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 </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苏州市立医院（白塔院区）物业管理服务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bookmarkStart w:id="0" w:name="_GoBack"/>
      <w:r/>
      <w:bookmarkEnd w:id="0"/>
      <w:r/>
      <w:r/>
    </w:p>
    <w:p>
      <w:pPr>
        <w:ind w:left="0"/>
        <w:jc w:val="left"/>
        <w:rPr>
          <w:rFonts w:ascii="宋体" w:hAnsi="宋体"/>
          <w:b/>
          <w:sz w:val="32"/>
        </w:rPr>
      </w:pPr>
      <w:r>
        <w:rPr>
          <w:rFonts w:ascii="宋体" w:hAnsi="宋体"/>
          <w:b/>
          <w:sz w:val="32"/>
        </w:rPr>
      </w:r>
      <w:r/>
    </w:p>
    <w:p>
      <w:pPr>
        <w:pStyle w:val="103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28"/>
          <w:szCs w:val="28"/>
        </w:rPr>
        <w:outlineLvl w:val="9"/>
      </w:pPr>
      <w:r>
        <w:rPr>
          <w:rFonts w:ascii="宋体" w:hAnsi="宋体" w:cs="Calibri"/>
          <w:bCs/>
          <w:caps/>
          <w:color w:val="auto"/>
          <w:sz w:val="28"/>
          <w:szCs w:val="28"/>
        </w:rPr>
      </w:r>
      <w:r/>
    </w:p>
    <w:p>
      <w:pPr>
        <w:pStyle w:val="1037"/>
        <w:ind w:firstLine="0"/>
        <w:tabs>
          <w:tab w:val="right" w:pos="9854" w:leader="dot"/>
        </w:tabs>
        <w:rPr>
          <w:rFonts w:ascii="宋体" w:hAnsi="宋体" w:cstheme="minorBidi"/>
          <w:sz w:val="32"/>
          <w:szCs w:val="32"/>
        </w:rPr>
      </w:pPr>
      <w:r>
        <w:rPr>
          <w:rStyle w:val="1069"/>
          <w:rFonts w:ascii="宋体" w:hAnsi="宋体" w:cs="Calibri"/>
          <w:bCs/>
          <w:caps/>
          <w:color w:val="auto"/>
          <w:sz w:val="28"/>
          <w:szCs w:val="28"/>
        </w:rPr>
        <w:fldChar w:fldCharType="begin"/>
      </w:r>
      <w:r>
        <w:rPr>
          <w:rStyle w:val="1069"/>
          <w:rFonts w:ascii="宋体" w:hAnsi="宋体" w:cs="Calibri"/>
          <w:bCs/>
          <w:caps/>
          <w:color w:val="auto"/>
          <w:sz w:val="28"/>
          <w:szCs w:val="28"/>
        </w:rPr>
        <w:instrText xml:space="preserve"> TOC \o "1-1" \h \z \u </w:instrText>
      </w:r>
      <w:r>
        <w:rPr>
          <w:rStyle w:val="1069"/>
          <w:rFonts w:ascii="宋体" w:hAnsi="宋体" w:cs="Calibri"/>
          <w:bCs/>
          <w:caps/>
          <w:color w:val="auto"/>
          <w:sz w:val="28"/>
          <w:szCs w:val="28"/>
        </w:rPr>
        <w:fldChar w:fldCharType="separate"/>
      </w:r>
      <w:hyperlink w:tooltip="#_Toc235540722" w:anchor="_Toc235540722" w:history="1">
        <w:r>
          <w:rPr>
            <w:rStyle w:val="1069"/>
            <w:rFonts w:hint="eastAsia" w:ascii="宋体" w:hAnsi="宋体"/>
            <w:b/>
            <w:color w:val="auto"/>
            <w:sz w:val="32"/>
            <w:szCs w:val="32"/>
          </w:rPr>
          <w:t xml:space="preserve">第一章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23" w:anchor="_Toc235540723" w:history="1">
        <w:r>
          <w:rPr>
            <w:rStyle w:val="1069"/>
            <w:rFonts w:hint="eastAsia" w:ascii="宋体" w:hAnsi="宋体"/>
            <w:b/>
            <w:color w:val="auto"/>
            <w:sz w:val="32"/>
            <w:szCs w:val="32"/>
          </w:rPr>
          <w:t xml:space="preserve">第二章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24" w:anchor="_Toc235540724" w:history="1">
        <w:r>
          <w:rPr>
            <w:rStyle w:val="1069"/>
            <w:rFonts w:hint="eastAsia" w:ascii="宋体" w:hAnsi="宋体"/>
            <w:b/>
            <w:color w:val="auto"/>
            <w:sz w:val="32"/>
            <w:szCs w:val="32"/>
          </w:rPr>
          <w:t xml:space="preserve">第三章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_Toc235540724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0" w:anchor="_Toc235540740" w:history="1">
        <w:r>
          <w:rPr>
            <w:rStyle w:val="1069"/>
            <w:rFonts w:hint="eastAsia" w:ascii="宋体" w:hAnsi="宋体"/>
            <w:b/>
            <w:color w:val="auto"/>
            <w:sz w:val="32"/>
            <w:szCs w:val="32"/>
          </w:rPr>
          <w:t xml:space="preserve">第四章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1" w:anchor="_Toc235540741" w:history="1">
        <w:r>
          <w:rPr>
            <w:rStyle w:val="1069"/>
            <w:rFonts w:hint="eastAsia" w:ascii="宋体" w:hAnsi="宋体"/>
            <w:b/>
            <w:color w:val="auto"/>
            <w:sz w:val="32"/>
            <w:szCs w:val="32"/>
          </w:rPr>
          <w:t xml:space="preserve">第五章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59</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2" w:anchor="_Toc235540742" w:history="1">
        <w:r>
          <w:rPr>
            <w:rStyle w:val="1069"/>
            <w:rFonts w:hint="eastAsia" w:ascii="宋体" w:hAnsi="宋体"/>
            <w:b/>
            <w:color w:val="auto"/>
            <w:sz w:val="32"/>
            <w:szCs w:val="32"/>
          </w:rPr>
          <w:t xml:space="preserve">第六章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67</w:t>
        </w:r>
        <w:r>
          <w:rPr>
            <w:rFonts w:ascii="宋体" w:hAnsi="宋体"/>
            <w:sz w:val="32"/>
            <w:szCs w:val="32"/>
          </w:rPr>
          <w:fldChar w:fldCharType="end"/>
        </w:r>
      </w:hyperlink>
      <w:r/>
      <w:r/>
    </w:p>
    <w:p>
      <w:pPr>
        <w:pStyle w:val="1037"/>
        <w:ind w:firstLine="0"/>
        <w:tabs>
          <w:tab w:val="right" w:pos="9854" w:leader="dot"/>
        </w:tabs>
        <w:rPr>
          <w:rFonts w:ascii="宋体" w:hAnsi="宋体" w:cstheme="minorBidi"/>
          <w:sz w:val="32"/>
          <w:szCs w:val="32"/>
        </w:rPr>
      </w:pPr>
      <w:r/>
      <w:hyperlink w:tooltip="#_Toc235540743" w:anchor="_Toc235540743" w:history="1">
        <w:r>
          <w:rPr>
            <w:rStyle w:val="1069"/>
            <w:rFonts w:hint="eastAsia" w:ascii="宋体" w:hAnsi="宋体"/>
            <w:b/>
            <w:color w:val="auto"/>
            <w:sz w:val="32"/>
            <w:szCs w:val="32"/>
          </w:rPr>
          <w:t xml:space="preserve">第七章</w:t>
        </w:r>
        <w:r>
          <w:rPr>
            <w:rStyle w:val="1069"/>
            <w:rFonts w:ascii="宋体" w:hAnsi="宋体"/>
            <w:b/>
            <w:color w:val="auto"/>
            <w:sz w:val="32"/>
            <w:szCs w:val="32"/>
          </w:rPr>
          <w:t xml:space="preserve"> </w:t>
        </w:r>
        <w:r>
          <w:rPr>
            <w:rStyle w:val="1069"/>
            <w:rFonts w:hint="eastAsia" w:ascii="宋体" w:hAnsi="宋体"/>
            <w:b/>
            <w:color w:val="auto"/>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_Toc235540743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72</w:t>
        </w:r>
        <w:r>
          <w:rPr>
            <w:rFonts w:ascii="宋体" w:hAnsi="宋体"/>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28"/>
          <w:szCs w:val="28"/>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苏州市立医院（白塔院区）物业管理服务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4" w:name="OLE_LINK31"/>
            <w:r/>
            <w:bookmarkStart w:id="5" w:name="OLE_LINK32"/>
            <w:r>
              <w:rPr>
                <w:rFonts w:hint="eastAsia" w:ascii="宋体" w:hAnsi="宋体" w:cs="Times New Roman"/>
                <w:sz w:val="21"/>
                <w:szCs w:val="21"/>
              </w:rPr>
              <w:t xml:space="preserve">苏州高新区邓尉路105号狮山科技馆7楼</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鲍一明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17712666116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9月1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中标单位需向采购单位提交中标金额的3%作为履约保证金，中标单位应当以支票、汇票、本票或者金融机构、担保机构出具的保函等非现金形式提交。履约保证金（无息）在合同期满后由甲方在30个工作日内退还乙方。若采购单位超期未退还，则按照银行同期贷款利率支付利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4"/>
        <w:ind w:left="431" w:firstLine="17"/>
        <w:jc w:val="center"/>
        <w:spacing w:before="0" w:after="0" w:line="360" w:lineRule="auto"/>
        <w:rPr>
          <w:rStyle w:val="1134"/>
          <w:rFonts w:ascii="宋体" w:hAnsi="宋体"/>
        </w:rPr>
      </w:pPr>
      <w:r>
        <w:rPr>
          <w:rFonts w:hint="eastAsia" w:ascii="宋体" w:hAnsi="宋体"/>
          <w:b/>
          <w:sz w:val="44"/>
          <w:szCs w:val="22"/>
        </w:rPr>
        <w:br w:type="page" w:clear="all"/>
      </w:r>
      <w:bookmarkStart w:id="8" w:name="_Toc23554072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苏州市立医院（白塔院区）物业管理服务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JSZC-320500-JZCG-G2026-0186</w:t>
      </w:r>
      <w:r/>
    </w:p>
    <w:p>
      <w:pPr>
        <w:pStyle w:val="102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苏州市立医院（白塔院区）物业管理服务</w:t>
      </w:r>
      <w:r/>
    </w:p>
    <w:p>
      <w:pPr>
        <w:pStyle w:val="102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6.</w:t>
      </w:r>
      <w:bookmarkStart w:id="9" w:name="OLE_LINK8"/>
      <w:r/>
      <w:bookmarkStart w:id="10" w:name="OLE_LINK13"/>
      <w:r>
        <w:rPr>
          <w:rFonts w:hint="eastAsia" w:ascii="宋体" w:hAnsi="宋体"/>
          <w:sz w:val="21"/>
          <w:szCs w:val="21"/>
        </w:rPr>
        <w:t xml:space="preserve">合同履行期限</w:t>
      </w:r>
      <w:bookmarkEnd w:id="9"/>
      <w:r/>
      <w:bookmarkEnd w:id="10"/>
      <w:r>
        <w:rPr>
          <w:rFonts w:hint="eastAsia" w:ascii="宋体" w:hAnsi="宋体"/>
          <w:sz w:val="21"/>
          <w:szCs w:val="21"/>
        </w:rPr>
        <w:t xml:space="preserve">：</w:t>
      </w:r>
      <w:r>
        <w:rPr>
          <w:rFonts w:hint="eastAsia" w:ascii="宋体" w:hAnsi="宋体"/>
          <w:sz w:val="21"/>
          <w:szCs w:val="21"/>
        </w:rPr>
        <w:t xml:space="preserve">自合同签订之日起两年；</w:t>
      </w:r>
      <w:r/>
    </w:p>
    <w:p>
      <w:pPr>
        <w:pStyle w:val="102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1022"/>
        <w:ind w:left="0" w:firstLine="420"/>
        <w:spacing w:line="360" w:lineRule="auto"/>
        <w:rPr>
          <w:rFonts w:ascii="宋体" w:hAnsi="宋体"/>
          <w:sz w:val="21"/>
          <w:szCs w:val="21"/>
        </w:rPr>
      </w:pPr>
      <w:r>
        <w:rPr>
          <w:rFonts w:hint="eastAsia" w:ascii="宋体" w:hAnsi="宋体"/>
          <w:sz w:val="21"/>
          <w:szCs w:val="21"/>
        </w:rPr>
        <w:t xml:space="preserve">苏州市立医院（白塔院区）是医教研三者于一体的医疗机构，性质为公立非营利性三级甲等综合医院。</w:t>
      </w:r>
      <w:r/>
    </w:p>
    <w:p>
      <w:pPr>
        <w:pStyle w:val="1022"/>
        <w:ind w:left="0" w:firstLine="420"/>
        <w:spacing w:line="360" w:lineRule="auto"/>
        <w:rPr>
          <w:rFonts w:ascii="宋体" w:hAnsi="宋体"/>
          <w:sz w:val="21"/>
          <w:szCs w:val="21"/>
        </w:rPr>
      </w:pPr>
      <w:r>
        <w:rPr>
          <w:rFonts w:hint="eastAsia" w:ascii="宋体" w:hAnsi="宋体"/>
          <w:sz w:val="21"/>
          <w:szCs w:val="21"/>
        </w:rPr>
        <w:t xml:space="preserve">医院坐落在人口稠密的苏州市姑苏区白塔西路16号，医院建筑面积 9.3万平方米，设标准床位940张。 </w:t>
      </w:r>
      <w:r/>
    </w:p>
    <w:p>
      <w:pPr>
        <w:pStyle w:val="1022"/>
        <w:ind w:left="0" w:firstLine="420"/>
        <w:spacing w:line="360" w:lineRule="auto"/>
        <w:rPr>
          <w:rFonts w:ascii="宋体" w:hAnsi="宋体"/>
          <w:sz w:val="21"/>
          <w:szCs w:val="21"/>
        </w:rPr>
      </w:pPr>
      <w:r>
        <w:rPr>
          <w:rFonts w:hint="eastAsia" w:ascii="宋体" w:hAnsi="宋体"/>
          <w:sz w:val="21"/>
          <w:szCs w:val="21"/>
        </w:rPr>
        <w:t xml:space="preserve">苏州市立医院（白塔院区）范围内所有大楼、公共区域清洁服务（含南院区）。主要包含全院范围所有大楼、地下室、平台、楼顶、辅楼清洁，公共区域等清洁。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2"/>
        <w:ind w:left="0" w:firstLine="420"/>
        <w:spacing w:line="360" w:lineRule="auto"/>
        <w:rPr>
          <w:rFonts w:ascii="宋体" w:hAnsi="宋体"/>
          <w:b/>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w:t>
      </w:r>
      <w:bookmarkStart w:id="11" w:name="OLE_LINK3"/>
      <w:r/>
      <w:bookmarkStart w:id="12" w:name="OLE_LINK4"/>
      <w:r>
        <w:rPr>
          <w:rFonts w:hint="eastAsia" w:ascii="宋体" w:hAnsi="宋体"/>
          <w:b/>
          <w:sz w:val="21"/>
          <w:szCs w:val="21"/>
        </w:rPr>
        <w:t xml:space="preserve">预留给中小企业的金额应当不低于总金额的</w:t>
      </w:r>
      <w:r>
        <w:rPr>
          <w:rFonts w:ascii="宋体" w:hAnsi="宋体"/>
          <w:b/>
          <w:sz w:val="21"/>
          <w:szCs w:val="21"/>
        </w:rPr>
        <w:t xml:space="preserve">4</w:t>
      </w:r>
      <w:r>
        <w:rPr>
          <w:rFonts w:hint="eastAsia" w:ascii="宋体" w:hAnsi="宋体"/>
          <w:b/>
          <w:sz w:val="21"/>
          <w:szCs w:val="21"/>
        </w:rPr>
        <w:t xml:space="preserve">0%。</w:t>
      </w:r>
      <w:bookmarkEnd w:id="11"/>
      <w:r/>
      <w:bookmarkEnd w:id="12"/>
      <w:r>
        <w:rPr>
          <w:rFonts w:hint="eastAsia" w:ascii="宋体" w:hAnsi="宋体"/>
          <w:b/>
          <w:sz w:val="21"/>
          <w:szCs w:val="21"/>
        </w:rPr>
        <w:t xml:space="preserve">接受分包的中小企业和分包企业之间不得存在直接控股、管理关系。</w:t>
      </w:r>
      <w:r/>
    </w:p>
    <w:p>
      <w:pPr>
        <w:pStyle w:val="1022"/>
        <w:ind w:left="0" w:firstLine="422"/>
        <w:spacing w:line="360" w:lineRule="auto"/>
        <w:rPr>
          <w:rFonts w:ascii="宋体" w:hAnsi="宋体"/>
          <w:b/>
          <w:sz w:val="21"/>
          <w:szCs w:val="21"/>
        </w:rPr>
      </w:pPr>
      <w:r>
        <w:rPr>
          <w:rFonts w:hint="eastAsia" w:ascii="宋体" w:hAnsi="宋体"/>
          <w:b/>
          <w:sz w:val="21"/>
          <w:szCs w:val="21"/>
        </w:rPr>
        <w:t xml:space="preserve">如采购项目的投标单位自身为</w:t>
      </w:r>
      <w:bookmarkStart w:id="13" w:name="OLE_LINK17"/>
      <w:r/>
      <w:bookmarkStart w:id="14" w:name="OLE_LINK22"/>
      <w:r>
        <w:rPr>
          <w:rFonts w:hint="eastAsia" w:ascii="宋体" w:hAnsi="宋体"/>
          <w:b/>
          <w:sz w:val="21"/>
          <w:szCs w:val="21"/>
        </w:rPr>
        <w:t xml:space="preserve">中小企业</w:t>
      </w:r>
      <w:bookmarkEnd w:id="13"/>
      <w:r/>
      <w:bookmarkEnd w:id="14"/>
      <w:r>
        <w:rPr>
          <w:rFonts w:hint="eastAsia" w:ascii="宋体" w:hAnsi="宋体"/>
          <w:b/>
          <w:sz w:val="21"/>
          <w:szCs w:val="21"/>
        </w:rPr>
        <w:t xml:space="preserve">的，视同符合本条资格要求，则可以不再进行分包。</w:t>
      </w:r>
      <w:r/>
    </w:p>
    <w:p>
      <w:pPr>
        <w:pStyle w:val="1022"/>
        <w:ind w:left="0" w:firstLine="422"/>
        <w:spacing w:line="360" w:lineRule="auto"/>
        <w:rPr>
          <w:rFonts w:ascii="宋体" w:hAnsi="宋体"/>
          <w:b/>
          <w:sz w:val="21"/>
          <w:szCs w:val="21"/>
        </w:rPr>
      </w:pPr>
      <w:r/>
      <w:bookmarkStart w:id="15" w:name="OLE_LINK16"/>
      <w:r/>
      <w:bookmarkStart w:id="16" w:name="OLE_LINK18"/>
      <w:r>
        <w:rPr>
          <w:rFonts w:hint="eastAsia" w:ascii="宋体" w:hAnsi="宋体"/>
          <w:b/>
          <w:sz w:val="21"/>
          <w:szCs w:val="21"/>
        </w:rPr>
        <w:t xml:space="preserve">本项目的清洁员</w:t>
      </w:r>
      <w:r>
        <w:rPr>
          <w:rFonts w:hint="eastAsia" w:ascii="宋体" w:hAnsi="宋体"/>
          <w:b/>
          <w:sz w:val="21"/>
          <w:szCs w:val="21"/>
        </w:rPr>
        <w:t xml:space="preserve">岗位</w:t>
      </w:r>
      <w:r>
        <w:rPr>
          <w:rFonts w:hint="eastAsia" w:ascii="宋体" w:hAnsi="宋体"/>
          <w:b/>
          <w:sz w:val="21"/>
          <w:szCs w:val="21"/>
        </w:rPr>
        <w:t xml:space="preserve">允许分包</w:t>
      </w:r>
      <w:r>
        <w:rPr>
          <w:rFonts w:hint="eastAsia" w:ascii="宋体" w:hAnsi="宋体"/>
          <w:b/>
          <w:sz w:val="21"/>
          <w:szCs w:val="21"/>
        </w:rPr>
        <w:t xml:space="preserve">，但允许分包的人数不超过1</w:t>
      </w:r>
      <w:r>
        <w:rPr>
          <w:rFonts w:ascii="宋体" w:hAnsi="宋体"/>
          <w:b/>
          <w:sz w:val="21"/>
          <w:szCs w:val="21"/>
        </w:rPr>
        <w:t xml:space="preserve">30名</w:t>
      </w:r>
      <w:r>
        <w:rPr>
          <w:rFonts w:hint="eastAsia" w:ascii="宋体" w:hAnsi="宋体"/>
          <w:b/>
          <w:sz w:val="21"/>
          <w:szCs w:val="21"/>
        </w:rPr>
        <w:t xml:space="preserve">。</w:t>
      </w:r>
      <w:bookmarkEnd w:id="15"/>
      <w:r/>
      <w:bookmarkEnd w:id="16"/>
      <w:r/>
      <w:r/>
    </w:p>
    <w:p>
      <w:pPr>
        <w:pStyle w:val="1022"/>
        <w:ind w:left="0" w:firstLine="422"/>
        <w:spacing w:line="360" w:lineRule="auto"/>
        <w:rPr>
          <w:rFonts w:ascii="宋体" w:hAnsi="宋体"/>
          <w:b/>
          <w:sz w:val="21"/>
          <w:szCs w:val="21"/>
        </w:rPr>
      </w:pPr>
      <w:r>
        <w:rPr>
          <w:rFonts w:hint="eastAsia"/>
          <w:b/>
          <w:sz w:val="21"/>
          <w:szCs w:val="21"/>
        </w:rPr>
        <w:t xml:space="preserve">小微企业不得将合同分包给大中型企业，中型企业不得将合同分包给大型企业。</w:t>
      </w:r>
      <w:r/>
    </w:p>
    <w:p>
      <w:pPr>
        <w:pStyle w:val="102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2"/>
        <w:ind w:left="0" w:firstLine="420"/>
        <w:spacing w:line="360" w:lineRule="auto"/>
        <w:rPr>
          <w:rFonts w:ascii="宋体" w:hAnsi="宋体"/>
          <w:sz w:val="21"/>
          <w:szCs w:val="21"/>
        </w:rPr>
      </w:pPr>
      <w:r/>
      <w:bookmarkStart w:id="17" w:name="OLE_LINK27"/>
      <w:r/>
      <w:bookmarkStart w:id="18" w:name="OLE_LINK28"/>
      <w:r>
        <w:rPr>
          <w:rFonts w:hint="eastAsia" w:ascii="宋体" w:hAnsi="宋体"/>
          <w:sz w:val="21"/>
          <w:szCs w:val="21"/>
        </w:rPr>
        <w:t xml:space="preserve">4.联合体及转包、分包：本项目不接受联合体、不接受转包，本项目接受分包。</w:t>
      </w:r>
      <w:r/>
    </w:p>
    <w:p>
      <w:pPr>
        <w:pStyle w:val="102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7"/>
      <w:r/>
      <w:bookmarkEnd w:id="18"/>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3.方式：</w:t>
      </w:r>
      <w:r/>
    </w:p>
    <w:p>
      <w:pPr>
        <w:pStyle w:val="102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9" w:name="OLE_LINK38"/>
      <w:r/>
      <w:bookmarkStart w:id="20" w:name="OLE_LINK39"/>
      <w:r>
        <w:rPr>
          <w:rFonts w:hint="eastAsia" w:ascii="宋体" w:hAnsi="宋体"/>
          <w:b/>
          <w:sz w:val="21"/>
          <w:szCs w:val="21"/>
        </w:rPr>
        <w:t xml:space="preserve">苏州现场办理地址：苏州高新区邓尉路105号狮山科技馆1楼服务大厅，</w:t>
      </w:r>
      <w:bookmarkStart w:id="21" w:name="OLE_LINK42"/>
      <w:r/>
      <w:bookmarkStart w:id="22" w:name="OLE_LINK43"/>
      <w:r>
        <w:rPr>
          <w:rFonts w:hint="eastAsia" w:ascii="宋体" w:hAnsi="宋体"/>
          <w:b/>
          <w:sz w:val="21"/>
          <w:szCs w:val="21"/>
        </w:rPr>
        <w:t xml:space="preserve">咨询电话：</w:t>
      </w:r>
      <w:bookmarkStart w:id="23" w:name="OLE_LINK41"/>
      <w:r>
        <w:rPr>
          <w:rFonts w:hint="eastAsia" w:ascii="宋体" w:hAnsi="宋体"/>
          <w:b/>
          <w:sz w:val="21"/>
          <w:szCs w:val="21"/>
        </w:rPr>
        <w:t xml:space="preserve">0512-65737699。</w:t>
      </w:r>
      <w:bookmarkEnd w:id="19"/>
      <w:r/>
      <w:bookmarkEnd w:id="20"/>
      <w:r/>
      <w:bookmarkEnd w:id="23"/>
      <w:r/>
      <w:bookmarkEnd w:id="21"/>
      <w:r/>
      <w:bookmarkEnd w:id="22"/>
      <w:r/>
      <w:r/>
    </w:p>
    <w:p>
      <w:pPr>
        <w:pStyle w:val="102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年9月1日9点30分</w:t>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年9月1日9点30分</w:t>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6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w:t>
      </w:r>
      <w:bookmarkStart w:id="24" w:name="OLE_LINK36"/>
      <w:r/>
      <w:bookmarkStart w:id="25" w:name="OLE_LINK37"/>
      <w:r>
        <w:rPr>
          <w:rFonts w:hint="eastAsia" w:ascii="宋体" w:hAnsi="宋体"/>
          <w:sz w:val="21"/>
          <w:szCs w:val="21"/>
        </w:rPr>
        <w:t xml:space="preserve">苏州市立医院</w:t>
      </w:r>
      <w:bookmarkEnd w:id="24"/>
      <w:r/>
      <w:bookmarkEnd w:id="25"/>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bookmarkStart w:id="26" w:name="OLE_LINK40"/>
      <w:r>
        <w:rPr>
          <w:rFonts w:hint="eastAsia" w:ascii="宋体" w:hAnsi="宋体"/>
          <w:sz w:val="21"/>
          <w:szCs w:val="21"/>
        </w:rPr>
        <w:t xml:space="preserve">苏州市姑苏区道前街26号</w:t>
      </w:r>
      <w:bookmarkEnd w:id="26"/>
      <w:r/>
      <w:r/>
    </w:p>
    <w:p>
      <w:pPr>
        <w:pStyle w:val="1022"/>
        <w:ind w:left="0" w:firstLine="420"/>
        <w:spacing w:line="360" w:lineRule="auto"/>
        <w:rPr>
          <w:rFonts w:ascii="宋体" w:hAnsi="宋体"/>
          <w:sz w:val="21"/>
          <w:szCs w:val="21"/>
        </w:rPr>
      </w:pPr>
      <w:r>
        <w:rPr>
          <w:rFonts w:hint="eastAsia" w:ascii="宋体" w:hAnsi="宋体"/>
          <w:sz w:val="21"/>
          <w:szCs w:val="21"/>
        </w:rPr>
        <w:t xml:space="preserve">联系人：</w:t>
      </w:r>
      <w:bookmarkStart w:id="27" w:name="OLE_LINK44"/>
      <w:r>
        <w:rPr>
          <w:rFonts w:hint="eastAsia" w:ascii="宋体" w:hAnsi="宋体"/>
          <w:sz w:val="21"/>
          <w:szCs w:val="21"/>
        </w:rPr>
        <w:t xml:space="preserve">鲍一明</w:t>
      </w:r>
      <w:bookmarkEnd w:id="27"/>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bookmarkStart w:id="28" w:name="OLE_LINK45"/>
      <w:r/>
      <w:bookmarkStart w:id="29" w:name="OLE_LINK46"/>
      <w:r>
        <w:rPr>
          <w:rFonts w:ascii="宋体" w:hAnsi="宋体"/>
          <w:sz w:val="21"/>
          <w:szCs w:val="21"/>
        </w:rPr>
        <w:t xml:space="preserve">17712666116</w:t>
      </w:r>
      <w:bookmarkEnd w:id="28"/>
      <w:r/>
      <w:bookmarkEnd w:id="29"/>
      <w:r/>
      <w:r/>
    </w:p>
    <w:p>
      <w:pPr>
        <w:pStyle w:val="102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地址：</w:t>
      </w:r>
      <w:bookmarkStart w:id="30" w:name="OLE_LINK34"/>
      <w:r/>
      <w:bookmarkStart w:id="31" w:name="OLE_LINK35"/>
      <w:r/>
      <w:bookmarkStart w:id="32" w:name="OLE_LINK33"/>
      <w:r>
        <w:rPr>
          <w:rFonts w:hint="eastAsia" w:ascii="宋体" w:hAnsi="宋体"/>
          <w:sz w:val="21"/>
          <w:szCs w:val="21"/>
        </w:rPr>
        <w:t xml:space="preserve">苏州高新区邓尉路105号狮山科技馆7楼</w:t>
      </w:r>
      <w:bookmarkEnd w:id="30"/>
      <w:r/>
      <w:bookmarkEnd w:id="31"/>
      <w:r>
        <w:rPr>
          <w:rFonts w:hint="eastAsia" w:ascii="宋体" w:hAnsi="宋体"/>
          <w:sz w:val="21"/>
          <w:szCs w:val="21"/>
        </w:rPr>
        <w:t xml:space="preserve"> </w:t>
      </w:r>
      <w:bookmarkEnd w:id="32"/>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102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w:t>
      </w:r>
      <w:bookmarkStart w:id="33" w:name="OLE_LINK30"/>
      <w:r>
        <w:rPr>
          <w:rFonts w:hint="eastAsia" w:ascii="宋体" w:hAnsi="宋体"/>
          <w:sz w:val="21"/>
          <w:szCs w:val="21"/>
        </w:rPr>
        <w:t xml:space="preserve">陆经理</w:t>
      </w:r>
      <w:bookmarkEnd w:id="33"/>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ind w:left="0" w:firstLine="0"/>
      </w:pPr>
      <w:r/>
      <w:r/>
    </w:p>
    <w:p>
      <w:r/>
      <w:r/>
    </w:p>
    <w:p>
      <w:pPr>
        <w:pStyle w:val="1016"/>
      </w:pPr>
      <w:r/>
      <w:r/>
    </w:p>
    <w:p>
      <w:r/>
      <w:r/>
    </w:p>
    <w:p>
      <w:pPr>
        <w:pStyle w:val="1016"/>
      </w:pPr>
      <w:r/>
      <w:r/>
    </w:p>
    <w:p>
      <w:pPr>
        <w:pStyle w:val="1016"/>
        <w:ind w:left="0" w:firstLine="0"/>
      </w:pPr>
      <w:r/>
      <w:r/>
    </w:p>
    <w:p>
      <w:pPr>
        <w:pStyle w:val="1004"/>
        <w:ind w:left="0" w:firstLine="0"/>
        <w:jc w:val="center"/>
        <w:rPr>
          <w:rFonts w:ascii="宋体" w:hAnsi="宋体"/>
          <w:b/>
          <w:sz w:val="44"/>
          <w:szCs w:val="22"/>
        </w:rPr>
      </w:pPr>
      <w:r/>
      <w:bookmarkStart w:id="34" w:name="_Toc6217"/>
      <w:r/>
      <w:bookmarkStart w:id="35" w:name="_Toc2412"/>
      <w:r/>
      <w:bookmarkStart w:id="36" w:name="_Toc23554072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7" w:name="投标人须知"/>
      <w:r/>
      <w:bookmarkEnd w:id="37"/>
      <w:r>
        <w:rPr>
          <w:rFonts w:ascii="宋体" w:hAnsi="宋体"/>
          <w:b/>
          <w:sz w:val="44"/>
          <w:szCs w:val="22"/>
        </w:rPr>
        <w:t xml:space="preserve">投标人须知</w:t>
      </w:r>
      <w:bookmarkEnd w:id="34"/>
      <w:r/>
      <w:bookmarkEnd w:id="35"/>
      <w:r/>
      <w:bookmarkEnd w:id="36"/>
      <w:r/>
      <w:r/>
    </w:p>
    <w:p>
      <w:pPr>
        <w:pStyle w:val="1022"/>
        <w:ind w:left="0" w:firstLine="422"/>
        <w:spacing w:line="360" w:lineRule="auto"/>
        <w:rPr>
          <w:rFonts w:ascii="宋体" w:hAnsi="宋体"/>
          <w:b/>
          <w:sz w:val="21"/>
          <w:szCs w:val="21"/>
        </w:rPr>
      </w:pPr>
      <w:r/>
      <w:bookmarkStart w:id="38" w:name="_Toc20132"/>
      <w:r/>
      <w:bookmarkStart w:id="39" w:name="_Toc13437"/>
      <w:r>
        <w:rPr>
          <w:rFonts w:hint="eastAsia" w:ascii="宋体" w:hAnsi="宋体"/>
          <w:b/>
          <w:sz w:val="21"/>
          <w:szCs w:val="21"/>
        </w:rPr>
        <w:t xml:space="preserve">一、说明和释义</w:t>
      </w:r>
      <w:bookmarkEnd w:id="38"/>
      <w:r/>
      <w:bookmarkEnd w:id="39"/>
      <w:r/>
      <w:r/>
    </w:p>
    <w:p>
      <w:pPr>
        <w:pStyle w:val="1022"/>
        <w:ind w:left="0" w:firstLine="422"/>
        <w:spacing w:line="360" w:lineRule="auto"/>
        <w:rPr>
          <w:rFonts w:ascii="宋体" w:hAnsi="宋体"/>
          <w:b/>
          <w:sz w:val="21"/>
          <w:szCs w:val="21"/>
        </w:rPr>
      </w:pPr>
      <w:r/>
      <w:bookmarkStart w:id="40" w:name="_Toc9408"/>
      <w:r>
        <w:rPr>
          <w:rFonts w:hint="eastAsia" w:ascii="宋体" w:hAnsi="宋体"/>
          <w:b/>
          <w:sz w:val="21"/>
          <w:szCs w:val="21"/>
        </w:rPr>
        <w:t xml:space="preserve">1.说明</w:t>
      </w:r>
      <w:bookmarkEnd w:id="40"/>
      <w:r/>
      <w:r/>
    </w:p>
    <w:p>
      <w:pPr>
        <w:pStyle w:val="102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2"/>
        <w:spacing w:line="360" w:lineRule="auto"/>
        <w:rPr>
          <w:rFonts w:ascii="宋体" w:hAnsi="宋体"/>
          <w:b/>
          <w:sz w:val="21"/>
          <w:szCs w:val="21"/>
        </w:rPr>
      </w:pPr>
      <w:r/>
      <w:bookmarkStart w:id="41" w:name="_Toc27555"/>
      <w:r>
        <w:rPr>
          <w:rFonts w:hint="eastAsia" w:ascii="宋体" w:hAnsi="宋体"/>
          <w:b/>
          <w:sz w:val="21"/>
          <w:szCs w:val="21"/>
        </w:rPr>
        <w:t xml:space="preserve">2.词语释义</w:t>
      </w:r>
      <w:bookmarkEnd w:id="41"/>
      <w:r/>
      <w:r/>
    </w:p>
    <w:p>
      <w:pPr>
        <w:pStyle w:val="102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42" w:name="_Toc13350"/>
      <w:r/>
      <w:bookmarkStart w:id="43" w:name="_Toc14976"/>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42"/>
      <w:r/>
      <w:bookmarkEnd w:id="43"/>
      <w:r/>
      <w:r/>
    </w:p>
    <w:p>
      <w:pPr>
        <w:pStyle w:val="102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2"/>
        <w:ind w:left="0" w:firstLine="420"/>
        <w:spacing w:line="360" w:lineRule="auto"/>
        <w:rPr>
          <w:rFonts w:ascii="宋体" w:hAnsi="宋体"/>
          <w:b/>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0%。接受分包的中小企业和分包企业之间不得存在直接控股、管理关系。</w:t>
      </w:r>
      <w:r/>
    </w:p>
    <w:p>
      <w:pPr>
        <w:pStyle w:val="1022"/>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1022"/>
        <w:ind w:left="0" w:firstLine="422"/>
        <w:spacing w:line="360" w:lineRule="auto"/>
        <w:rPr>
          <w:rFonts w:ascii="宋体" w:hAnsi="宋体"/>
          <w:b/>
          <w:sz w:val="21"/>
          <w:szCs w:val="21"/>
        </w:rPr>
      </w:pPr>
      <w:r>
        <w:rPr>
          <w:rFonts w:hint="eastAsia" w:ascii="宋体" w:hAnsi="宋体"/>
          <w:b/>
          <w:sz w:val="21"/>
          <w:szCs w:val="21"/>
        </w:rPr>
        <w:t xml:space="preserve">本项目的清洁员岗位允许分包，但允许分包的人数不超过1</w:t>
      </w:r>
      <w:r>
        <w:rPr>
          <w:rFonts w:ascii="宋体" w:hAnsi="宋体"/>
          <w:b/>
          <w:sz w:val="21"/>
          <w:szCs w:val="21"/>
        </w:rPr>
        <w:t xml:space="preserve">30名</w:t>
      </w:r>
      <w:r>
        <w:rPr>
          <w:rFonts w:hint="eastAsia" w:ascii="宋体" w:hAnsi="宋体"/>
          <w:b/>
          <w:sz w:val="21"/>
          <w:szCs w:val="21"/>
        </w:rPr>
        <w:t xml:space="preserve">。</w:t>
      </w:r>
      <w:r/>
    </w:p>
    <w:p>
      <w:pPr>
        <w:pStyle w:val="1022"/>
        <w:ind w:left="0" w:firstLine="422"/>
        <w:spacing w:line="360" w:lineRule="auto"/>
        <w:rPr>
          <w:rFonts w:ascii="宋体" w:hAnsi="宋体"/>
          <w:b/>
          <w:sz w:val="21"/>
          <w:szCs w:val="21"/>
        </w:rPr>
      </w:pPr>
      <w:r/>
      <w:bookmarkStart w:id="44" w:name="OLE_LINK1"/>
      <w:r/>
      <w:bookmarkStart w:id="45" w:name="OLE_LINK2"/>
      <w:r>
        <w:rPr>
          <w:rFonts w:hint="eastAsia" w:ascii="宋体" w:hAnsi="宋体"/>
          <w:b/>
          <w:sz w:val="21"/>
          <w:szCs w:val="21"/>
        </w:rPr>
        <w:t xml:space="preserve">小微企业不得将合同分包给大中型企业，中型企业</w:t>
      </w:r>
      <w:r>
        <w:rPr>
          <w:rFonts w:hint="eastAsia"/>
          <w:b/>
          <w:sz w:val="21"/>
          <w:szCs w:val="21"/>
        </w:rPr>
        <w:t xml:space="preserve">不得将合同分包给大型企业。</w:t>
      </w:r>
      <w:bookmarkEnd w:id="44"/>
      <w:r/>
      <w:bookmarkEnd w:id="45"/>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46" w:name="_Toc5764"/>
      <w:r/>
      <w:bookmarkStart w:id="47" w:name="_Toc31958"/>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sz w:val="21"/>
          <w:szCs w:val="21"/>
        </w:rPr>
      </w:pPr>
      <w:r>
        <w:rPr>
          <w:rFonts w:hint="eastAsia" w:ascii="宋体" w:hAnsi="宋体"/>
          <w:b/>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sz w:val="21"/>
          <w:szCs w:val="21"/>
        </w:rPr>
        <w:t xml:space="preserve">4</w:t>
      </w:r>
      <w:r>
        <w:rPr>
          <w:rFonts w:hint="eastAsia" w:ascii="宋体" w:hAnsi="宋体"/>
          <w:b/>
          <w:sz w:val="21"/>
          <w:szCs w:val="21"/>
        </w:rPr>
        <w:t xml:space="preserve">0%。接受分包合同的中小企业和分包企业之间不得存在直接控股、管理关系。</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本项目的清洁员岗位允许分包，但允许分包的人数不超过1</w:t>
      </w:r>
      <w:r>
        <w:rPr>
          <w:rFonts w:ascii="宋体" w:hAnsi="宋体"/>
          <w:b/>
          <w:sz w:val="21"/>
          <w:szCs w:val="21"/>
        </w:rPr>
        <w:t xml:space="preserve">30名</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46"/>
      <w:r/>
      <w:bookmarkEnd w:id="47"/>
      <w:r/>
      <w:r/>
    </w:p>
    <w:p>
      <w:pPr>
        <w:pStyle w:val="102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2"/>
        <w:ind w:left="0" w:firstLine="420"/>
        <w:spacing w:line="360" w:lineRule="auto"/>
        <w:rPr>
          <w:rFonts w:ascii="宋体" w:hAnsi="宋体"/>
          <w:sz w:val="21"/>
          <w:szCs w:val="21"/>
        </w:rPr>
      </w:pPr>
      <w:r/>
      <w:bookmarkStart w:id="48" w:name="_Toc16745"/>
      <w:r/>
      <w:bookmarkStart w:id="4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8"/>
      <w:r/>
      <w:bookmarkEnd w:id="49"/>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50" w:name="_Toc25608"/>
      <w:r/>
      <w:bookmarkStart w:id="5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0"/>
      <w:r/>
      <w:bookmarkEnd w:id="51"/>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3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2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52" w:name="_Toc29371"/>
      <w:r/>
      <w:bookmarkStart w:id="5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52"/>
      <w:r/>
      <w:bookmarkEnd w:id="53"/>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sz w:val="21"/>
          <w:szCs w:val="21"/>
        </w:rPr>
      </w:pPr>
      <w:r/>
      <w:bookmarkStart w:id="54" w:name="OLE_LINK20"/>
      <w:r/>
      <w:bookmarkStart w:id="55" w:name="OLE_LINK11"/>
      <w:r/>
      <w:bookmarkStart w:id="56"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54"/>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57" w:name="OLE_LINK6"/>
      <w:r>
        <w:rPr>
          <w:rFonts w:hint="eastAsia" w:ascii="宋体" w:hAnsi="宋体" w:cs="宋体"/>
          <w:b/>
          <w:sz w:val="21"/>
          <w:szCs w:val="21"/>
          <w:lang w:val="en-US"/>
        </w:rPr>
        <w:t xml:space="preserve">评标</w:t>
      </w:r>
      <w:bookmarkEnd w:id="57"/>
      <w:r>
        <w:rPr>
          <w:rFonts w:hint="eastAsia" w:ascii="宋体" w:hAnsi="宋体" w:cs="宋体"/>
          <w:b/>
          <w:sz w:val="21"/>
          <w:szCs w:val="21"/>
          <w:lang w:val="en-US"/>
        </w:rPr>
        <w:t xml:space="preserve">委员会应当启动异常低价投标审查程序：</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38"/>
        <w:ind w:left="0" w:firstLine="422"/>
        <w:spacing w:line="360" w:lineRule="auto"/>
        <w:rPr>
          <w:shd w:val="clear" w:color="auto" w:fill="ffffff"/>
        </w:rPr>
      </w:pPr>
      <w:r>
        <w:rPr>
          <w:rFonts w:ascii="宋体" w:hAnsi="宋体"/>
          <w:b/>
          <w:sz w:val="21"/>
          <w:szCs w:val="21"/>
        </w:rPr>
        <w:t xml:space="preserve">26.4.2</w:t>
      </w:r>
      <w:r>
        <w:rPr>
          <w:rFonts w:hint="eastAsia" w:ascii="宋体" w:hAnsi="宋体"/>
          <w:b/>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58" w:name="OLE_LINK9"/>
      <w:r/>
      <w:bookmarkStart w:id="59" w:name="OLE_LINK10"/>
      <w:r>
        <w:rPr>
          <w:rFonts w:hint="eastAsia" w:ascii="宋体" w:hAnsi="宋体"/>
          <w:b/>
          <w:sz w:val="21"/>
          <w:szCs w:val="21"/>
        </w:rPr>
        <w:t xml:space="preserve">，</w:t>
      </w:r>
      <w:bookmarkEnd w:id="58"/>
      <w:r/>
      <w:bookmarkEnd w:id="59"/>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5"/>
      <w:r/>
      <w:bookmarkEnd w:id="56"/>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60" w:name="_Toc18442"/>
      <w:r/>
      <w:bookmarkStart w:id="61"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60"/>
      <w:r/>
      <w:bookmarkEnd w:id="61"/>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62" w:name="_Toc21029"/>
      <w:r/>
      <w:bookmarkStart w:id="63" w:name="_Toc8186"/>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62"/>
      <w:r/>
      <w:bookmarkEnd w:id="63"/>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1004"/>
        <w:ind w:left="0" w:firstLine="0"/>
        <w:jc w:val="center"/>
        <w:rPr>
          <w:rFonts w:ascii="宋体" w:hAnsi="宋体"/>
          <w:sz w:val="21"/>
          <w:szCs w:val="21"/>
          <w:lang w:val="zh-CN"/>
        </w:rPr>
      </w:pPr>
      <w:r/>
      <w:bookmarkStart w:id="64" w:name="_Toc7264"/>
      <w:r/>
      <w:bookmarkStart w:id="65" w:name="_Toc24711"/>
      <w:r>
        <w:rPr>
          <w:rFonts w:hint="eastAsia" w:ascii="宋体" w:hAnsi="宋体"/>
          <w:b/>
          <w:sz w:val="44"/>
          <w:szCs w:val="22"/>
        </w:rPr>
        <w:br w:type="page" w:clear="all"/>
      </w:r>
      <w:bookmarkStart w:id="66" w:name="_Toc235540724"/>
      <w:r>
        <w:rPr>
          <w:rFonts w:hint="eastAsia" w:ascii="宋体" w:hAnsi="宋体"/>
          <w:b/>
          <w:sz w:val="44"/>
          <w:szCs w:val="22"/>
        </w:rPr>
        <w:t xml:space="preserve">第三章  </w:t>
      </w:r>
      <w:bookmarkStart w:id="67" w:name="投标文件格式"/>
      <w:r/>
      <w:bookmarkEnd w:id="67"/>
      <w:r>
        <w:rPr>
          <w:rFonts w:hint="eastAsia" w:ascii="宋体" w:hAnsi="宋体"/>
          <w:b/>
          <w:sz w:val="44"/>
          <w:szCs w:val="22"/>
        </w:rPr>
        <w:t xml:space="preserve">投标文件格式</w:t>
      </w:r>
      <w:bookmarkEnd w:id="64"/>
      <w:r/>
      <w:bookmarkEnd w:id="65"/>
      <w:r/>
      <w:bookmarkEnd w:id="66"/>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8" w:name="_Toc3821"/>
      <w:r/>
      <w:bookmarkStart w:id="69" w:name="_Toc71810480"/>
      <w:r/>
      <w:bookmarkStart w:id="70" w:name="_Toc17036"/>
      <w:r/>
      <w:bookmarkStart w:id="71" w:name="_Toc105397779"/>
      <w:r/>
      <w:bookmarkStart w:id="72" w:name="_Toc234228496"/>
      <w:r/>
      <w:bookmarkStart w:id="73" w:name="_Toc235540725"/>
      <w:r>
        <w:rPr>
          <w:rFonts w:hint="eastAsia" w:ascii="宋体" w:hAnsi="宋体"/>
          <w:b/>
          <w:sz w:val="21"/>
          <w:szCs w:val="21"/>
        </w:rPr>
        <w:t xml:space="preserve">附件1.投标函</w:t>
      </w:r>
      <w:bookmarkEnd w:id="68"/>
      <w:r/>
      <w:bookmarkEnd w:id="69"/>
      <w:r/>
      <w:bookmarkEnd w:id="70"/>
      <w:r/>
      <w:bookmarkEnd w:id="71"/>
      <w:r/>
      <w:bookmarkEnd w:id="72"/>
      <w:r/>
      <w:bookmarkEnd w:id="7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74" w:name="_Toc71810481"/>
      <w:r/>
      <w:bookmarkStart w:id="75" w:name="_Toc105397780"/>
      <w:r/>
      <w:bookmarkStart w:id="76" w:name="_Toc234228497"/>
      <w:r/>
      <w:bookmarkStart w:id="77" w:name="_Toc23554072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74"/>
      <w:r/>
      <w:bookmarkEnd w:id="75"/>
      <w:r/>
      <w:bookmarkEnd w:id="76"/>
      <w:r/>
      <w:bookmarkEnd w:id="7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8" w:name="TBR"/>
      <w:r/>
      <w:bookmarkEnd w:id="7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9" w:name="XMBH"/>
      <w:r/>
      <w:bookmarkEnd w:id="7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80" w:name="FBH"/>
      <w:r/>
      <w:bookmarkEnd w:id="8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81" w:name="XMMC"/>
            <w:r/>
            <w:bookmarkEnd w:id="8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82" w:name="JEXX"/>
            <w:r/>
            <w:bookmarkEnd w:id="8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83" w:name="JEDX"/>
            <w:r/>
            <w:bookmarkEnd w:id="8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84" w:name="NF"/>
      <w:r/>
      <w:bookmarkEnd w:id="84"/>
      <w:r>
        <w:rPr>
          <w:rFonts w:hint="eastAsia" w:ascii="宋体" w:hAnsi="宋体"/>
          <w:sz w:val="21"/>
          <w:szCs w:val="21"/>
        </w:rPr>
        <w:t xml:space="preserve"> 年 </w:t>
      </w:r>
      <w:bookmarkStart w:id="85" w:name="YF"/>
      <w:r/>
      <w:bookmarkEnd w:id="8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6" w:name="RI"/>
      <w:r/>
      <w:bookmarkEnd w:id="8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87" w:name="_Toc7945"/>
      <w:r/>
      <w:bookmarkStart w:id="88" w:name="_Toc241"/>
      <w:r/>
      <w:bookmarkStart w:id="8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90" w:name="_Toc234228498"/>
      <w:r/>
      <w:bookmarkStart w:id="91" w:name="_Toc235540727"/>
      <w:r/>
      <w:bookmarkEnd w:id="87"/>
      <w:r/>
      <w:bookmarkEnd w:id="88"/>
      <w:r/>
      <w:bookmarkEnd w:id="89"/>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90"/>
      <w:r/>
      <w:bookmarkEnd w:id="9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92" w:name="_Toc105397782"/>
      <w:r/>
      <w:bookmarkStart w:id="93" w:name="_Toc71810483"/>
      <w:r/>
      <w:bookmarkStart w:id="94" w:name="_Toc234228499"/>
      <w:r/>
      <w:bookmarkStart w:id="95" w:name="_Toc235540728"/>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6" w:name="_Toc21574"/>
      <w:r/>
      <w:bookmarkStart w:id="97" w:name="_Toc19621"/>
      <w:r/>
      <w:bookmarkStart w:id="98" w:name="_Toc71810484"/>
      <w:r/>
      <w:bookmarkStart w:id="99" w:name="_Toc105397783"/>
      <w:r/>
      <w:bookmarkStart w:id="100" w:name="_Toc234228500"/>
      <w:r/>
      <w:bookmarkStart w:id="101" w:name="_Toc235540729"/>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6"/>
      <w:r/>
      <w:bookmarkEnd w:id="97"/>
      <w:r/>
      <w:bookmarkEnd w:id="98"/>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苏州市立医院（白塔院区）物业管理服务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苏州市立医院（白塔院区）物业管理服务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4" w:name="_Toc105397784"/>
      <w:r/>
      <w:bookmarkStart w:id="105" w:name="_Toc234228501"/>
      <w:r/>
      <w:bookmarkStart w:id="106" w:name="_Toc23554073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3"/>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7" w:name="_Toc32206"/>
      <w:r/>
      <w:bookmarkStart w:id="108" w:name="_Toc3869"/>
      <w:r/>
      <w:bookmarkStart w:id="10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7"/>
      <w:r/>
      <w:bookmarkEnd w:id="108"/>
      <w:r/>
      <w:bookmarkEnd w:id="10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6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0" w:name="_Toc71810487"/>
      <w:r/>
      <w:bookmarkStart w:id="111" w:name="_Toc105397785"/>
      <w:r/>
      <w:bookmarkStart w:id="112" w:name="_Toc234228502"/>
      <w:r/>
      <w:bookmarkStart w:id="113" w:name="_Toc235540731"/>
      <w:r>
        <w:rPr>
          <w:rFonts w:ascii="宋体" w:hAnsi="宋体"/>
          <w:b/>
          <w:sz w:val="21"/>
          <w:szCs w:val="21"/>
        </w:rPr>
        <w:t xml:space="preserve">附件7</w:t>
      </w:r>
      <w:r>
        <w:rPr>
          <w:rFonts w:hint="eastAsia" w:ascii="宋体" w:hAnsi="宋体"/>
          <w:b/>
          <w:sz w:val="21"/>
          <w:szCs w:val="21"/>
        </w:rPr>
        <w:t xml:space="preserve">.</w:t>
      </w:r>
      <w:bookmarkEnd w:id="110"/>
      <w:r>
        <w:rPr>
          <w:rFonts w:hint="eastAsia" w:ascii="宋体" w:hAnsi="宋体"/>
        </w:rPr>
        <w:t xml:space="preserve"> </w:t>
      </w:r>
      <w:r>
        <w:rPr>
          <w:rFonts w:hint="eastAsia" w:ascii="宋体" w:hAnsi="宋体"/>
          <w:b/>
          <w:sz w:val="21"/>
          <w:szCs w:val="21"/>
        </w:rPr>
        <w:t xml:space="preserve">偏离表（技术、商务）</w:t>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4" w:name="_Toc31973"/>
      <w:r/>
      <w:bookmarkStart w:id="115" w:name="_Toc27138"/>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6"/>
      <w:r/>
      <w:bookmarkStart w:id="117" w:name="_Toc234228503"/>
      <w:r/>
      <w:bookmarkStart w:id="118" w:name="_Toc235540732"/>
      <w:r>
        <w:rPr>
          <w:rFonts w:ascii="宋体" w:hAnsi="宋体"/>
          <w:b/>
          <w:sz w:val="21"/>
          <w:szCs w:val="21"/>
        </w:rPr>
        <w:t xml:space="preserve">附件8</w:t>
      </w:r>
      <w:r>
        <w:rPr>
          <w:rFonts w:hint="eastAsia" w:ascii="宋体" w:hAnsi="宋体"/>
          <w:b/>
          <w:sz w:val="21"/>
          <w:szCs w:val="21"/>
        </w:rPr>
        <w:t xml:space="preserve">.项目服务人员配置表</w:t>
      </w:r>
      <w:bookmarkEnd w:id="116"/>
      <w:r/>
      <w:bookmarkEnd w:id="117"/>
      <w:r/>
      <w:bookmarkEnd w:id="11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本项目为面向中小企业预留采购份额项目</w:t>
      </w:r>
      <w:r>
        <w:rPr>
          <w:rFonts w:hint="eastAsia" w:ascii="宋体" w:hAnsi="宋体"/>
          <w:b/>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9" w:name="_Toc71810489"/>
      <w:r/>
      <w:bookmarkStart w:id="120" w:name="_Toc105397787"/>
      <w:r>
        <w:rPr>
          <w:rFonts w:ascii="宋体" w:hAnsi="宋体"/>
          <w:b/>
          <w:sz w:val="21"/>
          <w:szCs w:val="21"/>
        </w:rPr>
        <w:br w:type="page" w:clear="all"/>
      </w:r>
      <w:bookmarkStart w:id="121" w:name="_Toc234228504"/>
      <w:r/>
      <w:bookmarkStart w:id="122" w:name="_Toc235540733"/>
      <w:r>
        <w:rPr>
          <w:rFonts w:ascii="宋体" w:hAnsi="宋体"/>
          <w:b/>
          <w:sz w:val="21"/>
          <w:szCs w:val="21"/>
        </w:rPr>
        <w:t xml:space="preserve">附件9</w:t>
      </w:r>
      <w:r>
        <w:rPr>
          <w:rFonts w:hint="eastAsia" w:ascii="宋体" w:hAnsi="宋体"/>
          <w:b/>
          <w:sz w:val="21"/>
          <w:szCs w:val="21"/>
        </w:rPr>
        <w:t xml:space="preserve">.相关业绩一览表</w:t>
      </w:r>
      <w:bookmarkEnd w:id="119"/>
      <w:r/>
      <w:bookmarkEnd w:id="120"/>
      <w:r/>
      <w:bookmarkEnd w:id="121"/>
      <w:r/>
      <w:bookmarkEnd w:id="12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3" w:name="_Toc105397788"/>
      <w:r/>
      <w:bookmarkStart w:id="124" w:name="_Toc234228505"/>
      <w:r/>
      <w:bookmarkStart w:id="125" w:name="_Toc235540734"/>
      <w:r/>
      <w:bookmarkStart w:id="126" w:name="_Toc71810490"/>
      <w:r/>
      <w:bookmarkEnd w:id="114"/>
      <w:r/>
      <w:bookmarkEnd w:id="11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3"/>
      <w:r/>
      <w:bookmarkEnd w:id="124"/>
      <w:r/>
      <w:bookmarkEnd w:id="12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7" w:name="_Toc105397789"/>
      <w:r/>
      <w:bookmarkStart w:id="128" w:name="_Toc234228506"/>
      <w:r/>
      <w:bookmarkStart w:id="129" w:name="_Toc23554073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6"/>
      <w:r/>
      <w:bookmarkEnd w:id="127"/>
      <w:r/>
      <w:bookmarkEnd w:id="128"/>
      <w:r/>
      <w:bookmarkEnd w:id="12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0" w:name="_Toc103258863"/>
      <w:r/>
      <w:bookmarkStart w:id="131" w:name="_Toc105397791"/>
      <w:r/>
      <w:bookmarkStart w:id="132" w:name="_Toc234228507"/>
      <w:r/>
      <w:bookmarkStart w:id="133" w:name="_Toc235540736"/>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0"/>
      <w:r/>
      <w:bookmarkEnd w:id="131"/>
      <w:r/>
      <w:bookmarkEnd w:id="132"/>
      <w:r/>
      <w:bookmarkEnd w:id="13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bookmarkStart w:id="134" w:name="_Toc103258864"/>
      <w:r/>
      <w:bookmarkStart w:id="135" w:name="_Toc105397792"/>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pStyle w:val="1063"/>
        <w:ind w:left="400" w:firstLine="400"/>
      </w:pPr>
      <w:r/>
      <w:r/>
    </w:p>
    <w:p>
      <w:pPr>
        <w:ind w:left="0"/>
        <w:rPr>
          <w:rFonts w:ascii="宋体" w:hAnsi="宋体"/>
          <w:b/>
          <w:bCs/>
          <w:sz w:val="21"/>
          <w:szCs w:val="21"/>
        </w:rPr>
        <w:outlineLvl w:val="0"/>
      </w:pPr>
      <w:r/>
      <w:bookmarkStart w:id="136" w:name="_Toc234228508"/>
      <w:r/>
      <w:bookmarkStart w:id="137" w:name="_Toc235540737"/>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34"/>
      <w:r/>
      <w:bookmarkEnd w:id="135"/>
      <w:r/>
      <w:bookmarkEnd w:id="136"/>
      <w:r/>
      <w:bookmarkEnd w:id="13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38" w:name="_Toc234228509"/>
      <w:r/>
      <w:bookmarkStart w:id="139" w:name="_Toc235540738"/>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38"/>
      <w:r/>
      <w:bookmarkEnd w:id="139"/>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r/>
      <w:r/>
    </w:p>
    <w:p>
      <w:pPr>
        <w:pStyle w:val="1016"/>
      </w:pPr>
      <w:r/>
      <w:r/>
    </w:p>
    <w:p>
      <w:pPr>
        <w:pStyle w:val="1016"/>
      </w:pPr>
      <w:r/>
      <w:r/>
    </w:p>
    <w:p>
      <w:r/>
      <w:r/>
    </w:p>
    <w:p>
      <w:pPr>
        <w:ind w:left="0"/>
        <w:jc w:val="left"/>
        <w:rPr>
          <w:rFonts w:ascii="宋体" w:hAnsi="宋体"/>
          <w:b/>
          <w:sz w:val="21"/>
          <w:szCs w:val="21"/>
        </w:rPr>
        <w:outlineLvl w:val="0"/>
      </w:pPr>
      <w:r/>
      <w:bookmarkStart w:id="140" w:name="_Toc234228510"/>
      <w:r/>
      <w:bookmarkStart w:id="141" w:name="_Toc235540739"/>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40"/>
      <w:r/>
      <w:bookmarkEnd w:id="14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42"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4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pPr>
      <w:r/>
      <w:r/>
    </w:p>
    <w:p>
      <w:r/>
      <w:r/>
    </w:p>
    <w:p>
      <w:pPr>
        <w:pStyle w:val="1016"/>
      </w:pPr>
      <w:r/>
      <w:r/>
    </w:p>
    <w:p>
      <w:pPr>
        <w:pStyle w:val="1004"/>
        <w:ind w:left="0" w:firstLine="0"/>
        <w:jc w:val="center"/>
        <w:rPr>
          <w:rFonts w:ascii="宋体" w:hAnsi="宋体"/>
          <w:b/>
          <w:sz w:val="44"/>
          <w:szCs w:val="22"/>
        </w:rPr>
      </w:pPr>
      <w:r/>
      <w:bookmarkStart w:id="143" w:name="_Toc4098"/>
      <w:r/>
      <w:bookmarkStart w:id="144" w:name="_Toc23660"/>
      <w:r/>
      <w:bookmarkStart w:id="145" w:name="_Toc235540740"/>
      <w:r>
        <w:rPr>
          <w:rFonts w:hint="eastAsia" w:ascii="宋体" w:hAnsi="宋体"/>
          <w:b/>
          <w:sz w:val="44"/>
          <w:szCs w:val="22"/>
        </w:rPr>
        <w:t xml:space="preserve">第四章  </w:t>
      </w:r>
      <w:bookmarkStart w:id="146" w:name="招标书"/>
      <w:r/>
      <w:bookmarkEnd w:id="146"/>
      <w:r>
        <w:rPr>
          <w:rFonts w:hint="eastAsia" w:ascii="宋体" w:hAnsi="宋体"/>
          <w:b/>
          <w:sz w:val="44"/>
          <w:szCs w:val="22"/>
        </w:rPr>
        <w:t xml:space="preserve">招标书</w:t>
      </w:r>
      <w:bookmarkEnd w:id="143"/>
      <w:r/>
      <w:bookmarkEnd w:id="144"/>
      <w:r/>
      <w:bookmarkEnd w:id="14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szCs w:val="21"/>
          <w:u w:val="single"/>
        </w:rPr>
        <w:t xml:space="preserve">苏州市立医院（白塔院区）物业管理服务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szCs w:val="21"/>
        </w:rPr>
        <w:t xml:space="preserve">JSZC-320500-JZCG-G2026-0186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苏州市立医院（白塔院区）物业管理服务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人民币贰仟捌佰贰拾壹万陆仟伍佰贰拾贰元整（¥</w:t>
      </w:r>
      <w:r>
        <w:rPr>
          <w:rFonts w:ascii="宋体" w:hAnsi="宋体"/>
          <w:sz w:val="21"/>
          <w:szCs w:val="21"/>
        </w:rPr>
        <w:t xml:space="preserve">28216522.00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自合同签订之日起两年</w:t>
      </w:r>
      <w:r/>
    </w:p>
    <w:p>
      <w:pPr>
        <w:ind w:left="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苏州市立医院（白塔院区）是医教研三者于一体的医疗机构，性质为公立非营利性三级甲等综合医院。</w:t>
      </w:r>
      <w:r/>
    </w:p>
    <w:p>
      <w:pPr>
        <w:ind w:left="0" w:firstLine="420"/>
        <w:spacing w:line="360" w:lineRule="auto"/>
        <w:tabs>
          <w:tab w:val="left" w:pos="0" w:leader="none"/>
        </w:tabs>
        <w:rPr>
          <w:rFonts w:ascii="宋体" w:hAnsi="宋体"/>
          <w:sz w:val="21"/>
        </w:rPr>
      </w:pPr>
      <w:r>
        <w:rPr>
          <w:rFonts w:hint="eastAsia" w:ascii="宋体" w:hAnsi="宋体"/>
          <w:sz w:val="21"/>
        </w:rPr>
        <w:t xml:space="preserve">医院坐落在人口稠密的苏州市姑苏区白塔西路16号，医院建筑面积 9.3万平方米，设标准床位940张。 </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苏州市立医院（白塔院区）范围内所有大楼、公共区域清洁服务（含南院区）。主要包含全院范围所有大楼、地下室、平台、楼顶、辅楼清洁，公共区域等清洁。</w:t>
      </w:r>
      <w:r/>
    </w:p>
    <w:p>
      <w:pPr>
        <w:ind w:left="0" w:firstLine="420"/>
        <w:spacing w:line="360" w:lineRule="auto"/>
        <w:tabs>
          <w:tab w:val="left" w:pos="0" w:leader="none"/>
        </w:tabs>
        <w:rPr>
          <w:rFonts w:ascii="宋体" w:hAnsi="宋体"/>
          <w:sz w:val="21"/>
        </w:rPr>
      </w:pPr>
      <w:r>
        <w:rPr>
          <w:rFonts w:hint="eastAsia" w:ascii="宋体" w:hAnsi="宋体"/>
          <w:sz w:val="21"/>
        </w:rPr>
        <w:t xml:space="preserve">（二）服务范围</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住院部大楼：内科住院部-2-6层；外科住院部-1-6层；总床位数700张左右；地面面积24285平方米左右。内科楼地面材质以PVC为主，外科楼地面材质以水磨石、大理石为主。以上范围以现场查看情况为准。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门急诊大楼：地上五层、地下二层（包括地下停车场及人防医院）。门诊所有科室及公共区域；抢救室1病床设置8张；观察室病床设置16张；120病区病床设置27张；ICU1病床设置18张；ICU2病床设置14张。血透室病床设置42张。地面面积约19550平方米，地面材质以地砖为主，另有少量的PVC、花岗岩等。以上范围以现场查看的情况为准。</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花园：负责南广场花园区域的清洁。</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手术室：共有手术室12间、苏醒室和若干间辅房。地面材质为PVC，总面积为 2348平方米。以上范围以现场查看情况为准。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三号综合楼：1-5层，总面积1300平方米。地面材质以PVC为主。以上范围以现场查看情况为准。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四号办公楼：1-2层，总面积250平方米。地面材质以PVC为主。以上范围以现场查看情况为准。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五号办公楼：1-2层，总面积500平方米。地面材质以PVC为主。以上范围以现场查看情况为准。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六号行政楼：行政楼所有科室及公共区域1-4层840平方米。地面以PVC为主。以上范围以现场查看情况为准。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南院区7号楼：1-5层，总面积3257平方米；南院区8号楼：1-4层，总面积2853平方米；连接楼730平方米；地面材质以PVC为主。核定床位数230张床位左右。以上范围以现场查看情况为准。</w:t>
      </w:r>
      <w:r/>
    </w:p>
    <w:p>
      <w:pPr>
        <w:ind w:left="0" w:firstLine="420"/>
        <w:spacing w:line="360" w:lineRule="auto"/>
        <w:tabs>
          <w:tab w:val="left" w:pos="0" w:leader="none"/>
        </w:tabs>
        <w:rPr>
          <w:rFonts w:ascii="宋体" w:hAnsi="宋体"/>
          <w:sz w:val="21"/>
        </w:rPr>
      </w:pPr>
      <w:r>
        <w:rPr>
          <w:rFonts w:hint="eastAsia" w:ascii="宋体" w:hAnsi="宋体"/>
          <w:sz w:val="21"/>
        </w:rPr>
        <w:t xml:space="preserve">10、食堂二楼：总面积500平方米，地面材质以地砖为主，部分PVC地面。</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1</w:t>
      </w:r>
      <w:r>
        <w:rPr>
          <w:rFonts w:ascii="宋体" w:hAnsi="宋体"/>
          <w:sz w:val="21"/>
        </w:rPr>
        <w:t xml:space="preserve">.</w:t>
      </w:r>
      <w:r>
        <w:rPr>
          <w:rFonts w:hint="eastAsia" w:ascii="宋体" w:hAnsi="宋体"/>
          <w:sz w:val="21"/>
        </w:rPr>
        <w:t xml:space="preserve">地下隧道：360平方米。地面材质以石材为主。以上范围以现场查看为准。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2</w:t>
      </w:r>
      <w:r>
        <w:rPr>
          <w:rFonts w:ascii="宋体" w:hAnsi="宋体"/>
          <w:sz w:val="21"/>
        </w:rPr>
        <w:t xml:space="preserve">.</w:t>
      </w:r>
      <w:r>
        <w:rPr>
          <w:rFonts w:hint="eastAsia" w:ascii="宋体" w:hAnsi="宋体"/>
          <w:sz w:val="21"/>
        </w:rPr>
        <w:t xml:space="preserve">负责全院室外所有路面清洁，总面积约2.56万平方米，以上范围以现场查看情况为准。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3</w:t>
      </w:r>
      <w:r>
        <w:rPr>
          <w:rFonts w:ascii="宋体" w:hAnsi="宋体"/>
          <w:sz w:val="21"/>
        </w:rPr>
        <w:t xml:space="preserve">.</w:t>
      </w:r>
      <w:r>
        <w:rPr>
          <w:rFonts w:hint="eastAsia" w:ascii="宋体" w:hAnsi="宋体"/>
          <w:sz w:val="21"/>
        </w:rPr>
        <w:t xml:space="preserve">负责将全院各部门的生活垃圾、医疗垃圾、纸板、盐水瓶、软袋收送至医院规定的暂存点；负责医疗垃圾房的日常管理。</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4</w:t>
      </w:r>
      <w:r>
        <w:rPr>
          <w:rFonts w:ascii="宋体" w:hAnsi="宋体"/>
          <w:sz w:val="21"/>
        </w:rPr>
        <w:t xml:space="preserve">.</w:t>
      </w:r>
      <w:r>
        <w:rPr>
          <w:rFonts w:hint="eastAsia" w:ascii="宋体" w:hAnsi="宋体"/>
          <w:sz w:val="21"/>
        </w:rPr>
        <w:t xml:space="preserve">负责住院部围隔帘、浴帘的拆、装、运送工作；全院物资的搬运等工作。</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其他：静脉配置中心/污水处理/电工班/供应室/直线加速器/药房/送报/太平间/院前急救/外围环境/下水道/搬运等。</w:t>
      </w:r>
      <w:r/>
    </w:p>
    <w:p>
      <w:pPr>
        <w:ind w:left="0" w:firstLine="420"/>
        <w:spacing w:line="360" w:lineRule="auto"/>
        <w:tabs>
          <w:tab w:val="left" w:pos="0" w:leader="none"/>
        </w:tabs>
        <w:rPr>
          <w:rFonts w:ascii="宋体" w:hAnsi="宋体"/>
          <w:sz w:val="21"/>
        </w:rPr>
      </w:pPr>
      <w:r>
        <w:rPr>
          <w:rFonts w:hint="eastAsia" w:ascii="宋体" w:hAnsi="宋体"/>
          <w:sz w:val="21"/>
        </w:rPr>
        <w:t xml:space="preserve">（三）人员配置要求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响应人员配备数量必须达到的最低要求。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1"/>
        <w:gridCol w:w="1320"/>
        <w:gridCol w:w="808"/>
        <w:gridCol w:w="2077"/>
        <w:gridCol w:w="4998"/>
      </w:tblGrid>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专业能力要求</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45</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具有大专或以上学历，身体健康，能吃苦耐劳，具备类似工作经验。有良好的沟通能力及应对突发事件处理能力，及时有效做好项目各项工作。具备基础医疗急救知识，紧急情况下能够协助开展救护工作。</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运送经理</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具有大专或以上学历，负责项目运送服务的整体工作，具备基础医疗急救知识，协助项目经理做好其他服务。</w:t>
            </w:r>
            <w:r>
              <w:rPr>
                <w:rFonts w:hint="eastAsia" w:ascii="宋体" w:hAnsi="宋体"/>
                <w:sz w:val="21"/>
                <w:szCs w:val="21"/>
              </w:rPr>
              <w:t xml:space="preserve">具有相关工作经验。</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文员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女性，</w:t>
            </w:r>
            <w:r/>
          </w:p>
          <w:p>
            <w:pPr>
              <w:ind w:left="0"/>
              <w:jc w:val="center"/>
              <w:spacing w:line="400" w:lineRule="exact"/>
              <w:widowControl w:val="off"/>
              <w:rPr>
                <w:rFonts w:ascii="宋体" w:hAnsi="宋体"/>
                <w:sz w:val="21"/>
                <w:szCs w:val="21"/>
              </w:rPr>
            </w:pPr>
            <w:r>
              <w:rPr>
                <w:rFonts w:hint="eastAsia" w:ascii="宋体" w:hAnsi="宋体"/>
                <w:sz w:val="21"/>
                <w:szCs w:val="21"/>
              </w:rPr>
              <w:t xml:space="preserve">40周岁及以下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具有大专及以上学历，全面负责日常排班记录、培训记录、考核记录等文字工作。</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有类似保洁项目服务经验，熟悉保洁工作流程。</w:t>
            </w:r>
            <w:bookmarkStart w:id="147" w:name="OLE_LINK19"/>
            <w:r>
              <w:rPr>
                <w:rFonts w:hint="eastAsia" w:ascii="宋体" w:hAnsi="宋体"/>
                <w:sz w:val="21"/>
                <w:szCs w:val="21"/>
              </w:rPr>
              <w:t xml:space="preserve">承诺中标后提供有效健康证明。</w:t>
            </w:r>
            <w:bookmarkEnd w:id="147"/>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运送主管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jc w:val="left"/>
              <w:spacing w:line="400" w:lineRule="exact"/>
              <w:widowControl w:val="off"/>
              <w:rPr>
                <w:rFonts w:ascii="宋体" w:hAnsi="宋体"/>
                <w:sz w:val="21"/>
                <w:szCs w:val="21"/>
              </w:rPr>
            </w:pPr>
            <w:r>
              <w:rPr>
                <w:rFonts w:hint="eastAsia" w:ascii="宋体" w:hAnsi="宋体"/>
                <w:sz w:val="21"/>
                <w:szCs w:val="21"/>
              </w:rPr>
              <w:t xml:space="preserve">有类似运送项目服务经验，熟悉运送工作流程。</w:t>
            </w:r>
            <w:r>
              <w:rPr>
                <w:rFonts w:hint="eastAsia" w:ascii="宋体" w:hAnsi="宋体"/>
                <w:sz w:val="21"/>
                <w:szCs w:val="21"/>
              </w:rPr>
              <w:t xml:space="preserve">承诺中标后提供有效健康证明。</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调度</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360" w:lineRule="exact"/>
              <w:rPr>
                <w:rFonts w:ascii="宋体" w:hAnsi="宋体" w:cs="Times New Roman"/>
                <w:sz w:val="21"/>
                <w:szCs w:val="21"/>
              </w:rPr>
            </w:pPr>
            <w:r>
              <w:rPr>
                <w:rFonts w:hint="eastAsia" w:ascii="宋体" w:hAnsi="宋体"/>
                <w:sz w:val="21"/>
                <w:szCs w:val="21"/>
              </w:rPr>
              <w:t xml:space="preserve">有类似调度项目服务经验，熟悉调度工作流程</w:t>
            </w:r>
            <w:r>
              <w:rPr>
                <w:rFonts w:hint="eastAsia" w:ascii="宋体" w:hAnsi="宋体" w:cs="Times New Roman"/>
                <w:bCs/>
                <w:sz w:val="21"/>
                <w:szCs w:val="21"/>
              </w:rPr>
              <w:t xml:space="preserve">。</w:t>
            </w:r>
            <w:r/>
          </w:p>
        </w:tc>
      </w:tr>
      <w:tr>
        <w:trPr>
          <w:trHeight w:val="698"/>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清洁员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166</w:t>
            </w:r>
            <w:r/>
          </w:p>
        </w:tc>
        <w:tc>
          <w:tcPr>
            <w:tcBorders>
              <w:top w:val="single" w:color="auto" w:sz="4" w:space="0"/>
              <w:left w:val="none" w:color="000000" w:sz="4" w:space="0"/>
              <w:bottom w:val="single" w:color="auto" w:sz="4" w:space="0"/>
              <w:right w:val="single" w:color="auto" w:sz="4" w:space="0"/>
            </w:tcBorders>
            <w:tcW w:w="105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0周岁及以下；女性，</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五官端正，有一定的文化</w:t>
            </w:r>
            <w:r>
              <w:rPr>
                <w:rFonts w:hint="eastAsia" w:ascii="宋体" w:hAnsi="宋体"/>
                <w:b/>
                <w:sz w:val="21"/>
                <w:szCs w:val="21"/>
              </w:rPr>
              <w:t xml:space="preserve">。</w:t>
            </w:r>
            <w:r>
              <w:rPr>
                <w:rFonts w:hint="eastAsia" w:ascii="宋体" w:hAnsi="宋体"/>
                <w:sz w:val="21"/>
                <w:szCs w:val="21"/>
              </w:rPr>
              <w:t xml:space="preserve">承诺中标后提供有效健康证明。</w:t>
            </w:r>
            <w:r/>
          </w:p>
        </w:tc>
      </w:tr>
      <w:tr>
        <w:trPr>
          <w:trHeight w:val="624"/>
        </w:trPr>
        <w:tc>
          <w:tcPr>
            <w:tcBorders>
              <w:top w:val="single" w:color="auto" w:sz="4" w:space="0"/>
              <w:left w:val="single" w:color="auto" w:sz="4" w:space="0"/>
              <w:bottom w:val="single" w:color="auto" w:sz="4" w:space="0"/>
              <w:right w:val="single" w:color="auto" w:sz="4" w:space="0"/>
            </w:tcBorders>
            <w:tcW w:w="33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运送员</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ascii="宋体" w:hAnsi="宋体"/>
                <w:sz w:val="21"/>
                <w:szCs w:val="21"/>
              </w:rPr>
              <w:t xml:space="preserve">90</w:t>
            </w:r>
            <w:r/>
          </w:p>
        </w:tc>
        <w:tc>
          <w:tcPr>
            <w:tcBorders>
              <w:top w:val="single" w:color="auto" w:sz="4" w:space="0"/>
              <w:left w:val="none" w:color="000000" w:sz="4" w:space="0"/>
              <w:bottom w:val="single" w:color="auto" w:sz="4" w:space="0"/>
              <w:right w:val="single" w:color="auto" w:sz="4" w:space="0"/>
            </w:tcBorders>
            <w:tcW w:w="1054" w:type="pct"/>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男女不限。</w:t>
            </w:r>
            <w:r/>
          </w:p>
          <w:p>
            <w:pPr>
              <w:ind w:left="0"/>
              <w:jc w:val="center"/>
              <w:spacing w:line="400" w:lineRule="exact"/>
              <w:widowControl w:val="off"/>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w:t>
            </w:r>
            <w:r>
              <w:rPr>
                <w:rFonts w:hint="eastAsia" w:ascii="宋体" w:hAnsi="宋体"/>
                <w:sz w:val="21"/>
                <w:szCs w:val="21"/>
              </w:rPr>
              <w:t xml:space="preserve">0周岁及以下；女性，</w:t>
            </w:r>
            <w:r>
              <w:rPr>
                <w:rFonts w:ascii="宋体" w:hAnsi="宋体"/>
                <w:sz w:val="21"/>
                <w:szCs w:val="21"/>
              </w:rPr>
              <w:t xml:space="preserve">50</w:t>
            </w:r>
            <w:r>
              <w:rPr>
                <w:rFonts w:hint="eastAsia" w:ascii="宋体" w:hAnsi="宋体"/>
                <w:sz w:val="21"/>
                <w:szCs w:val="21"/>
              </w:rPr>
              <w:t xml:space="preserve">周岁及以下</w:t>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五官端正，有一定的文化</w:t>
            </w:r>
            <w:r>
              <w:rPr>
                <w:rFonts w:hint="eastAsia" w:ascii="宋体" w:hAnsi="宋体"/>
                <w:b/>
                <w:sz w:val="21"/>
                <w:szCs w:val="21"/>
              </w:rPr>
              <w:t xml:space="preserve">。</w:t>
            </w:r>
            <w:r>
              <w:rPr>
                <w:rFonts w:hint="eastAsia" w:ascii="宋体" w:hAnsi="宋体"/>
                <w:sz w:val="21"/>
                <w:szCs w:val="21"/>
              </w:rPr>
              <w:t xml:space="preserve">承诺中标后提供有效健康证明。</w:t>
            </w:r>
            <w:r/>
          </w:p>
        </w:tc>
      </w:tr>
      <w:tr>
        <w:trPr>
          <w:trHeight w:val="624"/>
        </w:trPr>
        <w:tc>
          <w:tcPr>
            <w:gridSpan w:val="2"/>
            <w:tcBorders>
              <w:top w:val="single" w:color="auto" w:sz="4" w:space="0"/>
              <w:left w:val="single" w:color="auto" w:sz="4" w:space="0"/>
              <w:bottom w:val="single" w:color="auto" w:sz="4" w:space="0"/>
              <w:right w:val="single" w:color="auto" w:sz="4" w:space="0"/>
            </w:tcBorders>
            <w:tcW w:w="100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none" w:color="000000" w:sz="4" w:space="0"/>
              <w:bottom w:val="single" w:color="auto" w:sz="4" w:space="0"/>
              <w:right w:val="single" w:color="auto" w:sz="4" w:space="0"/>
            </w:tcBorders>
            <w:tcW w:w="410" w:type="pct"/>
            <w:vAlign w:val="center"/>
            <w:textDirection w:val="lrTb"/>
            <w:noWrap w:val="false"/>
          </w:tcPr>
          <w:p>
            <w:pPr>
              <w:ind w:left="0"/>
              <w:jc w:val="center"/>
              <w:spacing w:before="100" w:beforeAutospacing="1" w:after="100" w:afterAutospacing="1" w:line="40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65</w:t>
            </w:r>
            <w:r/>
          </w:p>
        </w:tc>
        <w:tc>
          <w:tcPr>
            <w:tcBorders>
              <w:top w:val="single" w:color="auto" w:sz="4" w:space="0"/>
              <w:left w:val="none" w:color="000000" w:sz="4" w:space="0"/>
              <w:bottom w:val="single" w:color="auto" w:sz="4" w:space="0"/>
              <w:right w:val="single" w:color="auto" w:sz="4" w:space="0"/>
            </w:tcBorders>
            <w:tcW w:w="1054" w:type="pct"/>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2536" w:type="pct"/>
            <w:vAlign w:val="center"/>
            <w:textDirection w:val="lrTb"/>
            <w:noWrap w:val="false"/>
          </w:tcPr>
          <w:p>
            <w:pPr>
              <w:ind w:left="0"/>
              <w:spacing w:line="360" w:lineRule="exact"/>
              <w:rPr>
                <w:rFonts w:ascii="宋体" w:hAnsi="宋体" w:cs="Times New Roman"/>
                <w:sz w:val="21"/>
                <w:szCs w:val="21"/>
              </w:rPr>
            </w:pPr>
            <w:r>
              <w:rPr>
                <w:rFonts w:ascii="宋体" w:hAnsi="宋体" w:cs="Times New Roman"/>
                <w:sz w:val="21"/>
                <w:szCs w:val="21"/>
              </w:rPr>
            </w:r>
            <w:r/>
          </w:p>
        </w:tc>
      </w:tr>
    </w:tbl>
    <w:p>
      <w:pPr>
        <w:ind w:left="0" w:firstLine="420"/>
        <w:spacing w:line="360" w:lineRule="auto"/>
        <w:tabs>
          <w:tab w:val="left" w:pos="0" w:leader="none"/>
        </w:tabs>
        <w:rPr>
          <w:rFonts w:ascii="宋体" w:hAnsi="宋体"/>
          <w:b/>
          <w:sz w:val="21"/>
        </w:rPr>
      </w:pPr>
      <w:r>
        <w:rPr>
          <w:rFonts w:hint="eastAsia" w:ascii="宋体" w:hAnsi="宋体"/>
          <w:b/>
          <w:sz w:val="21"/>
        </w:rPr>
        <w:t xml:space="preserve">注：</w:t>
      </w:r>
      <w:r/>
    </w:p>
    <w:p>
      <w:pPr>
        <w:ind w:left="0" w:firstLine="420"/>
        <w:spacing w:line="360" w:lineRule="auto"/>
        <w:tabs>
          <w:tab w:val="left" w:pos="0" w:leader="none"/>
        </w:tabs>
        <w:rPr>
          <w:rFonts w:ascii="宋体" w:hAnsi="宋体"/>
          <w:b/>
          <w:sz w:val="21"/>
        </w:rPr>
      </w:pPr>
      <w:r>
        <w:rPr>
          <w:rFonts w:ascii="宋体" w:hAnsi="宋体"/>
          <w:b/>
          <w:sz w:val="21"/>
        </w:rPr>
        <w:t xml:space="preserve">（</w:t>
      </w: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投标人须在投标文件中提供相应的证书复印件并加盖投标人公章（项目经理：大专或以上学历；运送经理：大专或以上学历），未提供视为非实质性响应。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（2）</w:t>
      </w:r>
      <w:r>
        <w:rPr>
          <w:rFonts w:hint="eastAsia" w:ascii="宋体" w:hAnsi="宋体"/>
          <w:b/>
          <w:sz w:val="21"/>
        </w:rPr>
        <w:t xml:space="preserve">项目经理、运送经理、文员、保洁主管、运送主管、调度需提供明确服务人员信息，未提供视为非实质性响应。</w:t>
      </w:r>
      <w:r/>
    </w:p>
    <w:p>
      <w:pPr>
        <w:ind w:left="0" w:firstLine="420"/>
        <w:spacing w:line="360" w:lineRule="auto"/>
        <w:tabs>
          <w:tab w:val="left" w:pos="0" w:leader="none"/>
        </w:tabs>
        <w:rPr>
          <w:rFonts w:ascii="宋体" w:hAnsi="宋体"/>
          <w:b/>
          <w:sz w:val="21"/>
        </w:rPr>
      </w:pPr>
      <w:r>
        <w:rPr>
          <w:rFonts w:hint="eastAsia" w:ascii="宋体" w:hAnsi="宋体"/>
          <w:b/>
          <w:sz w:val="21"/>
        </w:rPr>
        <w:t xml:space="preserve">（3）</w:t>
      </w:r>
      <w:r>
        <w:rPr>
          <w:rFonts w:hint="eastAsia" w:ascii="宋体" w:hAnsi="宋体"/>
          <w:b/>
          <w:sz w:val="21"/>
        </w:rPr>
        <w:t xml:space="preserve">保洁主管、运送主管、清洁员、运送员，承诺中标后提供有效健康证明。须提供相应承诺函并加盖投标单位公章，未提供承诺函视为非实质性响应。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（四）服务工作要求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住院部大楼（内、外科住院；南院区7号楼；8号楼）</w:t>
      </w:r>
      <w:r/>
    </w:p>
    <w:p>
      <w:pPr>
        <w:ind w:left="0" w:firstLine="420"/>
        <w:spacing w:line="360" w:lineRule="auto"/>
        <w:tabs>
          <w:tab w:val="left" w:pos="0" w:leader="none"/>
        </w:tabs>
        <w:rPr>
          <w:rFonts w:ascii="宋体" w:hAnsi="宋体"/>
          <w:sz w:val="21"/>
        </w:rPr>
      </w:pPr>
      <w:r>
        <w:rPr>
          <w:rFonts w:hint="eastAsia" w:ascii="宋体" w:hAnsi="宋体"/>
          <w:sz w:val="21"/>
        </w:rPr>
        <w:t xml:space="preserve">（1）清洁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负责开水间内环境及微波炉的日常清洁。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负责医院内外科病房楼室内的清洁卫生；室内所有放置的家具等清洁卫生和消毒。（包括：天花板、灯棚、顶房平台、墙面、电梯、地面、楼梯、窗户、窗帘、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保持内外科病房楼范围内的清洁，随时净化环境卫生，清洁室内的卫生，清运垃圾，及时处理，防止院内传播和交叉感染病菌；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为防止交叉感染，对不同区域的清洁工具按医院感染科的要求实行严格分类摆放和使用，用颜色、字标等方式进行区分；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按医院感染科的要求，定点定期消毒，让医院始终保持洁净；</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每日对楼内的医疗垃圾、生活垃圾、纸板、盐水瓶、软袋进行清运；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每日上、下午湿拖各地面一次，随脏随拖；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每天更换套垃圾桶上的垃圾袋，装满随时更换；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洗手间内垃圾,装满随时清倒；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每天早上抹办公桌椅、治疗台面等，随脏随抹；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每周彻底擦拭消毒病历车、病历夹、治疗车、平车、轮椅、床架等，随脏随擦；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给各种车辆清理线头并加润滑油；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每季给内外科病房大楼的窗帘清洗一次；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室内PVC/地砖/花岗岩/水磨石地面的养护；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做好出院病人的终末消毒；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\o\ac(○,21)</w:instrText>
      </w:r>
      <w:r>
        <w:rPr>
          <w:rFonts w:ascii="宋体" w:hAnsi="宋体"/>
          <w:sz w:val="21"/>
        </w:rPr>
        <w:fldChar w:fldCharType="end"/>
      </w:r>
      <w:r>
        <w:rPr>
          <w:rFonts w:hint="eastAsia" w:ascii="宋体" w:hAnsi="宋体"/>
          <w:sz w:val="21"/>
        </w:rPr>
        <w:t xml:space="preserve">保持病房整洁、物品定点定位放置；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\o\ac(○,22)</w:instrText>
      </w:r>
      <w:r>
        <w:rPr>
          <w:rFonts w:ascii="宋体" w:hAnsi="宋体"/>
          <w:sz w:val="21"/>
        </w:rPr>
        <w:fldChar w:fldCharType="end"/>
      </w:r>
      <w:r>
        <w:rPr>
          <w:rFonts w:hint="eastAsia" w:ascii="宋体" w:hAnsi="宋体"/>
          <w:sz w:val="21"/>
        </w:rPr>
        <w:t xml:space="preserve">擦拭床旁桌、餐桌，做到一桌一巾一用一消毒，防止交叉感染；</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\o\ac(○,23)</w:instrText>
      </w:r>
      <w:r>
        <w:rPr>
          <w:rFonts w:ascii="宋体" w:hAnsi="宋体"/>
          <w:sz w:val="21"/>
        </w:rPr>
        <w:fldChar w:fldCharType="end"/>
      </w:r>
      <w:r>
        <w:rPr>
          <w:rFonts w:hint="eastAsia" w:ascii="宋体" w:hAnsi="宋体"/>
          <w:sz w:val="21"/>
        </w:rPr>
        <w:t xml:space="preserve">医疗垃圾的整理和收集，分类，称重，点数；</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\o\ac(○,24)</w:instrText>
      </w:r>
      <w:r>
        <w:rPr>
          <w:rFonts w:ascii="宋体" w:hAnsi="宋体"/>
          <w:sz w:val="21"/>
        </w:rPr>
        <w:fldChar w:fldCharType="end"/>
      </w:r>
      <w:r>
        <w:rPr>
          <w:rFonts w:hint="eastAsia" w:ascii="宋体" w:hAnsi="宋体"/>
          <w:sz w:val="21"/>
        </w:rPr>
        <w:t xml:space="preserve">地面、扶手、门窗玻璃、门及门框、玻璃幕墙及有关附体， 沙发、桌子、候诊椅、各类宣传牌、橱窗及有关附体，天花板、栏杆、消防楼梯区域等，及时清除各种垃圾等杂物，无积灰、印迹、污渍。各类材质地面定期进行抛光、喷磨、刷洗、补蜡、全面保养打蜡。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\o\ac(○,25)</w:instrText>
      </w:r>
      <w:r>
        <w:rPr>
          <w:rFonts w:ascii="宋体" w:hAnsi="宋体"/>
          <w:sz w:val="21"/>
        </w:rPr>
        <w:fldChar w:fldCharType="end"/>
      </w:r>
      <w:r>
        <w:rPr>
          <w:rFonts w:hint="eastAsia" w:ascii="宋体" w:hAnsi="宋体"/>
          <w:sz w:val="21"/>
        </w:rPr>
        <w:t xml:space="preserve">如未详尽事宜以实际操作情况为准；</w:t>
      </w:r>
      <w:r/>
    </w:p>
    <w:p>
      <w:pPr>
        <w:ind w:left="0" w:firstLine="420"/>
        <w:spacing w:line="360" w:lineRule="auto"/>
        <w:tabs>
          <w:tab w:val="left" w:pos="0" w:leader="none"/>
        </w:tabs>
        <w:rPr>
          <w:rFonts w:ascii="宋体" w:hAnsi="宋体"/>
          <w:sz w:val="21"/>
        </w:rPr>
      </w:pPr>
      <w:r>
        <w:rPr>
          <w:rFonts w:hint="eastAsia" w:ascii="宋体" w:hAnsi="宋体"/>
          <w:sz w:val="21"/>
        </w:rPr>
        <w:t xml:space="preserve">（2）运送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病人的院内检查和转科及转科时的陪送服务；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各类医疗物品的领取；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医用标本的收送；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外科住院病人手术前备皮；</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门急诊大楼：</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负责地下1－2层车库公共走道及卫生间的清洁。负责战地医院走道及卫生间的清洁。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负责服务范围内所放置的家具物品设施等清洁卫生和消毒。（包括：天花板、墙面、电梯、地面、楼梯、窗户、门、桌、椅、床单元、车、柜、宣传栏、洗手间、电梯间、公共通道等）。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保持服务范围内环境卫生，随时清洁室内外卫生，及时处理和清运垃圾（含医疗垃圾和生活垃圾），防止院内传播和交叉感染病菌；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按医院感染科的要求，定点定期进行环境消毒，让医院始终保持洁净；</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每日对楼内的生活垃圾、医疗垃圾、纸板、盐水瓶、软袋等进行清运；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每天及时更换套在垃圾桶上的垃圾袋，装满随时更换；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洗手间内垃圾,装满随时清倒；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每天早抹办公桌椅、治疗台面等，随脏随抹；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每周彻底擦拭消毒治疗车、平车、轮椅、床架等，随脏随擦；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给各种车辆清理线头并加润滑油；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室内PVC/地砖/花岗岩/水磨石地面的养护；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公共区域PVC/地砖/花岗岩/水磨石地板的养护；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生活垃圾、医疗垃圾运送到指定地点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每季清洗窗帘、隔帘、诊查帘一次；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地面、扶手、门窗玻璃、门及门框、玻璃幕墙及有关附体， 沙发、桌子、候诊椅、各类宣传牌、橱窗及有关附体，天花板、栏杆、消防楼梯区域等，及时清除各种垃圾等杂物，无积灰、印迹、污渍。各类材质地面定期进行抛光、喷磨、刷洗、补蜡、全面保养打蜡。</w:t>
      </w:r>
      <w:r/>
    </w:p>
    <w:p>
      <w:pPr>
        <w:ind w:left="0" w:firstLine="420"/>
        <w:spacing w:line="360" w:lineRule="auto"/>
        <w:tabs>
          <w:tab w:val="left" w:pos="0" w:leader="none"/>
        </w:tabs>
        <w:rPr>
          <w:rFonts w:ascii="宋体" w:hAnsi="宋体"/>
          <w:sz w:val="21"/>
        </w:rPr>
      </w:pPr>
      <w:r>
        <w:rPr>
          <w:rFonts w:hint="eastAsia" w:ascii="宋体" w:hAnsi="宋体"/>
          <w:sz w:val="21"/>
        </w:rPr>
        <w:t xml:space="preserve">（2）驻守科室工作内容（门诊儿科、内科、外科、口腔、眼科、五官科、皮肤科、中医科、超声室、电生理、肿瘤科、输液室）</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送病人入院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感染报告/送物品申领单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临时领办公用品、医疗用品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送治疗巾清洁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领盐水、麻醉药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设备送/报修（很少）</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脏棉织品与洗衣房交接点数（医护人员工作服）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做到各个区域 24 小时动态清洁，并符合院感的专业规范，防止交叉感染发生。</w:t>
      </w:r>
      <w:r/>
    </w:p>
    <w:p>
      <w:pPr>
        <w:ind w:left="0" w:firstLine="420"/>
        <w:spacing w:line="360" w:lineRule="auto"/>
        <w:tabs>
          <w:tab w:val="left" w:pos="0" w:leader="none"/>
        </w:tabs>
        <w:rPr>
          <w:rFonts w:ascii="宋体" w:hAnsi="宋体"/>
          <w:sz w:val="21"/>
        </w:rPr>
      </w:pPr>
      <w:r>
        <w:rPr>
          <w:rFonts w:hint="eastAsia" w:ascii="宋体" w:hAnsi="宋体"/>
          <w:sz w:val="21"/>
        </w:rPr>
        <w:t xml:space="preserve">（3）急诊抢救室1</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送急诊病人到病房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送病人做检查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取血/领药/借药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临时领办公用品和医疗用品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更换氧气瓶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临时到供应室取送消毒包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120接诊工作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兼顾院内17:00以后所有的运送工作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（4）日间病房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工作时间：6：00-24：00（每周7天工作制）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送急诊病人到病房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送病人做检查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取血/领药/借药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临时领办公用品和医疗用品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更换氧气筒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临时到供应室取送消毒包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120接诊工作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（5）输液室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清洁消毒地面、水池、输液躺椅、桌凳</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更换所有垃圾袋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输液大厅巡视卫生，随时清洁，每2小时更换一次垃圾袋</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拆盐水袋，摆放盐水，领物</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下午13点左右全面清洁地面并湿拖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送病人、添补盐水</w:t>
      </w:r>
      <w:r/>
    </w:p>
    <w:p>
      <w:pPr>
        <w:ind w:left="0" w:firstLine="420"/>
        <w:spacing w:line="360" w:lineRule="auto"/>
        <w:tabs>
          <w:tab w:val="left" w:pos="0" w:leader="none"/>
        </w:tabs>
        <w:rPr>
          <w:rFonts w:ascii="宋体" w:hAnsi="宋体"/>
          <w:sz w:val="21"/>
        </w:rPr>
      </w:pPr>
      <w:r>
        <w:rPr>
          <w:rFonts w:hint="eastAsia" w:ascii="宋体" w:hAnsi="宋体"/>
          <w:sz w:val="21"/>
        </w:rPr>
        <w:t xml:space="preserve">（6）西药房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拆药品及输液外包装、上架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清点输液牌</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整理隔天的处方</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根据领药单加药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从配置中心、药库、住院药房调拨药品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从药库领药至门诊药房</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清点工作服</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库房领物</w:t>
      </w:r>
      <w:r/>
    </w:p>
    <w:p>
      <w:pPr>
        <w:ind w:left="0" w:firstLine="420"/>
        <w:spacing w:line="360" w:lineRule="auto"/>
        <w:tabs>
          <w:tab w:val="left" w:pos="0" w:leader="none"/>
        </w:tabs>
        <w:rPr>
          <w:rFonts w:ascii="宋体" w:hAnsi="宋体"/>
          <w:sz w:val="21"/>
        </w:rPr>
      </w:pPr>
      <w:r>
        <w:rPr>
          <w:rFonts w:hint="eastAsia" w:ascii="宋体" w:hAnsi="宋体"/>
          <w:sz w:val="21"/>
        </w:rPr>
        <w:t xml:space="preserve">（7）内窥镜中心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送器械至手术室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领酒精</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抄写胃镜预约单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清洗内镜</w:t>
      </w:r>
      <w:r/>
    </w:p>
    <w:p>
      <w:pPr>
        <w:ind w:left="0" w:firstLine="420"/>
        <w:spacing w:line="360" w:lineRule="auto"/>
        <w:tabs>
          <w:tab w:val="left" w:pos="0" w:leader="none"/>
        </w:tabs>
        <w:rPr>
          <w:rFonts w:ascii="宋体" w:hAnsi="宋体"/>
          <w:sz w:val="21"/>
        </w:rPr>
      </w:pPr>
      <w:r>
        <w:rPr>
          <w:rFonts w:hint="eastAsia" w:ascii="宋体" w:hAnsi="宋体"/>
          <w:sz w:val="21"/>
        </w:rPr>
        <w:t xml:space="preserve">（8）检验科</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常规收送血尿便标本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门诊收血标本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发报告</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高压灭菌、门诊物品消毒</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临时领医疗用品（库房下送）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领医疗消耗品(棉纱,棉球,手套等)(供应室下送)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在技术人员指导下清洁设备表面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值班床上用品更换</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清洁医用冰箱内部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试管、玻片清洁、消毒、烘烤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标本分类；</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库房领用物品；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外送标本；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清洗玻片；清洗试管；</w:t>
      </w:r>
      <w:r/>
    </w:p>
    <w:p>
      <w:pPr>
        <w:ind w:left="0" w:firstLine="420"/>
        <w:spacing w:line="360" w:lineRule="auto"/>
        <w:tabs>
          <w:tab w:val="left" w:pos="0" w:leader="none"/>
        </w:tabs>
        <w:rPr>
          <w:rFonts w:ascii="宋体" w:hAnsi="宋体"/>
          <w:sz w:val="21"/>
        </w:rPr>
      </w:pPr>
      <w:r>
        <w:rPr>
          <w:rFonts w:hint="eastAsia" w:ascii="宋体" w:hAnsi="宋体"/>
          <w:sz w:val="21"/>
        </w:rPr>
        <w:t xml:space="preserve">（9）急诊ICU/ 外科ICU </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24小时服务；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协助医务人员被服清点，整理床单位，准备护理用品，收集各种标本，垃圾处置等；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病人基础护理：如头发、胡须、口腔、肛门等；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病人生活护理：如送便器、协助病人大小便、喂水、喂饭、准备鼻饲饮等；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晨晚间护理：如洗脸、洗脚、翻身、拍背等；</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清醒病人询问、昏迷病人的关注；</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按照院感要求配备消毒液，对科室需要消毒的部位擦拭，结束后对清洁用品清洗烘干。</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）120病区</w:t>
      </w:r>
      <w:r/>
    </w:p>
    <w:p>
      <w:pPr>
        <w:ind w:left="0" w:firstLine="420"/>
        <w:spacing w:line="360" w:lineRule="auto"/>
        <w:tabs>
          <w:tab w:val="left" w:pos="0" w:leader="none"/>
        </w:tabs>
        <w:rPr>
          <w:rFonts w:ascii="宋体" w:hAnsi="宋体"/>
          <w:sz w:val="21"/>
        </w:rPr>
      </w:pPr>
      <w:r>
        <w:rPr>
          <w:rFonts w:hint="eastAsia" w:ascii="宋体" w:hAnsi="宋体"/>
          <w:sz w:val="21"/>
        </w:rPr>
        <w:t xml:space="preserve">（运送工作）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常规收送血尿便标本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急送各种标本</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取常规化验结果(检验科下送)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急取化验结果（网络看结果）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收送会诊单</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收送检查预约单并预约-网络预约，仅动态心电图需到科室预约</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出院病历送病案室（病案室每日下收）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送病人院内做检查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为病人导检（可行走病人批次运送工作）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\o\ac(○,10)</w:instrText>
      </w:r>
      <w:r>
        <w:rPr>
          <w:rFonts w:ascii="宋体" w:hAnsi="宋体"/>
          <w:sz w:val="21"/>
        </w:rPr>
        <w:fldChar w:fldCharType="end"/>
      </w:r>
      <w:r>
        <w:rPr>
          <w:rFonts w:hint="eastAsia" w:ascii="宋体" w:hAnsi="宋体"/>
          <w:sz w:val="21"/>
        </w:rPr>
        <w:t xml:space="preserve">协助护士送病人转床转科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\o\ac(○,11)</w:instrText>
      </w:r>
      <w:r>
        <w:rPr>
          <w:rFonts w:ascii="宋体" w:hAnsi="宋体"/>
          <w:sz w:val="21"/>
        </w:rPr>
        <w:fldChar w:fldCharType="end"/>
      </w:r>
      <w:r>
        <w:rPr>
          <w:rFonts w:hint="eastAsia" w:ascii="宋体" w:hAnsi="宋体"/>
          <w:sz w:val="21"/>
        </w:rPr>
        <w:t xml:space="preserve">取功能科检查结果（科室下发）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\o\ac(○,12)</w:instrText>
      </w:r>
      <w:r>
        <w:rPr>
          <w:rFonts w:ascii="宋体" w:hAnsi="宋体"/>
          <w:sz w:val="21"/>
        </w:rPr>
        <w:fldChar w:fldCharType="end"/>
      </w:r>
      <w:r>
        <w:rPr>
          <w:rFonts w:hint="eastAsia" w:ascii="宋体" w:hAnsi="宋体"/>
          <w:sz w:val="21"/>
        </w:rPr>
        <w:t xml:space="preserve">急取功能科检查结果（网络看结果）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\o\ac(○,13)</w:instrText>
      </w:r>
      <w:r>
        <w:rPr>
          <w:rFonts w:ascii="宋体" w:hAnsi="宋体"/>
          <w:sz w:val="21"/>
        </w:rPr>
        <w:fldChar w:fldCharType="end"/>
      </w:r>
      <w:r>
        <w:rPr>
          <w:rFonts w:hint="eastAsia" w:ascii="宋体" w:hAnsi="宋体"/>
          <w:sz w:val="21"/>
        </w:rPr>
        <w:t xml:space="preserve">送资料/复印/感染报告/送物品申领单（送行政办公区文件）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\o\ac(○,14)</w:instrText>
      </w:r>
      <w:r>
        <w:rPr>
          <w:rFonts w:ascii="宋体" w:hAnsi="宋体"/>
          <w:sz w:val="21"/>
        </w:rPr>
        <w:fldChar w:fldCharType="end"/>
      </w:r>
      <w:r>
        <w:rPr>
          <w:rFonts w:hint="eastAsia" w:ascii="宋体" w:hAnsi="宋体"/>
          <w:sz w:val="21"/>
        </w:rPr>
        <w:t xml:space="preserve">送手术通知单（网络，急诊手术通知单需送手术室）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\o\ac(○,15)</w:instrText>
      </w:r>
      <w:r>
        <w:rPr>
          <w:rFonts w:ascii="宋体" w:hAnsi="宋体"/>
          <w:sz w:val="21"/>
        </w:rPr>
        <w:fldChar w:fldCharType="end"/>
      </w:r>
      <w:r>
        <w:rPr>
          <w:rFonts w:hint="eastAsia" w:ascii="宋体" w:hAnsi="宋体"/>
          <w:sz w:val="21"/>
        </w:rPr>
        <w:t xml:space="preserve">协助护士班后借药（不负责核药）</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\o\ac(○,16)</w:instrText>
      </w:r>
      <w:r>
        <w:rPr>
          <w:rFonts w:ascii="宋体" w:hAnsi="宋体"/>
          <w:sz w:val="21"/>
        </w:rPr>
        <w:fldChar w:fldCharType="end"/>
      </w:r>
      <w:r>
        <w:rPr>
          <w:rFonts w:hint="eastAsia" w:ascii="宋体" w:hAnsi="宋体"/>
          <w:sz w:val="21"/>
        </w:rPr>
        <w:t xml:space="preserve">取中成药（药房下送）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\o\ac(○,17)</w:instrText>
      </w:r>
      <w:r>
        <w:rPr>
          <w:rFonts w:ascii="宋体" w:hAnsi="宋体"/>
          <w:sz w:val="21"/>
        </w:rPr>
        <w:fldChar w:fldCharType="end"/>
      </w:r>
      <w:r>
        <w:rPr>
          <w:rFonts w:hint="eastAsia" w:ascii="宋体" w:hAnsi="宋体"/>
          <w:sz w:val="21"/>
        </w:rPr>
        <w:t xml:space="preserve">送中草药单/取中草药(药房下送)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\o\ac(○,18)</w:instrText>
      </w:r>
      <w:r>
        <w:rPr>
          <w:rFonts w:ascii="宋体" w:hAnsi="宋体"/>
          <w:sz w:val="21"/>
        </w:rPr>
        <w:fldChar w:fldCharType="end"/>
      </w:r>
      <w:r>
        <w:rPr>
          <w:rFonts w:hint="eastAsia" w:ascii="宋体" w:hAnsi="宋体"/>
          <w:sz w:val="21"/>
        </w:rPr>
        <w:t xml:space="preserve">领盐水大输液</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\o\ac(○,19)</w:instrText>
      </w:r>
      <w:r>
        <w:rPr>
          <w:rFonts w:ascii="宋体" w:hAnsi="宋体"/>
          <w:sz w:val="21"/>
        </w:rPr>
        <w:fldChar w:fldCharType="end"/>
      </w:r>
      <w:r>
        <w:rPr>
          <w:rFonts w:hint="eastAsia" w:ascii="宋体" w:hAnsi="宋体"/>
          <w:sz w:val="21"/>
        </w:rPr>
        <w:t xml:space="preserve">整理收集/送空盐水瓶到指定地点(医院外包公司负责收取)</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\o\ac(○,20)</w:instrText>
      </w:r>
      <w:r>
        <w:rPr>
          <w:rFonts w:ascii="宋体" w:hAnsi="宋体"/>
          <w:sz w:val="21"/>
        </w:rPr>
        <w:fldChar w:fldCharType="end"/>
      </w:r>
      <w:r>
        <w:rPr>
          <w:rFonts w:hint="eastAsia" w:ascii="宋体" w:hAnsi="宋体"/>
          <w:sz w:val="21"/>
        </w:rPr>
        <w:t xml:space="preserve">领消毒液/酒精/蒸馏水/TPN液体（药库下送）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\o\ac(○,21)</w:instrText>
      </w:r>
      <w:r>
        <w:rPr>
          <w:rFonts w:ascii="宋体" w:hAnsi="宋体"/>
          <w:sz w:val="21"/>
        </w:rPr>
        <w:fldChar w:fldCharType="end"/>
      </w:r>
      <w:r>
        <w:rPr>
          <w:rFonts w:hint="eastAsia" w:ascii="宋体" w:hAnsi="宋体"/>
          <w:sz w:val="21"/>
        </w:rPr>
        <w:t xml:space="preserve">运送氧气瓶(中心供氧)</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\o\ac(○,22)</w:instrText>
      </w:r>
      <w:r>
        <w:rPr>
          <w:rFonts w:ascii="宋体" w:hAnsi="宋体"/>
          <w:sz w:val="21"/>
        </w:rPr>
        <w:fldChar w:fldCharType="end"/>
      </w:r>
      <w:r>
        <w:rPr>
          <w:rFonts w:hint="eastAsia" w:ascii="宋体" w:hAnsi="宋体"/>
          <w:sz w:val="21"/>
        </w:rPr>
        <w:t xml:space="preserve">设备借用（很少）</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\o\ac(○,23)</w:instrText>
      </w:r>
      <w:r>
        <w:rPr>
          <w:rFonts w:ascii="宋体" w:hAnsi="宋体"/>
          <w:sz w:val="21"/>
        </w:rPr>
        <w:fldChar w:fldCharType="end"/>
      </w:r>
      <w:r>
        <w:rPr>
          <w:rFonts w:hint="eastAsia" w:ascii="宋体" w:hAnsi="宋体"/>
          <w:sz w:val="21"/>
        </w:rPr>
        <w:t xml:space="preserve">设备送/报修（很少）</w:t>
      </w:r>
      <w:r/>
    </w:p>
    <w:p>
      <w:pPr>
        <w:ind w:left="0" w:firstLine="420"/>
        <w:spacing w:line="360" w:lineRule="auto"/>
        <w:tabs>
          <w:tab w:val="left" w:pos="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洗医护人员擦手毛巾(与污/净棉织品同时由洗衣房收取送回)</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值班床上用品更换（护士）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擦拭消毒治疗车(护士)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擦拭消毒病历车和病历夹(护士)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擦拭消毒平车,轮椅</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清洁平车和轮椅轱辘上的毛发并上润滑油(2周1次)</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清洁医用冰箱内部(护士)</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脏棉织品与洗衣房交接点数</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\o\ac(○,9)</w:instrText>
      </w:r>
      <w:r>
        <w:rPr>
          <w:rFonts w:ascii="宋体" w:hAnsi="宋体"/>
          <w:sz w:val="21"/>
        </w:rPr>
        <w:fldChar w:fldCharType="end"/>
      </w:r>
      <w:r>
        <w:rPr>
          <w:rFonts w:hint="eastAsia" w:ascii="宋体" w:hAnsi="宋体"/>
          <w:sz w:val="21"/>
        </w:rPr>
        <w:t xml:space="preserve">净棉织品与洗衣房交接点数</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）血透室</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定时打扫卫生，每日消毒，保持病室环境整洁。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协助患者热饭、倒水、配药、交费等工作。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外送各种检查申请单、检验标本及领送物品。</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\o\ac(○,4)</w:instrText>
      </w:r>
      <w:r>
        <w:rPr>
          <w:rFonts w:ascii="宋体" w:hAnsi="宋体"/>
          <w:sz w:val="21"/>
        </w:rPr>
        <w:fldChar w:fldCharType="end"/>
      </w:r>
      <w:r>
        <w:rPr>
          <w:rFonts w:hint="eastAsia" w:ascii="宋体" w:hAnsi="宋体"/>
          <w:sz w:val="21"/>
        </w:rPr>
        <w:t xml:space="preserve">物品准备：盐水、血路管、透析器、物品拆箱上架。</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\o\ac(○,5)</w:instrText>
      </w:r>
      <w:r>
        <w:rPr>
          <w:rFonts w:ascii="宋体" w:hAnsi="宋体"/>
          <w:sz w:val="21"/>
        </w:rPr>
        <w:fldChar w:fldCharType="end"/>
      </w:r>
      <w:r>
        <w:rPr>
          <w:rFonts w:hint="eastAsia" w:ascii="宋体" w:hAnsi="宋体"/>
          <w:sz w:val="21"/>
        </w:rPr>
        <w:t xml:space="preserve">更换床单、被套，消毒擦拭床单元。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\o\ac(○,6)</w:instrText>
      </w:r>
      <w:r>
        <w:rPr>
          <w:rFonts w:ascii="宋体" w:hAnsi="宋体"/>
          <w:sz w:val="21"/>
        </w:rPr>
        <w:fldChar w:fldCharType="end"/>
      </w:r>
      <w:r>
        <w:rPr>
          <w:rFonts w:hint="eastAsia" w:ascii="宋体" w:hAnsi="宋体"/>
          <w:sz w:val="21"/>
        </w:rPr>
        <w:t xml:space="preserve">负责生活垃圾及医疗垃圾的规范处理。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\o\ac(○,7)</w:instrText>
      </w:r>
      <w:r>
        <w:rPr>
          <w:rFonts w:ascii="宋体" w:hAnsi="宋体"/>
          <w:sz w:val="21"/>
        </w:rPr>
        <w:fldChar w:fldCharType="end"/>
      </w:r>
      <w:r>
        <w:rPr>
          <w:rFonts w:hint="eastAsia" w:ascii="宋体" w:hAnsi="宋体"/>
          <w:sz w:val="21"/>
        </w:rPr>
        <w:t xml:space="preserve">协助护理人员做好患者和陪客管理。</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\o\ac(○,8)</w:instrText>
      </w:r>
      <w:r>
        <w:rPr>
          <w:rFonts w:ascii="宋体" w:hAnsi="宋体"/>
          <w:sz w:val="21"/>
        </w:rPr>
        <w:fldChar w:fldCharType="end"/>
      </w:r>
      <w:r>
        <w:rPr>
          <w:rFonts w:hint="eastAsia" w:ascii="宋体" w:hAnsi="宋体"/>
          <w:sz w:val="21"/>
        </w:rPr>
        <w:t xml:space="preserve">根据需要接送患者。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）体检中心</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\o\ac(○,1)</w:instrText>
      </w:r>
      <w:r>
        <w:rPr>
          <w:rFonts w:ascii="宋体" w:hAnsi="宋体"/>
          <w:sz w:val="21"/>
        </w:rPr>
        <w:fldChar w:fldCharType="end"/>
      </w:r>
      <w:r>
        <w:rPr>
          <w:rFonts w:hint="eastAsia" w:ascii="宋体" w:hAnsi="宋体"/>
          <w:sz w:val="21"/>
        </w:rPr>
        <w:t xml:space="preserve">送标本，包括特殊血样、尿样</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\o\ac(○,2)</w:instrText>
      </w:r>
      <w:r>
        <w:rPr>
          <w:rFonts w:ascii="宋体" w:hAnsi="宋体"/>
          <w:sz w:val="21"/>
        </w:rPr>
        <w:fldChar w:fldCharType="end"/>
      </w:r>
      <w:r>
        <w:rPr>
          <w:rFonts w:hint="eastAsia" w:ascii="宋体" w:hAnsi="宋体"/>
          <w:sz w:val="21"/>
        </w:rPr>
        <w:t xml:space="preserve">领取妇科检查耗材</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\o\ac(○,3)</w:instrText>
      </w:r>
      <w:r>
        <w:rPr>
          <w:rFonts w:ascii="宋体" w:hAnsi="宋体"/>
          <w:sz w:val="21"/>
        </w:rPr>
        <w:fldChar w:fldCharType="end"/>
      </w:r>
      <w:r>
        <w:rPr>
          <w:rFonts w:hint="eastAsia" w:ascii="宋体" w:hAnsi="宋体"/>
          <w:sz w:val="21"/>
        </w:rPr>
        <w:t xml:space="preserve">领取酒精、石蜡油</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手术室：</w:t>
      </w:r>
      <w:r/>
    </w:p>
    <w:p>
      <w:pPr>
        <w:ind w:left="0" w:firstLine="420"/>
        <w:spacing w:line="360" w:lineRule="auto"/>
        <w:tabs>
          <w:tab w:val="left" w:pos="0" w:leader="none"/>
        </w:tabs>
        <w:rPr>
          <w:rFonts w:ascii="宋体" w:hAnsi="宋体"/>
          <w:sz w:val="21"/>
        </w:rPr>
      </w:pPr>
      <w:r>
        <w:rPr>
          <w:rFonts w:hint="eastAsia" w:ascii="宋体" w:hAnsi="宋体"/>
          <w:sz w:val="21"/>
        </w:rPr>
        <w:t xml:space="preserve">（1）在护士长和护士的指导下工作。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（2）负责做好清洁卫生工作，包括生活区、手术区、苏醒室、清洗消毒区、污物区、更换饮水机空桶。</w:t>
      </w:r>
      <w:r/>
    </w:p>
    <w:p>
      <w:pPr>
        <w:ind w:left="0" w:firstLine="420"/>
        <w:spacing w:line="360" w:lineRule="auto"/>
        <w:tabs>
          <w:tab w:val="left" w:pos="0" w:leader="none"/>
        </w:tabs>
        <w:rPr>
          <w:rFonts w:ascii="宋体" w:hAnsi="宋体"/>
          <w:sz w:val="21"/>
        </w:rPr>
      </w:pPr>
      <w:r>
        <w:rPr>
          <w:rFonts w:hint="eastAsia" w:ascii="宋体" w:hAnsi="宋体"/>
          <w:sz w:val="21"/>
        </w:rPr>
        <w:t xml:space="preserve">（3）负责所有手术、苏醒、深静脉穿刺病人接送。</w:t>
      </w:r>
      <w:r/>
    </w:p>
    <w:p>
      <w:pPr>
        <w:ind w:left="0" w:firstLine="420"/>
        <w:spacing w:line="360" w:lineRule="auto"/>
        <w:tabs>
          <w:tab w:val="left" w:pos="0" w:leader="none"/>
        </w:tabs>
        <w:rPr>
          <w:rFonts w:ascii="宋体" w:hAnsi="宋体"/>
          <w:sz w:val="21"/>
        </w:rPr>
      </w:pPr>
      <w:r>
        <w:rPr>
          <w:rFonts w:hint="eastAsia" w:ascii="宋体" w:hAnsi="宋体"/>
          <w:sz w:val="21"/>
        </w:rPr>
        <w:t xml:space="preserve">（4）负责术中快速病理和常规标本送检，术中取血、送术中培养。</w:t>
      </w:r>
      <w:r/>
    </w:p>
    <w:p>
      <w:pPr>
        <w:ind w:left="0" w:firstLine="420"/>
        <w:spacing w:line="360" w:lineRule="auto"/>
        <w:tabs>
          <w:tab w:val="left" w:pos="0" w:leader="none"/>
        </w:tabs>
        <w:rPr>
          <w:rFonts w:ascii="宋体" w:hAnsi="宋体"/>
          <w:sz w:val="21"/>
        </w:rPr>
      </w:pPr>
      <w:r>
        <w:rPr>
          <w:rFonts w:hint="eastAsia" w:ascii="宋体" w:hAnsi="宋体"/>
          <w:sz w:val="21"/>
        </w:rPr>
        <w:t xml:space="preserve">（5）负责手术室被服的更换、隔离鞋的清洗、消毒。</w:t>
      </w:r>
      <w:r/>
    </w:p>
    <w:p>
      <w:pPr>
        <w:ind w:left="0" w:firstLine="420"/>
        <w:spacing w:line="360" w:lineRule="auto"/>
        <w:tabs>
          <w:tab w:val="left" w:pos="0" w:leader="none"/>
        </w:tabs>
        <w:rPr>
          <w:rFonts w:ascii="宋体" w:hAnsi="宋体"/>
          <w:sz w:val="21"/>
        </w:rPr>
      </w:pPr>
      <w:r>
        <w:rPr>
          <w:rFonts w:hint="eastAsia" w:ascii="宋体" w:hAnsi="宋体"/>
          <w:sz w:val="21"/>
        </w:rPr>
        <w:t xml:space="preserve">（6）负责领取麻醉准备间药品及麻醉使用各类耗材。</w:t>
      </w:r>
      <w:r/>
    </w:p>
    <w:p>
      <w:pPr>
        <w:ind w:left="0" w:firstLine="420"/>
        <w:spacing w:line="360" w:lineRule="auto"/>
        <w:tabs>
          <w:tab w:val="left" w:pos="0" w:leader="none"/>
        </w:tabs>
        <w:rPr>
          <w:rFonts w:ascii="宋体" w:hAnsi="宋体"/>
          <w:sz w:val="21"/>
        </w:rPr>
      </w:pPr>
      <w:r>
        <w:rPr>
          <w:rFonts w:hint="eastAsia" w:ascii="宋体" w:hAnsi="宋体"/>
          <w:sz w:val="21"/>
        </w:rPr>
        <w:t xml:space="preserve">（7）每日手术间终末卫生清洁工作。（包括手术间墙壁、壁橱、吊塔、器械车、麻醉车、各类仪器设备、踏脚凳、凳子、垃圾筒、无影灯、手术床、地面、手术间吸引瓶）</w:t>
      </w:r>
      <w:r/>
    </w:p>
    <w:p>
      <w:pPr>
        <w:ind w:left="0" w:firstLine="420"/>
        <w:spacing w:line="360" w:lineRule="auto"/>
        <w:tabs>
          <w:tab w:val="left" w:pos="0" w:leader="none"/>
        </w:tabs>
        <w:rPr>
          <w:rFonts w:ascii="宋体" w:hAnsi="宋体"/>
          <w:sz w:val="21"/>
        </w:rPr>
      </w:pPr>
      <w:r>
        <w:rPr>
          <w:rFonts w:hint="eastAsia" w:ascii="宋体" w:hAnsi="宋体"/>
          <w:sz w:val="21"/>
        </w:rPr>
        <w:t xml:space="preserve">（8）负责当天手术需用外来仪器设备的借用及归还。</w:t>
      </w:r>
      <w:r/>
    </w:p>
    <w:p>
      <w:pPr>
        <w:ind w:left="0" w:firstLine="420"/>
        <w:spacing w:line="360" w:lineRule="auto"/>
        <w:tabs>
          <w:tab w:val="left" w:pos="0" w:leader="none"/>
        </w:tabs>
        <w:rPr>
          <w:rFonts w:ascii="宋体" w:hAnsi="宋体"/>
          <w:sz w:val="21"/>
        </w:rPr>
      </w:pPr>
      <w:r>
        <w:rPr>
          <w:rFonts w:hint="eastAsia" w:ascii="宋体" w:hAnsi="宋体"/>
          <w:sz w:val="21"/>
        </w:rPr>
        <w:t xml:space="preserve">（9）每日擦拭所有接运病人转运车。</w:t>
      </w:r>
      <w:r/>
    </w:p>
    <w:p>
      <w:pPr>
        <w:ind w:left="0" w:firstLine="420"/>
        <w:spacing w:line="360" w:lineRule="auto"/>
        <w:tabs>
          <w:tab w:val="left" w:pos="0" w:leader="none"/>
        </w:tabs>
        <w:rPr>
          <w:rFonts w:ascii="宋体" w:hAnsi="宋体"/>
          <w:sz w:val="21"/>
        </w:rPr>
      </w:pPr>
      <w:r>
        <w:rPr>
          <w:rFonts w:hint="eastAsia" w:ascii="宋体" w:hAnsi="宋体"/>
          <w:sz w:val="21"/>
        </w:rPr>
        <w:t xml:space="preserve">（10）做好垃圾的分类工作，负责收集各类垃圾。</w:t>
      </w:r>
      <w:r/>
    </w:p>
    <w:p>
      <w:pPr>
        <w:ind w:left="0" w:firstLine="420"/>
        <w:spacing w:line="360" w:lineRule="auto"/>
        <w:tabs>
          <w:tab w:val="left" w:pos="0" w:leader="none"/>
        </w:tabs>
        <w:rPr>
          <w:rFonts w:ascii="宋体" w:hAnsi="宋体"/>
          <w:sz w:val="21"/>
        </w:rPr>
      </w:pPr>
      <w:r>
        <w:rPr>
          <w:rFonts w:hint="eastAsia" w:ascii="宋体" w:hAnsi="宋体"/>
          <w:sz w:val="21"/>
        </w:rPr>
        <w:t xml:space="preserve">（11）协合护士接收新合力无菌包。</w:t>
      </w:r>
      <w:r/>
    </w:p>
    <w:p>
      <w:pPr>
        <w:ind w:left="0" w:firstLine="420"/>
        <w:spacing w:line="360" w:lineRule="auto"/>
        <w:tabs>
          <w:tab w:val="left" w:pos="0" w:leader="none"/>
        </w:tabs>
        <w:rPr>
          <w:rFonts w:ascii="宋体" w:hAnsi="宋体"/>
          <w:sz w:val="21"/>
        </w:rPr>
      </w:pPr>
      <w:r>
        <w:rPr>
          <w:rFonts w:hint="eastAsia" w:ascii="宋体" w:hAnsi="宋体"/>
          <w:sz w:val="21"/>
        </w:rPr>
        <w:t xml:space="preserve">（12）每周清洗手术区域层流滤网并签名。</w:t>
      </w:r>
      <w:r/>
    </w:p>
    <w:p>
      <w:pPr>
        <w:ind w:left="0" w:firstLine="420"/>
        <w:spacing w:line="360" w:lineRule="auto"/>
        <w:tabs>
          <w:tab w:val="left" w:pos="0" w:leader="none"/>
        </w:tabs>
        <w:rPr>
          <w:rFonts w:ascii="宋体" w:hAnsi="宋体"/>
          <w:sz w:val="21"/>
        </w:rPr>
      </w:pPr>
      <w:r>
        <w:rPr>
          <w:rFonts w:hint="eastAsia" w:ascii="宋体" w:hAnsi="宋体"/>
          <w:sz w:val="21"/>
        </w:rPr>
        <w:t xml:space="preserve">（13）每周大扫除一次。每周清洗手术间血压计袖带、吸引瓶。</w:t>
      </w:r>
      <w:r/>
    </w:p>
    <w:p>
      <w:pPr>
        <w:ind w:left="0" w:firstLine="420"/>
        <w:spacing w:line="360" w:lineRule="auto"/>
        <w:tabs>
          <w:tab w:val="left" w:pos="0" w:leader="none"/>
        </w:tabs>
        <w:rPr>
          <w:rFonts w:ascii="宋体" w:hAnsi="宋体"/>
          <w:sz w:val="21"/>
        </w:rPr>
      </w:pPr>
      <w:r>
        <w:rPr>
          <w:rFonts w:hint="eastAsia" w:ascii="宋体" w:hAnsi="宋体"/>
          <w:sz w:val="21"/>
        </w:rPr>
        <w:t xml:space="preserve">（14）定期清洗生活区空调滤网。</w:t>
      </w:r>
      <w:r/>
    </w:p>
    <w:p>
      <w:pPr>
        <w:ind w:left="0" w:firstLine="420"/>
        <w:spacing w:line="360" w:lineRule="auto"/>
        <w:tabs>
          <w:tab w:val="left" w:pos="0" w:leader="none"/>
        </w:tabs>
        <w:rPr>
          <w:rFonts w:ascii="宋体" w:hAnsi="宋体"/>
          <w:sz w:val="21"/>
        </w:rPr>
      </w:pPr>
      <w:r>
        <w:rPr>
          <w:rFonts w:hint="eastAsia" w:ascii="宋体" w:hAnsi="宋体"/>
          <w:sz w:val="21"/>
        </w:rPr>
        <w:t xml:space="preserve">（15）在专职护士指导下清洗部分手术器械。</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三号、四号、五号综合楼：</w:t>
      </w:r>
      <w:r/>
    </w:p>
    <w:p>
      <w:pPr>
        <w:ind w:left="0" w:firstLine="420"/>
        <w:spacing w:line="360" w:lineRule="auto"/>
        <w:tabs>
          <w:tab w:val="left" w:pos="0" w:leader="none"/>
        </w:tabs>
        <w:rPr>
          <w:rFonts w:ascii="宋体" w:hAnsi="宋体"/>
          <w:sz w:val="21"/>
        </w:rPr>
      </w:pPr>
      <w:r>
        <w:rPr>
          <w:rFonts w:hint="eastAsia" w:ascii="宋体" w:hAnsi="宋体"/>
          <w:sz w:val="21"/>
        </w:rPr>
        <w:t xml:space="preserve">（1）室内所有放置的家具等清洁和消毒。（包括：天花板、灯棚、顶房平台、墙面、电梯、地面、楼梯、窗户、门、桌、椅、柜、洗手间、电梯间、公共通道等）。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（2）按时巡视、清洁各楼层公共洗手间，保持洗手间清洁、干燥、无异味；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（3）每日对楼内的生活垃圾、医疗垃圾、纸板等进行清运；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hint="eastAsia" w:ascii="宋体" w:hAnsi="宋体"/>
          <w:sz w:val="21"/>
        </w:rPr>
        <w:t xml:space="preserve">六号行政楼：</w:t>
      </w:r>
      <w:r/>
    </w:p>
    <w:p>
      <w:pPr>
        <w:ind w:left="0" w:firstLine="420"/>
        <w:spacing w:line="360" w:lineRule="auto"/>
        <w:tabs>
          <w:tab w:val="left" w:pos="0" w:leader="none"/>
        </w:tabs>
        <w:rPr>
          <w:rFonts w:ascii="宋体" w:hAnsi="宋体"/>
          <w:sz w:val="21"/>
        </w:rPr>
      </w:pPr>
      <w:r>
        <w:rPr>
          <w:rFonts w:hint="eastAsia" w:ascii="宋体" w:hAnsi="宋体"/>
          <w:sz w:val="21"/>
        </w:rPr>
        <w:t xml:space="preserve">（1）负责四楼办公室的泡开水工作。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（4）每日对楼内的生活垃圾进行清运；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（5）每日上午地面全方位清洁一次，下午地面清洁一次，随脏随扫；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hint="eastAsia" w:ascii="宋体" w:hAnsi="宋体"/>
          <w:sz w:val="21"/>
        </w:rPr>
        <w:t xml:space="preserve">外环境清洁：</w:t>
      </w:r>
      <w:r/>
    </w:p>
    <w:p>
      <w:pPr>
        <w:ind w:left="0" w:firstLine="420"/>
        <w:spacing w:line="360" w:lineRule="auto"/>
        <w:tabs>
          <w:tab w:val="left" w:pos="0" w:leader="none"/>
        </w:tabs>
        <w:rPr>
          <w:rFonts w:ascii="宋体" w:hAnsi="宋体"/>
          <w:sz w:val="21"/>
        </w:rPr>
      </w:pPr>
      <w:r>
        <w:rPr>
          <w:rFonts w:hint="eastAsia" w:ascii="宋体" w:hAnsi="宋体"/>
          <w:sz w:val="21"/>
        </w:rPr>
        <w:t xml:space="preserve">医院内外围墙、连廊、吸烟点、小花园、机动车和非机动车车库、停车位等所有外环境（含绿化带）清扫；负责垃圾筒、路牙石、花坛、休闲椅凳、各种标牌、路灯、院内垃圾运送以及其它室外装饰物（含幕墙）的清洁，户外包干区明沟、窨井内杂物的清理及管道的畅通；绿地、道路、地下通道、露天阳台、各幢楼的顶楼、各房屋等边角区域沟槽、地面、雨水管口、污水管口、河道沿岸及边角区域，各种附体的表面的清洁。</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其他服务内容及要求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（1）静脉配置中心：静脉配置中心区域的清洁及外勤工作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（2）污水处理：按照污水处理的工作职责完成日常操作工作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（3）电工班：负责全院日常用电的维修及值班维修</w:t>
      </w:r>
      <w:r/>
    </w:p>
    <w:p>
      <w:pPr>
        <w:ind w:left="0" w:firstLine="420"/>
        <w:spacing w:line="360" w:lineRule="auto"/>
        <w:tabs>
          <w:tab w:val="left" w:pos="0" w:leader="none"/>
        </w:tabs>
        <w:rPr>
          <w:rFonts w:ascii="宋体" w:hAnsi="宋体"/>
          <w:sz w:val="21"/>
        </w:rPr>
      </w:pPr>
      <w:r>
        <w:rPr>
          <w:rFonts w:hint="eastAsia" w:ascii="宋体" w:hAnsi="宋体"/>
          <w:sz w:val="21"/>
        </w:rPr>
        <w:t xml:space="preserve">（4）供应室：负责全院一次性用品的收发；全院消毒包的收发；供应室内卫生；泡开水；换工作服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（5）药库：协助药库工作人员做好发大输液、发酒精、装箱、搬药等工作。做好药库的卫生工作，帮助泡水，更换工作服。</w:t>
      </w:r>
      <w:r/>
    </w:p>
    <w:p>
      <w:pPr>
        <w:ind w:left="0" w:firstLine="420"/>
        <w:spacing w:line="360" w:lineRule="auto"/>
        <w:tabs>
          <w:tab w:val="left" w:pos="0" w:leader="none"/>
        </w:tabs>
        <w:rPr>
          <w:rFonts w:ascii="宋体" w:hAnsi="宋体"/>
          <w:sz w:val="21"/>
        </w:rPr>
      </w:pPr>
      <w:r>
        <w:rPr>
          <w:rFonts w:hint="eastAsia" w:ascii="宋体" w:hAnsi="宋体"/>
          <w:sz w:val="21"/>
        </w:rPr>
        <w:t xml:space="preserve">（6）送报：负责全院报纸、信件的发放</w:t>
      </w:r>
      <w:r/>
    </w:p>
    <w:p>
      <w:pPr>
        <w:ind w:left="0" w:firstLine="420"/>
        <w:spacing w:line="360" w:lineRule="auto"/>
        <w:tabs>
          <w:tab w:val="left" w:pos="0" w:leader="none"/>
        </w:tabs>
        <w:rPr>
          <w:rFonts w:ascii="宋体" w:hAnsi="宋体"/>
          <w:sz w:val="21"/>
        </w:rPr>
      </w:pPr>
      <w:r>
        <w:rPr>
          <w:rFonts w:hint="eastAsia" w:ascii="宋体" w:hAnsi="宋体"/>
          <w:sz w:val="21"/>
        </w:rPr>
        <w:t xml:space="preserve">（7）太平间：参照医院太平间工作职责完成尸体的运送及与殡仪馆的交接工作；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（8）院前急救：担架工（跟车抬病人）；急救站内卫生；救护车内卫生；</w:t>
      </w:r>
      <w:r/>
    </w:p>
    <w:p>
      <w:pPr>
        <w:ind w:left="0" w:firstLine="420"/>
        <w:spacing w:line="360" w:lineRule="auto"/>
        <w:tabs>
          <w:tab w:val="left" w:pos="0" w:leader="none"/>
        </w:tabs>
        <w:rPr>
          <w:rFonts w:ascii="宋体" w:hAnsi="宋体"/>
          <w:sz w:val="21"/>
        </w:rPr>
      </w:pPr>
      <w:r>
        <w:rPr>
          <w:rFonts w:hint="eastAsia" w:ascii="宋体" w:hAnsi="宋体"/>
          <w:sz w:val="21"/>
        </w:rPr>
        <w:t xml:space="preserve">（9）下水道疏通；全院物资搬运；各病区大小氧气瓶的运送等工作。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）清洁服务过程中，如发现损坏需维修项目，应有义务及时报告后勤维修部门，并做好报告记录，否则将根据破损、停用现象适当奖惩。</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）文明控烟、劝烟。</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）其它未列入属于院内服务清洁的事务。</w:t>
      </w:r>
      <w:r/>
    </w:p>
    <w:p>
      <w:pPr>
        <w:ind w:left="0" w:firstLine="420"/>
        <w:spacing w:line="360" w:lineRule="auto"/>
        <w:tabs>
          <w:tab w:val="left" w:pos="0" w:leader="none"/>
        </w:tabs>
        <w:rPr>
          <w:rFonts w:ascii="宋体" w:hAnsi="宋体"/>
          <w:sz w:val="21"/>
        </w:rPr>
      </w:pPr>
      <w:r>
        <w:rPr>
          <w:rFonts w:hint="eastAsia" w:ascii="宋体" w:hAnsi="宋体"/>
          <w:sz w:val="21"/>
        </w:rPr>
        <w:t xml:space="preserve">（四）各区域清洁频次及标准</w:t>
      </w:r>
      <w:r/>
    </w:p>
    <w:p>
      <w:pPr>
        <w:ind w:left="0" w:firstLine="420"/>
        <w:spacing w:line="360" w:lineRule="auto"/>
        <w:tabs>
          <w:tab w:val="left" w:pos="0" w:leader="none"/>
        </w:tabs>
        <w:rPr>
          <w:rFonts w:ascii="宋体" w:hAnsi="宋体"/>
          <w:sz w:val="21"/>
        </w:rPr>
      </w:pPr>
      <w:r>
        <w:rPr>
          <w:rFonts w:hint="eastAsia" w:ascii="宋体" w:hAnsi="宋体"/>
          <w:sz w:val="21"/>
        </w:rPr>
        <w:t xml:space="preserve">严格按照医院感染管理的要求，认真遵守各项操作流程，做到清洁工具分区使用，熟悉消毒液的配比和使用方法，严防交叉感染。具体要求详见以下各表：(以下各表为最低标准，各投标单位可根据情况，自行提供更完善的执行方案)：</w:t>
      </w:r>
      <w:r/>
    </w:p>
    <w:p>
      <w:pPr>
        <w:ind w:left="0"/>
        <w:spacing w:line="360" w:lineRule="auto"/>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电梯清洁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4"/>
        <w:gridCol w:w="3096"/>
        <w:gridCol w:w="2903"/>
        <w:gridCol w:w="2601"/>
      </w:tblGrid>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电梯</w:t>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轿厢地面、壁、按键、顶、门、槽、照明</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无杂物、污渍、灰尘、手印、纹路清晰</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2次/天，及时巡视</w:t>
            </w:r>
            <w:r/>
          </w:p>
          <w:p>
            <w:pPr>
              <w:ind w:left="0"/>
              <w:jc w:val="center"/>
              <w:spacing w:line="320" w:lineRule="exact"/>
              <w:rPr>
                <w:rFonts w:ascii="宋体" w:hAnsi="宋体"/>
                <w:sz w:val="21"/>
                <w:szCs w:val="21"/>
              </w:rPr>
            </w:pPr>
            <w:r>
              <w:rPr>
                <w:rFonts w:hint="eastAsia" w:ascii="宋体" w:hAnsi="宋体"/>
                <w:sz w:val="21"/>
                <w:szCs w:val="21"/>
              </w:rPr>
              <w:t xml:space="preserve">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636"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7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7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无手印、积灰、光亮</w:t>
            </w:r>
            <w:r/>
          </w:p>
        </w:tc>
        <w:tc>
          <w:tcPr>
            <w:tcBorders>
              <w:top w:val="single" w:color="auto" w:sz="4" w:space="0"/>
              <w:left w:val="single" w:color="auto" w:sz="4" w:space="0"/>
              <w:bottom w:val="single" w:color="auto" w:sz="4" w:space="0"/>
              <w:right w:val="single" w:color="auto" w:sz="4" w:space="0"/>
            </w:tcBorders>
            <w:tcW w:w="132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会议室清洁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5"/>
        <w:gridCol w:w="3050"/>
        <w:gridCol w:w="2849"/>
        <w:gridCol w:w="2656"/>
      </w:tblGrid>
      <w:tr>
        <w:trPr>
          <w:jc w:val="center"/>
          <w:trHeight w:val="340"/>
        </w:trPr>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5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会议室</w:t>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地面、桌面</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地面、桌面无灰尘、污迹</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会前、会后打扫一次</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门窗、挂件、玻璃、空调出回风口、灯具</w:t>
            </w:r>
            <w:r/>
          </w:p>
        </w:tc>
        <w:tc>
          <w:tcPr>
            <w:tcBorders>
              <w:top w:val="single" w:color="auto" w:sz="4" w:space="0"/>
              <w:left w:val="single" w:color="auto" w:sz="4" w:space="0"/>
              <w:bottom w:val="single" w:color="auto" w:sz="4" w:space="0"/>
              <w:right w:val="single" w:color="auto" w:sz="4" w:space="0"/>
            </w:tcBorders>
            <w:tcW w:w="144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手摸无灰尘、玻璃洁净</w:t>
            </w:r>
            <w:r/>
          </w:p>
        </w:tc>
        <w:tc>
          <w:tcPr>
            <w:tcBorders>
              <w:top w:val="single" w:color="auto" w:sz="4" w:space="0"/>
              <w:left w:val="single" w:color="auto" w:sz="4" w:space="0"/>
              <w:bottom w:val="single" w:color="auto" w:sz="4" w:space="0"/>
              <w:right w:val="single" w:color="auto" w:sz="4" w:space="0"/>
            </w:tcBorders>
            <w:tcW w:w="134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1次/天擦拭；1次/周擦拭玻璃、灯具，出回风口按相关规定进行擦拭消毒</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门急诊清洁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2"/>
        <w:gridCol w:w="3124"/>
        <w:gridCol w:w="2821"/>
        <w:gridCol w:w="2553"/>
      </w:tblGrid>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门诊</w:t>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地面、窗台、检查用器材、各种自助设备</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地面无积水、垃圾、污迹、踢脚无灰尘；窗台、桌椅无污渍</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2次/天清拖地面</w:t>
            </w:r>
            <w:r/>
          </w:p>
          <w:p>
            <w:pPr>
              <w:ind w:left="0"/>
              <w:jc w:val="center"/>
              <w:spacing w:line="320" w:lineRule="exact"/>
              <w:rPr>
                <w:rFonts w:ascii="宋体" w:hAnsi="宋体"/>
                <w:sz w:val="21"/>
                <w:szCs w:val="21"/>
              </w:rPr>
            </w:pPr>
            <w:r>
              <w:rPr>
                <w:rFonts w:hint="eastAsia" w:ascii="宋体" w:hAnsi="宋体"/>
                <w:sz w:val="21"/>
                <w:szCs w:val="21"/>
              </w:rPr>
              <w:t xml:space="preserve">1次/天擦拭并及时巡视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水池、台面、水龙头、皂盒</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均无污迹、台面无水迹、龙头光亮如新</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无异味；及时倾倒、不得过半；外部无污渍、周围地面无洒落垃圾</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w:t>
            </w:r>
            <w:r/>
          </w:p>
          <w:p>
            <w:pPr>
              <w:ind w:left="0"/>
              <w:jc w:val="center"/>
              <w:spacing w:line="320" w:lineRule="exact"/>
              <w:rPr>
                <w:rFonts w:ascii="宋体" w:hAnsi="宋体"/>
                <w:sz w:val="21"/>
                <w:szCs w:val="21"/>
              </w:rPr>
            </w:pPr>
            <w:r>
              <w:rPr>
                <w:rFonts w:hint="eastAsia" w:ascii="宋体" w:hAnsi="宋体"/>
                <w:sz w:val="21"/>
                <w:szCs w:val="21"/>
              </w:rPr>
              <w:t xml:space="preserve">2次/周清洗</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门、间隔板、指示牌、消防设施、电视机、挂件、空调的出回风口、灯具</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手摸无灰尘、表面无污渍</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1次/月灯具除尘擦拭</w:t>
            </w:r>
            <w:r/>
          </w:p>
          <w:p>
            <w:pPr>
              <w:ind w:left="0"/>
              <w:jc w:val="center"/>
              <w:spacing w:line="320" w:lineRule="exact"/>
              <w:rPr>
                <w:rFonts w:ascii="宋体" w:hAnsi="宋体"/>
                <w:sz w:val="21"/>
                <w:szCs w:val="21"/>
              </w:rPr>
            </w:pPr>
            <w:r>
              <w:rPr>
                <w:rFonts w:hint="eastAsia" w:ascii="宋体" w:hAnsi="宋体"/>
                <w:sz w:val="21"/>
                <w:szCs w:val="21"/>
              </w:rPr>
              <w:t xml:space="preserve">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586"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墙面、天花板、窗户</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目视无蜘蛛网、灰尘</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1次/周除尘擦拭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31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地面不间断巡视，特殊情况能及时清理，反应时间不超过15分钟，所有工作每周安排周重点细做一次。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停车场、地下室、战地医院清洁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4"/>
        <w:gridCol w:w="2892"/>
        <w:gridCol w:w="2644"/>
        <w:gridCol w:w="2480"/>
      </w:tblGrid>
      <w:tr>
        <w:trPr>
          <w:jc w:val="center"/>
          <w:trHeight w:val="340"/>
        </w:trPr>
        <w:tc>
          <w:tcPr>
            <w:tcBorders>
              <w:top w:val="single" w:color="auto" w:sz="4" w:space="0"/>
              <w:left w:val="single" w:color="auto" w:sz="4" w:space="0"/>
              <w:bottom w:val="single" w:color="auto" w:sz="4" w:space="0"/>
              <w:right w:val="single" w:color="auto" w:sz="4" w:space="0"/>
            </w:tcBorders>
            <w:tcW w:w="93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931"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停车场、地下室、战地医院</w:t>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地面、挂件、消防设施</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无垃圾、烟头、杂物</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地面1次/天清扫 定时巡视挂件、消防设施1次/周擦拭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68"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天花、墙面、风口、灯具</w:t>
            </w:r>
            <w:r/>
          </w:p>
        </w:tc>
        <w:tc>
          <w:tcPr>
            <w:tcBorders>
              <w:top w:val="single" w:color="auto" w:sz="4" w:space="0"/>
              <w:left w:val="single" w:color="auto" w:sz="4" w:space="0"/>
              <w:bottom w:val="single" w:color="auto" w:sz="4" w:space="0"/>
              <w:right w:val="single" w:color="auto" w:sz="4" w:space="0"/>
            </w:tcBorders>
            <w:tcW w:w="134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1次/周除尘</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公共区域清洁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9"/>
        <w:gridCol w:w="2931"/>
        <w:gridCol w:w="2801"/>
        <w:gridCol w:w="2473"/>
      </w:tblGrid>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大厅</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地面、垃圾桶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地面无垃圾、烟头、积水；垃圾桶无异味、外部无污迹、周围无洒落垃圾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2次/天清拖地面</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w:t>
            </w:r>
            <w:r/>
          </w:p>
          <w:p>
            <w:pPr>
              <w:ind w:left="0"/>
              <w:jc w:val="center"/>
              <w:spacing w:line="320" w:lineRule="exact"/>
              <w:rPr>
                <w:rFonts w:ascii="宋体" w:hAnsi="宋体"/>
                <w:sz w:val="21"/>
                <w:szCs w:val="21"/>
              </w:rPr>
            </w:pPr>
            <w:r>
              <w:rPr>
                <w:rFonts w:hint="eastAsia" w:ascii="宋体" w:hAnsi="宋体"/>
                <w:sz w:val="21"/>
                <w:szCs w:val="21"/>
              </w:rPr>
              <w:t xml:space="preserve">2次/周洗垃圾桶</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门窗、挂件、墙面张贴、等候椅、消防设施、空调的出回风口、灯具</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手摸无灰尘、污渍；无过期、破损张贴</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1次/周擦拭清除</w:t>
            </w:r>
            <w:r/>
          </w:p>
          <w:p>
            <w:pPr>
              <w:ind w:left="0"/>
              <w:jc w:val="center"/>
              <w:spacing w:line="320" w:lineRule="exact"/>
              <w:rPr>
                <w:rFonts w:ascii="宋体" w:hAnsi="宋体"/>
                <w:sz w:val="21"/>
                <w:szCs w:val="21"/>
              </w:rPr>
            </w:pPr>
            <w:r>
              <w:rPr>
                <w:rFonts w:hint="eastAsia" w:ascii="宋体" w:hAnsi="宋体"/>
                <w:sz w:val="21"/>
                <w:szCs w:val="21"/>
              </w:rPr>
              <w:t xml:space="preserve">1次/周擦拭墙面、灯具，出回风口按相关规定进行擦拭消毒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无污迹、光亮如新</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楼梯</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无杂物、烟头、痰迹积水、踢脚无灰尘</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p>
            <w:pPr>
              <w:ind w:left="0"/>
              <w:jc w:val="center"/>
              <w:spacing w:line="320" w:lineRule="exact"/>
              <w:rPr>
                <w:rFonts w:ascii="宋体" w:hAnsi="宋体"/>
                <w:sz w:val="21"/>
                <w:szCs w:val="21"/>
              </w:rPr>
            </w:pPr>
            <w:r>
              <w:rPr>
                <w:rFonts w:hint="eastAsia" w:ascii="宋体" w:hAnsi="宋体"/>
                <w:sz w:val="21"/>
                <w:szCs w:val="21"/>
              </w:rPr>
              <w:t xml:space="preserve">1次/周刷洗</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扶手、玻璃、窗台、灯具、通风口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手摸无灰尘、窗台无污渍</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1次/天擦拭扶  手、窗台</w:t>
            </w:r>
            <w:r/>
          </w:p>
          <w:p>
            <w:pPr>
              <w:ind w:left="0"/>
              <w:jc w:val="center"/>
              <w:spacing w:line="320" w:lineRule="exact"/>
              <w:rPr>
                <w:rFonts w:ascii="宋体" w:hAnsi="宋体"/>
                <w:sz w:val="21"/>
                <w:szCs w:val="21"/>
              </w:rPr>
            </w:pPr>
            <w:r>
              <w:rPr>
                <w:rFonts w:hint="eastAsia" w:ascii="宋体" w:hAnsi="宋体"/>
                <w:sz w:val="21"/>
                <w:szCs w:val="21"/>
              </w:rPr>
              <w:t xml:space="preserve">1次/周月擦拭玻璃、灯具，通风口按相关规定进行擦拭消毒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地面、便池斗</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2次/天拖洗地2次/天刷洗消毒便池</w:t>
            </w:r>
            <w:r/>
          </w:p>
          <w:p>
            <w:pPr>
              <w:ind w:left="0"/>
              <w:jc w:val="center"/>
              <w:spacing w:line="320" w:lineRule="exact"/>
              <w:rPr>
                <w:rFonts w:ascii="宋体" w:hAnsi="宋体"/>
                <w:sz w:val="21"/>
                <w:szCs w:val="21"/>
              </w:rPr>
            </w:pPr>
            <w:r>
              <w:rPr>
                <w:rFonts w:hint="eastAsia" w:ascii="宋体" w:hAnsi="宋体"/>
                <w:sz w:val="21"/>
                <w:szCs w:val="21"/>
              </w:rPr>
              <w:t xml:space="preserve">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洗手池、拖把池、台面、水龙头、镜面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无污迹、附着物；台面、镜面无水迹、洁净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门、隔板、墙面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无污渍、无张贴、无涂画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天花、玻璃、灯具、风口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目视无灰尘、蜘蛛网、玻璃光洁</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无满溢、无散落垃圾；内外洁净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随时倾倒</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1次/天擦垃圾桶2次/周洗垃圾篓</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门、窗台、墙面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1次/天擦拭窗台</w:t>
            </w:r>
            <w:r/>
          </w:p>
          <w:p>
            <w:pPr>
              <w:ind w:left="0"/>
              <w:jc w:val="center"/>
              <w:spacing w:line="320" w:lineRule="exact"/>
              <w:rPr>
                <w:rFonts w:ascii="宋体" w:hAnsi="宋体"/>
                <w:sz w:val="21"/>
                <w:szCs w:val="21"/>
              </w:rPr>
            </w:pPr>
            <w:r>
              <w:rPr>
                <w:rFonts w:hint="eastAsia" w:ascii="宋体" w:hAnsi="宋体"/>
                <w:sz w:val="21"/>
                <w:szCs w:val="21"/>
              </w:rPr>
              <w:t xml:space="preserve">1次/周擦拭墙面、门</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外场</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屋顶、遮阳棚、台阶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无散落垃圾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1次/月清扫</w:t>
            </w:r>
            <w:r/>
          </w:p>
          <w:p>
            <w:pPr>
              <w:ind w:left="0"/>
              <w:jc w:val="center"/>
              <w:spacing w:line="320" w:lineRule="exact"/>
              <w:rPr>
                <w:rFonts w:ascii="宋体" w:hAnsi="宋体"/>
                <w:sz w:val="21"/>
                <w:szCs w:val="21"/>
              </w:rPr>
            </w:pPr>
            <w:r>
              <w:rPr>
                <w:rFonts w:hint="eastAsia" w:ascii="宋体" w:hAnsi="宋体"/>
                <w:sz w:val="21"/>
                <w:szCs w:val="21"/>
              </w:rPr>
              <w:t xml:space="preserve">1次/周刷洗台阶</w:t>
            </w:r>
            <w:r/>
          </w:p>
        </w:tc>
      </w:tr>
      <w:tr>
        <w:trPr>
          <w:jc w:val="center"/>
          <w:trHeight w:val="340"/>
        </w:trPr>
        <w:tc>
          <w:tcPr>
            <w:tcBorders>
              <w:top w:val="single" w:color="auto" w:sz="4" w:space="0"/>
              <w:left w:val="single" w:color="auto" w:sz="4" w:space="0"/>
              <w:bottom w:val="single" w:color="auto" w:sz="4" w:space="0"/>
              <w:right w:val="single" w:color="auto" w:sz="4" w:space="0"/>
            </w:tcBorders>
            <w:tcW w:w="83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16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病区清洁</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0"/>
        <w:gridCol w:w="2916"/>
        <w:gridCol w:w="2820"/>
        <w:gridCol w:w="2666"/>
      </w:tblGrid>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病房清洁</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无垃圾、积水、污渍、无死角</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p>
            <w:pPr>
              <w:ind w:left="0"/>
              <w:jc w:val="center"/>
              <w:spacing w:line="320" w:lineRule="exact"/>
              <w:rPr>
                <w:rFonts w:ascii="宋体" w:hAnsi="宋体"/>
                <w:sz w:val="21"/>
                <w:szCs w:val="21"/>
              </w:rPr>
            </w:pPr>
            <w:r>
              <w:rPr>
                <w:rFonts w:hint="eastAsia" w:ascii="宋体" w:hAnsi="宋体"/>
                <w:sz w:val="21"/>
                <w:szCs w:val="21"/>
              </w:rPr>
              <w:t xml:space="preserve">2次/周移开清拖(能移动的设备)</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挂件、电视机、设备带、输液架、护墙板</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1次/周擦拭（其中设备带1次/天）</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卫生间</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室内无异味；地面无积水；淋浴房、墙面无污渍；台面镜面龙头光亮无水迹；马桶内无尿垢、外围底盘无积垢；垃圾袋无满溢</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1次/天擦拭消毒</w:t>
            </w:r>
            <w:r/>
          </w:p>
          <w:p>
            <w:pPr>
              <w:ind w:left="0"/>
              <w:jc w:val="center"/>
              <w:spacing w:line="320" w:lineRule="exact"/>
              <w:rPr>
                <w:rFonts w:ascii="宋体" w:hAnsi="宋体"/>
                <w:sz w:val="21"/>
                <w:szCs w:val="21"/>
              </w:rPr>
            </w:pPr>
            <w:r>
              <w:rPr>
                <w:rFonts w:hint="eastAsia" w:ascii="宋体" w:hAnsi="宋体"/>
                <w:sz w:val="21"/>
                <w:szCs w:val="21"/>
              </w:rPr>
              <w:t xml:space="preserve">2次/天刷消马桶</w:t>
            </w:r>
            <w:r/>
          </w:p>
          <w:p>
            <w:pPr>
              <w:ind w:left="0"/>
              <w:jc w:val="center"/>
              <w:spacing w:line="320" w:lineRule="exact"/>
              <w:rPr>
                <w:rFonts w:ascii="宋体" w:hAnsi="宋体"/>
                <w:sz w:val="21"/>
                <w:szCs w:val="21"/>
              </w:rPr>
            </w:pPr>
            <w:r>
              <w:rPr>
                <w:rFonts w:hint="eastAsia" w:ascii="宋体" w:hAnsi="宋体"/>
                <w:sz w:val="21"/>
                <w:szCs w:val="21"/>
              </w:rPr>
              <w:t xml:space="preserve">2次/天换垃圾袋</w:t>
            </w:r>
            <w:r/>
          </w:p>
          <w:p>
            <w:pPr>
              <w:ind w:left="0"/>
              <w:jc w:val="center"/>
              <w:spacing w:line="320" w:lineRule="exact"/>
              <w:rPr>
                <w:rFonts w:ascii="宋体" w:hAnsi="宋体"/>
                <w:sz w:val="21"/>
                <w:szCs w:val="21"/>
              </w:rPr>
            </w:pPr>
            <w:r>
              <w:rPr>
                <w:rFonts w:hint="eastAsia" w:ascii="宋体" w:hAnsi="宋体"/>
                <w:sz w:val="21"/>
                <w:szCs w:val="21"/>
              </w:rPr>
              <w:t xml:space="preserve">随时倾倒垃圾</w:t>
            </w:r>
            <w:r/>
          </w:p>
          <w:p>
            <w:pPr>
              <w:ind w:left="0"/>
              <w:jc w:val="center"/>
              <w:spacing w:line="320" w:lineRule="exact"/>
              <w:rPr>
                <w:rFonts w:ascii="宋体" w:hAnsi="宋体"/>
                <w:sz w:val="21"/>
                <w:szCs w:val="21"/>
              </w:rPr>
            </w:pPr>
            <w:r>
              <w:rPr>
                <w:rFonts w:hint="eastAsia" w:ascii="宋体" w:hAnsi="宋体"/>
                <w:sz w:val="21"/>
                <w:szCs w:val="21"/>
              </w:rPr>
              <w:t xml:space="preserve">2次/周洗垃圾桶</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门、把手、橱门、窗台、玻璃、空调出回风口、高处灯具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无污渍、灰尘、周围无污染</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2次/周擦拭橱、门</w:t>
            </w:r>
            <w:r/>
          </w:p>
          <w:p>
            <w:pPr>
              <w:ind w:left="0"/>
              <w:jc w:val="center"/>
              <w:spacing w:line="320" w:lineRule="exact"/>
              <w:rPr>
                <w:rFonts w:ascii="宋体" w:hAnsi="宋体"/>
                <w:sz w:val="21"/>
                <w:szCs w:val="21"/>
              </w:rPr>
            </w:pPr>
            <w:r>
              <w:rPr>
                <w:rFonts w:hint="eastAsia" w:ascii="宋体" w:hAnsi="宋体"/>
                <w:sz w:val="21"/>
                <w:szCs w:val="21"/>
              </w:rPr>
              <w:t xml:space="preserve">1次/天擦拭消毒门把手、窗台</w:t>
            </w:r>
            <w:r/>
          </w:p>
          <w:p>
            <w:pPr>
              <w:ind w:left="0"/>
              <w:jc w:val="center"/>
              <w:spacing w:line="320" w:lineRule="exact"/>
              <w:rPr>
                <w:rFonts w:ascii="宋体" w:hAnsi="宋体"/>
                <w:sz w:val="21"/>
                <w:szCs w:val="21"/>
              </w:rPr>
            </w:pPr>
            <w:r>
              <w:rPr>
                <w:rFonts w:hint="eastAsia" w:ascii="宋体" w:hAnsi="宋体"/>
                <w:sz w:val="21"/>
                <w:szCs w:val="21"/>
              </w:rPr>
              <w:t xml:space="preserve">1次/周擦拭玻璃、灯具，空调风口按相关规定进行擦拭消毒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床单元</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按照院感标准执行</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按照院感要求执行；</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辅助用房</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地面、水池</w:t>
            </w:r>
            <w:r/>
          </w:p>
          <w:p>
            <w:pPr>
              <w:ind w:left="0"/>
              <w:jc w:val="center"/>
              <w:spacing w:line="32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无垃圾污渍、踢脚无灰尘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1次/天清拖擦拭</w:t>
            </w:r>
            <w:r/>
          </w:p>
          <w:p>
            <w:pPr>
              <w:ind w:left="0"/>
              <w:jc w:val="center"/>
              <w:spacing w:line="320" w:lineRule="exact"/>
              <w:rPr>
                <w:rFonts w:ascii="宋体" w:hAnsi="宋体"/>
                <w:sz w:val="21"/>
                <w:szCs w:val="21"/>
              </w:rPr>
            </w:pPr>
            <w:r>
              <w:rPr>
                <w:rFonts w:hint="eastAsia" w:ascii="宋体" w:hAnsi="宋体"/>
                <w:sz w:val="21"/>
                <w:szCs w:val="21"/>
              </w:rPr>
              <w:t xml:space="preserve">2次/天处置室、治疗室、换药室</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门、窗、窗台、橱门、挂件及办公用具等</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无灰尘、污迹</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2次/周擦窗台</w:t>
            </w:r>
            <w:r/>
          </w:p>
          <w:p>
            <w:pPr>
              <w:ind w:left="0"/>
              <w:jc w:val="center"/>
              <w:spacing w:line="320" w:lineRule="exact"/>
              <w:rPr>
                <w:rFonts w:ascii="宋体" w:hAnsi="宋体"/>
                <w:sz w:val="21"/>
                <w:szCs w:val="21"/>
              </w:rPr>
            </w:pPr>
            <w:r>
              <w:rPr>
                <w:rFonts w:hint="eastAsia" w:ascii="宋体" w:hAnsi="宋体"/>
                <w:sz w:val="21"/>
                <w:szCs w:val="21"/>
              </w:rPr>
              <w:t xml:space="preserve">1次/周擦拭、上油</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天花、墙面、玻璃、出回风口、灯具</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手摸无灰尘、目视无蜘蛛网</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ascii="宋体" w:hAnsi="宋体"/>
                <w:sz w:val="21"/>
                <w:szCs w:val="21"/>
              </w:rPr>
            </w:r>
            <w:r/>
          </w:p>
          <w:p>
            <w:pPr>
              <w:ind w:left="0"/>
              <w:jc w:val="center"/>
              <w:spacing w:line="320" w:lineRule="exact"/>
              <w:rPr>
                <w:rFonts w:ascii="宋体" w:hAnsi="宋体"/>
                <w:sz w:val="21"/>
                <w:szCs w:val="21"/>
              </w:rPr>
            </w:pPr>
            <w:r>
              <w:rPr>
                <w:rFonts w:hint="eastAsia" w:ascii="宋体" w:hAnsi="宋体"/>
                <w:sz w:val="21"/>
                <w:szCs w:val="21"/>
              </w:rPr>
              <w:t xml:space="preserve">1次/月除尘</w:t>
            </w:r>
            <w:r/>
          </w:p>
          <w:p>
            <w:pPr>
              <w:ind w:left="0"/>
              <w:jc w:val="center"/>
              <w:spacing w:line="320" w:lineRule="exact"/>
              <w:rPr>
                <w:rFonts w:ascii="宋体" w:hAnsi="宋体"/>
                <w:sz w:val="21"/>
                <w:szCs w:val="21"/>
              </w:rPr>
            </w:pPr>
            <w:r>
              <w:rPr>
                <w:rFonts w:hint="eastAsia" w:ascii="宋体" w:hAnsi="宋体"/>
                <w:sz w:val="21"/>
                <w:szCs w:val="21"/>
              </w:rPr>
              <w:t xml:space="preserve">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无满溢、外围无污迹</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1次/周洗垃圾桶及时倾倒</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走廊通道</w:t>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无积水污迹、踢脚无灰尘</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2次/天清拖</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0"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天花、墙面、电梯厅墙面、风口、灯具、消防设施</w:t>
            </w:r>
            <w:r/>
          </w:p>
        </w:tc>
        <w:tc>
          <w:tcPr>
            <w:tcBorders>
              <w:top w:val="single" w:color="auto" w:sz="4" w:space="0"/>
              <w:left w:val="single" w:color="auto" w:sz="4" w:space="0"/>
              <w:bottom w:val="single" w:color="auto" w:sz="4" w:space="0"/>
              <w:right w:val="single" w:color="auto" w:sz="4" w:space="0"/>
            </w:tcBorders>
            <w:tcW w:w="143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目视无灰尘、蜘蛛网、不锈钢光亮无手印</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1次/周擦拭除尘1次/周擦消防设施</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医护及病区公用卫生间</w:t>
            </w:r>
            <w:r/>
          </w:p>
        </w:tc>
        <w:tc>
          <w:tcPr>
            <w:gridSpan w:val="3"/>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清洁范围、标准、要求同表五公共区卫生间</w:t>
            </w:r>
            <w:r/>
          </w:p>
        </w:tc>
      </w:tr>
      <w:tr>
        <w:trPr>
          <w:jc w:val="center"/>
          <w:trHeight w:val="340"/>
        </w:trPr>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264"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所有区域工作要及时跟踪快速处理并每周安排周重点细做一次。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综合楼办公楼清洁</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2929"/>
        <w:gridCol w:w="2799"/>
        <w:gridCol w:w="2470"/>
      </w:tblGrid>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服务区域</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清洁标准</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频次</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办公室</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地面、垃圾桶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地面无垃圾、烟头、积水；垃圾桶无异味、外部无污迹、周围无洒落垃圾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1次/天清拖地面</w:t>
            </w:r>
            <w:r/>
          </w:p>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1次/周擦垃圾桶</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门窗、挂件、墙面张贴、等候椅、消防设施、空调的出回风口、灯具</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手摸无灰尘、污渍；无过期、破损张贴</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1次/周擦拭清除</w:t>
            </w:r>
            <w:r/>
          </w:p>
          <w:p>
            <w:pPr>
              <w:ind w:left="0"/>
              <w:jc w:val="center"/>
              <w:spacing w:line="320" w:lineRule="exact"/>
              <w:rPr>
                <w:rFonts w:ascii="宋体" w:hAnsi="宋体"/>
                <w:sz w:val="21"/>
                <w:szCs w:val="21"/>
              </w:rPr>
            </w:pPr>
            <w:r>
              <w:rPr>
                <w:rFonts w:hint="eastAsia" w:ascii="宋体" w:hAnsi="宋体"/>
                <w:sz w:val="21"/>
                <w:szCs w:val="21"/>
              </w:rPr>
              <w:t xml:space="preserve">1次/周擦拭墙面、灯具，出回风口按相关规定进行擦拭消毒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不锈钢保养</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无污迹、光亮如新</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w:t>
            </w:r>
            <w:r/>
          </w:p>
          <w:p>
            <w:pPr>
              <w:ind w:left="0"/>
              <w:jc w:val="center"/>
              <w:spacing w:line="320" w:lineRule="exact"/>
              <w:rPr>
                <w:rFonts w:ascii="宋体" w:hAnsi="宋体"/>
                <w:sz w:val="21"/>
                <w:szCs w:val="21"/>
              </w:rPr>
            </w:pPr>
            <w:r>
              <w:rPr>
                <w:rFonts w:hint="eastAsia" w:ascii="宋体" w:hAnsi="宋体"/>
                <w:sz w:val="21"/>
                <w:szCs w:val="21"/>
              </w:rPr>
              <w:t xml:space="preserve">1次/月保养</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楼梯</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无杂物、烟头、痰迹积水、踢脚无灰尘</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1次/天清拖</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扶手、玻璃、窗台、灯具、通风口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手摸无灰尘、窗台无污渍</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1次/天擦拭扶  手、窗台</w:t>
            </w:r>
            <w:r/>
          </w:p>
          <w:p>
            <w:pPr>
              <w:ind w:left="0"/>
              <w:jc w:val="center"/>
              <w:spacing w:line="320" w:lineRule="exact"/>
              <w:rPr>
                <w:rFonts w:ascii="宋体" w:hAnsi="宋体"/>
                <w:sz w:val="21"/>
                <w:szCs w:val="21"/>
              </w:rPr>
            </w:pPr>
            <w:r>
              <w:rPr>
                <w:rFonts w:hint="eastAsia" w:ascii="宋体" w:hAnsi="宋体"/>
                <w:sz w:val="21"/>
                <w:szCs w:val="21"/>
              </w:rPr>
              <w:t xml:space="preserve">1次/周月擦拭玻璃、灯具，通风口按相关规定进行擦拭消毒</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vMerge w:val="restart"/>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公共卫生间</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地面、便池斗</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1次/天拖洗地1次/天刷洗消毒便池</w:t>
            </w:r>
            <w:r/>
          </w:p>
          <w:p>
            <w:pPr>
              <w:ind w:left="0"/>
              <w:jc w:val="center"/>
              <w:spacing w:line="320" w:lineRule="exact"/>
              <w:rPr>
                <w:rFonts w:ascii="宋体" w:hAnsi="宋体"/>
                <w:sz w:val="21"/>
                <w:szCs w:val="21"/>
              </w:rPr>
            </w:pPr>
            <w:r>
              <w:rPr>
                <w:rFonts w:hint="eastAsia" w:ascii="宋体" w:hAnsi="宋体"/>
                <w:sz w:val="21"/>
                <w:szCs w:val="21"/>
              </w:rPr>
              <w:t xml:space="preserve">及时巡视</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洗手池、拖把池、台面、水龙头、镜面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无污迹、附着物；台面、镜面无水迹、洁净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门、隔板、墙面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无污渍、无张贴、无涂画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2次/周擦拭</w:t>
            </w:r>
            <w:r/>
          </w:p>
          <w:p>
            <w:pPr>
              <w:ind w:left="0"/>
              <w:jc w:val="center"/>
              <w:spacing w:line="320" w:lineRule="exact"/>
              <w:rPr>
                <w:rFonts w:ascii="宋体" w:hAnsi="宋体"/>
                <w:sz w:val="21"/>
                <w:szCs w:val="21"/>
              </w:rPr>
            </w:pPr>
            <w:r>
              <w:rPr>
                <w:rFonts w:ascii="宋体" w:hAnsi="宋体"/>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天花、玻璃、灯具、风口</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目视无灰尘、蜘蛛网、玻璃光洁</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1次/周擦拭除尘</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垃圾篓、桶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无满溢、无散落垃圾；内外洁净</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随时倾倒</w:t>
            </w:r>
            <w:r/>
          </w:p>
          <w:p>
            <w:pPr>
              <w:ind w:left="0"/>
              <w:jc w:val="center"/>
              <w:spacing w:line="320" w:lineRule="exact"/>
              <w:rPr>
                <w:rFonts w:ascii="宋体" w:hAnsi="宋体"/>
                <w:sz w:val="21"/>
                <w:szCs w:val="21"/>
              </w:rPr>
            </w:pPr>
            <w:r>
              <w:rPr>
                <w:rFonts w:hint="eastAsia" w:ascii="宋体" w:hAnsi="宋体"/>
                <w:sz w:val="21"/>
                <w:szCs w:val="21"/>
              </w:rPr>
              <w:t xml:space="preserve">1次/天换垃圾袋</w:t>
            </w:r>
            <w:r/>
          </w:p>
          <w:p>
            <w:pPr>
              <w:ind w:left="0"/>
              <w:jc w:val="center"/>
              <w:spacing w:line="320" w:lineRule="exact"/>
              <w:rPr>
                <w:rFonts w:ascii="宋体" w:hAnsi="宋体"/>
                <w:sz w:val="21"/>
                <w:szCs w:val="21"/>
              </w:rPr>
            </w:pPr>
            <w:r>
              <w:rPr>
                <w:rFonts w:hint="eastAsia" w:ascii="宋体" w:hAnsi="宋体"/>
                <w:sz w:val="21"/>
                <w:szCs w:val="21"/>
              </w:rPr>
              <w:t xml:space="preserve">2次/周擦垃圾桶</w:t>
            </w:r>
            <w:r/>
          </w:p>
          <w:p>
            <w:pPr>
              <w:ind w:left="0"/>
              <w:jc w:val="center"/>
              <w:spacing w:line="320" w:lineRule="exact"/>
              <w:rPr>
                <w:rFonts w:ascii="宋体" w:hAnsi="宋体"/>
                <w:sz w:val="21"/>
                <w:szCs w:val="21"/>
              </w:rPr>
            </w:pPr>
            <w:r>
              <w:rPr>
                <w:rFonts w:hint="eastAsia" w:ascii="宋体" w:hAnsi="宋体"/>
                <w:sz w:val="21"/>
                <w:szCs w:val="21"/>
              </w:rPr>
              <w:t xml:space="preserve">1次/周洗垃圾篓</w:t>
            </w:r>
            <w:r/>
          </w:p>
        </w:tc>
      </w:tr>
      <w:tr>
        <w:trPr>
          <w:jc w:val="center"/>
          <w:trHeight w:val="3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center"/>
              <w:spacing w:line="320" w:lineRule="exac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门、窗台、墙面</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无污渍、无张贴、涂画</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1次/天擦拭窗台</w:t>
            </w:r>
            <w:r/>
          </w:p>
          <w:p>
            <w:pPr>
              <w:ind w:left="0"/>
              <w:jc w:val="center"/>
              <w:spacing w:line="320" w:lineRule="exact"/>
              <w:rPr>
                <w:rFonts w:ascii="宋体" w:hAnsi="宋体"/>
                <w:sz w:val="21"/>
                <w:szCs w:val="21"/>
              </w:rPr>
            </w:pPr>
            <w:r>
              <w:rPr>
                <w:rFonts w:hint="eastAsia" w:ascii="宋体" w:hAnsi="宋体"/>
                <w:sz w:val="21"/>
                <w:szCs w:val="21"/>
              </w:rPr>
              <w:t xml:space="preserve">1次/周擦拭墙面、门</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外场</w:t>
            </w:r>
            <w:r/>
          </w:p>
        </w:tc>
        <w:tc>
          <w:tcPr>
            <w:tcBorders>
              <w:top w:val="single" w:color="auto" w:sz="4" w:space="0"/>
              <w:left w:val="single" w:color="auto" w:sz="4" w:space="0"/>
              <w:bottom w:val="single" w:color="auto" w:sz="4" w:space="0"/>
              <w:right w:val="single" w:color="auto" w:sz="4" w:space="0"/>
            </w:tcBorders>
            <w:tcW w:w="1487"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屋顶、遮阳棚、台阶</w:t>
            </w:r>
            <w:r/>
          </w:p>
        </w:tc>
        <w:tc>
          <w:tcPr>
            <w:tcBorders>
              <w:top w:val="single" w:color="auto" w:sz="4" w:space="0"/>
              <w:left w:val="single" w:color="auto" w:sz="4" w:space="0"/>
              <w:bottom w:val="single" w:color="auto" w:sz="4" w:space="0"/>
              <w:right w:val="single" w:color="auto" w:sz="4" w:space="0"/>
            </w:tcBorders>
            <w:tcW w:w="1421"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无散落垃圾</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1次/月清扫</w:t>
            </w:r>
            <w:r/>
          </w:p>
          <w:p>
            <w:pPr>
              <w:ind w:left="0"/>
              <w:jc w:val="center"/>
              <w:spacing w:line="320" w:lineRule="exact"/>
              <w:rPr>
                <w:rFonts w:ascii="宋体" w:hAnsi="宋体"/>
                <w:sz w:val="21"/>
                <w:szCs w:val="21"/>
              </w:rPr>
            </w:pPr>
            <w:r>
              <w:rPr>
                <w:rFonts w:hint="eastAsia" w:ascii="宋体" w:hAnsi="宋体"/>
                <w:sz w:val="21"/>
                <w:szCs w:val="21"/>
              </w:rPr>
              <w:t xml:space="preserve">1次/周刷洗台阶</w:t>
            </w:r>
            <w:r/>
          </w:p>
        </w:tc>
      </w:tr>
      <w:tr>
        <w:trPr>
          <w:jc w:val="center"/>
          <w:trHeight w:val="340"/>
        </w:trPr>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left="0"/>
              <w:jc w:val="center"/>
              <w:spacing w:line="320" w:lineRule="exact"/>
              <w:rPr>
                <w:rFonts w:ascii="宋体" w:hAnsi="宋体"/>
                <w:b/>
                <w:bCs/>
                <w:sz w:val="21"/>
                <w:szCs w:val="21"/>
              </w:rPr>
            </w:pPr>
            <w:r>
              <w:rPr>
                <w:rFonts w:hint="eastAsia" w:ascii="宋体" w:hAnsi="宋体"/>
                <w:b/>
                <w:bCs/>
                <w:sz w:val="21"/>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4162" w:type="pct"/>
            <w:vAlign w:val="center"/>
            <w:textDirection w:val="lrTb"/>
            <w:noWrap w:val="false"/>
          </w:tcPr>
          <w:p>
            <w:pPr>
              <w:ind w:left="0"/>
              <w:jc w:val="center"/>
              <w:spacing w:line="320" w:lineRule="exact"/>
              <w:rPr>
                <w:rFonts w:ascii="宋体" w:hAnsi="宋体"/>
                <w:sz w:val="21"/>
                <w:szCs w:val="21"/>
              </w:rPr>
            </w:pPr>
            <w:r>
              <w:rPr>
                <w:rFonts w:hint="eastAsia" w:ascii="宋体" w:hAnsi="宋体"/>
                <w:sz w:val="21"/>
                <w:szCs w:val="21"/>
              </w:rPr>
              <w:t xml:space="preserve">所有区域不间断巡视，遇突发情况能及时处理，反应时间不超过15分钟。服务内容每周安排周重点细做一次。</w:t>
            </w:r>
            <w:r/>
          </w:p>
        </w:tc>
      </w:tr>
    </w:tbl>
    <w:p>
      <w:pPr>
        <w:ind w:left="0"/>
        <w:spacing w:line="360" w:lineRule="auto"/>
        <w:tabs>
          <w:tab w:val="left" w:pos="420"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室外公共区域（清扫要避免扬尘）</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08"/>
        <w:gridCol w:w="5977"/>
        <w:gridCol w:w="3069"/>
      </w:tblGrid>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序号</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rPr>
              <w:t xml:space="preserve">清洁内容</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频 次</w:t>
            </w:r>
            <w:r/>
          </w:p>
        </w:tc>
      </w:tr>
      <w:tr>
        <w:trPr>
          <w:trHeight w:val="20"/>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收集区域内垃圾、更换垃圾袋。</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 2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2</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区域内垃圾桶刷洗。</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 1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3</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明沟、暗沟月彻底清理，如有堵塞情况，及时上报。</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每月 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4</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路灯除尘。</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每月 2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5</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外墙及外露管道（二米以下）除尘，无积灰、污渍。</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每日清抹 1 次及以上。</w:t>
            </w:r>
            <w:r/>
          </w:p>
        </w:tc>
      </w:tr>
      <w:tr>
        <w:trPr>
          <w:trHeight w:val="877"/>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6</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屋顶及周边清扫、收集垃圾、刷洗、清洁堵塞物。</w:t>
            </w:r>
            <w:r/>
          </w:p>
        </w:tc>
        <w:tc>
          <w:tcPr>
            <w:tcW w:w="1557"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每日清扫，雨雪天气、台风季节重点清扫。</w:t>
            </w:r>
            <w:r/>
          </w:p>
        </w:tc>
      </w:tr>
      <w:tr>
        <w:trPr>
          <w:trHeight w:val="439"/>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7</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公共座椅清洁。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随时。</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8</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玻璃清洁。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每周 1 次及以上</w:t>
            </w:r>
            <w:r/>
          </w:p>
        </w:tc>
      </w:tr>
      <w:tr>
        <w:trPr>
          <w:trHeight w:val="441"/>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9</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监控探头除尘。</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每半年清洗 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10</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室外绿地清扫，无垃圾、无杂物。</w:t>
            </w:r>
            <w:r/>
          </w:p>
        </w:tc>
        <w:tc>
          <w:tcPr>
            <w:tcW w:w="1557"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每天清洁1 次及以上，随时清扫。</w:t>
            </w:r>
            <w:r/>
          </w:p>
        </w:tc>
      </w:tr>
      <w:tr>
        <w:trPr>
          <w:trHeight w:val="570"/>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11</w:t>
            </w:r>
            <w:r/>
          </w:p>
        </w:tc>
        <w:tc>
          <w:tcPr>
            <w:tcW w:w="3033" w:type="pct"/>
            <w:vAlign w:val="center"/>
            <w:textDirection w:val="lrTb"/>
            <w:noWrap w:val="false"/>
          </w:tcPr>
          <w:p>
            <w:pPr>
              <w:ind w:left="0"/>
              <w:jc w:val="center"/>
              <w:spacing w:before="142"/>
              <w:rPr>
                <w:rFonts w:ascii="宋体" w:hAnsi="宋体"/>
                <w:sz w:val="21"/>
                <w:szCs w:val="21"/>
              </w:rPr>
            </w:pPr>
            <w:r>
              <w:rPr>
                <w:rFonts w:hint="eastAsia" w:ascii="宋体" w:hAnsi="宋体"/>
                <w:sz w:val="21"/>
                <w:szCs w:val="21"/>
              </w:rPr>
              <w:t xml:space="preserve">地下车库地面清扫、冲洗，无垃圾、无杂物。</w:t>
            </w:r>
            <w:r/>
          </w:p>
        </w:tc>
        <w:tc>
          <w:tcPr>
            <w:tcW w:w="1557" w:type="pct"/>
            <w:vAlign w:val="center"/>
            <w:textDirection w:val="lrTb"/>
            <w:noWrap w:val="false"/>
          </w:tcPr>
          <w:p>
            <w:pPr>
              <w:ind w:left="0"/>
              <w:jc w:val="center"/>
              <w:spacing w:before="142"/>
              <w:rPr>
                <w:rFonts w:ascii="宋体" w:hAnsi="宋体"/>
                <w:sz w:val="21"/>
                <w:szCs w:val="21"/>
              </w:rPr>
            </w:pPr>
            <w:r>
              <w:rPr>
                <w:rFonts w:ascii="宋体" w:hAnsi="宋体"/>
                <w:sz w:val="21"/>
                <w:szCs w:val="21"/>
              </w:rPr>
            </w:r>
            <w:r/>
          </w:p>
          <w:p>
            <w:pPr>
              <w:ind w:left="0"/>
              <w:jc w:val="center"/>
              <w:spacing w:before="142"/>
              <w:rPr>
                <w:rFonts w:ascii="宋体" w:hAnsi="宋体"/>
                <w:sz w:val="21"/>
                <w:szCs w:val="21"/>
              </w:rPr>
            </w:pPr>
            <w:r>
              <w:rPr>
                <w:rFonts w:hint="eastAsia" w:ascii="宋体" w:hAnsi="宋体"/>
                <w:sz w:val="21"/>
                <w:szCs w:val="21"/>
              </w:rPr>
              <w:t xml:space="preserve">循环清洁，每天清洁1 次及以上。</w:t>
            </w:r>
            <w:r/>
          </w:p>
        </w:tc>
      </w:tr>
      <w:tr>
        <w:trPr>
          <w:trHeight w:val="438"/>
        </w:trPr>
        <w:tc>
          <w:tcPr>
            <w:tcW w:w="410"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12</w:t>
            </w:r>
            <w:r/>
          </w:p>
        </w:tc>
        <w:tc>
          <w:tcPr>
            <w:tcW w:w="3033"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巡逻清洁。</w:t>
            </w:r>
            <w:r/>
          </w:p>
        </w:tc>
        <w:tc>
          <w:tcPr>
            <w:tcW w:w="1557" w:type="pct"/>
            <w:vAlign w:val="center"/>
            <w:textDirection w:val="lrTb"/>
            <w:noWrap w:val="false"/>
          </w:tcPr>
          <w:p>
            <w:pPr>
              <w:ind w:left="0"/>
              <w:jc w:val="center"/>
              <w:spacing w:before="142"/>
              <w:rPr>
                <w:rFonts w:ascii="宋体" w:hAnsi="宋体"/>
                <w:sz w:val="21"/>
                <w:szCs w:val="21"/>
                <w:lang w:eastAsia="en-US"/>
              </w:rPr>
            </w:pPr>
            <w:r>
              <w:rPr>
                <w:rFonts w:hint="eastAsia" w:ascii="宋体" w:hAnsi="宋体"/>
                <w:sz w:val="21"/>
                <w:szCs w:val="21"/>
                <w:lang w:eastAsia="en-US"/>
              </w:rPr>
              <w:t xml:space="preserve">随</w:t>
            </w:r>
            <w:r>
              <w:rPr>
                <w:rFonts w:hint="eastAsia" w:ascii="宋体" w:hAnsi="宋体"/>
                <w:sz w:val="21"/>
                <w:szCs w:val="21"/>
                <w:lang w:eastAsia="en-US"/>
              </w:rPr>
              <w:tab/>
              <w:t xml:space="preserve">时。</w:t>
            </w:r>
            <w:r/>
          </w:p>
        </w:tc>
      </w:tr>
    </w:tbl>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PVC地砖、花岗岩、水磨石地板保养要求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按照院方要求定期清洗、起蜡、打蜡；打蜡前需发放打蜡须知，征询各科室负责人的意见安排具体时间。</w:t>
      </w:r>
      <w:r/>
    </w:p>
    <w:p>
      <w:pPr>
        <w:ind w:left="0" w:firstLine="420"/>
        <w:spacing w:line="360" w:lineRule="auto"/>
        <w:tabs>
          <w:tab w:val="left" w:pos="0" w:leader="none"/>
        </w:tabs>
        <w:rPr>
          <w:rFonts w:ascii="宋体" w:hAnsi="宋体"/>
          <w:sz w:val="21"/>
        </w:rPr>
      </w:pPr>
      <w:r>
        <w:rPr>
          <w:rFonts w:hint="eastAsia" w:ascii="宋体" w:hAnsi="宋体"/>
          <w:sz w:val="21"/>
        </w:rPr>
        <w:t xml:space="preserve">不能影响科室的正常工作，一切以为临床服务为宗旨；注重安全生产，防止摔倒滑到等事故的发生。</w:t>
      </w:r>
      <w:r/>
    </w:p>
    <w:p>
      <w:pPr>
        <w:ind w:left="0" w:firstLine="420"/>
        <w:spacing w:line="360" w:lineRule="auto"/>
        <w:tabs>
          <w:tab w:val="left" w:pos="0" w:leader="none"/>
        </w:tabs>
        <w:rPr>
          <w:rFonts w:ascii="宋体" w:hAnsi="宋体"/>
          <w:sz w:val="21"/>
        </w:rPr>
      </w:pPr>
      <w:r>
        <w:rPr>
          <w:rFonts w:hint="eastAsia" w:ascii="宋体" w:hAnsi="宋体"/>
          <w:sz w:val="21"/>
        </w:rPr>
        <w:t xml:space="preserve">质量：地面光洁透亮，蜡面均匀，不留缝隙，内无污迹，无死角；感官效果好。</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信息化管理</w:t>
      </w:r>
      <w:r/>
    </w:p>
    <w:p>
      <w:pPr>
        <w:ind w:left="0" w:firstLine="420"/>
        <w:spacing w:line="360" w:lineRule="auto"/>
        <w:tabs>
          <w:tab w:val="left" w:pos="0" w:leader="none"/>
        </w:tabs>
        <w:rPr>
          <w:rFonts w:ascii="宋体" w:hAnsi="宋体"/>
          <w:sz w:val="21"/>
        </w:rPr>
      </w:pPr>
      <w:r>
        <w:rPr>
          <w:rFonts w:hint="eastAsia" w:ascii="宋体" w:hAnsi="宋体"/>
          <w:sz w:val="21"/>
        </w:rPr>
        <w:t xml:space="preserve">要求中标人使用专业管理软件进行保洁、运送的相关管理（如投标人无软件管理信息平台，需提供院方管理软件平台的接口费用，并协助完成相关基础数据的建立与使用）并对部门日常工作数据进行汇总和统计，能随时提供相应的数据给招标人的决策进行支持。</w:t>
      </w:r>
      <w:r/>
    </w:p>
    <w:p>
      <w:pPr>
        <w:ind w:left="0" w:firstLine="420"/>
        <w:spacing w:line="360" w:lineRule="auto"/>
        <w:tabs>
          <w:tab w:val="left" w:pos="0" w:leader="none"/>
        </w:tabs>
        <w:rPr>
          <w:rFonts w:ascii="宋体" w:hAnsi="宋体"/>
          <w:sz w:val="21"/>
        </w:rPr>
      </w:pPr>
      <w:r>
        <w:rPr>
          <w:rFonts w:hint="eastAsia" w:ascii="宋体" w:hAnsi="宋体"/>
          <w:sz w:val="21"/>
        </w:rPr>
        <w:t xml:space="preserve">（五）商务要求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1.履约期限：自合同签订之日起两年；</w:t>
      </w:r>
      <w:r/>
    </w:p>
    <w:p>
      <w:pPr>
        <w:ind w:left="0" w:firstLine="420"/>
        <w:spacing w:line="360" w:lineRule="auto"/>
        <w:tabs>
          <w:tab w:val="left" w:pos="0" w:leader="none"/>
        </w:tabs>
        <w:rPr>
          <w:rFonts w:ascii="宋体" w:hAnsi="宋体"/>
          <w:sz w:val="21"/>
        </w:rPr>
      </w:pPr>
      <w:r>
        <w:rPr>
          <w:rFonts w:hint="eastAsia" w:ascii="宋体" w:hAnsi="宋体"/>
          <w:sz w:val="21"/>
        </w:rPr>
        <w:t xml:space="preserve">2.付款方式：甲、乙双方每个月的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（六）投标人承担的配套工作及费用：</w:t>
      </w:r>
      <w:r/>
    </w:p>
    <w:p>
      <w:pPr>
        <w:ind w:left="0" w:firstLine="420"/>
        <w:spacing w:line="360" w:lineRule="auto"/>
        <w:tabs>
          <w:tab w:val="left" w:pos="0" w:leader="none"/>
        </w:tabs>
        <w:rPr>
          <w:rFonts w:ascii="宋体" w:hAnsi="宋体"/>
          <w:sz w:val="21"/>
        </w:rPr>
      </w:pPr>
      <w:r>
        <w:rPr>
          <w:rFonts w:hint="eastAsia" w:ascii="宋体" w:hAnsi="宋体"/>
          <w:sz w:val="21"/>
        </w:rPr>
        <w:t xml:space="preserve">1、清洁工作所需的清洁剂或洗涤剂要符合医院环境使用；必须是通过国家相关部门审批并予以使用的产品；能提供符合医院可以使用的相关证明；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0" w:leader="none"/>
        </w:tabs>
        <w:rPr>
          <w:rFonts w:ascii="宋体" w:hAnsi="宋体"/>
          <w:sz w:val="21"/>
        </w:rPr>
      </w:pPr>
      <w:r>
        <w:rPr>
          <w:rFonts w:hint="eastAsia" w:ascii="宋体" w:hAnsi="宋体"/>
          <w:sz w:val="21"/>
        </w:rPr>
        <w:t xml:space="preserve">2、擦拭用消毒剂，含物表、地面；</w:t>
      </w:r>
      <w:r/>
    </w:p>
    <w:p>
      <w:pPr>
        <w:ind w:left="0" w:firstLine="420"/>
        <w:spacing w:line="360" w:lineRule="auto"/>
        <w:tabs>
          <w:tab w:val="left" w:pos="0" w:leader="none"/>
        </w:tabs>
        <w:rPr>
          <w:rFonts w:ascii="宋体" w:hAnsi="宋体"/>
          <w:sz w:val="21"/>
        </w:rPr>
      </w:pPr>
      <w:r>
        <w:rPr>
          <w:rFonts w:hint="eastAsia" w:ascii="宋体" w:hAnsi="宋体"/>
          <w:sz w:val="21"/>
        </w:rPr>
        <w:t xml:space="preserve">3、地面养护费；</w:t>
      </w:r>
      <w:r/>
    </w:p>
    <w:p>
      <w:pPr>
        <w:ind w:left="0" w:firstLine="420"/>
        <w:spacing w:line="360" w:lineRule="auto"/>
        <w:tabs>
          <w:tab w:val="left" w:pos="0" w:leader="none"/>
        </w:tabs>
        <w:rPr>
          <w:rFonts w:ascii="宋体" w:hAnsi="宋体"/>
          <w:sz w:val="21"/>
        </w:rPr>
      </w:pPr>
      <w:r>
        <w:rPr>
          <w:rFonts w:hint="eastAsia" w:ascii="宋体" w:hAnsi="宋体"/>
          <w:sz w:val="21"/>
        </w:rPr>
        <w:t xml:space="preserve">4、地面养护材料；</w:t>
      </w:r>
      <w:r/>
    </w:p>
    <w:p>
      <w:pPr>
        <w:ind w:left="0" w:firstLine="420"/>
        <w:spacing w:line="360" w:lineRule="auto"/>
        <w:tabs>
          <w:tab w:val="left" w:pos="0" w:leader="none"/>
        </w:tabs>
        <w:rPr>
          <w:rFonts w:ascii="宋体" w:hAnsi="宋体"/>
          <w:sz w:val="21"/>
        </w:rPr>
      </w:pPr>
      <w:r>
        <w:rPr>
          <w:rFonts w:hint="eastAsia" w:ascii="宋体" w:hAnsi="宋体"/>
          <w:sz w:val="21"/>
        </w:rPr>
        <w:t xml:space="preserve">5、清洁工具、运送工具；</w:t>
      </w:r>
      <w:r/>
    </w:p>
    <w:p>
      <w:pPr>
        <w:ind w:left="0" w:firstLine="420"/>
        <w:spacing w:line="360" w:lineRule="auto"/>
        <w:tabs>
          <w:tab w:val="left" w:pos="0" w:leader="none"/>
        </w:tabs>
        <w:rPr>
          <w:rFonts w:ascii="宋体" w:hAnsi="宋体"/>
          <w:sz w:val="21"/>
        </w:rPr>
      </w:pPr>
      <w:r>
        <w:rPr>
          <w:rFonts w:hint="eastAsia" w:ascii="宋体" w:hAnsi="宋体"/>
          <w:sz w:val="21"/>
        </w:rPr>
        <w:t xml:space="preserve">6、清洁、运送工作所需的办公用品；</w:t>
      </w:r>
      <w:r/>
    </w:p>
    <w:p>
      <w:pPr>
        <w:ind w:left="0" w:firstLine="420"/>
        <w:spacing w:line="360" w:lineRule="auto"/>
        <w:tabs>
          <w:tab w:val="left" w:pos="0" w:leader="none"/>
        </w:tabs>
        <w:rPr>
          <w:rFonts w:ascii="宋体" w:hAnsi="宋体"/>
          <w:sz w:val="21"/>
        </w:rPr>
      </w:pPr>
      <w:r>
        <w:rPr>
          <w:rFonts w:hint="eastAsia" w:ascii="宋体" w:hAnsi="宋体"/>
          <w:sz w:val="21"/>
        </w:rPr>
        <w:t xml:space="preserve">7、清洁工、运送工制服；</w:t>
      </w:r>
      <w:r/>
    </w:p>
    <w:p>
      <w:pPr>
        <w:ind w:left="0" w:firstLine="420"/>
        <w:spacing w:line="360" w:lineRule="auto"/>
        <w:tabs>
          <w:tab w:val="left" w:pos="0" w:leader="none"/>
        </w:tabs>
        <w:rPr>
          <w:rFonts w:ascii="宋体" w:hAnsi="宋体"/>
          <w:sz w:val="21"/>
        </w:rPr>
      </w:pPr>
      <w:r>
        <w:rPr>
          <w:rFonts w:hint="eastAsia" w:ascii="宋体" w:hAnsi="宋体"/>
          <w:sz w:val="21"/>
        </w:rPr>
        <w:t xml:space="preserve">8、服务使用布类的洗涤、烘干（包括消毒耗材）；</w:t>
      </w:r>
      <w:r/>
    </w:p>
    <w:p>
      <w:pPr>
        <w:ind w:left="0" w:firstLine="420"/>
        <w:spacing w:line="360" w:lineRule="auto"/>
        <w:tabs>
          <w:tab w:val="left" w:pos="0" w:leader="none"/>
        </w:tabs>
        <w:rPr>
          <w:rFonts w:ascii="宋体" w:hAnsi="宋体"/>
          <w:sz w:val="21"/>
        </w:rPr>
      </w:pPr>
      <w:r>
        <w:rPr>
          <w:rFonts w:hint="eastAsia" w:ascii="宋体" w:hAnsi="宋体"/>
          <w:sz w:val="21"/>
        </w:rPr>
        <w:t xml:space="preserve">9、服务人员工资及一切福利待遇、保险；</w:t>
      </w:r>
      <w:r/>
    </w:p>
    <w:p>
      <w:pPr>
        <w:ind w:left="0" w:firstLine="420"/>
        <w:spacing w:line="360" w:lineRule="auto"/>
        <w:tabs>
          <w:tab w:val="left" w:pos="0" w:leader="none"/>
        </w:tabs>
        <w:rPr>
          <w:rFonts w:ascii="宋体" w:hAnsi="宋体"/>
          <w:sz w:val="21"/>
        </w:rPr>
      </w:pPr>
      <w:r>
        <w:rPr>
          <w:rFonts w:hint="eastAsia" w:ascii="宋体" w:hAnsi="宋体"/>
          <w:sz w:val="21"/>
        </w:rPr>
        <w:t xml:space="preserve">10、全年耗材必须满足以下最少品种，数量满足医院日常清洁所需：拖把、拖把头、尘推罩、海绵拖把、挂布、一次型口罩、乳胶手套、全能消毒液、精彷手套、百洁布、晶面处理光亮剂、除油剂、洁厕剂、垃圾袋平均一年用量：小号黑色3万只，大号黑色7万只，特大号黑色1200只。 (报价中需含以上耗材，如遇特殊情况需求使用超过基本数量甲乙双方协商解决)。</w:t>
      </w:r>
      <w:r/>
    </w:p>
    <w:p>
      <w:pPr>
        <w:ind w:left="0" w:firstLine="420"/>
        <w:spacing w:line="360" w:lineRule="auto"/>
        <w:tabs>
          <w:tab w:val="left" w:pos="0" w:leader="none"/>
        </w:tabs>
        <w:rPr>
          <w:rFonts w:ascii="宋体" w:hAnsi="宋体"/>
          <w:sz w:val="21"/>
        </w:rPr>
      </w:pPr>
      <w:r>
        <w:rPr>
          <w:rFonts w:hint="eastAsia" w:ascii="宋体" w:hAnsi="宋体"/>
          <w:sz w:val="21"/>
        </w:rPr>
        <w:t xml:space="preserve">11、其它未详尽费用；</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（七）项目经理及服务人员要求: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投标单位须为本项目配备的所有服务人员按规定缴纳社会保险及人身意外险，若工作人员在服务期间内（包括上下班途中）出现的工伤及其他意外事故，均由投标单位自行负责，采购人不承担任何责任。</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2、投标人的从业人员要求：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（1）人员岗位须相对较固定，不得兼职其他岗位。</w:t>
      </w:r>
      <w:r/>
    </w:p>
    <w:p>
      <w:pPr>
        <w:ind w:left="0" w:firstLine="420"/>
        <w:spacing w:line="360" w:lineRule="auto"/>
        <w:tabs>
          <w:tab w:val="left" w:pos="0" w:leader="none"/>
        </w:tabs>
        <w:rPr>
          <w:rFonts w:ascii="宋体" w:hAnsi="宋体"/>
          <w:sz w:val="21"/>
        </w:rPr>
      </w:pPr>
      <w:r>
        <w:rPr>
          <w:rFonts w:hint="eastAsia" w:ascii="宋体" w:hAnsi="宋体"/>
          <w:sz w:val="21"/>
        </w:rPr>
        <w:t xml:space="preserve">（2）员工需统一着装上岗，仪表仪容符合规范。</w:t>
      </w:r>
      <w:r/>
    </w:p>
    <w:p>
      <w:pPr>
        <w:ind w:left="0" w:firstLine="420"/>
        <w:spacing w:line="360" w:lineRule="auto"/>
        <w:tabs>
          <w:tab w:val="left" w:pos="0" w:leader="none"/>
        </w:tabs>
        <w:rPr>
          <w:rFonts w:ascii="宋体" w:hAnsi="宋体"/>
          <w:sz w:val="21"/>
        </w:rPr>
      </w:pPr>
      <w:r>
        <w:rPr>
          <w:rFonts w:hint="eastAsia" w:ascii="宋体" w:hAnsi="宋体"/>
          <w:sz w:val="21"/>
        </w:rPr>
        <w:t xml:space="preserve">（3）公司内部有岗前培训机构，服务人员100%经过岗前培训合格才上岗。</w:t>
      </w:r>
      <w:r/>
    </w:p>
    <w:p>
      <w:pPr>
        <w:ind w:left="0" w:firstLine="420"/>
        <w:spacing w:line="360" w:lineRule="auto"/>
        <w:tabs>
          <w:tab w:val="left" w:pos="0" w:leader="none"/>
        </w:tabs>
        <w:rPr>
          <w:rFonts w:ascii="宋体" w:hAnsi="宋体"/>
          <w:sz w:val="21"/>
        </w:rPr>
      </w:pPr>
      <w:r>
        <w:rPr>
          <w:rFonts w:hint="eastAsia" w:ascii="宋体" w:hAnsi="宋体"/>
          <w:sz w:val="21"/>
        </w:rPr>
        <w:t xml:space="preserve">3.投标单位必须遵守中华人民共和国《劳动法》的规定，为采购人提供的服务人员如遇到工资纠纷问题由投标单位自行解决。每天及双休日因工作而产生的加班费用，高温津贴，均由中标单位向服务人员支付，含在投标总报价中。</w:t>
      </w:r>
      <w:r/>
    </w:p>
    <w:p>
      <w:pPr>
        <w:ind w:left="0" w:firstLine="420"/>
        <w:spacing w:line="360" w:lineRule="auto"/>
        <w:tabs>
          <w:tab w:val="left" w:pos="0" w:leader="none"/>
        </w:tabs>
        <w:rPr>
          <w:rFonts w:ascii="宋体" w:hAnsi="宋体"/>
          <w:sz w:val="21"/>
        </w:rPr>
      </w:pPr>
      <w:r>
        <w:rPr>
          <w:rFonts w:hint="eastAsia" w:ascii="宋体" w:hAnsi="宋体"/>
          <w:sz w:val="21"/>
        </w:rPr>
        <w:t xml:space="preserve">4.服务人员工资标准及社保不得低于投标单位配备人员缴纳社保单位所在地政府规定的最低工资标准及社保缴纳基数。</w:t>
      </w:r>
      <w:r/>
    </w:p>
    <w:p>
      <w:pPr>
        <w:ind w:left="0" w:firstLine="420"/>
        <w:spacing w:line="360" w:lineRule="auto"/>
        <w:tabs>
          <w:tab w:val="left" w:pos="0" w:leader="none"/>
        </w:tabs>
        <w:rPr>
          <w:rFonts w:ascii="宋体" w:hAnsi="宋体"/>
          <w:sz w:val="21"/>
        </w:rPr>
      </w:pPr>
      <w:r>
        <w:rPr>
          <w:rFonts w:hint="eastAsia" w:ascii="宋体" w:hAnsi="宋体"/>
          <w:sz w:val="21"/>
        </w:rPr>
        <w:t xml:space="preserve">(八）对投标单位的其他要求：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所使用的清洁车辆必须是全方位清洁车辆。所使用的清洁、运送工具要求是先进的，先进的工具种类包括但不限于地面清洗机、高压清洗机、吸尘吸水机、全悬浮洗衣机、全自动烘干机，高速抛光机、多功能洗地机、翻新机、自卸式扫地机等。</w:t>
      </w:r>
      <w:r/>
    </w:p>
    <w:p>
      <w:pPr>
        <w:ind w:left="0" w:firstLine="420"/>
        <w:spacing w:line="360" w:lineRule="auto"/>
        <w:tabs>
          <w:tab w:val="left" w:pos="0" w:leader="none"/>
        </w:tabs>
        <w:rPr>
          <w:rFonts w:ascii="宋体" w:hAnsi="宋体"/>
          <w:sz w:val="21"/>
        </w:rPr>
      </w:pPr>
      <w:r>
        <w:rPr>
          <w:rFonts w:hint="eastAsia" w:ascii="宋体" w:hAnsi="宋体"/>
          <w:sz w:val="21"/>
        </w:rPr>
        <w:t xml:space="preserve">2.提供使用的清洁、洗涤剂、消毒剂、地面保养产品，必须是通过国家相关部门审批并予以使用的产品；为避免尘土飞扬，地面应使用尘推+牵尘剂清扫，不得使用扫把。</w:t>
      </w:r>
      <w:r/>
    </w:p>
    <w:p>
      <w:pPr>
        <w:ind w:left="0" w:firstLine="420"/>
        <w:spacing w:line="360" w:lineRule="auto"/>
        <w:tabs>
          <w:tab w:val="left" w:pos="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4.对医院内垃圾的处理必须是符合医院感染管理科的要求。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5.按需求部份岗位全年365天24小时不间断提供服务，包括处理各项突发事件及紧急任务。</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ascii="宋体" w:hAnsi="宋体"/>
          <w:sz w:val="21"/>
        </w:rPr>
        <w:t xml:space="preserve">.</w:t>
      </w:r>
      <w:r>
        <w:rPr>
          <w:rFonts w:hint="eastAsia" w:ascii="宋体" w:hAnsi="宋体"/>
          <w:sz w:val="21"/>
        </w:rPr>
        <w:t xml:space="preserve">投标单位自行至采购方进行现场勘察，对有关现场和周围环境自行进行了解，熟知采购方对物业管理服务的实际需求，以获取编制响应文件和签署合同所需的资料合理进行报价。勘察现场所发生的费用由响应单位自己承担。</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.采购单位有权检查监督中标单位服务质量，对不称职的工作人员有权要求中标单位在5个工作日内更换，直至人选合格为止。</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.投标单位应对照采购文件要求，说明所提供已对采购人的需求做出了实质性的响应，或申明与需求的偏差和例外。</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.合同终止条款：如出现以下情况之一，本合同将无条件终止：</w:t>
      </w:r>
      <w:r/>
    </w:p>
    <w:p>
      <w:pPr>
        <w:ind w:left="0" w:firstLine="420"/>
        <w:spacing w:line="360" w:lineRule="auto"/>
        <w:tabs>
          <w:tab w:val="left" w:pos="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.中标人每年应将清洁人员、医疗辅助人员档案及所有管理及培训资料交一份给医院后勤保障处，每月将清洁人员，医疗辅助人员的考勤考核资料交一份给医院后勤保障处。</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.中标人有责任配合医院接受上级领导部门的监督、检查，每1个月双方对服务的各项条款进行综合满意度的调查（调查的内容、人员的组成另行协商）。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.提供详细的交接过渡方案，合同终止时，成交方应将包含清洁、运送的所有后勤服务管理及服务一体化的资料交给医院。</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.投标文件中提供服务保障及突发事件的应急措施、防止交叉感染措施方案、人员培训、质量控制方案。</w:t>
      </w:r>
      <w:r/>
    </w:p>
    <w:p>
      <w:pPr>
        <w:ind w:left="0" w:firstLine="420"/>
        <w:spacing w:line="360" w:lineRule="auto"/>
        <w:tabs>
          <w:tab w:val="left" w:pos="0" w:leader="none"/>
        </w:tabs>
        <w:rPr>
          <w:rFonts w:ascii="宋体" w:hAnsi="宋体"/>
          <w:sz w:val="21"/>
        </w:rPr>
      </w:pPr>
      <w:r>
        <w:rPr>
          <w:rFonts w:ascii="宋体" w:hAnsi="宋体"/>
          <w:sz w:val="21"/>
        </w:rPr>
        <w:t xml:space="preserve">（九）其他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0" w:leader="none"/>
        </w:tabs>
        <w:rPr>
          <w:rFonts w:ascii="宋体" w:hAnsi="宋体"/>
          <w:sz w:val="21"/>
        </w:rPr>
      </w:pPr>
      <w:r>
        <w:rPr>
          <w:rFonts w:hint="eastAsia" w:ascii="宋体" w:hAnsi="宋体"/>
          <w:sz w:val="21"/>
        </w:rPr>
        <w:t xml:space="preserve">4.整体运作流程与计划。</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1.环境保洁管理方案；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2.院感管理方案；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3.运送工作管理方案；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4.护理工作管理方案；</w:t>
      </w:r>
      <w:r/>
    </w:p>
    <w:p>
      <w:pPr>
        <w:ind w:left="0" w:firstLine="420"/>
        <w:spacing w:line="360" w:lineRule="auto"/>
        <w:tabs>
          <w:tab w:val="left" w:pos="0" w:leader="none"/>
        </w:tabs>
        <w:rPr>
          <w:rFonts w:ascii="宋体" w:hAnsi="宋体"/>
          <w:sz w:val="21"/>
        </w:rPr>
      </w:pPr>
      <w:r>
        <w:rPr>
          <w:rFonts w:hint="eastAsia" w:ascii="宋体" w:hAnsi="宋体"/>
          <w:sz w:val="21"/>
        </w:rPr>
        <w:t xml:space="preserve">5.应急预案；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6.生活垃圾分类方案；</w:t>
      </w:r>
      <w:r/>
    </w:p>
    <w:p>
      <w:pPr>
        <w:ind w:left="0" w:firstLine="420"/>
        <w:spacing w:line="360" w:lineRule="auto"/>
        <w:tabs>
          <w:tab w:val="left" w:pos="0" w:leader="none"/>
        </w:tabs>
        <w:rPr>
          <w:rFonts w:ascii="宋体" w:hAnsi="宋体"/>
          <w:sz w:val="21"/>
        </w:rPr>
      </w:pPr>
      <w:r>
        <w:rPr>
          <w:rFonts w:hint="eastAsia" w:ascii="宋体" w:hAnsi="宋体"/>
          <w:sz w:val="21"/>
        </w:rPr>
        <w:t xml:space="preserve">7.医疗废弃物收集转运方案；</w:t>
      </w:r>
      <w:r/>
    </w:p>
    <w:p>
      <w:pPr>
        <w:ind w:left="0" w:firstLine="420"/>
        <w:spacing w:line="360" w:lineRule="auto"/>
        <w:tabs>
          <w:tab w:val="left" w:pos="0" w:leader="none"/>
        </w:tabs>
        <w:rPr>
          <w:rFonts w:ascii="宋体" w:hAnsi="宋体"/>
          <w:sz w:val="21"/>
        </w:rPr>
      </w:pPr>
      <w:r>
        <w:rPr>
          <w:rFonts w:hint="eastAsia" w:ascii="宋体" w:hAnsi="宋体"/>
          <w:sz w:val="21"/>
        </w:rPr>
        <w:t xml:space="preserve">8.防止交叉感染方案；</w:t>
      </w:r>
      <w:r/>
    </w:p>
    <w:p>
      <w:pPr>
        <w:ind w:left="0" w:firstLine="420"/>
        <w:spacing w:line="360" w:lineRule="auto"/>
        <w:tabs>
          <w:tab w:val="left" w:pos="0" w:leader="none"/>
        </w:tabs>
        <w:rPr>
          <w:rFonts w:ascii="宋体" w:hAnsi="宋体"/>
          <w:sz w:val="21"/>
        </w:rPr>
      </w:pPr>
      <w:r>
        <w:rPr>
          <w:rFonts w:hint="eastAsia" w:ascii="宋体" w:hAnsi="宋体"/>
          <w:sz w:val="21"/>
        </w:rPr>
        <w:t xml:space="preserve">9.重大活动服务保障方案；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10.合理化建议及合理优化方案。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3.客户关系管理制度；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4.档案管理制度；</w:t>
      </w:r>
      <w:r/>
    </w:p>
    <w:p>
      <w:pPr>
        <w:ind w:left="0" w:firstLine="420"/>
        <w:spacing w:line="360" w:lineRule="auto"/>
        <w:tabs>
          <w:tab w:val="left" w:pos="0" w:leader="none"/>
        </w:tabs>
        <w:rPr>
          <w:rFonts w:ascii="宋体" w:hAnsi="宋体"/>
          <w:sz w:val="21"/>
        </w:rPr>
      </w:pPr>
      <w:r>
        <w:rPr>
          <w:rFonts w:hint="eastAsia" w:ascii="宋体" w:hAnsi="宋体"/>
          <w:sz w:val="21"/>
        </w:rPr>
        <w:t xml:space="preserve">5.人员培训管理制度。</w:t>
      </w:r>
      <w:r/>
    </w:p>
    <w:p>
      <w:pPr>
        <w:ind w:left="0" w:firstLine="420"/>
        <w:spacing w:line="360" w:lineRule="auto"/>
        <w:tabs>
          <w:tab w:val="left" w:pos="0" w:leader="none"/>
        </w:tabs>
        <w:rPr>
          <w:rFonts w:ascii="宋体" w:hAnsi="宋体"/>
          <w:sz w:val="21"/>
        </w:rPr>
      </w:pPr>
      <w:r>
        <w:rPr>
          <w:rFonts w:hint="eastAsia" w:ascii="宋体" w:hAnsi="宋体"/>
          <w:sz w:val="21"/>
        </w:rPr>
        <w:t xml:space="preserve">6.各部门管理规章制度。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投标人根据本项目特点，提供交接方案。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1.交接流程及计划；</w:t>
      </w:r>
      <w:r/>
    </w:p>
    <w:p>
      <w:pPr>
        <w:ind w:left="0" w:firstLine="420"/>
        <w:spacing w:line="360" w:lineRule="auto"/>
        <w:tabs>
          <w:tab w:val="left" w:pos="0" w:leader="none"/>
        </w:tabs>
        <w:rPr>
          <w:rFonts w:ascii="宋体" w:hAnsi="宋体"/>
          <w:sz w:val="21"/>
        </w:rPr>
      </w:pPr>
      <w:r>
        <w:rPr>
          <w:rFonts w:hint="eastAsia" w:ascii="宋体" w:hAnsi="宋体"/>
          <w:sz w:val="21"/>
        </w:rPr>
        <w:t xml:space="preserve">2.交接内容（档案、人事等）。</w:t>
      </w:r>
      <w:r/>
    </w:p>
    <w:p>
      <w:pPr>
        <w:ind w:left="0" w:firstLine="420"/>
        <w:spacing w:line="360" w:lineRule="auto"/>
        <w:tabs>
          <w:tab w:val="left" w:pos="0" w:leader="none"/>
        </w:tabs>
        <w:rPr>
          <w:rFonts w:ascii="宋体" w:hAnsi="宋体"/>
          <w:sz w:val="21"/>
        </w:rPr>
      </w:pPr>
      <w:r>
        <w:rPr>
          <w:rFonts w:hint="eastAsia" w:ascii="宋体" w:hAnsi="宋体"/>
          <w:sz w:val="21"/>
        </w:rPr>
        <w:t xml:space="preserve">（十）</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十一</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1、本项目为</w:t>
      </w:r>
      <w:r>
        <w:rPr>
          <w:rFonts w:hint="eastAsia" w:ascii="宋体" w:hAnsi="宋体"/>
          <w:b/>
          <w:bCs/>
          <w:sz w:val="21"/>
        </w:rPr>
        <w:t xml:space="preserve">面向中小企业预留采购份额项目</w:t>
      </w:r>
      <w:r>
        <w:rPr>
          <w:rFonts w:hint="eastAsia" w:ascii="宋体" w:hAnsi="宋体"/>
          <w:b/>
          <w:sz w:val="21"/>
        </w:rPr>
        <w:t xml:space="preserve">，中标供应商派驻本项目全部服务人员，必须为与中标供应商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w:t>
      </w:r>
      <w:r>
        <w:rPr>
          <w:rFonts w:hint="eastAsia" w:ascii="宋体" w:hAnsi="宋体"/>
          <w:b/>
          <w:sz w:val="21"/>
        </w:rPr>
        <w:t xml:space="preserve">（含分包意向单位）</w:t>
      </w:r>
      <w:r>
        <w:rPr>
          <w:rFonts w:hint="eastAsia" w:ascii="宋体" w:hAnsi="宋体"/>
          <w:b/>
          <w:sz w:val="21"/>
        </w:rPr>
        <w:t xml:space="preserve">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w:t>
      </w:r>
      <w:r>
        <w:rPr>
          <w:rFonts w:hint="eastAsia" w:ascii="宋体" w:hAnsi="宋体"/>
          <w:b/>
          <w:sz w:val="21"/>
        </w:rPr>
        <w:t xml:space="preserve">中标</w:t>
      </w:r>
      <w:r>
        <w:rPr>
          <w:rFonts w:hint="eastAsia" w:ascii="宋体" w:hAnsi="宋体"/>
          <w:b/>
          <w:sz w:val="21"/>
        </w:rPr>
        <w:t xml:space="preserve">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4"/>
        <w:ind w:left="0" w:firstLine="0"/>
        <w:jc w:val="center"/>
        <w:rPr>
          <w:rFonts w:ascii="宋体" w:hAnsi="宋体"/>
          <w:b/>
          <w:sz w:val="32"/>
          <w:szCs w:val="32"/>
        </w:rPr>
      </w:pPr>
      <w:r/>
      <w:bookmarkStart w:id="148" w:name="_Toc5111"/>
      <w:r/>
      <w:bookmarkStart w:id="149" w:name="_Toc11789"/>
      <w:r/>
      <w:bookmarkStart w:id="150" w:name="_Hlk55741158"/>
      <w:r>
        <w:rPr>
          <w:rFonts w:hint="eastAsia" w:ascii="宋体" w:hAnsi="宋体"/>
          <w:b/>
          <w:sz w:val="44"/>
          <w:szCs w:val="22"/>
        </w:rPr>
        <w:br w:type="page" w:clear="all"/>
      </w:r>
      <w:bookmarkStart w:id="151" w:name="_Toc235540741"/>
      <w:r>
        <w:rPr>
          <w:rFonts w:hint="eastAsia" w:ascii="宋体" w:hAnsi="宋体"/>
          <w:b/>
          <w:sz w:val="44"/>
          <w:szCs w:val="22"/>
        </w:rPr>
        <w:t xml:space="preserve">第五章 </w:t>
      </w:r>
      <w:bookmarkStart w:id="152" w:name="合同的特殊条款"/>
      <w:r/>
      <w:bookmarkEnd w:id="152"/>
      <w:r>
        <w:rPr>
          <w:rFonts w:hint="eastAsia" w:ascii="宋体" w:hAnsi="宋体"/>
          <w:b/>
          <w:sz w:val="44"/>
          <w:szCs w:val="22"/>
        </w:rPr>
        <w:t xml:space="preserve">合同及主要条款</w:t>
      </w:r>
      <w:bookmarkStart w:id="153" w:name="_Toc27667"/>
      <w:r/>
      <w:bookmarkStart w:id="154" w:name="_Toc8564"/>
      <w:r/>
      <w:bookmarkStart w:id="155" w:name="_Toc57376410"/>
      <w:r/>
      <w:bookmarkEnd w:id="148"/>
      <w:r/>
      <w:bookmarkEnd w:id="149"/>
      <w:r/>
      <w:bookmarkEnd w:id="150"/>
      <w:r/>
      <w:bookmarkEnd w:id="15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甲、乙双方每个月的 25 日支付上月的费用。经甲方依据考核细则考核后，乙方出具合格的发票和经甲、乙双方确认的服务合同履约报告，甲方支付相应费用。</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6"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6"/>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30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bookmarkStart w:id="157" w:name="OLE_LINK14"/>
      <w:r/>
      <w:bookmarkStart w:id="158" w:name="OLE_LINK15"/>
      <w:r>
        <w:rPr>
          <w:rFonts w:ascii="Wingdings" w:hAnsi="Wingdings" w:eastAsia="Wingdings" w:cs="Wingdings"/>
          <w:sz w:val="21"/>
          <w:szCs w:val="21"/>
        </w:rPr>
        <w:t xml:space="preserve">þ</w:t>
      </w:r>
      <w:bookmarkEnd w:id="157"/>
      <w:r/>
      <w:bookmarkEnd w:id="158"/>
      <w:r>
        <w:rPr>
          <w:rFonts w:hint="eastAsia" w:ascii="宋体" w:hAnsi="宋体"/>
          <w:bCs/>
          <w:sz w:val="21"/>
          <w:szCs w:val="21"/>
        </w:rPr>
        <w:t xml:space="preserve">分期（段）验收：</w:t>
      </w:r>
      <w:r>
        <w:rPr>
          <w:rFonts w:hint="eastAsia" w:ascii="宋体" w:hAnsi="宋体"/>
          <w:bCs/>
          <w:sz w:val="21"/>
          <w:szCs w:val="21"/>
          <w:u w:val="single"/>
        </w:rPr>
        <w:t xml:space="preserve"> （应明确共分</w:t>
      </w:r>
      <w:r>
        <w:rPr>
          <w:rFonts w:ascii="宋体" w:hAnsi="宋体"/>
          <w:bCs/>
          <w:sz w:val="21"/>
          <w:szCs w:val="21"/>
          <w:u w:val="single"/>
        </w:rPr>
        <w:t xml:space="preserve">4</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3"/>
        <w:ind w:left="400" w:firstLine="883"/>
        <w:rPr>
          <w:rFonts w:ascii="宋体" w:hAnsi="宋体"/>
          <w:b/>
          <w:sz w:val="44"/>
          <w:szCs w:val="22"/>
        </w:rPr>
      </w:pPr>
      <w:r>
        <w:rPr>
          <w:rFonts w:hint="eastAsia" w:ascii="宋体" w:hAnsi="宋体"/>
          <w:b/>
          <w:sz w:val="44"/>
          <w:szCs w:val="22"/>
        </w:rPr>
        <w:br w:type="page" w:clear="all"/>
      </w:r>
      <w:r/>
    </w:p>
    <w:p>
      <w:pPr>
        <w:pStyle w:val="1004"/>
        <w:ind w:left="0" w:firstLine="0"/>
        <w:jc w:val="center"/>
        <w:rPr>
          <w:rFonts w:ascii="宋体" w:hAnsi="宋体"/>
          <w:b/>
          <w:sz w:val="44"/>
          <w:szCs w:val="22"/>
        </w:rPr>
      </w:pPr>
      <w:r/>
      <w:bookmarkStart w:id="159" w:name="_Toc235540742"/>
      <w:r>
        <w:rPr>
          <w:rFonts w:hint="eastAsia" w:ascii="宋体" w:hAnsi="宋体"/>
          <w:b/>
          <w:sz w:val="44"/>
          <w:szCs w:val="22"/>
        </w:rPr>
        <w:t xml:space="preserve">第六章 </w:t>
      </w:r>
      <w:bookmarkStart w:id="160" w:name="评分要点"/>
      <w:r/>
      <w:bookmarkEnd w:id="160"/>
      <w:r>
        <w:rPr>
          <w:rFonts w:hint="eastAsia" w:ascii="宋体" w:hAnsi="宋体"/>
          <w:b/>
          <w:sz w:val="44"/>
          <w:szCs w:val="22"/>
        </w:rPr>
        <w:t xml:space="preserve">评标办法和评分标准</w:t>
      </w:r>
      <w:bookmarkEnd w:id="153"/>
      <w:r/>
      <w:bookmarkEnd w:id="154"/>
      <w:r/>
      <w:bookmarkEnd w:id="155"/>
      <w:r/>
      <w:bookmarkEnd w:id="159"/>
      <w:r/>
      <w:r/>
    </w:p>
    <w:p>
      <w:pPr>
        <w:ind w:left="0" w:firstLine="422"/>
        <w:spacing w:line="360" w:lineRule="auto"/>
        <w:rPr>
          <w:rFonts w:ascii="宋体" w:hAnsi="宋体"/>
          <w:b/>
          <w:sz w:val="21"/>
          <w:szCs w:val="21"/>
        </w:rPr>
      </w:pPr>
      <w:r/>
      <w:bookmarkStart w:id="161" w:name="_Toc16264"/>
      <w:r/>
      <w:bookmarkStart w:id="162" w:name="_Toc698"/>
      <w:r/>
      <w:bookmarkStart w:id="163" w:name="_Toc17476"/>
      <w:r>
        <w:rPr>
          <w:rFonts w:hint="eastAsia" w:ascii="宋体" w:hAnsi="宋体"/>
          <w:b/>
          <w:sz w:val="21"/>
          <w:szCs w:val="21"/>
        </w:rPr>
        <w:t xml:space="preserve">一、评标办法：</w:t>
      </w:r>
      <w:bookmarkEnd w:id="161"/>
      <w:r/>
      <w:bookmarkEnd w:id="162"/>
      <w:r/>
      <w:bookmarkEnd w:id="16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价格部分</w:t>
            </w:r>
            <w:r/>
          </w:p>
          <w:p>
            <w:pPr>
              <w:ind w:left="0"/>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25</w:t>
            </w:r>
            <w:r>
              <w:rPr>
                <w:rFonts w:hint="eastAsia" w:ascii="宋体" w:hAnsi="宋体"/>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rPr>
              <w:t xml:space="preserve">投标报价得分＝（评标基准价/投标报价）×2</w:t>
            </w:r>
            <w:r>
              <w:rPr>
                <w:rFonts w:ascii="宋体" w:hAnsi="宋体"/>
                <w:sz w:val="21"/>
                <w:szCs w:val="21"/>
              </w:rPr>
              <w:t xml:space="preserve">5</w:t>
            </w:r>
            <w:r>
              <w:rPr>
                <w:rFonts w:hint="eastAsia" w:ascii="宋体" w:hAnsi="宋体"/>
                <w:sz w:val="21"/>
                <w:szCs w:val="21"/>
              </w:rPr>
              <w:t xml:space="preserve">％×100</w:t>
            </w:r>
            <w:r/>
          </w:p>
          <w:p>
            <w:pPr>
              <w:ind w:left="0"/>
              <w:spacing w:line="360" w:lineRule="exact"/>
              <w:rPr>
                <w:rFonts w:ascii="宋体" w:hAnsi="宋体"/>
                <w:b/>
              </w:rPr>
            </w:pPr>
            <w:r>
              <w:rPr>
                <w:rFonts w:hint="eastAsia" w:ascii="宋体" w:hAnsi="宋体"/>
                <w:b/>
                <w:sz w:val="21"/>
                <w:szCs w:val="21"/>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技术及商务部分</w:t>
            </w:r>
            <w:r/>
          </w:p>
          <w:p>
            <w:pPr>
              <w:ind w:left="0"/>
              <w:spacing w:line="360" w:lineRule="auto"/>
              <w:widowControl w:val="off"/>
              <w:rPr>
                <w:rFonts w:ascii="宋体" w:hAnsi="宋体"/>
                <w:b/>
                <w:bCs/>
                <w:sz w:val="21"/>
                <w:szCs w:val="21"/>
              </w:rPr>
            </w:pPr>
            <w:r>
              <w:rPr>
                <w:rFonts w:hint="eastAsia" w:ascii="宋体" w:hAnsi="宋体"/>
                <w:b/>
                <w:sz w:val="21"/>
                <w:szCs w:val="21"/>
              </w:rPr>
              <w:t xml:space="preserve">（</w:t>
            </w:r>
            <w:r>
              <w:rPr>
                <w:rFonts w:ascii="宋体" w:hAnsi="宋体"/>
                <w:b/>
                <w:sz w:val="21"/>
                <w:szCs w:val="21"/>
              </w:rPr>
              <w:t xml:space="preserve">7</w:t>
            </w:r>
            <w:r>
              <w:rPr>
                <w:rFonts w:ascii="宋体" w:hAnsi="宋体"/>
                <w:b/>
                <w:sz w:val="21"/>
                <w:szCs w:val="21"/>
              </w:rPr>
              <w:t xml:space="preserve">5</w:t>
            </w:r>
            <w:r>
              <w:rPr>
                <w:rFonts w:hint="eastAsia" w:ascii="宋体" w:hAnsi="宋体"/>
                <w:b/>
                <w:sz w:val="21"/>
                <w:szCs w:val="21"/>
              </w:rPr>
              <w:t xml:space="preserve">分）</w:t>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服务理念及组织架构</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投标人根据本项目特点，制定下列内容。</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1.物业管理理念；</w:t>
            </w:r>
            <w:r/>
          </w:p>
          <w:p>
            <w:pPr>
              <w:ind w:left="0"/>
              <w:widowControl w:val="off"/>
              <w:rPr>
                <w:rFonts w:ascii="宋体" w:hAnsi="宋体" w:cs="Times New Roman"/>
                <w:sz w:val="21"/>
                <w:szCs w:val="21"/>
              </w:rPr>
            </w:pPr>
            <w:r>
              <w:rPr>
                <w:rFonts w:hint="eastAsia" w:ascii="宋体" w:hAnsi="宋体" w:cs="Times New Roman"/>
                <w:sz w:val="21"/>
                <w:szCs w:val="21"/>
              </w:rPr>
              <w:t xml:space="preserve">2.物业服务目标；</w:t>
            </w:r>
            <w:r/>
          </w:p>
          <w:p>
            <w:pPr>
              <w:ind w:left="0"/>
              <w:widowControl w:val="off"/>
              <w:rPr>
                <w:rFonts w:ascii="宋体" w:hAnsi="宋体" w:cs="Times New Roman"/>
                <w:sz w:val="21"/>
                <w:szCs w:val="21"/>
              </w:rPr>
            </w:pPr>
            <w:r>
              <w:rPr>
                <w:rFonts w:hint="eastAsia" w:ascii="宋体" w:hAnsi="宋体" w:cs="Times New Roman"/>
                <w:sz w:val="21"/>
                <w:szCs w:val="21"/>
              </w:rPr>
              <w:t xml:space="preserve">3.梳理服务内容，设置服务组织机构，明确分工及职责；</w:t>
            </w:r>
            <w:r/>
          </w:p>
          <w:p>
            <w:pPr>
              <w:ind w:left="0"/>
              <w:widowControl w:val="off"/>
              <w:rPr>
                <w:rFonts w:ascii="宋体" w:hAnsi="宋体" w:cs="Times New Roman"/>
                <w:sz w:val="21"/>
                <w:szCs w:val="21"/>
              </w:rPr>
            </w:pPr>
            <w:r>
              <w:rPr>
                <w:rFonts w:hint="eastAsia" w:ascii="宋体" w:hAnsi="宋体" w:cs="Times New Roman"/>
                <w:sz w:val="21"/>
                <w:szCs w:val="21"/>
              </w:rPr>
              <w:t xml:space="preserve">4.整体运作流程与计划。</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本项最高得8分</w:t>
            </w:r>
            <w:r>
              <w:rPr>
                <w:rFonts w:hint="eastAsia" w:ascii="宋体" w:hAnsi="宋体"/>
                <w:sz w:val="21"/>
                <w:szCs w:val="21"/>
              </w:rPr>
              <w:t xml:space="preserve">。</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67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1.环境保洁管理方案；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2.院感管理方案；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3.运送工作管理方案</w:t>
            </w:r>
            <w:bookmarkStart w:id="164" w:name="OLE_LINK29"/>
            <w:r>
              <w:rPr>
                <w:rFonts w:hint="eastAsia" w:ascii="宋体" w:hAnsi="宋体" w:cs="Times New Roman"/>
                <w:sz w:val="21"/>
                <w:szCs w:val="21"/>
              </w:rPr>
              <w:t xml:space="preserve">；</w:t>
            </w:r>
            <w:bookmarkEnd w:id="164"/>
            <w:r/>
            <w:r/>
          </w:p>
          <w:p>
            <w:pPr>
              <w:ind w:left="0"/>
              <w:widowControl w:val="off"/>
              <w:rPr>
                <w:rFonts w:ascii="宋体" w:hAnsi="宋体" w:cs="Times New Roman"/>
                <w:sz w:val="21"/>
                <w:szCs w:val="21"/>
              </w:rPr>
            </w:pPr>
            <w:r>
              <w:rPr>
                <w:rFonts w:hint="eastAsia" w:ascii="宋体" w:hAnsi="宋体" w:cs="Times New Roman"/>
                <w:sz w:val="21"/>
                <w:szCs w:val="21"/>
              </w:rPr>
              <w:t xml:space="preserve">4.护理工作管理方案；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5.应急预案；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6.生活垃圾分类方案；</w:t>
            </w:r>
            <w:r/>
          </w:p>
          <w:p>
            <w:pPr>
              <w:ind w:left="0"/>
              <w:widowControl w:val="off"/>
              <w:rPr>
                <w:rFonts w:ascii="宋体" w:hAnsi="宋体" w:cs="Times New Roman"/>
                <w:sz w:val="21"/>
                <w:szCs w:val="21"/>
              </w:rPr>
            </w:pPr>
            <w:r>
              <w:rPr>
                <w:rFonts w:hint="eastAsia" w:ascii="宋体" w:hAnsi="宋体" w:cs="Times New Roman"/>
                <w:sz w:val="21"/>
                <w:szCs w:val="21"/>
              </w:rPr>
              <w:t xml:space="preserve">7.医疗废弃物收集转运方案；</w:t>
            </w:r>
            <w:r/>
          </w:p>
          <w:p>
            <w:pPr>
              <w:ind w:left="0"/>
              <w:widowControl w:val="off"/>
              <w:rPr>
                <w:rFonts w:ascii="宋体" w:hAnsi="宋体" w:cs="Times New Roman"/>
                <w:sz w:val="21"/>
                <w:szCs w:val="21"/>
              </w:rPr>
            </w:pPr>
            <w:r>
              <w:rPr>
                <w:rFonts w:hint="eastAsia" w:ascii="宋体" w:hAnsi="宋体" w:cs="Times New Roman"/>
                <w:sz w:val="21"/>
                <w:szCs w:val="21"/>
              </w:rPr>
              <w:t xml:space="preserve">8.防止交叉感染方案；</w:t>
            </w:r>
            <w:r/>
          </w:p>
          <w:p>
            <w:pPr>
              <w:ind w:left="0"/>
              <w:widowControl w:val="off"/>
              <w:rPr>
                <w:rFonts w:ascii="宋体" w:hAnsi="宋体" w:cs="Times New Roman"/>
                <w:sz w:val="21"/>
                <w:szCs w:val="21"/>
              </w:rPr>
            </w:pPr>
            <w:r>
              <w:rPr>
                <w:rFonts w:hint="eastAsia" w:ascii="宋体" w:hAnsi="宋体" w:cs="Times New Roman"/>
                <w:sz w:val="21"/>
                <w:szCs w:val="21"/>
              </w:rPr>
              <w:t xml:space="preserve">9.重大活动服务保障方案；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10.合理化建议及合理优化方案。</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上述每项应逐条叙述，方案全面合理、可行性强、操作性强、贴合项目实际的得2分；方案基本合理、具有一定的可行性、具有一定的操作性、与项目实际基本贴合的得1分；每项叙述内容完全脱</w:t>
            </w:r>
            <w:r>
              <w:rPr>
                <w:rFonts w:hint="eastAsia" w:ascii="宋体" w:hAnsi="宋体" w:cs="Times New Roman"/>
                <w:sz w:val="21"/>
                <w:szCs w:val="21"/>
              </w:rPr>
              <w:t xml:space="preserve">离采购需求或未作完整叙述的不得分。</w:t>
            </w:r>
            <w:r/>
          </w:p>
          <w:p>
            <w:pPr>
              <w:ind w:left="0"/>
              <w:spacing w:line="360" w:lineRule="exact"/>
              <w:rPr>
                <w:rFonts w:ascii="宋体" w:hAnsi="宋体"/>
              </w:rPr>
            </w:pPr>
            <w:r>
              <w:rPr>
                <w:rFonts w:hint="eastAsia" w:ascii="宋体" w:hAnsi="宋体" w:cs="Times New Roman"/>
                <w:sz w:val="21"/>
                <w:szCs w:val="21"/>
              </w:rPr>
              <w:t xml:space="preserve">本项最高得20分</w:t>
            </w:r>
            <w:r>
              <w:rPr>
                <w:rFonts w:ascii="宋体" w:hAnsi="宋体" w:cs="Times New Roman"/>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投标人根据本项目特点，制定下列</w:t>
            </w:r>
            <w:r>
              <w:rPr>
                <w:rFonts w:hint="eastAsia" w:ascii="宋体" w:hAnsi="宋体"/>
                <w:sz w:val="21"/>
                <w:szCs w:val="21"/>
              </w:rPr>
              <w:t xml:space="preserve">管理服务制度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3.客户关系管理制度； </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5.人员培训管理制度。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6.各部门管理规章制度。</w:t>
            </w:r>
            <w:r/>
          </w:p>
          <w:p>
            <w:pPr>
              <w:ind w:left="0"/>
              <w:widowControl w:val="off"/>
              <w:rPr>
                <w:rFonts w:ascii="宋体" w:hAnsi="宋体" w:cs="Times New Roman"/>
                <w:sz w:val="21"/>
                <w:szCs w:val="21"/>
              </w:rPr>
            </w:pPr>
            <w:r>
              <w:rPr>
                <w:rFonts w:hint="eastAsia" w:ascii="宋体" w:hAnsi="宋体" w:cs="Times New Roman"/>
                <w:sz w:val="21"/>
                <w:szCs w:val="21"/>
              </w:rPr>
              <w:t xml:space="preserve">上述每项应逐条叙述，</w:t>
            </w:r>
            <w:r>
              <w:rPr>
                <w:rFonts w:hint="eastAsia" w:ascii="宋体" w:hAnsi="宋体" w:cs="Times New Roman"/>
                <w:sz w:val="21"/>
                <w:szCs w:val="21"/>
              </w:rPr>
              <w:t xml:space="preserve">制度</w:t>
            </w:r>
            <w:r>
              <w:rPr>
                <w:rFonts w:hint="eastAsia" w:ascii="宋体" w:hAnsi="宋体" w:cs="Times New Roman"/>
                <w:sz w:val="21"/>
                <w:szCs w:val="21"/>
              </w:rPr>
              <w:t xml:space="preserve">全面合理、可行性强、操作性强、贴合项目实际的得2分；方案基本合理、具有一定的可行性、具有一定的操作性、与项目实际基本贴合的得1分；每项叙述内容完全脱离采购需求或未作完整叙述的不得分。</w:t>
            </w:r>
            <w:r/>
          </w:p>
          <w:p>
            <w:pPr>
              <w:ind w:left="0"/>
              <w:widowControl w:val="off"/>
              <w:rPr>
                <w:rFonts w:ascii="宋体" w:hAnsi="宋体"/>
                <w:sz w:val="21"/>
                <w:szCs w:val="21"/>
              </w:rPr>
            </w:pPr>
            <w:r>
              <w:rPr>
                <w:rFonts w:hint="eastAsia" w:ascii="宋体" w:hAnsi="宋体" w:cs="Times New Roman"/>
                <w:sz w:val="21"/>
                <w:szCs w:val="21"/>
              </w:rPr>
              <w:t xml:space="preserve">本项最高得12分</w:t>
            </w:r>
            <w:r>
              <w:rPr>
                <w:rFonts w:ascii="宋体" w:hAnsi="宋体"/>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交接方案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投标人根据本项目特点，提供交接方案。</w:t>
            </w:r>
            <w:r/>
          </w:p>
          <w:p>
            <w:pPr>
              <w:ind w:left="0"/>
              <w:widowControl w:val="off"/>
              <w:rPr>
                <w:rFonts w:ascii="宋体" w:hAnsi="宋体"/>
                <w:sz w:val="21"/>
                <w:szCs w:val="21"/>
              </w:rPr>
            </w:pPr>
            <w:r>
              <w:rPr>
                <w:rFonts w:hint="eastAsia" w:ascii="宋体" w:hAnsi="宋体"/>
                <w:sz w:val="21"/>
                <w:szCs w:val="21"/>
              </w:rPr>
              <w:t xml:space="preserve">1.交接流程及计划；</w:t>
            </w:r>
            <w:r/>
          </w:p>
          <w:p>
            <w:pPr>
              <w:ind w:left="0"/>
              <w:widowControl w:val="off"/>
              <w:rPr>
                <w:rFonts w:ascii="宋体" w:hAnsi="宋体"/>
                <w:sz w:val="21"/>
                <w:szCs w:val="21"/>
              </w:rPr>
            </w:pPr>
            <w:r>
              <w:rPr>
                <w:rFonts w:hint="eastAsia" w:ascii="宋体" w:hAnsi="宋体"/>
                <w:sz w:val="21"/>
                <w:szCs w:val="21"/>
              </w:rPr>
              <w:t xml:space="preserve">2.交接内容（档案、人事等）。</w:t>
            </w:r>
            <w:r/>
          </w:p>
          <w:p>
            <w:pPr>
              <w:ind w:left="0"/>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w:t>
            </w:r>
            <w:r>
              <w:rPr>
                <w:rFonts w:ascii="宋体" w:hAnsi="宋体"/>
                <w:sz w:val="21"/>
                <w:szCs w:val="21"/>
              </w:rPr>
              <w:t xml:space="preserve">3</w:t>
            </w:r>
            <w:r>
              <w:rPr>
                <w:rFonts w:hint="eastAsia" w:ascii="宋体" w:hAnsi="宋体"/>
                <w:sz w:val="21"/>
                <w:szCs w:val="21"/>
              </w:rPr>
              <w:t xml:space="preserve">分；方案基本合理、具有一定的可行性、具有一定的操作性、与项目实际基本贴合的得1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w:t>
            </w:r>
            <w:r/>
          </w:p>
          <w:p>
            <w:pPr>
              <w:ind w:left="0"/>
              <w:widowControl w:val="off"/>
              <w:rPr>
                <w:rFonts w:ascii="宋体" w:hAnsi="宋体" w:cs="Times New Roman"/>
                <w:sz w:val="21"/>
                <w:szCs w:val="21"/>
              </w:rPr>
            </w:pPr>
            <w:r>
              <w:rPr>
                <w:rFonts w:hint="eastAsia" w:ascii="宋体" w:hAnsi="宋体"/>
                <w:sz w:val="21"/>
                <w:szCs w:val="21"/>
              </w:rPr>
              <w:t xml:space="preserve">本项最高得</w:t>
            </w:r>
            <w:r>
              <w:rPr>
                <w:rFonts w:ascii="宋体" w:hAnsi="宋体"/>
                <w:sz w:val="21"/>
                <w:szCs w:val="21"/>
              </w:rPr>
              <w:t xml:space="preserve">6</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智慧化管理方案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cs="Times New Roman"/>
                <w:sz w:val="21"/>
                <w:szCs w:val="21"/>
              </w:rPr>
              <w:t xml:space="preserve">投标人根据本项目特点，针对性制定全场景智慧化管理方案，方案应覆盖项目物业服务全流程，重点体现智慧化管理内容、信息化平台应用、自主知识产权成果应用等内容。方案全面合理、可行性强、操作性强、贴合项目实际的得3分;方案基本合理、具有一定的可行性、具有一定的操。作性、与项目实际基本贴合的得1.5分;每项叙述内容完全脱离采购需求或未作完整叙述的不得分。本项最高得3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w:t>
            </w:r>
            <w:r>
              <w:rPr>
                <w:rFonts w:hint="eastAsia" w:ascii="宋体" w:hAnsi="宋体"/>
                <w:sz w:val="21"/>
                <w:szCs w:val="21"/>
              </w:rPr>
              <w:t xml:space="preserve">及</w:t>
            </w:r>
            <w:r>
              <w:rPr>
                <w:rFonts w:hint="eastAsia" w:ascii="宋体" w:hAnsi="宋体"/>
                <w:sz w:val="21"/>
                <w:szCs w:val="21"/>
              </w:rPr>
              <w:t xml:space="preserve">以上学历的得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2.物业项目经理证或物业管理从业人员岗位证书的得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3.中级及以上职称得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4.红十字会颁发的救护培训合格证书的得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5</w:t>
            </w:r>
            <w:r>
              <w:rPr>
                <w:rFonts w:hint="eastAsia" w:ascii="宋体" w:hAnsi="宋体"/>
                <w:sz w:val="21"/>
                <w:szCs w:val="21"/>
              </w:rPr>
              <w:t xml:space="preserve">年或以上相关工作经验</w:t>
            </w:r>
            <w:r>
              <w:rPr>
                <w:rFonts w:hint="eastAsia" w:ascii="宋体" w:hAnsi="宋体"/>
                <w:sz w:val="21"/>
                <w:szCs w:val="21"/>
              </w:rPr>
              <w:t xml:space="preserve">的得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w:t>
            </w:r>
            <w:bookmarkStart w:id="165" w:name="OLE_LINK24"/>
            <w:r/>
            <w:bookmarkStart w:id="166" w:name="OLE_LINK26"/>
            <w:r>
              <w:rPr>
                <w:rFonts w:hint="eastAsia" w:ascii="宋体" w:hAnsi="宋体"/>
                <w:b/>
                <w:sz w:val="21"/>
                <w:szCs w:val="21"/>
              </w:rPr>
              <w:t xml:space="preserve">工作经验证明、</w:t>
            </w:r>
            <w:bookmarkEnd w:id="165"/>
            <w:r/>
            <w:bookmarkEnd w:id="166"/>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▲运送经理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w:t>
            </w:r>
            <w:r>
              <w:rPr>
                <w:rFonts w:hint="eastAsia" w:ascii="宋体" w:hAnsi="宋体"/>
                <w:sz w:val="21"/>
                <w:szCs w:val="21"/>
              </w:rPr>
              <w:t xml:space="preserve">及</w:t>
            </w:r>
            <w:r>
              <w:rPr>
                <w:rFonts w:hint="eastAsia" w:ascii="宋体" w:hAnsi="宋体"/>
                <w:sz w:val="21"/>
                <w:szCs w:val="21"/>
              </w:rPr>
              <w:t xml:space="preserve">以上学历的得1分。</w:t>
            </w:r>
            <w:r/>
          </w:p>
          <w:p>
            <w:pPr>
              <w:ind w:left="0"/>
              <w:widowControl w:val="off"/>
              <w:rPr>
                <w:rFonts w:ascii="宋体" w:hAnsi="宋体"/>
                <w:sz w:val="21"/>
                <w:szCs w:val="21"/>
              </w:rPr>
            </w:pPr>
            <w:r>
              <w:rPr>
                <w:rFonts w:hint="eastAsia" w:ascii="宋体" w:hAnsi="宋体"/>
                <w:sz w:val="21"/>
                <w:szCs w:val="21"/>
              </w:rPr>
              <w:t xml:space="preserve">2.红十字会颁发的救护培训合格证书的得1分；</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年或以上相关工作经验的得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w:t>
            </w:r>
            <w:r>
              <w:rPr>
                <w:rFonts w:hint="eastAsia" w:ascii="宋体" w:hAnsi="宋体"/>
                <w:b/>
                <w:sz w:val="21"/>
                <w:szCs w:val="21"/>
              </w:rPr>
              <w:t xml:space="preserve">工作经验证明、</w:t>
            </w:r>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bCs/>
                <w:sz w:val="21"/>
                <w:szCs w:val="21"/>
                <w14:ligatures w14:val="standardContextual"/>
              </w:rPr>
              <w:t xml:space="preserve">▲</w:t>
            </w:r>
            <w:r>
              <w:rPr>
                <w:rFonts w:hint="eastAsia" w:ascii="宋体" w:hAnsi="宋体" w:cs="Times New Roman"/>
                <w:sz w:val="21"/>
                <w:szCs w:val="21"/>
                <w14:ligatures w14:val="standardContextual"/>
              </w:rPr>
              <w:t xml:space="preserve">清洁设备</w:t>
            </w:r>
            <w:r/>
          </w:p>
        </w:tc>
        <w:tc>
          <w:tcPr>
            <w:tcW w:w="4678" w:type="dxa"/>
            <w:vAlign w:val="center"/>
            <w:textDirection w:val="lrTb"/>
            <w:noWrap w:val="false"/>
          </w:tcPr>
          <w:p>
            <w:pPr>
              <w:ind w:left="0"/>
              <w:widowControl w:val="off"/>
              <w:rPr>
                <w:rFonts w:ascii="宋体" w:hAnsi="宋体"/>
                <w:bCs/>
                <w:sz w:val="21"/>
                <w:szCs w:val="21"/>
              </w:rPr>
            </w:pPr>
            <w:r>
              <w:rPr>
                <w:rFonts w:hint="eastAsia" w:ascii="宋体" w:hAnsi="宋体"/>
                <w:bCs/>
                <w:sz w:val="21"/>
                <w:szCs w:val="21"/>
              </w:rPr>
              <w:t xml:space="preserve">投标单位拟投入本项目工具种类：</w:t>
            </w:r>
            <w:r/>
          </w:p>
          <w:p>
            <w:pPr>
              <w:ind w:left="0"/>
              <w:widowControl w:val="off"/>
              <w:rPr>
                <w:rFonts w:ascii="宋体" w:hAnsi="宋体"/>
                <w:bCs/>
                <w:sz w:val="21"/>
                <w:szCs w:val="21"/>
              </w:rPr>
            </w:pPr>
            <w:r>
              <w:rPr>
                <w:rFonts w:hint="eastAsia" w:ascii="宋体" w:hAnsi="宋体"/>
                <w:bCs/>
                <w:sz w:val="21"/>
                <w:szCs w:val="21"/>
              </w:rPr>
              <w:t xml:space="preserve">全悬浮洗衣机、全自动烘干机、驾驶型洗地机、手推式洗地机、洗地单擦机或上述相同功能设备。</w:t>
            </w:r>
            <w:r/>
          </w:p>
          <w:p>
            <w:pPr>
              <w:ind w:left="0"/>
              <w:widowControl w:val="off"/>
              <w:rPr>
                <w:rFonts w:ascii="宋体" w:hAnsi="宋体"/>
                <w:bCs/>
                <w:sz w:val="21"/>
                <w:szCs w:val="21"/>
              </w:rPr>
            </w:pPr>
            <w:r>
              <w:rPr>
                <w:rFonts w:hint="eastAsia" w:ascii="宋体" w:hAnsi="宋体"/>
                <w:bCs/>
                <w:sz w:val="21"/>
                <w:szCs w:val="21"/>
              </w:rPr>
              <w:t xml:space="preserve">每提供一种得1分，最高得5分。</w:t>
            </w:r>
            <w:r/>
          </w:p>
          <w:p>
            <w:pPr>
              <w:ind w:left="0"/>
              <w:widowControl w:val="off"/>
              <w:rPr>
                <w:rFonts w:ascii="宋体" w:hAnsi="宋体"/>
                <w:bCs/>
                <w:sz w:val="21"/>
                <w:szCs w:val="21"/>
              </w:rPr>
            </w:pPr>
            <w:r>
              <w:rPr>
                <w:rFonts w:hint="eastAsia" w:ascii="宋体" w:hAnsi="宋体"/>
                <w:b/>
                <w:sz w:val="21"/>
                <w:szCs w:val="21"/>
              </w:rPr>
              <w:t xml:space="preserve">注：投标文件内须提供发票复印件（若为自有）或租赁合同复印件（若为租赁）并加盖投标人公章，未提供不得分。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b/>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cs="Times New Roman"/>
                <w:sz w:val="21"/>
                <w:szCs w:val="21"/>
                <w:lang w:val="zh-CN" w:bidi="zh-CN"/>
              </w:rPr>
            </w:pPr>
            <w:r>
              <w:rPr>
                <w:rFonts w:ascii="宋体" w:hAnsi="宋体" w:cs="Times New Roman"/>
                <w:sz w:val="21"/>
                <w:szCs w:val="21"/>
                <w:lang w:val="zh-CN" w:bidi="zh-CN"/>
              </w:rPr>
              <w:t xml:space="preserve">投标人</w:t>
            </w:r>
            <w:r>
              <w:rPr>
                <w:rFonts w:hint="eastAsia" w:ascii="宋体" w:hAnsi="宋体"/>
                <w:sz w:val="21"/>
                <w:szCs w:val="21"/>
              </w:rPr>
              <w:t xml:space="preserve">提供</w:t>
            </w:r>
            <w:r>
              <w:rPr>
                <w:rFonts w:ascii="宋体" w:hAnsi="宋体" w:cs="Times New Roman"/>
                <w:sz w:val="21"/>
                <w:szCs w:val="21"/>
                <w:lang w:val="zh-CN" w:bidi="zh-CN"/>
              </w:rPr>
              <w:t xml:space="preserve">自202</w:t>
            </w:r>
            <w:r>
              <w:rPr>
                <w:rFonts w:hint="eastAsia" w:ascii="宋体" w:hAnsi="宋体" w:cs="Times New Roman"/>
                <w:sz w:val="21"/>
                <w:szCs w:val="21"/>
                <w:lang w:bidi="zh-CN"/>
              </w:rPr>
              <w:t xml:space="preserve">3</w:t>
            </w:r>
            <w:r>
              <w:rPr>
                <w:rFonts w:ascii="宋体" w:hAnsi="宋体" w:cs="Times New Roman"/>
                <w:sz w:val="21"/>
                <w:szCs w:val="21"/>
                <w:lang w:val="zh-CN" w:bidi="zh-CN"/>
              </w:rPr>
              <w:t xml:space="preserve">年1月1日以来获得过政府部门颁发的荣誉或表彰，</w:t>
            </w:r>
            <w:r>
              <w:rPr>
                <w:rFonts w:ascii="宋体" w:hAnsi="宋体" w:cs="Times New Roman"/>
                <w:sz w:val="21"/>
                <w:szCs w:val="21"/>
                <w:lang w:bidi="zh-CN"/>
              </w:rPr>
              <w:t xml:space="preserve">每</w:t>
            </w:r>
            <w:r>
              <w:rPr>
                <w:rFonts w:hint="eastAsia" w:ascii="宋体" w:hAnsi="宋体"/>
                <w:sz w:val="21"/>
                <w:szCs w:val="21"/>
              </w:rPr>
              <w:t xml:space="preserve">具备</w:t>
            </w: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项得</w:t>
            </w:r>
            <w:r>
              <w:rPr>
                <w:rFonts w:ascii="宋体" w:hAnsi="宋体" w:cs="Times New Roman"/>
                <w:sz w:val="21"/>
                <w:szCs w:val="21"/>
                <w:lang w:bidi="zh-CN"/>
              </w:rPr>
              <w:t xml:space="preserve">1</w:t>
            </w:r>
            <w:r>
              <w:rPr>
                <w:rFonts w:ascii="宋体" w:hAnsi="宋体" w:cs="Times New Roman"/>
                <w:sz w:val="21"/>
                <w:szCs w:val="21"/>
                <w:lang w:val="zh-CN" w:bidi="zh-CN"/>
              </w:rPr>
              <w:t xml:space="preserve">分，最高得</w:t>
            </w:r>
            <w:r>
              <w:rPr>
                <w:rFonts w:hint="eastAsia" w:ascii="宋体" w:hAnsi="宋体" w:cs="Times New Roman"/>
                <w:sz w:val="21"/>
                <w:szCs w:val="21"/>
                <w:lang w:bidi="zh-CN"/>
              </w:rPr>
              <w:t xml:space="preserve">2</w:t>
            </w:r>
            <w:r>
              <w:rPr>
                <w:rFonts w:ascii="宋体" w:hAnsi="宋体" w:cs="Times New Roman"/>
                <w:sz w:val="21"/>
                <w:szCs w:val="21"/>
                <w:lang w:val="zh-CN" w:bidi="zh-CN"/>
              </w:rPr>
              <w:t xml:space="preserve">分。</w:t>
            </w:r>
            <w:r/>
          </w:p>
          <w:p>
            <w:pPr>
              <w:ind w:left="0"/>
              <w:widowControl w:val="off"/>
              <w:rPr>
                <w:rFonts w:ascii="宋体" w:hAnsi="宋体" w:cs="Times New Roman"/>
                <w:b/>
                <w:sz w:val="21"/>
                <w:szCs w:val="21"/>
                <w:lang w:val="zh-CN" w:bidi="zh-CN"/>
              </w:rPr>
            </w:pPr>
            <w:r>
              <w:rPr>
                <w:rFonts w:ascii="宋体" w:hAnsi="宋体" w:cs="Times New Roman"/>
                <w:b/>
                <w:sz w:val="21"/>
                <w:szCs w:val="21"/>
                <w:lang w:val="zh-CN" w:bidi="zh-CN"/>
              </w:rPr>
              <w:t xml:space="preserve">注：投标文件中须提供以上</w:t>
            </w:r>
            <w:r>
              <w:rPr>
                <w:rFonts w:ascii="宋体" w:hAnsi="宋体" w:cs="Times New Roman"/>
                <w:b/>
                <w:sz w:val="21"/>
                <w:szCs w:val="21"/>
                <w:lang w:bidi="zh-CN"/>
              </w:rPr>
              <w:t xml:space="preserve">证书或证明</w:t>
            </w:r>
            <w:r>
              <w:rPr>
                <w:rFonts w:ascii="宋体" w:hAnsi="宋体" w:cs="Times New Roman"/>
                <w:b/>
                <w:sz w:val="21"/>
                <w:szCs w:val="21"/>
                <w:lang w:val="zh-CN" w:bidi="zh-CN"/>
              </w:rPr>
              <w:t xml:space="preserve">复印件并加盖投标人公章或网络查询截图并加盖投标人公</w:t>
            </w:r>
            <w:r>
              <w:rPr>
                <w:rFonts w:ascii="宋体" w:hAnsi="宋体" w:cs="Times New Roman"/>
                <w:b/>
                <w:sz w:val="21"/>
                <w:szCs w:val="21"/>
                <w:lang w:val="zh-CN" w:bidi="zh-CN"/>
              </w:rPr>
              <w:t xml:space="preserve">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b/>
                <w:bCs/>
                <w:sz w:val="21"/>
                <w:szCs w:val="21"/>
              </w:rPr>
            </w:pPr>
            <w:r>
              <w:rPr>
                <w:rFonts w:ascii="宋体" w:hAnsi="宋体"/>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w:t>
            </w:r>
            <w:r>
              <w:rPr>
                <w:rFonts w:hint="eastAsia" w:ascii="宋体" w:hAnsi="宋体"/>
                <w:sz w:val="21"/>
                <w:szCs w:val="21"/>
              </w:rPr>
              <w:t xml:space="preserve">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jc w:val="left"/>
        <w:rPr>
          <w:rFonts w:ascii="Times New Roman" w:hAnsi="Times New Roman" w:cs="Times New Roman"/>
        </w:rPr>
      </w:pPr>
      <w:r>
        <w:br w:type="page" w:clear="all"/>
      </w:r>
      <w:r/>
    </w:p>
    <w:p>
      <w:pPr>
        <w:pStyle w:val="1004"/>
        <w:ind w:left="0" w:firstLine="0"/>
        <w:jc w:val="center"/>
        <w:rPr>
          <w:rFonts w:ascii="宋体" w:hAnsi="宋体"/>
          <w:b/>
          <w:sz w:val="44"/>
          <w:szCs w:val="22"/>
        </w:rPr>
      </w:pPr>
      <w:r/>
      <w:bookmarkStart w:id="167" w:name="_Toc165274524"/>
      <w:r/>
      <w:bookmarkStart w:id="168" w:name="_Toc235540743"/>
      <w:r>
        <w:rPr>
          <w:rFonts w:hint="eastAsia" w:ascii="宋体" w:hAnsi="宋体"/>
          <w:b/>
          <w:sz w:val="44"/>
          <w:szCs w:val="22"/>
        </w:rPr>
        <w:t xml:space="preserve">第七章  物业管理考核办法</w:t>
      </w:r>
      <w:bookmarkEnd w:id="167"/>
      <w:r/>
      <w:bookmarkEnd w:id="168"/>
      <w:r/>
      <w:r/>
    </w:p>
    <w:p>
      <w:pPr>
        <w:ind w:left="0" w:firstLine="420"/>
        <w:spacing w:line="360" w:lineRule="auto"/>
        <w:tabs>
          <w:tab w:val="left" w:pos="42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采购人定期和不定期地对提供中标人的服务进行检查和抽查，检查记录和整改时限反馈中标人。并每月对 “清卫保洁”、“运送服务”、“人员管理”等内容的检查结果进行考核（详见考核表）。</w:t>
      </w:r>
      <w:r/>
    </w:p>
    <w:p>
      <w:pPr>
        <w:ind w:left="0" w:firstLine="420"/>
        <w:spacing w:line="360" w:lineRule="auto"/>
        <w:tabs>
          <w:tab w:val="left" w:pos="42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物业管理费支付数目与考核成绩挂钩。当月考核，总得分达到90分(含90分)为达标；则全额支付当月 物业管理费；达不到以上规定达标分数的，成绩每降1分，则扣减当月物业管理费1个百分点，以此类推。</w:t>
      </w:r>
      <w:r/>
    </w:p>
    <w:p>
      <w:pPr>
        <w:ind w:left="0" w:firstLine="420"/>
        <w:spacing w:line="360" w:lineRule="auto"/>
        <w:tabs>
          <w:tab w:val="left" w:pos="420" w:leader="none"/>
        </w:tabs>
        <w:rPr>
          <w:rFonts w:ascii="宋体" w:hAnsi="宋体"/>
          <w:sz w:val="21"/>
        </w:rPr>
      </w:pPr>
      <w:r>
        <w:rPr>
          <w:rFonts w:hint="eastAsia" w:ascii="宋体" w:hAnsi="宋体" w:cs="Times New Roman"/>
          <w:sz w:val="21"/>
          <w:szCs w:val="21"/>
          <w14:ligatures w14:val="standardContextual"/>
        </w:rPr>
        <w:t xml:space="preserve">累计2次月度 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22"/>
        <w:jc w:val="left"/>
        <w:spacing w:after="160" w:line="360" w:lineRule="auto"/>
        <w:widowControl w:val="off"/>
        <w:rPr>
          <w:rFonts w:cs="Times New Roman"/>
          <w:sz w:val="22"/>
          <w:szCs w:val="24"/>
          <w14:ligatures w14:val="standardContextual"/>
        </w:rPr>
      </w:pPr>
      <w:r>
        <w:rPr>
          <w:rFonts w:hint="eastAsia" w:ascii="宋体" w:hAnsi="宋体" w:cs="Times New Roman"/>
          <w:b/>
          <w:sz w:val="21"/>
          <w:szCs w:val="24"/>
          <w14:ligatures w14:val="standardContextual"/>
        </w:rPr>
        <w:t xml:space="preserve">附件：物业考核明细表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
        <w:gridCol w:w="3749"/>
        <w:gridCol w:w="1908"/>
        <w:gridCol w:w="1143"/>
        <w:gridCol w:w="1076"/>
        <w:gridCol w:w="970"/>
      </w:tblGrid>
      <w:tr>
        <w:trPr>
          <w:jc w:val="center"/>
          <w:trHeight w:val="340"/>
        </w:trPr>
        <w:tc>
          <w:tcPr>
            <w:tcW w:w="511"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项目</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细则要求</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扣分标准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分值</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扣分内容</w:t>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实际得分</w:t>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基本要求（20分）（本项可以倒扣分）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按要求报送管理人员双休节假日值班表、员工考勤表、工作计划、工作总结、培训记录、社保缴纳等</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没有及时报送，每少一项扣0.5分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8</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每月满意度投诉；检查发现的问题、院方建议及时做出整改</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满意度一次扣0.5分；整改不及时一次扣0.2分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必须按院方认可的人数安排工作人员</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少1人扣0.5分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统一服装，文明、主动服务，佩戴胸牌上岗，在岗在位，不得串岗</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集中更衣、集中就餐、集中洗涤</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发现1人次扣0.2分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清洁（20分）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PVC、大理石等地面干净、有光泽，床、床头柜底下等隐蔽区域打扫到位，没有污渍</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发现1处扣0.3分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墙壁、天花板、出风口、标识牌等干净，没有蛛网、没有黑斑、霉点玻璃洁净光亮，窗槽没有烟灰等杂物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设备带、桌面、床、床</w:t>
            </w:r>
            <w:r>
              <w:rPr>
                <w:rFonts w:hint="eastAsia" w:ascii="宋体" w:hAnsi="宋体" w:cs="华文楷体"/>
                <w:bCs/>
                <w:sz w:val="21"/>
                <w:szCs w:val="21"/>
              </w:rPr>
              <w:t xml:space="preserve">头柜、台面等各种器具表面干净整洁，没有灰尘</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水池、马桶、淋浴房等擦拭干净，没有霉斑，垃圾桶（篓）及时更换，没有外溢</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微波炉、开水炉擦拭干净，无水渍、饭渍</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治疗车、抢救车等及时消毒、擦拭干净</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污洗间摆放整洁、有条理，拖把、一床一巾摆放符合规范，没有私人物品</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电梯表面无污迹、洁净光亮，地面无垃圾、烟头等。风扇及时擦拭，没有灰尘。楼梯间干净整洁，扶手没有浮灰</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发现1处不干净扣0.2分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室外路灯、指示牌等公共设施干净、不倾斜、破损，室外路面无垃圾、积水等，绿化带、花盆内无杂物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室内外（含楼顶、平台等）排水通畅，排水沟内没有烟头、废纸等杂物</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运送正确及时，符合规范，无差错，能接、送病人院内做各种检查</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运送（含搬家）物品完好，没有损坏</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损坏1例扣0.5分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有专业管理软件系统支持，交接等记录准确完整</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没有专业管理系统支持扣1分，1次没有交接记录扣0.5分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生活垃圾、医疗垃圾及时收集、运送，有交接记录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发现1处不符合要求扣1分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驻守科室（20分）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环境整洁无垃圾，物表无灰尘，保洁消毒效果符合要求，工具摆放整齐，工作有记录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发现1次扣0.5分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运送物品、病人安全无事故，交接有记录</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器械、织物等清洗消毒</w:t>
            </w:r>
            <w:r>
              <w:rPr>
                <w:rFonts w:hint="eastAsia" w:ascii="宋体" w:hAnsi="宋体" w:cs="华文楷体"/>
                <w:bCs/>
                <w:sz w:val="21"/>
                <w:szCs w:val="21"/>
              </w:rPr>
              <w:t xml:space="preserve">灭菌符合规范，个人防护合理</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发现1次扣1分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413"/>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护理员持证上岗，工作积极乐观，遵守医院规章制度</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5</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电梯清洁（10分）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及时报修，记录准确</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发现1例扣0.3分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仪容整洁，文明用语</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发现1例时扣1分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在岗在位，操作规范。设备整洁干净，没有浮灰。按时消毒，记录准确</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发现1例（处）不符合要求扣1分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4</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restart"/>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人员</w:t>
            </w:r>
            <w:r/>
          </w:p>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（10分）</w:t>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熟练掌握岗位的业务要求，服从科室管理</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文明礼貌，工作耐心，不与病人争吵</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3</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仪表仪容符合规范要求</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tcW w:w="511" w:type="pct"/>
            <w:vAlign w:val="center"/>
            <w:vMerge w:val="continue"/>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1902"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业务能力过关，执行力强</w:t>
            </w:r>
            <w:r/>
          </w:p>
        </w:tc>
        <w:tc>
          <w:tcPr>
            <w:tcW w:w="967"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发现1例扣1分</w:t>
            </w:r>
            <w:r/>
          </w:p>
        </w:tc>
        <w:tc>
          <w:tcPr>
            <w:tcW w:w="580" w:type="pct"/>
            <w:vAlign w:val="center"/>
            <w:textDirection w:val="lrTb"/>
            <w:noWrap w:val="false"/>
          </w:tcPr>
          <w:p>
            <w:pPr>
              <w:ind w:left="0"/>
              <w:jc w:val="center"/>
              <w:spacing w:line="400" w:lineRule="exact"/>
              <w:rPr>
                <w:rFonts w:ascii="宋体" w:hAnsi="宋体" w:cs="华文楷体"/>
                <w:bCs/>
                <w:sz w:val="21"/>
                <w:szCs w:val="21"/>
              </w:rPr>
            </w:pPr>
            <w:r>
              <w:rPr>
                <w:rFonts w:hint="eastAsia" w:ascii="宋体" w:hAnsi="宋体" w:cs="华文楷体"/>
                <w:bCs/>
                <w:sz w:val="21"/>
                <w:szCs w:val="21"/>
              </w:rPr>
              <w:t xml:space="preserve">2</w:t>
            </w:r>
            <w:r/>
          </w:p>
        </w:tc>
        <w:tc>
          <w:tcPr>
            <w:tcW w:w="546"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r>
        <w:trPr>
          <w:jc w:val="center"/>
          <w:trHeight w:val="340"/>
        </w:trPr>
        <w:tc>
          <w:tcPr>
            <w:shd w:val="clear" w:color="auto" w:fill="auto"/>
            <w:tcW w:w="511" w:type="pct"/>
            <w:vAlign w:val="center"/>
            <w:textDirection w:val="lrTb"/>
            <w:noWrap w:val="false"/>
          </w:tcPr>
          <w:p>
            <w:pPr>
              <w:ind w:left="0"/>
              <w:jc w:val="center"/>
              <w:spacing w:line="400" w:lineRule="exact"/>
              <w:rPr>
                <w:rFonts w:ascii="宋体" w:hAnsi="宋体" w:cs="华文楷体"/>
                <w:b/>
                <w:sz w:val="21"/>
                <w:szCs w:val="21"/>
              </w:rPr>
            </w:pPr>
            <w:r>
              <w:rPr>
                <w:rFonts w:hint="eastAsia" w:ascii="宋体" w:hAnsi="宋体" w:cs="华文楷体"/>
                <w:b/>
                <w:sz w:val="21"/>
                <w:szCs w:val="21"/>
              </w:rPr>
              <w:t xml:space="preserve">合计</w:t>
            </w:r>
            <w:r/>
          </w:p>
        </w:tc>
        <w:tc>
          <w:tcPr>
            <w:gridSpan w:val="2"/>
            <w:shd w:val="clear" w:color="auto" w:fill="auto"/>
            <w:tcW w:w="2870" w:type="pct"/>
            <w:vAlign w:val="center"/>
            <w:textDirection w:val="lrTb"/>
            <w:noWrap w:val="false"/>
          </w:tcPr>
          <w:p>
            <w:pPr>
              <w:ind w:left="0"/>
              <w:jc w:val="left"/>
              <w:spacing w:line="400" w:lineRule="exact"/>
              <w:rPr>
                <w:rFonts w:ascii="宋体" w:hAnsi="宋体" w:cs="华文楷体"/>
                <w:b/>
                <w:sz w:val="21"/>
                <w:szCs w:val="21"/>
              </w:rPr>
            </w:pPr>
            <w:r>
              <w:rPr>
                <w:rFonts w:hint="eastAsia" w:ascii="宋体" w:hAnsi="宋体" w:cs="华文楷体"/>
                <w:b/>
                <w:sz w:val="21"/>
                <w:szCs w:val="21"/>
              </w:rPr>
              <w:t xml:space="preserve">注：考核办法为集中检查结合日常巡查的方式进行，每发现一处不合格项，扣0.5—1分/次，以上项目情况严重、影响较大的加倍扣分。</w:t>
            </w:r>
            <w:r/>
          </w:p>
        </w:tc>
        <w:tc>
          <w:tcPr>
            <w:shd w:val="clear" w:color="auto" w:fill="auto"/>
            <w:tcW w:w="580" w:type="pct"/>
            <w:vAlign w:val="center"/>
            <w:textDirection w:val="lrTb"/>
            <w:noWrap w:val="false"/>
          </w:tcPr>
          <w:p>
            <w:pPr>
              <w:ind w:left="0"/>
              <w:jc w:val="center"/>
              <w:spacing w:line="400" w:lineRule="exact"/>
              <w:rPr>
                <w:rFonts w:ascii="宋体" w:hAnsi="宋体" w:cs="华文楷体"/>
                <w:b/>
                <w:sz w:val="21"/>
                <w:szCs w:val="21"/>
              </w:rPr>
            </w:pPr>
            <w:r>
              <w:rPr>
                <w:rFonts w:hint="eastAsia" w:ascii="宋体" w:hAnsi="宋体" w:cs="华文楷体"/>
                <w:b/>
                <w:sz w:val="21"/>
                <w:szCs w:val="21"/>
              </w:rPr>
              <w:t xml:space="preserve">100</w:t>
            </w:r>
            <w:r/>
          </w:p>
        </w:tc>
        <w:tc>
          <w:tcPr>
            <w:shd w:val="clear" w:color="auto" w:fill="auto"/>
            <w:tcW w:w="546" w:type="pct"/>
            <w:vAlign w:val="center"/>
            <w:textDirection w:val="lrTb"/>
            <w:noWrap w:val="false"/>
          </w:tcPr>
          <w:p>
            <w:pPr>
              <w:ind w:left="0" w:firstLine="442"/>
              <w:jc w:val="center"/>
              <w:spacing w:after="160" w:line="278" w:lineRule="auto"/>
              <w:widowControl w:val="off"/>
              <w:rPr>
                <w:rFonts w:ascii="宋体" w:hAnsi="宋体" w:cs="Times New Roman"/>
                <w:b/>
                <w:bCs/>
                <w:sz w:val="22"/>
                <w:szCs w:val="21"/>
                <w14:ligatures w14:val="standardContextual"/>
              </w:rPr>
            </w:pPr>
            <w:r>
              <w:rPr>
                <w:rFonts w:ascii="宋体" w:hAnsi="宋体" w:cs="Times New Roman"/>
                <w:b/>
                <w:bCs/>
                <w:sz w:val="22"/>
                <w:szCs w:val="21"/>
                <w14:ligatures w14:val="standardContextual"/>
              </w:rPr>
            </w:r>
            <w:r/>
          </w:p>
        </w:tc>
        <w:tc>
          <w:tcPr>
            <w:tcW w:w="492" w:type="pct"/>
            <w:vAlign w:val="center"/>
            <w:textDirection w:val="lrTb"/>
            <w:noWrap w:val="false"/>
          </w:tcPr>
          <w:p>
            <w:pPr>
              <w:ind w:left="0"/>
              <w:jc w:val="center"/>
              <w:spacing w:line="400" w:lineRule="exact"/>
              <w:rPr>
                <w:rFonts w:ascii="宋体" w:hAnsi="宋体" w:cs="华文楷体"/>
                <w:bCs/>
                <w:sz w:val="21"/>
                <w:szCs w:val="21"/>
              </w:rPr>
            </w:pPr>
            <w:r>
              <w:rPr>
                <w:rFonts w:ascii="宋体" w:hAnsi="宋体" w:cs="华文楷体"/>
                <w:bCs/>
                <w:sz w:val="21"/>
                <w:szCs w:val="21"/>
              </w:rPr>
            </w:r>
            <w:r/>
          </w:p>
        </w:tc>
      </w:tr>
    </w:tbl>
    <w:p>
      <w:pPr>
        <w:pStyle w:val="1016"/>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bookmarkStart w:id="10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0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1013"/>
    <w:link w:val="1004"/>
    <w:uiPriority w:val="9"/>
    <w:rPr>
      <w:rFonts w:ascii="Arial" w:hAnsi="Arial" w:eastAsia="Arial" w:cs="Arial"/>
      <w:sz w:val="40"/>
      <w:szCs w:val="40"/>
    </w:rPr>
  </w:style>
  <w:style w:type="character" w:styleId="856">
    <w:name w:val="Heading 2 Char"/>
    <w:basedOn w:val="1013"/>
    <w:link w:val="1005"/>
    <w:uiPriority w:val="9"/>
    <w:rPr>
      <w:rFonts w:ascii="Arial" w:hAnsi="Arial" w:eastAsia="Arial" w:cs="Arial"/>
      <w:sz w:val="34"/>
    </w:rPr>
  </w:style>
  <w:style w:type="character" w:styleId="857">
    <w:name w:val="Heading 3 Char"/>
    <w:basedOn w:val="1013"/>
    <w:link w:val="1006"/>
    <w:uiPriority w:val="9"/>
    <w:rPr>
      <w:rFonts w:ascii="Arial" w:hAnsi="Arial" w:eastAsia="Arial" w:cs="Arial"/>
      <w:sz w:val="30"/>
      <w:szCs w:val="30"/>
    </w:rPr>
  </w:style>
  <w:style w:type="character" w:styleId="858">
    <w:name w:val="Heading 4 Char"/>
    <w:basedOn w:val="1013"/>
    <w:link w:val="1007"/>
    <w:uiPriority w:val="9"/>
    <w:rPr>
      <w:rFonts w:ascii="Arial" w:hAnsi="Arial" w:eastAsia="Arial" w:cs="Arial"/>
      <w:b/>
      <w:bCs/>
      <w:sz w:val="26"/>
      <w:szCs w:val="26"/>
    </w:rPr>
  </w:style>
  <w:style w:type="character" w:styleId="859">
    <w:name w:val="Heading 5 Char"/>
    <w:basedOn w:val="1013"/>
    <w:link w:val="1008"/>
    <w:uiPriority w:val="9"/>
    <w:rPr>
      <w:rFonts w:ascii="Arial" w:hAnsi="Arial" w:eastAsia="Arial" w:cs="Arial"/>
      <w:b/>
      <w:bCs/>
      <w:sz w:val="24"/>
      <w:szCs w:val="24"/>
    </w:rPr>
  </w:style>
  <w:style w:type="character" w:styleId="860">
    <w:name w:val="Heading 6 Char"/>
    <w:basedOn w:val="1013"/>
    <w:link w:val="1009"/>
    <w:uiPriority w:val="9"/>
    <w:rPr>
      <w:rFonts w:ascii="Arial" w:hAnsi="Arial" w:eastAsia="Arial" w:cs="Arial"/>
      <w:b/>
      <w:bCs/>
      <w:sz w:val="22"/>
      <w:szCs w:val="22"/>
    </w:rPr>
  </w:style>
  <w:style w:type="character" w:styleId="861">
    <w:name w:val="Heading 7 Char"/>
    <w:basedOn w:val="1013"/>
    <w:link w:val="1010"/>
    <w:uiPriority w:val="9"/>
    <w:rPr>
      <w:rFonts w:ascii="Arial" w:hAnsi="Arial" w:eastAsia="Arial" w:cs="Arial"/>
      <w:b/>
      <w:bCs/>
      <w:i/>
      <w:iCs/>
      <w:sz w:val="22"/>
      <w:szCs w:val="22"/>
    </w:rPr>
  </w:style>
  <w:style w:type="character" w:styleId="862">
    <w:name w:val="Heading 8 Char"/>
    <w:basedOn w:val="1013"/>
    <w:link w:val="1011"/>
    <w:uiPriority w:val="9"/>
    <w:rPr>
      <w:rFonts w:ascii="Arial" w:hAnsi="Arial" w:eastAsia="Arial" w:cs="Arial"/>
      <w:i/>
      <w:iCs/>
      <w:sz w:val="22"/>
      <w:szCs w:val="22"/>
    </w:rPr>
  </w:style>
  <w:style w:type="character" w:styleId="863">
    <w:name w:val="Heading 9 Char"/>
    <w:basedOn w:val="1013"/>
    <w:link w:val="1012"/>
    <w:uiPriority w:val="9"/>
    <w:rPr>
      <w:rFonts w:ascii="Arial" w:hAnsi="Arial" w:eastAsia="Arial" w:cs="Arial"/>
      <w:i/>
      <w:iCs/>
      <w:sz w:val="21"/>
      <w:szCs w:val="21"/>
    </w:rPr>
  </w:style>
  <w:style w:type="paragraph" w:styleId="864">
    <w:name w:val="No Spacing"/>
    <w:uiPriority w:val="1"/>
    <w:qFormat/>
    <w:pPr>
      <w:spacing w:before="0" w:after="0" w:line="240" w:lineRule="auto"/>
    </w:pPr>
  </w:style>
  <w:style w:type="paragraph" w:styleId="865">
    <w:name w:val="Title"/>
    <w:basedOn w:val="1003"/>
    <w:next w:val="1003"/>
    <w:link w:val="866"/>
    <w:uiPriority w:val="10"/>
    <w:qFormat/>
    <w:pPr>
      <w:contextualSpacing/>
      <w:spacing w:before="300" w:after="200"/>
    </w:pPr>
    <w:rPr>
      <w:sz w:val="48"/>
      <w:szCs w:val="48"/>
    </w:rPr>
  </w:style>
  <w:style w:type="character" w:styleId="866">
    <w:name w:val="Title Char"/>
    <w:basedOn w:val="1013"/>
    <w:link w:val="865"/>
    <w:uiPriority w:val="10"/>
    <w:rPr>
      <w:sz w:val="48"/>
      <w:szCs w:val="48"/>
    </w:rPr>
  </w:style>
  <w:style w:type="character" w:styleId="867">
    <w:name w:val="Subtitle Char"/>
    <w:basedOn w:val="1013"/>
    <w:link w:val="1050"/>
    <w:uiPriority w:val="11"/>
    <w:rPr>
      <w:sz w:val="24"/>
      <w:szCs w:val="24"/>
    </w:rPr>
  </w:style>
  <w:style w:type="character" w:styleId="868">
    <w:name w:val="Quote Char"/>
    <w:link w:val="1255"/>
    <w:uiPriority w:val="29"/>
    <w:rPr>
      <w:i/>
    </w:rPr>
  </w:style>
  <w:style w:type="character" w:styleId="869">
    <w:name w:val="Intense Quote Char"/>
    <w:link w:val="1381"/>
    <w:uiPriority w:val="30"/>
    <w:rPr>
      <w:i/>
    </w:rPr>
  </w:style>
  <w:style w:type="character" w:styleId="870">
    <w:name w:val="Header Char"/>
    <w:basedOn w:val="1013"/>
    <w:link w:val="1048"/>
    <w:uiPriority w:val="99"/>
  </w:style>
  <w:style w:type="character" w:styleId="871">
    <w:name w:val="Footer Char"/>
    <w:basedOn w:val="1013"/>
    <w:link w:val="1046"/>
    <w:uiPriority w:val="99"/>
  </w:style>
  <w:style w:type="character" w:styleId="872">
    <w:name w:val="Caption Char"/>
    <w:basedOn w:val="1023"/>
    <w:link w:val="1046"/>
    <w:uiPriority w:val="99"/>
  </w:style>
  <w:style w:type="table" w:styleId="873">
    <w:name w:val="Table Grid Light"/>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basedOn w:val="10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basedOn w:val="10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basedOn w:val="10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basedOn w:val="10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basedOn w:val="10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basedOn w:val="10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basedOn w:val="10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basedOn w:val="10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basedOn w:val="10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basedOn w:val="10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basedOn w:val="10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basedOn w:val="10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basedOn w:val="10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10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basedOn w:val="10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basedOn w:val="10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basedOn w:val="10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basedOn w:val="10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basedOn w:val="10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basedOn w:val="10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basedOn w:val="10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basedOn w:val="10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basedOn w:val="10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basedOn w:val="10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basedOn w:val="10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basedOn w:val="10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basedOn w:val="10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basedOn w:val="10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basedOn w:val="10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basedOn w:val="10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basedOn w:val="10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basedOn w:val="10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basedOn w:val="10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Footnote Text Char"/>
    <w:link w:val="1053"/>
    <w:uiPriority w:val="99"/>
    <w:rPr>
      <w:sz w:val="18"/>
    </w:rPr>
  </w:style>
  <w:style w:type="character" w:styleId="999">
    <w:name w:val="Endnote Text Char"/>
    <w:link w:val="1043"/>
    <w:uiPriority w:val="99"/>
    <w:rPr>
      <w:sz w:val="20"/>
    </w:rPr>
  </w:style>
  <w:style w:type="character" w:styleId="1000">
    <w:name w:val="endnote reference"/>
    <w:basedOn w:val="1013"/>
    <w:uiPriority w:val="99"/>
    <w:semiHidden/>
    <w:unhideWhenUsed/>
    <w:rPr>
      <w:vertAlign w:val="superscript"/>
    </w:rPr>
  </w:style>
  <w:style w:type="paragraph" w:styleId="1001">
    <w:name w:val="TOC Heading"/>
    <w:uiPriority w:val="39"/>
    <w:unhideWhenUsed/>
  </w:style>
  <w:style w:type="paragraph" w:styleId="1002">
    <w:name w:val="table of figures"/>
    <w:basedOn w:val="1003"/>
    <w:next w:val="1003"/>
    <w:uiPriority w:val="99"/>
    <w:unhideWhenUsed/>
    <w:pPr>
      <w:spacing w:after="0" w:afterAutospacing="0"/>
    </w:pPr>
  </w:style>
  <w:style w:type="paragraph" w:styleId="1003" w:default="1">
    <w:name w:val="Normal"/>
    <w:next w:val="1016"/>
    <w:qFormat/>
    <w:pPr>
      <w:ind w:left="1024"/>
      <w:jc w:val="both"/>
    </w:pPr>
    <w:rPr>
      <w:rFonts w:ascii="Calibri" w:hAnsi="Calibri"/>
    </w:rPr>
  </w:style>
  <w:style w:type="paragraph" w:styleId="1004">
    <w:name w:val="Heading 1"/>
    <w:basedOn w:val="1003"/>
    <w:next w:val="1003"/>
    <w:qFormat/>
    <w:pPr>
      <w:ind w:left="432" w:firstLine="18"/>
      <w:spacing w:before="340" w:after="330" w:line="578" w:lineRule="auto"/>
      <w:outlineLvl w:val="0"/>
    </w:pPr>
  </w:style>
  <w:style w:type="paragraph" w:styleId="1005">
    <w:name w:val="Heading 2"/>
    <w:basedOn w:val="1003"/>
    <w:next w:val="1003"/>
    <w:qFormat/>
    <w:pPr>
      <w:ind w:left="576" w:firstLine="24"/>
      <w:spacing w:before="260" w:after="260" w:line="416" w:lineRule="auto"/>
      <w:outlineLvl w:val="1"/>
    </w:pPr>
    <w:rPr>
      <w:rFonts w:ascii="Times New Roman" w:hAnsi="Times New Roman" w:cs="Times New Roman"/>
    </w:rPr>
  </w:style>
  <w:style w:type="paragraph" w:styleId="1006">
    <w:name w:val="Heading 3"/>
    <w:basedOn w:val="1003"/>
    <w:next w:val="1017"/>
    <w:qFormat/>
    <w:pPr>
      <w:ind w:left="720"/>
      <w:spacing w:before="260" w:after="260" w:line="416" w:lineRule="auto"/>
      <w:outlineLvl w:val="2"/>
    </w:pPr>
    <w:rPr>
      <w:rFonts w:ascii="Times New Roman" w:hAnsi="Times New Roman" w:cs="Times New Roman"/>
    </w:rPr>
  </w:style>
  <w:style w:type="paragraph" w:styleId="1007">
    <w:name w:val="Heading 4"/>
    <w:basedOn w:val="1004"/>
    <w:next w:val="1003"/>
    <w:qFormat/>
    <w:pPr>
      <w:ind w:left="864" w:firstLine="24"/>
      <w:spacing w:before="280" w:after="290" w:line="376" w:lineRule="auto"/>
      <w:outlineLvl w:val="3"/>
    </w:pPr>
    <w:rPr>
      <w:rFonts w:ascii="Times New Roman" w:hAnsi="Times New Roman" w:cs="Times New Roman"/>
    </w:rPr>
  </w:style>
  <w:style w:type="paragraph" w:styleId="1008">
    <w:name w:val="Heading 5"/>
    <w:basedOn w:val="1004"/>
    <w:next w:val="1003"/>
    <w:qFormat/>
    <w:pPr>
      <w:ind w:left="1008"/>
      <w:spacing w:before="280" w:after="290" w:line="376" w:lineRule="auto"/>
      <w:outlineLvl w:val="4"/>
    </w:pPr>
    <w:rPr>
      <w:rFonts w:ascii="Times New Roman" w:hAnsi="Times New Roman" w:cs="Times New Roman"/>
    </w:rPr>
  </w:style>
  <w:style w:type="paragraph" w:styleId="1009">
    <w:name w:val="Heading 6"/>
    <w:basedOn w:val="1004"/>
    <w:next w:val="1003"/>
    <w:qFormat/>
    <w:pPr>
      <w:ind w:left="1152" w:firstLine="20"/>
      <w:spacing w:before="240" w:after="64" w:line="320" w:lineRule="auto"/>
      <w:outlineLvl w:val="5"/>
    </w:pPr>
    <w:rPr>
      <w:rFonts w:ascii="Times New Roman" w:hAnsi="Times New Roman" w:cs="Times New Roman"/>
    </w:rPr>
  </w:style>
  <w:style w:type="paragraph" w:styleId="1010">
    <w:name w:val="Heading 7"/>
    <w:basedOn w:val="1004"/>
    <w:next w:val="1003"/>
    <w:qFormat/>
    <w:pPr>
      <w:ind w:left="1296" w:firstLine="14"/>
      <w:spacing w:before="240" w:after="64" w:line="320" w:lineRule="auto"/>
      <w:outlineLvl w:val="6"/>
    </w:pPr>
    <w:rPr>
      <w:rFonts w:ascii="Times New Roman" w:hAnsi="Times New Roman" w:cs="Times New Roman"/>
    </w:rPr>
  </w:style>
  <w:style w:type="paragraph" w:styleId="1011">
    <w:name w:val="Heading 8"/>
    <w:basedOn w:val="1004"/>
    <w:next w:val="1003"/>
    <w:qFormat/>
    <w:pPr>
      <w:ind w:left="1440"/>
      <w:spacing w:before="240" w:after="64" w:line="320" w:lineRule="auto"/>
      <w:outlineLvl w:val="7"/>
    </w:pPr>
    <w:rPr>
      <w:rFonts w:ascii="Times New Roman" w:hAnsi="Times New Roman" w:cs="Times New Roman"/>
    </w:rPr>
  </w:style>
  <w:style w:type="paragraph" w:styleId="1012">
    <w:name w:val="Heading 9"/>
    <w:basedOn w:val="1004"/>
    <w:next w:val="1003"/>
    <w:qFormat/>
    <w:pPr>
      <w:ind w:left="1584" w:firstLine="22"/>
      <w:spacing w:before="240" w:after="64" w:line="320" w:lineRule="auto"/>
      <w:outlineLvl w:val="8"/>
    </w:pPr>
    <w:rPr>
      <w:rFonts w:ascii="Times New Roman" w:hAnsi="Times New Roman" w:cs="Times New Roman"/>
    </w:rPr>
  </w:style>
  <w:style w:type="character" w:styleId="1013" w:default="1">
    <w:name w:val="Default Paragraph Font"/>
    <w:uiPriority w:val="1"/>
    <w:semiHidden/>
    <w:unhideWhenUsed/>
  </w:style>
  <w:style w:type="table" w:styleId="1014" w:default="1">
    <w:name w:val="Normal Table"/>
    <w:uiPriority w:val="99"/>
    <w:semiHidden/>
    <w:unhideWhenUsed/>
    <w:tblPr>
      <w:tblInd w:w="0" w:type="dxa"/>
      <w:tblCellMar>
        <w:left w:w="108" w:type="dxa"/>
        <w:top w:w="0" w:type="dxa"/>
        <w:right w:w="108" w:type="dxa"/>
        <w:bottom w:w="0" w:type="dxa"/>
      </w:tblCellMar>
    </w:tblPr>
  </w:style>
  <w:style w:type="numbering" w:styleId="1015" w:default="1">
    <w:name w:val="No List"/>
    <w:uiPriority w:val="99"/>
    <w:semiHidden/>
    <w:unhideWhenUsed/>
  </w:style>
  <w:style w:type="paragraph" w:styleId="1016">
    <w:name w:val="Body Text Indent"/>
    <w:basedOn w:val="1003"/>
    <w:next w:val="1003"/>
    <w:uiPriority w:val="99"/>
    <w:qFormat/>
    <w:pPr>
      <w:ind w:left="420" w:firstLine="1188"/>
      <w:spacing w:line="360" w:lineRule="exact"/>
    </w:pPr>
    <w:rPr>
      <w:rFonts w:ascii="Times New Roman" w:hAnsi="Times New Roman" w:cs="Times New Roman"/>
    </w:rPr>
  </w:style>
  <w:style w:type="paragraph" w:styleId="1017" w:customStyle="1">
    <w:name w:val="正文2"/>
    <w:basedOn w:val="1003"/>
    <w:next w:val="1003"/>
    <w:qFormat/>
    <w:pPr>
      <w:ind w:left="0" w:hanging="2155"/>
      <w:spacing w:line="360" w:lineRule="auto"/>
      <w:shd w:val="clear" w:color="auto" w:fill="ffffff"/>
    </w:pPr>
    <w:rPr>
      <w:rFonts w:ascii="宋体" w:hAnsi="宋体"/>
    </w:rPr>
  </w:style>
  <w:style w:type="paragraph" w:styleId="1018">
    <w:name w:val="toc 7"/>
    <w:basedOn w:val="1004"/>
    <w:next w:val="1003"/>
    <w:qFormat/>
    <w:pPr>
      <w:ind w:left="1640" w:firstLine="3784"/>
      <w:spacing w:before="0" w:after="0" w:line="360" w:lineRule="auto"/>
    </w:pPr>
    <w:rPr>
      <w:rFonts w:ascii="Times New Roman" w:hAnsi="Times New Roman" w:cs="Times New Roman"/>
    </w:rPr>
  </w:style>
  <w:style w:type="paragraph" w:styleId="1019">
    <w:name w:val="List Bullet 4"/>
    <w:basedOn w:val="1004"/>
    <w:next w:val="1020"/>
    <w:qFormat/>
    <w:pPr>
      <w:ind w:left="1620" w:firstLine="2652"/>
      <w:spacing w:before="0" w:after="0" w:line="360" w:lineRule="auto"/>
    </w:pPr>
    <w:rPr>
      <w:rFonts w:ascii="Times New Roman" w:hAnsi="Times New Roman" w:cs="Times New Roman"/>
    </w:rPr>
  </w:style>
  <w:style w:type="paragraph" w:styleId="1020">
    <w:name w:val="List Bullet 2"/>
    <w:basedOn w:val="1004"/>
    <w:next w:val="1003"/>
    <w:qFormat/>
    <w:pPr>
      <w:ind w:left="900" w:firstLine="2652"/>
      <w:spacing w:before="0" w:after="0" w:line="360" w:lineRule="auto"/>
    </w:pPr>
    <w:rPr>
      <w:rFonts w:ascii="Times New Roman" w:hAnsi="Times New Roman" w:cs="Times New Roman"/>
    </w:rPr>
  </w:style>
  <w:style w:type="paragraph" w:styleId="1021">
    <w:name w:val="List Number"/>
    <w:basedOn w:val="1004"/>
    <w:next w:val="1003"/>
    <w:qFormat/>
    <w:pPr>
      <w:ind w:left="454" w:firstLine="2788"/>
      <w:spacing w:before="0" w:after="0" w:line="240" w:lineRule="auto"/>
    </w:pPr>
    <w:rPr>
      <w:rFonts w:ascii="Times New Roman" w:hAnsi="Times New Roman" w:cs="Times New Roman"/>
    </w:rPr>
  </w:style>
  <w:style w:type="paragraph" w:styleId="1022">
    <w:name w:val="Normal Indent"/>
    <w:basedOn w:val="1003"/>
    <w:next w:val="1003"/>
    <w:link w:val="1072"/>
    <w:qFormat/>
    <w:pPr>
      <w:ind w:left="420" w:firstLine="4772"/>
    </w:pPr>
  </w:style>
  <w:style w:type="paragraph" w:styleId="1023">
    <w:name w:val="Caption"/>
    <w:basedOn w:val="1004"/>
    <w:next w:val="1003"/>
    <w:qFormat/>
    <w:pPr>
      <w:ind w:left="200" w:firstLine="2248"/>
      <w:jc w:val="center"/>
      <w:spacing w:before="0" w:after="0" w:line="240" w:lineRule="auto"/>
    </w:pPr>
    <w:rPr>
      <w:rFonts w:ascii="Times New Roman" w:hAnsi="Times New Roman" w:cs="Times New Roman"/>
    </w:rPr>
  </w:style>
  <w:style w:type="paragraph" w:styleId="1024">
    <w:name w:val="List Bullet"/>
    <w:basedOn w:val="1004"/>
    <w:next w:val="1003"/>
    <w:qFormat/>
    <w:pPr>
      <w:ind w:left="900" w:firstLine="2652"/>
      <w:spacing w:before="0" w:after="0" w:line="360" w:lineRule="auto"/>
    </w:pPr>
    <w:rPr>
      <w:rFonts w:ascii="Times New Roman" w:hAnsi="Times New Roman" w:cs="Times New Roman"/>
    </w:rPr>
  </w:style>
  <w:style w:type="paragraph" w:styleId="1025">
    <w:name w:val="Document Map"/>
    <w:basedOn w:val="1004"/>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1003"/>
    <w:qFormat/>
    <w:pPr>
      <w:ind w:firstLine="4608"/>
      <w:spacing w:line="360" w:lineRule="auto"/>
    </w:pPr>
    <w:rPr>
      <w:rFonts w:ascii="Calibri" w:hAnsi="Calibri"/>
    </w:rPr>
  </w:style>
  <w:style w:type="paragraph" w:styleId="1027">
    <w:name w:val="annotation text"/>
    <w:basedOn w:val="1004"/>
    <w:next w:val="1003"/>
    <w:uiPriority w:val="99"/>
    <w:qFormat/>
    <w:pPr>
      <w:ind w:left="0" w:firstLine="3584"/>
      <w:spacing w:before="0" w:after="0" w:line="360" w:lineRule="auto"/>
    </w:pPr>
    <w:rPr>
      <w:rFonts w:ascii="Times New Roman" w:hAnsi="Times New Roman" w:cs="Times New Roman"/>
    </w:rPr>
  </w:style>
  <w:style w:type="paragraph" w:styleId="1028">
    <w:name w:val="Body Text 3"/>
    <w:basedOn w:val="1004"/>
    <w:next w:val="1003"/>
    <w:qFormat/>
    <w:pPr>
      <w:ind w:left="0" w:firstLine="2048"/>
      <w:spacing w:before="0" w:after="0" w:line="500" w:lineRule="exact"/>
    </w:pPr>
    <w:rPr>
      <w:rFonts w:ascii="Times New Roman" w:hAnsi="Times New Roman" w:cs="Times New Roman"/>
    </w:rPr>
  </w:style>
  <w:style w:type="paragraph" w:styleId="1029">
    <w:name w:val="List Bullet 3"/>
    <w:basedOn w:val="1004"/>
    <w:next w:val="1003"/>
    <w:qFormat/>
    <w:pPr>
      <w:ind w:left="900" w:firstLine="2652"/>
      <w:spacing w:before="0" w:after="0" w:line="360" w:lineRule="auto"/>
    </w:pPr>
    <w:rPr>
      <w:rFonts w:ascii="Times New Roman" w:hAnsi="Times New Roman" w:cs="Times New Roman"/>
    </w:rPr>
  </w:style>
  <w:style w:type="paragraph" w:styleId="1030">
    <w:name w:val="Body Text"/>
    <w:basedOn w:val="1003"/>
    <w:next w:val="1003"/>
    <w:qFormat/>
    <w:pPr>
      <w:ind w:left="0" w:firstLine="2560"/>
    </w:pPr>
    <w:rPr>
      <w:rFonts w:ascii="Times New Roman" w:hAnsi="Times New Roman" w:cs="Times New Roman"/>
    </w:rPr>
  </w:style>
  <w:style w:type="paragraph" w:styleId="1031">
    <w:name w:val="List Number 3"/>
    <w:basedOn w:val="1004"/>
    <w:next w:val="1003"/>
    <w:qFormat/>
    <w:pPr>
      <w:ind w:left="420" w:firstLine="3584"/>
      <w:spacing w:before="0" w:after="0" w:line="240" w:lineRule="auto"/>
    </w:pPr>
    <w:rPr>
      <w:rFonts w:ascii="Times New Roman" w:hAnsi="Times New Roman" w:cs="Times New Roman"/>
    </w:rPr>
  </w:style>
  <w:style w:type="paragraph" w:styleId="1032">
    <w:name w:val="List 2"/>
    <w:basedOn w:val="1004"/>
    <w:next w:val="1018"/>
    <w:qFormat/>
    <w:pPr>
      <w:ind w:left="100" w:firstLine="3640"/>
      <w:spacing w:before="0" w:after="0" w:line="240" w:lineRule="auto"/>
    </w:pPr>
    <w:rPr>
      <w:rFonts w:ascii="Times New Roman" w:hAnsi="Times New Roman" w:cs="Times New Roman"/>
    </w:rPr>
  </w:style>
  <w:style w:type="paragraph" w:styleId="1033">
    <w:name w:val="Block Text"/>
    <w:basedOn w:val="1004"/>
    <w:next w:val="1003"/>
    <w:qFormat/>
    <w:pPr>
      <w:ind w:left="420" w:right="33" w:firstLine="2560"/>
      <w:spacing w:before="0" w:after="0" w:line="240" w:lineRule="auto"/>
    </w:pPr>
    <w:rPr>
      <w:rFonts w:ascii="Times New Roman" w:hAnsi="Times New Roman" w:cs="Times New Roman"/>
    </w:rPr>
  </w:style>
  <w:style w:type="paragraph" w:styleId="1034">
    <w:name w:val="toc 5"/>
    <w:basedOn w:val="1004"/>
    <w:next w:val="1003"/>
    <w:qFormat/>
    <w:pPr>
      <w:ind w:left="1160" w:firstLine="3784"/>
      <w:spacing w:before="0" w:after="0" w:line="360" w:lineRule="auto"/>
    </w:pPr>
    <w:rPr>
      <w:rFonts w:ascii="Times New Roman" w:hAnsi="Times New Roman" w:cs="Times New Roman"/>
    </w:rPr>
  </w:style>
  <w:style w:type="paragraph" w:styleId="1035">
    <w:name w:val="toc 3"/>
    <w:basedOn w:val="1004"/>
    <w:next w:val="1003"/>
    <w:qFormat/>
    <w:pPr>
      <w:ind w:left="0" w:firstLine="1024"/>
      <w:spacing w:before="0" w:after="0" w:line="360" w:lineRule="auto"/>
    </w:pPr>
    <w:rPr>
      <w:rFonts w:ascii="Times New Roman" w:hAnsi="Times New Roman" w:cs="Times New Roman"/>
    </w:rPr>
  </w:style>
  <w:style w:type="paragraph" w:styleId="1036">
    <w:name w:val="Plain Text"/>
    <w:basedOn w:val="1004"/>
    <w:next w:val="1037"/>
    <w:qFormat/>
    <w:pPr>
      <w:ind w:left="0" w:firstLine="2048"/>
      <w:spacing w:before="0" w:after="0" w:line="240" w:lineRule="auto"/>
    </w:pPr>
    <w:rPr>
      <w:rFonts w:ascii="Times New Roman" w:hAnsi="Times New Roman" w:cs="Times New Roman"/>
    </w:rPr>
  </w:style>
  <w:style w:type="paragraph" w:styleId="1037">
    <w:name w:val="toc 1"/>
    <w:basedOn w:val="1004"/>
    <w:next w:val="1003"/>
    <w:uiPriority w:val="39"/>
    <w:qFormat/>
    <w:pPr>
      <w:ind w:left="0" w:firstLine="4608"/>
      <w:spacing w:before="0" w:after="0" w:line="240" w:lineRule="auto"/>
    </w:pPr>
    <w:rPr>
      <w:rFonts w:ascii="Times New Roman" w:hAnsi="Times New Roman" w:cs="Times New Roman"/>
    </w:rPr>
  </w:style>
  <w:style w:type="paragraph" w:styleId="1038">
    <w:name w:val="List Bullet 5"/>
    <w:basedOn w:val="1004"/>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1004"/>
    <w:next w:val="1003"/>
    <w:qFormat/>
    <w:pPr>
      <w:ind w:left="1880" w:firstLine="3784"/>
      <w:spacing w:before="0" w:after="0" w:line="360" w:lineRule="auto"/>
    </w:pPr>
    <w:rPr>
      <w:rFonts w:ascii="Times New Roman" w:hAnsi="Times New Roman" w:cs="Times New Roman"/>
    </w:rPr>
  </w:style>
  <w:style w:type="paragraph" w:styleId="1041">
    <w:name w:val="Date"/>
    <w:basedOn w:val="1004"/>
    <w:next w:val="1003"/>
    <w:qFormat/>
    <w:pPr>
      <w:ind w:left="0" w:firstLine="2560"/>
      <w:spacing w:before="0" w:after="0" w:line="240" w:lineRule="auto"/>
    </w:pPr>
    <w:rPr>
      <w:rFonts w:ascii="Times New Roman" w:hAnsi="Times New Roman" w:cs="Times New Roman"/>
    </w:rPr>
  </w:style>
  <w:style w:type="paragraph" w:styleId="1042">
    <w:name w:val="Body Text Indent 2"/>
    <w:basedOn w:val="1004"/>
    <w:next w:val="1016"/>
    <w:qFormat/>
    <w:pPr>
      <w:ind w:left="481" w:firstLine="2784"/>
      <w:spacing w:before="0" w:after="0" w:line="400" w:lineRule="exact"/>
    </w:pPr>
    <w:rPr>
      <w:rFonts w:ascii="Times New Roman" w:hAnsi="Times New Roman" w:cs="Times New Roman"/>
    </w:rPr>
  </w:style>
  <w:style w:type="paragraph" w:styleId="1043">
    <w:name w:val="endnote text"/>
    <w:basedOn w:val="1004"/>
    <w:next w:val="1044"/>
    <w:qFormat/>
    <w:pPr>
      <w:ind w:left="0" w:firstLine="2560"/>
      <w:spacing w:before="0" w:after="0" w:line="360" w:lineRule="auto"/>
    </w:pPr>
    <w:rPr>
      <w:rFonts w:ascii="Times New Roman" w:hAnsi="Times New Roman" w:cs="Times New Roman"/>
    </w:rPr>
  </w:style>
  <w:style w:type="paragraph" w:styleId="1044" w:customStyle="1">
    <w:name w:val="Char11"/>
    <w:basedOn w:val="1004"/>
    <w:next w:val="1003"/>
    <w:qFormat/>
    <w:pPr>
      <w:ind w:left="0" w:firstLine="3584"/>
      <w:spacing w:before="0" w:after="0" w:line="240" w:lineRule="auto"/>
    </w:pPr>
    <w:rPr>
      <w:rFonts w:ascii="Times New Roman" w:hAnsi="Times New Roman" w:cs="Times New Roman"/>
    </w:rPr>
  </w:style>
  <w:style w:type="paragraph" w:styleId="1045">
    <w:name w:val="Balloon Text"/>
    <w:basedOn w:val="1004"/>
    <w:next w:val="1021"/>
    <w:qFormat/>
    <w:pPr>
      <w:ind w:left="0" w:firstLine="2048"/>
      <w:spacing w:before="0" w:after="0" w:line="240" w:lineRule="auto"/>
    </w:pPr>
    <w:rPr>
      <w:rFonts w:ascii="Times New Roman" w:hAnsi="Times New Roman" w:cs="Times New Roman"/>
    </w:rPr>
  </w:style>
  <w:style w:type="paragraph" w:styleId="1046">
    <w:name w:val="Footer"/>
    <w:basedOn w:val="1003"/>
    <w:next w:val="1047"/>
    <w:link w:val="1073"/>
    <w:qFormat/>
    <w:pPr>
      <w:ind w:left="0" w:firstLine="3584"/>
    </w:pPr>
  </w:style>
  <w:style w:type="paragraph" w:styleId="1047" w:customStyle="1">
    <w:name w:val="Char Char Char Char Char Char Char Char Char Char Char Char Char"/>
    <w:basedOn w:val="1004"/>
    <w:next w:val="1003"/>
    <w:qFormat/>
    <w:pPr>
      <w:ind w:left="0" w:firstLine="3584"/>
      <w:spacing w:before="0" w:after="160" w:line="240" w:lineRule="exact"/>
    </w:pPr>
    <w:rPr>
      <w:rFonts w:ascii="Times New Roman" w:hAnsi="Times New Roman" w:cs="Times New Roman"/>
    </w:rPr>
  </w:style>
  <w:style w:type="paragraph" w:styleId="1048">
    <w:name w:val="Header"/>
    <w:basedOn w:val="1004"/>
    <w:next w:val="1041"/>
    <w:link w:val="1074"/>
    <w:qFormat/>
    <w:pPr>
      <w:ind w:left="0" w:firstLine="3584"/>
      <w:jc w:val="center"/>
      <w:spacing w:before="0" w:after="0" w:line="240" w:lineRule="auto"/>
    </w:pPr>
  </w:style>
  <w:style w:type="paragraph" w:styleId="1049">
    <w:name w:val="toc 4"/>
    <w:basedOn w:val="1004"/>
    <w:next w:val="1003"/>
    <w:qFormat/>
    <w:pPr>
      <w:ind w:left="1260" w:firstLine="1024"/>
      <w:spacing w:before="0" w:after="0" w:line="240" w:lineRule="auto"/>
    </w:pPr>
    <w:rPr>
      <w:rFonts w:ascii="Times New Roman" w:hAnsi="Times New Roman" w:cs="Times New Roman"/>
    </w:rPr>
  </w:style>
  <w:style w:type="paragraph" w:styleId="1050">
    <w:name w:val="Subtitle"/>
    <w:next w:val="1003"/>
    <w:qFormat/>
    <w:pPr>
      <w:ind w:left="1024"/>
      <w:jc w:val="center"/>
      <w:spacing w:after="60"/>
    </w:pPr>
    <w:rPr>
      <w:rFonts w:ascii="Calibri" w:hAnsi="Calibri"/>
    </w:rPr>
  </w:style>
  <w:style w:type="paragraph" w:styleId="1051">
    <w:name w:val="List"/>
    <w:basedOn w:val="1004"/>
    <w:next w:val="1052"/>
    <w:qFormat/>
    <w:pPr>
      <w:ind w:left="200" w:firstLine="3640"/>
      <w:spacing w:before="0" w:after="0" w:line="240" w:lineRule="auto"/>
    </w:pPr>
    <w:rPr>
      <w:rFonts w:ascii="Times New Roman" w:hAnsi="Times New Roman" w:cs="Times New Roman"/>
    </w:rPr>
  </w:style>
  <w:style w:type="paragraph" w:styleId="1052">
    <w:name w:val="Body Text First Indent"/>
    <w:next w:val="1003"/>
    <w:qFormat/>
    <w:pPr>
      <w:ind w:left="420" w:firstLine="3748"/>
      <w:spacing w:after="120"/>
    </w:pPr>
    <w:rPr>
      <w:rFonts w:ascii="Calibri" w:hAnsi="Calibri"/>
    </w:rPr>
  </w:style>
  <w:style w:type="paragraph" w:styleId="1053">
    <w:name w:val="footnote text"/>
    <w:basedOn w:val="1004"/>
    <w:next w:val="1033"/>
    <w:qFormat/>
    <w:pPr>
      <w:ind w:left="0" w:firstLine="3584"/>
      <w:spacing w:before="0" w:after="0" w:line="360" w:lineRule="auto"/>
    </w:pPr>
    <w:rPr>
      <w:rFonts w:ascii="Times New Roman" w:hAnsi="Times New Roman" w:cs="Times New Roman"/>
    </w:rPr>
  </w:style>
  <w:style w:type="paragraph" w:styleId="1054">
    <w:name w:val="toc 6"/>
    <w:basedOn w:val="1004"/>
    <w:next w:val="1003"/>
    <w:qFormat/>
    <w:pPr>
      <w:ind w:left="1400" w:firstLine="3784"/>
      <w:spacing w:before="0" w:after="0" w:line="360" w:lineRule="auto"/>
    </w:pPr>
    <w:rPr>
      <w:rFonts w:ascii="Times New Roman" w:hAnsi="Times New Roman" w:cs="Times New Roman"/>
    </w:rPr>
  </w:style>
  <w:style w:type="paragraph" w:styleId="1055">
    <w:name w:val="List 5"/>
    <w:basedOn w:val="1004"/>
    <w:next w:val="1030"/>
    <w:qFormat/>
    <w:pPr>
      <w:ind w:left="2100" w:firstLine="3676"/>
      <w:spacing w:before="0" w:after="0" w:line="240" w:lineRule="auto"/>
    </w:pPr>
    <w:rPr>
      <w:rFonts w:ascii="Times New Roman" w:hAnsi="Times New Roman" w:cs="Times New Roman"/>
    </w:rPr>
  </w:style>
  <w:style w:type="paragraph" w:styleId="1056">
    <w:name w:val="Body Text Indent 3"/>
    <w:basedOn w:val="1004"/>
    <w:next w:val="1054"/>
    <w:qFormat/>
    <w:pPr>
      <w:ind w:left="480" w:firstLine="2784"/>
      <w:spacing w:before="0" w:after="0" w:line="400" w:lineRule="exact"/>
    </w:pPr>
    <w:rPr>
      <w:rFonts w:ascii="Times New Roman" w:hAnsi="Times New Roman" w:cs="Times New Roman"/>
    </w:rPr>
  </w:style>
  <w:style w:type="paragraph" w:styleId="1057">
    <w:name w:val="toc 2"/>
    <w:basedOn w:val="1004"/>
    <w:next w:val="1003"/>
    <w:qFormat/>
    <w:pPr>
      <w:ind w:left="0" w:firstLine="1024"/>
      <w:spacing w:before="0" w:after="0" w:line="360" w:lineRule="auto"/>
    </w:pPr>
    <w:rPr>
      <w:rFonts w:ascii="Times New Roman" w:hAnsi="Times New Roman" w:cs="Times New Roman"/>
    </w:rPr>
  </w:style>
  <w:style w:type="paragraph" w:styleId="1058">
    <w:name w:val="toc 9"/>
    <w:basedOn w:val="1004"/>
    <w:next w:val="1003"/>
    <w:qFormat/>
    <w:pPr>
      <w:ind w:left="2120" w:firstLine="3784"/>
      <w:spacing w:before="0" w:after="0" w:line="360" w:lineRule="auto"/>
    </w:pPr>
    <w:rPr>
      <w:rFonts w:ascii="Times New Roman" w:hAnsi="Times New Roman" w:cs="Times New Roman"/>
    </w:rPr>
  </w:style>
  <w:style w:type="paragraph" w:styleId="1059">
    <w:name w:val="Body Text 2"/>
    <w:basedOn w:val="1004"/>
    <w:next w:val="1024"/>
    <w:qFormat/>
    <w:pPr>
      <w:ind w:left="0" w:firstLine="1024"/>
      <w:spacing w:before="0" w:after="120" w:line="480" w:lineRule="auto"/>
    </w:pPr>
    <w:rPr>
      <w:rFonts w:ascii="Times New Roman" w:hAnsi="Times New Roman" w:cs="Times New Roman"/>
    </w:rPr>
  </w:style>
  <w:style w:type="paragraph" w:styleId="1060">
    <w:name w:val="HTML Preformatted"/>
    <w:basedOn w:val="1004"/>
    <w:next w:val="1023"/>
    <w:qFormat/>
    <w:pPr>
      <w:ind w:left="0" w:firstLine="2048"/>
      <w:spacing w:before="0" w:after="0" w:line="253" w:lineRule="atLeast"/>
    </w:pPr>
    <w:rPr>
      <w:rFonts w:ascii="Times New Roman" w:hAnsi="Times New Roman" w:cs="Times New Roman"/>
    </w:rPr>
  </w:style>
  <w:style w:type="paragraph" w:styleId="1061">
    <w:name w:val="Normal (Web)"/>
    <w:basedOn w:val="1003"/>
    <w:next w:val="1032"/>
    <w:qFormat/>
    <w:pPr>
      <w:ind w:left="15" w:right="15" w:firstLine="4608"/>
      <w:spacing w:before="60" w:after="60" w:line="312" w:lineRule="auto"/>
    </w:pPr>
    <w:rPr>
      <w:rFonts w:ascii="Times New Roman" w:hAnsi="Times New Roman" w:cs="Times New Roman"/>
    </w:rPr>
  </w:style>
  <w:style w:type="paragraph" w:styleId="1062">
    <w:name w:val="index 1"/>
    <w:basedOn w:val="1004"/>
    <w:next w:val="1003"/>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Char1"/>
    <w:link w:val="1022"/>
    <w:qFormat/>
    <w:rPr>
      <w:rFonts w:ascii="Calibri" w:hAnsi="Calibri" w:eastAsia="宋体" w:cs="Times New Roman"/>
    </w:rPr>
  </w:style>
  <w:style w:type="character" w:styleId="1073" w:customStyle="1">
    <w:name w:val="页脚 Char2"/>
    <w:link w:val="1046"/>
    <w:qFormat/>
    <w:rPr>
      <w:rFonts w:ascii="Calibri" w:hAnsi="Calibri" w:eastAsia="宋体" w:cs="Times New Roman"/>
    </w:rPr>
  </w:style>
  <w:style w:type="character" w:styleId="1074" w:customStyle="1">
    <w:name w:val="页眉 Char2"/>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uiPriority w:val="99"/>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1004"/>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1010"/>
    <w:next w:val="1003"/>
    <w:qFormat/>
    <w:pPr>
      <w:ind w:left="1134" w:firstLine="20"/>
      <w:spacing w:before="280" w:after="280" w:line="360" w:lineRule="auto"/>
      <w:outlineLvl w:val="5"/>
    </w:pPr>
  </w:style>
  <w:style w:type="paragraph" w:styleId="1186" w:customStyle="1">
    <w:name w:val="正文段"/>
    <w:basedOn w:val="1004"/>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1003"/>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1004"/>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1004"/>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1004"/>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1004"/>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1004"/>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1004"/>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1007"/>
    <w:next w:val="1062"/>
    <w:qFormat/>
    <w:pPr>
      <w:ind w:left="200" w:firstLine="18"/>
      <w:spacing w:before="0" w:after="0" w:line="360" w:lineRule="auto"/>
      <w:outlineLvl w:val="2"/>
    </w:pPr>
  </w:style>
  <w:style w:type="paragraph" w:styleId="1200" w:customStyle="1">
    <w:name w:val="xl76"/>
    <w:basedOn w:val="1004"/>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1004"/>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1004"/>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1004"/>
    <w:next w:val="1204"/>
    <w:qFormat/>
    <w:pPr>
      <w:ind w:left="0" w:firstLine="3584"/>
      <w:spacing w:before="0" w:after="0" w:line="240" w:lineRule="auto"/>
    </w:pPr>
    <w:rPr>
      <w:rFonts w:ascii="Times New Roman" w:hAnsi="Times New Roman" w:cs="Times New Roman"/>
    </w:rPr>
  </w:style>
  <w:style w:type="paragraph" w:styleId="1204" w:customStyle="1">
    <w:name w:val="xl69"/>
    <w:basedOn w:val="1004"/>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1004"/>
    <w:next w:val="1206"/>
    <w:qFormat/>
    <w:pPr>
      <w:ind w:left="0" w:firstLine="2560"/>
      <w:spacing w:before="0" w:after="0" w:line="240" w:lineRule="auto"/>
    </w:pPr>
    <w:rPr>
      <w:rFonts w:ascii="Times New Roman" w:hAnsi="Times New Roman" w:cs="Times New Roman"/>
    </w:rPr>
  </w:style>
  <w:style w:type="paragraph" w:styleId="1206" w:customStyle="1">
    <w:name w:val="表格"/>
    <w:basedOn w:val="1004"/>
    <w:next w:val="1201"/>
    <w:qFormat/>
    <w:pPr>
      <w:ind w:left="0" w:firstLine="2560"/>
      <w:spacing w:before="0" w:after="0" w:line="360" w:lineRule="auto"/>
    </w:pPr>
    <w:rPr>
      <w:rFonts w:ascii="Times New Roman" w:hAnsi="Times New Roman" w:cs="Times New Roman"/>
    </w:rPr>
  </w:style>
  <w:style w:type="paragraph" w:styleId="1207" w:customStyle="1">
    <w:name w:val="xl68"/>
    <w:basedOn w:val="1004"/>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1004"/>
    <w:next w:val="1209"/>
    <w:pPr>
      <w:ind w:left="0" w:firstLine="2560"/>
      <w:spacing w:before="0" w:after="0" w:line="240" w:lineRule="auto"/>
    </w:pPr>
    <w:rPr>
      <w:rFonts w:ascii="Times New Roman" w:hAnsi="Times New Roman" w:cs="Times New Roman"/>
    </w:rPr>
  </w:style>
  <w:style w:type="paragraph" w:styleId="1209" w:customStyle="1">
    <w:name w:val="需求文档正文样式"/>
    <w:basedOn w:val="1004"/>
    <w:next w:val="1210"/>
    <w:qFormat/>
    <w:pPr>
      <w:ind w:left="437" w:firstLine="2741"/>
      <w:spacing w:before="0" w:after="0" w:line="360" w:lineRule="auto"/>
    </w:pPr>
    <w:rPr>
      <w:rFonts w:ascii="Times New Roman" w:hAnsi="Times New Roman" w:cs="Times New Roman"/>
    </w:rPr>
  </w:style>
  <w:style w:type="paragraph" w:styleId="1210" w:customStyle="1">
    <w:name w:val="xl74"/>
    <w:basedOn w:val="1004"/>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1004"/>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1004"/>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1009"/>
    <w:next w:val="1003"/>
    <w:qFormat/>
    <w:pPr>
      <w:ind w:left="992" w:firstLine="18"/>
      <w:spacing w:before="280" w:after="280" w:line="360" w:lineRule="auto"/>
      <w:outlineLvl w:val="4"/>
    </w:pPr>
  </w:style>
  <w:style w:type="paragraph" w:styleId="1214" w:customStyle="1">
    <w:name w:val="样式 加粗 居中"/>
    <w:basedOn w:val="1004"/>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1004"/>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1004"/>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1004"/>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1004"/>
    <w:next w:val="1220"/>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1004"/>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1004"/>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1004"/>
    <w:next w:val="1214"/>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1004"/>
    <w:next w:val="1184"/>
    <w:pPr>
      <w:ind w:left="0" w:firstLine="5120"/>
      <w:spacing w:before="280" w:after="280" w:line="240" w:lineRule="auto"/>
    </w:pPr>
    <w:rPr>
      <w:rFonts w:ascii="Times New Roman" w:hAnsi="Times New Roman" w:cs="Times New Roman"/>
    </w:rPr>
  </w:style>
  <w:style w:type="paragraph" w:styleId="1225" w:customStyle="1">
    <w:name w:val="WPSOffice手动目录 3"/>
    <w:pPr>
      <w:ind w:left="400"/>
    </w:pPr>
  </w:style>
  <w:style w:type="paragraph" w:styleId="1226" w:customStyle="1">
    <w:name w:val="xl77"/>
    <w:basedOn w:val="1004"/>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1004"/>
    <w:next w:val="1228"/>
    <w:pPr>
      <w:ind w:left="900" w:firstLine="2096"/>
      <w:spacing w:before="0" w:after="0" w:line="240" w:lineRule="auto"/>
    </w:pPr>
    <w:rPr>
      <w:rFonts w:ascii="Times New Roman" w:hAnsi="Times New Roman" w:cs="Times New Roman"/>
    </w:rPr>
  </w:style>
  <w:style w:type="paragraph" w:styleId="1228" w:customStyle="1">
    <w:name w:val="索引 21"/>
    <w:basedOn w:val="1004"/>
    <w:next w:val="1003"/>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1004"/>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1004"/>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1004"/>
    <w:next w:val="1003"/>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1004"/>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1006"/>
    <w:next w:val="1236"/>
    <w:qFormat/>
    <w:pPr>
      <w:ind w:left="0" w:firstLine="24"/>
      <w:jc w:val="center"/>
      <w:spacing w:before="0" w:after="0" w:line="360" w:lineRule="auto"/>
      <w:outlineLvl w:val="1"/>
    </w:pPr>
  </w:style>
  <w:style w:type="paragraph" w:styleId="1236" w:customStyle="1">
    <w:name w:val="应答文本"/>
    <w:basedOn w:val="1004"/>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1004"/>
    <w:next w:val="1003"/>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1003"/>
    <w:qFormat/>
    <w:pPr>
      <w:ind w:firstLine="480"/>
    </w:pPr>
    <w:rPr>
      <w:rFonts w:ascii="Times New Roman" w:hAnsi="Times New Roman" w:cs="Times New Roman"/>
      <w:lang w:val="zh-CN"/>
    </w:rPr>
  </w:style>
  <w:style w:type="paragraph" w:styleId="1239" w:customStyle="1">
    <w:name w:val="font9"/>
    <w:basedOn w:val="1004"/>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1007"/>
    <w:next w:val="1241"/>
    <w:qFormat/>
    <w:pPr>
      <w:ind w:left="0"/>
      <w:spacing w:before="0" w:after="0" w:line="400" w:lineRule="exact"/>
      <w:outlineLvl w:val="2"/>
    </w:pPr>
  </w:style>
  <w:style w:type="paragraph" w:styleId="1241" w:customStyle="1">
    <w:name w:val="标书正文"/>
    <w:basedOn w:val="1004"/>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1004"/>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1004"/>
    <w:next w:val="1003"/>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1004"/>
    <w:next w:val="1003"/>
    <w:qFormat/>
    <w:pPr>
      <w:ind w:left="419" w:firstLine="5283"/>
      <w:spacing w:before="0" w:after="0" w:line="317" w:lineRule="atLeast"/>
    </w:pPr>
    <w:rPr>
      <w:rFonts w:ascii="Times New Roman" w:hAnsi="Times New Roman" w:cs="Times New Roman"/>
    </w:rPr>
  </w:style>
  <w:style w:type="paragraph" w:styleId="1245" w:customStyle="1">
    <w:name w:val="xl90"/>
    <w:basedOn w:val="1004"/>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1005"/>
    <w:next w:val="1226"/>
    <w:qFormat/>
    <w:pPr>
      <w:ind w:left="0" w:firstLine="18"/>
      <w:jc w:val="center"/>
      <w:spacing w:before="0" w:after="0" w:line="240" w:lineRule="auto"/>
      <w:outlineLvl w:val="0"/>
    </w:pPr>
  </w:style>
  <w:style w:type="paragraph" w:styleId="1248" w:customStyle="1">
    <w:name w:val="索引 81"/>
    <w:basedOn w:val="1004"/>
    <w:next w:val="1003"/>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1003"/>
    <w:next w:val="1003"/>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1004"/>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1004"/>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1004"/>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1004"/>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1004"/>
    <w:next w:val="1004"/>
    <w:qFormat/>
    <w:pPr>
      <w:ind w:left="0" w:firstLine="5120"/>
      <w:jc w:val="center"/>
      <w:spacing w:before="187" w:after="175" w:line="374" w:lineRule="atLeast"/>
    </w:pPr>
    <w:rPr>
      <w:rFonts w:ascii="Times New Roman" w:hAnsi="Times New Roman" w:cs="Times New Roman"/>
    </w:rPr>
  </w:style>
  <w:style w:type="paragraph" w:styleId="1255">
    <w:name w:val="Quote"/>
    <w:next w:val="1003"/>
    <w:qFormat/>
    <w:pPr>
      <w:ind w:left="3680" w:right="864"/>
      <w:jc w:val="center"/>
      <w:spacing w:before="200" w:after="160"/>
    </w:pPr>
    <w:rPr>
      <w:rFonts w:ascii="Calibri" w:hAnsi="Calibri"/>
      <w:i/>
    </w:rPr>
  </w:style>
  <w:style w:type="paragraph" w:styleId="1256" w:customStyle="1">
    <w:name w:val="Default Paragraph Font Para Char Char Char Char Char Char"/>
    <w:basedOn w:val="1004"/>
    <w:next w:val="1257"/>
    <w:qFormat/>
    <w:pPr>
      <w:ind w:left="0" w:firstLine="3584"/>
      <w:spacing w:before="0" w:after="160" w:line="240" w:lineRule="exact"/>
    </w:pPr>
    <w:rPr>
      <w:rFonts w:ascii="Times New Roman" w:hAnsi="Times New Roman" w:cs="Times New Roman"/>
    </w:rPr>
  </w:style>
  <w:style w:type="paragraph" w:styleId="1257" w:customStyle="1">
    <w:name w:val="xl23"/>
    <w:basedOn w:val="1004"/>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1004"/>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1006"/>
    <w:next w:val="1260"/>
    <w:qFormat/>
    <w:pPr>
      <w:ind w:left="0" w:firstLine="24"/>
      <w:jc w:val="center"/>
      <w:spacing w:line="412" w:lineRule="auto"/>
      <w:outlineLvl w:val="1"/>
    </w:pPr>
  </w:style>
  <w:style w:type="paragraph" w:styleId="1260" w:customStyle="1">
    <w:name w:val="页脚 Char Char"/>
    <w:basedOn w:val="1004"/>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1005"/>
    <w:next w:val="1262"/>
    <w:qFormat/>
    <w:pPr>
      <w:ind w:left="0" w:firstLine="18"/>
      <w:jc w:val="center"/>
      <w:spacing w:before="120" w:after="0" w:line="360" w:lineRule="auto"/>
      <w:outlineLvl w:val="0"/>
    </w:pPr>
  </w:style>
  <w:style w:type="paragraph" w:styleId="1262" w:customStyle="1">
    <w:name w:val="Char1 Char Char Char Char Char Char"/>
    <w:basedOn w:val="1004"/>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1008"/>
    <w:next w:val="1003"/>
    <w:qFormat/>
    <w:pPr>
      <w:ind w:left="851" w:firstLine="30"/>
      <w:spacing w:after="280" w:line="360" w:lineRule="auto"/>
      <w:outlineLvl w:val="3"/>
    </w:pPr>
  </w:style>
  <w:style w:type="paragraph" w:styleId="1264" w:customStyle="1">
    <w:name w:val="font0"/>
    <w:basedOn w:val="1004"/>
    <w:next w:val="1239"/>
    <w:qFormat/>
    <w:pPr>
      <w:ind w:left="0" w:firstLine="1024"/>
      <w:spacing w:before="280" w:after="280" w:line="240" w:lineRule="auto"/>
    </w:pPr>
    <w:rPr>
      <w:rFonts w:ascii="Times New Roman" w:hAnsi="Times New Roman" w:cs="Times New Roman"/>
    </w:rPr>
  </w:style>
  <w:style w:type="paragraph" w:styleId="1265" w:customStyle="1">
    <w:name w:val="CM5"/>
    <w:basedOn w:val="1004"/>
    <w:next w:val="1003"/>
    <w:qFormat/>
    <w:pPr>
      <w:ind w:left="200" w:firstLine="2760"/>
      <w:spacing w:before="0" w:after="0" w:line="400" w:lineRule="atLeast"/>
    </w:pPr>
    <w:rPr>
      <w:rFonts w:ascii="Times New Roman" w:hAnsi="Times New Roman" w:cs="Times New Roman"/>
    </w:rPr>
  </w:style>
  <w:style w:type="paragraph" w:styleId="1266" w:customStyle="1">
    <w:name w:val="Pa0"/>
    <w:basedOn w:val="1004"/>
    <w:next w:val="1003"/>
    <w:qFormat/>
    <w:pPr>
      <w:ind w:left="0" w:firstLine="4608"/>
      <w:spacing w:before="0" w:after="0" w:line="241" w:lineRule="atLeast"/>
    </w:pPr>
    <w:rPr>
      <w:rFonts w:ascii="Times New Roman" w:hAnsi="Times New Roman" w:cs="Times New Roman"/>
    </w:rPr>
  </w:style>
  <w:style w:type="paragraph" w:styleId="1267" w:customStyle="1">
    <w:name w:val="招标文件》"/>
    <w:basedOn w:val="1004"/>
    <w:next w:val="1203"/>
    <w:qFormat/>
    <w:pPr>
      <w:ind w:left="420" w:firstLine="2140"/>
      <w:spacing w:before="120" w:after="120" w:line="300" w:lineRule="auto"/>
    </w:pPr>
    <w:rPr>
      <w:rFonts w:ascii="Times New Roman" w:hAnsi="Times New Roman" w:cs="Times New Roman"/>
    </w:rPr>
  </w:style>
  <w:style w:type="paragraph" w:styleId="1268" w:customStyle="1">
    <w:name w:val="段"/>
    <w:next w:val="1003"/>
    <w:qFormat/>
    <w:pPr>
      <w:ind w:firstLine="200"/>
      <w:jc w:val="both"/>
      <w:spacing w:line="360" w:lineRule="auto"/>
    </w:pPr>
    <w:rPr>
      <w:sz w:val="24"/>
      <w:szCs w:val="22"/>
    </w:rPr>
  </w:style>
  <w:style w:type="paragraph" w:styleId="1269" w:customStyle="1">
    <w:name w:val="标书_正文"/>
    <w:basedOn w:val="1004"/>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1006"/>
    <w:next w:val="1218"/>
    <w:qFormat/>
    <w:pPr>
      <w:ind w:left="0" w:firstLine="24"/>
      <w:spacing w:before="100" w:after="0" w:line="400" w:lineRule="exact"/>
      <w:outlineLvl w:val="1"/>
    </w:pPr>
  </w:style>
  <w:style w:type="paragraph" w:styleId="1271" w:customStyle="1">
    <w:name w:val="图片0"/>
    <w:basedOn w:val="1004"/>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1004"/>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1004"/>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1004"/>
    <w:next w:val="1276"/>
    <w:qFormat/>
    <w:pPr>
      <w:ind w:left="0" w:firstLine="2560"/>
      <w:spacing w:before="0" w:after="0" w:line="240" w:lineRule="auto"/>
    </w:pPr>
    <w:rPr>
      <w:rFonts w:ascii="Times New Roman" w:hAnsi="Times New Roman" w:cs="Times New Roman"/>
    </w:rPr>
  </w:style>
  <w:style w:type="paragraph" w:styleId="1276" w:customStyle="1">
    <w:name w:val="目录1"/>
    <w:basedOn w:val="1004"/>
    <w:next w:val="1003"/>
    <w:qFormat/>
    <w:pPr>
      <w:ind w:left="0" w:firstLine="7168"/>
      <w:spacing w:before="0" w:after="136" w:line="289" w:lineRule="atLeast"/>
    </w:pPr>
    <w:rPr>
      <w:rFonts w:ascii="Times New Roman" w:hAnsi="Times New Roman" w:cs="Times New Roman"/>
    </w:rPr>
  </w:style>
  <w:style w:type="paragraph" w:styleId="1277" w:customStyle="1">
    <w:name w:val="文档结构图1"/>
    <w:basedOn w:val="1004"/>
    <w:next w:val="1278"/>
    <w:qFormat/>
    <w:pPr>
      <w:ind w:left="200" w:firstLine="2248"/>
      <w:spacing w:before="0" w:after="0" w:line="360" w:lineRule="auto"/>
    </w:pPr>
    <w:rPr>
      <w:rFonts w:ascii="Times New Roman" w:hAnsi="Times New Roman" w:cs="Times New Roman"/>
    </w:rPr>
  </w:style>
  <w:style w:type="paragraph" w:styleId="1278" w:customStyle="1">
    <w:name w:val="2ji"/>
    <w:basedOn w:val="1006"/>
    <w:next w:val="1046"/>
    <w:qFormat/>
    <w:pPr>
      <w:ind w:left="0" w:firstLine="24"/>
      <w:spacing w:before="0" w:after="0" w:line="360" w:lineRule="auto"/>
      <w:outlineLvl w:val="1"/>
    </w:pPr>
  </w:style>
  <w:style w:type="paragraph" w:styleId="1279" w:customStyle="1">
    <w:name w:val="xl91"/>
    <w:basedOn w:val="1004"/>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1004"/>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1004"/>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1004"/>
    <w:next w:val="1003"/>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1007"/>
    <w:next w:val="1284"/>
    <w:qFormat/>
    <w:pPr>
      <w:ind w:left="1429" w:firstLine="18"/>
      <w:spacing w:before="100" w:after="100" w:line="360" w:lineRule="auto"/>
      <w:outlineLvl w:val="2"/>
    </w:pPr>
  </w:style>
  <w:style w:type="paragraph" w:styleId="1284" w:customStyle="1">
    <w:name w:val="xl22"/>
    <w:basedOn w:val="1004"/>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1004"/>
    <w:next w:val="1003"/>
    <w:qFormat/>
    <w:pPr>
      <w:ind w:left="0"/>
      <w:spacing w:before="0" w:after="0" w:line="360" w:lineRule="auto"/>
    </w:pPr>
    <w:rPr>
      <w:rFonts w:ascii="Times New Roman" w:hAnsi="Times New Roman" w:cs="Times New Roman"/>
    </w:rPr>
  </w:style>
  <w:style w:type="paragraph" w:styleId="1286" w:customStyle="1">
    <w:name w:val="xl78"/>
    <w:basedOn w:val="1004"/>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1003"/>
    <w:qFormat/>
    <w:pPr>
      <w:ind w:left="2560"/>
    </w:pPr>
    <w:rPr>
      <w:rFonts w:ascii="Calibri" w:hAnsi="Calibri"/>
    </w:rPr>
  </w:style>
  <w:style w:type="paragraph" w:styleId="1289" w:customStyle="1">
    <w:name w:val="样式 小四 行距: 1.5 倍行距 首行缩进:  2 字符"/>
    <w:basedOn w:val="1004"/>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1004"/>
    <w:next w:val="1003"/>
    <w:qFormat/>
    <w:pPr>
      <w:ind w:left="0" w:firstLine="7168"/>
      <w:spacing w:before="175" w:after="102" w:line="351" w:lineRule="atLeast"/>
    </w:pPr>
    <w:rPr>
      <w:rFonts w:ascii="Times New Roman" w:hAnsi="Times New Roman" w:cs="Times New Roman"/>
    </w:rPr>
  </w:style>
  <w:style w:type="paragraph" w:styleId="1291" w:customStyle="1">
    <w:name w:val="TOC 标题2"/>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1004"/>
    <w:next w:val="1293"/>
    <w:qFormat/>
    <w:pPr>
      <w:ind w:left="0" w:firstLine="3584"/>
      <w:spacing w:before="0" w:after="0" w:line="240" w:lineRule="auto"/>
    </w:pPr>
    <w:rPr>
      <w:rFonts w:ascii="Times New Roman" w:hAnsi="Times New Roman" w:cs="Times New Roman"/>
    </w:rPr>
  </w:style>
  <w:style w:type="paragraph" w:styleId="1293" w:customStyle="1">
    <w:name w:val="Char"/>
    <w:basedOn w:val="1004"/>
    <w:next w:val="1272"/>
    <w:qFormat/>
    <w:pPr>
      <w:ind w:left="900" w:firstLine="2608"/>
      <w:spacing w:before="0" w:after="0" w:line="240" w:lineRule="auto"/>
    </w:pPr>
    <w:rPr>
      <w:rFonts w:ascii="Times New Roman" w:hAnsi="Times New Roman" w:cs="Times New Roman"/>
    </w:rPr>
  </w:style>
  <w:style w:type="paragraph" w:styleId="1294" w:customStyle="1">
    <w:name w:val="xl86"/>
    <w:basedOn w:val="1004"/>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1004"/>
    <w:next w:val="1003"/>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1004"/>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1004"/>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1004"/>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1004"/>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1004"/>
    <w:next w:val="1003"/>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1004"/>
    <w:next w:val="1003"/>
    <w:qFormat/>
    <w:pPr>
      <w:ind w:left="629" w:firstLine="5237"/>
      <w:spacing w:before="0" w:after="0" w:line="317" w:lineRule="atLeast"/>
    </w:pPr>
    <w:rPr>
      <w:rFonts w:ascii="Times New Roman" w:hAnsi="Times New Roman" w:cs="Times New Roman"/>
    </w:rPr>
  </w:style>
  <w:style w:type="paragraph" w:styleId="1303" w:customStyle="1">
    <w:name w:val="p15"/>
    <w:basedOn w:val="1003"/>
    <w:qFormat/>
    <w:pPr>
      <w:ind w:left="0"/>
    </w:pPr>
    <w:rPr>
      <w:rFonts w:ascii="宋体" w:hAnsi="宋体"/>
      <w:sz w:val="28"/>
      <w:szCs w:val="28"/>
    </w:rPr>
  </w:style>
  <w:style w:type="paragraph" w:styleId="1304" w:customStyle="1">
    <w:name w:val="四号 居中"/>
    <w:basedOn w:val="1004"/>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1003"/>
    <w:qFormat/>
    <w:pPr>
      <w:ind w:firstLine="2048"/>
      <w:spacing w:line="360" w:lineRule="auto"/>
    </w:pPr>
    <w:rPr>
      <w:rFonts w:ascii="Calibri" w:hAnsi="Calibri"/>
    </w:rPr>
  </w:style>
  <w:style w:type="paragraph" w:styleId="1306" w:customStyle="1">
    <w:name w:val="列表编号 21"/>
    <w:basedOn w:val="1004"/>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1004"/>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1004"/>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1004"/>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1004"/>
    <w:next w:val="1311"/>
    <w:qFormat/>
    <w:pPr>
      <w:ind w:left="0" w:firstLine="2560"/>
      <w:spacing w:before="0" w:after="0" w:line="240" w:lineRule="auto"/>
    </w:pPr>
    <w:rPr>
      <w:rFonts w:ascii="Times New Roman" w:hAnsi="Times New Roman" w:cs="Times New Roman"/>
    </w:rPr>
  </w:style>
  <w:style w:type="paragraph" w:styleId="1311" w:customStyle="1">
    <w:name w:val="xl87"/>
    <w:basedOn w:val="1004"/>
    <w:next w:val="1267"/>
    <w:qFormat/>
    <w:pPr>
      <w:ind w:left="0" w:firstLine="5120"/>
      <w:spacing w:before="280" w:after="280" w:line="240" w:lineRule="auto"/>
    </w:pPr>
    <w:rPr>
      <w:rFonts w:ascii="Times New Roman" w:hAnsi="Times New Roman" w:cs="Times New Roman"/>
    </w:rPr>
  </w:style>
  <w:style w:type="paragraph" w:styleId="1312" w:customStyle="1">
    <w:name w:val="444"/>
    <w:basedOn w:val="1004"/>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1004"/>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1004"/>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1004"/>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1004"/>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1004"/>
    <w:next w:val="1003"/>
    <w:qFormat/>
    <w:pPr>
      <w:ind w:left="1600" w:firstLine="2560"/>
      <w:jc w:val="center"/>
      <w:spacing w:before="0" w:after="0" w:line="360" w:lineRule="auto"/>
    </w:pPr>
    <w:rPr>
      <w:rFonts w:ascii="Times New Roman" w:hAnsi="Times New Roman" w:cs="Times New Roman"/>
    </w:rPr>
  </w:style>
  <w:style w:type="paragraph" w:styleId="1320" w:customStyle="1">
    <w:name w:val="xl79"/>
    <w:basedOn w:val="1004"/>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1004"/>
    <w:next w:val="1289"/>
    <w:qFormat/>
    <w:pPr>
      <w:ind w:left="600" w:firstLine="5212"/>
      <w:spacing w:before="0" w:after="0" w:line="360" w:lineRule="auto"/>
    </w:pPr>
    <w:rPr>
      <w:rFonts w:ascii="Times New Roman" w:hAnsi="Times New Roman" w:cs="Times New Roman"/>
    </w:rPr>
  </w:style>
  <w:style w:type="paragraph" w:styleId="1323" w:customStyle="1">
    <w:name w:val="xl75"/>
    <w:basedOn w:val="1004"/>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1004"/>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1004"/>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1004"/>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1004"/>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1008"/>
    <w:next w:val="1329"/>
    <w:qFormat/>
    <w:pPr>
      <w:ind w:left="426" w:firstLine="24"/>
      <w:spacing w:before="0" w:after="0" w:line="360" w:lineRule="auto"/>
      <w:outlineLvl w:val="3"/>
    </w:pPr>
  </w:style>
  <w:style w:type="paragraph" w:styleId="1329" w:customStyle="1">
    <w:name w:val="xl82"/>
    <w:basedOn w:val="1004"/>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1004"/>
    <w:next w:val="1332"/>
    <w:qFormat/>
    <w:pPr>
      <w:ind w:left="0" w:firstLine="2560"/>
      <w:spacing w:before="0" w:after="0" w:line="240" w:lineRule="auto"/>
    </w:pPr>
    <w:rPr>
      <w:rFonts w:ascii="Times New Roman" w:hAnsi="Times New Roman" w:cs="Times New Roman"/>
    </w:rPr>
  </w:style>
  <w:style w:type="paragraph" w:styleId="1332" w:customStyle="1">
    <w:name w:val="样式1"/>
    <w:basedOn w:val="1004"/>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1004"/>
    <w:next w:val="1003"/>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1004"/>
    <w:next w:val="1003"/>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1004"/>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1004"/>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1004"/>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1004"/>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1004"/>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1003"/>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1004"/>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1004"/>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1005"/>
    <w:next w:val="1347"/>
    <w:qFormat/>
    <w:pPr>
      <w:ind w:left="432" w:firstLine="18"/>
      <w:spacing w:before="40" w:after="40" w:line="360" w:lineRule="auto"/>
      <w:outlineLvl w:val="0"/>
    </w:pPr>
  </w:style>
  <w:style w:type="paragraph" w:styleId="1347" w:customStyle="1">
    <w:name w:val="表格用"/>
    <w:basedOn w:val="1004"/>
    <w:next w:val="1304"/>
    <w:qFormat/>
    <w:pPr>
      <w:ind w:left="0" w:firstLine="1024"/>
      <w:spacing w:before="0" w:after="0" w:line="360" w:lineRule="auto"/>
    </w:pPr>
    <w:rPr>
      <w:rFonts w:ascii="Times New Roman" w:hAnsi="Times New Roman" w:cs="Times New Roman"/>
    </w:rPr>
  </w:style>
  <w:style w:type="paragraph" w:styleId="1348" w:customStyle="1">
    <w:name w:val="xl71"/>
    <w:basedOn w:val="1004"/>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1004"/>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1004"/>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1004"/>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1004"/>
    <w:next w:val="1302"/>
    <w:qFormat/>
    <w:pPr>
      <w:ind w:left="0" w:firstLine="2560"/>
      <w:spacing w:before="0" w:after="0" w:line="240" w:lineRule="auto"/>
    </w:pPr>
    <w:rPr>
      <w:rFonts w:ascii="Times New Roman" w:hAnsi="Times New Roman" w:cs="Times New Roman"/>
    </w:rPr>
  </w:style>
  <w:style w:type="paragraph" w:styleId="1354" w:customStyle="1">
    <w:name w:val="样式"/>
    <w:next w:val="1003"/>
    <w:qFormat/>
    <w:pPr>
      <w:ind w:firstLine="3584"/>
      <w:widowControl w:val="off"/>
    </w:pPr>
    <w:rPr>
      <w:rFonts w:ascii="Calibri" w:hAnsi="Calibri"/>
    </w:rPr>
  </w:style>
  <w:style w:type="paragraph" w:styleId="1355" w:customStyle="1">
    <w:name w:val="TOC 标题1"/>
    <w:basedOn w:val="1005"/>
    <w:next w:val="1003"/>
    <w:qFormat/>
    <w:pPr>
      <w:ind w:left="0" w:firstLine="6144"/>
      <w:spacing w:before="480" w:after="0" w:line="276" w:lineRule="auto"/>
    </w:pPr>
    <w:rPr>
      <w:b/>
      <w:sz w:val="30"/>
    </w:rPr>
  </w:style>
  <w:style w:type="paragraph" w:styleId="1356" w:customStyle="1">
    <w:name w:val="纯文本3"/>
    <w:basedOn w:val="1003"/>
    <w:qFormat/>
    <w:rPr>
      <w:rFonts w:ascii="宋体" w:hAnsi="Courier New" w:cs="Times New Roman"/>
    </w:rPr>
  </w:style>
  <w:style w:type="paragraph" w:styleId="1357" w:customStyle="1">
    <w:name w:val="afont"/>
    <w:basedOn w:val="1004"/>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1004"/>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1004"/>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1004"/>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1004"/>
    <w:next w:val="1003"/>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1003"/>
    <w:qFormat/>
    <w:pPr>
      <w:ind w:left="0"/>
      <w:jc w:val="left"/>
    </w:pPr>
    <w:rPr>
      <w:rFonts w:ascii="宋体" w:hAnsi="宋体" w:eastAsia="楷体_GB2312" w:cs="Courier New"/>
      <w:sz w:val="26"/>
      <w:lang w:val="zh-CN"/>
    </w:rPr>
  </w:style>
  <w:style w:type="paragraph" w:styleId="1363" w:customStyle="1">
    <w:name w:val="样式 加粗 居中2"/>
    <w:basedOn w:val="1004"/>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1004"/>
    <w:next w:val="1318"/>
    <w:qFormat/>
    <w:pPr>
      <w:ind w:left="480" w:firstLine="2784"/>
      <w:spacing w:before="0" w:after="0" w:line="360" w:lineRule="auto"/>
    </w:pPr>
    <w:rPr>
      <w:rFonts w:ascii="Times New Roman" w:hAnsi="Times New Roman" w:cs="Times New Roman"/>
    </w:rPr>
  </w:style>
  <w:style w:type="paragraph" w:styleId="1365" w:customStyle="1">
    <w:name w:val="font5"/>
    <w:basedOn w:val="1004"/>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1004"/>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1004"/>
    <w:next w:val="1368"/>
    <w:qFormat/>
    <w:pPr>
      <w:ind w:left="0" w:firstLine="2560"/>
      <w:spacing w:before="0" w:after="0" w:line="240" w:lineRule="auto"/>
    </w:pPr>
    <w:rPr>
      <w:rFonts w:ascii="Times New Roman" w:hAnsi="Times New Roman" w:cs="Times New Roman"/>
    </w:rPr>
  </w:style>
  <w:style w:type="paragraph" w:styleId="1368" w:customStyle="1">
    <w:name w:val="1正文"/>
    <w:basedOn w:val="1004"/>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1004"/>
    <w:next w:val="1003"/>
    <w:qFormat/>
    <w:pPr>
      <w:ind w:left="209" w:firstLine="5329"/>
      <w:spacing w:before="0" w:after="0" w:line="317" w:lineRule="atLeast"/>
    </w:pPr>
    <w:rPr>
      <w:rFonts w:ascii="Times New Roman" w:hAnsi="Times New Roman" w:cs="Times New Roman"/>
    </w:rPr>
  </w:style>
  <w:style w:type="paragraph" w:styleId="1370" w:customStyle="1">
    <w:name w:val="图表目录1"/>
    <w:basedOn w:val="1004"/>
    <w:next w:val="1003"/>
    <w:qFormat/>
    <w:pPr>
      <w:ind w:left="200" w:firstLine="2616"/>
      <w:jc w:val="center"/>
      <w:spacing w:before="0" w:after="0" w:line="360" w:lineRule="auto"/>
    </w:pPr>
    <w:rPr>
      <w:rFonts w:ascii="Times New Roman" w:hAnsi="Times New Roman" w:cs="Times New Roman"/>
    </w:rPr>
  </w:style>
  <w:style w:type="paragraph" w:styleId="1371" w:customStyle="1">
    <w:name w:val="xl63"/>
    <w:basedOn w:val="1004"/>
    <w:next w:val="1321"/>
    <w:qFormat/>
    <w:pPr>
      <w:ind w:left="0" w:firstLine="5120"/>
      <w:spacing w:before="280" w:after="280" w:line="240" w:lineRule="auto"/>
    </w:pPr>
    <w:rPr>
      <w:rFonts w:ascii="Times New Roman" w:hAnsi="Times New Roman" w:cs="Times New Roman"/>
    </w:rPr>
  </w:style>
  <w:style w:type="paragraph" w:styleId="1372">
    <w:name w:val="List Paragraph"/>
    <w:basedOn w:val="1003"/>
    <w:next w:val="1279"/>
    <w:qFormat/>
    <w:pPr>
      <w:ind w:left="420" w:firstLine="3748"/>
    </w:pPr>
    <w:rPr>
      <w:rFonts w:ascii="Times New Roman" w:hAnsi="Times New Roman" w:cs="Times New Roman"/>
    </w:rPr>
  </w:style>
  <w:style w:type="paragraph" w:styleId="1373" w:customStyle="1">
    <w:name w:val="xl73"/>
    <w:basedOn w:val="1004"/>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1004"/>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1009"/>
    <w:next w:val="1376"/>
    <w:qFormat/>
    <w:pPr>
      <w:ind w:left="1134" w:firstLine="18"/>
      <w:spacing w:before="0" w:after="0" w:line="360" w:lineRule="auto"/>
      <w:outlineLvl w:val="4"/>
    </w:pPr>
  </w:style>
  <w:style w:type="paragraph" w:styleId="1376" w:customStyle="1">
    <w:name w:val="日期1"/>
    <w:basedOn w:val="1004"/>
    <w:next w:val="1003"/>
    <w:qFormat/>
    <w:pPr>
      <w:ind w:left="100" w:firstLine="6144"/>
      <w:spacing w:before="0" w:after="0" w:line="240" w:lineRule="auto"/>
    </w:pPr>
    <w:rPr>
      <w:rFonts w:ascii="Times New Roman" w:hAnsi="Times New Roman" w:cs="Times New Roman"/>
    </w:rPr>
  </w:style>
  <w:style w:type="paragraph" w:styleId="1377" w:customStyle="1">
    <w:name w:val="图1"/>
    <w:basedOn w:val="1004"/>
    <w:next w:val="1003"/>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1004"/>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1004"/>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1004"/>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1003"/>
    <w:qFormat/>
    <w:pPr>
      <w:ind w:left="3766" w:right="950"/>
      <w:jc w:val="center"/>
      <w:spacing w:before="360" w:after="360"/>
    </w:pPr>
    <w:rPr>
      <w:rFonts w:ascii="Calibri" w:hAnsi="Calibri"/>
      <w:i/>
    </w:rPr>
  </w:style>
  <w:style w:type="paragraph" w:styleId="1382" w:customStyle="1">
    <w:name w:val="索引 51"/>
    <w:basedOn w:val="1004"/>
    <w:next w:val="1003"/>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1004"/>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1004"/>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1004"/>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pPr>
      <w:ind w:firstLine="3584"/>
      <w:jc w:val="both"/>
      <w:widowControl w:val="off"/>
    </w:pPr>
    <w:rPr>
      <w:rFonts w:ascii="Calibri" w:hAnsi="Calibri"/>
    </w:rPr>
  </w:style>
  <w:style w:type="paragraph" w:styleId="1392" w:customStyle="1">
    <w:name w:val="font7"/>
    <w:basedOn w:val="1004"/>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1004"/>
    <w:next w:val="1394"/>
    <w:pPr>
      <w:ind w:left="0" w:firstLine="2560"/>
      <w:spacing w:before="0" w:after="0" w:line="240" w:lineRule="auto"/>
    </w:pPr>
    <w:rPr>
      <w:rFonts w:ascii="Times New Roman" w:hAnsi="Times New Roman" w:cs="Times New Roman"/>
    </w:rPr>
  </w:style>
  <w:style w:type="paragraph" w:styleId="1394" w:customStyle="1">
    <w:name w:val="xl64"/>
    <w:basedOn w:val="1004"/>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1004"/>
    <w:next w:val="1388"/>
    <w:pPr>
      <w:ind w:left="0" w:firstLine="2048"/>
      <w:spacing w:before="280" w:after="280" w:line="240" w:lineRule="auto"/>
    </w:pPr>
    <w:rPr>
      <w:rFonts w:ascii="Times New Roman" w:hAnsi="Times New Roman" w:cs="Times New Roman"/>
    </w:rPr>
  </w:style>
  <w:style w:type="paragraph" w:styleId="1396" w:customStyle="1">
    <w:name w:val="索引 11"/>
    <w:basedOn w:val="1004"/>
    <w:next w:val="1003"/>
    <w:qFormat/>
    <w:pPr>
      <w:ind w:left="0" w:firstLine="3584"/>
      <w:spacing w:before="0" w:after="0" w:line="240" w:lineRule="auto"/>
    </w:pPr>
    <w:rPr>
      <w:rFonts w:ascii="Times New Roman" w:hAnsi="Times New Roman" w:cs="Times New Roman"/>
    </w:rPr>
  </w:style>
  <w:style w:type="paragraph" w:styleId="1397" w:customStyle="1">
    <w:name w:val="H 3"/>
    <w:basedOn w:val="1007"/>
    <w:next w:val="1398"/>
    <w:qFormat/>
    <w:pPr>
      <w:ind w:left="1429" w:firstLine="18"/>
      <w:spacing w:before="0" w:after="0" w:line="360" w:lineRule="auto"/>
      <w:outlineLvl w:val="2"/>
    </w:pPr>
  </w:style>
  <w:style w:type="paragraph" w:styleId="1398" w:customStyle="1">
    <w:name w:val="xl83"/>
    <w:basedOn w:val="1004"/>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1004"/>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1004"/>
    <w:next w:val="1382"/>
    <w:pPr>
      <w:ind w:left="200" w:firstLine="3784"/>
      <w:spacing w:before="0" w:after="0" w:line="360" w:lineRule="auto"/>
    </w:pPr>
    <w:rPr>
      <w:rFonts w:ascii="Times New Roman" w:hAnsi="Times New Roman" w:cs="Times New Roman"/>
    </w:rPr>
  </w:style>
  <w:style w:type="paragraph" w:styleId="1401" w:customStyle="1">
    <w:name w:val="1"/>
    <w:basedOn w:val="1004"/>
    <w:next w:val="1037"/>
    <w:pPr>
      <w:ind w:left="0" w:firstLine="2048"/>
      <w:spacing w:before="0" w:after="0" w:line="240" w:lineRule="auto"/>
    </w:pPr>
    <w:rPr>
      <w:rFonts w:ascii="Times New Roman" w:hAnsi="Times New Roman" w:cs="Times New Roman"/>
    </w:rPr>
  </w:style>
  <w:style w:type="paragraph" w:styleId="1402" w:customStyle="1">
    <w:name w:val="_Style 398"/>
    <w:basedOn w:val="1004"/>
    <w:next w:val="100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1003"/>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1003"/>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1004"/>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1004"/>
    <w:next w:val="1408"/>
    <w:pPr>
      <w:ind w:left="0" w:firstLine="2560"/>
      <w:spacing w:before="0" w:after="0" w:line="240" w:lineRule="auto"/>
    </w:pPr>
    <w:rPr>
      <w:rFonts w:ascii="Times New Roman" w:hAnsi="Times New Roman" w:cs="Times New Roman"/>
    </w:rPr>
  </w:style>
  <w:style w:type="paragraph" w:styleId="1408" w:customStyle="1">
    <w:name w:val="xl24"/>
    <w:basedOn w:val="1004"/>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pPr>
      <w:ind w:firstLine="3584"/>
    </w:pPr>
    <w:rPr>
      <w:rFonts w:ascii="Calibri" w:hAnsi="Calibri"/>
    </w:rPr>
  </w:style>
  <w:style w:type="paragraph" w:styleId="1410" w:customStyle="1">
    <w:name w:val="xl72"/>
    <w:basedOn w:val="1004"/>
    <w:next w:val="1266"/>
    <w:qFormat/>
    <w:pPr>
      <w:ind w:left="0" w:firstLine="3584"/>
      <w:spacing w:before="280" w:after="280" w:line="240" w:lineRule="auto"/>
    </w:pPr>
    <w:rPr>
      <w:rFonts w:ascii="Times New Roman" w:hAnsi="Times New Roman" w:cs="Times New Roman"/>
    </w:rPr>
  </w:style>
  <w:style w:type="paragraph" w:styleId="1411" w:customStyle="1">
    <w:name w:val="插图"/>
    <w:next w:val="1003"/>
    <w:qFormat/>
    <w:pPr>
      <w:ind w:firstLine="4608"/>
      <w:jc w:val="center"/>
    </w:pPr>
    <w:rPr>
      <w:rFonts w:ascii="Calibri" w:hAnsi="Calibri"/>
    </w:rPr>
  </w:style>
  <w:style w:type="paragraph" w:styleId="1412" w:customStyle="1">
    <w:name w:val="列出段落3"/>
    <w:basedOn w:val="1004"/>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1004"/>
    <w:next w:val="1003"/>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1004"/>
    <w:next w:val="1309"/>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1004"/>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1004"/>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1003"/>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1004"/>
    <w:next w:val="1312"/>
    <w:pPr>
      <w:ind w:left="0" w:firstLine="2815"/>
      <w:spacing w:before="0" w:after="0" w:line="360" w:lineRule="auto"/>
    </w:pPr>
    <w:rPr>
      <w:rFonts w:ascii="Times New Roman" w:hAnsi="Times New Roman" w:cs="Times New Roman"/>
    </w:rPr>
  </w:style>
  <w:style w:type="table" w:styleId="1420" w:customStyle="1">
    <w:name w:val="网格型1"/>
    <w:basedOn w:val="101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Char1"/>
    <w:basedOn w:val="1013"/>
    <w:link w:val="1063"/>
    <w:rPr>
      <w:rFonts w:ascii="Times New Roman" w:hAnsi="Times New Roman" w:cs="Times New Roman"/>
    </w:rPr>
  </w:style>
  <w:style w:type="numbering" w:styleId="1423" w:customStyle="1">
    <w:name w:val="无列表1"/>
    <w:next w:val="1015"/>
    <w:uiPriority w:val="99"/>
    <w:semiHidden/>
    <w:unhideWhenUsed/>
  </w:style>
  <w:style w:type="numbering" w:styleId="1424" w:customStyle="1">
    <w:name w:val="无列表2"/>
    <w:next w:val="1015"/>
    <w:uiPriority w:val="99"/>
    <w:semiHidden/>
    <w:unhideWhenUsed/>
  </w:style>
  <w:style w:type="numbering" w:styleId="1425" w:customStyle="1">
    <w:name w:val="无列表3"/>
    <w:next w:val="1015"/>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C783B73-2132-4D94-B4D8-B31E04E824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391</cp:revision>
  <dcterms:created xsi:type="dcterms:W3CDTF">2023-12-20T13:18:00Z</dcterms:created>
  <dcterms:modified xsi:type="dcterms:W3CDTF">2026-08-14T08:11:57Z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