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45"/>
        <w:ind w:firstLine="300"/>
        <w:spacing w:line="360" w:lineRule="auto"/>
        <w:rPr>
          <w:sz w:val="60"/>
          <w:szCs w:val="60"/>
          <w:highlight w:val="none"/>
        </w:rPr>
      </w:pPr>
      <w:r>
        <w:rPr>
          <w:sz w:val="60"/>
          <w:szCs w:val="60"/>
          <w:highlight w:val="none"/>
        </w:rPr>
      </w:r>
      <w:r/>
    </w:p>
    <w:p>
      <w:pPr>
        <w:pStyle w:val="957"/>
        <w:tabs>
          <w:tab w:val="left" w:pos="567" w:leader="none"/>
        </w:tabs>
        <w:rPr>
          <w:sz w:val="60"/>
          <w:szCs w:val="60"/>
          <w:highlight w:val="none"/>
        </w:rPr>
      </w:pPr>
      <w:r>
        <w:rPr>
          <w:sz w:val="60"/>
          <w:szCs w:val="60"/>
          <w:highlight w:val="none"/>
        </w:rPr>
      </w:r>
      <w:r/>
    </w:p>
    <w:p>
      <w:pPr>
        <w:pStyle w:val="945"/>
        <w:rPr>
          <w:sz w:val="60"/>
          <w:szCs w:val="60"/>
          <w:highlight w:val="none"/>
        </w:rPr>
      </w:pPr>
      <w:r>
        <w:rPr>
          <w:sz w:val="60"/>
          <w:szCs w:val="60"/>
          <w:highlight w:val="none"/>
        </w:rPr>
      </w:r>
      <w:r/>
    </w:p>
    <w:p>
      <w:pPr>
        <w:pStyle w:val="957"/>
        <w:tabs>
          <w:tab w:val="left" w:pos="567" w:leader="none"/>
        </w:tabs>
        <w:rPr>
          <w:highlight w:val="none"/>
        </w:rPr>
      </w:pPr>
      <w:r>
        <w:rPr>
          <w:highlight w:val="none"/>
        </w:rPr>
      </w:r>
      <w:r/>
    </w:p>
    <w:p>
      <w:pPr>
        <w:pStyle w:val="945"/>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945"/>
        <w:jc w:val="center"/>
        <w:rPr>
          <w:b/>
          <w:bCs/>
          <w:sz w:val="60"/>
          <w:szCs w:val="60"/>
          <w:highlight w:val="none"/>
        </w:rPr>
      </w:pPr>
      <w:r>
        <w:rPr>
          <w:b/>
          <w:bCs/>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left"/>
        <w:spacing w:line="360" w:lineRule="auto"/>
        <w:tabs>
          <w:tab w:val="left" w:pos="3240" w:leader="none"/>
          <w:tab w:val="left" w:pos="3420" w:leader="none"/>
        </w:tabs>
        <w:rPr>
          <w:rFonts w:hint="eastAsia"/>
          <w:bCs/>
          <w:sz w:val="32"/>
          <w:szCs w:val="32"/>
          <w:highlight w:val="none"/>
        </w:rPr>
      </w:pPr>
      <w:r>
        <w:rPr>
          <w:rFonts w:hint="eastAsia"/>
          <w:bCs/>
          <w:sz w:val="32"/>
          <w:szCs w:val="32"/>
          <w:highlight w:val="none"/>
        </w:rPr>
        <w:t xml:space="preserve">项目名称：</w:t>
      </w:r>
      <w:r>
        <w:rPr>
          <w:rFonts w:hint="eastAsia"/>
          <w:bCs/>
          <w:sz w:val="32"/>
          <w:szCs w:val="32"/>
          <w:highlight w:val="none"/>
          <w:lang w:eastAsia="zh-CN"/>
        </w:rPr>
        <w:t xml:space="preserve">溧阳市工业用地储备方案</w:t>
      </w:r>
      <w:r>
        <w:rPr>
          <w:rFonts w:hint="eastAsia"/>
          <w:bCs/>
          <w:sz w:val="32"/>
          <w:szCs w:val="32"/>
          <w:highlight w:val="none"/>
        </w:rPr>
        <w:tab/>
      </w:r>
      <w:r>
        <w:rPr>
          <w:rFonts w:hint="eastAsia"/>
          <w:bCs/>
          <w:sz w:val="32"/>
          <w:szCs w:val="32"/>
          <w:highlight w:val="none"/>
        </w:rPr>
      </w:r>
      <w:r/>
    </w:p>
    <w:p>
      <w:pPr>
        <w:pStyle w:val="945"/>
        <w:jc w:val="left"/>
        <w:spacing w:line="360" w:lineRule="auto"/>
        <w:tabs>
          <w:tab w:val="left" w:pos="3240" w:leader="none"/>
          <w:tab w:val="left" w:pos="3420" w:leader="none"/>
        </w:tabs>
        <w:rPr>
          <w:rFonts w:hint="eastAsia" w:eastAsia="宋体"/>
          <w:b/>
          <w:sz w:val="32"/>
          <w:szCs w:val="32"/>
          <w:highlight w:val="none"/>
          <w:lang w:eastAsia="zh-CN"/>
        </w:rPr>
      </w:pPr>
      <w:r>
        <w:rPr>
          <w:rFonts w:hint="eastAsia"/>
          <w:bCs/>
          <w:sz w:val="32"/>
          <w:szCs w:val="32"/>
          <w:highlight w:val="none"/>
        </w:rPr>
        <w:t xml:space="preserve">项目编号/包号：JSZC-320481-DCHR-G2026-0019</w:t>
      </w:r>
      <w:r>
        <w:rPr>
          <w:rFonts w:hint="eastAsia" w:eastAsia="宋体"/>
          <w:b/>
          <w:sz w:val="32"/>
          <w:szCs w:val="32"/>
          <w:highlight w:val="none"/>
          <w:lang w:eastAsia="zh-CN"/>
        </w:rPr>
      </w:r>
      <w:r/>
    </w:p>
    <w:p>
      <w:pPr>
        <w:pStyle w:val="945"/>
        <w:jc w:val="left"/>
        <w:spacing w:line="360" w:lineRule="auto"/>
        <w:tabs>
          <w:tab w:val="left" w:pos="3240" w:leader="none"/>
          <w:tab w:val="left" w:pos="3420" w:leader="none"/>
        </w:tabs>
        <w:rPr>
          <w:rFonts w:hint="eastAsia"/>
          <w:bCs/>
          <w:sz w:val="32"/>
          <w:szCs w:val="32"/>
          <w:highlight w:val="none"/>
        </w:rPr>
      </w:pPr>
      <w:r>
        <w:rPr>
          <w:rFonts w:hint="eastAsia"/>
          <w:bCs/>
          <w:sz w:val="32"/>
          <w:szCs w:val="32"/>
          <w:highlight w:val="none"/>
        </w:rPr>
        <w:t xml:space="preserve">采 购 人：溧阳市自然资源和规划局</w:t>
      </w:r>
      <w:r>
        <w:rPr>
          <w:rFonts w:hint="eastAsia"/>
          <w:bCs/>
          <w:sz w:val="32"/>
          <w:szCs w:val="32"/>
          <w:highlight w:val="none"/>
        </w:rPr>
      </w:r>
      <w:r/>
    </w:p>
    <w:p>
      <w:pPr>
        <w:pStyle w:val="945"/>
        <w:jc w:val="left"/>
        <w:spacing w:line="360" w:lineRule="auto"/>
        <w:tabs>
          <w:tab w:val="left" w:pos="3240" w:leader="none"/>
          <w:tab w:val="left" w:pos="3420" w:leader="none"/>
        </w:tabs>
        <w:rPr>
          <w:bCs/>
          <w:sz w:val="36"/>
          <w:szCs w:val="36"/>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6"/>
          <w:szCs w:val="36"/>
          <w:highlight w:val="none"/>
        </w:rPr>
      </w:r>
      <w:r/>
    </w:p>
    <w:p>
      <w:pPr>
        <w:pStyle w:val="945"/>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97"/>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20"/>
          <w:rFonts w:ascii="Times New Roman" w:hAnsi="Times New Roman"/>
          <w:highlight w:val="none"/>
        </w:rPr>
        <w:t xml:space="preserve">第一章   </w:t>
      </w:r>
      <w:r>
        <w:rPr>
          <w:rStyle w:val="1020"/>
          <w:rFonts w:hint="eastAsia" w:ascii="Times New Roman" w:hAnsi="Times New Roman"/>
          <w:highlight w:val="none"/>
        </w:rPr>
        <w:t xml:space="preserve">招标公告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20"/>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20"/>
          <w:rFonts w:ascii="Times New Roman" w:hAnsi="Times New Roman"/>
          <w:highlight w:val="none"/>
        </w:rPr>
        <w:t xml:space="preserve">第三章   资</w:t>
      </w:r>
      <w:bookmarkStart w:id="1" w:name="_Hlt100754117"/>
      <w:r>
        <w:rPr>
          <w:rStyle w:val="1020"/>
          <w:rFonts w:ascii="Times New Roman" w:hAnsi="Times New Roman"/>
          <w:highlight w:val="none"/>
        </w:rPr>
        <w:t xml:space="preserve">格</w:t>
      </w:r>
      <w:bookmarkEnd w:id="1"/>
      <w:r>
        <w:rPr>
          <w:rStyle w:val="1020"/>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20"/>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24</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20"/>
          <w:rFonts w:ascii="Times New Roman" w:hAnsi="Times New Roman"/>
          <w:highlight w:val="none"/>
        </w:rPr>
        <w:t xml:space="preserve">第五章   采购</w:t>
      </w:r>
      <w:bookmarkStart w:id="2" w:name="_Hlt100754103"/>
      <w:r/>
      <w:bookmarkStart w:id="3" w:name="_Hlt100754102"/>
      <w:r>
        <w:rPr>
          <w:rStyle w:val="1020"/>
          <w:rFonts w:ascii="Times New Roman" w:hAnsi="Times New Roman"/>
          <w:highlight w:val="none"/>
        </w:rPr>
        <w:t xml:space="preserve">需</w:t>
      </w:r>
      <w:bookmarkEnd w:id="2"/>
      <w:r/>
      <w:bookmarkEnd w:id="3"/>
      <w:r>
        <w:rPr>
          <w:rStyle w:val="1020"/>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33</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20"/>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37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20"/>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45</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945"/>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eastAsia"/>
          <w:b/>
          <w:sz w:val="36"/>
          <w:szCs w:val="36"/>
          <w:highlight w:val="none"/>
        </w:rPr>
        <w:t xml:space="preserve">招标公告</w:t>
      </w:r>
      <w:r>
        <w:rPr>
          <w:rFonts w:hint="eastAsia"/>
          <w:b/>
          <w:sz w:val="36"/>
          <w:szCs w:val="36"/>
          <w:highlight w:val="none"/>
        </w:rPr>
      </w:r>
      <w:r/>
    </w:p>
    <w:p>
      <w:pPr>
        <w:pStyle w:val="945"/>
        <w:jc w:val="center"/>
        <w:spacing w:line="500" w:lineRule="exact"/>
        <w:rPr>
          <w:rFonts w:hint="eastAsia" w:ascii="宋体" w:hAnsi="宋体" w:cs="宋体"/>
          <w:bCs/>
          <w:sz w:val="36"/>
          <w:szCs w:val="36"/>
          <w:highlight w:val="none"/>
          <w:lang w:eastAsia="zh-CN"/>
        </w:rPr>
      </w:pPr>
      <w:r>
        <w:rPr>
          <w:rFonts w:hint="eastAsia" w:ascii="宋体" w:hAnsi="宋体" w:cs="宋体"/>
          <w:bCs/>
          <w:sz w:val="36"/>
          <w:szCs w:val="36"/>
          <w:highlight w:val="none"/>
          <w:lang w:eastAsia="zh-CN"/>
        </w:rPr>
        <w:t xml:space="preserve">溧阳市工业用地储备方案</w:t>
      </w:r>
      <w:r>
        <w:rPr>
          <w:rFonts w:hint="eastAsia" w:ascii="宋体" w:hAnsi="宋体" w:cs="宋体"/>
          <w:bCs/>
          <w:sz w:val="36"/>
          <w:szCs w:val="36"/>
          <w:highlight w:val="none"/>
          <w:lang w:eastAsia="zh-CN"/>
        </w:rPr>
      </w:r>
      <w:r/>
    </w:p>
    <w:p>
      <w:pPr>
        <w:pStyle w:val="945"/>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招标公告</w:t>
      </w:r>
      <w:r>
        <w:rPr>
          <w:rFonts w:hint="eastAsia" w:ascii="宋体" w:hAnsi="宋体" w:cs="宋体"/>
          <w:bCs/>
          <w:sz w:val="36"/>
          <w:szCs w:val="36"/>
          <w:highlight w:val="none"/>
        </w:rPr>
      </w:r>
      <w:r/>
    </w:p>
    <w:p>
      <w:pPr>
        <w:pStyle w:val="945"/>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945"/>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溧阳市工业用地储备方案</w:t>
      </w:r>
      <w:r>
        <w:rPr>
          <w:rFonts w:hint="eastAsia"/>
          <w:sz w:val="24"/>
          <w:highlight w:val="none"/>
          <w:u w:val="single"/>
          <w:lang w:val="en-US" w:eastAsia="zh-CN"/>
        </w:rPr>
        <w:t xml:space="preserve"> </w:t>
      </w:r>
      <w:r>
        <w:rPr>
          <w:rFonts w:hint="eastAsia" w:ascii="宋体" w:hAnsi="宋体"/>
          <w:sz w:val="24"/>
          <w:highlight w:val="none"/>
        </w:rPr>
        <w:t xml:space="preserve">采购项目的潜在供应商应在</w:t>
      </w:r>
      <w:r>
        <w:rPr>
          <w:rFonts w:hint="eastAsia" w:ascii="宋体" w:hAnsi="宋体"/>
          <w:sz w:val="24"/>
          <w:highlight w:val="none"/>
          <w:u w:val="single"/>
          <w:lang w:eastAsia="zh-CN"/>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1</w:t>
      </w:r>
      <w:r>
        <w:rPr>
          <w:rFonts w:hint="eastAsia" w:ascii="宋体" w:hAnsi="宋体" w:cs="仿宋_GB2312"/>
          <w:b/>
          <w:spacing w:val="2"/>
          <w:sz w:val="24"/>
          <w:highlight w:val="none"/>
          <w:u w:val="single"/>
          <w:lang w:val="en-US" w:eastAsia="zh-CN"/>
        </w:rPr>
        <w:t xml:space="preserve">5</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w:t>
      </w:r>
      <w:r>
        <w:rPr>
          <w:rFonts w:hint="eastAsia" w:ascii="宋体" w:hAnsi="宋体" w:cs="仿宋_GB2312"/>
          <w:b/>
          <w:spacing w:val="2"/>
          <w:sz w:val="24"/>
          <w:highlight w:val="none"/>
          <w:u w:val="single"/>
          <w:lang w:val="en-US" w:eastAsia="zh-CN"/>
        </w:rPr>
        <w:t xml:space="preserve">4</w:t>
      </w:r>
      <w:r>
        <w:rPr>
          <w:rFonts w:hint="eastAsia" w:ascii="宋体" w:hAnsi="宋体"/>
          <w:b/>
          <w:bCs/>
          <w:sz w:val="24"/>
          <w:highlight w:val="none"/>
          <w:u w:val="single"/>
        </w:rPr>
        <w:t xml:space="preserve">点</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rPr>
        <w:t xml:space="preserve">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947"/>
        <w:jc w:val="left"/>
        <w:spacing w:before="0" w:line="360" w:lineRule="auto"/>
        <w:rPr>
          <w:rFonts w:ascii="Times New Roman" w:hAnsi="Times New Roman" w:eastAsia="宋体"/>
          <w:sz w:val="24"/>
          <w:szCs w:val="24"/>
          <w:highlight w:val="none"/>
        </w:rPr>
      </w:pPr>
      <w:r/>
      <w:bookmarkStart w:id="5" w:name="_Toc35393790"/>
      <w:r/>
      <w:bookmarkStart w:id="6" w:name="_Toc28359079"/>
      <w:r/>
      <w:bookmarkStart w:id="7" w:name="_Toc35393621"/>
      <w:r/>
      <w:bookmarkStart w:id="8" w:name="_Toc28359002"/>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Pr>
          <w:rFonts w:ascii="Times New Roman" w:hAnsi="Times New Roman" w:eastAsia="宋体"/>
          <w:sz w:val="24"/>
          <w:szCs w:val="24"/>
          <w:highlight w:val="none"/>
        </w:rPr>
      </w:r>
      <w:r/>
    </w:p>
    <w:p>
      <w:pPr>
        <w:pStyle w:val="945"/>
        <w:ind w:firstLine="480"/>
        <w:spacing w:line="360" w:lineRule="auto"/>
        <w:rPr>
          <w:rFonts w:hint="eastAsia" w:ascii="Times New Roman" w:hAnsi="Times New Roman" w:eastAsia="宋体" w:cs="Times New Roman"/>
          <w:sz w:val="24"/>
          <w:highlight w:val="none"/>
          <w:lang w:eastAsia="zh-CN"/>
        </w:rPr>
      </w:pPr>
      <w:r>
        <w:rPr>
          <w:sz w:val="24"/>
          <w:highlight w:val="none"/>
        </w:rPr>
        <w:t xml:space="preserve">1.</w:t>
      </w:r>
      <w:r>
        <w:rPr>
          <w:rFonts w:hint="eastAsia" w:ascii="Times New Roman" w:hAnsi="Times New Roman" w:eastAsia="宋体" w:cs="Times New Roman"/>
          <w:sz w:val="24"/>
          <w:highlight w:val="none"/>
        </w:rPr>
        <w:t xml:space="preserve">项目编号/包号：JSZC-320481-DCHR-G2026-0019</w:t>
      </w:r>
      <w:r>
        <w:rPr>
          <w:rFonts w:hint="eastAsia" w:ascii="Times New Roman" w:hAnsi="Times New Roman" w:eastAsia="宋体" w:cs="Times New Roman"/>
          <w:sz w:val="24"/>
          <w:highlight w:val="none"/>
          <w:lang w:eastAsia="zh-CN"/>
        </w:rPr>
      </w:r>
      <w:r/>
    </w:p>
    <w:p>
      <w:pPr>
        <w:pStyle w:val="945"/>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2.项目名称：</w:t>
      </w:r>
      <w:r>
        <w:rPr>
          <w:rFonts w:hint="eastAsia" w:ascii="Times New Roman" w:hAnsi="Times New Roman" w:eastAsia="宋体" w:cs="Times New Roman"/>
          <w:sz w:val="24"/>
          <w:highlight w:val="none"/>
          <w:lang w:eastAsia="zh-CN"/>
        </w:rPr>
        <w:t xml:space="preserve">溧阳市工业用地储备方案</w:t>
      </w:r>
      <w:r>
        <w:rPr>
          <w:rFonts w:hint="eastAsia" w:ascii="Times New Roman" w:hAnsi="Times New Roman" w:eastAsia="宋体" w:cs="Times New Roman"/>
          <w:sz w:val="24"/>
          <w:highlight w:val="none"/>
          <w:lang w:eastAsia="zh-CN"/>
        </w:rPr>
      </w:r>
      <w:r/>
    </w:p>
    <w:p>
      <w:pPr>
        <w:pStyle w:val="945"/>
        <w:ind w:firstLine="480"/>
        <w:spacing w:line="360" w:lineRule="auto"/>
        <w:rPr>
          <w:rFonts w:ascii="Times New Roman" w:hAnsi="Times New Roman" w:eastAsia="宋体" w:cs="Times New Roman"/>
          <w:sz w:val="24"/>
          <w:highlight w:val="none"/>
          <w:lang w:val="en-US" w:eastAsia="zh-CN"/>
        </w:rPr>
      </w:pPr>
      <w:r/>
      <w:bookmarkEnd w:id="9"/>
      <w:r>
        <w:rPr>
          <w:rFonts w:hint="eastAsia" w:ascii="Times New Roman" w:hAnsi="Times New Roman" w:eastAsia="宋体" w:cs="Times New Roman"/>
          <w:sz w:val="24"/>
          <w:highlight w:val="none"/>
          <w:lang w:val="en-US" w:eastAsia="zh-CN"/>
        </w:rPr>
        <w:t xml:space="preserve">3.采购方式：公开招标</w:t>
      </w:r>
      <w:r>
        <w:rPr>
          <w:rFonts w:ascii="Times New Roman" w:hAnsi="Times New Roman" w:eastAsia="宋体" w:cs="Times New Roman"/>
          <w:sz w:val="24"/>
          <w:highlight w:val="none"/>
          <w:lang w:val="en-US" w:eastAsia="zh-CN"/>
        </w:rPr>
      </w:r>
      <w:r/>
    </w:p>
    <w:p>
      <w:pPr>
        <w:pStyle w:val="945"/>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4.项目预算金额：</w:t>
      </w:r>
      <w:r>
        <w:rPr>
          <w:rFonts w:hint="eastAsia" w:ascii="Times New Roman" w:hAnsi="Times New Roman" w:eastAsia="宋体" w:cs="Times New Roman"/>
          <w:sz w:val="24"/>
          <w:highlight w:val="none"/>
          <w:lang w:val="en-US" w:eastAsia="zh-CN"/>
        </w:rPr>
        <w:t xml:space="preserve">157万元</w:t>
      </w:r>
      <w:r>
        <w:rPr>
          <w:rFonts w:hint="eastAsia" w:ascii="Times New Roman" w:hAnsi="Times New Roman" w:eastAsia="宋体" w:cs="Times New Roman"/>
          <w:sz w:val="24"/>
          <w:highlight w:val="none"/>
        </w:rPr>
      </w:r>
      <w:r/>
    </w:p>
    <w:p>
      <w:pPr>
        <w:pStyle w:val="945"/>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5.项目最高限价：</w:t>
      </w:r>
      <w:r>
        <w:rPr>
          <w:rFonts w:hint="eastAsia" w:ascii="Times New Roman" w:hAnsi="Times New Roman" w:eastAsia="宋体" w:cs="Times New Roman"/>
          <w:sz w:val="24"/>
          <w:highlight w:val="none"/>
          <w:lang w:val="en-US" w:eastAsia="zh-CN"/>
        </w:rPr>
        <w:t xml:space="preserve">157万元</w:t>
      </w:r>
      <w:r>
        <w:rPr>
          <w:rFonts w:hint="eastAsia" w:ascii="Times New Roman" w:hAnsi="Times New Roman" w:eastAsia="宋体" w:cs="Times New Roman"/>
          <w:sz w:val="24"/>
          <w:highlight w:val="none"/>
        </w:rPr>
      </w:r>
      <w:r/>
    </w:p>
    <w:p>
      <w:pPr>
        <w:pStyle w:val="945"/>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采购需求：完成溧阳市工业用地储备方案：包括2025年度工业用地更新调查；五类土地基础数据全面梳理与台账建设；用地潜力摸排评估与储备潜力数据库建设；统筹苏南重点城市要素市场化配置综合改革试点工作，修改完善《溧阳市工业用地储备方案》成果并完成归档；数据年度更新、长期维护与驻点服务</w:t>
      </w:r>
      <w:r>
        <w:rPr>
          <w:rFonts w:hint="eastAsia" w:ascii="宋体" w:hAnsi="宋体"/>
          <w:sz w:val="24"/>
          <w:szCs w:val="24"/>
          <w:highlight w:val="none"/>
          <w:u w:val="none"/>
        </w:rPr>
        <w:t xml:space="preserve">。</w:t>
      </w:r>
      <w:r>
        <w:rPr>
          <w:rFonts w:hint="eastAsia"/>
          <w:sz w:val="24"/>
          <w:highlight w:val="none"/>
          <w:u w:val="none"/>
        </w:rPr>
        <w:t xml:space="preserve">具体详见第四章《采购需求》</w:t>
      </w:r>
      <w:r>
        <w:rPr>
          <w:rFonts w:hint="eastAsia" w:ascii="宋体" w:hAnsi="宋体" w:cs="宋体"/>
          <w:sz w:val="24"/>
          <w:highlight w:val="none"/>
          <w:u w:val="none"/>
        </w:rPr>
        <w:t xml:space="preserve">。</w:t>
      </w:r>
      <w:r>
        <w:rPr>
          <w:rFonts w:hint="eastAsia" w:ascii="Times New Roman" w:hAnsi="Times New Roman" w:eastAsia="宋体" w:cs="Times New Roman"/>
          <w:sz w:val="24"/>
          <w:highlight w:val="none"/>
        </w:rPr>
      </w:r>
      <w:r/>
    </w:p>
    <w:p>
      <w:pPr>
        <w:pStyle w:val="945"/>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7.合同履行期限：</w:t>
      </w:r>
      <w:r>
        <w:rPr>
          <w:rFonts w:hint="eastAsia" w:ascii="宋体" w:hAnsi="宋体" w:cs="宋体"/>
          <w:sz w:val="24"/>
          <w:szCs w:val="24"/>
          <w:lang w:val="en-US" w:eastAsia="zh-CN"/>
        </w:rPr>
        <w:t xml:space="preserve">自合同签订之日起至2026年12月31日前全部完成</w:t>
      </w:r>
      <w:r>
        <w:rPr>
          <w:rFonts w:hint="eastAsia" w:ascii="宋体" w:hAnsi="宋体" w:cs="宋体"/>
          <w:sz w:val="24"/>
          <w:szCs w:val="24"/>
          <w:lang w:eastAsia="zh-CN"/>
        </w:rPr>
        <w:t xml:space="preserve">。</w:t>
      </w:r>
      <w:r>
        <w:rPr>
          <w:rFonts w:hint="eastAsia" w:ascii="Times New Roman" w:hAnsi="Times New Roman" w:eastAsia="宋体" w:cs="Times New Roman"/>
          <w:sz w:val="24"/>
          <w:highlight w:val="none"/>
        </w:rPr>
      </w:r>
      <w:r/>
    </w:p>
    <w:p>
      <w:pPr>
        <w:pStyle w:val="945"/>
        <w:ind w:firstLine="480"/>
        <w:spacing w:line="360" w:lineRule="auto"/>
        <w:rPr>
          <w:sz w:val="24"/>
          <w:highlight w:val="none"/>
        </w:rPr>
      </w:pPr>
      <w:r>
        <w:rPr>
          <w:rFonts w:hint="eastAsia"/>
          <w:sz w:val="24"/>
          <w:highlight w:val="none"/>
          <w:lang w:val="en-US" w:eastAsia="zh-CN"/>
        </w:rPr>
        <w:t xml:space="preserve">8</w:t>
      </w:r>
      <w:r>
        <w:rPr>
          <w:sz w:val="24"/>
          <w:highlight w:val="none"/>
        </w:rPr>
        <w:t xml:space="preserve">.本项目是否接受联合体投标：□是  </w:t>
      </w:r>
      <w:r>
        <w:rPr>
          <w:b/>
          <w:color w:val="000000"/>
          <w:sz w:val="24"/>
          <w:highlight w:val="none"/>
        </w:rPr>
        <w:t xml:space="preserve">■</w:t>
      </w:r>
      <w:r>
        <w:rPr>
          <w:sz w:val="24"/>
          <w:highlight w:val="none"/>
        </w:rPr>
        <w:t xml:space="preserve">否。</w:t>
      </w:r>
      <w:r>
        <w:rPr>
          <w:sz w:val="24"/>
          <w:highlight w:val="none"/>
        </w:rPr>
      </w:r>
      <w:r/>
    </w:p>
    <w:p>
      <w:pPr>
        <w:pStyle w:val="945"/>
        <w:ind w:firstLine="480"/>
        <w:spacing w:line="360" w:lineRule="auto"/>
        <w:rPr>
          <w:sz w:val="24"/>
          <w:highlight w:val="none"/>
        </w:rPr>
      </w:pPr>
      <w:r>
        <w:rPr>
          <w:sz w:val="24"/>
          <w:highlight w:val="none"/>
        </w:rPr>
      </w:r>
      <w:r/>
    </w:p>
    <w:p>
      <w:pPr>
        <w:pStyle w:val="947"/>
        <w:jc w:val="left"/>
        <w:spacing w:before="0" w:line="360" w:lineRule="auto"/>
        <w:rPr>
          <w:rFonts w:ascii="Times New Roman" w:hAnsi="Times New Roman" w:eastAsia="宋体"/>
          <w:sz w:val="24"/>
          <w:szCs w:val="24"/>
          <w:highlight w:val="none"/>
        </w:rPr>
      </w:pPr>
      <w:r/>
      <w:bookmarkStart w:id="10" w:name="_Toc28359003"/>
      <w:r/>
      <w:bookmarkStart w:id="11" w:name="_Toc35393791"/>
      <w:r/>
      <w:bookmarkStart w:id="12" w:name="_Toc28359080"/>
      <w:r/>
      <w:bookmarkStart w:id="13" w:name="_Toc35393622"/>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Pr>
          <w:rFonts w:ascii="Times New Roman" w:hAnsi="Times New Roman" w:eastAsia="宋体"/>
          <w:sz w:val="24"/>
          <w:szCs w:val="24"/>
          <w:highlight w:val="none"/>
        </w:rPr>
      </w:r>
      <w:r/>
    </w:p>
    <w:p>
      <w:pPr>
        <w:pStyle w:val="945"/>
        <w:ind w:firstLine="480"/>
        <w:spacing w:line="360" w:lineRule="auto"/>
        <w:rPr>
          <w:rFonts w:hint="eastAsia"/>
          <w:sz w:val="24"/>
          <w:highlight w:val="none"/>
        </w:rPr>
      </w:pPr>
      <w:r/>
      <w:bookmarkStart w:id="14" w:name="_Toc28359081"/>
      <w:r/>
      <w:bookmarkStart w:id="15" w:name="_Toc28359004"/>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945"/>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945"/>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945"/>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45"/>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945"/>
        <w:ind w:firstLine="480"/>
        <w:spacing w:line="360" w:lineRule="auto"/>
        <w:rPr>
          <w:sz w:val="24"/>
          <w:highlight w:val="none"/>
        </w:rPr>
      </w:pPr>
      <w:r>
        <w:rPr>
          <w:sz w:val="24"/>
          <w:highlight w:val="none"/>
        </w:rPr>
        <w:t xml:space="preserve">2.1 中小企业政策</w:t>
      </w:r>
      <w:r>
        <w:rPr>
          <w:sz w:val="24"/>
          <w:highlight w:val="none"/>
        </w:rPr>
      </w:r>
      <w:r/>
    </w:p>
    <w:p>
      <w:pPr>
        <w:pStyle w:val="945"/>
        <w:ind w:firstLine="482"/>
        <w:spacing w:line="360" w:lineRule="auto"/>
        <w:rPr>
          <w:rFonts w:ascii="Times New Roman" w:hAnsi="Times New Roman" w:eastAsia="宋体" w:cs="Times New Roman"/>
          <w:sz w:val="24"/>
        </w:rPr>
      </w:pPr>
      <w:r>
        <w:rPr>
          <w:rFonts w:ascii="Times New Roman" w:hAnsi="Times New Roman" w:eastAsia="宋体" w:cs="Times New Roman"/>
          <w:b/>
          <w:color w:val="000000"/>
          <w:sz w:val="24"/>
        </w:rPr>
        <w:t xml:space="preserve">■</w:t>
      </w:r>
      <w:r>
        <w:rPr>
          <w:rFonts w:ascii="Times New Roman" w:hAnsi="Times New Roman" w:eastAsia="宋体" w:cs="Times New Roman"/>
          <w:sz w:val="24"/>
        </w:rPr>
        <w:t xml:space="preserve">本项目不专门面向中小企业预留采购份额。</w:t>
      </w:r>
      <w:r>
        <w:rPr>
          <w:rFonts w:ascii="Times New Roman" w:hAnsi="Times New Roman" w:eastAsia="宋体" w:cs="Times New Roman"/>
          <w:sz w:val="24"/>
        </w:rPr>
      </w:r>
      <w:r/>
    </w:p>
    <w:p>
      <w:pPr>
        <w:pStyle w:val="945"/>
        <w:ind w:firstLine="420"/>
        <w:spacing w:line="360" w:lineRule="auto"/>
        <w:rPr>
          <w:rFonts w:ascii="Times New Roman" w:hAnsi="Times New Roman" w:eastAsia="宋体" w:cs="Times New Roman"/>
          <w:sz w:val="24"/>
        </w:rPr>
      </w:pPr>
      <w:r>
        <w:rPr>
          <w:rFonts w:ascii="Times New Roman" w:hAnsi="Times New Roman" w:eastAsia="宋体" w:cs="Times New Roman"/>
        </w:rPr>
        <w:t xml:space="preserve">□</w:t>
      </w:r>
      <w:r>
        <w:rPr>
          <w:rFonts w:ascii="Times New Roman" w:hAnsi="Times New Roman" w:eastAsia="宋体" w:cs="Times New Roman"/>
          <w:sz w:val="24"/>
        </w:rPr>
        <w:t xml:space="preserve">本项目专门面向  </w:t>
      </w:r>
      <w:r>
        <w:rPr>
          <w:rFonts w:ascii="Times New Roman" w:hAnsi="Times New Roman" w:eastAsia="宋体" w:cs="Times New Roman"/>
        </w:rPr>
        <w:t xml:space="preserve">□</w:t>
      </w:r>
      <w:r>
        <w:rPr>
          <w:rFonts w:ascii="Times New Roman" w:hAnsi="Times New Roman" w:eastAsia="宋体" w:cs="Times New Roman"/>
          <w:sz w:val="24"/>
        </w:rPr>
        <w:t xml:space="preserve">中小 </w:t>
      </w:r>
      <w:r>
        <w:rPr>
          <w:rFonts w:ascii="Times New Roman" w:hAnsi="Times New Roman" w:eastAsia="宋体" w:cs="Times New Roman"/>
        </w:rPr>
        <w:t xml:space="preserve">□</w:t>
      </w:r>
      <w:r>
        <w:rPr>
          <w:rFonts w:ascii="Times New Roman" w:hAnsi="Times New Roman" w:eastAsia="宋体" w:cs="Times New Roman"/>
          <w:sz w:val="24"/>
        </w:rPr>
        <w:t xml:space="preserve">小微企业  采购。即：提供的货物全部由符合政策要求的中小/小微企业制造、服务全部由符合政策要求的中小/小微企业承接。</w:t>
      </w:r>
      <w:r>
        <w:rPr>
          <w:rFonts w:ascii="Times New Roman" w:hAnsi="Times New Roman" w:eastAsia="宋体" w:cs="Times New Roman"/>
          <w:sz w:val="24"/>
        </w:rPr>
      </w:r>
      <w:r/>
    </w:p>
    <w:p>
      <w:pPr>
        <w:pStyle w:val="945"/>
        <w:ind w:firstLine="420"/>
        <w:spacing w:line="360" w:lineRule="auto"/>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无</w:t>
      </w:r>
      <w:r>
        <w:rPr>
          <w:rFonts w:hint="eastAsia"/>
          <w:sz w:val="24"/>
          <w:highlight w:val="none"/>
        </w:rPr>
        <w:t xml:space="preserve">。</w:t>
      </w:r>
      <w:r>
        <w:rPr>
          <w:sz w:val="24"/>
          <w:highlight w:val="none"/>
        </w:rPr>
      </w:r>
      <w:r/>
    </w:p>
    <w:p>
      <w:pPr>
        <w:pStyle w:val="945"/>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945"/>
        <w:ind w:firstLine="480"/>
        <w:spacing w:line="360" w:lineRule="auto"/>
        <w:tabs>
          <w:tab w:val="left" w:pos="900" w:leader="none"/>
          <w:tab w:val="left" w:pos="1134" w:leader="none"/>
          <w:tab w:val="left" w:pos="1589" w:leader="none"/>
          <w:tab w:val="left" w:pos="5521" w:leader="none"/>
        </w:tabs>
        <w:rPr>
          <w:color w:val="ff0000"/>
          <w:sz w:val="24"/>
          <w:highlight w:val="none"/>
        </w:rPr>
      </w:pPr>
      <w:r>
        <w:rPr>
          <w:sz w:val="24"/>
          <w:highlight w:val="none"/>
        </w:rPr>
        <w:t xml:space="preserve">3.1本项目是否接受分支机构参与响应：</w:t>
      </w:r>
      <w:r>
        <w:rPr>
          <w:rFonts w:hint="eastAsia"/>
          <w:highlight w:val="none"/>
          <w:lang w:eastAsia="zh-CN"/>
        </w:rPr>
        <w:t xml:space="preserve">□</w:t>
      </w:r>
      <w:r>
        <w:rPr>
          <w:sz w:val="24"/>
          <w:highlight w:val="none"/>
        </w:rPr>
        <w:t xml:space="preserve">是   </w:t>
      </w:r>
      <w:r>
        <w:rPr>
          <w:b/>
          <w:color w:val="000000"/>
          <w:sz w:val="24"/>
          <w:highlight w:val="none"/>
        </w:rPr>
        <w:t xml:space="preserve">■</w:t>
      </w:r>
      <w:r>
        <w:rPr>
          <w:sz w:val="24"/>
          <w:highlight w:val="none"/>
        </w:rPr>
        <w:t xml:space="preserve">否；</w:t>
      </w:r>
      <w:r>
        <w:rPr>
          <w:color w:val="ff0000"/>
          <w:sz w:val="24"/>
          <w:highlight w:val="none"/>
        </w:rPr>
      </w:r>
      <w:r/>
    </w:p>
    <w:p>
      <w:pPr>
        <w:pStyle w:val="945"/>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sz w:val="24"/>
          <w:highlight w:val="none"/>
        </w:rPr>
      </w:r>
      <w:r/>
    </w:p>
    <w:p>
      <w:pPr>
        <w:pStyle w:val="945"/>
        <w:ind w:firstLine="420"/>
        <w:spacing w:line="360" w:lineRule="auto"/>
        <w:tabs>
          <w:tab w:val="left" w:pos="900" w:leader="none"/>
          <w:tab w:val="left" w:pos="1134" w:leader="none"/>
          <w:tab w:val="left" w:pos="1589" w:leader="none"/>
          <w:tab w:val="left" w:pos="5521" w:leader="none"/>
        </w:tabs>
        <w:rPr>
          <w:sz w:val="24"/>
          <w:highlight w:val="none"/>
        </w:rPr>
      </w:pPr>
      <w:r>
        <w:rPr>
          <w:highlight w:val="none"/>
        </w:rPr>
        <w:t xml:space="preserve">□</w:t>
      </w:r>
      <w:r>
        <w:rPr>
          <w:sz w:val="24"/>
          <w:highlight w:val="none"/>
        </w:rPr>
        <w:t xml:space="preserve">否</w:t>
      </w:r>
      <w:r>
        <w:rPr>
          <w:sz w:val="24"/>
          <w:highlight w:val="none"/>
        </w:rPr>
      </w:r>
      <w:r/>
    </w:p>
    <w:p>
      <w:pPr>
        <w:pStyle w:val="945"/>
        <w:ind w:firstLine="482"/>
        <w:spacing w:line="360" w:lineRule="auto"/>
        <w:tabs>
          <w:tab w:val="left" w:pos="900" w:leader="none"/>
          <w:tab w:val="left" w:pos="1134" w:leader="none"/>
          <w:tab w:val="left" w:pos="1589" w:leader="none"/>
          <w:tab w:val="left" w:pos="5521" w:leader="none"/>
        </w:tabs>
        <w:rPr>
          <w:rFonts w:hint="eastAsia"/>
          <w:sz w:val="24"/>
          <w:highlight w:val="none"/>
        </w:rPr>
      </w:pPr>
      <w:r>
        <w:rPr>
          <w:b/>
          <w:color w:val="000000"/>
          <w:sz w:val="24"/>
          <w:highlight w:val="none"/>
        </w:rPr>
        <w:t xml:space="preserve">■</w:t>
      </w:r>
      <w:r>
        <w:rPr>
          <w:sz w:val="24"/>
          <w:highlight w:val="none"/>
        </w:rPr>
        <w:t xml:space="preserve">是</w:t>
      </w:r>
      <w:r>
        <w:rPr>
          <w:rFonts w:ascii="宋体" w:hAnsi="宋体"/>
          <w:sz w:val="24"/>
          <w:highlight w:val="none"/>
        </w:rPr>
        <w:t xml:space="preserve">，公益一类事业单位、使用事业编制且由财政拨款保障的群团组织，不得作为承接主体；</w:t>
      </w:r>
      <w:r>
        <w:rPr>
          <w:rFonts w:hint="eastAsia"/>
          <w:sz w:val="24"/>
          <w:highlight w:val="none"/>
        </w:rPr>
      </w:r>
      <w:r/>
    </w:p>
    <w:p>
      <w:pPr>
        <w:pStyle w:val="945"/>
        <w:ind w:firstLine="480"/>
        <w:spacing w:line="360" w:lineRule="auto"/>
        <w:tabs>
          <w:tab w:val="left" w:pos="900" w:leader="none"/>
          <w:tab w:val="left" w:pos="1134" w:leader="none"/>
          <w:tab w:val="left" w:pos="1589" w:leader="none"/>
          <w:tab w:val="left" w:pos="5521" w:leader="none"/>
        </w:tabs>
        <w:rPr>
          <w:rFonts w:hint="eastAsia"/>
          <w:sz w:val="24"/>
          <w:highlight w:val="none"/>
          <w:u w:val="none"/>
        </w:rPr>
      </w:pPr>
      <w:r>
        <w:rPr>
          <w:sz w:val="24"/>
          <w:highlight w:val="none"/>
        </w:rPr>
        <w:t xml:space="preserve">3.3其他特定资格要求：</w:t>
      </w:r>
      <w:r>
        <w:rPr>
          <w:rFonts w:hint="eastAsia"/>
          <w:sz w:val="24"/>
          <w:highlight w:val="none"/>
          <w:u w:val="single"/>
          <w:lang w:val="en-US" w:eastAsia="zh-CN"/>
        </w:rPr>
        <w:t xml:space="preserve">供应商具备有效期内的城乡规划（国土空间规划）编制单位乙级（含）以上资质</w:t>
      </w:r>
      <w:r>
        <w:rPr>
          <w:rFonts w:hint="eastAsia"/>
          <w:sz w:val="24"/>
          <w:highlight w:val="none"/>
          <w:lang w:val="en-US" w:eastAsia="zh-CN"/>
        </w:rPr>
        <w:t xml:space="preserve">‌</w:t>
      </w:r>
      <w:r>
        <w:rPr>
          <w:rFonts w:hint="eastAsia"/>
          <w:bCs/>
          <w:sz w:val="24"/>
          <w:u w:val="single"/>
        </w:rPr>
        <w:t xml:space="preserve">。</w:t>
      </w:r>
      <w:r>
        <w:rPr>
          <w:rFonts w:hint="eastAsia"/>
          <w:sz w:val="24"/>
          <w:highlight w:val="none"/>
          <w:u w:val="none"/>
        </w:rPr>
      </w:r>
      <w:r/>
    </w:p>
    <w:p>
      <w:pPr>
        <w:pStyle w:val="945"/>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r>
      <w:r/>
    </w:p>
    <w:p>
      <w:pPr>
        <w:pStyle w:val="947"/>
        <w:jc w:val="left"/>
        <w:spacing w:before="0" w:line="360" w:lineRule="auto"/>
        <w:widowControl/>
        <w:rPr>
          <w:rFonts w:ascii="Times New Roman" w:hAnsi="Times New Roman" w:eastAsia="宋体"/>
          <w:sz w:val="24"/>
          <w:szCs w:val="24"/>
          <w:highlight w:val="none"/>
        </w:rPr>
      </w:pPr>
      <w:r/>
      <w:bookmarkEnd w:id="14"/>
      <w:r/>
      <w:bookmarkEnd w:id="15"/>
      <w:r/>
      <w:bookmarkStart w:id="16" w:name="_Toc35393623"/>
      <w:r/>
      <w:bookmarkStart w:id="17" w:name="_Toc35393792"/>
      <w:r>
        <w:rPr>
          <w:rFonts w:ascii="Times New Roman" w:hAnsi="Times New Roman" w:eastAsia="宋体"/>
          <w:sz w:val="24"/>
          <w:szCs w:val="24"/>
          <w:highlight w:val="none"/>
        </w:rPr>
        <w:t xml:space="preserve">三、获取招标文件</w:t>
      </w:r>
      <w:bookmarkEnd w:id="16"/>
      <w:r/>
      <w:bookmarkEnd w:id="17"/>
      <w:r>
        <w:rPr>
          <w:rFonts w:ascii="Times New Roman" w:hAnsi="Times New Roman" w:eastAsia="宋体"/>
          <w:sz w:val="24"/>
          <w:szCs w:val="24"/>
          <w:highlight w:val="none"/>
        </w:rPr>
      </w:r>
      <w:r/>
    </w:p>
    <w:p>
      <w:pPr>
        <w:pStyle w:val="945"/>
        <w:ind w:firstLine="480"/>
        <w:spacing w:line="360" w:lineRule="auto"/>
        <w:rPr>
          <w:sz w:val="24"/>
          <w:highlight w:val="none"/>
          <w:lang w:bidi="ar"/>
        </w:rPr>
      </w:pPr>
      <w:r>
        <w:rPr>
          <w:sz w:val="24"/>
          <w:highlight w:val="none"/>
          <w:lang w:bidi="ar"/>
        </w:rPr>
        <w:t xml:space="preserve">1.时间：</w:t>
      </w:r>
      <w:r>
        <w:rPr>
          <w:rFonts w:hint="eastAsia"/>
          <w:sz w:val="24"/>
          <w:highlight w:val="none"/>
          <w:u w:val="none"/>
        </w:rPr>
        <w:t xml:space="preserve">自</w:t>
      </w:r>
      <w:r>
        <w:rPr>
          <w:rFonts w:hint="eastAsia"/>
          <w:sz w:val="24"/>
          <w:highlight w:val="none"/>
          <w:u w:val="none"/>
          <w:lang w:val="en-US" w:eastAsia="zh-CN"/>
        </w:rPr>
        <w:t xml:space="preserve">招标</w:t>
      </w:r>
      <w:r>
        <w:rPr>
          <w:rFonts w:hint="eastAsia"/>
          <w:sz w:val="24"/>
          <w:highlight w:val="none"/>
          <w:u w:val="none"/>
        </w:rPr>
        <w:t xml:space="preserve">公告发布之日起</w:t>
      </w:r>
      <w:r>
        <w:rPr>
          <w:rFonts w:hint="eastAsia"/>
          <w:sz w:val="24"/>
          <w:highlight w:val="none"/>
          <w:lang w:bidi="ar"/>
        </w:rPr>
        <w:t xml:space="preserve">至</w:t>
      </w:r>
      <w:r>
        <w:rPr>
          <w:rFonts w:hint="eastAsia" w:ascii="Times New Roman" w:hAnsi="Times New Roman" w:eastAsia="宋体" w:cs="Times New Roman"/>
          <w:sz w:val="24"/>
          <w:highlight w:val="none"/>
          <w:u w:val="single"/>
          <w:lang w:val="en-US" w:eastAsia="zh-CN" w:bidi="ar"/>
        </w:rPr>
        <w:t xml:space="preserve">2026</w:t>
      </w:r>
      <w:r>
        <w:rPr>
          <w:rFonts w:hint="eastAsia"/>
          <w:sz w:val="24"/>
          <w:highlight w:val="none"/>
          <w:lang w:bidi="ar"/>
        </w:rPr>
        <w:t xml:space="preserve">年</w:t>
      </w:r>
      <w:r>
        <w:rPr>
          <w:rFonts w:hint="eastAsia"/>
          <w:sz w:val="24"/>
          <w:highlight w:val="none"/>
          <w:u w:val="single"/>
          <w:lang w:bidi="ar"/>
        </w:rPr>
        <w:t xml:space="preserve">9</w:t>
      </w:r>
      <w:r>
        <w:rPr>
          <w:rFonts w:hint="eastAsia"/>
          <w:sz w:val="24"/>
          <w:highlight w:val="none"/>
          <w:lang w:bidi="ar"/>
        </w:rPr>
        <w:t xml:space="preserve">月</w:t>
      </w:r>
      <w:r>
        <w:rPr>
          <w:rFonts w:hint="eastAsia" w:ascii="Times New Roman" w:hAnsi="Times New Roman" w:eastAsia="宋体" w:cs="Times New Roman"/>
          <w:sz w:val="24"/>
          <w:highlight w:val="none"/>
          <w:u w:val="single"/>
          <w:lang w:val="en-US" w:eastAsia="zh-CN" w:bidi="ar"/>
        </w:rPr>
        <w:t xml:space="preserve">1</w:t>
      </w:r>
      <w:r>
        <w:rPr>
          <w:rFonts w:hint="eastAsia"/>
          <w:sz w:val="24"/>
          <w:highlight w:val="none"/>
          <w:lang w:bidi="ar"/>
        </w:rPr>
        <w:t xml:space="preserve">日23：59</w:t>
      </w:r>
      <w:r>
        <w:rPr>
          <w:sz w:val="24"/>
          <w:highlight w:val="none"/>
          <w:lang w:bidi="ar"/>
        </w:rPr>
        <w:t xml:space="preserve">。</w:t>
      </w:r>
      <w:r>
        <w:rPr>
          <w:sz w:val="24"/>
          <w:highlight w:val="none"/>
          <w:lang w:bidi="ar"/>
        </w:rPr>
      </w:r>
      <w:r/>
    </w:p>
    <w:p>
      <w:pPr>
        <w:pStyle w:val="945"/>
        <w:ind w:firstLine="480"/>
        <w:spacing w:line="360" w:lineRule="auto"/>
        <w:rPr>
          <w:rFonts w:hint="eastAsia"/>
          <w:sz w:val="24"/>
          <w:highlight w:val="none"/>
        </w:rPr>
      </w:pPr>
      <w:r>
        <w:rPr>
          <w:sz w:val="24"/>
          <w:highlight w:val="none"/>
          <w:lang w:bidi="ar"/>
        </w:rPr>
        <w:t xml:space="preserve">2.地点：</w:t>
      </w:r>
      <w:r>
        <w:rPr>
          <w:rFonts w:hint="eastAsia"/>
          <w:sz w:val="24"/>
          <w:highlight w:val="none"/>
          <w:lang w:bidi="ar"/>
        </w:rPr>
        <w:t xml:space="preserve">苏采云</w:t>
      </w:r>
      <w:r>
        <w:rPr>
          <w:rFonts w:hint="eastAsia"/>
          <w:sz w:val="24"/>
          <w:highlight w:val="none"/>
        </w:rPr>
      </w:r>
      <w:r/>
    </w:p>
    <w:p>
      <w:pPr>
        <w:pStyle w:val="945"/>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w:t>
      </w:r>
      <w:r>
        <w:rPr>
          <w:sz w:val="24"/>
          <w:highlight w:val="none"/>
          <w:lang w:bidi="ar"/>
        </w:rPr>
        <w:t xml:space="preserve">持CA数字认证证书登录</w:t>
      </w:r>
      <w:r>
        <w:rPr>
          <w:rFonts w:hint="eastAsia"/>
          <w:sz w:val="24"/>
          <w:highlight w:val="none"/>
          <w:lang w:bidi="ar"/>
        </w:rPr>
        <w:t xml:space="preserve">“苏采云”</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rFonts w:hint="eastAsia"/>
          <w:sz w:val="24"/>
          <w:highlight w:val="none"/>
          <w:lang w:bidi="ar"/>
        </w:rPr>
        <w:t xml:space="preserve">。</w:t>
      </w:r>
      <w:r>
        <w:rPr>
          <w:sz w:val="24"/>
          <w:highlight w:val="none"/>
          <w:lang w:bidi="ar"/>
        </w:rPr>
      </w:r>
      <w:r/>
    </w:p>
    <w:p>
      <w:pPr>
        <w:pStyle w:val="945"/>
        <w:ind w:firstLine="480"/>
        <w:jc w:val="left"/>
        <w:spacing w:line="360" w:lineRule="auto"/>
        <w:widowControl/>
        <w:rPr>
          <w:sz w:val="24"/>
          <w:highlight w:val="none"/>
          <w:lang w:bidi="ar"/>
        </w:rPr>
      </w:pPr>
      <w:r>
        <w:rPr>
          <w:sz w:val="24"/>
          <w:highlight w:val="none"/>
          <w:lang w:bidi="ar"/>
        </w:rPr>
        <w:t xml:space="preserve">4.售价：0元。</w:t>
      </w:r>
      <w:r>
        <w:rPr>
          <w:sz w:val="24"/>
          <w:highlight w:val="none"/>
          <w:lang w:bidi="ar"/>
        </w:rPr>
      </w:r>
      <w:r/>
    </w:p>
    <w:p>
      <w:pPr>
        <w:pStyle w:val="945"/>
        <w:ind w:firstLine="480"/>
        <w:jc w:val="left"/>
        <w:spacing w:line="360" w:lineRule="auto"/>
        <w:widowControl/>
        <w:rPr>
          <w:sz w:val="24"/>
          <w:highlight w:val="none"/>
          <w:lang w:bidi="ar"/>
        </w:rPr>
      </w:pPr>
      <w:r>
        <w:rPr>
          <w:sz w:val="24"/>
          <w:highlight w:val="none"/>
          <w:lang w:bidi="ar"/>
        </w:rPr>
      </w:r>
      <w:r/>
    </w:p>
    <w:p>
      <w:pPr>
        <w:pStyle w:val="947"/>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Pr>
          <w:rFonts w:ascii="Times New Roman" w:hAnsi="Times New Roman" w:eastAsia="宋体"/>
          <w:sz w:val="24"/>
          <w:szCs w:val="24"/>
          <w:highlight w:val="none"/>
        </w:rPr>
      </w:r>
      <w:r/>
    </w:p>
    <w:p>
      <w:pPr>
        <w:pStyle w:val="945"/>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rPr>
        <w:t xml:space="preserve">9</w:t>
      </w:r>
      <w:r>
        <w:rPr>
          <w:sz w:val="24"/>
          <w:highlight w:val="none"/>
          <w:lang w:bidi="ar"/>
        </w:rPr>
        <w:t xml:space="preserve">月</w:t>
      </w:r>
      <w:r>
        <w:rPr>
          <w:rFonts w:hint="eastAsia"/>
          <w:sz w:val="24"/>
          <w:highlight w:val="none"/>
          <w:u w:val="single"/>
          <w:lang w:val="en-US" w:eastAsia="zh-CN"/>
        </w:rPr>
        <w:t xml:space="preserve">15</w:t>
      </w:r>
      <w:r>
        <w:rPr>
          <w:sz w:val="24"/>
          <w:highlight w:val="none"/>
          <w:lang w:bidi="ar"/>
        </w:rPr>
        <w:t xml:space="preserve">日</w:t>
      </w:r>
      <w:r>
        <w:rPr>
          <w:rFonts w:hint="eastAsia"/>
          <w:sz w:val="24"/>
          <w:highlight w:val="none"/>
          <w:u w:val="single"/>
          <w:lang w:val="en-US" w:eastAsia="zh-CN"/>
        </w:rPr>
        <w:t xml:space="preserve">14</w:t>
      </w:r>
      <w:r>
        <w:rPr>
          <w:sz w:val="24"/>
          <w:highlight w:val="none"/>
          <w:lang w:bidi="ar"/>
        </w:rPr>
        <w:t xml:space="preserve">点</w:t>
      </w:r>
      <w:r>
        <w:rPr>
          <w:rFonts w:hint="eastAsia"/>
          <w:sz w:val="24"/>
          <w:highlight w:val="none"/>
          <w:u w:val="single"/>
          <w:lang w:val="en-US" w:eastAsia="zh-CN"/>
        </w:rPr>
        <w:t xml:space="preserve">0</w:t>
      </w:r>
      <w:r>
        <w:rPr>
          <w:rFonts w:hint="eastAsia"/>
          <w:sz w:val="24"/>
          <w:highlight w:val="none"/>
          <w:u w:val="single"/>
        </w:rPr>
        <w:t xml:space="preserve">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45"/>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登录“苏采云”供应商端，通过系统在线解密电子投标文件</w:t>
      </w:r>
      <w:r>
        <w:rPr>
          <w:sz w:val="24"/>
          <w:highlight w:val="none"/>
          <w:lang w:val="zh-TW" w:bidi="ar"/>
        </w:rPr>
        <w:t xml:space="preserve">。</w:t>
      </w:r>
      <w:r>
        <w:rPr>
          <w:sz w:val="24"/>
          <w:highlight w:val="none"/>
          <w:lang w:val="zh-TW" w:bidi="ar"/>
        </w:rPr>
      </w:r>
      <w:r/>
    </w:p>
    <w:p>
      <w:pPr>
        <w:pStyle w:val="945"/>
        <w:ind w:firstLine="480"/>
        <w:spacing w:line="360" w:lineRule="auto"/>
        <w:rPr>
          <w:sz w:val="24"/>
          <w:highlight w:val="none"/>
          <w:lang w:val="zh-TW" w:bidi="ar"/>
        </w:rPr>
      </w:pPr>
      <w:r>
        <w:rPr>
          <w:sz w:val="24"/>
          <w:highlight w:val="none"/>
          <w:lang w:val="zh-TW" w:bidi="ar"/>
        </w:rPr>
      </w:r>
      <w:r/>
    </w:p>
    <w:p>
      <w:pPr>
        <w:pStyle w:val="947"/>
        <w:jc w:val="left"/>
        <w:spacing w:before="0" w:line="360" w:lineRule="auto"/>
        <w:rPr>
          <w:rFonts w:ascii="Times New Roman" w:hAnsi="Times New Roman" w:eastAsia="宋体"/>
          <w:sz w:val="24"/>
          <w:szCs w:val="24"/>
          <w:highlight w:val="none"/>
        </w:rPr>
      </w:pPr>
      <w:r/>
      <w:bookmarkStart w:id="22" w:name="_Toc28359007"/>
      <w:r/>
      <w:bookmarkStart w:id="23" w:name="_Toc28359084"/>
      <w:r/>
      <w:bookmarkStart w:id="24" w:name="_Toc35393794"/>
      <w:r/>
      <w:bookmarkStart w:id="25" w:name="_Toc35393625"/>
      <w:r>
        <w:rPr>
          <w:rFonts w:ascii="Times New Roman" w:hAnsi="Times New Roman" w:eastAsia="宋体"/>
          <w:sz w:val="24"/>
          <w:szCs w:val="24"/>
          <w:highlight w:val="none"/>
        </w:rPr>
        <w:t xml:space="preserve">五、公告期限</w:t>
      </w:r>
      <w:bookmarkEnd w:id="22"/>
      <w:r/>
      <w:bookmarkEnd w:id="23"/>
      <w:r/>
      <w:bookmarkEnd w:id="24"/>
      <w:r/>
      <w:bookmarkEnd w:id="25"/>
      <w:r>
        <w:rPr>
          <w:rFonts w:ascii="Times New Roman" w:hAnsi="Times New Roman" w:eastAsia="宋体"/>
          <w:sz w:val="24"/>
          <w:szCs w:val="24"/>
          <w:highlight w:val="none"/>
        </w:rPr>
      </w:r>
      <w:r/>
    </w:p>
    <w:p>
      <w:pPr>
        <w:pStyle w:val="945"/>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945"/>
        <w:ind w:firstLine="480"/>
        <w:spacing w:line="360" w:lineRule="auto"/>
        <w:rPr>
          <w:sz w:val="24"/>
          <w:highlight w:val="none"/>
        </w:rPr>
      </w:pPr>
      <w:r>
        <w:rPr>
          <w:sz w:val="24"/>
          <w:highlight w:val="none"/>
        </w:rPr>
      </w:r>
      <w:r/>
    </w:p>
    <w:p>
      <w:pPr>
        <w:pStyle w:val="947"/>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Pr>
          <w:rFonts w:ascii="Times New Roman" w:hAnsi="Times New Roman" w:eastAsia="宋体"/>
          <w:sz w:val="24"/>
          <w:szCs w:val="24"/>
          <w:highlight w:val="none"/>
        </w:rPr>
      </w:r>
      <w:r/>
    </w:p>
    <w:p>
      <w:pPr>
        <w:pStyle w:val="945"/>
        <w:ind w:firstLine="480"/>
        <w:spacing w:line="360" w:lineRule="auto"/>
        <w:rPr>
          <w:sz w:val="24"/>
          <w:highlight w:val="none"/>
        </w:rPr>
      </w:pPr>
      <w:r>
        <w:rPr>
          <w:sz w:val="24"/>
          <w:highlight w:val="none"/>
        </w:rPr>
        <w:t xml:space="preserve">1.本项目需要落实的政府采购政策：</w:t>
      </w:r>
      <w:r>
        <w:rPr>
          <w:rFonts w:hint="eastAsia"/>
          <w:sz w:val="24"/>
          <w:u w:val="single"/>
          <w:lang w:val="en-US" w:eastAsia="zh-CN"/>
        </w:rPr>
        <w:t xml:space="preserve">/</w:t>
      </w:r>
      <w:r>
        <w:rPr>
          <w:rFonts w:hint="eastAsia"/>
          <w:sz w:val="24"/>
          <w:u w:val="single"/>
        </w:rPr>
        <w:t xml:space="preserve"> </w:t>
      </w:r>
      <w:r>
        <w:rPr>
          <w:sz w:val="24"/>
          <w:highlight w:val="none"/>
          <w:lang w:bidi="ar"/>
        </w:rPr>
        <w:t xml:space="preserve">。</w:t>
      </w:r>
      <w:r>
        <w:rPr>
          <w:sz w:val="24"/>
          <w:highlight w:val="none"/>
        </w:rPr>
        <w:t xml:space="preserve">  </w:t>
      </w:r>
      <w:r>
        <w:rPr>
          <w:sz w:val="24"/>
          <w:highlight w:val="none"/>
        </w:rPr>
      </w:r>
      <w:r/>
    </w:p>
    <w:p>
      <w:pPr>
        <w:pStyle w:val="945"/>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w:t>
      </w:r>
      <w:r>
        <w:rPr>
          <w:rFonts w:hint="eastAsia"/>
          <w:sz w:val="24"/>
          <w:highlight w:val="none"/>
          <w:lang w:bidi="ar"/>
        </w:rPr>
        <w:t xml:space="preserve">本项目采用不见面交易方式，请</w:t>
      </w:r>
      <w:r>
        <w:rPr>
          <w:rFonts w:hint="eastAsia"/>
          <w:sz w:val="24"/>
          <w:highlight w:val="none"/>
          <w:lang w:eastAsia="zh-CN" w:bidi="ar"/>
        </w:rPr>
        <w:t xml:space="preserve">供应商</w:t>
      </w:r>
      <w:r>
        <w:rPr>
          <w:rFonts w:hint="eastAsia"/>
          <w:sz w:val="24"/>
          <w:highlight w:val="none"/>
          <w:lang w:bidi="ar"/>
        </w:rPr>
        <w:t xml:space="preserve">认真学习“苏采云”的相关操作手册，办理CA认证证书、进行“苏采云”政府采购一体化平台注册绑定，并认真核实数字认证证书情况确认是否符合本项目电子化采购流程要求。</w:t>
      </w:r>
      <w:r>
        <w:rPr>
          <w:bCs/>
          <w:sz w:val="24"/>
          <w:highlight w:val="none"/>
          <w:lang w:bidi="ar"/>
        </w:rPr>
      </w:r>
      <w:r/>
    </w:p>
    <w:p>
      <w:pPr>
        <w:pStyle w:val="945"/>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945"/>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rPr>
          <w:sz w:val="24"/>
          <w:highlight w:val="none"/>
          <w:lang w:bidi="ar"/>
        </w:rPr>
      </w:r>
      <w:r/>
    </w:p>
    <w:p>
      <w:pPr>
        <w:pStyle w:val="945"/>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945"/>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945"/>
        <w:ind w:firstLine="480"/>
        <w:spacing w:line="360" w:lineRule="auto"/>
        <w:rPr>
          <w:sz w:val="24"/>
          <w:highlight w:val="none"/>
        </w:rPr>
      </w:pPr>
      <w:r>
        <w:rPr>
          <w:rFonts w:hint="eastAsia"/>
          <w:sz w:val="24"/>
          <w:highlight w:val="none"/>
          <w:lang w:eastAsia="zh-CN" w:bidi="ar"/>
        </w:rPr>
        <w:t xml:space="preserve">供应商登</w:t>
      </w:r>
      <w:r>
        <w:rPr>
          <w:rFonts w:hint="eastAsia"/>
          <w:sz w:val="24"/>
          <w:highlight w:val="none"/>
          <w:lang w:bidi="ar"/>
        </w:rPr>
        <w:t xml:space="preserve">录</w:t>
      </w:r>
      <w:r>
        <w:rPr>
          <w:rFonts w:hint="eastAsia"/>
          <w:sz w:val="24"/>
          <w:highlight w:val="none"/>
          <w:lang w:eastAsia="zh-CN" w:bidi="ar"/>
        </w:rPr>
        <w:t xml:space="preserve">苏采云</w:t>
      </w:r>
      <w:r>
        <w:rPr>
          <w:rFonts w:hint="eastAsia"/>
          <w:sz w:val="24"/>
          <w:highlight w:val="none"/>
          <w:lang w:bidi="ar"/>
        </w:rPr>
        <w:t xml:space="preserve">“下载中心”-"苏采云”系统（供应商）操作手册下载相关操作手册、操作视频等，查阅后进行自助注册</w:t>
      </w:r>
      <w:r>
        <w:rPr>
          <w:sz w:val="24"/>
          <w:highlight w:val="none"/>
          <w:lang w:bidi="ar"/>
        </w:rPr>
        <w:t xml:space="preserve">。</w:t>
      </w:r>
      <w:r>
        <w:rPr>
          <w:sz w:val="24"/>
          <w:highlight w:val="none"/>
        </w:rPr>
      </w:r>
      <w:r/>
    </w:p>
    <w:p>
      <w:pPr>
        <w:pStyle w:val="945"/>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945"/>
        <w:ind w:firstLine="480"/>
        <w:jc w:val="left"/>
        <w:spacing w:line="360" w:lineRule="auto"/>
        <w:widowControl/>
        <w:rPr>
          <w:sz w:val="24"/>
          <w:highlight w:val="none"/>
        </w:rPr>
      </w:pPr>
      <w:r>
        <w:rPr>
          <w:rFonts w:hint="eastAsia"/>
          <w:sz w:val="24"/>
          <w:highlight w:val="none"/>
          <w:lang w:eastAsia="zh-CN" w:bidi="ar"/>
        </w:rPr>
        <w:t xml:space="preserve">供应商</w:t>
      </w:r>
      <w:r>
        <w:rPr>
          <w:rFonts w:hint="eastAsia"/>
          <w:sz w:val="24"/>
          <w:highlight w:val="none"/>
          <w:lang w:bidi="ar"/>
        </w:rPr>
        <w:t xml:space="preserve">登录</w:t>
      </w:r>
      <w:r>
        <w:rPr>
          <w:rFonts w:hint="eastAsia"/>
          <w:sz w:val="24"/>
          <w:highlight w:val="none"/>
          <w:lang w:eastAsia="zh-CN" w:bidi="ar"/>
        </w:rPr>
        <w:t xml:space="preserve">苏采云</w:t>
      </w:r>
      <w:r>
        <w:rPr>
          <w:rFonts w:hint="eastAsia"/>
          <w:sz w:val="24"/>
          <w:highlight w:val="none"/>
          <w:lang w:bidi="ar"/>
        </w:rPr>
        <w:t xml:space="preserve">“下载中心”-政府采购管理交易系统（苏采云）CA及签章控件驱动下载相关控件及客户端。</w:t>
      </w:r>
      <w:r>
        <w:rPr>
          <w:sz w:val="24"/>
          <w:highlight w:val="none"/>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获取电子招标文件</w:t>
      </w:r>
      <w:r>
        <w:rPr>
          <w:sz w:val="24"/>
          <w:highlight w:val="none"/>
          <w:lang w:bidi="ar"/>
        </w:rPr>
      </w:r>
      <w:r/>
    </w:p>
    <w:p>
      <w:pPr>
        <w:pStyle w:val="945"/>
        <w:ind w:firstLine="480"/>
        <w:spacing w:line="360" w:lineRule="auto"/>
        <w:rPr>
          <w:sz w:val="24"/>
          <w:highlight w:val="none"/>
          <w:lang w:bidi="ar"/>
        </w:rPr>
      </w:pPr>
      <w:r>
        <w:rPr>
          <w:rFonts w:hint="eastAsia"/>
          <w:sz w:val="24"/>
          <w:highlight w:val="none"/>
          <w:lang w:eastAsia="zh-CN" w:bidi="ar"/>
        </w:rPr>
        <w:t xml:space="preserve">供应商</w:t>
      </w:r>
      <w:r>
        <w:rPr>
          <w:sz w:val="24"/>
          <w:highlight w:val="none"/>
          <w:lang w:bidi="ar"/>
        </w:rPr>
        <w:t xml:space="preserve">持CA数字认证证书登录</w:t>
      </w:r>
      <w:r>
        <w:rPr>
          <w:rFonts w:hint="eastAsia"/>
          <w:sz w:val="24"/>
          <w:highlight w:val="none"/>
          <w:lang w:bidi="ar"/>
        </w:rPr>
        <w:t xml:space="preserve">“苏采云”政府采购一体化平台</w:t>
      </w:r>
      <w:r>
        <w:rPr>
          <w:sz w:val="24"/>
          <w:highlight w:val="none"/>
          <w:lang w:bidi="ar"/>
        </w:rPr>
        <w:t xml:space="preserve">获取电子招标文件。未在规定期限内通过</w:t>
      </w:r>
      <w:r>
        <w:rPr>
          <w:rFonts w:hint="eastAsia"/>
          <w:sz w:val="24"/>
          <w:highlight w:val="none"/>
          <w:lang w:bidi="ar"/>
        </w:rPr>
        <w:t xml:space="preserve">“苏采云”政府采购一体化平台</w:t>
      </w:r>
      <w:r>
        <w:rPr>
          <w:sz w:val="24"/>
          <w:highlight w:val="none"/>
          <w:lang w:bidi="ar"/>
        </w:rPr>
        <w:t xml:space="preserve">获取招标文件的</w:t>
      </w:r>
      <w:r>
        <w:rPr>
          <w:b/>
          <w:sz w:val="24"/>
          <w:highlight w:val="none"/>
          <w:lang w:bidi="ar"/>
        </w:rPr>
        <w:t xml:space="preserve">投标无效</w:t>
      </w:r>
      <w:r>
        <w:rPr>
          <w:sz w:val="24"/>
          <w:highlight w:val="none"/>
          <w:lang w:bidi="ar"/>
        </w:rPr>
        <w:t xml:space="preserve">。</w:t>
      </w:r>
      <w:r>
        <w:rPr>
          <w:sz w:val="24"/>
          <w:highlight w:val="none"/>
          <w:lang w:bidi="ar"/>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.5编制电子投标文件</w:t>
      </w:r>
      <w:r>
        <w:rPr>
          <w:sz w:val="24"/>
          <w:highlight w:val="none"/>
          <w:lang w:bidi="ar"/>
        </w:rPr>
      </w:r>
      <w:r/>
    </w:p>
    <w:p>
      <w:pPr>
        <w:pStyle w:val="945"/>
        <w:ind w:firstLine="480"/>
        <w:spacing w:line="360" w:lineRule="auto"/>
        <w:rPr>
          <w:sz w:val="24"/>
          <w:highlight w:val="none"/>
          <w:lang w:bidi="ar"/>
        </w:rPr>
      </w:pPr>
      <w:r>
        <w:rPr>
          <w:rFonts w:hint="eastAsia"/>
          <w:sz w:val="24"/>
          <w:highlight w:val="none"/>
          <w:lang w:eastAsia="zh-CN" w:bidi="ar"/>
        </w:rPr>
        <w:t xml:space="preserve">供应商</w:t>
      </w:r>
      <w:r>
        <w:rPr>
          <w:rFonts w:hint="eastAsia"/>
          <w:sz w:val="24"/>
          <w:highlight w:val="none"/>
          <w:lang w:bidi="ar"/>
        </w:rPr>
        <w:t xml:space="preserve">应按照“苏采云”系统（供应商）操作手册</w:t>
      </w:r>
      <w:r>
        <w:rPr>
          <w:sz w:val="24"/>
          <w:highlight w:val="none"/>
          <w:lang w:bidi="ar"/>
        </w:rPr>
        <w:t xml:space="preserve">编制电子投标文件并进行线上投标，电子投标文件需要加密并加盖电子签章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sz w:val="24"/>
          <w:highlight w:val="none"/>
          <w:lang w:bidi="ar"/>
        </w:rPr>
        <w:t xml:space="preserve">。</w:t>
      </w:r>
      <w:r>
        <w:rPr>
          <w:sz w:val="24"/>
          <w:highlight w:val="none"/>
          <w:lang w:bidi="ar"/>
        </w:rPr>
      </w:r>
      <w:r/>
    </w:p>
    <w:p>
      <w:pPr>
        <w:pStyle w:val="945"/>
        <w:ind w:firstLine="480"/>
        <w:jc w:val="left"/>
        <w:spacing w:line="360" w:lineRule="auto"/>
        <w:widowControl/>
        <w:rPr>
          <w:sz w:val="24"/>
          <w:highlight w:val="none"/>
          <w:lang w:val="zh-TW" w:bidi="ar"/>
        </w:rPr>
      </w:pPr>
      <w:r>
        <w:rPr>
          <w:rFonts w:hint="eastAsia"/>
          <w:sz w:val="24"/>
          <w:highlight w:val="none"/>
          <w:lang w:val="zh-TW" w:bidi="ar"/>
        </w:rPr>
        <w:t xml:space="preserve">2</w:t>
      </w:r>
      <w:r>
        <w:rPr>
          <w:sz w:val="24"/>
          <w:highlight w:val="none"/>
          <w:lang w:val="zh-TW" w:eastAsia="zh-TW" w:bidi="ar"/>
        </w:rPr>
        <w:t xml:space="preserve">.6</w:t>
      </w:r>
      <w:r>
        <w:rPr>
          <w:sz w:val="24"/>
          <w:highlight w:val="none"/>
          <w:lang w:val="zh-TW" w:bidi="ar"/>
        </w:rPr>
        <w:t xml:space="preserve">提交电子投标文件</w:t>
      </w:r>
      <w:r>
        <w:rPr>
          <w:sz w:val="24"/>
          <w:highlight w:val="none"/>
          <w:lang w:val="zh-TW" w:bidi="ar"/>
        </w:rPr>
      </w:r>
      <w:r/>
    </w:p>
    <w:p>
      <w:pPr>
        <w:pStyle w:val="945"/>
        <w:ind w:firstLine="480"/>
        <w:jc w:val="left"/>
        <w:spacing w:line="360" w:lineRule="auto"/>
        <w:widowControl/>
        <w:rPr>
          <w:sz w:val="24"/>
          <w:highlight w:val="none"/>
          <w:lang w:bidi="ar"/>
        </w:rPr>
      </w:pPr>
      <w:r>
        <w:rPr>
          <w:rFonts w:hint="eastAsia"/>
          <w:sz w:val="24"/>
          <w:highlight w:val="none"/>
          <w:lang w:eastAsia="zh-CN" w:bidi="ar"/>
        </w:rPr>
        <w:t xml:space="preserve">供应商</w:t>
      </w:r>
      <w:r>
        <w:rPr>
          <w:sz w:val="24"/>
          <w:highlight w:val="none"/>
          <w:lang w:bidi="ar"/>
        </w:rPr>
        <w:t xml:space="preserve">应于投标截止时间前在</w:t>
      </w:r>
      <w:r>
        <w:rPr>
          <w:rFonts w:hint="eastAsia"/>
          <w:sz w:val="24"/>
          <w:highlight w:val="none"/>
          <w:lang w:bidi="ar"/>
        </w:rPr>
        <w:t xml:space="preserve">“苏采云”政府采购一体化平台</w:t>
      </w:r>
      <w:r>
        <w:rPr>
          <w:sz w:val="24"/>
          <w:highlight w:val="none"/>
          <w:lang w:bidi="ar"/>
        </w:rPr>
        <w:t xml:space="preserve">提交电子投标文件，上传电子投标文件过程中请保持与互联网的连接畅通。</w:t>
      </w:r>
      <w:r>
        <w:rPr>
          <w:sz w:val="24"/>
          <w:highlight w:val="none"/>
          <w:lang w:bidi="ar"/>
        </w:rPr>
      </w:r>
      <w:r/>
    </w:p>
    <w:p>
      <w:pPr>
        <w:pStyle w:val="945"/>
        <w:ind w:firstLine="480"/>
        <w:jc w:val="left"/>
        <w:spacing w:line="360" w:lineRule="auto"/>
        <w:widowControl/>
        <w:rPr>
          <w:sz w:val="24"/>
          <w:highlight w:val="none"/>
          <w:lang w:eastAsia="zh-TW" w:bidi="ar"/>
        </w:rPr>
      </w:pPr>
      <w:r>
        <w:rPr>
          <w:rFonts w:hint="eastAsia"/>
          <w:sz w:val="24"/>
          <w:highlight w:val="none"/>
          <w:lang w:val="zh-TW"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945"/>
        <w:ind w:firstLine="480"/>
        <w:spacing w:line="360" w:lineRule="auto"/>
        <w:rPr>
          <w:rFonts w:hint="eastAsia"/>
          <w:sz w:val="24"/>
          <w:highlight w:val="none"/>
          <w:lang w:val="zh-TW" w:bidi="ar"/>
        </w:rPr>
      </w:pPr>
      <w:r>
        <w:rPr>
          <w:rFonts w:hint="eastAsia"/>
          <w:sz w:val="24"/>
          <w:highlight w:val="none"/>
          <w:lang w:val="zh-TW" w:eastAsia="zh-CN" w:bidi="ar"/>
        </w:rPr>
        <w:t xml:space="preserve">供应商</w:t>
      </w:r>
      <w:r>
        <w:rPr>
          <w:sz w:val="24"/>
          <w:highlight w:val="none"/>
          <w:lang w:val="zh-TW" w:bidi="ar"/>
        </w:rPr>
        <w:t xml:space="preserve">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t xml:space="preserve">2.8注意事项</w:t>
      </w:r>
      <w:r>
        <w:rPr>
          <w:rFonts w:hint="eastAsia"/>
          <w:sz w:val="24"/>
          <w:highlight w:val="none"/>
          <w:lang w:val="zh-TW" w:bidi="ar"/>
        </w:rPr>
      </w:r>
      <w:r/>
    </w:p>
    <w:p>
      <w:pPr>
        <w:pStyle w:val="945"/>
        <w:ind w:firstLine="480"/>
        <w:spacing w:line="360" w:lineRule="auto"/>
        <w:rPr>
          <w:sz w:val="24"/>
          <w:highlight w:val="none"/>
          <w:lang w:eastAsia="zh-TW"/>
        </w:rPr>
      </w:pPr>
      <w:r>
        <w:rPr>
          <w:rFonts w:hint="eastAsia"/>
          <w:sz w:val="24"/>
          <w:highlight w:val="none"/>
          <w:lang w:val="zh-TW" w:eastAsia="zh-CN"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lang w:eastAsia="zh-CN"/>
        </w:rPr>
        <w:t xml:space="preserve">供应商</w:t>
      </w:r>
      <w:r>
        <w:rPr>
          <w:rFonts w:ascii="宋体" w:hAnsi="宋体"/>
          <w:sz w:val="24"/>
          <w:highlight w:val="none"/>
        </w:rPr>
        <w:t xml:space="preserve">自行承担。</w:t>
      </w:r>
      <w:r>
        <w:rPr>
          <w:sz w:val="24"/>
          <w:highlight w:val="none"/>
          <w:lang w:eastAsia="zh-TW"/>
        </w:rPr>
      </w:r>
      <w:r/>
    </w:p>
    <w:p>
      <w:pPr>
        <w:pStyle w:val="945"/>
        <w:ind w:firstLine="480"/>
        <w:spacing w:line="360" w:lineRule="auto"/>
        <w:rPr>
          <w:sz w:val="24"/>
          <w:highlight w:val="none"/>
          <w:lang w:val="zh-TW" w:bidi="ar"/>
        </w:rPr>
      </w:pPr>
      <w:r>
        <w:rPr>
          <w:rFonts w:hint="eastAsia"/>
          <w:sz w:val="24"/>
          <w:highlight w:val="none"/>
          <w:lang w:val="zh-TW" w:bidi="ar"/>
        </w:rPr>
        <w:t xml:space="preserve">3.关于常州市中小企业政府采购信用融资：</w:t>
      </w:r>
      <w:r>
        <w:rPr>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sz w:val="24"/>
          <w:highlight w:val="none"/>
          <w:lang w:val="zh-TW" w:eastAsia="zh-CN" w:bidi="ar"/>
        </w:rPr>
        <w:t xml:space="preserve">供应商</w:t>
      </w:r>
      <w:r>
        <w:rPr>
          <w:rFonts w:hint="eastAsia"/>
          <w:sz w:val="24"/>
          <w:highlight w:val="none"/>
          <w:lang w:val="zh-TW" w:bidi="ar"/>
        </w:rPr>
        <w:t xml:space="preserve">提供相应额度贷款的融资模式。申请条件及操作流程等事项详见该文件相关内容或者</w:t>
      </w:r>
      <w:r>
        <w:rPr>
          <w:rFonts w:hint="eastAsia"/>
          <w:sz w:val="24"/>
          <w:highlight w:val="none"/>
          <w:lang w:val="zh-TW" w:eastAsia="zh-CN" w:bidi="ar"/>
        </w:rPr>
        <w:t xml:space="preserve">苏采云</w:t>
      </w:r>
      <w:r>
        <w:rPr>
          <w:rFonts w:hint="eastAsia"/>
          <w:sz w:val="24"/>
          <w:highlight w:val="none"/>
          <w:lang w:val="zh-TW" w:bidi="ar"/>
        </w:rPr>
        <w:t xml:space="preserve">--政采融资平台栏目。</w:t>
      </w:r>
      <w:r>
        <w:rPr>
          <w:rFonts w:hint="eastAsia"/>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r>
      <w:r/>
    </w:p>
    <w:p>
      <w:pPr>
        <w:pStyle w:val="947"/>
        <w:jc w:val="left"/>
        <w:spacing w:before="0" w:line="360" w:lineRule="auto"/>
        <w:rPr>
          <w:rFonts w:ascii="Times New Roman" w:hAnsi="Times New Roman" w:eastAsia="宋体"/>
          <w:sz w:val="24"/>
          <w:szCs w:val="24"/>
          <w:highlight w:val="none"/>
        </w:rPr>
      </w:pPr>
      <w:r/>
      <w:bookmarkStart w:id="28" w:name="_Toc28359085"/>
      <w:r/>
      <w:bookmarkStart w:id="29" w:name="_Toc35393796"/>
      <w:r/>
      <w:bookmarkStart w:id="30" w:name="_Toc35393627"/>
      <w:r/>
      <w:bookmarkStart w:id="31" w:name="_Toc28359008"/>
      <w:r>
        <w:rPr>
          <w:rFonts w:ascii="Times New Roman" w:hAnsi="Times New Roman" w:eastAsia="宋体"/>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sz w:val="24"/>
          <w:szCs w:val="24"/>
          <w:highlight w:val="none"/>
        </w:rPr>
      </w:r>
      <w:r/>
    </w:p>
    <w:p>
      <w:pPr>
        <w:pStyle w:val="945"/>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945"/>
        <w:ind w:left="1079" w:hanging="300"/>
        <w:jc w:val="left"/>
        <w:spacing w:line="360" w:lineRule="auto"/>
        <w:rPr>
          <w:rFonts w:ascii="Times New Roman" w:hAnsi="Times New Roman" w:eastAsia="宋体" w:cs="Times New Roman"/>
          <w:sz w:val="24"/>
          <w:highlight w:val="none"/>
        </w:rPr>
      </w:pPr>
      <w:r/>
      <w:bookmarkStart w:id="32" w:name="_Toc28359086"/>
      <w:r/>
      <w:bookmarkStart w:id="33" w:name="_Toc28359009"/>
      <w:r>
        <w:rPr>
          <w:rFonts w:ascii="Times New Roman" w:hAnsi="Times New Roman" w:eastAsia="宋体" w:cs="Times New Roman"/>
          <w:sz w:val="24"/>
          <w:highlight w:val="none"/>
        </w:rPr>
        <w:t xml:space="preserve">名    称：</w:t>
      </w:r>
      <w:r>
        <w:rPr>
          <w:rFonts w:hint="eastAsia" w:ascii="宋体" w:hAnsi="宋体" w:eastAsia="宋体" w:cs="宋体"/>
          <w:sz w:val="24"/>
          <w:highlight w:val="none"/>
          <w:u w:val="single"/>
        </w:rPr>
        <w:t xml:space="preserve">溧阳市自然资源和规划局</w:t>
      </w:r>
      <w:r>
        <w:rPr>
          <w:rFonts w:ascii="Times New Roman" w:hAnsi="Times New Roman" w:eastAsia="宋体" w:cs="Times New Roman"/>
          <w:sz w:val="24"/>
          <w:highlight w:val="none"/>
        </w:rPr>
      </w:r>
      <w:r/>
    </w:p>
    <w:p>
      <w:pPr>
        <w:pStyle w:val="945"/>
        <w:ind w:left="1079" w:hanging="3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宋体" w:hAnsi="宋体" w:eastAsia="宋体" w:cs="宋体"/>
          <w:sz w:val="24"/>
          <w:highlight w:val="none"/>
          <w:u w:val="single"/>
        </w:rPr>
        <w:t xml:space="preserve">溧阳市罗湾路88号</w:t>
      </w:r>
      <w:r>
        <w:rPr>
          <w:rFonts w:ascii="Times New Roman" w:hAnsi="Times New Roman" w:eastAsia="宋体" w:cs="Times New Roman"/>
          <w:sz w:val="24"/>
          <w:highlight w:val="none"/>
        </w:rPr>
      </w:r>
      <w:r/>
    </w:p>
    <w:p>
      <w:pPr>
        <w:pStyle w:val="945"/>
        <w:ind w:left="1079" w:hanging="300"/>
        <w:jc w:val="left"/>
        <w:spacing w:line="360" w:lineRule="auto"/>
        <w:rPr>
          <w:rFonts w:hint="eastAsia" w:ascii="Times New Roman" w:hAnsi="Times New Roman" w:eastAsia="宋体" w:cs="Times New Roman"/>
          <w:sz w:val="24"/>
          <w:highlight w:val="none"/>
          <w:u w:val="single"/>
          <w:lang w:eastAsia="zh-CN"/>
        </w:rPr>
      </w:pPr>
      <w:r>
        <w:rPr>
          <w:rFonts w:hint="eastAsia" w:ascii="宋体" w:hAnsi="宋体" w:eastAsia="宋体" w:cs="宋体"/>
          <w:sz w:val="24"/>
          <w:highlight w:val="none"/>
          <w:lang w:bidi="ar"/>
        </w:rPr>
        <w:t xml:space="preserve">联系方式：</w:t>
      </w:r>
      <w:r>
        <w:rPr>
          <w:rFonts w:hint="eastAsia" w:ascii="宋体" w:hAnsi="宋体" w:eastAsia="宋体" w:cs="宋体"/>
          <w:sz w:val="24"/>
          <w:highlight w:val="none"/>
          <w:u w:val="single"/>
          <w:lang w:eastAsia="zh-CN" w:bidi="ar"/>
        </w:rPr>
        <w:t xml:space="preserve">0519-87168961</w:t>
      </w:r>
      <w:r>
        <w:rPr>
          <w:rFonts w:hint="eastAsia" w:ascii="Times New Roman" w:hAnsi="Times New Roman" w:eastAsia="宋体" w:cs="Times New Roman"/>
          <w:sz w:val="24"/>
          <w:highlight w:val="none"/>
          <w:u w:val="single"/>
          <w:lang w:eastAsia="zh-CN"/>
        </w:rPr>
      </w:r>
      <w:r/>
    </w:p>
    <w:p>
      <w:pPr>
        <w:pStyle w:val="945"/>
        <w:ind w:left="1078" w:hanging="299"/>
        <w:jc w:val="left"/>
        <w:spacing w:line="360" w:lineRule="auto"/>
        <w:rPr>
          <w:b/>
          <w:sz w:val="24"/>
          <w:highlight w:val="none"/>
        </w:rPr>
      </w:pPr>
      <w:r>
        <w:rPr>
          <w:b/>
          <w:sz w:val="24"/>
          <w:highlight w:val="none"/>
        </w:rPr>
        <w:t xml:space="preserve">2.采购代理机构信息</w:t>
      </w:r>
      <w:bookmarkEnd w:id="32"/>
      <w:r/>
      <w:bookmarkEnd w:id="33"/>
      <w:r>
        <w:rPr>
          <w:b/>
          <w:sz w:val="24"/>
          <w:highlight w:val="none"/>
        </w:rPr>
      </w:r>
      <w:r/>
    </w:p>
    <w:p>
      <w:pPr>
        <w:pStyle w:val="945"/>
        <w:ind w:left="1076" w:hanging="297"/>
        <w:jc w:val="left"/>
        <w:spacing w:line="360" w:lineRule="auto"/>
        <w:rPr>
          <w:sz w:val="24"/>
          <w:highlight w:val="none"/>
        </w:rPr>
      </w:pPr>
      <w:r/>
      <w:bookmarkStart w:id="34" w:name="_Toc28359087"/>
      <w:r/>
      <w:bookmarkStart w:id="35" w:name="_Toc28359010"/>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945"/>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945"/>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沈女士</w:t>
      </w:r>
      <w:r>
        <w:rPr>
          <w:rFonts w:hint="eastAsia" w:ascii="宋体" w:hAnsi="宋体" w:cs="宋体"/>
          <w:sz w:val="24"/>
          <w:highlight w:val="none"/>
          <w:u w:val="single"/>
          <w:lang w:bidi="ar"/>
        </w:rPr>
        <w:t xml:space="preserve">  0519-87630906</w:t>
      </w:r>
      <w:r>
        <w:rPr>
          <w:rFonts w:hint="eastAsia"/>
          <w:sz w:val="24"/>
          <w:highlight w:val="none"/>
          <w:u w:val="single"/>
        </w:rPr>
      </w:r>
      <w:r/>
    </w:p>
    <w:p>
      <w:pPr>
        <w:pStyle w:val="945"/>
        <w:ind w:left="1078" w:hanging="299"/>
        <w:spacing w:line="360" w:lineRule="auto"/>
        <w:rPr>
          <w:b/>
          <w:sz w:val="24"/>
          <w:highlight w:val="none"/>
          <w:u w:val="single"/>
        </w:rPr>
      </w:pPr>
      <w:r>
        <w:rPr>
          <w:b/>
          <w:sz w:val="24"/>
          <w:highlight w:val="none"/>
        </w:rPr>
        <w:t xml:space="preserve">3.项目联系方式</w:t>
      </w:r>
      <w:bookmarkEnd w:id="34"/>
      <w:r/>
      <w:bookmarkEnd w:id="35"/>
      <w:r>
        <w:rPr>
          <w:b/>
          <w:sz w:val="24"/>
          <w:highlight w:val="none"/>
          <w:u w:val="single"/>
        </w:rPr>
      </w:r>
      <w:r/>
    </w:p>
    <w:p>
      <w:pPr>
        <w:pStyle w:val="984"/>
        <w:ind w:left="1076" w:hanging="297"/>
        <w:spacing w:line="360" w:lineRule="auto"/>
        <w:rPr>
          <w:rFonts w:hint="eastAsia" w:ascii="Times New Roman" w:hAnsi="Times New Roman" w:eastAsia="宋体"/>
          <w:sz w:val="24"/>
          <w:highlight w:val="none"/>
          <w:u w:val="single"/>
          <w:lang w:eastAsia="zh-CN"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沈女士</w:t>
      </w:r>
      <w:r>
        <w:rPr>
          <w:rFonts w:hint="eastAsia" w:ascii="Times New Roman" w:hAnsi="Times New Roman" w:eastAsia="宋体"/>
          <w:sz w:val="24"/>
          <w:highlight w:val="none"/>
          <w:u w:val="single"/>
          <w:lang w:eastAsia="zh-CN" w:bidi="ar"/>
        </w:rPr>
      </w:r>
      <w:r/>
    </w:p>
    <w:p>
      <w:pPr>
        <w:pStyle w:val="984"/>
        <w:ind w:left="1076" w:hanging="297"/>
        <w:spacing w:line="360" w:lineRule="auto"/>
        <w:rPr>
          <w:b/>
          <w:sz w:val="36"/>
          <w:szCs w:val="36"/>
          <w:highlight w:val="none"/>
        </w:rPr>
      </w:pPr>
      <w:r>
        <w:rPr>
          <w:rFonts w:ascii="Times New Roman" w:hAnsi="Times New Roman"/>
          <w:sz w:val="24"/>
          <w:highlight w:val="none"/>
        </w:rPr>
        <w:t xml:space="preserve">电      话：</w:t>
      </w:r>
      <w:r>
        <w:rPr>
          <w:rFonts w:hAnsi="宋体" w:cs="宋体"/>
          <w:sz w:val="24"/>
          <w:highlight w:val="none"/>
          <w:u w:val="single"/>
          <w:lang w:bidi="ar"/>
        </w:rPr>
        <w:t xml:space="preserve">0519-87630906</w:t>
      </w:r>
      <w:bookmarkStart w:id="36" w:name="_Toc305158928"/>
      <w:r/>
      <w:bookmarkStart w:id="37" w:name="_Toc127151777"/>
      <w:r/>
      <w:bookmarkStart w:id="38" w:name="_Toc265228423"/>
      <w:r/>
      <w:bookmarkStart w:id="39" w:name="_Toc150774783"/>
      <w:r/>
      <w:bookmarkStart w:id="40" w:name="_Toc226965856"/>
      <w:r/>
      <w:bookmarkStart w:id="41" w:name="_Toc353873938"/>
      <w:r/>
      <w:bookmarkStart w:id="42" w:name="_Toc195842950"/>
      <w:r/>
      <w:bookmarkStart w:id="43" w:name="_Toc99301420"/>
      <w:r/>
      <w:bookmarkStart w:id="44" w:name="_Toc353825548"/>
      <w:r/>
      <w:bookmarkStart w:id="45" w:name="_Toc305158854"/>
      <w:r/>
      <w:bookmarkStart w:id="46" w:name="_Toc512937850"/>
      <w:r/>
      <w:bookmarkStart w:id="47" w:name="_Toc264969275"/>
      <w:r/>
      <w:bookmarkStart w:id="48" w:name="_Toc127161488"/>
      <w:r>
        <w:rPr>
          <w:b/>
          <w:sz w:val="36"/>
          <w:szCs w:val="36"/>
          <w:highlight w:val="none"/>
        </w:rPr>
      </w:r>
      <w:r/>
    </w:p>
    <w:p>
      <w:pPr>
        <w:pStyle w:val="945"/>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947"/>
        <w:spacing w:before="0" w:line="360" w:lineRule="auto"/>
        <w:tabs>
          <w:tab w:val="center" w:pos="4592" w:leader="none"/>
          <w:tab w:val="left" w:pos="7860" w:leader="none"/>
        </w:tabs>
        <w:rPr>
          <w:rFonts w:ascii="Times New Roman" w:hAnsi="Times New Roman" w:eastAsia="宋体"/>
          <w:sz w:val="28"/>
          <w:highlight w:val="none"/>
        </w:rPr>
      </w:pPr>
      <w:r/>
      <w:bookmarkStart w:id="49" w:name="_Toc226965709"/>
      <w:r/>
      <w:bookmarkStart w:id="50" w:name="_Toc164351613"/>
      <w:r/>
      <w:bookmarkStart w:id="51" w:name="_Toc127151519"/>
      <w:r/>
      <w:bookmarkStart w:id="52" w:name="_Toc151193833"/>
      <w:r/>
      <w:bookmarkStart w:id="53" w:name="_Toc150774724"/>
      <w:r/>
      <w:bookmarkStart w:id="54" w:name="_Toc150480757"/>
      <w:r/>
      <w:bookmarkStart w:id="55" w:name="_Toc149720812"/>
      <w:r/>
      <w:bookmarkStart w:id="56" w:name="_Toc151193689"/>
      <w:r/>
      <w:bookmarkStart w:id="57" w:name="_Toc142311021"/>
      <w:r/>
      <w:bookmarkStart w:id="58" w:name="_Toc127161433"/>
      <w:r/>
      <w:bookmarkStart w:id="59" w:name="_Toc226965792"/>
      <w:r/>
      <w:bookmarkStart w:id="60" w:name="_Toc164229360"/>
      <w:r/>
      <w:bookmarkStart w:id="61" w:name="_Toc164608633"/>
      <w:r/>
      <w:bookmarkStart w:id="62" w:name="_Toc164229214"/>
      <w:r/>
      <w:bookmarkStart w:id="63" w:name="_Toc226309763"/>
      <w:r/>
      <w:bookmarkStart w:id="64" w:name="_Toc150509270"/>
      <w:r/>
      <w:bookmarkStart w:id="65" w:name="_Toc127151720"/>
      <w:r/>
      <w:bookmarkStart w:id="66" w:name="_Toc151193907"/>
      <w:r/>
      <w:bookmarkStart w:id="67" w:name="_Toc195842884"/>
      <w:r/>
      <w:bookmarkStart w:id="68" w:name="_Toc151193761"/>
      <w:r/>
      <w:bookmarkStart w:id="69" w:name="_Toc226337215"/>
      <w:r/>
      <w:bookmarkStart w:id="70" w:name="_Toc151190146"/>
      <w:r/>
      <w:bookmarkStart w:id="71" w:name="_Toc164608788"/>
      <w:r/>
      <w:bookmarkStart w:id="72" w:name="_Toc151193617"/>
      <w:r/>
      <w:bookmarkStart w:id="73" w:name="_Toc520356144"/>
      <w:r/>
      <w:bookmarkStart w:id="74" w:name="_Toc150774619"/>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945"/>
        <w:jc w:val="center"/>
        <w:rPr>
          <w:b/>
          <w:sz w:val="28"/>
          <w:szCs w:val="28"/>
          <w:highlight w:val="none"/>
        </w:rPr>
      </w:pPr>
      <w:r>
        <w:rPr>
          <w:b/>
          <w:sz w:val="28"/>
          <w:szCs w:val="28"/>
          <w:highlight w:val="none"/>
        </w:rPr>
      </w:r>
      <w:r/>
    </w:p>
    <w:p>
      <w:pPr>
        <w:pStyle w:val="945"/>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rPr>
          <w:rFonts w:hint="eastAsia"/>
          <w:sz w:val="24"/>
          <w:highlight w:val="none"/>
        </w:rPr>
      </w:r>
      <w:r/>
    </w:p>
    <w:p>
      <w:pPr>
        <w:pStyle w:val="945"/>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5"/>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945"/>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945"/>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项目属性：</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服务</w:t>
            </w:r>
            <w:r>
              <w:rPr>
                <w:sz w:val="24"/>
                <w:highlight w:val="none"/>
              </w:rPr>
            </w:r>
            <w:r/>
          </w:p>
          <w:p>
            <w:pPr>
              <w:pStyle w:val="945"/>
              <w:jc w:val="left"/>
              <w:rPr>
                <w:sz w:val="24"/>
                <w:highlight w:val="none"/>
                <w:u w:val="single"/>
              </w:rPr>
            </w:pPr>
            <w:r>
              <w:rPr>
                <w:sz w:val="24"/>
                <w:highlight w:val="none"/>
              </w:rPr>
              <w:t xml:space="preserve">□货物</w:t>
            </w:r>
            <w:r>
              <w:rPr>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是否属于科研仪器设备采购项目：</w:t>
            </w:r>
            <w:r>
              <w:rPr>
                <w:sz w:val="24"/>
                <w:highlight w:val="none"/>
              </w:rPr>
            </w:r>
            <w:r/>
          </w:p>
          <w:p>
            <w:pPr>
              <w:pStyle w:val="945"/>
              <w:jc w:val="left"/>
              <w:rPr>
                <w:sz w:val="24"/>
                <w:highlight w:val="none"/>
              </w:rPr>
            </w:pPr>
            <w:r>
              <w:rPr>
                <w:sz w:val="24"/>
                <w:highlight w:val="none"/>
              </w:rPr>
              <w:t xml:space="preserve">□是</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945"/>
              <w:jc w:val="left"/>
              <w:rPr>
                <w:sz w:val="24"/>
                <w:highlight w:val="none"/>
              </w:rPr>
            </w:pPr>
            <w:r>
              <w:rPr>
                <w:b/>
                <w:color w:val="000000"/>
                <w:sz w:val="24"/>
                <w:highlight w:val="none"/>
              </w:rPr>
              <w:t xml:space="preserve">■</w:t>
            </w:r>
            <w:r>
              <w:rPr>
                <w:sz w:val="24"/>
                <w:highlight w:val="none"/>
              </w:rPr>
              <w:t xml:space="preserve">不组织</w:t>
            </w:r>
            <w:r>
              <w:rPr>
                <w:sz w:val="24"/>
                <w:highlight w:val="none"/>
              </w:rPr>
            </w:r>
            <w:r/>
          </w:p>
          <w:p>
            <w:pPr>
              <w:pStyle w:val="945"/>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rPr>
                <w:bCs/>
                <w:sz w:val="24"/>
                <w:highlight w:val="none"/>
              </w:rPr>
            </w:r>
            <w:r/>
          </w:p>
          <w:p>
            <w:pPr>
              <w:pStyle w:val="984"/>
              <w:rPr>
                <w:rFonts w:ascii="Times New Roman" w:hAnsi="Times New Roman"/>
                <w:sz w:val="24"/>
                <w:szCs w:val="24"/>
                <w:highlight w:val="none"/>
              </w:rPr>
            </w:pPr>
            <w:r>
              <w:rPr>
                <w:rFonts w:ascii="Times New Roman" w:hAnsi="Times New Roman"/>
                <w:sz w:val="24"/>
                <w:highlight w:val="none"/>
              </w:rPr>
              <w:t xml:space="preserve">考察地点：____________</w:t>
            </w:r>
            <w:r>
              <w:rPr>
                <w:rFonts w:ascii="Times New Roman" w:hAnsi="Times New Roman"/>
                <w:sz w:val="24"/>
                <w:highlight w:val="none"/>
              </w:rPr>
              <w:t xml:space="preserve">。</w:t>
            </w:r>
            <w:r>
              <w:rPr>
                <w:rFonts w:ascii="Times New Roman" w:hAnsi="Times New Roman"/>
                <w:sz w:val="24"/>
                <w:szCs w:val="24"/>
                <w:highlight w:val="none"/>
              </w:rPr>
            </w:r>
            <w:r/>
          </w:p>
        </w:tc>
      </w:tr>
      <w:tr>
        <w:trPr>
          <w:trHeight w:val="20"/>
        </w:trPr>
        <w:tc>
          <w:tcPr>
            <w:tcW w:w="988" w:type="dxa"/>
            <w:vAlign w:val="center"/>
            <w:vMerge w:val="continue"/>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945"/>
              <w:jc w:val="left"/>
              <w:rPr>
                <w:sz w:val="24"/>
                <w:highlight w:val="none"/>
              </w:rPr>
            </w:pPr>
            <w:r>
              <w:rPr>
                <w:b/>
                <w:color w:val="000000"/>
                <w:sz w:val="24"/>
                <w:highlight w:val="none"/>
              </w:rPr>
              <w:t xml:space="preserve">■</w:t>
            </w:r>
            <w:r>
              <w:rPr>
                <w:sz w:val="24"/>
                <w:highlight w:val="none"/>
              </w:rPr>
              <w:t xml:space="preserve">不召开</w:t>
            </w:r>
            <w:r>
              <w:rPr>
                <w:sz w:val="24"/>
                <w:highlight w:val="none"/>
              </w:rPr>
            </w:r>
            <w:r/>
          </w:p>
          <w:p>
            <w:pPr>
              <w:pStyle w:val="945"/>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rPr>
                <w:sz w:val="24"/>
                <w:highlight w:val="none"/>
              </w:rPr>
            </w:r>
            <w:r/>
          </w:p>
          <w:p>
            <w:pPr>
              <w:pStyle w:val="945"/>
              <w:jc w:val="left"/>
              <w:rPr>
                <w:sz w:val="24"/>
                <w:highlight w:val="none"/>
              </w:rPr>
            </w:pPr>
            <w:r>
              <w:rPr>
                <w:sz w:val="24"/>
                <w:highlight w:val="none"/>
              </w:rPr>
              <w:t xml:space="preserve">召开地点：____________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5.2.5</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其他未列明行业 </w:t>
            </w:r>
            <w:r>
              <w:rPr>
                <w:sz w:val="24"/>
                <w:highlight w:val="none"/>
              </w:rPr>
            </w:r>
            <w:r/>
          </w:p>
        </w:tc>
      </w:tr>
      <w:tr>
        <w:trPr>
          <w:trHeight w:val="841"/>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rFonts w:hint="eastAsia"/>
                <w:sz w:val="24"/>
                <w:highlight w:val="none"/>
              </w:rPr>
              <w:t xml:space="preserve">投标报价</w:t>
            </w:r>
            <w:r>
              <w:rPr>
                <w:sz w:val="24"/>
                <w:highlight w:val="none"/>
              </w:rPr>
            </w:r>
            <w:r/>
          </w:p>
        </w:tc>
        <w:tc>
          <w:tcPr>
            <w:tcW w:w="7540" w:type="dxa"/>
            <w:vAlign w:val="center"/>
            <w:textDirection w:val="lrTb"/>
            <w:noWrap w:val="false"/>
          </w:tcPr>
          <w:p>
            <w:pPr>
              <w:pStyle w:val="945"/>
              <w:jc w:val="left"/>
              <w:rPr>
                <w:sz w:val="24"/>
                <w:highlight w:val="none"/>
              </w:rPr>
            </w:pPr>
            <w:r>
              <w:rPr>
                <w:rFonts w:hint="eastAsia"/>
                <w:sz w:val="24"/>
                <w:highlight w:val="none"/>
              </w:rPr>
              <w:t xml:space="preserve">投标报价的特殊规定：</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无</w:t>
            </w:r>
            <w:r>
              <w:rPr>
                <w:sz w:val="24"/>
                <w:highlight w:val="none"/>
              </w:rPr>
            </w:r>
            <w:r/>
          </w:p>
          <w:p>
            <w:pPr>
              <w:pStyle w:val="945"/>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rFonts w:hint="eastAsia"/>
                <w:sz w:val="24"/>
                <w:highlight w:val="none"/>
              </w:rPr>
              <w:t xml:space="preserve">投标保证金</w:t>
            </w:r>
            <w:r>
              <w:rPr>
                <w:sz w:val="24"/>
                <w:highlight w:val="none"/>
              </w:rPr>
            </w:r>
            <w:r/>
          </w:p>
        </w:tc>
        <w:tc>
          <w:tcPr>
            <w:tcW w:w="7540" w:type="dxa"/>
            <w:vAlign w:val="center"/>
            <w:textDirection w:val="lrTb"/>
            <w:noWrap w:val="false"/>
          </w:tcPr>
          <w:p>
            <w:pPr>
              <w:pStyle w:val="945"/>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13.1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25.5</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本项目的非主体、非关键性工作是否允许分包： </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不允许</w:t>
            </w:r>
            <w:r>
              <w:rPr>
                <w:sz w:val="24"/>
                <w:highlight w:val="none"/>
              </w:rPr>
            </w:r>
            <w:r/>
          </w:p>
          <w:p>
            <w:pPr>
              <w:pStyle w:val="945"/>
              <w:jc w:val="left"/>
              <w:rPr>
                <w:sz w:val="24"/>
                <w:highlight w:val="none"/>
              </w:rPr>
            </w:pPr>
            <w:r>
              <w:rPr>
                <w:sz w:val="24"/>
                <w:highlight w:val="none"/>
              </w:rPr>
              <w:t xml:space="preserve">□允许，具体要求：</w:t>
            </w:r>
            <w:r>
              <w:rPr>
                <w:sz w:val="24"/>
                <w:highlight w:val="none"/>
              </w:rPr>
            </w:r>
            <w:r/>
          </w:p>
          <w:p>
            <w:pPr>
              <w:pStyle w:val="945"/>
              <w:jc w:val="left"/>
              <w:rPr>
                <w:sz w:val="24"/>
                <w:highlight w:val="none"/>
              </w:rPr>
            </w:pPr>
            <w:r>
              <w:rPr>
                <w:sz w:val="24"/>
                <w:highlight w:val="none"/>
              </w:rPr>
              <w:t xml:space="preserve">（1）可以分包履行的具体内容：_____；</w:t>
            </w:r>
            <w:r>
              <w:rPr>
                <w:sz w:val="24"/>
                <w:highlight w:val="none"/>
              </w:rPr>
            </w:r>
            <w:r/>
          </w:p>
          <w:p>
            <w:pPr>
              <w:pStyle w:val="945"/>
              <w:jc w:val="left"/>
              <w:rPr>
                <w:sz w:val="24"/>
                <w:highlight w:val="none"/>
              </w:rPr>
            </w:pPr>
            <w:r>
              <w:rPr>
                <w:sz w:val="24"/>
                <w:highlight w:val="none"/>
              </w:rPr>
              <w:t xml:space="preserve">（2）允许分包的金额或者比例：_____；</w:t>
            </w:r>
            <w:r>
              <w:rPr>
                <w:sz w:val="24"/>
                <w:highlight w:val="none"/>
              </w:rPr>
            </w:r>
            <w:r/>
          </w:p>
          <w:p>
            <w:pPr>
              <w:pStyle w:val="945"/>
              <w:jc w:val="left"/>
              <w:rPr>
                <w:sz w:val="24"/>
                <w:highlight w:val="none"/>
                <w:u w:val="single"/>
              </w:rPr>
            </w:pPr>
            <w:r>
              <w:rPr>
                <w:sz w:val="24"/>
                <w:highlight w:val="none"/>
              </w:rPr>
              <w:t xml:space="preserve">（3）其他要求：_____。</w:t>
            </w:r>
            <w:r>
              <w:rPr>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26.1.1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26.3</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接收询问和质疑的联系方式</w:t>
            </w:r>
            <w:r>
              <w:rPr>
                <w:sz w:val="24"/>
                <w:highlight w:val="none"/>
              </w:rPr>
            </w:r>
            <w:r/>
          </w:p>
          <w:p>
            <w:pPr>
              <w:pStyle w:val="945"/>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945"/>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945"/>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27</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代理费</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收费对象：</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采购人</w:t>
            </w:r>
            <w:r>
              <w:rPr>
                <w:sz w:val="24"/>
                <w:highlight w:val="none"/>
              </w:rPr>
            </w:r>
            <w:r/>
          </w:p>
          <w:p>
            <w:pPr>
              <w:pStyle w:val="945"/>
              <w:jc w:val="left"/>
              <w:rPr>
                <w:sz w:val="24"/>
                <w:highlight w:val="none"/>
              </w:rPr>
            </w:pPr>
            <w:r>
              <w:rPr>
                <w:sz w:val="24"/>
                <w:highlight w:val="none"/>
              </w:rPr>
              <w:t xml:space="preserve">□中标人</w:t>
            </w:r>
            <w:r>
              <w:rPr>
                <w:sz w:val="24"/>
                <w:highlight w:val="none"/>
              </w:rPr>
            </w:r>
            <w:r/>
          </w:p>
          <w:p>
            <w:pPr>
              <w:pStyle w:val="945"/>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收费标准：</w:t>
            </w:r>
            <w:r>
              <w:rPr>
                <w:rFonts w:hint="eastAsia" w:ascii="Times New Roman" w:hAnsi="Times New Roman" w:eastAsia="宋体" w:cs="宋体"/>
                <w:sz w:val="24"/>
                <w:highlight w:val="none"/>
                <w:u w:val="single"/>
                <w:lang w:bidi="ar"/>
              </w:rPr>
              <w:t xml:space="preserve">按照</w:t>
            </w:r>
            <w:r>
              <w:rPr>
                <w:rFonts w:hint="eastAsia" w:ascii="Times New Roman" w:hAnsi="Times New Roman" w:eastAsia="宋体" w:cs="宋体"/>
                <w:sz w:val="24"/>
                <w:highlight w:val="none"/>
                <w:u w:val="single"/>
                <w:lang w:val="en-US" w:eastAsia="zh-CN" w:bidi="ar"/>
              </w:rPr>
              <w:t xml:space="preserve">《溧阳市工业用地储备方案委托代理协议》计取</w:t>
            </w:r>
            <w:r>
              <w:rPr>
                <w:rFonts w:hint="eastAsia" w:ascii="Times New Roman" w:hAnsi="Times New Roman" w:eastAsia="宋体" w:cs="宋体"/>
                <w:sz w:val="24"/>
                <w:highlight w:val="none"/>
                <w:lang w:bidi="ar"/>
              </w:rPr>
              <w:t xml:space="preserve">；</w:t>
            </w:r>
            <w:r>
              <w:rPr>
                <w:rFonts w:ascii="Times New Roman" w:hAnsi="Times New Roman" w:eastAsia="宋体" w:cs="Times New Roman"/>
                <w:sz w:val="24"/>
                <w:highlight w:val="none"/>
              </w:rPr>
            </w:r>
            <w:r/>
          </w:p>
          <w:p>
            <w:pPr>
              <w:pStyle w:val="945"/>
              <w:jc w:val="left"/>
              <w:rPr>
                <w:sz w:val="24"/>
                <w:highlight w:val="none"/>
              </w:rPr>
            </w:pPr>
            <w:r>
              <w:rPr>
                <w:rFonts w:ascii="Times New Roman" w:hAnsi="Times New Roman" w:eastAsia="宋体" w:cs="Times New Roman"/>
                <w:sz w:val="24"/>
                <w:highlight w:val="none"/>
              </w:rPr>
              <w:t xml:space="preserve">缴纳时间：</w:t>
            </w:r>
            <w:r>
              <w:rPr>
                <w:rFonts w:hint="eastAsia" w:ascii="Times New Roman" w:hAnsi="Times New Roman" w:eastAsia="宋体" w:cs="Times New Roman"/>
                <w:sz w:val="24"/>
                <w:highlight w:val="none"/>
                <w:u w:val="single"/>
              </w:rPr>
              <w:t xml:space="preserve">采购代理服务结束后一次性付清</w:t>
            </w:r>
            <w:r>
              <w:rPr>
                <w:rFonts w:ascii="Times New Roman" w:hAnsi="Times New Roman" w:eastAsia="宋体" w:cs="Times New Roman"/>
                <w:sz w:val="24"/>
                <w:highlight w:val="none"/>
              </w:rPr>
              <w:t xml:space="preserve">。</w:t>
            </w:r>
            <w:r>
              <w:rPr>
                <w:sz w:val="24"/>
                <w:highlight w:val="none"/>
              </w:rPr>
            </w:r>
            <w:r/>
          </w:p>
        </w:tc>
      </w:tr>
    </w:tbl>
    <w:p>
      <w:pPr>
        <w:pStyle w:val="945"/>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945"/>
        <w:jc w:val="center"/>
        <w:spacing w:before="240" w:after="240"/>
        <w:rPr>
          <w:b/>
          <w:sz w:val="28"/>
          <w:szCs w:val="28"/>
          <w:highlight w:val="none"/>
        </w:rPr>
      </w:pPr>
      <w:r/>
      <w:bookmarkStart w:id="75" w:name="_Toc353873662"/>
      <w:r/>
      <w:bookmarkStart w:id="76" w:name="_Toc264969207"/>
      <w:r/>
      <w:bookmarkStart w:id="77" w:name="_Toc127151517"/>
      <w:r/>
      <w:bookmarkStart w:id="78" w:name="_Toc142311019"/>
      <w:r/>
      <w:bookmarkStart w:id="79" w:name="_Toc353825542"/>
      <w:r/>
      <w:bookmarkStart w:id="80" w:name="_Toc150480755"/>
      <w:r/>
      <w:bookmarkStart w:id="81" w:name="_Toc353873932"/>
      <w:r/>
      <w:bookmarkStart w:id="82" w:name="_Toc305158859"/>
      <w:r/>
      <w:bookmarkStart w:id="83" w:name="_Toc305158785"/>
      <w:r/>
      <w:bookmarkStart w:id="84" w:name="_Toc226337213"/>
      <w:r/>
      <w:bookmarkStart w:id="85" w:name="_Toc150774722"/>
      <w:r/>
      <w:bookmarkStart w:id="86" w:name="_Toc195842882"/>
      <w:r/>
      <w:bookmarkStart w:id="87" w:name="_Toc226965790"/>
      <w:r/>
      <w:bookmarkStart w:id="88" w:name="_Toc265228355"/>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highlight w:val="none"/>
        </w:rPr>
      </w:r>
      <w:r/>
    </w:p>
    <w:p>
      <w:pPr>
        <w:pStyle w:val="947"/>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520356143"/>
      <w:r/>
      <w:bookmarkStart w:id="90" w:name="_Toc127151518"/>
      <w:r>
        <w:rPr>
          <w:rFonts w:ascii="Times New Roman" w:hAnsi="Times New Roman" w:eastAsia="宋体"/>
          <w:sz w:val="28"/>
          <w:highlight w:val="none"/>
        </w:rPr>
        <w:tab/>
      </w:r>
      <w:bookmarkStart w:id="91" w:name="_Toc151193616"/>
      <w:r/>
      <w:bookmarkStart w:id="92" w:name="_Toc264969208"/>
      <w:r/>
      <w:bookmarkStart w:id="93" w:name="_Toc226337214"/>
      <w:r/>
      <w:bookmarkStart w:id="94" w:name="_Toc150509269"/>
      <w:r/>
      <w:bookmarkStart w:id="95" w:name="_Toc142311020"/>
      <w:r/>
      <w:bookmarkStart w:id="96" w:name="_Toc150774723"/>
      <w:r/>
      <w:bookmarkStart w:id="97" w:name="_Toc150774618"/>
      <w:r/>
      <w:bookmarkStart w:id="98" w:name="_Toc150480756"/>
      <w:r/>
      <w:bookmarkStart w:id="99" w:name="_Toc305158860"/>
      <w:r/>
      <w:bookmarkStart w:id="100" w:name="_Toc151193760"/>
      <w:r/>
      <w:bookmarkStart w:id="101" w:name="_Toc305158786"/>
      <w:r/>
      <w:bookmarkStart w:id="102" w:name="_Toc265228356"/>
      <w:r/>
      <w:bookmarkStart w:id="103" w:name="_Toc226965708"/>
      <w:r/>
      <w:bookmarkStart w:id="104" w:name="_Toc151193688"/>
      <w:r/>
      <w:bookmarkStart w:id="105" w:name="_Toc226309762"/>
      <w:r/>
      <w:bookmarkStart w:id="106" w:name="_Toc226965791"/>
      <w:r/>
      <w:bookmarkStart w:id="107" w:name="_Toc151190145"/>
      <w:r/>
      <w:bookmarkStart w:id="108" w:name="_Toc195842883"/>
      <w:r/>
      <w:bookmarkStart w:id="109" w:name="_Toc151193832"/>
      <w:r/>
      <w:bookmarkStart w:id="110" w:name="_Toc15119390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s>
        <w:rPr>
          <w:sz w:val="24"/>
          <w:highlight w:val="none"/>
        </w:rPr>
        <w:outlineLvl w:val="1"/>
      </w:pPr>
      <w:r/>
      <w:bookmarkStart w:id="111" w:name="_Toc264969209"/>
      <w:r/>
      <w:bookmarkStart w:id="112" w:name="_Toc305158861"/>
      <w:r/>
      <w:bookmarkStart w:id="113" w:name="_Toc305158787"/>
      <w:r/>
      <w:bookmarkStart w:id="114" w:name="_Toc265228357"/>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945"/>
        <w:numPr>
          <w:ilvl w:val="0"/>
          <w:numId w:val="8"/>
        </w:numPr>
        <w:ind w:left="357" w:hanging="357"/>
        <w:spacing w:line="360" w:lineRule="auto"/>
        <w:tabs>
          <w:tab w:val="left" w:pos="360" w:leader="none"/>
        </w:tabs>
        <w:rPr>
          <w:sz w:val="24"/>
          <w:highlight w:val="none"/>
        </w:rPr>
        <w:outlineLvl w:val="1"/>
      </w:pPr>
      <w:r/>
      <w:bookmarkStart w:id="115" w:name="_Toc164229361"/>
      <w:r/>
      <w:bookmarkStart w:id="116" w:name="_Toc151190147"/>
      <w:r/>
      <w:bookmarkStart w:id="117" w:name="_Toc226337216"/>
      <w:r/>
      <w:bookmarkStart w:id="118" w:name="_Toc127151721"/>
      <w:r/>
      <w:bookmarkStart w:id="119" w:name="_Toc226309764"/>
      <w:r/>
      <w:bookmarkStart w:id="120" w:name="_Toc265228358"/>
      <w:r/>
      <w:bookmarkStart w:id="121" w:name="_Toc226965793"/>
      <w:r/>
      <w:bookmarkStart w:id="122" w:name="_Toc127161434"/>
      <w:r/>
      <w:bookmarkStart w:id="123" w:name="_Toc164608789"/>
      <w:r/>
      <w:bookmarkStart w:id="124" w:name="_Toc150774620"/>
      <w:r/>
      <w:bookmarkStart w:id="125" w:name="_Toc151193762"/>
      <w:r/>
      <w:bookmarkStart w:id="126" w:name="_Toc226965710"/>
      <w:r/>
      <w:bookmarkStart w:id="127" w:name="_Toc151193618"/>
      <w:r/>
      <w:bookmarkStart w:id="128" w:name="_Toc151193690"/>
      <w:r/>
      <w:bookmarkStart w:id="129" w:name="_Toc151193834"/>
      <w:r/>
      <w:bookmarkStart w:id="130" w:name="_Toc195842885"/>
      <w:r/>
      <w:bookmarkStart w:id="131" w:name="_Toc150774725"/>
      <w:r/>
      <w:bookmarkStart w:id="132" w:name="_Toc149720813"/>
      <w:r/>
      <w:bookmarkStart w:id="133" w:name="_Toc164229215"/>
      <w:r/>
      <w:bookmarkStart w:id="134" w:name="_Toc164351614"/>
      <w:r/>
      <w:bookmarkStart w:id="135" w:name="_Toc150509271"/>
      <w:r/>
      <w:bookmarkStart w:id="136" w:name="_Toc305158862"/>
      <w:r/>
      <w:bookmarkStart w:id="137" w:name="_Toc264969210"/>
      <w:r/>
      <w:bookmarkStart w:id="138" w:name="_Toc305158788"/>
      <w:r/>
      <w:bookmarkStart w:id="139" w:name="_Toc151193908"/>
      <w:r/>
      <w:bookmarkStart w:id="140" w:name="_Toc164608634"/>
      <w:r/>
      <w:bookmarkStart w:id="141" w:name="_Toc127151520"/>
      <w:r/>
      <w:bookmarkStart w:id="142" w:name="_Toc150480758"/>
      <w:r/>
      <w:bookmarkStart w:id="143" w:name="_Toc142311022"/>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150480760"/>
      <w:r/>
      <w:bookmarkStart w:id="145" w:name="_Toc151193620"/>
      <w:r/>
      <w:bookmarkStart w:id="146" w:name="_Toc226965795"/>
      <w:r/>
      <w:bookmarkStart w:id="147" w:name="_Toc150774622"/>
      <w:r/>
      <w:bookmarkStart w:id="148" w:name="_Toc151190149"/>
      <w:r/>
      <w:bookmarkStart w:id="149" w:name="_Toc305158790"/>
      <w:r/>
      <w:bookmarkStart w:id="150" w:name="_Toc151193910"/>
      <w:r/>
      <w:bookmarkStart w:id="151" w:name="_Toc142311024"/>
      <w:r/>
      <w:bookmarkStart w:id="152" w:name="_Toc151193692"/>
      <w:r/>
      <w:bookmarkStart w:id="153" w:name="_Toc150509273"/>
      <w:r/>
      <w:bookmarkStart w:id="154" w:name="_Toc151193764"/>
      <w:r/>
      <w:bookmarkStart w:id="155" w:name="_Toc127151522"/>
      <w:r/>
      <w:bookmarkStart w:id="156" w:name="_Toc520356146"/>
      <w:r/>
      <w:bookmarkStart w:id="157" w:name="_Toc265228360"/>
      <w:r/>
      <w:bookmarkStart w:id="158" w:name="_Toc226337218"/>
      <w:r/>
      <w:bookmarkStart w:id="159" w:name="_Toc195842887"/>
      <w:r/>
      <w:bookmarkStart w:id="160" w:name="_Toc226309766"/>
      <w:r/>
      <w:bookmarkStart w:id="161" w:name="_Toc264969212"/>
      <w:r/>
      <w:bookmarkStart w:id="162" w:name="_Toc305158864"/>
      <w:r/>
      <w:bookmarkStart w:id="163" w:name="_Toc226965712"/>
      <w:r/>
      <w:bookmarkStart w:id="164" w:name="_Toc150774727"/>
      <w:r/>
      <w:bookmarkStart w:id="165" w:name="_Toc151193836"/>
      <w:r>
        <w:rPr>
          <w:sz w:val="28"/>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945"/>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45"/>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45"/>
        <w:numPr>
          <w:ilvl w:val="2"/>
          <w:numId w:val="8"/>
        </w:numPr>
        <w:spacing w:line="360" w:lineRule="auto"/>
        <w:tabs>
          <w:tab w:val="left" w:pos="1980" w:leader="none"/>
        </w:tabs>
        <w:rPr>
          <w:rFonts w:ascii="Times New Roman" w:hAnsi="Times New Roman"/>
          <w:vanish/>
          <w:color w:val="000000"/>
          <w:sz w:val="24"/>
          <w:szCs w:val="24"/>
          <w:highlight w:val="none"/>
        </w:rPr>
      </w:pPr>
      <w:r>
        <w:rPr>
          <w:sz w:val="24"/>
          <w:highlight w:val="none"/>
        </w:rPr>
        <w:t xml:space="preserve">中小企业定义：</w:t>
      </w: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945"/>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45"/>
        <w:numPr>
          <w:ilvl w:val="2"/>
          <w:numId w:val="8"/>
        </w:numPr>
        <w:spacing w:line="360" w:lineRule="auto"/>
        <w:tabs>
          <w:tab w:val="left" w:pos="1980" w:leader="none"/>
        </w:tabs>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94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45"/>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45"/>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4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945"/>
        <w:ind w:firstLine="120"/>
        <w:spacing w:line="480" w:lineRule="exact"/>
        <w:rPr>
          <w:sz w:val="24"/>
          <w:highlight w:val="none"/>
        </w:rPr>
      </w:pPr>
      <w:r>
        <w:rPr>
          <w:rFonts w:hint="eastAsia"/>
          <w:sz w:val="24"/>
          <w:highlight w:val="none"/>
        </w:rPr>
        <w:t xml:space="preserve">5.8     绿色采购政策</w:t>
      </w:r>
      <w:r>
        <w:rPr>
          <w:sz w:val="24"/>
          <w:highlight w:val="none"/>
        </w:rPr>
      </w:r>
      <w:r/>
    </w:p>
    <w:p>
      <w:pPr>
        <w:pStyle w:val="945"/>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rPr>
          <w:rFonts w:ascii="宋体" w:hAnsi="宋体"/>
          <w:b/>
          <w:sz w:val="24"/>
          <w:highlight w:val="none"/>
        </w:rPr>
      </w:r>
      <w:r/>
    </w:p>
    <w:p>
      <w:pPr>
        <w:pStyle w:val="945"/>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945"/>
        <w:ind w:firstLine="1200"/>
        <w:spacing w:line="480" w:lineRule="exact"/>
        <w:rPr>
          <w:rFonts w:ascii="宋体" w:hAnsi="宋体"/>
          <w:sz w:val="24"/>
          <w:highlight w:val="none"/>
        </w:rPr>
      </w:pPr>
      <w:r>
        <w:rPr>
          <w:rFonts w:hint="eastAsia" w:ascii="宋体" w:hAnsi="宋体"/>
          <w:sz w:val="24"/>
          <w:highlight w:val="none"/>
        </w:rPr>
        <w:t xml:space="preserve">5.8.2 推广应用绿色建材</w:t>
      </w:r>
      <w:r>
        <w:rPr>
          <w:rFonts w:ascii="宋体" w:hAnsi="宋体"/>
          <w:sz w:val="24"/>
          <w:highlight w:val="none"/>
        </w:rPr>
      </w:r>
      <w:r/>
    </w:p>
    <w:p>
      <w:pPr>
        <w:pStyle w:val="945"/>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945"/>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rPr>
          <w:rFonts w:hint="eastAsia" w:ascii="宋体" w:hAnsi="宋体"/>
          <w:sz w:val="24"/>
          <w:highlight w:val="none"/>
        </w:rPr>
      </w:r>
      <w:r/>
    </w:p>
    <w:p>
      <w:pPr>
        <w:pStyle w:val="945"/>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945"/>
        <w:ind w:left="1080"/>
        <w:spacing w:line="360" w:lineRule="auto"/>
        <w:tabs>
          <w:tab w:val="left" w:pos="1080" w:leader="none"/>
        </w:tabs>
        <w:rPr>
          <w:sz w:val="28"/>
          <w:highlight w:val="none"/>
        </w:rPr>
      </w:pPr>
      <w:r/>
      <w:bookmarkStart w:id="166" w:name="_1.8_计量单位"/>
      <w:r/>
      <w:bookmarkEnd w:id="166"/>
      <w:r>
        <w:rPr>
          <w:sz w:val="28"/>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167" w:name="_Toc150480761"/>
      <w:r/>
      <w:bookmarkStart w:id="168" w:name="_Toc226337219"/>
      <w:r/>
      <w:bookmarkStart w:id="169" w:name="_Toc226309767"/>
      <w:r/>
      <w:bookmarkStart w:id="170" w:name="_Toc164608792"/>
      <w:r/>
      <w:bookmarkStart w:id="171" w:name="_Toc164229364"/>
      <w:r/>
      <w:bookmarkStart w:id="172" w:name="_Toc127161437"/>
      <w:r/>
      <w:bookmarkStart w:id="173" w:name="_Toc305158791"/>
      <w:r/>
      <w:bookmarkStart w:id="174" w:name="_Toc264969213"/>
      <w:r/>
      <w:bookmarkStart w:id="175" w:name="_Toc150509274"/>
      <w:r/>
      <w:bookmarkStart w:id="176" w:name="_Toc164229218"/>
      <w:r/>
      <w:bookmarkStart w:id="177" w:name="_Toc151193765"/>
      <w:r/>
      <w:bookmarkStart w:id="178" w:name="_Toc226965796"/>
      <w:r/>
      <w:bookmarkStart w:id="179" w:name="_Toc151193837"/>
      <w:r/>
      <w:bookmarkStart w:id="180" w:name="_Toc151190150"/>
      <w:r/>
      <w:bookmarkStart w:id="181" w:name="_Toc150774623"/>
      <w:r/>
      <w:bookmarkStart w:id="182" w:name="_Toc142311025"/>
      <w:r/>
      <w:bookmarkStart w:id="183" w:name="_Toc151193693"/>
      <w:r/>
      <w:bookmarkStart w:id="184" w:name="_Toc164608637"/>
      <w:r/>
      <w:bookmarkStart w:id="185" w:name="_Toc195842888"/>
      <w:r/>
      <w:bookmarkStart w:id="186" w:name="_Toc149720816"/>
      <w:r/>
      <w:bookmarkStart w:id="187" w:name="_Toc127151523"/>
      <w:r/>
      <w:bookmarkStart w:id="188" w:name="_Toc151193911"/>
      <w:r/>
      <w:bookmarkStart w:id="189" w:name="_Toc265228361"/>
      <w:r/>
      <w:bookmarkStart w:id="190" w:name="_Toc127151724"/>
      <w:r/>
      <w:bookmarkStart w:id="191" w:name="_Toc305158865"/>
      <w:r/>
      <w:bookmarkStart w:id="192" w:name="_Toc151193621"/>
      <w:r/>
      <w:bookmarkStart w:id="193" w:name="_Toc150774728"/>
      <w:r/>
      <w:bookmarkStart w:id="194" w:name="_Toc226965713"/>
      <w:r/>
      <w:bookmarkStart w:id="195" w:name="_Toc164351617"/>
      <w:r/>
      <w:bookmarkStart w:id="196" w:name="_Toc520356147"/>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招标公告</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945"/>
        <w:ind w:left="1080"/>
        <w:spacing w:line="360" w:lineRule="auto"/>
        <w:tabs>
          <w:tab w:val="left" w:pos="1080" w:leader="none"/>
          <w:tab w:val="left" w:pos="1561" w:leader="none"/>
        </w:tabs>
        <w:rPr>
          <w:sz w:val="28"/>
          <w:highlight w:val="none"/>
        </w:rPr>
      </w:pPr>
      <w:r/>
      <w:bookmarkStart w:id="197" w:name="_Toc265228364"/>
      <w:r/>
      <w:bookmarkStart w:id="198" w:name="_Toc151193914"/>
      <w:r/>
      <w:bookmarkStart w:id="199" w:name="_Toc226337222"/>
      <w:r/>
      <w:bookmarkStart w:id="200" w:name="_Toc151190153"/>
      <w:r/>
      <w:bookmarkStart w:id="201" w:name="_Toc305158794"/>
      <w:r/>
      <w:bookmarkStart w:id="202" w:name="_Toc195842891"/>
      <w:r/>
      <w:bookmarkStart w:id="203" w:name="_Toc305158868"/>
      <w:r/>
      <w:bookmarkStart w:id="204" w:name="_Toc150480764"/>
      <w:r/>
      <w:bookmarkStart w:id="205" w:name="_Toc151193624"/>
      <w:r/>
      <w:bookmarkStart w:id="206" w:name="_Toc226309770"/>
      <w:r/>
      <w:bookmarkStart w:id="207" w:name="_Toc226965799"/>
      <w:r/>
      <w:bookmarkStart w:id="208" w:name="_Toc142311028"/>
      <w:r/>
      <w:bookmarkStart w:id="209" w:name="_Toc127151526"/>
      <w:r/>
      <w:bookmarkStart w:id="210" w:name="_Toc516367020"/>
      <w:r/>
      <w:bookmarkStart w:id="211" w:name="_Toc151193768"/>
      <w:r/>
      <w:bookmarkStart w:id="212" w:name="_Toc150509277"/>
      <w:r/>
      <w:bookmarkStart w:id="213" w:name="_Toc226965716"/>
      <w:r/>
      <w:bookmarkStart w:id="214" w:name="_Toc264969216"/>
      <w:r/>
      <w:bookmarkStart w:id="215" w:name="_Toc150774731"/>
      <w:r/>
      <w:bookmarkStart w:id="216" w:name="_Toc520356150"/>
      <w:r/>
      <w:bookmarkStart w:id="217" w:name="_Toc150774626"/>
      <w:r/>
      <w:bookmarkStart w:id="218" w:name="_Toc151193840"/>
      <w:r/>
      <w:bookmarkStart w:id="219" w:name="_Toc151193696"/>
      <w:r>
        <w:rPr>
          <w:sz w:val="28"/>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10"/>
      <w:r>
        <w:rPr>
          <w:rFonts w:ascii="Times New Roman" w:hAnsi="Times New Roman" w:eastAsia="宋体"/>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20" w:name="_Toc305158869"/>
      <w:r/>
      <w:bookmarkStart w:id="221" w:name="_Toc226337223"/>
      <w:r/>
      <w:bookmarkStart w:id="222" w:name="_Toc151190154"/>
      <w:r/>
      <w:bookmarkStart w:id="223" w:name="_Toc226965717"/>
      <w:r/>
      <w:bookmarkStart w:id="224" w:name="_Toc150774732"/>
      <w:r/>
      <w:bookmarkStart w:id="225" w:name="_Toc164351621"/>
      <w:r/>
      <w:bookmarkStart w:id="226" w:name="_Toc164229222"/>
      <w:r/>
      <w:bookmarkStart w:id="227" w:name="_Toc164229368"/>
      <w:r/>
      <w:bookmarkStart w:id="228" w:name="_Toc264969217"/>
      <w:r/>
      <w:bookmarkStart w:id="229" w:name="_Toc151193841"/>
      <w:r/>
      <w:bookmarkStart w:id="230" w:name="_Toc520356151"/>
      <w:r/>
      <w:bookmarkStart w:id="231" w:name="_Toc516367021"/>
      <w:r/>
      <w:bookmarkStart w:id="232" w:name="_Toc149720820"/>
      <w:r/>
      <w:bookmarkStart w:id="233" w:name="_Toc150774627"/>
      <w:r/>
      <w:bookmarkStart w:id="234" w:name="_Toc150509278"/>
      <w:r/>
      <w:bookmarkStart w:id="235" w:name="_Toc265228365"/>
      <w:r/>
      <w:bookmarkStart w:id="236" w:name="_Toc164608641"/>
      <w:r/>
      <w:bookmarkStart w:id="237" w:name="_Toc151193625"/>
      <w:r/>
      <w:bookmarkStart w:id="238" w:name="_Toc142311029"/>
      <w:r/>
      <w:bookmarkStart w:id="239" w:name="_Toc164608796"/>
      <w:r/>
      <w:bookmarkStart w:id="240" w:name="_Toc305158795"/>
      <w:r/>
      <w:bookmarkStart w:id="241" w:name="_Toc151193915"/>
      <w:r/>
      <w:bookmarkStart w:id="242" w:name="_Toc226965800"/>
      <w:r/>
      <w:bookmarkStart w:id="243" w:name="_Toc127151728"/>
      <w:r/>
      <w:bookmarkStart w:id="244" w:name="_Toc195842892"/>
      <w:r/>
      <w:bookmarkStart w:id="245" w:name="_Toc127161441"/>
      <w:r/>
      <w:bookmarkStart w:id="246" w:name="_Toc151193769"/>
      <w:r/>
      <w:bookmarkStart w:id="247" w:name="_Toc226309771"/>
      <w:r/>
      <w:bookmarkStart w:id="248" w:name="_Toc151193697"/>
      <w:r/>
      <w:bookmarkStart w:id="249" w:name="_Toc127151527"/>
      <w:r/>
      <w:bookmarkStart w:id="250" w:name="_Toc150480765"/>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51" w:name="_Toc226337224"/>
      <w:r/>
      <w:bookmarkStart w:id="252" w:name="_Toc151193626"/>
      <w:r/>
      <w:bookmarkStart w:id="253" w:name="_Toc305158870"/>
      <w:r/>
      <w:bookmarkStart w:id="254" w:name="_Toc149720821"/>
      <w:r/>
      <w:bookmarkStart w:id="255" w:name="_Toc226309772"/>
      <w:r/>
      <w:bookmarkStart w:id="256" w:name="_Toc265228366"/>
      <w:r/>
      <w:bookmarkStart w:id="257" w:name="_Toc150480766"/>
      <w:r/>
      <w:bookmarkStart w:id="258" w:name="_Ref467306195"/>
      <w:r/>
      <w:bookmarkStart w:id="259" w:name="_Ref467306676"/>
      <w:r/>
      <w:bookmarkStart w:id="260" w:name="_Toc516367022"/>
      <w:r/>
      <w:bookmarkStart w:id="261" w:name="_Toc226965801"/>
      <w:r/>
      <w:bookmarkStart w:id="262" w:name="_Toc305158796"/>
      <w:r/>
      <w:bookmarkStart w:id="263" w:name="_Toc151193916"/>
      <w:r/>
      <w:bookmarkStart w:id="264" w:name="_Toc127161442"/>
      <w:r/>
      <w:bookmarkStart w:id="265" w:name="_Toc151193770"/>
      <w:r/>
      <w:bookmarkStart w:id="266" w:name="_Toc226965718"/>
      <w:r/>
      <w:bookmarkStart w:id="267" w:name="_Toc142311030"/>
      <w:r/>
      <w:bookmarkStart w:id="268" w:name="_Toc150774628"/>
      <w:r/>
      <w:bookmarkStart w:id="269" w:name="_Toc520356152"/>
      <w:r/>
      <w:bookmarkStart w:id="270" w:name="_Toc264969218"/>
      <w:r/>
      <w:bookmarkStart w:id="271" w:name="_Toc164229223"/>
      <w:r/>
      <w:bookmarkStart w:id="272" w:name="_Toc164229369"/>
      <w:r/>
      <w:bookmarkStart w:id="273" w:name="_Toc195842893"/>
      <w:r/>
      <w:bookmarkStart w:id="274" w:name="_Toc151193842"/>
      <w:r/>
      <w:bookmarkStart w:id="275" w:name="_Toc164608642"/>
      <w:r/>
      <w:bookmarkStart w:id="276" w:name="_Toc151190155"/>
      <w:r/>
      <w:bookmarkStart w:id="277" w:name="_Toc150509279"/>
      <w:r/>
      <w:bookmarkStart w:id="278" w:name="_Toc164351622"/>
      <w:r/>
      <w:bookmarkStart w:id="279" w:name="_Toc151193698"/>
      <w:r/>
      <w:bookmarkStart w:id="280" w:name="_Toc127151729"/>
      <w:r/>
      <w:bookmarkStart w:id="281" w:name="_Toc127151528"/>
      <w:r/>
      <w:bookmarkStart w:id="282" w:name="_Toc164608797"/>
      <w:r/>
      <w:bookmarkStart w:id="283" w:name="_Toc150774733"/>
      <w:r>
        <w:rPr>
          <w:sz w:val="24"/>
          <w:highlight w:val="none"/>
        </w:rPr>
        <w:t xml:space="preserve">投标文件</w:t>
      </w:r>
      <w:bookmarkEnd w:id="258"/>
      <w:r/>
      <w:bookmarkEnd w:id="259"/>
      <w:r/>
      <w:bookmarkEnd w:id="260"/>
      <w:r>
        <w:rPr>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84"/>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85" w:name="_Toc151193918"/>
      <w:r/>
      <w:bookmarkStart w:id="286" w:name="_Toc127161444"/>
      <w:r/>
      <w:bookmarkStart w:id="287" w:name="_Toc149720823"/>
      <w:r/>
      <w:bookmarkStart w:id="288" w:name="_Toc151193628"/>
      <w:r/>
      <w:bookmarkStart w:id="289" w:name="_Toc520356155"/>
      <w:r/>
      <w:bookmarkStart w:id="290" w:name="_Toc127151731"/>
      <w:r/>
      <w:bookmarkStart w:id="291" w:name="_Toc164608799"/>
      <w:r/>
      <w:bookmarkStart w:id="292" w:name="_Toc150509281"/>
      <w:r/>
      <w:bookmarkStart w:id="293" w:name="_Toc164229371"/>
      <w:r/>
      <w:bookmarkStart w:id="294" w:name="_Toc150480768"/>
      <w:r/>
      <w:bookmarkStart w:id="295" w:name="_Toc164229225"/>
      <w:r/>
      <w:bookmarkStart w:id="296" w:name="_Toc151193772"/>
      <w:r/>
      <w:bookmarkStart w:id="297" w:name="_Toc127151530"/>
      <w:r/>
      <w:bookmarkStart w:id="298" w:name="_Toc151190157"/>
      <w:r/>
      <w:bookmarkStart w:id="299" w:name="_Toc142311032"/>
      <w:r/>
      <w:bookmarkStart w:id="300" w:name="_Toc164608644"/>
      <w:r/>
      <w:bookmarkStart w:id="301" w:name="_Toc164351624"/>
      <w:r/>
      <w:bookmarkStart w:id="302" w:name="_Toc150774630"/>
      <w:r/>
      <w:bookmarkStart w:id="303" w:name="_Toc151193844"/>
      <w:r/>
      <w:bookmarkStart w:id="304" w:name="_Toc150774735"/>
      <w:r/>
      <w:bookmarkStart w:id="305" w:name="_Toc195842895"/>
      <w:r/>
      <w:bookmarkStart w:id="306" w:name="_Toc151193700"/>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 </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307" w:name="_Toc264969221"/>
      <w:r/>
      <w:bookmarkStart w:id="308" w:name="_Toc305158799"/>
      <w:r/>
      <w:bookmarkStart w:id="309" w:name="_Toc150480769"/>
      <w:r/>
      <w:bookmarkStart w:id="310" w:name="_Toc164229226"/>
      <w:r/>
      <w:bookmarkStart w:id="311" w:name="_Toc127151732"/>
      <w:r/>
      <w:bookmarkStart w:id="312" w:name="_Toc151190158"/>
      <w:r/>
      <w:bookmarkStart w:id="313" w:name="_Toc226337227"/>
      <w:r/>
      <w:bookmarkStart w:id="314" w:name="_Toc151193629"/>
      <w:r/>
      <w:bookmarkStart w:id="315" w:name="_Toc164608800"/>
      <w:r/>
      <w:bookmarkStart w:id="316" w:name="_Toc127151531"/>
      <w:r/>
      <w:bookmarkStart w:id="317" w:name="_Toc226965804"/>
      <w:r/>
      <w:bookmarkStart w:id="318" w:name="_Toc150774631"/>
      <w:r/>
      <w:bookmarkStart w:id="319" w:name="_Toc226309775"/>
      <w:r/>
      <w:bookmarkStart w:id="320" w:name="_Toc151193845"/>
      <w:r/>
      <w:bookmarkStart w:id="321" w:name="_Toc142311033"/>
      <w:r/>
      <w:bookmarkStart w:id="322" w:name="_Toc150509282"/>
      <w:r/>
      <w:bookmarkStart w:id="323" w:name="_Toc226965721"/>
      <w:r/>
      <w:bookmarkStart w:id="324" w:name="_Toc164229372"/>
      <w:r/>
      <w:bookmarkStart w:id="325" w:name="_Toc127161445"/>
      <w:r/>
      <w:bookmarkStart w:id="326" w:name="_Toc195842896"/>
      <w:r/>
      <w:bookmarkStart w:id="327" w:name="_Ref467306513"/>
      <w:r/>
      <w:bookmarkStart w:id="328" w:name="_Toc164608645"/>
      <w:r/>
      <w:bookmarkStart w:id="329" w:name="_Toc151193773"/>
      <w:r/>
      <w:bookmarkStart w:id="330" w:name="_Toc150774736"/>
      <w:r/>
      <w:bookmarkStart w:id="331" w:name="_Toc520356156"/>
      <w:r/>
      <w:bookmarkStart w:id="332" w:name="_Toc151193701"/>
      <w:r/>
      <w:bookmarkStart w:id="333" w:name="_Toc151193919"/>
      <w:r/>
      <w:bookmarkStart w:id="334" w:name="_Toc164351625"/>
      <w:r/>
      <w:bookmarkStart w:id="335" w:name="_Toc149720824"/>
      <w:r/>
      <w:bookmarkStart w:id="336" w:name="_Toc305158873"/>
      <w:r/>
      <w:bookmarkStart w:id="337" w:name="_Toc265228369"/>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highlight w:val="none"/>
        </w:rPr>
      </w:r>
      <w:r/>
    </w:p>
    <w:p>
      <w:pPr>
        <w:pStyle w:val="945"/>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338" w:name="_Toc226309776"/>
      <w:r/>
      <w:bookmarkStart w:id="339" w:name="_Toc127151532"/>
      <w:r/>
      <w:bookmarkStart w:id="340" w:name="_Toc164608646"/>
      <w:r/>
      <w:bookmarkStart w:id="341" w:name="_Toc151193846"/>
      <w:r/>
      <w:bookmarkStart w:id="342" w:name="_Toc127161446"/>
      <w:r/>
      <w:bookmarkStart w:id="343" w:name="_Toc151193920"/>
      <w:r/>
      <w:bookmarkStart w:id="344" w:name="_Toc164229373"/>
      <w:r/>
      <w:bookmarkStart w:id="345" w:name="_Toc164608801"/>
      <w:r/>
      <w:bookmarkStart w:id="346" w:name="_Toc150774632"/>
      <w:r/>
      <w:bookmarkStart w:id="347" w:name="_Toc164351626"/>
      <w:r/>
      <w:bookmarkStart w:id="348" w:name="_Toc149720825"/>
      <w:r/>
      <w:bookmarkStart w:id="349" w:name="_Toc195842897"/>
      <w:r/>
      <w:bookmarkStart w:id="350" w:name="_Toc150509283"/>
      <w:r/>
      <w:bookmarkStart w:id="351" w:name="_Toc151190159"/>
      <w:r/>
      <w:bookmarkStart w:id="352" w:name="_Toc226965722"/>
      <w:r/>
      <w:bookmarkStart w:id="353" w:name="_Toc127151733"/>
      <w:r/>
      <w:bookmarkStart w:id="354" w:name="_Toc520356157"/>
      <w:r/>
      <w:bookmarkStart w:id="355" w:name="_Toc142311034"/>
      <w:r/>
      <w:bookmarkStart w:id="356" w:name="_Toc226337228"/>
      <w:r/>
      <w:bookmarkStart w:id="357" w:name="_Toc150774737"/>
      <w:r/>
      <w:bookmarkStart w:id="358" w:name="_Toc305158800"/>
      <w:r/>
      <w:bookmarkStart w:id="359" w:name="_Toc264969222"/>
      <w:r/>
      <w:bookmarkStart w:id="360" w:name="_Toc151193630"/>
      <w:r/>
      <w:bookmarkStart w:id="361" w:name="_Toc150480770"/>
      <w:r/>
      <w:bookmarkStart w:id="362" w:name="_Toc265228370"/>
      <w:r/>
      <w:bookmarkStart w:id="363" w:name="_Toc151193702"/>
      <w:r/>
      <w:bookmarkStart w:id="364" w:name="_Toc151193774"/>
      <w:r/>
      <w:bookmarkStart w:id="365" w:name="_Toc164229227"/>
      <w:r/>
      <w:bookmarkStart w:id="366" w:name="_Toc226965805"/>
      <w:r/>
      <w:bookmarkStart w:id="367" w:name="_Toc305158874"/>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368" w:name="_Toc195842898"/>
      <w:r/>
      <w:bookmarkStart w:id="369" w:name="_Toc150774738"/>
      <w:r/>
      <w:bookmarkStart w:id="370" w:name="_Toc226965723"/>
      <w:r/>
      <w:bookmarkStart w:id="371" w:name="_Toc226309777"/>
      <w:r/>
      <w:bookmarkStart w:id="372" w:name="_Toc150480771"/>
      <w:r/>
      <w:bookmarkStart w:id="373" w:name="_Toc151193847"/>
      <w:r/>
      <w:bookmarkStart w:id="374" w:name="_Toc305158875"/>
      <w:r/>
      <w:bookmarkStart w:id="375" w:name="_Toc150774633"/>
      <w:r/>
      <w:bookmarkStart w:id="376" w:name="_Toc151190160"/>
      <w:r/>
      <w:bookmarkStart w:id="377" w:name="_Toc164229228"/>
      <w:r/>
      <w:bookmarkStart w:id="378" w:name="_Toc127161447"/>
      <w:r/>
      <w:bookmarkStart w:id="379" w:name="_Toc164608647"/>
      <w:r/>
      <w:bookmarkStart w:id="380" w:name="_Toc151193703"/>
      <w:r/>
      <w:bookmarkStart w:id="381" w:name="_Toc150509284"/>
      <w:r/>
      <w:bookmarkStart w:id="382" w:name="_Toc151193631"/>
      <w:r/>
      <w:bookmarkStart w:id="383" w:name="_Toc127151734"/>
      <w:r/>
      <w:bookmarkStart w:id="384" w:name="_Toc164229374"/>
      <w:r/>
      <w:bookmarkStart w:id="385" w:name="_Toc149720826"/>
      <w:r/>
      <w:bookmarkStart w:id="386" w:name="_Toc305158801"/>
      <w:r/>
      <w:bookmarkStart w:id="387" w:name="_Toc264969223"/>
      <w:r/>
      <w:bookmarkStart w:id="388" w:name="_Toc226965806"/>
      <w:r/>
      <w:bookmarkStart w:id="389" w:name="_Toc151193775"/>
      <w:r/>
      <w:bookmarkStart w:id="390" w:name="_Toc226337229"/>
      <w:r/>
      <w:bookmarkStart w:id="391" w:name="_Toc127151533"/>
      <w:r/>
      <w:bookmarkStart w:id="392" w:name="_Toc164608802"/>
      <w:r/>
      <w:bookmarkStart w:id="393" w:name="_Toc265228371"/>
      <w:r/>
      <w:bookmarkStart w:id="394" w:name="_Toc164351627"/>
      <w:r/>
      <w:bookmarkStart w:id="395" w:name="_Toc151193921"/>
      <w:r/>
      <w:bookmarkStart w:id="396" w:name="_Toc142311035"/>
      <w:r/>
      <w:bookmarkStart w:id="397" w:name="_Toc520356158"/>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98" w:name="_Toc264969224"/>
      <w:r/>
      <w:bookmarkStart w:id="399" w:name="_Toc151193922"/>
      <w:r/>
      <w:bookmarkStart w:id="400" w:name="_Toc150509285"/>
      <w:r/>
      <w:bookmarkStart w:id="401" w:name="_Toc151190161"/>
      <w:r/>
      <w:bookmarkStart w:id="402" w:name="_Toc226309778"/>
      <w:r/>
      <w:bookmarkStart w:id="403" w:name="_Toc127151534"/>
      <w:r/>
      <w:bookmarkStart w:id="404" w:name="_Toc520356159"/>
      <w:r/>
      <w:bookmarkStart w:id="405" w:name="_Toc151193776"/>
      <w:r/>
      <w:bookmarkStart w:id="406" w:name="_Toc305158802"/>
      <w:r/>
      <w:bookmarkStart w:id="407" w:name="_Toc151193704"/>
      <w:r/>
      <w:bookmarkStart w:id="408" w:name="_Toc226965724"/>
      <w:r/>
      <w:bookmarkStart w:id="409" w:name="_Toc142311036"/>
      <w:r/>
      <w:bookmarkStart w:id="410" w:name="_Toc195842899"/>
      <w:r/>
      <w:bookmarkStart w:id="411" w:name="_Toc150480772"/>
      <w:r/>
      <w:bookmarkStart w:id="412" w:name="_Toc305158876"/>
      <w:r/>
      <w:bookmarkStart w:id="413" w:name="_Toc150774739"/>
      <w:r/>
      <w:bookmarkStart w:id="414" w:name="_Toc150774634"/>
      <w:r/>
      <w:bookmarkStart w:id="415" w:name="_Toc265228372"/>
      <w:r/>
      <w:bookmarkStart w:id="416" w:name="_Toc226337230"/>
      <w:r/>
      <w:bookmarkStart w:id="417" w:name="_Toc151193632"/>
      <w:r/>
      <w:bookmarkStart w:id="418" w:name="_Toc226965807"/>
      <w:r/>
      <w:bookmarkStart w:id="419" w:name="_Toc151193848"/>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945"/>
        <w:ind w:left="357"/>
        <w:spacing w:line="360" w:lineRule="auto"/>
        <w:tabs>
          <w:tab w:val="left" w:pos="900" w:leader="none"/>
          <w:tab w:val="left" w:pos="1080" w:leader="none"/>
        </w:tabs>
        <w:rPr>
          <w:highlight w:val="none"/>
        </w:rPr>
      </w:pPr>
      <w:r>
        <w:rPr>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20" w:name="_Toc164608804"/>
      <w:r/>
      <w:bookmarkStart w:id="421" w:name="_Toc264969225"/>
      <w:r/>
      <w:bookmarkStart w:id="422" w:name="_Toc149720828"/>
      <w:r/>
      <w:bookmarkStart w:id="423" w:name="_Toc164608649"/>
      <w:r/>
      <w:bookmarkStart w:id="424" w:name="_Toc151193705"/>
      <w:r/>
      <w:bookmarkStart w:id="425" w:name="_Toc150509286"/>
      <w:r/>
      <w:bookmarkStart w:id="426" w:name="_Toc151193849"/>
      <w:r/>
      <w:bookmarkStart w:id="427" w:name="_Toc150480773"/>
      <w:r/>
      <w:bookmarkStart w:id="428" w:name="_Toc226965808"/>
      <w:r/>
      <w:bookmarkStart w:id="429" w:name="_Toc305158877"/>
      <w:r/>
      <w:bookmarkStart w:id="430" w:name="_Toc142311037"/>
      <w:r/>
      <w:bookmarkStart w:id="431" w:name="_Toc164351629"/>
      <w:r/>
      <w:bookmarkStart w:id="432" w:name="_Toc265228373"/>
      <w:r/>
      <w:bookmarkStart w:id="433" w:name="_Toc164229376"/>
      <w:r/>
      <w:bookmarkStart w:id="434" w:name="_Toc151193633"/>
      <w:r/>
      <w:bookmarkStart w:id="435" w:name="_Toc226337231"/>
      <w:r/>
      <w:bookmarkStart w:id="436" w:name="_Toc151190162"/>
      <w:r/>
      <w:bookmarkStart w:id="437" w:name="_Toc127151736"/>
      <w:r/>
      <w:bookmarkStart w:id="438" w:name="_Toc151193777"/>
      <w:r/>
      <w:bookmarkStart w:id="439" w:name="_Toc226965725"/>
      <w:r/>
      <w:bookmarkStart w:id="440" w:name="_Toc150774635"/>
      <w:r/>
      <w:bookmarkStart w:id="441" w:name="_Toc150774740"/>
      <w:r/>
      <w:bookmarkStart w:id="442" w:name="_Toc127151535"/>
      <w:r/>
      <w:bookmarkStart w:id="443" w:name="_Toc164229230"/>
      <w:r/>
      <w:bookmarkStart w:id="444" w:name="_Toc151193923"/>
      <w:r/>
      <w:bookmarkStart w:id="445" w:name="_Toc520356160"/>
      <w:r/>
      <w:bookmarkStart w:id="446" w:name="_Toc305158803"/>
      <w:r/>
      <w:bookmarkStart w:id="447" w:name="_Toc195842900"/>
      <w:r/>
      <w:bookmarkStart w:id="448" w:name="_Toc226309779"/>
      <w:r/>
      <w:bookmarkStart w:id="449" w:name="_Toc127161449"/>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50" w:name="_Toc226337232"/>
      <w:r/>
      <w:bookmarkStart w:id="451" w:name="_Toc226965726"/>
      <w:r/>
      <w:bookmarkStart w:id="452" w:name="_Toc150480774"/>
      <w:r/>
      <w:bookmarkStart w:id="453" w:name="_Toc305158804"/>
      <w:r/>
      <w:bookmarkStart w:id="454" w:name="_Toc127151536"/>
      <w:r/>
      <w:bookmarkStart w:id="455" w:name="_Toc150774741"/>
      <w:r/>
      <w:bookmarkStart w:id="456" w:name="_Toc142311038"/>
      <w:r/>
      <w:bookmarkStart w:id="457" w:name="_Toc305158878"/>
      <w:r/>
      <w:bookmarkStart w:id="458" w:name="_Toc127151737"/>
      <w:r/>
      <w:bookmarkStart w:id="459" w:name="_Toc151193924"/>
      <w:r/>
      <w:bookmarkStart w:id="460" w:name="_Toc164608650"/>
      <w:r/>
      <w:bookmarkStart w:id="461" w:name="_Toc226965809"/>
      <w:r/>
      <w:bookmarkStart w:id="462" w:name="_Toc150774636"/>
      <w:r/>
      <w:bookmarkStart w:id="463" w:name="_Toc195842901"/>
      <w:r/>
      <w:bookmarkStart w:id="464" w:name="_Toc151193778"/>
      <w:r/>
      <w:bookmarkStart w:id="465" w:name="_Toc151193634"/>
      <w:r/>
      <w:bookmarkStart w:id="466" w:name="_Toc150509287"/>
      <w:r/>
      <w:bookmarkStart w:id="467" w:name="_Toc226309780"/>
      <w:r/>
      <w:bookmarkStart w:id="468" w:name="_Toc265228374"/>
      <w:r/>
      <w:bookmarkStart w:id="469" w:name="_Toc151193850"/>
      <w:r/>
      <w:bookmarkStart w:id="470" w:name="_Toc151190163"/>
      <w:r/>
      <w:bookmarkStart w:id="471" w:name="_Toc164229377"/>
      <w:r/>
      <w:bookmarkStart w:id="472" w:name="_Toc151193706"/>
      <w:r/>
      <w:bookmarkStart w:id="473" w:name="_Toc520356161"/>
      <w:r/>
      <w:bookmarkStart w:id="474" w:name="_Toc264969226"/>
      <w:r/>
      <w:bookmarkStart w:id="475" w:name="_Toc127161450"/>
      <w:r/>
      <w:bookmarkStart w:id="476" w:name="_Toc149720829"/>
      <w:r/>
      <w:bookmarkStart w:id="477" w:name="_Toc164351630"/>
      <w:r/>
      <w:bookmarkStart w:id="478" w:name="_Toc164229231"/>
      <w:r/>
      <w:bookmarkStart w:id="479" w:name="_Toc164608805"/>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80" w:name="_Toc150774637"/>
      <w:r/>
      <w:bookmarkStart w:id="481" w:name="_Toc142311039"/>
      <w:r/>
      <w:bookmarkStart w:id="482" w:name="_Toc195842902"/>
      <w:r/>
      <w:bookmarkStart w:id="483" w:name="_Toc151193851"/>
      <w:r/>
      <w:bookmarkStart w:id="484" w:name="_Toc226965810"/>
      <w:r/>
      <w:bookmarkStart w:id="485" w:name="_Toc150774742"/>
      <w:r/>
      <w:bookmarkStart w:id="486" w:name="_Toc151190164"/>
      <w:r/>
      <w:bookmarkStart w:id="487" w:name="_Toc164229232"/>
      <w:r/>
      <w:bookmarkStart w:id="488" w:name="_Toc265228375"/>
      <w:r/>
      <w:bookmarkStart w:id="489" w:name="_Toc151193925"/>
      <w:r/>
      <w:bookmarkStart w:id="490" w:name="_Toc226965727"/>
      <w:r/>
      <w:bookmarkStart w:id="491" w:name="_Toc164229378"/>
      <w:r/>
      <w:bookmarkStart w:id="492" w:name="_Toc127151537"/>
      <w:r/>
      <w:bookmarkStart w:id="493" w:name="_Toc164608806"/>
      <w:r/>
      <w:bookmarkStart w:id="494" w:name="_Toc150509288"/>
      <w:r/>
      <w:bookmarkStart w:id="495" w:name="_Toc164608651"/>
      <w:r/>
      <w:bookmarkStart w:id="496" w:name="_Toc305158879"/>
      <w:r/>
      <w:bookmarkStart w:id="497" w:name="_Toc226337233"/>
      <w:r/>
      <w:bookmarkStart w:id="498" w:name="_Toc305158805"/>
      <w:r/>
      <w:bookmarkStart w:id="499" w:name="_Toc127151738"/>
      <w:r/>
      <w:bookmarkStart w:id="500" w:name="_Toc149720830"/>
      <w:r/>
      <w:bookmarkStart w:id="501" w:name="_Toc150480775"/>
      <w:r/>
      <w:bookmarkStart w:id="502" w:name="_Toc164351631"/>
      <w:r/>
      <w:bookmarkStart w:id="503" w:name="_Toc151193707"/>
      <w:r/>
      <w:bookmarkStart w:id="504" w:name="_Toc226309781"/>
      <w:r/>
      <w:bookmarkStart w:id="505" w:name="_Toc151193779"/>
      <w:r/>
      <w:bookmarkStart w:id="506" w:name="_Toc264969227"/>
      <w:r/>
      <w:bookmarkStart w:id="507" w:name="_Toc127161451"/>
      <w:r/>
      <w:bookmarkStart w:id="508" w:name="_Toc151193635"/>
      <w:r/>
      <w:bookmarkStart w:id="509" w:name="_Toc520356162"/>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945"/>
        <w:spacing w:line="360" w:lineRule="auto"/>
        <w:rPr>
          <w:sz w:val="24"/>
          <w:highlight w:val="none"/>
        </w:rPr>
      </w:pPr>
      <w:r>
        <w:rPr>
          <w:sz w:val="24"/>
          <w:highlight w:val="none"/>
        </w:rPr>
      </w:r>
      <w:r/>
    </w:p>
    <w:p>
      <w:pPr>
        <w:pStyle w:val="947"/>
        <w:spacing w:before="0" w:line="360" w:lineRule="auto"/>
        <w:rPr>
          <w:rFonts w:ascii="Times New Roman" w:hAnsi="Times New Roman" w:eastAsia="宋体"/>
          <w:sz w:val="28"/>
          <w:highlight w:val="none"/>
        </w:rPr>
      </w:pPr>
      <w:r/>
      <w:bookmarkStart w:id="510" w:name="_Toc150774638"/>
      <w:r/>
      <w:bookmarkStart w:id="511" w:name="_Toc195842903"/>
      <w:r/>
      <w:bookmarkStart w:id="512" w:name="_Toc226965811"/>
      <w:r/>
      <w:bookmarkStart w:id="513" w:name="_Toc127151538"/>
      <w:r/>
      <w:bookmarkStart w:id="514" w:name="_Toc151193852"/>
      <w:r/>
      <w:bookmarkStart w:id="515" w:name="_Toc265228376"/>
      <w:r/>
      <w:bookmarkStart w:id="516" w:name="_Toc520356163"/>
      <w:r/>
      <w:bookmarkStart w:id="517" w:name="_Toc150774743"/>
      <w:r/>
      <w:bookmarkStart w:id="518" w:name="_Toc150509289"/>
      <w:r/>
      <w:bookmarkStart w:id="519" w:name="_Toc150480776"/>
      <w:r/>
      <w:bookmarkStart w:id="520" w:name="_Toc151193926"/>
      <w:r/>
      <w:bookmarkStart w:id="521" w:name="_Toc226337234"/>
      <w:r/>
      <w:bookmarkStart w:id="522" w:name="_Toc305158880"/>
      <w:r/>
      <w:bookmarkStart w:id="523" w:name="_Toc305158806"/>
      <w:r/>
      <w:bookmarkStart w:id="524" w:name="_Toc226309782"/>
      <w:r/>
      <w:bookmarkStart w:id="525" w:name="_Toc264969228"/>
      <w:r/>
      <w:bookmarkStart w:id="526" w:name="_Toc142311040"/>
      <w:r/>
      <w:bookmarkStart w:id="527" w:name="_Toc151193636"/>
      <w:r/>
      <w:bookmarkStart w:id="528" w:name="_Toc151190165"/>
      <w:r/>
      <w:bookmarkStart w:id="529" w:name="_Toc151193708"/>
      <w:r/>
      <w:bookmarkStart w:id="530" w:name="_Toc226965728"/>
      <w:r/>
      <w:bookmarkStart w:id="531" w:name="_Toc151193780"/>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532" w:name="_Toc305158881"/>
      <w:r/>
      <w:bookmarkStart w:id="533" w:name="_Toc226337235"/>
      <w:r/>
      <w:bookmarkStart w:id="534" w:name="_Toc150480777"/>
      <w:r/>
      <w:bookmarkStart w:id="535" w:name="_Toc142311041"/>
      <w:r/>
      <w:bookmarkStart w:id="536" w:name="_Toc226965729"/>
      <w:r/>
      <w:bookmarkStart w:id="537" w:name="_Toc164229380"/>
      <w:r/>
      <w:bookmarkStart w:id="538" w:name="_Toc164608653"/>
      <w:r/>
      <w:bookmarkStart w:id="539" w:name="_Toc305158807"/>
      <w:r/>
      <w:bookmarkStart w:id="540" w:name="_Toc151193853"/>
      <w:r/>
      <w:bookmarkStart w:id="541" w:name="_Toc265228377"/>
      <w:r/>
      <w:bookmarkStart w:id="542" w:name="_Toc164229234"/>
      <w:r/>
      <w:bookmarkStart w:id="543" w:name="_Toc226309783"/>
      <w:r/>
      <w:bookmarkStart w:id="544" w:name="_Toc151190166"/>
      <w:r/>
      <w:bookmarkStart w:id="545" w:name="_Toc151193637"/>
      <w:r/>
      <w:bookmarkStart w:id="546" w:name="_Toc226965812"/>
      <w:r/>
      <w:bookmarkStart w:id="547" w:name="_Toc127151740"/>
      <w:r/>
      <w:bookmarkStart w:id="548" w:name="_Toc150509290"/>
      <w:r/>
      <w:bookmarkStart w:id="549" w:name="_Toc151193709"/>
      <w:r/>
      <w:bookmarkStart w:id="550" w:name="_Toc164351633"/>
      <w:r/>
      <w:bookmarkStart w:id="551" w:name="_Toc150774744"/>
      <w:r/>
      <w:bookmarkStart w:id="552" w:name="_Toc151193927"/>
      <w:r/>
      <w:bookmarkStart w:id="553" w:name="_Toc150774639"/>
      <w:r/>
      <w:bookmarkStart w:id="554" w:name="_Toc127151539"/>
      <w:r/>
      <w:bookmarkStart w:id="555" w:name="_Toc195842904"/>
      <w:r/>
      <w:bookmarkStart w:id="556" w:name="_Toc151193781"/>
      <w:r/>
      <w:bookmarkStart w:id="557" w:name="_Toc520356164"/>
      <w:r/>
      <w:bookmarkStart w:id="558" w:name="_Toc264969229"/>
      <w:r/>
      <w:bookmarkStart w:id="559" w:name="_Toc149720832"/>
      <w:r/>
      <w:bookmarkStart w:id="560" w:name="_Toc164608808"/>
      <w:r/>
      <w:bookmarkStart w:id="561" w:name="_Toc127161453"/>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45"/>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45"/>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562"/>
      <w:r/>
      <w:bookmarkStart w:id="563" w:name="_Toc151193854"/>
      <w:r/>
      <w:bookmarkStart w:id="564" w:name="_Toc226337236"/>
      <w:r/>
      <w:bookmarkStart w:id="565" w:name="_Toc150774745"/>
      <w:r/>
      <w:bookmarkStart w:id="566" w:name="_Toc305158882"/>
      <w:r/>
      <w:bookmarkStart w:id="567" w:name="_Toc195842905"/>
      <w:r/>
      <w:bookmarkStart w:id="568" w:name="_Toc150480778"/>
      <w:r/>
      <w:bookmarkStart w:id="569" w:name="_Toc151193710"/>
      <w:r/>
      <w:bookmarkStart w:id="570" w:name="_Toc151193638"/>
      <w:r/>
      <w:bookmarkStart w:id="571" w:name="_Toc151190167"/>
      <w:r/>
      <w:bookmarkStart w:id="572" w:name="_Toc127151741"/>
      <w:r/>
      <w:bookmarkStart w:id="573" w:name="_Toc150509291"/>
      <w:r/>
      <w:bookmarkStart w:id="574" w:name="_Toc226965730"/>
      <w:r/>
      <w:bookmarkStart w:id="575" w:name="_Toc164608809"/>
      <w:r/>
      <w:bookmarkStart w:id="576" w:name="_Toc264969230"/>
      <w:r/>
      <w:bookmarkStart w:id="577" w:name="_Toc265228378"/>
      <w:r/>
      <w:bookmarkStart w:id="578" w:name="_Toc164229381"/>
      <w:r/>
      <w:bookmarkStart w:id="579" w:name="_Toc305158808"/>
      <w:r/>
      <w:bookmarkStart w:id="580" w:name="_Toc150774640"/>
      <w:r/>
      <w:bookmarkStart w:id="581" w:name="_Toc164608654"/>
      <w:r/>
      <w:bookmarkStart w:id="582" w:name="_Toc127161454"/>
      <w:r/>
      <w:bookmarkStart w:id="583" w:name="_Toc164229235"/>
      <w:r/>
      <w:bookmarkStart w:id="584" w:name="_Toc151193928"/>
      <w:r/>
      <w:bookmarkStart w:id="585" w:name="_Toc164351634"/>
      <w:r/>
      <w:bookmarkStart w:id="586" w:name="_Toc226309784"/>
      <w:r/>
      <w:bookmarkStart w:id="587" w:name="_Toc142311042"/>
      <w:r/>
      <w:bookmarkStart w:id="588" w:name="_Toc127151540"/>
      <w:r/>
      <w:bookmarkStart w:id="589" w:name="_Toc226965813"/>
      <w:r/>
      <w:bookmarkStart w:id="590" w:name="_Toc151193782"/>
      <w:r/>
      <w:bookmarkStart w:id="591" w:name="_Toc149720833"/>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945"/>
        <w:ind w:left="1080"/>
        <w:spacing w:line="360" w:lineRule="auto"/>
        <w:tabs>
          <w:tab w:val="left" w:pos="360" w:leader="none"/>
          <w:tab w:val="left" w:pos="1080" w:leader="none"/>
        </w:tabs>
        <w:rPr>
          <w:sz w:val="24"/>
          <w:highlight w:val="none"/>
        </w:rPr>
      </w:pPr>
      <w:r>
        <w:rPr>
          <w:sz w:val="24"/>
          <w:highlight w:val="none"/>
        </w:rPr>
      </w:r>
      <w:r/>
    </w:p>
    <w:p>
      <w:pPr>
        <w:pStyle w:val="947"/>
        <w:spacing w:before="0" w:line="360" w:lineRule="auto"/>
        <w:rPr>
          <w:rFonts w:ascii="Times New Roman" w:hAnsi="Times New Roman" w:eastAsia="宋体"/>
          <w:sz w:val="28"/>
          <w:highlight w:val="none"/>
        </w:rPr>
      </w:pPr>
      <w:r/>
      <w:bookmarkStart w:id="594" w:name="_Toc127151545"/>
      <w:r/>
      <w:bookmarkStart w:id="595" w:name="_Toc151190172"/>
      <w:r/>
      <w:bookmarkStart w:id="596" w:name="_Toc150774645"/>
      <w:r/>
      <w:bookmarkStart w:id="597" w:name="_Toc151193859"/>
      <w:r/>
      <w:bookmarkStart w:id="598" w:name="_Toc150509296"/>
      <w:r/>
      <w:bookmarkStart w:id="599" w:name="_Toc226337241"/>
      <w:r/>
      <w:bookmarkStart w:id="600" w:name="_Toc226965735"/>
      <w:r/>
      <w:bookmarkStart w:id="601" w:name="_Toc150480783"/>
      <w:r/>
      <w:bookmarkStart w:id="602" w:name="_Toc305158887"/>
      <w:r/>
      <w:bookmarkStart w:id="603" w:name="_Toc305158813"/>
      <w:r/>
      <w:bookmarkStart w:id="604" w:name="_Toc150774750"/>
      <w:r/>
      <w:bookmarkStart w:id="605" w:name="_Toc142311047"/>
      <w:r/>
      <w:bookmarkStart w:id="606" w:name="_Toc265228383"/>
      <w:r/>
      <w:bookmarkStart w:id="607" w:name="_Toc226965818"/>
      <w:r/>
      <w:bookmarkStart w:id="608" w:name="_Toc151193643"/>
      <w:r/>
      <w:bookmarkStart w:id="609" w:name="_Toc151193933"/>
      <w:r/>
      <w:bookmarkStart w:id="610" w:name="_Toc264969235"/>
      <w:r/>
      <w:bookmarkStart w:id="611" w:name="_Toc195842910"/>
      <w:r/>
      <w:bookmarkStart w:id="612" w:name="_Toc151193787"/>
      <w:r/>
      <w:bookmarkStart w:id="613" w:name="_Toc151193715"/>
      <w:r/>
      <w:bookmarkStart w:id="614" w:name="_Toc226309789"/>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242"/>
      <w:r/>
      <w:bookmarkStart w:id="616" w:name="_Toc151193717"/>
      <w:r/>
      <w:bookmarkStart w:id="617" w:name="_Toc265228385"/>
      <w:r/>
      <w:bookmarkStart w:id="618" w:name="_Toc151190174"/>
      <w:r/>
      <w:bookmarkStart w:id="619" w:name="_Toc164608816"/>
      <w:r/>
      <w:bookmarkStart w:id="620" w:name="_Toc195842912"/>
      <w:r/>
      <w:bookmarkStart w:id="621" w:name="_Toc164351641"/>
      <w:r/>
      <w:bookmarkStart w:id="622" w:name="_Toc150774752"/>
      <w:r/>
      <w:bookmarkStart w:id="623" w:name="_Toc264969237"/>
      <w:r/>
      <w:bookmarkStart w:id="624" w:name="_Toc150480785"/>
      <w:r/>
      <w:bookmarkStart w:id="625" w:name="_Toc226337243"/>
      <w:r/>
      <w:bookmarkStart w:id="626" w:name="_Toc164608661"/>
      <w:r/>
      <w:bookmarkStart w:id="627" w:name="_Toc151193861"/>
      <w:r/>
      <w:bookmarkStart w:id="628" w:name="_Toc226965737"/>
      <w:r/>
      <w:bookmarkStart w:id="629" w:name="_Toc149720840"/>
      <w:r/>
      <w:bookmarkStart w:id="630" w:name="_Toc150774647"/>
      <w:r/>
      <w:bookmarkStart w:id="631" w:name="_Toc127151748"/>
      <w:r/>
      <w:bookmarkStart w:id="632" w:name="_Toc305158815"/>
      <w:r/>
      <w:bookmarkStart w:id="633" w:name="_Toc127151547"/>
      <w:r/>
      <w:bookmarkStart w:id="634" w:name="_Toc127161461"/>
      <w:r/>
      <w:bookmarkStart w:id="635" w:name="_Toc151193935"/>
      <w:r/>
      <w:bookmarkStart w:id="636" w:name="_Toc226965820"/>
      <w:r/>
      <w:bookmarkStart w:id="637" w:name="_Toc151193789"/>
      <w:r/>
      <w:bookmarkStart w:id="638" w:name="_Toc226309791"/>
      <w:r/>
      <w:bookmarkStart w:id="639" w:name="_Toc150509298"/>
      <w:r/>
      <w:bookmarkStart w:id="640" w:name="_Toc142311049"/>
      <w:r/>
      <w:bookmarkStart w:id="641" w:name="_Toc164229388"/>
      <w:r/>
      <w:bookmarkStart w:id="642" w:name="_Toc305158889"/>
      <w:r/>
      <w:bookmarkStart w:id="643" w:name="_Toc151193645"/>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644" w:name="_Toc127161463"/>
      <w:r/>
      <w:bookmarkStart w:id="645" w:name="_Toc151190176"/>
      <w:r/>
      <w:bookmarkStart w:id="646" w:name="_Toc127151750"/>
      <w:r/>
      <w:bookmarkStart w:id="647" w:name="_Toc305158891"/>
      <w:r/>
      <w:bookmarkStart w:id="648" w:name="_Toc151193719"/>
      <w:r/>
      <w:bookmarkStart w:id="649" w:name="_Toc127151549"/>
      <w:r/>
      <w:bookmarkStart w:id="650" w:name="_Toc265228387"/>
      <w:r/>
      <w:bookmarkStart w:id="651" w:name="_Toc226337245"/>
      <w:r/>
      <w:bookmarkStart w:id="652" w:name="_Toc520356176"/>
      <w:r/>
      <w:bookmarkStart w:id="653" w:name="_Ref467306425"/>
      <w:r/>
      <w:bookmarkStart w:id="654" w:name="_Ref467307090"/>
      <w:r/>
      <w:bookmarkStart w:id="655" w:name="_Toc151193647"/>
      <w:r/>
      <w:bookmarkStart w:id="656" w:name="_Toc150509300"/>
      <w:r/>
      <w:bookmarkStart w:id="657" w:name="_Toc149720842"/>
      <w:r/>
      <w:bookmarkStart w:id="658" w:name="_Toc195842914"/>
      <w:r/>
      <w:bookmarkStart w:id="659" w:name="_Toc164229244"/>
      <w:r/>
      <w:bookmarkStart w:id="660" w:name="_Toc150774649"/>
      <w:r/>
      <w:bookmarkStart w:id="661" w:name="_Toc305158817"/>
      <w:r/>
      <w:bookmarkStart w:id="662" w:name="_Toc150774754"/>
      <w:r/>
      <w:bookmarkStart w:id="663" w:name="_Toc150480787"/>
      <w:r/>
      <w:bookmarkStart w:id="664" w:name="_Toc164608663"/>
      <w:r/>
      <w:bookmarkStart w:id="665" w:name="_Toc151193937"/>
      <w:r/>
      <w:bookmarkStart w:id="666" w:name="_Toc151193863"/>
      <w:r/>
      <w:bookmarkStart w:id="667" w:name="_Toc226309793"/>
      <w:r/>
      <w:bookmarkStart w:id="668" w:name="_Toc226965739"/>
      <w:r/>
      <w:bookmarkStart w:id="669" w:name="_Toc151193791"/>
      <w:r/>
      <w:bookmarkStart w:id="670" w:name="_Toc226965822"/>
      <w:r/>
      <w:bookmarkStart w:id="671" w:name="_Toc142311051"/>
      <w:r/>
      <w:bookmarkStart w:id="672" w:name="_Toc264969239"/>
      <w:r/>
      <w:bookmarkStart w:id="673" w:name="_Toc164229390"/>
      <w:r/>
      <w:bookmarkStart w:id="674" w:name="_Toc164608818"/>
      <w:r/>
      <w:bookmarkStart w:id="675" w:name="_Toc164351643"/>
      <w:r>
        <w:rPr>
          <w:sz w:val="24"/>
          <w:highlight w:val="none"/>
        </w:rPr>
        <w:t xml:space="preserve">中标公告与中标通知书</w:t>
      </w:r>
      <w:bookmarkEnd w:id="647"/>
      <w:r/>
      <w:bookmarkEnd w:id="66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945"/>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0177"/>
      <w:r/>
      <w:bookmarkStart w:id="677" w:name="_Toc151193864"/>
      <w:r/>
      <w:bookmarkStart w:id="678" w:name="_Toc264969240"/>
      <w:r/>
      <w:bookmarkStart w:id="679" w:name="_Toc164229245"/>
      <w:r/>
      <w:bookmarkStart w:id="680" w:name="_Toc164351644"/>
      <w:r/>
      <w:bookmarkStart w:id="681" w:name="_Toc151193792"/>
      <w:r/>
      <w:bookmarkStart w:id="682" w:name="_Toc151193720"/>
      <w:r/>
      <w:bookmarkStart w:id="683" w:name="_Toc164608819"/>
      <w:r/>
      <w:bookmarkStart w:id="684" w:name="_Toc149720843"/>
      <w:r/>
      <w:bookmarkStart w:id="685" w:name="_Ref467306377"/>
      <w:r/>
      <w:bookmarkStart w:id="686" w:name="_Toc151193938"/>
      <w:r/>
      <w:bookmarkStart w:id="687" w:name="_Toc150774650"/>
      <w:r/>
      <w:bookmarkStart w:id="688" w:name="_Toc265228388"/>
      <w:r/>
      <w:bookmarkStart w:id="689" w:name="_Toc226337246"/>
      <w:r/>
      <w:bookmarkStart w:id="690" w:name="_Toc305158892"/>
      <w:r/>
      <w:bookmarkStart w:id="691" w:name="_Toc150480788"/>
      <w:r/>
      <w:bookmarkStart w:id="692" w:name="_Toc226309794"/>
      <w:r/>
      <w:bookmarkStart w:id="693" w:name="_Toc151193648"/>
      <w:r/>
      <w:bookmarkStart w:id="694" w:name="_Toc226965740"/>
      <w:r/>
      <w:bookmarkStart w:id="695" w:name="_Toc305158818"/>
      <w:r/>
      <w:bookmarkStart w:id="696" w:name="_Toc195842915"/>
      <w:r/>
      <w:bookmarkStart w:id="697" w:name="_Toc164229391"/>
      <w:r/>
      <w:bookmarkStart w:id="698" w:name="_Ref467307062"/>
      <w:r/>
      <w:bookmarkStart w:id="699" w:name="_Ref467307204"/>
      <w:r/>
      <w:bookmarkStart w:id="700" w:name="_Toc150774755"/>
      <w:r/>
      <w:bookmarkStart w:id="701" w:name="_Toc150509301"/>
      <w:r/>
      <w:bookmarkStart w:id="702" w:name="_Toc127161464"/>
      <w:r/>
      <w:bookmarkStart w:id="703" w:name="_Ref467306978"/>
      <w:r/>
      <w:bookmarkStart w:id="704" w:name="_Toc520356175"/>
      <w:r/>
      <w:bookmarkStart w:id="705" w:name="_Toc142311052"/>
      <w:r/>
      <w:bookmarkStart w:id="706" w:name="_Toc164608664"/>
      <w:r/>
      <w:bookmarkStart w:id="707" w:name="_Toc226965823"/>
      <w:r/>
      <w:bookmarkStart w:id="708" w:name="_Toc127151550"/>
      <w:r/>
      <w:bookmarkStart w:id="709" w:name="_Toc127151751"/>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652"/>
      <w:r/>
      <w:bookmarkEnd w:id="653"/>
      <w:r/>
      <w:bookmarkEnd w:id="654"/>
      <w:r>
        <w:rPr>
          <w:sz w:val="24"/>
          <w:highlight w:val="none"/>
        </w:rPr>
        <w:t xml:space="preserve">询问与质疑</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945"/>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20"/>
          <w:highlight w:val="none"/>
        </w:rPr>
        <w:t xml:space="preserve">http://gk</w:t>
      </w:r>
      <w:bookmarkStart w:id="710" w:name="_Hlt100654014"/>
      <w:r>
        <w:rPr>
          <w:rStyle w:val="1020"/>
          <w:highlight w:val="none"/>
        </w:rPr>
        <w:t xml:space="preserve">s</w:t>
      </w:r>
      <w:bookmarkEnd w:id="710"/>
      <w:r>
        <w:rPr>
          <w:rStyle w:val="1020"/>
          <w:highlight w:val="none"/>
        </w:rPr>
        <w:t xml:space="preserve">.m</w:t>
      </w:r>
      <w:bookmarkStart w:id="711" w:name="_Hlt100653993"/>
      <w:r/>
      <w:bookmarkStart w:id="712" w:name="_Hlt100653994"/>
      <w:r>
        <w:rPr>
          <w:rStyle w:val="1020"/>
          <w:highlight w:val="none"/>
        </w:rPr>
        <w:t xml:space="preserve">o</w:t>
      </w:r>
      <w:bookmarkEnd w:id="711"/>
      <w:r/>
      <w:bookmarkEnd w:id="712"/>
      <w:r>
        <w:rPr>
          <w:rStyle w:val="1020"/>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945"/>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945"/>
        <w:ind w:left="360"/>
        <w:spacing w:line="360" w:lineRule="auto"/>
        <w:tabs>
          <w:tab w:val="left" w:pos="360" w:leader="none"/>
          <w:tab w:val="left" w:pos="1080" w:leader="none"/>
        </w:tabs>
        <w:rPr>
          <w:sz w:val="24"/>
          <w:highlight w:val="none"/>
        </w:rPr>
      </w:pPr>
      <w:r>
        <w:rPr>
          <w:sz w:val="24"/>
          <w:highlight w:val="none"/>
        </w:rPr>
      </w:r>
      <w:r/>
    </w:p>
    <w:p>
      <w:pPr>
        <w:pStyle w:val="945"/>
        <w:jc w:val="center"/>
        <w:spacing w:line="360" w:lineRule="auto"/>
        <w:rPr>
          <w:b/>
          <w:sz w:val="36"/>
          <w:szCs w:val="36"/>
          <w:highlight w:val="none"/>
        </w:rPr>
        <w:outlineLvl w:val="0"/>
      </w:pPr>
      <w:r/>
      <w:bookmarkStart w:id="713" w:name="_Toc142311056"/>
      <w:r/>
      <w:bookmarkStart w:id="714" w:name="_Toc127151554"/>
      <w:r/>
      <w:bookmarkStart w:id="715" w:name="_Toc305158822"/>
      <w:r/>
      <w:bookmarkStart w:id="716" w:name="_Toc264969244"/>
      <w:r/>
      <w:bookmarkStart w:id="717" w:name="_Toc226965827"/>
      <w:r/>
      <w:bookmarkStart w:id="718" w:name="_Toc353873664"/>
      <w:r/>
      <w:bookmarkStart w:id="719" w:name="_Toc226337250"/>
      <w:r/>
      <w:bookmarkStart w:id="720" w:name="_Toc265228392"/>
      <w:r/>
      <w:bookmarkStart w:id="721" w:name="_Toc353825544"/>
      <w:r/>
      <w:bookmarkStart w:id="722" w:name="_Toc150774759"/>
      <w:r/>
      <w:bookmarkStart w:id="723" w:name="_Toc353873934"/>
      <w:r/>
      <w:bookmarkStart w:id="724" w:name="_Toc150480792"/>
      <w:r/>
      <w:bookmarkStart w:id="725" w:name="_Toc305158896"/>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Pr>
          <w:b/>
          <w:sz w:val="36"/>
          <w:szCs w:val="36"/>
          <w:highlight w:val="none"/>
        </w:rPr>
      </w:r>
      <w:r/>
    </w:p>
    <w:p>
      <w:pPr>
        <w:pStyle w:val="945"/>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Pr>
          <w:b/>
          <w:sz w:val="24"/>
          <w:highlight w:val="none"/>
        </w:rPr>
      </w:r>
      <w:r/>
    </w:p>
    <w:p>
      <w:pPr>
        <w:pStyle w:val="957"/>
        <w:tabs>
          <w:tab w:val="left" w:pos="567" w:leader="none"/>
        </w:tabs>
        <w:rPr>
          <w:highlight w:val="none"/>
        </w:rPr>
      </w:pPr>
      <w:r>
        <w:rPr>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945"/>
        <w:jc w:val="left"/>
        <w:widowControl/>
        <w:rPr>
          <w:sz w:val="24"/>
          <w:highlight w:val="none"/>
        </w:rPr>
      </w:pPr>
      <w:r>
        <w:rPr>
          <w:sz w:val="24"/>
          <w:highlight w:val="none"/>
        </w:rPr>
      </w:r>
      <w:r/>
    </w:p>
    <w:p>
      <w:pPr>
        <w:pStyle w:val="945"/>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945"/>
              <w:jc w:val="center"/>
              <w:tabs>
                <w:tab w:val="left" w:pos="1080" w:leader="none"/>
              </w:tabs>
              <w:rPr>
                <w:b/>
                <w:sz w:val="24"/>
                <w:highlight w:val="none"/>
              </w:rPr>
            </w:pPr>
            <w:r/>
            <w:bookmarkStart w:id="729" w:name="_Hlt487972895"/>
            <w:r/>
            <w:bookmarkEnd w:id="729"/>
            <w:r>
              <w:rPr>
                <w:b/>
                <w:sz w:val="24"/>
                <w:highlight w:val="none"/>
              </w:rPr>
              <w:t xml:space="preserve">序号</w:t>
            </w:r>
            <w:r>
              <w:rPr>
                <w:b/>
                <w:sz w:val="24"/>
                <w:highlight w:val="none"/>
              </w:rPr>
            </w:r>
            <w:r/>
          </w:p>
        </w:tc>
        <w:tc>
          <w:tcPr>
            <w:tcW w:w="1066" w:type="dxa"/>
            <w:vAlign w:val="center"/>
            <w:textDirection w:val="lrTb"/>
            <w:noWrap w:val="false"/>
          </w:tcPr>
          <w:p>
            <w:pPr>
              <w:pStyle w:val="945"/>
              <w:jc w:val="center"/>
              <w:tabs>
                <w:tab w:val="left" w:pos="1080" w:leader="none"/>
              </w:tabs>
              <w:rPr>
                <w:b/>
                <w:sz w:val="24"/>
                <w:highlight w:val="none"/>
              </w:rPr>
            </w:pPr>
            <w:r>
              <w:rPr>
                <w:b/>
                <w:sz w:val="24"/>
                <w:highlight w:val="none"/>
              </w:rPr>
              <w:t xml:space="preserve">审查因素</w:t>
            </w:r>
            <w:r>
              <w:rPr>
                <w:b/>
                <w:sz w:val="24"/>
                <w:highlight w:val="none"/>
              </w:rPr>
            </w:r>
            <w:r/>
          </w:p>
        </w:tc>
        <w:tc>
          <w:tcPr>
            <w:tcW w:w="2596" w:type="dxa"/>
            <w:vAlign w:val="center"/>
            <w:textDirection w:val="lrTb"/>
            <w:noWrap w:val="false"/>
          </w:tcPr>
          <w:p>
            <w:pPr>
              <w:pStyle w:val="945"/>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945"/>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1808"/>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具体规定见第一章《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789"/>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3758"/>
        </w:trPr>
        <w:tc>
          <w:tcPr>
            <w:tcW w:w="454" w:type="dxa"/>
            <w:vAlign w:val="center"/>
            <w:textDirection w:val="lrTb"/>
            <w:noWrap w:val="false"/>
          </w:tcPr>
          <w:p>
            <w:pPr>
              <w:pStyle w:val="945"/>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投标人信用记录</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945"/>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945"/>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945"/>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投标人提供，由采购人查询。</w:t>
            </w:r>
            <w:r>
              <w:rPr>
                <w:sz w:val="24"/>
                <w:highlight w:val="none"/>
              </w:rPr>
            </w:r>
            <w:r/>
          </w:p>
        </w:tc>
      </w:tr>
      <w:tr>
        <w:trPr>
          <w:cantSplit/>
          <w:trHeight w:val="1127"/>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具体要求见第一章《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1087"/>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2-3</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无</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749"/>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本项目的特定资格要求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如有，见第一章《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895"/>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是否接受联合体投标</w:t>
            </w:r>
            <w:r>
              <w:rPr>
                <w:sz w:val="24"/>
                <w:highlight w:val="none"/>
              </w:rPr>
            </w:r>
            <w:r/>
          </w:p>
        </w:tc>
        <w:tc>
          <w:tcPr>
            <w:tcW w:w="2596" w:type="dxa"/>
            <w:vAlign w:val="center"/>
            <w:textDirection w:val="lrTb"/>
            <w:noWrap w:val="false"/>
          </w:tcPr>
          <w:p>
            <w:pPr>
              <w:pStyle w:val="945"/>
              <w:tabs>
                <w:tab w:val="left" w:pos="1080" w:leader="none"/>
                <w:tab w:val="center" w:pos="2304" w:leader="none"/>
              </w:tabs>
              <w:rPr>
                <w:rFonts w:hint="eastAsia" w:eastAsia="宋体"/>
                <w:sz w:val="24"/>
                <w:highlight w:val="none"/>
                <w:lang w:eastAsia="zh-CN"/>
              </w:rPr>
            </w:pPr>
            <w:r>
              <w:rPr>
                <w:sz w:val="24"/>
                <w:highlight w:val="none"/>
              </w:rPr>
              <w:t xml:space="preserve">不接受联合体投标</w:t>
            </w:r>
            <w:r>
              <w:rPr>
                <w:rFonts w:hint="eastAsia" w:eastAsia="宋体"/>
                <w:sz w:val="24"/>
                <w:highlight w:val="none"/>
                <w:lang w:eastAsia="zh-CN"/>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1206"/>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其他特定资格要求</w:t>
            </w:r>
            <w:r>
              <w:rPr>
                <w:sz w:val="24"/>
                <w:highlight w:val="none"/>
              </w:rPr>
            </w:r>
            <w:r/>
          </w:p>
        </w:tc>
        <w:tc>
          <w:tcPr>
            <w:tcW w:w="2596" w:type="dxa"/>
            <w:vAlign w:val="center"/>
            <w:textDirection w:val="lrTb"/>
            <w:noWrap w:val="false"/>
          </w:tcPr>
          <w:p>
            <w:pPr>
              <w:pStyle w:val="945"/>
              <w:tabs>
                <w:tab w:val="left" w:pos="1080" w:leader="none"/>
              </w:tabs>
              <w:rPr>
                <w:rFonts w:eastAsia="宋体"/>
                <w:sz w:val="24"/>
                <w:highlight w:val="none"/>
                <w:lang w:val="en-US" w:eastAsia="zh-CN"/>
              </w:rPr>
            </w:pPr>
            <w:r>
              <w:rPr>
                <w:rFonts w:hint="eastAsia" w:ascii="Times New Roman" w:eastAsia="宋体"/>
                <w:sz w:val="24"/>
                <w:highlight w:val="none"/>
                <w:lang w:val="en-US" w:eastAsia="zh-CN"/>
              </w:rPr>
              <w:t xml:space="preserve">供应商具备有效期内的城乡规划（国土空间规划）编制单位乙级（含）以上资质‌</w:t>
            </w:r>
            <w:r>
              <w:rPr>
                <w:rFonts w:hint="eastAsia" w:ascii="Times New Roman" w:eastAsia="宋体"/>
                <w:sz w:val="24"/>
                <w:lang w:val="en-US" w:eastAsia="zh-CN"/>
              </w:rPr>
              <w:t xml:space="preserve">。</w:t>
            </w:r>
            <w:r>
              <w:rPr>
                <w:rFonts w:eastAsia="宋体"/>
                <w:sz w:val="24"/>
                <w:highlight w:val="none"/>
                <w:lang w:val="en-US" w:eastAsia="zh-CN"/>
              </w:rPr>
            </w:r>
            <w:r/>
          </w:p>
        </w:tc>
        <w:tc>
          <w:tcPr>
            <w:tcW w:w="881" w:type="dxa"/>
            <w:vAlign w:val="center"/>
            <w:textDirection w:val="lrTb"/>
            <w:noWrap w:val="false"/>
          </w:tcPr>
          <w:p>
            <w:pPr>
              <w:pStyle w:val="945"/>
              <w:tabs>
                <w:tab w:val="left" w:pos="1080" w:leader="none"/>
              </w:tabs>
              <w:rPr>
                <w:rFonts w:eastAsia="宋体"/>
                <w:sz w:val="24"/>
                <w:highlight w:val="none"/>
                <w:lang w:val="en-US" w:eastAsia="zh-CN"/>
              </w:rPr>
            </w:pPr>
            <w:r>
              <w:rPr>
                <w:rFonts w:hint="eastAsia"/>
                <w:sz w:val="24"/>
                <w:highlight w:val="none"/>
                <w:lang w:val="en-US" w:eastAsia="zh-CN"/>
              </w:rPr>
              <w:t xml:space="preserve">提供相关证明文件原件扫描件加盖公章。</w:t>
            </w:r>
            <w:r>
              <w:rPr>
                <w:rFonts w:eastAsia="宋体"/>
                <w:sz w:val="24"/>
                <w:highlight w:val="none"/>
                <w:lang w:val="en-US" w:eastAsia="zh-CN"/>
              </w:rPr>
            </w:r>
            <w:r/>
          </w:p>
        </w:tc>
      </w:tr>
    </w:tbl>
    <w:p>
      <w:pPr>
        <w:pStyle w:val="945"/>
        <w:jc w:val="left"/>
        <w:widowControl/>
        <w:rPr>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51779"/>
      <w:r/>
      <w:bookmarkStart w:id="732" w:name="_Toc353825550"/>
      <w:r/>
      <w:bookmarkStart w:id="733" w:name="_Toc127161490"/>
      <w:r/>
      <w:bookmarkStart w:id="734" w:name="_Toc226965858"/>
      <w:r>
        <w:rPr>
          <w:sz w:val="24"/>
          <w:highlight w:val="none"/>
        </w:rPr>
        <w:br w:type="page" w:clear="all"/>
      </w:r>
      <w:r>
        <w:rPr>
          <w:sz w:val="24"/>
          <w:highlight w:val="none"/>
        </w:rPr>
      </w:r>
      <w:r/>
    </w:p>
    <w:p>
      <w:pPr>
        <w:pStyle w:val="945"/>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Pr>
          <w:b/>
          <w:sz w:val="36"/>
          <w:szCs w:val="36"/>
          <w:highlight w:val="none"/>
        </w:rPr>
      </w:r>
      <w:r/>
    </w:p>
    <w:p>
      <w:pPr>
        <w:pStyle w:val="945"/>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945"/>
        <w:numPr>
          <w:ilvl w:val="0"/>
          <w:numId w:val="12"/>
        </w:numPr>
        <w:spacing w:line="360" w:lineRule="auto"/>
        <w:tabs>
          <w:tab w:val="left" w:pos="360" w:leader="none"/>
          <w:tab w:val="left" w:pos="900" w:leader="none"/>
        </w:tabs>
        <w:rPr>
          <w:sz w:val="24"/>
          <w:highlight w:val="none"/>
        </w:rPr>
        <w:outlineLvl w:val="1"/>
      </w:pPr>
      <w:r/>
      <w:bookmarkStart w:id="737" w:name="_Toc151193855"/>
      <w:r/>
      <w:bookmarkStart w:id="738" w:name="_Toc142311043"/>
      <w:r/>
      <w:bookmarkStart w:id="739" w:name="_Toc151193783"/>
      <w:r/>
      <w:bookmarkStart w:id="740" w:name="_Toc164351635"/>
      <w:r/>
      <w:bookmarkStart w:id="741" w:name="_Toc195842906"/>
      <w:r/>
      <w:bookmarkStart w:id="742" w:name="_Toc151193639"/>
      <w:r/>
      <w:bookmarkStart w:id="743" w:name="_Toc164608655"/>
      <w:r/>
      <w:bookmarkStart w:id="744" w:name="_Toc164229236"/>
      <w:r/>
      <w:bookmarkStart w:id="745" w:name="_Toc149720834"/>
      <w:r/>
      <w:bookmarkStart w:id="746" w:name="_Toc150774746"/>
      <w:r/>
      <w:bookmarkStart w:id="747" w:name="_Toc226309785"/>
      <w:r/>
      <w:bookmarkStart w:id="748" w:name="_Toc164229382"/>
      <w:r/>
      <w:bookmarkStart w:id="749" w:name="_Toc226337237"/>
      <w:r/>
      <w:bookmarkStart w:id="750" w:name="_Toc150509292"/>
      <w:r/>
      <w:bookmarkStart w:id="751" w:name="_Toc305158883"/>
      <w:r/>
      <w:bookmarkStart w:id="752" w:name="_Toc265228379"/>
      <w:r/>
      <w:bookmarkStart w:id="753" w:name="_Toc127161455"/>
      <w:r/>
      <w:bookmarkStart w:id="754" w:name="_Toc305158809"/>
      <w:r/>
      <w:bookmarkStart w:id="755" w:name="_Toc127151541"/>
      <w:r/>
      <w:bookmarkStart w:id="756" w:name="_Toc151193711"/>
      <w:r/>
      <w:bookmarkStart w:id="757" w:name="_Toc151193929"/>
      <w:r/>
      <w:bookmarkStart w:id="758" w:name="_Toc226965814"/>
      <w:r/>
      <w:bookmarkStart w:id="759" w:name="_Toc164608810"/>
      <w:r/>
      <w:bookmarkStart w:id="760" w:name="_Toc226965731"/>
      <w:r/>
      <w:bookmarkStart w:id="761" w:name="_Toc127151742"/>
      <w:r/>
      <w:bookmarkStart w:id="762" w:name="_Toc151190168"/>
      <w:r/>
      <w:bookmarkStart w:id="763" w:name="_Toc264969231"/>
      <w:r/>
      <w:bookmarkStart w:id="764" w:name="_Toc150480779"/>
      <w:r/>
      <w:bookmarkStart w:id="765" w:name="_Toc150774641"/>
      <w:r/>
      <w:bookmarkStart w:id="766" w:name="_Toc353873941"/>
      <w:r/>
      <w:bookmarkStart w:id="767" w:name="_Toc353825551"/>
      <w:r/>
      <w:bookmarkStart w:id="768" w:name="_Toc150480793"/>
      <w:r/>
      <w:bookmarkStart w:id="769" w:name="_Toc226965828"/>
      <w:r/>
      <w:bookmarkStart w:id="770" w:name="_Toc265228393"/>
      <w:r/>
      <w:bookmarkStart w:id="771" w:name="_Toc353825545"/>
      <w:r/>
      <w:bookmarkStart w:id="772" w:name="_Toc142311057"/>
      <w:r/>
      <w:bookmarkStart w:id="773" w:name="_Toc150774760"/>
      <w:r/>
      <w:bookmarkStart w:id="774" w:name="_Toc305158823"/>
      <w:r/>
      <w:bookmarkStart w:id="775" w:name="_Toc226337251"/>
      <w:r/>
      <w:bookmarkStart w:id="776" w:name="_Toc264969245"/>
      <w:r/>
      <w:bookmarkStart w:id="777" w:name="_Toc305158897"/>
      <w:r/>
      <w:bookmarkStart w:id="778" w:name="_Toc127151555"/>
      <w:r/>
      <w:bookmarkStart w:id="779" w:name="_Toc353873935"/>
      <w:r/>
      <w:bookmarkStart w:id="780" w:name="_Toc353873665"/>
      <w:r/>
      <w:bookmarkStart w:id="781" w:name="_Toc195842920"/>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945"/>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389"/>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报价符合性审查</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color w:val="000000"/>
                <w:sz w:val="24"/>
                <w:highlight w:val="none"/>
              </w:rPr>
              <w:t xml:space="preserve">超预算/最高限价审查要求：投标（响应）报价不得超过采购项目预算/最高限价。</w:t>
            </w:r>
            <w:r>
              <w:rPr>
                <w:rFonts w:hint="eastAsia"/>
                <w:color w:val="000000"/>
                <w:sz w:val="24"/>
                <w:highlight w:val="none"/>
                <w:lang w:eastAsia="zh-CN"/>
              </w:rPr>
              <w:t xml:space="preserve">（</w:t>
            </w:r>
            <w:r>
              <w:rPr>
                <w:rFonts w:hint="eastAsia"/>
                <w:color w:val="000000"/>
                <w:sz w:val="24"/>
                <w:highlight w:val="none"/>
                <w:lang w:val="en-US" w:eastAsia="zh-CN"/>
              </w:rPr>
              <w:t xml:space="preserve">2</w:t>
            </w:r>
            <w:r>
              <w:rPr>
                <w:rFonts w:hint="eastAsia"/>
                <w:color w:val="000000"/>
                <w:sz w:val="24"/>
                <w:highlight w:val="none"/>
                <w:lang w:eastAsia="zh-CN"/>
              </w:rPr>
              <w:t xml:space="preserve">）</w:t>
            </w:r>
            <w:r>
              <w:rPr>
                <w:color w:val="000000"/>
                <w:sz w:val="24"/>
                <w:highlight w:val="none"/>
              </w:rPr>
              <w:t xml:space="preserve">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w:t>
            </w:r>
            <w:r>
              <w:rPr>
                <w:rFonts w:hint="eastAsia"/>
                <w:color w:val="000000"/>
                <w:sz w:val="24"/>
                <w:highlight w:val="none"/>
                <w:lang w:val="en-US" w:eastAsia="zh-CN"/>
              </w:rPr>
              <w:t xml:space="preserve">投标人</w:t>
            </w:r>
            <w:r>
              <w:rPr>
                <w:color w:val="000000"/>
                <w:sz w:val="24"/>
                <w:highlight w:val="none"/>
              </w:rPr>
              <w:t xml:space="preserve">可随投标（响应）文件一并提交相关书面说明及必要的证明材料。</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94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945"/>
        <w:numPr>
          <w:ilvl w:val="1"/>
          <w:numId w:val="12"/>
        </w:numPr>
        <w:ind w:left="1077" w:hanging="720"/>
        <w:spacing w:line="360" w:lineRule="auto"/>
        <w:tabs>
          <w:tab w:val="left" w:pos="1080" w:leader="none"/>
          <w:tab w:val="left" w:pos="1589" w:leader="none"/>
        </w:tabs>
        <w:rPr>
          <w:rFonts w:hint="eastAsia"/>
          <w:sz w:val="24"/>
          <w:highlight w:val="none"/>
        </w:rPr>
      </w:pPr>
      <w:r>
        <w:rPr>
          <w:rFonts w:hint="eastAsia"/>
          <w:sz w:val="24"/>
          <w:highlight w:val="none"/>
        </w:rPr>
        <w:t xml:space="preserve">评审委员会启动异常低价投标（响应）审查的情形和具体要求，包括：</w:t>
      </w:r>
      <w:r>
        <w:rPr>
          <w:rFonts w:hint="eastAsia"/>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rPr>
          <w:rFonts w:hint="eastAsia" w:ascii="Times New Roman" w:hAnsi="Times New Roman" w:eastAsia="宋体" w:cs="Times New Roman"/>
          <w:color w:val="000000"/>
          <w:sz w:val="24"/>
          <w:highlight w:val="none"/>
        </w:rPr>
      </w:r>
      <w:r/>
    </w:p>
    <w:p>
      <w:pPr>
        <w:pStyle w:val="945"/>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rPr>
          <w:rFonts w:hint="eastAsia" w:ascii="Times New Roman" w:hAnsi="Times New Roman" w:eastAsia="宋体" w:cs="Times New Roman"/>
          <w:color w:val="000000"/>
          <w:sz w:val="24"/>
          <w:highlight w:val="none"/>
        </w:rPr>
      </w:r>
      <w:r/>
    </w:p>
    <w:p>
      <w:pPr>
        <w:pStyle w:val="945"/>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rPr>
          <w:rFonts w:hint="eastAsia" w:ascii="Times New Roman" w:hAnsi="Times New Roman" w:eastAsia="宋体" w:cs="Times New Roman"/>
          <w:color w:val="000000"/>
          <w:sz w:val="24"/>
          <w:highlight w:val="none"/>
          <w:lang w:val="en-US" w:eastAsia="zh-CN"/>
        </w:rPr>
      </w:r>
      <w:r/>
    </w:p>
    <w:p>
      <w:pPr>
        <w:pStyle w:val="945"/>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Times New Roman"/>
          <w:color w:val="000000"/>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945"/>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945"/>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rPr>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945"/>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945"/>
        <w:numPr>
          <w:ilvl w:val="1"/>
          <w:numId w:val="12"/>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szCs w:val="24"/>
          <w:highlight w:val="none"/>
          <w:lang w:val="en-US" w:eastAsia="zh-CN" w:bidi="ar-SA"/>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rPr>
          <w:rFonts w:hint="eastAsia" w:ascii="Times New Roman" w:hAnsi="Times New Roman" w:eastAsia="宋体" w:cs="Times New Roman"/>
          <w:sz w:val="24"/>
          <w:szCs w:val="24"/>
          <w:highlight w:val="none"/>
          <w:lang w:val="en-US" w:eastAsia="zh-CN" w:bidi="ar-SA"/>
        </w:rPr>
      </w:r>
      <w:r/>
    </w:p>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bookmarkEnd w:id="766"/>
      <w:r/>
      <w:bookmarkEnd w:id="767"/>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945"/>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945"/>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945"/>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rPr>
          <w:sz w:val="24"/>
          <w:highlight w:val="none"/>
        </w:rPr>
      </w:r>
      <w:r/>
    </w:p>
    <w:p>
      <w:pPr>
        <w:pStyle w:val="945"/>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rPr>
          <w:sz w:val="24"/>
          <w:highlight w:val="none"/>
          <w:u w:val="singl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确定</w:t>
      </w:r>
      <w:bookmarkStart w:id="783" w:name="_Toc151193788"/>
      <w:r/>
      <w:bookmarkStart w:id="784" w:name="_Toc142311048"/>
      <w:r/>
      <w:bookmarkStart w:id="785" w:name="_Toc226337242"/>
      <w:r/>
      <w:bookmarkStart w:id="786" w:name="_Toc164229387"/>
      <w:r/>
      <w:bookmarkStart w:id="787" w:name="_Toc226309790"/>
      <w:r/>
      <w:bookmarkStart w:id="788" w:name="_Toc520356170"/>
      <w:r/>
      <w:bookmarkStart w:id="789" w:name="_Toc164608660"/>
      <w:r/>
      <w:bookmarkStart w:id="790" w:name="_Toc195842911"/>
      <w:r/>
      <w:bookmarkStart w:id="791" w:name="_Toc151190173"/>
      <w:r/>
      <w:bookmarkStart w:id="792" w:name="_Toc226965819"/>
      <w:r/>
      <w:bookmarkStart w:id="793" w:name="_Toc151193934"/>
      <w:r/>
      <w:bookmarkStart w:id="794" w:name="_Toc151193644"/>
      <w:r/>
      <w:bookmarkStart w:id="795" w:name="_Toc265228384"/>
      <w:r/>
      <w:bookmarkStart w:id="796" w:name="_Toc151193716"/>
      <w:r/>
      <w:bookmarkStart w:id="797" w:name="_Toc164351640"/>
      <w:r/>
      <w:bookmarkStart w:id="798" w:name="_Toc305158888"/>
      <w:r/>
      <w:bookmarkStart w:id="799" w:name="_Toc150774751"/>
      <w:r/>
      <w:bookmarkStart w:id="800" w:name="_Toc127151747"/>
      <w:r/>
      <w:bookmarkStart w:id="801" w:name="_Toc150774646"/>
      <w:r/>
      <w:bookmarkStart w:id="802" w:name="_Toc164608815"/>
      <w:r/>
      <w:bookmarkStart w:id="803" w:name="_Toc226965736"/>
      <w:r/>
      <w:bookmarkStart w:id="804" w:name="_Toc151193860"/>
      <w:r/>
      <w:bookmarkStart w:id="805" w:name="_Toc150509297"/>
      <w:r/>
      <w:bookmarkStart w:id="806" w:name="_Toc127151546"/>
      <w:r/>
      <w:bookmarkStart w:id="807" w:name="_Toc305158814"/>
      <w:r/>
      <w:bookmarkStart w:id="808" w:name="_Toc149720839"/>
      <w:r/>
      <w:bookmarkStart w:id="809" w:name="_Ref467307010"/>
      <w:r/>
      <w:bookmarkStart w:id="810" w:name="_Toc264969236"/>
      <w:r/>
      <w:bookmarkStart w:id="811" w:name="_Toc150480784"/>
      <w:r/>
      <w:bookmarkStart w:id="812" w:name="_Toc127161460"/>
      <w:r/>
      <w:bookmarkStart w:id="813" w:name="_Toc164229241"/>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984"/>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984"/>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rPr>
          <w:rFonts w:hint="eastAsia" w:ascii="Times New Roman" w:hAnsi="Times New Roman" w:eastAsia="宋体"/>
          <w:sz w:val="24"/>
          <w:szCs w:val="24"/>
          <w:highlight w:val="none"/>
          <w:lang w:eastAsia="zh-CN"/>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945"/>
        <w:jc w:val="center"/>
        <w:widowControl/>
        <w:rPr>
          <w:b/>
          <w:highlight w:val="none"/>
        </w:rPr>
      </w:pPr>
      <w:r>
        <w:rPr>
          <w:b/>
          <w:sz w:val="24"/>
          <w:highlight w:val="none"/>
        </w:rPr>
        <w:br w:type="page" w:clear="all"/>
      </w:r>
      <w:r>
        <w:rPr>
          <w:b/>
          <w:sz w:val="24"/>
          <w:highlight w:val="none"/>
        </w:rPr>
        <w:t xml:space="preserve">二、评标标准</w:t>
      </w:r>
      <w:r>
        <w:rPr>
          <w:b/>
          <w:highlight w:val="none"/>
        </w:rPr>
      </w:r>
      <w:r/>
    </w:p>
    <w:tbl>
      <w:tblPr>
        <w:tblW w:w="9355" w:type="dxa"/>
        <w:tblInd w:w="-1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97"/>
        <w:gridCol w:w="775"/>
        <w:gridCol w:w="4062"/>
        <w:gridCol w:w="2471"/>
      </w:tblGrid>
      <w:tr>
        <w:trPr>
          <w:trHeight w:val="602"/>
        </w:trPr>
        <w:tc>
          <w:tcPr>
            <w:tcW w:w="750"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1297"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rPr>
                <w:rFonts w:ascii="Times New Roman" w:hAnsi="Times New Roman" w:eastAsia="宋体" w:cs="Times New Roman"/>
                <w:b/>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分值</w:t>
            </w:r>
            <w:r>
              <w:rPr>
                <w:rFonts w:ascii="Times New Roman" w:hAnsi="Times New Roman" w:eastAsia="宋体" w:cs="Times New Roman"/>
                <w:b/>
                <w:sz w:val="24"/>
                <w:highlight w:val="none"/>
              </w:rPr>
            </w:r>
            <w:r/>
          </w:p>
        </w:tc>
        <w:tc>
          <w:tcPr>
            <w:tcW w:w="4062"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评分标准</w:t>
            </w:r>
            <w:r>
              <w:rPr>
                <w:rFonts w:ascii="Times New Roman" w:hAnsi="Times New Roman" w:eastAsia="宋体" w:cs="Times New Roman"/>
                <w:b/>
                <w:sz w:val="24"/>
                <w:highlight w:val="none"/>
              </w:rPr>
            </w:r>
            <w:r/>
          </w:p>
        </w:tc>
        <w:tc>
          <w:tcPr>
            <w:tcW w:w="2471" w:type="dxa"/>
            <w:vAlign w:val="center"/>
            <w:textDirection w:val="lrTb"/>
            <w:noWrap w:val="false"/>
          </w:tcPr>
          <w:p>
            <w:pPr>
              <w:pStyle w:val="1189"/>
              <w:spacing w:before="0" w:after="0" w:line="24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说明</w:t>
            </w:r>
            <w:r>
              <w:rPr>
                <w:rFonts w:ascii="Times New Roman" w:hAnsi="Times New Roman" w:eastAsia="宋体" w:cs="Times New Roman"/>
                <w:szCs w:val="24"/>
                <w:highlight w:val="none"/>
              </w:rPr>
            </w:r>
            <w:r/>
          </w:p>
        </w:tc>
      </w:tr>
      <w:tr>
        <w:trPr>
          <w:trHeight w:val="2324"/>
        </w:trPr>
        <w:tc>
          <w:tcPr>
            <w:tcW w:w="750" w:type="dxa"/>
            <w:vAlign w:val="center"/>
            <w:textDirection w:val="lrTb"/>
            <w:noWrap w:val="false"/>
          </w:tcPr>
          <w:p>
            <w:pPr>
              <w:pStyle w:val="945"/>
              <w:ind w:firstLine="28"/>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1</w:t>
            </w:r>
            <w:r>
              <w:rPr>
                <w:rFonts w:ascii="Times New Roman" w:hAnsi="Times New Roman" w:eastAsia="宋体" w:cs="Times New Roman"/>
                <w:b/>
                <w:sz w:val="24"/>
                <w:highlight w:val="none"/>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满足招标文件要求且投标价格最低的投标报价为评标基准价，其价格分为满分。其他</w:t>
            </w:r>
            <w:r>
              <w:rPr>
                <w:rFonts w:hint="eastAsia" w:ascii="Times New Roman" w:hAnsi="Times New Roman" w:eastAsia="宋体" w:cs="Times New Roman"/>
                <w:sz w:val="24"/>
                <w:highlight w:val="none"/>
                <w:lang w:val="en-US" w:eastAsia="zh-CN"/>
              </w:rPr>
              <w:t xml:space="preserve">供应商</w:t>
            </w:r>
            <w:r>
              <w:rPr>
                <w:rFonts w:ascii="Times New Roman" w:hAnsi="Times New Roman" w:eastAsia="宋体" w:cs="Times New Roman"/>
                <w:sz w:val="24"/>
                <w:highlight w:val="none"/>
              </w:rPr>
              <w:t xml:space="preserve">的价格分统一按照下列公式计算：</w:t>
            </w:r>
            <w:r>
              <w:rPr>
                <w:rFonts w:ascii="Times New Roman" w:hAnsi="Times New Roman" w:eastAsia="宋体" w:cs="Times New Roman"/>
                <w:sz w:val="24"/>
                <w:highlight w:val="none"/>
              </w:rPr>
            </w:r>
            <w:r/>
          </w:p>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投标报价得分＝（评标基准价/投标报价）×分值。</w:t>
            </w:r>
            <w:r>
              <w:rPr>
                <w:rFonts w:ascii="Times New Roman" w:hAnsi="Times New Roman" w:eastAsia="宋体" w:cs="Times New Roman"/>
                <w:sz w:val="24"/>
                <w:highlight w:val="none"/>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此处最终报价指经过报价修正，及</w:t>
            </w:r>
            <w:r>
              <w:rPr>
                <w:rFonts w:ascii="Times New Roman" w:hAnsi="Times New Roman" w:eastAsia="宋体" w:cs="Times New Roman"/>
                <w:sz w:val="24"/>
                <w:highlight w:val="none"/>
              </w:rPr>
              <w:t xml:space="preserve">因落实政府采购政策进行价格调整</w:t>
            </w:r>
            <w:r>
              <w:rPr>
                <w:rFonts w:hint="eastAsia" w:ascii="Times New Roman" w:hAnsi="Times New Roman" w:eastAsia="宋体" w:cs="Times New Roman"/>
                <w:sz w:val="24"/>
                <w:highlight w:val="none"/>
              </w:rPr>
              <w:t xml:space="preserve">后</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，详见第四章《评标方法和评标标准》</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tc>
      </w:tr>
      <w:tr>
        <w:trPr>
          <w:trHeight w:val="440"/>
        </w:trPr>
        <w:tc>
          <w:tcPr>
            <w:tcW w:w="750"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主观分</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945"/>
        </w:trPr>
        <w:tc>
          <w:tcPr>
            <w:tcW w:w="750"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w:t>
            </w:r>
            <w:r>
              <w:rPr>
                <w:rFonts w:ascii="Times New Roman" w:hAnsi="Times New Roman" w:eastAsia="宋体" w:cs="Times New Roman"/>
                <w:sz w:val="24"/>
                <w:highlight w:val="none"/>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sz w:val="24"/>
              </w:rPr>
              <w:t xml:space="preserve">项目理解与认识</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eastAsia="宋体"/>
                <w:sz w:val="24"/>
                <w:lang w:val="en-US" w:eastAsia="zh-CN"/>
              </w:rPr>
              <w:t xml:space="preserve">10</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sz w:val="24"/>
              </w:rPr>
            </w:pPr>
            <w:r>
              <w:rPr>
                <w:sz w:val="24"/>
              </w:rPr>
              <w:t xml:space="preserve">根据供应商提供的项目</w:t>
            </w:r>
            <w:r>
              <w:rPr>
                <w:rFonts w:hint="eastAsia"/>
                <w:sz w:val="24"/>
                <w:lang w:val="en-US" w:eastAsia="zh-CN"/>
              </w:rPr>
              <w:t xml:space="preserve">理解与认识方案</w:t>
            </w:r>
            <w:r>
              <w:rPr>
                <w:sz w:val="24"/>
              </w:rPr>
              <w:t xml:space="preserve">进行综合评审，包括但不限于项目背景理解</w:t>
            </w:r>
            <w:r>
              <w:rPr>
                <w:rFonts w:hint="eastAsia"/>
                <w:sz w:val="24"/>
              </w:rPr>
              <w:t xml:space="preserve">、</w:t>
            </w:r>
            <w:r>
              <w:rPr>
                <w:sz w:val="24"/>
              </w:rPr>
              <w:t xml:space="preserve">国家及省市政策解读</w:t>
            </w:r>
            <w:r>
              <w:rPr>
                <w:rFonts w:hint="eastAsia"/>
                <w:sz w:val="24"/>
                <w:lang w:eastAsia="zh-CN"/>
              </w:rPr>
              <w:t xml:space="preserve">、对溧阳市的工业用地发展现状</w:t>
            </w:r>
            <w:r>
              <w:rPr>
                <w:rFonts w:hint="eastAsia"/>
                <w:sz w:val="24"/>
                <w:lang w:val="en-US" w:eastAsia="zh-CN"/>
              </w:rPr>
              <w:t xml:space="preserve">分析、项目整体发展目标及策略</w:t>
            </w:r>
            <w:r>
              <w:rPr>
                <w:sz w:val="24"/>
              </w:rPr>
              <w:t xml:space="preserve">等内容。</w:t>
            </w:r>
            <w:r>
              <w:rPr>
                <w:sz w:val="24"/>
              </w:rPr>
            </w:r>
            <w:r/>
          </w:p>
          <w:p>
            <w:pPr>
              <w:pStyle w:val="945"/>
              <w:rPr>
                <w:sz w:val="24"/>
              </w:rPr>
            </w:pPr>
            <w:r>
              <w:rPr>
                <w:rFonts w:hint="eastAsia"/>
                <w:sz w:val="24"/>
              </w:rPr>
              <w:t xml:space="preserve">1.</w:t>
            </w:r>
            <w:r>
              <w:rPr>
                <w:sz w:val="24"/>
              </w:rPr>
              <w:t xml:space="preserve">针对本项目的理解分析透彻深入，与本项目的契合性高，得</w:t>
            </w:r>
            <w:r>
              <w:rPr>
                <w:rFonts w:hint="eastAsia"/>
                <w:sz w:val="24"/>
                <w:lang w:val="en-US" w:eastAsia="zh-CN"/>
              </w:rPr>
              <w:t xml:space="preserve">10</w:t>
            </w:r>
            <w:r>
              <w:rPr>
                <w:sz w:val="24"/>
              </w:rPr>
              <w:t xml:space="preserve">分；</w:t>
            </w:r>
            <w:r>
              <w:rPr>
                <w:sz w:val="24"/>
              </w:rPr>
            </w:r>
            <w:r/>
          </w:p>
          <w:p>
            <w:pPr>
              <w:pStyle w:val="945"/>
              <w:rPr>
                <w:sz w:val="24"/>
              </w:rPr>
            </w:pPr>
            <w:r>
              <w:rPr>
                <w:rFonts w:hint="eastAsia"/>
                <w:sz w:val="24"/>
              </w:rPr>
              <w:t xml:space="preserve">2.</w:t>
            </w:r>
            <w:r>
              <w:rPr>
                <w:sz w:val="24"/>
              </w:rPr>
              <w:t xml:space="preserve">针对本项目的理解分析较为透彻，与本项目的契合性较高，得</w:t>
            </w:r>
            <w:r>
              <w:rPr>
                <w:rFonts w:hint="eastAsia"/>
                <w:sz w:val="24"/>
                <w:lang w:val="en-US" w:eastAsia="zh-CN"/>
              </w:rPr>
              <w:t xml:space="preserve">8</w:t>
            </w:r>
            <w:r>
              <w:rPr>
                <w:sz w:val="24"/>
              </w:rPr>
              <w:t xml:space="preserve">分；</w:t>
            </w:r>
            <w:r>
              <w:rPr>
                <w:sz w:val="24"/>
              </w:rPr>
            </w:r>
            <w:r/>
          </w:p>
          <w:p>
            <w:pPr>
              <w:pStyle w:val="945"/>
              <w:rPr>
                <w:sz w:val="24"/>
              </w:rPr>
            </w:pPr>
            <w:r>
              <w:rPr>
                <w:rFonts w:hint="eastAsia"/>
                <w:sz w:val="24"/>
              </w:rPr>
              <w:t xml:space="preserve">3.</w:t>
            </w:r>
            <w:r>
              <w:rPr>
                <w:sz w:val="24"/>
              </w:rPr>
              <w:t xml:space="preserve">针对本项目的理解分析一般，与本项目的契合性一般，得</w:t>
            </w:r>
            <w:r>
              <w:rPr>
                <w:rFonts w:hint="eastAsia"/>
                <w:sz w:val="24"/>
                <w:lang w:val="en-US" w:eastAsia="zh-CN"/>
              </w:rPr>
              <w:t xml:space="preserve">6</w:t>
            </w:r>
            <w:r>
              <w:rPr>
                <w:sz w:val="24"/>
              </w:rPr>
              <w:t xml:space="preserve">分；</w:t>
            </w:r>
            <w:r>
              <w:rPr>
                <w:sz w:val="24"/>
              </w:rPr>
            </w:r>
            <w:r/>
          </w:p>
          <w:p>
            <w:pPr>
              <w:pStyle w:val="945"/>
              <w:rPr>
                <w:rFonts w:hint="eastAsia" w:eastAsia="宋体"/>
                <w:sz w:val="24"/>
                <w:lang w:eastAsia="zh-CN"/>
              </w:rPr>
            </w:pPr>
            <w:r>
              <w:rPr>
                <w:rFonts w:hint="eastAsia"/>
                <w:sz w:val="24"/>
              </w:rPr>
              <w:t xml:space="preserve">4.</w:t>
            </w:r>
            <w:r>
              <w:rPr>
                <w:sz w:val="24"/>
              </w:rPr>
              <w:t xml:space="preserve">针对本项目的理解分析缺乏科学合理性，与本项目的契合性较差，得</w:t>
            </w:r>
            <w:r>
              <w:rPr>
                <w:rFonts w:hint="eastAsia"/>
                <w:sz w:val="24"/>
                <w:lang w:val="en-US" w:eastAsia="zh-CN"/>
              </w:rPr>
              <w:t xml:space="preserve">4</w:t>
            </w:r>
            <w:r>
              <w:rPr>
                <w:sz w:val="24"/>
              </w:rPr>
              <w:t xml:space="preserve">分</w:t>
            </w:r>
            <w:r>
              <w:rPr>
                <w:rFonts w:hint="eastAsia"/>
                <w:sz w:val="24"/>
                <w:lang w:eastAsia="zh-CN"/>
              </w:rPr>
              <w:t xml:space="preserve">；</w:t>
            </w:r>
            <w:r>
              <w:rPr>
                <w:rFonts w:hint="eastAsia" w:eastAsia="宋体"/>
                <w:sz w:val="24"/>
                <w:lang w:eastAsia="zh-CN"/>
              </w:rPr>
            </w:r>
            <w:r/>
          </w:p>
          <w:p>
            <w:pPr>
              <w:pStyle w:val="945"/>
              <w:rPr>
                <w:rFonts w:ascii="Times New Roman" w:hAnsi="Times New Roman" w:eastAsia="宋体" w:cs="Times New Roman"/>
                <w:sz w:val="24"/>
                <w:highlight w:val="none"/>
              </w:rPr>
            </w:pPr>
            <w:r>
              <w:rPr>
                <w:rFonts w:hint="eastAsia"/>
                <w:sz w:val="24"/>
              </w:rPr>
              <w:t xml:space="preserve">5.</w:t>
            </w:r>
            <w:r>
              <w:rPr>
                <w:sz w:val="24"/>
              </w:rPr>
              <w:t xml:space="preserve">未提供本项不得分。</w:t>
            </w:r>
            <w:r>
              <w:rPr>
                <w:rFonts w:ascii="Times New Roman" w:hAnsi="Times New Roman" w:eastAsia="宋体" w:cs="Times New Roman"/>
                <w:sz w:val="24"/>
                <w:highlight w:val="none"/>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559"/>
        </w:trPr>
        <w:tc>
          <w:tcPr>
            <w:tcW w:w="750" w:type="dxa"/>
            <w:vAlign w:val="center"/>
            <w:textDirection w:val="lrTb"/>
            <w:noWrap w:val="false"/>
          </w:tcPr>
          <w:p>
            <w:pPr>
              <w:pStyle w:val="945"/>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w:t>
            </w:r>
            <w:r>
              <w:rPr>
                <w:rFonts w:hint="eastAsia" w:ascii="Times New Roman" w:hAnsi="Times New Roman" w:eastAsia="宋体" w:cs="Times New Roman"/>
                <w:sz w:val="24"/>
                <w:highlight w:val="none"/>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工业用地更新调查和储备方案</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eastAsia="宋体"/>
                <w:sz w:val="24"/>
                <w:lang w:val="en-US" w:eastAsia="zh-CN"/>
              </w:rPr>
              <w:t xml:space="preserve">16</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rFonts w:hint="eastAsia"/>
                <w:sz w:val="24"/>
              </w:rPr>
            </w:pPr>
            <w:r>
              <w:rPr>
                <w:rFonts w:hint="eastAsia"/>
                <w:sz w:val="24"/>
              </w:rPr>
              <w:t xml:space="preserve">根据供应商提供的工业用地更新调查和储备方案进行综合评审，包括但不限于对工业用地更新调查、五类地块台账梳理、全域储备潜力摸排评估整套实施思路谋划情况等内容。</w:t>
            </w:r>
            <w:r>
              <w:rPr>
                <w:rFonts w:hint="eastAsia"/>
                <w:sz w:val="24"/>
              </w:rPr>
            </w:r>
            <w:r/>
          </w:p>
          <w:p>
            <w:pPr>
              <w:pStyle w:val="945"/>
              <w:rPr>
                <w:rFonts w:hint="eastAsia"/>
                <w:sz w:val="24"/>
              </w:rPr>
            </w:pPr>
            <w:r>
              <w:rPr>
                <w:rFonts w:hint="eastAsia"/>
                <w:sz w:val="24"/>
              </w:rPr>
              <w:t xml:space="preserve">1.方案合理、科学性强、统筹性强的得</w:t>
            </w:r>
            <w:r>
              <w:rPr>
                <w:rFonts w:hint="eastAsia"/>
                <w:sz w:val="24"/>
                <w:lang w:val="en-US" w:eastAsia="zh-CN"/>
              </w:rPr>
              <w:t xml:space="preserve">16</w:t>
            </w:r>
            <w:r>
              <w:rPr>
                <w:rFonts w:hint="eastAsia"/>
                <w:sz w:val="24"/>
              </w:rPr>
              <w:t xml:space="preserve">分；</w:t>
            </w:r>
            <w:r>
              <w:rPr>
                <w:rFonts w:hint="eastAsia"/>
                <w:sz w:val="24"/>
              </w:rPr>
            </w:r>
            <w:r/>
          </w:p>
          <w:p>
            <w:pPr>
              <w:pStyle w:val="945"/>
              <w:rPr>
                <w:rFonts w:hint="eastAsia"/>
                <w:sz w:val="24"/>
              </w:rPr>
            </w:pPr>
            <w:r>
              <w:rPr>
                <w:rFonts w:hint="eastAsia"/>
                <w:sz w:val="24"/>
              </w:rPr>
              <w:t xml:space="preserve">2.方案较为合理、科学性较强、统筹性较强的得</w:t>
            </w:r>
            <w:r>
              <w:rPr>
                <w:rFonts w:hint="eastAsia"/>
                <w:sz w:val="24"/>
                <w:lang w:val="en-US" w:eastAsia="zh-CN"/>
              </w:rPr>
              <w:t xml:space="preserve">13</w:t>
            </w:r>
            <w:r>
              <w:rPr>
                <w:rFonts w:hint="eastAsia"/>
                <w:sz w:val="24"/>
              </w:rPr>
              <w:t xml:space="preserve">分；</w:t>
            </w:r>
            <w:r>
              <w:rPr>
                <w:rFonts w:hint="eastAsia"/>
                <w:sz w:val="24"/>
              </w:rPr>
            </w:r>
            <w:r/>
          </w:p>
          <w:p>
            <w:pPr>
              <w:pStyle w:val="945"/>
              <w:rPr>
                <w:rFonts w:hint="eastAsia"/>
                <w:sz w:val="24"/>
              </w:rPr>
            </w:pPr>
            <w:r>
              <w:rPr>
                <w:rFonts w:hint="eastAsia"/>
                <w:sz w:val="24"/>
              </w:rPr>
              <w:t xml:space="preserve">3.方案合理性、科学性一般、统筹性一般的得</w:t>
            </w:r>
            <w:r>
              <w:rPr>
                <w:rFonts w:hint="eastAsia"/>
                <w:sz w:val="24"/>
                <w:lang w:val="en-US" w:eastAsia="zh-CN"/>
              </w:rPr>
              <w:t xml:space="preserve">10</w:t>
            </w:r>
            <w:r>
              <w:rPr>
                <w:rFonts w:hint="eastAsia"/>
                <w:sz w:val="24"/>
              </w:rPr>
              <w:t xml:space="preserve">分；</w:t>
            </w:r>
            <w:r>
              <w:rPr>
                <w:rFonts w:hint="eastAsia"/>
                <w:sz w:val="24"/>
              </w:rPr>
            </w:r>
            <w:r/>
          </w:p>
          <w:p>
            <w:pPr>
              <w:pStyle w:val="945"/>
              <w:rPr>
                <w:rFonts w:hint="eastAsia"/>
                <w:sz w:val="24"/>
              </w:rPr>
            </w:pPr>
            <w:r>
              <w:rPr>
                <w:rFonts w:hint="eastAsia"/>
                <w:sz w:val="24"/>
              </w:rPr>
              <w:t xml:space="preserve">4.方案有一定合理性、科学性、统筹性的得</w:t>
            </w:r>
            <w:r>
              <w:rPr>
                <w:rFonts w:hint="eastAsia"/>
                <w:sz w:val="24"/>
                <w:lang w:val="en-US" w:eastAsia="zh-CN"/>
              </w:rPr>
              <w:t xml:space="preserve">7</w:t>
            </w:r>
            <w:r>
              <w:rPr>
                <w:rFonts w:hint="eastAsia"/>
                <w:sz w:val="24"/>
              </w:rPr>
              <w:t xml:space="preserve">分；</w:t>
            </w:r>
            <w:r>
              <w:rPr>
                <w:rFonts w:hint="eastAsia"/>
                <w:sz w:val="24"/>
              </w:rPr>
            </w:r>
            <w:r/>
          </w:p>
          <w:p>
            <w:pPr>
              <w:pStyle w:val="945"/>
              <w:rPr>
                <w:rFonts w:ascii="Times New Roman" w:hAnsi="Times New Roman" w:eastAsia="宋体" w:cs="Times New Roman"/>
                <w:sz w:val="24"/>
                <w:highlight w:val="none"/>
              </w:rPr>
            </w:pP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w:t>
            </w:r>
            <w:r>
              <w:rPr>
                <w:rFonts w:hint="eastAsia"/>
                <w:sz w:val="24"/>
              </w:rPr>
              <w:t xml:space="preserve">未提供本项不得分。</w:t>
            </w:r>
            <w:r>
              <w:rPr>
                <w:rFonts w:ascii="Times New Roman" w:hAnsi="Times New Roman" w:eastAsia="宋体" w:cs="Times New Roman"/>
                <w:sz w:val="24"/>
                <w:highlight w:val="none"/>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702"/>
        </w:trPr>
        <w:tc>
          <w:tcPr>
            <w:tcW w:w="750" w:type="dxa"/>
            <w:vAlign w:val="center"/>
            <w:textDirection w:val="lrTb"/>
            <w:noWrap w:val="false"/>
          </w:tcPr>
          <w:p>
            <w:pPr>
              <w:pStyle w:val="945"/>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2.3</w:t>
            </w:r>
            <w:r>
              <w:rPr>
                <w:rFonts w:hint="eastAsia" w:ascii="Times New Roman" w:hAnsi="Times New Roman" w:eastAsia="宋体" w:cs="Times New Roman"/>
                <w:sz w:val="24"/>
                <w:highlight w:val="none"/>
                <w:lang w:eastAsia="zh-CN"/>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工业用地管理建议</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eastAsia="宋体"/>
                <w:sz w:val="24"/>
                <w:lang w:val="en-US" w:eastAsia="zh-CN"/>
              </w:rPr>
              <w:t xml:space="preserve">10</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rFonts w:hint="eastAsia"/>
                <w:sz w:val="24"/>
              </w:rPr>
            </w:pPr>
            <w:r>
              <w:rPr>
                <w:rFonts w:hint="eastAsia"/>
                <w:sz w:val="24"/>
              </w:rPr>
              <w:t xml:space="preserve">根据供应商提供的工业用地管理建议进行综合评审，包括但不限于对溧阳市工业用地管理的建议</w:t>
            </w:r>
            <w:r>
              <w:rPr>
                <w:rFonts w:hint="eastAsia"/>
                <w:sz w:val="24"/>
                <w:lang w:eastAsia="zh-CN"/>
              </w:rPr>
              <w:t xml:space="preserve">、</w:t>
            </w:r>
            <w:r>
              <w:rPr>
                <w:rFonts w:hint="eastAsia"/>
                <w:sz w:val="24"/>
              </w:rPr>
              <w:t xml:space="preserve">历史遗留问题处置、工业用地供应方式指引、低效用地再开发模式指引等内容。</w:t>
            </w:r>
            <w:r>
              <w:rPr>
                <w:rFonts w:hint="eastAsia"/>
                <w:sz w:val="24"/>
              </w:rPr>
            </w:r>
            <w:r/>
          </w:p>
          <w:p>
            <w:pPr>
              <w:pStyle w:val="945"/>
              <w:rPr>
                <w:rFonts w:hint="eastAsia"/>
                <w:sz w:val="24"/>
              </w:rPr>
            </w:pPr>
            <w:r>
              <w:rPr>
                <w:rFonts w:hint="eastAsia"/>
                <w:sz w:val="24"/>
              </w:rPr>
              <w:t xml:space="preserve">1.</w:t>
            </w:r>
            <w:r>
              <w:rPr>
                <w:rFonts w:hint="eastAsia"/>
                <w:sz w:val="24"/>
                <w:lang w:val="en-US" w:eastAsia="zh-CN"/>
              </w:rPr>
              <w:t xml:space="preserve">方案</w:t>
            </w:r>
            <w:r>
              <w:rPr>
                <w:rFonts w:hint="eastAsia"/>
                <w:sz w:val="24"/>
              </w:rPr>
              <w:t xml:space="preserve">分析精准，应对措施科学合理，完全满足本项目实施的得</w:t>
            </w:r>
            <w:r>
              <w:rPr>
                <w:rFonts w:hint="eastAsia"/>
                <w:sz w:val="24"/>
                <w:lang w:val="en-US" w:eastAsia="zh-CN"/>
              </w:rPr>
              <w:t xml:space="preserve">10</w:t>
            </w:r>
            <w:r>
              <w:rPr>
                <w:rFonts w:hint="eastAsia"/>
                <w:sz w:val="24"/>
              </w:rPr>
              <w:t xml:space="preserve">分；</w:t>
            </w:r>
            <w:r>
              <w:rPr>
                <w:rFonts w:hint="eastAsia"/>
                <w:sz w:val="24"/>
              </w:rPr>
            </w:r>
            <w:r/>
          </w:p>
          <w:p>
            <w:pPr>
              <w:pStyle w:val="945"/>
              <w:rPr>
                <w:rFonts w:hint="eastAsia"/>
                <w:sz w:val="24"/>
              </w:rPr>
            </w:pPr>
            <w:r>
              <w:rPr>
                <w:rFonts w:hint="eastAsia"/>
                <w:sz w:val="24"/>
              </w:rPr>
              <w:t xml:space="preserve">2.</w:t>
            </w:r>
            <w:r>
              <w:rPr>
                <w:rFonts w:hint="eastAsia"/>
                <w:sz w:val="24"/>
                <w:lang w:val="en-US" w:eastAsia="zh-CN"/>
              </w:rPr>
              <w:t xml:space="preserve">方案</w:t>
            </w:r>
            <w:r>
              <w:rPr>
                <w:rFonts w:hint="eastAsia"/>
                <w:sz w:val="24"/>
              </w:rPr>
              <w:t xml:space="preserve">分析准确，应对措施较为合理，基本满足本项目实施的得</w:t>
            </w:r>
            <w:r>
              <w:rPr>
                <w:rFonts w:hint="eastAsia"/>
                <w:sz w:val="24"/>
                <w:lang w:val="en-US" w:eastAsia="zh-CN"/>
              </w:rPr>
              <w:t xml:space="preserve">8</w:t>
            </w:r>
            <w:r>
              <w:rPr>
                <w:rFonts w:hint="eastAsia"/>
                <w:sz w:val="24"/>
              </w:rPr>
              <w:t xml:space="preserve">分；</w:t>
            </w:r>
            <w:r>
              <w:rPr>
                <w:rFonts w:hint="eastAsia"/>
                <w:sz w:val="24"/>
              </w:rPr>
            </w:r>
            <w:r/>
          </w:p>
          <w:p>
            <w:pPr>
              <w:pStyle w:val="945"/>
              <w:rPr>
                <w:rFonts w:hint="eastAsia"/>
                <w:sz w:val="24"/>
              </w:rPr>
            </w:pPr>
            <w:r>
              <w:rPr>
                <w:rFonts w:hint="eastAsia"/>
                <w:sz w:val="24"/>
              </w:rPr>
              <w:t xml:space="preserve">3.</w:t>
            </w:r>
            <w:r>
              <w:rPr>
                <w:rFonts w:hint="eastAsia"/>
                <w:sz w:val="24"/>
                <w:lang w:val="en-US" w:eastAsia="zh-CN"/>
              </w:rPr>
              <w:t xml:space="preserve">方案</w:t>
            </w:r>
            <w:r>
              <w:rPr>
                <w:rFonts w:hint="eastAsia"/>
                <w:sz w:val="24"/>
              </w:rPr>
              <w:t xml:space="preserve">分析一般，应对</w:t>
            </w:r>
            <w:r>
              <w:rPr>
                <w:rFonts w:hint="eastAsia"/>
                <w:sz w:val="24"/>
                <w:lang w:eastAsia="zh-CN"/>
              </w:rPr>
              <w:t xml:space="preserve">措施</w:t>
            </w:r>
            <w:r>
              <w:rPr>
                <w:rFonts w:hint="eastAsia"/>
                <w:sz w:val="24"/>
              </w:rPr>
              <w:t xml:space="preserve">操作性一般，基本满足本项目实施的得</w:t>
            </w:r>
            <w:r>
              <w:rPr>
                <w:rFonts w:hint="eastAsia"/>
                <w:sz w:val="24"/>
                <w:lang w:val="en-US" w:eastAsia="zh-CN"/>
              </w:rPr>
              <w:t xml:space="preserve">6</w:t>
            </w:r>
            <w:r>
              <w:rPr>
                <w:rFonts w:hint="eastAsia"/>
                <w:sz w:val="24"/>
              </w:rPr>
              <w:t xml:space="preserve">分；</w:t>
            </w:r>
            <w:r>
              <w:rPr>
                <w:rFonts w:hint="eastAsia"/>
                <w:sz w:val="24"/>
              </w:rPr>
            </w:r>
            <w:r/>
          </w:p>
          <w:p>
            <w:pPr>
              <w:pStyle w:val="945"/>
              <w:rPr>
                <w:rFonts w:hint="eastAsia"/>
                <w:sz w:val="24"/>
              </w:rPr>
            </w:pPr>
            <w:r>
              <w:rPr>
                <w:rFonts w:hint="eastAsia"/>
                <w:sz w:val="24"/>
              </w:rPr>
              <w:t xml:space="preserve">4.</w:t>
            </w:r>
            <w:r>
              <w:rPr>
                <w:rFonts w:hint="eastAsia"/>
                <w:sz w:val="24"/>
                <w:lang w:val="en-US" w:eastAsia="zh-CN"/>
              </w:rPr>
              <w:t xml:space="preserve">方案</w:t>
            </w:r>
            <w:r>
              <w:rPr>
                <w:rFonts w:hint="eastAsia"/>
                <w:sz w:val="24"/>
              </w:rPr>
              <w:t xml:space="preserve">分析稍有偏差，应对</w:t>
            </w:r>
            <w:r>
              <w:rPr>
                <w:rFonts w:hint="eastAsia"/>
                <w:sz w:val="24"/>
                <w:lang w:eastAsia="zh-CN"/>
              </w:rPr>
              <w:t xml:space="preserve">措施</w:t>
            </w:r>
            <w:r>
              <w:rPr>
                <w:rFonts w:hint="eastAsia"/>
                <w:sz w:val="24"/>
              </w:rPr>
              <w:t xml:space="preserve">操作性一般的得</w:t>
            </w:r>
            <w:r>
              <w:rPr>
                <w:rFonts w:hint="eastAsia"/>
                <w:sz w:val="24"/>
                <w:lang w:val="en-US" w:eastAsia="zh-CN"/>
              </w:rPr>
              <w:t xml:space="preserve">4</w:t>
            </w:r>
            <w:r>
              <w:rPr>
                <w:rFonts w:hint="eastAsia"/>
                <w:sz w:val="24"/>
              </w:rPr>
              <w:t xml:space="preserve">分；</w:t>
            </w:r>
            <w:r>
              <w:rPr>
                <w:rFonts w:hint="eastAsia"/>
                <w:sz w:val="24"/>
              </w:rPr>
            </w:r>
            <w:r/>
          </w:p>
          <w:p>
            <w:pPr>
              <w:pStyle w:val="945"/>
              <w:rPr>
                <w:rFonts w:ascii="Times New Roman" w:hAnsi="Times New Roman" w:eastAsia="宋体" w:cs="Times New Roman"/>
                <w:sz w:val="24"/>
                <w:highlight w:val="none"/>
              </w:rPr>
            </w:pPr>
            <w:r>
              <w:rPr>
                <w:rFonts w:hint="eastAsia"/>
                <w:sz w:val="24"/>
                <w:lang w:val="en-US" w:eastAsia="zh-CN"/>
              </w:rPr>
              <w:t xml:space="preserve">5</w:t>
            </w:r>
            <w:r>
              <w:rPr>
                <w:rFonts w:hint="eastAsia"/>
                <w:sz w:val="24"/>
              </w:rPr>
              <w:t xml:space="preserve">.未提供本项不得分。</w:t>
            </w:r>
            <w:r>
              <w:rPr>
                <w:rFonts w:ascii="Times New Roman" w:hAnsi="Times New Roman" w:eastAsia="宋体" w:cs="Times New Roman"/>
                <w:sz w:val="24"/>
                <w:highlight w:val="none"/>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050"/>
        </w:trPr>
        <w:tc>
          <w:tcPr>
            <w:tcW w:w="750"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2.4</w:t>
            </w:r>
            <w:r>
              <w:rPr>
                <w:rFonts w:ascii="Times New Roman" w:hAnsi="Times New Roman" w:eastAsia="宋体" w:cs="Times New Roman"/>
                <w:sz w:val="24"/>
                <w:highlight w:val="none"/>
                <w:lang w:val="en-US" w:eastAsia="zh-CN"/>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sz w:val="24"/>
              </w:rPr>
              <w:t xml:space="preserve">项目进度安排及控制措施</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eastAsia="宋体"/>
                <w:sz w:val="24"/>
                <w:lang w:val="en-US" w:eastAsia="zh-CN"/>
              </w:rPr>
              <w:t xml:space="preserve">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rFonts w:hint="eastAsia"/>
                <w:sz w:val="24"/>
              </w:rPr>
            </w:pPr>
            <w:r>
              <w:rPr>
                <w:rFonts w:hint="eastAsia"/>
                <w:sz w:val="24"/>
              </w:rPr>
              <w:t xml:space="preserve">根据供应商提供的项目进度控制措施进行综合评审，包括但不限于项目进度计划、进度计划控制措施等内容。</w:t>
            </w:r>
            <w:r>
              <w:rPr>
                <w:rFonts w:hint="eastAsia"/>
                <w:sz w:val="24"/>
              </w:rPr>
            </w:r>
            <w:r/>
          </w:p>
          <w:p>
            <w:pPr>
              <w:pStyle w:val="945"/>
              <w:rPr>
                <w:rFonts w:hint="eastAsia"/>
                <w:sz w:val="24"/>
              </w:rPr>
            </w:pPr>
            <w:r>
              <w:rPr>
                <w:rFonts w:hint="eastAsia"/>
                <w:sz w:val="24"/>
              </w:rPr>
              <w:t xml:space="preserve">1.进度方案科学合理，</w:t>
            </w:r>
            <w:r>
              <w:rPr>
                <w:rFonts w:hint="eastAsia"/>
                <w:sz w:val="24"/>
                <w:lang w:val="en-US" w:eastAsia="zh-CN"/>
              </w:rPr>
              <w:t xml:space="preserve">控制</w:t>
            </w:r>
            <w:r>
              <w:rPr>
                <w:rFonts w:hint="eastAsia"/>
                <w:sz w:val="24"/>
              </w:rPr>
              <w:t xml:space="preserve">措施切实可行的得</w:t>
            </w:r>
            <w:r>
              <w:rPr>
                <w:rFonts w:hint="eastAsia"/>
                <w:sz w:val="24"/>
                <w:lang w:val="en-US" w:eastAsia="zh-CN"/>
              </w:rPr>
              <w:t xml:space="preserve">8</w:t>
            </w:r>
            <w:r>
              <w:rPr>
                <w:rFonts w:hint="eastAsia"/>
                <w:sz w:val="24"/>
              </w:rPr>
              <w:t xml:space="preserve">分；</w:t>
            </w:r>
            <w:r>
              <w:rPr>
                <w:rFonts w:hint="eastAsia"/>
                <w:sz w:val="24"/>
              </w:rPr>
            </w:r>
            <w:r/>
          </w:p>
          <w:p>
            <w:pPr>
              <w:pStyle w:val="945"/>
              <w:rPr>
                <w:rFonts w:hint="eastAsia"/>
                <w:sz w:val="24"/>
              </w:rPr>
            </w:pPr>
            <w:r>
              <w:rPr>
                <w:rFonts w:hint="eastAsia"/>
                <w:sz w:val="24"/>
              </w:rPr>
              <w:t xml:space="preserve">2.进度方案较科学合理，</w:t>
            </w:r>
            <w:r>
              <w:rPr>
                <w:rFonts w:hint="eastAsia" w:ascii="Times New Roman" w:eastAsia="宋体"/>
                <w:sz w:val="24"/>
                <w:lang w:val="en-US" w:eastAsia="zh-CN"/>
              </w:rPr>
              <w:t xml:space="preserve">控制</w:t>
            </w:r>
            <w:r>
              <w:rPr>
                <w:rFonts w:hint="eastAsia"/>
                <w:sz w:val="24"/>
              </w:rPr>
              <w:t xml:space="preserve">措施较可行的得</w:t>
            </w:r>
            <w:r>
              <w:rPr>
                <w:rFonts w:hint="eastAsia"/>
                <w:sz w:val="24"/>
                <w:lang w:val="en-US" w:eastAsia="zh-CN"/>
              </w:rPr>
              <w:t xml:space="preserve">6</w:t>
            </w:r>
            <w:r>
              <w:rPr>
                <w:rFonts w:hint="eastAsia"/>
                <w:sz w:val="24"/>
              </w:rPr>
              <w:t xml:space="preserve">分；</w:t>
            </w:r>
            <w:r>
              <w:rPr>
                <w:rFonts w:hint="eastAsia"/>
                <w:sz w:val="24"/>
              </w:rPr>
            </w:r>
            <w:r/>
          </w:p>
          <w:p>
            <w:pPr>
              <w:pStyle w:val="945"/>
              <w:rPr>
                <w:rFonts w:hint="eastAsia"/>
                <w:sz w:val="24"/>
              </w:rPr>
            </w:pPr>
            <w:r>
              <w:rPr>
                <w:rFonts w:hint="eastAsia"/>
                <w:sz w:val="24"/>
              </w:rPr>
              <w:t xml:space="preserve">3.进度方案科学合理性一般，</w:t>
            </w:r>
            <w:r>
              <w:rPr>
                <w:rFonts w:hint="eastAsia" w:ascii="Times New Roman" w:eastAsia="宋体"/>
                <w:sz w:val="24"/>
                <w:lang w:val="en-US" w:eastAsia="zh-CN"/>
              </w:rPr>
              <w:t xml:space="preserve">控制</w:t>
            </w:r>
            <w:r>
              <w:rPr>
                <w:rFonts w:hint="eastAsia"/>
                <w:sz w:val="24"/>
              </w:rPr>
              <w:t xml:space="preserve">措施一般的得</w:t>
            </w:r>
            <w:r>
              <w:rPr>
                <w:rFonts w:hint="eastAsia"/>
                <w:sz w:val="24"/>
                <w:lang w:val="en-US" w:eastAsia="zh-CN"/>
              </w:rPr>
              <w:t xml:space="preserve">4</w:t>
            </w:r>
            <w:r>
              <w:rPr>
                <w:rFonts w:hint="eastAsia"/>
                <w:sz w:val="24"/>
              </w:rPr>
              <w:t xml:space="preserve">分；</w:t>
            </w:r>
            <w:r>
              <w:rPr>
                <w:rFonts w:hint="eastAsia"/>
                <w:sz w:val="24"/>
              </w:rPr>
            </w:r>
            <w:r/>
          </w:p>
          <w:p>
            <w:pPr>
              <w:pStyle w:val="945"/>
              <w:rPr>
                <w:rFonts w:hint="eastAsia"/>
              </w:rPr>
            </w:pPr>
            <w:r>
              <w:rPr>
                <w:rFonts w:hint="eastAsia"/>
                <w:sz w:val="24"/>
              </w:rPr>
              <w:t xml:space="preserve">4.进度方案有一定科学合理性，</w:t>
            </w:r>
            <w:r>
              <w:rPr>
                <w:rFonts w:hint="eastAsia" w:ascii="Times New Roman" w:eastAsia="宋体"/>
                <w:sz w:val="24"/>
                <w:lang w:val="en-US" w:eastAsia="zh-CN"/>
              </w:rPr>
              <w:t xml:space="preserve">控制</w:t>
            </w:r>
            <w:r>
              <w:rPr>
                <w:rFonts w:hint="eastAsia"/>
                <w:sz w:val="24"/>
              </w:rPr>
              <w:t xml:space="preserve">措施一般的得</w:t>
            </w:r>
            <w:r>
              <w:rPr>
                <w:rFonts w:hint="eastAsia"/>
                <w:sz w:val="24"/>
                <w:lang w:val="en-US" w:eastAsia="zh-CN"/>
              </w:rPr>
              <w:t xml:space="preserve">2</w:t>
            </w:r>
            <w:r>
              <w:rPr>
                <w:rFonts w:hint="eastAsia"/>
                <w:sz w:val="24"/>
              </w:rPr>
              <w:t xml:space="preserve">分；</w:t>
            </w:r>
            <w:r>
              <w:rPr>
                <w:rFonts w:hint="eastAsia"/>
              </w:rPr>
            </w:r>
            <w:r/>
          </w:p>
          <w:p>
            <w:pPr>
              <w:pStyle w:val="945"/>
              <w:rPr>
                <w:rFonts w:hint="eastAsia" w:ascii="Times New Roman" w:hAnsi="Times New Roman" w:eastAsia="宋体" w:cs="Times New Roman"/>
                <w:sz w:val="24"/>
                <w:highlight w:val="none"/>
                <w:lang w:val="en-US" w:eastAsia="zh-CN"/>
              </w:rPr>
            </w:pPr>
            <w:r>
              <w:rPr>
                <w:rFonts w:hint="eastAsia"/>
                <w:sz w:val="24"/>
                <w:lang w:val="en-US" w:eastAsia="zh-CN"/>
              </w:rPr>
              <w:t xml:space="preserve">5</w:t>
            </w:r>
            <w:r>
              <w:rPr>
                <w:rFonts w:hint="eastAsia"/>
                <w:sz w:val="24"/>
              </w:rPr>
              <w:t xml:space="preserve">.未提供本项不得分。</w:t>
            </w:r>
            <w:r>
              <w:rPr>
                <w:rFonts w:hint="eastAsia" w:ascii="Times New Roman" w:hAnsi="Times New Roman" w:eastAsia="宋体" w:cs="Times New Roman"/>
                <w:sz w:val="24"/>
                <w:highlight w:val="none"/>
                <w:lang w:val="en-US" w:eastAsia="zh-CN"/>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324"/>
        </w:trPr>
        <w:tc>
          <w:tcPr>
            <w:tcW w:w="750" w:type="dxa"/>
            <w:vAlign w:val="center"/>
            <w:textDirection w:val="lrTb"/>
            <w:noWrap w:val="false"/>
          </w:tcPr>
          <w:p>
            <w:pPr>
              <w:pStyle w:val="945"/>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lang w:eastAsia="zh-CN"/>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sz w:val="24"/>
              </w:rPr>
              <w:t xml:space="preserve">项目质量保证措施</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sz w:val="24"/>
              </w:rPr>
              <w:t xml:space="preserve">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rFonts w:hint="eastAsia"/>
                <w:sz w:val="24"/>
              </w:rPr>
            </w:pPr>
            <w:r>
              <w:rPr>
                <w:rFonts w:hint="eastAsia"/>
                <w:sz w:val="24"/>
              </w:rPr>
              <w:t xml:space="preserve">根据供应商提供的项目质量保证</w:t>
            </w:r>
            <w:r>
              <w:rPr>
                <w:rFonts w:hint="eastAsia"/>
                <w:sz w:val="24"/>
                <w:lang w:eastAsia="zh-CN"/>
              </w:rPr>
              <w:t xml:space="preserve">措施</w:t>
            </w:r>
            <w:r>
              <w:rPr>
                <w:rFonts w:hint="eastAsia"/>
                <w:sz w:val="24"/>
              </w:rPr>
              <w:t xml:space="preserve">进行综合评审，包括但不限于项目质量管理体系、项目质量管理制度、项目质量保障措施等内容。</w:t>
            </w:r>
            <w:r>
              <w:rPr>
                <w:rFonts w:hint="eastAsia"/>
                <w:sz w:val="24"/>
              </w:rPr>
            </w:r>
            <w:r/>
          </w:p>
          <w:p>
            <w:pPr>
              <w:pStyle w:val="945"/>
              <w:rPr>
                <w:rFonts w:hint="eastAsia"/>
                <w:sz w:val="24"/>
              </w:rPr>
            </w:pPr>
            <w:r>
              <w:rPr>
                <w:rFonts w:hint="eastAsia"/>
                <w:sz w:val="24"/>
              </w:rPr>
              <w:t xml:space="preserve">1.内容切实可行，具有完善的质量保证体系的得8分；</w:t>
            </w:r>
            <w:r>
              <w:rPr>
                <w:rFonts w:hint="eastAsia"/>
                <w:sz w:val="24"/>
              </w:rPr>
            </w:r>
            <w:r/>
          </w:p>
          <w:p>
            <w:pPr>
              <w:pStyle w:val="945"/>
              <w:rPr>
                <w:rFonts w:hint="eastAsia"/>
                <w:sz w:val="24"/>
              </w:rPr>
            </w:pPr>
            <w:r>
              <w:rPr>
                <w:rFonts w:hint="eastAsia"/>
                <w:sz w:val="24"/>
              </w:rPr>
              <w:t xml:space="preserve">2.内容较切实可行，质量保证体系较完善的得6分；</w:t>
            </w:r>
            <w:r>
              <w:rPr>
                <w:rFonts w:hint="eastAsia"/>
                <w:sz w:val="24"/>
              </w:rPr>
            </w:r>
            <w:r/>
          </w:p>
          <w:p>
            <w:pPr>
              <w:pStyle w:val="945"/>
              <w:rPr>
                <w:rFonts w:hint="eastAsia"/>
                <w:sz w:val="24"/>
              </w:rPr>
            </w:pPr>
            <w:r>
              <w:rPr>
                <w:rFonts w:hint="eastAsia"/>
                <w:sz w:val="24"/>
              </w:rPr>
              <w:t xml:space="preserve">3.内容可行性一般，质量保证体系一般的得4分；</w:t>
            </w:r>
            <w:r>
              <w:rPr>
                <w:rFonts w:hint="eastAsia"/>
                <w:sz w:val="24"/>
              </w:rPr>
            </w:r>
            <w:r/>
          </w:p>
          <w:p>
            <w:pPr>
              <w:pStyle w:val="945"/>
              <w:rPr>
                <w:rFonts w:hint="eastAsia"/>
                <w:sz w:val="24"/>
              </w:rPr>
            </w:pPr>
            <w:r>
              <w:rPr>
                <w:rFonts w:hint="eastAsia"/>
                <w:sz w:val="24"/>
              </w:rPr>
              <w:t xml:space="preserve">4.内容可行性较差，质量保证体系不完善的得2分；</w:t>
            </w:r>
            <w:r>
              <w:rPr>
                <w:rFonts w:hint="eastAsia"/>
                <w:sz w:val="24"/>
              </w:rPr>
            </w:r>
            <w:r/>
          </w:p>
          <w:p>
            <w:pPr>
              <w:pStyle w:val="945"/>
              <w:rPr>
                <w:rFonts w:ascii="Times New Roman" w:hAnsi="Times New Roman" w:eastAsia="宋体" w:cs="Times New Roman"/>
                <w:sz w:val="24"/>
                <w:highlight w:val="none"/>
                <w:lang w:val="en-US" w:eastAsia="zh-CN"/>
              </w:rPr>
            </w:pPr>
            <w:r>
              <w:rPr>
                <w:rFonts w:hint="eastAsia"/>
                <w:sz w:val="24"/>
              </w:rPr>
              <w:t xml:space="preserve">5.未提供本项不得分。</w:t>
            </w:r>
            <w:r>
              <w:rPr>
                <w:rFonts w:ascii="Times New Roman" w:hAnsi="Times New Roman" w:eastAsia="宋体" w:cs="Times New Roman"/>
                <w:sz w:val="24"/>
                <w:highlight w:val="none"/>
                <w:lang w:val="en-US" w:eastAsia="zh-CN"/>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124"/>
        </w:trPr>
        <w:tc>
          <w:tcPr>
            <w:tcW w:w="750"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后续服务方案</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jc w:val="left"/>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t xml:space="preserve">根据供应商</w:t>
            </w:r>
            <w:r>
              <w:rPr>
                <w:rFonts w:hint="eastAsia" w:ascii="Times New Roman" w:hAnsi="Times New Roman" w:eastAsia="宋体" w:cs="Times New Roman"/>
                <w:sz w:val="24"/>
                <w:lang w:val="en-US" w:eastAsia="zh-CN"/>
              </w:rPr>
              <w:t xml:space="preserve">做出</w:t>
            </w:r>
            <w:r>
              <w:rPr>
                <w:rFonts w:ascii="Times New Roman" w:hAnsi="Times New Roman" w:eastAsia="宋体" w:cs="Times New Roman"/>
                <w:sz w:val="24"/>
                <w:lang w:val="en-US" w:eastAsia="zh-CN"/>
              </w:rPr>
              <w:t xml:space="preserve">的</w:t>
            </w:r>
            <w:r>
              <w:rPr>
                <w:rFonts w:hint="eastAsia" w:ascii="Times New Roman" w:hAnsi="Times New Roman" w:eastAsia="宋体" w:cs="Times New Roman"/>
                <w:sz w:val="24"/>
                <w:lang w:val="en-US" w:eastAsia="zh-CN"/>
              </w:rPr>
              <w:t xml:space="preserve">后续</w:t>
            </w:r>
            <w:r>
              <w:rPr>
                <w:rFonts w:ascii="Times New Roman" w:hAnsi="Times New Roman" w:eastAsia="宋体" w:cs="Times New Roman"/>
                <w:sz w:val="24"/>
                <w:lang w:val="en-US" w:eastAsia="zh-CN"/>
              </w:rPr>
              <w:t xml:space="preserve">服务</w:t>
            </w:r>
            <w:r>
              <w:rPr>
                <w:rFonts w:hint="eastAsia" w:ascii="Times New Roman" w:hAnsi="Times New Roman" w:eastAsia="宋体" w:cs="Times New Roman"/>
                <w:sz w:val="24"/>
                <w:lang w:val="en-US" w:eastAsia="zh-CN"/>
              </w:rPr>
              <w:t xml:space="preserve">方案</w:t>
            </w:r>
            <w:r>
              <w:rPr>
                <w:rFonts w:ascii="Times New Roman" w:hAnsi="Times New Roman" w:eastAsia="宋体" w:cs="Times New Roman"/>
                <w:sz w:val="24"/>
                <w:lang w:val="en-US" w:eastAsia="zh-CN"/>
              </w:rPr>
              <w:t xml:space="preserve">内容进行综合评审。</w:t>
            </w:r>
            <w:r>
              <w:rPr>
                <w:rFonts w:ascii="Times New Roman" w:hAnsi="Times New Roman" w:eastAsia="宋体" w:cs="Times New Roman"/>
                <w:sz w:val="24"/>
                <w:lang w:val="en-US" w:eastAsia="zh-CN"/>
              </w:rPr>
            </w:r>
            <w:r/>
          </w:p>
          <w:p>
            <w:pPr>
              <w:pStyle w:val="945"/>
              <w:jc w:val="left"/>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rPr>
                <w:rFonts w:ascii="Times New Roman" w:hAnsi="Times New Roman" w:eastAsia="宋体" w:cs="Times New Roman"/>
                <w:sz w:val="24"/>
                <w:lang w:val="en-US" w:eastAsia="zh-CN"/>
              </w:rPr>
              <w:t xml:space="preserve">后续服务计划详细、合理，响应速度快，承诺针对本项目提供及时、专业化的后续服务的，得</w:t>
            </w:r>
            <w:r>
              <w:rPr>
                <w:rFonts w:hint="eastAsia" w:ascii="Times New Roman" w:hAnsi="Times New Roman" w:eastAsia="宋体" w:cs="Times New Roman"/>
                <w:sz w:val="24"/>
                <w:lang w:val="en-US" w:eastAsia="zh-CN"/>
              </w:rPr>
              <w:t xml:space="preserve">6</w:t>
            </w:r>
            <w:r>
              <w:rPr>
                <w:rFonts w:ascii="Times New Roman" w:hAnsi="Times New Roman" w:eastAsia="宋体" w:cs="Times New Roman"/>
                <w:sz w:val="24"/>
                <w:lang w:val="en-US" w:eastAsia="zh-CN"/>
              </w:rPr>
              <w:t xml:space="preserve">分； </w:t>
            </w:r>
            <w:r>
              <w:rPr>
                <w:rFonts w:ascii="Times New Roman" w:hAnsi="Times New Roman" w:eastAsia="宋体" w:cs="Times New Roman"/>
                <w:sz w:val="24"/>
                <w:lang w:val="en-US" w:eastAsia="zh-CN"/>
              </w:rPr>
            </w:r>
            <w:r/>
          </w:p>
          <w:p>
            <w:pPr>
              <w:pStyle w:val="945"/>
              <w:jc w:val="left"/>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lang w:val="en-US" w:eastAsia="zh-CN"/>
              </w:rPr>
              <w:t xml:space="preserve">后续服务计划详细度、合理性一般，响应速度一般，承诺针对本项目提供及时、专业化的后续服务能力一般的，得</w:t>
            </w:r>
            <w:r>
              <w:rPr>
                <w:rFonts w:hint="eastAsia" w:ascii="Times New Roman" w:hAnsi="Times New Roman" w:eastAsia="宋体" w:cs="Times New Roman"/>
                <w:sz w:val="24"/>
                <w:lang w:val="en-US" w:eastAsia="zh-CN"/>
              </w:rPr>
              <w:t xml:space="preserve">4</w:t>
            </w:r>
            <w:r>
              <w:rPr>
                <w:rFonts w:ascii="Times New Roman" w:hAnsi="Times New Roman" w:eastAsia="宋体" w:cs="Times New Roman"/>
                <w:sz w:val="24"/>
                <w:lang w:val="en-US" w:eastAsia="zh-CN"/>
              </w:rPr>
              <w:t xml:space="preserve">分；</w:t>
            </w:r>
            <w:r>
              <w:rPr>
                <w:rFonts w:ascii="Times New Roman" w:hAnsi="Times New Roman" w:eastAsia="宋体" w:cs="Times New Roman"/>
                <w:sz w:val="24"/>
                <w:lang w:val="en-US" w:eastAsia="zh-CN"/>
              </w:rPr>
            </w:r>
            <w:r/>
          </w:p>
          <w:p>
            <w:pPr>
              <w:pStyle w:val="945"/>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lang w:val="en-US" w:eastAsia="zh-CN"/>
              </w:rPr>
              <w:t xml:space="preserve">后续服务计划详细度、合理性差，响应速度慢，针对本项目提供的后续服务能力差，得</w:t>
            </w:r>
            <w:r>
              <w:rPr>
                <w:rFonts w:hint="eastAsia" w:ascii="Times New Roman" w:hAnsi="Times New Roman" w:eastAsia="宋体" w:cs="Times New Roman"/>
                <w:sz w:val="24"/>
                <w:lang w:val="en-US" w:eastAsia="zh-CN"/>
              </w:rPr>
              <w:t xml:space="preserve">2</w:t>
            </w:r>
            <w:r>
              <w:rPr>
                <w:rFonts w:ascii="Times New Roman" w:hAnsi="Times New Roman" w:eastAsia="宋体" w:cs="Times New Roman"/>
                <w:sz w:val="24"/>
                <w:lang w:val="en-US" w:eastAsia="zh-CN"/>
              </w:rPr>
              <w:t xml:space="preserve">分</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5"/>
              <w:jc w:val="lef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4.</w:t>
            </w:r>
            <w:r>
              <w:rPr>
                <w:rFonts w:hint="eastAsia"/>
                <w:sz w:val="24"/>
              </w:rPr>
              <w:t xml:space="preserve">未提供本项不得分。</w:t>
            </w:r>
            <w:r>
              <w:rPr>
                <w:rFonts w:ascii="Times New Roman" w:hAnsi="Times New Roman" w:eastAsia="宋体" w:cs="Times New Roman"/>
                <w:sz w:val="24"/>
                <w:highlight w:val="none"/>
                <w:lang w:val="en-US" w:eastAsia="zh-CN"/>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08"/>
        </w:trPr>
        <w:tc>
          <w:tcPr>
            <w:tcW w:w="750"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客观分</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32</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471" w:type="dxa"/>
            <w:vAlign w:val="center"/>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4223"/>
        </w:trPr>
        <w:tc>
          <w:tcPr>
            <w:tcW w:w="750" w:type="dxa"/>
            <w:vAlign w:val="center"/>
            <w:textDirection w:val="lrTb"/>
            <w:noWrap w:val="false"/>
          </w:tcPr>
          <w:p>
            <w:pPr>
              <w:pStyle w:val="945"/>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3.1</w:t>
            </w:r>
            <w:r>
              <w:rPr>
                <w:rFonts w:ascii="Times New Roman" w:hAnsi="Times New Roman" w:eastAsia="宋体" w:cs="Times New Roman"/>
                <w:sz w:val="24"/>
                <w:szCs w:val="24"/>
                <w:highlight w:val="none"/>
                <w:lang w:val="en-US" w:eastAsia="zh-CN" w:bidi="ar-SA"/>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sz w:val="24"/>
                <w:highlight w:val="none"/>
                <w:lang w:val="en-US" w:eastAsia="zh-CN"/>
              </w:rPr>
              <w:t xml:space="preserve">企业实力</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sz w:val="24"/>
                <w:lang w:val="en-US" w:eastAsia="zh-CN"/>
              </w:rPr>
              <w:t xml:space="preserve">6</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numPr>
                <w:ilvl w:val="0"/>
                <w:numId w:val="13"/>
              </w:numPr>
              <w:tabs>
                <w:tab w:val="left" w:pos="312"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供应商</w:t>
            </w:r>
            <w:r>
              <w:rPr>
                <w:rFonts w:ascii="Times New Roman" w:hAnsi="Times New Roman" w:eastAsia="宋体" w:cs="Times New Roman"/>
                <w:sz w:val="24"/>
                <w:highlight w:val="none"/>
                <w:lang w:val="en-US" w:eastAsia="zh-CN"/>
              </w:rPr>
              <w:t xml:space="preserve">自2023年1月1日至今（以证书</w:t>
            </w:r>
            <w:r>
              <w:rPr>
                <w:rFonts w:hint="eastAsia" w:ascii="Times New Roman" w:hAnsi="Times New Roman" w:eastAsia="宋体" w:cs="Times New Roman"/>
                <w:sz w:val="24"/>
                <w:highlight w:val="none"/>
                <w:lang w:val="en-US" w:eastAsia="zh-CN"/>
              </w:rPr>
              <w:t xml:space="preserve">所载时间</w:t>
            </w:r>
            <w:r>
              <w:rPr>
                <w:rFonts w:ascii="Times New Roman" w:hAnsi="Times New Roman" w:eastAsia="宋体" w:cs="Times New Roman"/>
                <w:sz w:val="24"/>
                <w:highlight w:val="none"/>
                <w:lang w:val="en-US" w:eastAsia="zh-CN"/>
              </w:rPr>
              <w:t xml:space="preserve">为准）获得过数据采集相关发明专利或软件著作权的，每有一个得1分，最高得2分。</w:t>
            </w:r>
            <w:r>
              <w:rPr>
                <w:rFonts w:ascii="Times New Roman" w:hAnsi="Times New Roman" w:eastAsia="宋体" w:cs="Times New Roman"/>
                <w:sz w:val="24"/>
                <w:highlight w:val="none"/>
                <w:lang w:val="en-US" w:eastAsia="zh-CN"/>
              </w:rPr>
            </w:r>
            <w:r/>
          </w:p>
          <w:p>
            <w:pPr>
              <w:pStyle w:val="945"/>
              <w:numPr>
                <w:ilvl w:val="0"/>
                <w:numId w:val="13"/>
              </w:numPr>
              <w:tabs>
                <w:tab w:val="left" w:pos="312" w:leader="none"/>
              </w:tabs>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供应商</w:t>
            </w:r>
            <w:r>
              <w:rPr>
                <w:rFonts w:ascii="Times New Roman" w:hAnsi="Times New Roman" w:eastAsia="宋体" w:cs="Times New Roman"/>
                <w:sz w:val="24"/>
                <w:highlight w:val="none"/>
                <w:lang w:val="en-US" w:eastAsia="zh-CN"/>
              </w:rPr>
              <w:t xml:space="preserve">自2023年1月1日至今（</w:t>
            </w:r>
            <w:r>
              <w:rPr>
                <w:rFonts w:ascii="Times New Roman" w:hAnsi="Times New Roman" w:eastAsia="宋体" w:cs="Times New Roman"/>
                <w:sz w:val="24"/>
                <w:highlight w:val="none"/>
                <w:lang w:val="en-US" w:eastAsia="zh-CN"/>
              </w:rPr>
              <w:t xml:space="preserve">以证书</w:t>
            </w:r>
            <w:r>
              <w:rPr>
                <w:rFonts w:hint="eastAsia" w:ascii="Times New Roman" w:hAnsi="Times New Roman" w:eastAsia="宋体" w:cs="Times New Roman"/>
                <w:sz w:val="24"/>
                <w:highlight w:val="none"/>
                <w:lang w:val="en-US" w:eastAsia="zh-CN"/>
              </w:rPr>
              <w:t xml:space="preserve">所载时间</w:t>
            </w:r>
            <w:r>
              <w:rPr>
                <w:rFonts w:ascii="Times New Roman" w:hAnsi="Times New Roman" w:eastAsia="宋体" w:cs="Times New Roman"/>
                <w:sz w:val="24"/>
                <w:highlight w:val="none"/>
                <w:lang w:val="en-US" w:eastAsia="zh-CN"/>
              </w:rPr>
              <w:t xml:space="preserve">为准</w:t>
            </w:r>
            <w:r>
              <w:rPr>
                <w:rFonts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t xml:space="preserve">承担的规划类项目</w:t>
            </w:r>
            <w:r>
              <w:rPr>
                <w:rFonts w:ascii="Times New Roman" w:hAnsi="Times New Roman" w:eastAsia="宋体" w:cs="Times New Roman"/>
                <w:sz w:val="24"/>
                <w:highlight w:val="none"/>
                <w:lang w:val="en-US" w:eastAsia="zh-CN"/>
              </w:rPr>
              <w:t xml:space="preserve">获得自然资源主管部门或行业协会颁发的国家级奖项的，每</w:t>
            </w:r>
            <w:r>
              <w:rPr>
                <w:rFonts w:hint="eastAsia" w:ascii="Times New Roman" w:hAnsi="Times New Roman" w:eastAsia="宋体" w:cs="Times New Roman"/>
                <w:sz w:val="24"/>
                <w:highlight w:val="none"/>
                <w:lang w:val="en-US" w:eastAsia="zh-CN"/>
              </w:rPr>
              <w:t xml:space="preserve">有一个</w:t>
            </w:r>
            <w:r>
              <w:rPr>
                <w:rFonts w:ascii="Times New Roman" w:hAnsi="Times New Roman" w:eastAsia="宋体" w:cs="Times New Roman"/>
                <w:sz w:val="24"/>
                <w:highlight w:val="none"/>
                <w:lang w:val="en-US" w:eastAsia="zh-CN"/>
              </w:rPr>
              <w:t xml:space="preserve">得2分</w:t>
            </w:r>
            <w:r>
              <w:rPr>
                <w:rFonts w:hint="eastAsia" w:ascii="Times New Roman" w:hAnsi="Times New Roman" w:eastAsia="宋体" w:cs="Times New Roman"/>
                <w:sz w:val="24"/>
                <w:highlight w:val="none"/>
                <w:lang w:val="en-US" w:eastAsia="zh-CN"/>
              </w:rPr>
              <w:t xml:space="preserve">；</w:t>
            </w:r>
            <w:r>
              <w:rPr>
                <w:rFonts w:ascii="Times New Roman" w:hAnsi="Times New Roman" w:eastAsia="宋体" w:cs="Times New Roman"/>
                <w:sz w:val="24"/>
                <w:highlight w:val="none"/>
                <w:lang w:val="en-US" w:eastAsia="zh-CN"/>
              </w:rPr>
              <w:t xml:space="preserve">自2023年1月1日至今（以证书</w:t>
            </w:r>
            <w:r>
              <w:rPr>
                <w:rFonts w:hint="eastAsia" w:ascii="Times New Roman" w:hAnsi="Times New Roman" w:eastAsia="宋体" w:cs="Times New Roman"/>
                <w:sz w:val="24"/>
                <w:highlight w:val="none"/>
                <w:lang w:val="en-US" w:eastAsia="zh-CN"/>
              </w:rPr>
              <w:t xml:space="preserve">所载时间</w:t>
            </w:r>
            <w:r>
              <w:rPr>
                <w:rFonts w:ascii="Times New Roman" w:hAnsi="Times New Roman" w:eastAsia="宋体" w:cs="Times New Roman"/>
                <w:sz w:val="24"/>
                <w:highlight w:val="none"/>
                <w:lang w:val="en-US" w:eastAsia="zh-CN"/>
              </w:rPr>
              <w:t xml:space="preserve">为准）</w:t>
            </w:r>
            <w:r>
              <w:rPr>
                <w:rFonts w:hint="eastAsia" w:ascii="Times New Roman" w:hAnsi="Times New Roman" w:eastAsia="宋体" w:cs="Times New Roman"/>
                <w:sz w:val="24"/>
                <w:highlight w:val="none"/>
                <w:lang w:val="en-US" w:eastAsia="zh-CN"/>
              </w:rPr>
              <w:t xml:space="preserve">承担的规划类项目</w:t>
            </w:r>
            <w:r>
              <w:rPr>
                <w:rFonts w:ascii="Times New Roman" w:hAnsi="Times New Roman" w:eastAsia="宋体" w:cs="Times New Roman"/>
                <w:sz w:val="24"/>
                <w:highlight w:val="none"/>
                <w:lang w:val="en-US" w:eastAsia="zh-CN"/>
              </w:rPr>
              <w:t xml:space="preserve">获得自然资源主管部门或行业协会颁发的</w:t>
            </w:r>
            <w:r>
              <w:rPr>
                <w:rFonts w:hint="eastAsia" w:ascii="Times New Roman" w:hAnsi="Times New Roman" w:eastAsia="宋体" w:cs="Times New Roman"/>
                <w:sz w:val="24"/>
                <w:highlight w:val="none"/>
                <w:lang w:val="en-US" w:eastAsia="zh-CN"/>
              </w:rPr>
              <w:t xml:space="preserve">省</w:t>
            </w:r>
            <w:r>
              <w:rPr>
                <w:rFonts w:ascii="Times New Roman" w:hAnsi="Times New Roman" w:eastAsia="宋体" w:cs="Times New Roman"/>
                <w:sz w:val="24"/>
                <w:highlight w:val="none"/>
                <w:lang w:val="en-US" w:eastAsia="zh-CN"/>
              </w:rPr>
              <w:t xml:space="preserve">级奖项的，每</w:t>
            </w:r>
            <w:r>
              <w:rPr>
                <w:rFonts w:hint="eastAsia" w:ascii="Times New Roman" w:hAnsi="Times New Roman" w:eastAsia="宋体" w:cs="Times New Roman"/>
                <w:sz w:val="24"/>
                <w:highlight w:val="none"/>
                <w:lang w:val="en-US" w:eastAsia="zh-CN"/>
              </w:rPr>
              <w:t xml:space="preserve">有一个</w:t>
            </w:r>
            <w:r>
              <w:rPr>
                <w:rFonts w:ascii="Times New Roman" w:hAnsi="Times New Roman" w:eastAsia="宋体" w:cs="Times New Roman"/>
                <w:sz w:val="24"/>
                <w:highlight w:val="none"/>
                <w:lang w:val="en-US" w:eastAsia="zh-CN"/>
              </w:rPr>
              <w:t xml:space="preserve">得</w:t>
            </w: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t xml:space="preserve">分</w:t>
            </w:r>
            <w:r>
              <w:rPr>
                <w:rFonts w:hint="eastAsia" w:ascii="Times New Roman" w:hAnsi="Times New Roman" w:eastAsia="宋体" w:cs="Times New Roman"/>
                <w:sz w:val="24"/>
                <w:highlight w:val="none"/>
                <w:lang w:val="en-US" w:eastAsia="zh-CN"/>
              </w:rPr>
              <w:t xml:space="preserve">。</w:t>
            </w:r>
            <w:r>
              <w:rPr>
                <w:rFonts w:ascii="Times New Roman" w:hAnsi="Times New Roman" w:eastAsia="宋体" w:cs="Times New Roman"/>
                <w:sz w:val="24"/>
                <w:highlight w:val="none"/>
                <w:lang w:val="en-US" w:eastAsia="zh-CN"/>
              </w:rPr>
              <w:t xml:space="preserve">本项最高得4分。</w:t>
            </w:r>
            <w:r>
              <w:rPr>
                <w:rFonts w:hint="eastAsia" w:ascii="Times New Roman" w:hAnsi="Times New Roman" w:eastAsia="宋体" w:cs="Times New Roman"/>
                <w:b/>
                <w:bCs/>
                <w:sz w:val="24"/>
                <w:highlight w:val="none"/>
                <w:lang w:val="en-US" w:eastAsia="zh-CN"/>
              </w:rPr>
              <w:t xml:space="preserve">限评2个。</w:t>
            </w:r>
            <w:r>
              <w:rPr>
                <w:rFonts w:ascii="Times New Roman" w:hAnsi="Times New Roman" w:eastAsia="宋体" w:cs="Times New Roman"/>
                <w:sz w:val="24"/>
                <w:highlight w:val="none"/>
                <w:lang w:val="en-US" w:eastAsia="zh-CN"/>
              </w:rPr>
            </w:r>
            <w:r/>
          </w:p>
        </w:tc>
        <w:tc>
          <w:tcPr>
            <w:tcW w:w="2471" w:type="dxa"/>
            <w:vAlign w:val="center"/>
            <w:textDirection w:val="lrTb"/>
            <w:noWrap w:val="false"/>
          </w:tcPr>
          <w:p>
            <w:pPr>
              <w:pStyle w:val="945"/>
              <w:ind w:left="-38"/>
              <w:rPr>
                <w:rFonts w:hint="eastAsia" w:ascii="Times New Roman" w:hAnsi="Times New Roman" w:eastAsia="宋体" w:cs="Times New Roman"/>
                <w:b/>
                <w:bCs/>
                <w:sz w:val="24"/>
                <w:highlight w:val="none"/>
              </w:rPr>
            </w:pPr>
            <w:r>
              <w:rPr>
                <w:rFonts w:hint="eastAsia"/>
                <w:b w:val="0"/>
                <w:bCs w:val="0"/>
                <w:sz w:val="24"/>
              </w:rPr>
              <w:t xml:space="preserve">注：须提供相关证书原件扫描件</w:t>
            </w:r>
            <w:r>
              <w:rPr>
                <w:rFonts w:hint="eastAsia"/>
                <w:b w:val="0"/>
                <w:bCs w:val="0"/>
                <w:sz w:val="24"/>
                <w:lang w:val="en-US" w:eastAsia="zh-CN"/>
              </w:rPr>
              <w:t xml:space="preserve">加盖公章，</w:t>
            </w:r>
            <w:r>
              <w:rPr>
                <w:rFonts w:hint="eastAsia"/>
                <w:b w:val="0"/>
                <w:bCs w:val="0"/>
                <w:sz w:val="24"/>
              </w:rPr>
              <w:t xml:space="preserve">否则不得分。</w:t>
            </w:r>
            <w:r>
              <w:rPr>
                <w:rFonts w:hint="eastAsia" w:ascii="Times New Roman" w:hAnsi="Times New Roman" w:eastAsia="宋体" w:cs="Times New Roman"/>
                <w:b/>
                <w:bCs/>
                <w:sz w:val="24"/>
                <w:highlight w:val="none"/>
              </w:rPr>
            </w:r>
            <w:r/>
          </w:p>
        </w:tc>
      </w:tr>
      <w:tr>
        <w:trPr>
          <w:trHeight w:val="5135"/>
        </w:trPr>
        <w:tc>
          <w:tcPr>
            <w:tcW w:w="750" w:type="dxa"/>
            <w:vAlign w:val="center"/>
            <w:textDirection w:val="lrTb"/>
            <w:noWrap w:val="false"/>
          </w:tcPr>
          <w:p>
            <w:pPr>
              <w:pStyle w:val="945"/>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3.2</w:t>
            </w:r>
            <w:r>
              <w:rPr>
                <w:rFonts w:ascii="Times New Roman" w:hAnsi="Times New Roman" w:eastAsia="宋体" w:cs="Times New Roman"/>
                <w:sz w:val="24"/>
                <w:szCs w:val="24"/>
                <w:highlight w:val="none"/>
                <w:lang w:val="en-US" w:eastAsia="zh-CN" w:bidi="ar-SA"/>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sz w:val="24"/>
                <w:highlight w:val="none"/>
                <w:lang w:val="en-US" w:eastAsia="zh-CN"/>
              </w:rPr>
              <w:t xml:space="preserve">项目负责人</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numPr>
                <w:ilvl w:val="0"/>
                <w:numId w:val="0"/>
              </w:numP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rPr>
                <w:rFonts w:ascii="Times New Roman" w:hAnsi="Times New Roman" w:eastAsia="宋体" w:cs="Times New Roman"/>
                <w:sz w:val="24"/>
                <w:lang w:val="en-US" w:eastAsia="zh-CN"/>
              </w:rPr>
              <w:t xml:space="preserve">项目负责人具有</w:t>
            </w:r>
            <w:r>
              <w:rPr>
                <w:rFonts w:hint="eastAsia" w:ascii="Times New Roman" w:hAnsi="Times New Roman" w:eastAsia="宋体" w:cs="Times New Roman"/>
                <w:sz w:val="24"/>
                <w:lang w:val="en-US" w:eastAsia="zh-CN"/>
              </w:rPr>
              <w:t xml:space="preserve">规划相关专业正</w:t>
            </w:r>
            <w:r>
              <w:rPr>
                <w:rFonts w:hint="eastAsia" w:ascii="Times New Roman" w:hAnsi="Times New Roman" w:eastAsia="宋体" w:cs="Times New Roman"/>
                <w:sz w:val="24"/>
                <w:highlight w:val="none"/>
                <w:lang w:val="en-US" w:eastAsia="zh-CN"/>
              </w:rPr>
              <w:t xml:space="preserve">高级</w:t>
            </w:r>
            <w:r>
              <w:rPr>
                <w:rFonts w:ascii="Times New Roman" w:hAnsi="Times New Roman" w:eastAsia="宋体" w:cs="Times New Roman"/>
                <w:sz w:val="24"/>
                <w:highlight w:val="none"/>
                <w:lang w:val="en-US" w:eastAsia="zh-CN"/>
              </w:rPr>
              <w:t xml:space="preserve">职称</w:t>
            </w:r>
            <w:r>
              <w:rPr>
                <w:rFonts w:hint="eastAsia" w:ascii="Times New Roman" w:hAnsi="Times New Roman" w:eastAsia="宋体" w:cs="Times New Roman"/>
                <w:sz w:val="24"/>
                <w:highlight w:val="none"/>
                <w:lang w:val="en-US" w:eastAsia="zh-CN"/>
              </w:rPr>
              <w:t xml:space="preserve">的，得4分；</w:t>
            </w:r>
            <w:r>
              <w:rPr>
                <w:rFonts w:ascii="Times New Roman" w:hAnsi="Times New Roman" w:eastAsia="宋体" w:cs="Times New Roman"/>
                <w:sz w:val="24"/>
                <w:lang w:val="en-US" w:eastAsia="zh-CN"/>
              </w:rPr>
              <w:t xml:space="preserve">具有</w:t>
            </w:r>
            <w:r>
              <w:rPr>
                <w:rFonts w:hint="eastAsia" w:ascii="Times New Roman" w:hAnsi="Times New Roman" w:eastAsia="宋体" w:cs="Times New Roman"/>
                <w:sz w:val="24"/>
                <w:lang w:val="en-US" w:eastAsia="zh-CN"/>
              </w:rPr>
              <w:t xml:space="preserve">规划相关专业副</w:t>
            </w:r>
            <w:r>
              <w:rPr>
                <w:rFonts w:hint="eastAsia" w:ascii="Times New Roman" w:hAnsi="Times New Roman" w:eastAsia="宋体" w:cs="Times New Roman"/>
                <w:sz w:val="24"/>
                <w:highlight w:val="none"/>
                <w:lang w:val="en-US" w:eastAsia="zh-CN"/>
              </w:rPr>
              <w:t xml:space="preserve">高级</w:t>
            </w:r>
            <w:r>
              <w:rPr>
                <w:rFonts w:ascii="Times New Roman" w:hAnsi="Times New Roman" w:eastAsia="宋体" w:cs="Times New Roman"/>
                <w:sz w:val="24"/>
                <w:highlight w:val="none"/>
                <w:lang w:val="en-US" w:eastAsia="zh-CN"/>
              </w:rPr>
              <w:t xml:space="preserve">职称</w:t>
            </w:r>
            <w:r>
              <w:rPr>
                <w:rFonts w:hint="eastAsia" w:ascii="Times New Roman" w:hAnsi="Times New Roman" w:eastAsia="宋体" w:cs="Times New Roman"/>
                <w:sz w:val="24"/>
                <w:highlight w:val="none"/>
                <w:lang w:val="en-US" w:eastAsia="zh-CN"/>
              </w:rPr>
              <w:t xml:space="preserve">的，得2分。</w:t>
            </w:r>
            <w:r>
              <w:rPr>
                <w:rFonts w:ascii="Times New Roman" w:hAnsi="Times New Roman" w:eastAsia="宋体" w:cs="Times New Roman"/>
                <w:sz w:val="24"/>
                <w:lang w:val="en-US" w:eastAsia="zh-CN"/>
              </w:rPr>
            </w:r>
            <w:r/>
          </w:p>
          <w:p>
            <w:pPr>
              <w:pStyle w:val="945"/>
              <w:rPr>
                <w:rFonts w:hint="eastAsia" w:ascii="宋体" w:hAnsi="宋体" w:eastAsia="宋体" w:cs="宋体"/>
                <w:sz w:val="24"/>
                <w:highlight w:val="none"/>
                <w:lang w:val="en-US" w:eastAsia="zh-CN"/>
              </w:rPr>
            </w:pPr>
            <w:r>
              <w:rPr>
                <w:rFonts w:hint="eastAsia" w:ascii="Times New Roman" w:hAnsi="Times New Roman" w:eastAsia="宋体" w:cs="Times New Roman"/>
                <w:sz w:val="24"/>
                <w:lang w:val="en-US" w:eastAsia="zh-CN"/>
              </w:rPr>
              <w:t xml:space="preserve">2.</w:t>
            </w:r>
            <w:r>
              <w:rPr>
                <w:rFonts w:hint="eastAsia" w:ascii="宋体" w:hAnsi="宋体" w:eastAsia="宋体" w:cs="宋体"/>
                <w:sz w:val="24"/>
                <w:highlight w:val="none"/>
                <w:lang w:val="en-US" w:eastAsia="zh-CN"/>
              </w:rPr>
              <w:t xml:space="preserve">项目负责人具有注册城乡规划师证书的，得2分。</w:t>
            </w:r>
            <w:r>
              <w:rPr>
                <w:rFonts w:hint="eastAsia" w:ascii="宋体" w:hAnsi="宋体" w:eastAsia="宋体" w:cs="宋体"/>
                <w:sz w:val="24"/>
                <w:highlight w:val="none"/>
                <w:lang w:val="en-US" w:eastAsia="zh-CN"/>
              </w:rPr>
            </w:r>
            <w:r/>
          </w:p>
          <w:p>
            <w:pPr>
              <w:pStyle w:val="945"/>
              <w:rPr>
                <w:rFonts w:ascii="宋体" w:hAnsi="宋体" w:eastAsia="宋体" w:cs="宋体"/>
                <w:sz w:val="24"/>
                <w:highlight w:val="none"/>
                <w:lang w:val="en-US" w:eastAsia="zh-CN"/>
              </w:rPr>
            </w:pP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lang w:val="en-US" w:eastAsia="zh-CN"/>
              </w:rPr>
              <w:t xml:space="preserve">自2023年1月1日以来</w:t>
            </w:r>
            <w:r>
              <w:rPr>
                <w:rFonts w:ascii="Times New Roman" w:hAnsi="Times New Roman" w:eastAsia="宋体" w:cs="Times New Roman"/>
                <w:sz w:val="24"/>
                <w:highlight w:val="none"/>
                <w:lang w:val="en-US" w:eastAsia="zh-CN"/>
              </w:rPr>
              <w:t xml:space="preserve">（以证书</w:t>
            </w:r>
            <w:r>
              <w:rPr>
                <w:rFonts w:hint="eastAsia" w:ascii="Times New Roman" w:hAnsi="Times New Roman" w:eastAsia="宋体" w:cs="Times New Roman"/>
                <w:sz w:val="24"/>
                <w:highlight w:val="none"/>
                <w:lang w:val="en-US" w:eastAsia="zh-CN"/>
              </w:rPr>
              <w:t xml:space="preserve">所载时间</w:t>
            </w:r>
            <w:r>
              <w:rPr>
                <w:rFonts w:ascii="Times New Roman" w:hAnsi="Times New Roman" w:eastAsia="宋体" w:cs="Times New Roman"/>
                <w:sz w:val="24"/>
                <w:highlight w:val="none"/>
                <w:lang w:val="en-US" w:eastAsia="zh-CN"/>
              </w:rPr>
              <w:t xml:space="preserve">为准）</w:t>
            </w:r>
            <w:r>
              <w:rPr>
                <w:rFonts w:hint="eastAsia" w:ascii="Times New Roman" w:hAnsi="Times New Roman" w:eastAsia="宋体" w:cs="Times New Roman"/>
                <w:sz w:val="24"/>
                <w:lang w:val="en-US" w:eastAsia="zh-CN"/>
              </w:rPr>
              <w:t xml:space="preserve">，项目负责人作为主要设计人（获奖证书排名前三位）</w:t>
            </w:r>
            <w:r>
              <w:rPr>
                <w:rFonts w:hint="eastAsia" w:cs="Times New Roman"/>
                <w:sz w:val="24"/>
                <w:lang w:val="en-US" w:eastAsia="zh-CN"/>
              </w:rPr>
              <w:t xml:space="preserve">参与</w:t>
            </w:r>
            <w:r>
              <w:rPr>
                <w:rFonts w:hint="eastAsia" w:ascii="Times New Roman" w:hAnsi="Times New Roman" w:eastAsia="宋体" w:cs="Times New Roman"/>
                <w:sz w:val="24"/>
                <w:lang w:val="en-US" w:eastAsia="zh-CN"/>
              </w:rPr>
              <w:t xml:space="preserve">的</w:t>
            </w:r>
            <w:r>
              <w:rPr>
                <w:rFonts w:hint="eastAsia" w:ascii="Times New Roman" w:hAnsi="Times New Roman" w:eastAsia="宋体" w:cs="Times New Roman"/>
                <w:sz w:val="24"/>
                <w:highlight w:val="none"/>
                <w:lang w:val="en-US" w:eastAsia="zh-CN"/>
              </w:rPr>
              <w:t xml:space="preserve">规划类</w:t>
            </w:r>
            <w:r>
              <w:rPr>
                <w:rFonts w:hint="eastAsia" w:cs="Times New Roman"/>
                <w:sz w:val="24"/>
                <w:lang w:val="en-US" w:eastAsia="zh-CN"/>
              </w:rPr>
              <w:t xml:space="preserve">项目获得</w:t>
            </w:r>
            <w:r>
              <w:rPr>
                <w:rFonts w:hint="eastAsia" w:ascii="Times New Roman" w:hAnsi="Times New Roman" w:eastAsia="宋体" w:cs="Times New Roman"/>
                <w:sz w:val="24"/>
                <w:lang w:val="en-US" w:eastAsia="zh-CN"/>
              </w:rPr>
              <w:t xml:space="preserve">国家级奖项的，每有一个得</w:t>
            </w:r>
            <w:r>
              <w:rPr>
                <w:rFonts w:hint="eastAsia" w:cs="Times New Roman"/>
                <w:sz w:val="24"/>
                <w:lang w:val="en-US" w:eastAsia="zh-CN"/>
              </w:rPr>
              <w:t xml:space="preserve">2</w:t>
            </w:r>
            <w:r>
              <w:rPr>
                <w:rFonts w:hint="eastAsia" w:ascii="Times New Roman" w:hAnsi="Times New Roman" w:eastAsia="宋体" w:cs="Times New Roman"/>
                <w:sz w:val="24"/>
                <w:lang w:val="en-US" w:eastAsia="zh-CN"/>
              </w:rPr>
              <w:t xml:space="preserve">分</w:t>
            </w:r>
            <w:r>
              <w:rPr>
                <w:rFonts w:hint="eastAsia" w:cs="Times New Roman"/>
                <w:sz w:val="24"/>
                <w:lang w:val="en-US" w:eastAsia="zh-CN"/>
              </w:rPr>
              <w:t xml:space="preserve">；</w:t>
            </w:r>
            <w:r>
              <w:rPr>
                <w:rFonts w:hint="eastAsia" w:ascii="Times New Roman" w:hAnsi="Times New Roman" w:eastAsia="宋体" w:cs="Times New Roman"/>
                <w:sz w:val="24"/>
                <w:lang w:val="en-US" w:eastAsia="zh-CN"/>
              </w:rPr>
              <w:t xml:space="preserve">自2023年1月1日以来</w:t>
            </w:r>
            <w:r>
              <w:rPr>
                <w:rFonts w:ascii="Times New Roman" w:hAnsi="Times New Roman" w:eastAsia="宋体" w:cs="Times New Roman"/>
                <w:sz w:val="24"/>
                <w:highlight w:val="none"/>
                <w:lang w:val="en-US" w:eastAsia="zh-CN"/>
              </w:rPr>
              <w:t xml:space="preserve">（以证书</w:t>
            </w:r>
            <w:r>
              <w:rPr>
                <w:rFonts w:hint="eastAsia" w:ascii="Times New Roman" w:hAnsi="Times New Roman" w:eastAsia="宋体" w:cs="Times New Roman"/>
                <w:sz w:val="24"/>
                <w:highlight w:val="none"/>
                <w:lang w:val="en-US" w:eastAsia="zh-CN"/>
              </w:rPr>
              <w:t xml:space="preserve">所载时间</w:t>
            </w:r>
            <w:r>
              <w:rPr>
                <w:rFonts w:ascii="Times New Roman" w:hAnsi="Times New Roman" w:eastAsia="宋体" w:cs="Times New Roman"/>
                <w:sz w:val="24"/>
                <w:highlight w:val="none"/>
                <w:lang w:val="en-US" w:eastAsia="zh-CN"/>
              </w:rPr>
              <w:t xml:space="preserve">为准）</w:t>
            </w:r>
            <w:r>
              <w:rPr>
                <w:rFonts w:hint="eastAsia" w:ascii="Times New Roman" w:hAnsi="Times New Roman" w:eastAsia="宋体" w:cs="Times New Roman"/>
                <w:sz w:val="24"/>
                <w:lang w:val="en-US" w:eastAsia="zh-CN"/>
              </w:rPr>
              <w:t xml:space="preserve">，项目负责人作为主要设计人（获奖证书排名前三位）获得</w:t>
            </w:r>
            <w:r>
              <w:rPr>
                <w:rFonts w:hint="eastAsia" w:ascii="Times New Roman" w:hAnsi="Times New Roman" w:eastAsia="宋体" w:cs="Times New Roman"/>
                <w:sz w:val="24"/>
                <w:highlight w:val="none"/>
                <w:lang w:val="en-US" w:eastAsia="zh-CN"/>
              </w:rPr>
              <w:t xml:space="preserve">规划类项目</w:t>
            </w:r>
            <w:r>
              <w:rPr>
                <w:rFonts w:hint="eastAsia" w:cs="Times New Roman"/>
                <w:sz w:val="24"/>
                <w:lang w:val="en-US" w:eastAsia="zh-CN"/>
              </w:rPr>
              <w:t xml:space="preserve">获得省</w:t>
            </w:r>
            <w:r>
              <w:rPr>
                <w:rFonts w:hint="eastAsia" w:ascii="Times New Roman" w:hAnsi="Times New Roman" w:eastAsia="宋体" w:cs="Times New Roman"/>
                <w:sz w:val="24"/>
                <w:lang w:val="en-US" w:eastAsia="zh-CN"/>
              </w:rPr>
              <w:t xml:space="preserve">级奖项的，每有一个得</w:t>
            </w:r>
            <w:r>
              <w:rPr>
                <w:rFonts w:hint="eastAsia" w:cs="Times New Roman"/>
                <w:sz w:val="24"/>
                <w:lang w:val="en-US" w:eastAsia="zh-CN"/>
              </w:rPr>
              <w:t xml:space="preserve">1</w:t>
            </w:r>
            <w:r>
              <w:rPr>
                <w:rFonts w:hint="eastAsia" w:ascii="Times New Roman" w:hAnsi="Times New Roman" w:eastAsia="宋体" w:cs="Times New Roman"/>
                <w:sz w:val="24"/>
                <w:lang w:val="en-US" w:eastAsia="zh-CN"/>
              </w:rPr>
              <w:t xml:space="preserve">分。本项最高得</w:t>
            </w:r>
            <w:r>
              <w:rPr>
                <w:rFonts w:hint="eastAsia" w:cs="Times New Roman"/>
                <w:sz w:val="24"/>
                <w:lang w:val="en-US" w:eastAsia="zh-CN"/>
              </w:rPr>
              <w:t xml:space="preserve">2</w:t>
            </w:r>
            <w:r>
              <w:rPr>
                <w:rFonts w:hint="eastAsia" w:ascii="Times New Roman" w:hAnsi="Times New Roman" w:eastAsia="宋体" w:cs="Times New Roman"/>
                <w:sz w:val="24"/>
                <w:lang w:val="en-US" w:eastAsia="zh-CN"/>
              </w:rPr>
              <w:t xml:space="preserve">分。</w:t>
            </w:r>
            <w:r>
              <w:rPr>
                <w:rFonts w:hint="eastAsia" w:ascii="Times New Roman" w:hAnsi="Times New Roman" w:eastAsia="宋体" w:cs="Times New Roman"/>
                <w:b/>
                <w:bCs/>
                <w:sz w:val="24"/>
                <w:highlight w:val="none"/>
                <w:lang w:val="en-US" w:eastAsia="zh-CN"/>
              </w:rPr>
              <w:t xml:space="preserve">限评1个。</w:t>
            </w:r>
            <w:r>
              <w:rPr>
                <w:rFonts w:ascii="宋体" w:hAnsi="宋体" w:eastAsia="宋体" w:cs="宋体"/>
                <w:sz w:val="24"/>
                <w:highlight w:val="none"/>
                <w:lang w:val="en-US" w:eastAsia="zh-CN"/>
              </w:rPr>
            </w:r>
            <w:r/>
          </w:p>
        </w:tc>
        <w:tc>
          <w:tcPr>
            <w:tcW w:w="2471" w:type="dxa"/>
            <w:vAlign w:val="center"/>
            <w:vMerge w:val="restart"/>
            <w:textDirection w:val="lrTb"/>
            <w:noWrap w:val="false"/>
          </w:tcPr>
          <w:p>
            <w:pPr>
              <w:pStyle w:val="945"/>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注：（1）、以上人员不重复计分；</w:t>
            </w:r>
            <w:r>
              <w:rPr>
                <w:rFonts w:ascii="Times New Roman" w:hAnsi="Times New Roman" w:eastAsia="宋体" w:cs="Times New Roman"/>
                <w:b w:val="0"/>
                <w:bCs w:val="0"/>
                <w:sz w:val="24"/>
              </w:rPr>
            </w:r>
            <w:r/>
          </w:p>
          <w:p>
            <w:pPr>
              <w:pStyle w:val="945"/>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（2）、以上人员需在附件</w:t>
            </w:r>
            <w:r>
              <w:rPr>
                <w:rFonts w:hint="eastAsia" w:ascii="Times New Roman" w:hAnsi="Times New Roman" w:eastAsia="宋体" w:cs="Times New Roman"/>
                <w:b w:val="0"/>
                <w:bCs w:val="0"/>
                <w:sz w:val="24"/>
                <w:lang w:val="en-US" w:eastAsia="zh-CN"/>
              </w:rPr>
              <w:t xml:space="preserve">9</w:t>
            </w:r>
            <w:r>
              <w:rPr>
                <w:rFonts w:hint="eastAsia" w:ascii="Times New Roman" w:hAnsi="Times New Roman" w:eastAsia="宋体" w:cs="Times New Roman"/>
                <w:b w:val="0"/>
                <w:bCs w:val="0"/>
                <w:sz w:val="24"/>
              </w:rPr>
              <w:t xml:space="preserve">：</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参加本项目人员一览表</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中填写，否则不得分。</w:t>
            </w:r>
            <w:r>
              <w:rPr>
                <w:rFonts w:ascii="Times New Roman" w:hAnsi="Times New Roman" w:eastAsia="宋体" w:cs="Times New Roman"/>
                <w:b w:val="0"/>
                <w:bCs w:val="0"/>
                <w:sz w:val="24"/>
              </w:rPr>
            </w:r>
            <w:r/>
          </w:p>
          <w:p>
            <w:pPr>
              <w:pStyle w:val="945"/>
              <w:ind w:left="-38"/>
            </w:pPr>
            <w:r>
              <w:rPr>
                <w:rFonts w:hint="eastAsia" w:ascii="Times New Roman" w:hAnsi="Times New Roman" w:eastAsia="宋体" w:cs="Times New Roman"/>
                <w:b w:val="0"/>
                <w:bCs w:val="0"/>
                <w:sz w:val="24"/>
              </w:rPr>
              <w:t xml:space="preserve">（3）、投标文件中提供以上人员相关证书</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lang w:val="en-US" w:eastAsia="zh-CN"/>
              </w:rPr>
              <w:t xml:space="preserve">相关证明材料</w:t>
            </w:r>
            <w:r>
              <w:rPr>
                <w:rFonts w:hint="eastAsia" w:ascii="Times New Roman" w:hAnsi="Times New Roman" w:eastAsia="宋体" w:cs="Times New Roman"/>
                <w:b w:val="0"/>
                <w:bCs w:val="0"/>
                <w:sz w:val="24"/>
              </w:rPr>
              <w:t xml:space="preserve">及人社部门出具的由投标人为其缴纳的社保证明材料并加盖供应商公章（社保缴纳从202</w:t>
            </w:r>
            <w:r>
              <w:rPr>
                <w:rFonts w:hint="eastAsia" w:ascii="Times New Roman" w:hAnsi="Times New Roman" w:eastAsia="宋体" w:cs="Times New Roman"/>
                <w:b w:val="0"/>
                <w:bCs w:val="0"/>
                <w:sz w:val="24"/>
                <w:lang w:val="en-US" w:eastAsia="zh-CN"/>
              </w:rPr>
              <w:t xml:space="preserve">6</w:t>
            </w:r>
            <w:r>
              <w:rPr>
                <w:rFonts w:hint="eastAsia" w:ascii="Times New Roman" w:hAnsi="Times New Roman" w:eastAsia="宋体" w:cs="Times New Roman"/>
                <w:b w:val="0"/>
                <w:bCs w:val="0"/>
                <w:sz w:val="24"/>
              </w:rPr>
              <w:t xml:space="preserve">年</w:t>
            </w:r>
            <w:r>
              <w:rPr>
                <w:rFonts w:hint="eastAsia" w:ascii="Times New Roman" w:hAnsi="Times New Roman" w:eastAsia="宋体" w:cs="Times New Roman"/>
                <w:b w:val="0"/>
                <w:bCs w:val="0"/>
                <w:sz w:val="24"/>
                <w:lang w:val="en-US" w:eastAsia="zh-CN"/>
              </w:rPr>
              <w:t xml:space="preserve">6</w:t>
            </w:r>
            <w:r>
              <w:rPr>
                <w:rFonts w:hint="eastAsia" w:ascii="Times New Roman" w:hAnsi="Times New Roman" w:eastAsia="宋体" w:cs="Times New Roman"/>
                <w:b w:val="0"/>
                <w:bCs w:val="0"/>
                <w:sz w:val="24"/>
              </w:rPr>
              <w:t xml:space="preserve">月至资审时间内的任何时间均可）。</w:t>
            </w:r>
            <w:r/>
          </w:p>
        </w:tc>
      </w:tr>
      <w:tr>
        <w:trPr>
          <w:trHeight w:val="3095"/>
        </w:trPr>
        <w:tc>
          <w:tcPr>
            <w:tcW w:w="750" w:type="dxa"/>
            <w:vAlign w:val="center"/>
            <w:textDirection w:val="lrTb"/>
            <w:noWrap w:val="false"/>
          </w:tcPr>
          <w:p>
            <w:pPr>
              <w:pStyle w:val="945"/>
              <w:ind w:firstLine="28"/>
              <w:jc w:val="center"/>
              <w:rPr>
                <w:rFonts w:ascii="Times New Roman" w:hAnsi="Times New Roman" w:eastAsia="宋体" w:cs="Times New Roman"/>
                <w:sz w:val="24"/>
                <w:szCs w:val="24"/>
                <w:highlight w:val="none"/>
                <w:lang w:val="en-US" w:eastAsia="zh-CN" w:bidi="ar-SA"/>
              </w:rPr>
            </w:pPr>
            <w:r>
              <w:rPr>
                <w:rFonts w:hint="eastAsia"/>
                <w:sz w:val="24"/>
                <w:highlight w:val="none"/>
              </w:rPr>
              <w:t xml:space="preserve">3.</w:t>
            </w:r>
            <w:r>
              <w:rPr>
                <w:rFonts w:hint="eastAsia"/>
                <w:sz w:val="24"/>
                <w:highlight w:val="none"/>
                <w:lang w:val="en-US" w:eastAsia="zh-CN"/>
              </w:rPr>
              <w:t xml:space="preserve">3</w:t>
            </w:r>
            <w:r>
              <w:rPr>
                <w:rFonts w:ascii="Times New Roman" w:hAnsi="Times New Roman" w:eastAsia="宋体" w:cs="Times New Roman"/>
                <w:sz w:val="24"/>
                <w:szCs w:val="24"/>
                <w:highlight w:val="none"/>
                <w:lang w:val="en-US" w:eastAsia="zh-CN" w:bidi="ar-SA"/>
              </w:rPr>
            </w:r>
            <w:r/>
          </w:p>
        </w:tc>
        <w:tc>
          <w:tcPr>
            <w:tcW w:w="1297"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eastAsia="宋体"/>
                <w:sz w:val="24"/>
                <w:highlight w:val="none"/>
                <w:lang w:val="en-US" w:eastAsia="zh-CN"/>
              </w:rPr>
              <w:t xml:space="preserve">拟投入人员配置</w:t>
            </w:r>
            <w:r>
              <w:rPr>
                <w:rFonts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numPr>
                <w:ilvl w:val="0"/>
                <w:numId w:val="0"/>
              </w:numPr>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除项目负责人外：</w:t>
            </w:r>
            <w:r>
              <w:rPr>
                <w:rFonts w:hint="eastAsia" w:ascii="Times New Roman" w:hAnsi="Times New Roman" w:eastAsia="宋体" w:cs="Times New Roman"/>
                <w:b/>
                <w:bCs/>
                <w:sz w:val="24"/>
                <w:lang w:val="en-US" w:eastAsia="zh-CN"/>
              </w:rPr>
            </w:r>
            <w:r/>
          </w:p>
          <w:p>
            <w:pPr>
              <w:pStyle w:val="945"/>
              <w:jc w:val="left"/>
              <w:rPr>
                <w:rFonts w:hint="eastAsia" w:ascii="Times New Roman" w:hAnsi="Times New Roman" w:eastAsia="宋体" w:cs="Times New Roman"/>
                <w:sz w:val="24"/>
                <w:lang w:val="en-US" w:eastAsia="zh-CN"/>
              </w:rPr>
            </w:pPr>
            <w:r>
              <w:rPr>
                <w:rFonts w:hint="eastAsia" w:ascii="Times New Roman" w:hAnsi="Times New Roman" w:eastAsia="宋体" w:cs="Times New Roman"/>
                <w:sz w:val="24"/>
                <w:highlight w:val="none"/>
                <w:lang w:val="en-US" w:eastAsia="zh-CN"/>
              </w:rPr>
              <w:t xml:space="preserve">1.拟投入项目组人员具有</w:t>
            </w:r>
            <w:r>
              <w:rPr>
                <w:rFonts w:hint="eastAsia" w:ascii="Times New Roman" w:hAnsi="Times New Roman" w:eastAsia="宋体" w:cs="Times New Roman"/>
                <w:sz w:val="24"/>
                <w:lang w:val="en-US" w:eastAsia="zh-CN"/>
              </w:rPr>
              <w:t xml:space="preserve">土地或规划相关</w:t>
            </w:r>
            <w:r>
              <w:rPr>
                <w:rFonts w:hint="eastAsia" w:ascii="Times New Roman" w:hAnsi="Times New Roman" w:eastAsia="宋体" w:cs="Times New Roman"/>
                <w:sz w:val="24"/>
                <w:highlight w:val="none"/>
                <w:lang w:val="en-US" w:eastAsia="zh-CN"/>
              </w:rPr>
              <w:t xml:space="preserve">专</w:t>
            </w:r>
            <w:r>
              <w:rPr>
                <w:rFonts w:hint="eastAsia" w:ascii="Times New Roman" w:hAnsi="Times New Roman" w:eastAsia="宋体" w:cs="Times New Roman"/>
                <w:sz w:val="24"/>
                <w:lang w:val="en-US" w:eastAsia="zh-CN"/>
              </w:rPr>
              <w:t xml:space="preserve">业高级职称的，每有一个得2分</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t xml:space="preserve">具有</w:t>
            </w:r>
            <w:r>
              <w:rPr>
                <w:rFonts w:hint="eastAsia" w:ascii="Times New Roman" w:hAnsi="Times New Roman" w:eastAsia="宋体" w:cs="Times New Roman"/>
                <w:sz w:val="24"/>
                <w:lang w:val="en-US" w:eastAsia="zh-CN"/>
              </w:rPr>
              <w:t xml:space="preserve">土地或规划相关专业中级职称的，每有一个得1分。</w:t>
            </w:r>
            <w:r>
              <w:rPr>
                <w:rFonts w:hint="eastAsia" w:ascii="Times New Roman" w:hAnsi="Times New Roman" w:eastAsia="宋体" w:cs="Times New Roman"/>
                <w:sz w:val="24"/>
                <w:highlight w:val="none"/>
                <w:lang w:val="en-US" w:eastAsia="zh-CN"/>
              </w:rPr>
              <w:t xml:space="preserve">本项最高得6分。</w:t>
            </w:r>
            <w:r>
              <w:rPr>
                <w:rFonts w:hint="eastAsia" w:ascii="Times New Roman" w:hAnsi="Times New Roman" w:eastAsia="宋体" w:cs="Times New Roman"/>
                <w:sz w:val="24"/>
                <w:lang w:val="en-US" w:eastAsia="zh-CN"/>
              </w:rPr>
            </w:r>
            <w:r/>
          </w:p>
          <w:p>
            <w:pPr>
              <w:pStyle w:val="945"/>
              <w:numPr>
                <w:ilvl w:val="0"/>
                <w:numId w:val="0"/>
              </w:numPr>
              <w:ind w:left="0" w:firstLine="0"/>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lang w:val="en-US" w:eastAsia="zh-CN"/>
              </w:rPr>
              <w:t xml:space="preserve">2.拟投入项目组成员</w:t>
            </w:r>
            <w:r>
              <w:rPr>
                <w:rFonts w:hint="eastAsia" w:ascii="宋体" w:hAnsi="宋体" w:eastAsia="宋体" w:cs="宋体"/>
                <w:sz w:val="24"/>
                <w:highlight w:val="none"/>
                <w:lang w:val="en-US" w:eastAsia="zh-CN"/>
              </w:rPr>
              <w:t xml:space="preserve">具有注册城乡规划师证书的</w:t>
            </w:r>
            <w:r>
              <w:rPr>
                <w:rFonts w:hint="eastAsia" w:ascii="Times New Roman" w:hAnsi="Times New Roman" w:eastAsia="宋体" w:cs="Times New Roman"/>
                <w:sz w:val="24"/>
                <w:lang w:val="en-US" w:eastAsia="zh-CN"/>
              </w:rPr>
              <w:t xml:space="preserve">，每有一个得2分，本项最高得4分。</w:t>
            </w:r>
            <w:r>
              <w:rPr>
                <w:rFonts w:ascii="Times New Roman" w:hAnsi="Times New Roman" w:eastAsia="宋体" w:cs="Times New Roman"/>
                <w:sz w:val="24"/>
                <w:highlight w:val="none"/>
                <w:lang w:val="en-US" w:eastAsia="zh-CN"/>
              </w:rPr>
            </w:r>
            <w:r/>
          </w:p>
        </w:tc>
        <w:tc>
          <w:tcPr>
            <w:tcW w:w="2471" w:type="dxa"/>
            <w:vAlign w:val="center"/>
            <w:vMerge w:val="continue"/>
            <w:textDirection w:val="lrTb"/>
            <w:noWrap w:val="false"/>
          </w:tcPr>
          <w:p>
            <w:pPr>
              <w:pStyle w:val="945"/>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rHeight w:val="2614"/>
        </w:trPr>
        <w:tc>
          <w:tcPr>
            <w:tcW w:w="750" w:type="dxa"/>
            <w:vAlign w:val="center"/>
            <w:textDirection w:val="lrTb"/>
            <w:noWrap w:val="false"/>
          </w:tcPr>
          <w:p>
            <w:pPr>
              <w:pStyle w:val="945"/>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1297" w:type="dxa"/>
            <w:vAlign w:val="center"/>
            <w:textDirection w:val="lrTb"/>
            <w:noWrap w:val="false"/>
          </w:tcPr>
          <w:p>
            <w:pPr>
              <w:pStyle w:val="945"/>
              <w:ind w:firstLine="28"/>
              <w:jc w:val="center"/>
              <w:rPr>
                <w:rFonts w:hint="eastAsia" w:ascii="Times New Roman" w:hAnsi="Times New Roman" w:eastAsia="宋体" w:cs="Times New Roman"/>
                <w:sz w:val="24"/>
                <w:highlight w:val="none"/>
                <w:lang w:val="en-US" w:eastAsia="zh-CN"/>
              </w:rPr>
            </w:pPr>
            <w:r>
              <w:rPr>
                <w:rFonts w:hint="eastAsia"/>
                <w:sz w:val="24"/>
                <w:highlight w:val="none"/>
                <w:lang w:val="en-US" w:eastAsia="zh-CN"/>
              </w:rPr>
              <w:t xml:space="preserve">业绩</w:t>
            </w:r>
            <w:r>
              <w:rPr>
                <w:rFonts w:hint="eastAsia" w:ascii="Times New Roman" w:hAnsi="Times New Roman" w:eastAsia="宋体" w:cs="Times New Roman"/>
                <w:sz w:val="24"/>
                <w:highlight w:val="none"/>
                <w:lang w:val="en-US" w:eastAsia="zh-CN"/>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lang w:val="en-US" w:eastAsia="zh-CN"/>
              </w:rPr>
            </w:pPr>
            <w:r>
              <w:rPr>
                <w:rFonts w:hint="eastAsia"/>
                <w:sz w:val="24"/>
                <w:highlight w:val="none"/>
                <w:lang w:val="en-US" w:eastAsia="zh-CN"/>
              </w:rPr>
              <w:t xml:space="preserve">8</w:t>
            </w:r>
            <w:r>
              <w:rPr>
                <w:rFonts w:ascii="Times New Roman" w:hAnsi="Times New Roman" w:eastAsia="宋体" w:cs="Times New Roman"/>
                <w:sz w:val="24"/>
                <w:highlight w:val="none"/>
                <w:lang w:val="en-US" w:eastAsia="zh-CN"/>
              </w:rPr>
            </w:r>
            <w:r/>
          </w:p>
        </w:tc>
        <w:tc>
          <w:tcPr>
            <w:tcW w:w="4062" w:type="dxa"/>
            <w:vAlign w:val="center"/>
            <w:textDirection w:val="lrTb"/>
            <w:noWrap w:val="false"/>
          </w:tcPr>
          <w:p>
            <w:pPr>
              <w:pStyle w:val="945"/>
              <w:jc w:val="left"/>
              <w:rPr>
                <w:rFonts w:ascii="宋体" w:hAnsi="宋体" w:eastAsia="宋体" w:cs="宋体"/>
                <w:sz w:val="24"/>
                <w:highlight w:val="none"/>
                <w:lang w:val="en-US" w:eastAsia="zh-CN"/>
              </w:rPr>
            </w:pPr>
            <w:r>
              <w:rPr>
                <w:rFonts w:hint="eastAsia"/>
                <w:sz w:val="24"/>
                <w:lang w:val="en-US" w:eastAsia="zh-CN"/>
              </w:rPr>
              <w:t xml:space="preserve">供应商自2023年1月1日至今（以合同签订日期为准）</w:t>
            </w:r>
            <w:r>
              <w:rPr>
                <w:sz w:val="24"/>
                <w:lang w:val="en-US" w:eastAsia="zh-CN"/>
              </w:rPr>
              <w:t xml:space="preserve">承担过</w:t>
            </w:r>
            <w:r>
              <w:rPr>
                <w:rFonts w:hint="eastAsia"/>
                <w:sz w:val="24"/>
                <w:lang w:val="en-US" w:eastAsia="zh-CN"/>
              </w:rPr>
              <w:t xml:space="preserve">类似工业用地规划或工业空间规划</w:t>
            </w:r>
            <w:r>
              <w:rPr>
                <w:rFonts w:hint="eastAsia"/>
                <w:sz w:val="24"/>
                <w:highlight w:val="none"/>
                <w:lang w:val="en-US" w:eastAsia="zh-CN"/>
              </w:rPr>
              <w:t xml:space="preserve">业绩</w:t>
            </w:r>
            <w:r>
              <w:rPr>
                <w:sz w:val="24"/>
                <w:lang w:val="en-US" w:eastAsia="zh-CN"/>
              </w:rPr>
              <w:t xml:space="preserve">的，每</w:t>
            </w:r>
            <w:r>
              <w:rPr>
                <w:rFonts w:hint="eastAsia"/>
                <w:sz w:val="24"/>
                <w:lang w:val="en-US" w:eastAsia="zh-CN"/>
              </w:rPr>
              <w:t xml:space="preserve">有一个</w:t>
            </w:r>
            <w:r>
              <w:rPr>
                <w:sz w:val="24"/>
                <w:lang w:val="en-US" w:eastAsia="zh-CN"/>
              </w:rPr>
              <w:t xml:space="preserve">得</w:t>
            </w:r>
            <w:r>
              <w:rPr>
                <w:rFonts w:hint="eastAsia"/>
                <w:sz w:val="24"/>
                <w:lang w:val="en-US" w:eastAsia="zh-CN"/>
              </w:rPr>
              <w:t xml:space="preserve">2</w:t>
            </w:r>
            <w:r>
              <w:rPr>
                <w:sz w:val="24"/>
                <w:lang w:val="en-US" w:eastAsia="zh-CN"/>
              </w:rPr>
              <w:t xml:space="preserve">分。本项最高得</w:t>
            </w:r>
            <w:r>
              <w:rPr>
                <w:rFonts w:hint="eastAsia"/>
                <w:sz w:val="24"/>
                <w:lang w:val="en-US" w:eastAsia="zh-CN"/>
              </w:rPr>
              <w:t xml:space="preserve">8</w:t>
            </w:r>
            <w:r>
              <w:rPr>
                <w:sz w:val="24"/>
                <w:lang w:val="en-US" w:eastAsia="zh-CN"/>
              </w:rPr>
              <w:t xml:space="preserve">分。 </w:t>
            </w:r>
            <w:r>
              <w:rPr>
                <w:rFonts w:ascii="宋体" w:hAnsi="宋体" w:eastAsia="宋体" w:cs="宋体"/>
                <w:sz w:val="24"/>
                <w:highlight w:val="none"/>
                <w:lang w:val="en-US" w:eastAsia="zh-CN"/>
              </w:rPr>
            </w:r>
            <w:r/>
          </w:p>
        </w:tc>
        <w:tc>
          <w:tcPr>
            <w:tcW w:w="2471" w:type="dxa"/>
            <w:vAlign w:val="center"/>
            <w:textDirection w:val="lrTb"/>
            <w:noWrap w:val="false"/>
          </w:tcPr>
          <w:p>
            <w:pPr>
              <w:pStyle w:val="945"/>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注：（1）提供合同原件扫描件并加盖供应商公章，否则不得分。</w:t>
            </w:r>
            <w:r>
              <w:rPr>
                <w:rFonts w:hint="eastAsia" w:ascii="宋体" w:hAnsi="宋体" w:eastAsia="宋体" w:cs="宋体"/>
                <w:sz w:val="24"/>
                <w:highlight w:val="none"/>
                <w:lang w:val="en-US" w:eastAsia="zh-CN"/>
              </w:rPr>
            </w:r>
            <w:r/>
          </w:p>
          <w:p>
            <w:pPr>
              <w:pStyle w:val="945"/>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（2）以上业绩须在附件10：《相关业绩案例一览表》中填写，否则不得分。</w:t>
            </w:r>
            <w:r>
              <w:rPr>
                <w:rFonts w:hint="eastAsia" w:ascii="宋体" w:hAnsi="宋体" w:eastAsia="宋体" w:cs="宋体"/>
                <w:sz w:val="24"/>
                <w:highlight w:val="none"/>
                <w:lang w:val="en-US" w:eastAsia="zh-CN"/>
              </w:rPr>
            </w:r>
            <w:r/>
          </w:p>
        </w:tc>
      </w:tr>
      <w:tr>
        <w:trPr>
          <w:trHeight w:val="436"/>
        </w:trPr>
        <w:tc>
          <w:tcPr>
            <w:gridSpan w:val="2"/>
            <w:tcW w:w="2047"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合计</w:t>
            </w:r>
            <w:r>
              <w:rPr>
                <w:rFonts w:ascii="Times New Roman" w:hAnsi="Times New Roman" w:eastAsia="宋体" w:cs="Times New Roman"/>
                <w:sz w:val="24"/>
                <w:highlight w:val="none"/>
              </w:rPr>
            </w:r>
            <w:r/>
          </w:p>
        </w:tc>
        <w:tc>
          <w:tcPr>
            <w:tcW w:w="775" w:type="dxa"/>
            <w:vAlign w:val="center"/>
            <w:textDirection w:val="lrTb"/>
            <w:noWrap w:val="false"/>
          </w:tcPr>
          <w:p>
            <w:pPr>
              <w:pStyle w:val="945"/>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gridSpan w:val="2"/>
            <w:tcW w:w="6533"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945"/>
        <w:jc w:val="center"/>
        <w:spacing w:line="360" w:lineRule="auto"/>
        <w:rPr>
          <w:sz w:val="24"/>
          <w:highlight w:val="none"/>
        </w:rPr>
        <w:outlineLvl w:val="0"/>
      </w:pPr>
      <w:r>
        <w:rPr>
          <w:b/>
          <w:sz w:val="36"/>
          <w:szCs w:val="36"/>
          <w:highlight w:val="none"/>
        </w:rPr>
        <w:br w:type="page" w:clear="all"/>
      </w:r>
      <w:bookmarkStart w:id="814" w:name="_Toc99301424"/>
      <w:r>
        <w:rPr>
          <w:b/>
          <w:sz w:val="36"/>
          <w:szCs w:val="36"/>
          <w:highlight w:val="none"/>
        </w:rPr>
        <w:t xml:space="preserve">第五章   采购需求</w:t>
      </w:r>
      <w:bookmarkEnd w:id="814"/>
      <w:r>
        <w:rPr>
          <w:sz w:val="24"/>
          <w:highlight w:val="none"/>
        </w:rPr>
      </w:r>
      <w:r/>
    </w:p>
    <w:p>
      <w:pPr>
        <w:pStyle w:val="1039"/>
        <w:numPr>
          <w:ilvl w:val="0"/>
          <w:numId w:val="14"/>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采购标的</w:t>
      </w:r>
      <w:r>
        <w:rPr>
          <w:rFonts w:ascii="Times New Roman" w:hAnsi="Times New Roman" w:eastAsia="宋体" w:cs="Times New Roman"/>
          <w:b/>
          <w:sz w:val="24"/>
          <w:szCs w:val="24"/>
          <w:highlight w:val="none"/>
        </w:rPr>
      </w:r>
      <w:r/>
    </w:p>
    <w:p>
      <w:pPr>
        <w:pStyle w:val="945"/>
        <w:numPr>
          <w:ilvl w:val="0"/>
          <w:numId w:val="0"/>
        </w:numPr>
        <w:contextualSpacing/>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szCs w:val="24"/>
          <w:lang w:val="en-US" w:eastAsia="zh-CN" w:bidi="ar-SA"/>
        </w:rPr>
        <w:t xml:space="preserve">1.</w:t>
      </w:r>
      <w:r>
        <w:rPr>
          <w:rFonts w:hint="eastAsia" w:ascii="Times New Roman" w:hAnsi="Times New Roman" w:eastAsia="宋体" w:cs="Times New Roman"/>
          <w:bCs/>
          <w:sz w:val="24"/>
          <w:highlight w:val="none"/>
        </w:rPr>
        <w:t xml:space="preserve">采购标的：</w:t>
      </w:r>
      <w:r>
        <w:rPr>
          <w:rFonts w:hint="eastAsia" w:ascii="Times New Roman" w:hAnsi="Times New Roman" w:eastAsia="宋体" w:cs="Times New Roman"/>
          <w:bCs/>
          <w:sz w:val="24"/>
          <w:highlight w:val="none"/>
          <w:lang w:eastAsia="zh-CN"/>
        </w:rPr>
        <w:t xml:space="preserve">溧阳市工业用地储备方案</w:t>
      </w:r>
      <w:r>
        <w:rPr>
          <w:rFonts w:hint="eastAsia" w:ascii="Times New Roman" w:hAnsi="Times New Roman" w:eastAsia="宋体" w:cs="Times New Roman"/>
          <w:bCs/>
          <w:sz w:val="24"/>
          <w:highlight w:val="none"/>
        </w:rPr>
      </w:r>
      <w:r/>
    </w:p>
    <w:p>
      <w:pPr>
        <w:pStyle w:val="945"/>
        <w:numPr>
          <w:ilvl w:val="0"/>
          <w:numId w:val="0"/>
        </w:numPr>
        <w:contextualSpacing/>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szCs w:val="24"/>
          <w:lang w:val="en-US" w:eastAsia="zh-CN" w:bidi="ar-SA"/>
        </w:rPr>
        <w:t xml:space="preserve">2.</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val="en-US" w:eastAsia="zh-CN"/>
        </w:rPr>
        <w:t xml:space="preserve">背景：</w:t>
      </w:r>
      <w:r>
        <w:rPr>
          <w:rFonts w:hint="eastAsia" w:ascii="Times New Roman" w:hAnsi="Times New Roman" w:eastAsia="宋体" w:cs="Times New Roman"/>
          <w:bCs/>
          <w:sz w:val="24"/>
          <w:highlight w:val="none"/>
        </w:rPr>
      </w:r>
      <w:r/>
    </w:p>
    <w:p>
      <w:pPr>
        <w:pStyle w:val="945"/>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当前我国经济进入高质量发展阶段，推动土地资源管理转型，严控建设用地总量，大力推进低效用地再开发、闲置土地盘活，依靠土地利用转型带动产业升级。江苏省作为制造业强省，出台工业用地更新调查、绩效评价、标准地供应等系列政策，建成工业用地动态更新数据体系；苏南城市同步开展要素市场化配置改革试点，围绕存量盘活、混合用地、弹性供地、集体经营性建设用地入市推出改革举措。</w:t>
      </w:r>
      <w:r>
        <w:rPr>
          <w:rFonts w:hint="eastAsia" w:ascii="宋体" w:hAnsi="宋体" w:eastAsia="宋体" w:cs="宋体"/>
          <w:bCs/>
          <w:color w:val="000000"/>
          <w:sz w:val="24"/>
          <w:highlight w:val="none"/>
          <w:lang w:eastAsia="zh-CN"/>
        </w:rPr>
      </w:r>
      <w:r/>
    </w:p>
    <w:p>
      <w:pPr>
        <w:pStyle w:val="945"/>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溧阳市对高品质工业空间需求持续增长。当前全市工业用地存在布局分散、利用强度与产出效益不均衡、批而未供、闲置土地盘活不充分、部分存量用地手续缺失、土地市场化配置机制不完善等短板，难以适配新型工业化发展需求。</w:t>
      </w:r>
      <w:r>
        <w:rPr>
          <w:rFonts w:hint="eastAsia" w:ascii="宋体" w:hAnsi="宋体" w:eastAsia="宋体" w:cs="宋体"/>
          <w:bCs/>
          <w:color w:val="000000"/>
          <w:sz w:val="24"/>
          <w:highlight w:val="none"/>
          <w:lang w:eastAsia="zh-CN"/>
        </w:rPr>
      </w:r>
      <w:r/>
    </w:p>
    <w:p>
      <w:pPr>
        <w:pStyle w:val="945"/>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r>
      <w:r/>
    </w:p>
    <w:p>
      <w:pPr>
        <w:pStyle w:val="1039"/>
        <w:numPr>
          <w:ilvl w:val="0"/>
          <w:numId w:val="14"/>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商务要求</w:t>
      </w:r>
      <w:r>
        <w:rPr>
          <w:rFonts w:ascii="Times New Roman" w:hAnsi="Times New Roman" w:eastAsia="宋体" w:cs="Times New Roman"/>
          <w:b/>
          <w:sz w:val="24"/>
          <w:szCs w:val="24"/>
          <w:highlight w:val="none"/>
        </w:rPr>
      </w:r>
      <w:r/>
    </w:p>
    <w:p>
      <w:pPr>
        <w:pStyle w:val="945"/>
        <w:numPr>
          <w:ilvl w:val="0"/>
          <w:numId w:val="0"/>
        </w:numPr>
        <w:contextualSpacing/>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highlight w:val="none"/>
        </w:rPr>
        <w:t xml:space="preserve">合同履行期限：</w:t>
      </w:r>
      <w:r>
        <w:rPr>
          <w:rFonts w:hint="eastAsia" w:ascii="Times New Roman" w:hAnsi="Times New Roman" w:eastAsia="宋体" w:cs="Times New Roman"/>
          <w:sz w:val="24"/>
          <w:highlight w:val="none"/>
          <w:lang w:eastAsia="zh-CN"/>
        </w:rPr>
        <w:t xml:space="preserve">自合同签订之日起至2026年12月31日前全部完成</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1039"/>
        <w:numPr>
          <w:ilvl w:val="0"/>
          <w:numId w:val="0"/>
        </w:numPr>
        <w:contextualSpacing/>
        <w:ind w:left="0" w:firstLine="0"/>
        <w:spacing w:line="360" w:lineRule="auto"/>
        <w:rPr>
          <w:rFonts w:hint="eastAsia"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2.</w:t>
      </w:r>
      <w:r>
        <w:rPr>
          <w:rFonts w:hint="eastAsia" w:ascii="Times New Roman" w:hAnsi="Times New Roman" w:eastAsia="宋体" w:cs="Times New Roman"/>
          <w:sz w:val="24"/>
          <w:szCs w:val="24"/>
          <w:highlight w:val="none"/>
          <w:lang w:val="en-US" w:eastAsia="zh-CN" w:bidi="ar-SA"/>
        </w:rPr>
        <w:t xml:space="preserve">付款方式：</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（1）合同签订后30个工作日内，支付合同金额的20%作为预付款；</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（2）驻场服务人员到位，完成溧阳市2025年工业企业用地更新调查，通过专家验收并提交成果后，支付合同金额的30%；</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w:t>
      </w:r>
      <w:r>
        <w:rPr>
          <w:rFonts w:hint="eastAsia" w:ascii="Times New Roman" w:hAnsi="Times New Roman" w:eastAsia="宋体" w:cs="Times New Roman"/>
          <w:sz w:val="24"/>
          <w:szCs w:val="24"/>
          <w:highlight w:val="none"/>
          <w:lang w:val="en-US" w:eastAsia="zh-CN" w:bidi="ar-SA"/>
        </w:rPr>
        <w:t xml:space="preserve">完成溧阳市五类土地台账库建设、溧阳市工业用地储备库梳理，通过专家论证后提交成果，后期数据库修改完善并汇交溧阳市自然资源和规划局后，支付合同金额的30%</w:t>
      </w:r>
      <w:r>
        <w:rPr>
          <w:rFonts w:hint="eastAsia" w:ascii="Times New Roman" w:hAnsi="Times New Roman" w:eastAsia="宋体" w:cs="Times New Roman"/>
          <w:sz w:val="24"/>
          <w:szCs w:val="24"/>
          <w:highlight w:val="none"/>
          <w:lang w:val="en-US" w:eastAsia="zh-CN" w:bidi="ar-SA"/>
        </w:rPr>
        <w:t xml:space="preserve">；</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（4）统筹苏南重点城市要素市场化配置综合改革试点工作，修改完善《溧阳市工业用地储备方案》成果并完成归档后，支付合同金额剩余的20%。</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 结算方式：固定总价。</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 报价要求</w:t>
      </w:r>
      <w:r>
        <w:rPr>
          <w:rFonts w:hint="eastAsia" w:ascii="Times New Roman" w:hAnsi="Times New Roman" w:eastAsia="宋体" w:cs="Times New Roman"/>
          <w:sz w:val="24"/>
          <w:szCs w:val="24"/>
          <w:highlight w:val="none"/>
          <w:lang w:val="en-US" w:eastAsia="zh-CN" w:bidi="ar-SA"/>
        </w:rPr>
      </w:r>
      <w:r/>
    </w:p>
    <w:p>
      <w:pPr>
        <w:pStyle w:val="945"/>
        <w:contextualSpacing/>
        <w:ind w:firstLine="480"/>
        <w:spacing w:line="360" w:lineRule="auto"/>
        <w:rPr>
          <w:rFonts w:ascii="Times New Roman" w:hAnsi="Times New Roman" w:eastAsia="宋体" w:cs="Times New Roman"/>
          <w:lang w:val="en-US" w:eastAsia="zh-CN"/>
        </w:rPr>
      </w:pPr>
      <w:r>
        <w:rPr>
          <w:rFonts w:hint="eastAsia" w:ascii="Times New Roman" w:hAnsi="Times New Roman" w:eastAsia="宋体" w:cs="Times New Roman"/>
          <w:bCs/>
          <w:iCs/>
          <w:sz w:val="24"/>
          <w:highlight w:val="none"/>
        </w:rPr>
        <w:t xml:space="preserve">本项目的投标报价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rPr>
          <w:rFonts w:ascii="Times New Roman" w:hAnsi="Times New Roman" w:eastAsia="宋体" w:cs="Times New Roman"/>
          <w:lang w:val="en-US" w:eastAsia="zh-CN"/>
        </w:rPr>
      </w:r>
      <w:r/>
    </w:p>
    <w:p>
      <w:pPr>
        <w:pStyle w:val="1039"/>
        <w:numPr>
          <w:ilvl w:val="0"/>
          <w:numId w:val="14"/>
        </w:numPr>
        <w:contextualSpacing/>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技术要求</w:t>
      </w:r>
      <w:r>
        <w:rPr>
          <w:rFonts w:hint="eastAsia" w:ascii="Times New Roman" w:hAnsi="Times New Roman" w:eastAsia="宋体" w:cs="Times New Roman"/>
          <w:b/>
          <w:sz w:val="24"/>
          <w:szCs w:val="24"/>
          <w:highlight w:val="none"/>
        </w:rPr>
      </w:r>
      <w:r/>
    </w:p>
    <w:p>
      <w:pPr>
        <w:pStyle w:val="945"/>
        <w:numPr>
          <w:ilvl w:val="0"/>
          <w:numId w:val="0"/>
        </w:numPr>
        <w:contextualSpacing/>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 服务范围</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服务范围为溧阳市行政辖区全域，覆盖溧阳高新区、经济开发区、各省级工业园区、各镇（街道）全部现状工业用地、可规划转为工业用途的存量建设用地、具备工业开发潜力的新增建设用地。</w:t>
      </w:r>
      <w:r>
        <w:rPr>
          <w:rFonts w:hint="eastAsia" w:ascii="Times New Roman" w:hAnsi="Times New Roman" w:eastAsia="宋体" w:cs="Times New Roman"/>
          <w:sz w:val="24"/>
          <w:highlight w:val="none"/>
          <w:lang w:val="en-US" w:eastAsia="zh-CN"/>
        </w:rPr>
      </w:r>
      <w:r/>
    </w:p>
    <w:p>
      <w:pPr>
        <w:pStyle w:val="945"/>
        <w:numPr>
          <w:ilvl w:val="0"/>
          <w:numId w:val="0"/>
        </w:numPr>
        <w:contextualSpacing/>
        <w:spacing w:line="360" w:lineRule="auto"/>
        <w:rPr>
          <w:rFonts w:hint="eastAsia" w:ascii="宋体" w:hAnsi="宋体" w:eastAsia="宋体" w:cs="宋体"/>
          <w:sz w:val="24"/>
          <w:highlight w:val="none"/>
          <w:lang w:eastAsia="zh-CN"/>
        </w:rPr>
      </w:pPr>
      <w:r>
        <w:rPr>
          <w:rFonts w:hint="eastAsia" w:ascii="Times New Roman" w:hAnsi="Times New Roman" w:eastAsia="宋体" w:cs="Times New Roman"/>
          <w:sz w:val="24"/>
          <w:highlight w:val="none"/>
          <w:lang w:val="en-US" w:eastAsia="zh-CN"/>
        </w:rPr>
        <w:t xml:space="preserve">2. </w:t>
      </w:r>
      <w:r>
        <w:rPr>
          <w:rFonts w:hint="eastAsia" w:ascii="Times New Roman" w:hAnsi="Times New Roman" w:eastAsia="宋体" w:cs="Times New Roman"/>
          <w:sz w:val="24"/>
          <w:highlight w:val="none"/>
        </w:rPr>
        <w:t xml:space="preserve">服务</w:t>
      </w:r>
      <w:r>
        <w:rPr>
          <w:rFonts w:hint="eastAsia" w:ascii="Times New Roman" w:hAnsi="Times New Roman" w:eastAsia="宋体" w:cs="Times New Roman"/>
          <w:sz w:val="24"/>
          <w:highlight w:val="none"/>
          <w:lang w:val="en-US" w:eastAsia="zh-CN"/>
        </w:rPr>
        <w:t xml:space="preserve">内容</w:t>
      </w:r>
      <w:r>
        <w:rPr>
          <w:rFonts w:hint="eastAsia" w:ascii="宋体" w:hAnsi="宋体" w:eastAsia="宋体" w:cs="宋体"/>
          <w:sz w:val="24"/>
          <w:highlight w:val="none"/>
          <w:lang w:eastAsia="zh-CN"/>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（1）2025年度工业用地更新调查</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在2024年度成果基础上，整合多部门数据，识别变化宗地，开展内业校核与全覆盖外业核查，规范认定低效用地，形成更新调查成果与标准化数据库，构建产业用地“数字身份证”。</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（2）五类土地基础数据全面梳理与台账建设</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针对批而未供、闲置土地、可收储地块、用而未供土地、需集体与国有权属互转地块五类重点土地，逐宗核实建档，明确处置路径，形成分布图、总台账与明细表。</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（3）用地潜力摸排评估与储备潜力数据库建设</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清查全市工业发展储备土地资源，从规划、产业、成本、效益等维度建立评价体系，分级划定储备区域，建设储备潜力GIS数据库，形成储备潜力分布图。</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（4）统筹要素市场化配置改革与机制创新</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落实苏南要素改革试点要求，健全工业用地市场化供应、低效用地盘活、集体经营性建设用地入市、亩均效益配置等机制，构建多部门协同联动的全流程管理体系。</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（5）数据年度更新、长期维护与驻点服务</w:t>
      </w:r>
      <w:r>
        <w:rPr>
          <w:rFonts w:hint="eastAsia" w:ascii="Times New Roman" w:hAnsi="Times New Roman" w:eastAsia="宋体" w:cs="Times New Roman"/>
          <w:bCs/>
          <w:iCs/>
          <w:sz w:val="24"/>
          <w:highlight w:val="none"/>
          <w:lang w:val="en-US" w:eastAsia="zh-CN"/>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建立工业用地储备数据长期维护机制，以技术专员全年驻点服务形式确保储备工作持续稳定运行。</w:t>
      </w:r>
      <w:r>
        <w:rPr>
          <w:rFonts w:hint="eastAsia" w:ascii="Times New Roman" w:hAnsi="Times New Roman" w:eastAsia="宋体" w:cs="Times New Roman"/>
          <w:bCs/>
          <w:iCs/>
          <w:sz w:val="24"/>
          <w:highlight w:val="none"/>
          <w:lang w:val="en-US" w:eastAsia="zh-CN"/>
        </w:rPr>
      </w:r>
      <w:r/>
    </w:p>
    <w:p>
      <w:pPr>
        <w:pStyle w:val="945"/>
        <w:numPr>
          <w:ilvl w:val="0"/>
          <w:numId w:val="0"/>
        </w:numPr>
        <w:contextualSpacing/>
        <w:ind w:left="0" w:firstLine="0"/>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highlight w:val="none"/>
          <w:lang w:val="en-US" w:eastAsia="zh-CN"/>
        </w:rPr>
        <w:t xml:space="preserve">服务周期</w:t>
      </w:r>
      <w:r>
        <w:rPr>
          <w:rFonts w:ascii="Times New Roman" w:hAnsi="Times New Roman" w:eastAsia="宋体" w:cs="Times New Roman"/>
          <w:sz w:val="24"/>
          <w:highlight w:val="none"/>
          <w:lang w:val="en-US" w:eastAsia="zh-CN"/>
        </w:rPr>
      </w:r>
      <w:r/>
    </w:p>
    <w:tbl>
      <w:tblPr>
        <w:tblW w:w="928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67"/>
        <w:gridCol w:w="1787"/>
        <w:gridCol w:w="6134"/>
      </w:tblGrid>
      <w:tr>
        <w:trPr>
          <w:trHeight w:val="554"/>
          <w:tblHeader/>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color w:val="000000"/>
                <w:spacing w:val="3"/>
                <w:sz w:val="24"/>
                <w:szCs w:val="24"/>
                <w:lang w:val="en-US" w:eastAsia="en-US" w:bidi="ar-SA"/>
              </w:rPr>
            </w:pPr>
            <w:r>
              <w:rPr>
                <w:rFonts w:hint="eastAsia" w:ascii="宋体" w:hAnsi="宋体" w:eastAsia="宋体" w:cs="宋体"/>
                <w:b/>
                <w:color w:val="000000"/>
                <w:spacing w:val="3"/>
                <w:sz w:val="24"/>
                <w:szCs w:val="24"/>
                <w:lang w:val="en-US" w:eastAsia="zh-CN" w:bidi="ar-SA"/>
              </w:rPr>
              <w:t xml:space="preserve">服务</w:t>
            </w:r>
            <w:r>
              <w:rPr>
                <w:rFonts w:ascii="宋体" w:hAnsi="宋体" w:eastAsia="宋体" w:cs="宋体"/>
                <w:b/>
                <w:color w:val="000000"/>
                <w:spacing w:val="3"/>
                <w:sz w:val="24"/>
                <w:szCs w:val="24"/>
                <w:lang w:val="en-US" w:eastAsia="en-US" w:bidi="ar-SA"/>
              </w:rPr>
              <w:t xml:space="preserve">周期</w:t>
            </w:r>
            <w:r>
              <w:rPr>
                <w:rFonts w:ascii="宋体" w:hAnsi="宋体" w:eastAsia="宋体" w:cs="宋体"/>
                <w:b/>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color w:val="000000"/>
                <w:spacing w:val="3"/>
                <w:sz w:val="24"/>
                <w:szCs w:val="24"/>
                <w:lang w:val="en-US" w:eastAsia="en-US" w:bidi="ar-SA"/>
              </w:rPr>
            </w:pPr>
            <w:r>
              <w:rPr>
                <w:rFonts w:hint="eastAsia" w:ascii="宋体" w:hAnsi="宋体" w:eastAsia="宋体" w:cs="宋体"/>
                <w:b/>
                <w:color w:val="000000"/>
                <w:spacing w:val="3"/>
                <w:sz w:val="24"/>
                <w:szCs w:val="24"/>
                <w:lang w:val="en-US" w:eastAsia="zh-CN" w:bidi="ar-SA"/>
              </w:rPr>
              <w:t xml:space="preserve">服务</w:t>
            </w:r>
            <w:r>
              <w:rPr>
                <w:rFonts w:ascii="宋体" w:hAnsi="宋体" w:eastAsia="宋体" w:cs="宋体"/>
                <w:b/>
                <w:color w:val="000000"/>
                <w:spacing w:val="3"/>
                <w:sz w:val="24"/>
                <w:szCs w:val="24"/>
                <w:lang w:val="en-US" w:eastAsia="en-US" w:bidi="ar-SA"/>
              </w:rPr>
              <w:t xml:space="preserve">安排</w:t>
            </w:r>
            <w:r>
              <w:rPr>
                <w:rFonts w:ascii="宋体" w:hAnsi="宋体" w:eastAsia="宋体" w:cs="宋体"/>
                <w:b/>
                <w:color w:val="000000"/>
                <w:spacing w:val="3"/>
                <w:sz w:val="24"/>
                <w:szCs w:val="24"/>
                <w:lang w:val="en-US" w:eastAsia="en-US" w:bidi="ar-SA"/>
              </w:rPr>
            </w:r>
            <w:r/>
          </w:p>
        </w:tc>
        <w:tc>
          <w:tcPr>
            <w:tcW w:w="6134"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color w:val="000000"/>
                <w:spacing w:val="3"/>
                <w:sz w:val="24"/>
                <w:szCs w:val="24"/>
                <w:lang w:val="en-US" w:eastAsia="en-US" w:bidi="ar-SA"/>
              </w:rPr>
            </w:pPr>
            <w:r>
              <w:rPr>
                <w:rFonts w:ascii="宋体" w:hAnsi="宋体" w:eastAsia="宋体" w:cs="宋体"/>
                <w:b/>
                <w:color w:val="000000"/>
                <w:spacing w:val="3"/>
                <w:sz w:val="24"/>
                <w:szCs w:val="24"/>
                <w:lang w:val="en-US" w:eastAsia="en-US" w:bidi="ar-SA"/>
              </w:rPr>
              <w:t xml:space="preserve">主要</w:t>
            </w:r>
            <w:r>
              <w:rPr>
                <w:rFonts w:hint="eastAsia" w:ascii="宋体" w:hAnsi="宋体" w:eastAsia="宋体" w:cs="宋体"/>
                <w:b/>
                <w:color w:val="000000"/>
                <w:spacing w:val="3"/>
                <w:sz w:val="24"/>
                <w:szCs w:val="24"/>
                <w:lang w:val="en-US" w:eastAsia="zh-CN" w:bidi="ar-SA"/>
              </w:rPr>
              <w:t xml:space="preserve">服务</w:t>
            </w:r>
            <w:r>
              <w:rPr>
                <w:rFonts w:ascii="宋体" w:hAnsi="宋体" w:eastAsia="宋体" w:cs="宋体"/>
                <w:b/>
                <w:color w:val="000000"/>
                <w:spacing w:val="3"/>
                <w:sz w:val="24"/>
                <w:szCs w:val="24"/>
                <w:lang w:val="en-US" w:eastAsia="en-US" w:bidi="ar-SA"/>
              </w:rPr>
              <w:t xml:space="preserve">内容</w:t>
            </w:r>
            <w:r>
              <w:rPr>
                <w:rFonts w:ascii="宋体" w:hAnsi="宋体" w:eastAsia="宋体" w:cs="宋体"/>
                <w:b/>
                <w:color w:val="000000"/>
                <w:spacing w:val="3"/>
                <w:sz w:val="24"/>
                <w:szCs w:val="24"/>
                <w:lang w:val="en-US" w:eastAsia="en-US" w:bidi="ar-SA"/>
              </w:rPr>
            </w:r>
            <w:r/>
          </w:p>
        </w:tc>
      </w:tr>
      <w:tr>
        <w:trPr>
          <w:trHeight w:val="929"/>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第一阶段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ascii="宋体" w:hAnsi="宋体" w:eastAsia="宋体" w:cs="宋体"/>
                <w:b w:val="0"/>
                <w:bCs/>
                <w:color w:val="000000"/>
                <w:spacing w:val="3"/>
                <w:sz w:val="24"/>
                <w:szCs w:val="24"/>
                <w:lang w:val="en-US" w:eastAsia="zh-CN" w:bidi="ar-SA"/>
              </w:rPr>
              <w:t xml:space="preserve">启动部署，开展现状调研</w:t>
            </w:r>
            <w:r>
              <w:rPr>
                <w:rFonts w:ascii="宋体" w:hAnsi="宋体" w:eastAsia="宋体" w:cs="宋体"/>
                <w:b w:val="0"/>
                <w:bCs/>
                <w:color w:val="000000"/>
                <w:spacing w:val="3"/>
                <w:sz w:val="24"/>
                <w:szCs w:val="24"/>
                <w:lang w:val="en-US" w:eastAsia="zh-CN"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明确详细工作方案；收集整理上位规划、部门数据、现状图件、调查成果等基础资料，全面启动各项工作。</w:t>
            </w:r>
            <w:r>
              <w:rPr>
                <w:rFonts w:ascii="宋体" w:hAnsi="宋体" w:eastAsia="宋体" w:cs="宋体"/>
                <w:b w:val="0"/>
                <w:bCs/>
                <w:color w:val="000000"/>
                <w:spacing w:val="3"/>
                <w:sz w:val="24"/>
                <w:szCs w:val="24"/>
                <w:lang w:val="en-US" w:eastAsia="zh-CN" w:bidi="ar-SA"/>
              </w:rPr>
            </w:r>
            <w:r/>
          </w:p>
        </w:tc>
      </w:tr>
      <w:tr>
        <w:trPr>
          <w:trHeight w:val="1124"/>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第二阶段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初步成果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完成</w:t>
            </w:r>
            <w:r>
              <w:rPr>
                <w:rFonts w:ascii="宋体" w:hAnsi="宋体" w:eastAsia="宋体" w:cs="宋体"/>
                <w:b w:val="0"/>
                <w:bCs/>
                <w:color w:val="000000"/>
                <w:spacing w:val="3"/>
                <w:sz w:val="24"/>
                <w:szCs w:val="24"/>
                <w:lang w:val="en-US" w:eastAsia="zh-CN" w:bidi="ar-SA"/>
              </w:rPr>
              <w:t xml:space="preserve">2025</w:t>
            </w:r>
            <w:r>
              <w:rPr>
                <w:rFonts w:hint="eastAsia" w:ascii="宋体" w:hAnsi="宋体" w:eastAsia="宋体" w:cs="宋体"/>
                <w:b w:val="0"/>
                <w:bCs/>
                <w:color w:val="000000"/>
                <w:spacing w:val="3"/>
                <w:sz w:val="24"/>
                <w:szCs w:val="24"/>
                <w:lang w:val="en-US" w:eastAsia="zh-CN" w:bidi="ar-SA"/>
              </w:rPr>
              <w:t xml:space="preserve">年度工业用地更新调查内业处理与外业核查；全面梳理五类土地并建立台账；形成初步基础数据成果与分析结论。</w:t>
            </w:r>
            <w:r>
              <w:rPr>
                <w:rFonts w:ascii="宋体" w:hAnsi="宋体" w:eastAsia="宋体" w:cs="宋体"/>
                <w:b w:val="0"/>
                <w:bCs/>
                <w:color w:val="000000"/>
                <w:spacing w:val="3"/>
                <w:sz w:val="24"/>
                <w:szCs w:val="24"/>
                <w:lang w:val="en-US" w:eastAsia="zh-CN" w:bidi="ar-SA"/>
              </w:rPr>
            </w:r>
            <w:r/>
          </w:p>
        </w:tc>
      </w:tr>
      <w:tr>
        <w:trPr>
          <w:trHeight w:val="526"/>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第三阶段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中间成果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完成成果报告编制。</w:t>
            </w:r>
            <w:r>
              <w:rPr>
                <w:rFonts w:ascii="宋体" w:hAnsi="宋体" w:eastAsia="宋体" w:cs="宋体"/>
                <w:b w:val="0"/>
                <w:bCs/>
                <w:color w:val="000000"/>
                <w:spacing w:val="3"/>
                <w:sz w:val="24"/>
                <w:szCs w:val="24"/>
                <w:lang w:val="en-US" w:eastAsia="en-US" w:bidi="ar-SA"/>
              </w:rPr>
            </w:r>
            <w:r/>
          </w:p>
        </w:tc>
      </w:tr>
      <w:tr>
        <w:trPr>
          <w:trHeight w:val="720"/>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第四阶段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评审成果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组织部门征求意见、通过采购人组织的专家评审，对服务成果进行优化完善。</w:t>
            </w:r>
            <w:r>
              <w:rPr>
                <w:rFonts w:ascii="宋体" w:hAnsi="宋体" w:eastAsia="宋体" w:cs="宋体"/>
                <w:b w:val="0"/>
                <w:bCs/>
                <w:color w:val="000000"/>
                <w:spacing w:val="3"/>
                <w:sz w:val="24"/>
                <w:szCs w:val="24"/>
                <w:lang w:val="en-US" w:eastAsia="zh-CN" w:bidi="ar-SA"/>
              </w:rPr>
            </w:r>
            <w:r/>
          </w:p>
        </w:tc>
      </w:tr>
      <w:tr>
        <w:trPr>
          <w:trHeight w:val="586"/>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第五阶段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最终成果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通过溧阳市自然资源和规划局审议、成果入库归档。</w:t>
            </w:r>
            <w:r>
              <w:rPr>
                <w:rFonts w:ascii="宋体" w:hAnsi="宋体" w:eastAsia="宋体" w:cs="宋体"/>
                <w:b w:val="0"/>
                <w:bCs/>
                <w:color w:val="000000"/>
                <w:spacing w:val="3"/>
                <w:sz w:val="24"/>
                <w:szCs w:val="24"/>
                <w:lang w:val="en-US" w:eastAsia="zh-CN" w:bidi="ar-SA"/>
              </w:rPr>
            </w:r>
            <w:r/>
          </w:p>
        </w:tc>
      </w:tr>
    </w:tbl>
    <w:p>
      <w:pPr>
        <w:pStyle w:val="945"/>
        <w:numPr>
          <w:ilvl w:val="0"/>
          <w:numId w:val="0"/>
        </w:numPr>
        <w:contextualSpacing/>
        <w:ind w:left="0" w:firstLine="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4.  </w:t>
      </w:r>
      <w:r>
        <w:rPr>
          <w:rFonts w:hint="eastAsia" w:ascii="Times New Roman" w:hAnsi="Times New Roman" w:eastAsia="宋体" w:cs="Times New Roman"/>
          <w:bCs/>
          <w:iCs/>
          <w:sz w:val="24"/>
          <w:highlight w:val="none"/>
          <w:lang w:val="en-US" w:eastAsia="zh-CN"/>
        </w:rPr>
        <w:t xml:space="preserve">服务成果</w:t>
      </w:r>
      <w:r>
        <w:rPr>
          <w:rFonts w:hint="eastAsia" w:ascii="Times New Roman" w:hAnsi="Times New Roman" w:eastAsia="宋体" w:cs="Times New Roman"/>
          <w:bCs/>
          <w:iCs/>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（1）核心报告成果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①《溧阳市工业用地储备方案》；</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②《溧阳市2025年工业企业用地更新调查工作报告》；</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③《溧阳市2025年工业企业用地更新调查技术报告》。</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24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（2）数据成果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①溧阳市工业用地更新GIS数据库；</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②溧阳市工业用地储备潜力GIS数据库；</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③溧阳市五类土地GIS库及台账。</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（3）其它成果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①过程性成果及资料汇编； </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②相关图件成果。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5. </w:t>
      </w:r>
      <w:r>
        <w:rPr>
          <w:rFonts w:hint="eastAsia" w:ascii="Times New Roman" w:hAnsi="Times New Roman" w:eastAsia="宋体" w:cs="Times New Roman"/>
          <w:bCs/>
          <w:iCs/>
          <w:sz w:val="24"/>
          <w:highlight w:val="none"/>
          <w:lang w:val="en-US" w:eastAsia="zh-CN"/>
        </w:rPr>
        <w:t xml:space="preserve">服务标准</w:t>
      </w:r>
      <w:r>
        <w:rPr>
          <w:rFonts w:ascii="Times New Roman" w:hAnsi="Times New Roman" w:eastAsia="宋体" w:cs="Times New Roman"/>
          <w:bCs/>
          <w:iCs/>
          <w:sz w:val="24"/>
          <w:highlight w:val="none"/>
          <w:lang w:val="en-US" w:eastAsia="zh-CN"/>
        </w:rPr>
      </w:r>
      <w:r/>
    </w:p>
    <w:p>
      <w:pPr>
        <w:pStyle w:val="945"/>
        <w:ind w:firstLine="482"/>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Cs/>
          <w:iCs/>
          <w:color w:val="000000"/>
          <w:sz w:val="24"/>
          <w:szCs w:val="24"/>
          <w:lang w:val="en-US" w:eastAsia="zh-CN" w:bidi="ar-SA"/>
        </w:rPr>
        <w:t xml:space="preserve">提交的成果必须符合国家及地方相关法律、法规及规范性文件的规定，且通过采购人组织的专家评审及验收。</w:t>
      </w:r>
      <w:r>
        <w:rPr>
          <w:rFonts w:hint="eastAsia" w:ascii="Times New Roman" w:hAnsi="Times New Roman" w:eastAsia="宋体" w:cs="Times New Roman"/>
          <w:b/>
          <w:iCs/>
          <w:sz w:val="24"/>
          <w:highlight w:val="none"/>
        </w:rPr>
      </w:r>
      <w:r/>
    </w:p>
    <w:p>
      <w:pPr>
        <w:pStyle w:val="1123"/>
        <w:numPr>
          <w:ilvl w:val="0"/>
          <w:numId w:val="0"/>
        </w:numPr>
        <w:spacing w:line="360" w:lineRule="auto"/>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b/>
          <w:bCs w:val="0"/>
          <w:iCs/>
          <w:color w:val="000000"/>
          <w:sz w:val="24"/>
          <w:szCs w:val="24"/>
          <w:highlight w:val="none"/>
          <w:lang w:val="en-US" w:eastAsia="zh-CN" w:bidi="ar-SA"/>
        </w:rPr>
      </w:r>
      <w:r/>
    </w:p>
    <w:p>
      <w:pPr>
        <w:pStyle w:val="1123"/>
        <w:numPr>
          <w:ilvl w:val="0"/>
          <w:numId w:val="0"/>
        </w:numPr>
        <w:spacing w:line="360" w:lineRule="auto"/>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b/>
          <w:bCs w:val="0"/>
          <w:iCs/>
          <w:color w:val="000000"/>
          <w:sz w:val="24"/>
          <w:szCs w:val="24"/>
          <w:highlight w:val="none"/>
          <w:lang w:val="en-US" w:eastAsia="zh-CN" w:bidi="ar-SA"/>
        </w:rPr>
        <w:t xml:space="preserve">四、其他</w:t>
      </w:r>
      <w:r>
        <w:rPr>
          <w:rFonts w:hint="eastAsia" w:ascii="Times New Roman" w:hAnsi="Times New Roman" w:eastAsia="宋体" w:cs="Times New Roman"/>
          <w:b/>
          <w:bCs w:val="0"/>
          <w:iCs/>
          <w:color w:val="000000"/>
          <w:sz w:val="24"/>
          <w:szCs w:val="24"/>
          <w:highlight w:val="none"/>
          <w:lang w:val="en-US" w:eastAsia="zh-CN" w:bidi="ar-SA"/>
        </w:rPr>
      </w:r>
      <w:r/>
    </w:p>
    <w:p>
      <w:pPr>
        <w:pStyle w:val="945"/>
        <w:ind w:firstLine="480"/>
        <w:jc w:val="left"/>
        <w:spacing w:line="360" w:lineRule="auto"/>
        <w:rPr>
          <w:rFonts w:ascii="Times New Roman" w:hAnsi="Times New Roman" w:eastAsia="宋体" w:cs="Times New Roman"/>
          <w:bCs/>
          <w:iCs/>
          <w:color w:val="000000"/>
          <w:sz w:val="24"/>
          <w:szCs w:val="24"/>
          <w:highlight w:val="none"/>
          <w:lang w:val="en-US" w:eastAsia="zh-CN" w:bidi="ar-SA"/>
        </w:rPr>
        <w:outlineLvl w:val="0"/>
      </w:pPr>
      <w:r>
        <w:rPr>
          <w:rFonts w:ascii="Times New Roman" w:hAnsi="Times New Roman" w:eastAsia="宋体" w:cs="Times New Roman"/>
          <w:bCs/>
          <w:iCs/>
          <w:color w:val="000000"/>
          <w:sz w:val="24"/>
          <w:szCs w:val="24"/>
          <w:highlight w:val="none"/>
          <w:lang w:val="en-US" w:eastAsia="zh-CN" w:bidi="ar-SA"/>
        </w:rPr>
        <w:t xml:space="preserve">1</w:t>
      </w:r>
      <w:r>
        <w:rPr>
          <w:rFonts w:hint="eastAsia" w:ascii="Times New Roman" w:hAnsi="Times New Roman" w:eastAsia="宋体" w:cs="Times New Roman"/>
          <w:bCs/>
          <w:iCs/>
          <w:color w:val="000000"/>
          <w:sz w:val="24"/>
          <w:szCs w:val="24"/>
          <w:highlight w:val="none"/>
          <w:lang w:val="en-US" w:eastAsia="zh-CN" w:bidi="ar-SA"/>
        </w:rPr>
        <w:t xml:space="preserve">. </w:t>
      </w:r>
      <w:r>
        <w:rPr>
          <w:rFonts w:ascii="Times New Roman" w:hAnsi="Times New Roman" w:eastAsia="宋体" w:cs="Times New Roman"/>
          <w:bCs/>
          <w:iCs/>
          <w:color w:val="000000"/>
          <w:sz w:val="24"/>
          <w:szCs w:val="24"/>
          <w:highlight w:val="none"/>
          <w:lang w:val="en-US" w:eastAsia="zh-CN" w:bidi="ar-SA"/>
        </w:rPr>
        <w:t xml:space="preserve">知识产权：采购人在使用成果任何部分时不受任何关于侵犯所有权和工业产权、著作权（版权）等知识产权的指控（采购人是免责的）。如果任何第三方提出侵权指控，</w:t>
      </w:r>
      <w:r>
        <w:rPr>
          <w:rFonts w:hint="eastAsia" w:ascii="Times New Roman" w:hAnsi="Times New Roman" w:eastAsia="宋体" w:cs="Times New Roman"/>
          <w:bCs/>
          <w:iCs/>
          <w:color w:val="000000"/>
          <w:sz w:val="24"/>
          <w:szCs w:val="24"/>
          <w:highlight w:val="none"/>
          <w:lang w:val="en-US" w:eastAsia="zh-CN" w:bidi="ar-SA"/>
        </w:rPr>
        <w:t xml:space="preserve">成交供应商</w:t>
      </w:r>
      <w:r>
        <w:rPr>
          <w:rFonts w:ascii="Times New Roman" w:hAnsi="Times New Roman" w:eastAsia="宋体" w:cs="Times New Roman"/>
          <w:bCs/>
          <w:iCs/>
          <w:color w:val="000000"/>
          <w:sz w:val="24"/>
          <w:szCs w:val="24"/>
          <w:highlight w:val="none"/>
          <w:lang w:val="en-US" w:eastAsia="zh-CN" w:bidi="ar-SA"/>
        </w:rPr>
        <w:t xml:space="preserve">承担一切与之有关的责任。</w:t>
      </w:r>
      <w:r>
        <w:rPr>
          <w:rFonts w:ascii="Times New Roman" w:hAnsi="Times New Roman" w:eastAsia="宋体" w:cs="Times New Roman"/>
          <w:bCs/>
          <w:iCs/>
          <w:color w:val="000000"/>
          <w:sz w:val="24"/>
          <w:szCs w:val="24"/>
          <w:highlight w:val="none"/>
          <w:lang w:val="en-US" w:eastAsia="zh-CN" w:bidi="ar-SA"/>
        </w:rPr>
      </w:r>
      <w:r/>
    </w:p>
    <w:p>
      <w:pPr>
        <w:pStyle w:val="945"/>
        <w:ind w:firstLine="480"/>
        <w:jc w:val="left"/>
        <w:spacing w:line="360" w:lineRule="auto"/>
        <w:rPr>
          <w:rFonts w:ascii="Times New Roman" w:hAnsi="Times New Roman" w:eastAsia="宋体" w:cs="Times New Roman"/>
          <w:bCs/>
          <w:iCs/>
          <w:color w:val="000000"/>
          <w:sz w:val="24"/>
          <w:szCs w:val="24"/>
          <w:highlight w:val="none"/>
          <w:lang w:val="en-US" w:eastAsia="zh-CN" w:bidi="ar-SA"/>
        </w:rPr>
        <w:outlineLvl w:val="0"/>
      </w:pPr>
      <w:r>
        <w:rPr>
          <w:rFonts w:ascii="Times New Roman" w:hAnsi="Times New Roman" w:eastAsia="宋体" w:cs="Times New Roman"/>
          <w:bCs/>
          <w:iCs/>
          <w:color w:val="000000"/>
          <w:sz w:val="24"/>
          <w:szCs w:val="24"/>
          <w:highlight w:val="none"/>
          <w:lang w:val="en-US" w:eastAsia="zh-CN" w:bidi="ar-SA"/>
        </w:rPr>
        <w:t xml:space="preserve">2</w:t>
      </w:r>
      <w:r>
        <w:rPr>
          <w:rFonts w:hint="eastAsia" w:ascii="Times New Roman" w:hAnsi="Times New Roman" w:eastAsia="宋体" w:cs="Times New Roman"/>
          <w:bCs/>
          <w:iCs/>
          <w:color w:val="000000"/>
          <w:sz w:val="24"/>
          <w:szCs w:val="24"/>
          <w:highlight w:val="none"/>
          <w:lang w:val="en-US" w:eastAsia="zh-CN" w:bidi="ar-SA"/>
        </w:rPr>
        <w:t xml:space="preserve">. </w:t>
      </w:r>
      <w:r>
        <w:rPr>
          <w:rFonts w:ascii="Times New Roman" w:hAnsi="Times New Roman" w:eastAsia="宋体" w:cs="Times New Roman"/>
          <w:bCs/>
          <w:iCs/>
          <w:color w:val="000000"/>
          <w:sz w:val="24"/>
          <w:szCs w:val="24"/>
          <w:highlight w:val="none"/>
          <w:lang w:val="en-US" w:eastAsia="zh-CN" w:bidi="ar-SA"/>
        </w:rPr>
        <w:t xml:space="preserve">在项目实施或服务过程中发生的人员事故等一切责任均由</w:t>
      </w:r>
      <w:r>
        <w:rPr>
          <w:rFonts w:hint="eastAsia" w:ascii="Times New Roman" w:hAnsi="Times New Roman" w:eastAsia="宋体" w:cs="Times New Roman"/>
          <w:bCs/>
          <w:iCs/>
          <w:color w:val="000000"/>
          <w:sz w:val="24"/>
          <w:szCs w:val="24"/>
          <w:highlight w:val="none"/>
          <w:lang w:val="en-US" w:eastAsia="zh-CN" w:bidi="ar-SA"/>
        </w:rPr>
        <w:t xml:space="preserve">成交供应商</w:t>
      </w:r>
      <w:r>
        <w:rPr>
          <w:rFonts w:ascii="Times New Roman" w:hAnsi="Times New Roman" w:eastAsia="宋体" w:cs="Times New Roman"/>
          <w:bCs/>
          <w:iCs/>
          <w:color w:val="000000"/>
          <w:sz w:val="24"/>
          <w:szCs w:val="24"/>
          <w:highlight w:val="none"/>
          <w:lang w:val="en-US" w:eastAsia="zh-CN" w:bidi="ar-SA"/>
        </w:rPr>
        <w:t xml:space="preserve">负责，采购人不承担任何法律及经济责任。</w:t>
      </w:r>
      <w:r>
        <w:rPr>
          <w:rFonts w:ascii="Times New Roman" w:hAnsi="Times New Roman" w:eastAsia="宋体" w:cs="Times New Roman"/>
          <w:bCs/>
          <w:iCs/>
          <w:color w:val="000000"/>
          <w:sz w:val="24"/>
          <w:szCs w:val="24"/>
          <w:highlight w:val="none"/>
          <w:lang w:val="en-US" w:eastAsia="zh-CN" w:bidi="ar-SA"/>
        </w:rPr>
      </w:r>
      <w:r/>
    </w:p>
    <w:p>
      <w:pPr>
        <w:pStyle w:val="945"/>
        <w:ind w:firstLine="482"/>
        <w:jc w:val="left"/>
        <w:spacing w:line="360" w:lineRule="auto"/>
        <w:rPr>
          <w:rFonts w:ascii="Times New Roman" w:hAnsi="Times New Roman" w:eastAsia="宋体" w:cs="Times New Roman"/>
          <w:b/>
          <w:bCs w:val="0"/>
          <w:iCs/>
          <w:color w:val="000000"/>
          <w:sz w:val="24"/>
          <w:szCs w:val="24"/>
          <w:highlight w:val="none"/>
          <w:lang w:val="en-US" w:eastAsia="zh-CN" w:bidi="ar-SA"/>
        </w:rPr>
        <w:outlineLvl w:val="0"/>
      </w:pPr>
      <w:r>
        <w:rPr>
          <w:rFonts w:hint="eastAsia" w:ascii="Times New Roman" w:hAnsi="Times New Roman" w:eastAsia="宋体" w:cs="Times New Roman"/>
          <w:b/>
          <w:bCs w:val="0"/>
          <w:iCs/>
          <w:color w:val="000000"/>
          <w:sz w:val="24"/>
          <w:szCs w:val="24"/>
          <w:highlight w:val="none"/>
          <w:lang w:val="en-US" w:eastAsia="zh-CN" w:bidi="ar-SA"/>
        </w:rPr>
        <w:t xml:space="preserve">3. 成交供应商须在合同签订后3天内向采购人提供与投标所报电子文件一致的纸质投标书3份，并按要求签字盖章。</w:t>
      </w:r>
      <w:r>
        <w:rPr>
          <w:rFonts w:ascii="Times New Roman" w:hAnsi="Times New Roman" w:eastAsia="宋体" w:cs="Times New Roman"/>
          <w:b/>
          <w:bCs w:val="0"/>
          <w:iCs/>
          <w:color w:val="000000"/>
          <w:sz w:val="24"/>
          <w:szCs w:val="24"/>
          <w:highlight w:val="none"/>
          <w:lang w:val="en-US" w:eastAsia="zh-CN" w:bidi="ar-SA"/>
        </w:rPr>
      </w:r>
      <w:r/>
    </w:p>
    <w:p>
      <w:pPr>
        <w:pStyle w:val="945"/>
        <w:jc w:val="left"/>
        <w:widowControl/>
        <w:rPr>
          <w:b/>
          <w:sz w:val="36"/>
          <w:szCs w:val="36"/>
          <w:highlight w:val="none"/>
        </w:rPr>
      </w:pPr>
      <w:r>
        <w:rPr>
          <w:b/>
          <w:sz w:val="36"/>
          <w:szCs w:val="36"/>
          <w:highlight w:val="none"/>
        </w:rPr>
        <w:br w:type="page" w:clear="all"/>
      </w:r>
      <w:r>
        <w:rPr>
          <w:b/>
          <w:sz w:val="36"/>
          <w:szCs w:val="36"/>
          <w:highlight w:val="none"/>
        </w:rPr>
        <w:t xml:space="preserve"> </w:t>
      </w:r>
      <w:r>
        <w:rPr>
          <w:b/>
          <w:sz w:val="36"/>
          <w:szCs w:val="36"/>
          <w:highlight w:val="none"/>
        </w:rPr>
      </w:r>
      <w:r/>
    </w:p>
    <w:p>
      <w:pPr>
        <w:pStyle w:val="945"/>
        <w:jc w:val="center"/>
        <w:spacing w:line="360" w:lineRule="auto"/>
        <w:rPr>
          <w:b/>
          <w:sz w:val="36"/>
          <w:szCs w:val="36"/>
          <w:highlight w:val="none"/>
        </w:rPr>
        <w:outlineLvl w:val="0"/>
      </w:pPr>
      <w:r/>
      <w:bookmarkStart w:id="815" w:name="_Toc99301425"/>
      <w:r>
        <w:rPr>
          <w:b/>
          <w:sz w:val="36"/>
          <w:szCs w:val="36"/>
          <w:highlight w:val="none"/>
        </w:rPr>
        <w:t xml:space="preserve">第六章   拟签订的合同文本</w:t>
      </w:r>
      <w:bookmarkEnd w:id="815"/>
      <w:r>
        <w:rPr>
          <w:b/>
          <w:sz w:val="36"/>
          <w:szCs w:val="36"/>
          <w:highlight w:val="none"/>
        </w:rPr>
      </w:r>
      <w:r/>
    </w:p>
    <w:p>
      <w:pPr>
        <w:pStyle w:val="945"/>
        <w:spacing w:line="360" w:lineRule="auto"/>
        <w:tabs>
          <w:tab w:val="left" w:pos="900" w:leader="none"/>
          <w:tab w:val="left" w:pos="1080" w:leader="none"/>
        </w:tabs>
        <w:rPr>
          <w:rFonts w:ascii="Times New Roman" w:hAnsi="Times New Roman" w:eastAsia="宋体" w:cs="Times New Roman"/>
          <w:sz w:val="18"/>
          <w:szCs w:val="18"/>
        </w:rPr>
      </w:pPr>
      <w:r/>
      <w:bookmarkStart w:id="816" w:name="_Toc99301426"/>
      <w:r>
        <w:rPr>
          <w:rFonts w:ascii="Times New Roman" w:hAnsi="Times New Roman" w:eastAsia="宋体" w:cs="Times New Roman"/>
          <w:sz w:val="18"/>
          <w:szCs w:val="18"/>
        </w:rPr>
      </w:r>
      <w:r/>
    </w:p>
    <w:p>
      <w:pPr>
        <w:pStyle w:val="945"/>
        <w:spacing w:line="360" w:lineRule="auto"/>
        <w:tabs>
          <w:tab w:val="left" w:pos="900" w:leader="none"/>
          <w:tab w:val="left" w:pos="1080" w:leader="none"/>
        </w:tabs>
        <w:rPr>
          <w:rFonts w:ascii="Times New Roman" w:hAnsi="Times New Roman" w:eastAsia="宋体" w:cs="Times New Roman"/>
          <w:sz w:val="18"/>
          <w:szCs w:val="18"/>
        </w:rPr>
      </w:pPr>
      <w:r>
        <w:rPr>
          <w:rFonts w:ascii="Times New Roman" w:hAnsi="Times New Roman" w:eastAsia="宋体" w:cs="Times New Roman"/>
          <w:sz w:val="18"/>
          <w:szCs w:val="18"/>
        </w:rPr>
      </w:r>
      <w:r/>
    </w:p>
    <w:p>
      <w:pPr>
        <w:pStyle w:val="945"/>
        <w:jc w:val="left"/>
        <w:widowControl/>
        <w:rPr>
          <w:rFonts w:ascii="Times New Roman" w:hAnsi="Times New Roman" w:eastAsia="宋体" w:cs="Times New Roman"/>
          <w:b/>
          <w:sz w:val="36"/>
          <w:szCs w:val="36"/>
        </w:rPr>
      </w:pPr>
      <w:r>
        <w:rPr>
          <w:rFonts w:ascii="Times New Roman" w:hAnsi="Times New Roman" w:eastAsia="宋体" w:cs="Times New Roman"/>
          <w:b/>
          <w:sz w:val="36"/>
          <w:szCs w:val="36"/>
        </w:rPr>
      </w:r>
      <w:r/>
    </w:p>
    <w:p>
      <w:pPr>
        <w:pStyle w:val="945"/>
        <w:jc w:val="left"/>
        <w:widowControl/>
        <w:rPr>
          <w:rFonts w:hint="eastAsia" w:ascii="Times New Roman" w:hAnsi="Times New Roman" w:eastAsia="宋体" w:cs="Times New Roman"/>
          <w:b/>
          <w:sz w:val="36"/>
          <w:szCs w:val="36"/>
          <w:lang w:eastAsia="zh-CN"/>
        </w:rPr>
      </w:pPr>
      <w:r>
        <w:rPr>
          <w:rFonts w:hint="eastAsia" w:ascii="Times New Roman" w:hAnsi="Times New Roman" w:eastAsia="宋体" w:cs="Times New Roman"/>
          <w:b/>
          <w:sz w:val="36"/>
          <w:szCs w:val="36"/>
          <w:lang w:eastAsia="zh-CN"/>
        </w:rPr>
      </w:r>
      <w:r/>
    </w:p>
    <w:p>
      <w:pPr>
        <w:pStyle w:val="945"/>
        <w:jc w:val="left"/>
        <w:widowControl/>
        <w:rPr>
          <w:rFonts w:hint="eastAsia" w:ascii="Times New Roman" w:hAnsi="Times New Roman" w:eastAsia="宋体" w:cs="Times New Roman"/>
          <w:b/>
          <w:sz w:val="36"/>
          <w:szCs w:val="36"/>
          <w:lang w:eastAsia="zh-CN"/>
        </w:rPr>
      </w:pPr>
      <w:r>
        <w:rPr>
          <w:rFonts w:hint="eastAsia" w:ascii="Times New Roman" w:hAnsi="Times New Roman" w:eastAsia="宋体" w:cs="Times New Roman"/>
          <w:b/>
          <w:sz w:val="36"/>
          <w:szCs w:val="36"/>
          <w:lang w:eastAsia="zh-CN"/>
        </w:rPr>
      </w:r>
      <w:r/>
    </w:p>
    <w:p>
      <w:pPr>
        <w:pStyle w:val="945"/>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rPr>
          <w:rFonts w:hint="eastAsia" w:ascii="Times New Roman" w:hAnsi="Times New Roman" w:eastAsia="宋体" w:cs="宋体"/>
          <w:b/>
          <w:sz w:val="36"/>
          <w:szCs w:val="36"/>
          <w:highlight w:val="none"/>
          <w:lang w:val="en-US" w:eastAsia="zh-CN" w:bidi="ar"/>
        </w:rPr>
        <w:t xml:space="preserve">溧阳市工业用地储备方案</w:t>
      </w:r>
      <w:r>
        <w:rPr>
          <w:rFonts w:hint="eastAsia" w:ascii="Times New Roman" w:hAnsi="Times New Roman" w:eastAsia="宋体" w:cs="宋体"/>
          <w:b/>
          <w:sz w:val="36"/>
          <w:szCs w:val="36"/>
          <w:highlight w:val="none"/>
          <w:lang w:val="en-US" w:eastAsia="zh-CN" w:bidi="ar"/>
        </w:rPr>
      </w:r>
      <w:r/>
    </w:p>
    <w:p>
      <w:pPr>
        <w:pStyle w:val="945"/>
        <w:jc w:val="center"/>
        <w:spacing w:before="0" w:beforeAutospacing="0" w:after="120" w:afterAutospacing="0" w:line="360" w:lineRule="auto"/>
        <w:widowControl w:val="off"/>
        <w:tabs>
          <w:tab w:val="left" w:pos="567" w:leader="none"/>
        </w:tabs>
        <w:rPr>
          <w:rFonts w:ascii="Times New Roman" w:hAnsi="Times New Roman" w:eastAsia="宋体" w:cs="宋体"/>
          <w:b/>
          <w:sz w:val="36"/>
          <w:szCs w:val="36"/>
          <w:highlight w:val="none"/>
          <w:lang w:val="en-US" w:eastAsia="zh-CN" w:bidi="ar"/>
        </w:rPr>
      </w:pPr>
      <w:r>
        <w:rPr>
          <w:rFonts w:hint="eastAsia" w:ascii="Times New Roman" w:hAnsi="Times New Roman" w:eastAsia="宋体" w:cs="宋体"/>
          <w:b/>
          <w:sz w:val="36"/>
          <w:szCs w:val="36"/>
          <w:highlight w:val="none"/>
          <w:lang w:val="en-US" w:eastAsia="zh-CN" w:bidi="ar"/>
        </w:rPr>
        <w:t xml:space="preserve">合同书</w:t>
      </w:r>
      <w:r>
        <w:rPr>
          <w:rFonts w:ascii="Times New Roman" w:hAnsi="Times New Roman" w:eastAsia="宋体" w:cs="宋体"/>
          <w:b/>
          <w:sz w:val="36"/>
          <w:szCs w:val="36"/>
          <w:highlight w:val="none"/>
          <w:lang w:val="en-US" w:eastAsia="zh-CN" w:bidi="ar"/>
        </w:rPr>
      </w:r>
      <w:r/>
    </w:p>
    <w:p>
      <w:pPr>
        <w:pStyle w:val="945"/>
        <w:ind w:firstLine="640"/>
        <w:jc w:val="center"/>
        <w:spacing w:before="240"/>
        <w:rPr>
          <w:rFonts w:ascii="宋体" w:hAnsi="宋体" w:eastAsia="宋体" w:cs="Times New Roman"/>
          <w:b/>
          <w:sz w:val="32"/>
          <w:szCs w:val="32"/>
        </w:rPr>
      </w:pPr>
      <w:r>
        <w:rPr>
          <w:rFonts w:ascii="宋体" w:hAnsi="宋体" w:eastAsia="宋体" w:cs="Times New Roman"/>
          <w:b/>
          <w:sz w:val="32"/>
          <w:szCs w:val="32"/>
        </w:rPr>
      </w:r>
      <w:r/>
    </w:p>
    <w:p>
      <w:pPr>
        <w:pStyle w:val="945"/>
        <w:ind w:firstLine="640"/>
        <w:jc w:val="center"/>
        <w:spacing w:before="240"/>
        <w:rPr>
          <w:rFonts w:hint="eastAsia" w:ascii="宋体" w:hAnsi="宋体" w:eastAsia="宋体" w:cs="Times New Roman"/>
          <w:b/>
          <w:sz w:val="32"/>
          <w:szCs w:val="32"/>
        </w:rPr>
      </w:pPr>
      <w:r>
        <w:rPr>
          <w:rFonts w:hint="eastAsia" w:ascii="宋体" w:hAnsi="宋体" w:eastAsia="宋体" w:cs="Times New Roman"/>
          <w:b/>
          <w:sz w:val="32"/>
          <w:szCs w:val="32"/>
        </w:rPr>
      </w:r>
      <w:r/>
    </w:p>
    <w:p>
      <w:pPr>
        <w:pStyle w:val="945"/>
        <w:ind w:firstLine="640"/>
        <w:jc w:val="center"/>
        <w:spacing w:before="240"/>
        <w:rPr>
          <w:rFonts w:hint="eastAsia" w:ascii="宋体" w:hAnsi="宋体" w:eastAsia="宋体" w:cs="Times New Roman"/>
          <w:b/>
          <w:sz w:val="32"/>
          <w:szCs w:val="32"/>
        </w:rPr>
      </w:pPr>
      <w:r>
        <w:rPr>
          <w:rFonts w:hint="eastAsia" w:ascii="宋体" w:hAnsi="宋体" w:eastAsia="宋体" w:cs="Times New Roman"/>
          <w:b/>
          <w:sz w:val="32"/>
          <w:szCs w:val="32"/>
        </w:rPr>
      </w:r>
      <w:r/>
    </w:p>
    <w:p>
      <w:pPr>
        <w:pStyle w:val="945"/>
        <w:ind w:firstLine="640"/>
        <w:jc w:val="center"/>
        <w:spacing w:before="240"/>
        <w:rPr>
          <w:rFonts w:hint="eastAsia" w:ascii="宋体" w:hAnsi="宋体" w:eastAsia="宋体" w:cs="Times New Roman"/>
          <w:b/>
          <w:sz w:val="32"/>
          <w:szCs w:val="32"/>
        </w:rPr>
      </w:pPr>
      <w:r>
        <w:rPr>
          <w:rFonts w:hint="eastAsia" w:ascii="宋体" w:hAnsi="宋体" w:eastAsia="宋体" w:cs="Times New Roman"/>
          <w:b/>
          <w:sz w:val="32"/>
          <w:szCs w:val="32"/>
        </w:rPr>
      </w:r>
      <w:r/>
    </w:p>
    <w:p>
      <w:pPr>
        <w:pStyle w:val="945"/>
        <w:ind w:firstLine="640"/>
        <w:jc w:val="center"/>
        <w:spacing w:before="240"/>
        <w:rPr>
          <w:rFonts w:hint="eastAsia" w:ascii="宋体" w:hAnsi="宋体" w:eastAsia="宋体" w:cs="Times New Roman"/>
          <w:b/>
          <w:sz w:val="32"/>
          <w:szCs w:val="32"/>
          <w:lang w:eastAsia="zh-CN"/>
        </w:rPr>
      </w:pPr>
      <w:r>
        <w:rPr>
          <w:rFonts w:hint="eastAsia" w:ascii="宋体" w:hAnsi="宋体" w:eastAsia="宋体" w:cs="Times New Roman"/>
          <w:b/>
          <w:sz w:val="32"/>
          <w:szCs w:val="32"/>
          <w:lang w:eastAsia="zh-CN"/>
        </w:rPr>
      </w:r>
      <w:r/>
    </w:p>
    <w:p>
      <w:pPr>
        <w:pStyle w:val="945"/>
        <w:ind w:firstLine="640"/>
        <w:jc w:val="center"/>
        <w:spacing w:before="240"/>
        <w:rPr>
          <w:rFonts w:hint="eastAsia" w:ascii="宋体" w:hAnsi="宋体" w:eastAsia="宋体" w:cs="Times New Roman"/>
          <w:b/>
          <w:sz w:val="32"/>
          <w:szCs w:val="32"/>
          <w:lang w:eastAsia="zh-CN"/>
        </w:rPr>
      </w:pPr>
      <w:r>
        <w:rPr>
          <w:rFonts w:hint="eastAsia" w:ascii="宋体" w:hAnsi="宋体" w:eastAsia="宋体" w:cs="Times New Roman"/>
          <w:b/>
          <w:sz w:val="32"/>
          <w:szCs w:val="32"/>
          <w:lang w:eastAsia="zh-CN"/>
        </w:rPr>
      </w:r>
      <w:r/>
    </w:p>
    <w:p>
      <w:pPr>
        <w:pStyle w:val="945"/>
        <w:ind w:firstLine="640"/>
        <w:jc w:val="center"/>
        <w:spacing w:before="240"/>
        <w:rPr>
          <w:rFonts w:ascii="宋体" w:hAnsi="宋体" w:eastAsia="宋体" w:cs="Times New Roman"/>
          <w:b/>
          <w:sz w:val="32"/>
          <w:szCs w:val="32"/>
        </w:rPr>
      </w:pPr>
      <w:r>
        <w:rPr>
          <w:rFonts w:ascii="宋体" w:hAnsi="宋体" w:eastAsia="宋体" w:cs="Times New Roman"/>
          <w:b/>
          <w:sz w:val="32"/>
          <w:szCs w:val="32"/>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甲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45"/>
              <w:spacing w:line="360" w:lineRule="exact"/>
              <w:rPr>
                <w:rFonts w:hint="eastAsia" w:ascii="宋体" w:hAnsi="宋体" w:eastAsia="宋体" w:cs="宋体"/>
                <w:sz w:val="30"/>
                <w:highlight w:val="none"/>
                <w:lang w:eastAsia="zh-CN"/>
              </w:rPr>
            </w:pPr>
            <w:r>
              <w:rPr>
                <w:rFonts w:hint="eastAsia" w:ascii="Times New Roman" w:hAnsi="Times New Roman" w:eastAsia="宋体" w:cs="Times New Roman"/>
                <w:bCs/>
                <w:sz w:val="30"/>
                <w:szCs w:val="30"/>
                <w:highlight w:val="none"/>
                <w:lang w:eastAsia="zh-CN"/>
              </w:rPr>
              <w:t xml:space="preserve">溧阳市自然资源和规划局</w:t>
            </w:r>
            <w:r>
              <w:rPr>
                <w:rFonts w:hint="eastAsia" w:ascii="宋体" w:hAnsi="宋体" w:eastAsia="宋体" w:cs="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乙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45"/>
              <w:spacing w:line="360" w:lineRule="exact"/>
              <w:rPr>
                <w:rFonts w:hint="eastAsia" w:ascii="宋体" w:hAnsi="宋体" w:eastAsia="宋体" w:cs="宋体"/>
                <w:sz w:val="30"/>
                <w:highlight w:val="none"/>
              </w:rPr>
            </w:pPr>
            <w:r>
              <w:rPr>
                <w:rFonts w:hint="eastAsia" w:ascii="宋体" w:hAnsi="宋体" w:eastAsia="宋体" w:cs="宋体"/>
                <w:sz w:val="30"/>
                <w:highlight w:val="none"/>
              </w:rPr>
            </w:r>
            <w:r/>
          </w:p>
        </w:tc>
      </w:tr>
    </w:tbl>
    <w:p>
      <w:pPr>
        <w:pStyle w:val="945"/>
        <w:ind w:firstLine="640"/>
        <w:rPr>
          <w:rFonts w:ascii="宋体" w:hAnsi="宋体" w:eastAsia="宋体" w:cs="Times New Roman"/>
          <w:b/>
          <w:sz w:val="32"/>
          <w:szCs w:val="32"/>
        </w:rPr>
      </w:pPr>
      <w:r>
        <w:rPr>
          <w:rFonts w:ascii="宋体" w:hAnsi="宋体" w:eastAsia="宋体" w:cs="Times New Roman"/>
          <w:b/>
          <w:sz w:val="32"/>
          <w:szCs w:val="32"/>
        </w:rPr>
      </w:r>
      <w:r/>
    </w:p>
    <w:p>
      <w:pPr>
        <w:pStyle w:val="945"/>
        <w:ind w:left="0" w:firstLine="0"/>
        <w:jc w:val="center"/>
        <w:spacing w:after="120" w:line="480" w:lineRule="exact"/>
        <w:widowControl w:val="off"/>
        <w:rPr>
          <w:rFonts w:ascii="宋体" w:hAnsi="宋体" w:eastAsia="宋体" w:cs="宋体"/>
          <w:b/>
          <w:sz w:val="30"/>
          <w:szCs w:val="30"/>
          <w:lang w:val="en-US" w:eastAsia="zh-CN" w:bidi="ar-SA"/>
        </w:rPr>
      </w:pPr>
      <w:r>
        <w:rPr>
          <w:rFonts w:hint="eastAsia" w:ascii="宋体" w:hAnsi="宋体" w:eastAsia="宋体" w:cs="Times New Roman"/>
          <w:sz w:val="32"/>
          <w:szCs w:val="32"/>
          <w:lang w:val="en-US" w:eastAsia="zh-CN" w:bidi="ar-SA"/>
        </w:rPr>
        <w:t xml:space="preserve">年   月   日</w:t>
      </w:r>
      <w:r>
        <w:rPr>
          <w:rFonts w:ascii="宋体" w:hAnsi="宋体" w:eastAsia="宋体" w:cs="宋体"/>
          <w:b/>
          <w:sz w:val="30"/>
          <w:szCs w:val="30"/>
          <w:lang w:val="en-US" w:eastAsia="zh-CN" w:bidi="ar-SA"/>
        </w:rPr>
      </w:r>
      <w:r/>
    </w:p>
    <w:p>
      <w:pPr>
        <w:pStyle w:val="945"/>
        <w:jc w:val="left"/>
        <w:widowControl/>
        <w:rPr>
          <w:rFonts w:hint="eastAsia" w:ascii="Times New Roman" w:hAnsi="Times New Roman" w:eastAsia="宋体" w:cs="Times New Roman"/>
          <w:b/>
          <w:sz w:val="36"/>
          <w:szCs w:val="36"/>
        </w:rPr>
      </w:pPr>
      <w:r>
        <w:rPr>
          <w:rFonts w:hint="eastAsia" w:ascii="Times New Roman" w:hAnsi="Times New Roman" w:eastAsia="宋体" w:cs="Times New Roman"/>
          <w:b/>
          <w:sz w:val="36"/>
          <w:szCs w:val="36"/>
        </w:rPr>
      </w:r>
      <w:r/>
    </w:p>
    <w:p>
      <w:pPr>
        <w:pStyle w:val="945"/>
        <w:jc w:val="center"/>
        <w:spacing w:line="360" w:lineRule="auto"/>
        <w:tabs>
          <w:tab w:val="left" w:pos="0" w:leader="none"/>
        </w:tabs>
        <w:rPr>
          <w:rFonts w:ascii="Times New Roman" w:hAnsi="Times New Roman" w:eastAsia="华文中宋" w:cs="Times New Roman"/>
          <w:sz w:val="32"/>
          <w:szCs w:val="44"/>
        </w:rPr>
      </w:pPr>
      <w:r/>
      <w:bookmarkStart w:id="817" w:name="_Toc89936812"/>
      <w:r>
        <w:rPr>
          <w:rFonts w:hint="eastAsia" w:ascii="Times New Roman" w:hAnsi="Times New Roman" w:eastAsia="宋体" w:cs="Times New Roman"/>
          <w:color w:val="000000"/>
        </w:rPr>
        <w:br w:type="page" w:clear="all"/>
      </w:r>
      <w:bookmarkEnd w:id="817"/>
      <w:r>
        <w:rPr>
          <w:rFonts w:hint="eastAsia" w:ascii="华文中宋" w:hAnsi="华文中宋" w:eastAsia="华文中宋" w:cs="Times New Roman"/>
          <w:sz w:val="32"/>
          <w:szCs w:val="44"/>
        </w:rPr>
        <w:t xml:space="preserve">合同主要条款</w:t>
      </w:r>
      <w:r>
        <w:rPr>
          <w:rFonts w:ascii="Times New Roman" w:hAnsi="Times New Roman" w:eastAsia="华文中宋" w:cs="Times New Roman"/>
          <w:sz w:val="32"/>
          <w:szCs w:val="44"/>
        </w:rPr>
      </w:r>
      <w:r/>
    </w:p>
    <w:p>
      <w:pPr>
        <w:pStyle w:val="945"/>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甲方（</w:t>
      </w:r>
      <w:r>
        <w:rPr>
          <w:rFonts w:hint="eastAsia" w:ascii="宋体" w:hAnsi="宋体" w:eastAsia="宋体" w:cs="宋体"/>
          <w:b/>
          <w:sz w:val="24"/>
          <w:szCs w:val="24"/>
          <w:highlight w:val="none"/>
          <w:lang w:eastAsia="zh-CN"/>
        </w:rPr>
        <w:t xml:space="preserve">甲方</w:t>
      </w:r>
      <w:r>
        <w:rPr>
          <w:rFonts w:hint="eastAsia" w:ascii="宋体" w:hAnsi="宋体" w:eastAsia="宋体" w:cs="宋体"/>
          <w:b/>
          <w:sz w:val="24"/>
          <w:szCs w:val="24"/>
          <w:highlight w:val="none"/>
        </w:rPr>
        <w:t xml:space="preserve">）：</w:t>
      </w:r>
      <w:r>
        <w:rPr>
          <w:rFonts w:hint="eastAsia" w:ascii="宋体" w:hAnsi="宋体" w:eastAsia="宋体" w:cs="宋体"/>
          <w:b w:val="0"/>
          <w:bCs/>
          <w:sz w:val="24"/>
          <w:szCs w:val="24"/>
          <w:highlight w:val="none"/>
          <w:lang w:eastAsia="zh-CN"/>
        </w:rPr>
        <w:t xml:space="preserve">溧阳市自然资源和规划局</w:t>
      </w:r>
      <w:r>
        <w:rPr>
          <w:rFonts w:hint="eastAsia" w:ascii="宋体" w:hAnsi="宋体" w:eastAsia="宋体" w:cs="宋体"/>
          <w:b/>
          <w:sz w:val="24"/>
          <w:szCs w:val="24"/>
          <w:highlight w:val="none"/>
          <w:lang w:eastAsia="zh-CN"/>
        </w:rPr>
      </w:r>
      <w:r/>
    </w:p>
    <w:p>
      <w:pPr>
        <w:pStyle w:val="945"/>
        <w:ind w:firstLine="482"/>
        <w:jc w:val="left"/>
        <w:keepLines w:val="0"/>
        <w:keepNext w:val="0"/>
        <w:pageBreakBefore w:val="0"/>
        <w:spacing w:line="360" w:lineRule="auto"/>
        <w:widowControl w:val="off"/>
        <w:rPr>
          <w:rFonts w:ascii="宋体" w:hAnsi="宋体" w:eastAsia="宋体" w:cs="宋体"/>
          <w:sz w:val="28"/>
          <w:szCs w:val="28"/>
          <w:highlight w:val="none"/>
          <w:u w:val="single"/>
        </w:rPr>
      </w:pPr>
      <w:r>
        <w:rPr>
          <w:rFonts w:hint="eastAsia" w:ascii="宋体" w:hAnsi="宋体" w:eastAsia="宋体" w:cs="宋体"/>
          <w:b/>
          <w:sz w:val="24"/>
          <w:szCs w:val="24"/>
          <w:highlight w:val="none"/>
        </w:rPr>
        <w:t xml:space="preserve">乙方（</w:t>
      </w:r>
      <w:r>
        <w:rPr>
          <w:rFonts w:hint="eastAsia" w:ascii="宋体" w:hAnsi="宋体" w:eastAsia="宋体" w:cs="宋体"/>
          <w:b/>
          <w:sz w:val="24"/>
          <w:szCs w:val="24"/>
          <w:highlight w:val="none"/>
          <w:lang w:val="en-US" w:eastAsia="zh-CN"/>
        </w:rPr>
        <w:t xml:space="preserve">乙方</w:t>
      </w:r>
      <w:r>
        <w:rPr>
          <w:rFonts w:hint="eastAsia" w:ascii="宋体" w:hAnsi="宋体" w:eastAsia="宋体" w:cs="宋体"/>
          <w:b/>
          <w:sz w:val="24"/>
          <w:szCs w:val="24"/>
          <w:highlight w:val="none"/>
        </w:rPr>
        <w:t xml:space="preserve">）：</w:t>
      </w:r>
      <w:r>
        <w:rPr>
          <w:rFonts w:hint="eastAsia" w:ascii="宋体" w:hAnsi="宋体" w:eastAsia="宋体" w:cs="宋体"/>
          <w:b/>
          <w:sz w:val="28"/>
          <w:szCs w:val="28"/>
          <w:highlight w:val="none"/>
        </w:rPr>
        <w:t xml:space="preserve">                      </w:t>
      </w:r>
      <w:r>
        <w:rPr>
          <w:rFonts w:ascii="宋体" w:hAnsi="宋体" w:eastAsia="宋体" w:cs="宋体"/>
          <w:sz w:val="28"/>
          <w:szCs w:val="28"/>
          <w:highlight w:val="none"/>
          <w:u w:val="single"/>
        </w:rPr>
      </w:r>
      <w:r/>
    </w:p>
    <w:p>
      <w:pPr>
        <w:pStyle w:val="945"/>
        <w:ind w:firstLine="484"/>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甲乙双方依据《中华人民共和国民法典》以及有关法律、法规的规定，经协商一致，订立本合同，以便共同遵守。</w:t>
      </w:r>
      <w:r>
        <w:rPr>
          <w:rFonts w:ascii="宋体" w:hAnsi="宋体" w:eastAsia="宋体" w:cs="宋体"/>
          <w:sz w:val="24"/>
          <w:szCs w:val="24"/>
          <w:highlight w:val="none"/>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一、项目概况</w:t>
      </w:r>
      <w:r>
        <w:rPr>
          <w:rFonts w:ascii="宋体" w:hAnsi="宋体" w:eastAsia="宋体" w:cs="Times New Roman"/>
          <w:b/>
          <w:bCs/>
          <w:sz w:val="24"/>
          <w:szCs w:val="24"/>
          <w:highlight w:val="none"/>
          <w:lang w:val="en-US" w:eastAsia="zh-CN"/>
        </w:rPr>
      </w:r>
      <w:r/>
    </w:p>
    <w:p>
      <w:pPr>
        <w:pStyle w:val="945"/>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1.项目名称：溧阳市工业用地储备方案</w:t>
      </w:r>
      <w:r>
        <w:rPr>
          <w:rFonts w:ascii="宋体" w:hAnsi="宋体" w:eastAsia="宋体" w:cs="宋体"/>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lang w:eastAsia="zh-CN"/>
        </w:rPr>
        <w:t xml:space="preserve">自合同签订之日起至2026年12月31日前全部完成。</w:t>
      </w:r>
      <w:r>
        <w:rPr>
          <w:rFonts w:hint="eastAsia" w:ascii="宋体" w:hAnsi="宋体" w:eastAsia="宋体" w:cs="宋体"/>
          <w:sz w:val="24"/>
          <w:szCs w:val="24"/>
          <w:highlight w:val="none"/>
          <w:lang w:val="en-US" w:eastAsia="zh-CN"/>
        </w:rPr>
      </w:r>
      <w:r/>
    </w:p>
    <w:p>
      <w:pPr>
        <w:pStyle w:val="945"/>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highlight w:val="none"/>
          <w:lang w:val="en-US" w:eastAsia="zh-CN"/>
        </w:rPr>
        <w:t xml:space="preserve">服务范围</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溧阳市</w:t>
      </w:r>
      <w:r>
        <w:rPr>
          <w:rFonts w:hint="eastAsia" w:ascii="宋体" w:hAnsi="宋体" w:eastAsia="宋体" w:cs="宋体"/>
          <w:sz w:val="24"/>
          <w:highlight w:val="none"/>
        </w:rPr>
        <w:t xml:space="preserve">。</w:t>
      </w:r>
      <w:r>
        <w:rPr>
          <w:rFonts w:ascii="宋体" w:hAnsi="宋体" w:eastAsia="宋体" w:cs="宋体"/>
          <w:sz w:val="24"/>
          <w:szCs w:val="24"/>
          <w:highlight w:val="none"/>
          <w:lang w:val="en-US" w:eastAsia="zh-CN"/>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、下列文件为本合同不可分割部分</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招标文件</w:t>
      </w:r>
      <w:r>
        <w:rPr>
          <w:rFonts w:hint="eastAsia" w:ascii="宋体" w:hAnsi="宋体" w:eastAsia="宋体" w:cs="Times New Roman"/>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2.乙方中标的投标</w:t>
      </w:r>
      <w:r>
        <w:rPr>
          <w:rFonts w:hint="eastAsia" w:ascii="宋体" w:hAnsi="宋体" w:eastAsia="宋体" w:cs="Times New Roman"/>
          <w:sz w:val="24"/>
          <w:szCs w:val="24"/>
          <w:highlight w:val="none"/>
          <w:lang w:val="en-US" w:eastAsia="zh-CN"/>
        </w:rPr>
        <w:t xml:space="preserve">文件</w:t>
      </w:r>
      <w:r>
        <w:rPr>
          <w:rFonts w:hint="eastAsia" w:ascii="宋体" w:hAnsi="宋体" w:eastAsia="宋体" w:cs="Times New Roman"/>
          <w:sz w:val="24"/>
          <w:szCs w:val="24"/>
          <w:highlight w:val="none"/>
          <w:lang w:eastAsia="zh-CN"/>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3.乙方在招投标过程中所作的其它承诺、声明、书面澄清等</w:t>
      </w:r>
      <w:r>
        <w:rPr>
          <w:rFonts w:hint="eastAsia"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ascii="Times New Roman" w:hAnsi="Times New Roman" w:eastAsia="宋体" w:cs="Times New Roman"/>
          <w:sz w:val="22"/>
          <w:szCs w:val="28"/>
          <w:highlight w:val="none"/>
          <w:lang w:val="en-US" w:eastAsia="zh-CN"/>
        </w:rPr>
      </w:pPr>
      <w:r>
        <w:rPr>
          <w:rFonts w:hint="eastAsia" w:ascii="宋体" w:hAnsi="宋体" w:eastAsia="宋体" w:cs="Times New Roman"/>
          <w:sz w:val="24"/>
          <w:szCs w:val="24"/>
          <w:highlight w:val="none"/>
          <w:lang w:val="en-US" w:eastAsia="zh-CN"/>
        </w:rPr>
        <w:t xml:space="preserve">4.甲乙双方商定的其他文件等。</w:t>
      </w:r>
      <w:r>
        <w:rPr>
          <w:rFonts w:ascii="Times New Roman" w:hAnsi="Times New Roman" w:eastAsia="宋体" w:cs="Times New Roman"/>
          <w:sz w:val="22"/>
          <w:szCs w:val="28"/>
          <w:highlight w:val="none"/>
          <w:lang w:val="en-US" w:eastAsia="zh-CN"/>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、合同方式及合同价款</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sz w:val="24"/>
          <w:szCs w:val="24"/>
          <w:highlight w:val="none"/>
        </w:rPr>
        <w:t xml:space="preserve">合同方式：固定总价。</w:t>
      </w:r>
      <w:r>
        <w:rPr>
          <w:rFonts w:hint="eastAsia"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shd w:val="pct10" w:color="auto" w:fill="ffffff"/>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合同价款人民币：大写</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元整（小写：</w:t>
      </w:r>
      <w:r>
        <w:rPr>
          <w:rFonts w:hint="eastAsia" w:ascii="Times New Roman" w:hAnsi="Times New Roman" w:eastAsia="宋体" w:cs="Times New Roman"/>
          <w:sz w:val="24"/>
          <w:szCs w:val="24"/>
          <w:highlight w:val="none"/>
          <w:lang w:val="en-US" w:eastAsia="zh-CN"/>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shd w:val="pct10" w:color="auto" w:fill="ffffff"/>
        </w:rPr>
      </w:r>
      <w:r/>
    </w:p>
    <w:p>
      <w:pPr>
        <w:pStyle w:val="945"/>
        <w:contextualSpacing/>
        <w:ind w:firstLine="48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本合同总价应为</w:t>
      </w:r>
      <w:r>
        <w:rPr>
          <w:rFonts w:hint="eastAsia" w:ascii="Times New Roman" w:hAnsi="Times New Roman" w:eastAsia="宋体" w:cs="Times New Roman"/>
          <w:bCs/>
          <w:iCs/>
          <w:sz w:val="24"/>
          <w:highlight w:val="none"/>
        </w:rPr>
        <w:t xml:space="preserve">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rPr>
          <w:rFonts w:ascii="宋体" w:hAnsi="宋体" w:eastAsia="宋体" w:cs="Times New Roman"/>
          <w:sz w:val="24"/>
          <w:szCs w:val="24"/>
          <w:highlight w:val="none"/>
        </w:rPr>
      </w:r>
      <w:r/>
    </w:p>
    <w:p>
      <w:pPr>
        <w:pStyle w:val="945"/>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四</w:t>
      </w:r>
      <w:r>
        <w:rPr>
          <w:rFonts w:hint="eastAsia" w:ascii="宋体" w:hAnsi="宋体" w:eastAsia="宋体" w:cs="Times New Roman"/>
          <w:b/>
          <w:sz w:val="24"/>
          <w:szCs w:val="24"/>
          <w:highlight w:val="none"/>
        </w:rPr>
        <w:t xml:space="preserve">、支付</w:t>
      </w:r>
      <w:r>
        <w:rPr>
          <w:rFonts w:hint="eastAsia" w:ascii="宋体" w:hAnsi="宋体" w:eastAsia="宋体" w:cs="Times New Roman"/>
          <w:b/>
          <w:sz w:val="24"/>
          <w:szCs w:val="24"/>
          <w:highlight w:val="none"/>
          <w:lang w:val="en-US" w:eastAsia="zh-CN"/>
        </w:rPr>
        <w:t xml:space="preserve">方式</w:t>
      </w:r>
      <w:r>
        <w:rPr>
          <w:rFonts w:hint="eastAsia" w:ascii="宋体" w:hAnsi="宋体" w:eastAsia="宋体" w:cs="Times New Roman"/>
          <w:b/>
          <w:sz w:val="24"/>
          <w:szCs w:val="24"/>
          <w:highlight w:val="none"/>
          <w:lang w:val="en-US" w:eastAsia="zh-CN"/>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w:t>
      </w:r>
      <w:r>
        <w:rPr>
          <w:rFonts w:hint="eastAsia" w:ascii="Times New Roman" w:hAnsi="Times New Roman" w:eastAsia="宋体" w:cs="Times New Roman"/>
          <w:sz w:val="24"/>
          <w:szCs w:val="24"/>
          <w:highlight w:val="none"/>
          <w:lang w:val="en-US" w:eastAsia="zh-CN" w:bidi="ar-SA"/>
        </w:rPr>
        <w:t xml:space="preserve">合同签订后30个工作日内，支付合同金额的20%作为预付款；</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2.驻场服务人员到位，完成溧阳市2025年工业企业用地更新调查，通过专家验收并提交成果后，支付合同金额的30%；</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3.</w:t>
      </w:r>
      <w:r>
        <w:rPr>
          <w:rFonts w:hint="eastAsia" w:ascii="Times New Roman" w:hAnsi="Times New Roman" w:eastAsia="宋体" w:cs="Times New Roman"/>
          <w:sz w:val="24"/>
          <w:szCs w:val="24"/>
          <w:highlight w:val="none"/>
          <w:lang w:val="en-US" w:eastAsia="zh-CN" w:bidi="ar-SA"/>
        </w:rPr>
        <w:t xml:space="preserve">完成溧阳市五类土地台账库建设、溧阳市工业用地储备库梳理，通过专家论证后提交成果，后期数据库修改完善并汇交溧阳市自然资源和规划局后，支付合同金额的30%</w:t>
      </w:r>
      <w:r>
        <w:rPr>
          <w:rFonts w:hint="eastAsia" w:ascii="Times New Roman" w:hAnsi="Times New Roman" w:eastAsia="宋体" w:cs="Times New Roman"/>
          <w:sz w:val="24"/>
          <w:szCs w:val="24"/>
          <w:highlight w:val="none"/>
          <w:lang w:val="en-US" w:eastAsia="zh-CN" w:bidi="ar-SA"/>
        </w:rPr>
        <w:t xml:space="preserve">；</w:t>
      </w:r>
      <w:r>
        <w:rPr>
          <w:rFonts w:hint="eastAsia" w:ascii="Times New Roman" w:hAnsi="Times New Roman" w:eastAsia="宋体" w:cs="Times New Roman"/>
          <w:sz w:val="24"/>
          <w:szCs w:val="24"/>
          <w:highlight w:val="none"/>
          <w:lang w:val="en-US" w:eastAsia="zh-CN" w:bidi="ar-SA"/>
        </w:rPr>
      </w:r>
      <w:r/>
    </w:p>
    <w:p>
      <w:pPr>
        <w:pStyle w:val="1039"/>
        <w:numPr>
          <w:ilvl w:val="0"/>
          <w:numId w:val="0"/>
        </w:numPr>
        <w:contextualSpacing/>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4.统筹苏南重点城市要素市场化配置综合改革试点工作，修改完善《溧阳市工业用地储备方案》成果并完成归档后，支付合同金额剩余的20%。</w:t>
      </w:r>
      <w:r>
        <w:rPr>
          <w:rFonts w:hint="eastAsia" w:ascii="Times New Roman" w:hAnsi="Times New Roman" w:eastAsia="宋体" w:cs="Times New Roman"/>
          <w:sz w:val="24"/>
          <w:szCs w:val="24"/>
          <w:highlight w:val="none"/>
          <w:lang w:val="en-US" w:eastAsia="zh-CN" w:bidi="ar-SA"/>
        </w:rPr>
      </w:r>
      <w:r/>
    </w:p>
    <w:p>
      <w:pPr>
        <w:pStyle w:val="945"/>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五、项目内容及要求 </w:t>
      </w:r>
      <w:r>
        <w:rPr>
          <w:rFonts w:hint="eastAsia" w:ascii="宋体" w:hAnsi="宋体" w:eastAsia="宋体" w:cs="Times New Roman"/>
          <w:b/>
          <w:sz w:val="24"/>
          <w:szCs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 服务范围</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服务范围为溧阳市行政辖区全域，覆盖溧阳高新区、经济开发区、各省级工业园区、各镇（街道）全部现状工业用地、可规划转为工业用途的存量建设用地、具备工业开发潜力的新增建设用地。</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宋体" w:hAnsi="宋体" w:eastAsia="宋体" w:cs="宋体"/>
          <w:sz w:val="24"/>
          <w:highlight w:val="none"/>
          <w:lang w:eastAsia="zh-CN"/>
        </w:rPr>
      </w:pPr>
      <w:r>
        <w:rPr>
          <w:rFonts w:hint="eastAsia" w:ascii="Times New Roman" w:hAnsi="Times New Roman" w:eastAsia="宋体" w:cs="Times New Roman"/>
          <w:sz w:val="24"/>
          <w:highlight w:val="none"/>
          <w:lang w:val="en-US" w:eastAsia="zh-CN"/>
        </w:rPr>
        <w:t xml:space="preserve">2. </w:t>
      </w:r>
      <w:r>
        <w:rPr>
          <w:rFonts w:hint="eastAsia" w:ascii="Times New Roman" w:hAnsi="Times New Roman" w:eastAsia="宋体" w:cs="Times New Roman"/>
          <w:sz w:val="24"/>
          <w:highlight w:val="none"/>
        </w:rPr>
        <w:t xml:space="preserve">服务</w:t>
      </w:r>
      <w:r>
        <w:rPr>
          <w:rFonts w:hint="eastAsia" w:ascii="Times New Roman" w:hAnsi="Times New Roman" w:eastAsia="宋体" w:cs="Times New Roman"/>
          <w:sz w:val="24"/>
          <w:highlight w:val="none"/>
          <w:lang w:val="en-US" w:eastAsia="zh-CN"/>
        </w:rPr>
        <w:t xml:space="preserve">内容</w:t>
      </w:r>
      <w:r>
        <w:rPr>
          <w:rFonts w:hint="eastAsia" w:ascii="宋体" w:hAnsi="宋体" w:eastAsia="宋体" w:cs="宋体"/>
          <w:sz w:val="24"/>
          <w:highlight w:val="none"/>
          <w:lang w:eastAsia="zh-CN"/>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（1）2025年度工业用地更新调查</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在2024年度成果基础上，整合多部门数据，识别变化宗地，开展内业校核与全覆盖外业核查，规范认定低效用地，形成更新调查成果与标准化数据库，构建产业用地“数字身份证”。</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（2）五类土地基础数据全面梳理与台账建设</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针对批而未供、闲置土地、可收储地块、用而未供土地、需集体与国有权属互转地块五类重点土地，逐宗核实建档，明确处置路径，形成分布图、总台账与明细表。</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（3）用地潜力摸排评估与储备潜力数据库建设</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清查全市工业发展储备土地资源，从规划、产业、成本、效益等维度建立评价体系，分级划定储备区域，建设储备潜力GIS数据库，形成储备潜力分布图。</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（4）统筹要素市场化配置改革与机制创新</w:t>
      </w:r>
      <w:r>
        <w:rPr>
          <w:rFonts w:hint="eastAsia" w:ascii="Times New Roman" w:hAnsi="Times New Roman" w:eastAsia="宋体" w:cs="Times New Roman"/>
          <w:bCs/>
          <w:iCs/>
          <w:sz w:val="24"/>
          <w:highlight w:val="none"/>
        </w:rPr>
      </w:r>
      <w:r/>
    </w:p>
    <w:p>
      <w:pPr>
        <w:pStyle w:val="1039"/>
        <w:numPr>
          <w:ilvl w:val="0"/>
          <w:numId w:val="0"/>
        </w:numPr>
        <w:contextualSpacing/>
        <w:ind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rPr>
        <w:t xml:space="preserve">落实苏南要素改革试点要求，健全工业用地市场化供应、低效用地盘活、集体经营性建设用地入市、亩均效益配置等机制，构建多部门协同联动的全流程管理体系。</w:t>
      </w:r>
      <w:r>
        <w:rPr>
          <w:rFonts w:hint="eastAsia" w:ascii="Times New Roman" w:hAnsi="Times New Roman" w:eastAsia="宋体" w:cs="Times New Roman"/>
          <w:bCs/>
          <w:iCs/>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（5）数据年度更新、长期维护与驻点服务</w:t>
      </w:r>
      <w:r>
        <w:rPr>
          <w:rFonts w:hint="eastAsia" w:ascii="Times New Roman" w:hAnsi="Times New Roman" w:eastAsia="宋体" w:cs="Times New Roman"/>
          <w:sz w:val="24"/>
          <w:szCs w:val="24"/>
          <w:lang w:val="en-US" w:eastAsia="zh-CN" w:bidi="ar-SA"/>
        </w:rPr>
      </w:r>
      <w:r/>
    </w:p>
    <w:p>
      <w:pPr>
        <w:pStyle w:val="945"/>
        <w:numPr>
          <w:ilvl w:val="0"/>
          <w:numId w:val="0"/>
        </w:numPr>
        <w:contextualSpacing/>
        <w:ind w:left="0" w:firstLine="48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建立工业用地储备数据长期维护机制，以技术专员全年驻点服务形式确保储备工作持续稳定运行。</w:t>
      </w:r>
      <w:r>
        <w:rPr>
          <w:rFonts w:hint="eastAsia" w:ascii="Times New Roman" w:hAnsi="Times New Roman" w:eastAsia="宋体" w:cs="Times New Roman"/>
          <w:sz w:val="24"/>
          <w:szCs w:val="24"/>
          <w:lang w:val="en-US" w:eastAsia="zh-CN" w:bidi="ar-SA"/>
        </w:rPr>
      </w:r>
      <w:r/>
    </w:p>
    <w:p>
      <w:pPr>
        <w:pStyle w:val="945"/>
        <w:numPr>
          <w:ilvl w:val="0"/>
          <w:numId w:val="0"/>
        </w:numPr>
        <w:contextualSpacing/>
        <w:ind w:left="0"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highlight w:val="none"/>
          <w:lang w:val="en-US" w:eastAsia="zh-CN"/>
        </w:rPr>
        <w:t xml:space="preserve">服务周期</w:t>
      </w:r>
      <w:r>
        <w:rPr>
          <w:rFonts w:ascii="Times New Roman" w:hAnsi="Times New Roman" w:eastAsia="宋体" w:cs="Times New Roman"/>
          <w:sz w:val="24"/>
          <w:highlight w:val="none"/>
          <w:lang w:val="en-US" w:eastAsia="zh-CN"/>
        </w:rPr>
      </w:r>
      <w:r/>
    </w:p>
    <w:tbl>
      <w:tblPr>
        <w:tblW w:w="928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67"/>
        <w:gridCol w:w="1787"/>
        <w:gridCol w:w="6134"/>
      </w:tblGrid>
      <w:tr>
        <w:trPr>
          <w:trHeight w:val="554"/>
          <w:tblHeader/>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color w:val="000000"/>
                <w:spacing w:val="3"/>
                <w:sz w:val="24"/>
                <w:szCs w:val="24"/>
                <w:lang w:val="en-US" w:eastAsia="en-US" w:bidi="ar-SA"/>
              </w:rPr>
            </w:pPr>
            <w:r>
              <w:rPr>
                <w:rFonts w:hint="eastAsia" w:ascii="宋体" w:hAnsi="宋体" w:eastAsia="宋体" w:cs="宋体"/>
                <w:b/>
                <w:color w:val="000000"/>
                <w:spacing w:val="3"/>
                <w:sz w:val="24"/>
                <w:szCs w:val="24"/>
                <w:lang w:val="en-US" w:eastAsia="zh-CN" w:bidi="ar-SA"/>
              </w:rPr>
              <w:t xml:space="preserve">服务</w:t>
            </w:r>
            <w:r>
              <w:rPr>
                <w:rFonts w:ascii="宋体" w:hAnsi="宋体" w:eastAsia="宋体" w:cs="宋体"/>
                <w:b/>
                <w:color w:val="000000"/>
                <w:spacing w:val="3"/>
                <w:sz w:val="24"/>
                <w:szCs w:val="24"/>
                <w:lang w:val="en-US" w:eastAsia="en-US" w:bidi="ar-SA"/>
              </w:rPr>
              <w:t xml:space="preserve">周期</w:t>
            </w:r>
            <w:r>
              <w:rPr>
                <w:rFonts w:ascii="宋体" w:hAnsi="宋体" w:eastAsia="宋体" w:cs="宋体"/>
                <w:b/>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color w:val="000000"/>
                <w:spacing w:val="3"/>
                <w:sz w:val="24"/>
                <w:szCs w:val="24"/>
                <w:lang w:val="en-US" w:eastAsia="en-US" w:bidi="ar-SA"/>
              </w:rPr>
            </w:pPr>
            <w:r>
              <w:rPr>
                <w:rFonts w:hint="eastAsia" w:ascii="宋体" w:hAnsi="宋体" w:eastAsia="宋体" w:cs="宋体"/>
                <w:b/>
                <w:color w:val="000000"/>
                <w:spacing w:val="3"/>
                <w:sz w:val="24"/>
                <w:szCs w:val="24"/>
                <w:lang w:val="en-US" w:eastAsia="zh-CN" w:bidi="ar-SA"/>
              </w:rPr>
              <w:t xml:space="preserve">服务</w:t>
            </w:r>
            <w:r>
              <w:rPr>
                <w:rFonts w:ascii="宋体" w:hAnsi="宋体" w:eastAsia="宋体" w:cs="宋体"/>
                <w:b/>
                <w:color w:val="000000"/>
                <w:spacing w:val="3"/>
                <w:sz w:val="24"/>
                <w:szCs w:val="24"/>
                <w:lang w:val="en-US" w:eastAsia="en-US" w:bidi="ar-SA"/>
              </w:rPr>
              <w:t xml:space="preserve">安排</w:t>
            </w:r>
            <w:r>
              <w:rPr>
                <w:rFonts w:ascii="宋体" w:hAnsi="宋体" w:eastAsia="宋体" w:cs="宋体"/>
                <w:b/>
                <w:color w:val="000000"/>
                <w:spacing w:val="3"/>
                <w:sz w:val="24"/>
                <w:szCs w:val="24"/>
                <w:lang w:val="en-US" w:eastAsia="en-US" w:bidi="ar-SA"/>
              </w:rPr>
            </w:r>
            <w:r/>
          </w:p>
        </w:tc>
        <w:tc>
          <w:tcPr>
            <w:tcW w:w="6134"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color w:val="000000"/>
                <w:spacing w:val="3"/>
                <w:sz w:val="24"/>
                <w:szCs w:val="24"/>
                <w:lang w:val="en-US" w:eastAsia="en-US" w:bidi="ar-SA"/>
              </w:rPr>
            </w:pPr>
            <w:r>
              <w:rPr>
                <w:rFonts w:ascii="宋体" w:hAnsi="宋体" w:eastAsia="宋体" w:cs="宋体"/>
                <w:b/>
                <w:color w:val="000000"/>
                <w:spacing w:val="3"/>
                <w:sz w:val="24"/>
                <w:szCs w:val="24"/>
                <w:lang w:val="en-US" w:eastAsia="en-US" w:bidi="ar-SA"/>
              </w:rPr>
              <w:t xml:space="preserve">主要</w:t>
            </w:r>
            <w:r>
              <w:rPr>
                <w:rFonts w:hint="eastAsia" w:ascii="宋体" w:hAnsi="宋体" w:eastAsia="宋体" w:cs="宋体"/>
                <w:b/>
                <w:color w:val="000000"/>
                <w:spacing w:val="3"/>
                <w:sz w:val="24"/>
                <w:szCs w:val="24"/>
                <w:lang w:val="en-US" w:eastAsia="zh-CN" w:bidi="ar-SA"/>
              </w:rPr>
              <w:t xml:space="preserve">服务</w:t>
            </w:r>
            <w:r>
              <w:rPr>
                <w:rFonts w:ascii="宋体" w:hAnsi="宋体" w:eastAsia="宋体" w:cs="宋体"/>
                <w:b/>
                <w:color w:val="000000"/>
                <w:spacing w:val="3"/>
                <w:sz w:val="24"/>
                <w:szCs w:val="24"/>
                <w:lang w:val="en-US" w:eastAsia="en-US" w:bidi="ar-SA"/>
              </w:rPr>
              <w:t xml:space="preserve">内容</w:t>
            </w:r>
            <w:r>
              <w:rPr>
                <w:rFonts w:ascii="宋体" w:hAnsi="宋体" w:eastAsia="宋体" w:cs="宋体"/>
                <w:b/>
                <w:color w:val="000000"/>
                <w:spacing w:val="3"/>
                <w:sz w:val="24"/>
                <w:szCs w:val="24"/>
                <w:lang w:val="en-US" w:eastAsia="en-US" w:bidi="ar-SA"/>
              </w:rPr>
            </w:r>
            <w:r/>
          </w:p>
        </w:tc>
      </w:tr>
      <w:tr>
        <w:trPr>
          <w:trHeight w:val="929"/>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第一阶段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ascii="宋体" w:hAnsi="宋体" w:eastAsia="宋体" w:cs="宋体"/>
                <w:b w:val="0"/>
                <w:bCs/>
                <w:color w:val="000000"/>
                <w:spacing w:val="3"/>
                <w:sz w:val="24"/>
                <w:szCs w:val="24"/>
                <w:lang w:val="en-US" w:eastAsia="zh-CN" w:bidi="ar-SA"/>
              </w:rPr>
              <w:t xml:space="preserve">启动部署，开展现状调研</w:t>
            </w:r>
            <w:r>
              <w:rPr>
                <w:rFonts w:ascii="宋体" w:hAnsi="宋体" w:eastAsia="宋体" w:cs="宋体"/>
                <w:b w:val="0"/>
                <w:bCs/>
                <w:color w:val="000000"/>
                <w:spacing w:val="3"/>
                <w:sz w:val="24"/>
                <w:szCs w:val="24"/>
                <w:lang w:val="en-US" w:eastAsia="zh-CN"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明确详细工作方案；收集整理上位规划、部门数据、现状图件、调查成果等基础资料，全面启动各项工作。</w:t>
            </w:r>
            <w:r>
              <w:rPr>
                <w:rFonts w:ascii="宋体" w:hAnsi="宋体" w:eastAsia="宋体" w:cs="宋体"/>
                <w:b w:val="0"/>
                <w:bCs/>
                <w:color w:val="000000"/>
                <w:spacing w:val="3"/>
                <w:sz w:val="24"/>
                <w:szCs w:val="24"/>
                <w:lang w:val="en-US" w:eastAsia="zh-CN" w:bidi="ar-SA"/>
              </w:rPr>
            </w:r>
            <w:r/>
          </w:p>
        </w:tc>
      </w:tr>
      <w:tr>
        <w:trPr>
          <w:trHeight w:val="1166"/>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第二阶段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初步成果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完成</w:t>
            </w:r>
            <w:r>
              <w:rPr>
                <w:rFonts w:ascii="宋体" w:hAnsi="宋体" w:eastAsia="宋体" w:cs="宋体"/>
                <w:b w:val="0"/>
                <w:bCs/>
                <w:color w:val="000000"/>
                <w:spacing w:val="3"/>
                <w:sz w:val="24"/>
                <w:szCs w:val="24"/>
                <w:lang w:val="en-US" w:eastAsia="zh-CN" w:bidi="ar-SA"/>
              </w:rPr>
              <w:t xml:space="preserve">2025</w:t>
            </w:r>
            <w:r>
              <w:rPr>
                <w:rFonts w:hint="eastAsia" w:ascii="宋体" w:hAnsi="宋体" w:eastAsia="宋体" w:cs="宋体"/>
                <w:b w:val="0"/>
                <w:bCs/>
                <w:color w:val="000000"/>
                <w:spacing w:val="3"/>
                <w:sz w:val="24"/>
                <w:szCs w:val="24"/>
                <w:lang w:val="en-US" w:eastAsia="zh-CN" w:bidi="ar-SA"/>
              </w:rPr>
              <w:t xml:space="preserve">年度工业用地更新调查内业处理与外业核查；全面梳理五类土地并建立台账；形成初步基础数据成果与分析结论。</w:t>
            </w:r>
            <w:r>
              <w:rPr>
                <w:rFonts w:ascii="宋体" w:hAnsi="宋体" w:eastAsia="宋体" w:cs="宋体"/>
                <w:b w:val="0"/>
                <w:bCs/>
                <w:color w:val="000000"/>
                <w:spacing w:val="3"/>
                <w:sz w:val="24"/>
                <w:szCs w:val="24"/>
                <w:lang w:val="en-US" w:eastAsia="zh-CN" w:bidi="ar-SA"/>
              </w:rPr>
            </w:r>
            <w:r/>
          </w:p>
        </w:tc>
      </w:tr>
      <w:tr>
        <w:trPr>
          <w:trHeight w:val="488"/>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第三阶段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中间成果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完成成果报告编制。</w:t>
            </w:r>
            <w:r>
              <w:rPr>
                <w:rFonts w:ascii="宋体" w:hAnsi="宋体" w:eastAsia="宋体" w:cs="宋体"/>
                <w:b w:val="0"/>
                <w:bCs/>
                <w:color w:val="000000"/>
                <w:spacing w:val="3"/>
                <w:sz w:val="24"/>
                <w:szCs w:val="24"/>
                <w:lang w:val="en-US" w:eastAsia="en-US" w:bidi="ar-SA"/>
              </w:rPr>
            </w:r>
            <w:r/>
          </w:p>
        </w:tc>
      </w:tr>
      <w:tr>
        <w:trPr>
          <w:trHeight w:val="552"/>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第四阶段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评审成果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组织部门征求意见、通过甲方组织的专家评审，对服务成果进行优化完善。</w:t>
            </w:r>
            <w:r>
              <w:rPr>
                <w:rFonts w:ascii="宋体" w:hAnsi="宋体" w:eastAsia="宋体" w:cs="宋体"/>
                <w:b w:val="0"/>
                <w:bCs/>
                <w:color w:val="000000"/>
                <w:spacing w:val="3"/>
                <w:sz w:val="24"/>
                <w:szCs w:val="24"/>
                <w:lang w:val="en-US" w:eastAsia="zh-CN" w:bidi="ar-SA"/>
              </w:rPr>
            </w:r>
            <w:r/>
          </w:p>
        </w:tc>
      </w:tr>
      <w:tr>
        <w:trPr>
          <w:trHeight w:val="511"/>
        </w:trPr>
        <w:tc>
          <w:tcPr>
            <w:tcW w:w="136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hint="eastAsia" w:ascii="宋体" w:hAnsi="宋体" w:eastAsia="宋体" w:cs="宋体"/>
                <w:b w:val="0"/>
                <w:bCs/>
                <w:color w:val="000000"/>
                <w:spacing w:val="3"/>
                <w:sz w:val="24"/>
                <w:szCs w:val="24"/>
                <w:lang w:val="en-US" w:eastAsia="en-US" w:bidi="ar-SA"/>
              </w:rPr>
              <w:t xml:space="preserve">第五阶段</w:t>
            </w:r>
            <w:r>
              <w:rPr>
                <w:rFonts w:ascii="宋体" w:hAnsi="宋体" w:eastAsia="宋体" w:cs="宋体"/>
                <w:b w:val="0"/>
                <w:bCs/>
                <w:color w:val="000000"/>
                <w:spacing w:val="3"/>
                <w:sz w:val="24"/>
                <w:szCs w:val="24"/>
                <w:lang w:val="en-US" w:eastAsia="en-US" w:bidi="ar-SA"/>
              </w:rPr>
            </w:r>
            <w:r/>
          </w:p>
        </w:tc>
        <w:tc>
          <w:tcPr>
            <w:tcW w:w="1787" w:type="dxa"/>
            <w:vAlign w:val="center"/>
            <w:textDirection w:val="lrTb"/>
            <w:noWrap w:val="false"/>
          </w:tcPr>
          <w:p>
            <w:pPr>
              <w:pStyle w:val="945"/>
              <w:ind w:left="0" w:right="0" w:firstLine="0"/>
              <w:jc w:val="center"/>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en-US" w:bidi="ar-SA"/>
              </w:rPr>
            </w:pPr>
            <w:r>
              <w:rPr>
                <w:rFonts w:ascii="宋体" w:hAnsi="宋体" w:eastAsia="宋体" w:cs="宋体"/>
                <w:b w:val="0"/>
                <w:bCs/>
                <w:color w:val="000000"/>
                <w:spacing w:val="3"/>
                <w:sz w:val="24"/>
                <w:szCs w:val="24"/>
                <w:lang w:val="en-US" w:eastAsia="en-US" w:bidi="ar-SA"/>
              </w:rPr>
              <w:t xml:space="preserve">最终成果</w:t>
            </w:r>
            <w:r>
              <w:rPr>
                <w:rFonts w:ascii="宋体" w:hAnsi="宋体" w:eastAsia="宋体" w:cs="宋体"/>
                <w:b w:val="0"/>
                <w:bCs/>
                <w:color w:val="000000"/>
                <w:spacing w:val="3"/>
                <w:sz w:val="24"/>
                <w:szCs w:val="24"/>
                <w:lang w:val="en-US" w:eastAsia="en-US" w:bidi="ar-SA"/>
              </w:rPr>
            </w:r>
            <w:r/>
          </w:p>
        </w:tc>
        <w:tc>
          <w:tcPr>
            <w:tcW w:w="6134" w:type="dxa"/>
            <w:vAlign w:val="center"/>
            <w:textDirection w:val="lrTb"/>
            <w:noWrap w:val="false"/>
          </w:tcPr>
          <w:p>
            <w:pPr>
              <w:pStyle w:val="945"/>
              <w:ind w:left="0" w:right="0" w:firstLine="0"/>
              <w:jc w:val="left"/>
              <w:keepLines w:val="0"/>
              <w:keepNext w:val="0"/>
              <w:pageBreakBefore w:val="0"/>
              <w:spacing w:before="0" w:line="240" w:lineRule="auto"/>
              <w:widowControl w:val="off"/>
              <w:rPr>
                <w:rFonts w:ascii="宋体" w:hAnsi="宋体" w:eastAsia="宋体" w:cs="宋体"/>
                <w:b w:val="0"/>
                <w:bCs/>
                <w:color w:val="000000"/>
                <w:spacing w:val="3"/>
                <w:sz w:val="24"/>
                <w:szCs w:val="24"/>
                <w:lang w:val="en-US" w:eastAsia="zh-CN" w:bidi="ar-SA"/>
              </w:rPr>
            </w:pPr>
            <w:r>
              <w:rPr>
                <w:rFonts w:hint="eastAsia" w:ascii="宋体" w:hAnsi="宋体" w:eastAsia="宋体" w:cs="宋体"/>
                <w:b w:val="0"/>
                <w:bCs/>
                <w:color w:val="000000"/>
                <w:spacing w:val="3"/>
                <w:sz w:val="24"/>
                <w:szCs w:val="24"/>
                <w:lang w:val="en-US" w:eastAsia="zh-CN" w:bidi="ar-SA"/>
              </w:rPr>
              <w:t xml:space="preserve">通过溧阳市自然资源和规划局审议、成果入库归档。</w:t>
            </w:r>
            <w:r>
              <w:rPr>
                <w:rFonts w:ascii="宋体" w:hAnsi="宋体" w:eastAsia="宋体" w:cs="宋体"/>
                <w:b w:val="0"/>
                <w:bCs/>
                <w:color w:val="000000"/>
                <w:spacing w:val="3"/>
                <w:sz w:val="24"/>
                <w:szCs w:val="24"/>
                <w:lang w:val="en-US" w:eastAsia="zh-CN" w:bidi="ar-SA"/>
              </w:rPr>
            </w:r>
            <w:r/>
          </w:p>
        </w:tc>
      </w:tr>
    </w:tbl>
    <w:p>
      <w:pPr>
        <w:pStyle w:val="945"/>
        <w:numPr>
          <w:ilvl w:val="0"/>
          <w:numId w:val="0"/>
        </w:numPr>
        <w:contextualSpacing/>
        <w:ind w:left="0" w:firstLine="48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4. </w:t>
      </w:r>
      <w:r>
        <w:rPr>
          <w:rFonts w:hint="eastAsia" w:ascii="Times New Roman" w:hAnsi="Times New Roman" w:eastAsia="宋体" w:cs="Times New Roman"/>
          <w:bCs/>
          <w:iCs/>
          <w:sz w:val="24"/>
          <w:highlight w:val="none"/>
          <w:lang w:val="en-US" w:eastAsia="zh-CN"/>
        </w:rPr>
        <w:t xml:space="preserve">服务成果</w:t>
      </w:r>
      <w:r>
        <w:rPr>
          <w:rFonts w:hint="eastAsia" w:ascii="Times New Roman" w:hAnsi="Times New Roman" w:eastAsia="宋体" w:cs="Times New Roman"/>
          <w:bCs/>
          <w:iCs/>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（1）核心报告成果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①《溧阳市工业用地储备方案》；</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②《溧阳市2025年工业企业用地更新调查工作报告》；</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③《溧阳市2025年工业企业用地更新调查技术报告》。</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24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（2）数据成果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①溧阳市工业用地更新GIS数据库；</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②溧阳市工业用地储备潜力GIS数据库；</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③溧阳市五类土地GIS库及台账。</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（3）其它成果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①过程性成果及资料汇编； </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②相关图件成果。</w:t>
      </w:r>
      <w:r>
        <w:rPr>
          <w:rFonts w:hint="eastAsia" w:ascii="Times New Roman" w:hAnsi="Times New Roman" w:eastAsia="宋体" w:cs="Times New Roman"/>
          <w:sz w:val="24"/>
          <w:highlight w:val="none"/>
          <w:lang w:val="en-US" w:eastAsia="zh-CN"/>
        </w:rPr>
      </w:r>
      <w:r/>
    </w:p>
    <w:p>
      <w:pPr>
        <w:pStyle w:val="945"/>
        <w:numPr>
          <w:ilvl w:val="0"/>
          <w:numId w:val="0"/>
        </w:numPr>
        <w:contextualSpacing/>
        <w:ind w:left="0" w:firstLine="480"/>
        <w:spacing w:line="360" w:lineRule="auto"/>
        <w:rPr>
          <w:rFonts w:ascii="Times New Roman" w:hAnsi="Times New Roman" w:eastAsia="宋体" w:cs="Times New Roman"/>
          <w:bCs/>
          <w:iCs/>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bCs/>
          <w:iCs/>
          <w:sz w:val="24"/>
          <w:highlight w:val="none"/>
          <w:lang w:val="en-US" w:eastAsia="zh-CN"/>
        </w:rPr>
        <w:t xml:space="preserve">服务标准</w:t>
      </w:r>
      <w:r>
        <w:rPr>
          <w:rFonts w:ascii="Times New Roman" w:hAnsi="Times New Roman" w:eastAsia="宋体" w:cs="Times New Roman"/>
          <w:bCs/>
          <w:iCs/>
          <w:sz w:val="24"/>
          <w:highlight w:val="none"/>
          <w:lang w:val="en-US" w:eastAsia="zh-CN"/>
        </w:rPr>
      </w:r>
      <w:r/>
    </w:p>
    <w:p>
      <w:pPr>
        <w:pStyle w:val="945"/>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bCs/>
          <w:iCs/>
          <w:color w:val="000000"/>
          <w:sz w:val="24"/>
          <w:szCs w:val="24"/>
          <w:lang w:val="en-US" w:eastAsia="zh-CN" w:bidi="ar-SA"/>
        </w:rPr>
        <w:t xml:space="preserve">提交的成果必须符合国家及地方相关法律、法规及规范性文件的规定，且通过甲方组织的专家评审及验收。</w:t>
      </w:r>
      <w:r>
        <w:rPr>
          <w:rFonts w:hint="eastAsia" w:ascii="Times New Roman" w:hAnsi="Times New Roman" w:eastAsia="宋体" w:cs="Times New Roman"/>
          <w:sz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六、双方的权利和义务</w:t>
      </w:r>
      <w:r>
        <w:rPr>
          <w:rFonts w:hint="eastAsia" w:ascii="宋体" w:hAnsi="宋体" w:eastAsia="宋体" w:cs="Times New Roman"/>
          <w:b/>
          <w:bCs/>
          <w:sz w:val="24"/>
          <w:szCs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甲方权利义务：</w:t>
      </w:r>
      <w:r>
        <w:rPr>
          <w:rFonts w:hint="eastAsia" w:ascii="宋体" w:hAnsi="宋体" w:eastAsia="宋体" w:cs="Times New Roman"/>
          <w:b/>
          <w:bCs/>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1.甲方有权随时向乙方了解项目进度并要求乙方提供项目相关资料。</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sz w:val="24"/>
          <w:highlight w:val="none"/>
        </w:rPr>
        <w:t xml:space="preserve">甲方有权按照本合同的约定</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相关</w:t>
      </w:r>
      <w:r>
        <w:rPr>
          <w:rFonts w:hint="eastAsia" w:ascii="宋体" w:hAnsi="宋体" w:eastAsia="宋体" w:cs="Times New Roman"/>
          <w:sz w:val="24"/>
          <w:highlight w:val="none"/>
        </w:rPr>
        <w:t xml:space="preserve">法律法规及政府主管部门的管理规定</w:t>
      </w:r>
      <w:r>
        <w:rPr>
          <w:rFonts w:hint="eastAsia" w:ascii="宋体" w:hAnsi="宋体" w:eastAsia="宋体" w:cs="Times New Roman"/>
          <w:sz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对本项目的进展进行监督和检查；但甲方并不因行使该等监督和检查权而承担任何责任，也并不因此减轻或免除乙方根据本合同或相关法律法规的要求而应承担的任何义务或责任。</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3.甲方应为乙方在合同履行过程中与相关政府部门及其他第三方的沟通、协调提供必要的协助，但不免除乙方根据本合同规定应负的责任。</w:t>
      </w:r>
      <w:r>
        <w:rPr>
          <w:rFonts w:hint="eastAsia" w:ascii="宋体" w:hAnsi="宋体" w:eastAsia="宋体" w:cs="Times New Roman"/>
          <w:b w:val="0"/>
          <w:bCs w:val="0"/>
          <w:sz w:val="24"/>
          <w:szCs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乙方权利义务：</w:t>
      </w:r>
      <w:r>
        <w:rPr>
          <w:rFonts w:hint="eastAsia" w:ascii="宋体" w:hAnsi="宋体" w:eastAsia="宋体" w:cs="Times New Roman"/>
          <w:b/>
          <w:bCs/>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1.乙方必须根据相关资料开展服务，如果服务过程中，缺少与项目有关的资料，应与甲方协商借阅或购买，除甲方提供的资料外，乙方应根据工作要求收集相关资料。</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2.乙方对其提供的技术成果及数据资料的完整性、正确性及时效性负责。乙方所提供的技术成果及数据必须符合国家技术规范要求。</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3.乙方应接受并配合甲方或甲方组织的对本合同履行情况的监督与检查，对于甲方指出的问题，应及时作出合理解释或予以纠正。</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4.乙方应根据本合同项目的特点和具体情况，充分考虑本项目的复杂性和不确定性，按照国家、自然资源等部门现行的法律、法规、标准、规范、规程、办法、示例等有关规定，在甲方规定的时间内完成本项目。</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5.乙方应按相关规定做好质量管理工作，建立健全质量保证体系，加强全过程的质量控制，建立完整的文件的编制、复核、审核、会签和批准制度，并对本合同的服务质量负责。</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6.乙方应按甲方要求提供符合验收标准的项目成果。</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宋体" w:hAnsi="宋体" w:eastAsia="宋体" w:cs="Times New Roman"/>
          <w:b w:val="0"/>
          <w:bCs w:val="0"/>
          <w:sz w:val="24"/>
          <w:szCs w:val="24"/>
          <w:highlight w:val="none"/>
          <w:lang w:val="en-US" w:eastAsia="zh-CN"/>
        </w:rPr>
        <w:t xml:space="preserve">7.</w:t>
      </w:r>
      <w:r>
        <w:rPr>
          <w:rFonts w:hint="eastAsia" w:ascii="Times New Roman" w:hAnsi="Times New Roman" w:eastAsia="宋体" w:cs="Times New Roman"/>
          <w:sz w:val="24"/>
          <w:highlight w:val="none"/>
        </w:rPr>
        <w:t xml:space="preserve">在项目实施或服务过程中发生的人员事故等一切责任均由</w:t>
      </w:r>
      <w:r>
        <w:rPr>
          <w:rFonts w:hint="eastAsia" w:ascii="Times New Roman" w:hAnsi="Times New Roman" w:eastAsia="宋体" w:cs="Times New Roman"/>
          <w:sz w:val="24"/>
          <w:highlight w:val="none"/>
          <w:lang w:eastAsia="zh-CN"/>
        </w:rPr>
        <w:t xml:space="preserve">乙方</w:t>
      </w:r>
      <w:r>
        <w:rPr>
          <w:rFonts w:hint="eastAsia" w:ascii="Times New Roman" w:hAnsi="Times New Roman" w:eastAsia="宋体" w:cs="Times New Roman"/>
          <w:sz w:val="24"/>
          <w:highlight w:val="none"/>
        </w:rPr>
        <w:t xml:space="preserve">负责，</w:t>
      </w:r>
      <w:r>
        <w:rPr>
          <w:rFonts w:hint="eastAsia" w:ascii="Times New Roman" w:hAnsi="Times New Roman" w:eastAsia="宋体" w:cs="Times New Roman"/>
          <w:sz w:val="24"/>
          <w:highlight w:val="none"/>
          <w:lang w:eastAsia="zh-CN"/>
        </w:rPr>
        <w:t xml:space="preserve">甲方</w:t>
      </w:r>
      <w:r>
        <w:rPr>
          <w:rFonts w:hint="eastAsia" w:ascii="Times New Roman" w:hAnsi="Times New Roman" w:eastAsia="宋体" w:cs="Times New Roman"/>
          <w:sz w:val="24"/>
          <w:highlight w:val="none"/>
        </w:rPr>
        <w:t xml:space="preserve">不承担任何法律及经济责任。</w:t>
      </w:r>
      <w:r>
        <w:rPr>
          <w:rFonts w:hint="eastAsia" w:ascii="Times New Roman" w:hAnsi="Times New Roman" w:eastAsia="宋体" w:cs="Times New Roman"/>
          <w:sz w:val="24"/>
          <w:highlight w:val="none"/>
          <w:lang w:val="en-US" w:eastAsia="zh-CN"/>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七、违约责任与赔偿损失</w:t>
      </w:r>
      <w:r>
        <w:rPr>
          <w:rFonts w:hint="eastAsia" w:ascii="宋体" w:hAnsi="宋体" w:eastAsia="宋体" w:cs="Times New Roman"/>
          <w:b/>
          <w:bCs/>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擅自将服务合同违法分包给第三人的或委托其他单位管理的，影响合同履行的，甲方有权无条件终止本项目合同而无须向乙方支付任何费用或承担其他任何责任，由此产生的经济损失和法律责任均由乙方承担。</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sz w:val="24"/>
          <w:highlight w:val="none"/>
        </w:rPr>
        <w:t xml:space="preserve">乙方未按照国家及相关主管部门现行的强制性商务技术标准、规范和规程进行</w:t>
      </w:r>
      <w:r>
        <w:rPr>
          <w:rFonts w:hint="eastAsia" w:ascii="宋体" w:hAnsi="宋体" w:eastAsia="宋体" w:cs="Times New Roman"/>
          <w:sz w:val="24"/>
          <w:highlight w:val="none"/>
          <w:lang w:val="en-US" w:eastAsia="zh-CN"/>
        </w:rPr>
        <w:t xml:space="preserve">服务</w:t>
      </w:r>
      <w:r>
        <w:rPr>
          <w:rFonts w:hint="eastAsia" w:ascii="宋体" w:hAnsi="宋体" w:eastAsia="宋体" w:cs="Times New Roman"/>
          <w:sz w:val="24"/>
          <w:highlight w:val="none"/>
        </w:rPr>
        <w:t xml:space="preserve">，甲方有权要求乙方限期整改补充完善使其达到质量合格；若</w:t>
      </w:r>
      <w:r>
        <w:rPr>
          <w:rFonts w:hint="eastAsia" w:ascii="宋体" w:hAnsi="宋体" w:eastAsia="宋体" w:cs="Times New Roman"/>
          <w:sz w:val="24"/>
          <w:highlight w:val="none"/>
          <w:lang w:val="en-US" w:eastAsia="zh-CN"/>
        </w:rPr>
        <w:t xml:space="preserve">未能在限期内</w:t>
      </w:r>
      <w:r>
        <w:rPr>
          <w:rFonts w:hint="eastAsia" w:ascii="宋体" w:hAnsi="宋体" w:eastAsia="宋体" w:cs="Times New Roman"/>
          <w:sz w:val="24"/>
          <w:highlight w:val="none"/>
        </w:rPr>
        <w:t xml:space="preserve">整改或整改后仍达不到要求的，甲方有权终止合同，并拒绝支付合同款项，</w:t>
      </w:r>
      <w:r>
        <w:rPr>
          <w:rFonts w:hint="eastAsia" w:ascii="宋体" w:hAnsi="宋体" w:eastAsia="宋体" w:cs="Times New Roman"/>
          <w:sz w:val="24"/>
          <w:highlight w:val="none"/>
          <w:lang w:val="en-US" w:eastAsia="zh-CN"/>
        </w:rPr>
        <w:t xml:space="preserve">同时</w:t>
      </w:r>
      <w:r>
        <w:rPr>
          <w:rFonts w:hint="eastAsia" w:ascii="宋体" w:hAnsi="宋体" w:eastAsia="宋体" w:cs="Times New Roman"/>
          <w:sz w:val="24"/>
          <w:highlight w:val="none"/>
        </w:rPr>
        <w:t xml:space="preserve">乙方</w:t>
      </w:r>
      <w:r>
        <w:rPr>
          <w:rFonts w:hint="eastAsia" w:ascii="宋体" w:hAnsi="宋体" w:eastAsia="宋体" w:cs="Times New Roman"/>
          <w:sz w:val="24"/>
          <w:highlight w:val="none"/>
          <w:lang w:val="en-US" w:eastAsia="zh-CN"/>
        </w:rPr>
        <w:t xml:space="preserve">按</w:t>
      </w:r>
      <w:r>
        <w:rPr>
          <w:rFonts w:hint="eastAsia" w:ascii="宋体" w:hAnsi="宋体" w:eastAsia="宋体" w:cs="Times New Roman"/>
          <w:sz w:val="24"/>
          <w:highlight w:val="none"/>
        </w:rPr>
        <w:t xml:space="preserve">合同总价的10%</w:t>
      </w:r>
      <w:r>
        <w:rPr>
          <w:rFonts w:hint="eastAsia" w:ascii="宋体" w:hAnsi="宋体" w:eastAsia="宋体" w:cs="Times New Roman"/>
          <w:sz w:val="24"/>
          <w:highlight w:val="none"/>
          <w:lang w:val="en-US" w:eastAsia="zh-CN"/>
        </w:rPr>
        <w:t xml:space="preserve">承担违约</w:t>
      </w:r>
      <w:r>
        <w:rPr>
          <w:rFonts w:hint="eastAsia" w:ascii="宋体" w:hAnsi="宋体" w:eastAsia="宋体" w:cs="Times New Roman"/>
          <w:sz w:val="24"/>
          <w:highlight w:val="none"/>
        </w:rPr>
        <w:t xml:space="preserve">责任。由此造成甲方经济损失的，乙方应承担赔偿责任。</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3．乙方在项目实施过程中，因作风不实、工作效率低下、成果质量差等原因，影响工作的，甲方有权酌情处置。</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对于甲方所提供资料及属于甲方的最终成果，乙方有保密义务；且乙方须维护项目服务成果，不得转让给第三方重复使用。否则视为违约，甲方有权终止合同。情节严重的，甲方有权依法提请有关部门追究乙方和相关责任人的行政及法律责任。</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5.乙方未能按本合同规定的时间完成项目，从逾期之日起每日甲方将扣除合同总价的1%作为违约金，最高限额不超过合同总价的10%；逾期十天以上的，甲方有权终止合同，由此造成的甲方经济损失由乙方承担。</w:t>
      </w:r>
      <w:r>
        <w:rPr>
          <w:rFonts w:hint="eastAsia" w:ascii="宋体" w:hAnsi="宋体" w:eastAsia="宋体" w:cs="Times New Roman"/>
          <w:b w:val="0"/>
          <w:bCs w:val="0"/>
          <w:sz w:val="24"/>
          <w:szCs w:val="24"/>
          <w:highlight w:val="none"/>
          <w:lang w:val="en-US" w:eastAsia="zh-CN"/>
        </w:rPr>
      </w:r>
      <w:r/>
    </w:p>
    <w:p>
      <w:pPr>
        <w:pStyle w:val="945"/>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6.其他违约责任按《中华人民共和国民法典》处理。</w:t>
      </w:r>
      <w:r>
        <w:rPr>
          <w:rFonts w:hint="eastAsia" w:ascii="宋体" w:hAnsi="宋体" w:eastAsia="宋体" w:cs="Times New Roman"/>
          <w:b w:val="0"/>
          <w:bCs w:val="0"/>
          <w:sz w:val="24"/>
          <w:szCs w:val="24"/>
          <w:highlight w:val="none"/>
          <w:lang w:val="en-US" w:eastAsia="zh-CN"/>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八</w:t>
      </w:r>
      <w:r>
        <w:rPr>
          <w:rFonts w:hint="eastAsia" w:ascii="宋体" w:hAnsi="宋体" w:eastAsia="宋体" w:cs="Times New Roman"/>
          <w:b/>
          <w:bCs/>
          <w:sz w:val="24"/>
          <w:szCs w:val="24"/>
          <w:highlight w:val="none"/>
        </w:rPr>
        <w:t xml:space="preserve">、不可抗力</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1.因不可抗力不能履行合同的，根据不可抗力的影响，部分或者全部免除责任。但合同一方迟延履行后发生严重后果的，不能免除责任。</w:t>
      </w:r>
      <w:r>
        <w:rPr>
          <w:rFonts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2.合同一方因不可抗力不能履行合同的，应当及时通知对方，以减轻可能给对方造成的损失，并应当在合理期限内提供证明。</w:t>
      </w:r>
      <w:r>
        <w:rPr>
          <w:rFonts w:ascii="宋体" w:hAnsi="宋体" w:eastAsia="宋体" w:cs="Times New Roman"/>
          <w:sz w:val="24"/>
          <w:szCs w:val="24"/>
          <w:highlight w:val="none"/>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合同的变更和终止</w:t>
      </w:r>
      <w:r>
        <w:rPr>
          <w:rFonts w:hint="eastAsia"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1.本合同一经签订，甲乙双方不得擅自变更、中止或终止合同。</w:t>
      </w:r>
      <w:r>
        <w:rPr>
          <w:rFonts w:hint="eastAsia"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2.除发生法律规定的不能预见、不能避免并不能克服的客观情况外，甲乙双方不得放弃或拒绝履行合同。</w:t>
      </w:r>
      <w:r>
        <w:rPr>
          <w:rFonts w:hint="eastAsia" w:ascii="宋体" w:hAnsi="宋体" w:eastAsia="宋体" w:cs="Times New Roman"/>
          <w:sz w:val="24"/>
          <w:szCs w:val="24"/>
          <w:highlight w:val="none"/>
        </w:rPr>
      </w:r>
      <w:r/>
    </w:p>
    <w:p>
      <w:pPr>
        <w:pStyle w:val="945"/>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ascii="宋体" w:hAnsi="宋体" w:eastAsia="宋体" w:cs="Times New Roman"/>
          <w:b/>
          <w:bCs/>
          <w:sz w:val="24"/>
          <w:szCs w:val="24"/>
          <w:highlight w:val="none"/>
        </w:rPr>
        <w:t xml:space="preserve">合同的转让</w:t>
      </w:r>
      <w:r>
        <w:rPr>
          <w:rFonts w:hint="eastAsia"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乙方不得擅自部分或全部转让其应履行的合同义务。</w:t>
      </w:r>
      <w:r>
        <w:rPr>
          <w:rFonts w:hint="eastAsia" w:ascii="宋体" w:hAnsi="宋体" w:eastAsia="宋体" w:cs="Times New Roman"/>
          <w:sz w:val="24"/>
          <w:szCs w:val="24"/>
          <w:highlight w:val="none"/>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一</w:t>
      </w:r>
      <w:r>
        <w:rPr>
          <w:rFonts w:hint="eastAsia" w:ascii="宋体" w:hAnsi="宋体" w:eastAsia="宋体" w:cs="Times New Roman"/>
          <w:b/>
          <w:bCs/>
          <w:sz w:val="24"/>
          <w:szCs w:val="24"/>
          <w:highlight w:val="none"/>
        </w:rPr>
        <w:t xml:space="preserve">、合同的生效</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本合同在双方签字盖章</w:t>
      </w:r>
      <w:r>
        <w:rPr>
          <w:rFonts w:hint="eastAsia" w:ascii="宋体" w:hAnsi="宋体" w:eastAsia="宋体" w:cs="Times New Roman"/>
          <w:sz w:val="24"/>
          <w:szCs w:val="24"/>
          <w:highlight w:val="none"/>
          <w:lang w:val="en-US" w:eastAsia="zh-CN"/>
        </w:rPr>
        <w:t xml:space="preserve">后生效</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、争议解决</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甲乙双方因合同发生争议，签约双方应友好协商解决。协商不成，任何一方可以向甲方所在地人民法院起诉。</w:t>
      </w:r>
      <w:r>
        <w:rPr>
          <w:rFonts w:ascii="宋体" w:hAnsi="宋体" w:eastAsia="宋体" w:cs="Times New Roman"/>
          <w:sz w:val="24"/>
          <w:szCs w:val="24"/>
          <w:highlight w:val="none"/>
        </w:rPr>
      </w:r>
      <w:r/>
    </w:p>
    <w:p>
      <w:pPr>
        <w:pStyle w:val="945"/>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、附则</w:t>
      </w:r>
      <w:r>
        <w:rPr>
          <w:rFonts w:ascii="宋体" w:hAnsi="宋体" w:eastAsia="宋体" w:cs="Times New Roman"/>
          <w:b/>
          <w:bCs/>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合同份数</w:t>
      </w:r>
      <w:r>
        <w:rPr>
          <w:rFonts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本合同一式肆份，甲乙双方各执贰份。</w:t>
      </w:r>
      <w:r>
        <w:rPr>
          <w:rFonts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未尽事宜：</w:t>
      </w:r>
      <w:r>
        <w:rPr>
          <w:rFonts w:hint="eastAsia" w:ascii="宋体" w:hAnsi="宋体" w:eastAsia="宋体" w:cs="Times New Roman"/>
          <w:sz w:val="24"/>
          <w:szCs w:val="24"/>
          <w:highlight w:val="none"/>
        </w:rPr>
      </w:r>
      <w:r/>
    </w:p>
    <w:p>
      <w:pPr>
        <w:pStyle w:val="945"/>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本合同未尽事宜应按《中华人民共和国民法典</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中华人民共和国政府采购法》以及其同相关法律、法规之规定解释。</w:t>
      </w:r>
      <w:r>
        <w:rPr>
          <w:rFonts w:hint="eastAsia" w:ascii="宋体" w:hAnsi="宋体" w:eastAsia="宋体" w:cs="Times New Roman"/>
          <w:sz w:val="24"/>
          <w:szCs w:val="24"/>
          <w:highlight w:val="none"/>
        </w:rPr>
      </w:r>
      <w:r/>
    </w:p>
    <w:p>
      <w:pPr>
        <w:pStyle w:val="945"/>
        <w:jc w:val="both"/>
        <w:spacing w:before="120" w:line="22" w:lineRule="atLeast"/>
        <w:widowControl w:val="off"/>
        <w:tabs>
          <w:tab w:val="left" w:pos="567" w:leader="none"/>
        </w:tabs>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945"/>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945"/>
        <w:jc w:val="both"/>
        <w:spacing w:before="120" w:line="22" w:lineRule="atLeast"/>
        <w:widowControl w:val="off"/>
        <w:tabs>
          <w:tab w:val="left" w:pos="567"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bl>
      <w:tblPr>
        <w:tblpPr w:horzAnchor="page" w:tblpX="1525" w:vertAnchor="text" w:tblpY="305" w:leftFromText="180" w:topFromText="0" w:rightFromText="180" w:bottomFromText="0"/>
        <w:tblW w:w="10230" w:type="dxa"/>
        <w:tblInd w:w="-108" w:type="dxa"/>
        <w:tblLayout w:type="fixed"/>
        <w:tblCellMar>
          <w:left w:w="108" w:type="dxa"/>
          <w:top w:w="0" w:type="dxa"/>
          <w:right w:w="108" w:type="dxa"/>
          <w:bottom w:w="0" w:type="dxa"/>
        </w:tblCellMar>
        <w:tblLook w:val="04A0" w:firstRow="1" w:lastRow="0" w:firstColumn="1" w:lastColumn="0" w:noHBand="0" w:noVBand="1"/>
      </w:tblPr>
      <w:tblGrid>
        <w:gridCol w:w="3376"/>
        <w:gridCol w:w="1675"/>
        <w:gridCol w:w="3412"/>
        <w:gridCol w:w="1767"/>
      </w:tblGrid>
      <w:tr>
        <w:trPr>
          <w:trHeight w:val="469"/>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单位名称（章）：</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44"/>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单位地址：</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val="en-US" w:eastAsia="zh-CN"/>
              </w:rPr>
              <w:t xml:space="preserve">定代表人</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val="en-US" w:eastAsia="zh-CN"/>
              </w:rPr>
              <w:t xml:space="preserve">定代表人</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lang w:val="en-US" w:eastAsia="zh-CN"/>
              </w:rPr>
              <w:t xml:space="preserve">或授权委托人（签字或盖章）</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lang w:val="en-US" w:eastAsia="zh-CN"/>
              </w:rPr>
              <w:t xml:space="preserve">或授权委托人（签字或盖章）</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25"/>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电话（传真）：</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488"/>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tcBorders>
              <w:top w:val="none" w:color="000000" w:sz="0" w:space="0"/>
              <w:left w:val="none" w:color="000000" w:sz="0" w:space="0"/>
              <w:bottom w:val="none" w:color="000000" w:sz="0" w:space="0"/>
              <w:right w:val="none" w:color="000000" w:sz="0" w:space="0"/>
            </w:tcBorders>
            <w:tcW w:w="3376"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675"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412"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税号：</w:t>
            </w:r>
            <w:r>
              <w:rPr>
                <w:rFonts w:ascii="宋体" w:hAnsi="宋体" w:eastAsia="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67"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ascii="宋体" w:hAnsi="宋体" w:eastAsia="宋体" w:cs="宋体"/>
                <w:color w:val="000000"/>
                <w:sz w:val="24"/>
                <w:highlight w:val="none"/>
              </w:rPr>
            </w:r>
            <w:r/>
          </w:p>
        </w:tc>
      </w:tr>
      <w:tr>
        <w:trPr>
          <w:trHeight w:val="562"/>
        </w:trPr>
        <w:tc>
          <w:tcPr>
            <w:gridSpan w:val="2"/>
            <w:tcBorders>
              <w:top w:val="none" w:color="000000" w:sz="0" w:space="0"/>
              <w:left w:val="none" w:color="000000" w:sz="0" w:space="0"/>
              <w:bottom w:val="none" w:color="000000" w:sz="0" w:space="0"/>
              <w:right w:val="none" w:color="000000" w:sz="0" w:space="0"/>
            </w:tcBorders>
            <w:tcW w:w="5051"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年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ascii="宋体" w:hAnsi="宋体" w:eastAsia="宋体" w:cs="宋体"/>
                <w:color w:val="000000"/>
                <w:sz w:val="24"/>
                <w:highlight w:val="none"/>
              </w:rPr>
            </w:r>
            <w:r/>
          </w:p>
        </w:tc>
        <w:tc>
          <w:tcPr>
            <w:gridSpan w:val="2"/>
            <w:tcBorders>
              <w:top w:val="none" w:color="000000" w:sz="0" w:space="0"/>
              <w:left w:val="none" w:color="000000" w:sz="0" w:space="0"/>
              <w:bottom w:val="none" w:color="000000" w:sz="0" w:space="0"/>
              <w:right w:val="none" w:color="000000" w:sz="0" w:space="0"/>
            </w:tcBorders>
            <w:tcW w:w="5179" w:type="dxa"/>
            <w:vAlign w:val="center"/>
            <w:textDirection w:val="lrTb"/>
            <w:noWrap w:val="false"/>
          </w:tcPr>
          <w:p>
            <w:pPr>
              <w:pStyle w:val="945"/>
              <w:spacing w:line="560" w:lineRule="atLeast"/>
              <w:rPr>
                <w:rFonts w:ascii="宋体" w:hAnsi="宋体" w:eastAsia="宋体" w:cs="宋体"/>
                <w:color w:val="000000"/>
                <w:sz w:val="24"/>
                <w:highlight w:val="none"/>
              </w:rPr>
              <w:framePr w:vAnchor="text" w:hAnchor="page" w:x="1525" w:y="305"/>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年   月   日</w:t>
            </w:r>
            <w:r>
              <w:rPr>
                <w:rFonts w:ascii="宋体" w:hAnsi="宋体" w:eastAsia="宋体" w:cs="宋体"/>
                <w:color w:val="000000"/>
                <w:sz w:val="24"/>
                <w:highlight w:val="none"/>
              </w:rPr>
            </w:r>
            <w:r/>
          </w:p>
        </w:tc>
      </w:tr>
    </w:tbl>
    <w:p>
      <w:pPr>
        <w:pStyle w:val="945"/>
        <w:jc w:val="left"/>
        <w:widowControl/>
        <w:rPr>
          <w:rFonts w:ascii="Times New Roman" w:hAnsi="Times New Roman" w:eastAsia="宋体" w:cs="Times New Roman"/>
          <w:b/>
          <w:sz w:val="24"/>
        </w:rPr>
      </w:pPr>
      <w:r>
        <w:rPr>
          <w:rFonts w:ascii="Times New Roman" w:hAnsi="Times New Roman" w:eastAsia="宋体" w:cs="Times New Roman"/>
          <w:b/>
          <w:sz w:val="24"/>
        </w:rPr>
      </w:r>
      <w:r/>
    </w:p>
    <w:p>
      <w:pPr>
        <w:pStyle w:val="945"/>
        <w:jc w:val="both"/>
        <w:spacing w:before="120" w:line="22" w:lineRule="atLeast"/>
        <w:widowControl w:val="off"/>
        <w:tabs>
          <w:tab w:val="left" w:pos="567" w:leader="none"/>
        </w:tabs>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945"/>
        <w:rPr>
          <w:rFonts w:ascii="Times New Roman" w:hAnsi="Times New Roman" w:eastAsia="宋体" w:cs="Times New Roman"/>
          <w:b/>
          <w:sz w:val="24"/>
        </w:rPr>
      </w:pPr>
      <w:r>
        <w:rPr>
          <w:rFonts w:ascii="Times New Roman" w:hAnsi="Times New Roman" w:eastAsia="宋体" w:cs="Times New Roman"/>
          <w:b/>
          <w:sz w:val="24"/>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r>
      <w:r/>
    </w:p>
    <w:p>
      <w:pPr>
        <w:pStyle w:val="945"/>
        <w:jc w:val="center"/>
        <w:spacing w:line="360" w:lineRule="auto"/>
        <w:rPr>
          <w:b/>
          <w:sz w:val="36"/>
          <w:szCs w:val="36"/>
          <w:highlight w:val="none"/>
        </w:rPr>
        <w:outlineLvl w:val="0"/>
      </w:pPr>
      <w:r>
        <w:rPr>
          <w:b/>
          <w:sz w:val="36"/>
          <w:szCs w:val="36"/>
          <w:highlight w:val="none"/>
        </w:rPr>
        <w:t xml:space="preserve">第七章   投标文件格式</w:t>
      </w:r>
      <w:bookmarkEnd w:id="816"/>
      <w:r>
        <w:rPr>
          <w:b/>
          <w:sz w:val="36"/>
          <w:szCs w:val="36"/>
          <w:highlight w:val="none"/>
        </w:rPr>
      </w:r>
      <w:r/>
    </w:p>
    <w:p>
      <w:pPr>
        <w:pStyle w:val="945"/>
        <w:ind w:left="142"/>
        <w:spacing w:line="360" w:lineRule="auto"/>
        <w:tabs>
          <w:tab w:val="left" w:pos="900" w:leader="none"/>
          <w:tab w:val="left" w:pos="1980" w:leader="none"/>
        </w:tabs>
        <w:rPr>
          <w:b/>
          <w:sz w:val="24"/>
          <w:highlight w:val="none"/>
        </w:rPr>
      </w:pPr>
      <w:r>
        <w:rPr>
          <w:b/>
          <w:sz w:val="24"/>
          <w:highlight w:val="none"/>
        </w:rPr>
      </w:r>
      <w:r/>
    </w:p>
    <w:p>
      <w:pPr>
        <w:pStyle w:val="945"/>
        <w:ind w:left="142"/>
        <w:spacing w:line="360" w:lineRule="auto"/>
        <w:tabs>
          <w:tab w:val="left" w:pos="900" w:leader="none"/>
          <w:tab w:val="left" w:pos="1980" w:leader="none"/>
        </w:tabs>
        <w:rPr>
          <w:b/>
          <w:sz w:val="24"/>
          <w:highlight w:val="none"/>
        </w:rPr>
      </w:pPr>
      <w:r>
        <w:rPr>
          <w:b/>
          <w:sz w:val="24"/>
          <w:highlight w:val="none"/>
        </w:rPr>
      </w:r>
      <w:r/>
    </w:p>
    <w:p>
      <w:pPr>
        <w:pStyle w:val="945"/>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945"/>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945"/>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45"/>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45"/>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45"/>
        <w:jc w:val="left"/>
        <w:widowControl/>
        <w:rPr>
          <w:sz w:val="24"/>
          <w:highlight w:val="none"/>
        </w:rPr>
      </w:pPr>
      <w:r>
        <w:rPr>
          <w:sz w:val="24"/>
          <w:highlight w:val="none"/>
        </w:rPr>
        <w:br w:type="page" w:clear="all"/>
      </w:r>
      <w:r>
        <w:rPr>
          <w:sz w:val="24"/>
          <w:highlight w:val="none"/>
        </w:rPr>
      </w:r>
      <w:r/>
    </w:p>
    <w:p>
      <w:pPr>
        <w:pStyle w:val="945"/>
        <w:jc w:val="left"/>
        <w:keepLines/>
        <w:keepNext/>
        <w:spacing w:before="120" w:line="300" w:lineRule="auto"/>
        <w:rPr>
          <w:b/>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highlight w:val="none"/>
        </w:rPr>
        <w:t xml:space="preserve">一、资格证明文件格式</w:t>
      </w:r>
      <w:r>
        <w:rPr>
          <w:b/>
          <w:sz w:val="30"/>
          <w:szCs w:val="20"/>
          <w:highlight w:val="none"/>
        </w:rPr>
      </w:r>
      <w:r/>
    </w:p>
    <w:p>
      <w:pPr>
        <w:pStyle w:val="945"/>
        <w:rPr>
          <w:b/>
          <w:spacing w:val="20"/>
          <w:szCs w:val="21"/>
          <w:highlight w:val="none"/>
        </w:rPr>
      </w:pPr>
      <w:r>
        <w:rPr>
          <w:b/>
          <w:spacing w:val="20"/>
          <w:szCs w:val="21"/>
          <w:highlight w:val="none"/>
        </w:rPr>
      </w:r>
      <w:r/>
    </w:p>
    <w:p>
      <w:pPr>
        <w:pStyle w:val="945"/>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945"/>
        <w:jc w:val="center"/>
        <w:rPr>
          <w:szCs w:val="21"/>
          <w:highlight w:val="none"/>
        </w:rPr>
      </w:pPr>
      <w:r>
        <w:rPr>
          <w:szCs w:val="21"/>
          <w:highlight w:val="none"/>
        </w:rPr>
      </w:r>
      <w:r/>
    </w:p>
    <w:p>
      <w:pPr>
        <w:pStyle w:val="945"/>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945"/>
        <w:ind w:firstLine="963"/>
        <w:rPr>
          <w:rFonts w:hint="eastAsia"/>
          <w:b/>
          <w:spacing w:val="60"/>
          <w:sz w:val="52"/>
          <w:szCs w:val="52"/>
          <w:highlight w:val="none"/>
        </w:rPr>
      </w:pPr>
      <w:r>
        <w:rPr>
          <w:rFonts w:hint="eastAsia"/>
          <w:b/>
          <w:spacing w:val="60"/>
          <w:sz w:val="52"/>
          <w:szCs w:val="52"/>
          <w:highlight w:val="none"/>
        </w:rPr>
      </w:r>
      <w:r/>
    </w:p>
    <w:p>
      <w:pPr>
        <w:pStyle w:val="945"/>
        <w:ind w:firstLine="963"/>
        <w:rPr>
          <w:rFonts w:hint="eastAsia"/>
          <w:b/>
          <w:spacing w:val="60"/>
          <w:sz w:val="52"/>
          <w:szCs w:val="52"/>
          <w:highlight w:val="none"/>
        </w:rPr>
      </w:pPr>
      <w:r>
        <w:rPr>
          <w:rFonts w:hint="eastAsia"/>
          <w:b/>
          <w:spacing w:val="60"/>
          <w:sz w:val="52"/>
          <w:szCs w:val="52"/>
          <w:highlight w:val="none"/>
        </w:rPr>
      </w:r>
      <w:r/>
    </w:p>
    <w:p>
      <w:pPr>
        <w:pStyle w:val="945"/>
        <w:ind w:firstLine="542"/>
        <w:rPr>
          <w:b/>
          <w:spacing w:val="20"/>
          <w:sz w:val="32"/>
          <w:szCs w:val="32"/>
          <w:highlight w:val="none"/>
        </w:rPr>
      </w:pPr>
      <w:r>
        <w:rPr>
          <w:b/>
          <w:spacing w:val="20"/>
          <w:sz w:val="32"/>
          <w:szCs w:val="32"/>
          <w:highlight w:val="none"/>
        </w:rPr>
      </w:r>
      <w:r/>
    </w:p>
    <w:p>
      <w:pPr>
        <w:pStyle w:val="945"/>
        <w:ind w:firstLine="542"/>
        <w:rPr>
          <w:b/>
          <w:spacing w:val="20"/>
          <w:sz w:val="32"/>
          <w:szCs w:val="32"/>
          <w:highlight w:val="none"/>
        </w:rPr>
      </w:pPr>
      <w:r>
        <w:rPr>
          <w:b/>
          <w:spacing w:val="20"/>
          <w:sz w:val="32"/>
          <w:szCs w:val="32"/>
          <w:highlight w:val="none"/>
        </w:rPr>
      </w:r>
      <w:r/>
    </w:p>
    <w:p>
      <w:pPr>
        <w:pStyle w:val="945"/>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45"/>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45"/>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945"/>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45"/>
        <w:jc w:val="center"/>
        <w:rPr>
          <w:b/>
          <w:sz w:val="32"/>
          <w:szCs w:val="32"/>
          <w:highlight w:val="none"/>
        </w:rPr>
      </w:pPr>
      <w:r>
        <w:rPr>
          <w:b/>
          <w:sz w:val="32"/>
          <w:szCs w:val="32"/>
          <w:highlight w:val="none"/>
        </w:rPr>
      </w:r>
      <w:r/>
    </w:p>
    <w:p>
      <w:pPr>
        <w:pStyle w:val="945"/>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945"/>
        <w:rPr>
          <w:b/>
          <w:highlight w:val="none"/>
        </w:rPr>
      </w:pPr>
      <w:r>
        <w:rPr>
          <w:b/>
          <w:highlight w:val="none"/>
        </w:rPr>
      </w:r>
      <w:r/>
    </w:p>
    <w:p>
      <w:pPr>
        <w:pStyle w:val="945"/>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94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45"/>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45"/>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969"/>
        <w:ind w:firstLine="480"/>
        <w:spacing w:line="460" w:lineRule="exact"/>
        <w:rPr>
          <w:highlight w:val="none"/>
        </w:rPr>
      </w:pPr>
      <w:r>
        <w:rPr>
          <w:highlight w:val="none"/>
        </w:rPr>
      </w:r>
      <w:r/>
    </w:p>
    <w:p>
      <w:pPr>
        <w:pStyle w:val="969"/>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969"/>
        <w:ind w:firstLine="480"/>
        <w:spacing w:line="460" w:lineRule="exact"/>
        <w:rPr>
          <w:highlight w:val="none"/>
        </w:rPr>
      </w:pPr>
      <w:r>
        <w:rPr>
          <w:highlight w:val="none"/>
        </w:rPr>
      </w:r>
      <w:r/>
    </w:p>
    <w:p>
      <w:pPr>
        <w:pStyle w:val="969"/>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96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69"/>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969"/>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969"/>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69"/>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6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69"/>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69"/>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969"/>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96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6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6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69"/>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969"/>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96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6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6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969"/>
        <w:ind w:firstLine="480"/>
        <w:spacing w:line="460" w:lineRule="exact"/>
        <w:rPr>
          <w:highlight w:val="none"/>
        </w:rPr>
      </w:pPr>
      <w:r>
        <w:rPr>
          <w:highlight w:val="none"/>
        </w:rPr>
      </w:r>
      <w:r/>
    </w:p>
    <w:p>
      <w:pPr>
        <w:pStyle w:val="969"/>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69"/>
        <w:ind w:firstLine="480"/>
        <w:spacing w:line="460" w:lineRule="exact"/>
        <w:rPr>
          <w:highlight w:val="none"/>
        </w:rPr>
      </w:pPr>
      <w:r>
        <w:rPr>
          <w:highlight w:val="none"/>
        </w:rPr>
      </w:r>
      <w:r/>
    </w:p>
    <w:p>
      <w:pPr>
        <w:pStyle w:val="969"/>
        <w:ind w:firstLine="480"/>
        <w:spacing w:line="460" w:lineRule="exact"/>
        <w:rPr>
          <w:highlight w:val="none"/>
        </w:rPr>
      </w:pPr>
      <w:r>
        <w:rPr>
          <w:highlight w:val="none"/>
        </w:rPr>
      </w:r>
      <w:r/>
    </w:p>
    <w:p>
      <w:pPr>
        <w:pStyle w:val="969"/>
        <w:ind w:firstLine="480"/>
        <w:spacing w:line="460" w:lineRule="exact"/>
        <w:rPr>
          <w:highlight w:val="none"/>
        </w:rPr>
      </w:pPr>
      <w:r>
        <w:rPr>
          <w:rFonts w:hint="eastAsia"/>
          <w:highlight w:val="none"/>
        </w:rPr>
        <w:t xml:space="preserve">                                            投标人：（加盖公章）</w:t>
      </w:r>
      <w:r>
        <w:rPr>
          <w:highlight w:val="none"/>
        </w:rPr>
      </w:r>
      <w:r/>
    </w:p>
    <w:p>
      <w:pPr>
        <w:pStyle w:val="969"/>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69"/>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45"/>
        <w:spacing w:line="360" w:lineRule="auto"/>
        <w:rPr>
          <w:rFonts w:hint="eastAsia"/>
          <w:sz w:val="24"/>
          <w:highlight w:val="none"/>
        </w:rPr>
      </w:pPr>
      <w:r>
        <w:rPr>
          <w:rFonts w:hint="eastAsia"/>
          <w:sz w:val="24"/>
          <w:highlight w:val="none"/>
        </w:rPr>
      </w:r>
      <w:r/>
    </w:p>
    <w:p>
      <w:pPr>
        <w:pStyle w:val="945"/>
        <w:spacing w:line="360" w:lineRule="auto"/>
        <w:rPr>
          <w:rFonts w:hint="eastAsia"/>
          <w:sz w:val="24"/>
          <w:highlight w:val="none"/>
        </w:rPr>
      </w:pPr>
      <w:r>
        <w:rPr>
          <w:rFonts w:hint="eastAsia"/>
          <w:sz w:val="24"/>
          <w:highlight w:val="none"/>
        </w:rPr>
      </w:r>
      <w:r/>
    </w:p>
    <w:p>
      <w:pPr>
        <w:pStyle w:val="945"/>
        <w:spacing w:line="360" w:lineRule="auto"/>
        <w:rPr>
          <w:rFonts w:hint="eastAsia"/>
          <w:sz w:val="24"/>
          <w:highlight w:val="none"/>
        </w:rPr>
      </w:pPr>
      <w:r>
        <w:rPr>
          <w:rFonts w:hint="eastAsia"/>
          <w:sz w:val="24"/>
          <w:highlight w:val="none"/>
        </w:rPr>
      </w:r>
      <w:r/>
    </w:p>
    <w:p>
      <w:pPr>
        <w:pStyle w:val="945"/>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945"/>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945"/>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945"/>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color w:val="000000"/>
          <w:sz w:val="24"/>
          <w:szCs w:val="20"/>
          <w:highlight w:val="none"/>
        </w:rPr>
        <w:t xml:space="preserve">2</w:t>
      </w:r>
      <w:r>
        <w:rPr>
          <w:rFonts w:ascii="Times New Roman" w:hAnsi="Times New Roman" w:eastAsia="宋体" w:cs="Times New Roman"/>
          <w:sz w:val="24"/>
          <w:highlight w:val="none"/>
        </w:rPr>
        <w:t xml:space="preserve">其它落实政府采购政策的资格要求</w:t>
      </w:r>
      <w:r>
        <w:rPr>
          <w:rFonts w:ascii="Times New Roman" w:hAnsi="Times New Roman" w:eastAsia="宋体" w:cs="Times New Roman"/>
          <w:color w:val="000000"/>
          <w:sz w:val="24"/>
          <w:szCs w:val="20"/>
          <w:highlight w:val="none"/>
        </w:rPr>
        <w:t xml:space="preserve">（如有）</w:t>
      </w:r>
      <w:r>
        <w:rPr>
          <w:rFonts w:ascii="Times New Roman" w:hAnsi="Times New Roman" w:eastAsia="宋体" w:cs="Times New Roman"/>
          <w:color w:val="000000"/>
          <w:sz w:val="24"/>
          <w:szCs w:val="20"/>
          <w:highlight w:val="none"/>
        </w:rPr>
      </w:r>
      <w:r/>
    </w:p>
    <w:p>
      <w:pPr>
        <w:pStyle w:val="945"/>
        <w:spacing w:line="360" w:lineRule="auto"/>
        <w:rPr>
          <w:color w:val="000000"/>
          <w:sz w:val="24"/>
          <w:szCs w:val="20"/>
          <w:highlight w:val="none"/>
        </w:rPr>
        <w:outlineLvl w:val="2"/>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945"/>
        <w:jc w:val="left"/>
        <w:widowControl/>
        <w:rPr>
          <w:rFonts w:hint="eastAsia"/>
          <w:sz w:val="24"/>
          <w:szCs w:val="20"/>
          <w:highlight w:val="none"/>
        </w:rPr>
      </w:pP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center"/>
        <w:widowControl/>
        <w:rPr>
          <w:rFonts w:hint="eastAsia" w:ascii="宋体" w:hAnsi="宋体"/>
          <w:b/>
          <w:sz w:val="32"/>
          <w:szCs w:val="32"/>
          <w:highlight w:val="none"/>
        </w:rPr>
      </w:pPr>
      <w:r>
        <w:rPr>
          <w:sz w:val="24"/>
          <w:szCs w:val="20"/>
          <w:highlight w:val="none"/>
        </w:rPr>
        <w:br w:type="page" w:clear="all"/>
      </w:r>
      <w:r>
        <w:rPr>
          <w:rFonts w:ascii="宋体" w:hAnsi="宋体"/>
          <w:b/>
          <w:sz w:val="32"/>
          <w:szCs w:val="32"/>
          <w:highlight w:val="none"/>
        </w:rPr>
        <w:t xml:space="preserve">二、商务技术文件格式</w:t>
      </w:r>
      <w:bookmarkStart w:id="818" w:name="_Toc150480794"/>
      <w:r/>
      <w:bookmarkStart w:id="819" w:name="_Ref467988698"/>
      <w:r/>
      <w:bookmarkStart w:id="820" w:name="_Toc226337252"/>
      <w:r/>
      <w:bookmarkStart w:id="821" w:name="_Toc195842921"/>
      <w:r/>
      <w:bookmarkStart w:id="822" w:name="_Toc150774761"/>
      <w:r/>
      <w:bookmarkStart w:id="823" w:name="_Toc226965746"/>
      <w:r/>
      <w:bookmarkStart w:id="824" w:name="_Toc127151556"/>
      <w:r/>
      <w:bookmarkStart w:id="825" w:name="_Toc520356217"/>
      <w:r/>
      <w:bookmarkStart w:id="826" w:name="_Toc142311058"/>
      <w:r/>
      <w:bookmarkStart w:id="827" w:name="_Toc226309800"/>
      <w:r/>
      <w:bookmarkStart w:id="828" w:name="_Toc480942349"/>
      <w:r/>
      <w:bookmarkStart w:id="829" w:name="_Toc226965829"/>
      <w:r>
        <w:rPr>
          <w:rFonts w:hint="eastAsia" w:ascii="宋体" w:hAnsi="宋体"/>
          <w:b/>
          <w:sz w:val="32"/>
          <w:szCs w:val="32"/>
          <w:highlight w:val="none"/>
        </w:rPr>
      </w:r>
      <w:r/>
    </w:p>
    <w:p>
      <w:pPr>
        <w:pStyle w:val="945"/>
        <w:jc w:val="center"/>
        <w:widowControl/>
        <w:rPr>
          <w:rFonts w:hint="eastAsia" w:ascii="宋体" w:hAnsi="宋体"/>
          <w:b/>
          <w:sz w:val="32"/>
          <w:szCs w:val="32"/>
          <w:highlight w:val="none"/>
        </w:rPr>
      </w:pPr>
      <w:r>
        <w:rPr>
          <w:rFonts w:hint="eastAsia" w:ascii="宋体" w:hAnsi="宋体"/>
          <w:b/>
          <w:sz w:val="32"/>
          <w:szCs w:val="32"/>
          <w:highlight w:val="none"/>
        </w:rPr>
      </w:r>
      <w:r/>
    </w:p>
    <w:p>
      <w:pPr>
        <w:pStyle w:val="94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45"/>
        <w:spacing w:line="360" w:lineRule="auto"/>
        <w:tabs>
          <w:tab w:val="left" w:pos="5580" w:leader="none"/>
        </w:tabs>
        <w:rPr>
          <w:color w:val="000000"/>
          <w:sz w:val="24"/>
          <w:highlight w:val="none"/>
        </w:rPr>
      </w:pPr>
      <w:r>
        <w:rPr>
          <w:color w:val="000000"/>
          <w:sz w:val="24"/>
          <w:highlight w:val="none"/>
        </w:rPr>
      </w:r>
      <w:r/>
    </w:p>
    <w:p>
      <w:pPr>
        <w:pStyle w:val="94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4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45"/>
        <w:spacing w:line="360" w:lineRule="auto"/>
        <w:tabs>
          <w:tab w:val="left" w:pos="5580" w:leader="none"/>
        </w:tabs>
        <w:rPr>
          <w:color w:val="000000"/>
          <w:sz w:val="24"/>
          <w:szCs w:val="20"/>
          <w:highlight w:val="none"/>
        </w:rPr>
      </w:pPr>
      <w:r>
        <w:rPr>
          <w:color w:val="000000"/>
          <w:sz w:val="24"/>
          <w:szCs w:val="20"/>
          <w:highlight w:val="none"/>
        </w:rPr>
      </w:r>
      <w:r/>
    </w:p>
    <w:p>
      <w:pPr>
        <w:pStyle w:val="945"/>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94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4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4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4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4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4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45"/>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4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45"/>
        <w:jc w:val="left"/>
        <w:widowControl/>
        <w:rPr>
          <w:rFonts w:hint="eastAsia"/>
          <w:color w:val="000000"/>
          <w:sz w:val="24"/>
          <w:highlight w:val="none"/>
        </w:rPr>
      </w:pPr>
      <w:r/>
      <w:bookmarkStart w:id="830" w:name="_Hlt520356243"/>
      <w:r/>
      <w:bookmarkEnd w:id="830"/>
      <w:r/>
      <w:bookmarkStart w:id="831" w:name="_Hlt520355938"/>
      <w:r/>
      <w:bookmarkEnd w:id="831"/>
      <w:r>
        <w:rPr>
          <w:color w:val="000000"/>
          <w:sz w:val="24"/>
          <w:highlight w:val="none"/>
        </w:rPr>
        <w:br w:type="page" w:clear="all"/>
      </w: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4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45"/>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45"/>
        <w:spacing w:line="560" w:lineRule="exact"/>
        <w:rPr>
          <w:rFonts w:ascii="宋体" w:hAnsi="宋体"/>
          <w:sz w:val="24"/>
          <w:highlight w:val="none"/>
        </w:rPr>
      </w:pPr>
      <w:r>
        <w:rPr>
          <w:rFonts w:ascii="宋体" w:hAnsi="宋体"/>
          <w:sz w:val="24"/>
          <w:highlight w:val="none"/>
        </w:rPr>
      </w:r>
      <w:r/>
    </w:p>
    <w:p>
      <w:pPr>
        <w:pStyle w:val="957"/>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45"/>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45"/>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45"/>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945"/>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5"/>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45"/>
        <w:ind w:firstLine="640"/>
        <w:rPr>
          <w:highlight w:val="none"/>
        </w:rPr>
      </w:pPr>
      <w:r>
        <w:rPr>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w:t>
      </w:r>
      <w:r>
        <w:rPr>
          <w:rFonts w:hint="eastAsia" w:ascii="宋体" w:hAnsi="宋体"/>
          <w:sz w:val="24"/>
          <w:highlight w:val="none"/>
          <w:lang w:eastAsia="zh-CN"/>
        </w:rPr>
        <w:t xml:space="preserve">苏采云</w:t>
      </w:r>
      <w:r>
        <w:rPr>
          <w:rFonts w:hint="eastAsia" w:ascii="宋体" w:hAnsi="宋体"/>
          <w:sz w:val="24"/>
          <w:highlight w:val="none"/>
        </w:rPr>
        <w:t xml:space="preserve">。</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sz w:val="24"/>
          <w:highlight w:val="none"/>
          <w:lang w:eastAsia="zh-CN"/>
        </w:rPr>
        <w:t xml:space="preserve">虚假成分</w:t>
      </w:r>
      <w:r>
        <w:rPr>
          <w:rFonts w:hint="eastAsia" w:ascii="宋体" w:hAnsi="宋体"/>
          <w:sz w:val="24"/>
          <w:highlight w:val="none"/>
        </w:rPr>
        <w:t xml:space="preserve">，并对所提供资料的真实性负责。</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92"/>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jc w:val="left"/>
        <w:widowControl/>
        <w:rPr>
          <w:color w:val="000000"/>
          <w:sz w:val="24"/>
          <w:szCs w:val="20"/>
          <w:highlight w:val="none"/>
        </w:rPr>
      </w:pPr>
      <w:r/>
      <w:bookmarkStart w:id="832" w:name="_Hlt520274121"/>
      <w:r/>
      <w:bookmarkEnd w:id="832"/>
      <w:r/>
      <w:bookmarkStart w:id="833" w:name="_Hlt520271212"/>
      <w:r/>
      <w:bookmarkEnd w:id="833"/>
      <w:r/>
      <w:bookmarkStart w:id="834" w:name="_Hlt520343000"/>
      <w:r/>
      <w:bookmarkEnd w:id="834"/>
      <w:r/>
      <w:bookmarkStart w:id="835" w:name="_Hlt520274065"/>
      <w:r/>
      <w:bookmarkEnd w:id="835"/>
      <w:r/>
      <w:bookmarkStart w:id="836" w:name="_Hlt520355504"/>
      <w:r/>
      <w:bookmarkEnd w:id="836"/>
      <w:r/>
      <w:bookmarkStart w:id="837" w:name="_Hlt520343392"/>
      <w:r/>
      <w:bookmarkEnd w:id="837"/>
      <w:r/>
      <w:bookmarkStart w:id="838" w:name="_Hlt520274407"/>
      <w:r/>
      <w:bookmarkEnd w:id="838"/>
      <w:r/>
      <w:bookmarkStart w:id="839" w:name="_Hlt520273711"/>
      <w:r/>
      <w:bookmarkEnd w:id="839"/>
      <w:r/>
      <w:bookmarkStart w:id="840" w:name="_Hlt520274393"/>
      <w:r/>
      <w:bookmarkEnd w:id="840"/>
      <w:r/>
      <w:bookmarkStart w:id="841" w:name="_Hlt520350918"/>
      <w:r/>
      <w:bookmarkEnd w:id="841"/>
      <w:r/>
      <w:bookmarkStart w:id="842" w:name="_Toc480942350"/>
      <w:r/>
      <w:bookmarkStart w:id="843" w:name="_Toc142311059"/>
      <w:r/>
      <w:bookmarkStart w:id="844" w:name="_Toc226309801"/>
      <w:r/>
      <w:bookmarkStart w:id="845" w:name="_Toc265228395"/>
      <w:r/>
      <w:bookmarkStart w:id="846" w:name="_Ref467988705"/>
      <w:r/>
      <w:bookmarkStart w:id="847" w:name="_Toc127151557"/>
      <w:r/>
      <w:bookmarkStart w:id="848" w:name="_Toc264969247"/>
      <w:r/>
      <w:bookmarkStart w:id="849" w:name="_Toc305158825"/>
      <w:r/>
      <w:bookmarkStart w:id="850" w:name="_Toc226965747"/>
      <w:r/>
      <w:bookmarkStart w:id="851" w:name="_Toc305158899"/>
      <w:r/>
      <w:bookmarkStart w:id="852" w:name="_Toc150774762"/>
      <w:r/>
      <w:bookmarkStart w:id="853" w:name="_Toc520356218"/>
      <w:r/>
      <w:bookmarkStart w:id="854" w:name="_Toc226965830"/>
      <w:r/>
      <w:bookmarkStart w:id="855" w:name="_Toc195842922"/>
      <w:r/>
      <w:bookmarkStart w:id="856" w:name="_Toc150480795"/>
      <w:r/>
      <w:bookmarkStart w:id="857" w:name="_Toc226337253"/>
      <w:r>
        <w:rPr>
          <w:color w:val="000000"/>
          <w:sz w:val="24"/>
          <w:szCs w:val="20"/>
          <w:highlight w:val="none"/>
        </w:rPr>
        <w:br w:type="page" w:clear="all"/>
      </w:r>
      <w:r>
        <w:rPr>
          <w:color w:val="000000"/>
          <w:sz w:val="24"/>
          <w:szCs w:val="20"/>
          <w:highlight w:val="none"/>
        </w:rPr>
      </w:r>
      <w:r/>
    </w:p>
    <w:p>
      <w:pPr>
        <w:pStyle w:val="94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color w:val="000000"/>
          <w:sz w:val="24"/>
          <w:szCs w:val="20"/>
          <w:highlight w:val="none"/>
        </w:rPr>
      </w:r>
      <w:r/>
    </w:p>
    <w:p>
      <w:pPr>
        <w:pStyle w:val="945"/>
        <w:jc w:val="center"/>
        <w:spacing w:line="360" w:lineRule="exact"/>
        <w:rPr>
          <w:b/>
          <w:color w:val="000000"/>
          <w:sz w:val="36"/>
          <w:szCs w:val="36"/>
          <w:highlight w:val="none"/>
        </w:rPr>
      </w:pPr>
      <w:r/>
      <w:bookmarkStart w:id="858" w:name="_Toc226965831"/>
      <w:r/>
      <w:bookmarkStart w:id="859" w:name="_Toc226309802"/>
      <w:r/>
      <w:bookmarkStart w:id="860" w:name="_Toc164608672"/>
      <w:r/>
      <w:bookmarkStart w:id="861" w:name="_Toc265228396"/>
      <w:r/>
      <w:bookmarkStart w:id="862" w:name="_Toc226965748"/>
      <w:r/>
      <w:bookmarkStart w:id="863" w:name="_Toc305158900"/>
      <w:r/>
      <w:bookmarkStart w:id="864" w:name="_Toc226337254"/>
      <w:r/>
      <w:bookmarkStart w:id="865" w:name="_Toc164608827"/>
      <w:r/>
      <w:bookmarkStart w:id="866" w:name="_Toc195842923"/>
      <w:r/>
      <w:bookmarkStart w:id="867" w:name="_Toc305158826"/>
      <w:r/>
      <w:bookmarkStart w:id="868" w:name="_Toc264969248"/>
      <w:r>
        <w:rPr>
          <w:rFonts w:hint="eastAsia"/>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b/>
          <w:color w:val="000000"/>
          <w:sz w:val="36"/>
          <w:szCs w:val="36"/>
          <w:highlight w:val="none"/>
        </w:rPr>
      </w:r>
      <w:r/>
    </w:p>
    <w:p>
      <w:pPr>
        <w:pStyle w:val="945"/>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945"/>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945"/>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945"/>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vMerge w:val="restart"/>
            <w:textDirection w:val="lrTb"/>
            <w:noWrap w:val="false"/>
          </w:tcPr>
          <w:p>
            <w:pPr>
              <w:pStyle w:val="945"/>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3973" w:type="dxa"/>
            <w:vAlign w:val="center"/>
            <w:textDirection w:val="lrTb"/>
            <w:noWrap w:val="false"/>
          </w:tcPr>
          <w:p>
            <w:pPr>
              <w:pStyle w:val="945"/>
              <w:jc w:val="center"/>
              <w:tabs>
                <w:tab w:val="left" w:pos="5580" w:leader="none"/>
              </w:tabs>
              <w:rPr>
                <w:rFonts w:hint="eastAsia" w:eastAsia="宋体"/>
                <w:b/>
                <w:sz w:val="24"/>
                <w:highlight w:val="none"/>
                <w:lang w:eastAsia="zh-CN"/>
              </w:rPr>
            </w:pPr>
            <w:r>
              <w:rPr>
                <w:b/>
                <w:sz w:val="24"/>
                <w:highlight w:val="none"/>
              </w:rPr>
              <w:t xml:space="preserve">投标报价</w:t>
            </w:r>
            <w:r>
              <w:rPr>
                <w:rFonts w:hint="eastAsia"/>
                <w:b/>
                <w:sz w:val="24"/>
                <w:highlight w:val="none"/>
                <w:lang w:eastAsia="zh-CN"/>
              </w:rPr>
              <w:t xml:space="preserve">（</w:t>
            </w:r>
            <w:r>
              <w:rPr>
                <w:rFonts w:hint="eastAsia"/>
                <w:b/>
                <w:sz w:val="24"/>
                <w:highlight w:val="none"/>
                <w:lang w:val="en-US" w:eastAsia="zh-CN"/>
              </w:rPr>
              <w:t xml:space="preserve">元</w:t>
            </w:r>
            <w:r>
              <w:rPr>
                <w:rFonts w:hint="eastAsia"/>
                <w:b/>
                <w:sz w:val="24"/>
                <w:highlight w:val="none"/>
                <w:lang w:eastAsia="zh-CN"/>
              </w:rPr>
              <w:t xml:space="preserve">）</w:t>
            </w:r>
            <w:r>
              <w:rPr>
                <w:rFonts w:hint="eastAsia" w:eastAsia="宋体"/>
                <w:b/>
                <w:sz w:val="24"/>
                <w:highlight w:val="none"/>
                <w:lang w:eastAsia="zh-CN"/>
              </w:rPr>
            </w:r>
            <w:r/>
          </w:p>
        </w:tc>
      </w:tr>
      <w:tr>
        <w:trPr>
          <w:trHeight w:val="674"/>
        </w:trPr>
        <w:tc>
          <w:tcPr>
            <w:tcW w:w="412" w:type="dxa"/>
            <w:vAlign w:val="center"/>
            <w:vMerge w:val="continue"/>
            <w:textDirection w:val="lrTb"/>
            <w:noWrap w:val="false"/>
          </w:tcPr>
          <w:p>
            <w:pPr>
              <w:pStyle w:val="945"/>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945"/>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945"/>
              <w:jc w:val="center"/>
              <w:tabs>
                <w:tab w:val="left" w:pos="5580" w:leader="none"/>
              </w:tabs>
              <w:rPr>
                <w:b/>
                <w:sz w:val="24"/>
                <w:highlight w:val="none"/>
              </w:rPr>
            </w:pPr>
            <w:r>
              <w:rPr>
                <w:b/>
                <w:sz w:val="24"/>
                <w:highlight w:val="none"/>
              </w:rPr>
              <w:t xml:space="preserve">大写</w:t>
            </w:r>
            <w:r>
              <w:rPr>
                <w:b/>
                <w:sz w:val="24"/>
                <w:highlight w:val="none"/>
              </w:rPr>
            </w:r>
            <w:r/>
          </w:p>
        </w:tc>
        <w:tc>
          <w:tcPr>
            <w:tcW w:w="1182" w:type="dxa"/>
            <w:vAlign w:val="center"/>
            <w:textDirection w:val="lrTb"/>
            <w:noWrap w:val="false"/>
          </w:tcPr>
          <w:p>
            <w:pPr>
              <w:pStyle w:val="945"/>
              <w:jc w:val="center"/>
              <w:tabs>
                <w:tab w:val="left" w:pos="5580" w:leader="none"/>
              </w:tabs>
              <w:rPr>
                <w:b/>
                <w:sz w:val="24"/>
                <w:highlight w:val="none"/>
              </w:rPr>
            </w:pPr>
            <w:r>
              <w:rPr>
                <w:b/>
                <w:sz w:val="24"/>
                <w:highlight w:val="none"/>
              </w:rPr>
              <w:t xml:space="preserve">小写</w:t>
            </w:r>
            <w:r>
              <w:rPr>
                <w:b/>
                <w:sz w:val="24"/>
                <w:highlight w:val="none"/>
              </w:rPr>
            </w:r>
            <w:r/>
          </w:p>
        </w:tc>
      </w:tr>
      <w:tr>
        <w:trPr>
          <w:trHeight w:val="976"/>
        </w:trPr>
        <w:tc>
          <w:tcPr>
            <w:tcW w:w="412" w:type="dxa"/>
            <w:vAlign w:val="center"/>
            <w:textDirection w:val="lrTb"/>
            <w:noWrap w:val="false"/>
          </w:tcPr>
          <w:p>
            <w:pPr>
              <w:pStyle w:val="945"/>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945"/>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945"/>
              <w:jc w:val="center"/>
              <w:tabs>
                <w:tab w:val="left" w:pos="5580" w:leader="none"/>
              </w:tabs>
              <w:rPr>
                <w:sz w:val="24"/>
                <w:highlight w:val="none"/>
              </w:rPr>
            </w:pPr>
            <w:r>
              <w:rPr>
                <w:sz w:val="24"/>
                <w:highlight w:val="none"/>
              </w:rPr>
            </w:r>
            <w:r/>
          </w:p>
        </w:tc>
        <w:tc>
          <w:tcPr>
            <w:tcW w:w="1182" w:type="dxa"/>
            <w:vAlign w:val="center"/>
            <w:textDirection w:val="lrTb"/>
            <w:noWrap w:val="false"/>
          </w:tcPr>
          <w:p>
            <w:pPr>
              <w:pStyle w:val="945"/>
              <w:jc w:val="center"/>
              <w:tabs>
                <w:tab w:val="left" w:pos="5580" w:leader="none"/>
              </w:tabs>
              <w:rPr>
                <w:sz w:val="24"/>
                <w:highlight w:val="none"/>
              </w:rPr>
            </w:pPr>
            <w:r>
              <w:rPr>
                <w:sz w:val="24"/>
                <w:highlight w:val="none"/>
              </w:rPr>
            </w:r>
            <w:r/>
          </w:p>
        </w:tc>
      </w:tr>
    </w:tbl>
    <w:p>
      <w:pPr>
        <w:pStyle w:val="945"/>
        <w:jc w:val="left"/>
        <w:rPr>
          <w:color w:val="000000"/>
          <w:sz w:val="24"/>
          <w:highlight w:val="none"/>
        </w:rPr>
      </w:pPr>
      <w:r>
        <w:rPr>
          <w:color w:val="000000"/>
          <w:sz w:val="24"/>
          <w:highlight w:val="none"/>
        </w:rPr>
      </w:r>
      <w:r/>
    </w:p>
    <w:p>
      <w:pPr>
        <w:pStyle w:val="945"/>
        <w:spacing w:before="25" w:after="25" w:line="360" w:lineRule="auto"/>
        <w:rPr>
          <w:color w:val="000000"/>
          <w:sz w:val="24"/>
          <w:highlight w:val="none"/>
          <w:lang w:val="zh-CN"/>
        </w:rPr>
      </w:pP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color w:val="000000"/>
          <w:sz w:val="24"/>
          <w:szCs w:val="20"/>
          <w:highlight w:val="none"/>
        </w:rPr>
        <w:outlineLvl w:val="2"/>
      </w:pPr>
      <w:r/>
      <w:bookmarkStart w:id="869" w:name="_Toc127151558"/>
      <w:r/>
      <w:bookmarkStart w:id="870" w:name="_Toc150480796"/>
      <w:r/>
      <w:bookmarkStart w:id="871" w:name="_Toc226309803"/>
      <w:r/>
      <w:bookmarkStart w:id="872" w:name="_Toc226965832"/>
      <w:r/>
      <w:bookmarkStart w:id="873" w:name="_Toc264969249"/>
      <w:r/>
      <w:bookmarkStart w:id="874" w:name="_Toc226337255"/>
      <w:r/>
      <w:bookmarkStart w:id="875" w:name="_Toc305158827"/>
      <w:r/>
      <w:bookmarkStart w:id="876" w:name="_Toc305158901"/>
      <w:r/>
      <w:bookmarkStart w:id="877" w:name="_Toc195842924"/>
      <w:r/>
      <w:bookmarkStart w:id="878" w:name="_Toc226965749"/>
      <w:r/>
      <w:bookmarkStart w:id="879" w:name="_Toc150774763"/>
      <w:r/>
      <w:bookmarkStart w:id="880" w:name="_Toc265228397"/>
      <w:r/>
      <w:bookmarkStart w:id="881" w:name="_Toc142311060"/>
      <w:r>
        <w:rPr>
          <w:color w:val="000000"/>
          <w:sz w:val="24"/>
          <w:szCs w:val="20"/>
          <w:highlight w:val="none"/>
        </w:rPr>
        <w:br w:type="page" w:clear="all"/>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Start w:id="882" w:name="_Toc195842927"/>
      <w:r/>
      <w:bookmarkStart w:id="883" w:name="_Toc127151562"/>
      <w:r/>
      <w:bookmarkStart w:id="884" w:name="_Toc305158830"/>
      <w:r/>
      <w:bookmarkStart w:id="885" w:name="_Toc150774765"/>
      <w:r/>
      <w:bookmarkStart w:id="886" w:name="_Toc226337258"/>
      <w:r/>
      <w:bookmarkStart w:id="887" w:name="_Toc226309806"/>
      <w:r/>
      <w:bookmarkStart w:id="888" w:name="_Toc142311062"/>
      <w:r/>
      <w:bookmarkStart w:id="889" w:name="_Toc226965752"/>
      <w:r/>
      <w:bookmarkStart w:id="890" w:name="_Toc305158904"/>
      <w:r/>
      <w:bookmarkStart w:id="891" w:name="_Toc264969252"/>
      <w:r/>
      <w:bookmarkStart w:id="892" w:name="_Toc226965835"/>
      <w:r/>
      <w:bookmarkStart w:id="893" w:name="_Toc265228400"/>
      <w:r/>
      <w:bookmarkStart w:id="894" w:name="_Toc150480798"/>
      <w:r/>
      <w:bookmarkStart w:id="895" w:name="_Toc226337257"/>
      <w:r/>
      <w:bookmarkStart w:id="896" w:name="_Toc150774764"/>
      <w:r/>
      <w:bookmarkStart w:id="897" w:name="_Toc226309805"/>
      <w:r/>
      <w:bookmarkStart w:id="898" w:name="_Toc264969251"/>
      <w:r/>
      <w:bookmarkStart w:id="899" w:name="_Toc226965834"/>
      <w:r/>
      <w:bookmarkStart w:id="900" w:name="_Toc127151561"/>
      <w:r/>
      <w:bookmarkStart w:id="901" w:name="_Toc226965751"/>
      <w:r/>
      <w:bookmarkStart w:id="902" w:name="_Toc305158903"/>
      <w:r/>
      <w:bookmarkStart w:id="903" w:name="_Toc142311061"/>
      <w:r/>
      <w:bookmarkStart w:id="904" w:name="_Toc265228399"/>
      <w:r/>
      <w:bookmarkStart w:id="905" w:name="_Toc150480797"/>
      <w:r/>
      <w:bookmarkStart w:id="906" w:name="_Toc305158829"/>
      <w:r/>
      <w:bookmarkStart w:id="907" w:name="_Toc195842926"/>
      <w:r>
        <w:rPr>
          <w:rFonts w:hint="eastAsia"/>
          <w:color w:val="000000"/>
          <w:sz w:val="24"/>
          <w:szCs w:val="20"/>
          <w:highlight w:val="none"/>
        </w:rPr>
        <w:t xml:space="preserve">5</w:t>
      </w:r>
      <w:r>
        <w:rPr>
          <w:color w:val="000000"/>
          <w:sz w:val="24"/>
          <w:szCs w:val="20"/>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000000"/>
          <w:sz w:val="24"/>
          <w:szCs w:val="20"/>
          <w:highlight w:val="none"/>
        </w:rPr>
        <w:t xml:space="preserve">（实质性格式）</w:t>
      </w:r>
      <w:r>
        <w:rPr>
          <w:color w:val="000000"/>
          <w:sz w:val="24"/>
          <w:szCs w:val="20"/>
          <w:highlight w:val="none"/>
        </w:rPr>
      </w:r>
      <w:r/>
    </w:p>
    <w:p>
      <w:pPr>
        <w:pStyle w:val="945"/>
        <w:spacing w:line="360" w:lineRule="auto"/>
        <w:rPr>
          <w:color w:val="000000"/>
          <w:sz w:val="24"/>
          <w:szCs w:val="20"/>
          <w:highlight w:val="none"/>
        </w:rPr>
      </w:pPr>
      <w:r>
        <w:rPr>
          <w:color w:val="000000"/>
          <w:sz w:val="24"/>
          <w:szCs w:val="20"/>
          <w:highlight w:val="none"/>
        </w:rPr>
      </w:r>
      <w:r/>
    </w:p>
    <w:p>
      <w:pPr>
        <w:pStyle w:val="94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45"/>
        <w:spacing w:line="360" w:lineRule="auto"/>
        <w:rPr>
          <w:color w:val="000000"/>
          <w:sz w:val="24"/>
          <w:szCs w:val="20"/>
          <w:highlight w:val="none"/>
        </w:rPr>
      </w:pPr>
      <w:r>
        <w:rPr>
          <w:color w:val="000000"/>
          <w:sz w:val="24"/>
          <w:szCs w:val="20"/>
          <w:highlight w:val="none"/>
        </w:rPr>
      </w:r>
      <w:r/>
    </w:p>
    <w:p>
      <w:pPr>
        <w:pStyle w:val="94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4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4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4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bl>
    <w:p>
      <w:pPr>
        <w:pStyle w:val="945"/>
        <w:jc w:val="left"/>
        <w:tabs>
          <w:tab w:val="left" w:pos="1800" w:leader="none"/>
          <w:tab w:val="left" w:pos="5580" w:leader="none"/>
        </w:tabs>
        <w:rPr>
          <w:color w:val="000000"/>
          <w:sz w:val="24"/>
          <w:highlight w:val="none"/>
        </w:rPr>
      </w:pPr>
      <w:r>
        <w:rPr>
          <w:color w:val="000000"/>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45"/>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45"/>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45"/>
        <w:spacing w:line="360" w:lineRule="auto"/>
        <w:rPr>
          <w:color w:val="000000"/>
          <w:sz w:val="24"/>
          <w:szCs w:val="20"/>
          <w:highlight w:val="none"/>
        </w:rPr>
      </w:pPr>
      <w:r>
        <w:rPr>
          <w:color w:val="000000"/>
          <w:sz w:val="24"/>
          <w:szCs w:val="20"/>
          <w:highlight w:val="none"/>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000000"/>
          <w:sz w:val="24"/>
          <w:szCs w:val="20"/>
          <w:highlight w:val="none"/>
        </w:rPr>
        <w:t xml:space="preserve">采购需求偏离表（实质性格式）</w:t>
      </w:r>
      <w:r>
        <w:rPr>
          <w:color w:val="000000"/>
          <w:sz w:val="24"/>
          <w:szCs w:val="20"/>
          <w:highlight w:val="none"/>
        </w:rPr>
      </w:r>
      <w:r/>
    </w:p>
    <w:p>
      <w:pPr>
        <w:pStyle w:val="94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45"/>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4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45"/>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94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45"/>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945"/>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bl>
    <w:p>
      <w:pPr>
        <w:pStyle w:val="94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45"/>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45"/>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45"/>
        <w:jc w:val="left"/>
        <w:tabs>
          <w:tab w:val="left" w:pos="1800" w:leader="none"/>
          <w:tab w:val="left" w:pos="5580" w:leader="none"/>
        </w:tabs>
        <w:rPr>
          <w:sz w:val="24"/>
          <w:highlight w:val="none"/>
        </w:rPr>
      </w:pPr>
      <w:r>
        <w:rPr>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r>
      <w:r/>
    </w:p>
    <w:p>
      <w:pPr>
        <w:pStyle w:val="945"/>
        <w:rPr>
          <w:color w:val="000000"/>
          <w:sz w:val="24"/>
          <w:szCs w:val="20"/>
          <w:highlight w:val="none"/>
        </w:rPr>
      </w:pPr>
      <w:r>
        <w:rPr>
          <w:color w:val="000000"/>
          <w:sz w:val="24"/>
          <w:szCs w:val="20"/>
          <w:highlight w:val="none"/>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rFonts w:ascii="Times New Roman" w:hAnsi="Times New Roman" w:eastAsia="宋体" w:cs="Times New Roman"/>
          <w:color w:val="000000"/>
          <w:sz w:val="24"/>
          <w:szCs w:val="20"/>
        </w:rPr>
        <w:outlineLvl w:val="2"/>
      </w:pPr>
      <w:r>
        <w:rPr>
          <w:color w:val="000000"/>
          <w:sz w:val="24"/>
          <w:szCs w:val="20"/>
          <w:highlight w:val="none"/>
        </w:rPr>
        <w:br w:type="page" w:clear="all"/>
      </w:r>
      <w:r>
        <w:rPr>
          <w:rFonts w:hint="eastAsia" w:ascii="Times New Roman" w:hAnsi="Times New Roman" w:eastAsia="宋体" w:cs="Times New Roman"/>
          <w:color w:val="000000"/>
          <w:sz w:val="24"/>
          <w:szCs w:val="20"/>
          <w:lang w:val="en-US" w:eastAsia="zh-CN"/>
        </w:rPr>
        <w:t xml:space="preserve">7</w:t>
      </w:r>
      <w:r>
        <w:rPr>
          <w:rFonts w:ascii="Times New Roman" w:hAnsi="Times New Roman" w:eastAsia="宋体" w:cs="Times New Roman"/>
          <w:color w:val="000000"/>
          <w:sz w:val="24"/>
          <w:szCs w:val="20"/>
        </w:rPr>
        <w:t xml:space="preserve">  中小企业声明函</w:t>
      </w:r>
      <w:r>
        <w:rPr>
          <w:rFonts w:ascii="Times New Roman" w:hAnsi="Times New Roman" w:eastAsia="宋体" w:cs="Times New Roman"/>
          <w:color w:val="000000"/>
          <w:sz w:val="24"/>
          <w:szCs w:val="20"/>
        </w:rPr>
      </w:r>
      <w:r/>
    </w:p>
    <w:p>
      <w:pPr>
        <w:pStyle w:val="945"/>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说明：</w:t>
      </w:r>
      <w:r>
        <w:rPr>
          <w:rFonts w:ascii="Times New Roman" w:hAnsi="Times New Roman" w:eastAsia="宋体" w:cs="Times New Roman"/>
          <w:sz w:val="24"/>
        </w:rPr>
      </w:r>
      <w:r/>
    </w:p>
    <w:p>
      <w:pPr>
        <w:pStyle w:val="945"/>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Times New Roman" w:hAnsi="Times New Roman" w:eastAsia="宋体" w:cs="Times New Roman"/>
          <w:sz w:val="24"/>
        </w:rPr>
      </w:r>
      <w:r/>
    </w:p>
    <w:p>
      <w:pPr>
        <w:pStyle w:val="945"/>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945"/>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hint="eastAsia" w:ascii="Times New Roman" w:hAnsi="Times New Roman" w:eastAsia="宋体" w:cs="Times New Roman"/>
          <w:sz w:val="24"/>
        </w:rPr>
      </w:r>
      <w:r/>
    </w:p>
    <w:p>
      <w:pPr>
        <w:pStyle w:val="945"/>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4）中小企业认定标准以《关于印发中小企业划型标准规定的通知》（工信部联企业〔2011〕300号）文件规定为准。</w:t>
      </w:r>
      <w:r>
        <w:rPr>
          <w:rFonts w:ascii="Times New Roman" w:hAnsi="Times New Roman" w:eastAsia="宋体" w:cs="Times New Roman"/>
          <w:sz w:val="24"/>
        </w:rPr>
      </w:r>
      <w:r/>
    </w:p>
    <w:p>
      <w:pPr>
        <w:pStyle w:val="945"/>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HYPERLINK "http://202.106.120.146/baosong/appweb/orgScale.html" </w:instrText>
      </w:r>
      <w:r>
        <w:rPr>
          <w:rFonts w:ascii="Times New Roman" w:hAnsi="Times New Roman" w:eastAsia="宋体" w:cs="Times New Roman"/>
          <w:sz w:val="24"/>
        </w:rPr>
        <w:fldChar w:fldCharType="separate"/>
      </w:r>
      <w:r>
        <w:rPr>
          <w:rStyle w:val="1020"/>
          <w:rFonts w:ascii="Times New Roman" w:hAnsi="Times New Roman" w:eastAsia="宋体" w:cs="Times New Roman"/>
          <w:sz w:val="24"/>
        </w:rPr>
        <w:t xml:space="preserve">http://202.106.120.146/baosong/appweb/orgScale.html</w:t>
      </w:r>
      <w:r>
        <w:rPr>
          <w:rFonts w:ascii="Times New Roman" w:hAnsi="Times New Roman" w:eastAsia="宋体" w:cs="Times New Roman"/>
          <w:sz w:val="24"/>
        </w:rPr>
        <w:fldChar w:fldCharType="end"/>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945"/>
        <w:spacing w:line="360" w:lineRule="auto"/>
        <w:tabs>
          <w:tab w:val="left" w:pos="5580" w:leader="none"/>
        </w:tabs>
        <w:rPr>
          <w:rFonts w:hint="eastAsia" w:ascii="宋体" w:hAnsi="宋体" w:eastAsia="宋体" w:cs="Times New Roman"/>
          <w:b/>
          <w:sz w:val="24"/>
        </w:rPr>
      </w:pPr>
      <w:r>
        <w:rPr>
          <w:rFonts w:hint="eastAsia" w:ascii="Times New Roman" w:hAnsi="Times New Roman" w:eastAsia="宋体" w:cs="Times New Roman"/>
          <w:sz w:val="24"/>
        </w:rPr>
        <w:t xml:space="preserve">6）</w:t>
      </w:r>
      <w:r>
        <w:rPr>
          <w:rFonts w:ascii="宋体" w:hAnsi="宋体" w:eastAsia="宋体" w:cs="Times New Roman"/>
          <w:b/>
          <w:sz w:val="24"/>
        </w:rPr>
        <w:t xml:space="preserve">在货物采购项目中，供应商提供的货物既有中</w:t>
      </w:r>
      <w:r>
        <w:rPr>
          <w:rFonts w:hint="eastAsia" w:ascii="宋体" w:hAnsi="宋体" w:eastAsia="宋体" w:cs="Times New Roman"/>
          <w:b/>
          <w:sz w:val="24"/>
        </w:rPr>
        <w:t xml:space="preserve">型</w:t>
      </w:r>
      <w:r>
        <w:rPr>
          <w:rFonts w:ascii="宋体" w:hAnsi="宋体" w:eastAsia="宋体" w:cs="Times New Roman"/>
          <w:b/>
          <w:sz w:val="24"/>
        </w:rPr>
        <w:t xml:space="preserve">企业制造货物，也有</w:t>
      </w:r>
      <w:r>
        <w:rPr>
          <w:rFonts w:hint="eastAsia" w:ascii="宋体" w:hAnsi="宋体" w:eastAsia="宋体" w:cs="Times New Roman"/>
          <w:b/>
          <w:sz w:val="24"/>
        </w:rPr>
        <w:t xml:space="preserve">小微</w:t>
      </w:r>
      <w:r>
        <w:rPr>
          <w:rFonts w:ascii="宋体" w:hAnsi="宋体" w:eastAsia="宋体" w:cs="Times New Roman"/>
          <w:b/>
          <w:sz w:val="24"/>
        </w:rPr>
        <w:t xml:space="preserve">企业制造货物的，不享受</w:t>
      </w:r>
      <w:r>
        <w:rPr>
          <w:rFonts w:hint="eastAsia" w:ascii="宋体" w:hAnsi="宋体" w:eastAsia="宋体" w:cs="Times New Roman"/>
          <w:b/>
          <w:sz w:val="24"/>
        </w:rPr>
        <w:t xml:space="preserve">小微</w:t>
      </w:r>
      <w:r>
        <w:rPr>
          <w:rFonts w:ascii="宋体" w:hAnsi="宋体" w:eastAsia="宋体" w:cs="Times New Roman"/>
          <w:b/>
          <w:sz w:val="24"/>
        </w:rPr>
        <w:t xml:space="preserve">企业扶持政策</w:t>
      </w:r>
      <w:r>
        <w:rPr>
          <w:rFonts w:hint="eastAsia" w:ascii="宋体" w:hAnsi="宋体" w:eastAsia="宋体" w:cs="Times New Roman"/>
          <w:b/>
          <w:sz w:val="24"/>
        </w:rPr>
        <w:t xml:space="preserve">，不予价格扣除</w:t>
      </w:r>
      <w:r>
        <w:rPr>
          <w:rFonts w:ascii="宋体" w:hAnsi="宋体" w:eastAsia="宋体" w:cs="Times New Roman"/>
          <w:b/>
          <w:sz w:val="24"/>
        </w:rPr>
        <w:t xml:space="preserve">。</w:t>
      </w:r>
      <w:r>
        <w:rPr>
          <w:rFonts w:hint="eastAsia" w:ascii="宋体" w:hAnsi="宋体" w:eastAsia="宋体" w:cs="Times New Roman"/>
          <w:b/>
          <w:sz w:val="24"/>
        </w:rPr>
      </w:r>
      <w:r/>
    </w:p>
    <w:p>
      <w:pPr>
        <w:pStyle w:val="945"/>
        <w:spacing w:line="360" w:lineRule="auto"/>
        <w:tabs>
          <w:tab w:val="left" w:pos="5580" w:leader="none"/>
        </w:tabs>
        <w:rPr>
          <w:rFonts w:ascii="宋体" w:hAnsi="宋体" w:eastAsia="宋体" w:cs="Times New Roman"/>
          <w:b/>
          <w:sz w:val="24"/>
        </w:rPr>
      </w:pPr>
      <w:r>
        <w:rPr>
          <w:rFonts w:hint="eastAsia" w:ascii="宋体" w:hAnsi="宋体" w:eastAsia="宋体" w:cs="Times New Roman"/>
          <w:b/>
          <w:sz w:val="24"/>
        </w:rPr>
        <w:t xml:space="preserve">7）小微企业未提供声明函的，价格分评审将不予价格扣除。</w:t>
      </w:r>
      <w:r>
        <w:rPr>
          <w:rFonts w:ascii="宋体" w:hAnsi="宋体" w:eastAsia="宋体" w:cs="Times New Roman"/>
          <w:b/>
          <w:sz w:val="24"/>
        </w:rPr>
      </w:r>
      <w:r/>
    </w:p>
    <w:p>
      <w:pPr>
        <w:pStyle w:val="945"/>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b/>
          <w:bCs/>
          <w:color w:val="000000"/>
          <w:sz w:val="24"/>
        </w:rPr>
        <w:br w:type="page" w:clear="all"/>
      </w:r>
      <w:r>
        <w:rPr>
          <w:rFonts w:ascii="Times New Roman" w:hAnsi="Times New Roman" w:eastAsia="宋体" w:cs="Times New Roman"/>
          <w:b/>
          <w:bCs/>
          <w:color w:val="000000"/>
          <w:sz w:val="36"/>
          <w:szCs w:val="36"/>
        </w:rPr>
        <w:t xml:space="preserve">中小企业声明函（服务）格式</w:t>
      </w:r>
      <w:r>
        <w:rPr>
          <w:rFonts w:ascii="Times New Roman" w:hAnsi="Times New Roman" w:eastAsia="宋体" w:cs="Times New Roman"/>
          <w:b/>
          <w:bCs/>
          <w:color w:val="000000"/>
          <w:sz w:val="36"/>
          <w:szCs w:val="36"/>
        </w:rPr>
      </w:r>
      <w:r/>
    </w:p>
    <w:p>
      <w:pPr>
        <w:pStyle w:val="945"/>
        <w:ind w:left="220" w:right="415" w:firstLine="64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ascii="Times New Roman" w:hAnsi="Times New Roman" w:eastAsia="宋体" w:cs="Times New Roman"/>
          <w:i/>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i/>
          <w:sz w:val="24"/>
          <w:u w:val="single"/>
        </w:rPr>
        <w:t xml:space="preserve">（项目名称）</w:t>
      </w:r>
      <w:r>
        <w:rPr>
          <w:rFonts w:ascii="Times New Roman" w:hAnsi="Times New Roman" w:eastAsia="宋体" w:cs="Times New Roman"/>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z w:val="24"/>
        </w:rPr>
      </w:r>
      <w:r/>
    </w:p>
    <w:p>
      <w:pPr>
        <w:pStyle w:val="945"/>
        <w:numPr>
          <w:ilvl w:val="0"/>
          <w:numId w:val="15"/>
        </w:numPr>
        <w:ind w:left="284" w:right="236" w:firstLine="576"/>
        <w:jc w:val="left"/>
        <w:spacing w:line="360" w:lineRule="auto"/>
        <w:tabs>
          <w:tab w:val="left" w:pos="1276" w:leader="none"/>
          <w:tab w:val="left" w:pos="5005" w:leader="none"/>
          <w:tab w:val="left" w:pos="7227" w:leader="none"/>
        </w:tabs>
        <w:rPr>
          <w:rFonts w:ascii="Times New Roman" w:hAnsi="Times New Roman" w:eastAsia="宋体" w:cs="Times New Roman"/>
          <w:sz w:val="24"/>
        </w:rPr>
      </w:pPr>
      <w:r>
        <w:rPr>
          <w:rFonts w:ascii="Times New Roman" w:hAnsi="Times New Roman" w:eastAsia="宋体" w:cs="Times New Roman"/>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rPr>
        <w:t xml:space="preserve">万元</w:t>
      </w:r>
      <w:r>
        <w:rPr>
          <w:rFonts w:ascii="Times New Roman" w:hAnsi="Times New Roman" w:eastAsia="宋体" w:cs="Times New Roman"/>
        </w:rPr>
        <w:fldChar w:fldCharType="begin"/>
      </w:r>
      <w:r>
        <w:rPr>
          <w:rFonts w:ascii="Times New Roman" w:hAnsi="Times New Roman" w:eastAsia="宋体" w:cs="Times New Roman"/>
        </w:rPr>
        <w:instrText xml:space="preserve"> HYPERLINK \l "_bookmark1" </w:instrText>
      </w:r>
      <w:r>
        <w:rPr>
          <w:rFonts w:ascii="Times New Roman" w:hAnsi="Times New Roman" w:eastAsia="宋体" w:cs="Times New Roman"/>
        </w:rPr>
        <w:fldChar w:fldCharType="separate"/>
      </w:r>
      <w:r>
        <w:rPr>
          <w:rFonts w:ascii="Times New Roman" w:hAnsi="Times New Roman" w:eastAsia="宋体" w:cs="Times New Roman"/>
          <w:position w:val="16"/>
          <w:sz w:val="24"/>
        </w:rPr>
        <w:t xml:space="preserve">1</w:t>
      </w:r>
      <w:r>
        <w:rPr>
          <w:rFonts w:ascii="Times New Roman" w:hAnsi="Times New Roman" w:eastAsia="宋体" w:cs="Times New Roman"/>
          <w:position w:val="16"/>
          <w:sz w:val="24"/>
        </w:rPr>
        <w:fldChar w:fldCharType="end"/>
      </w:r>
      <w:r>
        <w:rPr>
          <w:rFonts w:ascii="Times New Roman" w:hAnsi="Times New Roman" w:eastAsia="宋体" w:cs="Times New Roman"/>
          <w:sz w:val="24"/>
        </w:rPr>
        <w:t xml:space="preserve">，属于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5"/>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Times New Roman" w:hAnsi="Times New Roman" w:eastAsia="宋体" w:cs="Times New Roman"/>
          <w:sz w:val="24"/>
        </w:rPr>
      </w:pPr>
      <w:r>
        <w:rPr>
          <w:rFonts w:ascii="Times New Roman" w:hAnsi="Times New Roman" w:eastAsia="宋体" w:cs="Times New Roman"/>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rPr>
        <w:t xml:space="preserve">万元，属于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5"/>
        <w:ind w:left="86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5"/>
        <w:ind w:left="220" w:right="417" w:firstLine="645"/>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z w:val="24"/>
        </w:rPr>
      </w:r>
      <w:r/>
    </w:p>
    <w:p>
      <w:pPr>
        <w:pStyle w:val="945"/>
        <w:ind w:firstLine="504"/>
        <w:spacing w:line="360" w:lineRule="auto"/>
        <w:rPr>
          <w:rFonts w:ascii="Times New Roman" w:hAnsi="Times New Roman" w:eastAsia="宋体" w:cs="Times New Roman"/>
          <w:spacing w:val="6"/>
          <w:sz w:val="24"/>
        </w:rPr>
      </w:pPr>
      <w:r>
        <w:rPr>
          <w:rFonts w:ascii="Times New Roman" w:hAnsi="Times New Roman" w:eastAsia="宋体" w:cs="Times New Roman"/>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945"/>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94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4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94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94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45"/>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5"/>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945"/>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94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4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45"/>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945"/>
        <w:jc w:val="center"/>
        <w:spacing w:before="240" w:after="240" w:line="360" w:lineRule="auto"/>
        <w:rPr>
          <w:rFonts w:ascii="Times New Roman" w:hAnsi="Times New Roman" w:eastAsia="宋体" w:cs="Times New Roman"/>
          <w:color w:val="000000"/>
          <w:sz w:val="36"/>
          <w:szCs w:val="36"/>
        </w:rPr>
      </w:pPr>
      <w:r>
        <w:rPr>
          <w:rFonts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color w:val="000000"/>
          <w:sz w:val="36"/>
          <w:szCs w:val="36"/>
        </w:rPr>
        <w:t xml:space="preserve"> </w:t>
      </w:r>
      <w:r>
        <w:rPr>
          <w:rFonts w:ascii="Times New Roman" w:hAnsi="Times New Roman" w:eastAsia="宋体" w:cs="Times New Roman"/>
          <w:color w:val="000000"/>
          <w:sz w:val="36"/>
          <w:szCs w:val="36"/>
        </w:rPr>
      </w:r>
      <w:r/>
    </w:p>
    <w:p>
      <w:pPr>
        <w:pStyle w:val="94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945"/>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945"/>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945"/>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94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945"/>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945"/>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单位名称（加盖公章）：</w:t>
      </w:r>
      <w:r>
        <w:rPr>
          <w:rFonts w:ascii="Times New Roman" w:hAnsi="Times New Roman" w:eastAsia="宋体" w:cs="Times New Roman"/>
          <w:spacing w:val="6"/>
          <w:sz w:val="24"/>
        </w:rPr>
      </w:r>
      <w:r/>
    </w:p>
    <w:p>
      <w:pPr>
        <w:pStyle w:val="945"/>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日  期：</w:t>
      </w:r>
      <w:r>
        <w:rPr>
          <w:rFonts w:ascii="Times New Roman" w:hAnsi="Times New Roman" w:eastAsia="宋体" w:cs="Times New Roman"/>
          <w:spacing w:val="6"/>
          <w:sz w:val="24"/>
        </w:rPr>
      </w:r>
      <w:r/>
    </w:p>
    <w:p>
      <w:pPr>
        <w:pStyle w:val="945"/>
        <w:spacing w:line="360" w:lineRule="auto"/>
        <w:rPr>
          <w:rFonts w:ascii="Times New Roman" w:hAnsi="Times New Roman" w:eastAsia="宋体" w:cs="Times New Roman"/>
          <w:b/>
          <w:color w:val="000000"/>
          <w:sz w:val="24"/>
        </w:rPr>
        <w:outlineLvl w:val="2"/>
      </w:pPr>
      <w:r>
        <w:rPr>
          <w:rFonts w:ascii="Times New Roman" w:hAnsi="Times New Roman" w:eastAsia="宋体" w:cs="Times New Roman"/>
          <w:b/>
          <w:color w:val="000000"/>
          <w:sz w:val="24"/>
        </w:rPr>
      </w:r>
      <w:r/>
    </w:p>
    <w:p>
      <w:pPr>
        <w:pStyle w:val="945"/>
        <w:rPr>
          <w:color w:val="000000"/>
          <w:sz w:val="24"/>
          <w:szCs w:val="20"/>
          <w:highlight w:val="none"/>
        </w:rPr>
      </w:pPr>
      <w:r>
        <w:rPr>
          <w:rFonts w:ascii="Times New Roman" w:hAnsi="Times New Roman" w:eastAsia="宋体" w:cs="Times New Roman"/>
          <w:color w:val="000000"/>
          <w:sz w:val="24"/>
          <w:szCs w:val="20"/>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45"/>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w:t>
      </w:r>
      <w:r>
        <w:rPr>
          <w:rFonts w:hint="eastAsia"/>
          <w:sz w:val="24"/>
        </w:rPr>
        <w:t xml:space="preserve">项目理解与认识</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45"/>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sz w:val="24"/>
          <w:highlight w:val="none"/>
        </w:rPr>
        <w:t xml:space="preserve">工业用地更新调查和储备方案</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45"/>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3）</w:t>
      </w:r>
      <w:r>
        <w:rPr>
          <w:rFonts w:hint="eastAsia" w:ascii="Times New Roman" w:hAnsi="Times New Roman" w:eastAsia="宋体" w:cs="Times New Roman"/>
          <w:sz w:val="24"/>
          <w:highlight w:val="none"/>
        </w:rPr>
        <w:t xml:space="preserve">工业用地管理建议</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45"/>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4）</w:t>
      </w:r>
      <w:r>
        <w:rPr>
          <w:rFonts w:hint="eastAsia"/>
          <w:sz w:val="24"/>
        </w:rPr>
        <w:t xml:space="preserve">项目进度安排及控制措施</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45"/>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5）</w:t>
      </w:r>
      <w:r>
        <w:rPr>
          <w:rFonts w:hint="eastAsia"/>
          <w:sz w:val="24"/>
        </w:rPr>
        <w:t xml:space="preserve">项目质量保证措施</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45"/>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6）</w:t>
      </w:r>
      <w:r>
        <w:rPr>
          <w:rFonts w:hint="eastAsia" w:ascii="Times New Roman" w:hAnsi="Times New Roman" w:eastAsia="宋体" w:cs="Times New Roman"/>
          <w:sz w:val="24"/>
          <w:lang w:val="en-US" w:eastAsia="zh-CN"/>
        </w:rPr>
        <w:t xml:space="preserve">后续服务方案</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45"/>
        <w:ind w:firstLine="480"/>
        <w:spacing w:line="560" w:lineRule="exact"/>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7）</w:t>
      </w:r>
      <w:r>
        <w:rPr>
          <w:rFonts w:hint="eastAsia" w:ascii="Times New Roman" w:hAnsi="Times New Roman" w:eastAsia="宋体" w:cs="Times New Roman"/>
          <w:color w:val="000000"/>
          <w:sz w:val="24"/>
          <w:szCs w:val="20"/>
          <w:highlight w:val="none"/>
        </w:rPr>
        <w:t xml:space="preserve">其他。</w:t>
      </w:r>
      <w:r>
        <w:rPr>
          <w:rFonts w:ascii="Times New Roman" w:hAnsi="Times New Roman" w:eastAsia="宋体" w:cs="Times New Roman"/>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lang w:val="en-US" w:eastAsia="zh-CN"/>
        </w:rPr>
        <w:t xml:space="preserve">9</w:t>
      </w:r>
      <w:r>
        <w:rPr>
          <w:rFonts w:hint="eastAsia"/>
          <w:color w:val="000000"/>
          <w:sz w:val="24"/>
          <w:szCs w:val="20"/>
          <w:highlight w:val="none"/>
        </w:rPr>
        <w:t xml:space="preserve">  参加本项目人员一览表</w:t>
      </w:r>
      <w:r>
        <w:rPr>
          <w:color w:val="000000"/>
          <w:sz w:val="24"/>
          <w:szCs w:val="20"/>
          <w:highlight w:val="none"/>
        </w:rPr>
      </w:r>
      <w:r/>
    </w:p>
    <w:p>
      <w:pPr>
        <w:pStyle w:val="94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45"/>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45"/>
        <w:spacing w:line="360" w:lineRule="auto"/>
        <w:rPr>
          <w:rFonts w:ascii="宋体" w:hAnsi="宋体"/>
          <w:sz w:val="22"/>
          <w:highlight w:val="none"/>
        </w:rPr>
      </w:pPr>
      <w:r>
        <w:rPr>
          <w:rFonts w:ascii="宋体" w:hAnsi="宋体"/>
          <w:sz w:val="22"/>
          <w:highlight w:val="none"/>
        </w:rPr>
      </w:r>
      <w:r/>
    </w:p>
    <w:p>
      <w:pPr>
        <w:pStyle w:val="945"/>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45"/>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45"/>
        <w:spacing w:line="360" w:lineRule="auto"/>
        <w:rPr>
          <w:rFonts w:ascii="宋体" w:hAnsi="宋体"/>
          <w:sz w:val="24"/>
          <w:highlight w:val="none"/>
        </w:rPr>
      </w:pPr>
      <w:r>
        <w:rPr>
          <w:rFonts w:ascii="宋体" w:hAnsi="宋体"/>
          <w:sz w:val="24"/>
          <w:highlight w:val="none"/>
        </w:rPr>
      </w:r>
      <w:r/>
    </w:p>
    <w:p>
      <w:pPr>
        <w:pStyle w:val="957"/>
        <w:tabs>
          <w:tab w:val="left" w:pos="567" w:leader="none"/>
        </w:tabs>
        <w:rPr>
          <w:highlight w:val="none"/>
        </w:rPr>
      </w:pPr>
      <w:r>
        <w:rPr>
          <w:highlight w:val="none"/>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rPr>
          <w:rFonts w:hint="eastAsia"/>
          <w:sz w:val="22"/>
          <w:highlight w:val="none"/>
        </w:rPr>
      </w:pPr>
      <w:r>
        <w:rPr>
          <w:sz w:val="22"/>
          <w:highlight w:val="none"/>
        </w:rPr>
        <w:br w:type="page" w:clear="all"/>
      </w:r>
      <w:bookmarkStart w:id="908" w:name="_Toc288738839"/>
      <w:r/>
      <w:bookmarkStart w:id="909" w:name="_Toc288738397"/>
      <w:r>
        <w:rPr>
          <w:rFonts w:hint="eastAsia"/>
          <w:sz w:val="22"/>
          <w:highlight w:val="none"/>
        </w:rPr>
      </w:r>
      <w:r/>
    </w:p>
    <w:p>
      <w:pPr>
        <w:pStyle w:val="945"/>
        <w:rPr>
          <w:color w:val="000000"/>
          <w:sz w:val="24"/>
          <w:szCs w:val="20"/>
          <w:highlight w:val="none"/>
        </w:rPr>
      </w:pPr>
      <w:r>
        <w:rPr>
          <w:rFonts w:hint="eastAsia"/>
          <w:color w:val="000000"/>
          <w:sz w:val="24"/>
          <w:szCs w:val="20"/>
          <w:highlight w:val="none"/>
          <w:lang w:val="en-US" w:eastAsia="zh-CN"/>
        </w:rPr>
        <w:t xml:space="preserve">10</w:t>
      </w:r>
      <w:r>
        <w:rPr>
          <w:rFonts w:hint="eastAsia"/>
          <w:color w:val="000000"/>
          <w:sz w:val="24"/>
          <w:szCs w:val="20"/>
          <w:highlight w:val="none"/>
        </w:rPr>
        <w:t xml:space="preserve">  相关业绩案例一览表</w:t>
      </w:r>
      <w:r>
        <w:rPr>
          <w:color w:val="000000"/>
          <w:sz w:val="24"/>
          <w:szCs w:val="20"/>
          <w:highlight w:val="none"/>
        </w:rPr>
      </w:r>
      <w:r/>
    </w:p>
    <w:p>
      <w:pPr>
        <w:pStyle w:val="945"/>
        <w:rPr>
          <w:color w:val="000000"/>
          <w:sz w:val="24"/>
          <w:szCs w:val="20"/>
          <w:highlight w:val="none"/>
        </w:rPr>
      </w:pPr>
      <w:r>
        <w:rPr>
          <w:color w:val="000000"/>
          <w:sz w:val="24"/>
          <w:szCs w:val="20"/>
          <w:highlight w:val="none"/>
        </w:rPr>
      </w:r>
      <w:r/>
    </w:p>
    <w:p>
      <w:pPr>
        <w:pStyle w:val="945"/>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8"/>
      <w:r/>
      <w:bookmarkEnd w:id="909"/>
      <w:r>
        <w:rPr>
          <w:rFonts w:ascii="宋体" w:hAnsi="宋体"/>
          <w:b/>
          <w:sz w:val="32"/>
          <w:szCs w:val="32"/>
          <w:highlight w:val="none"/>
        </w:rPr>
      </w:r>
      <w:r/>
    </w:p>
    <w:p>
      <w:pPr>
        <w:pStyle w:val="945"/>
        <w:jc w:val="center"/>
        <w:spacing w:line="360" w:lineRule="auto"/>
        <w:rPr>
          <w:rFonts w:ascii="宋体" w:hAnsi="宋体"/>
          <w:b/>
          <w:sz w:val="28"/>
          <w:szCs w:val="30"/>
          <w:highlight w:val="none"/>
        </w:rPr>
      </w:pPr>
      <w:r>
        <w:rPr>
          <w:rFonts w:ascii="宋体" w:hAnsi="宋体"/>
          <w:b/>
          <w:sz w:val="28"/>
          <w:szCs w:val="30"/>
          <w:highlight w:val="none"/>
        </w:rPr>
      </w:r>
      <w:r/>
    </w:p>
    <w:p>
      <w:pPr>
        <w:pStyle w:val="945"/>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45"/>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45"/>
        <w:spacing w:line="360" w:lineRule="auto"/>
        <w:rPr>
          <w:rFonts w:ascii="宋体" w:hAnsi="宋体" w:cs="宋体"/>
          <w:sz w:val="24"/>
          <w:highlight w:val="none"/>
        </w:rPr>
      </w:pPr>
      <w:r>
        <w:rPr>
          <w:rFonts w:ascii="宋体" w:hAnsi="宋体" w:cs="宋体"/>
          <w:sz w:val="24"/>
          <w:highlight w:val="none"/>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lang w:val="en-US" w:eastAsia="zh-CN"/>
        </w:rPr>
        <w:t xml:space="preserve">11</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45"/>
        <w:jc w:val="left"/>
        <w:widowControl/>
        <w:rPr>
          <w:b/>
          <w:sz w:val="36"/>
          <w:szCs w:val="36"/>
          <w:highlight w:val="none"/>
        </w:rPr>
      </w:pPr>
      <w:r>
        <w:rPr>
          <w:b/>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7"/>
      </w:rPr>
      <w:framePr w:wrap="around" w:vAnchor="text" w:hAnchor="margin" w:xAlign="right" w:y="1"/>
    </w:pPr>
    <w:r>
      <w:rPr>
        <w:rStyle w:val="1017"/>
      </w:rPr>
    </w:r>
    <w:r/>
  </w:p>
  <w:p>
    <w:pPr>
      <w:pStyle w:val="99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7"/>
      </w:rPr>
      <w:framePr w:wrap="around" w:vAnchor="text" w:hAnchor="margin" w:xAlign="right" w:y="1"/>
    </w:pPr>
    <w:r>
      <w:rPr>
        <w:rStyle w:val="1017"/>
      </w:rPr>
      <w:fldChar w:fldCharType="begin"/>
    </w:r>
    <w:r>
      <w:rPr>
        <w:rStyle w:val="1017"/>
      </w:rPr>
      <w:instrText xml:space="preserve">PAGE  </w:instrText>
    </w:r>
    <w:r>
      <w:rPr>
        <w:rStyle w:val="1017"/>
      </w:rPr>
      <w:fldChar w:fldCharType="end"/>
    </w:r>
    <w:r>
      <w:rPr>
        <w:rStyle w:val="1017"/>
      </w:rPr>
    </w:r>
    <w:r/>
  </w:p>
  <w:p>
    <w:pPr>
      <w:pStyle w:val="993"/>
      <w:ind w:right="360"/>
      <w:tabs>
        <w:tab w:val="center" w:pos="4153" w:leader="none"/>
        <w:tab w:val="right" w:pos="8306" w:leader="none"/>
      </w:tabs>
    </w:pPr>
    <w:r/>
    <w:r/>
  </w:p>
  <w:p>
    <w:pPr>
      <w:pStyle w:val="9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p>
    <w:pPr>
      <w:pStyle w:val="94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5"/>
        <w:ind w:left="4941" w:hanging="1140"/>
        <w:tabs>
          <w:tab w:val="num" w:pos="4941" w:leader="none"/>
        </w:tabs>
      </w:pPr>
      <w:rPr>
        <w:rFonts w:hint="eastAsia"/>
      </w:rPr>
    </w:lvl>
    <w:lvl w:ilvl="1">
      <w:start w:val="1"/>
      <w:numFmt w:val="lowerLetter"/>
      <w:isLgl w:val="false"/>
      <w:suff w:val="tab"/>
      <w:lvlText w:val="%2)"/>
      <w:lvlJc w:val="left"/>
      <w:pPr>
        <w:pStyle w:val="945"/>
        <w:ind w:left="4641" w:hanging="420"/>
        <w:tabs>
          <w:tab w:val="num" w:pos="4641" w:leader="none"/>
        </w:tabs>
      </w:pPr>
    </w:lvl>
    <w:lvl w:ilvl="2">
      <w:start w:val="1"/>
      <w:numFmt w:val="lowerRoman"/>
      <w:isLgl w:val="false"/>
      <w:suff w:val="tab"/>
      <w:lvlText w:val="%3."/>
      <w:lvlJc w:val="right"/>
      <w:pPr>
        <w:pStyle w:val="945"/>
        <w:ind w:left="5061" w:hanging="420"/>
        <w:tabs>
          <w:tab w:val="num" w:pos="5061" w:leader="none"/>
        </w:tabs>
      </w:pPr>
    </w:lvl>
    <w:lvl w:ilvl="3">
      <w:start w:val="1"/>
      <w:numFmt w:val="decimal"/>
      <w:isLgl w:val="false"/>
      <w:suff w:val="tab"/>
      <w:lvlText w:val="%4."/>
      <w:lvlJc w:val="left"/>
      <w:pPr>
        <w:pStyle w:val="945"/>
        <w:ind w:left="5481" w:hanging="420"/>
        <w:tabs>
          <w:tab w:val="num" w:pos="5481" w:leader="none"/>
        </w:tabs>
      </w:pPr>
    </w:lvl>
    <w:lvl w:ilvl="4">
      <w:start w:val="1"/>
      <w:numFmt w:val="lowerLetter"/>
      <w:isLgl w:val="false"/>
      <w:suff w:val="tab"/>
      <w:lvlText w:val="%5)"/>
      <w:lvlJc w:val="left"/>
      <w:pPr>
        <w:pStyle w:val="945"/>
        <w:ind w:left="5901" w:hanging="420"/>
        <w:tabs>
          <w:tab w:val="num" w:pos="5901" w:leader="none"/>
        </w:tabs>
      </w:pPr>
    </w:lvl>
    <w:lvl w:ilvl="5">
      <w:start w:val="1"/>
      <w:numFmt w:val="lowerRoman"/>
      <w:isLgl w:val="false"/>
      <w:suff w:val="tab"/>
      <w:lvlText w:val="%6."/>
      <w:lvlJc w:val="right"/>
      <w:pPr>
        <w:pStyle w:val="945"/>
        <w:ind w:left="6321" w:hanging="420"/>
        <w:tabs>
          <w:tab w:val="num" w:pos="6321" w:leader="none"/>
        </w:tabs>
      </w:pPr>
    </w:lvl>
    <w:lvl w:ilvl="6">
      <w:start w:val="1"/>
      <w:numFmt w:val="decimal"/>
      <w:isLgl w:val="false"/>
      <w:suff w:val="tab"/>
      <w:lvlText w:val="%7."/>
      <w:lvlJc w:val="left"/>
      <w:pPr>
        <w:pStyle w:val="945"/>
        <w:ind w:left="6741" w:hanging="420"/>
        <w:tabs>
          <w:tab w:val="num" w:pos="6741" w:leader="none"/>
        </w:tabs>
      </w:pPr>
    </w:lvl>
    <w:lvl w:ilvl="7">
      <w:start w:val="1"/>
      <w:numFmt w:val="lowerLetter"/>
      <w:isLgl w:val="false"/>
      <w:suff w:val="tab"/>
      <w:lvlText w:val="%8)"/>
      <w:lvlJc w:val="left"/>
      <w:pPr>
        <w:pStyle w:val="945"/>
        <w:ind w:left="7161" w:hanging="420"/>
        <w:tabs>
          <w:tab w:val="num" w:pos="7161" w:leader="none"/>
        </w:tabs>
      </w:pPr>
    </w:lvl>
    <w:lvl w:ilvl="8">
      <w:start w:val="1"/>
      <w:numFmt w:val="lowerRoman"/>
      <w:isLgl w:val="false"/>
      <w:suff w:val="tab"/>
      <w:lvlText w:val="%9."/>
      <w:lvlJc w:val="right"/>
      <w:pPr>
        <w:pStyle w:val="945"/>
        <w:ind w:left="7581" w:hanging="420"/>
        <w:tabs>
          <w:tab w:val="num" w:pos="7581" w:leader="none"/>
        </w:tabs>
      </w:pPr>
    </w:lvl>
  </w:abstractNum>
  <w:abstractNum w:abstractNumId="1">
    <w:multiLevelType w:val="hybridMultilevel"/>
    <w:lvl w:ilvl="0">
      <w:start w:val="1"/>
      <w:numFmt w:val="decimal"/>
      <w:pStyle w:val="1053"/>
      <w:isLgl w:val="false"/>
      <w:suff w:val="tab"/>
      <w:lvlText w:val="%1."/>
      <w:lvlJc w:val="left"/>
      <w:pPr>
        <w:pStyle w:val="945"/>
        <w:ind w:left="420" w:hanging="420"/>
      </w:pPr>
    </w:lvl>
    <w:lvl w:ilvl="1">
      <w:start w:val="1"/>
      <w:numFmt w:val="decimal"/>
      <w:isLgl w:val="false"/>
      <w:suff w:val="tab"/>
      <w:lvlText w:val="（%2）"/>
      <w:lvlJc w:val="left"/>
      <w:pPr>
        <w:pStyle w:val="945"/>
        <w:ind w:left="1140" w:hanging="720"/>
        <w:tabs>
          <w:tab w:val="num" w:pos="1140" w:leader="none"/>
        </w:tabs>
      </w:pPr>
      <w:rPr>
        <w:rFonts w:hint="eastAsia"/>
      </w:r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2">
    <w:multiLevelType w:val="hybridMultilevel"/>
    <w:lvl w:ilvl="0">
      <w:start w:val="1"/>
      <w:numFmt w:val="lowerLetter"/>
      <w:pStyle w:val="1128"/>
      <w:isLgl w:val="false"/>
      <w:suff w:val="tab"/>
      <w:lvlText w:val="%1)"/>
      <w:lvlJc w:val="left"/>
      <w:pPr>
        <w:pStyle w:val="945"/>
        <w:ind w:left="902" w:hanging="420"/>
      </w:pPr>
      <w:rPr>
        <w:color w:val="000000"/>
      </w:rPr>
    </w:lvl>
    <w:lvl w:ilvl="1">
      <w:start w:val="1"/>
      <w:numFmt w:val="lowerLetter"/>
      <w:isLgl w:val="false"/>
      <w:suff w:val="tab"/>
      <w:lvlText w:val="%2)"/>
      <w:lvlJc w:val="left"/>
      <w:pPr>
        <w:pStyle w:val="945"/>
        <w:ind w:left="1322" w:hanging="420"/>
      </w:pPr>
    </w:lvl>
    <w:lvl w:ilvl="2">
      <w:start w:val="1"/>
      <w:numFmt w:val="lowerRoman"/>
      <w:isLgl w:val="false"/>
      <w:suff w:val="tab"/>
      <w:lvlText w:val="%3."/>
      <w:lvlJc w:val="right"/>
      <w:pPr>
        <w:pStyle w:val="945"/>
        <w:ind w:left="1742" w:hanging="420"/>
      </w:pPr>
    </w:lvl>
    <w:lvl w:ilvl="3">
      <w:start w:val="1"/>
      <w:numFmt w:val="decimal"/>
      <w:isLgl w:val="false"/>
      <w:suff w:val="tab"/>
      <w:lvlText w:val="%4."/>
      <w:lvlJc w:val="left"/>
      <w:pPr>
        <w:pStyle w:val="945"/>
        <w:ind w:left="2162" w:hanging="420"/>
      </w:pPr>
    </w:lvl>
    <w:lvl w:ilvl="4">
      <w:start w:val="1"/>
      <w:numFmt w:val="lowerLetter"/>
      <w:isLgl w:val="false"/>
      <w:suff w:val="tab"/>
      <w:lvlText w:val="%5)"/>
      <w:lvlJc w:val="left"/>
      <w:pPr>
        <w:pStyle w:val="945"/>
        <w:ind w:left="2582" w:hanging="420"/>
      </w:pPr>
    </w:lvl>
    <w:lvl w:ilvl="5">
      <w:start w:val="1"/>
      <w:numFmt w:val="lowerRoman"/>
      <w:isLgl w:val="false"/>
      <w:suff w:val="tab"/>
      <w:lvlText w:val="%6."/>
      <w:lvlJc w:val="right"/>
      <w:pPr>
        <w:pStyle w:val="945"/>
        <w:ind w:left="3002" w:hanging="420"/>
      </w:pPr>
    </w:lvl>
    <w:lvl w:ilvl="6">
      <w:start w:val="1"/>
      <w:numFmt w:val="decimal"/>
      <w:isLgl w:val="false"/>
      <w:suff w:val="tab"/>
      <w:lvlText w:val="%7."/>
      <w:lvlJc w:val="left"/>
      <w:pPr>
        <w:pStyle w:val="945"/>
        <w:ind w:left="3422" w:hanging="420"/>
      </w:pPr>
    </w:lvl>
    <w:lvl w:ilvl="7">
      <w:start w:val="1"/>
      <w:numFmt w:val="lowerLetter"/>
      <w:isLgl w:val="false"/>
      <w:suff w:val="tab"/>
      <w:lvlText w:val="%8)"/>
      <w:lvlJc w:val="left"/>
      <w:pPr>
        <w:pStyle w:val="945"/>
        <w:ind w:left="3842" w:hanging="420"/>
      </w:pPr>
    </w:lvl>
    <w:lvl w:ilvl="8">
      <w:start w:val="1"/>
      <w:numFmt w:val="lowerRoman"/>
      <w:isLgl w:val="false"/>
      <w:suff w:val="tab"/>
      <w:lvlText w:val="%9."/>
      <w:lvlJc w:val="right"/>
      <w:pPr>
        <w:pStyle w:val="945"/>
        <w:ind w:left="4262" w:hanging="420"/>
      </w:pPr>
    </w:lvl>
  </w:abstractNum>
  <w:abstractNum w:abstractNumId="3">
    <w:multiLevelType w:val="hybridMultilevel"/>
    <w:lvl w:ilvl="0">
      <w:start w:val="1"/>
      <w:numFmt w:val="decimal"/>
      <w:pStyle w:val="1098"/>
      <w:isLgl w:val="false"/>
      <w:suff w:val="tab"/>
      <w:lvlText w:val="%1."/>
      <w:lvlJc w:val="left"/>
      <w:pPr>
        <w:pStyle w:val="94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7"/>
      <w:isLgl w:val="false"/>
      <w:suff w:val="nothing"/>
      <w:lvlText w:val="%1　"/>
      <w:lvlJc w:val="left"/>
      <w:pPr>
        <w:pStyle w:val="94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5"/>
        <w:ind w:left="-25" w:firstLine="0"/>
      </w:pPr>
      <w:rPr>
        <w:rFonts w:ascii="Times New Roman" w:hAnsi="Times New Roman" w:eastAsia="黑体"/>
        <w:b/>
        <w:i w:val="0"/>
        <w:sz w:val="28"/>
      </w:rPr>
    </w:lvl>
    <w:lvl w:ilvl="3">
      <w:start w:val="1"/>
      <w:numFmt w:val="decimal"/>
      <w:pStyle w:val="1083"/>
      <w:isLgl w:val="false"/>
      <w:suff w:val="nothing"/>
      <w:lvlText w:val="%1.%2.%3.%4　"/>
      <w:lvlJc w:val="left"/>
      <w:pPr>
        <w:pStyle w:val="94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5"/>
        <w:ind w:left="-25" w:firstLine="0"/>
      </w:pPr>
      <w:rPr>
        <w:rFonts w:ascii="Times New Roman" w:hAnsi="Times New Roman" w:eastAsia="宋体"/>
        <w:b/>
        <w:i w:val="0"/>
        <w:sz w:val="28"/>
      </w:rPr>
    </w:lvl>
    <w:lvl w:ilvl="6">
      <w:start w:val="1"/>
      <w:numFmt w:val="lowerLetter"/>
      <w:pStyle w:val="1104"/>
      <w:isLgl w:val="false"/>
      <w:suff w:val="tab"/>
      <w:lvlText w:val="%7) "/>
      <w:lvlJc w:val="left"/>
      <w:pPr>
        <w:pStyle w:val="945"/>
        <w:ind w:left="-125" w:firstLine="400"/>
        <w:tabs>
          <w:tab w:val="num" w:pos="635" w:leader="none"/>
        </w:tabs>
      </w:pPr>
      <w:rPr>
        <w:rFonts w:ascii="Times New Roman" w:hAnsi="Times New Roman" w:eastAsia="宋体"/>
        <w:b/>
        <w:i w:val="0"/>
        <w:color w:val="000000"/>
        <w:sz w:val="28"/>
        <w:u w:val="none"/>
      </w:rPr>
    </w:lvl>
    <w:lvl w:ilvl="7">
      <w:start w:val="1"/>
      <w:numFmt w:val="decimal"/>
      <w:pStyle w:val="1067"/>
      <w:isLgl w:val="false"/>
      <w:suff w:val="tab"/>
      <w:lvlText w:val="%8) "/>
      <w:lvlJc w:val="left"/>
      <w:pPr>
        <w:pStyle w:val="94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45"/>
        <w:ind w:left="768" w:hanging="360"/>
        <w:tabs>
          <w:tab w:val="num" w:pos="768" w:leader="none"/>
        </w:tabs>
      </w:pPr>
      <w:rPr>
        <w:rFonts w:hint="eastAsia"/>
      </w:rPr>
    </w:lvl>
    <w:lvl w:ilvl="1">
      <w:start w:val="1"/>
      <w:numFmt w:val="decimal"/>
      <w:pStyle w:val="1085"/>
      <w:isLgl w:val="false"/>
      <w:suff w:val="tab"/>
      <w:lvlText w:val="%2、"/>
      <w:lvlJc w:val="left"/>
      <w:pPr>
        <w:pStyle w:val="945"/>
        <w:ind w:left="1188" w:hanging="360"/>
        <w:tabs>
          <w:tab w:val="num" w:pos="1188" w:leader="none"/>
        </w:tabs>
      </w:pPr>
      <w:rPr>
        <w:rFonts w:hint="eastAsia"/>
      </w:rPr>
    </w:lvl>
    <w:lvl w:ilvl="2">
      <w:start w:val="1"/>
      <w:numFmt w:val="decimal"/>
      <w:isLgl w:val="false"/>
      <w:suff w:val="tab"/>
      <w:lvlText w:val="（%3）"/>
      <w:lvlJc w:val="left"/>
      <w:pPr>
        <w:pStyle w:val="945"/>
        <w:ind w:left="1968" w:hanging="720"/>
        <w:tabs>
          <w:tab w:val="num" w:pos="1968" w:leader="none"/>
        </w:tabs>
      </w:pPr>
      <w:rPr>
        <w:rFonts w:hint="eastAsia"/>
        <w:u w:val="none"/>
      </w:rPr>
    </w:lvl>
    <w:lvl w:ilvl="3">
      <w:start w:val="1"/>
      <w:numFmt w:val="decimal"/>
      <w:isLgl w:val="false"/>
      <w:suff w:val="tab"/>
      <w:lvlText w:val="%4."/>
      <w:lvlJc w:val="left"/>
      <w:pPr>
        <w:pStyle w:val="945"/>
        <w:ind w:left="2088" w:hanging="420"/>
        <w:tabs>
          <w:tab w:val="num" w:pos="2088" w:leader="none"/>
        </w:tabs>
      </w:pPr>
    </w:lvl>
    <w:lvl w:ilvl="4">
      <w:start w:val="1"/>
      <w:numFmt w:val="lowerLetter"/>
      <w:isLgl w:val="false"/>
      <w:suff w:val="tab"/>
      <w:lvlText w:val="%5)"/>
      <w:lvlJc w:val="left"/>
      <w:pPr>
        <w:pStyle w:val="945"/>
        <w:ind w:left="2508" w:hanging="420"/>
        <w:tabs>
          <w:tab w:val="num" w:pos="2508" w:leader="none"/>
        </w:tabs>
      </w:pPr>
    </w:lvl>
    <w:lvl w:ilvl="5">
      <w:start w:val="1"/>
      <w:numFmt w:val="lowerRoman"/>
      <w:isLgl w:val="false"/>
      <w:suff w:val="tab"/>
      <w:lvlText w:val="%6."/>
      <w:lvlJc w:val="right"/>
      <w:pPr>
        <w:pStyle w:val="945"/>
        <w:ind w:left="2928" w:hanging="420"/>
        <w:tabs>
          <w:tab w:val="num" w:pos="2928" w:leader="none"/>
        </w:tabs>
      </w:pPr>
    </w:lvl>
    <w:lvl w:ilvl="6">
      <w:start w:val="1"/>
      <w:numFmt w:val="decimal"/>
      <w:isLgl w:val="false"/>
      <w:suff w:val="tab"/>
      <w:lvlText w:val="%7."/>
      <w:lvlJc w:val="left"/>
      <w:pPr>
        <w:pStyle w:val="945"/>
        <w:ind w:left="3348" w:hanging="420"/>
        <w:tabs>
          <w:tab w:val="num" w:pos="3348" w:leader="none"/>
        </w:tabs>
      </w:pPr>
    </w:lvl>
    <w:lvl w:ilvl="7">
      <w:start w:val="1"/>
      <w:numFmt w:val="lowerLetter"/>
      <w:isLgl w:val="false"/>
      <w:suff w:val="tab"/>
      <w:lvlText w:val="%8)"/>
      <w:lvlJc w:val="left"/>
      <w:pPr>
        <w:pStyle w:val="945"/>
        <w:ind w:left="3768" w:hanging="420"/>
        <w:tabs>
          <w:tab w:val="num" w:pos="3768" w:leader="none"/>
        </w:tabs>
      </w:pPr>
    </w:lvl>
    <w:lvl w:ilvl="8">
      <w:start w:val="1"/>
      <w:numFmt w:val="lowerRoman"/>
      <w:isLgl w:val="false"/>
      <w:suff w:val="tab"/>
      <w:lvlText w:val="%9."/>
      <w:lvlJc w:val="right"/>
      <w:pPr>
        <w:pStyle w:val="94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7">
    <w:multiLevelType w:val="hybridMultilevel"/>
    <w:lvl w:ilvl="0">
      <w:start w:val="1"/>
      <w:numFmt w:val="decimal"/>
      <w:pStyle w:val="1052"/>
      <w:isLgl w:val="false"/>
      <w:suff w:val="tab"/>
      <w:lvlText w:val="%1)"/>
      <w:lvlJc w:val="left"/>
      <w:pPr>
        <w:pStyle w:val="945"/>
        <w:ind w:left="420" w:hanging="42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8">
    <w:multiLevelType w:val="hybridMultilevel"/>
    <w:lvl w:ilvl="0">
      <w:start w:val="1"/>
      <w:numFmt w:val="decimal"/>
      <w:isLgl w:val="false"/>
      <w:suff w:val="tab"/>
      <w:lvlText w:val="%1."/>
      <w:lvlJc w:val="left"/>
      <w:pPr>
        <w:pStyle w:val="945"/>
        <w:ind w:left="1242" w:hanging="382"/>
      </w:pPr>
      <w:rPr>
        <w:rFonts w:ascii="仿宋" w:hAnsi="仿宋" w:eastAsia="仿宋" w:cs="仿宋"/>
        <w:spacing w:val="0"/>
        <w:sz w:val="32"/>
        <w:szCs w:val="32"/>
      </w:rPr>
    </w:lvl>
    <w:lvl w:ilvl="1">
      <w:start w:val="0"/>
      <w:numFmt w:val="bullet"/>
      <w:isLgl w:val="false"/>
      <w:suff w:val="tab"/>
      <w:lvlText w:val="•"/>
      <w:lvlJc w:val="left"/>
      <w:pPr>
        <w:pStyle w:val="945"/>
        <w:ind w:left="2010" w:hanging="382"/>
      </w:pPr>
    </w:lvl>
    <w:lvl w:ilvl="2">
      <w:start w:val="0"/>
      <w:numFmt w:val="bullet"/>
      <w:isLgl w:val="false"/>
      <w:suff w:val="tab"/>
      <w:lvlText w:val="•"/>
      <w:lvlJc w:val="left"/>
      <w:pPr>
        <w:pStyle w:val="945"/>
        <w:ind w:left="2781" w:hanging="382"/>
      </w:pPr>
    </w:lvl>
    <w:lvl w:ilvl="3">
      <w:start w:val="0"/>
      <w:numFmt w:val="bullet"/>
      <w:isLgl w:val="false"/>
      <w:suff w:val="tab"/>
      <w:lvlText w:val="•"/>
      <w:lvlJc w:val="left"/>
      <w:pPr>
        <w:pStyle w:val="945"/>
        <w:ind w:left="3551" w:hanging="382"/>
      </w:pPr>
    </w:lvl>
    <w:lvl w:ilvl="4">
      <w:start w:val="0"/>
      <w:numFmt w:val="bullet"/>
      <w:isLgl w:val="false"/>
      <w:suff w:val="tab"/>
      <w:lvlText w:val="•"/>
      <w:lvlJc w:val="left"/>
      <w:pPr>
        <w:pStyle w:val="945"/>
        <w:ind w:left="4322" w:hanging="382"/>
      </w:pPr>
    </w:lvl>
    <w:lvl w:ilvl="5">
      <w:start w:val="0"/>
      <w:numFmt w:val="bullet"/>
      <w:isLgl w:val="false"/>
      <w:suff w:val="tab"/>
      <w:lvlText w:val="•"/>
      <w:lvlJc w:val="left"/>
      <w:pPr>
        <w:pStyle w:val="945"/>
        <w:ind w:left="5093" w:hanging="382"/>
      </w:pPr>
    </w:lvl>
    <w:lvl w:ilvl="6">
      <w:start w:val="0"/>
      <w:numFmt w:val="bullet"/>
      <w:isLgl w:val="false"/>
      <w:suff w:val="tab"/>
      <w:lvlText w:val="•"/>
      <w:lvlJc w:val="left"/>
      <w:pPr>
        <w:pStyle w:val="945"/>
        <w:ind w:left="5863" w:hanging="382"/>
      </w:pPr>
    </w:lvl>
    <w:lvl w:ilvl="7">
      <w:start w:val="0"/>
      <w:numFmt w:val="bullet"/>
      <w:isLgl w:val="false"/>
      <w:suff w:val="tab"/>
      <w:lvlText w:val="•"/>
      <w:lvlJc w:val="left"/>
      <w:pPr>
        <w:pStyle w:val="945"/>
        <w:ind w:left="6634" w:hanging="382"/>
      </w:pPr>
    </w:lvl>
    <w:lvl w:ilvl="8">
      <w:start w:val="0"/>
      <w:numFmt w:val="bullet"/>
      <w:isLgl w:val="false"/>
      <w:suff w:val="tab"/>
      <w:lvlText w:val="•"/>
      <w:lvlJc w:val="left"/>
      <w:pPr>
        <w:pStyle w:val="945"/>
        <w:ind w:left="7404" w:hanging="382"/>
      </w:pPr>
    </w:lvl>
  </w:abstractNum>
  <w:abstractNum w:abstractNumId="9">
    <w:multiLevelType w:val="hybridMultilevel"/>
    <w:lvl w:ilvl="0">
      <w:start w:val="1"/>
      <w:numFmt w:val="decimal"/>
      <w:pStyle w:val="1153"/>
      <w:isLgl w:val="false"/>
      <w:suff w:val="tab"/>
      <w:lvlText w:val="%1"/>
      <w:lvlJc w:val="left"/>
      <w:pPr>
        <w:pStyle w:val="945"/>
        <w:ind w:left="680" w:hanging="680"/>
      </w:pPr>
      <w:rPr>
        <w:rFonts w:hint="eastAsia" w:ascii="宋体" w:hAnsi="宋体" w:eastAsia="宋体"/>
      </w:rPr>
    </w:lvl>
    <w:lvl w:ilvl="1">
      <w:start w:val="1"/>
      <w:numFmt w:val="decimal"/>
      <w:pStyle w:val="1154"/>
      <w:isLgl w:val="false"/>
      <w:suff w:val="tab"/>
      <w:lvlText w:val="%1.%2"/>
      <w:lvlJc w:val="left"/>
      <w:pPr>
        <w:pStyle w:val="945"/>
        <w:ind w:left="851" w:hanging="851"/>
      </w:pPr>
      <w:rPr>
        <w:rFonts w:hint="eastAsia" w:ascii="宋体" w:hAnsi="宋体" w:eastAsia="宋体"/>
        <w:color w:val="000000"/>
      </w:rPr>
    </w:lvl>
    <w:lvl w:ilvl="2">
      <w:start w:val="1"/>
      <w:numFmt w:val="decimal"/>
      <w:pStyle w:val="1155"/>
      <w:isLgl w:val="false"/>
      <w:suff w:val="tab"/>
      <w:lvlText w:val="%1.%2.%3"/>
      <w:lvlJc w:val="left"/>
      <w:pPr>
        <w:pStyle w:val="945"/>
        <w:ind w:left="851" w:hanging="851"/>
      </w:pPr>
      <w:rPr>
        <w:rFonts w:hint="eastAsia"/>
      </w:rPr>
    </w:lvl>
    <w:lvl w:ilvl="3">
      <w:start w:val="1"/>
      <w:numFmt w:val="decimal"/>
      <w:isLgl w:val="false"/>
      <w:suff w:val="tab"/>
      <w:lvlText w:val="%1.%2.%3.%4"/>
      <w:lvlJc w:val="left"/>
      <w:pPr>
        <w:pStyle w:val="945"/>
        <w:ind w:left="680" w:hanging="680"/>
      </w:pPr>
      <w:rPr>
        <w:rFonts w:hint="eastAsia"/>
      </w:rPr>
    </w:lvl>
    <w:lvl w:ilvl="4">
      <w:start w:val="1"/>
      <w:numFmt w:val="decimal"/>
      <w:isLgl w:val="false"/>
      <w:suff w:val="tab"/>
      <w:lvlText w:val="%1.%2.%3.%4.%5"/>
      <w:lvlJc w:val="left"/>
      <w:pPr>
        <w:pStyle w:val="945"/>
        <w:ind w:left="680" w:hanging="680"/>
      </w:pPr>
      <w:rPr>
        <w:rFonts w:hint="eastAsia"/>
      </w:rPr>
    </w:lvl>
    <w:lvl w:ilvl="5">
      <w:start w:val="1"/>
      <w:numFmt w:val="decimal"/>
      <w:isLgl w:val="false"/>
      <w:suff w:val="tab"/>
      <w:lvlText w:val="%1.%2.%3.%4.%5.%6"/>
      <w:lvlJc w:val="left"/>
      <w:pPr>
        <w:pStyle w:val="945"/>
        <w:ind w:left="680" w:hanging="680"/>
      </w:pPr>
      <w:rPr>
        <w:rFonts w:hint="eastAsia"/>
      </w:rPr>
    </w:lvl>
    <w:lvl w:ilvl="6">
      <w:start w:val="1"/>
      <w:numFmt w:val="decimal"/>
      <w:isLgl w:val="false"/>
      <w:suff w:val="tab"/>
      <w:lvlText w:val="%1.%2.%3.%4.%5.%6.%7"/>
      <w:lvlJc w:val="left"/>
      <w:pPr>
        <w:pStyle w:val="945"/>
        <w:ind w:left="680" w:hanging="680"/>
      </w:pPr>
      <w:rPr>
        <w:rFonts w:hint="eastAsia"/>
      </w:rPr>
    </w:lvl>
    <w:lvl w:ilvl="7">
      <w:start w:val="1"/>
      <w:numFmt w:val="decimal"/>
      <w:isLgl w:val="false"/>
      <w:suff w:val="tab"/>
      <w:lvlText w:val="%1.%2.%3.%4.%5.%6.%7.%8"/>
      <w:lvlJc w:val="left"/>
      <w:pPr>
        <w:pStyle w:val="945"/>
        <w:ind w:left="680" w:hanging="680"/>
      </w:pPr>
      <w:rPr>
        <w:rFonts w:hint="eastAsia"/>
      </w:rPr>
    </w:lvl>
    <w:lvl w:ilvl="8">
      <w:start w:val="1"/>
      <w:numFmt w:val="decimal"/>
      <w:isLgl w:val="false"/>
      <w:suff w:val="tab"/>
      <w:lvlText w:val="%1.%2.%3.%4.%5.%6.%7.%8.%9"/>
      <w:lvlJc w:val="left"/>
      <w:pPr>
        <w:pStyle w:val="945"/>
        <w:ind w:left="680" w:hanging="680"/>
      </w:pPr>
      <w:rPr>
        <w:rFonts w:hint="eastAsia"/>
      </w:rPr>
    </w:lvl>
  </w:abstractNum>
  <w:abstractNum w:abstractNumId="10">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945"/>
        <w:ind w:left="500" w:hanging="50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2">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4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3"/>
  </w:num>
  <w:num w:numId="12">
    <w:abstractNumId w:val="10"/>
  </w:num>
  <w:num w:numId="13">
    <w:abstractNumId w:val="14"/>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7"/>
    <w:link w:val="945"/>
    <w:qFormat/>
    <w:pPr>
      <w:jc w:val="both"/>
      <w:widowControl w:val="off"/>
    </w:pPr>
    <w:rPr>
      <w:sz w:val="21"/>
      <w:szCs w:val="24"/>
      <w:lang w:val="en-US" w:eastAsia="zh-CN" w:bidi="ar-SA"/>
    </w:rPr>
  </w:style>
  <w:style w:type="paragraph" w:styleId="946">
    <w:name w:val="标题 1"/>
    <w:basedOn w:val="945"/>
    <w:next w:val="945"/>
    <w:link w:val="959"/>
    <w:qFormat/>
    <w:pPr>
      <w:jc w:val="center"/>
      <w:keepLines/>
      <w:keepNext/>
      <w:spacing w:before="240" w:after="120" w:line="300" w:lineRule="auto"/>
      <w:outlineLvl w:val="0"/>
    </w:pPr>
    <w:rPr>
      <w:rFonts w:ascii="宋体"/>
      <w:b/>
      <w:sz w:val="32"/>
      <w:szCs w:val="20"/>
    </w:rPr>
  </w:style>
  <w:style w:type="paragraph" w:styleId="947">
    <w:name w:val="标题 2"/>
    <w:basedOn w:val="945"/>
    <w:next w:val="945"/>
    <w:link w:val="960"/>
    <w:qFormat/>
    <w:pPr>
      <w:jc w:val="center"/>
      <w:keepLines/>
      <w:keepNext/>
      <w:spacing w:before="120" w:line="300" w:lineRule="auto"/>
      <w:outlineLvl w:val="1"/>
    </w:pPr>
    <w:rPr>
      <w:rFonts w:ascii="Arial" w:hAnsi="Arial" w:eastAsia="黑体"/>
      <w:b/>
      <w:sz w:val="30"/>
      <w:szCs w:val="20"/>
    </w:rPr>
  </w:style>
  <w:style w:type="paragraph" w:styleId="948">
    <w:name w:val="标题 3"/>
    <w:basedOn w:val="945"/>
    <w:next w:val="945"/>
    <w:link w:val="961"/>
    <w:qFormat/>
    <w:pPr>
      <w:jc w:val="left"/>
      <w:keepLines/>
      <w:keepNext/>
      <w:spacing w:before="360" w:after="120"/>
      <w:outlineLvl w:val="2"/>
    </w:pPr>
    <w:rPr>
      <w:rFonts w:ascii="宋体"/>
      <w:b/>
      <w:sz w:val="24"/>
      <w:szCs w:val="20"/>
      <w:u w:val="single"/>
    </w:rPr>
  </w:style>
  <w:style w:type="paragraph" w:styleId="949">
    <w:name w:val="标题 4"/>
    <w:basedOn w:val="945"/>
    <w:next w:val="945"/>
    <w:link w:val="962"/>
    <w:qFormat/>
    <w:pPr>
      <w:keepLines/>
      <w:keepNext/>
      <w:spacing w:before="280" w:after="290" w:line="376" w:lineRule="atLeast"/>
      <w:outlineLvl w:val="3"/>
    </w:pPr>
    <w:rPr>
      <w:rFonts w:ascii="Arial" w:hAnsi="Arial" w:eastAsia="黑体"/>
      <w:b/>
      <w:sz w:val="28"/>
      <w:szCs w:val="20"/>
    </w:rPr>
  </w:style>
  <w:style w:type="paragraph" w:styleId="950">
    <w:name w:val="标题 5"/>
    <w:basedOn w:val="945"/>
    <w:next w:val="945"/>
    <w:link w:val="963"/>
    <w:qFormat/>
    <w:pPr>
      <w:keepLines/>
      <w:keepNext/>
      <w:spacing w:before="280" w:after="290" w:line="376" w:lineRule="atLeast"/>
      <w:outlineLvl w:val="4"/>
    </w:pPr>
    <w:rPr>
      <w:b/>
      <w:sz w:val="28"/>
      <w:szCs w:val="20"/>
    </w:rPr>
  </w:style>
  <w:style w:type="paragraph" w:styleId="951">
    <w:name w:val="标题 6"/>
    <w:basedOn w:val="945"/>
    <w:next w:val="945"/>
    <w:link w:val="964"/>
    <w:qFormat/>
    <w:pPr>
      <w:keepLines/>
      <w:keepNext/>
      <w:spacing w:before="240" w:after="64" w:line="320" w:lineRule="atLeast"/>
      <w:outlineLvl w:val="5"/>
    </w:pPr>
    <w:rPr>
      <w:rFonts w:ascii="Arial" w:hAnsi="Arial" w:eastAsia="黑体"/>
      <w:b/>
      <w:sz w:val="24"/>
      <w:szCs w:val="20"/>
    </w:rPr>
  </w:style>
  <w:style w:type="paragraph" w:styleId="952">
    <w:name w:val="标题 7"/>
    <w:basedOn w:val="945"/>
    <w:next w:val="945"/>
    <w:link w:val="965"/>
    <w:qFormat/>
    <w:pPr>
      <w:keepLines/>
      <w:keepNext/>
      <w:spacing w:before="240" w:after="64" w:line="320" w:lineRule="atLeast"/>
      <w:outlineLvl w:val="6"/>
    </w:pPr>
    <w:rPr>
      <w:b/>
      <w:sz w:val="24"/>
      <w:szCs w:val="20"/>
    </w:rPr>
  </w:style>
  <w:style w:type="paragraph" w:styleId="953">
    <w:name w:val="标题 8"/>
    <w:basedOn w:val="945"/>
    <w:next w:val="945"/>
    <w:link w:val="966"/>
    <w:qFormat/>
    <w:pPr>
      <w:keepLines/>
      <w:keepNext/>
      <w:spacing w:before="240" w:after="64" w:line="320" w:lineRule="atLeast"/>
      <w:outlineLvl w:val="7"/>
    </w:pPr>
    <w:rPr>
      <w:rFonts w:ascii="Arial" w:hAnsi="Arial" w:eastAsia="黑体"/>
      <w:sz w:val="24"/>
      <w:szCs w:val="20"/>
    </w:rPr>
  </w:style>
  <w:style w:type="paragraph" w:styleId="954">
    <w:name w:val="标题 9"/>
    <w:basedOn w:val="945"/>
    <w:next w:val="945"/>
    <w:link w:val="967"/>
    <w:qFormat/>
    <w:pPr>
      <w:keepLines/>
      <w:keepNext/>
      <w:spacing w:before="240" w:after="64" w:line="320" w:lineRule="atLeast"/>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paragraph" w:styleId="957">
    <w:name w:val="正文文本"/>
    <w:basedOn w:val="945"/>
    <w:next w:val="945"/>
    <w:link w:val="958"/>
    <w:qFormat/>
    <w:pPr>
      <w:spacing w:before="120" w:line="22" w:lineRule="atLeast"/>
      <w:tabs>
        <w:tab w:val="left" w:pos="567" w:leader="none"/>
      </w:tabs>
    </w:pPr>
    <w:rPr>
      <w:rFonts w:ascii="宋体" w:hAnsi="宋体"/>
      <w:sz w:val="24"/>
    </w:rPr>
  </w:style>
  <w:style w:type="character" w:styleId="958">
    <w:name w:val="正文文本 字符"/>
    <w:next w:val="958"/>
    <w:link w:val="957"/>
    <w:qFormat/>
    <w:rPr>
      <w:rFonts w:ascii="宋体" w:hAnsi="宋体"/>
      <w:sz w:val="24"/>
      <w:szCs w:val="24"/>
    </w:rPr>
  </w:style>
  <w:style w:type="character" w:styleId="959">
    <w:name w:val="标题 1 字符"/>
    <w:next w:val="959"/>
    <w:link w:val="946"/>
    <w:qFormat/>
    <w:rPr>
      <w:rFonts w:ascii="宋体"/>
      <w:b/>
      <w:sz w:val="32"/>
    </w:rPr>
  </w:style>
  <w:style w:type="character" w:styleId="960">
    <w:name w:val="标题 2 字符"/>
    <w:next w:val="960"/>
    <w:link w:val="947"/>
    <w:qFormat/>
    <w:rPr>
      <w:rFonts w:ascii="Arial" w:hAnsi="Arial" w:eastAsia="黑体"/>
      <w:b/>
      <w:sz w:val="30"/>
      <w:lang w:val="en-US" w:eastAsia="zh-CN" w:bidi="ar-SA"/>
    </w:rPr>
  </w:style>
  <w:style w:type="character" w:styleId="961">
    <w:name w:val="标题 3 字符"/>
    <w:next w:val="961"/>
    <w:link w:val="948"/>
    <w:qFormat/>
    <w:rPr>
      <w:rFonts w:ascii="宋体" w:eastAsia="宋体"/>
      <w:b/>
      <w:sz w:val="24"/>
      <w:u w:val="single"/>
      <w:lang w:val="en-US" w:eastAsia="zh-CN" w:bidi="ar-SA"/>
    </w:rPr>
  </w:style>
  <w:style w:type="character" w:styleId="962">
    <w:name w:val="标题 4 字符"/>
    <w:next w:val="962"/>
    <w:link w:val="949"/>
    <w:qFormat/>
    <w:rPr>
      <w:rFonts w:ascii="Arial" w:hAnsi="Arial" w:eastAsia="黑体"/>
      <w:b/>
      <w:sz w:val="28"/>
    </w:rPr>
  </w:style>
  <w:style w:type="character" w:styleId="963">
    <w:name w:val="标题 5 字符"/>
    <w:next w:val="963"/>
    <w:link w:val="950"/>
    <w:qFormat/>
    <w:rPr>
      <w:b/>
      <w:sz w:val="28"/>
    </w:rPr>
  </w:style>
  <w:style w:type="character" w:styleId="964">
    <w:name w:val="标题 6 字符"/>
    <w:next w:val="964"/>
    <w:link w:val="951"/>
    <w:qFormat/>
    <w:rPr>
      <w:rFonts w:ascii="Arial" w:hAnsi="Arial" w:eastAsia="黑体"/>
      <w:b/>
      <w:sz w:val="24"/>
    </w:rPr>
  </w:style>
  <w:style w:type="character" w:styleId="965">
    <w:name w:val="标题 7 字符"/>
    <w:next w:val="965"/>
    <w:link w:val="952"/>
    <w:qFormat/>
    <w:rPr>
      <w:b/>
      <w:sz w:val="24"/>
    </w:rPr>
  </w:style>
  <w:style w:type="character" w:styleId="966">
    <w:name w:val="标题 8 字符"/>
    <w:next w:val="966"/>
    <w:link w:val="953"/>
    <w:qFormat/>
    <w:rPr>
      <w:rFonts w:ascii="Arial" w:hAnsi="Arial" w:eastAsia="黑体"/>
      <w:sz w:val="24"/>
    </w:rPr>
  </w:style>
  <w:style w:type="character" w:styleId="967">
    <w:name w:val="标题 9 字符"/>
    <w:next w:val="967"/>
    <w:link w:val="954"/>
    <w:qFormat/>
    <w:rPr>
      <w:rFonts w:ascii="Arial" w:hAnsi="Arial" w:eastAsia="黑体"/>
      <w:sz w:val="21"/>
    </w:rPr>
  </w:style>
  <w:style w:type="paragraph" w:styleId="968">
    <w:name w:val="目录 7"/>
    <w:basedOn w:val="945"/>
    <w:next w:val="945"/>
    <w:link w:val="945"/>
    <w:qFormat/>
    <w:pPr>
      <w:ind w:left="2520"/>
    </w:pPr>
  </w:style>
  <w:style w:type="paragraph" w:styleId="969">
    <w:name w:val="正文缩进"/>
    <w:basedOn w:val="945"/>
    <w:next w:val="969"/>
    <w:link w:val="970"/>
    <w:qFormat/>
    <w:pPr>
      <w:ind w:firstLine="420"/>
      <w:jc w:val="left"/>
    </w:pPr>
    <w:rPr>
      <w:rFonts w:ascii="宋体"/>
      <w:sz w:val="24"/>
    </w:rPr>
  </w:style>
  <w:style w:type="character" w:styleId="970">
    <w:name w:val="正文缩进 字符"/>
    <w:next w:val="970"/>
    <w:link w:val="969"/>
    <w:qFormat/>
    <w:rPr>
      <w:rFonts w:ascii="宋体" w:eastAsia="宋体"/>
      <w:sz w:val="24"/>
      <w:szCs w:val="24"/>
      <w:lang w:val="en-US" w:eastAsia="zh-CN" w:bidi="ar-SA"/>
    </w:rPr>
  </w:style>
  <w:style w:type="paragraph" w:styleId="971">
    <w:name w:val="题注"/>
    <w:basedOn w:val="945"/>
    <w:next w:val="945"/>
    <w:link w:val="945"/>
    <w:qFormat/>
    <w:pPr>
      <w:spacing w:line="480" w:lineRule="auto"/>
    </w:pPr>
    <w:rPr>
      <w:rFonts w:ascii="华文中宋" w:hAnsi="华文中宋" w:eastAsia="华文中宋"/>
      <w:sz w:val="36"/>
      <w:szCs w:val="20"/>
    </w:rPr>
  </w:style>
  <w:style w:type="paragraph" w:styleId="972">
    <w:name w:val="文档结构图"/>
    <w:basedOn w:val="945"/>
    <w:next w:val="972"/>
    <w:link w:val="973"/>
    <w:qFormat/>
    <w:pPr>
      <w:shd w:val="clear" w:color="auto" w:fill="000080"/>
    </w:pPr>
  </w:style>
  <w:style w:type="character" w:styleId="973">
    <w:name w:val="文档结构图 字符"/>
    <w:next w:val="973"/>
    <w:link w:val="972"/>
    <w:qFormat/>
    <w:rPr>
      <w:sz w:val="21"/>
      <w:szCs w:val="24"/>
      <w:shd w:val="clear" w:color="auto" w:fill="000080"/>
    </w:rPr>
  </w:style>
  <w:style w:type="paragraph" w:styleId="974">
    <w:name w:val="批注文字"/>
    <w:basedOn w:val="945"/>
    <w:next w:val="974"/>
    <w:link w:val="975"/>
    <w:uiPriority w:val="99"/>
    <w:qFormat/>
    <w:pPr>
      <w:jc w:val="left"/>
    </w:pPr>
  </w:style>
  <w:style w:type="character" w:styleId="975">
    <w:name w:val="批注文字 字符1"/>
    <w:next w:val="975"/>
    <w:link w:val="974"/>
    <w:uiPriority w:val="99"/>
    <w:qFormat/>
    <w:rPr>
      <w:sz w:val="21"/>
      <w:szCs w:val="24"/>
    </w:rPr>
  </w:style>
  <w:style w:type="paragraph" w:styleId="976">
    <w:name w:val="正文文本 3"/>
    <w:basedOn w:val="945"/>
    <w:next w:val="976"/>
    <w:link w:val="977"/>
    <w:qFormat/>
    <w:pPr>
      <w:spacing w:after="120"/>
    </w:pPr>
    <w:rPr>
      <w:sz w:val="16"/>
      <w:szCs w:val="16"/>
    </w:rPr>
  </w:style>
  <w:style w:type="character" w:styleId="977">
    <w:name w:val="正文文本 3 字符"/>
    <w:next w:val="977"/>
    <w:link w:val="976"/>
    <w:qFormat/>
    <w:rPr>
      <w:sz w:val="16"/>
      <w:szCs w:val="16"/>
    </w:rPr>
  </w:style>
  <w:style w:type="paragraph" w:styleId="978">
    <w:name w:val="正文文本缩进"/>
    <w:basedOn w:val="945"/>
    <w:next w:val="978"/>
    <w:link w:val="979"/>
    <w:qFormat/>
    <w:pPr>
      <w:ind w:firstLine="570"/>
      <w:spacing w:line="360" w:lineRule="auto"/>
    </w:pPr>
    <w:rPr>
      <w:sz w:val="24"/>
    </w:rPr>
  </w:style>
  <w:style w:type="character" w:styleId="979">
    <w:name w:val="正文文本缩进 字符"/>
    <w:next w:val="979"/>
    <w:link w:val="978"/>
    <w:qFormat/>
    <w:rPr>
      <w:rFonts w:eastAsia="宋体"/>
      <w:sz w:val="24"/>
      <w:szCs w:val="24"/>
      <w:lang w:val="en-US" w:eastAsia="zh-CN" w:bidi="ar-SA"/>
    </w:rPr>
  </w:style>
  <w:style w:type="paragraph" w:styleId="980">
    <w:name w:val="列表 2"/>
    <w:basedOn w:val="945"/>
    <w:next w:val="980"/>
    <w:link w:val="945"/>
    <w:qFormat/>
    <w:pPr>
      <w:ind w:left="100" w:hanging="200"/>
    </w:pPr>
  </w:style>
  <w:style w:type="paragraph" w:styleId="981">
    <w:name w:val="文本块"/>
    <w:basedOn w:val="945"/>
    <w:next w:val="981"/>
    <w:link w:val="945"/>
    <w:qFormat/>
    <w:pPr>
      <w:ind w:left="480" w:right="-341" w:firstLine="513"/>
      <w:widowControl/>
    </w:pPr>
    <w:rPr>
      <w:sz w:val="24"/>
      <w:szCs w:val="20"/>
    </w:rPr>
  </w:style>
  <w:style w:type="paragraph" w:styleId="982">
    <w:name w:val="目录 5"/>
    <w:basedOn w:val="945"/>
    <w:next w:val="945"/>
    <w:link w:val="945"/>
    <w:qFormat/>
    <w:pPr>
      <w:ind w:left="1680"/>
    </w:pPr>
  </w:style>
  <w:style w:type="paragraph" w:styleId="983">
    <w:name w:val="目录 3"/>
    <w:basedOn w:val="945"/>
    <w:next w:val="945"/>
    <w:link w:val="945"/>
    <w:uiPriority w:val="39"/>
    <w:qFormat/>
    <w:pPr>
      <w:ind w:left="840"/>
    </w:pPr>
  </w:style>
  <w:style w:type="paragraph" w:styleId="984">
    <w:name w:val="纯文本"/>
    <w:basedOn w:val="945"/>
    <w:next w:val="969"/>
    <w:link w:val="985"/>
    <w:qFormat/>
    <w:rPr>
      <w:rFonts w:hint="eastAsia" w:ascii="宋体" w:hAnsi="Courier New"/>
      <w:szCs w:val="20"/>
    </w:rPr>
  </w:style>
  <w:style w:type="character" w:styleId="985">
    <w:name w:val="纯文本 字符2"/>
    <w:next w:val="985"/>
    <w:link w:val="984"/>
    <w:qFormat/>
    <w:rPr>
      <w:rFonts w:hint="eastAsia" w:ascii="宋体" w:hAnsi="Courier New" w:eastAsia="宋体" w:cs="宋体"/>
      <w:sz w:val="21"/>
    </w:rPr>
  </w:style>
  <w:style w:type="paragraph" w:styleId="986">
    <w:name w:val="目录 8"/>
    <w:basedOn w:val="945"/>
    <w:next w:val="945"/>
    <w:link w:val="945"/>
    <w:qFormat/>
    <w:pPr>
      <w:ind w:left="2940"/>
    </w:pPr>
  </w:style>
  <w:style w:type="paragraph" w:styleId="987">
    <w:name w:val="日期"/>
    <w:basedOn w:val="945"/>
    <w:next w:val="945"/>
    <w:link w:val="988"/>
    <w:qFormat/>
    <w:pPr>
      <w:ind w:left="100"/>
    </w:pPr>
    <w:rPr>
      <w:rFonts w:ascii="仿宋_GB2312" w:hAnsi="宋体" w:eastAsia="仿宋_GB2312"/>
      <w:color w:val="000000"/>
      <w:sz w:val="24"/>
    </w:rPr>
  </w:style>
  <w:style w:type="character" w:styleId="988">
    <w:name w:val="日期 字符"/>
    <w:next w:val="988"/>
    <w:link w:val="987"/>
    <w:qFormat/>
    <w:rPr>
      <w:rFonts w:ascii="仿宋_GB2312" w:hAnsi="宋体" w:eastAsia="仿宋_GB2312"/>
      <w:color w:val="000000"/>
      <w:sz w:val="24"/>
      <w:szCs w:val="24"/>
    </w:rPr>
  </w:style>
  <w:style w:type="paragraph" w:styleId="989">
    <w:name w:val="正文文本缩进 2"/>
    <w:basedOn w:val="945"/>
    <w:next w:val="989"/>
    <w:link w:val="990"/>
    <w:qFormat/>
    <w:pPr>
      <w:ind w:firstLine="480"/>
    </w:pPr>
    <w:rPr>
      <w:rFonts w:ascii="仿宋_GB2312" w:eastAsia="仿宋_GB2312"/>
      <w:sz w:val="24"/>
    </w:rPr>
  </w:style>
  <w:style w:type="character" w:styleId="990">
    <w:name w:val="正文文本缩进 2 字符"/>
    <w:next w:val="990"/>
    <w:link w:val="989"/>
    <w:qFormat/>
    <w:rPr>
      <w:rFonts w:ascii="仿宋_GB2312" w:eastAsia="仿宋_GB2312"/>
      <w:sz w:val="24"/>
      <w:szCs w:val="24"/>
    </w:rPr>
  </w:style>
  <w:style w:type="paragraph" w:styleId="991">
    <w:name w:val="批注框文本"/>
    <w:basedOn w:val="945"/>
    <w:next w:val="991"/>
    <w:link w:val="992"/>
    <w:qFormat/>
    <w:rPr>
      <w:sz w:val="18"/>
      <w:szCs w:val="18"/>
    </w:rPr>
  </w:style>
  <w:style w:type="character" w:styleId="992">
    <w:name w:val="批注框文本 字符"/>
    <w:next w:val="992"/>
    <w:link w:val="991"/>
    <w:qFormat/>
    <w:rPr>
      <w:sz w:val="18"/>
      <w:szCs w:val="18"/>
    </w:rPr>
  </w:style>
  <w:style w:type="paragraph" w:styleId="993">
    <w:name w:val="页脚"/>
    <w:basedOn w:val="945"/>
    <w:next w:val="993"/>
    <w:link w:val="994"/>
    <w:uiPriority w:val="99"/>
    <w:qFormat/>
    <w:pPr>
      <w:jc w:val="left"/>
      <w:tabs>
        <w:tab w:val="center" w:pos="4153" w:leader="none"/>
        <w:tab w:val="right" w:pos="8306" w:leader="none"/>
      </w:tabs>
    </w:pPr>
    <w:rPr>
      <w:rFonts w:ascii="宋体"/>
      <w:sz w:val="18"/>
      <w:szCs w:val="20"/>
    </w:rPr>
  </w:style>
  <w:style w:type="character" w:styleId="994">
    <w:name w:val="页脚 字符"/>
    <w:next w:val="994"/>
    <w:link w:val="993"/>
    <w:uiPriority w:val="99"/>
    <w:qFormat/>
    <w:rPr>
      <w:rFonts w:ascii="宋体" w:eastAsia="宋体"/>
      <w:sz w:val="18"/>
      <w:lang w:val="en-US" w:eastAsia="zh-CN" w:bidi="ar-SA"/>
    </w:rPr>
  </w:style>
  <w:style w:type="paragraph" w:styleId="995">
    <w:name w:val="页眉"/>
    <w:basedOn w:val="945"/>
    <w:next w:val="995"/>
    <w:link w:val="996"/>
    <w:qFormat/>
    <w:pPr>
      <w:jc w:val="center"/>
      <w:tabs>
        <w:tab w:val="center" w:pos="4153" w:leader="none"/>
        <w:tab w:val="right" w:pos="8306" w:leader="none"/>
      </w:tabs>
      <w:pBdr>
        <w:bottom w:val="single" w:color="000000" w:sz="6" w:space="1"/>
      </w:pBdr>
    </w:pPr>
    <w:rPr>
      <w:sz w:val="18"/>
      <w:szCs w:val="18"/>
    </w:rPr>
  </w:style>
  <w:style w:type="character" w:styleId="996">
    <w:name w:val="页眉 字符"/>
    <w:next w:val="996"/>
    <w:link w:val="995"/>
    <w:qFormat/>
    <w:rPr>
      <w:rFonts w:eastAsia="宋体"/>
      <w:sz w:val="18"/>
      <w:szCs w:val="18"/>
      <w:lang w:val="en-US" w:eastAsia="zh-CN" w:bidi="ar-SA"/>
    </w:rPr>
  </w:style>
  <w:style w:type="paragraph" w:styleId="997">
    <w:name w:val="目录 1"/>
    <w:basedOn w:val="945"/>
    <w:next w:val="945"/>
    <w:link w:val="945"/>
    <w:uiPriority w:val="39"/>
    <w:qFormat/>
    <w:pPr>
      <w:spacing w:line="300" w:lineRule="auto"/>
      <w:tabs>
        <w:tab w:val="left" w:pos="1050" w:leader="none"/>
        <w:tab w:val="right" w:pos="8937" w:leader="dot"/>
      </w:tabs>
    </w:pPr>
    <w:rPr>
      <w:rFonts w:ascii="宋体" w:hAnsi="宋体"/>
      <w:b/>
      <w:sz w:val="24"/>
    </w:rPr>
  </w:style>
  <w:style w:type="paragraph" w:styleId="998">
    <w:name w:val="目录 4"/>
    <w:basedOn w:val="945"/>
    <w:next w:val="945"/>
    <w:link w:val="945"/>
    <w:qFormat/>
    <w:pPr>
      <w:ind w:left="1260"/>
    </w:pPr>
  </w:style>
  <w:style w:type="paragraph" w:styleId="999">
    <w:name w:val="目录 6"/>
    <w:basedOn w:val="945"/>
    <w:next w:val="945"/>
    <w:link w:val="945"/>
    <w:qFormat/>
    <w:pPr>
      <w:ind w:left="2100"/>
    </w:pPr>
  </w:style>
  <w:style w:type="paragraph" w:styleId="1000">
    <w:name w:val="正文文本缩进 3"/>
    <w:basedOn w:val="945"/>
    <w:next w:val="1000"/>
    <w:link w:val="1001"/>
    <w:qFormat/>
    <w:pPr>
      <w:ind w:left="720" w:firstLine="480"/>
      <w:jc w:val="left"/>
      <w:spacing w:before="120" w:line="22" w:lineRule="atLeast"/>
    </w:pPr>
    <w:rPr>
      <w:rFonts w:ascii="宋体"/>
      <w:sz w:val="24"/>
      <w:szCs w:val="20"/>
    </w:rPr>
  </w:style>
  <w:style w:type="character" w:styleId="1001">
    <w:name w:val="正文文本缩进 3 字符"/>
    <w:next w:val="1001"/>
    <w:link w:val="1000"/>
    <w:qFormat/>
    <w:rPr>
      <w:rFonts w:ascii="宋体"/>
      <w:sz w:val="24"/>
    </w:rPr>
  </w:style>
  <w:style w:type="paragraph" w:styleId="1002">
    <w:name w:val="目录 2"/>
    <w:basedOn w:val="945"/>
    <w:next w:val="945"/>
    <w:link w:val="945"/>
    <w:uiPriority w:val="39"/>
    <w:qFormat/>
    <w:pPr>
      <w:ind w:left="420"/>
      <w:spacing w:line="312" w:lineRule="auto"/>
      <w:tabs>
        <w:tab w:val="right" w:pos="8937" w:leader="dot"/>
      </w:tabs>
    </w:pPr>
  </w:style>
  <w:style w:type="paragraph" w:styleId="1003">
    <w:name w:val="目录 9"/>
    <w:basedOn w:val="945"/>
    <w:next w:val="945"/>
    <w:link w:val="945"/>
    <w:qFormat/>
    <w:pPr>
      <w:ind w:left="3360"/>
    </w:pPr>
  </w:style>
  <w:style w:type="paragraph" w:styleId="1004">
    <w:name w:val="HTML 预设格式"/>
    <w:basedOn w:val="945"/>
    <w:next w:val="1004"/>
    <w:link w:val="10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5">
    <w:name w:val="HTML 预设格式 字符"/>
    <w:next w:val="1005"/>
    <w:link w:val="1004"/>
    <w:qFormat/>
    <w:rPr>
      <w:rFonts w:ascii="宋体" w:hAnsi="宋体" w:cs="宋体"/>
      <w:sz w:val="24"/>
      <w:szCs w:val="24"/>
    </w:rPr>
  </w:style>
  <w:style w:type="paragraph" w:styleId="1006">
    <w:name w:val="普通(网站)"/>
    <w:basedOn w:val="945"/>
    <w:next w:val="1006"/>
    <w:link w:val="945"/>
    <w:uiPriority w:val="99"/>
    <w:unhideWhenUsed/>
    <w:qFormat/>
    <w:pPr>
      <w:jc w:val="left"/>
      <w:spacing w:before="100" w:beforeAutospacing="1" w:after="100" w:afterAutospacing="1"/>
      <w:widowControl/>
    </w:pPr>
    <w:rPr>
      <w:rFonts w:ascii="宋体" w:hAnsi="宋体" w:cs="宋体"/>
      <w:sz w:val="24"/>
    </w:rPr>
  </w:style>
  <w:style w:type="paragraph" w:styleId="1007">
    <w:name w:val="索引 1"/>
    <w:basedOn w:val="945"/>
    <w:next w:val="945"/>
    <w:link w:val="945"/>
    <w:qFormat/>
    <w:rPr>
      <w:szCs w:val="20"/>
    </w:rPr>
  </w:style>
  <w:style w:type="paragraph" w:styleId="1008">
    <w:name w:val="标题"/>
    <w:basedOn w:val="945"/>
    <w:next w:val="1008"/>
    <w:link w:val="1009"/>
    <w:qFormat/>
    <w:pPr>
      <w:jc w:val="center"/>
      <w:outlineLvl w:val="0"/>
    </w:pPr>
    <w:rPr>
      <w:b/>
      <w:sz w:val="32"/>
      <w:szCs w:val="20"/>
    </w:rPr>
  </w:style>
  <w:style w:type="character" w:styleId="1009">
    <w:name w:val="标题 字符"/>
    <w:next w:val="1009"/>
    <w:link w:val="1008"/>
    <w:qFormat/>
    <w:rPr>
      <w:b/>
      <w:sz w:val="32"/>
    </w:rPr>
  </w:style>
  <w:style w:type="paragraph" w:styleId="1010">
    <w:name w:val="批注主题"/>
    <w:basedOn w:val="974"/>
    <w:next w:val="974"/>
    <w:link w:val="1011"/>
    <w:qFormat/>
    <w:rPr>
      <w:b/>
      <w:bCs/>
    </w:rPr>
  </w:style>
  <w:style w:type="character" w:styleId="1011">
    <w:name w:val="批注主题 字符"/>
    <w:next w:val="1011"/>
    <w:link w:val="1010"/>
    <w:qFormat/>
    <w:rPr>
      <w:rFonts w:ascii="Times New Roman" w:hAnsi="Times New Roman" w:eastAsia="宋体" w:cs="Times New Roman"/>
      <w:b/>
      <w:bCs/>
      <w:sz w:val="21"/>
      <w:szCs w:val="24"/>
      <w:lang w:val="en-US" w:eastAsia="zh-CN" w:bidi="ar-SA"/>
    </w:rPr>
  </w:style>
  <w:style w:type="paragraph" w:styleId="1012">
    <w:name w:val="正文首行缩进 2"/>
    <w:basedOn w:val="978"/>
    <w:next w:val="945"/>
    <w:link w:val="1013"/>
    <w:qFormat/>
    <w:pPr>
      <w:ind w:left="420" w:firstLine="420"/>
      <w:spacing w:after="120" w:line="480" w:lineRule="exact"/>
    </w:pPr>
    <w:rPr>
      <w:szCs w:val="20"/>
    </w:rPr>
  </w:style>
  <w:style w:type="character" w:styleId="1013">
    <w:name w:val="正文首行缩进 2 字符"/>
    <w:next w:val="1013"/>
    <w:link w:val="1012"/>
    <w:qFormat/>
    <w:rPr>
      <w:rFonts w:eastAsia="宋体"/>
      <w:sz w:val="24"/>
      <w:szCs w:val="24"/>
      <w:lang w:val="en-US" w:eastAsia="zh-CN" w:bidi="ar-SA"/>
    </w:rPr>
  </w:style>
  <w:style w:type="table" w:styleId="1014">
    <w:name w:val="网格型"/>
    <w:basedOn w:val="956"/>
    <w:next w:val="1014"/>
    <w:link w:val="945"/>
    <w:uiPriority w:val="39"/>
    <w:qFormat/>
    <w:tblPr/>
  </w:style>
  <w:style w:type="table" w:styleId="1015">
    <w:name w:val="中等深浅网格 1 - 强调文字颜色 2"/>
    <w:basedOn w:val="956"/>
    <w:next w:val="1015"/>
    <w:link w:val="945"/>
    <w:qFormat/>
    <w:rPr>
      <w:sz w:val="21"/>
      <w:szCs w:val="24"/>
    </w:rPr>
    <w:tblPr/>
  </w:style>
  <w:style w:type="character" w:styleId="1016">
    <w:name w:val="要点"/>
    <w:next w:val="1016"/>
    <w:link w:val="945"/>
    <w:qFormat/>
    <w:rPr>
      <w:b/>
      <w:bCs/>
    </w:rPr>
  </w:style>
  <w:style w:type="character" w:styleId="1017">
    <w:name w:val="页码"/>
    <w:next w:val="1017"/>
    <w:link w:val="945"/>
    <w:qFormat/>
  </w:style>
  <w:style w:type="character" w:styleId="1018">
    <w:name w:val="已访问的超链接"/>
    <w:next w:val="1018"/>
    <w:link w:val="945"/>
    <w:qFormat/>
    <w:rPr>
      <w:color w:val="800080"/>
      <w:u w:val="single"/>
    </w:rPr>
  </w:style>
  <w:style w:type="character" w:styleId="1019">
    <w:name w:val="强调"/>
    <w:next w:val="1019"/>
    <w:link w:val="945"/>
    <w:qFormat/>
    <w:rPr>
      <w:color w:val="cc0033"/>
    </w:rPr>
  </w:style>
  <w:style w:type="character" w:styleId="1020">
    <w:name w:val="超链接"/>
    <w:next w:val="1020"/>
    <w:link w:val="945"/>
    <w:uiPriority w:val="99"/>
    <w:qFormat/>
    <w:rPr>
      <w:color w:val="0000ff"/>
      <w:u w:val="single"/>
    </w:rPr>
  </w:style>
  <w:style w:type="character" w:styleId="1021">
    <w:name w:val="批注引用"/>
    <w:next w:val="1021"/>
    <w:link w:val="945"/>
    <w:uiPriority w:val="99"/>
    <w:qFormat/>
    <w:rPr>
      <w:sz w:val="21"/>
      <w:szCs w:val="21"/>
    </w:rPr>
  </w:style>
  <w:style w:type="character" w:styleId="1022">
    <w:name w:val="HTML 引文"/>
    <w:next w:val="1022"/>
    <w:link w:val="945"/>
    <w:qFormat/>
    <w:rPr>
      <w:i/>
      <w:iCs/>
    </w:rPr>
  </w:style>
  <w:style w:type="character" w:styleId="1023">
    <w:name w:val="批注文字 字符"/>
    <w:next w:val="1023"/>
    <w:link w:val="945"/>
    <w:uiPriority w:val="99"/>
    <w:qFormat/>
    <w:rPr>
      <w:rFonts w:ascii="Times New Roman" w:hAnsi="Times New Roman" w:eastAsia="宋体" w:cs="Times New Roman"/>
      <w:sz w:val="24"/>
      <w:lang w:val="en-US" w:eastAsia="zh-CN" w:bidi="ar-SA"/>
    </w:rPr>
  </w:style>
  <w:style w:type="character" w:styleId="1024">
    <w:name w:val="c21"/>
    <w:next w:val="1024"/>
    <w:link w:val="945"/>
    <w:qFormat/>
    <w:rPr>
      <w:rFonts w:ascii="ˎ̥" w:hAnsi="ˎ̥"/>
      <w:color w:val="000000"/>
      <w:sz w:val="20"/>
      <w:szCs w:val="20"/>
      <w:u w:val="none"/>
    </w:rPr>
  </w:style>
  <w:style w:type="character" w:styleId="1025">
    <w:name w:val="title4"/>
    <w:next w:val="1025"/>
    <w:link w:val="945"/>
    <w:qFormat/>
    <w:rPr>
      <w:b/>
      <w:bCs/>
      <w:color w:val="1d87b3"/>
      <w:sz w:val="15"/>
      <w:szCs w:val="15"/>
    </w:rPr>
  </w:style>
  <w:style w:type="character" w:styleId="1026">
    <w:name w:val="标题 2 Char Char"/>
    <w:next w:val="1026"/>
    <w:link w:val="945"/>
    <w:qFormat/>
    <w:rPr>
      <w:rFonts w:ascii="Arial" w:hAnsi="Arial" w:eastAsia="黑体"/>
      <w:b/>
      <w:bCs/>
      <w:sz w:val="32"/>
      <w:szCs w:val="32"/>
      <w:lang w:val="en-US" w:eastAsia="zh-CN" w:bidi="ar-SA"/>
    </w:rPr>
  </w:style>
  <w:style w:type="character" w:styleId="1027">
    <w:name w:val="black1"/>
    <w:next w:val="1027"/>
    <w:link w:val="945"/>
    <w:qFormat/>
    <w:rPr>
      <w:color w:val="000000"/>
    </w:rPr>
  </w:style>
  <w:style w:type="character" w:styleId="1028">
    <w:name w:val="street-address"/>
    <w:next w:val="1028"/>
    <w:link w:val="945"/>
    <w:qFormat/>
  </w:style>
  <w:style w:type="character" w:styleId="1029">
    <w:name w:val="locality"/>
    <w:next w:val="1029"/>
    <w:link w:val="945"/>
    <w:qFormat/>
  </w:style>
  <w:style w:type="character" w:styleId="1030">
    <w:name w:val="正文文本缩进 Char1"/>
    <w:next w:val="1030"/>
    <w:link w:val="1031"/>
    <w:qFormat/>
    <w:rPr>
      <w:rFonts w:ascii="宋体" w:hAnsi="宋体" w:eastAsia="宋体"/>
      <w:sz w:val="24"/>
      <w:szCs w:val="24"/>
      <w:lang w:bidi="ar-SA"/>
    </w:rPr>
  </w:style>
  <w:style w:type="paragraph" w:styleId="1031">
    <w:name w:val="正文文本缩进1"/>
    <w:basedOn w:val="945"/>
    <w:next w:val="1031"/>
    <w:link w:val="1030"/>
    <w:qFormat/>
    <w:pPr>
      <w:ind w:firstLine="480"/>
      <w:spacing w:line="480" w:lineRule="exact"/>
    </w:pPr>
    <w:rPr>
      <w:rFonts w:ascii="宋体" w:hAnsi="宋体"/>
      <w:sz w:val="24"/>
    </w:rPr>
  </w:style>
  <w:style w:type="character" w:styleId="1032">
    <w:name w:val="Char Char11"/>
    <w:next w:val="1032"/>
    <w:link w:val="945"/>
    <w:qFormat/>
    <w:rPr>
      <w:rFonts w:ascii="宋体" w:eastAsia="宋体"/>
      <w:b/>
      <w:sz w:val="24"/>
      <w:u w:val="single"/>
      <w:lang w:val="en-US" w:eastAsia="zh-CN" w:bidi="ar-SA"/>
    </w:rPr>
  </w:style>
  <w:style w:type="character" w:styleId="1033">
    <w:name w:val="txt"/>
    <w:next w:val="1033"/>
    <w:link w:val="945"/>
    <w:qFormat/>
  </w:style>
  <w:style w:type="character" w:styleId="1034">
    <w:name w:val="正文缩进 Char Char"/>
    <w:next w:val="1034"/>
    <w:link w:val="1035"/>
    <w:qFormat/>
    <w:rPr>
      <w:rFonts w:ascii="宋体" w:eastAsia="宋体"/>
      <w:color w:val="000000"/>
      <w:sz w:val="28"/>
      <w:lang w:bidi="ar-SA"/>
    </w:rPr>
  </w:style>
  <w:style w:type="paragraph" w:styleId="1035">
    <w:name w:val="正文缩进1"/>
    <w:basedOn w:val="945"/>
    <w:next w:val="1035"/>
    <w:link w:val="1034"/>
    <w:qFormat/>
    <w:pPr>
      <w:ind w:firstLine="567"/>
      <w:spacing w:line="480" w:lineRule="exact"/>
      <w:widowControl/>
    </w:pPr>
    <w:rPr>
      <w:rFonts w:ascii="宋体"/>
      <w:color w:val="000000"/>
      <w:sz w:val="28"/>
      <w:szCs w:val="20"/>
    </w:rPr>
  </w:style>
  <w:style w:type="character" w:styleId="1036">
    <w:name w:val="普通文字1 Char1"/>
    <w:next w:val="1036"/>
    <w:link w:val="945"/>
    <w:qFormat/>
    <w:rPr>
      <w:rFonts w:ascii="宋体" w:hAnsi="Courier New" w:eastAsia="宋体"/>
      <w:sz w:val="21"/>
      <w:lang w:val="en-US" w:eastAsia="zh-CN" w:bidi="ar-SA"/>
    </w:rPr>
  </w:style>
  <w:style w:type="character" w:styleId="1037">
    <w:name w:val="chanpin1"/>
    <w:next w:val="1037"/>
    <w:link w:val="945"/>
    <w:qFormat/>
    <w:rPr>
      <w:rFonts w:ascii="ˎ̥" w:hAnsi="ˎ̥"/>
      <w:color w:val="000000"/>
      <w:sz w:val="20"/>
      <w:szCs w:val="20"/>
      <w:u w:val="none"/>
    </w:rPr>
  </w:style>
  <w:style w:type="character" w:styleId="1038">
    <w:name w:val="列出段落 字符"/>
    <w:next w:val="1038"/>
    <w:link w:val="1039"/>
    <w:uiPriority w:val="34"/>
    <w:qFormat/>
    <w:rPr>
      <w:rFonts w:ascii="Calibri" w:hAnsi="Calibri" w:eastAsia="宋体"/>
      <w:sz w:val="21"/>
      <w:szCs w:val="22"/>
      <w:lang w:val="en-US" w:eastAsia="zh-CN" w:bidi="ar-SA"/>
    </w:rPr>
  </w:style>
  <w:style w:type="paragraph" w:styleId="1039">
    <w:name w:val="列出段落"/>
    <w:basedOn w:val="945"/>
    <w:next w:val="1039"/>
    <w:link w:val="1038"/>
    <w:uiPriority w:val="34"/>
    <w:qFormat/>
    <w:pPr>
      <w:ind w:firstLine="420"/>
    </w:pPr>
    <w:rPr>
      <w:rFonts w:ascii="Calibri" w:hAnsi="Calibri"/>
      <w:szCs w:val="22"/>
    </w:rPr>
  </w:style>
  <w:style w:type="character" w:styleId="1040">
    <w:name w:val="标题 3 Char Char"/>
    <w:next w:val="1040"/>
    <w:link w:val="945"/>
    <w:qFormat/>
    <w:rPr>
      <w:rFonts w:eastAsia="宋体"/>
      <w:b/>
      <w:bCs/>
      <w:sz w:val="32"/>
      <w:szCs w:val="32"/>
      <w:lang w:val="en-US" w:eastAsia="zh-CN" w:bidi="ar-SA"/>
    </w:rPr>
  </w:style>
  <w:style w:type="character" w:styleId="1041">
    <w:name w:val="段1 Char"/>
    <w:next w:val="1041"/>
    <w:link w:val="945"/>
    <w:qFormat/>
    <w:rPr>
      <w:rFonts w:ascii="宋体" w:eastAsia="宋体"/>
      <w:sz w:val="24"/>
      <w:lang w:val="en-US" w:eastAsia="zh-CN" w:bidi="ar-SA"/>
    </w:rPr>
  </w:style>
  <w:style w:type="character" w:styleId="1042">
    <w:name w:val="chanpin拷贝"/>
    <w:next w:val="1042"/>
    <w:link w:val="945"/>
    <w:qFormat/>
  </w:style>
  <w:style w:type="character" w:styleId="1043">
    <w:name w:val="纯文本 Char1"/>
    <w:next w:val="1043"/>
    <w:link w:val="945"/>
    <w:qFormat/>
    <w:rPr>
      <w:rFonts w:ascii="宋体" w:hAnsi="Courier New" w:eastAsia="宋体"/>
      <w:sz w:val="21"/>
      <w:lang w:val="en-US" w:eastAsia="zh-CN" w:bidi="ar-SA"/>
    </w:rPr>
  </w:style>
  <w:style w:type="character" w:styleId="1044">
    <w:name w:val="apple-style-span"/>
    <w:next w:val="1044"/>
    <w:link w:val="945"/>
    <w:qFormat/>
    <w:rPr>
      <w:rFonts w:cs="Times New Roman"/>
    </w:rPr>
  </w:style>
  <w:style w:type="paragraph" w:styleId="1045">
    <w:name w:val="二级条标题"/>
    <w:basedOn w:val="1046"/>
    <w:next w:val="945"/>
    <w:link w:val="945"/>
    <w:qFormat/>
    <w:pPr>
      <w:numPr>
        <w:ilvl w:val="0"/>
        <w:numId w:val="0"/>
      </w:numPr>
      <w:ind w:hanging="840"/>
      <w:tabs>
        <w:tab w:val="left" w:pos="360" w:leader="none"/>
        <w:tab w:val="left" w:pos="840" w:leader="none"/>
      </w:tabs>
      <w:outlineLvl w:val="2"/>
    </w:pPr>
    <w:rPr>
      <w:rFonts w:ascii="宋体" w:eastAsia="宋体"/>
      <w:b w:val="0"/>
    </w:rPr>
  </w:style>
  <w:style w:type="paragraph" w:styleId="1046">
    <w:name w:val="一级条标题"/>
    <w:basedOn w:val="1047"/>
    <w:next w:val="945"/>
    <w:link w:val="945"/>
    <w:qFormat/>
    <w:pPr>
      <w:numPr>
        <w:ilvl w:val="1"/>
      </w:numPr>
      <w:ind w:left="0" w:hanging="840"/>
      <w:tabs>
        <w:tab w:val="left" w:pos="360" w:leader="none"/>
        <w:tab w:val="left" w:pos="840" w:leader="none"/>
      </w:tabs>
      <w:outlineLvl w:val="1"/>
    </w:pPr>
  </w:style>
  <w:style w:type="paragraph" w:styleId="1047">
    <w:name w:val="章标题"/>
    <w:next w:val="945"/>
    <w:link w:val="94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8">
    <w:name w:val="font7"/>
    <w:basedOn w:val="945"/>
    <w:next w:val="1048"/>
    <w:link w:val="945"/>
    <w:qFormat/>
    <w:pPr>
      <w:jc w:val="left"/>
      <w:spacing w:before="100" w:beforeAutospacing="1" w:after="100" w:afterAutospacing="1"/>
      <w:widowControl/>
    </w:pPr>
    <w:rPr>
      <w:rFonts w:eastAsia="Arial Unicode MS"/>
      <w:b/>
      <w:bCs/>
      <w:color w:val="000000"/>
      <w:sz w:val="20"/>
      <w:szCs w:val="20"/>
    </w:rPr>
  </w:style>
  <w:style w:type="paragraph" w:styleId="1049">
    <w:name w:val="字元 字元"/>
    <w:basedOn w:val="945"/>
    <w:next w:val="1049"/>
    <w:link w:val="945"/>
    <w:qFormat/>
    <w:rPr>
      <w:rFonts w:ascii="Tahoma" w:hAnsi="Tahoma"/>
      <w:sz w:val="24"/>
      <w:szCs w:val="20"/>
    </w:rPr>
  </w:style>
  <w:style w:type="paragraph" w:styleId="1050">
    <w:name w:val="Char3 Char Char Char"/>
    <w:basedOn w:val="945"/>
    <w:next w:val="1050"/>
    <w:link w:val="945"/>
    <w:qFormat/>
    <w:rPr>
      <w:rFonts w:ascii="Tahoma" w:hAnsi="Tahoma"/>
      <w:sz w:val="24"/>
      <w:szCs w:val="20"/>
    </w:rPr>
  </w:style>
  <w:style w:type="paragraph" w:styleId="1051">
    <w:name w:val="font6"/>
    <w:basedOn w:val="945"/>
    <w:next w:val="1051"/>
    <w:link w:val="945"/>
    <w:qFormat/>
    <w:pPr>
      <w:jc w:val="left"/>
      <w:spacing w:before="100" w:beforeAutospacing="1" w:after="100" w:afterAutospacing="1"/>
      <w:widowControl/>
    </w:pPr>
    <w:rPr>
      <w:rFonts w:ascii="宋体" w:hAnsi="宋体" w:cs="宋体"/>
      <w:sz w:val="20"/>
      <w:szCs w:val="20"/>
    </w:rPr>
  </w:style>
  <w:style w:type="paragraph" w:styleId="1052">
    <w:name w:val="项目编号2"/>
    <w:basedOn w:val="1053"/>
    <w:next w:val="1052"/>
    <w:link w:val="945"/>
    <w:qFormat/>
    <w:pPr>
      <w:numPr>
        <w:numId w:val="3"/>
      </w:numPr>
    </w:pPr>
  </w:style>
  <w:style w:type="paragraph" w:styleId="1053">
    <w:name w:val="项目编号1"/>
    <w:basedOn w:val="945"/>
    <w:next w:val="1053"/>
    <w:link w:val="945"/>
    <w:qFormat/>
    <w:pPr>
      <w:numPr>
        <w:ilvl w:val="0"/>
        <w:numId w:val="2"/>
      </w:numPr>
      <w:spacing w:before="100" w:beforeAutospacing="1" w:after="100" w:afterAutospacing="1" w:line="360" w:lineRule="auto"/>
    </w:pPr>
    <w:rPr>
      <w:sz w:val="24"/>
    </w:rPr>
  </w:style>
  <w:style w:type="paragraph" w:styleId="1054">
    <w:name w:val="图中文字"/>
    <w:basedOn w:val="945"/>
    <w:next w:val="1054"/>
    <w:link w:val="945"/>
    <w:qFormat/>
    <w:pPr>
      <w:jc w:val="center"/>
      <w:spacing w:line="0" w:lineRule="atLeast"/>
    </w:pPr>
    <w:rPr>
      <w:sz w:val="24"/>
      <w:szCs w:val="20"/>
    </w:rPr>
  </w:style>
  <w:style w:type="paragraph" w:styleId="1055">
    <w:name w:val="xl46"/>
    <w:basedOn w:val="945"/>
    <w:next w:val="1055"/>
    <w:link w:val="9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6">
    <w:name w:val="xl25"/>
    <w:basedOn w:val="945"/>
    <w:next w:val="105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7">
    <w:name w:val="Char2"/>
    <w:basedOn w:val="945"/>
    <w:next w:val="1057"/>
    <w:link w:val="945"/>
    <w:qFormat/>
    <w:rPr>
      <w:rFonts w:ascii="Tahoma" w:hAnsi="Tahoma"/>
      <w:sz w:val="24"/>
      <w:szCs w:val="20"/>
    </w:rPr>
  </w:style>
  <w:style w:type="paragraph" w:styleId="1058">
    <w:name w:val="xl35"/>
    <w:basedOn w:val="945"/>
    <w:next w:val="1058"/>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name w:val="xl40"/>
    <w:basedOn w:val="945"/>
    <w:next w:val="105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name w:val="xl52"/>
    <w:basedOn w:val="945"/>
    <w:next w:val="1060"/>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1">
    <w:name w:val="xl43"/>
    <w:basedOn w:val="945"/>
    <w:next w:val="1061"/>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name w:val="background1"/>
    <w:basedOn w:val="945"/>
    <w:next w:val="1062"/>
    <w:link w:val="945"/>
    <w:qFormat/>
    <w:pPr>
      <w:jc w:val="left"/>
      <w:spacing w:before="100" w:beforeAutospacing="1" w:after="100" w:afterAutospacing="1"/>
      <w:widowControl/>
    </w:pPr>
    <w:rPr>
      <w:rFonts w:ascii="宋体" w:hAnsi="宋体" w:cs="宋体"/>
      <w:sz w:val="24"/>
    </w:rPr>
  </w:style>
  <w:style w:type="paragraph" w:styleId="1063">
    <w:name w:val="Char Char Char Char Char Char Char"/>
    <w:basedOn w:val="945"/>
    <w:next w:val="1063"/>
    <w:link w:val="945"/>
    <w:qFormat/>
    <w:pPr>
      <w:ind w:firstLine="200"/>
      <w:spacing w:line="360" w:lineRule="auto"/>
    </w:pPr>
    <w:rPr>
      <w:rFonts w:eastAsia="仿宋_GB2312"/>
      <w:sz w:val="24"/>
    </w:rPr>
  </w:style>
  <w:style w:type="paragraph" w:styleId="1064">
    <w:name w:val="xl38"/>
    <w:basedOn w:val="945"/>
    <w:next w:val="1064"/>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5">
    <w:name w:val="xl36"/>
    <w:basedOn w:val="945"/>
    <w:next w:val="1065"/>
    <w:link w:val="94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正文 + 宋体"/>
    <w:basedOn w:val="945"/>
    <w:next w:val="1066"/>
    <w:link w:val="945"/>
    <w:qFormat/>
    <w:pPr>
      <w:ind w:left="360" w:hanging="360"/>
      <w:jc w:val="left"/>
      <w:widowControl/>
    </w:pPr>
    <w:rPr>
      <w:rFonts w:ascii="宋体" w:hAnsi="宋体" w:cs="宋体"/>
      <w:b/>
      <w:bCs/>
      <w:color w:val="000000"/>
      <w:sz w:val="18"/>
      <w:szCs w:val="18"/>
    </w:rPr>
  </w:style>
  <w:style w:type="paragraph" w:styleId="1067">
    <w:name w:val="正文列项_数字"/>
    <w:basedOn w:val="945"/>
    <w:next w:val="1067"/>
    <w:link w:val="945"/>
    <w:qFormat/>
    <w:pPr>
      <w:numPr>
        <w:ilvl w:val="7"/>
        <w:numId w:val="1"/>
      </w:numPr>
      <w:ind w:left="680" w:hanging="150"/>
      <w:spacing w:line="460" w:lineRule="exact"/>
      <w:tabs>
        <w:tab w:val="clear" w:pos="860" w:leader="none"/>
      </w:tabs>
      <w:outlineLvl w:val="7"/>
    </w:pPr>
    <w:rPr>
      <w:rFonts w:ascii="宋体"/>
      <w:sz w:val="28"/>
      <w:szCs w:val="20"/>
    </w:rPr>
  </w:style>
  <w:style w:type="paragraph" w:styleId="1068">
    <w:name w:val="xl39"/>
    <w:basedOn w:val="945"/>
    <w:next w:val="106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name w:val="xl37"/>
    <w:basedOn w:val="945"/>
    <w:next w:val="1069"/>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name w:val="xl32"/>
    <w:basedOn w:val="945"/>
    <w:next w:val="1070"/>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1">
    <w:name w:val="font8"/>
    <w:basedOn w:val="945"/>
    <w:next w:val="1071"/>
    <w:link w:val="945"/>
    <w:qFormat/>
    <w:pPr>
      <w:jc w:val="left"/>
      <w:spacing w:before="100" w:beforeAutospacing="1" w:after="100" w:afterAutospacing="1"/>
      <w:widowControl/>
    </w:pPr>
    <w:rPr>
      <w:sz w:val="36"/>
      <w:szCs w:val="36"/>
    </w:rPr>
  </w:style>
  <w:style w:type="paragraph" w:styleId="1072">
    <w:name w:val="Char"/>
    <w:basedOn w:val="945"/>
    <w:next w:val="1072"/>
    <w:link w:val="945"/>
    <w:qFormat/>
    <w:pPr>
      <w:tabs>
        <w:tab w:val="left" w:pos="360" w:leader="none"/>
      </w:tabs>
    </w:pPr>
    <w:rPr>
      <w:sz w:val="24"/>
    </w:rPr>
  </w:style>
  <w:style w:type="paragraph" w:styleId="1073">
    <w:name w:val="Char Char Char Char Char Char Char Char Char Char Char Char Char Char Char Char"/>
    <w:basedOn w:val="945"/>
    <w:next w:val="1073"/>
    <w:link w:val="945"/>
    <w:qFormat/>
    <w:pPr>
      <w:jc w:val="center"/>
      <w:spacing w:after="160" w:line="240" w:lineRule="exact"/>
      <w:widowControl/>
    </w:pPr>
    <w:rPr>
      <w:rFonts w:ascii="宋体" w:hAnsi="宋体"/>
      <w:b/>
      <w:sz w:val="30"/>
      <w:szCs w:val="30"/>
      <w:lang w:eastAsia="en-US"/>
    </w:rPr>
  </w:style>
  <w:style w:type="paragraph" w:styleId="1074">
    <w:name w:val="xl45"/>
    <w:basedOn w:val="945"/>
    <w:next w:val="1074"/>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name w:val="Char Char1 Char Char Char Char Char Char"/>
    <w:basedOn w:val="945"/>
    <w:next w:val="1075"/>
    <w:link w:val="945"/>
    <w:qFormat/>
    <w:pPr>
      <w:jc w:val="left"/>
      <w:spacing w:after="160" w:line="240" w:lineRule="exact"/>
      <w:widowControl/>
    </w:pPr>
    <w:rPr>
      <w:rFonts w:ascii="Verdana" w:hAnsi="Verdana" w:eastAsia="仿宋_GB2312"/>
      <w:sz w:val="24"/>
      <w:szCs w:val="20"/>
      <w:lang w:eastAsia="en-US"/>
    </w:rPr>
  </w:style>
  <w:style w:type="paragraph" w:styleId="1076">
    <w:name w:val="Char Char1"/>
    <w:basedOn w:val="972"/>
    <w:next w:val="1076"/>
    <w:link w:val="945"/>
    <w:qFormat/>
    <w:rPr>
      <w:rFonts w:ascii="Tahoma" w:hAnsi="Tahoma"/>
      <w:sz w:val="24"/>
    </w:rPr>
  </w:style>
  <w:style w:type="paragraph" w:styleId="1077">
    <w:name w:val="xl26"/>
    <w:basedOn w:val="945"/>
    <w:next w:val="1077"/>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8">
    <w:name w:val="xl30"/>
    <w:basedOn w:val="945"/>
    <w:next w:val="1078"/>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xl41"/>
    <w:basedOn w:val="945"/>
    <w:next w:val="1079"/>
    <w:link w:val="9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name w:val="样式 宋体 五号 行距: 单倍行距"/>
    <w:basedOn w:val="945"/>
    <w:next w:val="1080"/>
    <w:link w:val="945"/>
    <w:qFormat/>
    <w:pPr>
      <w:jc w:val="left"/>
    </w:pPr>
    <w:rPr>
      <w:rFonts w:ascii="宋体" w:hAnsi="宋体"/>
      <w:szCs w:val="20"/>
    </w:rPr>
  </w:style>
  <w:style w:type="paragraph" w:styleId="1081">
    <w:name w:val="Char1 Char Char Char1"/>
    <w:basedOn w:val="945"/>
    <w:next w:val="1081"/>
    <w:link w:val="945"/>
    <w:qFormat/>
    <w:rPr>
      <w:rFonts w:ascii="Tahoma" w:hAnsi="Tahoma" w:cs="仿宋_GB2312"/>
      <w:sz w:val="24"/>
      <w:szCs w:val="28"/>
    </w:rPr>
  </w:style>
  <w:style w:type="paragraph" w:styleId="1082">
    <w:name w:val="四级条标题"/>
    <w:basedOn w:val="1083"/>
    <w:next w:val="945"/>
    <w:link w:val="945"/>
    <w:qFormat/>
    <w:pPr>
      <w:numPr>
        <w:ilvl w:val="4"/>
      </w:numPr>
      <w:ind w:left="0" w:hanging="840"/>
      <w:tabs>
        <w:tab w:val="left" w:pos="360" w:leader="none"/>
        <w:tab w:val="left" w:pos="840" w:leader="none"/>
      </w:tabs>
      <w:outlineLvl w:val="4"/>
    </w:pPr>
  </w:style>
  <w:style w:type="paragraph" w:styleId="1083">
    <w:name w:val="三级条标题"/>
    <w:basedOn w:val="1045"/>
    <w:next w:val="945"/>
    <w:link w:val="945"/>
    <w:qFormat/>
    <w:pPr>
      <w:numPr>
        <w:ilvl w:val="3"/>
        <w:numId w:val="1"/>
      </w:numPr>
      <w:ind w:left="0" w:hanging="840"/>
      <w:tabs>
        <w:tab w:val="left" w:pos="360" w:leader="none"/>
        <w:tab w:val="left" w:pos="840" w:leader="none"/>
      </w:tabs>
      <w:outlineLvl w:val="3"/>
    </w:pPr>
  </w:style>
  <w:style w:type="paragraph" w:styleId="1084">
    <w:name w:val="??"/>
    <w:next w:val="1084"/>
    <w:link w:val="945"/>
    <w:qFormat/>
    <w:pPr>
      <w:jc w:val="both"/>
      <w:widowControl w:val="off"/>
    </w:pPr>
    <w:rPr>
      <w:sz w:val="21"/>
      <w:lang w:val="en-US" w:eastAsia="en-US" w:bidi="ar-SA"/>
    </w:rPr>
  </w:style>
  <w:style w:type="paragraph" w:styleId="1085">
    <w:name w:val="样式 标题 2 + 宋体 五号 行距: 单倍行距"/>
    <w:basedOn w:val="947"/>
    <w:next w:val="1085"/>
    <w:link w:val="94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6">
    <w:name w:val="List Paragraph1"/>
    <w:basedOn w:val="945"/>
    <w:next w:val="1086"/>
    <w:link w:val="945"/>
    <w:qFormat/>
    <w:pPr>
      <w:ind w:firstLine="420"/>
    </w:pPr>
    <w:rPr>
      <w:rFonts w:ascii="Calibri" w:hAnsi="Calibri"/>
      <w:szCs w:val="22"/>
    </w:rPr>
  </w:style>
  <w:style w:type="paragraph" w:styleId="1087">
    <w:name w:val="项目符号1"/>
    <w:basedOn w:val="1088"/>
    <w:next w:val="1087"/>
    <w:link w:val="945"/>
    <w:qFormat/>
    <w:pPr>
      <w:ind w:left="-25" w:firstLine="0"/>
    </w:pPr>
  </w:style>
  <w:style w:type="paragraph" w:styleId="1088">
    <w:name w:val="正文文本样式"/>
    <w:basedOn w:val="945"/>
    <w:next w:val="1088"/>
    <w:link w:val="945"/>
    <w:qFormat/>
    <w:pPr>
      <w:ind w:firstLine="482"/>
      <w:spacing w:line="360" w:lineRule="auto"/>
    </w:pPr>
    <w:rPr>
      <w:rFonts w:cs="宋体"/>
      <w:sz w:val="24"/>
      <w:szCs w:val="20"/>
    </w:rPr>
  </w:style>
  <w:style w:type="paragraph" w:styleId="1089">
    <w:name w:val="xl27"/>
    <w:basedOn w:val="945"/>
    <w:next w:val="108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font5"/>
    <w:basedOn w:val="945"/>
    <w:next w:val="1090"/>
    <w:link w:val="945"/>
    <w:qFormat/>
    <w:pPr>
      <w:jc w:val="left"/>
      <w:spacing w:before="100" w:beforeAutospacing="1" w:after="100" w:afterAutospacing="1"/>
      <w:widowControl/>
    </w:pPr>
    <w:rPr>
      <w:rFonts w:ascii="宋体" w:hAnsi="宋体" w:cs="宋体"/>
      <w:sz w:val="18"/>
      <w:szCs w:val="18"/>
    </w:rPr>
  </w:style>
  <w:style w:type="paragraph" w:styleId="1091">
    <w:name w:val="五级条标题"/>
    <w:basedOn w:val="1082"/>
    <w:next w:val="945"/>
    <w:link w:val="945"/>
    <w:qFormat/>
    <w:pPr>
      <w:numPr>
        <w:ilvl w:val="5"/>
      </w:numPr>
      <w:ind w:left="0" w:hanging="840"/>
      <w:tabs>
        <w:tab w:val="left" w:pos="360" w:leader="none"/>
        <w:tab w:val="left" w:pos="840" w:leader="none"/>
      </w:tabs>
      <w:outlineLvl w:val="5"/>
    </w:pPr>
  </w:style>
  <w:style w:type="paragraph" w:styleId="1092">
    <w:name w:val="xl49"/>
    <w:basedOn w:val="945"/>
    <w:next w:val="1092"/>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3">
    <w:name w:val="文档正文"/>
    <w:basedOn w:val="945"/>
    <w:next w:val="1093"/>
    <w:link w:val="945"/>
    <w:qFormat/>
    <w:pPr>
      <w:spacing w:before="120" w:after="120" w:line="180" w:lineRule="auto"/>
    </w:pPr>
    <w:rPr>
      <w:rFonts w:ascii="Arial" w:hAnsi="Arial"/>
      <w:szCs w:val="20"/>
    </w:rPr>
  </w:style>
  <w:style w:type="paragraph" w:styleId="1094">
    <w:name w:val="xl33"/>
    <w:basedOn w:val="945"/>
    <w:next w:val="1094"/>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5">
    <w:name w:val="xl42"/>
    <w:basedOn w:val="945"/>
    <w:next w:val="109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6">
    <w:name w:val="Char Char Char1 Char"/>
    <w:basedOn w:val="945"/>
    <w:next w:val="1096"/>
    <w:link w:val="945"/>
    <w:qFormat/>
    <w:rPr>
      <w:rFonts w:ascii="Tahoma" w:hAnsi="Tahoma"/>
      <w:sz w:val="24"/>
      <w:szCs w:val="20"/>
    </w:rPr>
  </w:style>
  <w:style w:type="paragraph" w:styleId="1097">
    <w:name w:val="xl44"/>
    <w:basedOn w:val="945"/>
    <w:next w:val="1097"/>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8">
    <w:name w:val="1名"/>
    <w:basedOn w:val="945"/>
    <w:next w:val="1098"/>
    <w:link w:val="945"/>
    <w:qFormat/>
    <w:pPr>
      <w:numPr>
        <w:ilvl w:val="0"/>
        <w:numId w:val="5"/>
      </w:numPr>
      <w:spacing w:before="120"/>
      <w:tabs>
        <w:tab w:val="left" w:pos="360" w:leader="none"/>
      </w:tabs>
    </w:pPr>
    <w:rPr>
      <w:rFonts w:ascii="宋体"/>
      <w:sz w:val="28"/>
      <w:szCs w:val="20"/>
    </w:rPr>
  </w:style>
  <w:style w:type="paragraph" w:styleId="1099">
    <w:name w:val="font9"/>
    <w:basedOn w:val="945"/>
    <w:next w:val="1099"/>
    <w:link w:val="945"/>
    <w:qFormat/>
    <w:pPr>
      <w:jc w:val="left"/>
      <w:spacing w:before="100" w:beforeAutospacing="1" w:after="100" w:afterAutospacing="1"/>
      <w:widowControl/>
    </w:pPr>
    <w:rPr>
      <w:rFonts w:hint="eastAsia" w:ascii="宋体" w:hAnsi="宋体" w:cs="Arial Unicode MS"/>
      <w:color w:val="000000"/>
      <w:sz w:val="20"/>
      <w:szCs w:val="20"/>
    </w:rPr>
  </w:style>
  <w:style w:type="paragraph" w:styleId="1100">
    <w:name w:val="Char Char Char1 Char1"/>
    <w:basedOn w:val="945"/>
    <w:next w:val="1100"/>
    <w:link w:val="945"/>
    <w:qFormat/>
    <w:rPr>
      <w:rFonts w:ascii="Tahoma" w:hAnsi="Tahoma"/>
      <w:sz w:val="24"/>
      <w:szCs w:val="20"/>
    </w:rPr>
  </w:style>
  <w:style w:type="paragraph" w:styleId="1101">
    <w:name w:val="Char Char Char Char Char Char Char Char Char Char"/>
    <w:basedOn w:val="945"/>
    <w:next w:val="1101"/>
    <w:link w:val="945"/>
    <w:qFormat/>
  </w:style>
  <w:style w:type="paragraph" w:styleId="1102">
    <w:name w:val="Char Char1 Char Char Char Char Char Char Char Char"/>
    <w:basedOn w:val="945"/>
    <w:next w:val="1102"/>
    <w:link w:val="945"/>
    <w:qFormat/>
    <w:pPr>
      <w:jc w:val="left"/>
      <w:spacing w:after="160" w:line="240" w:lineRule="exact"/>
      <w:widowControl/>
    </w:pPr>
    <w:rPr>
      <w:rFonts w:ascii="Verdana" w:hAnsi="Verdana"/>
      <w:sz w:val="20"/>
      <w:szCs w:val="20"/>
      <w:lang w:eastAsia="en-US"/>
    </w:rPr>
  </w:style>
  <w:style w:type="paragraph" w:styleId="1103">
    <w:name w:val="Char1"/>
    <w:basedOn w:val="945"/>
    <w:next w:val="1103"/>
    <w:link w:val="945"/>
    <w:qFormat/>
    <w:pPr>
      <w:tabs>
        <w:tab w:val="left" w:pos="360" w:leader="none"/>
      </w:tabs>
    </w:pPr>
    <w:rPr>
      <w:sz w:val="24"/>
    </w:rPr>
  </w:style>
  <w:style w:type="paragraph" w:styleId="1104">
    <w:name w:val="正文列项_字母"/>
    <w:basedOn w:val="945"/>
    <w:next w:val="1104"/>
    <w:link w:val="945"/>
    <w:qFormat/>
    <w:pPr>
      <w:numPr>
        <w:ilvl w:val="6"/>
        <w:numId w:val="1"/>
      </w:numPr>
      <w:ind w:left="480" w:hanging="180"/>
      <w:spacing w:line="460" w:lineRule="exact"/>
      <w:tabs>
        <w:tab w:val="clear" w:pos="635" w:leader="none"/>
      </w:tabs>
      <w:outlineLvl w:val="6"/>
    </w:pPr>
    <w:rPr>
      <w:rFonts w:ascii="宋体"/>
      <w:sz w:val="28"/>
      <w:szCs w:val="20"/>
    </w:rPr>
  </w:style>
  <w:style w:type="paragraph" w:styleId="1105">
    <w:name w:val="xl28"/>
    <w:basedOn w:val="945"/>
    <w:next w:val="110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47"/>
    <w:basedOn w:val="945"/>
    <w:next w:val="1106"/>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默认段落字体 Para Char Char Char Char"/>
    <w:basedOn w:val="945"/>
    <w:next w:val="1107"/>
    <w:link w:val="945"/>
    <w:qFormat/>
    <w:rPr>
      <w:rFonts w:ascii="Arial" w:hAnsi="Arial" w:cs="Arial"/>
      <w:szCs w:val="21"/>
    </w:rPr>
  </w:style>
  <w:style w:type="paragraph" w:styleId="1108">
    <w:name w:val="xl48"/>
    <w:basedOn w:val="945"/>
    <w:next w:val="110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9">
    <w:name w:val="xl31"/>
    <w:basedOn w:val="945"/>
    <w:next w:val="1109"/>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0">
    <w:name w:val="xl53"/>
    <w:basedOn w:val="945"/>
    <w:next w:val="111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Char Char Char"/>
    <w:basedOn w:val="945"/>
    <w:next w:val="1111"/>
    <w:link w:val="945"/>
    <w:qFormat/>
    <w:rPr>
      <w:rFonts w:ascii="Tahoma" w:hAnsi="Tahoma"/>
      <w:sz w:val="24"/>
      <w:szCs w:val="20"/>
    </w:rPr>
  </w:style>
  <w:style w:type="paragraph" w:styleId="1112">
    <w:name w:val="xl50"/>
    <w:basedOn w:val="945"/>
    <w:next w:val="111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3">
    <w:name w:val="缺省文本"/>
    <w:basedOn w:val="945"/>
    <w:next w:val="1113"/>
    <w:link w:val="945"/>
    <w:qFormat/>
    <w:pPr>
      <w:jc w:val="left"/>
    </w:pPr>
    <w:rPr>
      <w:sz w:val="24"/>
    </w:rPr>
  </w:style>
  <w:style w:type="paragraph" w:styleId="1114">
    <w:name w:val="Char Char Char1"/>
    <w:basedOn w:val="945"/>
    <w:next w:val="1114"/>
    <w:link w:val="945"/>
    <w:qFormat/>
    <w:rPr>
      <w:rFonts w:ascii="Tahoma" w:hAnsi="Tahoma"/>
      <w:sz w:val="24"/>
      <w:szCs w:val="20"/>
    </w:rPr>
  </w:style>
  <w:style w:type="paragraph" w:styleId="1115">
    <w:name w:val="Char Char Char Char Char Char Char1"/>
    <w:basedOn w:val="945"/>
    <w:next w:val="1115"/>
    <w:link w:val="945"/>
    <w:qFormat/>
    <w:pPr>
      <w:ind w:firstLine="200"/>
      <w:spacing w:line="360" w:lineRule="auto"/>
    </w:pPr>
    <w:rPr>
      <w:rFonts w:eastAsia="仿宋_GB2312"/>
      <w:sz w:val="24"/>
    </w:rPr>
  </w:style>
  <w:style w:type="paragraph" w:styleId="1116">
    <w:name w:val="xl51"/>
    <w:basedOn w:val="945"/>
    <w:next w:val="1116"/>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name w:val="样式2"/>
    <w:basedOn w:val="1007"/>
    <w:next w:val="1117"/>
    <w:link w:val="945"/>
    <w:qFormat/>
    <w:pPr>
      <w:jc w:val="center"/>
      <w:spacing w:line="360" w:lineRule="auto"/>
    </w:pPr>
    <w:rPr>
      <w:sz w:val="24"/>
    </w:rPr>
  </w:style>
  <w:style w:type="paragraph" w:styleId="1118">
    <w:name w:val="xl24"/>
    <w:basedOn w:val="945"/>
    <w:next w:val="1118"/>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9">
    <w:name w:val="xl29"/>
    <w:basedOn w:val="945"/>
    <w:next w:val="111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0">
    <w:name w:val="正文 + 楷体_GB2312"/>
    <w:basedOn w:val="945"/>
    <w:next w:val="1120"/>
    <w:link w:val="945"/>
    <w:qFormat/>
    <w:pPr>
      <w:jc w:val="left"/>
      <w:widowControl/>
    </w:pPr>
    <w:rPr>
      <w:rFonts w:ascii="楷体_GB2312" w:eastAsia="楷体_GB2312" w:cs="Arial"/>
      <w:sz w:val="24"/>
    </w:rPr>
  </w:style>
  <w:style w:type="paragraph" w:styleId="1121">
    <w:name w:val="xl34"/>
    <w:basedOn w:val="945"/>
    <w:next w:val="112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2">
    <w:name w:val="1 Char Char Char Char"/>
    <w:basedOn w:val="945"/>
    <w:next w:val="1122"/>
    <w:link w:val="945"/>
    <w:qFormat/>
    <w:rPr>
      <w:rFonts w:ascii="Tahoma" w:hAnsi="Tahoma"/>
      <w:sz w:val="24"/>
      <w:szCs w:val="20"/>
    </w:rPr>
  </w:style>
  <w:style w:type="paragraph" w:styleId="1123">
    <w:name w:val="Default"/>
    <w:next w:val="1123"/>
    <w:link w:val="945"/>
    <w:qFormat/>
    <w:pPr>
      <w:widowControl w:val="off"/>
    </w:pPr>
    <w:rPr>
      <w:rFonts w:ascii="Symbol" w:hAnsi="Symbol" w:cs="Symbol"/>
      <w:color w:val="000000"/>
      <w:sz w:val="24"/>
      <w:szCs w:val="24"/>
      <w:lang w:val="en-US" w:eastAsia="zh-CN" w:bidi="ar-SA"/>
    </w:rPr>
  </w:style>
  <w:style w:type="paragraph" w:styleId="1124">
    <w:name w:val="列出段落1"/>
    <w:basedOn w:val="945"/>
    <w:next w:val="1124"/>
    <w:link w:val="945"/>
    <w:qFormat/>
    <w:pPr>
      <w:ind w:firstLine="420"/>
    </w:pPr>
    <w:rPr>
      <w:rFonts w:ascii="Calibri" w:hAnsi="Calibri"/>
      <w:szCs w:val="22"/>
    </w:rPr>
  </w:style>
  <w:style w:type="paragraph" w:styleId="1125">
    <w:name w:val="default"/>
    <w:basedOn w:val="945"/>
    <w:next w:val="1125"/>
    <w:link w:val="945"/>
    <w:qFormat/>
    <w:pPr>
      <w:jc w:val="left"/>
      <w:spacing w:before="100" w:beforeAutospacing="1" w:after="100" w:afterAutospacing="1"/>
      <w:widowControl/>
    </w:pPr>
    <w:rPr>
      <w:rFonts w:ascii="宋体" w:hAnsi="宋体" w:cs="宋体"/>
      <w:sz w:val="24"/>
    </w:rPr>
  </w:style>
  <w:style w:type="paragraph" w:styleId="1126">
    <w:name w:val="字元 字元1"/>
    <w:basedOn w:val="945"/>
    <w:next w:val="1126"/>
    <w:link w:val="945"/>
    <w:qFormat/>
    <w:rPr>
      <w:rFonts w:ascii="Tahoma" w:hAnsi="Tahoma"/>
      <w:sz w:val="24"/>
      <w:szCs w:val="20"/>
    </w:rPr>
  </w:style>
  <w:style w:type="paragraph" w:styleId="1127">
    <w:name w:val="_Style 160"/>
    <w:next w:val="1127"/>
    <w:link w:val="945"/>
    <w:qFormat/>
    <w:rPr>
      <w:sz w:val="21"/>
      <w:szCs w:val="24"/>
      <w:lang w:val="en-US" w:eastAsia="zh-CN" w:bidi="ar-SA"/>
    </w:rPr>
  </w:style>
  <w:style w:type="paragraph" w:styleId="1128">
    <w:name w:val="项目编号3"/>
    <w:basedOn w:val="1088"/>
    <w:next w:val="1128"/>
    <w:link w:val="945"/>
    <w:qFormat/>
    <w:pPr>
      <w:numPr>
        <w:ilvl w:val="0"/>
        <w:numId w:val="6"/>
      </w:numPr>
    </w:pPr>
  </w:style>
  <w:style w:type="paragraph" w:styleId="1129">
    <w:name w:val="Char21"/>
    <w:basedOn w:val="945"/>
    <w:next w:val="1129"/>
    <w:link w:val="945"/>
    <w:qFormat/>
    <w:rPr>
      <w:rFonts w:ascii="Tahoma" w:hAnsi="Tahoma"/>
      <w:sz w:val="24"/>
      <w:szCs w:val="20"/>
    </w:rPr>
  </w:style>
  <w:style w:type="paragraph" w:styleId="1130">
    <w:name w:val="表格文字"/>
    <w:basedOn w:val="978"/>
    <w:next w:val="1130"/>
    <w:link w:val="945"/>
    <w:qFormat/>
    <w:pPr>
      <w:ind w:firstLine="0"/>
      <w:spacing w:before="20" w:after="20" w:line="240" w:lineRule="auto"/>
    </w:pPr>
    <w:rPr>
      <w:rFonts w:ascii="Century Gothic" w:hAnsi="Century Gothic"/>
      <w:sz w:val="20"/>
      <w:szCs w:val="20"/>
    </w:rPr>
  </w:style>
  <w:style w:type="paragraph" w:styleId="1131">
    <w:name w:val="Char Char Char Char Char Char Char Char Char Char1"/>
    <w:basedOn w:val="945"/>
    <w:next w:val="1131"/>
    <w:link w:val="945"/>
    <w:qFormat/>
    <w:rPr>
      <w:rFonts w:ascii="宋体" w:hAnsi="宋体" w:cs="Courier New"/>
      <w:sz w:val="32"/>
      <w:szCs w:val="32"/>
    </w:rPr>
  </w:style>
  <w:style w:type="paragraph" w:styleId="1132">
    <w:name w:val="正文文本样式 加粗"/>
    <w:basedOn w:val="1088"/>
    <w:next w:val="1132"/>
    <w:link w:val="945"/>
    <w:qFormat/>
    <w:rPr>
      <w:b/>
    </w:rPr>
  </w:style>
  <w:style w:type="paragraph" w:styleId="1133">
    <w:name w:val="Char2 Char Char Char Char Char Char"/>
    <w:basedOn w:val="945"/>
    <w:next w:val="1133"/>
    <w:link w:val="945"/>
    <w:qFormat/>
    <w:pPr>
      <w:jc w:val="center"/>
      <w:spacing w:line="400" w:lineRule="exact"/>
      <w:widowControl/>
    </w:pPr>
  </w:style>
  <w:style w:type="paragraph" w:styleId="1134">
    <w:name w:val="Char Char4"/>
    <w:basedOn w:val="945"/>
    <w:next w:val="1134"/>
    <w:link w:val="945"/>
    <w:qFormat/>
    <w:pPr>
      <w:jc w:val="center"/>
      <w:spacing w:line="400" w:lineRule="exact"/>
      <w:widowControl/>
    </w:pPr>
  </w:style>
  <w:style w:type="paragraph" w:styleId="1135">
    <w:name w:val="Char3 Char Char Char1"/>
    <w:basedOn w:val="945"/>
    <w:next w:val="1135"/>
    <w:link w:val="945"/>
    <w:qFormat/>
    <w:rPr>
      <w:rFonts w:ascii="Tahoma" w:hAnsi="Tahoma"/>
      <w:sz w:val="24"/>
      <w:szCs w:val="20"/>
    </w:rPr>
  </w:style>
  <w:style w:type="paragraph" w:styleId="1136">
    <w:name w:val="无间隔"/>
    <w:next w:val="1136"/>
    <w:link w:val="945"/>
    <w:qFormat/>
    <w:pPr>
      <w:jc w:val="both"/>
      <w:widowControl w:val="off"/>
    </w:pPr>
    <w:rPr>
      <w:sz w:val="21"/>
      <w:szCs w:val="24"/>
      <w:lang w:val="en-US" w:eastAsia="zh-CN" w:bidi="ar-SA"/>
    </w:rPr>
  </w:style>
  <w:style w:type="paragraph" w:styleId="1137">
    <w:name w:val="22222222222222"/>
    <w:basedOn w:val="945"/>
    <w:next w:val="1137"/>
    <w:link w:val="945"/>
    <w:qFormat/>
    <w:pPr>
      <w:ind w:firstLine="480"/>
      <w:jc w:val="left"/>
      <w:spacing w:line="360" w:lineRule="auto"/>
      <w:widowControl/>
    </w:pPr>
    <w:rPr>
      <w:color w:val="ff0000"/>
      <w:sz w:val="24"/>
      <w:szCs w:val="20"/>
    </w:rPr>
  </w:style>
  <w:style w:type="character" w:styleId="1138">
    <w:name w:val="中等深浅网格 1 - 强调文字颜色 2 Char"/>
    <w:next w:val="1138"/>
    <w:link w:val="1139"/>
    <w:qFormat/>
    <w:rPr>
      <w:sz w:val="21"/>
      <w:szCs w:val="24"/>
      <w:lang w:val="zh-CN" w:eastAsia="zh-CN" w:bidi="ar-SA"/>
    </w:rPr>
  </w:style>
  <w:style w:type="paragraph" w:styleId="1139">
    <w:name w:val="1"/>
    <w:next w:val="1139"/>
    <w:link w:val="1138"/>
    <w:qFormat/>
    <w:rPr>
      <w:sz w:val="21"/>
      <w:szCs w:val="24"/>
      <w:lang w:val="zh-CN" w:eastAsia="zh-CN" w:bidi="ar-SA"/>
    </w:rPr>
  </w:style>
  <w:style w:type="paragraph" w:styleId="1140">
    <w:name w:val="图文"/>
    <w:basedOn w:val="945"/>
    <w:next w:val="1140"/>
    <w:link w:val="945"/>
    <w:qFormat/>
    <w:pPr>
      <w:spacing w:after="50" w:line="360" w:lineRule="auto"/>
    </w:pPr>
    <w:rPr>
      <w:sz w:val="24"/>
    </w:rPr>
  </w:style>
  <w:style w:type="paragraph" w:styleId="1141">
    <w:name w:val="xl23"/>
    <w:basedOn w:val="945"/>
    <w:next w:val="1141"/>
    <w:link w:val="945"/>
    <w:qFormat/>
    <w:pPr>
      <w:spacing w:before="100" w:beforeAutospacing="1" w:after="100" w:afterAutospacing="1" w:line="360" w:lineRule="auto"/>
      <w:widowControl/>
    </w:pPr>
    <w:rPr>
      <w:sz w:val="24"/>
      <w:szCs w:val="20"/>
    </w:rPr>
  </w:style>
  <w:style w:type="paragraph" w:styleId="1142">
    <w:name w:val="正文表格"/>
    <w:basedOn w:val="945"/>
    <w:next w:val="1142"/>
    <w:link w:val="1143"/>
    <w:qFormat/>
    <w:pPr>
      <w:jc w:val="left"/>
    </w:pPr>
    <w:rPr>
      <w:rFonts w:ascii="宋体" w:hAnsi="宋体"/>
      <w:color w:val="000000"/>
      <w:szCs w:val="21"/>
    </w:rPr>
  </w:style>
  <w:style w:type="character" w:styleId="1143">
    <w:name w:val="正文表格 Char"/>
    <w:next w:val="1143"/>
    <w:link w:val="1142"/>
    <w:qFormat/>
    <w:rPr>
      <w:rFonts w:ascii="宋体" w:hAnsi="宋体"/>
      <w:color w:val="000000"/>
      <w:sz w:val="21"/>
      <w:szCs w:val="21"/>
    </w:rPr>
  </w:style>
  <w:style w:type="paragraph" w:styleId="1144">
    <w:name w:val="正文重点"/>
    <w:basedOn w:val="945"/>
    <w:next w:val="1144"/>
    <w:link w:val="1145"/>
    <w:qFormat/>
    <w:pPr>
      <w:ind w:firstLine="482"/>
      <w:jc w:val="left"/>
      <w:spacing w:line="360" w:lineRule="auto"/>
    </w:pPr>
    <w:rPr>
      <w:b/>
      <w:sz w:val="24"/>
      <w:szCs w:val="20"/>
    </w:rPr>
  </w:style>
  <w:style w:type="character" w:styleId="1145">
    <w:name w:val="正文重点 Char"/>
    <w:next w:val="1145"/>
    <w:link w:val="1144"/>
    <w:qFormat/>
    <w:rPr>
      <w:b/>
      <w:sz w:val="24"/>
    </w:rPr>
  </w:style>
  <w:style w:type="paragraph" w:styleId="1146">
    <w:name w:val="标题1-附件"/>
    <w:basedOn w:val="946"/>
    <w:next w:val="1146"/>
    <w:link w:val="945"/>
    <w:qFormat/>
    <w:pPr>
      <w:jc w:val="left"/>
    </w:pPr>
    <w:rPr>
      <w:sz w:val="24"/>
      <w:szCs w:val="24"/>
    </w:rPr>
  </w:style>
  <w:style w:type="paragraph" w:styleId="1147">
    <w:name w:val="正文小标题"/>
    <w:basedOn w:val="945"/>
    <w:next w:val="969"/>
    <w:link w:val="1148"/>
    <w:qFormat/>
    <w:pPr>
      <w:ind w:firstLine="482"/>
      <w:jc w:val="left"/>
      <w:spacing w:before="312" w:after="312"/>
    </w:pPr>
    <w:rPr>
      <w:rFonts w:ascii="宋体" w:hAnsi="宋体"/>
      <w:b/>
      <w:i/>
      <w:color w:val="ff0000"/>
      <w:sz w:val="24"/>
      <w:szCs w:val="20"/>
    </w:rPr>
  </w:style>
  <w:style w:type="character" w:styleId="1148">
    <w:name w:val="正文小标题 Char"/>
    <w:next w:val="1148"/>
    <w:link w:val="1147"/>
    <w:qFormat/>
    <w:rPr>
      <w:rFonts w:ascii="宋体" w:hAnsi="宋体"/>
      <w:b/>
      <w:i/>
      <w:color w:val="ff0000"/>
      <w:sz w:val="24"/>
    </w:rPr>
  </w:style>
  <w:style w:type="paragraph" w:styleId="1149">
    <w:name w:val="正文大标题"/>
    <w:basedOn w:val="1147"/>
    <w:next w:val="969"/>
    <w:link w:val="1150"/>
    <w:qFormat/>
    <w:pPr>
      <w:jc w:val="center"/>
    </w:pPr>
    <w:rPr>
      <w:i w:val="0"/>
      <w:color w:val="000000"/>
      <w:sz w:val="28"/>
      <w:szCs w:val="21"/>
    </w:rPr>
  </w:style>
  <w:style w:type="character" w:styleId="1150">
    <w:name w:val="正文大标题 Char"/>
    <w:next w:val="1150"/>
    <w:link w:val="1149"/>
    <w:qFormat/>
    <w:rPr>
      <w:rFonts w:ascii="宋体" w:hAnsi="宋体"/>
      <w:b/>
      <w:color w:val="000000"/>
      <w:sz w:val="28"/>
      <w:szCs w:val="21"/>
    </w:rPr>
  </w:style>
  <w:style w:type="paragraph" w:styleId="1151">
    <w:name w:val="注释"/>
    <w:basedOn w:val="945"/>
    <w:next w:val="1151"/>
    <w:link w:val="1152"/>
    <w:qFormat/>
    <w:pPr>
      <w:ind w:left="420" w:hanging="420"/>
      <w:jc w:val="left"/>
    </w:pPr>
    <w:rPr>
      <w:rFonts w:ascii="宋体" w:hAnsi="宋体"/>
      <w:szCs w:val="21"/>
    </w:rPr>
  </w:style>
  <w:style w:type="character" w:styleId="1152">
    <w:name w:val="注释 Char"/>
    <w:next w:val="1152"/>
    <w:link w:val="1151"/>
    <w:qFormat/>
    <w:rPr>
      <w:rFonts w:ascii="宋体" w:hAnsi="宋体"/>
      <w:sz w:val="21"/>
      <w:szCs w:val="21"/>
    </w:rPr>
  </w:style>
  <w:style w:type="paragraph" w:styleId="1153">
    <w:name w:val="正文须知-1级"/>
    <w:basedOn w:val="945"/>
    <w:next w:val="945"/>
    <w:link w:val="945"/>
    <w:qFormat/>
    <w:pPr>
      <w:numPr>
        <w:ilvl w:val="0"/>
        <w:numId w:val="7"/>
      </w:numPr>
      <w:spacing w:line="300" w:lineRule="auto"/>
    </w:pPr>
    <w:rPr>
      <w:rFonts w:ascii="宋体" w:hAnsi="Calibri"/>
      <w:sz w:val="24"/>
      <w:szCs w:val="21"/>
    </w:rPr>
  </w:style>
  <w:style w:type="paragraph" w:styleId="1154">
    <w:name w:val="正文须知-2级"/>
    <w:basedOn w:val="945"/>
    <w:next w:val="1154"/>
    <w:link w:val="945"/>
    <w:qFormat/>
    <w:pPr>
      <w:numPr>
        <w:ilvl w:val="1"/>
        <w:numId w:val="7"/>
      </w:numPr>
      <w:spacing w:line="300" w:lineRule="auto"/>
    </w:pPr>
    <w:rPr>
      <w:rFonts w:ascii="宋体" w:hAnsi="Calibri"/>
      <w:sz w:val="24"/>
      <w:szCs w:val="21"/>
    </w:rPr>
  </w:style>
  <w:style w:type="paragraph" w:styleId="1155">
    <w:name w:val="正文须知-3级"/>
    <w:basedOn w:val="945"/>
    <w:next w:val="1155"/>
    <w:link w:val="945"/>
    <w:qFormat/>
    <w:pPr>
      <w:numPr>
        <w:ilvl w:val="2"/>
        <w:numId w:val="7"/>
      </w:numPr>
      <w:ind w:hanging="355"/>
      <w:spacing w:line="300" w:lineRule="auto"/>
    </w:pPr>
    <w:rPr>
      <w:rFonts w:ascii="宋体" w:hAnsi="Calibri"/>
      <w:sz w:val="24"/>
      <w:szCs w:val="21"/>
    </w:rPr>
  </w:style>
  <w:style w:type="character" w:styleId="1156">
    <w:name w:val="纯文本 字符"/>
    <w:next w:val="1156"/>
    <w:link w:val="945"/>
    <w:uiPriority w:val="99"/>
    <w:qFormat/>
    <w:rPr>
      <w:rFonts w:ascii="宋体" w:hAnsi="Courier New" w:eastAsia="宋体" w:cs="Times New Roman"/>
      <w:sz w:val="21"/>
      <w:szCs w:val="21"/>
      <w:lang w:val="en-US" w:eastAsia="zh-CN" w:bidi="ar-SA"/>
    </w:rPr>
  </w:style>
  <w:style w:type="paragraph" w:styleId="1157">
    <w:name w:val="表格1"/>
    <w:basedOn w:val="945"/>
    <w:next w:val="1157"/>
    <w:link w:val="945"/>
    <w:qFormat/>
    <w:pPr>
      <w:ind w:firstLine="480"/>
      <w:jc w:val="center"/>
    </w:pPr>
    <w:rPr>
      <w:sz w:val="24"/>
      <w:szCs w:val="20"/>
    </w:rPr>
  </w:style>
  <w:style w:type="character" w:styleId="1158">
    <w:name w:val="纯文本 字符1"/>
    <w:next w:val="1158"/>
    <w:link w:val="945"/>
    <w:qFormat/>
    <w:rPr>
      <w:rFonts w:ascii="宋体" w:hAnsi="Courier New"/>
    </w:rPr>
  </w:style>
  <w:style w:type="character" w:styleId="1159">
    <w:name w:val="bjh-p"/>
    <w:next w:val="1159"/>
    <w:link w:val="945"/>
    <w:qFormat/>
  </w:style>
  <w:style w:type="paragraph" w:styleId="1160">
    <w:name w:val="无标题条"/>
    <w:next w:val="945"/>
    <w:link w:val="945"/>
    <w:qFormat/>
    <w:pPr>
      <w:jc w:val="both"/>
    </w:pPr>
    <w:rPr>
      <w:sz w:val="21"/>
      <w:lang w:val="en-US" w:eastAsia="zh-CN" w:bidi="ar-SA"/>
    </w:rPr>
  </w:style>
  <w:style w:type="character" w:styleId="1161">
    <w:name w:val="正文格式 Char"/>
    <w:next w:val="1161"/>
    <w:link w:val="1162"/>
    <w:qFormat/>
    <w:rPr>
      <w:rFonts w:ascii="宋体" w:hAnsi="宋体"/>
      <w:sz w:val="24"/>
      <w:szCs w:val="24"/>
      <w:lang w:val="en-GB"/>
    </w:rPr>
  </w:style>
  <w:style w:type="paragraph" w:styleId="1162">
    <w:name w:val="正文格式"/>
    <w:basedOn w:val="945"/>
    <w:next w:val="1162"/>
    <w:link w:val="1161"/>
    <w:qFormat/>
    <w:pPr>
      <w:ind w:firstLine="480"/>
      <w:spacing w:line="360" w:lineRule="auto"/>
    </w:pPr>
    <w:rPr>
      <w:rFonts w:ascii="宋体" w:hAnsi="宋体"/>
      <w:sz w:val="24"/>
      <w:lang w:val="en-GB"/>
    </w:rPr>
  </w:style>
  <w:style w:type="character" w:styleId="1163">
    <w:name w:val="标题 3 Char"/>
    <w:next w:val="1163"/>
    <w:link w:val="945"/>
    <w:qFormat/>
    <w:rPr>
      <w:rFonts w:ascii="宋体" w:eastAsia="宋体"/>
      <w:b/>
      <w:sz w:val="24"/>
      <w:u w:val="single"/>
      <w:lang w:val="en-US" w:eastAsia="zh-CN" w:bidi="ar-SA"/>
    </w:rPr>
  </w:style>
  <w:style w:type="character" w:styleId="1164">
    <w:name w:val="正文缩进 Char"/>
    <w:next w:val="1164"/>
    <w:link w:val="945"/>
    <w:qFormat/>
    <w:rPr>
      <w:rFonts w:ascii="宋体" w:eastAsia="宋体"/>
      <w:sz w:val="24"/>
      <w:szCs w:val="24"/>
      <w:lang w:val="en-US" w:eastAsia="zh-CN" w:bidi="ar-SA"/>
    </w:rPr>
  </w:style>
  <w:style w:type="character" w:styleId="1165">
    <w:name w:val="Char Char111"/>
    <w:next w:val="1165"/>
    <w:link w:val="945"/>
    <w:qFormat/>
    <w:rPr>
      <w:rFonts w:ascii="宋体" w:eastAsia="宋体"/>
      <w:b/>
      <w:sz w:val="24"/>
      <w:u w:val="single"/>
      <w:lang w:val="en-US" w:eastAsia="zh-CN" w:bidi="ar-SA"/>
    </w:rPr>
  </w:style>
  <w:style w:type="character" w:styleId="1166">
    <w:name w:val="正文文本缩进 Char"/>
    <w:next w:val="1166"/>
    <w:link w:val="945"/>
    <w:qFormat/>
    <w:rPr>
      <w:rFonts w:eastAsia="宋体"/>
      <w:sz w:val="24"/>
      <w:szCs w:val="24"/>
      <w:lang w:val="en-US" w:eastAsia="zh-CN" w:bidi="ar-SA"/>
    </w:rPr>
  </w:style>
  <w:style w:type="character" w:styleId="1167">
    <w:name w:val="列出段落 Char"/>
    <w:next w:val="1167"/>
    <w:link w:val="945"/>
    <w:qFormat/>
    <w:rPr>
      <w:rFonts w:ascii="Calibri" w:hAnsi="Calibri" w:eastAsia="宋体"/>
      <w:sz w:val="21"/>
      <w:szCs w:val="22"/>
      <w:lang w:val="en-US" w:eastAsia="zh-CN" w:bidi="ar-SA"/>
    </w:rPr>
  </w:style>
  <w:style w:type="character" w:styleId="1168">
    <w:name w:val="页眉 Char"/>
    <w:next w:val="1168"/>
    <w:link w:val="945"/>
    <w:qFormat/>
    <w:rPr>
      <w:rFonts w:eastAsia="宋体"/>
      <w:sz w:val="18"/>
      <w:szCs w:val="18"/>
      <w:lang w:val="en-US" w:eastAsia="zh-CN" w:bidi="ar-SA"/>
    </w:rPr>
  </w:style>
  <w:style w:type="character" w:styleId="1169">
    <w:name w:val="标题 2 Char"/>
    <w:next w:val="1169"/>
    <w:link w:val="945"/>
    <w:qFormat/>
    <w:rPr>
      <w:rFonts w:ascii="Arial" w:hAnsi="Arial" w:eastAsia="黑体"/>
      <w:b/>
      <w:sz w:val="30"/>
      <w:lang w:val="en-US" w:eastAsia="zh-CN" w:bidi="ar-SA"/>
    </w:rPr>
  </w:style>
  <w:style w:type="paragraph" w:styleId="1170">
    <w:name w:val="字元 字元2"/>
    <w:basedOn w:val="945"/>
    <w:next w:val="1170"/>
    <w:link w:val="945"/>
    <w:qFormat/>
    <w:rPr>
      <w:rFonts w:ascii="Tahoma" w:hAnsi="Tahoma"/>
      <w:sz w:val="24"/>
      <w:szCs w:val="20"/>
    </w:rPr>
  </w:style>
  <w:style w:type="paragraph" w:styleId="1171">
    <w:name w:val="Char3 Char Char Char2"/>
    <w:basedOn w:val="945"/>
    <w:next w:val="1171"/>
    <w:link w:val="945"/>
    <w:qFormat/>
    <w:rPr>
      <w:rFonts w:ascii="Tahoma" w:hAnsi="Tahoma"/>
      <w:sz w:val="24"/>
      <w:szCs w:val="20"/>
    </w:rPr>
  </w:style>
  <w:style w:type="paragraph" w:styleId="1172">
    <w:name w:val="正文文本缩进2"/>
    <w:basedOn w:val="945"/>
    <w:next w:val="1172"/>
    <w:link w:val="945"/>
    <w:qFormat/>
    <w:pPr>
      <w:ind w:firstLine="480"/>
      <w:spacing w:line="480" w:lineRule="exact"/>
    </w:pPr>
    <w:rPr>
      <w:rFonts w:ascii="宋体" w:hAnsi="宋体"/>
      <w:sz w:val="24"/>
      <w:lang w:val="zh-CN" w:eastAsia="zh-CN"/>
    </w:rPr>
  </w:style>
  <w:style w:type="paragraph" w:styleId="1173">
    <w:name w:val="Char3"/>
    <w:basedOn w:val="945"/>
    <w:next w:val="1173"/>
    <w:link w:val="945"/>
    <w:qFormat/>
    <w:pPr>
      <w:tabs>
        <w:tab w:val="left" w:pos="360" w:leader="none"/>
      </w:tabs>
    </w:pPr>
    <w:rPr>
      <w:sz w:val="24"/>
    </w:rPr>
  </w:style>
  <w:style w:type="paragraph" w:styleId="1174">
    <w:name w:val="Char Char Char Char Char Char Char Char Char Char Char Char Char Char Char Char1"/>
    <w:basedOn w:val="945"/>
    <w:next w:val="1174"/>
    <w:link w:val="945"/>
    <w:qFormat/>
    <w:pPr>
      <w:jc w:val="center"/>
      <w:spacing w:after="160" w:line="240" w:lineRule="exact"/>
      <w:widowControl/>
    </w:pPr>
    <w:rPr>
      <w:rFonts w:ascii="宋体" w:hAnsi="宋体"/>
      <w:b/>
      <w:sz w:val="30"/>
      <w:szCs w:val="30"/>
      <w:lang w:eastAsia="en-US"/>
    </w:rPr>
  </w:style>
  <w:style w:type="paragraph" w:styleId="1175">
    <w:name w:val="Char Char1 Char Char Char Char Char Char1"/>
    <w:basedOn w:val="945"/>
    <w:next w:val="1175"/>
    <w:link w:val="945"/>
    <w:qFormat/>
    <w:pPr>
      <w:jc w:val="left"/>
      <w:spacing w:after="160" w:line="240" w:lineRule="exact"/>
      <w:widowControl/>
    </w:pPr>
    <w:rPr>
      <w:rFonts w:ascii="Verdana" w:hAnsi="Verdana" w:eastAsia="仿宋_GB2312"/>
      <w:sz w:val="24"/>
      <w:szCs w:val="20"/>
      <w:lang w:eastAsia="en-US"/>
    </w:rPr>
  </w:style>
  <w:style w:type="paragraph" w:styleId="1176">
    <w:name w:val="列出段落2"/>
    <w:basedOn w:val="945"/>
    <w:next w:val="1176"/>
    <w:link w:val="945"/>
    <w:qFormat/>
    <w:pPr>
      <w:ind w:firstLine="420"/>
    </w:pPr>
    <w:rPr>
      <w:rFonts w:ascii="Calibri" w:hAnsi="Calibri"/>
      <w:szCs w:val="22"/>
    </w:rPr>
  </w:style>
  <w:style w:type="paragraph" w:styleId="1177">
    <w:name w:val="Char Char Char1 Char2"/>
    <w:basedOn w:val="945"/>
    <w:next w:val="1177"/>
    <w:link w:val="945"/>
    <w:qFormat/>
    <w:rPr>
      <w:rFonts w:ascii="Tahoma" w:hAnsi="Tahoma"/>
      <w:sz w:val="24"/>
      <w:szCs w:val="20"/>
    </w:rPr>
  </w:style>
  <w:style w:type="paragraph" w:styleId="1178">
    <w:name w:val="Char Char Char2"/>
    <w:basedOn w:val="945"/>
    <w:next w:val="1178"/>
    <w:link w:val="945"/>
    <w:qFormat/>
    <w:rPr>
      <w:rFonts w:ascii="Tahoma" w:hAnsi="Tahoma"/>
      <w:sz w:val="24"/>
      <w:szCs w:val="20"/>
    </w:rPr>
  </w:style>
  <w:style w:type="paragraph" w:styleId="1179">
    <w:name w:val="Char Char Char Char Char Char Char2"/>
    <w:basedOn w:val="945"/>
    <w:next w:val="1179"/>
    <w:link w:val="945"/>
    <w:qFormat/>
    <w:pPr>
      <w:ind w:firstLine="200"/>
      <w:spacing w:line="360" w:lineRule="auto"/>
    </w:pPr>
    <w:rPr>
      <w:rFonts w:eastAsia="仿宋_GB2312"/>
      <w:sz w:val="24"/>
    </w:rPr>
  </w:style>
  <w:style w:type="paragraph" w:styleId="1180">
    <w:name w:val="正文缩进2"/>
    <w:basedOn w:val="945"/>
    <w:next w:val="1180"/>
    <w:link w:val="945"/>
    <w:qFormat/>
    <w:pPr>
      <w:ind w:firstLine="567"/>
      <w:spacing w:line="480" w:lineRule="exact"/>
      <w:widowControl/>
    </w:pPr>
    <w:rPr>
      <w:rFonts w:ascii="宋体"/>
      <w:color w:val="000000"/>
      <w:sz w:val="28"/>
      <w:szCs w:val="20"/>
      <w:lang w:val="zh-CN" w:eastAsia="zh-CN"/>
    </w:rPr>
  </w:style>
  <w:style w:type="paragraph" w:styleId="1181">
    <w:name w:val="Revision"/>
    <w:next w:val="1181"/>
    <w:link w:val="945"/>
    <w:qFormat/>
    <w:rPr>
      <w:sz w:val="21"/>
      <w:szCs w:val="24"/>
      <w:lang w:val="en-US" w:eastAsia="zh-CN" w:bidi="ar-SA"/>
    </w:rPr>
  </w:style>
  <w:style w:type="paragraph" w:styleId="1182">
    <w:name w:val="Char22"/>
    <w:basedOn w:val="945"/>
    <w:next w:val="1182"/>
    <w:link w:val="945"/>
    <w:qFormat/>
    <w:rPr>
      <w:rFonts w:ascii="Tahoma" w:hAnsi="Tahoma"/>
      <w:sz w:val="24"/>
      <w:szCs w:val="20"/>
    </w:rPr>
  </w:style>
  <w:style w:type="paragraph" w:styleId="1183">
    <w:name w:val="Char Char Char Char Char Char Char Char Char Char2"/>
    <w:basedOn w:val="945"/>
    <w:next w:val="1183"/>
    <w:link w:val="945"/>
    <w:qFormat/>
    <w:rPr>
      <w:rFonts w:ascii="宋体" w:hAnsi="宋体" w:cs="Courier New"/>
      <w:sz w:val="32"/>
      <w:szCs w:val="32"/>
    </w:rPr>
  </w:style>
  <w:style w:type="paragraph" w:styleId="1184">
    <w:name w:val="Char2 Char Char Char Char Char Char1"/>
    <w:basedOn w:val="945"/>
    <w:next w:val="1184"/>
    <w:link w:val="945"/>
    <w:qFormat/>
    <w:pPr>
      <w:jc w:val="center"/>
      <w:spacing w:line="400" w:lineRule="exact"/>
      <w:widowControl/>
    </w:pPr>
  </w:style>
  <w:style w:type="character" w:styleId="1185">
    <w:name w:val="页脚 Char"/>
    <w:next w:val="1185"/>
    <w:link w:val="945"/>
    <w:qFormat/>
    <w:rPr>
      <w:rFonts w:ascii="宋体" w:eastAsia="宋体"/>
      <w:sz w:val="18"/>
      <w:lang w:val="en-US" w:eastAsia="zh-CN" w:bidi="ar-SA"/>
    </w:rPr>
  </w:style>
  <w:style w:type="paragraph" w:styleId="1186">
    <w:name w:val="Char Char41"/>
    <w:basedOn w:val="945"/>
    <w:next w:val="1186"/>
    <w:link w:val="945"/>
    <w:qFormat/>
    <w:pPr>
      <w:jc w:val="center"/>
      <w:spacing w:line="400" w:lineRule="exact"/>
      <w:widowControl/>
    </w:pPr>
  </w:style>
  <w:style w:type="character" w:styleId="1187">
    <w:name w:val="批注文字 Char"/>
    <w:next w:val="1187"/>
    <w:link w:val="945"/>
    <w:uiPriority w:val="99"/>
    <w:qFormat/>
    <w:rPr>
      <w:sz w:val="21"/>
      <w:szCs w:val="24"/>
    </w:rPr>
  </w:style>
  <w:style w:type="character" w:styleId="1188">
    <w:name w:val="标题 Char"/>
    <w:next w:val="1188"/>
    <w:link w:val="945"/>
    <w:qFormat/>
    <w:rPr>
      <w:b/>
      <w:sz w:val="32"/>
    </w:rPr>
  </w:style>
  <w:style w:type="paragraph" w:styleId="1189">
    <w:name w:val="图例"/>
    <w:basedOn w:val="945"/>
    <w:next w:val="1189"/>
    <w:link w:val="945"/>
    <w:qFormat/>
    <w:pPr>
      <w:jc w:val="center"/>
      <w:spacing w:before="120" w:after="120" w:line="360" w:lineRule="auto"/>
    </w:pPr>
    <w:rPr>
      <w:rFonts w:eastAsia="仿宋_GB2312"/>
      <w:b/>
      <w:sz w:val="24"/>
      <w:szCs w:val="20"/>
    </w:rPr>
  </w:style>
  <w:style w:type="table" w:styleId="1190">
    <w:name w:val="Table Normal"/>
    <w:next w:val="1190"/>
    <w:link w:val="945"/>
    <w:uiPriority w:val="2"/>
    <w:unhideWhenUsed/>
    <w:qFormat/>
    <w:pPr>
      <w:widowControl w:val="off"/>
    </w:pPr>
    <w:rPr>
      <w:rFonts w:ascii="Calibri" w:hAnsi="Calibri"/>
      <w:sz w:val="22"/>
      <w:szCs w:val="22"/>
      <w:lang w:val="en-US" w:eastAsia="en-US" w:bidi="ar-SA"/>
    </w:rPr>
    <w:tblPr/>
  </w:style>
  <w:style w:type="paragraph" w:styleId="1191">
    <w:name w:val="Table Paragraph"/>
    <w:basedOn w:val="945"/>
    <w:next w:val="1191"/>
    <w:link w:val="945"/>
    <w:uiPriority w:val="1"/>
    <w:qFormat/>
    <w:pPr>
      <w:jc w:val="left"/>
    </w:pPr>
    <w:rPr>
      <w:rFonts w:ascii="宋体" w:hAnsi="宋体" w:cs="宋体"/>
      <w:sz w:val="22"/>
      <w:szCs w:val="22"/>
      <w:lang w:eastAsia="en-US"/>
    </w:rPr>
  </w:style>
  <w:style w:type="paragraph" w:styleId="1192">
    <w:name w:val="成文日期"/>
    <w:basedOn w:val="945"/>
    <w:next w:val="1192"/>
    <w:link w:val="1193"/>
    <w:qFormat/>
    <w:pPr>
      <w:ind w:right="400" w:firstLine="200"/>
      <w:jc w:val="right"/>
      <w:spacing w:line="570" w:lineRule="exact"/>
    </w:pPr>
    <w:rPr>
      <w:rFonts w:ascii="仿宋_GB2312" w:eastAsia="仿宋_GB2312"/>
      <w:sz w:val="32"/>
      <w:szCs w:val="20"/>
    </w:rPr>
  </w:style>
  <w:style w:type="character" w:styleId="1193">
    <w:name w:val="成文日期 Char"/>
    <w:next w:val="1193"/>
    <w:link w:val="1192"/>
    <w:rPr>
      <w:rFonts w:ascii="仿宋_GB2312" w:eastAsia="仿宋_GB2312"/>
      <w:sz w:val="32"/>
    </w:rPr>
  </w:style>
  <w:style w:type="paragraph" w:styleId="1194">
    <w:name w:val="修订"/>
    <w:next w:val="1194"/>
    <w:link w:val="945"/>
    <w:uiPriority w:val="99"/>
    <w:unhideWhenUsed/>
    <w:rPr>
      <w:sz w:val="21"/>
      <w:szCs w:val="24"/>
      <w:lang w:val="en-US" w:eastAsia="zh-CN" w:bidi="ar-SA"/>
    </w:rPr>
  </w:style>
  <w:style w:type="paragraph" w:styleId="1195">
    <w:name w:val="无间隔1"/>
    <w:basedOn w:val="945"/>
    <w:next w:val="1195"/>
    <w:link w:val="945"/>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96">
    <w:name w:val="段"/>
    <w:next w:val="945"/>
    <w:link w:val="945"/>
    <w:qFormat/>
    <w:pPr>
      <w:ind w:firstLine="200"/>
      <w:jc w:val="both"/>
      <w:spacing w:line="360" w:lineRule="auto"/>
    </w:pPr>
    <w:rPr>
      <w:rFonts w:ascii="宋体" w:hAnsi="Times New Roman" w:eastAsia="宋体" w:cs="Times New Roman"/>
      <w:sz w:val="24"/>
      <w:szCs w:val="22"/>
      <w:lang w:val="en-US" w:eastAsia="zh-CN" w:bidi="ar-SA"/>
    </w:rPr>
  </w:style>
  <w:style w:type="paragraph" w:styleId="1197">
    <w:name w:val="目录 21"/>
    <w:next w:val="945"/>
    <w:link w:val="945"/>
    <w:semiHidden/>
    <w:qFormat/>
    <w:pPr>
      <w:ind w:left="210"/>
      <w:jc w:val="left"/>
      <w:widowControl w:val="off"/>
    </w:pPr>
    <w:rPr>
      <w:rFonts w:ascii="Times New Roman" w:hAnsi="Times New Roman" w:eastAsia="宋体" w:cs="Times New Roman"/>
      <w:smallCaps/>
      <w:sz w:val="21"/>
      <w:szCs w:val="24"/>
      <w:lang w:val="en-US" w:eastAsia="zh-CN" w:bidi="ar-SA"/>
    </w:rPr>
  </w:style>
  <w:style w:type="character" w:styleId="1198" w:default="1">
    <w:name w:val="Default Paragraph Font"/>
    <w:uiPriority w:val="1"/>
    <w:semiHidden/>
    <w:unhideWhenUsed/>
  </w:style>
  <w:style w:type="numbering" w:styleId="1199" w:default="1">
    <w:name w:val="No List"/>
    <w:uiPriority w:val="99"/>
    <w:semiHidden/>
    <w:unhideWhenUsed/>
  </w:style>
  <w:style w:type="table" w:styleId="1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沈女士</cp:lastModifiedBy>
  <cp:revision>9</cp:revision>
  <dcterms:created xsi:type="dcterms:W3CDTF">2022-05-30T08:08:00Z</dcterms:created>
  <dcterms:modified xsi:type="dcterms:W3CDTF">2026-08-25T02:48:15Z</dcterms:modified>
</cp:coreProperties>
</file>