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bCs/>
          <w:color w:val="000000" w:themeColor="text1"/>
          <w:sz w:val="84"/>
          <w:szCs w:val="84"/>
          <w:highlight w:val="none"/>
          <w14:textFill>
            <w14:solidFill>
              <w14:schemeClr w14:val="tx1"/>
            </w14:solidFill>
          </w14:textFill>
        </w:rPr>
      </w:pPr>
      <w:r>
        <w:rPr>
          <w:rFonts w:hint="eastAsia" w:ascii="宋体" w:hAnsi="宋体" w:cs="宋体"/>
          <w:b/>
          <w:bCs/>
          <w:color w:val="000000" w:themeColor="text1"/>
          <w:sz w:val="84"/>
          <w:szCs w:val="84"/>
          <w:highlight w:val="none"/>
          <w14:textFill>
            <w14:solidFill>
              <w14:schemeClr w14:val="tx1"/>
            </w14:solidFill>
          </w14:textFill>
        </w:rPr>
        <w:t xml:space="preserve"> </w:t>
      </w:r>
      <w:r/>
    </w:p>
    <w:p>
      <w:pPr>
        <w:pStyle w:val="1220"/>
        <w:ind w:firstLine="0"/>
        <w:jc w:val="center"/>
        <w:rPr>
          <w:rFonts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t xml:space="preserve">招　标　文　件 </w:t>
      </w:r>
      <w:r/>
    </w:p>
    <w:p>
      <w:pPr>
        <w:pStyle w:val="1220"/>
        <w:ind w:firstLine="0"/>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项目名称：</w:t>
      </w:r>
      <w:r>
        <w:rPr>
          <w:rFonts w:hint="eastAsia" w:ascii="宋体" w:hAnsi="宋体" w:cs="宋体"/>
          <w:b/>
          <w:bCs/>
          <w:color w:val="000000" w:themeColor="text1"/>
          <w:sz w:val="32"/>
          <w:szCs w:val="32"/>
          <w:highlight w:val="none"/>
          <w:lang w:eastAsia="zh-CN"/>
          <w14:textFill>
            <w14:solidFill>
              <w14:schemeClr w14:val="tx1"/>
            </w14:solidFill>
          </w14:textFill>
        </w:rPr>
        <w:t xml:space="preserve">食堂食材配送（2026-2028年）</w:t>
      </w:r>
      <w:r/>
    </w:p>
    <w:p>
      <w:pPr>
        <w:pStyle w:val="1220"/>
        <w:ind w:firstLine="0"/>
        <w:jc w:val="center"/>
        <w:rPr>
          <w:rFonts w:hint="default" w:ascii="宋体" w:hAnsi="宋体" w:eastAsia="宋体" w:cs="宋体"/>
          <w:b/>
          <w:bCs/>
          <w:color w:val="000000" w:themeColor="text1"/>
          <w:sz w:val="32"/>
          <w:highlight w:val="none"/>
          <w:lang w:val="en-US" w:eastAsia="zh-CN"/>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标书编号：</w:t>
      </w:r>
      <w:r>
        <w:rPr>
          <w:rFonts w:hint="eastAsia" w:ascii="宋体" w:hAnsi="宋体" w:cs="宋体"/>
          <w:b/>
          <w:bCs/>
          <w:color w:val="000000" w:themeColor="text1"/>
          <w:sz w:val="32"/>
          <w:highlight w:val="none"/>
          <w:lang w:val="en-US" w:eastAsia="zh-CN"/>
          <w14:textFill>
            <w14:solidFill>
              <w14:schemeClr w14:val="tx1"/>
            </w14:solidFill>
          </w14:textFill>
        </w:rPr>
        <w:t xml:space="preserve">JSZC-320582-JSJW-G2026-0041</w:t>
      </w:r>
      <w:r/>
    </w:p>
    <w:p>
      <w:pPr>
        <w:pStyle w:val="1220"/>
        <w:ind w:firstLine="0"/>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项目属性：</w:t>
      </w:r>
      <w:r>
        <w:rPr>
          <w:rFonts w:hint="eastAsia" w:ascii="宋体" w:hAnsi="宋体"/>
          <w:b/>
          <w:color w:val="000000" w:themeColor="text1"/>
          <w:sz w:val="32"/>
          <w:szCs w:val="32"/>
          <w:highlight w:val="none"/>
          <w:lang w:val="en-US" w:eastAsia="zh-CN"/>
          <w14:textFill>
            <w14:solidFill>
              <w14:schemeClr w14:val="tx1"/>
            </w14:solidFill>
          </w14:textFill>
        </w:rPr>
        <w:t xml:space="preserve">服务</w:t>
      </w:r>
      <w:r>
        <w:rPr>
          <w:rFonts w:hint="eastAsia" w:ascii="宋体" w:hAnsi="宋体"/>
          <w:b/>
          <w:color w:val="000000" w:themeColor="text1"/>
          <w:sz w:val="32"/>
          <w:szCs w:val="32"/>
          <w:highlight w:val="none"/>
          <w14:textFill>
            <w14:solidFill>
              <w14:schemeClr w14:val="tx1"/>
            </w14:solidFill>
          </w14:textFill>
        </w:rPr>
        <w:t xml:space="preserve">类</w:t>
      </w:r>
      <w:r/>
    </w:p>
    <w:p>
      <w:pPr>
        <w:pStyle w:val="1220"/>
        <w:ind w:firstLine="0"/>
        <w:spacing w:before="0" w:after="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                </w:t>
      </w:r>
      <w:r/>
    </w:p>
    <w:p>
      <w:pPr>
        <w:pStyle w:val="1220"/>
        <w:ind w:firstLine="0"/>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220"/>
        <w:ind w:firstLine="0"/>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220"/>
        <w:ind w:firstLine="0"/>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220"/>
        <w:ind w:firstLine="0"/>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220"/>
        <w:ind w:firstLine="0"/>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220"/>
        <w:ind w:firstLine="0"/>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220"/>
        <w:ind w:firstLine="0"/>
        <w:spacing w:before="0" w:after="0"/>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pStyle w:val="1221"/>
        <w:jc w:val="center"/>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 xml:space="preserve">江苏建威建设管理有限公司</w:t>
      </w:r>
      <w:r/>
    </w:p>
    <w:p>
      <w:pPr>
        <w:pStyle w:val="1220"/>
        <w:ind w:firstLine="0"/>
        <w:jc w:val="center"/>
        <w:rPr>
          <w:rFonts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lang w:eastAsia="zh-CN"/>
          <w14:textFill>
            <w14:solidFill>
              <w14:schemeClr w14:val="tx1"/>
            </w14:solidFill>
          </w14:textFill>
        </w:rPr>
        <w:t xml:space="preserve">2026</w:t>
      </w:r>
      <w:r>
        <w:rPr>
          <w:rFonts w:hint="eastAsia" w:ascii="宋体" w:hAnsi="宋体" w:cs="宋体"/>
          <w:b/>
          <w:bCs/>
          <w:color w:val="000000" w:themeColor="text1"/>
          <w:sz w:val="32"/>
          <w:highlight w:val="none"/>
          <w14:textFill>
            <w14:solidFill>
              <w14:schemeClr w14:val="tx1"/>
            </w14:solidFill>
          </w14:textFill>
        </w:rPr>
        <w:t xml:space="preserve">年</w:t>
      </w:r>
      <w:r>
        <w:rPr>
          <w:rFonts w:hint="eastAsia" w:ascii="宋体" w:hAnsi="宋体" w:cs="宋体"/>
          <w:b/>
          <w:bCs/>
          <w:color w:val="000000" w:themeColor="text1"/>
          <w:sz w:val="32"/>
          <w:highlight w:val="none"/>
          <w:lang w:val="en-US" w:eastAsia="zh-CN"/>
          <w14:textFill>
            <w14:solidFill>
              <w14:schemeClr w14:val="tx1"/>
            </w14:solidFill>
          </w14:textFill>
        </w:rPr>
        <w:t xml:space="preserve">9</w:t>
      </w:r>
      <w:r>
        <w:rPr>
          <w:rFonts w:hint="eastAsia" w:ascii="宋体" w:hAnsi="宋体" w:cs="宋体"/>
          <w:b/>
          <w:bCs/>
          <w:color w:val="000000" w:themeColor="text1"/>
          <w:sz w:val="32"/>
          <w:highlight w:val="none"/>
          <w14:textFill>
            <w14:solidFill>
              <w14:schemeClr w14:val="tx1"/>
            </w14:solidFill>
          </w14:textFill>
        </w:rPr>
        <w:t xml:space="preserve">月</w:t>
      </w:r>
      <w:r>
        <w:rPr>
          <w:rFonts w:hint="eastAsia" w:ascii="宋体" w:hAnsi="宋体" w:cs="宋体"/>
          <w:b/>
          <w:bCs/>
          <w:color w:val="000000" w:themeColor="text1"/>
          <w:sz w:val="32"/>
          <w:highlight w:val="none"/>
          <w14:textFill>
            <w14:solidFill>
              <w14:schemeClr w14:val="tx1"/>
            </w14:solidFill>
          </w14:textFill>
        </w:rPr>
        <w:t xml:space="preserve">1日</w:t>
      </w:r>
      <w:r/>
    </w:p>
    <w:p>
      <w:pPr>
        <w:jc w:val="center"/>
        <w:spacing w:before="120" w:after="12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center"/>
        <w:spacing w:before="120" w:after="12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center"/>
        <w:spacing w:before="120" w:after="12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center"/>
        <w:spacing w:line="360" w:lineRule="auto"/>
        <w:rPr>
          <w:rFonts w:hint="eastAsia" w:ascii="宋体" w:hAnsi="宋体" w:cs="宋体"/>
          <w:b/>
          <w:bCs/>
          <w:color w:val="000000" w:themeColor="text1"/>
          <w:sz w:val="44"/>
          <w:szCs w:val="44"/>
          <w:highlight w:val="none"/>
          <w14:textFill>
            <w14:solidFill>
              <w14:schemeClr w14:val="tx1"/>
            </w14:solidFill>
          </w14:textFill>
        </w:rPr>
        <w:sectPr>
          <w:headerReference w:type="default" r:id="rId9"/>
          <w:footerReference w:type="even" r:id="rId16"/>
          <w:footerReference w:type="first" r:id="rId17"/>
          <w:footnotePr/>
          <w:endnotePr/>
          <w:type w:val="nextPage"/>
          <w:pgSz w:w="11906" w:h="16838" w:orient="portrait"/>
          <w:pgMar w:top="1440" w:right="1800" w:bottom="1440" w:left="1800" w:header="851" w:footer="992" w:gutter="0"/>
          <w:pgNumType w:start="0"/>
          <w:cols w:num="1" w:sep="0" w:space="1701" w:equalWidth="1"/>
          <w:docGrid w:linePitch="360"/>
        </w:sectPr>
      </w:pPr>
      <w:r/>
      <w:bookmarkStart w:id="0" w:name="_Toc120614210"/>
      <w:r/>
      <w:bookmarkStart w:id="1" w:name="_Toc479757206"/>
      <w:r/>
      <w:bookmarkStart w:id="2" w:name="_Toc523127445"/>
      <w:r/>
      <w:bookmarkStart w:id="3" w:name="_Toc16938516"/>
      <w:r/>
      <w:bookmarkStart w:id="4" w:name="_Toc513029200"/>
      <w:r/>
      <w:bookmarkStart w:id="5" w:name="_Toc20823272"/>
      <w:r/>
      <w:r/>
    </w:p>
    <w:p>
      <w:pPr>
        <w:jc w:val="center"/>
        <w:spacing w:line="360" w:lineRule="auto"/>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目  录</w:t>
      </w:r>
      <w:r/>
    </w:p>
    <w:p>
      <w:pPr>
        <w:pStyle w:val="1222"/>
        <w:tabs>
          <w:tab w:val="right" w:pos="10092"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dt>
      <w:sdtPr>
        <w15:appearance w15:val="boundingBox"/>
        <w15:color w:val="dbdbdb"/>
        <w:id w:val="147456653"/>
        <w:docPartObj>
          <w:docPartGallery w:val="Table of Contents"/>
          <w:docPartUnique w:val="true"/>
        </w:docPartObj>
        <w:rPr>
          <w:rFonts w:hint="eastAsia" w:ascii="宋体" w:hAnsi="宋体" w:eastAsia="宋体" w:cs="宋体"/>
          <w:color w:val="000000" w:themeColor="text1"/>
          <w:sz w:val="28"/>
          <w:szCs w:val="28"/>
          <w:highlight w:val="none"/>
          <w:lang w:val="en-US" w:eastAsia="zh-CN" w:bidi="ar-SA"/>
          <w14:textFill>
            <w14:solidFill>
              <w14:schemeClr w14:val="tx1"/>
            </w14:solidFill>
          </w14:textFill>
        </w:rPr>
      </w:sdtPr>
      <w:sdtContent>
        <w:p>
          <w:pPr>
            <w:ind w:left="0" w:right="0" w:firstLine="0"/>
            <w:jc w:val="center"/>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057"/>
            <w:spacing w:line="480" w:lineRule="auto"/>
            <w:tabs>
              <w:tab w:val="right" w:pos="830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_Toc15907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_Toc15907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57"/>
            <w:spacing w:line="480" w:lineRule="auto"/>
            <w:tabs>
              <w:tab w:val="right" w:pos="830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_Toc8173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_Toc8173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57"/>
            <w:spacing w:line="480" w:lineRule="auto"/>
            <w:tabs>
              <w:tab w:val="right" w:pos="830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_Toc32123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_Toc32123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57"/>
            <w:spacing w:line="480" w:lineRule="auto"/>
            <w:tabs>
              <w:tab w:val="right" w:pos="830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_Toc4414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第四章 项目需求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_Toc4414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57"/>
            <w:spacing w:line="480" w:lineRule="auto"/>
            <w:tabs>
              <w:tab w:val="right" w:pos="830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_Toc28957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第五章 评标方法与评标标准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_Toc28957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30</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57"/>
            <w:spacing w:line="480" w:lineRule="auto"/>
            <w:tabs>
              <w:tab w:val="right" w:pos="830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_Toc24248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第六章 投标文件格式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_Toc24248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57"/>
            <w:spacing w:line="480" w:lineRule="auto"/>
            <w:tabs>
              <w:tab w:val="right" w:pos="830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480" w:lineRule="auto"/>
            <w:tabs>
              <w:tab w:val="left" w:pos="1440" w:leader="none"/>
            </w:tabs>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end"/>
          </w:r>
          <w:bookmarkEnd w:id="0"/>
          <w:r/>
          <w:r/>
        </w:p>
      </w:sdtContent>
    </w:sdt>
    <w:p>
      <w:pPr>
        <w:spacing w:line="360" w:lineRule="auto"/>
        <w:tabs>
          <w:tab w:val="left" w:pos="1440" w:leader="none"/>
        </w:tabs>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sectPr>
          <w:footerReference w:type="default" r:id="rId18"/>
          <w:footerReference w:type="first" r:id="rId19"/>
          <w:footnotePr/>
          <w:endnotePr/>
          <w:type w:val="nextPage"/>
          <w:pgSz w:w="11906" w:h="16838" w:orient="portrait"/>
          <w:pgMar w:top="1440" w:right="1800" w:bottom="1440" w:left="1800" w:header="851" w:footer="992" w:gutter="0"/>
          <w:pgNumType w:start="0"/>
          <w:cols w:num="1" w:sep="0" w:space="1701" w:equalWidth="1"/>
          <w:docGrid w:linePitch="360"/>
          <w:titlePg/>
        </w:sectPr>
      </w:pPr>
      <w:r>
        <w:rPr>
          <w:rFonts w:hint="eastAsia" w:ascii="宋体" w:hAnsi="宋体" w:eastAsia="宋体" w:cs="宋体"/>
          <w:bCs/>
          <w:color w:val="000000" w:themeColor="text1"/>
          <w:sz w:val="28"/>
          <w:szCs w:val="28"/>
          <w:highlight w:val="none"/>
          <w:lang w:val="en-US" w:eastAsia="zh-CN" w:bidi="ar-SA"/>
          <w14:textFill>
            <w14:solidFill>
              <w14:schemeClr w14:val="tx1"/>
            </w14:solidFill>
          </w14:textFill>
        </w:rPr>
      </w:r>
      <w:r/>
    </w:p>
    <w:p>
      <w:pPr>
        <w:pStyle w:val="1223"/>
        <w:keepLines w:val="0"/>
        <w:keepNext w:val="0"/>
        <w:pageBreakBefore w:val="0"/>
        <w:spacing w:before="60" w:line="360" w:lineRule="auto"/>
        <w:shd w:val="clear" w:color="auto"/>
        <w:widowControl w:val="off"/>
        <w:rPr>
          <w:rFonts w:ascii="宋体" w:hAnsi="宋体" w:eastAsia="宋体" w:cs="宋体"/>
          <w:color w:val="000000" w:themeColor="text1"/>
          <w:highlight w:val="none"/>
          <w14:textFill>
            <w14:solidFill>
              <w14:schemeClr w14:val="tx1"/>
            </w14:solidFill>
          </w14:textFill>
        </w:rPr>
      </w:pPr>
      <w:r/>
      <w:bookmarkStart w:id="6" w:name="_Toc38368118"/>
      <w:r/>
      <w:bookmarkStart w:id="7" w:name="_Toc54615237"/>
      <w:r/>
      <w:bookmarkStart w:id="8" w:name="_Toc35266018"/>
      <w:r/>
      <w:bookmarkStart w:id="9" w:name="_Toc15907"/>
      <w:r/>
      <w:bookmarkStart w:id="10" w:name="_Toc30593"/>
      <w:r/>
      <w:bookmarkStart w:id="11" w:name="_Toc7791"/>
      <w:r>
        <w:rPr>
          <w:rFonts w:hint="eastAsia" w:ascii="宋体" w:hAnsi="宋体" w:eastAsia="宋体" w:cs="宋体"/>
          <w:color w:val="000000" w:themeColor="text1"/>
          <w:highlight w:val="none"/>
          <w14:textFill>
            <w14:solidFill>
              <w14:schemeClr w14:val="tx1"/>
            </w14:solidFill>
          </w14:textFill>
        </w:rPr>
        <w:t xml:space="preserve">第一章  </w:t>
      </w:r>
      <w:bookmarkEnd w:id="6"/>
      <w:r/>
      <w:bookmarkEnd w:id="7"/>
      <w:r/>
      <w:bookmarkEnd w:id="8"/>
      <w:r/>
      <w:bookmarkStart w:id="12" w:name="_Toc120614211"/>
      <w:r>
        <w:rPr>
          <w:rFonts w:hint="eastAsia" w:ascii="宋体" w:hAnsi="宋体" w:eastAsia="宋体" w:cs="宋体"/>
          <w:color w:val="000000" w:themeColor="text1"/>
          <w:highlight w:val="none"/>
          <w14:textFill>
            <w14:solidFill>
              <w14:schemeClr w14:val="tx1"/>
            </w14:solidFill>
          </w14:textFill>
        </w:rPr>
        <w:t xml:space="preserve">招标公告</w:t>
      </w:r>
      <w:bookmarkEnd w:id="9"/>
      <w:r/>
      <w:bookmarkEnd w:id="10"/>
      <w:r/>
      <w:bookmarkEnd w:id="11"/>
      <w:r/>
      <w:r/>
    </w:p>
    <w:p>
      <w:pPr>
        <w:ind w:firstLine="512"/>
        <w:keepLines w:val="0"/>
        <w:keepNext w:val="0"/>
        <w:pageBreakBefore w:val="0"/>
        <w:spacing w:line="360" w:lineRule="auto"/>
        <w:shd w:val="clear" w:color="auto"/>
        <w:widowControl/>
        <w:rPr>
          <w:rFonts w:ascii="宋体" w:hAnsi="宋体" w:cs="宋体"/>
          <w:color w:val="000000" w:themeColor="text1"/>
          <w:spacing w:val="8"/>
          <w:sz w:val="24"/>
          <w:szCs w:val="24"/>
          <w:highlight w:val="none"/>
          <w14:textFill>
            <w14:solidFill>
              <w14:schemeClr w14:val="tx1"/>
            </w14:solidFill>
          </w14:textFill>
        </w:rPr>
      </w:pPr>
      <w:r>
        <w:rPr>
          <w:rFonts w:hint="eastAsia" w:ascii="宋体" w:hAnsi="宋体" w:cs="宋体"/>
          <w:color w:val="000000" w:themeColor="text1"/>
          <w:spacing w:val="8"/>
          <w:sz w:val="24"/>
          <w:highlight w:val="none"/>
          <w:lang w:eastAsia="zh-CN"/>
          <w14:textFill>
            <w14:solidFill>
              <w14:schemeClr w14:val="tx1"/>
            </w14:solidFill>
          </w14:textFill>
        </w:rPr>
        <w:t xml:space="preserve">食堂食材配送（2026-2028年）</w:t>
      </w:r>
      <w:r>
        <w:rPr>
          <w:rFonts w:hint="eastAsia" w:ascii="宋体" w:hAnsi="宋体" w:cs="宋体"/>
          <w:color w:val="000000" w:themeColor="text1"/>
          <w:sz w:val="24"/>
          <w:szCs w:val="24"/>
          <w:highlight w:val="none"/>
          <w14:textFill>
            <w14:solidFill>
              <w14:schemeClr w14:val="tx1"/>
            </w14:solidFill>
          </w14:textFill>
        </w:rPr>
        <w:t xml:space="preserve">的潜在投标人应在“苏采云政府采购一体化平台”（网址：http://jszfcg.jsczt.cn/）中参与项目并下载获取电子招标文件，并于</w:t>
      </w:r>
      <w:bookmarkStart w:id="13" w:name="EB49bf6e8a132943fba15dfdc1bf3bba75"/>
      <w:r/>
      <w:bookmarkEnd w:id="13"/>
      <w:r>
        <w:rPr>
          <w:rFonts w:hint="eastAsia" w:ascii="宋体" w:hAnsi="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cs="宋体"/>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（北京时间）前上传电子投标文件。</w:t>
      </w:r>
      <w:r/>
    </w:p>
    <w:p>
      <w:pPr>
        <w:keepLines w:val="0"/>
        <w:keepNext w:val="0"/>
        <w:pageBreakBefore w:val="0"/>
        <w:spacing w:line="360" w:lineRule="auto"/>
        <w:shd w:val="clear" w:color="auto"/>
        <w:widowControl/>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一、项目基本情况</w:t>
      </w:r>
      <w:r/>
    </w:p>
    <w:p>
      <w:pPr>
        <w:ind w:firstLine="555"/>
        <w:keepLines w:val="0"/>
        <w:keepNext w:val="0"/>
        <w:pageBreakBefore w:val="0"/>
        <w:spacing w:line="360" w:lineRule="auto"/>
        <w:shd w:val="clear" w:color="auto"/>
        <w:widowControl/>
        <w:rPr>
          <w:rFonts w:hint="eastAsia" w:ascii="宋体" w:hAnsi="宋体" w:eastAsia="宋体" w:cs="宋体"/>
          <w:color w:val="000000" w:themeColor="text1"/>
          <w:spacing w:val="8"/>
          <w:sz w:val="24"/>
          <w:highlight w:val="none"/>
          <w:lang w:eastAsia="zh-CN"/>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项目编号：</w:t>
      </w:r>
      <w:r>
        <w:rPr>
          <w:rFonts w:hint="eastAsia" w:ascii="宋体" w:hAnsi="宋体" w:cs="宋体"/>
          <w:color w:val="000000" w:themeColor="text1"/>
          <w:spacing w:val="8"/>
          <w:sz w:val="24"/>
          <w:highlight w:val="none"/>
          <w:lang w:eastAsia="zh-CN"/>
          <w14:textFill>
            <w14:solidFill>
              <w14:schemeClr w14:val="tx1"/>
            </w14:solidFill>
          </w14:textFill>
        </w:rPr>
        <w:t xml:space="preserve">JSZC-320582-JSJW-G2026-0041</w:t>
      </w:r>
      <w:r/>
    </w:p>
    <w:p>
      <w:pPr>
        <w:ind w:firstLine="555"/>
        <w:keepLines w:val="0"/>
        <w:keepNext w:val="0"/>
        <w:pageBreakBefore w:val="0"/>
        <w:spacing w:line="360" w:lineRule="auto"/>
        <w:shd w:val="clear" w:color="auto"/>
        <w:widowControl/>
        <w:rPr>
          <w:rFonts w:hint="eastAsia" w:ascii="宋体" w:hAnsi="宋体" w:eastAsia="宋体" w:cs="宋体"/>
          <w:color w:val="000000" w:themeColor="text1"/>
          <w:spacing w:val="8"/>
          <w:sz w:val="24"/>
          <w:highlight w:val="none"/>
          <w:lang w:eastAsia="zh-CN"/>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项目名称：</w:t>
      </w:r>
      <w:r>
        <w:rPr>
          <w:rFonts w:hint="eastAsia" w:ascii="宋体" w:hAnsi="宋体" w:cs="宋体"/>
          <w:color w:val="000000" w:themeColor="text1"/>
          <w:spacing w:val="8"/>
          <w:sz w:val="24"/>
          <w:highlight w:val="none"/>
          <w:lang w:eastAsia="zh-CN"/>
          <w14:textFill>
            <w14:solidFill>
              <w14:schemeClr w14:val="tx1"/>
            </w14:solidFill>
          </w14:textFill>
        </w:rPr>
        <w:t xml:space="preserve">食堂食材配送（2026-2028年）</w:t>
      </w:r>
      <w:r/>
    </w:p>
    <w:p>
      <w:pPr>
        <w:ind w:firstLine="555"/>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预算金额：</w:t>
      </w:r>
      <w:bookmarkStart w:id="14" w:name="EB1a0e1eba70434d918dcf5b8e03079bcd"/>
      <w:r>
        <w:rPr>
          <w:rFonts w:hint="eastAsia" w:ascii="宋体" w:hAnsi="宋体" w:cs="宋体"/>
          <w:color w:val="000000" w:themeColor="text1"/>
          <w:spacing w:val="8"/>
          <w:sz w:val="24"/>
          <w:highlight w:val="none"/>
          <w:lang w:val="en-US" w:eastAsia="zh-CN"/>
          <w14:textFill>
            <w14:solidFill>
              <w14:schemeClr w14:val="tx1"/>
            </w14:solidFill>
          </w14:textFill>
        </w:rPr>
        <w:t xml:space="preserve">220万</w:t>
      </w:r>
      <w:r>
        <w:rPr>
          <w:rFonts w:hint="eastAsia" w:ascii="宋体" w:hAnsi="宋体" w:cs="宋体"/>
          <w:color w:val="000000" w:themeColor="text1"/>
          <w:spacing w:val="8"/>
          <w:sz w:val="24"/>
          <w:highlight w:val="none"/>
          <w14:textFill>
            <w14:solidFill>
              <w14:schemeClr w14:val="tx1"/>
            </w14:solidFill>
          </w14:textFill>
        </w:rPr>
        <w:t xml:space="preserve">元</w:t>
      </w:r>
      <w:bookmarkEnd w:id="14"/>
      <w:r/>
      <w:r/>
    </w:p>
    <w:p>
      <w:pPr>
        <w:ind w:firstLine="555"/>
        <w:keepLines w:val="0"/>
        <w:keepNext w:val="0"/>
        <w:pageBreakBefore w:val="0"/>
        <w:spacing w:line="360" w:lineRule="auto"/>
        <w:shd w:val="clear" w:color="auto"/>
        <w:widowControl/>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最高限价：</w:t>
      </w:r>
      <w:r>
        <w:rPr>
          <w:rFonts w:hint="eastAsia" w:ascii="宋体" w:hAnsi="宋体" w:cs="宋体"/>
          <w:color w:val="000000" w:themeColor="text1"/>
          <w:spacing w:val="8"/>
          <w:sz w:val="24"/>
          <w:highlight w:val="none"/>
          <w:lang w:val="en-US" w:eastAsia="zh-CN"/>
          <w14:textFill>
            <w14:solidFill>
              <w14:schemeClr w14:val="tx1"/>
            </w14:solidFill>
          </w14:textFill>
        </w:rPr>
        <w:t xml:space="preserve">220万</w:t>
      </w:r>
      <w:r>
        <w:rPr>
          <w:rFonts w:hint="eastAsia" w:ascii="宋体" w:hAnsi="宋体" w:cs="宋体"/>
          <w:color w:val="000000" w:themeColor="text1"/>
          <w:spacing w:val="8"/>
          <w:sz w:val="24"/>
          <w:highlight w:val="none"/>
          <w14:textFill>
            <w14:solidFill>
              <w14:schemeClr w14:val="tx1"/>
            </w14:solidFill>
          </w14:textFill>
        </w:rPr>
        <w:t xml:space="preserve">元</w:t>
      </w:r>
      <w:r/>
    </w:p>
    <w:p>
      <w:pPr>
        <w:ind w:firstLine="555"/>
        <w:keepLines w:val="0"/>
        <w:keepNext w:val="0"/>
        <w:pageBreakBefore w:val="0"/>
        <w:spacing w:line="360" w:lineRule="auto"/>
        <w:shd w:val="clear" w:color="auto"/>
        <w:widowControl/>
        <w:rPr>
          <w:rFonts w:hint="eastAsia" w:ascii="宋体" w:hAnsi="宋体" w:cs="宋体"/>
          <w:strike w:val="0"/>
          <w:color w:val="000000" w:themeColor="text1"/>
          <w:spacing w:val="8"/>
          <w:sz w:val="24"/>
          <w:highlight w:val="none"/>
          <w:lang w:eastAsia="zh-CN"/>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采购需求：</w:t>
      </w:r>
      <w:r>
        <w:rPr>
          <w:rFonts w:hint="eastAsia" w:ascii="宋体" w:hAnsi="宋体" w:eastAsia="宋体" w:cs="宋体"/>
          <w:caps w:val="0"/>
          <w:smallCaps w:val="0"/>
          <w:strike w:val="0"/>
          <w:color w:val="000000" w:themeColor="text1"/>
          <w:spacing w:val="0"/>
          <w:sz w:val="24"/>
          <w:szCs w:val="24"/>
          <w:highlight w:val="none"/>
          <w:shd w:val="clear" w:color="auto" w:fill="auto"/>
          <w14:textFill>
            <w14:solidFill>
              <w14:schemeClr w14:val="tx1"/>
            </w14:solidFill>
          </w14:textFill>
        </w:rPr>
        <w:t xml:space="preserve">为切实加强苏州市张家港生态环境局及下属单位环境监测站食堂食品卫生安全管理及物资采购管理，进一步提高食堂饭菜质量，确保食堂食材采购价格公开、透明、合理，对食堂所需食材进行“统一招标、集中采购、定点配送”。</w:t>
      </w:r>
      <w:r/>
    </w:p>
    <w:p>
      <w:pPr>
        <w:ind w:firstLine="512"/>
        <w:keepLines w:val="0"/>
        <w:keepNext w:val="0"/>
        <w:pageBreakBefore w:val="0"/>
        <w:spacing w:line="360" w:lineRule="auto"/>
        <w:shd w:val="clear" w:color="auto"/>
        <w:widowControl/>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合同履行期限：</w:t>
      </w:r>
      <w:r>
        <w:rPr>
          <w:rFonts w:hint="eastAsia" w:ascii="宋体" w:hAnsi="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2年（具体起止时间按采购人要求）。</w:t>
      </w:r>
      <w:r/>
    </w:p>
    <w:p>
      <w:pPr>
        <w:ind w:firstLine="512"/>
        <w:keepLines w:val="0"/>
        <w:keepNext w:val="0"/>
        <w:pageBreakBefore w:val="0"/>
        <w:spacing w:line="360" w:lineRule="auto"/>
        <w:shd w:val="clear" w:color="auto"/>
        <w:widowControl/>
        <w:rPr>
          <w:rFonts w:hint="eastAsia" w:ascii="宋体" w:hAnsi="宋体" w:cs="宋体"/>
          <w:b w:val="0"/>
          <w:bCs w:val="0"/>
          <w:color w:val="000000" w:themeColor="text1"/>
          <w:spacing w:val="8"/>
          <w:sz w:val="24"/>
          <w:highlight w:val="none"/>
          <w14:textFill>
            <w14:solidFill>
              <w14:schemeClr w14:val="tx1"/>
            </w14:solidFill>
          </w14:textFill>
        </w:rPr>
      </w:pPr>
      <w:r>
        <w:rPr>
          <w:rFonts w:hint="eastAsia" w:ascii="宋体" w:hAnsi="宋体" w:cs="宋体"/>
          <w:b w:val="0"/>
          <w:bCs w:val="0"/>
          <w:color w:val="000000" w:themeColor="text1"/>
          <w:spacing w:val="8"/>
          <w:sz w:val="24"/>
          <w:highlight w:val="none"/>
          <w14:textFill>
            <w14:solidFill>
              <w14:schemeClr w14:val="tx1"/>
            </w14:solidFill>
          </w14:textFill>
        </w:rPr>
        <w:t xml:space="preserve">本项目（是/否）接受联合体投标：否</w:t>
      </w:r>
      <w:r/>
    </w:p>
    <w:p>
      <w:pPr>
        <w:keepLines w:val="0"/>
        <w:keepNext w:val="0"/>
        <w:pageBreakBefore w:val="0"/>
        <w:spacing w:line="360" w:lineRule="auto"/>
        <w:shd w:val="clear" w:color="auto"/>
        <w:widowControl/>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二、申请人的资格要求：</w:t>
      </w:r>
      <w:r/>
    </w:p>
    <w:p>
      <w:pPr>
        <w:ind w:firstLine="514"/>
        <w:keepLines w:val="0"/>
        <w:keepNext w:val="0"/>
        <w:pageBreakBefore w:val="0"/>
        <w:spacing w:line="360" w:lineRule="auto"/>
        <w:shd w:val="clear" w:color="auto"/>
        <w:widowControl/>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（一）满足《中华人民共和国政府采购法》第二十二条规定；</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2.财务状况报告（成立不满一年不需提供）。</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3.依法缴纳税收和社会保障资金的相关材料。</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4.具备履行合同所必需的设备和专业技术能力的书面声明。</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5.参加政府采购活动前3年内在经营活动中没有重大违法记录的书面声明。</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6.授权委托书（被授权人非法定代表人的，应提供授权委托书；被授权人是法定代表人的，应提供授权委托书或法定代表人身份证明书）。</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7.资格证明文件的书面承诺。</w:t>
      </w:r>
      <w:r/>
    </w:p>
    <w:p>
      <w:pPr>
        <w:ind w:firstLine="555"/>
        <w:keepLines w:val="0"/>
        <w:keepNext w:val="0"/>
        <w:pageBreakBefore w:val="0"/>
        <w:spacing w:line="360" w:lineRule="auto"/>
        <w:shd w:val="clear" w:color="auto"/>
        <w:widowControl/>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（二）落实政府采购政策需满足的资格要求：</w:t>
      </w:r>
      <w:r/>
    </w:p>
    <w:p>
      <w:pPr>
        <w:pStyle w:val="1224"/>
        <w:ind w:firstLine="500"/>
        <w:keepLines w:val="0"/>
        <w:keepNext w:val="0"/>
        <w:pageBreakBefore w:val="0"/>
        <w:spacing w:line="360" w:lineRule="auto"/>
        <w:shd w:val="clear" w:color="auto"/>
        <w:rPr>
          <w:rFonts w:hint="eastAsia" w:ascii="宋体" w:hAnsi="宋体" w:eastAsia="宋体" w:cs="宋体"/>
          <w:color w:val="000000" w:themeColor="text1"/>
          <w:spacing w:val="7"/>
          <w:highlight w:val="none"/>
          <w:lang w:eastAsia="zh-CN"/>
          <w14:textFill>
            <w14:solidFill>
              <w14:schemeClr w14:val="tx1"/>
            </w14:solidFill>
          </w14:textFill>
        </w:rPr>
      </w:pPr>
      <w:r>
        <w:rPr>
          <w:rFonts w:hint="eastAsia" w:ascii="宋体" w:hAnsi="宋体" w:eastAsia="宋体" w:cs="宋体"/>
          <w:color w:val="000000" w:themeColor="text1"/>
          <w:spacing w:val="8"/>
          <w:highlight w:val="none"/>
          <w14:textFill>
            <w14:solidFill>
              <w14:schemeClr w14:val="tx1"/>
            </w14:solidFill>
          </w14:textFill>
        </w:rPr>
        <w:t xml:space="preserve">1.</w:t>
      </w:r>
      <w:r>
        <w:rPr>
          <w:rFonts w:hint="eastAsia" w:ascii="宋体" w:hAnsi="宋体" w:eastAsia="宋体" w:cs="宋体"/>
          <w:color w:val="000000" w:themeColor="text1"/>
          <w:spacing w:val="7"/>
          <w:highlight w:val="none"/>
          <w14:textFill>
            <w14:solidFill>
              <w14:schemeClr w14:val="tx1"/>
            </w14:solidFill>
          </w14:textFill>
        </w:rPr>
        <w:t xml:space="preserve">本项目专门面向中小企业采购</w:t>
      </w:r>
      <w:r>
        <w:rPr>
          <w:rFonts w:hint="eastAsia" w:ascii="宋体" w:hAnsi="宋体" w:eastAsia="宋体" w:cs="宋体"/>
          <w:color w:val="000000" w:themeColor="text1"/>
          <w:spacing w:val="7"/>
          <w:highlight w:val="none"/>
          <w:lang w:eastAsia="zh-CN"/>
          <w14:textFill>
            <w14:solidFill>
              <w14:schemeClr w14:val="tx1"/>
            </w14:solidFill>
          </w14:textFill>
        </w:rPr>
        <w:t xml:space="preserve">。</w:t>
      </w:r>
      <w:r/>
    </w:p>
    <w:p>
      <w:pPr>
        <w:pStyle w:val="1224"/>
        <w:ind w:firstLine="500"/>
        <w:keepLines w:val="0"/>
        <w:keepNext w:val="0"/>
        <w:pageBreakBefore w:val="0"/>
        <w:spacing w:line="360" w:lineRule="auto"/>
        <w:shd w:val="clear" w:color="auto"/>
        <w:rPr>
          <w:rFonts w:hint="eastAsia"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注：</w:t>
      </w:r>
      <w:r/>
    </w:p>
    <w:p>
      <w:pPr>
        <w:pStyle w:val="1224"/>
        <w:ind w:firstLine="500"/>
        <w:keepLines w:val="0"/>
        <w:keepNext w:val="0"/>
        <w:pageBreakBefore w:val="0"/>
        <w:spacing w:line="360" w:lineRule="auto"/>
        <w:shd w:val="clear" w:color="auto"/>
        <w:rPr>
          <w:rFonts w:ascii="宋体" w:hAnsi="宋体" w:eastAsia="宋体" w:cs="宋体"/>
          <w:color w:val="000000" w:themeColor="text1"/>
          <w:spacing w:val="7"/>
          <w:highlight w:val="none"/>
          <w14:textFill>
            <w14:solidFill>
              <w14:schemeClr w14:val="tx1"/>
            </w14:solidFill>
          </w14:textFill>
        </w:rPr>
      </w:pPr>
      <w:r>
        <w:rPr>
          <w:rFonts w:hint="eastAsia" w:ascii="宋体" w:hAnsi="宋体" w:eastAsia="宋体" w:cs="宋体"/>
          <w:color w:val="000000" w:themeColor="text1"/>
          <w:spacing w:val="7"/>
          <w:highlight w:val="none"/>
          <w14:textFill>
            <w14:solidFill>
              <w14:schemeClr w14:val="tx1"/>
            </w14:solidFill>
          </w14:textFill>
        </w:rPr>
        <w:t xml:space="preserve">（1）根据《关于促进残疾人就业政府采购政策的通知》（财库〔2017〕141号）的通知规定，在政府采购活动中，残疾人福利性单位视同小型、微型企业。</w:t>
      </w:r>
      <w:r/>
    </w:p>
    <w:p>
      <w:pPr>
        <w:ind w:firstLine="508"/>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7"/>
          <w:sz w:val="24"/>
          <w:highlight w:val="none"/>
          <w14:textFill>
            <w14:solidFill>
              <w14:schemeClr w14:val="tx1"/>
            </w14:solidFill>
          </w14:textFill>
        </w:rPr>
        <w:t xml:space="preserve">（2）根据《关于政府采购支持监狱企业发展有关问题的通知》（财库〔2014〕68号）的通知规定，在政府采购活动中，监狱企业视同小型、微型企业。</w:t>
      </w:r>
      <w:r/>
    </w:p>
    <w:p>
      <w:pPr>
        <w:ind w:firstLine="514"/>
        <w:keepLines w:val="0"/>
        <w:keepNext w:val="0"/>
        <w:pageBreakBefore w:val="0"/>
        <w:spacing w:line="360" w:lineRule="auto"/>
        <w:shd w:val="clear" w:color="auto"/>
        <w:widowControl/>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（三）本项目的特定资格要求： </w:t>
      </w:r>
      <w:r/>
    </w:p>
    <w:p>
      <w:pPr>
        <w:ind w:firstLine="512"/>
        <w:keepLines w:val="0"/>
        <w:keepNext w:val="0"/>
        <w:pageBreakBefore w:val="0"/>
        <w:spacing w:line="360" w:lineRule="auto"/>
        <w:shd w:val="clear" w:color="auto"/>
        <w:widowControl/>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lang w:val="en-US" w:eastAsia="zh-CN"/>
          <w14:textFill>
            <w14:solidFill>
              <w14:schemeClr w14:val="tx1"/>
            </w14:solidFill>
          </w14:textFill>
        </w:rPr>
        <w:t xml:space="preserve">1.</w:t>
      </w:r>
      <w:r>
        <w:rPr>
          <w:rFonts w:hint="eastAsia" w:ascii="宋体" w:hAnsi="宋体" w:cs="宋体"/>
          <w:color w:val="000000" w:themeColor="text1"/>
          <w:spacing w:val="8"/>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512"/>
        <w:keepLines w:val="0"/>
        <w:keepNext w:val="0"/>
        <w:pageBreakBefore w:val="0"/>
        <w:spacing w:line="360" w:lineRule="auto"/>
        <w:shd w:val="clear" w:color="auto"/>
        <w:widowControl/>
        <w:rPr>
          <w:rFonts w:hint="default" w:ascii="宋体" w:hAnsi="宋体" w:eastAsia="宋体" w:cs="宋体"/>
          <w:color w:val="000000" w:themeColor="text1"/>
          <w:spacing w:val="8"/>
          <w:sz w:val="24"/>
          <w:highlight w:val="none"/>
          <w:lang w:val="en-US" w:eastAsia="zh-CN"/>
          <w14:textFill>
            <w14:solidFill>
              <w14:schemeClr w14:val="tx1"/>
            </w14:solidFill>
          </w14:textFill>
        </w:rPr>
      </w:pPr>
      <w:r>
        <w:rPr>
          <w:rFonts w:hint="eastAsia" w:ascii="宋体" w:hAnsi="宋体" w:cs="宋体"/>
          <w:color w:val="000000" w:themeColor="text1"/>
          <w:spacing w:val="8"/>
          <w:sz w:val="24"/>
          <w:highlight w:val="none"/>
          <w:lang w:val="en-US" w:eastAsia="zh-CN"/>
          <w14:textFill>
            <w14:solidFill>
              <w14:schemeClr w14:val="tx1"/>
            </w14:solidFill>
          </w14:textFill>
        </w:rPr>
        <w:t xml:space="preserve">2.投标人须具有有效期内的《食品经营许可证》。</w:t>
      </w:r>
      <w:r/>
    </w:p>
    <w:p>
      <w:pPr>
        <w:keepLines w:val="0"/>
        <w:keepNext w:val="0"/>
        <w:pageBreakBefore w:val="0"/>
        <w:spacing w:line="360" w:lineRule="auto"/>
        <w:shd w:val="clear" w:color="auto"/>
        <w:widowControl/>
        <w:rPr>
          <w:rFonts w:ascii="宋体" w:hAnsi="宋体" w:cs="宋体"/>
          <w:b/>
          <w:bCs/>
          <w:color w:val="000000" w:themeColor="text1"/>
          <w:spacing w:val="8"/>
          <w:sz w:val="24"/>
          <w:highlight w:val="none"/>
          <w14:textFill>
            <w14:solidFill>
              <w14:schemeClr w14:val="tx1"/>
            </w14:solidFill>
          </w14:textFill>
        </w:rPr>
      </w:pPr>
      <w:r/>
      <w:bookmarkStart w:id="15" w:name="EB2e222552591745cd9af6e9d18c1a40c7"/>
      <w:r/>
      <w:bookmarkEnd w:id="15"/>
      <w:r>
        <w:rPr>
          <w:rFonts w:hint="eastAsia" w:ascii="宋体" w:hAnsi="宋体" w:cs="宋体"/>
          <w:b/>
          <w:bCs/>
          <w:color w:val="000000" w:themeColor="text1"/>
          <w:spacing w:val="8"/>
          <w:sz w:val="24"/>
          <w:highlight w:val="none"/>
          <w14:textFill>
            <w14:solidFill>
              <w14:schemeClr w14:val="tx1"/>
            </w14:solidFill>
          </w14:textFill>
        </w:rPr>
        <w:t xml:space="preserve">三、获取招标文件</w:t>
      </w:r>
      <w:r/>
    </w:p>
    <w:p>
      <w:pPr>
        <w:ind w:firstLine="512"/>
        <w:keepLines w:val="0"/>
        <w:keepNext w:val="0"/>
        <w:pageBreakBefore w:val="0"/>
        <w:spacing w:line="360" w:lineRule="auto"/>
        <w:shd w:val="clear" w:color="auto"/>
        <w:widowControl/>
        <w:rPr>
          <w:rFonts w:hint="eastAsia" w:ascii="宋体" w:hAnsi="宋体" w:cs="宋体"/>
          <w:color w:val="000000" w:themeColor="text1"/>
          <w:spacing w:val="8"/>
          <w:sz w:val="24"/>
          <w:highlight w:val="none"/>
          <w:lang w:val="en-US" w:eastAsia="zh-CN"/>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时间：</w:t>
      </w:r>
      <w:r>
        <w:rPr>
          <w:rFonts w:hint="eastAsia" w:ascii="宋体" w:hAnsi="宋体" w:cs="宋体"/>
          <w:color w:val="000000" w:themeColor="text1"/>
          <w:spacing w:val="8"/>
          <w:sz w:val="24"/>
          <w:highlight w:val="none"/>
          <w:lang w:val="en-US" w:eastAsia="zh-CN"/>
          <w14:textFill>
            <w14:solidFill>
              <w14:schemeClr w14:val="tx1"/>
            </w14:solidFill>
          </w14:textFill>
        </w:rPr>
        <w:t xml:space="preserve">自公告发布之日起5个工作日</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地点：苏采云政府采购一体化平台（网址http://jszfcg.jsczt.cn/） </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方式：苏采云政府采购一体化平台（网址http://jszfcg.jsczt.cn/） </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售价：0.00元 </w:t>
      </w:r>
      <w:r/>
    </w:p>
    <w:p>
      <w:pPr>
        <w:keepLines w:val="0"/>
        <w:keepNext w:val="0"/>
        <w:pageBreakBefore w:val="0"/>
        <w:spacing w:line="360" w:lineRule="auto"/>
        <w:shd w:val="clear" w:color="auto"/>
        <w:widowControl/>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四、提交投标文件截止时间、开标时间和地点</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202</w:t>
      </w:r>
      <w:r>
        <w:rPr>
          <w:rFonts w:hint="eastAsia" w:ascii="宋体" w:hAnsi="宋体" w:cs="宋体"/>
          <w:color w:val="000000" w:themeColor="text1"/>
          <w:spacing w:val="8"/>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bidi="ar"/>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lang w:bidi="ar"/>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bidi="ar"/>
          <w14:textFill>
            <w14:solidFill>
              <w14:schemeClr w14:val="tx1"/>
            </w14:solidFill>
          </w14:textFill>
        </w:rPr>
        <w:t xml:space="preserve">23</w:t>
      </w:r>
      <w:r>
        <w:rPr>
          <w:rFonts w:hint="eastAsia" w:ascii="宋体" w:hAnsi="宋体" w:eastAsia="宋体" w:cs="宋体"/>
          <w:color w:val="000000" w:themeColor="text1"/>
          <w:sz w:val="24"/>
          <w:szCs w:val="24"/>
          <w:highlight w:val="none"/>
          <w:lang w:bidi="ar"/>
          <w14:textFill>
            <w14:solidFill>
              <w14:schemeClr w14:val="tx1"/>
            </w14:solidFill>
          </w14:textFill>
        </w:rPr>
        <w:t xml:space="preserve">日</w:t>
      </w:r>
      <w:r>
        <w:rPr>
          <w:rFonts w:hint="eastAsia" w:ascii="宋体" w:hAnsi="宋体" w:cs="宋体"/>
          <w:color w:val="000000" w:themeColor="text1"/>
          <w:spacing w:val="8"/>
          <w:sz w:val="24"/>
          <w:highlight w:val="none"/>
          <w:lang w:val="en-US" w:eastAsia="zh-CN"/>
          <w14:textFill>
            <w14:solidFill>
              <w14:schemeClr w14:val="tx1"/>
            </w14:solidFill>
          </w14:textFill>
        </w:rPr>
        <w:t xml:space="preserve">13</w:t>
      </w:r>
      <w:r>
        <w:rPr>
          <w:rFonts w:hint="eastAsia" w:ascii="宋体" w:hAnsi="宋体" w:cs="宋体"/>
          <w:color w:val="000000" w:themeColor="text1"/>
          <w:spacing w:val="8"/>
          <w:sz w:val="24"/>
          <w:highlight w:val="none"/>
          <w14:textFill>
            <w14:solidFill>
              <w14:schemeClr w14:val="tx1"/>
            </w14:solidFill>
          </w14:textFill>
        </w:rPr>
        <w:t xml:space="preserve">:</w:t>
      </w:r>
      <w:r>
        <w:rPr>
          <w:rFonts w:hint="eastAsia" w:ascii="宋体" w:hAnsi="宋体" w:cs="宋体"/>
          <w:color w:val="000000" w:themeColor="text1"/>
          <w:spacing w:val="8"/>
          <w:sz w:val="24"/>
          <w:highlight w:val="none"/>
          <w:lang w:val="en-US" w:eastAsia="zh-CN"/>
          <w14:textFill>
            <w14:solidFill>
              <w14:schemeClr w14:val="tx1"/>
            </w14:solidFill>
          </w14:textFill>
        </w:rPr>
        <w:t xml:space="preserve">30（</w:t>
      </w:r>
      <w:r>
        <w:rPr>
          <w:rFonts w:hint="eastAsia" w:ascii="宋体" w:hAnsi="宋体" w:cs="宋体"/>
          <w:color w:val="000000" w:themeColor="text1"/>
          <w:spacing w:val="8"/>
          <w:sz w:val="24"/>
          <w:highlight w:val="none"/>
          <w14:textFill>
            <w14:solidFill>
              <w14:schemeClr w14:val="tx1"/>
            </w14:solidFill>
          </w14:textFill>
        </w:rPr>
        <w:t xml:space="preserve">北京时间）</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地点：苏采云系统 </w:t>
      </w:r>
      <w:r/>
    </w:p>
    <w:p>
      <w:pPr>
        <w:keepLines w:val="0"/>
        <w:keepNext w:val="0"/>
        <w:pageBreakBefore w:val="0"/>
        <w:spacing w:line="360" w:lineRule="auto"/>
        <w:shd w:val="clear" w:color="auto"/>
        <w:widowControl/>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五、公告期限</w:t>
      </w:r>
      <w:r/>
    </w:p>
    <w:p>
      <w:pPr>
        <w:ind w:firstLine="512"/>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自本公告发布之日起5个工作日。</w:t>
      </w:r>
      <w:r/>
    </w:p>
    <w:p>
      <w:pPr>
        <w:jc w:val="left"/>
        <w:keepLines w:val="0"/>
        <w:keepNext w:val="0"/>
        <w:pageBreakBefore w:val="0"/>
        <w:spacing w:line="360" w:lineRule="auto"/>
        <w:shd w:val="clear" w:color="auto"/>
        <w:widowControl/>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六、其他补充事宜</w:t>
      </w:r>
      <w:r/>
    </w:p>
    <w:p>
      <w:pPr>
        <w:ind w:firstLine="512"/>
        <w:jc w:val="left"/>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1.CA证书办理</w:t>
      </w:r>
      <w:r/>
    </w:p>
    <w:p>
      <w:pPr>
        <w:ind w:firstLine="512"/>
        <w:jc w:val="left"/>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w:t>
      </w:r>
      <w:r>
        <w:rPr>
          <w:rFonts w:hint="eastAsia" w:ascii="宋体" w:hAnsi="宋体" w:cs="宋体"/>
          <w:color w:val="000000" w:themeColor="text1"/>
          <w:spacing w:val="8"/>
          <w:sz w:val="24"/>
          <w:highlight w:val="none"/>
          <w:lang w:val="en-US" w:eastAsia="zh-CN"/>
          <w14:textFill>
            <w14:solidFill>
              <w14:schemeClr w14:val="tx1"/>
            </w14:solidFill>
          </w14:textFill>
        </w:rPr>
        <w:t xml:space="preserve">高新区邓尉路105号狮山科技馆1楼服务大厅</w:t>
      </w:r>
      <w:r>
        <w:rPr>
          <w:rFonts w:hint="eastAsia" w:ascii="宋体" w:hAnsi="宋体" w:cs="宋体"/>
          <w:color w:val="000000" w:themeColor="text1"/>
          <w:spacing w:val="8"/>
          <w:sz w:val="24"/>
          <w:highlight w:val="none"/>
          <w14:textFill>
            <w14:solidFill>
              <w14:schemeClr w14:val="tx1"/>
            </w14:solidFill>
          </w14:textFill>
        </w:rPr>
        <w:t xml:space="preserve">，咨询电话：0512-6</w:t>
      </w:r>
      <w:r>
        <w:rPr>
          <w:rFonts w:hint="eastAsia" w:ascii="宋体" w:hAnsi="宋体" w:cs="宋体"/>
          <w:color w:val="000000" w:themeColor="text1"/>
          <w:spacing w:val="8"/>
          <w:sz w:val="24"/>
          <w:highlight w:val="none"/>
          <w:lang w:val="en-US" w:eastAsia="zh-CN"/>
          <w14:textFill>
            <w14:solidFill>
              <w14:schemeClr w14:val="tx1"/>
            </w14:solidFill>
          </w14:textFill>
        </w:rPr>
        <w:t xml:space="preserve">5737699</w:t>
      </w:r>
      <w:r>
        <w:rPr>
          <w:rFonts w:hint="eastAsia" w:ascii="宋体" w:hAnsi="宋体" w:cs="宋体"/>
          <w:color w:val="000000" w:themeColor="text1"/>
          <w:spacing w:val="8"/>
          <w:sz w:val="24"/>
          <w:highlight w:val="none"/>
          <w14:textFill>
            <w14:solidFill>
              <w14:schemeClr w14:val="tx1"/>
            </w14:solidFill>
          </w14:textFill>
        </w:rPr>
        <w:t xml:space="preserve">。</w:t>
      </w:r>
      <w:r/>
    </w:p>
    <w:p>
      <w:pPr>
        <w:ind w:firstLine="512"/>
        <w:jc w:val="left"/>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2.参与采购活动</w:t>
      </w:r>
      <w:r/>
    </w:p>
    <w:p>
      <w:pPr>
        <w:ind w:left="0" w:firstLine="540"/>
        <w:keepLines w:val="0"/>
        <w:keepNext w:val="0"/>
        <w:pageBreakBefore w:val="0"/>
        <w:spacing w:line="360" w:lineRule="auto"/>
        <w:shd w:val="clear" w:color="auto"/>
        <w:widowControl/>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12"/>
        <w:jc w:val="left"/>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3.电子投标准备</w:t>
      </w:r>
      <w:r/>
    </w:p>
    <w:p>
      <w:pPr>
        <w:ind w:left="0" w:firstLine="540"/>
        <w:jc w:val="left"/>
        <w:keepLines w:val="0"/>
        <w:keepNext w:val="0"/>
        <w:pageBreakBefore w:val="0"/>
        <w:spacing w:line="360" w:lineRule="auto"/>
        <w:shd w:val="clear" w:color="auto"/>
        <w:widowControl/>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jc w:val="left"/>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在系统操作过程中如有疑问，请按以下方式联系：</w:t>
      </w:r>
      <w:r/>
    </w:p>
    <w:p>
      <w:pPr>
        <w:ind w:firstLine="512"/>
        <w:jc w:val="left"/>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注册咨询：18261002950；</w:t>
      </w:r>
      <w:r/>
    </w:p>
    <w:p>
      <w:pPr>
        <w:ind w:firstLine="512"/>
        <w:jc w:val="left"/>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CA技术咨询电话：400-608-6099；</w:t>
      </w:r>
      <w:r/>
    </w:p>
    <w:p>
      <w:pPr>
        <w:ind w:firstLine="512"/>
        <w:jc w:val="left"/>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签章使用问题：025-83633811、025-83633812、15380932027、15371015030；</w:t>
      </w:r>
      <w:r/>
    </w:p>
    <w:p>
      <w:pPr>
        <w:ind w:firstLine="512"/>
        <w:jc w:val="left"/>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系统使用指导与咨询：139140</w:t>
      </w:r>
      <w:r>
        <w:rPr>
          <w:rFonts w:hint="eastAsia" w:ascii="宋体" w:hAnsi="宋体" w:cs="宋体"/>
          <w:color w:val="000000" w:themeColor="text1"/>
          <w:spacing w:val="8"/>
          <w:sz w:val="24"/>
          <w:highlight w:val="none"/>
          <w:lang w:val="en-US" w:eastAsia="zh-CN"/>
          <w14:textFill>
            <w14:solidFill>
              <w14:schemeClr w14:val="tx1"/>
            </w14:solidFill>
          </w14:textFill>
        </w:rPr>
        <w:t xml:space="preserve">8</w:t>
      </w:r>
      <w:r>
        <w:rPr>
          <w:rFonts w:hint="eastAsia" w:ascii="宋体" w:hAnsi="宋体" w:cs="宋体"/>
          <w:color w:val="000000" w:themeColor="text1"/>
          <w:spacing w:val="8"/>
          <w:sz w:val="24"/>
          <w:highlight w:val="none"/>
          <w14:textFill>
            <w14:solidFill>
              <w14:schemeClr w14:val="tx1"/>
            </w14:solidFill>
          </w14:textFill>
        </w:rPr>
        <w:t xml:space="preserve">8964</w:t>
      </w:r>
      <w:r>
        <w:rPr>
          <w:rFonts w:hint="eastAsia" w:ascii="宋体" w:hAnsi="宋体" w:cs="宋体"/>
          <w:color w:val="000000" w:themeColor="text1"/>
          <w:spacing w:val="8"/>
          <w:sz w:val="24"/>
          <w:highlight w:val="none"/>
          <w:lang w:eastAsia="zh-CN"/>
          <w14:textFill>
            <w14:solidFill>
              <w14:schemeClr w14:val="tx1"/>
            </w14:solidFill>
          </w14:textFill>
        </w:rPr>
        <w:t xml:space="preserve">、</w:t>
      </w:r>
      <w:r>
        <w:rPr>
          <w:rFonts w:hint="eastAsia" w:ascii="宋体" w:hAnsi="宋体" w:cs="宋体"/>
          <w:color w:val="000000" w:themeColor="text1"/>
          <w:spacing w:val="8"/>
          <w:sz w:val="24"/>
          <w:highlight w:val="none"/>
          <w14:textFill>
            <w14:solidFill>
              <w14:schemeClr w14:val="tx1"/>
            </w14:solidFill>
          </w14:textFill>
        </w:rPr>
        <w:t xml:space="preserve">18261002950；QQ：3048755361、1315179389、895706745。</w:t>
      </w:r>
      <w:r/>
    </w:p>
    <w:p>
      <w:pPr>
        <w:pStyle w:val="1225"/>
        <w:ind w:lef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225"/>
        <w:ind w:lef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225"/>
        <w:ind w:left="0"/>
        <w:keepLines w:val="0"/>
        <w:keepNext w:val="0"/>
        <w:pageBreakBefore w:val="0"/>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请供应商确保电脑、系统及其他设备（视频输入输出设备等）无误，且开标直至项目结束始终保持系统在线状态。</w:t>
      </w:r>
      <w:r/>
    </w:p>
    <w:p>
      <w:pPr>
        <w:pStyle w:val="1225"/>
        <w:ind w:lef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6.招标文件澄清或者修改内容的告知方式：招标文件的实质性变动或修改将在政府采购公告媒体网通知，投标人可自行下载。</w:t>
      </w:r>
      <w:r/>
    </w:p>
    <w:p>
      <w:pPr>
        <w:pStyle w:val="1225"/>
        <w:ind w:left="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7.本次招标不收取投标保证金。</w:t>
      </w:r>
      <w:r/>
    </w:p>
    <w:p>
      <w:pPr>
        <w:ind w:firstLine="512"/>
        <w:jc w:val="left"/>
        <w:keepLines w:val="0"/>
        <w:keepNext w:val="0"/>
        <w:pageBreakBefore w:val="0"/>
        <w:spacing w:line="360" w:lineRule="auto"/>
        <w:shd w:val="clear" w:color="auto"/>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8.本项目不允许进口产品投标。</w:t>
      </w:r>
      <w:r/>
    </w:p>
    <w:p>
      <w:pPr>
        <w:jc w:val="left"/>
        <w:keepLines w:val="0"/>
        <w:keepNext w:val="0"/>
        <w:pageBreakBefore w:val="0"/>
        <w:spacing w:line="360" w:lineRule="auto"/>
        <w:shd w:val="clear" w:color="auto"/>
        <w:widowControl/>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七、对本次招标提出询问，请按以下方式联系。</w:t>
      </w:r>
      <w:r/>
    </w:p>
    <w:p>
      <w:pPr>
        <w:ind w:firstLine="480"/>
        <w:jc w:val="left"/>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1.采购人信息</w:t>
      </w:r>
      <w:r/>
    </w:p>
    <w:p>
      <w:pPr>
        <w:ind w:firstLine="480"/>
        <w:jc w:val="left"/>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名称：</w:t>
      </w:r>
      <w:r>
        <w:rPr>
          <w:rFonts w:hint="eastAsia" w:ascii="宋体" w:hAnsi="宋体" w:cs="宋体"/>
          <w:caps w:val="0"/>
          <w:smallCaps w:val="0"/>
          <w:color w:val="000000" w:themeColor="text1"/>
          <w:spacing w:val="0"/>
          <w:sz w:val="24"/>
          <w:szCs w:val="24"/>
          <w:highlight w:val="none"/>
          <w:shd w:val="clear" w:color="auto" w:fill="auto"/>
          <w:lang w:eastAsia="zh-CN"/>
          <w14:textFill>
            <w14:solidFill>
              <w14:schemeClr w14:val="tx1"/>
            </w14:solidFill>
          </w14:textFill>
        </w:rPr>
        <w:t xml:space="preserve">苏州市张家港生态环境局</w:t>
      </w:r>
      <w:r/>
    </w:p>
    <w:p>
      <w:pPr>
        <w:ind w:firstLine="480"/>
        <w:jc w:val="left"/>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地址：</w:t>
      </w:r>
      <w:r>
        <w:rPr>
          <w:rFonts w:hint="eastAsia" w:ascii="宋体" w:hAnsi="宋体" w:cs="宋体"/>
          <w:caps w:val="0"/>
          <w:smallCaps w:val="0"/>
          <w:color w:val="000000" w:themeColor="text1"/>
          <w:spacing w:val="0"/>
          <w:sz w:val="24"/>
          <w:szCs w:val="24"/>
          <w:highlight w:val="none"/>
          <w:shd w:val="clear" w:color="auto" w:fill="auto"/>
          <w:lang w:eastAsia="zh-CN"/>
          <w14:textFill>
            <w14:solidFill>
              <w14:schemeClr w14:val="tx1"/>
            </w14:solidFill>
          </w14:textFill>
        </w:rPr>
        <w:t xml:space="preserve">张家港市沙洲西路2号</w:t>
      </w:r>
      <w:r/>
    </w:p>
    <w:p>
      <w:pPr>
        <w:ind w:firstLine="480"/>
        <w:jc w:val="left"/>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联系人：胡宇航</w:t>
      </w:r>
      <w:r/>
    </w:p>
    <w:p>
      <w:pPr>
        <w:ind w:firstLine="480"/>
        <w:jc w:val="left"/>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联系</w:t>
      </w:r>
      <w:r>
        <w:rPr>
          <w:rFonts w:hint="eastAsia" w:ascii="宋体" w:hAnsi="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电话</w:t>
      </w: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：0512-56326583</w:t>
      </w:r>
      <w:r/>
    </w:p>
    <w:p>
      <w:pPr>
        <w:ind w:firstLine="480"/>
        <w:jc w:val="left"/>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2.采购代理机构信息</w:t>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名称：</w:t>
      </w:r>
      <w:r>
        <w:rPr>
          <w:rFonts w:hint="eastAsia" w:ascii="宋体" w:hAnsi="宋体" w:cs="宋体"/>
          <w:caps w:val="0"/>
          <w:smallCaps w:val="0"/>
          <w:color w:val="000000" w:themeColor="text1"/>
          <w:spacing w:val="0"/>
          <w:sz w:val="24"/>
          <w:szCs w:val="24"/>
          <w:highlight w:val="none"/>
          <w:shd w:val="clear" w:color="auto" w:fill="auto"/>
          <w:lang w:eastAsia="zh-CN"/>
          <w14:textFill>
            <w14:solidFill>
              <w14:schemeClr w14:val="tx1"/>
            </w14:solidFill>
          </w14:textFill>
        </w:rPr>
        <w:t xml:space="preserve">江苏建威建设管理有限公司</w:t>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地址：</w:t>
      </w:r>
      <w:r>
        <w:rPr>
          <w:rFonts w:hint="eastAsia" w:ascii="宋体" w:hAnsi="宋体" w:cs="宋体"/>
          <w:caps w:val="0"/>
          <w:smallCaps w:val="0"/>
          <w:color w:val="000000" w:themeColor="text1"/>
          <w:spacing w:val="0"/>
          <w:sz w:val="24"/>
          <w:szCs w:val="24"/>
          <w:highlight w:val="none"/>
          <w:shd w:val="clear" w:color="auto" w:fill="auto"/>
          <w:lang w:eastAsia="zh-CN"/>
          <w14:textFill>
            <w14:solidFill>
              <w14:schemeClr w14:val="tx1"/>
            </w14:solidFill>
          </w14:textFill>
        </w:rPr>
        <w:t xml:space="preserve">张家港市杨舍镇国泰南路中联国际广场A座10楼</w:t>
      </w:r>
      <w:r/>
    </w:p>
    <w:p>
      <w:pPr>
        <w:ind w:firstLine="480"/>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联系人：刘超君、孙子荷</w:t>
      </w:r>
      <w:r/>
    </w:p>
    <w:p>
      <w:pPr>
        <w:ind w:firstLine="480"/>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联系</w:t>
      </w:r>
      <w:r>
        <w:rPr>
          <w:rFonts w:hint="eastAsia" w:ascii="宋体" w:hAnsi="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电话</w:t>
      </w: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w:t>
      </w:r>
      <w:r>
        <w:rPr>
          <w:rFonts w:hint="eastAsia" w:ascii="宋体" w:hAnsi="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18015689726</w:t>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3.项目联系方式</w:t>
      </w:r>
      <w:r/>
    </w:p>
    <w:p>
      <w:pPr>
        <w:ind w:firstLine="480"/>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项目联系人：</w:t>
      </w:r>
      <w:r>
        <w:rPr>
          <w:rFonts w:hint="eastAsia" w:ascii="宋体" w:hAnsi="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刘超君、孙子荷</w:t>
      </w:r>
      <w:r/>
    </w:p>
    <w:p>
      <w:pPr>
        <w:ind w:firstLine="480"/>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电话：</w:t>
      </w:r>
      <w:r>
        <w:rPr>
          <w:rFonts w:hint="eastAsia" w:ascii="宋体" w:hAnsi="宋体" w:cs="宋体"/>
          <w:caps w:val="0"/>
          <w:smallCaps w:val="0"/>
          <w:color w:val="000000" w:themeColor="text1"/>
          <w:spacing w:val="0"/>
          <w:sz w:val="24"/>
          <w:szCs w:val="24"/>
          <w:highlight w:val="none"/>
          <w:shd w:val="clear" w:color="auto" w:fill="auto"/>
          <w:lang w:eastAsia="zh-CN"/>
          <w14:textFill>
            <w14:solidFill>
              <w14:schemeClr w14:val="tx1"/>
            </w14:solidFill>
          </w14:textFill>
        </w:rPr>
        <w:t xml:space="preserve">18015689726</w:t>
      </w:r>
      <w:r/>
    </w:p>
    <w:p>
      <w:pPr>
        <w:ind w:firstLine="480"/>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ab/>
      </w:r>
      <w:r/>
    </w:p>
    <w:p>
      <w:pPr>
        <w:pStyle w:val="1223"/>
        <w:keepLines w:val="0"/>
        <w:keepNext w:val="0"/>
        <w:pageBreakBefore/>
        <w:spacing w:before="0" w:after="0" w:line="360" w:lineRule="auto"/>
        <w:widowControl w:val="off"/>
        <w:rPr>
          <w:rFonts w:ascii="宋体" w:hAnsi="宋体" w:eastAsia="宋体" w:cs="宋体"/>
          <w:color w:val="000000" w:themeColor="text1"/>
          <w:highlight w:val="none"/>
          <w14:textFill>
            <w14:solidFill>
              <w14:schemeClr w14:val="tx1"/>
            </w14:solidFill>
          </w14:textFill>
        </w:rPr>
      </w:pPr>
      <w:r/>
      <w:bookmarkStart w:id="16" w:name="_Toc24752"/>
      <w:r/>
      <w:bookmarkStart w:id="17" w:name="_Toc35266019"/>
      <w:r/>
      <w:bookmarkStart w:id="18" w:name="_Toc38368119"/>
      <w:r/>
      <w:bookmarkStart w:id="19" w:name="_Toc8173"/>
      <w:r/>
      <w:bookmarkStart w:id="20" w:name="_Toc18938"/>
      <w:r/>
      <w:bookmarkStart w:id="21" w:name="_Toc54615238"/>
      <w:r>
        <w:rPr>
          <w:rFonts w:hint="eastAsia" w:ascii="宋体" w:hAnsi="宋体" w:eastAsia="宋体" w:cs="宋体"/>
          <w:color w:val="000000" w:themeColor="text1"/>
          <w:highlight w:val="none"/>
          <w14:textFill>
            <w14:solidFill>
              <w14:schemeClr w14:val="tx1"/>
            </w14:solidFill>
          </w14:textFill>
        </w:rPr>
        <w:t xml:space="preserve">第二章  </w:t>
      </w:r>
      <w:bookmarkEnd w:id="1"/>
      <w:r/>
      <w:bookmarkEnd w:id="2"/>
      <w:r/>
      <w:bookmarkEnd w:id="3"/>
      <w:r/>
      <w:bookmarkEnd w:id="4"/>
      <w:r/>
      <w:bookmarkEnd w:id="5"/>
      <w:r/>
      <w:bookmarkEnd w:id="12"/>
      <w:r/>
      <w:bookmarkStart w:id="22" w:name="_Toc120614213"/>
      <w:r/>
      <w:bookmarkStart w:id="23" w:name="_Toc513029202"/>
      <w:r/>
      <w:bookmarkStart w:id="24" w:name="_Toc16938518"/>
      <w:r/>
      <w:bookmarkStart w:id="25" w:name="_Toc20823274"/>
      <w:r>
        <w:rPr>
          <w:rFonts w:hint="eastAsia" w:ascii="宋体" w:hAnsi="宋体" w:eastAsia="宋体" w:cs="宋体"/>
          <w:color w:val="000000" w:themeColor="text1"/>
          <w:highlight w:val="none"/>
          <w14:textFill>
            <w14:solidFill>
              <w14:schemeClr w14:val="tx1"/>
            </w14:solidFill>
          </w14:textFill>
        </w:rPr>
        <w:t xml:space="preserve">投标人须知</w:t>
      </w:r>
      <w:bookmarkEnd w:id="16"/>
      <w:r/>
      <w:bookmarkEnd w:id="17"/>
      <w:r/>
      <w:bookmarkEnd w:id="18"/>
      <w:r/>
      <w:bookmarkEnd w:id="19"/>
      <w:r/>
      <w:bookmarkEnd w:id="20"/>
      <w:r/>
      <w:bookmarkEnd w:id="21"/>
      <w:r/>
      <w:bookmarkEnd w:id="22"/>
      <w:r/>
      <w:bookmarkEnd w:id="23"/>
      <w:r/>
      <w:bookmarkEnd w:id="24"/>
      <w:r/>
      <w:bookmarkEnd w:id="25"/>
      <w:r/>
      <w:r/>
    </w:p>
    <w:p>
      <w:pPr>
        <w:pStyle w:val="1226"/>
        <w:jc w:val="left"/>
        <w:keepLines/>
        <w:keepNext/>
        <w:pageBreakBefore w:val="0"/>
        <w:spacing w:before="0" w:after="0" w:line="360" w:lineRule="auto"/>
        <w:widowControl w:val="off"/>
        <w:rPr>
          <w:rStyle w:val="1227"/>
          <w:rFonts w:hint="eastAsia" w:ascii="宋体" w:hAnsi="宋体" w:eastAsia="宋体" w:cs="宋体"/>
          <w:b/>
          <w:bCs w:val="0"/>
          <w:color w:val="000000" w:themeColor="text1"/>
          <w:sz w:val="24"/>
          <w:szCs w:val="24"/>
          <w:highlight w:val="none"/>
          <w14:textFill>
            <w14:solidFill>
              <w14:schemeClr w14:val="tx1"/>
            </w14:solidFill>
          </w14:textFill>
        </w:rPr>
      </w:pPr>
      <w:r/>
      <w:bookmarkStart w:id="26" w:name="_Toc8834"/>
      <w:r/>
      <w:bookmarkStart w:id="27" w:name="_Toc16938519"/>
      <w:r/>
      <w:bookmarkStart w:id="28" w:name="_Toc54615239"/>
      <w:r/>
      <w:bookmarkStart w:id="29" w:name="_Toc120614214"/>
      <w:r/>
      <w:bookmarkStart w:id="30" w:name="_Toc35266020"/>
      <w:r/>
      <w:bookmarkStart w:id="31" w:name="_Toc38368120"/>
      <w:r/>
      <w:bookmarkStart w:id="32" w:name="_Toc513029203"/>
      <w:r/>
      <w:bookmarkStart w:id="33" w:name="_Toc1034"/>
      <w:r/>
      <w:bookmarkStart w:id="34" w:name="_Toc20823275"/>
      <w:r/>
      <w:bookmarkStart w:id="35" w:name="_Toc16938558"/>
      <w:r/>
      <w:bookmarkStart w:id="36" w:name="_Toc120614221"/>
      <w:r/>
      <w:bookmarkStart w:id="37" w:name="_Toc479757207"/>
      <w:r/>
      <w:bookmarkStart w:id="38" w:name="_Toc513029242"/>
      <w:r/>
      <w:bookmarkStart w:id="39" w:name="_Toc20823314"/>
      <w:r>
        <w:rPr>
          <w:rStyle w:val="1227"/>
          <w:rFonts w:hint="eastAsia" w:ascii="宋体" w:hAnsi="宋体" w:eastAsia="宋体" w:cs="宋体"/>
          <w:b/>
          <w:bCs w:val="0"/>
          <w:color w:val="000000" w:themeColor="text1"/>
          <w:sz w:val="24"/>
          <w:szCs w:val="24"/>
          <w:highlight w:val="none"/>
          <w14:textFill>
            <w14:solidFill>
              <w14:schemeClr w14:val="tx1"/>
            </w14:solidFill>
          </w14:textFill>
        </w:rPr>
        <w:t xml:space="preserve">一、总则</w:t>
      </w:r>
      <w:bookmarkEnd w:id="26"/>
      <w:r/>
      <w:bookmarkEnd w:id="27"/>
      <w:r/>
      <w:bookmarkEnd w:id="28"/>
      <w:r/>
      <w:bookmarkEnd w:id="29"/>
      <w:r/>
      <w:bookmarkEnd w:id="30"/>
      <w:r/>
      <w:bookmarkEnd w:id="31"/>
      <w:r/>
      <w:bookmarkEnd w:id="32"/>
      <w:r/>
      <w:bookmarkEnd w:id="33"/>
      <w:r/>
      <w:bookmarkEnd w:id="34"/>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40" w:name="_Hlt16619475"/>
      <w:r/>
      <w:bookmarkEnd w:id="40"/>
      <w:r/>
      <w:bookmarkStart w:id="41" w:name="_Toc458694821"/>
      <w:r/>
      <w:bookmarkStart w:id="42" w:name="_Toc513029204"/>
      <w:r/>
      <w:bookmarkStart w:id="43" w:name="_Toc16938520"/>
      <w:r/>
      <w:bookmarkStart w:id="44" w:name="_Toc20823276"/>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1"/>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2"/>
      <w:r/>
      <w:bookmarkEnd w:id="43"/>
      <w:r/>
      <w:bookmarkEnd w:id="44"/>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45" w:name="_Toc16938521"/>
      <w:r/>
      <w:bookmarkStart w:id="46" w:name="_Toc513029205"/>
      <w:r/>
      <w:bookmarkStart w:id="47" w:name="_Toc20823277"/>
      <w:r>
        <w:rPr>
          <w:rFonts w:hint="eastAsia" w:ascii="宋体" w:hAnsi="宋体" w:eastAsia="宋体" w:cs="宋体"/>
          <w:color w:val="000000" w:themeColor="text1"/>
          <w:sz w:val="24"/>
          <w:szCs w:val="24"/>
          <w:highlight w:val="none"/>
          <w14:textFill>
            <w14:solidFill>
              <w14:schemeClr w14:val="tx1"/>
            </w14:solidFill>
          </w14:textFill>
        </w:rPr>
        <w:t xml:space="preserve">2、合格的投标人</w:t>
      </w:r>
      <w:bookmarkEnd w:id="45"/>
      <w:r/>
      <w:bookmarkEnd w:id="46"/>
      <w:r/>
      <w:bookmarkEnd w:id="47"/>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2.1满足招标公告中投标人的资格要求的规定。</w:t>
      </w:r>
      <w:r/>
    </w:p>
    <w:p>
      <w:pPr>
        <w:ind w:firstLine="48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满足本文件实质性要求的规定</w:t>
      </w:r>
      <w:r>
        <w:rPr>
          <w:rFonts w:hint="eastAsia" w:ascii="宋体" w:hAnsi="宋体" w:eastAsia="宋体" w:cs="宋体"/>
          <w:b/>
          <w:color w:val="000000" w:themeColor="text1"/>
          <w:sz w:val="24"/>
          <w:szCs w:val="24"/>
          <w:highlight w:val="none"/>
          <w14:textFill>
            <w14:solidFill>
              <w14:schemeClr w14:val="tx1"/>
            </w14:solidFill>
          </w14:textFill>
        </w:rPr>
        <w:t xml:space="preserve">（本招标文件中斜体且有下划线部分为实质性要求）。</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48" w:name="_Toc20823278"/>
      <w:r/>
      <w:bookmarkStart w:id="49" w:name="_Toc16938522"/>
      <w:r/>
      <w:bookmarkStart w:id="50" w:name="_Toc513029206"/>
      <w:r>
        <w:rPr>
          <w:rFonts w:hint="eastAsia" w:ascii="宋体" w:hAnsi="宋体" w:eastAsia="宋体" w:cs="宋体"/>
          <w:color w:val="000000" w:themeColor="text1"/>
          <w:sz w:val="24"/>
          <w:szCs w:val="24"/>
          <w:highlight w:val="none"/>
          <w14:textFill>
            <w14:solidFill>
              <w14:schemeClr w14:val="tx1"/>
            </w14:solidFill>
          </w14:textFill>
        </w:rPr>
        <w:t xml:space="preserve">3、适用法律</w:t>
      </w:r>
      <w:bookmarkEnd w:id="48"/>
      <w:r/>
      <w:bookmarkEnd w:id="49"/>
      <w:r/>
      <w:bookmarkEnd w:id="50"/>
      <w:r/>
      <w:r/>
    </w:p>
    <w:p>
      <w:pPr>
        <w:ind w:firstLine="42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51" w:name="_Toc20823279"/>
      <w:r/>
      <w:bookmarkStart w:id="52" w:name="_Toc513029207"/>
      <w:r/>
      <w:bookmarkStart w:id="53" w:name="_Toc462564067"/>
      <w:r/>
      <w:bookmarkStart w:id="54" w:name="_Toc16938523"/>
      <w:r>
        <w:rPr>
          <w:rFonts w:hint="eastAsia" w:ascii="宋体" w:hAnsi="宋体" w:eastAsia="宋体" w:cs="宋体"/>
          <w:color w:val="000000" w:themeColor="text1"/>
          <w:sz w:val="24"/>
          <w:szCs w:val="24"/>
          <w:highlight w:val="none"/>
          <w14:textFill>
            <w14:solidFill>
              <w14:schemeClr w14:val="tx1"/>
            </w14:solidFill>
          </w14:textFill>
        </w:rPr>
        <w:t xml:space="preserve">4、投标费用</w:t>
      </w:r>
      <w:bookmarkEnd w:id="51"/>
      <w:r/>
      <w:bookmarkEnd w:id="52"/>
      <w:r/>
      <w:bookmarkEnd w:id="53"/>
      <w:r/>
      <w:bookmarkEnd w:id="54"/>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w:t>
      </w:r>
      <w:r>
        <w:rPr>
          <w:rFonts w:hint="eastAsia" w:ascii="宋体" w:hAnsi="宋体" w:eastAsia="宋体" w:cs="宋体"/>
          <w:color w:val="000000" w:themeColor="text1"/>
          <w:sz w:val="24"/>
          <w:szCs w:val="24"/>
          <w:highlight w:val="none"/>
          <w14:textFill>
            <w14:solidFill>
              <w14:schemeClr w14:val="tx1"/>
            </w14:solidFill>
          </w14:textFill>
        </w:rPr>
        <w:t xml:space="preserve"> 投标人应自行承担所有与参加投标有关的费用，无论投标过程中的做法和结果如何，</w:t>
      </w:r>
      <w:r>
        <w:rPr>
          <w:rFonts w:hint="eastAsia" w:ascii="宋体" w:hAnsi="宋体" w:cs="宋体"/>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pStyle w:val="1228"/>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4.2 本次招标采购代理机构收取代理服务费。</w:t>
      </w:r>
      <w:r/>
    </w:p>
    <w:p>
      <w:pPr>
        <w:pStyle w:val="1228"/>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4.2.1 本项目采购代理服务费由 中标（成交）供应商 支付;</w:t>
      </w:r>
      <w:r/>
    </w:p>
    <w:p>
      <w:pPr>
        <w:pStyle w:val="1228"/>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4.2.2 代理费用收取方式： 转账</w:t>
      </w:r>
      <w:r/>
    </w:p>
    <w:p>
      <w:pPr>
        <w:pStyle w:val="1228"/>
        <w:ind w:firstLine="50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4.2.3 代理费用收取标准： 由中标供应商按照预算金额的如下比例进行计算：即100万元内1.5%、100～500万元内1.1%、500～1000万元内0.8%、1000～5000万元内0.5%，差额定率累进法计算并支付成交服务费</w:t>
      </w:r>
      <w:r>
        <w:rPr>
          <w:rStyle w:val="1229"/>
          <w:rFonts w:hint="eastAsia" w:ascii="宋体" w:hAnsi="宋体" w:eastAsia="宋体" w:cs="宋体"/>
          <w:b w:val="0"/>
          <w:color w:val="000000" w:themeColor="text1"/>
          <w:spacing w:val="7"/>
          <w:sz w:val="24"/>
          <w:szCs w:val="24"/>
          <w:highlight w:val="none"/>
          <w14:textFill>
            <w14:solidFill>
              <w14:schemeClr w14:val="tx1"/>
            </w14:solidFill>
          </w14:textFill>
        </w:rPr>
        <w:t xml:space="preserve">，</w:t>
      </w:r>
      <w:r>
        <w:rPr>
          <w:rStyle w:val="1229"/>
          <w:rFonts w:hint="eastAsia" w:ascii="宋体" w:hAnsi="宋体" w:eastAsia="宋体" w:cs="宋体"/>
          <w:b w:val="0"/>
          <w:color w:val="000000" w:themeColor="text1"/>
          <w:spacing w:val="7"/>
          <w:sz w:val="24"/>
          <w:szCs w:val="24"/>
          <w:highlight w:val="none"/>
          <w:lang w:val="en-US" w:eastAsia="zh-CN"/>
          <w14:textFill>
            <w14:solidFill>
              <w14:schemeClr w14:val="tx1"/>
            </w14:solidFill>
          </w14:textFill>
        </w:rPr>
        <w:t xml:space="preserve">即28200</w:t>
      </w:r>
      <w:r>
        <w:rPr>
          <w:rFonts w:hint="eastAsia" w:ascii="宋体" w:hAnsi="宋体" w:cs="宋体"/>
          <w:color w:val="000000" w:themeColor="text1"/>
          <w:sz w:val="24"/>
          <w:szCs w:val="28"/>
          <w:highlight w:val="none"/>
          <w:lang w:val="en-US" w:eastAsia="zh-CN"/>
          <w14:textFill>
            <w14:solidFill>
              <w14:schemeClr w14:val="tx1"/>
            </w14:solidFill>
          </w14:textFill>
        </w:rPr>
        <w:t xml:space="preserve">元</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。该费用由中标供应商在签订合同前向采购代理机构一次性付清</w:t>
      </w:r>
      <w:bookmarkStart w:id="55" w:name="EB4bef91ec166246f78c716ddc8194a87a"/>
      <w:r/>
      <w:bookmarkEnd w:id="55"/>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w:t>
      </w:r>
      <w:r/>
    </w:p>
    <w:p>
      <w:pPr>
        <w:ind w:firstLine="414"/>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5、招标文件的约束力</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 投标人一旦在“苏采云”系统下载本招标文件决定参加投标，即被认为接受了本招标文件的规定和约束，并且视为已经知道或应当知道自身权益是否受到了损害。</w:t>
      </w:r>
      <w:r/>
    </w:p>
    <w:p>
      <w:pPr>
        <w:pStyle w:val="1226"/>
        <w:jc w:val="left"/>
        <w:keepLines/>
        <w:keepNext/>
        <w:pageBreakBefore w:val="0"/>
        <w:spacing w:before="0" w:after="0" w:line="360" w:lineRule="auto"/>
        <w:widowControl w:val="off"/>
        <w:rPr>
          <w:rStyle w:val="1227"/>
          <w:rFonts w:hint="eastAsia" w:ascii="宋体" w:hAnsi="宋体" w:eastAsia="宋体" w:cs="宋体"/>
          <w:b/>
          <w:bCs w:val="0"/>
          <w:color w:val="000000" w:themeColor="text1"/>
          <w:sz w:val="24"/>
          <w:szCs w:val="24"/>
          <w:highlight w:val="none"/>
          <w14:textFill>
            <w14:solidFill>
              <w14:schemeClr w14:val="tx1"/>
            </w14:solidFill>
          </w14:textFill>
        </w:rPr>
      </w:pPr>
      <w:r/>
      <w:bookmarkStart w:id="56" w:name="_Toc11428"/>
      <w:r/>
      <w:bookmarkStart w:id="57" w:name="_Toc38368121"/>
      <w:r/>
      <w:bookmarkStart w:id="58" w:name="_Toc513029209"/>
      <w:r/>
      <w:bookmarkStart w:id="59" w:name="_Toc120614215"/>
      <w:r/>
      <w:bookmarkStart w:id="60" w:name="_Toc20823281"/>
      <w:r/>
      <w:bookmarkStart w:id="61" w:name="_Toc54615240"/>
      <w:r/>
      <w:bookmarkStart w:id="62" w:name="_Toc16938525"/>
      <w:r/>
      <w:bookmarkStart w:id="63" w:name="_Toc13494"/>
      <w:r/>
      <w:bookmarkStart w:id="64" w:name="_Toc35266021"/>
      <w:r>
        <w:rPr>
          <w:rStyle w:val="1227"/>
          <w:rFonts w:hint="eastAsia" w:ascii="宋体" w:hAnsi="宋体" w:eastAsia="宋体" w:cs="宋体"/>
          <w:b/>
          <w:bCs w:val="0"/>
          <w:color w:val="000000" w:themeColor="text1"/>
          <w:sz w:val="24"/>
          <w:szCs w:val="24"/>
          <w:highlight w:val="none"/>
          <w14:textFill>
            <w14:solidFill>
              <w14:schemeClr w14:val="tx1"/>
            </w14:solidFill>
          </w14:textFill>
        </w:rPr>
        <w:t xml:space="preserve">二、招标文件</w:t>
      </w:r>
      <w:bookmarkEnd w:id="56"/>
      <w:r/>
      <w:bookmarkEnd w:id="57"/>
      <w:r/>
      <w:bookmarkEnd w:id="58"/>
      <w:r/>
      <w:bookmarkEnd w:id="59"/>
      <w:r/>
      <w:bookmarkEnd w:id="60"/>
      <w:r/>
      <w:bookmarkEnd w:id="61"/>
      <w:r/>
      <w:bookmarkEnd w:id="62"/>
      <w:r/>
      <w:bookmarkEnd w:id="63"/>
      <w:r/>
      <w:bookmarkEnd w:id="64"/>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65" w:name="_Toc20823282"/>
      <w:r/>
      <w:bookmarkStart w:id="66" w:name="_Toc513029210"/>
      <w:r/>
      <w:bookmarkStart w:id="67" w:name="_Toc16938526"/>
      <w:r>
        <w:rPr>
          <w:rFonts w:hint="eastAsia" w:ascii="宋体" w:hAnsi="宋体" w:eastAsia="宋体" w:cs="宋体"/>
          <w:color w:val="000000" w:themeColor="text1"/>
          <w:sz w:val="24"/>
          <w:szCs w:val="24"/>
          <w:highlight w:val="none"/>
          <w14:textFill>
            <w14:solidFill>
              <w14:schemeClr w14:val="tx1"/>
            </w14:solidFill>
          </w14:textFill>
        </w:rPr>
        <w:t xml:space="preserve">6、招标文件构成</w:t>
      </w:r>
      <w:bookmarkEnd w:id="65"/>
      <w:r/>
      <w:bookmarkEnd w:id="66"/>
      <w:r/>
      <w:bookmarkEnd w:id="67"/>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 招标文件有以下部分组成：</w:t>
      </w:r>
      <w:r/>
    </w:p>
    <w:p>
      <w:pPr>
        <w:ind w:firstLine="360"/>
        <w:pageBreakBefore w:val="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p>
    <w:p>
      <w:pPr>
        <w:ind w:firstLine="36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ind w:firstLine="36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（3）合同条款及格式</w:t>
      </w:r>
      <w:r/>
    </w:p>
    <w:p>
      <w:pPr>
        <w:ind w:firstLine="36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（4）项目需求</w:t>
      </w:r>
      <w:r/>
    </w:p>
    <w:p>
      <w:pPr>
        <w:ind w:firstLine="36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ind w:firstLine="36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请仔细巡查招标文件是否齐全，如有缺漏请立即与</w:t>
      </w:r>
      <w:r>
        <w:rPr>
          <w:rFonts w:hint="eastAsia" w:ascii="宋体" w:hAnsi="宋体" w:cs="宋体"/>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68" w:name="_Toc462564070"/>
      <w:r/>
      <w:bookmarkStart w:id="69" w:name="_Toc513029211"/>
      <w:r/>
      <w:bookmarkStart w:id="70" w:name="_Toc20823283"/>
      <w:r/>
      <w:bookmarkStart w:id="71" w:name="_Toc16938527"/>
      <w:r>
        <w:rPr>
          <w:rFonts w:hint="eastAsia" w:ascii="宋体" w:hAnsi="宋体" w:eastAsia="宋体" w:cs="宋体"/>
          <w:color w:val="000000" w:themeColor="text1"/>
          <w:sz w:val="24"/>
          <w:szCs w:val="24"/>
          <w:highlight w:val="none"/>
          <w14:textFill>
            <w14:solidFill>
              <w14:schemeClr w14:val="tx1"/>
            </w14:solidFill>
          </w14:textFill>
        </w:rPr>
        <w:t xml:space="preserve">7、招标文件的</w:t>
      </w:r>
      <w:bookmarkEnd w:id="68"/>
      <w:r/>
      <w:bookmarkEnd w:id="69"/>
      <w:r/>
      <w:bookmarkEnd w:id="70"/>
      <w:r/>
      <w:bookmarkEnd w:id="71"/>
      <w:r>
        <w:rPr>
          <w:rFonts w:hint="eastAsia" w:ascii="宋体" w:hAnsi="宋体" w:eastAsia="宋体" w:cs="宋体"/>
          <w:color w:val="000000" w:themeColor="text1"/>
          <w:sz w:val="24"/>
          <w:szCs w:val="24"/>
          <w:highlight w:val="none"/>
          <w14:textFill>
            <w14:solidFill>
              <w14:schemeClr w14:val="tx1"/>
            </w14:solidFill>
          </w14:textFill>
        </w:rPr>
        <w:t xml:space="preserve">澄清或修改</w:t>
      </w:r>
      <w:r/>
    </w:p>
    <w:p>
      <w:pPr>
        <w:ind w:firstLine="48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7.1在投标截止时间前</w:t>
      </w:r>
      <w:bookmarkStart w:id="72" w:name="EBeec936f32a574d52a4992a8b94773f89"/>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72"/>
      <w:r>
        <w:rPr>
          <w:rFonts w:hint="eastAsia" w:ascii="宋体" w:hAnsi="宋体" w:cs="宋体"/>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可以对招标文件进行澄清或修改。</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w:t>
      </w:r>
      <w:r>
        <w:rPr>
          <w:rFonts w:hint="eastAsia" w:ascii="宋体" w:hAnsi="宋体" w:cs="宋体"/>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7.3招标文件的实质性变动或修改将在政府采购公告媒体网通知，投标人可自行下载。补充文件将作为招标文件的组成部分，并对投标人具有约束力。</w:t>
      </w:r>
      <w:r/>
    </w:p>
    <w:p>
      <w:pPr>
        <w:pStyle w:val="1226"/>
        <w:jc w:val="left"/>
        <w:keepLines/>
        <w:keepNext/>
        <w:pageBreakBefore w:val="0"/>
        <w:spacing w:before="0" w:after="0" w:line="360" w:lineRule="auto"/>
        <w:widowControl w:val="off"/>
        <w:rPr>
          <w:rStyle w:val="1227"/>
          <w:rFonts w:hint="eastAsia" w:ascii="宋体" w:hAnsi="宋体" w:eastAsia="宋体" w:cs="宋体"/>
          <w:b/>
          <w:bCs w:val="0"/>
          <w:color w:val="000000" w:themeColor="text1"/>
          <w:sz w:val="24"/>
          <w:szCs w:val="24"/>
          <w:highlight w:val="none"/>
          <w14:textFill>
            <w14:solidFill>
              <w14:schemeClr w14:val="tx1"/>
            </w14:solidFill>
          </w14:textFill>
        </w:rPr>
      </w:pPr>
      <w:r/>
      <w:bookmarkStart w:id="73" w:name="_Toc9088"/>
      <w:r/>
      <w:bookmarkStart w:id="74" w:name="_Toc120614216"/>
      <w:r/>
      <w:bookmarkStart w:id="75" w:name="_Toc20823285"/>
      <w:r/>
      <w:bookmarkStart w:id="76" w:name="_Toc27698"/>
      <w:r/>
      <w:bookmarkStart w:id="77" w:name="_Toc462564072"/>
      <w:r/>
      <w:bookmarkStart w:id="78" w:name="_Toc16938529"/>
      <w:r/>
      <w:bookmarkStart w:id="79" w:name="_Toc35266022"/>
      <w:r/>
      <w:bookmarkStart w:id="80" w:name="_Toc513029213"/>
      <w:r/>
      <w:bookmarkStart w:id="81" w:name="_Toc38368122"/>
      <w:r/>
      <w:bookmarkStart w:id="82" w:name="_Toc54615241"/>
      <w:r>
        <w:rPr>
          <w:rStyle w:val="1227"/>
          <w:rFonts w:hint="eastAsia" w:ascii="宋体" w:hAnsi="宋体" w:eastAsia="宋体" w:cs="宋体"/>
          <w:b/>
          <w:bCs w:val="0"/>
          <w:color w:val="000000" w:themeColor="text1"/>
          <w:sz w:val="24"/>
          <w:szCs w:val="24"/>
          <w:highlight w:val="none"/>
          <w14:textFill>
            <w14:solidFill>
              <w14:schemeClr w14:val="tx1"/>
            </w14:solidFill>
          </w14:textFill>
        </w:rPr>
        <w:t xml:space="preserve">三、投标文件的编制</w:t>
      </w:r>
      <w:bookmarkEnd w:id="73"/>
      <w:r/>
      <w:bookmarkEnd w:id="74"/>
      <w:r/>
      <w:bookmarkEnd w:id="75"/>
      <w:r/>
      <w:bookmarkEnd w:id="76"/>
      <w:r/>
      <w:bookmarkEnd w:id="77"/>
      <w:r/>
      <w:bookmarkEnd w:id="78"/>
      <w:r/>
      <w:bookmarkEnd w:id="79"/>
      <w:r/>
      <w:bookmarkEnd w:id="80"/>
      <w:r/>
      <w:bookmarkEnd w:id="81"/>
      <w:r/>
      <w:bookmarkEnd w:id="82"/>
      <w:r/>
      <w:r/>
    </w:p>
    <w:p>
      <w:pPr>
        <w:ind w:firstLine="560"/>
        <w:keepLines/>
        <w:keepNext/>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3"/>
      </w:pPr>
      <w:r/>
      <w:bookmarkStart w:id="83" w:name="_Toc462564073"/>
      <w:r/>
      <w:bookmarkStart w:id="84" w:name="_Toc16938530"/>
      <w:r/>
      <w:bookmarkStart w:id="85" w:name="_Toc513029214"/>
      <w:r/>
      <w:bookmarkStart w:id="86" w:name="_Toc20823286"/>
      <w:r>
        <w:rPr>
          <w:rFonts w:hint="eastAsia" w:ascii="宋体" w:hAnsi="宋体" w:eastAsia="宋体" w:cs="宋体"/>
          <w:color w:val="000000" w:themeColor="text1"/>
          <w:sz w:val="24"/>
          <w:szCs w:val="24"/>
          <w:highlight w:val="none"/>
          <w14:textFill>
            <w14:solidFill>
              <w14:schemeClr w14:val="tx1"/>
            </w14:solidFill>
          </w14:textFill>
        </w:rPr>
        <w:t xml:space="preserve">8、投标文件的语言及度量衡单位</w:t>
      </w:r>
      <w:bookmarkEnd w:id="83"/>
      <w:r/>
      <w:bookmarkEnd w:id="84"/>
      <w:r/>
      <w:bookmarkEnd w:id="85"/>
      <w:r/>
      <w:bookmarkEnd w:id="86"/>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w:t>
      </w:r>
      <w:r>
        <w:rPr>
          <w:rFonts w:hint="eastAsia" w:ascii="宋体" w:hAnsi="宋体" w:eastAsia="宋体" w:cs="宋体"/>
          <w:color w:val="000000" w:themeColor="text1"/>
          <w:sz w:val="24"/>
          <w:szCs w:val="24"/>
          <w:highlight w:val="none"/>
          <w14:textFill>
            <w14:solidFill>
              <w14:schemeClr w14:val="tx1"/>
            </w14:solidFill>
          </w14:textFill>
        </w:rPr>
        <w:t xml:space="preserve"> 投标人提交的投标文件以及投标人与</w:t>
      </w:r>
      <w:r>
        <w:rPr>
          <w:rFonts w:hint="eastAsia" w:ascii="宋体" w:hAnsi="宋体" w:cs="宋体"/>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87" w:name="_Toc462564074"/>
      <w:r/>
      <w:bookmarkStart w:id="88" w:name="_Toc16938531"/>
      <w:r/>
      <w:bookmarkStart w:id="89" w:name="_Toc20823287"/>
      <w:r/>
      <w:bookmarkStart w:id="90" w:name="_Toc513029215"/>
      <w:r>
        <w:rPr>
          <w:rFonts w:hint="eastAsia" w:ascii="宋体" w:hAnsi="宋体" w:eastAsia="宋体" w:cs="宋体"/>
          <w:color w:val="000000" w:themeColor="text1"/>
          <w:sz w:val="24"/>
          <w:szCs w:val="24"/>
          <w:highlight w:val="none"/>
          <w14:textFill>
            <w14:solidFill>
              <w14:schemeClr w14:val="tx1"/>
            </w14:solidFill>
          </w14:textFill>
        </w:rPr>
        <w:t xml:space="preserve">9、投标文件构成</w:t>
      </w:r>
      <w:bookmarkEnd w:id="87"/>
      <w:r/>
      <w:bookmarkEnd w:id="88"/>
      <w:r/>
      <w:bookmarkEnd w:id="89"/>
      <w:r/>
      <w:bookmarkEnd w:id="90"/>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 投标人编写的投标文件应包括投标函、开标一览表、资格证明文件、经费测算明细表、</w:t>
      </w:r>
      <w:r>
        <w:rPr>
          <w:rFonts w:hint="eastAsia" w:ascii="宋体" w:hAnsi="宋体" w:cs="宋体"/>
          <w:color w:val="000000" w:themeColor="text1"/>
          <w:sz w:val="24"/>
          <w:szCs w:val="24"/>
          <w:highlight w:val="none"/>
          <w:lang w:eastAsia="zh-CN"/>
          <w14:textFill>
            <w14:solidFill>
              <w14:schemeClr w14:val="tx1"/>
            </w14:solidFill>
          </w14:textFill>
        </w:rPr>
        <w:t xml:space="preserve">技术要求响应及偏离表、商务条款响应及偏离表、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技术及</w:t>
      </w:r>
      <w:r>
        <w:rPr>
          <w:rFonts w:hint="eastAsia" w:ascii="宋体" w:hAnsi="宋体" w:eastAsia="宋体" w:cs="宋体"/>
          <w:color w:val="000000" w:themeColor="text1"/>
          <w:sz w:val="24"/>
          <w:szCs w:val="24"/>
          <w:highlight w:val="none"/>
          <w14:textFill>
            <w14:solidFill>
              <w14:schemeClr w14:val="tx1"/>
            </w14:solidFill>
          </w14:textFill>
        </w:rPr>
        <w:t xml:space="preserve">服务方案、投标人情况介绍等部分。</w:t>
      </w:r>
      <w:r/>
    </w:p>
    <w:p>
      <w:pPr>
        <w:ind w:firstLine="48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9.2 特别提醒：投标人必须在投标文件接收截止时间之前在系统中提交所有与开评标相关的资料。开评标现场不接收任何资料。</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91" w:name="_Hlt26670360"/>
      <w:r/>
      <w:bookmarkEnd w:id="91"/>
      <w:r/>
      <w:bookmarkStart w:id="92" w:name="_Hlt26668975"/>
      <w:r/>
      <w:bookmarkEnd w:id="92"/>
      <w:r/>
      <w:bookmarkStart w:id="93" w:name="_Hlt26954838"/>
      <w:r/>
      <w:bookmarkEnd w:id="93"/>
      <w:r/>
      <w:bookmarkStart w:id="94" w:name="_Toc14577357"/>
      <w:r/>
      <w:bookmarkStart w:id="95" w:name="_Toc49090509"/>
      <w:r/>
      <w:bookmarkStart w:id="96" w:name="_Toc513029219"/>
      <w:r/>
      <w:bookmarkStart w:id="97" w:name="_Toc14577354"/>
      <w:r/>
      <w:bookmarkStart w:id="98" w:name="_Toc49090507"/>
      <w:r/>
      <w:bookmarkStart w:id="99" w:name="_Toc513029216"/>
      <w:r>
        <w:rPr>
          <w:rFonts w:hint="eastAsia" w:ascii="宋体" w:hAnsi="宋体" w:eastAsia="宋体" w:cs="宋体"/>
          <w:color w:val="000000" w:themeColor="text1"/>
          <w:sz w:val="24"/>
          <w:szCs w:val="24"/>
          <w:highlight w:val="none"/>
          <w14:textFill>
            <w14:solidFill>
              <w14:schemeClr w14:val="tx1"/>
            </w14:solidFill>
          </w14:textFill>
        </w:rPr>
        <w:t xml:space="preserve">10、投标函和开标一览表</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w:t>
      </w:r>
      <w:r>
        <w:rPr>
          <w:rFonts w:hint="eastAsia" w:ascii="宋体" w:hAnsi="宋体" w:eastAsia="宋体" w:cs="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10.2</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开标一览表中的价格应与投标文件中经费测算明细表中的价格一致，若出现价格不一致的情况，评标时一律按开标一览表中价格为准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11、投标人资格证明文件</w:t>
      </w:r>
      <w:bookmarkEnd w:id="94"/>
      <w:r/>
      <w:bookmarkEnd w:id="95"/>
      <w:r/>
      <w:bookmarkEnd w:id="96"/>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w:t>
      </w:r>
      <w:bookmarkStart w:id="100" w:name="_Hlt26668999"/>
      <w:r/>
      <w:bookmarkEnd w:id="100"/>
      <w:r>
        <w:rPr>
          <w:rFonts w:hint="eastAsia" w:ascii="宋体" w:hAnsi="宋体" w:eastAsia="宋体" w:cs="宋体"/>
          <w:color w:val="000000" w:themeColor="text1"/>
          <w:sz w:val="24"/>
          <w:szCs w:val="24"/>
          <w:highlight w:val="none"/>
          <w14:textFill>
            <w14:solidFill>
              <w14:schemeClr w14:val="tx1"/>
            </w14:solidFill>
          </w14:textFill>
        </w:rPr>
        <w:t xml:space="preserve">投标人应按招标文件的要求提交资格证明文件。</w:t>
      </w:r>
      <w:bookmarkEnd w:id="97"/>
      <w:r/>
      <w:bookmarkEnd w:id="98"/>
      <w:r/>
      <w:bookmarkEnd w:id="99"/>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01" w:name="_Toc49090508"/>
      <w:r/>
      <w:bookmarkStart w:id="102" w:name="_Toc14577355"/>
      <w:r>
        <w:rPr>
          <w:rFonts w:hint="eastAsia" w:ascii="宋体" w:hAnsi="宋体" w:eastAsia="宋体" w:cs="宋体"/>
          <w:color w:val="000000" w:themeColor="text1"/>
          <w:sz w:val="24"/>
          <w:szCs w:val="24"/>
          <w:highlight w:val="none"/>
          <w14:textFill>
            <w14:solidFill>
              <w14:schemeClr w14:val="tx1"/>
            </w14:solidFill>
          </w14:textFill>
        </w:rPr>
        <w:t xml:space="preserve">12、</w:t>
      </w:r>
      <w:bookmarkEnd w:id="101"/>
      <w:r/>
      <w:bookmarkEnd w:id="102"/>
      <w:r>
        <w:rPr>
          <w:rFonts w:hint="eastAsia" w:ascii="宋体" w:hAnsi="宋体" w:eastAsia="宋体" w:cs="宋体"/>
          <w:color w:val="000000" w:themeColor="text1"/>
          <w:sz w:val="24"/>
          <w:szCs w:val="24"/>
          <w:highlight w:val="none"/>
          <w14:textFill>
            <w14:solidFill>
              <w14:schemeClr w14:val="tx1"/>
            </w14:solidFill>
          </w14:textFill>
        </w:rPr>
        <w:t xml:space="preserve">经费测算明细表</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投标人应按照招标文件规定格式填报。每项货物和服务等只允许有一个报价。</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标的物</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12.2.1采购人需求的货物、供应、安装，调试及有关技术服务等。</w:t>
      </w:r>
      <w:r/>
    </w:p>
    <w:p>
      <w:pPr>
        <w:pStyle w:val="1326"/>
        <w:ind w:left="0" w:right="0"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12.2.2</w:t>
      </w:r>
      <w:r>
        <w:rPr>
          <w:rFonts w:hint="eastAsia" w:ascii="宋体" w:hAnsi="宋体" w:eastAsia="宋体" w:cs="宋体"/>
          <w:bCs/>
          <w:color w:val="000000" w:themeColor="text1"/>
          <w:sz w:val="24"/>
          <w:szCs w:val="24"/>
          <w:highlight w:val="none"/>
          <w14:textFill>
            <w14:solidFill>
              <w14:schemeClr w14:val="tx1"/>
            </w14:solidFill>
          </w14:textFill>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12.3投标货币</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投标文件中的货物（或服务）单价和总价无特殊规定的采用人民币报价，以元为</w:t>
      </w:r>
      <w:r>
        <w:rPr>
          <w:rFonts w:hint="eastAsia" w:ascii="宋体" w:hAnsi="宋体" w:eastAsia="宋体" w:cs="宋体"/>
          <w:bCs/>
          <w:color w:val="000000" w:themeColor="text1"/>
          <w:sz w:val="24"/>
          <w:szCs w:val="24"/>
          <w:highlight w:val="none"/>
          <w14:textFill>
            <w14:solidFill>
              <w14:schemeClr w14:val="tx1"/>
            </w14:solidFill>
          </w14:textFill>
        </w:rPr>
        <w:t xml:space="preserve">单位标注。招标文件中另有规定的按规定执行。</w:t>
      </w:r>
      <w:r/>
    </w:p>
    <w:p>
      <w:pPr>
        <w:ind w:firstLine="307"/>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12.4 经费测算明细表上的价格应按下列方式分开填写：</w:t>
      </w:r>
      <w:r/>
    </w:p>
    <w:p>
      <w:pPr>
        <w:pStyle w:val="1230"/>
        <w:ind w:firstLine="470"/>
        <w:keepLines w:val="0"/>
        <w:keepNext w:val="0"/>
        <w:pageBreakBefore w:val="0"/>
        <w:spacing w:line="360" w:lineRule="auto"/>
        <w:widowControl w:val="off"/>
        <w:rPr>
          <w:rStyle w:val="1229"/>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12.4.1 项目总价为综合报价，应包含完成项目工作中所需的一切费用，包括但不限于人员费用（工资、福利、培训、社会保险等）、服务所用设备工具购置及维修费用、服务所用材料消耗费用、管理费用、利润、税金、政策性文件规定及合同包含的所有风险、责任等各项应有费用。</w:t>
      </w:r>
      <w:r/>
    </w:p>
    <w:p>
      <w:pPr>
        <w:pStyle w:val="12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12.4.2 项目单价按经费测算明细表中要求填报。</w:t>
      </w:r>
      <w:r/>
    </w:p>
    <w:p>
      <w:pPr>
        <w:ind w:firstLine="307"/>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12.5 本报价必须充分考虑所有可能影响到报价的价格因素，一旦投标结束最终成交，如发生漏、缺、少项，都将被认为是中标人的报价让利行为。</w:t>
      </w:r>
      <w:bookmarkStart w:id="103" w:name="_Hlt26670486"/>
      <w:r/>
      <w:bookmarkEnd w:id="103"/>
      <w:r/>
      <w:bookmarkStart w:id="104" w:name="_Hlt26954731"/>
      <w:r/>
      <w:bookmarkEnd w:id="104"/>
      <w:r/>
      <w:bookmarkStart w:id="105" w:name="_Hlt26954846"/>
      <w:r/>
      <w:bookmarkEnd w:id="105"/>
      <w:r/>
      <w:bookmarkStart w:id="106" w:name="_Hlt26670482"/>
      <w:r/>
      <w:bookmarkEnd w:id="106"/>
      <w:r/>
      <w:bookmarkStart w:id="107" w:name="_Hlt26954848"/>
      <w:r/>
      <w:bookmarkEnd w:id="107"/>
      <w:r/>
      <w:r/>
    </w:p>
    <w:p>
      <w:pPr>
        <w:ind w:firstLine="358"/>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08" w:name="_Toc14577359"/>
      <w:r/>
      <w:bookmarkStart w:id="109" w:name="_Toc49090510"/>
      <w:r>
        <w:rPr>
          <w:rFonts w:hint="eastAsia" w:ascii="宋体" w:hAnsi="宋体" w:eastAsia="宋体" w:cs="宋体"/>
          <w:bCs/>
          <w:color w:val="000000" w:themeColor="text1"/>
          <w:sz w:val="24"/>
          <w:szCs w:val="24"/>
          <w:highlight w:val="none"/>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技术要求响应及偏离表、商务条款响应及偏离表</w:t>
      </w:r>
      <w:r/>
    </w:p>
    <w:p>
      <w:pPr>
        <w:ind w:firstLine="307"/>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13.1 对招标文件中的技术</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bCs/>
          <w:color w:val="000000" w:themeColor="text1"/>
          <w:sz w:val="24"/>
          <w:szCs w:val="24"/>
          <w:highlight w:val="none"/>
          <w14:textFill>
            <w14:solidFill>
              <w14:schemeClr w14:val="tx1"/>
            </w14:solidFill>
          </w14:textFill>
        </w:rPr>
        <w:t xml:space="preserve">与商务条款要求逐项作出响应或偏离，并说明原因。</w:t>
      </w:r>
      <w:bookmarkEnd w:id="108"/>
      <w:r/>
      <w:bookmarkEnd w:id="109"/>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110" w:name="_Hlt26954850"/>
      <w:r/>
      <w:bookmarkEnd w:id="110"/>
      <w:r/>
      <w:bookmarkStart w:id="111" w:name="_Hlt26954734"/>
      <w:r/>
      <w:bookmarkEnd w:id="111"/>
      <w:r/>
      <w:bookmarkStart w:id="112" w:name="_Hlt26670489"/>
      <w:r/>
      <w:bookmarkEnd w:id="112"/>
      <w:r/>
      <w:bookmarkStart w:id="113" w:name="_Toc14577360"/>
      <w:r/>
      <w:bookmarkStart w:id="114" w:name="_Toc49090511"/>
      <w:r>
        <w:rPr>
          <w:rFonts w:hint="eastAsia" w:ascii="宋体" w:hAnsi="宋体" w:eastAsia="宋体" w:cs="宋体"/>
          <w:color w:val="000000" w:themeColor="text1"/>
          <w:sz w:val="24"/>
          <w:szCs w:val="24"/>
          <w:highlight w:val="none"/>
          <w14:textFill>
            <w14:solidFill>
              <w14:schemeClr w14:val="tx1"/>
            </w14:solidFill>
          </w14:textFill>
        </w:rPr>
        <w:t xml:space="preserve">14、技术及服务方案</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14.1投标文件中应体现技术方案、服务承诺、培训承诺和优惠承诺及各项计划。</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15、投标人情况介绍</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15.1 投标人的总体情况应在电子投标文件中作出说明。</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、投标保证金</w:t>
      </w:r>
      <w:r/>
    </w:p>
    <w:p>
      <w:pPr>
        <w:pStyle w:val="1233"/>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.1本次招标不收取投标保证金。</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bookmarkEnd w:id="113"/>
      <w:r/>
      <w:bookmarkEnd w:id="114"/>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 投标有效期为</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规定的开标之日后</w:t>
      </w:r>
      <w:r>
        <w:rPr>
          <w:rFonts w:hint="eastAsia" w:ascii="宋体" w:hAnsi="宋体" w:eastAsia="宋体" w:cs="宋体"/>
          <w:b/>
          <w:bCs/>
          <w:color w:val="000000" w:themeColor="text1"/>
          <w:sz w:val="24"/>
          <w:szCs w:val="24"/>
          <w:highlight w:val="none"/>
          <w14:textFill>
            <w14:solidFill>
              <w14:schemeClr w14:val="tx1"/>
            </w14:solidFill>
          </w14:textFill>
        </w:rPr>
        <w:t xml:space="preserve">九十（90）天</w:t>
      </w:r>
      <w:r>
        <w:rPr>
          <w:rFonts w:hint="eastAsia" w:ascii="宋体" w:hAnsi="宋体" w:eastAsia="宋体" w:cs="宋体"/>
          <w:bCs/>
          <w:color w:val="000000" w:themeColor="text1"/>
          <w:sz w:val="24"/>
          <w:szCs w:val="24"/>
          <w:highlight w:val="none"/>
          <w14:textFill>
            <w14:solidFill>
              <w14:schemeClr w14:val="tx1"/>
            </w14:solidFill>
          </w14:textFill>
        </w:rPr>
        <w:t xml:space="preserve">。投标有效期比规定短的将被视为非响应性投标而予以拒绝。</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 在特殊情况下，</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的这一要求而放弃投标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同意延长投标有效期的投标人既不能要求也不允许修改其投标文件。</w:t>
      </w:r>
      <w:r/>
    </w:p>
    <w:p>
      <w:pPr>
        <w:pStyle w:val="1234"/>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outlineLvl w:val="3"/>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、投标文件的签署</w:t>
      </w:r>
      <w:r/>
    </w:p>
    <w:p>
      <w:pPr>
        <w:pStyle w:val="1234"/>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 本招标文件所表述（指定）的公章是指法定名称章，不包括合同专用章、业务专用章等印章。</w:t>
      </w:r>
      <w:r/>
    </w:p>
    <w:p>
      <w:pPr>
        <w:pStyle w:val="1226"/>
        <w:jc w:val="left"/>
        <w:keepLines/>
        <w:keepNext/>
        <w:pageBreakBefore w:val="0"/>
        <w:spacing w:before="0" w:after="0" w:line="360" w:lineRule="auto"/>
        <w:widowControl w:val="off"/>
        <w:rPr>
          <w:rStyle w:val="1227"/>
          <w:rFonts w:hint="eastAsia" w:ascii="宋体" w:hAnsi="宋体" w:eastAsia="宋体" w:cs="宋体"/>
          <w:b/>
          <w:bCs w:val="0"/>
          <w:color w:val="000000" w:themeColor="text1"/>
          <w:sz w:val="24"/>
          <w:szCs w:val="24"/>
          <w:highlight w:val="none"/>
          <w14:textFill>
            <w14:solidFill>
              <w14:schemeClr w14:val="tx1"/>
            </w14:solidFill>
          </w14:textFill>
        </w:rPr>
      </w:pPr>
      <w:r/>
      <w:bookmarkStart w:id="115" w:name="_Hlt26954739"/>
      <w:r/>
      <w:bookmarkEnd w:id="115"/>
      <w:r/>
      <w:bookmarkStart w:id="116" w:name="EBfdb2e00cf1ee477a9cdb47d13b603829"/>
      <w:r/>
      <w:bookmarkEnd w:id="116"/>
      <w:r/>
      <w:bookmarkStart w:id="117" w:name="_Hlt26954852"/>
      <w:r/>
      <w:bookmarkEnd w:id="117"/>
      <w:r/>
      <w:bookmarkStart w:id="118" w:name="_Toc23599"/>
      <w:r/>
      <w:bookmarkStart w:id="119" w:name="_Toc6388848"/>
      <w:r/>
      <w:bookmarkStart w:id="120" w:name="_Toc35266023"/>
      <w:r/>
      <w:bookmarkStart w:id="121" w:name="_Toc19921"/>
      <w:r/>
      <w:bookmarkStart w:id="122" w:name="_Toc38368123"/>
      <w:r/>
      <w:bookmarkStart w:id="123" w:name="_Toc54615242"/>
      <w:r/>
      <w:bookmarkStart w:id="124" w:name="_Toc6389296"/>
      <w:r/>
      <w:bookmarkStart w:id="125" w:name="_Toc20823296"/>
      <w:r/>
      <w:bookmarkStart w:id="126" w:name="_Toc120614217"/>
      <w:r/>
      <w:bookmarkStart w:id="127" w:name="_Toc16938540"/>
      <w:r/>
      <w:bookmarkStart w:id="128" w:name="_Toc513029224"/>
      <w:r>
        <w:rPr>
          <w:rStyle w:val="1227"/>
          <w:rFonts w:hint="eastAsia" w:ascii="宋体" w:hAnsi="宋体" w:eastAsia="宋体" w:cs="宋体"/>
          <w:b/>
          <w:bCs w:val="0"/>
          <w:color w:val="000000" w:themeColor="text1"/>
          <w:sz w:val="24"/>
          <w:szCs w:val="24"/>
          <w:highlight w:val="none"/>
          <w14:textFill>
            <w14:solidFill>
              <w14:schemeClr w14:val="tx1"/>
            </w14:solidFill>
          </w14:textFill>
        </w:rPr>
        <w:t xml:space="preserve">四、投标文件的制作、上传、递交</w:t>
      </w:r>
      <w:bookmarkEnd w:id="118"/>
      <w:r/>
      <w:bookmarkEnd w:id="119"/>
      <w:r/>
      <w:bookmarkEnd w:id="120"/>
      <w:r/>
      <w:bookmarkEnd w:id="121"/>
      <w:r/>
      <w:bookmarkEnd w:id="122"/>
      <w:r/>
      <w:bookmarkEnd w:id="123"/>
      <w:r/>
      <w:bookmarkEnd w:id="124"/>
      <w:r/>
      <w:r/>
    </w:p>
    <w:p>
      <w:pPr>
        <w:pStyle w:val="1235"/>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outlineLvl w:val="3"/>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9</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、投标文件的递交</w:t>
      </w:r>
      <w:r/>
    </w:p>
    <w:p>
      <w:pPr>
        <w:pStyle w:val="1235"/>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9</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 电子投标文件的递交</w:t>
      </w:r>
      <w:r/>
    </w:p>
    <w:p>
      <w:pPr>
        <w:pStyle w:val="1235"/>
        <w:ind w:firstLine="50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投标人应当按照</w:t>
      </w:r>
      <w:r>
        <w:rPr>
          <w:rStyle w:val="1236"/>
          <w:rFonts w:hint="eastAsia" w:ascii="宋体" w:hAnsi="宋体" w:eastAsia="宋体" w:cs="宋体"/>
          <w:color w:val="000000" w:themeColor="text1"/>
          <w:spacing w:val="7"/>
          <w:sz w:val="24"/>
          <w:szCs w:val="24"/>
          <w:highlight w:val="none"/>
          <w14:textFill>
            <w14:solidFill>
              <w14:schemeClr w14:val="tx1"/>
            </w14:solidFill>
          </w14:textFill>
        </w:rPr>
        <w:t xml:space="preserve">《苏采云系统供应商操作手册》</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规定，在投标截止时间前制作并上传电子投标文件。</w:t>
      </w:r>
      <w:bookmarkStart w:id="129" w:name="EB5e78b12e89984a20ab881c475623475b"/>
      <w:r/>
      <w:bookmarkEnd w:id="129"/>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130" w:name="_Toc6389298"/>
      <w:r/>
      <w:bookmarkStart w:id="131" w:name="_Toc6388850"/>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、投标截止日期</w:t>
      </w:r>
      <w:bookmarkEnd w:id="130"/>
      <w:r/>
      <w:bookmarkEnd w:id="131"/>
      <w:r/>
      <w:r/>
    </w:p>
    <w:p>
      <w:pPr>
        <w:pStyle w:val="1237"/>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20</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 投标人上传电子投标文件的时间不得迟于招标公告中规定的投标截止时间。</w:t>
      </w:r>
      <w:r/>
    </w:p>
    <w:p>
      <w:pPr>
        <w:pStyle w:val="1237"/>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132" w:name="EB4c6421107b4c4e38bf2769d0237905a7"/>
      <w:r/>
      <w:bookmarkEnd w:id="132"/>
      <w:r/>
      <w:bookmarkStart w:id="133" w:name="_Toc6388851"/>
      <w:r/>
      <w:bookmarkStart w:id="134" w:name="_Toc6389299"/>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133"/>
      <w:r/>
      <w:bookmarkEnd w:id="134"/>
      <w:r>
        <w:rPr>
          <w:rFonts w:hint="eastAsia" w:ascii="宋体" w:hAnsi="宋体" w:eastAsia="宋体" w:cs="宋体"/>
          <w:color w:val="000000" w:themeColor="text1"/>
          <w:sz w:val="24"/>
          <w:szCs w:val="24"/>
          <w:highlight w:val="none"/>
          <w14:textFill>
            <w14:solidFill>
              <w14:schemeClr w14:val="tx1"/>
            </w14:solidFill>
          </w14:textFill>
        </w:rPr>
        <w:t xml:space="preserve">迟交的投标文件</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拒绝接收在其规定的投标截止时间后递交的任何投标文件。</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135" w:name="_Toc6389300"/>
      <w:r/>
      <w:bookmarkStart w:id="136" w:name="_Toc6388852"/>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、投标文件的修改和撤回</w:t>
      </w:r>
      <w:bookmarkEnd w:id="135"/>
      <w:r/>
      <w:bookmarkEnd w:id="136"/>
      <w:r/>
      <w:r/>
    </w:p>
    <w:p>
      <w:pPr>
        <w:pStyle w:val="1238"/>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 投标人在递交投标文件后，可以修改或撤回其投标文件，但这种修改和撤回，必须在规定的投标截止时间前，具体操作方法见</w:t>
      </w:r>
      <w:r>
        <w:rPr>
          <w:rStyle w:val="1236"/>
          <w:rFonts w:hint="eastAsia" w:ascii="宋体" w:hAnsi="宋体" w:eastAsia="宋体" w:cs="宋体"/>
          <w:color w:val="000000" w:themeColor="text1"/>
          <w:spacing w:val="7"/>
          <w:sz w:val="24"/>
          <w:szCs w:val="24"/>
          <w:highlight w:val="none"/>
          <w14:textFill>
            <w14:solidFill>
              <w14:schemeClr w14:val="tx1"/>
            </w14:solidFill>
          </w14:textFill>
        </w:rPr>
        <w:t xml:space="preserve">《苏采云系统供应商操作手册》</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w:t>
      </w:r>
      <w:r/>
    </w:p>
    <w:p>
      <w:pPr>
        <w:pStyle w:val="1238"/>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 投标人撤回电子投标文件，则认为其不再参与本项目投标活动。</w:t>
      </w:r>
      <w:r/>
    </w:p>
    <w:p>
      <w:pPr>
        <w:pStyle w:val="1238"/>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.3 在投标截止时间之后，投标人不得对其电子投标文件作任何修改。</w:t>
      </w:r>
      <w:r/>
    </w:p>
    <w:p>
      <w:pPr>
        <w:pStyle w:val="1238"/>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.4 在投标截止时间至招标文件中规定的投标有效期满之间的这段时间内，投标人不得撤销其投标。</w:t>
      </w:r>
      <w:r/>
    </w:p>
    <w:p>
      <w:pPr>
        <w:pStyle w:val="1238"/>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.5 不论投标人中标与否，投标文件均不退回。</w:t>
      </w:r>
      <w:bookmarkEnd w:id="125"/>
      <w:r/>
      <w:bookmarkEnd w:id="126"/>
      <w:r/>
      <w:bookmarkEnd w:id="127"/>
      <w:r/>
      <w:bookmarkEnd w:id="128"/>
      <w:r/>
      <w:r/>
    </w:p>
    <w:p>
      <w:pPr>
        <w:pStyle w:val="1226"/>
        <w:jc w:val="left"/>
        <w:keepLines/>
        <w:keepNext/>
        <w:pageBreakBefore w:val="0"/>
        <w:spacing w:before="0" w:after="0" w:line="360" w:lineRule="auto"/>
        <w:widowControl w:val="off"/>
        <w:rPr>
          <w:rStyle w:val="1227"/>
          <w:rFonts w:hint="eastAsia" w:ascii="宋体" w:hAnsi="宋体" w:eastAsia="宋体" w:cs="宋体"/>
          <w:b/>
          <w:bCs w:val="0"/>
          <w:color w:val="000000" w:themeColor="text1"/>
          <w:sz w:val="24"/>
          <w:szCs w:val="24"/>
          <w:highlight w:val="none"/>
          <w14:textFill>
            <w14:solidFill>
              <w14:schemeClr w14:val="tx1"/>
            </w14:solidFill>
          </w14:textFill>
        </w:rPr>
      </w:pPr>
      <w:r/>
      <w:bookmarkStart w:id="137" w:name="EB7c302f080cf342679641097daf23b42b"/>
      <w:r/>
      <w:bookmarkEnd w:id="137"/>
      <w:r/>
      <w:bookmarkStart w:id="138" w:name="_Toc513029229"/>
      <w:r/>
      <w:bookmarkStart w:id="139" w:name="_Toc35266024"/>
      <w:r/>
      <w:bookmarkStart w:id="140" w:name="_Toc12313"/>
      <w:r/>
      <w:bookmarkStart w:id="141" w:name="_Toc120614218"/>
      <w:r/>
      <w:bookmarkStart w:id="142" w:name="_Toc54615243"/>
      <w:r/>
      <w:bookmarkStart w:id="143" w:name="_Toc16938545"/>
      <w:r/>
      <w:bookmarkStart w:id="144" w:name="_Toc38368124"/>
      <w:r/>
      <w:bookmarkStart w:id="145" w:name="_Toc20823301"/>
      <w:r/>
      <w:bookmarkStart w:id="146" w:name="_Toc30240"/>
      <w:r>
        <w:rPr>
          <w:rStyle w:val="1227"/>
          <w:rFonts w:hint="eastAsia" w:ascii="宋体" w:hAnsi="宋体" w:eastAsia="宋体" w:cs="宋体"/>
          <w:b/>
          <w:bCs w:val="0"/>
          <w:color w:val="000000" w:themeColor="text1"/>
          <w:sz w:val="24"/>
          <w:szCs w:val="24"/>
          <w:highlight w:val="none"/>
          <w14:textFill>
            <w14:solidFill>
              <w14:schemeClr w14:val="tx1"/>
            </w14:solidFill>
          </w14:textFill>
        </w:rPr>
        <w:t xml:space="preserve">五、开标与评标</w:t>
      </w:r>
      <w:bookmarkEnd w:id="138"/>
      <w:r/>
      <w:bookmarkEnd w:id="139"/>
      <w:r/>
      <w:bookmarkEnd w:id="140"/>
      <w:r/>
      <w:bookmarkEnd w:id="141"/>
      <w:r/>
      <w:bookmarkEnd w:id="142"/>
      <w:r/>
      <w:bookmarkEnd w:id="143"/>
      <w:r/>
      <w:bookmarkEnd w:id="144"/>
      <w:r/>
      <w:bookmarkEnd w:id="145"/>
      <w:r/>
      <w:bookmarkEnd w:id="146"/>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147" w:name="_Toc16938546"/>
      <w:r/>
      <w:bookmarkStart w:id="148" w:name="_Toc513029230"/>
      <w:r/>
      <w:bookmarkStart w:id="149" w:name="_Toc20823302"/>
      <w:r/>
      <w:bookmarkStart w:id="150" w:name="_Toc513029231"/>
      <w:r/>
      <w:bookmarkStart w:id="151" w:name="_Toc16938547"/>
      <w:r/>
      <w:bookmarkStart w:id="152" w:name="_Toc20823303"/>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、开标</w:t>
      </w:r>
      <w:bookmarkEnd w:id="147"/>
      <w:r/>
      <w:bookmarkEnd w:id="148"/>
      <w:r/>
      <w:bookmarkEnd w:id="149"/>
      <w:r/>
      <w:r/>
    </w:p>
    <w:p>
      <w:pPr>
        <w:ind w:firstLine="480"/>
        <w:pageBreakBefore w:val="0"/>
        <w:spacing w:line="360" w:lineRule="auto"/>
        <w:rPr>
          <w:rStyle w:val="1236"/>
          <w:rFonts w:hint="eastAsia" w:ascii="宋体" w:hAnsi="宋体" w:eastAsia="宋体" w:cs="宋体"/>
          <w:color w:val="000000" w:themeColor="text1"/>
          <w:spacing w:val="7"/>
          <w:sz w:val="24"/>
          <w:szCs w:val="24"/>
          <w:highlight w:val="none"/>
          <w14:textFill>
            <w14:solidFill>
              <w14:schemeClr w14:val="tx1"/>
            </w14:solidFill>
          </w14:textFill>
        </w:rPr>
      </w:pPr>
      <w:r>
        <w:rPr>
          <w:rStyle w:val="1236"/>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36"/>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3</w:t>
      </w:r>
      <w:r>
        <w:rPr>
          <w:rStyle w:val="1236"/>
          <w:rFonts w:hint="eastAsia" w:ascii="宋体" w:hAnsi="宋体" w:eastAsia="宋体" w:cs="宋体"/>
          <w:color w:val="000000" w:themeColor="text1"/>
          <w:spacing w:val="7"/>
          <w:sz w:val="24"/>
          <w:szCs w:val="24"/>
          <w:highlight w:val="none"/>
          <w14:textFill>
            <w14:solidFill>
              <w14:schemeClr w14:val="tx1"/>
            </w14:solidFill>
          </w14:textFill>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36"/>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3</w:t>
      </w:r>
      <w:r>
        <w:rPr>
          <w:rStyle w:val="1236"/>
          <w:rFonts w:hint="eastAsia" w:ascii="宋体" w:hAnsi="宋体" w:eastAsia="宋体" w:cs="宋体"/>
          <w:color w:val="000000" w:themeColor="text1"/>
          <w:spacing w:val="7"/>
          <w:sz w:val="24"/>
          <w:szCs w:val="24"/>
          <w:highlight w:val="none"/>
          <w14:textFill>
            <w14:solidFill>
              <w14:schemeClr w14:val="tx1"/>
            </w14:solidFill>
          </w14:textFill>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1"/>
        </w:numPr>
        <w:ind w:firstLine="56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w:t>
      </w:r>
      <w:r/>
    </w:p>
    <w:p>
      <w:pPr>
        <w:numPr>
          <w:ilvl w:val="0"/>
          <w:numId w:val="0"/>
        </w:num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 开标后，</w:t>
      </w:r>
      <w:r>
        <w:rPr>
          <w:rFonts w:hint="eastAsia" w:ascii="宋体" w:hAnsi="宋体" w:cs="宋体"/>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将立即组织评标委员会（以下简称评委会）进行评标。</w:t>
      </w:r>
      <w:r/>
    </w:p>
    <w:p>
      <w:pPr>
        <w:numPr>
          <w:ilvl w:val="0"/>
          <w:numId w:val="0"/>
        </w:num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 评委会由评审专家、采购人代表组成，且人员构成符合政府采购有关规定。</w:t>
      </w:r>
      <w:r/>
    </w:p>
    <w:p>
      <w:pPr>
        <w:numPr>
          <w:ilvl w:val="0"/>
          <w:numId w:val="0"/>
        </w:num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.3评委会应以科学、公正的态度参加评审工作并推荐中标候选人。评审专家和采购人代表在评审过程中不受任何干扰，独立、负责地提出评审意见，并对自己的评审意见承担责任。</w:t>
      </w:r>
      <w:r/>
    </w:p>
    <w:p>
      <w:pPr>
        <w:numPr>
          <w:ilvl w:val="0"/>
          <w:numId w:val="0"/>
        </w:num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.4评委会将对投标人的商业、技术秘密予以保密。</w:t>
      </w:r>
      <w:r/>
    </w:p>
    <w:p>
      <w:pPr>
        <w:numPr>
          <w:ilvl w:val="0"/>
          <w:numId w:val="0"/>
        </w:num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．评标过程的保密</w:t>
      </w:r>
      <w:bookmarkEnd w:id="150"/>
      <w:r/>
      <w:bookmarkEnd w:id="151"/>
      <w:r/>
      <w:bookmarkEnd w:id="152"/>
      <w:r>
        <w:rPr>
          <w:rFonts w:hint="eastAsia" w:ascii="宋体" w:hAnsi="宋体" w:eastAsia="宋体" w:cs="宋体"/>
          <w:color w:val="000000" w:themeColor="text1"/>
          <w:sz w:val="24"/>
          <w:szCs w:val="24"/>
          <w:highlight w:val="none"/>
          <w14:textFill>
            <w14:solidFill>
              <w14:schemeClr w14:val="tx1"/>
            </w14:solidFill>
          </w14:textFill>
        </w:rPr>
        <w:t xml:space="preserve">与公正</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.2在评标过程中，如果投标人试图向</w:t>
      </w:r>
      <w:r>
        <w:rPr>
          <w:rFonts w:hint="eastAsia" w:ascii="宋体" w:hAnsi="宋体" w:cs="宋体"/>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和参与评标的人员施加任何影响，都将会导致其投标被拒绝。</w:t>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153" w:name="_Toc513029232"/>
      <w:r/>
      <w:bookmarkStart w:id="154" w:name="_Toc20823304"/>
      <w:r/>
      <w:bookmarkStart w:id="155" w:name="_Toc16938548"/>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．投标的澄清</w:t>
      </w:r>
      <w:bookmarkEnd w:id="153"/>
      <w:r/>
      <w:bookmarkEnd w:id="154"/>
      <w:r/>
      <w:bookmarkEnd w:id="155"/>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.1评标期间，为有助于对投标文件的审查、评价和比较，评委会有权要求投标人对其投标文件进行澄清，但并非对每个投标人都作澄清要求。</w:t>
      </w:r>
      <w:r/>
    </w:p>
    <w:p>
      <w:pPr>
        <w:pStyle w:val="1239"/>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6</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56" w:name="EB3164982f155e42e086cd4685f4d2aafa"/>
      <w:r/>
      <w:bookmarkEnd w:id="156"/>
      <w:r>
        <w:rPr>
          <w:rStyle w:val="1236"/>
          <w:rFonts w:hint="eastAsia" w:ascii="宋体" w:hAnsi="宋体" w:eastAsia="宋体" w:cs="宋体"/>
          <w:b/>
          <w:bCs/>
          <w:color w:val="000000" w:themeColor="text1"/>
          <w:spacing w:val="7"/>
          <w:sz w:val="24"/>
          <w:szCs w:val="24"/>
          <w:highlight w:val="none"/>
          <w:lang w:val="zh-CN"/>
          <w14:textFill>
            <w14:solidFill>
              <w14:schemeClr w14:val="tx1"/>
            </w14:solidFill>
          </w14:textFill>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236"/>
          <w:rFonts w:hint="eastAsia" w:ascii="宋体" w:hAnsi="宋体" w:eastAsia="宋体" w:cs="宋体"/>
          <w:color w:val="000000" w:themeColor="text1"/>
          <w:spacing w:val="7"/>
          <w:sz w:val="24"/>
          <w:szCs w:val="24"/>
          <w:highlight w:val="none"/>
          <w:lang w:val="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.3接到评委会澄清要求的投标人如未按规定做出澄清，其风险由投标人自行承担。</w:t>
      </w:r>
      <w:r/>
    </w:p>
    <w:p>
      <w:pPr>
        <w:ind w:firstLine="420"/>
        <w:keepLines/>
        <w:keepNex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57" w:name="_Toc16938549"/>
      <w:r/>
      <w:bookmarkStart w:id="158" w:name="_Toc20823305"/>
      <w:r/>
      <w:bookmarkStart w:id="159" w:name="_Toc513029233"/>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157"/>
      <w:r/>
      <w:bookmarkEnd w:id="158"/>
      <w:r/>
      <w:bookmarkEnd w:id="159"/>
      <w:r>
        <w:rPr>
          <w:rFonts w:hint="eastAsia" w:ascii="宋体" w:hAnsi="宋体" w:eastAsia="宋体" w:cs="宋体"/>
          <w:b/>
          <w:bCs/>
          <w:color w:val="000000" w:themeColor="text1"/>
          <w:sz w:val="24"/>
          <w:szCs w:val="24"/>
          <w:highlight w:val="none"/>
          <w14:textFill>
            <w14:solidFill>
              <w14:schemeClr w14:val="tx1"/>
            </w14:solidFill>
          </w14:textFill>
        </w:rPr>
        <w:t xml:space="preserve">对投标文件的初审</w:t>
      </w:r>
      <w:r/>
    </w:p>
    <w:p>
      <w:pPr>
        <w:ind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60" w:name="EB0f9f45dd5e234a13a81c333deb906690"/>
      <w:r/>
      <w:bookmarkEnd w:id="160"/>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投标文件初审分为资格审查和符合性审查。</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资格性审查</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采购人或者采购代理机构依法对投标人的资格进行审查。</w:t>
      </w:r>
      <w:r/>
    </w:p>
    <w:p>
      <w:pPr>
        <w:ind w:firstLine="505"/>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关于信用查询：</w:t>
      </w:r>
      <w:r/>
    </w:p>
    <w:p>
      <w:pPr>
        <w:ind w:firstLine="505"/>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1.1.2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查询时间：投标文件递交截止时间。</w:t>
      </w:r>
      <w:r/>
    </w:p>
    <w:p>
      <w:pPr>
        <w:ind w:firstLine="505"/>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.1.1.1.</w:t>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查询渠道：通过“信用中国”网站等渠道查询相关主体信用记录。</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符合性审查：</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依据招标文件的规定，由评委会对投标文件进行审查，以确定是否对招标文件的实质性要求作出响应。</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z w:val="24"/>
          <w:szCs w:val="24"/>
          <w:highlight w:val="none"/>
          <w14:textFill>
            <w14:solidFill>
              <w14:schemeClr w14:val="tx1"/>
            </w14:solidFill>
          </w14:textFill>
        </w:rPr>
        <w:t xml:space="preserve">评委会决定投标文件的响应性只根据投标文件本身的内容，而不寻求外部的证据。</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 </w:t>
      </w:r>
      <w:r>
        <w:rPr>
          <w:rFonts w:hint="eastAsia" w:ascii="宋体" w:hAnsi="宋体" w:eastAsia="宋体" w:cs="宋体"/>
          <w:bCs/>
          <w:color w:val="000000" w:themeColor="text1"/>
          <w:sz w:val="24"/>
          <w:szCs w:val="24"/>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 投标文件报价出现前后不一致的，按下列规定修正：</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（2）大写金额和小写金额不一致的，以大写金额为准；</w:t>
      </w:r>
      <w:r/>
    </w:p>
    <w:p>
      <w:pPr>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（3）单价金额小数点或者百分比有明显错位的，以开标一览表的总价为准，并修改单价；</w:t>
      </w:r>
      <w:r/>
    </w:p>
    <w:p>
      <w:pPr>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（4）总价金额与按单价汇总金额不一致的，以单价金额计算结果为准。</w:t>
      </w:r>
      <w:r/>
    </w:p>
    <w:p>
      <w:pPr>
        <w:ind w:firstLine="480"/>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.5 评委会将允许修正投标文件中不构成重大偏离的、微小的、非正规的、不一致的或不规则的地方，但这些修改不能影响任何投标人相应的名次排列。</w:t>
      </w:r>
      <w:r/>
    </w:p>
    <w:p>
      <w:pPr>
        <w:pStyle w:val="1240"/>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7</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.6 投标人在开、评标全过程中应保持通讯畅通。</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3"/>
      </w:pPr>
      <w:r/>
      <w:bookmarkStart w:id="161" w:name="EB8e3ec86c09a94dac9cc9034e6027ee19"/>
      <w:r/>
      <w:bookmarkEnd w:id="161"/>
      <w:r>
        <w:rPr>
          <w:rFonts w:hint="eastAsia" w:ascii="宋体" w:hAnsi="宋体" w:cs="宋体"/>
          <w:color w:val="000000" w:themeColor="text1"/>
          <w:sz w:val="24"/>
          <w:szCs w:val="24"/>
          <w:highlight w:val="none"/>
          <w:lang w:val="en-US" w:eastAsia="zh-CN"/>
          <w14:textFill>
            <w14:solidFill>
              <w14:schemeClr w14:val="tx1"/>
            </w14:solidFill>
          </w14:textFill>
        </w:rPr>
        <w:t xml:space="preserve">27.7异常低价投标审查</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27.7.1 评审过程中出现下列情形之一的，评审委员会应当启动异常低价投标（响应）审查程序：</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27.7.1.1 （1-优惠率报价）低于全部通过符合性审查供应商（1-优惠率报价）平均50%的，即（1-优惠率报价）＜全部通过符合性审查供应商（1-优惠率报价）平均值×50%；</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27.7.1.2 （1-优惠率报价）低于通过符合性审查的次低报价供应商（1-优惠率报价）50%的，即（1-优惠率报价）＜通过符合性审查的次低报价供应商（1-优惠率报价）×50%；</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27.7.1.3 （1-优惠率报价）低于采购项目最高限价45%的，即（1-优惠率报价）</w:t>
      </w:r>
      <w:bookmarkStart w:id="359" w:name="_GoBack"/>
      <w:r/>
      <w:bookmarkEnd w:id="359"/>
      <w:r>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＜采购项目最高限价×45%；</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27.7.1.4 评审委员会基于专业判断，认为供应商报价过低，有可能影响产品质量或者不能诚信履约的其他情形。</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pPr>
      <w:r>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27.7.2 评审委员会启动异常低价投标（响应）审查后，属于前述第27.7.1.1项至第27.7.1.4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27.7.1.3项情形，供应商已随投标（响应）文件一并提交相关书面说明及必要的证明材料的，在评审现场可不再重复提交。</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bookmarkStart w:id="162" w:name="_Toc513029234"/>
      <w:r/>
      <w:bookmarkStart w:id="163" w:name="_Toc16938550"/>
      <w:r/>
      <w:bookmarkStart w:id="164" w:name="_Toc20823306"/>
      <w:r/>
      <w:bookmarkStart w:id="165" w:name="_Toc200451960"/>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w:t>
      </w:r>
      <w:bookmarkEnd w:id="162"/>
      <w:r/>
      <w:bookmarkEnd w:id="163"/>
      <w:r/>
      <w:bookmarkEnd w:id="164"/>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无效投标条款和废标条款</w:t>
      </w:r>
      <w:r/>
    </w:p>
    <w:p>
      <w:pPr>
        <w:pStyle w:val="1241"/>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 无效投标条款</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 投标人未按照招标文件要求上传电子投标文件的；</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.1.2 投标人在规定时间内不解密投标文件或未成功解密投标文件的（因系统原因导致的除外)；</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.1.3 投标文件中没有《开标一览表》或《开标一览表》未加盖投标人公章的；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.1.4 投标文件中任何有选择的报价；</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.1.5 投标文件报价出现前后不一致的，按招标文件规定修正后投标人不确认的；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.1.6 不同投标人的投标文件由同一单位或者个人编制；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.1.7 不同投标人委托同一单位或者个人办理投标事宜；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.1.8 不同投标人的投标文件载明的项目管理成员或者联系人员为同一人；</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.1.9 不同投标人的投标文件异常一致或者投标报价呈规律性差异；</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.1.10 不同投标人的投标文件制作机器码一致的；</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.1.13 供应商被列入失信被执行人名单、重大税收违法案件当事人名单、政府采购严重违法失信行为记录名单以及其他不符合《中华人民共和国政府采购法》第二十二条规定条件的信用记录的；</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.1.14 不同供应商的单位负责人为同一人或者存在直接控股、管理关系的；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.1.15 为采购项目提供整体设计、规范编制或者项目管理、监理、检测等服务的；</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.1.16 资格证明文件中要求加盖公章而未加盖公章的；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.1.17 投标文件未按招标文件要求签署、盖章的；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.1.18 不具备招标文件中规定的资格要求或未按招标文件规定的要求提供资格证明文件的；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.1.19 报价超过招标文件中规定的预算金额或者最高限价的；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.1.20 投标文件含有采购人不能接受的附加条件的；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.1.21 不响应招标文件中规定的实质性要求的（本招标文件中斜体且有下划线部分为实质性要求）； </w:t>
      </w:r>
      <w:r/>
    </w:p>
    <w:p>
      <w:pPr>
        <w:pStyle w:val="1242"/>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.1.22 法律、法规和采购文件规定的其他无效情形; </w:t>
      </w:r>
      <w:r/>
    </w:p>
    <w:p>
      <w:pPr>
        <w:pStyle w:val="1243"/>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 废标条款：</w:t>
      </w:r>
      <w:r/>
    </w:p>
    <w:p>
      <w:pPr>
        <w:pStyle w:val="1243"/>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(1)符合专业条件的供应商或者对招标文件作实质响应的供应商不足三家的； </w:t>
      </w:r>
      <w:r/>
    </w:p>
    <w:p>
      <w:pPr>
        <w:pStyle w:val="1243"/>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(2)出现影响采购公正的违法、违规行为的；</w:t>
      </w:r>
      <w:r/>
    </w:p>
    <w:p>
      <w:pPr>
        <w:pStyle w:val="1243"/>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(3)投标人的报价均超过了采购预算，采购人不能支付的；</w:t>
      </w:r>
      <w:r/>
    </w:p>
    <w:p>
      <w:pPr>
        <w:pStyle w:val="1243"/>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 (4)因重大变故，采购任务取消的。</w:t>
      </w:r>
      <w:r/>
    </w:p>
    <w:p>
      <w:pPr>
        <w:pStyle w:val="1243"/>
        <w:ind w:firstLine="500"/>
        <w:pageBreakBefore w:val="0"/>
        <w:spacing w:line="360" w:lineRule="auto"/>
        <w:rPr>
          <w:rStyle w:val="1236"/>
          <w:rFonts w:hint="eastAsia" w:ascii="宋体" w:hAnsi="宋体" w:eastAsia="宋体" w:cs="宋体"/>
          <w:color w:val="000000" w:themeColor="text1"/>
          <w:spacing w:val="7"/>
          <w:sz w:val="24"/>
          <w:szCs w:val="24"/>
          <w:highlight w:val="none"/>
          <w14:textFill>
            <w14:solidFill>
              <w14:schemeClr w14:val="tx1"/>
            </w14:solidFill>
          </w14:textFill>
        </w:rPr>
      </w:pPr>
      <w:r>
        <w:rPr>
          <w:rStyle w:val="1236"/>
          <w:rFonts w:hint="eastAsia" w:ascii="宋体" w:hAnsi="宋体" w:eastAsia="宋体" w:cs="宋体"/>
          <w:color w:val="000000" w:themeColor="text1"/>
          <w:spacing w:val="7"/>
          <w:sz w:val="24"/>
          <w:szCs w:val="24"/>
          <w:highlight w:val="none"/>
          <w14:textFill>
            <w14:solidFill>
              <w14:schemeClr w14:val="tx1"/>
            </w14:solidFill>
          </w14:textFill>
        </w:rPr>
        <w:t xml:space="preserve"> (5)因苏采云系统系统故障原因造成开标不成功的。</w:t>
      </w:r>
      <w:r/>
    </w:p>
    <w:p>
      <w:pPr>
        <w:pStyle w:val="1243"/>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.3 投标截止时间结束后参加投标的供应商不足三家的处理：</w:t>
      </w:r>
      <w:r/>
    </w:p>
    <w:p>
      <w:pPr>
        <w:pStyle w:val="1243"/>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2</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8</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.3.1 如出现投标截止时间结束后参加投标的供应商或者在评标期间对招标文件做出实质响应的供应商不足三家情况，按财政部第87号令第四十三条的规定执行。</w:t>
      </w:r>
      <w:r/>
    </w:p>
    <w:p>
      <w:pPr>
        <w:pageBreakBefore w:val="0"/>
        <w:spacing w:line="360" w:lineRule="auto"/>
        <w:tabs>
          <w:tab w:val="left" w:pos="585" w:leader="none"/>
        </w:tabs>
        <w:rPr>
          <w:rStyle w:val="1227"/>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ab/>
      </w:r>
      <w:bookmarkStart w:id="166" w:name="EB369a3ca3706348fd9a6451dab4968a5b"/>
      <w:r/>
      <w:bookmarkEnd w:id="166"/>
      <w:r/>
      <w:bookmarkStart w:id="167" w:name="_Toc16938551"/>
      <w:r/>
      <w:bookmarkStart w:id="168" w:name="_Toc20823307"/>
      <w:r/>
      <w:bookmarkStart w:id="169" w:name="_Toc513029235"/>
      <w:r/>
      <w:bookmarkStart w:id="170" w:name="_Toc35266025"/>
      <w:r/>
      <w:bookmarkStart w:id="171" w:name="_Toc21290"/>
      <w:r/>
      <w:bookmarkStart w:id="172" w:name="_Toc54615244"/>
      <w:r/>
      <w:bookmarkStart w:id="173" w:name="_Toc120614219"/>
      <w:r/>
      <w:bookmarkStart w:id="174" w:name="_Toc38368125"/>
      <w:r>
        <w:rPr>
          <w:rStyle w:val="1227"/>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67"/>
      <w:r/>
      <w:bookmarkEnd w:id="168"/>
      <w:r/>
      <w:bookmarkEnd w:id="169"/>
      <w:r>
        <w:rPr>
          <w:rStyle w:val="1227"/>
          <w:rFonts w:hint="eastAsia" w:ascii="宋体" w:hAnsi="宋体" w:eastAsia="宋体" w:cs="宋体"/>
          <w:b/>
          <w:bCs/>
          <w:color w:val="000000" w:themeColor="text1"/>
          <w:sz w:val="24"/>
          <w:szCs w:val="24"/>
          <w:highlight w:val="none"/>
          <w14:textFill>
            <w14:solidFill>
              <w14:schemeClr w14:val="tx1"/>
            </w14:solidFill>
          </w14:textFill>
        </w:rPr>
        <w:t xml:space="preserve">定标</w:t>
      </w:r>
      <w:bookmarkEnd w:id="170"/>
      <w:r/>
      <w:bookmarkEnd w:id="171"/>
      <w:r/>
      <w:bookmarkEnd w:id="172"/>
      <w:r/>
      <w:bookmarkEnd w:id="173"/>
      <w:r/>
      <w:bookmarkEnd w:id="174"/>
      <w:r/>
      <w:r/>
    </w:p>
    <w:p>
      <w:pPr>
        <w:ind w:firstLine="42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bookmarkStart w:id="175" w:name="_Toc513029238"/>
      <w:r/>
      <w:bookmarkStart w:id="176" w:name="_Toc20823310"/>
      <w:r/>
      <w:bookmarkStart w:id="177" w:name="_Toc16938554"/>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175"/>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76"/>
      <w:r/>
      <w:bookmarkEnd w:id="177"/>
      <w:r>
        <w:rPr>
          <w:rFonts w:hint="eastAsia" w:ascii="宋体" w:hAnsi="宋体" w:eastAsia="宋体" w:cs="宋体"/>
          <w:color w:val="000000" w:themeColor="text1"/>
          <w:sz w:val="24"/>
          <w:szCs w:val="24"/>
          <w:highlight w:val="none"/>
          <w14:textFill>
            <w14:solidFill>
              <w14:schemeClr w14:val="tx1"/>
            </w14:solidFill>
          </w14:textFill>
        </w:rPr>
        <w:t xml:space="preserve">中标单位</w:t>
      </w:r>
      <w:bookmarkEnd w:id="165"/>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.1评委会根据本招标文件规定评标办法与评标标准向采购人推荐出1名中标候选人。</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.2 采购人应根据评委会推荐的中标候选人确定中标人。</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自中标人确定之日起2个工作日内，中标结果将在省级以上财政部门指定的媒体上进行公告，公告期限为1个工作日。</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.4若有充分证据证明，中标人出现下列情况之一的，一经查实，中标无效：</w:t>
      </w:r>
      <w:r/>
    </w:p>
    <w:p>
      <w:pPr>
        <w:ind w:firstLine="48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（1）提供虚假材料谋取中标的；</w:t>
      </w:r>
      <w:r/>
    </w:p>
    <w:p>
      <w:pPr>
        <w:ind w:firstLine="48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（2）采取不正当手段诋毁、排挤其他供应商的；</w:t>
      </w:r>
      <w:r/>
    </w:p>
    <w:p>
      <w:pPr>
        <w:ind w:firstLine="48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（3）与采购人、其他供应商或者采购代理机构恶意串通的；</w:t>
      </w:r>
      <w:r/>
    </w:p>
    <w:p>
      <w:pPr>
        <w:ind w:firstLine="48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（4）向采购人、采购代理机构行贿或者提供其他不正当利益的；</w:t>
      </w:r>
      <w:r/>
    </w:p>
    <w:p>
      <w:pPr>
        <w:ind w:firstLine="48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（5）在招标采购过程中与采购人进行协商谈判的；</w:t>
      </w:r>
      <w:r/>
    </w:p>
    <w:p>
      <w:pPr>
        <w:ind w:firstLine="480"/>
        <w:pageBreakBefore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（6）向评标委员会行贿或者提供其他不正当利益。</w:t>
      </w:r>
      <w:r/>
    </w:p>
    <w:p>
      <w:pPr>
        <w:ind w:firstLine="56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、质疑</w:t>
      </w:r>
      <w:r/>
    </w:p>
    <w:p>
      <w:pPr>
        <w:ind w:firstLine="48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非书面形式、七个工作日之外提交的质疑将不予受理。</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.2本次招标文件要求供应商在法定质疑期内一次性提出针对同一采购程序环节的质疑，否则不予受理。</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.3供应商提出质疑应当提交质疑函和必要的证明材料，质疑函应当包括下列内容：</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（1）供应商的姓名或者名称（以提供的营业执照副本复印件为准）、地址、邮编、联系人及联系电话；</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（2）质疑项目的名称、编号；</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（3）具体、明确的质疑事项和与质疑事项相关的请求；</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（4）事实依据；</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（5）必要的法律依据；</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（6）提出质疑的日期。</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.5接收质疑函的方式：书面形式（当场送达或邮寄方式），具体联系方式祥见招标公告。</w:t>
      </w:r>
      <w:r/>
    </w:p>
    <w:p>
      <w:pPr>
        <w:pStyle w:val="1244"/>
        <w:ind w:left="0"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.6 以下情形的质疑不予受理</w:t>
      </w:r>
      <w:r/>
    </w:p>
    <w:p>
      <w:pPr>
        <w:pStyle w:val="1244"/>
        <w:ind w:left="0"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.6.1 内容不符合《政府采购质疑和投诉办法》第十二条规定的质疑。</w:t>
      </w:r>
      <w:r/>
    </w:p>
    <w:p>
      <w:pPr>
        <w:pStyle w:val="1244"/>
        <w:ind w:left="0"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.6.2 超出政府采购法定期限的质疑。</w:t>
      </w:r>
      <w:r/>
    </w:p>
    <w:p>
      <w:pPr>
        <w:pStyle w:val="1244"/>
        <w:ind w:left="0"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.6.3 以传真、电子邮件等方式递交的非原件形式的质疑。</w:t>
      </w:r>
      <w:r/>
    </w:p>
    <w:p>
      <w:pPr>
        <w:pStyle w:val="1244"/>
        <w:ind w:left="0"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.6.4 未参加投标活动的供应商或在投标活动中自身权益未受到损害的供应商所提出的质疑。</w:t>
      </w:r>
      <w:r/>
    </w:p>
    <w:p>
      <w:pPr>
        <w:pStyle w:val="1244"/>
        <w:ind w:left="0"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.6.5供应商组成联合体参加投标，联合体中任何一方或多方未按要求签字、盖章、加盖公章的质疑。</w:t>
      </w:r>
      <w:r/>
    </w:p>
    <w:p>
      <w:pPr>
        <w:pStyle w:val="1244"/>
        <w:ind w:left="0"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.7 供应商提出书面质疑必须有理、有据，不得捏造事实、提供虚假材料进行恶意质疑。否则，一经查实，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560"/>
        <w:keepLines/>
        <w:keepNex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、中标通知书</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.l在中标结果确定后2个工作日内，</w:t>
      </w:r>
      <w:r>
        <w:rPr>
          <w:rFonts w:hint="eastAsia" w:ascii="宋体" w:hAnsi="宋体" w:cs="宋体"/>
          <w:color w:val="000000" w:themeColor="text1"/>
          <w:sz w:val="24"/>
          <w:szCs w:val="24"/>
          <w:highlight w:val="none"/>
          <w:lang w:eastAsia="zh-CN"/>
          <w14:textFill>
            <w14:solidFill>
              <w14:schemeClr w14:val="tx1"/>
            </w14:solidFill>
          </w14:textFill>
        </w:rPr>
        <w:t xml:space="preserve">江苏建威建设管理有限公司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 中标通知书将是合同的一个组成部分。对采购人和中标供应商均具有法律效力。中标通知书发出后，采购人改变中标结果的，或者中标供应商放弃中标项目的，应当依法承担法律责任。</w:t>
      </w:r>
      <w:r/>
    </w:p>
    <w:p>
      <w:pPr>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r/>
    </w:p>
    <w:p>
      <w:pPr>
        <w:ind w:firstLine="560"/>
        <w:keepLines/>
        <w:keepNext/>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3"/>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签订合同</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.l</w:t>
      </w:r>
      <w:r>
        <w:rPr>
          <w:rFonts w:hint="eastAsia" w:ascii="宋体" w:hAnsi="宋体" w:eastAsia="宋体" w:cs="宋体"/>
          <w:b/>
          <w:color w:val="000000" w:themeColor="text1"/>
          <w:sz w:val="24"/>
          <w:szCs w:val="24"/>
          <w:highlight w:val="none"/>
          <w14:textFill>
            <w14:solidFill>
              <w14:schemeClr w14:val="tx1"/>
            </w14:solidFill>
          </w14:textFill>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 招标文件、中标人的投标文件及招标过程中有关澄清、承诺文件均应作为合同附件。</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签订合同后，中标人不得将货物及其他相关服务进行转包和分包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keepLines/>
        <w:keepNext/>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3"/>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、履约保证金</w:t>
      </w:r>
      <w:r/>
    </w:p>
    <w:p>
      <w:pPr>
        <w:pStyle w:val="1246"/>
        <w:ind w:firstLine="500"/>
        <w:pageBreakBefore w:val="0"/>
        <w:spacing w:line="360" w:lineRule="auto"/>
        <w:rPr>
          <w:rStyle w:val="1229"/>
          <w:rFonts w:hint="eastAsia" w:ascii="宋体" w:hAnsi="宋体" w:eastAsia="宋体" w:cs="宋体"/>
          <w:color w:val="000000" w:themeColor="text1"/>
          <w:spacing w:val="7"/>
          <w:sz w:val="24"/>
          <w:szCs w:val="24"/>
          <w:highlight w:val="none"/>
          <w14:textFill>
            <w14:solidFill>
              <w14:schemeClr w14:val="tx1"/>
            </w14:solidFill>
          </w14:textFill>
        </w:rPr>
      </w:pP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3</w:t>
      </w:r>
      <w:r>
        <w:rPr>
          <w:rStyle w:val="1229"/>
          <w:rFonts w:hint="eastAsia" w:ascii="宋体" w:hAnsi="宋体" w:eastAsia="宋体" w:cs="宋体"/>
          <w:color w:val="000000" w:themeColor="text1"/>
          <w:spacing w:val="7"/>
          <w:sz w:val="24"/>
          <w:szCs w:val="24"/>
          <w:highlight w:val="none"/>
          <w:lang w:val="en-US"/>
          <w14:textFill>
            <w14:solidFill>
              <w14:schemeClr w14:val="tx1"/>
            </w14:solidFill>
          </w14:textFill>
        </w:rPr>
        <w:t xml:space="preserve">3</w:t>
      </w:r>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.1 </w:t>
      </w:r>
      <w:bookmarkStart w:id="178" w:name="EB8c6891da72364e93a7598f4884fbe954"/>
      <w:r/>
      <w:bookmarkEnd w:id="178"/>
      <w:r>
        <w:rPr>
          <w:rStyle w:val="1229"/>
          <w:rFonts w:hint="eastAsia" w:ascii="宋体" w:hAnsi="宋体" w:eastAsia="宋体" w:cs="宋体"/>
          <w:color w:val="000000" w:themeColor="text1"/>
          <w:spacing w:val="7"/>
          <w:sz w:val="24"/>
          <w:szCs w:val="24"/>
          <w:highlight w:val="none"/>
          <w14:textFill>
            <w14:solidFill>
              <w14:schemeClr w14:val="tx1"/>
            </w14:solidFill>
          </w14:textFill>
        </w:rPr>
        <w:t xml:space="preserve">合同签订前，中标人向采购单位交付的履约保证金为0元。</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.2 履约保证金必须是人民币。</w:t>
      </w:r>
      <w:r>
        <w:rPr>
          <w:rFonts w:hint="eastAsia" w:ascii="宋体" w:hAnsi="宋体" w:eastAsia="宋体" w:cs="宋体"/>
          <w:color w:val="000000" w:themeColor="text1"/>
          <w:sz w:val="24"/>
          <w:szCs w:val="24"/>
          <w:highlight w:val="none"/>
          <w14:textFill>
            <w14:solidFill>
              <w14:schemeClr w14:val="tx1"/>
            </w14:solidFill>
          </w14:textFill>
        </w:rPr>
        <w:t xml:space="preserve">履约保证金应当以支票、汇票、本票或者金融机构、担保机构出具的保函等非现金形式提交。</w:t>
      </w:r>
      <w:r/>
    </w:p>
    <w:p>
      <w:pPr>
        <w:ind w:firstLine="560"/>
        <w:keepLines/>
        <w:keepNext/>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3"/>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、货物和服务的追加、减少和添购。</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3"/>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、监督</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.1政府有关监督部门将对投标全过程进行监督。</w:t>
      </w:r>
      <w:r/>
    </w:p>
    <w:p>
      <w:pPr>
        <w:pStyle w:val="1223"/>
        <w:pageBreakBefore/>
        <w:spacing w:line="360" w:lineRule="auto"/>
        <w:rPr>
          <w:rFonts w:hint="eastAsia" w:ascii="宋体" w:hAnsi="宋体" w:eastAsia="宋体" w:cs="宋体"/>
          <w:color w:val="000000" w:themeColor="text1"/>
          <w:highlight w:val="none"/>
          <w14:textFill>
            <w14:solidFill>
              <w14:schemeClr w14:val="tx1"/>
            </w14:solidFill>
          </w14:textFill>
        </w:rPr>
      </w:pPr>
      <w:r/>
      <w:bookmarkStart w:id="179" w:name="_Toc11832"/>
      <w:r/>
      <w:bookmarkStart w:id="180" w:name="_Toc54615245"/>
      <w:r/>
      <w:bookmarkStart w:id="181" w:name="_Toc35266027"/>
      <w:r/>
      <w:bookmarkStart w:id="182" w:name="_Toc38368127"/>
      <w:r/>
      <w:bookmarkStart w:id="183" w:name="_Toc32123"/>
      <w:r/>
      <w:bookmarkStart w:id="184" w:name="_Toc19354"/>
      <w:r>
        <w:rPr>
          <w:rFonts w:hint="eastAsia" w:ascii="宋体" w:hAnsi="宋体" w:eastAsia="宋体" w:cs="宋体"/>
          <w:color w:val="000000" w:themeColor="text1"/>
          <w:highlight w:val="none"/>
          <w14:textFill>
            <w14:solidFill>
              <w14:schemeClr w14:val="tx1"/>
            </w14:solidFill>
          </w14:textFill>
        </w:rPr>
        <w:t xml:space="preserve">第三章 合同条款及</w:t>
      </w:r>
      <w:bookmarkEnd w:id="35"/>
      <w:r/>
      <w:bookmarkEnd w:id="36"/>
      <w:r/>
      <w:bookmarkEnd w:id="37"/>
      <w:r/>
      <w:bookmarkEnd w:id="38"/>
      <w:r/>
      <w:bookmarkEnd w:id="39"/>
      <w:r>
        <w:rPr>
          <w:rFonts w:hint="eastAsia" w:ascii="宋体" w:hAnsi="宋体" w:eastAsia="宋体" w:cs="宋体"/>
          <w:color w:val="000000" w:themeColor="text1"/>
          <w:highlight w:val="none"/>
          <w14:textFill>
            <w14:solidFill>
              <w14:schemeClr w14:val="tx1"/>
            </w14:solidFill>
          </w14:textFill>
        </w:rPr>
        <w:t xml:space="preserve">格式</w:t>
      </w:r>
      <w:bookmarkEnd w:id="179"/>
      <w:r/>
      <w:bookmarkEnd w:id="180"/>
      <w:r/>
      <w:bookmarkEnd w:id="181"/>
      <w:r/>
      <w:bookmarkEnd w:id="182"/>
      <w:r/>
      <w:bookmarkEnd w:id="183"/>
      <w:r/>
      <w:bookmarkEnd w:id="184"/>
      <w:r/>
      <w:r/>
    </w:p>
    <w:p>
      <w:pPr>
        <w:pStyle w:val="1230"/>
        <w:ind w:firstLine="480"/>
        <w:jc w:val="center"/>
        <w:spacing w:line="360" w:lineRule="auto"/>
        <w:rPr>
          <w:rStyle w:val="1229"/>
          <w:rFonts w:hint="eastAsia" w:ascii="宋体" w:hAnsi="宋体" w:eastAsia="宋体" w:cs="宋体"/>
          <w:bCs/>
          <w:color w:val="000000" w:themeColor="text1"/>
          <w:sz w:val="24"/>
          <w:highlight w:val="none"/>
          <w14:textFill>
            <w14:solidFill>
              <w14:schemeClr w14:val="tx1"/>
            </w14:solidFill>
          </w14:textFill>
        </w:rPr>
      </w:pPr>
      <w:r/>
      <w:bookmarkStart w:id="185" w:name="EB445c3bd035294764b52dfc379b7b9568"/>
      <w:r>
        <w:rPr>
          <w:rStyle w:val="1229"/>
          <w:rFonts w:hint="eastAsia" w:ascii="宋体" w:hAnsi="宋体" w:eastAsia="宋体" w:cs="宋体"/>
          <w:bCs/>
          <w:color w:val="000000" w:themeColor="text1"/>
          <w:sz w:val="24"/>
          <w:highlight w:val="none"/>
          <w14:textFill>
            <w14:solidFill>
              <w14:schemeClr w14:val="tx1"/>
            </w14:solidFill>
          </w14:textFill>
        </w:rPr>
        <w:t xml:space="preserve">以下为中标(成交)后签定本项目合同的通用条款，中标(成交)供应商不得提出实质性的修改。</w:t>
      </w:r>
      <w:bookmarkEnd w:id="185"/>
      <w:r/>
      <w:r/>
    </w:p>
    <w:p>
      <w:pPr>
        <w:pStyle w:val="1247"/>
        <w:ind w:firstLine="0"/>
        <w:jc w:val="center"/>
        <w:keepLines w:val="0"/>
        <w:keepNext w:val="0"/>
        <w:pageBreakBefore w:val="0"/>
        <w:spacing w:line="360" w:lineRule="auto"/>
        <w:shd w:val="clear" w:color="auto" w:fill="auto"/>
        <w:widowControl w:val="off"/>
        <w:rPr>
          <w:rStyle w:val="1229"/>
          <w:rFonts w:hint="eastAsia" w:ascii="宋体" w:hAnsi="宋体" w:eastAsia="宋体" w:cs="宋体"/>
          <w:b/>
          <w:bCs/>
          <w:caps w:val="0"/>
          <w:smallCaps w:val="0"/>
          <w:color w:val="000000" w:themeColor="text1"/>
          <w:spacing w:val="0"/>
          <w:sz w:val="32"/>
          <w:szCs w:val="32"/>
          <w:highlight w:val="none"/>
          <w:shd w:val="clear" w:color="auto" w:fill="auto"/>
          <w14:textFill>
            <w14:solidFill>
              <w14:schemeClr w14:val="tx1"/>
            </w14:solidFill>
          </w14:textFill>
        </w:rPr>
      </w:pPr>
      <w:r/>
      <w:bookmarkStart w:id="186" w:name="_Hlt16619350"/>
      <w:r/>
      <w:bookmarkStart w:id="187" w:name="_Toc21354"/>
      <w:r/>
      <w:bookmarkStart w:id="188" w:name="_Toc35266028"/>
      <w:r/>
      <w:bookmarkStart w:id="189" w:name="_Toc38368128"/>
      <w:r/>
      <w:bookmarkStart w:id="190" w:name="_Toc120614244"/>
      <w:r/>
      <w:bookmarkStart w:id="191" w:name="_Toc16938590"/>
      <w:r/>
      <w:bookmarkStart w:id="192" w:name="_Toc54615246"/>
      <w:r/>
      <w:bookmarkStart w:id="193" w:name="_Toc20823346"/>
      <w:r/>
      <w:bookmarkStart w:id="194" w:name="_Toc11841"/>
      <w:r/>
      <w:bookmarkStart w:id="195" w:name="_Toc462564139"/>
      <w:r/>
      <w:bookmarkStart w:id="196" w:name="_Toc479757211"/>
      <w:r>
        <w:rPr>
          <w:rStyle w:val="1229"/>
          <w:rFonts w:hint="eastAsia" w:ascii="宋体" w:hAnsi="宋体" w:eastAsia="宋体" w:cs="宋体"/>
          <w:b/>
          <w:bCs/>
          <w:caps w:val="0"/>
          <w:smallCaps w:val="0"/>
          <w:color w:val="000000" w:themeColor="text1"/>
          <w:spacing w:val="0"/>
          <w:sz w:val="32"/>
          <w:szCs w:val="32"/>
          <w:highlight w:val="none"/>
          <w:shd w:val="clear" w:color="auto" w:fill="auto"/>
          <w14:textFill>
            <w14:solidFill>
              <w14:schemeClr w14:val="tx1"/>
            </w14:solidFill>
          </w14:textFill>
        </w:rPr>
        <w:t xml:space="preserve">张家港市政府采购合同</w:t>
      </w:r>
      <w:r/>
    </w:p>
    <w:p>
      <w:pPr>
        <w:pStyle w:val="1247"/>
        <w:ind w:firstLine="480"/>
        <w:keepLines w:val="0"/>
        <w:keepNext w:val="0"/>
        <w:pageBreakBefore w:val="0"/>
        <w:spacing w:line="360" w:lineRule="auto"/>
        <w:shd w:val="clear" w:color="auto" w:fill="auto"/>
        <w:widowControl w:val="off"/>
        <w:rPr>
          <w:rStyle w:val="1229"/>
          <w:rFonts w:hint="default" w:ascii="宋体" w:hAnsi="宋体" w:eastAsia="宋体" w:cs="宋体"/>
          <w:caps w:val="0"/>
          <w:smallCaps w:val="0"/>
          <w:color w:val="000000" w:themeColor="text1"/>
          <w:spacing w:val="0"/>
          <w:sz w:val="24"/>
          <w:highlight w:val="none"/>
          <w:shd w:val="clear" w:color="auto" w:fill="auto"/>
          <w:lang w:val="en-US"/>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项目名称：</w:t>
      </w:r>
      <w:r/>
    </w:p>
    <w:p>
      <w:pPr>
        <w:pStyle w:val="1247"/>
        <w:ind w:firstLine="480"/>
        <w:keepLines w:val="0"/>
        <w:keepNext w:val="0"/>
        <w:pageBreakBefore w:val="0"/>
        <w:spacing w:line="360" w:lineRule="auto"/>
        <w:shd w:val="clear" w:color="auto" w:fill="auto"/>
        <w:widowControl w:val="off"/>
        <w:rPr>
          <w:rStyle w:val="1229"/>
          <w:rFonts w:hint="default" w:ascii="宋体" w:hAnsi="宋体" w:eastAsia="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项目编号：</w:t>
      </w:r>
      <w:r/>
    </w:p>
    <w:p>
      <w:pPr>
        <w:pStyle w:val="1247"/>
        <w:ind w:firstLine="480"/>
        <w:keepLines w:val="0"/>
        <w:keepNext w:val="0"/>
        <w:pageBreakBefore w:val="0"/>
        <w:spacing w:line="360" w:lineRule="auto"/>
        <w:shd w:val="clear" w:color="auto" w:fill="auto"/>
        <w:widowControl w:val="off"/>
        <w:rPr>
          <w:rStyle w:val="1229"/>
          <w:rFonts w:hint="default" w:ascii="宋体" w:hAnsi="宋体" w:eastAsia="宋体" w:cs="宋体"/>
          <w:caps w:val="0"/>
          <w:smallCaps w:val="0"/>
          <w:color w:val="000000" w:themeColor="text1"/>
          <w:spacing w:val="0"/>
          <w:sz w:val="24"/>
          <w:highlight w:val="none"/>
          <w:shd w:val="clear" w:color="auto" w:fill="auto"/>
          <w:lang w:val="en-US" w:eastAsia="zh-CN"/>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甲方：（买方）</w:t>
      </w:r>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bookmarkStart w:id="197" w:name="jianshedanwei_1"/>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bookmarkEnd w:id="197"/>
      <w:r>
        <w:rPr>
          <w:rStyle w:val="1229"/>
          <w:rFonts w:hint="eastAsia"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p>
    <w:p>
      <w:pPr>
        <w:pStyle w:val="1247"/>
        <w:ind w:firstLine="480"/>
        <w:keepLines w:val="0"/>
        <w:keepNext w:val="0"/>
        <w:pageBreakBefore w:val="0"/>
        <w:spacing w:line="360" w:lineRule="auto"/>
        <w:shd w:val="clear" w:color="auto" w:fill="auto"/>
        <w:widowControl w:val="off"/>
        <w:rPr>
          <w:rStyle w:val="1229"/>
          <w:rFonts w:hint="default" w:ascii="宋体" w:hAnsi="宋体" w:eastAsia="宋体" w:cs="宋体"/>
          <w:caps w:val="0"/>
          <w:smallCaps w:val="0"/>
          <w:color w:val="000000" w:themeColor="text1"/>
          <w:spacing w:val="0"/>
          <w:sz w:val="24"/>
          <w:highlight w:val="none"/>
          <w:shd w:val="clear" w:color="auto" w:fill="auto"/>
          <w:lang w:val="en-US" w:eastAsia="zh-CN"/>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乙方：（卖方）</w:t>
      </w:r>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bookmarkStart w:id="198" w:name="zhongbiaodanweiname_1"/>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bookmarkEnd w:id="198"/>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29"/>
          <w:rFonts w:hint="eastAsia"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b/>
          <w:bCs/>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甲、乙双方根据</w:t>
      </w:r>
      <w:r>
        <w:rPr>
          <w:rStyle w:val="1229"/>
          <w:rFonts w:hint="eastAsia" w:ascii="宋体" w:hAnsi="宋体" w:cs="宋体"/>
          <w:caps w:val="0"/>
          <w:smallCaps w:val="0"/>
          <w:color w:val="000000" w:themeColor="text1"/>
          <w:spacing w:val="0"/>
          <w:sz w:val="24"/>
          <w:highlight w:val="none"/>
          <w:shd w:val="clear" w:color="auto" w:fill="auto"/>
          <w:lang w:eastAsia="zh-CN"/>
          <w14:textFill>
            <w14:solidFill>
              <w14:schemeClr w14:val="tx1"/>
            </w14:solidFill>
          </w14:textFill>
        </w:rPr>
        <w:t xml:space="preserve">江苏建威建设管理有限公司</w:t>
      </w:r>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bookmarkStart w:id="199" w:name="biaoduanname_2"/>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29"/>
          <w:rFonts w:hint="eastAsia"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bookmarkEnd w:id="199"/>
      <w:r>
        <w:rPr>
          <w:rStyle w:val="1229"/>
          <w:rFonts w:hint="eastAsia"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项目公开招标的结果，签署本合同。</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00" w:name="_Toc32251"/>
      <w:r/>
      <w:bookmarkStart w:id="201" w:name="_Toc6287"/>
      <w:r/>
      <w:bookmarkStart w:id="202" w:name="_Toc26513"/>
      <w:r/>
      <w:bookmarkStart w:id="203" w:name="_Toc8416"/>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一、服务内容</w:t>
      </w:r>
      <w:bookmarkEnd w:id="200"/>
      <w:r/>
      <w:bookmarkEnd w:id="201"/>
      <w:r/>
      <w:bookmarkEnd w:id="202"/>
      <w:r/>
      <w:bookmarkEnd w:id="203"/>
      <w:r/>
      <w:r/>
    </w:p>
    <w:tbl>
      <w:tblPr>
        <w:tblStyle w:val="1045"/>
        <w:tblW w:w="49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2838"/>
        <w:gridCol w:w="2694"/>
      </w:tblGrid>
      <w:tr>
        <w:trPr>
          <w:cantSplit/>
          <w:jc w:val="center"/>
          <w:trHeight w:val="567"/>
        </w:trPr>
        <w:tc>
          <w:tcPr>
            <w:tcW w:w="1695" w:type="pct"/>
            <w:vAlign w:val="center"/>
            <w:textDirection w:val="lrTb"/>
            <w:noWrap w:val="false"/>
          </w:tcPr>
          <w:p>
            <w:pPr>
              <w:pStyle w:val="1247"/>
              <w:ind w:firstLine="0"/>
              <w:jc w:val="center"/>
              <w:keepLines w:val="0"/>
              <w:keepNext w:val="0"/>
              <w:pageBreakBefore w:val="0"/>
              <w:spacing w:line="240" w:lineRule="auto"/>
              <w:shd w:val="clear" w:color="auto" w:fill="auto"/>
              <w:widowControl w:val="off"/>
              <w:rPr>
                <w:rStyle w:val="1229"/>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Style w:val="1229"/>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项目名称</w:t>
            </w:r>
            <w:r/>
          </w:p>
        </w:tc>
        <w:tc>
          <w:tcPr>
            <w:tcW w:w="1695" w:type="pct"/>
            <w:vAlign w:val="center"/>
            <w:textDirection w:val="lrTb"/>
            <w:noWrap w:val="false"/>
          </w:tcPr>
          <w:p>
            <w:pPr>
              <w:pStyle w:val="1247"/>
              <w:ind w:left="0" w:firstLine="0"/>
              <w:jc w:val="center"/>
              <w:keepLines w:val="0"/>
              <w:keepNext w:val="0"/>
              <w:pageBreakBefore w:val="0"/>
              <w:spacing w:line="240" w:lineRule="auto"/>
              <w:shd w:val="clear" w:color="auto" w:fill="auto"/>
              <w:widowControl w:val="off"/>
              <w:rPr>
                <w:rStyle w:val="1229"/>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Style w:val="1229"/>
                <w:rFonts w:hint="eastAsia" w:ascii="宋体" w:hAnsi="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总价</w:t>
            </w:r>
            <w:r>
              <w:rPr>
                <w:rStyle w:val="1229"/>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w:t>
            </w:r>
            <w:r>
              <w:rPr>
                <w:rStyle w:val="1229"/>
                <w:rFonts w:hint="eastAsia" w:ascii="宋体" w:hAnsi="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元</w:t>
            </w:r>
            <w:r>
              <w:rPr>
                <w:rStyle w:val="1229"/>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w:t>
            </w:r>
            <w:r/>
          </w:p>
        </w:tc>
        <w:tc>
          <w:tcPr>
            <w:tcW w:w="1608" w:type="pct"/>
            <w:vAlign w:val="center"/>
            <w:textDirection w:val="lrTb"/>
            <w:noWrap w:val="false"/>
          </w:tcPr>
          <w:p>
            <w:pPr>
              <w:pStyle w:val="1247"/>
              <w:ind w:left="0" w:firstLine="0"/>
              <w:jc w:val="center"/>
              <w:keepLines w:val="0"/>
              <w:keepNext w:val="0"/>
              <w:pageBreakBefore w:val="0"/>
              <w:spacing w:line="240" w:lineRule="auto"/>
              <w:shd w:val="clear" w:color="auto" w:fill="auto"/>
              <w:widowControl w:val="off"/>
              <w:rPr>
                <w:rStyle w:val="1229"/>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Style w:val="1229"/>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服务内容</w:t>
            </w:r>
            <w:r/>
          </w:p>
        </w:tc>
      </w:tr>
      <w:tr>
        <w:trPr>
          <w:cantSplit/>
          <w:jc w:val="center"/>
          <w:trHeight w:val="567"/>
        </w:trPr>
        <w:tc>
          <w:tcPr>
            <w:tcW w:w="1695" w:type="pct"/>
            <w:vAlign w:val="center"/>
            <w:textDirection w:val="lrTb"/>
            <w:noWrap w:val="false"/>
          </w:tcPr>
          <w:p>
            <w:pPr>
              <w:pStyle w:val="1247"/>
              <w:ind w:firstLine="0"/>
              <w:jc w:val="center"/>
              <w:keepLines w:val="0"/>
              <w:keepNext w:val="0"/>
              <w:pageBreakBefore w:val="0"/>
              <w:spacing w:line="240" w:lineRule="auto"/>
              <w:shd w:val="clear" w:color="auto" w:fill="auto"/>
              <w:widowControl w:val="off"/>
              <w:rPr>
                <w:rStyle w:val="1229"/>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bookmarkStart w:id="204" w:name="biaoduanname_3"/>
            <w:r/>
            <w:bookmarkEnd w:id="204"/>
            <w:r/>
            <w:r/>
          </w:p>
        </w:tc>
        <w:tc>
          <w:tcPr>
            <w:tcW w:w="1695" w:type="pct"/>
            <w:vAlign w:val="center"/>
            <w:textDirection w:val="lrTb"/>
            <w:noWrap w:val="false"/>
          </w:tcPr>
          <w:p>
            <w:pPr>
              <w:pStyle w:val="1247"/>
              <w:ind w:firstLine="0"/>
              <w:jc w:val="center"/>
              <w:keepLines w:val="0"/>
              <w:keepNext w:val="0"/>
              <w:pageBreakBefore w:val="0"/>
              <w:spacing w:line="240" w:lineRule="auto"/>
              <w:shd w:val="clear" w:color="auto" w:fill="auto"/>
              <w:widowControl w:val="off"/>
              <w:rPr>
                <w:rStyle w:val="1229"/>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bookmarkStart w:id="205" w:name="zhongbiaopricelow_1"/>
            <w:r/>
            <w:bookmarkEnd w:id="205"/>
            <w:r/>
            <w:r/>
          </w:p>
        </w:tc>
        <w:tc>
          <w:tcPr>
            <w:tcW w:w="1608" w:type="pct"/>
            <w:vAlign w:val="center"/>
            <w:textDirection w:val="lrTb"/>
            <w:noWrap w:val="false"/>
          </w:tcPr>
          <w:p>
            <w:pPr>
              <w:pStyle w:val="1247"/>
              <w:ind w:firstLine="0"/>
              <w:jc w:val="center"/>
              <w:keepLines w:val="0"/>
              <w:keepNext w:val="0"/>
              <w:pageBreakBefore w:val="0"/>
              <w:spacing w:line="240" w:lineRule="auto"/>
              <w:shd w:val="clear" w:color="auto" w:fill="auto"/>
              <w:widowControl w:val="off"/>
              <w:rPr>
                <w:rStyle w:val="1229"/>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bookmarkStart w:id="206" w:name="fuwuneirong"/>
            <w:r/>
            <w:bookmarkEnd w:id="206"/>
            <w:r/>
            <w:r/>
          </w:p>
        </w:tc>
      </w:tr>
    </w:tbl>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07" w:name="_Toc26173"/>
      <w:r/>
      <w:bookmarkStart w:id="208" w:name="_Toc16596"/>
      <w:r/>
      <w:bookmarkStart w:id="209" w:name="_Toc6685"/>
      <w:r/>
      <w:bookmarkStart w:id="210" w:name="_Toc2593"/>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二、合同金额</w:t>
      </w:r>
      <w:bookmarkEnd w:id="207"/>
      <w:r/>
      <w:bookmarkEnd w:id="208"/>
      <w:r/>
      <w:bookmarkEnd w:id="209"/>
      <w:r/>
      <w:bookmarkEnd w:id="210"/>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2.1 本合同金额为人民币（大写）：</w:t>
      </w:r>
      <w:r>
        <w:rPr>
          <w:rStyle w:val="1229"/>
          <w:rFonts w:hint="eastAsia"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w:t>
      </w:r>
      <w:r>
        <w:rPr>
          <w:rStyle w:val="1229"/>
          <w:rFonts w:hint="eastAsia"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本合同金额为固定综合报价，应</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包含完成项目工作中所需的一切费用，包括但不限于人员费用（工资、福利、培训、社会保险等）、服务所用设备工具购置及维修费用、服务所用材料消耗费用、管理费用、利润、税金、政策性文件规定及合同包含的所有风险、责任等各项应有费用。甲方无需支付额外费用。</w:t>
      </w:r>
      <w:r/>
    </w:p>
    <w:p>
      <w:pPr>
        <w:pStyle w:val="123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金额一经确定，除本合同约定的追加/减少情形外，不作调整。</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11" w:name="_Toc30951"/>
      <w:r/>
      <w:bookmarkStart w:id="212" w:name="_Toc8940"/>
      <w:r/>
      <w:bookmarkStart w:id="213" w:name="_Toc28716"/>
      <w:r/>
      <w:bookmarkStart w:id="214" w:name="_Toc15781"/>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、履约保证金</w:t>
      </w:r>
      <w:bookmarkEnd w:id="211"/>
      <w:r/>
      <w:bookmarkEnd w:id="212"/>
      <w:r/>
      <w:bookmarkEnd w:id="213"/>
      <w:r/>
      <w:bookmarkEnd w:id="214"/>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strike/>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3</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eastAsia="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合同签订前，乙方向</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甲方</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交纳人民币</w:t>
      </w:r>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29"/>
          <w:rFonts w:hint="eastAsia"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1229"/>
          <w:rFonts w:hint="eastAsia"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元作为本合同的履约保证金。履约保证金应当以支票、汇票、本票或者金融机构、担保机构出具的保函等非现金形式提交。</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3</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.2</w:t>
      </w:r>
      <w:r>
        <w:rPr>
          <w:rStyle w:val="1229"/>
          <w:rFonts w:hint="eastAsia" w:ascii="宋体" w:hAnsi="宋体" w:eastAsia="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甲方付清全部合同金额的同时返还履约保证金。逾期退还的，应当支付逾期利息，且逾期利息的利率不得低于合同订立时1年期贷款市场报价利率。</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3</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.3</w:t>
      </w:r>
      <w:r>
        <w:rPr>
          <w:rStyle w:val="1229"/>
          <w:rFonts w:hint="eastAsia" w:ascii="宋体" w:hAnsi="宋体" w:eastAsia="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乙方不履行与甲方订立的合同的，履约保证金不予退还。</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15" w:name="_Toc7178"/>
      <w:r/>
      <w:bookmarkStart w:id="216" w:name="_Toc5354"/>
      <w:r/>
      <w:bookmarkStart w:id="217" w:name="_Toc10340"/>
      <w:r/>
      <w:bookmarkStart w:id="218" w:name="_Toc13145"/>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、转包或分包</w:t>
      </w:r>
      <w:bookmarkEnd w:id="215"/>
      <w:r/>
      <w:bookmarkEnd w:id="216"/>
      <w:r/>
      <w:bookmarkEnd w:id="217"/>
      <w:r/>
      <w:bookmarkEnd w:id="218"/>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4</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 本合同范围的服务，应由乙方直接提供，不得转让他人提供；</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4</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.2 如有转包或者分包行为，甲方有权单方面终止合同，乙方需支付合同总额10%的违约金，造成甲方损失的另行赔偿。</w:t>
      </w:r>
      <w:r/>
    </w:p>
    <w:p>
      <w:pPr>
        <w:keepLines w:val="0"/>
        <w:keepNext w:val="0"/>
        <w:pageBreakBefore w:val="0"/>
        <w:spacing w:line="360" w:lineRule="auto"/>
        <w:shd w:val="clear" w:color="auto" w:fill="auto"/>
        <w:widowControl w:val="off"/>
        <w:rPr>
          <w:rFonts w:hint="default" w:ascii="宋体" w:hAnsi="宋体" w:eastAsia="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outlineLvl w:val="1"/>
      </w:pPr>
      <w:r/>
      <w:bookmarkStart w:id="219" w:name="_Toc8496"/>
      <w:r/>
      <w:bookmarkStart w:id="220" w:name="_Toc32529"/>
      <w:r/>
      <w:bookmarkStart w:id="221" w:name="_Toc10294"/>
      <w:r/>
      <w:bookmarkStart w:id="222" w:name="_Toc26866"/>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、服务期限</w:t>
      </w:r>
      <w:bookmarkEnd w:id="219"/>
      <w:r/>
      <w:bookmarkEnd w:id="220"/>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及服务地点</w:t>
      </w:r>
      <w:bookmarkEnd w:id="221"/>
      <w:r/>
      <w:bookmarkEnd w:id="222"/>
      <w:r/>
      <w:r/>
    </w:p>
    <w:p>
      <w:pPr>
        <w:pStyle w:val="1247"/>
        <w:ind w:firstLine="470"/>
        <w:keepLines w:val="0"/>
        <w:keepNext w:val="0"/>
        <w:pageBreakBefore w:val="0"/>
        <w:spacing w:line="360" w:lineRule="auto"/>
        <w:shd w:val="clear" w:color="auto" w:fill="auto"/>
        <w:widowControl w:val="off"/>
        <w:rPr>
          <w:rStyle w:val="1229"/>
          <w:rFonts w:hint="default"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5.1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服务期限</w:t>
      </w:r>
      <w:r>
        <w:rPr>
          <w:rStyle w:val="1229"/>
          <w:rFonts w:hint="eastAsia" w:ascii="宋体" w:hAnsi="宋体" w:cs="宋体"/>
          <w:caps w:val="0"/>
          <w:smallCaps w:val="0"/>
          <w:color w:val="000000" w:themeColor="text1"/>
          <w:spacing w:val="0"/>
          <w:sz w:val="24"/>
          <w:highlight w:val="none"/>
          <w:shd w:val="clear" w:color="auto" w:fill="auto"/>
          <w:lang w:eastAsia="zh-CN"/>
          <w14:textFill>
            <w14:solidFill>
              <w14:schemeClr w14:val="tx1"/>
            </w14:solidFill>
          </w14:textFill>
        </w:rPr>
        <w:t xml:space="preserve">：</w:t>
      </w:r>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bookmarkStart w:id="223" w:name="fuwuqixian"/>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bookmarkEnd w:id="223"/>
      <w:r>
        <w:rPr>
          <w:rStyle w:val="1229"/>
          <w:rFonts w:hint="eastAsia"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p>
    <w:p>
      <w:pPr>
        <w:pStyle w:val="1231"/>
        <w:keepLines w:val="0"/>
        <w:keepNext w:val="0"/>
        <w:pageBreakBefore w:val="0"/>
        <w:spacing w:line="360" w:lineRule="auto"/>
        <w:widowControl w:val="off"/>
        <w:rPr>
          <w:rFonts w:hint="eastAsia" w:ascii="宋体" w:hAnsi="宋体" w:eastAsia="宋体" w:cs="宋体"/>
          <w:color w:val="000000" w:themeColor="text1"/>
          <w:highlight w:val="none"/>
          <w:lang w:val="en-US" w:eastAsia="zh-CN"/>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u w:val="none"/>
          <w:shd w:val="clear" w:color="auto" w:fill="auto"/>
          <w:lang w:val="en-US" w:eastAsia="zh-CN"/>
          <w14:textFill>
            <w14:solidFill>
              <w14:schemeClr w14:val="tx1"/>
            </w14:solidFill>
          </w14:textFill>
        </w:rPr>
        <w:t xml:space="preserve">5.2 服务地点：</w:t>
      </w:r>
      <w:r>
        <w:rPr>
          <w:rStyle w:val="1229"/>
          <w:rFonts w:hint="eastAsia" w:ascii="宋体" w:hAnsi="宋体" w:eastAsia="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outlineLvl w:val="1"/>
      </w:pPr>
      <w:r/>
      <w:bookmarkStart w:id="224" w:name="_Toc9574"/>
      <w:r/>
      <w:bookmarkStart w:id="225" w:name="_Toc1578"/>
      <w:r/>
      <w:bookmarkStart w:id="226" w:name="_Toc8999"/>
      <w:r/>
      <w:bookmarkStart w:id="227" w:name="_Toc13028"/>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、支付</w:t>
      </w:r>
      <w:bookmarkEnd w:id="224"/>
      <w:r/>
      <w:bookmarkEnd w:id="225"/>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方式</w:t>
      </w:r>
      <w:bookmarkEnd w:id="226"/>
      <w:r/>
      <w:bookmarkEnd w:id="227"/>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lang w:val="en-US" w:eastAsia="zh-CN"/>
          <w14:textFill>
            <w14:solidFill>
              <w14:schemeClr w14:val="tx1"/>
            </w14:solidFill>
          </w14:textFill>
        </w:rPr>
      </w:pPr>
      <w:r>
        <w:rPr>
          <w:rStyle w:val="1229"/>
          <w:rFonts w:hint="eastAsia" w:ascii="宋体" w:hAnsi="宋体" w:cs="宋体"/>
          <w:bCs/>
          <w:caps w:val="0"/>
          <w:smallCaps w:val="0"/>
          <w:color w:val="000000" w:themeColor="text1"/>
          <w:spacing w:val="0"/>
          <w:sz w:val="24"/>
          <w:highlight w:val="none"/>
          <w:shd w:val="clear" w:color="auto" w:fill="auto"/>
          <w:lang w:val="en-US" w:eastAsia="zh-CN"/>
          <w14:textFill>
            <w14:solidFill>
              <w14:schemeClr w14:val="tx1"/>
            </w14:solidFill>
          </w14:textFill>
        </w:rPr>
        <w:t xml:space="preserve">6</w:t>
      </w:r>
      <w:r>
        <w:rPr>
          <w:rStyle w:val="1229"/>
          <w:rFonts w:hint="eastAsia" w:ascii="宋体" w:hAnsi="宋体" w:eastAsia="宋体" w:cs="宋体"/>
          <w:bCs/>
          <w:caps w:val="0"/>
          <w:smallCaps w:val="0"/>
          <w:color w:val="000000" w:themeColor="text1"/>
          <w:spacing w:val="0"/>
          <w:sz w:val="24"/>
          <w:highlight w:val="none"/>
          <w:shd w:val="clear" w:color="auto" w:fill="auto"/>
          <w14:textFill>
            <w14:solidFill>
              <w14:schemeClr w14:val="tx1"/>
            </w14:solidFill>
          </w14:textFill>
        </w:rPr>
        <w:t xml:space="preserve">.1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结付程序：</w:t>
      </w:r>
      <w:r>
        <w:rPr>
          <w:rStyle w:val="1229"/>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bookmarkStart w:id="228" w:name="jiefuchengxu"/>
      <w:r>
        <w:rPr>
          <w:rStyle w:val="1229"/>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bookmarkEnd w:id="228"/>
      <w:r>
        <w:rPr>
          <w:rStyle w:val="1229"/>
          <w:rFonts w:hint="eastAsia" w:ascii="宋体" w:hAnsi="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6</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.2</w:t>
      </w:r>
      <w:r>
        <w:rPr>
          <w:rStyle w:val="1229"/>
          <w:rFonts w:hint="eastAsia" w:ascii="宋体" w:hAnsi="宋体" w:eastAsia="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结付期限：</w:t>
      </w:r>
      <w:r>
        <w:rPr>
          <w:rStyle w:val="1229"/>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bookmarkStart w:id="229" w:name="jiefuqixian"/>
      <w:r>
        <w:rPr>
          <w:rStyle w:val="1229"/>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bookmarkEnd w:id="229"/>
      <w:r>
        <w:rPr>
          <w:rStyle w:val="1229"/>
          <w:rFonts w:hint="eastAsia" w:ascii="宋体" w:hAnsi="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p>
    <w:p>
      <w:pPr>
        <w:pStyle w:val="1247"/>
        <w:ind w:firstLine="470"/>
        <w:keepLines w:val="0"/>
        <w:keepNext w:val="0"/>
        <w:pageBreakBefore w:val="0"/>
        <w:spacing w:line="360" w:lineRule="auto"/>
        <w:shd w:val="clear" w:color="auto" w:fill="auto"/>
        <w:widowControl w:val="off"/>
        <w:rPr>
          <w:rStyle w:val="1229"/>
          <w:rFonts w:hint="default" w:ascii="宋体" w:hAnsi="宋体" w:eastAsia="宋体" w:cs="宋体"/>
          <w:caps w:val="0"/>
          <w:smallCaps w:val="0"/>
          <w:color w:val="000000" w:themeColor="text1"/>
          <w:spacing w:val="0"/>
          <w:sz w:val="24"/>
          <w:highlight w:val="none"/>
          <w:u w:val="none"/>
          <w:shd w:val="clear" w:color="auto" w:fill="auto"/>
          <w:lang w:val="en-US" w:eastAsia="zh-CN"/>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6</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.3</w:t>
      </w:r>
      <w:r>
        <w:rPr>
          <w:rStyle w:val="1229"/>
          <w:rFonts w:hint="eastAsia" w:ascii="宋体" w:hAnsi="宋体" w:eastAsia="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乙方收款账户：</w:t>
      </w:r>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bookmarkStart w:id="230" w:name="yifangzhanghao"/>
      <w:r>
        <w:rPr>
          <w:rStyle w:val="1229"/>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bookmarkEnd w:id="230"/>
      <w:r>
        <w:rPr>
          <w:rStyle w:val="1229"/>
          <w:rFonts w:hint="eastAsia" w:ascii="宋体" w:hAnsi="宋体" w:cs="宋体"/>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p>
    <w:p>
      <w:pPr>
        <w:pStyle w:val="1231"/>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szCs w:val="28"/>
          <w:highlight w:val="none"/>
          <w:shd w:val="clear" w:color="auto" w:fill="auto"/>
          <w:lang w:eastAsia="zh-CN"/>
          <w14:textFill>
            <w14:solidFill>
              <w14:schemeClr w14:val="tx1"/>
            </w14:solidFill>
          </w14:textFill>
        </w:rPr>
      </w:pPr>
      <w:r>
        <w:rPr>
          <w:rStyle w:val="1229"/>
          <w:rFonts w:hint="eastAsia" w:ascii="宋体" w:hAnsi="宋体" w:eastAsia="宋体" w:cs="宋体"/>
          <w:caps w:val="0"/>
          <w:smallCaps w:val="0"/>
          <w:color w:val="000000" w:themeColor="text1"/>
          <w:spacing w:val="0"/>
          <w:sz w:val="24"/>
          <w:szCs w:val="28"/>
          <w:highlight w:val="none"/>
          <w:shd w:val="clear" w:color="auto" w:fill="auto"/>
          <w:lang w:val="en-US" w:eastAsia="zh-CN"/>
          <w14:textFill>
            <w14:solidFill>
              <w14:schemeClr w14:val="tx1"/>
            </w14:solidFill>
          </w14:textFill>
        </w:rPr>
        <w:t xml:space="preserve">6</w:t>
      </w:r>
      <w:r>
        <w:rPr>
          <w:rStyle w:val="1229"/>
          <w:rFonts w:hint="eastAsia" w:ascii="宋体" w:hAnsi="宋体" w:eastAsia="宋体" w:cs="宋体"/>
          <w:caps w:val="0"/>
          <w:smallCaps w:val="0"/>
          <w:color w:val="000000" w:themeColor="text1"/>
          <w:spacing w:val="0"/>
          <w:sz w:val="24"/>
          <w:szCs w:val="28"/>
          <w:highlight w:val="none"/>
          <w:shd w:val="clear" w:color="auto" w:fill="auto"/>
          <w14:textFill>
            <w14:solidFill>
              <w14:schemeClr w14:val="tx1"/>
            </w14:solidFill>
          </w14:textFill>
        </w:rPr>
        <w:t xml:space="preserve">.4</w:t>
      </w:r>
      <w:r>
        <w:rPr>
          <w:rStyle w:val="1229"/>
          <w:rFonts w:hint="eastAsia" w:ascii="宋体" w:hAnsi="宋体" w:eastAsia="宋体" w:cs="宋体"/>
          <w:caps w:val="0"/>
          <w:smallCaps w:val="0"/>
          <w:color w:val="000000" w:themeColor="text1"/>
          <w:spacing w:val="0"/>
          <w:sz w:val="24"/>
          <w:szCs w:val="28"/>
          <w:highlight w:val="non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szCs w:val="28"/>
          <w:highlight w:val="none"/>
          <w:shd w:val="clear" w:color="auto" w:fill="auto"/>
          <w14:textFill>
            <w14:solidFill>
              <w14:schemeClr w14:val="tx1"/>
            </w14:solidFill>
          </w14:textFill>
        </w:rPr>
        <w:t xml:space="preserve">甲方合同款支付方式：</w:t>
      </w:r>
      <w:r>
        <w:rPr>
          <w:rStyle w:val="1229"/>
          <w:rFonts w:hint="eastAsia" w:ascii="宋体" w:hAnsi="宋体" w:eastAsia="宋体" w:cs="宋体"/>
          <w:caps w:val="0"/>
          <w:smallCaps w:val="0"/>
          <w:color w:val="000000" w:themeColor="text1"/>
          <w:spacing w:val="0"/>
          <w:sz w:val="24"/>
          <w:szCs w:val="28"/>
          <w:highlight w:val="none"/>
          <w:u w:val="single"/>
          <w:shd w:val="clear" w:color="auto" w:fill="auto"/>
          <w14:textFill>
            <w14:solidFill>
              <w14:schemeClr w14:val="tx1"/>
            </w14:solidFill>
          </w14:textFill>
        </w:rPr>
        <w:t xml:space="preserve"> </w:t>
      </w:r>
      <w:bookmarkStart w:id="231" w:name="hetongzhifutype"/>
      <w:r>
        <w:rPr>
          <w:rStyle w:val="1229"/>
          <w:rFonts w:hint="eastAsia" w:ascii="宋体" w:hAnsi="宋体" w:eastAsia="宋体" w:cs="宋体"/>
          <w:caps w:val="0"/>
          <w:smallCaps w:val="0"/>
          <w:color w:val="000000" w:themeColor="text1"/>
          <w:spacing w:val="0"/>
          <w:sz w:val="24"/>
          <w:szCs w:val="28"/>
          <w:highlight w:val="none"/>
          <w:u w:val="single"/>
          <w:shd w:val="clear" w:color="auto" w:fill="auto"/>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szCs w:val="28"/>
          <w:highlight w:val="none"/>
          <w:u w:val="single"/>
          <w:shd w:val="clear" w:color="auto" w:fill="auto"/>
          <w:lang w:val="en-US" w:eastAsia="zh-CN"/>
          <w14:textFill>
            <w14:solidFill>
              <w14:schemeClr w14:val="tx1"/>
            </w14:solidFill>
          </w14:textFill>
        </w:rPr>
        <w:t xml:space="preserve">  </w:t>
      </w:r>
      <w:bookmarkEnd w:id="231"/>
      <w:r>
        <w:rPr>
          <w:rStyle w:val="1229"/>
          <w:rFonts w:hint="eastAsia" w:ascii="宋体" w:hAnsi="宋体" w:eastAsia="宋体" w:cs="宋体"/>
          <w:caps w:val="0"/>
          <w:smallCaps w:val="0"/>
          <w:color w:val="000000" w:themeColor="text1"/>
          <w:spacing w:val="0"/>
          <w:sz w:val="24"/>
          <w:szCs w:val="28"/>
          <w:highlight w:val="none"/>
          <w:u w:val="singl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szCs w:val="28"/>
          <w:highlight w:val="none"/>
          <w:shd w:val="clear" w:color="auto" w:fill="auto"/>
          <w14:textFill>
            <w14:solidFill>
              <w14:schemeClr w14:val="tx1"/>
            </w14:solidFill>
          </w14:textFill>
        </w:rPr>
        <w:t xml:space="preserve">（若乙方为中小企业，不得强制其接受非现金支付方式）</w:t>
      </w:r>
      <w:r>
        <w:rPr>
          <w:rStyle w:val="1229"/>
          <w:rFonts w:hint="eastAsia" w:ascii="宋体" w:hAnsi="宋体" w:eastAsia="宋体" w:cs="宋体"/>
          <w:caps w:val="0"/>
          <w:smallCaps w:val="0"/>
          <w:color w:val="000000" w:themeColor="text1"/>
          <w:spacing w:val="0"/>
          <w:sz w:val="24"/>
          <w:szCs w:val="28"/>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32" w:name="_Toc2089"/>
      <w:r/>
      <w:bookmarkStart w:id="233" w:name="_Toc488"/>
      <w:r/>
      <w:bookmarkStart w:id="234" w:name="_Toc31294"/>
      <w:r/>
      <w:bookmarkStart w:id="235" w:name="_Toc14759"/>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、税</w:t>
      </w:r>
      <w:bookmarkEnd w:id="232"/>
      <w:r/>
      <w:bookmarkEnd w:id="233"/>
      <w:r/>
      <w:bookmarkEnd w:id="234"/>
      <w:r/>
      <w:bookmarkEnd w:id="235"/>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7</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 本合同执行中相关的一切税费均由乙方负担，乙方应向甲方提供合法有效且符合税务规定的发票。</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36" w:name="_Toc8794"/>
      <w:r/>
      <w:bookmarkStart w:id="237" w:name="_Toc412"/>
      <w:r/>
      <w:bookmarkStart w:id="238" w:name="_Toc30943"/>
      <w:r/>
      <w:bookmarkStart w:id="239" w:name="_Toc11580"/>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、管理事项</w:t>
      </w:r>
      <w:bookmarkEnd w:id="236"/>
      <w:r/>
      <w:bookmarkEnd w:id="237"/>
      <w:r/>
      <w:bookmarkEnd w:id="238"/>
      <w:r/>
      <w:bookmarkEnd w:id="239"/>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8.1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按招标内容要求以及响应单位的承诺项目阐述。</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40" w:name="_Toc21708"/>
      <w:r/>
      <w:bookmarkStart w:id="241" w:name="_Toc18583"/>
      <w:r/>
      <w:bookmarkStart w:id="242" w:name="_Toc27487"/>
      <w:r/>
      <w:bookmarkStart w:id="243" w:name="_Toc384"/>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、双方权利义务</w:t>
      </w:r>
      <w:bookmarkEnd w:id="240"/>
      <w:r/>
      <w:bookmarkEnd w:id="241"/>
      <w:r/>
      <w:bookmarkEnd w:id="242"/>
      <w:r/>
      <w:bookmarkEnd w:id="243"/>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9</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 甲方的权利和义务</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(1)按招标文件规定向乙方支付服务费用。</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(2)负责处理非乙方原因而产生的各种纠纷。</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(3)法规、政策规定由甲方承担的其他责任。</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9</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.2 乙方的权利和义务</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(1)乙方所提供服务的质量应与</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招标</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文件规定及</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投标</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文件承诺的内容相一致。</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(2)乙方应独立承担服务中的各类责任（保密责任、安全责任、用工责任和经济责任等）。</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(3)法规、政策规定由乙方承担的其他责任。</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44" w:name="_Toc18804"/>
      <w:r/>
      <w:bookmarkStart w:id="245" w:name="_Toc3033"/>
      <w:r/>
      <w:bookmarkStart w:id="246" w:name="_Toc17936"/>
      <w:r/>
      <w:bookmarkStart w:id="247" w:name="_Toc2253"/>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十、服务质量</w:t>
      </w:r>
      <w:bookmarkEnd w:id="244"/>
      <w:r/>
      <w:bookmarkEnd w:id="245"/>
      <w:r/>
      <w:bookmarkEnd w:id="246"/>
      <w:r/>
      <w:bookmarkEnd w:id="247"/>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10.1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乙方提供的管理服务应达到投标文件所约定的目标。对达标的理解有异议的，由双方共同认可的第三方予以评定。</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48" w:name="_Toc17198"/>
      <w:r/>
      <w:bookmarkStart w:id="249" w:name="_Toc10306"/>
      <w:r/>
      <w:bookmarkStart w:id="250" w:name="_Toc26925"/>
      <w:r/>
      <w:bookmarkStart w:id="251" w:name="_Toc23140"/>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十</w:t>
      </w:r>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、违约责任</w:t>
      </w:r>
      <w:bookmarkEnd w:id="248"/>
      <w:r/>
      <w:bookmarkEnd w:id="249"/>
      <w:r/>
      <w:bookmarkEnd w:id="250"/>
      <w:r/>
      <w:bookmarkEnd w:id="251"/>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11.1 甲方违反合同的约定，使乙方未完成规定管理目标，乙方有权要求甲方在一定期限内解决，逾期未解决的，乙方有权终止合同，造成乙方经济损失的，甲方给予乙方经济赔偿。</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11.2 甲方对乙方进行考核，按考核结果给付费用。甲方逾期办理合同款支付的,应当支付逾期利息，且逾期利息的利率不得低于合同订立时1年期贷款市场报价利率。</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11.3 乙方违反合同的约定，未能达到约定的管理目标，甲方有权要求乙方限期整改，逾期未整改的，甲方有权终止合同，造成甲方经济损失的，乙方给予甲方赔偿。</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231"/>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11.5 乙方</w:t>
      </w:r>
      <w:r>
        <w:rPr>
          <w:rFonts w:hint="eastAsia"/>
          <w:color w:val="000000" w:themeColor="text1"/>
          <w:highlight w:val="none"/>
          <w14:textFill>
            <w14:solidFill>
              <w14:schemeClr w14:val="tx1"/>
            </w14:solidFill>
          </w14:textFill>
        </w:rPr>
        <w:t xml:space="preserve">应承担监测数据的保密责任；</w:t>
      </w:r>
      <w:r>
        <w:rPr>
          <w:rFonts w:hint="eastAsia"/>
          <w:color w:val="000000" w:themeColor="text1"/>
          <w:highlight w:val="none"/>
          <w:lang w:val="en-US" w:eastAsia="zh-CN"/>
          <w14:textFill>
            <w14:solidFill>
              <w14:schemeClr w14:val="tx1"/>
            </w14:solidFill>
          </w14:textFill>
        </w:rPr>
        <w:t xml:space="preserve">乙方</w:t>
      </w:r>
      <w:r>
        <w:rPr>
          <w:rFonts w:hint="eastAsia"/>
          <w:color w:val="000000" w:themeColor="text1"/>
          <w:highlight w:val="none"/>
          <w14:textFill>
            <w14:solidFill>
              <w14:schemeClr w14:val="tx1"/>
            </w14:solidFill>
          </w14:textFill>
        </w:rPr>
        <w:t xml:space="preserve">按照</w:t>
      </w:r>
      <w:r>
        <w:rPr>
          <w:rFonts w:hint="eastAsia"/>
          <w:color w:val="000000" w:themeColor="text1"/>
          <w:highlight w:val="none"/>
          <w:lang w:val="en-US" w:eastAsia="zh-CN"/>
          <w14:textFill>
            <w14:solidFill>
              <w14:schemeClr w14:val="tx1"/>
            </w14:solidFill>
          </w14:textFill>
        </w:rPr>
        <w:t xml:space="preserve">甲方</w:t>
      </w:r>
      <w:r>
        <w:rPr>
          <w:rFonts w:hint="eastAsia"/>
          <w:color w:val="000000" w:themeColor="text1"/>
          <w:highlight w:val="none"/>
          <w14:textFill>
            <w14:solidFill>
              <w14:schemeClr w14:val="tx1"/>
            </w14:solidFill>
          </w14:textFill>
        </w:rPr>
        <w:t xml:space="preserve">的要求，进行报告和传输有关的监测数据，均不得以任何方式和渠道向外界传递任何监测数据，否则</w:t>
      </w:r>
      <w:r>
        <w:rPr>
          <w:rFonts w:hint="eastAsia"/>
          <w:color w:val="000000" w:themeColor="text1"/>
          <w:highlight w:val="none"/>
          <w:lang w:val="en-US" w:eastAsia="zh-CN"/>
          <w14:textFill>
            <w14:solidFill>
              <w14:schemeClr w14:val="tx1"/>
            </w14:solidFill>
          </w14:textFill>
        </w:rPr>
        <w:t xml:space="preserve">甲方</w:t>
      </w:r>
      <w:r>
        <w:rPr>
          <w:rFonts w:hint="eastAsia"/>
          <w:color w:val="000000" w:themeColor="text1"/>
          <w:highlight w:val="none"/>
          <w14:textFill>
            <w14:solidFill>
              <w14:schemeClr w14:val="tx1"/>
            </w14:solidFill>
          </w14:textFill>
        </w:rPr>
        <w:t xml:space="preserve">有权终止合同，并进一步追究相关法律责任。</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52" w:name="_Toc13215"/>
      <w:r/>
      <w:bookmarkStart w:id="253" w:name="_Toc2057"/>
      <w:r/>
      <w:bookmarkStart w:id="254" w:name="_Toc24793"/>
      <w:r/>
      <w:bookmarkStart w:id="255" w:name="_Toc12358"/>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十</w:t>
      </w:r>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、不可抗力事件处理</w:t>
      </w:r>
      <w:bookmarkEnd w:id="252"/>
      <w:r/>
      <w:bookmarkEnd w:id="253"/>
      <w:r/>
      <w:bookmarkEnd w:id="254"/>
      <w:r/>
      <w:bookmarkEnd w:id="255"/>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2</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 在合同有效期内，任何一方因不可抗力事件导致不能履行合同，则合同履行期可延长，其延长期与不可抗力影响期相同。</w:t>
      </w:r>
      <w:r/>
    </w:p>
    <w:p>
      <w:pPr>
        <w:pStyle w:val="1247"/>
        <w:ind w:left="0"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2</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.2 不可抗力事件发生后，应立即通知对方，并寄送有关权威机构出具的证明。</w:t>
      </w:r>
      <w:r/>
    </w:p>
    <w:p>
      <w:pPr>
        <w:pStyle w:val="1247"/>
        <w:ind w:left="0"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2</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.3 不可抗力事件延续120天以上，双方应通过友好协商，确定是否继续履行合同。</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56" w:name="_Toc9993"/>
      <w:r/>
      <w:bookmarkStart w:id="257" w:name="_Toc4673"/>
      <w:r/>
      <w:bookmarkStart w:id="258" w:name="_Toc5680"/>
      <w:r/>
      <w:bookmarkStart w:id="259" w:name="_Toc4384"/>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十</w:t>
      </w:r>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、诉讼</w:t>
      </w:r>
      <w:bookmarkEnd w:id="256"/>
      <w:r/>
      <w:bookmarkEnd w:id="257"/>
      <w:r/>
      <w:bookmarkEnd w:id="258"/>
      <w:r/>
      <w:bookmarkEnd w:id="259"/>
      <w:r/>
      <w:r/>
    </w:p>
    <w:p>
      <w:pPr>
        <w:pStyle w:val="1247"/>
        <w:ind w:left="0"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3</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 双方在执行合同中所发生的一切争议，应通过协商解决。如协商不成，可向合同签订地法院起诉，合同签订地在此约定为张家港市。</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60" w:name="_Toc13781"/>
      <w:r/>
      <w:bookmarkStart w:id="261" w:name="_Toc30798"/>
      <w:r/>
      <w:bookmarkStart w:id="262" w:name="_Toc15658"/>
      <w:r/>
      <w:bookmarkStart w:id="263" w:name="_Toc31341"/>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十</w:t>
      </w:r>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、合同其他文件</w:t>
      </w:r>
      <w:bookmarkEnd w:id="260"/>
      <w:r/>
      <w:bookmarkEnd w:id="261"/>
      <w:r/>
      <w:bookmarkEnd w:id="262"/>
      <w:r/>
      <w:bookmarkEnd w:id="263"/>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4</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eastAsia="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下列文件为本合同不可分割部份，与本合同具有同等效力。</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(1)中标通知书；</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(2)乙方中标的投标书；</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(3)招标文件；</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(4)乙方在招投标过程中所作的其他承诺、声明、书面澄清等。</w:t>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64" w:name="_Toc20448"/>
      <w:r/>
      <w:bookmarkStart w:id="265" w:name="_Toc22197"/>
      <w:r/>
      <w:bookmarkStart w:id="266" w:name="_Toc7192"/>
      <w:r/>
      <w:bookmarkStart w:id="267" w:name="_Toc14815"/>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十</w:t>
      </w:r>
      <w:r>
        <w:rPr>
          <w:rFonts w:hint="eastAsia" w:ascii="宋体" w:hAnsi="宋体" w:cs="宋体"/>
          <w:b/>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、合同生效及其它</w:t>
      </w:r>
      <w:bookmarkEnd w:id="264"/>
      <w:r/>
      <w:bookmarkEnd w:id="265"/>
      <w:r/>
      <w:bookmarkEnd w:id="266"/>
      <w:r/>
      <w:bookmarkEnd w:id="267"/>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5</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eastAsia="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合同经双方法定代表人</w:t>
      </w:r>
      <w:r>
        <w:rPr>
          <w:rStyle w:val="1229"/>
          <w:rFonts w:hint="eastAsia" w:ascii="宋体" w:hAnsi="宋体" w:eastAsia="宋体" w:cs="宋体"/>
          <w:bCs/>
          <w:caps w:val="0"/>
          <w:smallCaps w:val="0"/>
          <w:color w:val="000000" w:themeColor="text1"/>
          <w:spacing w:val="0"/>
          <w:sz w:val="24"/>
          <w:highlight w:val="none"/>
          <w:shd w:val="clear" w:color="auto" w:fill="auto"/>
          <w14:textFill>
            <w14:solidFill>
              <w14:schemeClr w14:val="tx1"/>
            </w14:solidFill>
          </w14:textFill>
        </w:rPr>
        <w:t xml:space="preserve">（或负责人）</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或授权委托代表人签字并加盖单位公章</w:t>
      </w:r>
      <w:r>
        <w:rPr>
          <w:rStyle w:val="1229"/>
          <w:rFonts w:hint="eastAsia" w:ascii="宋体" w:hAnsi="宋体" w:cs="宋体"/>
          <w:caps w:val="0"/>
          <w:smallCaps w:val="0"/>
          <w:color w:val="000000" w:themeColor="text1"/>
          <w:spacing w:val="0"/>
          <w:sz w:val="24"/>
          <w:highlight w:val="none"/>
          <w:shd w:val="clear" w:color="auto" w:fill="auto"/>
          <w:lang w:eastAsia="zh-CN"/>
          <w14:textFill>
            <w14:solidFill>
              <w14:schemeClr w14:val="tx1"/>
            </w14:solidFill>
          </w14:textFill>
        </w:rPr>
        <w:t xml:space="preserve">（</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或合同章</w:t>
      </w:r>
      <w:r>
        <w:rPr>
          <w:rStyle w:val="1229"/>
          <w:rFonts w:hint="eastAsia" w:ascii="宋体" w:hAnsi="宋体" w:cs="宋体"/>
          <w:caps w:val="0"/>
          <w:smallCaps w:val="0"/>
          <w:color w:val="000000" w:themeColor="text1"/>
          <w:spacing w:val="0"/>
          <w:sz w:val="24"/>
          <w:highlight w:val="none"/>
          <w:shd w:val="clear" w:color="auto" w:fill="auto"/>
          <w:lang w:eastAsia="zh-CN"/>
          <w14:textFill>
            <w14:solidFill>
              <w14:schemeClr w14:val="tx1"/>
            </w14:solidFill>
          </w14:textFill>
        </w:rPr>
        <w:t xml:space="preserve">）</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后生效</w:t>
      </w:r>
      <w:r>
        <w:rPr>
          <w:rStyle w:val="1229"/>
          <w:rFonts w:hint="eastAsia" w:ascii="宋体" w:hAnsi="宋体" w:cs="宋体"/>
          <w:caps w:val="0"/>
          <w:smallCaps w:val="0"/>
          <w:color w:val="000000" w:themeColor="text1"/>
          <w:spacing w:val="0"/>
          <w:sz w:val="24"/>
          <w:highlight w:val="none"/>
          <w:shd w:val="clear" w:color="auto" w:fill="auto"/>
          <w:lang w:eastAsia="zh-CN"/>
          <w14:textFill>
            <w14:solidFill>
              <w14:schemeClr w14:val="tx1"/>
            </w14:solidFill>
          </w14:textFill>
        </w:rPr>
        <w:t xml:space="preserve">，</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生效后至张家港市政府采购管理中心备案。</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5</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.2 本合同未尽事宜，遵照《民法典》合同编经甲乙双方协商一致可签订补充协议。</w:t>
      </w:r>
      <w:r/>
    </w:p>
    <w:p>
      <w:pPr>
        <w:pStyle w:val="1247"/>
        <w:ind w:firstLine="48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1</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5</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.3 本合同正本一式六份，具有同等法律效力，甲方</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执</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三份，乙方、张家港市政府采购管理中心、</w:t>
      </w:r>
      <w:r>
        <w:rPr>
          <w:rStyle w:val="1229"/>
          <w:rFonts w:hint="eastAsia" w:ascii="宋体" w:hAnsi="宋体" w:cs="宋体"/>
          <w:caps w:val="0"/>
          <w:smallCaps w:val="0"/>
          <w:color w:val="000000" w:themeColor="text1"/>
          <w:spacing w:val="0"/>
          <w:sz w:val="24"/>
          <w:highlight w:val="none"/>
          <w:shd w:val="clear" w:color="auto" w:fill="auto"/>
          <w:lang w:eastAsia="zh-CN"/>
          <w14:textFill>
            <w14:solidFill>
              <w14:schemeClr w14:val="tx1"/>
            </w14:solidFill>
          </w14:textFill>
        </w:rPr>
        <w:t xml:space="preserve">江苏建威建设管理有限公司</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各执一份。</w:t>
      </w:r>
      <w:r/>
    </w:p>
    <w:p>
      <w:pPr>
        <w:pStyle w:val="1247"/>
        <w:ind w:firstLine="0"/>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甲方：</w:t>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地址：</w:t>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法定代表人或授权代表：</w:t>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联系电话：</w:t>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签订日期：</w:t>
      </w:r>
      <w:bookmarkStart w:id="268" w:name="jiafangqiandingdate"/>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      年    月  </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日</w:t>
      </w:r>
      <w:bookmarkEnd w:id="268"/>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乙方：</w:t>
      </w:r>
      <w:r/>
    </w:p>
    <w:p>
      <w:pPr>
        <w:pStyle w:val="1231"/>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 xml:space="preserve">地址：</w:t>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法定代表人</w:t>
      </w:r>
      <w:r>
        <w:rPr>
          <w:rStyle w:val="1229"/>
          <w:rFonts w:hint="eastAsia" w:ascii="宋体" w:hAnsi="宋体" w:eastAsia="宋体" w:cs="宋体"/>
          <w:bCs/>
          <w:caps w:val="0"/>
          <w:smallCaps w:val="0"/>
          <w:color w:val="000000" w:themeColor="text1"/>
          <w:spacing w:val="0"/>
          <w:sz w:val="24"/>
          <w:highlight w:val="none"/>
          <w:shd w:val="clear" w:color="auto" w:fill="auto"/>
          <w14:textFill>
            <w14:solidFill>
              <w14:schemeClr w14:val="tx1"/>
            </w14:solidFill>
          </w14:textFill>
        </w:rPr>
        <w:t xml:space="preserve">（或负责人）</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或授权代表：</w:t>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联系电话：</w:t>
      </w:r>
      <w:r/>
    </w:p>
    <w:p>
      <w:pPr>
        <w:pStyle w:val="1247"/>
        <w:ind w:firstLine="0"/>
        <w:jc w:val="left"/>
        <w:keepLines w:val="0"/>
        <w:keepNext w:val="0"/>
        <w:pageBreakBefore w:val="0"/>
        <w:spacing w:line="360" w:lineRule="auto"/>
        <w:shd w:val="clear" w:color="auto" w:fill="auto"/>
        <w:widowControl w:val="off"/>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pP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签订日期： </w:t>
      </w:r>
      <w:bookmarkStart w:id="269" w:name="yifangqiandingdate"/>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     年    月  </w:t>
      </w:r>
      <w:r>
        <w:rPr>
          <w:rStyle w:val="1229"/>
          <w:rFonts w:hint="eastAsia" w:ascii="宋体" w:hAnsi="宋体" w:cs="宋体"/>
          <w:caps w:val="0"/>
          <w:smallCaps w:val="0"/>
          <w:color w:val="000000" w:themeColor="text1"/>
          <w:spacing w:val="0"/>
          <w:sz w:val="24"/>
          <w:highlight w:val="none"/>
          <w:shd w:val="clear" w:color="auto" w:fill="auto"/>
          <w:lang w:val="en-US" w:eastAsia="zh-CN"/>
          <w14:textFill>
            <w14:solidFill>
              <w14:schemeClr w14:val="tx1"/>
            </w14:solidFill>
          </w14:textFill>
        </w:rPr>
        <w:t xml:space="preserve">  </w:t>
      </w:r>
      <w:r>
        <w:rPr>
          <w:rStyle w:val="1229"/>
          <w:rFonts w:hint="eastAsia" w:ascii="宋体" w:hAnsi="宋体" w:eastAsia="宋体" w:cs="宋体"/>
          <w:caps w:val="0"/>
          <w:smallCaps w:val="0"/>
          <w:color w:val="000000" w:themeColor="text1"/>
          <w:spacing w:val="0"/>
          <w:sz w:val="24"/>
          <w:highlight w:val="none"/>
          <w:shd w:val="clear" w:color="auto" w:fill="auto"/>
          <w14:textFill>
            <w14:solidFill>
              <w14:schemeClr w14:val="tx1"/>
            </w14:solidFill>
          </w14:textFill>
        </w:rPr>
        <w:t xml:space="preserve">日</w:t>
      </w:r>
      <w:bookmarkEnd w:id="269"/>
      <w:r/>
      <w:r/>
    </w:p>
    <w:p>
      <w:pPr>
        <w:pStyle w:val="1223"/>
        <w:pageBreakBefore/>
        <w:spacing w:line="360" w:lineRule="auto"/>
        <w:rPr>
          <w:rFonts w:ascii="宋体" w:hAnsi="宋体" w:eastAsia="宋体" w:cs="宋体"/>
          <w:color w:val="000000" w:themeColor="text1"/>
          <w:highlight w:val="none"/>
          <w14:textFill>
            <w14:solidFill>
              <w14:schemeClr w14:val="tx1"/>
            </w14:solidFill>
          </w14:textFill>
        </w:rPr>
      </w:pPr>
      <w:r/>
      <w:bookmarkStart w:id="270" w:name="_Toc4414"/>
      <w:r>
        <w:rPr>
          <w:rFonts w:hint="eastAsia" w:ascii="宋体" w:hAnsi="宋体" w:eastAsia="宋体" w:cs="宋体"/>
          <w:color w:val="000000" w:themeColor="text1"/>
          <w:highlight w:val="none"/>
          <w14:textFill>
            <w14:solidFill>
              <w14:schemeClr w14:val="tx1"/>
            </w14:solidFill>
          </w14:textFill>
        </w:rPr>
        <w:t xml:space="preserve">第</w:t>
      </w:r>
      <w:bookmarkEnd w:id="186"/>
      <w:r>
        <w:rPr>
          <w:rFonts w:hint="eastAsia" w:ascii="宋体" w:hAnsi="宋体" w:eastAsia="宋体" w:cs="宋体"/>
          <w:color w:val="000000" w:themeColor="text1"/>
          <w:highlight w:val="none"/>
          <w14:textFill>
            <w14:solidFill>
              <w14:schemeClr w14:val="tx1"/>
            </w14:solidFill>
          </w14:textFill>
        </w:rPr>
        <w:t xml:space="preserve">四章 项目需求</w:t>
      </w:r>
      <w:bookmarkEnd w:id="187"/>
      <w:r/>
      <w:bookmarkEnd w:id="188"/>
      <w:r/>
      <w:bookmarkEnd w:id="189"/>
      <w:r/>
      <w:bookmarkEnd w:id="190"/>
      <w:r/>
      <w:bookmarkEnd w:id="191"/>
      <w:r/>
      <w:bookmarkEnd w:id="192"/>
      <w:r/>
      <w:bookmarkEnd w:id="193"/>
      <w:r/>
      <w:bookmarkEnd w:id="194"/>
      <w:r/>
      <w:bookmarkEnd w:id="270"/>
      <w:r/>
      <w:bookmarkStart w:id="271" w:name="_Toc483515625"/>
      <w:r/>
      <w:bookmarkEnd w:id="271"/>
      <w:r/>
      <w:bookmarkStart w:id="272" w:name="_Toc350255489"/>
      <w:r/>
      <w:bookmarkEnd w:id="272"/>
      <w:r/>
      <w:bookmarkStart w:id="273" w:name="_Toc319429198"/>
      <w:r/>
      <w:bookmarkEnd w:id="273"/>
      <w:r/>
      <w:bookmarkStart w:id="274" w:name="_Toc274321794"/>
      <w:r/>
      <w:bookmarkEnd w:id="274"/>
      <w:r/>
      <w:bookmarkStart w:id="275" w:name="_Toc49090575"/>
      <w:r/>
      <w:bookmarkStart w:id="276" w:name="_Toc26554093"/>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77" w:name="_Toc4440"/>
      <w:r/>
      <w:bookmarkStart w:id="278" w:name="_Toc26297"/>
      <w:r/>
      <w:bookmarkStart w:id="279" w:name="_Toc25209"/>
      <w:r/>
      <w:bookmarkStart w:id="280" w:name="_Toc35266029"/>
      <w:r/>
      <w:bookmarkStart w:id="281" w:name="_Toc8378"/>
      <w:r/>
      <w:bookmarkStart w:id="282" w:name="_Toc54615247"/>
      <w:r/>
      <w:bookmarkStart w:id="283" w:name="_Toc38368129"/>
      <w:r/>
      <w:bookmarkStart w:id="284" w:name="_Toc120614281"/>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一、清单</w:t>
      </w:r>
      <w:bookmarkEnd w:id="277"/>
      <w:r/>
      <w:bookmarkEnd w:id="278"/>
      <w:r/>
      <w:bookmarkEnd w:id="279"/>
      <w:r/>
      <w:r/>
    </w:p>
    <w:p>
      <w:pPr>
        <w:ind w:firstLine="500"/>
        <w:keepLines w:val="0"/>
        <w:keepNext w:val="0"/>
        <w:pageBreakBefore w:val="0"/>
        <w:spacing w:line="336" w:lineRule="auto"/>
        <w:shd w:val="clear" w:color="auto" w:fill="auto"/>
        <w:widowControl w:val="off"/>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1.清单</w:t>
      </w:r>
      <w:r/>
    </w:p>
    <w:tbl>
      <w:tblPr>
        <w:tblStyle w:val="1045"/>
        <w:tblW w:w="50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45"/>
        <w:gridCol w:w="1895"/>
        <w:gridCol w:w="864"/>
        <w:gridCol w:w="950"/>
        <w:gridCol w:w="874"/>
        <w:gridCol w:w="1772"/>
        <w:gridCol w:w="839"/>
        <w:gridCol w:w="789"/>
      </w:tblGrid>
      <w:tr>
        <w:trPr>
          <w:jc w:val="center"/>
          <w:trHeight w:val="567"/>
        </w:trPr>
        <w:tc>
          <w:tcPr>
            <w:tcMar>
              <w:top w:w="100" w:type="dxa"/>
              <w:bottom w:w="100" w:type="dxa"/>
            </w:tcMar>
            <w:tcW w:w="374"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序号</w:t>
            </w:r>
            <w:r/>
          </w:p>
        </w:tc>
        <w:tc>
          <w:tcPr>
            <w:tcMar>
              <w:top w:w="100" w:type="dxa"/>
              <w:bottom w:w="100" w:type="dxa"/>
            </w:tcMar>
            <w:tcW w:w="1097"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名称</w:t>
            </w:r>
            <w:r/>
          </w:p>
        </w:tc>
        <w:tc>
          <w:tcPr>
            <w:tcMar>
              <w:top w:w="100" w:type="dxa"/>
              <w:bottom w:w="100" w:type="dxa"/>
            </w:tcMar>
            <w:tcW w:w="500"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数量</w:t>
            </w:r>
            <w:r/>
          </w:p>
        </w:tc>
        <w:tc>
          <w:tcPr>
            <w:tcMar>
              <w:top w:w="100" w:type="dxa"/>
              <w:bottom w:w="100" w:type="dxa"/>
            </w:tcMar>
            <w:tcW w:w="550"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单位</w:t>
            </w:r>
            <w:r/>
          </w:p>
        </w:tc>
        <w:tc>
          <w:tcPr>
            <w:tcMar>
              <w:top w:w="100" w:type="dxa"/>
              <w:bottom w:w="100" w:type="dxa"/>
            </w:tcMar>
            <w:tcW w:w="506"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图片</w:t>
            </w:r>
            <w:r/>
          </w:p>
        </w:tc>
        <w:tc>
          <w:tcPr>
            <w:tcMar>
              <w:top w:w="100" w:type="dxa"/>
              <w:bottom w:w="100" w:type="dxa"/>
            </w:tcMar>
            <w:tcW w:w="1026"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所属行业</w:t>
            </w:r>
            <w:r/>
          </w:p>
        </w:tc>
        <w:tc>
          <w:tcPr>
            <w:tcMar>
              <w:top w:w="100" w:type="dxa"/>
              <w:bottom w:w="100" w:type="dxa"/>
            </w:tcMar>
            <w:tcW w:w="486"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标的类型</w:t>
            </w:r>
            <w:r/>
          </w:p>
        </w:tc>
        <w:tc>
          <w:tcPr>
            <w:tcMar>
              <w:top w:w="100" w:type="dxa"/>
              <w:bottom w:w="100" w:type="dxa"/>
            </w:tcMar>
            <w:tcW w:w="457"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标的属性</w:t>
            </w:r>
            <w:r/>
          </w:p>
        </w:tc>
      </w:tr>
      <w:tr>
        <w:trPr>
          <w:jc w:val="center"/>
          <w:trHeight w:val="567"/>
        </w:trPr>
        <w:tc>
          <w:tcPr>
            <w:tcMar>
              <w:top w:w="100" w:type="dxa"/>
              <w:bottom w:w="100" w:type="dxa"/>
            </w:tcMar>
            <w:tcW w:w="374"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w:t>
            </w:r>
            <w:r/>
          </w:p>
        </w:tc>
        <w:tc>
          <w:tcPr>
            <w:tcMar>
              <w:top w:w="100" w:type="dxa"/>
              <w:bottom w:w="100" w:type="dxa"/>
            </w:tcMar>
            <w:tcW w:w="1097" w:type="pct"/>
            <w:vAlign w:val="center"/>
            <w:textDirection w:val="lrTb"/>
            <w:noWrap w:val="false"/>
          </w:tcPr>
          <w:p>
            <w:pPr>
              <w:jc w:val="center"/>
              <w:keepLines w:val="0"/>
              <w:keepNext w:val="0"/>
              <w:pageBreakBefore w:val="0"/>
              <w:shd w:val="clear" w:color="auto" w:fill="auto"/>
              <w:widowControl w:val="off"/>
              <w:rPr>
                <w:rFonts w:hint="default" w:ascii="宋体" w:hAnsi="宋体" w:eastAsia="宋体" w:cs="宋体"/>
                <w:b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cs="宋体"/>
                <w:b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食堂食材配送（2026-2028年）</w:t>
            </w:r>
            <w:r/>
          </w:p>
        </w:tc>
        <w:tc>
          <w:tcPr>
            <w:tcMar>
              <w:top w:w="100" w:type="dxa"/>
              <w:bottom w:w="100" w:type="dxa"/>
            </w:tcMar>
            <w:tcW w:w="500"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1.00</w:t>
            </w:r>
            <w:r/>
          </w:p>
        </w:tc>
        <w:tc>
          <w:tcPr>
            <w:tcMar>
              <w:top w:w="100" w:type="dxa"/>
              <w:bottom w:w="100" w:type="dxa"/>
            </w:tcMar>
            <w:tcW w:w="550"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w:t>
            </w:r>
            <w:r/>
          </w:p>
        </w:tc>
        <w:tc>
          <w:tcPr>
            <w:tcMar>
              <w:top w:w="100" w:type="dxa"/>
              <w:bottom w:w="100" w:type="dxa"/>
            </w:tcMar>
            <w:tcW w:w="506"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无</w:t>
            </w:r>
            <w:r/>
          </w:p>
        </w:tc>
        <w:tc>
          <w:tcPr>
            <w:tcMar>
              <w:top w:w="100" w:type="dxa"/>
              <w:bottom w:w="100" w:type="dxa"/>
            </w:tcMar>
            <w:tcW w:w="1026"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批发业</w:t>
            </w:r>
            <w:r/>
          </w:p>
        </w:tc>
        <w:tc>
          <w:tcPr>
            <w:tcMar>
              <w:top w:w="100" w:type="dxa"/>
              <w:bottom w:w="100" w:type="dxa"/>
            </w:tcMar>
            <w:tcW w:w="486"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主要采购标的</w:t>
            </w:r>
            <w:r/>
          </w:p>
        </w:tc>
        <w:tc>
          <w:tcPr>
            <w:tcMar>
              <w:top w:w="100" w:type="dxa"/>
              <w:bottom w:w="100" w:type="dxa"/>
            </w:tcMar>
            <w:tcW w:w="457" w:type="pct"/>
            <w:vAlign w:val="center"/>
            <w:textDirection w:val="lrTb"/>
            <w:noWrap w:val="false"/>
          </w:tcPr>
          <w:p>
            <w:pPr>
              <w:jc w:val="center"/>
              <w:keepLines w:val="0"/>
              <w:keepNext w:val="0"/>
              <w:pageBreakBefore w:val="0"/>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服务类</w:t>
            </w:r>
            <w:r/>
          </w:p>
        </w:tc>
      </w:tr>
    </w:tbl>
    <w:p>
      <w:pPr>
        <w:ind w:firstLine="500"/>
        <w:keepLines w:val="0"/>
        <w:keepNext w:val="0"/>
        <w:pageBreakBefore w:val="0"/>
        <w:spacing w:line="360" w:lineRule="auto"/>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0"/>
        <w:keepLines w:val="0"/>
        <w:keepNext w:val="0"/>
        <w:pageBreakBefore w:val="0"/>
        <w:spacing w:line="360" w:lineRule="auto"/>
        <w:shd w:val="clear" w:color="auto" w:fill="auto"/>
        <w:widowControl w:val="off"/>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2.核心产品清单</w:t>
      </w:r>
      <w:r/>
    </w:p>
    <w:p>
      <w:pPr>
        <w:ind w:firstLine="500"/>
        <w:keepLines w:val="0"/>
        <w:keepNext w:val="0"/>
        <w:pageBreakBefore w:val="0"/>
        <w:spacing w:line="360" w:lineRule="auto"/>
        <w:shd w:val="clear" w:color="auto" w:fill="auto"/>
        <w:widowControl w:val="off"/>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b w:val="0"/>
          <w:bCs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无</w:t>
      </w:r>
      <w:r/>
    </w:p>
    <w:p>
      <w:pPr>
        <w:ind w:firstLine="500"/>
        <w:keepLines w:val="0"/>
        <w:keepNext w:val="0"/>
        <w:pageBreakBefore w:val="0"/>
        <w:spacing w:line="360" w:lineRule="auto"/>
        <w:shd w:val="clear" w:color="auto" w:fill="auto"/>
        <w:widowControl w:val="off"/>
        <w:rPr>
          <w:rFonts w:hint="eastAsia" w:ascii="宋体" w:hAnsi="宋体" w:eastAsia="宋体" w:cs="宋体"/>
          <w:b/>
          <w:bCs/>
          <w:caps w:val="0"/>
          <w:smallCaps w:val="0"/>
          <w:color w:val="000000" w:themeColor="text1"/>
          <w:spacing w:val="0"/>
          <w:sz w:val="24"/>
          <w:szCs w:val="24"/>
          <w:highlight w:val="none"/>
          <w:shd w:val="clear" w:color="auto" w:fill="auto"/>
          <w:lang w:eastAsia="zh-CN"/>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3.节能、环境标志产品清单（请提供国家确定的认证机构出具的、处于有效期之内的节能产品、环境标志产品认证证书（若证书有附件（附录）的，附件（附录）须随证书一起提供））</w:t>
      </w:r>
      <w:r/>
    </w:p>
    <w:p>
      <w:pPr>
        <w:ind w:firstLine="500"/>
        <w:keepLines w:val="0"/>
        <w:keepNext w:val="0"/>
        <w:pageBreakBefore w:val="0"/>
        <w:spacing w:line="360" w:lineRule="auto"/>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节能产品政府采购品目清单：</w:t>
      </w:r>
      <w:r/>
    </w:p>
    <w:p>
      <w:pPr>
        <w:ind w:firstLine="500"/>
        <w:keepLines w:val="0"/>
        <w:keepNext w:val="0"/>
        <w:pageBreakBefore w:val="0"/>
        <w:spacing w:line="360" w:lineRule="auto"/>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无</w:t>
      </w:r>
      <w:r/>
    </w:p>
    <w:p>
      <w:pPr>
        <w:ind w:firstLine="500"/>
        <w:keepLines w:val="0"/>
        <w:keepNext w:val="0"/>
        <w:pageBreakBefore w:val="0"/>
        <w:spacing w:line="360" w:lineRule="auto"/>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环境标志产品政府采购品目清单：</w:t>
      </w:r>
      <w:r/>
    </w:p>
    <w:p>
      <w:pPr>
        <w:ind w:firstLine="500"/>
        <w:keepLines w:val="0"/>
        <w:keepNext w:val="0"/>
        <w:pageBreakBefore w:val="0"/>
        <w:spacing w:line="360" w:lineRule="auto"/>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lang w:val="en-US" w:eastAsia="zh-CN"/>
          <w14:textFill>
            <w14:solidFill>
              <w14:schemeClr w14:val="tx1"/>
            </w14:solidFill>
          </w14:textFill>
        </w:rPr>
        <w:outlineLvl w:val="9"/>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无</w:t>
      </w:r>
      <w:r/>
    </w:p>
    <w:p>
      <w:pPr>
        <w:ind w:firstLine="500"/>
        <w:keepLines w:val="0"/>
        <w:keepNext w:val="0"/>
        <w:pageBreakBefore w:val="0"/>
        <w:spacing w:line="360" w:lineRule="auto"/>
        <w:shd w:val="clear" w:color="auto" w:fill="auto"/>
        <w:widowControl w:val="off"/>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4.绿色采购其他政策</w:t>
      </w:r>
      <w:r/>
    </w:p>
    <w:p>
      <w:pPr>
        <w:ind w:firstLine="500"/>
        <w:keepLines w:val="0"/>
        <w:keepNext w:val="0"/>
        <w:pageBreakBefore w:val="0"/>
        <w:spacing w:line="360" w:lineRule="auto"/>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0"/>
        <w:keepLines w:val="0"/>
        <w:keepNext w:val="0"/>
        <w:pageBreakBefore w:val="0"/>
        <w:spacing w:line="360" w:lineRule="auto"/>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numPr>
          <w:ilvl w:val="0"/>
          <w:numId w:val="0"/>
        </w:numPr>
        <w:ind w:left="0" w:firstLine="500"/>
        <w:keepLines w:val="0"/>
        <w:keepNext w:val="0"/>
        <w:pageBreakBefore w:val="0"/>
        <w:spacing w:line="360" w:lineRule="auto"/>
        <w:widowControl/>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5.政府采购中实施本国产品标准及相关政策</w:t>
      </w:r>
      <w:r/>
    </w:p>
    <w:p>
      <w:pPr>
        <w:numPr>
          <w:ilvl w:val="0"/>
          <w:numId w:val="0"/>
        </w:numPr>
        <w:ind w:firstLine="480"/>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keepLines w:val="0"/>
        <w:keepNext w:val="0"/>
        <w:pageBreakBefore w:val="0"/>
        <w:spacing w:line="360" w:lineRule="auto"/>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keepLines w:val="0"/>
        <w:keepNext w:val="0"/>
        <w:pageBreakBefore w:val="0"/>
        <w:spacing w:line="360" w:lineRule="auto"/>
        <w:shd w:val="clear" w:color="auto" w:fill="auto"/>
        <w:widowControl w:val="off"/>
        <w:rPr>
          <w:rFonts w:hint="default" w:ascii="宋体" w:hAnsi="宋体" w:eastAsia="宋体" w:cs="宋体"/>
          <w:b/>
          <w:bCs/>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注：本服务项目不涉及货物，投标文件中无需提供《关于符合本国产品标准的声明函》</w:t>
      </w:r>
      <w:r/>
    </w:p>
    <w:p>
      <w:pPr>
        <w:keepLines w:val="0"/>
        <w:keepNext w:val="0"/>
        <w:pageBreakBefore w:val="0"/>
        <w:spacing w:line="360" w:lineRule="auto"/>
        <w:shd w:val="clear" w:color="auto" w:fill="auto"/>
        <w:widowControl w:val="off"/>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outlineLvl w:val="9"/>
      </w:pPr>
      <w:r>
        <w:rPr>
          <w:rFonts w:hint="eastAsia" w:ascii="宋体" w:hAnsi="宋体" w:eastAsia="宋体" w:cs="宋体"/>
          <w:b w:val="0"/>
          <w:caps w:val="0"/>
          <w:smallCaps w:val="0"/>
          <w:color w:val="000000" w:themeColor="text1"/>
          <w:spacing w:val="0"/>
          <w:sz w:val="24"/>
          <w:szCs w:val="24"/>
          <w:highlight w:val="none"/>
          <w:shd w:val="clear" w:color="auto" w:fill="auto"/>
          <w14:textFill>
            <w14:solidFill>
              <w14:schemeClr w14:val="tx1"/>
            </w14:solidFill>
          </w14:textFill>
        </w:rPr>
      </w:r>
      <w:r/>
    </w:p>
    <w:p>
      <w:pPr>
        <w:keepLines w:val="0"/>
        <w:keepNext w:val="0"/>
        <w:pageBreakBefore w:val="0"/>
        <w:spacing w:line="360" w:lineRule="auto"/>
        <w:shd w:val="clear" w:color="auto" w:fill="auto"/>
        <w:widowControl w:val="off"/>
        <w:rPr>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sectPr>
          <w:headerReference w:type="default" r:id="rId10"/>
          <w:headerReference w:type="first" r:id="rId11"/>
          <w:footerReference w:type="default" r:id="rId20"/>
          <w:footerReference w:type="first" r:id="rId21"/>
          <w:footnotePr/>
          <w:endnotePr/>
          <w:type w:val="nextPage"/>
          <w:pgSz w:w="11906" w:h="16838" w:orient="portrait"/>
          <w:pgMar w:top="1440" w:right="1800" w:bottom="1440" w:left="1800" w:header="851" w:footer="992" w:gutter="0"/>
          <w:pgNumType w:start="1"/>
          <w:cols w:num="1" w:sep="0" w:space="1701" w:equalWidth="1"/>
          <w:docGrid w:linePitch="360"/>
          <w:titlePg/>
        </w:sectPr>
        <w:outlineLvl w:val="9"/>
      </w:pPr>
      <w:r>
        <w:rPr>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r>
      <w:r/>
    </w:p>
    <w:p>
      <w:pPr>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outlineLvl w:val="1"/>
      </w:pPr>
      <w:r/>
      <w:bookmarkStart w:id="285" w:name="EB408f2104b2e44804a6615a1921eee37c"/>
      <w:r/>
      <w:bookmarkEnd w:id="285"/>
      <w:r/>
      <w:bookmarkStart w:id="286" w:name="_Toc16102"/>
      <w:r/>
      <w:bookmarkStart w:id="287" w:name="_Toc26043"/>
      <w:r/>
      <w:bookmarkStart w:id="288" w:name="_Toc5676"/>
      <w:r>
        <w:rPr>
          <w:rFonts w:hint="eastAsia" w:ascii="宋体" w:hAnsi="宋体" w:eastAsia="宋体" w:cs="宋体"/>
          <w:b/>
          <w:caps w:val="0"/>
          <w:smallCaps w:val="0"/>
          <w:color w:val="000000" w:themeColor="text1"/>
          <w:spacing w:val="0"/>
          <w:sz w:val="24"/>
          <w:szCs w:val="24"/>
          <w:highlight w:val="none"/>
          <w:shd w:val="clear" w:color="auto" w:fill="auto"/>
          <w14:textFill>
            <w14:solidFill>
              <w14:schemeClr w14:val="tx1"/>
            </w14:solidFill>
          </w14:textFill>
        </w:rPr>
        <w:t xml:space="preserve">二、技术要求</w:t>
      </w:r>
      <w:bookmarkEnd w:id="286"/>
      <w:r/>
      <w:bookmarkEnd w:id="287"/>
      <w:r/>
      <w:bookmarkEnd w:id="288"/>
      <w:r/>
      <w:r/>
    </w:p>
    <w:p>
      <w:pPr>
        <w:ind w:firstLine="482"/>
        <w:jc w:val="both"/>
        <w:keepLines w:val="0"/>
        <w:keepNext w:val="0"/>
        <w:pageBreakBefore w:val="0"/>
        <w:spacing w:line="360" w:lineRule="auto"/>
        <w:shd w:val="clear" w:color="auto" w:fill="auto"/>
        <w:widowControl w:val="off"/>
        <w:rPr>
          <w:rFonts w:hint="eastAsia" w:ascii="宋体" w:hAnsi="宋体" w:eastAsia="宋体" w:cs="宋体"/>
          <w:b/>
          <w:bCs/>
          <w:caps w:val="0"/>
          <w:small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1.项目概述</w:t>
      </w:r>
      <w:r/>
    </w:p>
    <w:p>
      <w:pPr>
        <w:ind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为切实加强苏州市张家港生态环境局及下属单位环境监测站食堂食品卫生安全管理及物资采购管理，进一步提高食堂饭菜质量，确保食堂食材采购价格公开、透明、合理，对食堂所需食材进行“统一招标、集中采购、定点配送”。</w:t>
      </w:r>
      <w:r/>
    </w:p>
    <w:p>
      <w:pPr>
        <w:ind w:firstLine="482"/>
        <w:jc w:val="both"/>
        <w:keepLines w:val="0"/>
        <w:keepNext w:val="0"/>
        <w:pageBreakBefore w:val="0"/>
        <w:spacing w:line="360" w:lineRule="auto"/>
        <w:shd w:val="clear" w:color="auto" w:fill="auto"/>
        <w:widowControl w:val="off"/>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2.供货人数及供货配送服务期限</w:t>
      </w:r>
      <w:r/>
    </w:p>
    <w:p>
      <w:pPr>
        <w:ind w:firstLine="482"/>
        <w:jc w:val="both"/>
        <w:keepLines w:val="0"/>
        <w:keepNext w:val="0"/>
        <w:pageBreakBefore w:val="0"/>
        <w:spacing w:line="360" w:lineRule="auto"/>
        <w:shd w:val="clear" w:color="auto" w:fill="auto"/>
        <w:widowControl w:val="off"/>
        <w:rPr>
          <w:rFonts w:hint="eastAsia" w:ascii="宋体" w:hAnsi="宋体" w:cs="宋体"/>
          <w:b w:val="0"/>
          <w:bCs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pPr>
      <w:r>
        <w:rPr>
          <w:rFonts w:hint="eastAsia" w:ascii="宋体" w:hAnsi="宋体" w:cs="宋体"/>
          <w:b w:val="0"/>
          <w:bCs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2.1 供货人数：约180人；</w:t>
      </w:r>
      <w:r/>
    </w:p>
    <w:p>
      <w:pPr>
        <w:ind w:firstLine="482"/>
        <w:jc w:val="both"/>
        <w:keepLines w:val="0"/>
        <w:keepNext w:val="0"/>
        <w:pageBreakBefore w:val="0"/>
        <w:spacing w:line="360" w:lineRule="auto"/>
        <w:shd w:val="clear" w:color="auto" w:fill="auto"/>
        <w:widowControl w:val="off"/>
        <w:rPr>
          <w:rFonts w:hint="eastAsia" w:ascii="宋体" w:hAnsi="宋体" w:cs="宋体"/>
          <w:b w:val="0"/>
          <w:bCs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pPr>
      <w:r>
        <w:rPr>
          <w:rFonts w:hint="eastAsia" w:ascii="宋体" w:hAnsi="宋体" w:cs="宋体"/>
          <w:b w:val="0"/>
          <w:bCs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2.2 供货配送服务期限：2年；</w:t>
      </w:r>
      <w:r/>
    </w:p>
    <w:p>
      <w:pPr>
        <w:ind w:firstLine="482"/>
        <w:jc w:val="both"/>
        <w:keepLines w:val="0"/>
        <w:keepNext w:val="0"/>
        <w:pageBreakBefore w:val="0"/>
        <w:spacing w:line="360" w:lineRule="auto"/>
        <w:shd w:val="clear" w:color="auto" w:fill="auto"/>
        <w:widowControl w:val="off"/>
        <w:rPr>
          <w:rFonts w:hint="eastAsia" w:ascii="宋体" w:hAnsi="宋体" w:eastAsia="宋体" w:cs="宋体"/>
          <w:b w:val="0"/>
          <w:bCs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cs="宋体"/>
          <w:b w:val="0"/>
          <w:bCs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2.3 食材及配送费用预估为220万元。</w:t>
      </w:r>
      <w:r/>
    </w:p>
    <w:p>
      <w:pPr>
        <w:ind w:firstLine="482"/>
        <w:jc w:val="both"/>
        <w:keepLines w:val="0"/>
        <w:keepNext w:val="0"/>
        <w:pageBreakBefore w:val="0"/>
        <w:spacing w:line="360" w:lineRule="auto"/>
        <w:shd w:val="clear" w:color="auto" w:fill="auto"/>
        <w:widowControl w:val="off"/>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3.配送范围及质量标准</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3.1 </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配送范围：肉类、食用油、调味品、冷冻品、豆制品、水产品、蔬菜、禽蛋、大米等食材</w:t>
      </w:r>
      <w:r>
        <w:rPr>
          <w:rFonts w:hint="eastAsia" w:ascii="宋体" w:hAnsi="宋体" w:cs="宋体"/>
          <w:b w:val="0"/>
          <w:bCs w:val="0"/>
          <w:color w:val="000000" w:themeColor="text1"/>
          <w:sz w:val="24"/>
          <w:szCs w:val="24"/>
          <w:highlight w:val="none"/>
          <w:lang w:val="en-US"/>
          <w14:textFill>
            <w14:solidFill>
              <w14:schemeClr w14:val="tx1"/>
            </w14:solidFill>
          </w14:textFill>
        </w:rPr>
        <w:t xml:space="preserve">及其他食堂所需耗材</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进行统一配送。</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3.2 </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质量标准：所有食材均为非转基因产品</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肉类配送标准：质量必须符合GB/T9959.1-2019标准，主要产品包括大排、肉丝、肉片、方肉、小排、肉糜、猪蹄、鲜猪肝等。其中排肉是指无骨腿肉和无骨夹心肉，其中腿肉要求剔除大股骨，夹心肉要求割除下懒肉，整方供应，并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食用油配送标准：非转基因食用油，必须符合GB2716-2005食用植物油卫生标准，并具有“QS”食品质量安全认证或“SC食品生产许可证”。</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调味品质量要求：食用盐符合GB5461-2000标准，酱油符合GB18186-2000标准，味精符合GB2720-2015标准，生粉（淀粉制品）符合GB2713-2015标准，食糖符合GB13104-2014卫生标准，食醋符合GB/T18623-2011标准，酿造食醋符合GB18187-2000标准。</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冷冻品质量要求：</w:t>
      </w:r>
      <w:r>
        <w:rPr>
          <w:rFonts w:hint="eastAsia" w:ascii="宋体" w:hAnsi="宋体" w:cs="宋体"/>
          <w:b w:val="0"/>
          <w:bCs w:val="0"/>
          <w:color w:val="000000" w:themeColor="text1"/>
          <w:sz w:val="24"/>
          <w:szCs w:val="24"/>
          <w:highlight w:val="none"/>
          <w:lang w:val="en-US"/>
          <w14:textFill>
            <w14:solidFill>
              <w14:schemeClr w14:val="tx1"/>
            </w14:solidFill>
          </w14:textFill>
        </w:rPr>
        <w:t xml:space="preserve">中标人</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须提供产品合格证明文件，动物产品提供《动物或动物产品分销信息凭证》或《动物检疫合格证》，并按照厨师要求完成其他初步处理工作。</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豆制品质量要求：发酵性豆制品必须符合GB2712-2003标准，非发酵豆制品必须符合GBT22106-2008标准、GB2711-2003非发酵性豆制品及面筋卫生标准，对豆制品的有关安全健康指标符合国家规定，并具有“QS”食品质量安全认证。</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并按照厨师要求完成其他初步处理工作。</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无公害蔬菜质量要求：必须符合GB18406.1-2001农产品安全质量无公害蔬菜安全要求，对蔬菜中有害物质严格控制在标准规定范围之内，并按照厨师要求完成其他初步处理工作。</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禽蛋质量要求：禽蛋等新鲜蛋类必须符合GB2749-2015标准。</w:t>
      </w:r>
      <w:r/>
    </w:p>
    <w:p>
      <w:pPr>
        <w:ind w:firstLine="482"/>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其它类质量要求：其它类质量应符合相应的国家或行业食品安全标准，添加剂的使用必须符合GB2760-2014标准，对食品的添加量严格控制在标准规定范围之内。</w:t>
      </w:r>
      <w:r/>
    </w:p>
    <w:p>
      <w:pPr>
        <w:ind w:firstLine="480"/>
        <w:jc w:val="both"/>
        <w:keepLines w:val="0"/>
        <w:keepNext w:val="0"/>
        <w:pageBreakBefore w:val="0"/>
        <w:spacing w:line="360" w:lineRule="auto"/>
        <w:shd w:val="clear" w:color="auto" w:fill="auto"/>
        <w:widowControl w:val="off"/>
        <w:rPr>
          <w:rFonts w:hint="eastAsia" w:ascii="宋体" w:hAnsi="宋体" w:cs="宋体"/>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注：以上质量标准如有新的国家或行业标准出台，则以最新标准执行。</w:t>
      </w:r>
      <w:r/>
    </w:p>
    <w:p>
      <w:pPr>
        <w:ind w:firstLine="482"/>
        <w:keepLines w:val="0"/>
        <w:keepNext w:val="0"/>
        <w:pageBreakBefore w:val="0"/>
        <w:spacing w:line="360" w:lineRule="auto"/>
        <w:widowControl w:val="off"/>
        <w:tabs>
          <w:tab w:val="left" w:pos="0" w:leader="none"/>
        </w:tabs>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4</w:t>
      </w: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rPr>
          <w:rFonts w:hint="eastAsia" w:ascii="宋体" w:hAnsi="宋体" w:cs="宋体"/>
          <w:b/>
          <w:color w:val="000000" w:themeColor="text1"/>
          <w:sz w:val="24"/>
          <w:szCs w:val="24"/>
          <w:highlight w:val="none"/>
          <w:lang w:eastAsia="zh-CN"/>
          <w14:textFill>
            <w14:solidFill>
              <w14:schemeClr w14:val="tx1"/>
            </w14:solidFill>
          </w14:textFill>
        </w:rPr>
        <w:t xml:space="preserve">报价</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要求</w:t>
      </w:r>
      <w:r/>
    </w:p>
    <w:p>
      <w:pPr>
        <w:ind w:firstLine="480"/>
        <w:jc w:val="left"/>
        <w:keepLines w:val="0"/>
        <w:keepNext w:val="0"/>
        <w:pageBreakBefore w:val="0"/>
        <w:spacing w:line="360" w:lineRule="auto"/>
        <w:widowControl w:val="off"/>
        <w:tabs>
          <w:tab w:val="left" w:pos="0" w:leader="none"/>
        </w:tabs>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pPr>
      <w:r>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t xml:space="preserve">4.1 所有食材价格以“张家港相知价格网”（https://xzjg.zjgxzjg.com.cn:9443/PriceControl/default.seam)单价为基准价格，投标人按基准价格的优惠率进行报价，如遇“张家港相知价格网”没有的食材，参考同领域单位网上销售平台价格。中标人每日配送同时提供物品数量及“张家港相知价格网”上下载并保存当日价格截图。每月结算时，必须提供上月度提供的物品数量清单及上月度每日配送时提供的“张家港相知价格网”上下载并保存的当日截图，同时能够反映出优惠率，否则不予结算费用。</w:t>
      </w:r>
      <w:r/>
    </w:p>
    <w:p>
      <w:pPr>
        <w:ind w:firstLine="480"/>
        <w:keepLines w:val="0"/>
        <w:keepNext w:val="0"/>
        <w:pageBreakBefore w:val="0"/>
        <w:spacing w:line="360" w:lineRule="auto"/>
        <w:widowControl w:val="off"/>
        <w:tabs>
          <w:tab w:val="left" w:pos="0" w:leader="none"/>
        </w:tabs>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pPr>
      <w:r>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t xml:space="preserve">4.2 优惠率报价说明：</w:t>
      </w:r>
      <w:r/>
    </w:p>
    <w:p>
      <w:pPr>
        <w:ind w:firstLine="480"/>
        <w:keepLines w:val="0"/>
        <w:keepNext w:val="0"/>
        <w:pageBreakBefore w:val="0"/>
        <w:spacing w:line="360" w:lineRule="auto"/>
        <w:widowControl w:val="off"/>
        <w:tabs>
          <w:tab w:val="left" w:pos="0" w:leader="none"/>
        </w:tabs>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pPr>
      <w:r>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t xml:space="preserve">（1）投标人结合实际情况自行确定投标优惠率，食材的单价优惠率为确定值，且保持一致，为保证价格的统一性及避免不平衡报价，投标人报价时报取统一优惠率即可。</w:t>
      </w:r>
      <w:r/>
    </w:p>
    <w:p>
      <w:pPr>
        <w:numPr>
          <w:ilvl w:val="0"/>
          <w:numId w:val="0"/>
        </w:numPr>
        <w:ind w:firstLine="480"/>
        <w:keepLines w:val="0"/>
        <w:keepNext w:val="0"/>
        <w:pageBreakBefore w:val="0"/>
        <w:spacing w:line="360" w:lineRule="auto"/>
        <w:widowControl w:val="off"/>
        <w:tabs>
          <w:tab w:val="left" w:pos="0" w:leader="none"/>
        </w:tabs>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val="0"/>
          <w:bCs/>
          <w:i/>
          <w:iCs/>
          <w:color w:val="000000" w:themeColor="text1"/>
          <w:sz w:val="24"/>
          <w:szCs w:val="24"/>
          <w:highlight w:val="none"/>
          <w:u w:val="single"/>
          <w:lang w:val="en-US" w:eastAsia="zh-CN" w:bidi="ar-SA"/>
          <w14:textFill>
            <w14:solidFill>
              <w14:schemeClr w14:val="tx1"/>
            </w14:solidFill>
          </w14:textFill>
        </w:rPr>
        <w:t xml:space="preserve">（</w:t>
      </w:r>
      <w:r>
        <w:rPr>
          <w:rFonts w:hint="eastAsia" w:ascii="宋体" w:hAnsi="宋体" w:cs="宋体"/>
          <w:b w:val="0"/>
          <w:bCs/>
          <w:i/>
          <w:iCs/>
          <w:color w:val="000000" w:themeColor="text1"/>
          <w:sz w:val="24"/>
          <w:szCs w:val="24"/>
          <w:highlight w:val="none"/>
          <w:u w:val="single"/>
          <w:lang w:val="en-US" w:eastAsia="zh-CN" w:bidi="ar-SA"/>
          <w14:textFill>
            <w14:solidFill>
              <w14:schemeClr w14:val="tx1"/>
            </w14:solidFill>
          </w14:textFill>
        </w:rPr>
        <w:t xml:space="preserve">2</w:t>
      </w:r>
      <w:r>
        <w:rPr>
          <w:rFonts w:hint="eastAsia" w:ascii="宋体" w:hAnsi="宋体" w:eastAsia="宋体" w:cs="宋体"/>
          <w:b w:val="0"/>
          <w:bCs/>
          <w:i/>
          <w:iCs/>
          <w:color w:val="000000" w:themeColor="text1"/>
          <w:sz w:val="24"/>
          <w:szCs w:val="24"/>
          <w:highlight w:val="none"/>
          <w:u w:val="single"/>
          <w:lang w:val="en-US" w:eastAsia="zh-CN" w:bidi="ar-SA"/>
          <w14:textFill>
            <w14:solidFill>
              <w14:schemeClr w14:val="tx1"/>
            </w14:solidFill>
          </w14:textFill>
        </w:rPr>
        <w:t xml:space="preserve">）</w:t>
      </w:r>
      <w:r>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t xml:space="preserve">投标优惠率%=（基准价格-投标价格）/基准价格*100%。例如：投标人以</w:t>
      </w:r>
      <w:r>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t xml:space="preserve">八</w:t>
      </w:r>
      <w:r>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t xml:space="preserve">折报价本项目的，即投标优惠率为</w:t>
      </w:r>
      <w:r>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t xml:space="preserve">2</w:t>
      </w:r>
      <w:r>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t xml:space="preserve">0%，投标（中标）价格=基准价格*</w:t>
      </w:r>
      <w:r>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t xml:space="preserve">（1-2</w:t>
      </w:r>
      <w:r>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t xml:space="preserve">0%</w:t>
      </w:r>
      <w:r>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t xml:space="preserve">）</w:t>
      </w:r>
      <w:r>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t xml:space="preserve">。</w:t>
      </w:r>
      <w:r/>
    </w:p>
    <w:p>
      <w:pPr>
        <w:numPr>
          <w:ilvl w:val="0"/>
          <w:numId w:val="0"/>
        </w:numPr>
        <w:ind w:firstLine="480"/>
        <w:keepLines w:val="0"/>
        <w:keepNext w:val="0"/>
        <w:pageBreakBefore w:val="0"/>
        <w:spacing w:line="360" w:lineRule="auto"/>
        <w:widowControl w:val="off"/>
        <w:tabs>
          <w:tab w:val="left" w:pos="0" w:leader="none"/>
        </w:tabs>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val="0"/>
          <w:bCs/>
          <w:i/>
          <w:iCs/>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b w:val="0"/>
          <w:bCs/>
          <w:i/>
          <w:iCs/>
          <w:color w:val="000000" w:themeColor="text1"/>
          <w:sz w:val="24"/>
          <w:szCs w:val="24"/>
          <w:highlight w:val="none"/>
          <w:u w:val="single"/>
          <w:lang w:val="en-US" w:eastAsia="zh-CN"/>
          <w14:textFill>
            <w14:solidFill>
              <w14:schemeClr w14:val="tx1"/>
            </w14:solidFill>
          </w14:textFill>
        </w:rPr>
        <w:t xml:space="preserve">）</w:t>
      </w:r>
      <w:r>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t xml:space="preserve">投标优惠率不得低于0%，否则视为超过最高限价。</w:t>
      </w:r>
      <w:r/>
    </w:p>
    <w:p>
      <w:pPr>
        <w:numPr>
          <w:ilvl w:val="0"/>
          <w:numId w:val="0"/>
        </w:numPr>
        <w:ind w:firstLine="480"/>
        <w:keepLines w:val="0"/>
        <w:keepNext w:val="0"/>
        <w:pageBreakBefore w:val="0"/>
        <w:spacing w:line="360" w:lineRule="auto"/>
        <w:widowControl w:val="off"/>
        <w:tabs>
          <w:tab w:val="left" w:pos="0" w:leader="none"/>
        </w:tabs>
        <w:rPr>
          <w:rFonts w:hint="default" w:ascii="宋体" w:hAnsi="宋体" w:cs="宋体"/>
          <w:b w:val="0"/>
          <w:bCs/>
          <w:i/>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val="0"/>
          <w:bCs/>
          <w:i/>
          <w:iCs/>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eastAsia="宋体" w:cs="宋体"/>
          <w:b w:val="0"/>
          <w:bCs/>
          <w:i/>
          <w:iCs/>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cs="宋体"/>
          <w:b w:val="0"/>
          <w:bCs/>
          <w:i/>
          <w:iCs/>
          <w:color w:val="000000" w:themeColor="text1"/>
          <w:sz w:val="24"/>
          <w:szCs w:val="24"/>
          <w:highlight w:val="none"/>
          <w:u w:val="single"/>
          <w:lang w:val="en-US" w:eastAsia="zh-CN"/>
          <w14:textFill>
            <w14:solidFill>
              <w14:schemeClr w14:val="tx1"/>
            </w14:solidFill>
          </w14:textFill>
        </w:rPr>
        <w:t xml:space="preserve">投标优惠率一次报定，投标人自行考虑项目实施期间的风险。</w:t>
      </w:r>
      <w:r/>
    </w:p>
    <w:p>
      <w:pPr>
        <w:ind w:firstLine="480"/>
        <w:keepLines w:val="0"/>
        <w:keepNext w:val="0"/>
        <w:pageBreakBefore w:val="0"/>
        <w:spacing w:line="360" w:lineRule="auto"/>
        <w:widowControl w:val="off"/>
        <w:tabs>
          <w:tab w:val="left" w:pos="0" w:leader="none"/>
        </w:tabs>
        <w:rPr>
          <w:rFonts w:hint="default"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5</w:t>
      </w: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配送要求</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5.1 </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采购人每周五下午16:00前确定下一周的食材项目、数量、质量后将配送计划发至中标人，中标人每天上午6:30前将食材送至采购人规定地点。如遇临时增减、调整，采购人需提前一日通知中标人。</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5.2 </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原则上食材每天送货一次，具体根据采购人需求；中标人须具备紧急配送的能力，如遇特殊情况，中标人须能满足随时送货。</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5.3 </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中标人供应的食材必须符合《中华人民共和国食品安全法》标准；每天的配送清单须是打印稿，并仔细核对采购清单，确保采购人所需的食品原材料品种、品牌、规格、数量、质量、价格等准确无误，并在规定时间内及时送达。</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5.4 </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中标人严禁提供以下食品：</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无品名、产地、厂名、生产日期、保质期及中文标识及原料说明的定型包装食品（除蔬菜、鲜活水产等非定型包装食品）；</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超过保质期限或不符合食品标签规定的定型包装食品；</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腐败变质、油脂酸败、霉变、生虫、污秽不洁、混有异物或者其它感官性状异常，含有毒、有害物质或者被有毒、有害物质污染，可能对人体健康有害的食品；</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病死、死因不明或从疫区采购的水产品、畜、禽及其制品，不合格调味品，工业用盐，非碘盐或非食品原料和滥用食品添加剂，农药残留超标的蔬菜等；</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其它不符合食品卫生标准和要求的食品。</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5.5</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每次配送均需提供配送食材的检测报告、食材检验合格证等合格证明材料，对食材供货渠道进行说明或提供追溯记录。</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5.6</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中标人应具有配送车辆，在配送过程中，蔬菜、水果、杂粮等配送，须提供车、筐等运输工具；半成品配送（如生肉之类），须提供冷藏或者冷冻设备保存；水产活物配送，须提供制氧设备。若达不到要求，情节严重造成三次不良后果的将取消配送资格。</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5.7</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如发现食材卫生质量问题或者出现以次充好等质量异议的，中标人应无条件退换货，如出现供货质量问题达三次（含）以上的，采购人有权提前终止合同，并有权要求中标人承担相应经济赔偿责任；如因供货问题造成食堂无法正常运行的，中标人应根据合同承担相应赔偿责任；经核实如中标人提供非法渠道的食品，视为欺诈，中标人要承担商品价值双倍的赔偿，并依据现行的国家法律法规追究其他责任，并连带追究所投产品生产企业的责任。</w:t>
      </w:r>
      <w:r/>
    </w:p>
    <w:p>
      <w:pPr>
        <w:ind w:firstLine="482"/>
        <w:keepLines w:val="0"/>
        <w:keepNext w:val="0"/>
        <w:pageBreakBefore w:val="0"/>
        <w:spacing w:line="360" w:lineRule="auto"/>
        <w:widowControl w:val="off"/>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6</w:t>
      </w: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rPr>
          <w:rFonts w:hint="eastAsia" w:ascii="宋体" w:hAnsi="宋体" w:cs="宋体"/>
          <w:b/>
          <w:color w:val="000000" w:themeColor="text1"/>
          <w:sz w:val="24"/>
          <w:szCs w:val="24"/>
          <w:highlight w:val="none"/>
          <w:lang w:eastAsia="zh-CN"/>
          <w14:textFill>
            <w14:solidFill>
              <w14:schemeClr w14:val="tx1"/>
            </w14:solidFill>
          </w14:textFill>
        </w:rPr>
        <w:t xml:space="preserve">技术方案要求</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投标人在投标文件中提供的技术方案应包括但不限于以下各项：</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6.1 </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投标人</w:t>
      </w: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需</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根据项目需求提供项目整体实施方案</w:t>
      </w:r>
      <w:r>
        <w:rPr>
          <w:rFonts w:hint="eastAsia" w:ascii="宋体" w:hAnsi="宋体" w:cs="宋体"/>
          <w:b w:val="0"/>
          <w:bCs/>
          <w:i w:val="0"/>
          <w:iCs w:val="0"/>
          <w:color w:val="000000" w:themeColor="text1"/>
          <w:sz w:val="24"/>
          <w:szCs w:val="24"/>
          <w:highlight w:val="none"/>
          <w:u w:val="none"/>
          <w:lang w:eastAsia="zh-CN"/>
          <w14:textFill>
            <w14:solidFill>
              <w14:schemeClr w14:val="tx1"/>
            </w14:solidFill>
          </w14:textFill>
        </w:rPr>
        <w:t xml:space="preserve">（包括对项目理解认知、项目重难点分析及应对措施、项目实施整体流程与服务计划、项目保障服务体系）：</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要求方案完全包含上述内容且内容有实质性意义。</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6.2 </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投标人</w:t>
      </w: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需</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提供内部管理制度（包括食材卫生安全保障制度、质量保障机制、配送业务操作流程规范制度、内部考核、服务质量监督制度）：要求方案完全包含上述内容且内容有实质性意义。</w:t>
      </w:r>
      <w:r/>
    </w:p>
    <w:p>
      <w:pPr>
        <w:ind w:firstLine="480"/>
        <w:keepLines w:val="0"/>
        <w:keepNext w:val="0"/>
        <w:pageBreakBefore w:val="0"/>
        <w:spacing w:line="360" w:lineRule="auto"/>
        <w:widowControl w:val="off"/>
        <w:tabs>
          <w:tab w:val="left" w:pos="0" w:leader="none"/>
        </w:tabs>
        <w:rPr>
          <w:rFonts w:hint="eastAsia" w:ascii="宋体" w:hAnsi="宋体" w:cs="宋体"/>
          <w:b w:val="0"/>
          <w:bCs/>
          <w:i w:val="0"/>
          <w:iCs w:val="0"/>
          <w:color w:val="000000" w:themeColor="text1"/>
          <w:sz w:val="24"/>
          <w:szCs w:val="24"/>
          <w:highlight w:val="none"/>
          <w:u w:val="none"/>
          <w:lang w:eastAsia="zh-CN"/>
          <w14:textFill>
            <w14:solidFill>
              <w14:schemeClr w14:val="tx1"/>
            </w14:solidFill>
          </w14:textFill>
        </w:rPr>
      </w:pP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6.3 </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投标人</w:t>
      </w: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需</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根据项目需求提供原材料配送服务方案</w:t>
      </w:r>
      <w:r>
        <w:rPr>
          <w:rFonts w:hint="eastAsia" w:ascii="宋体" w:hAnsi="宋体" w:cs="宋体"/>
          <w:b w:val="0"/>
          <w:bCs/>
          <w:i w:val="0"/>
          <w:iCs w:val="0"/>
          <w:color w:val="000000" w:themeColor="text1"/>
          <w:sz w:val="24"/>
          <w:szCs w:val="24"/>
          <w:highlight w:val="none"/>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cs="宋体"/>
          <w:b w:val="0"/>
          <w:bCs/>
          <w:i w:val="0"/>
          <w:iCs w:val="0"/>
          <w:color w:val="000000" w:themeColor="text1"/>
          <w:sz w:val="24"/>
          <w:szCs w:val="24"/>
          <w:highlight w:val="none"/>
          <w:u w:val="none"/>
          <w:lang w:eastAsia="zh-CN"/>
          <w14:textFill>
            <w14:solidFill>
              <w14:schemeClr w14:val="tx1"/>
            </w14:solidFill>
          </w14:textFill>
        </w:rPr>
        <w:t xml:space="preserve">（1）食材货源及时令蔬菜供应保障措施（</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包括稳定货源渠道、供应商筛选管控、时令菜品调配、淡季供货应急储备）：要求方案完全包含上述内容且内容有实质性意义。</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（2）食堂食材配送服务及时性及运输安全保障措施</w:t>
      </w:r>
      <w:r>
        <w:rPr>
          <w:rFonts w:hint="eastAsia" w:ascii="宋体" w:hAnsi="宋体" w:cs="宋体"/>
          <w:b w:val="0"/>
          <w:bCs/>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包括订单快速响应、配送时效管控、运输车辆管理、运输消杀与路线规划）：要求方案完全包含上述内容且内容有实质性意义。</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（3）鱼、肉、水产、蔬菜新鲜度及质保期保障措施</w:t>
      </w:r>
      <w:r>
        <w:rPr>
          <w:rFonts w:hint="eastAsia" w:ascii="宋体" w:hAnsi="宋体" w:cs="宋体"/>
          <w:b w:val="0"/>
          <w:bCs/>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包括分类温控储存、全程冷链防护、到货保质期核验、临期食材筛查剔除）：要求方案完全包含上述内容且内容有实质性意义。</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（4）鱼、肉、水产、蔬菜可追根溯源的保障措施</w:t>
      </w:r>
      <w:r>
        <w:rPr>
          <w:rFonts w:hint="eastAsia" w:ascii="宋体" w:hAnsi="宋体" w:cs="宋体"/>
          <w:b w:val="0"/>
          <w:bCs/>
          <w:i w:val="0"/>
          <w:iCs w:val="0"/>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包括进货票据收集、检疫证明留存、采购台账登记、食材来源可反向核查）：要求方案完全包含上述内容且内容有实质性意义。</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6.4 </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投标人</w:t>
      </w: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需</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根据项目需求提供食材安全、卫生、无毒无公害保障措施（包括食材入库准入核查、农残检测管控、分拣加工卫生管控、不合格食材处置）：要求方案完全包含上述内容且内容有实质性意义。</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6.5 </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投标人</w:t>
      </w: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需</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提供应急预案保障措施（包括人员食物中毒应急预案、因不可抗因素导致食材缺量的应急预案、食材质量出现问题时的应急预案）：要求方案完全包含上述内容且内容有实质性意义。</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pP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6.6 </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投标人</w:t>
      </w: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需</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提供日常沟通、配合方案（包括与食堂、厨师及项目负责人等的沟通协作方案、配菜方案）：要求方案完全包含上述内容且内容有实质性意义。</w:t>
      </w:r>
      <w:r/>
    </w:p>
    <w:p>
      <w:pPr>
        <w:ind w:firstLine="482"/>
        <w:keepLines w:val="0"/>
        <w:keepNext w:val="0"/>
        <w:pageBreakBefore w:val="0"/>
        <w:spacing w:line="360" w:lineRule="auto"/>
        <w:widowControl w:val="off"/>
        <w:tabs>
          <w:tab w:val="left" w:pos="0" w:leader="none"/>
        </w:tabs>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7</w:t>
      </w: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人员要求</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7.1 </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中标人应为本项目成立专项服务小组，设1名项目负责人，项目负责人专门负责与采购人联络项目相关事宜，组内所有成员均需持健康证上岗。</w:t>
      </w:r>
      <w:r/>
    </w:p>
    <w:p>
      <w:pPr>
        <w:ind w:firstLine="480"/>
        <w:keepLines w:val="0"/>
        <w:keepNext w:val="0"/>
        <w:pageBreakBefore w:val="0"/>
        <w:spacing w:line="360" w:lineRule="auto"/>
        <w:widowControl w:val="off"/>
        <w:tabs>
          <w:tab w:val="left" w:pos="0" w:leader="none"/>
        </w:tabs>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7.2 </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投标人具备开展农药残留、瘦肉精、抗生素等项目的快速检测的能力，能够出具食用农产品统一快检报告单并具备经过专业培训的检测人员。</w:t>
      </w:r>
      <w:r/>
    </w:p>
    <w:p>
      <w:pPr>
        <w:ind w:firstLine="482"/>
        <w:keepLines w:val="0"/>
        <w:keepNext w:val="0"/>
        <w:pageBreakBefore w:val="0"/>
        <w:spacing w:line="360" w:lineRule="auto"/>
        <w:widowControl w:val="off"/>
        <w:tabs>
          <w:tab w:val="left" w:pos="0" w:leader="none"/>
        </w:tabs>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8</w:t>
      </w: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其他要求</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投标人应具有承担过类似项目的经验及能力：投标人可提供2023年1月1日以来承担过的类似项目业绩等。</w:t>
      </w:r>
      <w:r/>
    </w:p>
    <w:p>
      <w:pPr>
        <w:keepLines w:val="0"/>
        <w:keepNext w:val="0"/>
        <w:pageBreakBefore w:val="0"/>
        <w:spacing w:line="360" w:lineRule="auto"/>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89" w:name="_Toc3502"/>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8"/>
          <w:szCs w:val="28"/>
          <w:highlight w:val="none"/>
          <w14:textFill>
            <w14:solidFill>
              <w14:schemeClr w14:val="tx1"/>
            </w14:solidFill>
          </w14:textFill>
        </w:rPr>
        <w:t xml:space="preserve">、商务条款</w:t>
      </w:r>
      <w:bookmarkEnd w:id="289"/>
      <w:r/>
      <w:r/>
    </w:p>
    <w:p>
      <w:pPr>
        <w:pStyle w:val="1256"/>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1</w:t>
      </w: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服务期限</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及服务地点</w:t>
      </w:r>
      <w:r/>
    </w:p>
    <w:p>
      <w:pPr>
        <w:ind w:firstLine="480"/>
        <w:keepLines w:val="0"/>
        <w:keepNext w:val="0"/>
        <w:pageBreakBefore w:val="0"/>
        <w:spacing w:line="360" w:lineRule="auto"/>
        <w:shd w:val="clear" w:color="auto" w:fill="auto"/>
        <w:widowControl w:val="off"/>
        <w:rPr>
          <w:rFonts w:hint="default"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outlineLvl w:val="9"/>
      </w:pPr>
      <w:r>
        <w:rPr>
          <w:rFonts w:hint="eastAsia" w:ascii="宋体" w:hAnsi="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1</w:t>
      </w: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.1 服务期限</w:t>
      </w:r>
      <w:r>
        <w:rPr>
          <w:rFonts w:hint="eastAsia" w:ascii="宋体" w:hAnsi="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：2年（具体起止时间按采购人要求）。</w:t>
      </w:r>
      <w:r/>
    </w:p>
    <w:p>
      <w:pPr>
        <w:ind w:firstLine="480"/>
        <w:keepLines w:val="0"/>
        <w:keepNext w:val="0"/>
        <w:pageBreakBefore w:val="0"/>
        <w:spacing w:line="360" w:lineRule="auto"/>
        <w:shd w:val="clear" w:color="auto" w:fill="auto"/>
        <w:widowControl w:val="off"/>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outlineLvl w:val="9"/>
      </w:pPr>
      <w:r>
        <w:rPr>
          <w:rFonts w:hint="eastAsia" w:ascii="宋体" w:hAnsi="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1</w:t>
      </w: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w:t>
      </w:r>
      <w:r>
        <w:rPr>
          <w:rFonts w:hint="eastAsia" w:ascii="宋体" w:hAnsi="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2</w:t>
      </w: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服务地点</w:t>
      </w:r>
      <w:r>
        <w:rPr>
          <w:rFonts w:hint="eastAsia" w:ascii="宋体" w:hAnsi="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：张家港市</w:t>
      </w: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w:t>
      </w:r>
      <w:r/>
    </w:p>
    <w:p>
      <w:pPr>
        <w:pStyle w:val="1256"/>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2</w:t>
      </w: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支付</w:t>
      </w:r>
      <w:r>
        <w:rPr>
          <w:rFonts w:hint="eastAsia" w:ascii="宋体" w:hAnsi="宋体" w:eastAsia="宋体" w:cs="宋体"/>
          <w:b/>
          <w:color w:val="000000" w:themeColor="text1"/>
          <w:sz w:val="24"/>
          <w:szCs w:val="24"/>
          <w:highlight w:val="none"/>
          <w:lang w:val="en-US"/>
          <w14:textFill>
            <w14:solidFill>
              <w14:schemeClr w14:val="tx1"/>
            </w14:solidFill>
          </w14:textFill>
        </w:rPr>
        <w:t xml:space="preserve">方式</w:t>
      </w:r>
      <w:r/>
    </w:p>
    <w:p>
      <w:pPr>
        <w:ind w:firstLine="480"/>
        <w:jc w:val="left"/>
        <w:keepLines w:val="0"/>
        <w:keepNext w:val="0"/>
        <w:pageBreakBefore w:val="0"/>
        <w:spacing w:line="360" w:lineRule="auto"/>
        <w:shd w:val="clear" w:color="auto" w:fill="auto"/>
        <w:widowControl w:val="off"/>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2.1 </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结付程序</w:t>
      </w:r>
      <w:r>
        <w:rPr>
          <w:rFonts w:hint="eastAsia" w:ascii="宋体" w:hAnsi="宋体" w:cs="宋体"/>
          <w:i/>
          <w:iCs/>
          <w:caps w:val="0"/>
          <w:color w:val="000000" w:themeColor="text1"/>
          <w:spacing w:val="0"/>
          <w:sz w:val="24"/>
          <w:szCs w:val="24"/>
          <w:highlight w:val="none"/>
          <w:u w:val="single"/>
          <w:lang w:eastAsia="zh-CN"/>
          <w14:textFill>
            <w14:solidFill>
              <w14:schemeClr w14:val="tx1"/>
            </w14:solidFill>
          </w14:textFill>
        </w:rPr>
        <w:t xml:space="preserve">：</w:t>
      </w: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中标人按合同内容合格地履行</w:t>
      </w:r>
      <w:r>
        <w:rPr>
          <w:rFonts w:hint="eastAsia" w:ascii="宋体" w:hAnsi="宋体" w:cs="宋体"/>
          <w:i/>
          <w:iCs/>
          <w:caps w:val="0"/>
          <w:color w:val="000000" w:themeColor="text1"/>
          <w:spacing w:val="0"/>
          <w:sz w:val="24"/>
          <w:szCs w:val="24"/>
          <w:highlight w:val="none"/>
          <w:u w:val="single"/>
          <w:lang w:val="en-US" w:eastAsia="zh-CN"/>
          <w14:textFill>
            <w14:solidFill>
              <w14:schemeClr w14:val="tx1"/>
            </w14:solidFill>
          </w14:textFill>
        </w:rPr>
        <w:t xml:space="preserve">服务</w:t>
      </w:r>
      <w:r>
        <w:rPr>
          <w:rFonts w:hint="eastAsia" w:ascii="宋体" w:hAnsi="宋体" w:eastAsia="宋体" w:cs="宋体"/>
          <w:i/>
          <w:iCs/>
          <w:caps w:val="0"/>
          <w:color w:val="000000" w:themeColor="text1"/>
          <w:spacing w:val="0"/>
          <w:sz w:val="24"/>
          <w:szCs w:val="24"/>
          <w:highlight w:val="none"/>
          <w:u w:val="single"/>
          <w:lang w:val="en-US" w:eastAsia="zh-CN"/>
          <w14:textFill>
            <w14:solidFill>
              <w14:schemeClr w14:val="tx1"/>
            </w14:solidFill>
          </w14:textFill>
        </w:rPr>
        <w:t xml:space="preserve">义务后，由采购人按相关规定办理合同款结算手续。</w:t>
      </w:r>
      <w:r/>
    </w:p>
    <w:p>
      <w:pPr>
        <w:ind w:firstLine="480"/>
        <w:jc w:val="left"/>
        <w:keepLines w:val="0"/>
        <w:keepNext w:val="0"/>
        <w:pageBreakBefore w:val="0"/>
        <w:spacing w:line="360" w:lineRule="auto"/>
        <w:shd w:val="clear" w:color="auto" w:fill="auto"/>
        <w:widowControl w:val="off"/>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2.</w:t>
      </w:r>
      <w:r>
        <w:rPr>
          <w:rFonts w:hint="eastAsia" w:ascii="宋体" w:hAnsi="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2</w:t>
      </w: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i/>
          <w:iCs/>
          <w:caps w:val="0"/>
          <w:color w:val="000000" w:themeColor="text1"/>
          <w:spacing w:val="0"/>
          <w:sz w:val="24"/>
          <w:szCs w:val="24"/>
          <w:highlight w:val="none"/>
          <w:u w:val="single"/>
          <w14:textFill>
            <w14:solidFill>
              <w14:schemeClr w14:val="tx1"/>
            </w14:solidFill>
          </w14:textFill>
        </w:rPr>
        <w:t xml:space="preserve">结付期限</w:t>
      </w:r>
      <w:r/>
    </w:p>
    <w:p>
      <w:pPr>
        <w:ind w:firstLine="480"/>
        <w:keepLines w:val="0"/>
        <w:keepNext w:val="0"/>
        <w:pageBreakBefore w:val="0"/>
        <w:spacing w:line="360" w:lineRule="auto"/>
        <w:shd w:val="clear" w:color="auto" w:fill="auto"/>
        <w:widowControl w:val="off"/>
        <w:rPr>
          <w:rFonts w:hint="eastAsia" w:ascii="宋体" w:hAnsi="宋体" w:cs="宋体"/>
          <w:i/>
          <w:iCs/>
          <w:caps w:val="0"/>
          <w:color w:val="000000" w:themeColor="text1"/>
          <w:spacing w:val="0"/>
          <w:sz w:val="24"/>
          <w:szCs w:val="24"/>
          <w:highlight w:val="none"/>
          <w:u w:val="single"/>
          <w:lang w:val="en-US" w:eastAsia="zh-CN"/>
          <w14:textFill>
            <w14:solidFill>
              <w14:schemeClr w14:val="tx1"/>
            </w14:solidFill>
          </w14:textFill>
        </w:rPr>
      </w:pPr>
      <w:r>
        <w:rPr>
          <w:rFonts w:hint="eastAsia" w:ascii="宋体" w:hAnsi="宋体" w:cs="宋体"/>
          <w:i/>
          <w:iCs/>
          <w:caps w:val="0"/>
          <w:color w:val="000000" w:themeColor="text1"/>
          <w:spacing w:val="0"/>
          <w:sz w:val="24"/>
          <w:szCs w:val="24"/>
          <w:highlight w:val="none"/>
          <w:u w:val="single"/>
          <w:lang w:val="en-US" w:eastAsia="zh-CN"/>
          <w14:textFill>
            <w14:solidFill>
              <w14:schemeClr w14:val="tx1"/>
            </w14:solidFill>
          </w14:textFill>
        </w:rPr>
        <w:t xml:space="preserve">（1）合同签订生效后，采购人支付合同金额的10%作为预付款（在签订合同时，中标人明确表示无需预付款或者主动要求降低预付款比例的，采购人可不适用前述规定）。</w:t>
      </w:r>
      <w:r/>
    </w:p>
    <w:p>
      <w:pPr>
        <w:ind w:firstLine="480"/>
        <w:keepLines w:val="0"/>
        <w:keepNext w:val="0"/>
        <w:pageBreakBefore w:val="0"/>
        <w:spacing w:line="360" w:lineRule="auto"/>
        <w:shd w:val="clear" w:color="auto" w:fill="auto"/>
        <w:widowControl w:val="off"/>
        <w:rPr>
          <w:rFonts w:hint="eastAsia" w:ascii="宋体" w:hAnsi="宋体" w:cs="宋体"/>
          <w:i/>
          <w:iCs/>
          <w:caps w:val="0"/>
          <w:color w:val="000000" w:themeColor="text1"/>
          <w:spacing w:val="0"/>
          <w:sz w:val="24"/>
          <w:szCs w:val="24"/>
          <w:highlight w:val="none"/>
          <w:u w:val="single"/>
          <w:lang w:val="en-US" w:eastAsia="zh-CN"/>
          <w14:textFill>
            <w14:solidFill>
              <w14:schemeClr w14:val="tx1"/>
            </w14:solidFill>
          </w14:textFill>
        </w:rPr>
      </w:pPr>
      <w:r>
        <w:rPr>
          <w:rFonts w:hint="eastAsia" w:ascii="宋体" w:hAnsi="宋体" w:cs="宋体"/>
          <w:i/>
          <w:iCs/>
          <w:caps w:val="0"/>
          <w:color w:val="000000" w:themeColor="text1"/>
          <w:spacing w:val="0"/>
          <w:sz w:val="24"/>
          <w:szCs w:val="24"/>
          <w:highlight w:val="none"/>
          <w:u w:val="single"/>
          <w:lang w:val="en-US" w:eastAsia="zh-CN"/>
          <w14:textFill>
            <w14:solidFill>
              <w14:schemeClr w14:val="tx1"/>
            </w14:solidFill>
          </w14:textFill>
        </w:rPr>
        <w:t xml:space="preserve">（2）本项目实行隔月支付（当前月结算上月度配送费用），款项以人民币支付。预付款在前2个月付款时平均扣回。中标人需提供正规发票，采购人开具转账支票将款项汇入中标人对公账户，实行非现金交易。</w:t>
      </w:r>
      <w:r/>
    </w:p>
    <w:p>
      <w:pPr>
        <w:pStyle w:val="1256"/>
        <w:ind w:firstLine="482"/>
        <w:keepLines w:val="0"/>
        <w:keepNext w:val="0"/>
        <w:pageBreakBefore w:val="0"/>
        <w:spacing w:line="360" w:lineRule="auto"/>
        <w:widowControl w:val="off"/>
        <w:rPr>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pPr>
      <w:r>
        <w:rPr>
          <w:rFonts w:hint="eastAsia" w:ascii="宋体" w:hAnsi="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3</w:t>
      </w:r>
      <w:r>
        <w:rPr>
          <w:rFonts w:hint="eastAsia" w:ascii="宋体" w:hAnsi="宋体" w:eastAsia="宋体" w:cs="宋体"/>
          <w:b/>
          <w:bCs/>
          <w:caps w:val="0"/>
          <w:smallCaps w:val="0"/>
          <w:color w:val="000000" w:themeColor="text1"/>
          <w:spacing w:val="0"/>
          <w:sz w:val="24"/>
          <w:szCs w:val="22"/>
          <w:highlight w:val="none"/>
          <w:shd w:val="clear" w:color="auto" w:fill="auto"/>
          <w:lang w:val="en-US" w:eastAsia="zh-CN" w:bidi="ar-SA"/>
          <w14:textFill>
            <w14:solidFill>
              <w14:schemeClr w14:val="tx1"/>
            </w14:solidFill>
          </w14:textFill>
        </w:rPr>
        <w:t xml:space="preserve">.</w:t>
      </w:r>
      <w:r>
        <w:rPr>
          <w:rFonts w:hint="eastAsia" w:ascii="宋体" w:hAnsi="宋体" w:eastAsia="宋体" w:cs="宋体"/>
          <w:b/>
          <w:color w:val="000000" w:themeColor="text1"/>
          <w:spacing w:val="0"/>
          <w:sz w:val="24"/>
          <w:szCs w:val="24"/>
          <w:highlight w:val="none"/>
          <w14:textFill>
            <w14:solidFill>
              <w14:schemeClr w14:val="tx1"/>
            </w14:solidFill>
          </w14:textFill>
        </w:rPr>
        <w:t xml:space="preserve">投标货币</w:t>
      </w:r>
      <w:r/>
    </w:p>
    <w:p>
      <w:pPr>
        <w:pStyle w:val="1256"/>
        <w:ind w:firstLine="480"/>
        <w:keepLines w:val="0"/>
        <w:keepNext w:val="0"/>
        <w:pageBreakBefore w:val="0"/>
        <w:spacing w:line="360" w:lineRule="auto"/>
        <w:widowControl w:val="off"/>
        <w:rPr>
          <w:rFonts w:hint="eastAsia" w:ascii="宋体" w:hAnsi="宋体" w:eastAsia="宋体" w:cs="宋体"/>
          <w:i/>
          <w:color w:val="000000" w:themeColor="text1"/>
          <w:spacing w:val="0"/>
          <w:sz w:val="24"/>
          <w:szCs w:val="24"/>
          <w:highlight w:val="none"/>
          <w:u w:val="single"/>
          <w14:textFill>
            <w14:solidFill>
              <w14:schemeClr w14:val="tx1"/>
            </w14:solidFill>
          </w14:textFill>
        </w:rPr>
      </w:pPr>
      <w:r>
        <w:rPr>
          <w:rFonts w:hint="eastAsia" w:ascii="宋体" w:hAnsi="宋体" w:eastAsia="宋体" w:cs="宋体"/>
          <w:i/>
          <w:color w:val="000000" w:themeColor="text1"/>
          <w:spacing w:val="0"/>
          <w:sz w:val="24"/>
          <w:szCs w:val="24"/>
          <w:highlight w:val="none"/>
          <w:u w:val="single"/>
          <w14:textFill>
            <w14:solidFill>
              <w14:schemeClr w14:val="tx1"/>
            </w14:solidFill>
          </w14:textFill>
        </w:rPr>
        <w:t xml:space="preserve">人民币。</w:t>
      </w:r>
      <w:r/>
    </w:p>
    <w:p>
      <w:pPr>
        <w:keepLines w:val="0"/>
        <w:keepNext w:val="0"/>
        <w:pageBreakBefore w:val="0"/>
        <w:spacing w:line="360" w:lineRule="auto"/>
        <w:widowControl w:val="off"/>
        <w:rPr>
          <w:rFonts w:hint="eastAsia" w:ascii="宋体" w:hAnsi="宋体" w:eastAsia="宋体" w:cs="宋体"/>
          <w:b/>
          <w:color w:val="000000" w:themeColor="text1"/>
          <w:sz w:val="28"/>
          <w:szCs w:val="28"/>
          <w:highlight w:val="none"/>
          <w:lang w:val="en-US"/>
          <w14:textFill>
            <w14:solidFill>
              <w14:schemeClr w14:val="tx1"/>
            </w14:solidFill>
          </w14:textFill>
        </w:rPr>
        <w:outlineLvl w:val="1"/>
      </w:pPr>
      <w:r/>
      <w:bookmarkStart w:id="290" w:name="_Toc9676"/>
      <w:r>
        <w:rPr>
          <w:rFonts w:hint="eastAsia" w:ascii="宋体" w:hAnsi="宋体" w:eastAsia="宋体" w:cs="宋体"/>
          <w:b/>
          <w:color w:val="000000" w:themeColor="text1"/>
          <w:sz w:val="28"/>
          <w:szCs w:val="28"/>
          <w:highlight w:val="none"/>
          <w:lang w:val="en-US"/>
          <w14:textFill>
            <w14:solidFill>
              <w14:schemeClr w14:val="tx1"/>
            </w14:solidFill>
          </w14:textFill>
        </w:rPr>
        <w:t xml:space="preserve">四、其他部分</w:t>
      </w:r>
      <w:bookmarkEnd w:id="290"/>
      <w:r/>
      <w:r/>
    </w:p>
    <w:p>
      <w:pPr>
        <w:ind w:firstLine="480"/>
        <w:keepLines w:val="0"/>
        <w:keepNext w:val="0"/>
        <w:pageBreakBefore w:val="0"/>
        <w:spacing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pStyle w:val="1067"/>
        <w:ind w:left="0" w:firstLine="0"/>
        <w:keepLines w:val="0"/>
        <w:keepNext w:val="0"/>
        <w:pageBreakBefore w:val="0"/>
        <w:spacing w:line="520" w:lineRule="exact"/>
        <w:widowControl w:val="off"/>
        <w:rPr>
          <w:rFonts w:hint="default" w:ascii="宋体" w:hAnsi="宋体" w:eastAsia="宋体" w:cs="宋体"/>
          <w:i w:val="0"/>
          <w:iCs/>
          <w:color w:val="000000" w:themeColor="text1"/>
          <w:spacing w:val="0"/>
          <w:sz w:val="24"/>
          <w:szCs w:val="24"/>
          <w:highlight w:val="none"/>
          <w:u w:val="none"/>
          <w:lang w:val="en-US"/>
          <w14:textFill>
            <w14:solidFill>
              <w14:schemeClr w14:val="tx1"/>
            </w14:solidFill>
          </w14:textFill>
        </w:rPr>
      </w:pPr>
      <w:r>
        <w:rPr>
          <w:rFonts w:hint="default" w:ascii="宋体" w:hAnsi="宋体" w:eastAsia="宋体" w:cs="宋体"/>
          <w:i w:val="0"/>
          <w:iCs/>
          <w:color w:val="000000" w:themeColor="text1"/>
          <w:spacing w:val="0"/>
          <w:sz w:val="24"/>
          <w:szCs w:val="24"/>
          <w:highlight w:val="none"/>
          <w:u w:val="none"/>
          <w:lang w:val="en-US"/>
          <w14:textFill>
            <w14:solidFill>
              <w14:schemeClr w14:val="tx1"/>
            </w14:solidFill>
          </w14:textFill>
        </w:rPr>
      </w:r>
      <w:r/>
    </w:p>
    <w:p>
      <w:pPr>
        <w:pStyle w:val="1256"/>
        <w:ind w:firstLine="480"/>
        <w:keepLines w:val="0"/>
        <w:keepNext w:val="0"/>
        <w:pageBreakBefore w:val="0"/>
        <w:spacing w:line="520" w:lineRule="exact"/>
        <w:widowControl/>
        <w:rPr>
          <w:rFonts w:hint="eastAsia" w:ascii="宋体" w:hAnsi="宋体" w:eastAsia="宋体" w:cs="宋体"/>
          <w:i w:val="0"/>
          <w:iCs/>
          <w:color w:val="000000" w:themeColor="text1"/>
          <w:spacing w:val="0"/>
          <w:sz w:val="24"/>
          <w:szCs w:val="24"/>
          <w:highlight w:val="none"/>
          <w:u w:val="none"/>
          <w14:textFill>
            <w14:solidFill>
              <w14:schemeClr w14:val="tx1"/>
            </w14:solidFill>
          </w14:textFill>
        </w:rPr>
        <w:sectPr>
          <w:headerReference w:type="default" r:id="rId12"/>
          <w:headerReference w:type="first" r:id="rId13"/>
          <w:footerReference w:type="default" r:id="rId22"/>
          <w:footerReference w:type="first" r:id="rId23"/>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i w:val="0"/>
          <w:iCs/>
          <w:color w:val="000000" w:themeColor="text1"/>
          <w:spacing w:val="0"/>
          <w:sz w:val="24"/>
          <w:szCs w:val="24"/>
          <w:highlight w:val="none"/>
          <w:u w:val="none"/>
          <w14:textFill>
            <w14:solidFill>
              <w14:schemeClr w14:val="tx1"/>
            </w14:solidFill>
          </w14:textFill>
        </w:rPr>
      </w:r>
      <w:r/>
    </w:p>
    <w:p>
      <w:pPr>
        <w:pStyle w:val="1223"/>
        <w:pageBreakBefore/>
        <w:spacing w:line="360" w:lineRule="auto"/>
        <w:rPr>
          <w:rFonts w:ascii="宋体" w:hAnsi="宋体" w:eastAsia="宋体" w:cs="宋体"/>
          <w:b w:val="0"/>
          <w:color w:val="000000" w:themeColor="text1"/>
          <w:sz w:val="24"/>
          <w:highlight w:val="none"/>
          <w14:textFill>
            <w14:solidFill>
              <w14:schemeClr w14:val="tx1"/>
            </w14:solidFill>
          </w14:textFill>
        </w:rPr>
      </w:pPr>
      <w:r/>
      <w:bookmarkStart w:id="291" w:name="EB31c49d84398e45d9aa1f64883aa8529f"/>
      <w:r/>
      <w:bookmarkEnd w:id="291"/>
      <w:r/>
      <w:bookmarkStart w:id="292" w:name="_Toc2288"/>
      <w:r/>
      <w:bookmarkStart w:id="293" w:name="_Toc28957"/>
      <w:r>
        <w:rPr>
          <w:rFonts w:hint="eastAsia" w:ascii="宋体" w:hAnsi="宋体" w:eastAsia="宋体" w:cs="宋体"/>
          <w:color w:val="000000" w:themeColor="text1"/>
          <w:highlight w:val="none"/>
          <w14:textFill>
            <w14:solidFill>
              <w14:schemeClr w14:val="tx1"/>
            </w14:solidFill>
          </w14:textFill>
        </w:rPr>
        <w:t xml:space="preserve">第五章 评标方法与评标标准</w:t>
      </w:r>
      <w:bookmarkEnd w:id="280"/>
      <w:r/>
      <w:bookmarkEnd w:id="281"/>
      <w:r/>
      <w:bookmarkEnd w:id="282"/>
      <w:r/>
      <w:bookmarkEnd w:id="283"/>
      <w:r/>
      <w:bookmarkEnd w:id="292"/>
      <w:r/>
      <w:bookmarkEnd w:id="293"/>
      <w:r/>
      <w:r/>
    </w:p>
    <w:p>
      <w:pPr>
        <w:keepLines w:val="0"/>
        <w:keepNext w:val="0"/>
        <w:pageBreakBefore w:val="0"/>
        <w:spacing w:line="360" w:lineRule="auto"/>
        <w:widowControl w:val="off"/>
        <w:rPr>
          <w:rFonts w:hint="eastAsia"/>
          <w:b/>
          <w:bCs/>
          <w:color w:val="000000" w:themeColor="text1"/>
          <w:sz w:val="24"/>
          <w:szCs w:val="24"/>
          <w:highlight w:val="none"/>
          <w14:textFill>
            <w14:solidFill>
              <w14:schemeClr w14:val="tx1"/>
            </w14:solidFill>
          </w14:textFill>
        </w:rPr>
        <w:outlineLvl w:val="1"/>
      </w:pPr>
      <w:r/>
      <w:bookmarkStart w:id="294" w:name="_Toc54615248"/>
      <w:r/>
      <w:bookmarkStart w:id="295" w:name="_Toc38368130"/>
      <w:r/>
      <w:bookmarkStart w:id="296" w:name="_Toc23181"/>
      <w:r/>
      <w:bookmarkStart w:id="297" w:name="_Toc12360"/>
      <w:r/>
      <w:bookmarkStart w:id="298" w:name="_Toc35266030"/>
      <w:r/>
      <w:bookmarkStart w:id="299" w:name="_Toc13590"/>
      <w:r/>
      <w:bookmarkStart w:id="300" w:name="_Toc54615249"/>
      <w:r/>
      <w:bookmarkStart w:id="301" w:name="_Toc35266031"/>
      <w:r/>
      <w:bookmarkStart w:id="302" w:name="_Toc38368131"/>
      <w:r/>
      <w:bookmarkStart w:id="303" w:name="_Toc11794"/>
      <w:r>
        <w:rPr>
          <w:rFonts w:hint="eastAsia"/>
          <w:b/>
          <w:bCs/>
          <w:color w:val="000000" w:themeColor="text1"/>
          <w:sz w:val="24"/>
          <w:szCs w:val="24"/>
          <w:highlight w:val="none"/>
          <w14:textFill>
            <w14:solidFill>
              <w14:schemeClr w14:val="tx1"/>
            </w14:solidFill>
          </w14:textFill>
        </w:rPr>
        <w:t xml:space="preserve">一、评标方法与定标原则</w:t>
      </w:r>
      <w:bookmarkEnd w:id="294"/>
      <w:r/>
      <w:bookmarkEnd w:id="295"/>
      <w:r/>
      <w:bookmarkEnd w:id="296"/>
      <w:r/>
      <w:bookmarkEnd w:id="297"/>
      <w:r/>
      <w:bookmarkEnd w:id="298"/>
      <w:r/>
      <w:r/>
    </w:p>
    <w:p>
      <w:pPr>
        <w:ind w:firstLine="480"/>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outlineLvl w:val="9"/>
      </w:pPr>
      <w:r/>
      <w:bookmarkStart w:id="304" w:name="EBfac14fe4f2614092ba9ee84c679fcbea"/>
      <w:r/>
      <w:bookmarkEnd w:id="304"/>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99"/>
      <w:r/>
      <w:bookmarkEnd w:id="300"/>
      <w:r/>
      <w:bookmarkEnd w:id="301"/>
      <w:r/>
      <w:bookmarkEnd w:id="302"/>
      <w:r/>
      <w:bookmarkEnd w:id="303"/>
      <w:r/>
      <w:r/>
    </w:p>
    <w:p>
      <w:pPr>
        <w:keepLines w:val="0"/>
        <w:keepNext w:val="0"/>
        <w:pageBreakBefore w:val="0"/>
        <w:spacing w:line="360" w:lineRule="auto"/>
        <w:widowControl w:val="off"/>
        <w:rPr>
          <w:rFonts w:hint="eastAsia"/>
          <w:b/>
          <w:bCs/>
          <w:color w:val="000000" w:themeColor="text1"/>
          <w:sz w:val="24"/>
          <w:szCs w:val="24"/>
          <w:highlight w:val="none"/>
          <w14:textFill>
            <w14:solidFill>
              <w14:schemeClr w14:val="tx1"/>
            </w14:solidFill>
          </w14:textFill>
        </w:rPr>
        <w:outlineLvl w:val="1"/>
      </w:pPr>
      <w:r>
        <w:rPr>
          <w:rFonts w:hint="eastAsia"/>
          <w:b/>
          <w:bCs/>
          <w:color w:val="000000" w:themeColor="text1"/>
          <w:sz w:val="24"/>
          <w:szCs w:val="24"/>
          <w:highlight w:val="none"/>
          <w14:textFill>
            <w14:solidFill>
              <w14:schemeClr w14:val="tx1"/>
            </w14:solidFill>
          </w14:textFill>
        </w:rPr>
        <w:t xml:space="preserve">二、评标标准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outlineLvl w:val="9"/>
      </w:pPr>
      <w:r/>
      <w:bookmarkStart w:id="305" w:name="EB5eda7c9be7464788810dca94d24e634f"/>
      <w:r/>
      <w:bookmarkEnd w:id="305"/>
      <w:r>
        <w:rPr>
          <w:rStyle w:val="1229"/>
          <w:rFonts w:hint="eastAsia" w:ascii="宋体" w:hAnsi="宋体" w:eastAsia="宋体" w:cs="宋体"/>
          <w:b/>
          <w:caps w:val="0"/>
          <w:smallCaps w:val="0"/>
          <w:color w:val="000000" w:themeColor="text1"/>
          <w:spacing w:val="0"/>
          <w:sz w:val="24"/>
          <w:highlight w:val="none"/>
          <w:shd w:val="clear" w:color="auto" w:fill="auto"/>
          <w:lang w:val="en-US" w:eastAsia="zh-CN"/>
          <w14:textFill>
            <w14:solidFill>
              <w14:schemeClr w14:val="tx1"/>
            </w14:solidFill>
          </w14:textFill>
        </w:rPr>
        <w:t xml:space="preserve">1.</w:t>
      </w:r>
      <w:r>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t xml:space="preserve">价格分</w:t>
      </w:r>
      <w:r>
        <w:rPr>
          <w:rStyle w:val="1229"/>
          <w:rFonts w:hint="eastAsia" w:ascii="宋体" w:hAnsi="宋体" w:eastAsia="宋体" w:cs="宋体"/>
          <w:b/>
          <w:caps w:val="0"/>
          <w:smallCaps w:val="0"/>
          <w:color w:val="000000" w:themeColor="text1"/>
          <w:spacing w:val="0"/>
          <w:sz w:val="24"/>
          <w:highlight w:val="none"/>
          <w:shd w:val="clear" w:color="auto" w:fill="auto"/>
          <w:lang w:val="en-US" w:eastAsia="zh-CN"/>
          <w14:textFill>
            <w14:solidFill>
              <w14:schemeClr w14:val="tx1"/>
            </w14:solidFill>
          </w14:textFill>
        </w:rPr>
        <w:t xml:space="preserve">30</w:t>
      </w:r>
      <w:r>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t xml:space="preserve">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采用低价优先法计算，即满足招标文件要求且投标优惠率最高的为评标基准价，其价格分为满分</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30</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分。其他投标人的价格分统一按照下列公式计算：</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lang w:eastAsia="zh-CN"/>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投标报价得分={（1-评标基准价）/（1-投标优惠率）}*</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30</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%*100（保留二位小数）。</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caps w:val="0"/>
          <w:smallCaps w:val="0"/>
          <w:color w:val="000000" w:themeColor="text1"/>
          <w:spacing w:val="0"/>
          <w:sz w:val="24"/>
          <w:highlight w:val="none"/>
          <w:shd w:val="clear" w:color="auto" w:fill="auto"/>
          <w:lang w:val="en-US" w:eastAsia="zh-CN"/>
          <w14:textFill>
            <w14:solidFill>
              <w14:schemeClr w14:val="tx1"/>
            </w14:solidFill>
          </w14:textFill>
        </w:rPr>
        <w:t xml:space="preserve">2.技术服务</w:t>
      </w:r>
      <w:r>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t xml:space="preserve">方案分</w:t>
      </w:r>
      <w:r>
        <w:rPr>
          <w:rStyle w:val="1229"/>
          <w:rFonts w:hint="eastAsia" w:ascii="宋体" w:hAnsi="宋体" w:eastAsia="宋体" w:cs="宋体"/>
          <w:b/>
          <w:caps w:val="0"/>
          <w:smallCaps w:val="0"/>
          <w:color w:val="000000" w:themeColor="text1"/>
          <w:spacing w:val="0"/>
          <w:sz w:val="24"/>
          <w:highlight w:val="none"/>
          <w:shd w:val="clear" w:color="auto"/>
          <w:lang w:val="en-US" w:eastAsia="zh-CN"/>
          <w14:textFill>
            <w14:solidFill>
              <w14:schemeClr w14:val="tx1"/>
            </w14:solidFill>
          </w14:textFill>
        </w:rPr>
        <w:t xml:space="preserve">60</w:t>
      </w:r>
      <w:r>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t xml:space="preserve">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t xml:space="preserve">2.1 项目整体实施方案4分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t xml:space="preserve">根据投标人针对本项目提供的项目整体实施方案进行评分，包括对项目理解认知、项目重难点分析及应对措施、</w:t>
      </w:r>
      <w:r>
        <w:rPr>
          <w:rFonts w:ascii="宋体" w:hAnsi="宋体" w:eastAsia="宋体" w:cs="宋体"/>
          <w:color w:val="000000" w:themeColor="text1"/>
          <w:sz w:val="24"/>
          <w:szCs w:val="24"/>
          <w:highlight w:val="none"/>
          <w14:textFill>
            <w14:solidFill>
              <w14:schemeClr w14:val="tx1"/>
            </w14:solidFill>
          </w14:textFill>
        </w:rPr>
        <w:t xml:space="preserve">项目实施整体流程与服务计划</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项目保障服务体系</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。方案完全包含上述内容且内容有实质性意义的，得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分；方案内容有部分缺少或部分内容无实质性意义的，得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2</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分；方案内容缺少较多或内容无实质性意义的，得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1</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分；未提供方案说明的，不得分。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t xml:space="preserve">2.2 </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项目内部管理制度</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根据投标人针对本项目提供的项目内部管理制度进行评分，包括食材卫生安全保障制度、质量保障机制、配送业务操作流程规范制度、内部考核、服务质量监督制度</w:t>
      </w:r>
      <w:r>
        <w:rPr>
          <w:rStyle w:val="1229"/>
          <w:rFonts w:hint="eastAsia" w:ascii="宋体" w:hAnsi="宋体" w:eastAsia="宋体" w:cs="宋体"/>
          <w:b w:val="0"/>
          <w:caps w:val="0"/>
          <w:smallCaps w:val="0"/>
          <w:color w:val="000000" w:themeColor="text1"/>
          <w:spacing w:val="0"/>
          <w:sz w:val="24"/>
          <w:highlight w:val="none"/>
          <w:shd w:val="clear" w:color="auto" w:fill="auto"/>
          <w:lang w:eastAsia="zh-CN"/>
          <w14:textFill>
            <w14:solidFill>
              <w14:schemeClr w14:val="tx1"/>
            </w14:solidFill>
          </w14:textFill>
        </w:rPr>
        <w:t xml:space="preserve">。</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方案完全包含上述内容且内容有实质性意义的，得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分；方案内容有部分缺少或部分内容无实质性意义的，得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2</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分；方案内容缺少较多或内容无实质性意义的，得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1</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分；未提供方案说明的，不得分。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strike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val="0"/>
          <w:caps w:val="0"/>
          <w:smallCaps w:val="0"/>
          <w:strike w:val="0"/>
          <w:color w:val="000000" w:themeColor="text1"/>
          <w:spacing w:val="0"/>
          <w:sz w:val="24"/>
          <w:highlight w:val="none"/>
          <w:shd w:val="clear" w:color="auto" w:fill="auto"/>
          <w:lang w:val="en-US" w:eastAsia="zh-CN"/>
          <w14:textFill>
            <w14:solidFill>
              <w14:schemeClr w14:val="tx1"/>
            </w14:solidFill>
          </w14:textFill>
        </w:rPr>
        <w:t xml:space="preserve">2.3 </w:t>
      </w:r>
      <w:r>
        <w:rPr>
          <w:rStyle w:val="1229"/>
          <w:rFonts w:hint="eastAsia" w:ascii="宋体" w:hAnsi="宋体" w:eastAsia="宋体" w:cs="宋体"/>
          <w:b w:val="0"/>
          <w:caps w:val="0"/>
          <w:smallCaps w:val="0"/>
          <w:strike w:val="0"/>
          <w:color w:val="000000" w:themeColor="text1"/>
          <w:spacing w:val="0"/>
          <w:sz w:val="24"/>
          <w:highlight w:val="none"/>
          <w:shd w:val="clear" w:color="auto" w:fill="auto"/>
          <w14:textFill>
            <w14:solidFill>
              <w14:schemeClr w14:val="tx1"/>
            </w14:solidFill>
          </w14:textFill>
        </w:rPr>
        <w:t xml:space="preserve">原材料配送服务方案2</w:t>
      </w:r>
      <w:r>
        <w:rPr>
          <w:rStyle w:val="1229"/>
          <w:rFonts w:hint="eastAsia" w:ascii="宋体" w:hAnsi="宋体" w:eastAsia="宋体" w:cs="宋体"/>
          <w:b w:val="0"/>
          <w:caps w:val="0"/>
          <w:smallCaps w:val="0"/>
          <w:strike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strike w:val="0"/>
          <w:color w:val="000000" w:themeColor="text1"/>
          <w:spacing w:val="0"/>
          <w:sz w:val="24"/>
          <w:highlight w:val="none"/>
          <w:shd w:val="clear" w:color="auto" w:fill="auto"/>
          <w14:textFill>
            <w14:solidFill>
              <w14:schemeClr w14:val="tx1"/>
            </w14:solidFill>
          </w14:textFill>
        </w:rPr>
        <w:t xml:space="preserve">分</w:t>
      </w:r>
      <w:r/>
    </w:p>
    <w:p>
      <w:pPr>
        <w:pStyle w:val="1241"/>
        <w:ind w:firstLine="500"/>
        <w:keepLines w:val="0"/>
        <w:keepNext w:val="0"/>
        <w:pageBreakBefore w:val="0"/>
        <w:spacing w:line="360" w:lineRule="auto"/>
        <w:shd w:val="clear" w:color="auto" w:fill="auto"/>
        <w:widowControl w:val="off"/>
        <w:rPr>
          <w:rStyle w:val="1229"/>
          <w:rFonts w:hint="default"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1）食材货源及时令蔬菜供应保障措施6分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根据投标人针对本项目提供的食材货源及时令蔬菜供应保障措施进行评分，包括</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稳定货源渠道、供应商筛选管控、时令菜品调配、淡季供货应急储备</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。方案完全包含上述内容且内容有实质性意义的，得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6</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分；方案内容有部分缺少或部分内容无实质性意义的，得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分；方案内容缺少较多或内容无实质性意义的，得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2</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分；未提供方案说明的，不得分。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2）食堂食材配送服务及时性及运输安全保障措施6分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根据投标人针对本项目提供的食堂食材配送服务及时性及运输安全保障措施进行评分，包括</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订单快速响应、配送时效管控、运输车辆管理、运输消杀与路线规划</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。方案完全包含上述内容且内容有实质性意义的，得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6</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分；方案内容有部分缺少或部分内容无实质性意义的，得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分；方案内容缺少较多或内容无实质性意义的，得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2</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分；未提供方案说明的，不得分。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3）鱼、肉、水产、蔬菜新鲜度及质保期保障措施6分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根据投标人针对本项目提供的鱼、肉、水产、蔬菜新鲜度及质保期保障措施进行评分，包括</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分类温控储存、全程冷链防护、到货保质期核验、临期食材筛查剔除</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。方案完全包含上述内容且内容有实质性意义的，得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6</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分；方案内容有部分缺少或部分内容无实质性意义的，得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分；方案内容缺少较多或内容无实质性意义的，得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2</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分；未提供方案说明的，不得分。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4）鱼、肉、水产、蔬菜可追根溯源的保障措施6分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根据投标人针对本项目提供的鱼、肉、水产、蔬菜可追根溯源的保障措施进行评分，包括</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进货票据收集、检疫证明留存、采购台账登记、食材来源可反向核查</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。方案完全包含上述内容且内容有实质性意义的，得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6</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分；方案内容有部分缺少或部分内容无实质性意义的，得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分；方案内容缺少较多或内容无实质性意义的，得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2</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分；未提供方案说明的，不得分。</w:t>
      </w:r>
      <w:r/>
    </w:p>
    <w:p>
      <w:pPr>
        <w:pStyle w:val="1241"/>
        <w:ind w:firstLine="500"/>
        <w:keepLines w:val="0"/>
        <w:keepNext w:val="0"/>
        <w:pageBreakBefore w:val="0"/>
        <w:spacing w:line="360" w:lineRule="auto"/>
        <w:shd w:val="clear" w:color="auto" w:fill="auto"/>
        <w:widowControl w:val="off"/>
        <w:rPr>
          <w:rStyle w:val="1229"/>
          <w:rFonts w:hint="default" w:ascii="宋体" w:hAnsi="宋体" w:eastAsia="宋体" w:cs="宋体"/>
          <w:b w:val="0"/>
          <w:caps w:val="0"/>
          <w:smallCaps w:val="0"/>
          <w:strike w:val="0"/>
          <w:color w:val="000000" w:themeColor="text1"/>
          <w:spacing w:val="0"/>
          <w:sz w:val="24"/>
          <w:highlight w:val="none"/>
          <w:shd w:val="clear" w:color="auto" w:fill="auto"/>
          <w:lang w:val="en-US" w:eastAsia="zh-CN"/>
          <w14:textFill>
            <w14:solidFill>
              <w14:schemeClr w14:val="tx1"/>
            </w14:solidFill>
          </w14:textFill>
        </w:rPr>
        <w:outlineLvl w:val="9"/>
      </w:pPr>
      <w:r>
        <w:rPr>
          <w:rStyle w:val="1229"/>
          <w:rFonts w:hint="eastAsia" w:ascii="宋体" w:hAnsi="宋体" w:eastAsia="宋体" w:cs="宋体"/>
          <w:b w:val="0"/>
          <w:caps w:val="0"/>
          <w:smallCaps w:val="0"/>
          <w:strike w:val="0"/>
          <w:color w:val="000000" w:themeColor="text1"/>
          <w:spacing w:val="0"/>
          <w:sz w:val="24"/>
          <w:highlight w:val="none"/>
          <w:shd w:val="clear" w:color="auto" w:fill="auto"/>
          <w:lang w:val="en-US" w:eastAsia="zh-CN"/>
          <w14:textFill>
            <w14:solidFill>
              <w14:schemeClr w14:val="tx1"/>
            </w14:solidFill>
          </w14:textFill>
        </w:rPr>
        <w:t xml:space="preserve">2.4 食材安全、卫生、无毒无公害保障措施12分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strike w:val="0"/>
          <w:color w:val="000000" w:themeColor="text1"/>
          <w:spacing w:val="0"/>
          <w:sz w:val="24"/>
          <w:highlight w:val="none"/>
          <w:shd w:val="clear" w:color="auto" w:fill="auto"/>
          <w:lang w:val="en-US" w:eastAsia="zh-CN"/>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根据投标人针对本项目提供的食材安全、卫生、无毒无公害保障措施进行评分，包括</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食材入库准入核查、农残检测管控、分拣加工卫生管控、不合格食材处置</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。方案完全包含上述内容且内容有实质性意义的，得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12</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分；方案内容有部分缺少或部分内容无实质性意义的，得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8</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分；方案内容缺少较多或内容无实质性意义的，得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分；未提供方案说明的，不得分。</w:t>
      </w:r>
      <w:r/>
    </w:p>
    <w:p>
      <w:pPr>
        <w:pStyle w:val="1241"/>
        <w:ind w:firstLine="500"/>
        <w:keepLines w:val="0"/>
        <w:keepNext w:val="0"/>
        <w:pageBreakBefore w:val="0"/>
        <w:spacing w:line="360" w:lineRule="auto"/>
        <w:shd w:val="clear" w:color="auto" w:fill="auto"/>
        <w:widowControl w:val="off"/>
        <w:rPr>
          <w:rStyle w:val="1229"/>
          <w:rFonts w:hint="default"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t xml:space="preserve">2.5 应急预案保障措施12分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根据投标人针对本项目提供的应急预案保障措施进行评分，包括人员食物中毒应急预案、因不可抗因素导致食材缺量的应急预案、食材质量出现问题时的应急预案。方案完全包含上述内容且内容有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12</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分；方案内容有部分缺少或部分内容无实质性意义的，得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8</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分；方案内容缺少较多或内容无实质性意义的，得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分；未提供方案说明的，不得分。</w:t>
      </w:r>
      <w:r/>
    </w:p>
    <w:p>
      <w:pPr>
        <w:pStyle w:val="1241"/>
        <w:ind w:firstLine="500"/>
        <w:keepLines w:val="0"/>
        <w:keepNext w:val="0"/>
        <w:pageBreakBefore w:val="0"/>
        <w:spacing w:line="360" w:lineRule="auto"/>
        <w:shd w:val="clear" w:color="auto" w:fill="auto"/>
        <w:widowControl w:val="off"/>
        <w:rPr>
          <w:rStyle w:val="1229"/>
          <w:rFonts w:hint="default"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t xml:space="preserve">2.6 日常沟通、配合方案4分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根据投标人针对本项目提供的日常沟通、配合方案进行评分，包括与食堂、厨师及项目负责人等的沟通协作方案、配菜方案。方案完全包含上述内容且内容有实质性意义的，得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4</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分；方案内容有部分缺少或部分内容无实质性意义的，得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2</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分；方案内容缺少较多或内容无实质性意义的，得</w:t>
      </w:r>
      <w:r>
        <w:rPr>
          <w:rStyle w:val="1229"/>
          <w:rFonts w:hint="eastAsia" w:ascii="宋体" w:hAnsi="宋体" w:eastAsia="宋体" w:cs="宋体"/>
          <w:b w:val="0"/>
          <w:caps w:val="0"/>
          <w:smallCaps w:val="0"/>
          <w:color w:val="000000" w:themeColor="text1"/>
          <w:spacing w:val="0"/>
          <w:sz w:val="24"/>
          <w:highlight w:val="none"/>
          <w:shd w:val="clear" w:color="auto" w:fill="auto"/>
          <w:lang w:val="en-US"/>
          <w14:textFill>
            <w14:solidFill>
              <w14:schemeClr w14:val="tx1"/>
            </w14:solidFill>
          </w14:textFill>
        </w:rPr>
        <w:t xml:space="preserve">1</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分；未提供方案说明的，不得分。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caps w:val="0"/>
          <w:smallCaps w:val="0"/>
          <w:color w:val="000000" w:themeColor="text1"/>
          <w:spacing w:val="0"/>
          <w:sz w:val="24"/>
          <w:highlight w:val="none"/>
          <w:shd w:val="clear" w:color="auto" w:fill="auto"/>
          <w:lang w:val="en-US" w:eastAsia="zh-CN"/>
          <w14:textFill>
            <w14:solidFill>
              <w14:schemeClr w14:val="tx1"/>
            </w14:solidFill>
          </w14:textFill>
        </w:rPr>
        <w:t xml:space="preserve">3.人员配备</w:t>
      </w:r>
      <w:r>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t xml:space="preserve">分</w:t>
      </w:r>
      <w:r>
        <w:rPr>
          <w:rStyle w:val="1229"/>
          <w:rFonts w:hint="eastAsia" w:ascii="宋体" w:hAnsi="宋体" w:eastAsia="宋体" w:cs="宋体"/>
          <w:b/>
          <w:caps w:val="0"/>
          <w:smallCaps w:val="0"/>
          <w:color w:val="000000" w:themeColor="text1"/>
          <w:spacing w:val="0"/>
          <w:sz w:val="24"/>
          <w:highlight w:val="none"/>
          <w:shd w:val="clear" w:color="auto" w:fill="auto"/>
          <w:lang w:val="en-US" w:eastAsia="zh-CN"/>
          <w14:textFill>
            <w14:solidFill>
              <w14:schemeClr w14:val="tx1"/>
            </w14:solidFill>
          </w14:textFill>
        </w:rPr>
        <w:t xml:space="preserve">2</w:t>
      </w:r>
      <w:r>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t xml:space="preserve">分</w:t>
      </w:r>
      <w:r/>
    </w:p>
    <w:p>
      <w:pPr>
        <w:pStyle w:val="1241"/>
        <w:ind w:firstLine="500"/>
        <w:keepLines w:val="0"/>
        <w:keepNext w:val="0"/>
        <w:pageBreakBefore w:val="0"/>
        <w:spacing w:line="360" w:lineRule="auto"/>
        <w:shd w:val="clear" w:color="auto" w:fill="auto"/>
        <w:widowControl w:val="off"/>
        <w:rPr>
          <w:rStyle w:val="1229"/>
          <w:rFonts w:hint="default"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t xml:space="preserve">3.1 项目负责人2分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t xml:space="preserve">拟派项目负责人具备食堂食材配送相关工作经验，每提供1份有效业绩证明材料得1分，本项最高得2分。</w:t>
      </w:r>
      <w:r>
        <w:rPr>
          <w:rStyle w:val="1229"/>
          <w:rFonts w:hint="eastAsia" w:ascii="宋体" w:hAnsi="宋体" w:eastAsia="宋体" w:cs="宋体"/>
          <w:b/>
          <w:bCs/>
          <w:caps w:val="0"/>
          <w:smallCaps w:val="0"/>
          <w:color w:val="000000" w:themeColor="text1"/>
          <w:spacing w:val="0"/>
          <w:sz w:val="24"/>
          <w:highlight w:val="none"/>
          <w:shd w:val="clear" w:color="auto" w:fill="auto"/>
          <w:lang w:val="en-US" w:eastAsia="zh-CN"/>
          <w14:textFill>
            <w14:solidFill>
              <w14:schemeClr w14:val="tx1"/>
            </w14:solidFill>
          </w14:textFill>
        </w:rPr>
        <w:t xml:space="preserve">（请在投标文件中提供项目负责人相关合同证明材料，合同中须反映出相关内容，如合同中不能反映，须提供其他材料予以佐证，同时需提供投标人为其缴纳的社保证明材料，不提供或提供不全的不得分）。</w:t>
      </w:r>
      <w:r/>
    </w:p>
    <w:p>
      <w:pPr>
        <w:pStyle w:val="1241"/>
        <w:ind w:firstLine="500"/>
        <w:keepLines w:val="0"/>
        <w:keepNext w:val="0"/>
        <w:pageBreakBefore w:val="0"/>
        <w:spacing w:line="360" w:lineRule="auto"/>
        <w:shd w:val="clear" w:color="auto" w:fill="auto"/>
        <w:widowControl w:val="off"/>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outlineLvl w:val="9"/>
      </w:pPr>
      <w:r>
        <w:rPr>
          <w:rStyle w:val="1229"/>
          <w:rFonts w:hint="eastAsia" w:ascii="宋体" w:hAnsi="宋体" w:eastAsia="宋体" w:cs="宋体"/>
          <w:b/>
          <w:caps w:val="0"/>
          <w:smallCaps w:val="0"/>
          <w:color w:val="000000" w:themeColor="text1"/>
          <w:spacing w:val="0"/>
          <w:sz w:val="24"/>
          <w:highlight w:val="none"/>
          <w:shd w:val="clear" w:color="auto" w:fill="auto"/>
          <w:lang w:val="en-US" w:eastAsia="zh-CN"/>
          <w14:textFill>
            <w14:solidFill>
              <w14:schemeClr w14:val="tx1"/>
            </w14:solidFill>
          </w14:textFill>
        </w:rPr>
        <w:t xml:space="preserve">4.履约能力</w:t>
      </w:r>
      <w:r>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t xml:space="preserve">分</w:t>
      </w:r>
      <w:r>
        <w:rPr>
          <w:rStyle w:val="1229"/>
          <w:rFonts w:hint="eastAsia" w:ascii="宋体" w:hAnsi="宋体" w:eastAsia="宋体" w:cs="宋体"/>
          <w:b/>
          <w:caps w:val="0"/>
          <w:smallCaps w:val="0"/>
          <w:color w:val="000000" w:themeColor="text1"/>
          <w:spacing w:val="0"/>
          <w:sz w:val="24"/>
          <w:highlight w:val="none"/>
          <w:shd w:val="clear" w:color="auto" w:fill="auto"/>
          <w:lang w:val="en-US" w:eastAsia="zh-CN"/>
          <w14:textFill>
            <w14:solidFill>
              <w14:schemeClr w14:val="tx1"/>
            </w14:solidFill>
          </w14:textFill>
        </w:rPr>
        <w:t xml:space="preserve">8</w:t>
      </w:r>
      <w:r>
        <w:rPr>
          <w:rStyle w:val="1229"/>
          <w:rFonts w:hint="eastAsia" w:ascii="宋体" w:hAnsi="宋体" w:eastAsia="宋体" w:cs="宋体"/>
          <w:b/>
          <w:caps w:val="0"/>
          <w:smallCaps w:val="0"/>
          <w:color w:val="000000" w:themeColor="text1"/>
          <w:spacing w:val="0"/>
          <w:sz w:val="24"/>
          <w:highlight w:val="none"/>
          <w:shd w:val="clear" w:color="auto" w:fill="auto"/>
          <w14:textFill>
            <w14:solidFill>
              <w14:schemeClr w14:val="tx1"/>
            </w14:solidFill>
          </w14:textFill>
        </w:rPr>
        <w:t xml:space="preserve">分</w:t>
      </w:r>
      <w:r/>
    </w:p>
    <w:p>
      <w:pPr>
        <w:pStyle w:val="1241"/>
        <w:ind w:firstLine="500"/>
        <w:keepLines w:val="0"/>
        <w:keepNext w:val="0"/>
        <w:pageBreakBefore w:val="0"/>
        <w:spacing w:line="360" w:lineRule="auto"/>
        <w:shd w:val="clear" w:color="auto" w:fill="auto"/>
        <w:widowControl w:val="off"/>
        <w:rPr>
          <w:rStyle w:val="1229"/>
          <w:rFonts w:hint="default" w:ascii="宋体" w:hAnsi="宋体" w:eastAsia="宋体" w:cs="宋体"/>
          <w:b/>
          <w:bCs/>
          <w:caps w:val="0"/>
          <w:smallCaps w:val="0"/>
          <w:color w:val="000000" w:themeColor="text1"/>
          <w:spacing w:val="0"/>
          <w:sz w:val="24"/>
          <w:highlight w:val="none"/>
          <w:shd w:val="clear" w:color="auto" w:fill="auto"/>
          <w:lang w:val="en-US" w:eastAsia="zh-CN"/>
          <w14:textFill>
            <w14:solidFill>
              <w14:schemeClr w14:val="tx1"/>
            </w14:solidFill>
          </w14:textFill>
        </w:rPr>
        <w:outlineLvl w:val="9"/>
      </w:pPr>
      <w:r>
        <w:rPr>
          <w:rStyle w:val="1229"/>
          <w:rFonts w:hint="eastAsia" w:ascii="宋体" w:hAnsi="宋体" w:eastAsia="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t xml:space="preserve">4.1 </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投标人提供202</w:t>
      </w:r>
      <w:r>
        <w:rPr>
          <w:rStyle w:val="1229"/>
          <w:rFonts w:hint="eastAsia" w:ascii="宋体" w:hAnsi="宋体" w:cs="宋体"/>
          <w:b w:val="0"/>
          <w:caps w:val="0"/>
          <w:smallCaps w:val="0"/>
          <w:color w:val="000000" w:themeColor="text1"/>
          <w:spacing w:val="0"/>
          <w:sz w:val="24"/>
          <w:highlight w:val="none"/>
          <w:shd w:val="clear" w:color="auto" w:fill="auto"/>
          <w:lang w:val="en-US" w:eastAsia="zh-CN"/>
          <w14:textFill>
            <w14:solidFill>
              <w14:schemeClr w14:val="tx1"/>
            </w14:solidFill>
          </w14:textFill>
        </w:rPr>
        <w:t xml:space="preserve">3</w:t>
      </w:r>
      <w:r>
        <w:rPr>
          <w:rStyle w:val="1229"/>
          <w:rFonts w:hint="eastAsia" w:ascii="宋体" w:hAnsi="宋体" w:eastAsia="宋体" w:cs="宋体"/>
          <w:b w:val="0"/>
          <w:caps w:val="0"/>
          <w:smallCaps w:val="0"/>
          <w:color w:val="000000" w:themeColor="text1"/>
          <w:spacing w:val="0"/>
          <w:sz w:val="24"/>
          <w:highlight w:val="none"/>
          <w:shd w:val="clear" w:color="auto" w:fill="auto"/>
          <w14:textFill>
            <w14:solidFill>
              <w14:schemeClr w14:val="tx1"/>
            </w14:solidFill>
          </w14:textFill>
        </w:rPr>
        <w:t xml:space="preserve">年以来（以合同签订日期为准）的类似项目业绩，</w:t>
      </w:r>
      <w:r>
        <w:rPr>
          <w:rStyle w:val="1229"/>
          <w:rFonts w:hint="eastAsia" w:ascii="宋体" w:hAnsi="宋体" w:eastAsia="宋体" w:cs="宋体"/>
          <w:b w:val="0"/>
          <w:caps w:val="0"/>
          <w:smallCaps w:val="0"/>
          <w:color w:val="000000" w:themeColor="text1"/>
          <w:spacing w:val="0"/>
          <w:sz w:val="24"/>
          <w:highlight w:val="none"/>
          <w:shd w:val="clear" w:color="auto"/>
          <w14:textFill>
            <w14:solidFill>
              <w14:schemeClr w14:val="tx1"/>
            </w14:solidFill>
          </w14:textFill>
        </w:rPr>
        <w:t xml:space="preserve">有一个得</w:t>
      </w:r>
      <w:r>
        <w:rPr>
          <w:rStyle w:val="1229"/>
          <w:rFonts w:hint="eastAsia" w:ascii="宋体" w:hAnsi="宋体" w:eastAsia="宋体" w:cs="宋体"/>
          <w:b w:val="0"/>
          <w:caps w:val="0"/>
          <w:smallCaps w:val="0"/>
          <w:color w:val="000000" w:themeColor="text1"/>
          <w:spacing w:val="0"/>
          <w:sz w:val="24"/>
          <w:highlight w:val="none"/>
          <w:shd w:val="clear" w:color="auto"/>
          <w:lang w:val="en-US" w:eastAsia="zh-CN"/>
          <w14:textFill>
            <w14:solidFill>
              <w14:schemeClr w14:val="tx1"/>
            </w14:solidFill>
          </w14:textFill>
        </w:rPr>
        <w:t xml:space="preserve">2</w:t>
      </w:r>
      <w:r>
        <w:rPr>
          <w:rStyle w:val="1229"/>
          <w:rFonts w:hint="eastAsia" w:ascii="宋体" w:hAnsi="宋体" w:eastAsia="宋体" w:cs="宋体"/>
          <w:b w:val="0"/>
          <w:caps w:val="0"/>
          <w:smallCaps w:val="0"/>
          <w:color w:val="000000" w:themeColor="text1"/>
          <w:spacing w:val="0"/>
          <w:sz w:val="24"/>
          <w:highlight w:val="none"/>
          <w:shd w:val="clear" w:color="auto"/>
          <w14:textFill>
            <w14:solidFill>
              <w14:schemeClr w14:val="tx1"/>
            </w14:solidFill>
          </w14:textFill>
        </w:rPr>
        <w:t xml:space="preserve">分</w:t>
      </w:r>
      <w:r>
        <w:rPr>
          <w:rStyle w:val="1229"/>
          <w:rFonts w:hint="eastAsia" w:ascii="宋体" w:hAnsi="宋体" w:eastAsia="宋体" w:cs="宋体"/>
          <w:b w:val="0"/>
          <w:caps w:val="0"/>
          <w:smallCaps w:val="0"/>
          <w:color w:val="000000" w:themeColor="text1"/>
          <w:spacing w:val="0"/>
          <w:sz w:val="24"/>
          <w:highlight w:val="none"/>
          <w:shd w:val="clear" w:color="auto"/>
          <w:lang w:eastAsia="zh-CN"/>
          <w14:textFill>
            <w14:solidFill>
              <w14:schemeClr w14:val="tx1"/>
            </w14:solidFill>
          </w14:textFill>
        </w:rPr>
        <w:t xml:space="preserve">，</w:t>
      </w:r>
      <w:r>
        <w:rPr>
          <w:rStyle w:val="1229"/>
          <w:rFonts w:hint="eastAsia" w:ascii="宋体" w:hAnsi="宋体" w:eastAsia="宋体" w:cs="宋体"/>
          <w:b w:val="0"/>
          <w:caps w:val="0"/>
          <w:smallCaps w:val="0"/>
          <w:color w:val="000000" w:themeColor="text1"/>
          <w:spacing w:val="0"/>
          <w:sz w:val="24"/>
          <w:highlight w:val="none"/>
          <w:shd w:val="clear" w:color="auto"/>
          <w14:textFill>
            <w14:solidFill>
              <w14:schemeClr w14:val="tx1"/>
            </w14:solidFill>
          </w14:textFill>
        </w:rPr>
        <w:t xml:space="preserve">最</w:t>
      </w:r>
      <w:r>
        <w:rPr>
          <w:rStyle w:val="1229"/>
          <w:rFonts w:hint="eastAsia" w:ascii="宋体" w:hAnsi="宋体" w:eastAsia="宋体" w:cs="宋体"/>
          <w:b w:val="0"/>
          <w:caps w:val="0"/>
          <w:smallCaps w:val="0"/>
          <w:color w:val="000000" w:themeColor="text1"/>
          <w:spacing w:val="0"/>
          <w:sz w:val="24"/>
          <w:highlight w:val="none"/>
          <w:shd w:val="clear" w:color="auto"/>
          <w:lang w:val="en-US" w:eastAsia="zh-CN"/>
          <w14:textFill>
            <w14:solidFill>
              <w14:schemeClr w14:val="tx1"/>
            </w14:solidFill>
          </w14:textFill>
        </w:rPr>
        <w:t xml:space="preserve">高</w:t>
      </w:r>
      <w:r>
        <w:rPr>
          <w:rStyle w:val="1229"/>
          <w:rFonts w:hint="eastAsia" w:ascii="宋体" w:hAnsi="宋体" w:eastAsia="宋体" w:cs="宋体"/>
          <w:b w:val="0"/>
          <w:caps w:val="0"/>
          <w:smallCaps w:val="0"/>
          <w:color w:val="000000" w:themeColor="text1"/>
          <w:spacing w:val="0"/>
          <w:sz w:val="24"/>
          <w:highlight w:val="none"/>
          <w:shd w:val="clear" w:color="auto"/>
          <w14:textFill>
            <w14:solidFill>
              <w14:schemeClr w14:val="tx1"/>
            </w14:solidFill>
          </w14:textFill>
        </w:rPr>
        <w:t xml:space="preserve">得</w:t>
      </w:r>
      <w:r>
        <w:rPr>
          <w:rStyle w:val="1229"/>
          <w:rFonts w:hint="eastAsia" w:ascii="宋体" w:hAnsi="宋体" w:cs="宋体"/>
          <w:b w:val="0"/>
          <w:caps w:val="0"/>
          <w:smallCaps w:val="0"/>
          <w:color w:val="000000" w:themeColor="text1"/>
          <w:spacing w:val="0"/>
          <w:sz w:val="24"/>
          <w:highlight w:val="none"/>
          <w:shd w:val="clear" w:color="auto"/>
          <w:lang w:val="en-US" w:eastAsia="zh-CN"/>
          <w14:textFill>
            <w14:solidFill>
              <w14:schemeClr w14:val="tx1"/>
            </w14:solidFill>
          </w14:textFill>
        </w:rPr>
        <w:t xml:space="preserve">8</w:t>
      </w:r>
      <w:r>
        <w:rPr>
          <w:rStyle w:val="1229"/>
          <w:rFonts w:hint="eastAsia" w:ascii="宋体" w:hAnsi="宋体" w:eastAsia="宋体" w:cs="宋体"/>
          <w:b w:val="0"/>
          <w:caps w:val="0"/>
          <w:smallCaps w:val="0"/>
          <w:color w:val="000000" w:themeColor="text1"/>
          <w:spacing w:val="0"/>
          <w:sz w:val="24"/>
          <w:highlight w:val="none"/>
          <w:shd w:val="clear" w:color="auto"/>
          <w14:textFill>
            <w14:solidFill>
              <w14:schemeClr w14:val="tx1"/>
            </w14:solidFill>
          </w14:textFill>
        </w:rPr>
        <w:t xml:space="preserve">分</w:t>
      </w:r>
      <w:r>
        <w:rPr>
          <w:rStyle w:val="1229"/>
          <w:rFonts w:hint="eastAsia" w:ascii="宋体" w:hAnsi="宋体" w:eastAsia="宋体" w:cs="宋体"/>
          <w:b/>
          <w:bCs/>
          <w:caps w:val="0"/>
          <w:smallCaps w:val="0"/>
          <w:color w:val="000000" w:themeColor="text1"/>
          <w:spacing w:val="0"/>
          <w:sz w:val="24"/>
          <w:highlight w:val="none"/>
          <w:shd w:val="clear" w:color="auto" w:fill="auto"/>
          <w14:textFill>
            <w14:solidFill>
              <w14:schemeClr w14:val="tx1"/>
            </w14:solidFill>
          </w14:textFill>
        </w:rPr>
        <w:t xml:space="preserve">（请在投标文件中提供</w:t>
      </w:r>
      <w:r>
        <w:rPr>
          <w:rStyle w:val="1229"/>
          <w:rFonts w:hint="eastAsia" w:ascii="宋体" w:hAnsi="宋体" w:cs="宋体"/>
          <w:b/>
          <w:bCs/>
          <w:caps w:val="0"/>
          <w:smallCaps w:val="0"/>
          <w:color w:val="000000" w:themeColor="text1"/>
          <w:spacing w:val="0"/>
          <w:sz w:val="24"/>
          <w:highlight w:val="none"/>
          <w:shd w:val="clear" w:color="auto" w:fill="auto"/>
          <w:lang w:val="en-US" w:eastAsia="zh-CN"/>
          <w14:textFill>
            <w14:solidFill>
              <w14:schemeClr w14:val="tx1"/>
            </w14:solidFill>
          </w14:textFill>
        </w:rPr>
        <w:t xml:space="preserve">相关</w:t>
      </w:r>
      <w:r>
        <w:rPr>
          <w:rStyle w:val="1229"/>
          <w:rFonts w:hint="eastAsia" w:ascii="宋体" w:hAnsi="宋体" w:eastAsia="宋体" w:cs="宋体"/>
          <w:b/>
          <w:bCs/>
          <w:caps w:val="0"/>
          <w:smallCaps w:val="0"/>
          <w:color w:val="000000" w:themeColor="text1"/>
          <w:spacing w:val="0"/>
          <w:sz w:val="24"/>
          <w:highlight w:val="none"/>
          <w:shd w:val="clear" w:color="auto" w:fill="auto"/>
          <w14:textFill>
            <w14:solidFill>
              <w14:schemeClr w14:val="tx1"/>
            </w14:solidFill>
          </w14:textFill>
        </w:rPr>
        <w:t xml:space="preserve">合同</w:t>
      </w:r>
      <w:r>
        <w:rPr>
          <w:rStyle w:val="1229"/>
          <w:rFonts w:hint="eastAsia" w:ascii="宋体" w:hAnsi="宋体" w:eastAsia="宋体" w:cs="宋体"/>
          <w:b/>
          <w:bCs/>
          <w:caps w:val="0"/>
          <w:smallCaps w:val="0"/>
          <w:color w:val="000000" w:themeColor="text1"/>
          <w:spacing w:val="0"/>
          <w:sz w:val="24"/>
          <w:highlight w:val="none"/>
          <w:shd w:val="clear" w:color="auto" w:fill="auto"/>
          <w:lang w:val="en-US" w:eastAsia="zh-CN"/>
          <w14:textFill>
            <w14:solidFill>
              <w14:schemeClr w14:val="tx1"/>
            </w14:solidFill>
          </w14:textFill>
        </w:rPr>
        <w:t xml:space="preserve">证明材料</w:t>
      </w:r>
      <w:r>
        <w:rPr>
          <w:rStyle w:val="1229"/>
          <w:rFonts w:hint="eastAsia" w:ascii="宋体" w:hAnsi="宋体" w:cs="宋体"/>
          <w:b/>
          <w:bCs/>
          <w:caps w:val="0"/>
          <w:smallCaps w:val="0"/>
          <w:color w:val="000000" w:themeColor="text1"/>
          <w:spacing w:val="0"/>
          <w:sz w:val="24"/>
          <w:highlight w:val="none"/>
          <w:shd w:val="clear" w:color="auto" w:fill="auto"/>
          <w:lang w:eastAsia="zh-CN"/>
          <w14:textFill>
            <w14:solidFill>
              <w14:schemeClr w14:val="tx1"/>
            </w14:solidFill>
          </w14:textFill>
        </w:rPr>
        <w:t xml:space="preserve">，合同中须反映出相关内容，如合同中不能反映，须提供其他材料予以佐证，</w:t>
      </w:r>
      <w:r>
        <w:rPr>
          <w:rStyle w:val="1229"/>
          <w:rFonts w:hint="eastAsia" w:ascii="宋体" w:hAnsi="宋体" w:cs="宋体"/>
          <w:b/>
          <w:bCs/>
          <w:caps w:val="0"/>
          <w:smallCaps w:val="0"/>
          <w:color w:val="000000" w:themeColor="text1"/>
          <w:spacing w:val="0"/>
          <w:sz w:val="24"/>
          <w:highlight w:val="none"/>
          <w:shd w:val="clear" w:color="auto" w:fill="auto"/>
          <w:lang w:val="en-US" w:eastAsia="zh-CN"/>
          <w14:textFill>
            <w14:solidFill>
              <w14:schemeClr w14:val="tx1"/>
            </w14:solidFill>
          </w14:textFill>
        </w:rPr>
        <w:t xml:space="preserve">不提供或提供不全的不得分</w:t>
      </w:r>
      <w:r>
        <w:rPr>
          <w:rStyle w:val="1229"/>
          <w:rFonts w:hint="eastAsia" w:ascii="宋体" w:hAnsi="宋体" w:eastAsia="宋体" w:cs="宋体"/>
          <w:b/>
          <w:bCs/>
          <w:caps w:val="0"/>
          <w:smallCaps w:val="0"/>
          <w:color w:val="000000" w:themeColor="text1"/>
          <w:spacing w:val="0"/>
          <w:sz w:val="24"/>
          <w:highlight w:val="none"/>
          <w:shd w:val="clear" w:color="auto" w:fill="auto"/>
          <w14:textFill>
            <w14:solidFill>
              <w14:schemeClr w14:val="tx1"/>
            </w14:solidFill>
          </w14:textFill>
        </w:rPr>
        <w:t xml:space="preserve">）</w:t>
      </w:r>
      <w:r>
        <w:rPr>
          <w:rStyle w:val="1229"/>
          <w:rFonts w:hint="eastAsia" w:ascii="宋体" w:hAnsi="宋体" w:eastAsia="宋体" w:cs="宋体"/>
          <w:b/>
          <w:bCs/>
          <w:caps w:val="0"/>
          <w:smallCaps w:val="0"/>
          <w:color w:val="000000" w:themeColor="text1"/>
          <w:spacing w:val="0"/>
          <w:sz w:val="24"/>
          <w:highlight w:val="none"/>
          <w:shd w:val="clear" w:color="auto" w:fill="auto"/>
          <w:lang w:eastAsia="zh-CN"/>
          <w14:textFill>
            <w14:solidFill>
              <w14:schemeClr w14:val="tx1"/>
            </w14:solidFill>
          </w14:textFill>
        </w:rPr>
        <w:t xml:space="preserve">。</w:t>
      </w:r>
      <w:r>
        <w:rPr>
          <w:rStyle w:val="1229"/>
          <w:rFonts w:hint="default" w:ascii="宋体" w:hAnsi="宋体" w:eastAsia="宋体" w:cs="宋体"/>
          <w:b/>
          <w:bCs/>
          <w:caps w:val="0"/>
          <w:smallCaps w:val="0"/>
          <w:color w:val="000000" w:themeColor="text1"/>
          <w:spacing w:val="0"/>
          <w:sz w:val="24"/>
          <w:highlight w:val="none"/>
          <w:shd w:val="clear" w:color="auto" w:fill="auto"/>
          <w:lang w:val="en-US" w:eastAsia="zh-CN"/>
          <w14:textFill>
            <w14:solidFill>
              <w14:schemeClr w14:val="tx1"/>
            </w14:solidFill>
          </w14:textFill>
        </w:rPr>
        <w:br w:type="page" w:clear="all"/>
      </w:r>
      <w:r/>
    </w:p>
    <w:p>
      <w:pPr>
        <w:pStyle w:val="1223"/>
        <w:pageBreakBefore/>
        <w:spacing w:line="360" w:lineRule="auto"/>
        <w:rPr>
          <w:rFonts w:ascii="宋体" w:hAnsi="宋体" w:eastAsia="宋体" w:cs="宋体"/>
          <w:color w:val="000000" w:themeColor="text1"/>
          <w:highlight w:val="none"/>
          <w14:textFill>
            <w14:solidFill>
              <w14:schemeClr w14:val="tx1"/>
            </w14:solidFill>
          </w14:textFill>
        </w:rPr>
      </w:pPr>
      <w:r/>
      <w:bookmarkStart w:id="306" w:name="EBd9567453f96a4fca96262d13cc886515"/>
      <w:r/>
      <w:bookmarkEnd w:id="306"/>
      <w:r/>
      <w:bookmarkStart w:id="307" w:name="_Toc54615250"/>
      <w:r/>
      <w:bookmarkStart w:id="308" w:name="_Toc38368132"/>
      <w:r/>
      <w:bookmarkStart w:id="309" w:name="_Toc23698"/>
      <w:r/>
      <w:bookmarkStart w:id="310" w:name="_Toc35266032"/>
      <w:r/>
      <w:bookmarkStart w:id="311" w:name="_Toc15470"/>
      <w:r/>
      <w:bookmarkStart w:id="312" w:name="_Toc24248"/>
      <w:r>
        <w:rPr>
          <w:rFonts w:hint="eastAsia" w:ascii="宋体" w:hAnsi="宋体" w:eastAsia="宋体" w:cs="宋体"/>
          <w:color w:val="000000" w:themeColor="text1"/>
          <w:highlight w:val="none"/>
          <w14:textFill>
            <w14:solidFill>
              <w14:schemeClr w14:val="tx1"/>
            </w14:solidFill>
          </w14:textFill>
        </w:rPr>
        <w:t xml:space="preserve">第六章 投标</w:t>
      </w:r>
      <w:bookmarkEnd w:id="275"/>
      <w:r/>
      <w:bookmarkEnd w:id="276"/>
      <w:r/>
      <w:bookmarkEnd w:id="284"/>
      <w:r>
        <w:rPr>
          <w:rFonts w:hint="eastAsia" w:ascii="宋体" w:hAnsi="宋体" w:eastAsia="宋体" w:cs="宋体"/>
          <w:color w:val="000000" w:themeColor="text1"/>
          <w:highlight w:val="none"/>
          <w14:textFill>
            <w14:solidFill>
              <w14:schemeClr w14:val="tx1"/>
            </w14:solidFill>
          </w14:textFill>
        </w:rPr>
        <w:t xml:space="preserve">文件格式</w:t>
      </w:r>
      <w:bookmarkEnd w:id="195"/>
      <w:r/>
      <w:bookmarkEnd w:id="196"/>
      <w:r/>
      <w:bookmarkEnd w:id="307"/>
      <w:r/>
      <w:bookmarkEnd w:id="308"/>
      <w:r/>
      <w:bookmarkEnd w:id="309"/>
      <w:r/>
      <w:bookmarkEnd w:id="310"/>
      <w:r/>
      <w:bookmarkEnd w:id="311"/>
      <w:r/>
      <w:bookmarkEnd w:id="312"/>
      <w:r/>
      <w:r/>
    </w:p>
    <w:p>
      <w:pPr>
        <w:jc w:val="cente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投标主要文件目录</w:t>
      </w:r>
      <w:r/>
    </w:p>
    <w:p>
      <w:pPr>
        <w:keepLines w:val="0"/>
        <w:keepNext w:val="0"/>
        <w:pageBreakBefore w:val="0"/>
        <w:spacing w:line="48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一、封面</w:t>
      </w:r>
      <w:r/>
    </w:p>
    <w:p>
      <w:pPr>
        <w:keepLines w:val="0"/>
        <w:keepNext w:val="0"/>
        <w:pageBreakBefore w:val="0"/>
        <w:spacing w:line="48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二、投标函格式</w:t>
      </w:r>
      <w:r/>
    </w:p>
    <w:p>
      <w:pPr>
        <w:keepLines w:val="0"/>
        <w:keepNext w:val="0"/>
        <w:pageBreakBefore w:val="0"/>
        <w:spacing w:line="48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三、开标一览表</w:t>
      </w:r>
      <w:r/>
    </w:p>
    <w:p>
      <w:pPr>
        <w:keepLines w:val="0"/>
        <w:keepNext w:val="0"/>
        <w:pageBreakBefore w:val="0"/>
        <w:spacing w:line="480" w:lineRule="auto"/>
        <w:shd w:val="clear" w:color="auto" w:fill="auto"/>
        <w:widowControl/>
        <w:rPr>
          <w:rFonts w:hint="default"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四、资格证明文件</w:t>
      </w:r>
      <w:r/>
    </w:p>
    <w:p>
      <w:pPr>
        <w:keepLines w:val="0"/>
        <w:keepNext w:val="0"/>
        <w:pageBreakBefore w:val="0"/>
        <w:spacing w:line="480" w:lineRule="auto"/>
        <w:shd w:val="clear" w:color="auto" w:fill="auto"/>
        <w:widowControl/>
        <w:rPr>
          <w:rFonts w:hint="default" w:ascii="宋体" w:hAnsi="宋体" w:eastAsia="宋体" w:cs="宋体"/>
          <w:caps w:val="0"/>
          <w:smallCaps w:val="0"/>
          <w:color w:val="000000" w:themeColor="text1"/>
          <w:spacing w:val="0"/>
          <w:sz w:val="28"/>
          <w:szCs w:val="28"/>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五、经费测算明细表</w:t>
      </w:r>
      <w:r/>
    </w:p>
    <w:p>
      <w:pPr>
        <w:keepLines w:val="0"/>
        <w:keepNext w:val="0"/>
        <w:pageBreakBefore w:val="0"/>
        <w:spacing w:line="48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pPr>
      <w:r>
        <w:rPr>
          <w:rFonts w:hint="eastAsia" w:ascii="宋体" w:hAnsi="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六</w:t>
      </w: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、第四章项目需求中实质性要求响应对照表</w:t>
      </w:r>
      <w:r/>
    </w:p>
    <w:p>
      <w:pPr>
        <w:keepLines w:val="0"/>
        <w:keepNext w:val="0"/>
        <w:pageBreakBefore w:val="0"/>
        <w:spacing w:line="48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pPr>
      <w:r>
        <w:rPr>
          <w:rFonts w:hint="eastAsia" w:ascii="宋体" w:hAnsi="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七</w:t>
      </w: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、服务方案</w:t>
      </w:r>
      <w:r/>
    </w:p>
    <w:p>
      <w:pPr>
        <w:keepLines w:val="0"/>
        <w:keepNext w:val="0"/>
        <w:pageBreakBefore w:val="0"/>
        <w:spacing w:line="48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pPr>
      <w:r>
        <w:rPr>
          <w:rFonts w:hint="eastAsia" w:ascii="宋体" w:hAnsi="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八</w:t>
      </w: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、投标人情况介绍</w:t>
      </w:r>
      <w:r/>
    </w:p>
    <w:p>
      <w:pPr>
        <w:keepLines w:val="0"/>
        <w:keepNext w:val="0"/>
        <w:pageBreakBefore w:val="0"/>
        <w:spacing w:line="48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pPr>
      <w:r>
        <w:rPr>
          <w:rFonts w:hint="eastAsia" w:ascii="宋体" w:hAnsi="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九</w:t>
      </w: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、技术要求响应及偏离表</w:t>
      </w:r>
      <w:r/>
    </w:p>
    <w:p>
      <w:pPr>
        <w:keepLines w:val="0"/>
        <w:keepNext w:val="0"/>
        <w:pageBreakBefore w:val="0"/>
        <w:spacing w:line="48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十、商务条款响应及偏离表</w:t>
      </w:r>
      <w:r/>
    </w:p>
    <w:p>
      <w:pPr>
        <w:keepLines w:val="0"/>
        <w:keepNext w:val="0"/>
        <w:pageBreakBefore w:val="0"/>
        <w:spacing w:line="48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十</w:t>
      </w:r>
      <w:r>
        <w:rPr>
          <w:rFonts w:hint="eastAsia" w:ascii="宋体" w:hAnsi="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一</w:t>
      </w:r>
      <w:r>
        <w:rPr>
          <w:rFonts w:hint="eastAsia"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w:t>
      </w:r>
      <w:r>
        <w:rPr>
          <w:rFonts w:hint="eastAsia" w:ascii="宋体" w:hAnsi="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关于符合本国产品标准的声明函</w:t>
      </w:r>
      <w:r/>
    </w:p>
    <w:p>
      <w:pPr>
        <w:keepLines w:val="0"/>
        <w:keepNext w:val="0"/>
        <w:pageBreakBefore w:val="0"/>
        <w:spacing w:line="480" w:lineRule="auto"/>
        <w:shd w:val="clear" w:color="auto" w:fill="auto"/>
        <w:widowControl/>
        <w:rPr>
          <w:rFonts w:hint="default" w:ascii="宋体" w:hAnsi="宋体" w:eastAsia="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rPr>
          <w:rFonts w:hint="eastAsia" w:ascii="宋体" w:hAnsi="宋体" w:cs="宋体"/>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十二、其他材料</w:t>
      </w:r>
      <w:r/>
    </w:p>
    <w:p>
      <w:pPr>
        <w:keepLines w:val="0"/>
        <w:keepNext w:val="0"/>
        <w:pageBreakBefore w:val="0"/>
        <w:spacing w:line="48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r>
      <w:r/>
    </w:p>
    <w:p>
      <w:pP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13" w:name="_Toc31020"/>
      <w:r/>
      <w:bookmarkStart w:id="314" w:name="_Toc14973"/>
      <w:r/>
      <w:bookmarkStart w:id="315" w:name="_Toc13083"/>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outlineLvl w:val="1"/>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一、封面</w:t>
      </w:r>
      <w:bookmarkEnd w:id="313"/>
      <w:r/>
      <w:bookmarkEnd w:id="314"/>
      <w:r/>
      <w:bookmarkEnd w:id="315"/>
      <w:r/>
      <w:r/>
    </w:p>
    <w:p>
      <w:pPr>
        <w:jc w:val="left"/>
        <w:keepLines w:val="0"/>
        <w:keepNext w:val="0"/>
        <w:pageBreakBefore w:val="0"/>
        <w:spacing w:line="360" w:lineRule="auto"/>
        <w:shd w:val="clear" w:color="auto" w:fill="auto"/>
        <w:widowControl/>
        <w:rPr>
          <w:rFonts w:hint="eastAsia" w:ascii="宋体" w:hAnsi="宋体" w:eastAsia="宋体" w:cs="宋体"/>
          <w:b w:val="0"/>
          <w:bCs w:val="0"/>
          <w:caps w:val="0"/>
          <w:smallCaps w:val="0"/>
          <w:color w:val="000000" w:themeColor="text1"/>
          <w:spacing w:val="0"/>
          <w:sz w:val="52"/>
          <w:szCs w:val="52"/>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shd w:val="clear" w:color="auto" w:fill="auto"/>
        <w:widowControl/>
        <w:rPr>
          <w:rFonts w:hint="eastAsia" w:ascii="宋体" w:hAnsi="宋体" w:eastAsia="宋体" w:cs="宋体"/>
          <w:b w:val="0"/>
          <w:bCs w:val="0"/>
          <w:caps w:val="0"/>
          <w:smallCaps w:val="0"/>
          <w:color w:val="000000" w:themeColor="text1"/>
          <w:spacing w:val="0"/>
          <w:sz w:val="52"/>
          <w:szCs w:val="52"/>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52"/>
          <w:szCs w:val="52"/>
          <w:highlight w:val="none"/>
          <w:shd w:val="clear" w:color="auto" w:fill="auto"/>
          <w:lang w:val="en-US" w:eastAsia="zh-CN" w:bidi="ar-SA"/>
          <w14:textFill>
            <w14:solidFill>
              <w14:schemeClr w14:val="tx1"/>
            </w14:solidFill>
          </w14:textFill>
        </w:rPr>
        <w:t xml:space="preserve">投 标 文 件</w:t>
      </w:r>
      <w:r/>
    </w:p>
    <w:p>
      <w:pPr>
        <w:jc w:val="both"/>
        <w:keepLines w:val="0"/>
        <w:keepNext w:val="0"/>
        <w:pageBreakBefore w:val="0"/>
        <w:spacing w:line="360" w:lineRule="auto"/>
        <w:shd w:val="clear" w:color="auto" w:fill="auto"/>
        <w:widowControl/>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r>
      <w:r/>
    </w:p>
    <w:p>
      <w:pPr>
        <w:jc w:val="both"/>
        <w:keepLines w:val="0"/>
        <w:keepNext w:val="0"/>
        <w:pageBreakBefore w:val="0"/>
        <w:spacing w:line="360" w:lineRule="auto"/>
        <w:shd w:val="clear" w:color="auto" w:fill="auto"/>
        <w:widowControl/>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r>
      <w:r/>
    </w:p>
    <w:p>
      <w:pPr>
        <w:jc w:val="both"/>
        <w:keepLines w:val="0"/>
        <w:keepNext w:val="0"/>
        <w:pageBreakBefore w:val="0"/>
        <w:spacing w:line="360" w:lineRule="auto"/>
        <w:shd w:val="clear" w:color="auto" w:fill="auto"/>
        <w:widowControl/>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r>
      <w:r/>
    </w:p>
    <w:p>
      <w:pPr>
        <w:jc w:val="both"/>
        <w:keepLines w:val="0"/>
        <w:keepNext w:val="0"/>
        <w:pageBreakBefore w:val="0"/>
        <w:spacing w:line="360" w:lineRule="auto"/>
        <w:shd w:val="clear" w:color="auto" w:fill="auto"/>
        <w:widowControl/>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r>
      <w:r/>
    </w:p>
    <w:p>
      <w:pPr>
        <w:ind w:firstLine="1800"/>
        <w:jc w:val="both"/>
        <w:keepLines w:val="0"/>
        <w:keepNext w:val="0"/>
        <w:pageBreakBefore w:val="0"/>
        <w:spacing w:line="360" w:lineRule="auto"/>
        <w:shd w:val="clear" w:color="auto" w:fill="auto"/>
        <w:widowControl/>
        <w:rPr>
          <w:rFonts w:hint="default" w:ascii="宋体" w:hAnsi="宋体" w:eastAsia="宋体" w:cs="宋体"/>
          <w:b w:val="0"/>
          <w:bCs w:val="0"/>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项目名称：</w:t>
      </w:r>
      <w:r>
        <w:rPr>
          <w:rFonts w:hint="eastAsia" w:ascii="宋体" w:hAnsi="宋体" w:eastAsia="宋体" w:cs="宋体"/>
          <w:b w:val="0"/>
          <w:bCs w:val="0"/>
          <w:caps w:val="0"/>
          <w:smallCaps w:val="0"/>
          <w:color w:val="000000" w:themeColor="text1"/>
          <w:spacing w:val="0"/>
          <w:sz w:val="36"/>
          <w:szCs w:val="36"/>
          <w:highlight w:val="none"/>
          <w:u w:val="none"/>
          <w:shd w:val="clear" w:color="auto" w:fill="auto"/>
          <w:lang w:val="en-US" w:eastAsia="zh-CN" w:bidi="ar-SA"/>
          <w14:textFill>
            <w14:solidFill>
              <w14:schemeClr w14:val="tx1"/>
            </w14:solidFill>
          </w14:textFill>
        </w:rPr>
        <w:t xml:space="preserve">                </w:t>
      </w:r>
      <w:r/>
    </w:p>
    <w:p>
      <w:pPr>
        <w:ind w:firstLine="1800"/>
        <w:jc w:val="both"/>
        <w:keepLines w:val="0"/>
        <w:keepNext w:val="0"/>
        <w:pageBreakBefore w:val="0"/>
        <w:spacing w:line="360" w:lineRule="auto"/>
        <w:shd w:val="clear" w:color="auto" w:fill="auto"/>
        <w:widowControl/>
        <w:rPr>
          <w:rFonts w:hint="default" w:ascii="宋体" w:hAnsi="宋体" w:eastAsia="宋体" w:cs="宋体"/>
          <w:b w:val="0"/>
          <w:bCs w:val="0"/>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招标编号：</w:t>
      </w:r>
      <w:r>
        <w:rPr>
          <w:rFonts w:hint="eastAsia" w:ascii="宋体" w:hAnsi="宋体" w:eastAsia="宋体" w:cs="宋体"/>
          <w:b w:val="0"/>
          <w:bCs w:val="0"/>
          <w:caps w:val="0"/>
          <w:smallCaps w:val="0"/>
          <w:color w:val="000000" w:themeColor="text1"/>
          <w:spacing w:val="0"/>
          <w:sz w:val="36"/>
          <w:szCs w:val="36"/>
          <w:highlight w:val="none"/>
          <w:u w:val="none"/>
          <w:shd w:val="clear" w:color="auto" w:fill="auto"/>
          <w:lang w:val="en-US" w:eastAsia="zh-CN" w:bidi="ar-SA"/>
          <w14:textFill>
            <w14:solidFill>
              <w14:schemeClr w14:val="tx1"/>
            </w14:solidFill>
          </w14:textFill>
        </w:rPr>
        <w:t xml:space="preserve">                </w:t>
      </w:r>
      <w:r/>
    </w:p>
    <w:p>
      <w:pPr>
        <w:jc w:val="both"/>
        <w:keepLines w:val="0"/>
        <w:keepNext w:val="0"/>
        <w:pageBreakBefore w:val="0"/>
        <w:spacing w:line="360" w:lineRule="auto"/>
        <w:shd w:val="clear" w:color="auto" w:fill="auto"/>
        <w:widowControl/>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r>
      <w:r/>
    </w:p>
    <w:p>
      <w:pPr>
        <w:jc w:val="both"/>
        <w:keepLines w:val="0"/>
        <w:keepNext w:val="0"/>
        <w:pageBreakBefore w:val="0"/>
        <w:spacing w:line="360" w:lineRule="auto"/>
        <w:shd w:val="clear" w:color="auto" w:fill="auto"/>
        <w:widowControl/>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r>
      <w:r/>
    </w:p>
    <w:p>
      <w:pPr>
        <w:jc w:val="both"/>
        <w:keepLines w:val="0"/>
        <w:keepNext w:val="0"/>
        <w:pageBreakBefore w:val="0"/>
        <w:spacing w:line="360" w:lineRule="auto"/>
        <w:shd w:val="clear" w:color="auto" w:fill="auto"/>
        <w:widowControl/>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r>
      <w:r/>
    </w:p>
    <w:p>
      <w:pPr>
        <w:ind w:firstLine="1800"/>
        <w:jc w:val="both"/>
        <w:keepLines w:val="0"/>
        <w:keepNext w:val="0"/>
        <w:pageBreakBefore w:val="0"/>
        <w:spacing w:line="360" w:lineRule="auto"/>
        <w:shd w:val="clear" w:color="auto" w:fill="auto"/>
        <w:widowControl/>
        <w:rPr>
          <w:rFonts w:hint="default" w:ascii="宋体" w:hAnsi="宋体" w:eastAsia="宋体" w:cs="宋体"/>
          <w:b w:val="0"/>
          <w:bCs w:val="0"/>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投标人名称：</w:t>
      </w:r>
      <w:r>
        <w:rPr>
          <w:rFonts w:hint="eastAsia" w:ascii="宋体" w:hAnsi="宋体" w:eastAsia="宋体" w:cs="宋体"/>
          <w:b w:val="0"/>
          <w:bCs w:val="0"/>
          <w:caps w:val="0"/>
          <w:smallCaps w:val="0"/>
          <w:color w:val="000000" w:themeColor="text1"/>
          <w:spacing w:val="0"/>
          <w:sz w:val="36"/>
          <w:szCs w:val="36"/>
          <w:highlight w:val="none"/>
          <w:u w:val="none"/>
          <w:shd w:val="clear" w:color="auto" w:fill="auto"/>
          <w:lang w:val="en-US" w:eastAsia="zh-CN" w:bidi="ar-SA"/>
          <w14:textFill>
            <w14:solidFill>
              <w14:schemeClr w14:val="tx1"/>
            </w14:solidFill>
          </w14:textFill>
        </w:rPr>
        <w:t xml:space="preserve">              </w:t>
      </w:r>
      <w:r/>
    </w:p>
    <w:p>
      <w:pPr>
        <w:ind w:firstLine="1800"/>
        <w:jc w:val="both"/>
        <w:keepLines w:val="0"/>
        <w:keepNext w:val="0"/>
        <w:pageBreakBefore w:val="0"/>
        <w:spacing w:line="360" w:lineRule="auto"/>
        <w:shd w:val="clear" w:color="auto" w:fill="auto"/>
        <w:widowControl/>
        <w:rPr>
          <w:rFonts w:hint="default" w:ascii="宋体" w:hAnsi="宋体" w:eastAsia="宋体" w:cs="宋体"/>
          <w:b w:val="0"/>
          <w:bCs w:val="0"/>
          <w:caps w:val="0"/>
          <w:smallCaps w:val="0"/>
          <w:color w:val="000000" w:themeColor="text1"/>
          <w:spacing w:val="0"/>
          <w:sz w:val="36"/>
          <w:szCs w:val="36"/>
          <w:highlight w:val="none"/>
          <w:shd w:val="clear" w:color="auto" w:fill="auto"/>
          <w:lang w:val="en-US"/>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日期：</w:t>
      </w:r>
      <w:r>
        <w:rPr>
          <w:rFonts w:hint="eastAsia" w:ascii="宋体" w:hAnsi="宋体" w:eastAsia="宋体" w:cs="宋体"/>
          <w:b w:val="0"/>
          <w:bCs w:val="0"/>
          <w:caps w:val="0"/>
          <w:smallCaps w:val="0"/>
          <w:color w:val="000000" w:themeColor="text1"/>
          <w:spacing w:val="0"/>
          <w:sz w:val="36"/>
          <w:szCs w:val="36"/>
          <w:highlight w:val="none"/>
          <w:u w:val="none"/>
          <w:shd w:val="clear" w:color="auto" w:fill="auto"/>
          <w:lang w:val="en-US" w:eastAsia="zh-CN" w:bidi="ar-SA"/>
          <w14:textFill>
            <w14:solidFill>
              <w14:schemeClr w14:val="tx1"/>
            </w14:solidFill>
          </w14:textFill>
        </w:rPr>
        <w:t xml:space="preserve">              </w:t>
      </w:r>
      <w:r/>
    </w:p>
    <w:p>
      <w:pPr>
        <w:jc w:val="both"/>
        <w:keepLines w:val="0"/>
        <w:keepNext w:val="0"/>
        <w:pageBreakBefore w:val="0"/>
        <w:spacing w:line="360" w:lineRule="auto"/>
        <w:shd w:val="clear" w:color="auto" w:fill="auto"/>
        <w:widowControl/>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36"/>
          <w:szCs w:val="36"/>
          <w:highlight w:val="none"/>
          <w:shd w:val="clear" w:color="auto" w:fill="auto"/>
          <w14:textFill>
            <w14:solidFill>
              <w14:schemeClr w14:val="tx1"/>
            </w14:solidFill>
          </w14:textFill>
        </w:rPr>
      </w:r>
      <w:r/>
    </w:p>
    <w:p>
      <w:pP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16" w:name="_Toc30105"/>
      <w:r/>
      <w:bookmarkStart w:id="317" w:name="_Toc4899"/>
      <w:r/>
      <w:bookmarkStart w:id="318" w:name="_Toc1747"/>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both"/>
        <w:keepLines w:val="0"/>
        <w:keepNext w:val="0"/>
        <w:pageBreakBefore w:val="0"/>
        <w:spacing w:line="360" w:lineRule="auto"/>
        <w:shd w:val="clear" w:color="auto" w:fill="auto"/>
        <w:widowControl/>
        <w:rPr>
          <w:rFonts w:hint="eastAsia" w:ascii="宋体" w:hAnsi="宋体" w:eastAsia="宋体" w:cs="宋体"/>
          <w:b/>
          <w:caps w:val="0"/>
          <w:smallCaps w:val="0"/>
          <w:color w:val="000000" w:themeColor="text1"/>
          <w:spacing w:val="0"/>
          <w:sz w:val="28"/>
          <w:szCs w:val="28"/>
          <w:highlight w:val="none"/>
          <w:shd w:val="clear" w:color="auto" w:fill="auto"/>
          <w14:textFill>
            <w14:solidFill>
              <w14:schemeClr w14:val="tx1"/>
            </w14:solidFill>
          </w14:textFill>
        </w:rPr>
        <w:outlineLvl w:val="1"/>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二、投标函格式</w:t>
      </w:r>
      <w:bookmarkEnd w:id="316"/>
      <w:r/>
      <w:bookmarkEnd w:id="317"/>
      <w:r/>
      <w:bookmarkEnd w:id="318"/>
      <w:r/>
      <w:r/>
    </w:p>
    <w:p>
      <w:pPr>
        <w:jc w:val="center"/>
        <w:keepLines w:val="0"/>
        <w:keepNext w:val="0"/>
        <w:pageBreakBefore w:val="0"/>
        <w:spacing w:before="181" w:after="181" w:line="360" w:lineRule="auto"/>
        <w:shd w:val="clear" w:color="auto" w:fill="auto"/>
        <w:widowControl/>
        <w:rPr>
          <w:rFonts w:hint="eastAsia" w:ascii="宋体" w:hAnsi="宋体" w:eastAsia="宋体" w:cs="宋体"/>
          <w:b/>
          <w:bCs/>
          <w:caps w:val="0"/>
          <w:smallCaps w:val="0"/>
          <w:color w:val="000000" w:themeColor="text1"/>
          <w:spacing w:val="0"/>
          <w:sz w:val="32"/>
          <w:szCs w:val="32"/>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2"/>
          <w:szCs w:val="32"/>
          <w:highlight w:val="none"/>
          <w:shd w:val="clear" w:color="auto" w:fill="auto"/>
          <w:lang w:val="en-US" w:eastAsia="zh-CN" w:bidi="ar-SA"/>
          <w14:textFill>
            <w14:solidFill>
              <w14:schemeClr w14:val="tx1"/>
            </w14:solidFill>
          </w14:textFill>
        </w:rPr>
        <w:t xml:space="preserve">投标函</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致：江苏建威建设管理有限公司：</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根据贵方的</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号招标文件，正式授权下述签字人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（姓名和职务）代表我方</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（投标人的名称），全权处理本次项目投标的有关事宜。</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据此函，签字人兹宣布同意如下：</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1、同意向贵方提供贵方可能另外要求的与投标有关的任何证据或资料；</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2、我们完全理解贵方不一定将合同授予最低报价的投标人；</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3、我们已详细审核全部招标文件及其有效补充文件，我们知道必须放弃提出含糊不清或误解问题的权利；</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4、一旦我方中标，我们将根据招标文件的规定，严格履行合同条款的责任和义务，并保证按照合同条款提供服务；</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5、与本投标有关的正式通讯地址为：</w:t>
      </w:r>
      <w:r/>
    </w:p>
    <w:p>
      <w:pPr>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地址：</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邮编：</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电话：</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传真：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投标单位代表姓名：</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投标单位名称：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公章：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360" w:lineRule="auto"/>
        <w:shd w:val="clear" w:color="auto" w:fill="auto"/>
        <w:widowControl/>
        <w:rPr>
          <w:rFonts w:hint="default"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r>
      <w:r/>
    </w:p>
    <w:p>
      <w:pPr>
        <w:rPr>
          <w:rFonts w:hint="eastAsia" w:ascii="宋体" w:hAnsi="宋体" w:eastAsia="宋体" w:cs="宋体"/>
          <w:b/>
          <w:caps w:val="0"/>
          <w:smallCaps w:val="0"/>
          <w:color w:val="000000" w:themeColor="text1"/>
          <w:spacing w:val="0"/>
          <w:sz w:val="28"/>
          <w:szCs w:val="22"/>
          <w:highlight w:val="none"/>
          <w:shd w:val="clear" w:color="auto" w:fill="auto"/>
          <w:lang w:val="en-US" w:eastAsia="zh-CN" w:bidi="ar-SA"/>
          <w14:textFill>
            <w14:solidFill>
              <w14:schemeClr w14:val="tx1"/>
            </w14:solidFill>
          </w14:textFill>
        </w:rPr>
      </w:pPr>
      <w:r/>
      <w:bookmarkStart w:id="319" w:name="_Toc26130"/>
      <w:r/>
      <w:bookmarkStart w:id="320" w:name="_Toc10082"/>
      <w:r/>
      <w:bookmarkStart w:id="321" w:name="_Toc13429"/>
      <w:r>
        <w:rPr>
          <w:rFonts w:hint="eastAsia" w:ascii="宋体" w:hAnsi="宋体" w:eastAsia="宋体" w:cs="宋体"/>
          <w:b/>
          <w:caps w:val="0"/>
          <w:smallCaps w:val="0"/>
          <w:color w:val="000000" w:themeColor="text1"/>
          <w:spacing w:val="0"/>
          <w:sz w:val="28"/>
          <w:szCs w:val="22"/>
          <w:highlight w:val="none"/>
          <w:shd w:val="clear" w:color="auto" w:fill="auto"/>
          <w:lang w:val="en-US" w:eastAsia="zh-CN" w:bidi="ar-SA"/>
          <w14:textFill>
            <w14:solidFill>
              <w14:schemeClr w14:val="tx1"/>
            </w14:solidFill>
          </w14:textFill>
        </w:rPr>
        <w:br w:type="page" w:clear="all"/>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000000" w:themeColor="text1"/>
          <w:spacing w:val="0"/>
          <w:sz w:val="28"/>
          <w:szCs w:val="22"/>
          <w:highlight w:val="none"/>
          <w:shd w:val="clear" w:color="auto" w:fill="auto"/>
          <w14:textFill>
            <w14:solidFill>
              <w14:schemeClr w14:val="tx1"/>
            </w14:solidFill>
          </w14:textFill>
        </w:rPr>
        <w:outlineLvl w:val="1"/>
      </w:pPr>
      <w:r>
        <w:rPr>
          <w:rFonts w:hint="eastAsia" w:ascii="宋体" w:hAnsi="宋体" w:eastAsia="宋体" w:cs="宋体"/>
          <w:b/>
          <w:caps w:val="0"/>
          <w:smallCaps w:val="0"/>
          <w:color w:val="000000" w:themeColor="text1"/>
          <w:spacing w:val="0"/>
          <w:sz w:val="28"/>
          <w:szCs w:val="22"/>
          <w:highlight w:val="none"/>
          <w:shd w:val="clear" w:color="auto" w:fill="auto"/>
          <w:lang w:val="en-US" w:eastAsia="zh-CN" w:bidi="ar-SA"/>
          <w14:textFill>
            <w14:solidFill>
              <w14:schemeClr w14:val="tx1"/>
            </w14:solidFill>
          </w14:textFill>
        </w:rPr>
        <w:t xml:space="preserve">三、开标一览表</w:t>
      </w:r>
      <w:bookmarkEnd w:id="319"/>
      <w:r/>
      <w:bookmarkEnd w:id="320"/>
      <w:r/>
      <w:bookmarkEnd w:id="321"/>
      <w:r/>
      <w:r/>
    </w:p>
    <w:p>
      <w:pPr>
        <w:pStyle w:val="1268"/>
        <w:spacing w:line="360" w:lineRule="auto"/>
        <w:rPr>
          <w:rStyle w:val="1229"/>
          <w:rFonts w:ascii="宋体" w:hAnsi="宋体" w:cs="宋体"/>
          <w:color w:val="000000" w:themeColor="text1"/>
          <w:spacing w:val="7"/>
          <w:highlight w:val="none"/>
          <w14:textFill>
            <w14:solidFill>
              <w14:schemeClr w14:val="tx1"/>
            </w14:solidFill>
          </w14:textFill>
        </w:rPr>
      </w:pPr>
      <w:r>
        <w:rPr>
          <w:rFonts w:ascii="宋体" w:hAnsi="宋体" w:cs="宋体"/>
          <w:color w:val="000000" w:themeColor="text1"/>
          <w:spacing w:val="7"/>
          <w:highlight w:val="none"/>
          <w14:textFill>
            <w14:solidFill>
              <w14:schemeClr w14:val="tx1"/>
            </w14:solidFill>
          </w14:textFill>
        </w:rPr>
      </w:r>
      <w:r/>
    </w:p>
    <w:p>
      <w:pPr>
        <w:pStyle w:val="1268"/>
        <w:jc w:val="center"/>
        <w:spacing w:before="400" w:after="400" w:line="300" w:lineRule="auto"/>
        <w:rPr>
          <w:rFonts w:ascii="黑体" w:hAnsi="黑体" w:eastAsia="黑体" w:cs="黑体"/>
          <w:b/>
          <w:bCs/>
          <w:color w:val="000000" w:themeColor="text1"/>
          <w:sz w:val="40"/>
          <w:szCs w:val="40"/>
          <w:highlight w:val="none"/>
          <w14:textFill>
            <w14:solidFill>
              <w14:schemeClr w14:val="tx1"/>
            </w14:solidFill>
          </w14:textFill>
        </w:rPr>
      </w:pPr>
      <w:r>
        <w:rPr>
          <w:rFonts w:ascii="黑体" w:hAnsi="黑体" w:eastAsia="黑体" w:cs="黑体"/>
          <w:b/>
          <w:bCs/>
          <w:color w:val="000000" w:themeColor="text1"/>
          <w:sz w:val="40"/>
          <w:szCs w:val="40"/>
          <w:highlight w:val="none"/>
          <w14:textFill>
            <w14:solidFill>
              <w14:schemeClr w14:val="tx1"/>
            </w14:solidFill>
          </w14:textFill>
        </w:rPr>
        <w:t xml:space="preserve">开标一览表</w:t>
      </w:r>
      <w:r>
        <w:rPr>
          <w:rFonts w:hint="eastAsia" w:ascii="黑体" w:hAnsi="黑体" w:eastAsia="黑体" w:cs="黑体"/>
          <w:b/>
          <w:bCs/>
          <w:color w:val="000000" w:themeColor="text1"/>
          <w:sz w:val="40"/>
          <w:szCs w:val="40"/>
          <w:highlight w:val="none"/>
          <w14:textFill>
            <w14:solidFill>
              <w14:schemeClr w14:val="tx1"/>
            </w14:solidFill>
          </w14:textFill>
        </w:rPr>
        <w:t xml:space="preserve">（总报价）</w:t>
      </w:r>
      <w:r/>
    </w:p>
    <w:p>
      <w:pPr>
        <w:pStyle w:val="1268"/>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投标</w:t>
      </w:r>
      <w:r>
        <w:rPr>
          <w:rFonts w:hint="eastAsia" w:ascii="宋体" w:hAnsi="宋体" w:eastAsia="宋体" w:cs="宋体"/>
          <w:color w:val="000000" w:themeColor="text1"/>
          <w:highlight w:val="none"/>
          <w14:textFill>
            <w14:solidFill>
              <w14:schemeClr w14:val="tx1"/>
            </w14:solidFill>
          </w14:textFill>
        </w:rPr>
        <w:t xml:space="preserve">人</w:t>
      </w:r>
      <w:r>
        <w:rPr>
          <w:rFonts w:ascii="宋体" w:hAnsi="宋体" w:eastAsia="宋体" w:cs="宋体"/>
          <w:color w:val="000000" w:themeColor="text1"/>
          <w:highlight w:val="none"/>
          <w14:textFill>
            <w14:solidFill>
              <w14:schemeClr w14:val="tx1"/>
            </w14:solidFill>
          </w14:textFill>
        </w:rPr>
        <w:t xml:space="preserve">全称（加盖公章）：</w:t>
      </w:r>
      <w:r/>
    </w:p>
    <w:p>
      <w:pPr>
        <w:pStyle w:val="1268"/>
        <w:spacing w:before="240" w:after="24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p>
    <w:p>
      <w:pPr>
        <w:pStyle w:val="1268"/>
        <w:spacing w:before="240" w:after="24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分包号：采购包1</w:t>
      </w:r>
      <w:r>
        <w:rPr>
          <w:rFonts w:ascii="宋体" w:hAnsi="宋体" w:eastAsia="宋体" w:cs="宋体"/>
          <w:color w:val="000000" w:themeColor="text1"/>
          <w:highlight w:val="none"/>
          <w14:textFill>
            <w14:solidFill>
              <w14:schemeClr w14:val="tx1"/>
            </w14:solidFill>
          </w14:textFill>
        </w:rPr>
        <w:t xml:space="preserve">  </w:t>
      </w:r>
      <w:r/>
    </w:p>
    <w:p>
      <w:pPr>
        <w:pStyle w:val="1268"/>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bl>
      <w:tblPr>
        <w:tblStyle w:val="1045"/>
        <w:tblW w:w="8286"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718"/>
        <w:gridCol w:w="4568"/>
      </w:tblGrid>
      <w:tr>
        <w:trPr>
          <w:trHeight w:val="60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18" w:type="dxa"/>
            <w:vAlign w:val="center"/>
            <w:textDirection w:val="lrTb"/>
            <w:noWrap w:val="false"/>
          </w:tcPr>
          <w:p>
            <w:pPr>
              <w:pStyle w:val="1268"/>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68" w:type="dxa"/>
            <w:vAlign w:val="center"/>
            <w:textDirection w:val="lrTb"/>
            <w:noWrap w:val="false"/>
          </w:tcPr>
          <w:p>
            <w:pPr>
              <w:pStyle w:val="1268"/>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优惠率（%）</w:t>
            </w:r>
            <w:r/>
          </w:p>
        </w:tc>
      </w:tr>
      <w:tr>
        <w:trPr>
          <w:trHeight w:val="50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18" w:type="dxa"/>
            <w:vAlign w:val="center"/>
            <w:textDirection w:val="lrTb"/>
            <w:noWrap w:val="false"/>
          </w:tcPr>
          <w:p>
            <w:pPr>
              <w:pStyle w:val="1268"/>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食堂食材配送（2026-2028年）</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68" w:type="dxa"/>
            <w:vAlign w:val="center"/>
            <w:textDirection w:val="lrTb"/>
            <w:noWrap w:val="false"/>
          </w:tcPr>
          <w:p>
            <w:pPr>
              <w:pStyle w:val="1268"/>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p>
            <w:pPr>
              <w:pStyle w:val="1268"/>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p>
            <w:pPr>
              <w:pStyle w:val="1268"/>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tc>
      </w:tr>
    </w:tbl>
    <w:p>
      <w:pPr>
        <w:pStyle w:val="1268"/>
        <w:jc w:val="right"/>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1268"/>
        <w:spacing w:before="240" w:after="24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填写说明：</w:t>
      </w:r>
      <w:r/>
    </w:p>
    <w:p>
      <w:pPr>
        <w:pStyle w:val="1268"/>
        <w:numPr>
          <w:ilvl w:val="0"/>
          <w:numId w:val="2"/>
        </w:numPr>
        <w:spacing w:before="240" w:after="240"/>
        <w:rPr>
          <w:rFonts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开标一览表必须加盖投标人公章（复印件无效）。</w:t>
      </w:r>
      <w:r/>
    </w:p>
    <w:p>
      <w:pPr>
        <w:pStyle w:val="1268"/>
        <w:numPr>
          <w:ilvl w:val="0"/>
          <w:numId w:val="2"/>
        </w:numPr>
        <w:spacing w:before="240" w:after="240"/>
        <w:rPr>
          <w:rStyle w:val="1229"/>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如有分包，投标人投任何一个包的标的，都需单独填写开标一览表。</w:t>
      </w:r>
      <w:r/>
    </w:p>
    <w:p>
      <w:pP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22" w:name="_Toc21766"/>
      <w:r/>
      <w:bookmarkStart w:id="323" w:name="_Toc12828"/>
      <w:r/>
      <w:bookmarkStart w:id="324" w:name="_Toc8147"/>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outlineLvl w:val="1"/>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四、资格证明文件</w:t>
      </w:r>
      <w:bookmarkEnd w:id="322"/>
      <w:r/>
      <w:bookmarkEnd w:id="323"/>
      <w:r/>
      <w:bookmarkEnd w:id="324"/>
      <w:r/>
      <w:r/>
    </w:p>
    <w:p>
      <w:pPr>
        <w:pStyle w:val="1271"/>
        <w:numPr>
          <w:ilvl w:val="0"/>
          <w:numId w:val="0"/>
        </w:numPr>
        <w:ind w:left="105" w:firstLine="482"/>
        <w:spacing w:line="360" w:lineRule="auto"/>
        <w:rPr>
          <w:b/>
          <w:bCs/>
          <w:i/>
          <w:color w:val="000000" w:themeColor="text1"/>
          <w:sz w:val="24"/>
          <w:szCs w:val="24"/>
          <w:highlight w:val="none"/>
          <w:u w:val="single"/>
          <w14:textFill>
            <w14:solidFill>
              <w14:schemeClr w14:val="tx1"/>
            </w14:solidFill>
          </w14:textFill>
        </w:rPr>
      </w:pPr>
      <w:r/>
      <w:bookmarkStart w:id="325" w:name="_Toc3374"/>
      <w:r/>
      <w:bookmarkStart w:id="326" w:name="_Toc23759"/>
      <w:r/>
      <w:bookmarkStart w:id="327" w:name="_Toc22607"/>
      <w:r>
        <w:rPr>
          <w:rFonts w:hint="eastAsia"/>
          <w:b/>
          <w:bCs/>
          <w:i/>
          <w:color w:val="000000" w:themeColor="text1"/>
          <w:sz w:val="24"/>
          <w:szCs w:val="24"/>
          <w:highlight w:val="none"/>
          <w:u w:val="single"/>
          <w14:textFill>
            <w14:solidFill>
              <w14:schemeClr w14:val="tx1"/>
            </w14:solidFill>
          </w14:textFill>
        </w:rPr>
        <w:t xml:space="preserve">投标人必须在投标文件</w:t>
      </w:r>
      <w:r>
        <w:rPr>
          <w:rFonts w:hint="eastAsia"/>
          <w:b/>
          <w:bCs/>
          <w:i/>
          <w:color w:val="000000" w:themeColor="text1"/>
          <w:sz w:val="24"/>
          <w:szCs w:val="24"/>
          <w:highlight w:val="none"/>
          <w:u w:val="single"/>
          <w:lang w:eastAsia="zh-CN"/>
          <w14:textFill>
            <w14:solidFill>
              <w14:schemeClr w14:val="tx1"/>
            </w14:solidFill>
          </w14:textFill>
        </w:rPr>
        <w:t xml:space="preserve">提交</w:t>
      </w:r>
      <w:r>
        <w:rPr>
          <w:rFonts w:hint="eastAsia"/>
          <w:b/>
          <w:bCs/>
          <w:i/>
          <w:color w:val="000000" w:themeColor="text1"/>
          <w:sz w:val="24"/>
          <w:szCs w:val="24"/>
          <w:highlight w:val="none"/>
          <w:u w:val="single"/>
          <w14:textFill>
            <w14:solidFill>
              <w14:schemeClr w14:val="tx1"/>
            </w14:solidFill>
          </w14:textFill>
        </w:rPr>
        <w:t xml:space="preserve">截止时间之前递交以下资格证明文件：</w:t>
      </w:r>
      <w:r/>
    </w:p>
    <w:p>
      <w:pPr>
        <w:pStyle w:val="1271"/>
        <w:numPr>
          <w:ilvl w:val="0"/>
          <w:numId w:val="0"/>
        </w:numPr>
        <w:ind w:left="105" w:firstLine="480"/>
        <w:spacing w:line="360" w:lineRule="auto"/>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bCs/>
          <w:i/>
          <w:color w:val="000000" w:themeColor="text1"/>
          <w:sz w:val="24"/>
          <w:szCs w:val="24"/>
          <w:highlight w:val="none"/>
          <w:u w:val="single"/>
          <w14:textFill>
            <w14:solidFill>
              <w14:schemeClr w14:val="tx1"/>
            </w14:solidFill>
          </w14:textFill>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71"/>
        <w:numPr>
          <w:ilvl w:val="0"/>
          <w:numId w:val="0"/>
        </w:numPr>
        <w:ind w:left="105" w:firstLine="480"/>
        <w:spacing w:line="360" w:lineRule="auto"/>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2、财务状况报告（成立不满一年不需要提供）；</w:t>
      </w:r>
      <w:r/>
    </w:p>
    <w:p>
      <w:pPr>
        <w:pStyle w:val="1271"/>
        <w:numPr>
          <w:ilvl w:val="0"/>
          <w:numId w:val="0"/>
        </w:numPr>
        <w:ind w:left="105" w:firstLine="480"/>
        <w:spacing w:line="360" w:lineRule="auto"/>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3、</w:t>
      </w:r>
      <w:r>
        <w:rPr>
          <w:rFonts w:hint="eastAsia" w:ascii="宋体" w:hAnsi="宋体" w:eastAsia="宋体" w:cs="宋体"/>
          <w:bCs/>
          <w:i/>
          <w:color w:val="000000" w:themeColor="text1"/>
          <w:sz w:val="24"/>
          <w:szCs w:val="24"/>
          <w:highlight w:val="none"/>
          <w:u w:val="single"/>
          <w14:textFill>
            <w14:solidFill>
              <w14:schemeClr w14:val="tx1"/>
            </w14:solidFill>
          </w14:textFill>
        </w:rPr>
        <w:t xml:space="preserve">依法缴纳税收和社会保障资金的相关材料（如依法享受缓缴、免缴税收、社会保障资金的</w:t>
      </w:r>
      <w:r>
        <w:rPr>
          <w:rFonts w:hint="eastAsia" w:ascii="宋体" w:hAnsi="宋体" w:eastAsia="宋体" w:cs="宋体"/>
          <w:bCs/>
          <w:i/>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Cs/>
          <w:i/>
          <w:color w:val="000000" w:themeColor="text1"/>
          <w:sz w:val="24"/>
          <w:szCs w:val="24"/>
          <w:highlight w:val="none"/>
          <w:u w:val="single"/>
          <w14:textFill>
            <w14:solidFill>
              <w14:schemeClr w14:val="tx1"/>
            </w14:solidFill>
          </w14:textFill>
        </w:rPr>
        <w:t xml:space="preserve">应提供相关证明材料）；</w:t>
      </w:r>
      <w:r/>
    </w:p>
    <w:p>
      <w:pPr>
        <w:pStyle w:val="1271"/>
        <w:numPr>
          <w:ilvl w:val="0"/>
          <w:numId w:val="0"/>
        </w:numPr>
        <w:ind w:left="105" w:firstLine="480"/>
        <w:spacing w:line="360" w:lineRule="auto"/>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4、</w:t>
      </w:r>
      <w:r>
        <w:rPr>
          <w:bCs/>
          <w:i/>
          <w:color w:val="000000" w:themeColor="text1"/>
          <w:sz w:val="24"/>
          <w:szCs w:val="24"/>
          <w:highlight w:val="none"/>
          <w:u w:val="single"/>
          <w14:textFill>
            <w14:solidFill>
              <w14:schemeClr w14:val="tx1"/>
            </w14:solidFill>
          </w14:textFill>
        </w:rPr>
        <w:t xml:space="preserve">具备履行合同所必需的设备和专业技术能力的书面声明</w:t>
      </w:r>
      <w:r>
        <w:rPr>
          <w:rFonts w:hint="eastAsia"/>
          <w:bCs/>
          <w:i/>
          <w:color w:val="000000" w:themeColor="text1"/>
          <w:sz w:val="24"/>
          <w:szCs w:val="24"/>
          <w:highlight w:val="none"/>
          <w:u w:val="single"/>
          <w14:textFill>
            <w14:solidFill>
              <w14:schemeClr w14:val="tx1"/>
            </w14:solidFill>
          </w14:textFill>
        </w:rPr>
        <w:t xml:space="preserve">（格式见后）</w:t>
      </w:r>
      <w:r>
        <w:rPr>
          <w:bCs/>
          <w:i/>
          <w:color w:val="000000" w:themeColor="text1"/>
          <w:sz w:val="24"/>
          <w:szCs w:val="24"/>
          <w:highlight w:val="none"/>
          <w:u w:val="single"/>
          <w14:textFill>
            <w14:solidFill>
              <w14:schemeClr w14:val="tx1"/>
            </w14:solidFill>
          </w14:textFill>
        </w:rPr>
        <w:t xml:space="preserve">；</w:t>
      </w:r>
      <w:r/>
    </w:p>
    <w:p>
      <w:pPr>
        <w:pStyle w:val="1271"/>
        <w:numPr>
          <w:ilvl w:val="0"/>
          <w:numId w:val="0"/>
        </w:numPr>
        <w:ind w:firstLine="600"/>
        <w:spacing w:line="360" w:lineRule="auto"/>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5、</w:t>
      </w:r>
      <w:r>
        <w:rPr>
          <w:bCs/>
          <w:i/>
          <w:color w:val="000000" w:themeColor="text1"/>
          <w:sz w:val="24"/>
          <w:szCs w:val="24"/>
          <w:highlight w:val="none"/>
          <w:u w:val="single"/>
          <w14:textFill>
            <w14:solidFill>
              <w14:schemeClr w14:val="tx1"/>
            </w14:solidFill>
          </w14:textFill>
        </w:rPr>
        <w:t xml:space="preserve">参加政府采购活动前3年内在经营活动中没有重大违法记录的书面声明</w:t>
      </w:r>
      <w:r>
        <w:rPr>
          <w:rFonts w:hint="eastAsia"/>
          <w:bCs/>
          <w:i/>
          <w:color w:val="000000" w:themeColor="text1"/>
          <w:sz w:val="24"/>
          <w:szCs w:val="24"/>
          <w:highlight w:val="none"/>
          <w:u w:val="single"/>
          <w14:textFill>
            <w14:solidFill>
              <w14:schemeClr w14:val="tx1"/>
            </w14:solidFill>
          </w14:textFill>
        </w:rPr>
        <w:t xml:space="preserve">（格式见后）</w:t>
      </w:r>
      <w:r>
        <w:rPr>
          <w:bCs/>
          <w:i/>
          <w:color w:val="000000" w:themeColor="text1"/>
          <w:sz w:val="24"/>
          <w:szCs w:val="24"/>
          <w:highlight w:val="none"/>
          <w:u w:val="single"/>
          <w14:textFill>
            <w14:solidFill>
              <w14:schemeClr w14:val="tx1"/>
            </w14:solidFill>
          </w14:textFill>
        </w:rPr>
        <w:t xml:space="preserve">；</w:t>
      </w:r>
      <w:r/>
    </w:p>
    <w:p>
      <w:pPr>
        <w:pStyle w:val="1271"/>
        <w:numPr>
          <w:ilvl w:val="0"/>
          <w:numId w:val="0"/>
        </w:numPr>
        <w:ind w:firstLine="600"/>
        <w:spacing w:line="360" w:lineRule="auto"/>
        <w:rPr>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6、</w:t>
      </w:r>
      <w:r>
        <w:rPr>
          <w:rFonts w:hint="eastAsia" w:ascii="宋体" w:hAnsi="宋体" w:eastAsia="宋体" w:cs="宋体"/>
          <w:bCs/>
          <w:i/>
          <w:color w:val="000000" w:themeColor="text1"/>
          <w:sz w:val="24"/>
          <w:szCs w:val="24"/>
          <w:highlight w:val="none"/>
          <w:u w:val="single"/>
          <w14:textFill>
            <w14:solidFill>
              <w14:schemeClr w14:val="tx1"/>
            </w14:solidFill>
          </w14:textFill>
        </w:rPr>
        <w:t xml:space="preserve">提供授权委托书</w:t>
      </w:r>
      <w:r>
        <w:rPr>
          <w:rFonts w:hint="eastAsia" w:ascii="宋体" w:hAnsi="宋体" w:eastAsia="宋体" w:cs="宋体"/>
          <w:bCs/>
          <w:i/>
          <w:color w:val="000000" w:themeColor="text1"/>
          <w:sz w:val="24"/>
          <w:szCs w:val="24"/>
          <w:highlight w:val="none"/>
          <w:u w:val="single"/>
          <w:lang w:val="en-US" w:eastAsia="zh-CN"/>
          <w14:textFill>
            <w14:solidFill>
              <w14:schemeClr w14:val="tx1"/>
            </w14:solidFill>
          </w14:textFill>
        </w:rPr>
        <w:t xml:space="preserve">（被授权人非法定代表人的，应提供授权委托书；被授权人是法定代表人的，应提供授权委托书或法定代</w:t>
      </w:r>
      <w:r>
        <w:rPr>
          <w:rFonts w:hint="eastAsia" w:ascii="宋体" w:hAnsi="宋体" w:eastAsia="宋体" w:cs="宋体"/>
          <w:bCs/>
          <w:i/>
          <w:color w:val="000000" w:themeColor="text1"/>
          <w:sz w:val="24"/>
          <w:szCs w:val="24"/>
          <w:highlight w:val="none"/>
          <w:u w:val="single"/>
          <w:lang w:val="en-US" w:eastAsia="zh-CN" w:bidi="ar-SA"/>
          <w14:textFill>
            <w14:solidFill>
              <w14:schemeClr w14:val="tx1"/>
            </w14:solidFill>
          </w14:textFill>
        </w:rPr>
        <w:t xml:space="preserve">表人身份证明书。格式见后）</w:t>
      </w:r>
      <w:r>
        <w:rPr>
          <w:rFonts w:hint="eastAsia" w:ascii="宋体" w:hAnsi="宋体" w:eastAsia="宋体" w:cs="宋体"/>
          <w:bCs/>
          <w:i/>
          <w:color w:val="000000" w:themeColor="text1"/>
          <w:sz w:val="24"/>
          <w:szCs w:val="24"/>
          <w:highlight w:val="none"/>
          <w:u w:val="single"/>
          <w14:textFill>
            <w14:solidFill>
              <w14:schemeClr w14:val="tx1"/>
            </w14:solidFill>
          </w14:textFill>
        </w:rPr>
        <w:t xml:space="preserve">；</w:t>
      </w:r>
      <w:r/>
    </w:p>
    <w:p>
      <w:pPr>
        <w:pStyle w:val="1271"/>
        <w:numPr>
          <w:ilvl w:val="0"/>
          <w:numId w:val="0"/>
        </w:numPr>
        <w:ind w:left="105" w:firstLine="480"/>
        <w:spacing w:line="360" w:lineRule="auto"/>
        <w:rPr>
          <w:rFonts w:hint="eastAsia"/>
          <w:bCs/>
          <w:i/>
          <w:color w:val="000000" w:themeColor="text1"/>
          <w:sz w:val="24"/>
          <w:szCs w:val="24"/>
          <w:highlight w:val="none"/>
          <w:u w:val="single"/>
          <w14:textFill>
            <w14:solidFill>
              <w14:schemeClr w14:val="tx1"/>
            </w14:solidFill>
          </w14:textFill>
        </w:rPr>
      </w:pPr>
      <w:r>
        <w:rPr>
          <w:rFonts w:hint="eastAsia"/>
          <w:bCs/>
          <w:i/>
          <w:color w:val="000000" w:themeColor="text1"/>
          <w:sz w:val="24"/>
          <w:szCs w:val="24"/>
          <w:highlight w:val="none"/>
          <w:u w:val="single"/>
          <w14:textFill>
            <w14:solidFill>
              <w14:schemeClr w14:val="tx1"/>
            </w14:solidFill>
          </w14:textFill>
        </w:rPr>
        <w:t xml:space="preserve">7、关于资格证明文件的书面承诺（格式见后）</w:t>
      </w:r>
      <w:r>
        <w:rPr>
          <w:bCs/>
          <w:i/>
          <w:color w:val="000000" w:themeColor="text1"/>
          <w:sz w:val="24"/>
          <w:szCs w:val="24"/>
          <w:highlight w:val="none"/>
          <w:u w:val="single"/>
          <w14:textFill>
            <w14:solidFill>
              <w14:schemeClr w14:val="tx1"/>
            </w14:solidFill>
          </w14:textFill>
        </w:rPr>
        <w:t xml:space="preserve">；</w:t>
      </w:r>
      <w:r/>
    </w:p>
    <w:p>
      <w:pPr>
        <w:pStyle w:val="1271"/>
        <w:numPr>
          <w:ilvl w:val="0"/>
          <w:numId w:val="0"/>
        </w:numPr>
        <w:ind w:left="105" w:firstLine="480"/>
        <w:spacing w:line="360" w:lineRule="auto"/>
        <w:rPr>
          <w:rFonts w:hint="default"/>
          <w:bCs/>
          <w:i/>
          <w:color w:val="000000" w:themeColor="text1"/>
          <w:sz w:val="24"/>
          <w:szCs w:val="24"/>
          <w:highlight w:val="none"/>
          <w:u w:val="single"/>
          <w:lang w:val="en-US" w:eastAsia="zh-CN"/>
          <w14:textFill>
            <w14:solidFill>
              <w14:schemeClr w14:val="tx1"/>
            </w14:solidFill>
          </w14:textFill>
        </w:rPr>
      </w:pPr>
      <w:r>
        <w:rPr>
          <w:rFonts w:hint="eastAsia"/>
          <w:bCs/>
          <w:i/>
          <w:color w:val="000000" w:themeColor="text1"/>
          <w:sz w:val="24"/>
          <w:szCs w:val="24"/>
          <w:highlight w:val="none"/>
          <w:u w:val="single"/>
          <w:lang w:val="en-US" w:eastAsia="zh-CN"/>
          <w14:textFill>
            <w14:solidFill>
              <w14:schemeClr w14:val="tx1"/>
            </w14:solidFill>
          </w14:textFill>
        </w:rPr>
        <w:t xml:space="preserve">8、未被“信用中国”网站（www.creditchina.gov.cn）列入失信被执行人、重大税收违法案件当事人名单、政府采购严重失信行为记录名单（提供相关证明村料）。</w:t>
      </w:r>
      <w:r/>
    </w:p>
    <w:p>
      <w:pPr>
        <w:pStyle w:val="1271"/>
        <w:numPr>
          <w:ilvl w:val="0"/>
          <w:numId w:val="0"/>
        </w:numPr>
        <w:ind w:left="105" w:firstLine="480"/>
        <w:spacing w:line="360" w:lineRule="auto"/>
        <w:rPr>
          <w:rFonts w:hint="eastAsia"/>
          <w:bCs/>
          <w:i/>
          <w:color w:val="000000" w:themeColor="text1"/>
          <w:sz w:val="24"/>
          <w:szCs w:val="24"/>
          <w:highlight w:val="none"/>
          <w:u w:val="single"/>
          <w:lang w:val="en-US" w:eastAsia="zh-CN"/>
          <w14:textFill>
            <w14:solidFill>
              <w14:schemeClr w14:val="tx1"/>
            </w14:solidFill>
          </w14:textFill>
        </w:rPr>
      </w:pPr>
      <w:r>
        <w:rPr>
          <w:rFonts w:hint="eastAsia"/>
          <w:bCs/>
          <w:i/>
          <w:color w:val="000000" w:themeColor="text1"/>
          <w:sz w:val="24"/>
          <w:szCs w:val="24"/>
          <w:highlight w:val="none"/>
          <w:u w:val="single"/>
          <w:lang w:val="en-US" w:eastAsia="zh-CN"/>
          <w14:textFill>
            <w14:solidFill>
              <w14:schemeClr w14:val="tx1"/>
            </w14:solidFill>
          </w14:textFill>
        </w:rPr>
        <w:t xml:space="preserve">9、投标人须具有有效期内的《食品经营许可证》（提供相关证明材料）。</w:t>
      </w:r>
      <w:r/>
    </w:p>
    <w:p>
      <w:pPr>
        <w:pStyle w:val="1271"/>
        <w:numPr>
          <w:ilvl w:val="0"/>
          <w:numId w:val="0"/>
        </w:numPr>
        <w:ind w:left="105" w:firstLine="480"/>
        <w:spacing w:line="360" w:lineRule="auto"/>
        <w:rPr>
          <w:rStyle w:val="1236"/>
          <w:rFonts w:ascii="宋体" w:hAnsi="宋体" w:eastAsia="宋体" w:cs="宋体"/>
          <w:b/>
          <w:color w:val="000000" w:themeColor="text1"/>
          <w:sz w:val="28"/>
          <w:highlight w:val="none"/>
          <w14:textFill>
            <w14:solidFill>
              <w14:schemeClr w14:val="tx1"/>
            </w14:solidFill>
          </w14:textFill>
        </w:rPr>
      </w:pPr>
      <w:r>
        <w:rPr>
          <w:rFonts w:hint="eastAsia"/>
          <w:bCs/>
          <w:i/>
          <w:color w:val="000000" w:themeColor="text1"/>
          <w:sz w:val="24"/>
          <w:szCs w:val="24"/>
          <w:highlight w:val="none"/>
          <w:u w:val="single"/>
          <w:lang w:val="en-US" w:eastAsia="zh-CN"/>
          <w14:textFill>
            <w14:solidFill>
              <w14:schemeClr w14:val="tx1"/>
            </w14:solidFill>
          </w14:textFill>
        </w:rPr>
        <w:t xml:space="preserve">10、中小企业声明函等</w:t>
      </w:r>
      <w:r>
        <w:rPr>
          <w:rFonts w:hint="eastAsia"/>
          <w:bCs/>
          <w:i/>
          <w:color w:val="000000" w:themeColor="text1"/>
          <w:sz w:val="24"/>
          <w:szCs w:val="24"/>
          <w:highlight w:val="none"/>
          <w:u w:val="single"/>
          <w14:textFill>
            <w14:solidFill>
              <w14:schemeClr w14:val="tx1"/>
            </w14:solidFill>
          </w14:textFill>
        </w:rPr>
        <w:t xml:space="preserve">（格式见后）</w:t>
      </w:r>
      <w:r>
        <w:rPr>
          <w:rFonts w:hint="eastAsia"/>
          <w:bCs/>
          <w:i/>
          <w:color w:val="000000" w:themeColor="text1"/>
          <w:sz w:val="24"/>
          <w:szCs w:val="24"/>
          <w:highlight w:val="none"/>
          <w:u w:val="single"/>
          <w:lang w:eastAsia="zh-CN"/>
          <w14:textFill>
            <w14:solidFill>
              <w14:schemeClr w14:val="tx1"/>
            </w14:solidFill>
          </w14:textFill>
        </w:rPr>
        <w:t xml:space="preserve">。</w:t>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具备履行合同所必需的设备和专业技术能力的书面声明</w:t>
      </w:r>
      <w:r/>
    </w:p>
    <w:p>
      <w:pPr>
        <w:pStyle w:val="1279"/>
        <w:jc w:val="left"/>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 </w:t>
      </w:r>
      <w:r/>
    </w:p>
    <w:p>
      <w:pPr>
        <w:pStyle w:val="1279"/>
        <w:jc w:val="left"/>
        <w:spacing w:before="320" w:after="320"/>
        <w:rPr>
          <w:rStyle w:val="1236"/>
          <w:rFonts w:ascii="宋体" w:hAnsi="宋体" w:eastAsia="宋体" w:cs="宋体"/>
          <w:color w:val="000000" w:themeColor="text1"/>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我单位郑重声明： </w:t>
      </w:r>
      <w:r/>
    </w:p>
    <w:p>
      <w:pPr>
        <w:pStyle w:val="1279"/>
        <w:jc w:val="left"/>
        <w:spacing w:before="320" w:after="32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我单位具备履行本项采购合同所必需的设备和专业技术能力。 </w:t>
      </w:r>
      <w:r/>
    </w:p>
    <w:p>
      <w:pPr>
        <w:pStyle w:val="1279"/>
        <w:spacing w:before="360" w:after="360"/>
        <w:rPr>
          <w:rStyle w:val="1236"/>
          <w:rFonts w:ascii="宋体" w:hAnsi="宋体" w:eastAsia="宋体" w:cs="宋体"/>
          <w:color w:val="000000" w:themeColor="text1"/>
          <w:sz w:val="36"/>
          <w:szCs w:val="36"/>
          <w:highlight w:val="none"/>
          <w14:textFill>
            <w14:solidFill>
              <w14:schemeClr w14:val="tx1"/>
            </w14:solidFill>
          </w14:textFill>
        </w:rPr>
      </w:pPr>
      <w:r>
        <w:rPr>
          <w:rStyle w:val="1236"/>
          <w:rFonts w:ascii="宋体" w:hAnsi="宋体" w:eastAsia="宋体" w:cs="宋体"/>
          <w:color w:val="000000" w:themeColor="text1"/>
          <w:sz w:val="36"/>
          <w:szCs w:val="36"/>
          <w:highlight w:val="none"/>
          <w14:textFill>
            <w14:solidFill>
              <w14:schemeClr w14:val="tx1"/>
            </w14:solidFill>
          </w14:textFill>
        </w:rPr>
        <w:t xml:space="preserve"> </w:t>
      </w:r>
      <w:r/>
    </w:p>
    <w:p>
      <w:pPr>
        <w:pStyle w:val="1279"/>
        <w:jc w:val="center"/>
        <w:spacing w:before="360" w:after="360"/>
        <w:rPr>
          <w:rStyle w:val="1236"/>
          <w:rFonts w:ascii="宋体" w:hAnsi="宋体" w:eastAsia="宋体" w:cs="宋体"/>
          <w:color w:val="000000" w:themeColor="text1"/>
          <w:sz w:val="36"/>
          <w:szCs w:val="36"/>
          <w:highlight w:val="none"/>
          <w14:textFill>
            <w14:solidFill>
              <w14:schemeClr w14:val="tx1"/>
            </w14:solidFill>
          </w14:textFill>
        </w:rPr>
      </w:pPr>
      <w:r>
        <w:rPr>
          <w:rStyle w:val="1236"/>
          <w:rFonts w:ascii="宋体" w:hAnsi="宋体" w:eastAsia="宋体" w:cs="宋体"/>
          <w:color w:val="000000" w:themeColor="text1"/>
          <w:sz w:val="36"/>
          <w:szCs w:val="36"/>
          <w:highlight w:val="none"/>
          <w14:textFill>
            <w14:solidFill>
              <w14:schemeClr w14:val="tx1"/>
            </w14:solidFill>
          </w14:textFill>
        </w:rPr>
        <w:t xml:space="preserve"> </w:t>
      </w:r>
      <w:r>
        <w:rPr>
          <w:rFonts w:hint="eastAsia" w:hAnsi="宋体" w:cs="宋体"/>
          <w:color w:val="000000" w:themeColor="text1"/>
          <w:sz w:val="24"/>
          <w:highlight w:val="none"/>
          <w14:textFill>
            <w14:solidFill>
              <w14:schemeClr w14:val="tx1"/>
            </w14:solidFill>
          </w14:textFill>
        </w:rPr>
        <w:t xml:space="preserve">    供应商名称（加盖公章）：</w:t>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Style w:val="1236"/>
          <w:rFonts w:ascii="宋体" w:hAnsi="宋体" w:eastAsia="宋体" w:cs="宋体"/>
          <w:color w:val="000000" w:themeColor="text1"/>
          <w:sz w:val="36"/>
          <w:szCs w:val="36"/>
          <w:highlight w:val="none"/>
          <w14:textFill>
            <w14:solidFill>
              <w14:schemeClr w14:val="tx1"/>
            </w14:solidFill>
          </w14:textFill>
        </w:rPr>
        <w:t xml:space="preserve"> </w:t>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0"/>
        <w:jc w:val="left"/>
        <w:rPr>
          <w:rStyle w:val="1236"/>
          <w:rFonts w:ascii="宋体" w:hAnsi="宋体" w:eastAsia="宋体" w:cs="宋体"/>
          <w:color w:val="000000" w:themeColor="text1"/>
          <w:sz w:val="36"/>
          <w:szCs w:val="36"/>
          <w:highlight w:val="none"/>
          <w14:textFill>
            <w14:solidFill>
              <w14:schemeClr w14:val="tx1"/>
            </w14:solidFill>
          </w14:textFill>
        </w:rPr>
        <w:outlineLvl w:val="9"/>
      </w:pPr>
      <w:r>
        <w:rPr>
          <w:rFonts w:ascii="宋体" w:hAnsi="宋体" w:eastAsia="宋体" w:cs="宋体"/>
          <w:color w:val="000000" w:themeColor="text1"/>
          <w:sz w:val="36"/>
          <w:szCs w:val="36"/>
          <w:highlight w:val="none"/>
          <w14:textFill>
            <w14:solidFill>
              <w14:schemeClr w14:val="tx1"/>
            </w14:solidFill>
          </w14:textFill>
        </w:rPr>
      </w:r>
      <w:r/>
    </w:p>
    <w:p>
      <w:pPr>
        <w:pStyle w:val="1281"/>
        <w:spacing w:line="440" w:lineRule="exact"/>
        <w:rPr>
          <w:rStyle w:val="1236"/>
          <w:rFonts w:ascii="Times New Roman" w:hAnsi="Times New Roman" w:eastAsia="Times New Roman" w:cs="Times New Roman"/>
          <w:color w:val="000000" w:themeColor="text1"/>
          <w:spacing w:val="7"/>
          <w:highlight w:val="none"/>
          <w14:textFill>
            <w14:solidFill>
              <w14:schemeClr w14:val="tx1"/>
            </w14:solidFill>
          </w14:textFill>
        </w:rPr>
        <w:outlineLvl w:val="9"/>
      </w:pPr>
      <w:r>
        <w:rPr>
          <w:rStyle w:val="1236"/>
          <w:rFonts w:ascii="宋体" w:hAnsi="宋体" w:eastAsia="宋体" w:cs="宋体"/>
          <w:color w:val="000000" w:themeColor="text1"/>
          <w:highlight w:val="none"/>
          <w14:textFill>
            <w14:solidFill>
              <w14:schemeClr w14:val="tx1"/>
            </w14:solidFill>
          </w14:textFill>
        </w:rPr>
        <w:t xml:space="preserve">﻿ </w:t>
      </w:r>
      <w:r/>
    </w:p>
    <w:p>
      <w:pPr>
        <w:ind w:firstLine="480"/>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jc w:val="center"/>
        <w:spacing w:line="560" w:lineRule="exact"/>
        <w:rPr>
          <w:rFonts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参加政府采购活动前3年内在经营活动中没有重大违法记录的书面声明</w:t>
      </w:r>
      <w:r/>
    </w:p>
    <w:p>
      <w:pPr>
        <w:ind w:firstLine="480"/>
        <w:spacing w:line="360" w:lineRule="auto"/>
        <w:rPr>
          <w:rFonts w:eastAsia="宋体" w:cs="Times New Roman"/>
          <w:color w:val="000000" w:themeColor="text1"/>
          <w:sz w:val="24"/>
          <w:highlight w:val="none"/>
          <w14:textFill>
            <w14:solidFill>
              <w14:schemeClr w14:val="tx1"/>
            </w14:solidFill>
          </w14:textFill>
        </w:rPr>
      </w:pPr>
      <w:r>
        <w:rPr>
          <w:rFonts w:eastAsia="宋体" w:cs="Times New Roman"/>
          <w:color w:val="000000" w:themeColor="text1"/>
          <w:sz w:val="24"/>
          <w:highlight w:val="none"/>
          <w14:textFill>
            <w14:solidFill>
              <w14:schemeClr w14:val="tx1"/>
            </w14:solidFill>
          </w14:textFill>
        </w:rPr>
      </w:r>
      <w:r/>
    </w:p>
    <w:p>
      <w:pPr>
        <w:pStyle w:val="122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000000" w:themeColor="text1"/>
          <w:sz w:val="24"/>
          <w:highlight w:val="none"/>
          <w14:textFill>
            <w14:solidFill>
              <w14:schemeClr w14:val="tx1"/>
            </w14:solidFill>
          </w14:textFill>
        </w:rPr>
      </w:pPr>
      <w:r>
        <w:rPr>
          <w:rFonts w:eastAsia="宋体" w:cs="Times New Roman"/>
          <w:color w:val="000000" w:themeColor="text1"/>
          <w:sz w:val="24"/>
          <w:highlight w:val="none"/>
          <w14:textFill>
            <w14:solidFill>
              <w14:schemeClr w14:val="tx1"/>
            </w14:solidFill>
          </w14:textFill>
        </w:rPr>
      </w:r>
      <w:r/>
    </w:p>
    <w:p>
      <w:pPr>
        <w:ind w:firstLine="480"/>
        <w:spacing w:line="360" w:lineRule="auto"/>
        <w:rPr>
          <w:rFonts w:eastAsia="宋体" w:cs="Times New Roman"/>
          <w:color w:val="000000" w:themeColor="text1"/>
          <w:sz w:val="24"/>
          <w:highlight w:val="none"/>
          <w14:textFill>
            <w14:solidFill>
              <w14:schemeClr w14:val="tx1"/>
            </w14:solidFill>
          </w14:textFill>
        </w:rPr>
      </w:pPr>
      <w:r>
        <w:rPr>
          <w:rFonts w:eastAsia="宋体" w:cs="Times New Roman"/>
          <w:color w:val="000000" w:themeColor="text1"/>
          <w:sz w:val="24"/>
          <w:highlight w:val="none"/>
          <w14:textFill>
            <w14:solidFill>
              <w14:schemeClr w14:val="tx1"/>
            </w14:solidFill>
          </w14:textFill>
        </w:rPr>
      </w:r>
      <w:r/>
    </w:p>
    <w:p>
      <w:pPr>
        <w:ind w:firstLine="480"/>
        <w:spacing w:line="360" w:lineRule="auto"/>
        <w:rPr>
          <w:rFonts w:eastAsia="宋体" w:cs="Times New Roman"/>
          <w:color w:val="000000" w:themeColor="text1"/>
          <w:sz w:val="24"/>
          <w:highlight w:val="none"/>
          <w14:textFill>
            <w14:solidFill>
              <w14:schemeClr w14:val="tx1"/>
            </w14:solidFill>
          </w14:textFill>
        </w:rPr>
      </w:pPr>
      <w:r>
        <w:rPr>
          <w:rFonts w:hint="eastAsia" w:eastAsia="宋体" w:cs="Times New Roman"/>
          <w:color w:val="000000" w:themeColor="text1"/>
          <w:sz w:val="24"/>
          <w:highlight w:val="none"/>
          <w14:textFill>
            <w14:solidFill>
              <w14:schemeClr w14:val="tx1"/>
            </w14:solidFill>
          </w14:textFill>
        </w:rPr>
        <w:t xml:space="preserve"> </w:t>
      </w:r>
      <w:r/>
    </w:p>
    <w:p>
      <w:pPr>
        <w:ind w:firstLine="480"/>
        <w:spacing w:line="360" w:lineRule="auto"/>
        <w:rPr>
          <w:rFonts w:eastAsia="宋体" w:cs="Times New Roman"/>
          <w:color w:val="000000" w:themeColor="text1"/>
          <w:sz w:val="24"/>
          <w:highlight w:val="none"/>
          <w14:textFill>
            <w14:solidFill>
              <w14:schemeClr w14:val="tx1"/>
            </w14:solidFill>
          </w14:textFill>
        </w:rPr>
      </w:pPr>
      <w:r>
        <w:rPr>
          <w:rFonts w:hint="eastAsia" w:eastAsia="宋体" w:cs="Times New Roman"/>
          <w:color w:val="000000" w:themeColor="text1"/>
          <w:sz w:val="24"/>
          <w:highlight w:val="none"/>
          <w14:textFill>
            <w14:solidFill>
              <w14:schemeClr w14:val="tx1"/>
            </w14:solidFill>
          </w14:textFill>
        </w:rPr>
        <w:t xml:space="preserve">                                供应商名称（加盖公章）：</w:t>
      </w:r>
      <w:r/>
    </w:p>
    <w:p>
      <w:pPr>
        <w:pStyle w:val="1281"/>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 </w:t>
      </w:r>
      <w:r/>
    </w:p>
    <w:p>
      <w:pPr>
        <w:ind w:firstLine="420"/>
        <w:jc w:val="center"/>
        <w:spacing w:line="360" w:lineRule="auto"/>
        <w:rPr>
          <w:rStyle w:val="1236"/>
          <w:rFonts w:ascii="Times New Roman" w:hAnsi="Times New Roman" w:eastAsia="Times New Roman" w:cs="Times New Roman"/>
          <w:color w:val="000000" w:themeColor="text1"/>
          <w:highlight w:val="none"/>
          <w14:textFill>
            <w14:solidFill>
              <w14:schemeClr w14:val="tx1"/>
            </w14:solidFill>
          </w14:textFill>
        </w:rPr>
      </w:pPr>
      <w:r>
        <w:rPr>
          <w:rStyle w:val="1236"/>
          <w:rFonts w:ascii="Times New Roman" w:hAnsi="Times New Roman" w:eastAsia="Times New Roman" w:cs="Times New Roman"/>
          <w:color w:val="000000" w:themeColor="text1"/>
          <w:highlight w:val="none"/>
          <w14:textFill>
            <w14:solidFill>
              <w14:schemeClr w14:val="tx1"/>
            </w14:solidFill>
          </w14:textFill>
        </w:rPr>
        <w:br w:type="page" w:clear="all"/>
      </w:r>
      <w:r/>
    </w:p>
    <w:p>
      <w:pPr>
        <w:pStyle w:val="1283"/>
        <w:jc w:val="center"/>
        <w:spacing w:before="320" w:after="320"/>
        <w:rPr>
          <w:rStyle w:val="1236"/>
          <w:rFonts w:eastAsia="宋体"/>
          <w:color w:val="000000" w:themeColor="text1"/>
          <w:highlight w:val="none"/>
          <w14:textFill>
            <w14:solidFill>
              <w14:schemeClr w14:val="tx1"/>
            </w14:solidFill>
          </w14:textFill>
        </w:rPr>
        <w:outlineLvl w:val="1"/>
      </w:pPr>
      <w:r>
        <w:rPr>
          <w:rStyle w:val="1236"/>
          <w:rFonts w:hint="eastAsia" w:eastAsia="宋体"/>
          <w:b/>
          <w:bCs/>
          <w:color w:val="000000" w:themeColor="text1"/>
          <w:sz w:val="32"/>
          <w:szCs w:val="32"/>
          <w:highlight w:val="none"/>
          <w:lang w:val="en-US" w:eastAsia="zh-CN"/>
          <w14:textFill>
            <w14:solidFill>
              <w14:schemeClr w14:val="tx1"/>
            </w14:solidFill>
          </w14:textFill>
        </w:rPr>
        <w:t xml:space="preserve">1、</w:t>
      </w:r>
      <w:r>
        <w:rPr>
          <w:rStyle w:val="1236"/>
          <w:b/>
          <w:bCs/>
          <w:color w:val="000000" w:themeColor="text1"/>
          <w:sz w:val="32"/>
          <w:szCs w:val="32"/>
          <w:highlight w:val="none"/>
          <w14:textFill>
            <w14:solidFill>
              <w14:schemeClr w14:val="tx1"/>
            </w14:solidFill>
          </w14:textFill>
        </w:rPr>
        <w:t xml:space="preserve">授权委托书</w:t>
      </w:r>
      <w:r/>
    </w:p>
    <w:p>
      <w:pPr>
        <w:pStyle w:val="1283"/>
        <w:ind w:firstLine="50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本授权书声明：</w:t>
      </w:r>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（供应商名称）授权</w:t>
      </w:r>
      <w:bookmarkStart w:id="328" w:name="sys_STR"/>
      <w:r/>
      <w:bookmarkEnd w:id="328"/>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(被授权人的姓名)（被授权人身份证号码</w:t>
      </w:r>
      <w:r>
        <w:rPr>
          <w:rStyle w:val="1236"/>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Style w:val="1236"/>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）为我方就</w:t>
      </w:r>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（项目编号：     </w:t>
      </w:r>
      <w:r>
        <w:rPr>
          <w:rStyle w:val="1236"/>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rPr>
          <w:rStyle w:val="1236"/>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其代表本单位处理相关事项所产生的一切责任由本单位承担。</w:t>
      </w:r>
      <w:r/>
    </w:p>
    <w:p>
      <w:pPr>
        <w:pStyle w:val="1283"/>
        <w:ind w:firstLine="50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本授权书于</w:t>
      </w:r>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年  月   日</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起生效，特此声明。  </w:t>
      </w:r>
      <w:r/>
    </w:p>
    <w:p>
      <w:pPr>
        <w:pStyle w:val="1283"/>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3"/>
        <w:ind w:firstLine="357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被授权人联系电话：（手机）   </w:t>
      </w:r>
      <w:r/>
    </w:p>
    <w:p>
      <w:pPr>
        <w:pStyle w:val="1283"/>
        <w:ind w:firstLine="357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授权单位名称：   （加盖公章）</w:t>
      </w:r>
      <w:r/>
    </w:p>
    <w:p>
      <w:pPr>
        <w:pStyle w:val="1283"/>
        <w:ind w:firstLine="357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单位地址：    </w:t>
      </w:r>
      <w:r/>
    </w:p>
    <w:p>
      <w:pPr>
        <w:pStyle w:val="1283"/>
        <w:ind w:firstLine="3600"/>
        <w:spacing w:before="240" w:after="240"/>
        <w:rPr>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left"/>
        <w:widowControl/>
        <w:rPr>
          <w:rFonts w:hint="default" w:ascii="宋体" w:hAnsi="宋体" w:eastAsia="宋体" w:cs="Times New Roman"/>
          <w:color w:val="000000" w:themeColor="text1"/>
          <w:szCs w:val="21"/>
          <w:highlight w:val="none"/>
          <w14:textFill>
            <w14:solidFill>
              <w14:schemeClr w14:val="tx1"/>
            </w14:solidFill>
          </w14:textFill>
        </w:rPr>
      </w:pPr>
      <w:r>
        <w:rPr>
          <w:rFonts w:hint="default" w:ascii="宋体" w:hAnsi="宋体" w:eastAsia="宋体" w:cs="Times New Roman"/>
          <w:color w:val="000000" w:themeColor="text1"/>
          <w:szCs w:val="21"/>
          <w:highlight w:val="none"/>
          <w14:textFill>
            <w14:solidFill>
              <w14:schemeClr w14:val="tx1"/>
            </w14:solidFill>
          </w14:textFill>
        </w:rPr>
      </w:r>
      <w:r/>
    </w:p>
    <w:p>
      <w:pPr>
        <w:pStyle w:val="1283"/>
        <w:jc w:val="center"/>
        <w:spacing w:before="240" w:after="240"/>
        <w:rPr>
          <w:rStyle w:val="1236"/>
          <w:rFonts w:eastAsia="宋体"/>
          <w:color w:val="000000" w:themeColor="text1"/>
          <w:highlight w:val="none"/>
          <w14:textFill>
            <w14:solidFill>
              <w14:schemeClr w14:val="tx1"/>
            </w14:solidFill>
          </w14:textFill>
        </w:rPr>
      </w:pPr>
      <w:r>
        <w:rPr>
          <w:rStyle w:val="1236"/>
          <w:rFonts w:hint="eastAsia" w:eastAsia="宋体"/>
          <w:b/>
          <w:bCs/>
          <w:color w:val="000000" w:themeColor="text1"/>
          <w:sz w:val="32"/>
          <w:szCs w:val="32"/>
          <w:highlight w:val="none"/>
          <w:lang w:val="en-US" w:eastAsia="zh-CN"/>
          <w14:textFill>
            <w14:solidFill>
              <w14:schemeClr w14:val="tx1"/>
            </w14:solidFill>
          </w14:textFill>
        </w:rPr>
        <w:t xml:space="preserve">2、</w:t>
      </w:r>
      <w:r>
        <w:rPr>
          <w:rStyle w:val="1236"/>
          <w:rFonts w:hint="eastAsia" w:eastAsia="宋体"/>
          <w:b/>
          <w:bCs/>
          <w:color w:val="000000" w:themeColor="text1"/>
          <w:sz w:val="32"/>
          <w:szCs w:val="32"/>
          <w:highlight w:val="none"/>
          <w:lang w:eastAsia="zh-CN"/>
          <w14:textFill>
            <w14:solidFill>
              <w14:schemeClr w14:val="tx1"/>
            </w14:solidFill>
          </w14:textFill>
        </w:rPr>
        <w:t xml:space="preserve">法定代表人身份证明书</w:t>
      </w:r>
      <w:r/>
    </w:p>
    <w:p>
      <w:pPr>
        <w:pStyle w:val="1283"/>
        <w:ind w:firstLine="50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lang w:eastAsia="zh-CN"/>
          <w14:textFill>
            <w14:solidFill>
              <w14:schemeClr w14:val="tx1"/>
            </w14:solidFill>
          </w14:textFill>
        </w:rPr>
        <w:t xml:space="preserve">兹证明</w:t>
      </w:r>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w:t>
      </w:r>
      <w:r>
        <w:rPr>
          <w:rStyle w:val="1236"/>
          <w:rFonts w:hint="eastAsia" w:ascii="宋体" w:hAnsi="宋体" w:eastAsia="宋体" w:cs="宋体"/>
          <w:color w:val="000000" w:themeColor="text1"/>
          <w:sz w:val="24"/>
          <w:szCs w:val="24"/>
          <w:highlight w:val="none"/>
          <w:lang w:eastAsia="zh-CN"/>
          <w14:textFill>
            <w14:solidFill>
              <w14:schemeClr w14:val="tx1"/>
            </w14:solidFill>
          </w14:textFill>
        </w:rPr>
        <w:t xml:space="preserve">姓名</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w:t>
      </w:r>
      <w:r>
        <w:rPr>
          <w:rStyle w:val="1236"/>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法定代表人身份</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证号码</w:t>
      </w:r>
      <w:r>
        <w:rPr>
          <w:rStyle w:val="1236"/>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Style w:val="1236"/>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w:t>
      </w:r>
      <w:r>
        <w:rPr>
          <w:rStyle w:val="1236"/>
          <w:rFonts w:hint="eastAsia" w:ascii="宋体" w:hAnsi="宋体" w:eastAsia="宋体" w:cs="宋体"/>
          <w:color w:val="000000" w:themeColor="text1"/>
          <w:sz w:val="24"/>
          <w:szCs w:val="24"/>
          <w:highlight w:val="none"/>
          <w:lang w:eastAsia="zh-CN"/>
          <w14:textFill>
            <w14:solidFill>
              <w14:schemeClr w14:val="tx1"/>
            </w14:solidFill>
          </w14:textFill>
        </w:rPr>
        <w:t xml:space="preserve">担任</w:t>
      </w:r>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w:t>
      </w:r>
      <w:r>
        <w:rPr>
          <w:rStyle w:val="1236"/>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供应商名称</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w:t>
      </w:r>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职位</w:t>
      </w:r>
      <w:r>
        <w:rPr>
          <w:rStyle w:val="1236"/>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Style w:val="1236"/>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，是</w:t>
      </w:r>
      <w:r>
        <w:rPr>
          <w:rStyle w:val="1236"/>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我单位的法定代表人</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283"/>
        <w:ind w:firstLine="50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特此</w:t>
      </w:r>
      <w:r>
        <w:rPr>
          <w:rStyle w:val="1236"/>
          <w:rFonts w:hint="eastAsia" w:ascii="宋体" w:hAnsi="宋体" w:eastAsia="宋体" w:cs="宋体"/>
          <w:color w:val="000000" w:themeColor="text1"/>
          <w:sz w:val="24"/>
          <w:szCs w:val="24"/>
          <w:highlight w:val="none"/>
          <w:lang w:eastAsia="zh-CN"/>
          <w14:textFill>
            <w14:solidFill>
              <w14:schemeClr w14:val="tx1"/>
            </w14:solidFill>
          </w14:textFill>
        </w:rPr>
        <w:t xml:space="preserve">证</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明。  </w:t>
      </w:r>
      <w:r/>
    </w:p>
    <w:p>
      <w:pPr>
        <w:pStyle w:val="1283"/>
        <w:ind w:firstLine="50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3"/>
        <w:ind w:firstLine="24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 </w:t>
      </w:r>
      <w:r>
        <w:rPr>
          <w:rStyle w:val="1236"/>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1283"/>
        <w:ind w:firstLine="357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w:t>
      </w:r>
      <w:r>
        <w:rPr>
          <w:rStyle w:val="1236"/>
          <w:rFonts w:hint="eastAsia" w:ascii="宋体" w:hAnsi="宋体" w:eastAsia="宋体" w:cs="宋体"/>
          <w:color w:val="000000" w:themeColor="text1"/>
          <w:sz w:val="24"/>
          <w:szCs w:val="24"/>
          <w:highlight w:val="none"/>
          <w14:textFill>
            <w14:solidFill>
              <w14:schemeClr w14:val="tx1"/>
            </w14:solidFill>
          </w14:textFill>
        </w:rPr>
        <w:t xml:space="preserve">联系电话：（手机）   </w:t>
      </w:r>
      <w:r/>
    </w:p>
    <w:p>
      <w:pPr>
        <w:pStyle w:val="1283"/>
        <w:ind w:firstLine="357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单位名称：   （加盖公章）</w:t>
      </w:r>
      <w:r/>
    </w:p>
    <w:p>
      <w:pPr>
        <w:pStyle w:val="1283"/>
        <w:ind w:firstLine="357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单位地址：    </w:t>
      </w:r>
      <w:r/>
    </w:p>
    <w:p>
      <w:pPr>
        <w:pStyle w:val="1283"/>
        <w:ind w:firstLine="3600"/>
        <w:spacing w:before="240" w:after="240"/>
        <w:rPr>
          <w:rStyle w:val="1236"/>
          <w:rFonts w:hint="eastAsia" w:ascii="宋体" w:hAnsi="宋体" w:eastAsia="宋体" w:cs="宋体"/>
          <w:color w:val="000000" w:themeColor="text1"/>
          <w:sz w:val="24"/>
          <w:szCs w:val="24"/>
          <w:highlight w:val="none"/>
          <w14:textFill>
            <w14:solidFill>
              <w14:schemeClr w14:val="tx1"/>
            </w14:solidFill>
          </w14:textFill>
        </w:rPr>
      </w:pPr>
      <w:r>
        <w:rPr>
          <w:rStyle w:val="1236"/>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Style w:val="1236"/>
          <w:rFonts w:ascii="Times New Roman" w:hAnsi="Times New Roman" w:eastAsia="Times New Roman" w:cs="Times New Roman"/>
          <w:color w:val="000000" w:themeColor="text1"/>
          <w:highlight w:val="none"/>
          <w14:textFill>
            <w14:solidFill>
              <w14:schemeClr w14:val="tx1"/>
            </w14:solidFill>
          </w14:textFill>
        </w:rPr>
        <w:br w:type="page" w:clear="all"/>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关于资格证明文件的书面承诺</w:t>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329"/>
        <w:ind w:firstLine="480"/>
        <w:spacing w:line="440" w:lineRule="exact"/>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r>
      <w:r/>
    </w:p>
    <w:p>
      <w:pPr>
        <w:ind w:firstLine="643"/>
        <w:jc w:val="center"/>
        <w:spacing w:line="360" w:lineRule="auto"/>
        <w:rPr>
          <w:rFonts w:eastAsia="宋体" w:cs="Times New Roman"/>
          <w:b/>
          <w:color w:val="000000" w:themeColor="text1"/>
          <w:sz w:val="32"/>
          <w:szCs w:val="32"/>
          <w:highlight w:val="none"/>
          <w14:textFill>
            <w14:solidFill>
              <w14:schemeClr w14:val="tx1"/>
            </w14:solidFill>
          </w14:textFill>
        </w:rPr>
      </w:pPr>
      <w:r>
        <w:rPr>
          <w:rFonts w:eastAsia="宋体" w:cs="Times New Roman"/>
          <w:b/>
          <w:color w:val="000000" w:themeColor="text1"/>
          <w:sz w:val="32"/>
          <w:szCs w:val="32"/>
          <w:highlight w:val="none"/>
          <w14:textFill>
            <w14:solidFill>
              <w14:schemeClr w14:val="tx1"/>
            </w14:solidFill>
          </w14:textFill>
        </w:rPr>
      </w:r>
      <w:r/>
    </w:p>
    <w:p>
      <w:pPr>
        <w:ind w:firstLine="480"/>
        <w:jc w:val="center"/>
        <w:spacing w:line="360" w:lineRule="auto"/>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供应商名称（加盖公章）：</w:t>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1279"/>
        <w:spacing w:line="440" w:lineRule="exact"/>
        <w:rPr>
          <w:rStyle w:val="1236"/>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bookmarkStart w:id="329" w:name="OLE_LINK1"/>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ind w:left="0" w:right="0" w:firstLine="0"/>
        <w:jc w:val="center"/>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themeColor="text1"/>
          <w:sz w:val="32"/>
          <w:szCs w:val="32"/>
          <w:highlight w:val="none"/>
          <w14:textFill>
            <w14:solidFill>
              <w14:schemeClr w14:val="tx1"/>
            </w14:solidFill>
          </w14:textFill>
        </w:rPr>
        <w:t xml:space="preserve">投标人须具有有效期内的《食品经营许可证》（提供相关证明材料）</w:t>
      </w:r>
      <w:r/>
    </w:p>
    <w:p>
      <w:pPr>
        <w:pStyle w:val="1258"/>
        <w:ind w:firstLine="0"/>
        <w:keepLines w:val="0"/>
        <w:keepNext w:val="0"/>
        <w:pageBreakBefore w:val="0"/>
        <w:spacing w:line="520" w:lineRule="exact"/>
        <w:shd w:val="clear" w:color="auto" w:fill="auto"/>
        <w:widowControl/>
        <w:rPr>
          <w:rStyle w:val="1229"/>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r>
      <w:r/>
    </w:p>
    <w:p>
      <w:pPr>
        <w:pStyle w:val="1258"/>
        <w:ind w:firstLine="0"/>
        <w:keepLines w:val="0"/>
        <w:keepNext w:val="0"/>
        <w:pageBreakBefore w:val="0"/>
        <w:spacing w:line="520" w:lineRule="exact"/>
        <w:shd w:val="clear" w:color="auto" w:fill="auto"/>
        <w:widowControl/>
        <w:rPr>
          <w:rStyle w:val="1229"/>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r>
      <w:r/>
    </w:p>
    <w:p>
      <w:pPr>
        <w:pStyle w:val="1258"/>
        <w:ind w:firstLine="0"/>
        <w:keepLines w:val="0"/>
        <w:keepNext w:val="0"/>
        <w:pageBreakBefore w:val="0"/>
        <w:spacing w:line="520" w:lineRule="exact"/>
        <w:shd w:val="clear" w:color="auto" w:fill="auto"/>
        <w:widowControl/>
        <w:rPr>
          <w:rStyle w:val="1229"/>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r>
      <w:r/>
    </w:p>
    <w:p>
      <w:pPr>
        <w:pStyle w:val="1258"/>
        <w:ind w:firstLine="0"/>
        <w:keepLines w:val="0"/>
        <w:keepNext w:val="0"/>
        <w:pageBreakBefore w:val="0"/>
        <w:spacing w:line="520" w:lineRule="exact"/>
        <w:shd w:val="clear" w:color="auto" w:fill="auto"/>
        <w:widowControl/>
        <w:rPr>
          <w:rStyle w:val="1229"/>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r>
      <w:r/>
    </w:p>
    <w:p>
      <w:pPr>
        <w:pStyle w:val="1258"/>
        <w:ind w:firstLine="0"/>
        <w:keepLines w:val="0"/>
        <w:keepNext w:val="0"/>
        <w:pageBreakBefore w:val="0"/>
        <w:spacing w:line="520" w:lineRule="exact"/>
        <w:shd w:val="clear" w:color="auto" w:fill="auto"/>
        <w:widowControl/>
        <w:rPr>
          <w:rStyle w:val="1229"/>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eastAsia="zh-CN"/>
          <w14:textFill>
            <w14:solidFill>
              <w14:schemeClr w14:val="tx1"/>
            </w14:solidFill>
          </w14:textFill>
        </w:rPr>
      </w:r>
      <w:r/>
    </w:p>
    <w:p>
      <w:pPr>
        <w:rPr>
          <w:rStyle w:val="1044"/>
          <w:rFonts w:ascii="宋体" w:hAnsi="宋体" w:eastAsia="宋体" w:cs="宋体"/>
          <w:b/>
          <w:color w:val="000000" w:themeColor="text1"/>
          <w:sz w:val="32"/>
          <w:szCs w:val="24"/>
          <w:highlight w:val="none"/>
          <w14:textFill>
            <w14:solidFill>
              <w14:schemeClr w14:val="tx1"/>
            </w14:solidFill>
          </w14:textFill>
        </w:rPr>
      </w:pPr>
      <w:r>
        <w:rPr>
          <w:rStyle w:val="1044"/>
          <w:rFonts w:ascii="宋体" w:hAnsi="宋体" w:eastAsia="宋体" w:cs="宋体"/>
          <w:b/>
          <w:color w:val="000000" w:themeColor="text1"/>
          <w:sz w:val="32"/>
          <w:szCs w:val="24"/>
          <w:highlight w:val="none"/>
          <w14:textFill>
            <w14:solidFill>
              <w14:schemeClr w14:val="tx1"/>
            </w14:solidFill>
          </w14:textFill>
        </w:rPr>
        <w:br w:type="page" w:clear="all"/>
      </w:r>
      <w:r/>
    </w:p>
    <w:p>
      <w:pPr>
        <w:pStyle w:val="1287"/>
        <w:jc w:val="left"/>
        <w:keepLines w:val="0"/>
        <w:keepNext w:val="0"/>
        <w:pageBreakBefore w:val="0"/>
        <w:widowControl/>
        <w:rPr>
          <w:rStyle w:val="1044"/>
          <w:rFonts w:hint="eastAsia" w:ascii="宋体" w:hAnsi="宋体" w:eastAsia="宋体" w:cs="宋体"/>
          <w:b/>
          <w:color w:val="000000" w:themeColor="text1"/>
          <w:sz w:val="32"/>
          <w:szCs w:val="24"/>
          <w:highlight w:val="none"/>
          <w:lang w:eastAsia="zh-CN"/>
          <w14:textFill>
            <w14:solidFill>
              <w14:schemeClr w14:val="tx1"/>
            </w14:solidFill>
          </w14:textFill>
        </w:rPr>
        <w:outlineLvl w:val="0"/>
      </w:pPr>
      <w:r>
        <w:rPr>
          <w:rStyle w:val="1044"/>
          <w:rFonts w:ascii="宋体" w:hAnsi="宋体" w:eastAsia="宋体" w:cs="宋体"/>
          <w:b/>
          <w:color w:val="000000" w:themeColor="text1"/>
          <w:sz w:val="32"/>
          <w:szCs w:val="24"/>
          <w:highlight w:val="none"/>
          <w14:textFill>
            <w14:solidFill>
              <w14:schemeClr w14:val="tx1"/>
            </w14:solidFill>
          </w14:textFill>
        </w:rPr>
        <w:t xml:space="preserve">中小企业声明函</w:t>
      </w:r>
      <w:r>
        <w:rPr>
          <w:rStyle w:val="1044"/>
          <w:rFonts w:hint="eastAsia" w:ascii="宋体" w:hAnsi="宋体" w:eastAsia="宋体" w:cs="宋体"/>
          <w:b/>
          <w:color w:val="000000" w:themeColor="text1"/>
          <w:sz w:val="32"/>
          <w:szCs w:val="24"/>
          <w:highlight w:val="none"/>
          <w:lang w:eastAsia="zh-CN"/>
          <w14:textFill>
            <w14:solidFill>
              <w14:schemeClr w14:val="tx1"/>
            </w14:solidFill>
          </w14:textFill>
        </w:rPr>
        <w:t xml:space="preserve">（专门面向中小企业）</w:t>
      </w:r>
      <w:r/>
    </w:p>
    <w:p>
      <w:pPr>
        <w:pStyle w:val="1287"/>
        <w:jc w:val="left"/>
        <w:keepLines w:val="0"/>
        <w:keepNext w:val="0"/>
        <w:pageBreakBefore w:val="0"/>
        <w:widowControl/>
        <w:rPr>
          <w:rStyle w:val="1044"/>
          <w:rFonts w:hint="eastAsia" w:ascii="宋体" w:hAnsi="宋体" w:eastAsia="宋体" w:cs="宋体"/>
          <w:b/>
          <w:color w:val="000000" w:themeColor="text1"/>
          <w:sz w:val="32"/>
          <w:szCs w:val="24"/>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2"/>
          <w:szCs w:val="24"/>
          <w:highlight w:val="none"/>
          <w:lang w:val="en-US" w:eastAsia="zh-CN"/>
          <w14:textFill>
            <w14:solidFill>
              <w14:schemeClr w14:val="tx1"/>
            </w14:solidFill>
          </w14:textFill>
        </w:rPr>
      </w:r>
      <w:r/>
    </w:p>
    <w:p>
      <w:pPr>
        <w:pStyle w:val="1288"/>
        <w:jc w:val="center"/>
        <w:spacing w:before="320" w:after="320"/>
        <w:rPr>
          <w:rStyle w:val="1236"/>
          <w:rFonts w:ascii="宋体" w:hAnsi="宋体" w:eastAsia="宋体" w:cs="宋体"/>
          <w:color w:val="000000" w:themeColor="text1"/>
          <w:sz w:val="32"/>
          <w:szCs w:val="32"/>
          <w:highlight w:val="none"/>
          <w14:textFill>
            <w14:solidFill>
              <w14:schemeClr w14:val="tx1"/>
            </w14:solidFill>
          </w14:textFill>
        </w:rPr>
      </w:pPr>
      <w:r>
        <w:rPr>
          <w:rStyle w:val="1236"/>
          <w:rFonts w:ascii="宋体" w:hAnsi="宋体" w:eastAsia="宋体" w:cs="宋体"/>
          <w:color w:val="000000" w:themeColor="text1"/>
          <w:sz w:val="32"/>
          <w:szCs w:val="32"/>
          <w:highlight w:val="none"/>
          <w14:textFill>
            <w14:solidFill>
              <w14:schemeClr w14:val="tx1"/>
            </w14:solidFill>
          </w14:textFill>
        </w:rPr>
        <w:t xml:space="preserve">中小企业声明函（服务） </w:t>
      </w:r>
      <w:r/>
    </w:p>
    <w:p>
      <w:pPr>
        <w:pStyle w:val="1288"/>
        <w:ind w:firstLine="480"/>
        <w:spacing w:before="240" w:after="240"/>
        <w:rPr>
          <w:rStyle w:val="1236"/>
          <w:rFonts w:ascii="宋体" w:hAnsi="宋体" w:eastAsia="宋体" w:cs="宋体"/>
          <w:color w:val="000000" w:themeColor="text1"/>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本公司郑重声明，根据《政府采购促进中小企业发展管理办法》 (财库〔2020〕46号)的规定，本公司参加 </w:t>
      </w:r>
      <w:r>
        <w:rPr>
          <w:rStyle w:val="1236"/>
          <w:rFonts w:ascii="宋体" w:hAnsi="宋体" w:eastAsia="宋体" w:cs="宋体"/>
          <w:color w:val="000000" w:themeColor="text1"/>
          <w:highlight w:val="none"/>
          <w:u w:val="single"/>
          <w14:textFill>
            <w14:solidFill>
              <w14:schemeClr w14:val="tx1"/>
            </w14:solidFill>
          </w14:textFill>
        </w:rPr>
        <w:t xml:space="preserve">  （</w:t>
      </w:r>
      <w:r>
        <w:rPr>
          <w:rStyle w:val="1236"/>
          <w:rFonts w:ascii="宋体" w:hAnsi="宋体" w:eastAsia="宋体" w:cs="宋体"/>
          <w:color w:val="000000" w:themeColor="text1"/>
          <w:highlight w:val="none"/>
          <w14:textFill>
            <w14:solidFill>
              <w14:schemeClr w14:val="tx1"/>
            </w14:solidFill>
          </w14:textFill>
        </w:rPr>
        <w:t xml:space="preserve">单位名称）的</w:t>
      </w:r>
      <w:r>
        <w:rPr>
          <w:rStyle w:val="1236"/>
          <w:rFonts w:ascii="宋体" w:hAnsi="宋体" w:eastAsia="宋体" w:cs="宋体"/>
          <w:color w:val="000000" w:themeColor="text1"/>
          <w:highlight w:val="none"/>
          <w:u w:val="single"/>
          <w14:textFill>
            <w14:solidFill>
              <w14:schemeClr w14:val="tx1"/>
            </w14:solidFill>
          </w14:textFill>
        </w:rPr>
        <w:t xml:space="preserve">   </w:t>
      </w:r>
      <w:r>
        <w:rPr>
          <w:rStyle w:val="1236"/>
          <w:rFonts w:ascii="宋体" w:hAnsi="宋体" w:eastAsia="宋体" w:cs="宋体"/>
          <w:color w:val="000000" w:themeColor="text1"/>
          <w:highlight w:val="none"/>
          <w14:textFill>
            <w14:solidFill>
              <w14:schemeClr w14:val="tx1"/>
            </w14:solidFill>
          </w14:textFill>
        </w:rPr>
        <w:t xml:space="preserve">（项目名称）采购活动，服务全部由符合政策要求的中小企业承接。相关企业的具体情况如下：</w:t>
      </w:r>
      <w:r/>
    </w:p>
    <w:p>
      <w:pPr>
        <w:pStyle w:val="131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t xml:space="preserve">食堂食材配送（2026-2028年）</w:t>
      </w:r>
      <w:r>
        <w:rPr>
          <w:rFonts w:hint="eastAsia" w:ascii="宋体" w:hAnsi="宋体" w:eastAsia="宋体" w:cs="宋体"/>
          <w:i/>
          <w:i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批发业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88"/>
        <w:ind w:firstLine="48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pStyle w:val="1288"/>
        <w:ind w:firstLine="48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本企业对上述声明内容的真实性负责。如有虚假，将依法承担相应责任。 </w:t>
      </w:r>
      <w:r/>
    </w:p>
    <w:p>
      <w:pPr>
        <w:pStyle w:val="1288"/>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企业名称（盖章）：   </w:t>
      </w:r>
      <w:r/>
    </w:p>
    <w:p>
      <w:pPr>
        <w:pStyle w:val="1288"/>
        <w:spacing w:before="240" w:after="240"/>
        <w:rPr>
          <w:rStyle w:val="1236"/>
          <w:rFonts w:ascii="宋体" w:hAnsi="宋体" w:eastAsia="宋体" w:cs="宋体"/>
          <w:color w:val="000000" w:themeColor="text1"/>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日期：   </w:t>
      </w:r>
      <w:r/>
    </w:p>
    <w:p>
      <w:pPr>
        <w:pStyle w:val="1288"/>
        <w:spacing w:before="240" w:after="240"/>
        <w:rPr>
          <w:rStyle w:val="1236"/>
          <w:rFonts w:hint="default" w:ascii="宋体" w:hAnsi="宋体" w:eastAsia="宋体" w:cs="宋体"/>
          <w:color w:val="000000" w:themeColor="text1"/>
          <w:sz w:val="21"/>
          <w:szCs w:val="22"/>
          <w:highlight w:val="none"/>
          <w:lang w:val="en-US" w:eastAsia="zh-CN" w:bidi="ar-SA"/>
          <w14:textFill>
            <w14:solidFill>
              <w14:schemeClr w14:val="tx1"/>
            </w14:solidFill>
          </w14:textFill>
        </w:rPr>
      </w:pPr>
      <w:r>
        <w:rPr>
          <w:rStyle w:val="1236"/>
          <w:rFonts w:hint="default" w:ascii="宋体" w:hAnsi="宋体" w:eastAsia="宋体" w:cs="宋体"/>
          <w:color w:val="000000" w:themeColor="text1"/>
          <w:sz w:val="21"/>
          <w:szCs w:val="22"/>
          <w:highlight w:val="none"/>
          <w:lang w:val="en-US" w:eastAsia="zh-CN" w:bidi="ar-SA"/>
          <w14:textFill>
            <w14:solidFill>
              <w14:schemeClr w14:val="tx1"/>
            </w14:solidFill>
          </w14:textFill>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备注：</w:t>
      </w: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1.从业人员、营业收入、资产总额填报上一年度数据，无上一年度数据的新成立企业可不填报。</w:t>
      </w:r>
      <w:r/>
    </w:p>
    <w:p>
      <w:pPr>
        <w:ind w:firstLine="480"/>
        <w:keepLines w:val="0"/>
        <w:keepNext w:val="0"/>
        <w:pageBreakBefore w:val="0"/>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.涉及多个采购标的的项目，</w:t>
      </w:r>
      <w:r>
        <w:rPr>
          <w:rFonts w:ascii="宋体" w:hAnsi="宋体" w:eastAsia="宋体" w:cs="宋体"/>
          <w:b/>
          <w:bCs/>
          <w:color w:val="000000" w:themeColor="text1"/>
          <w:sz w:val="24"/>
          <w:szCs w:val="24"/>
          <w:highlight w:val="none"/>
          <w:lang w:val="en-US" w:eastAsia="zh-CN" w:bidi="ar-SA"/>
          <w14:textFill>
            <w14:solidFill>
              <w14:schemeClr w14:val="tx1"/>
            </w14:solidFill>
          </w14:textFill>
        </w:rPr>
        <w:t xml:space="preserve">供应商应当逐一填报与采购项目属性一致的每个采购标的（主要采购标的，不包括配件、辅料等）的制造商</w:t>
      </w: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或者承建（承接）供应商信息。</w:t>
      </w:r>
      <w:r/>
    </w:p>
    <w:p>
      <w:pPr>
        <w:ind w:firstLine="480"/>
        <w:keepLines w:val="0"/>
        <w:keepNext w:val="0"/>
        <w:pageBreakBefore w:val="0"/>
        <w:spacing w:line="44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ascii="宋体" w:hAnsi="宋体" w:eastAsia="宋体" w:cs="宋体"/>
          <w:color w:val="000000" w:themeColor="text1"/>
          <w:sz w:val="24"/>
          <w:szCs w:val="24"/>
          <w:highlight w:val="none"/>
          <w:lang w:val="en-US" w:eastAsia="zh-CN" w:bidi="ar-SA"/>
          <w14:textFill>
            <w14:solidFill>
              <w14:schemeClr w14:val="tx1"/>
            </w14:solidFill>
          </w14:textFill>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000000" w:themeColor="text1"/>
          <w:sz w:val="24"/>
          <w:szCs w:val="24"/>
          <w:highlight w:val="none"/>
          <w:lang w:val="en-US" w:eastAsia="zh-CN" w:bidi="ar-SA"/>
          <w14:textFill>
            <w14:solidFill>
              <w14:schemeClr w14:val="tx1"/>
            </w14:solidFill>
          </w14:textFill>
        </w:rPr>
        <w:t xml:space="preserve">服务类项目中供应商若使用退休人员，将不享受相应扶持政策。</w:t>
      </w:r>
      <w:r/>
    </w:p>
    <w:p>
      <w:pPr>
        <w:ind w:firstLine="480"/>
        <w:keepLines w:val="0"/>
        <w:keepNext w:val="0"/>
        <w:pageBreakBefore w:val="0"/>
        <w:spacing w:line="440" w:lineRule="exact"/>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若供应商对照《政府采购促进中小企业发展管理办法》 (财库〔2020〕46号)中的规定，明确不符合</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中小企业</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的，则无需提供此声明函。 </w:t>
      </w:r>
      <w:r/>
    </w:p>
    <w:p>
      <w:pPr>
        <w:pStyle w:val="1288"/>
        <w:keepLines w:val="0"/>
        <w:keepNext w:val="0"/>
        <w:pageBreakBefore w:val="0"/>
        <w:spacing w:line="440" w:lineRule="exact"/>
        <w:rPr>
          <w:rStyle w:val="1236"/>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附：中小企业划型标准规定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88"/>
        <w:keepLines w:val="0"/>
        <w:keepNext w:val="0"/>
        <w:pageBreakBefore w:val="0"/>
        <w:spacing w:line="240" w:lineRule="auto"/>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pStyle w:val="1289"/>
        <w:jc w:val="left"/>
        <w:keepLines w:val="0"/>
        <w:keepNext w:val="0"/>
        <w:pageBreakBefore w:val="0"/>
        <w:spacing w:line="240" w:lineRule="auto"/>
        <w:widowControl/>
        <w:rPr>
          <w:rStyle w:val="1044"/>
          <w:rFonts w:ascii="宋体" w:hAnsi="宋体" w:eastAsia="宋体" w:cs="宋体"/>
          <w:b/>
          <w:color w:val="000000" w:themeColor="text1"/>
          <w:sz w:val="28"/>
          <w:highlight w:val="none"/>
          <w14:textFill>
            <w14:solidFill>
              <w14:schemeClr w14:val="tx1"/>
            </w14:solidFill>
          </w14:textFill>
        </w:rPr>
        <w:outlineLvl w:val="0"/>
      </w:pPr>
      <w:r>
        <w:rPr>
          <w:rStyle w:val="1236"/>
          <w:rFonts w:ascii="Times New Roman" w:hAnsi="Times New Roman" w:eastAsia="Times New Roman" w:cs="Times New Roman"/>
          <w:color w:val="000000" w:themeColor="text1"/>
          <w:highlight w:val="none"/>
          <w14:textFill>
            <w14:solidFill>
              <w14:schemeClr w14:val="tx1"/>
            </w14:solidFill>
          </w14:textFill>
        </w:rPr>
        <w:br w:type="page" w:clear="all"/>
      </w:r>
      <w:r>
        <w:rPr>
          <w:rStyle w:val="1236"/>
          <w:rFonts w:hint="eastAsia" w:ascii="宋体" w:hAnsi="宋体" w:eastAsia="宋体" w:cs="宋体"/>
          <w:b/>
          <w:color w:val="000000" w:themeColor="text1"/>
          <w:sz w:val="32"/>
          <w:szCs w:val="24"/>
          <w:highlight w:val="none"/>
          <w14:textFill>
            <w14:solidFill>
              <w14:schemeClr w14:val="tx1"/>
            </w14:solidFill>
          </w14:textFill>
        </w:rPr>
        <w:t xml:space="preserve">残疾人福利性单位声明函</w:t>
      </w:r>
      <w:r>
        <w:rPr>
          <w:rStyle w:val="1044"/>
          <w:rFonts w:ascii="宋体" w:hAnsi="宋体" w:eastAsia="宋体" w:cs="宋体"/>
          <w:b/>
          <w:color w:val="000000" w:themeColor="text1"/>
          <w:sz w:val="28"/>
          <w:highlight w:val="none"/>
          <w14:textFill>
            <w14:solidFill>
              <w14:schemeClr w14:val="tx1"/>
            </w14:solidFill>
          </w14:textFill>
        </w:rPr>
        <w:t xml:space="preserve">（专门面向中小企业）</w:t>
      </w:r>
      <w:r/>
    </w:p>
    <w:p>
      <w:pPr>
        <w:pStyle w:val="1289"/>
        <w:jc w:val="left"/>
        <w:keepLines w:val="0"/>
        <w:keepNext w:val="0"/>
        <w:pageBreakBefore w:val="0"/>
        <w:spacing w:line="240" w:lineRule="auto"/>
        <w:widowControl/>
        <w:rPr>
          <w:rStyle w:val="1044"/>
          <w:rFonts w:ascii="宋体" w:hAnsi="宋体" w:eastAsia="宋体" w:cs="宋体"/>
          <w:b/>
          <w:color w:val="000000" w:themeColor="text1"/>
          <w:sz w:val="28"/>
          <w:highlight w:val="none"/>
          <w14:textFill>
            <w14:solidFill>
              <w14:schemeClr w14:val="tx1"/>
            </w14:solidFill>
          </w14:textFill>
        </w:rPr>
        <w:outlineLvl w:val="0"/>
      </w:pPr>
      <w:r>
        <w:rPr>
          <w:rFonts w:ascii="宋体" w:hAnsi="宋体" w:eastAsia="宋体" w:cs="宋体"/>
          <w:b/>
          <w:color w:val="000000" w:themeColor="text1"/>
          <w:sz w:val="28"/>
          <w:highlight w:val="none"/>
          <w14:textFill>
            <w14:solidFill>
              <w14:schemeClr w14:val="tx1"/>
            </w14:solidFill>
          </w14:textFill>
        </w:rPr>
      </w:r>
      <w:r/>
    </w:p>
    <w:p>
      <w:pPr>
        <w:pStyle w:val="1290"/>
        <w:jc w:val="center"/>
        <w:spacing w:before="240" w:after="240"/>
        <w:rPr>
          <w:rStyle w:val="1236"/>
          <w:rFonts w:ascii="宋体" w:hAnsi="宋体" w:eastAsia="宋体" w:cs="宋体"/>
          <w:color w:val="000000" w:themeColor="text1"/>
          <w:sz w:val="32"/>
          <w:szCs w:val="32"/>
          <w:highlight w:val="none"/>
          <w14:textFill>
            <w14:solidFill>
              <w14:schemeClr w14:val="tx1"/>
            </w14:solidFill>
          </w14:textFill>
        </w:rPr>
      </w:pPr>
      <w:r>
        <w:rPr>
          <w:rStyle w:val="1236"/>
          <w:rFonts w:ascii="宋体" w:hAnsi="宋体" w:eastAsia="宋体" w:cs="宋体"/>
          <w:color w:val="000000" w:themeColor="text1"/>
          <w:sz w:val="32"/>
          <w:szCs w:val="32"/>
          <w:highlight w:val="none"/>
          <w14:textFill>
            <w14:solidFill>
              <w14:schemeClr w14:val="tx1"/>
            </w14:solidFill>
          </w14:textFill>
        </w:rPr>
        <w:t xml:space="preserve">残疾人福利性单位声明函</w:t>
      </w:r>
      <w:r/>
    </w:p>
    <w:p>
      <w:pPr>
        <w:pStyle w:val="129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 </w:t>
      </w:r>
      <w:r/>
    </w:p>
    <w:p>
      <w:pPr>
        <w:pStyle w:val="129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 </w:t>
      </w:r>
      <w:r/>
    </w:p>
    <w:p>
      <w:pPr>
        <w:pStyle w:val="129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Style w:val="1236"/>
          <w:rFonts w:ascii="宋体" w:hAnsi="宋体" w:eastAsia="宋体" w:cs="宋体"/>
          <w:color w:val="000000" w:themeColor="text1"/>
          <w:highlight w:val="none"/>
          <w:u w:val="single"/>
          <w14:textFill>
            <w14:solidFill>
              <w14:schemeClr w14:val="tx1"/>
            </w14:solidFill>
          </w14:textFill>
        </w:rPr>
        <w:t xml:space="preserve">   </w:t>
      </w:r>
      <w:r>
        <w:rPr>
          <w:rStyle w:val="1236"/>
          <w:rFonts w:ascii="宋体" w:hAnsi="宋体" w:eastAsia="宋体" w:cs="宋体"/>
          <w:color w:val="000000" w:themeColor="text1"/>
          <w:highlight w:val="none"/>
          <w14:textFill>
            <w14:solidFill>
              <w14:schemeClr w14:val="tx1"/>
            </w14:solidFill>
          </w14:textFill>
        </w:rPr>
        <w:t xml:space="preserve">单位的</w:t>
      </w:r>
      <w:r>
        <w:rPr>
          <w:rStyle w:val="1236"/>
          <w:rFonts w:ascii="宋体" w:hAnsi="宋体" w:eastAsia="宋体" w:cs="宋体"/>
          <w:color w:val="000000" w:themeColor="text1"/>
          <w:highlight w:val="none"/>
          <w:u w:val="single"/>
          <w14:textFill>
            <w14:solidFill>
              <w14:schemeClr w14:val="tx1"/>
            </w14:solidFill>
          </w14:textFill>
        </w:rPr>
        <w:t xml:space="preserve">   </w:t>
      </w:r>
      <w:r>
        <w:rPr>
          <w:rStyle w:val="1236"/>
          <w:rFonts w:ascii="宋体" w:hAnsi="宋体" w:eastAsia="宋体" w:cs="宋体"/>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 </w:t>
      </w:r>
      <w:r/>
    </w:p>
    <w:p>
      <w:pPr>
        <w:pStyle w:val="129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1290"/>
        <w:jc w:val="center"/>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 </w:t>
      </w:r>
      <w:r/>
    </w:p>
    <w:p>
      <w:pPr>
        <w:pStyle w:val="1290"/>
        <w:jc w:val="center"/>
        <w:spacing w:before="240" w:after="240"/>
        <w:rPr>
          <w:rStyle w:val="1236"/>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1290"/>
        <w:jc w:val="center"/>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 </w:t>
      </w:r>
      <w:r/>
    </w:p>
    <w:p>
      <w:pPr>
        <w:pStyle w:val="1290"/>
        <w:jc w:val="center"/>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 </w:t>
      </w:r>
      <w:r/>
    </w:p>
    <w:p>
      <w:pPr>
        <w:pStyle w:val="129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单位名称（盖章）：   </w:t>
      </w:r>
      <w:r/>
    </w:p>
    <w:p>
      <w:pPr>
        <w:pStyle w:val="129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日期：   </w:t>
      </w:r>
      <w:r/>
    </w:p>
    <w:p>
      <w:pPr>
        <w:pStyle w:val="129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29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pStyle w:val="129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pStyle w:val="1290"/>
        <w:spacing w:before="240" w:after="240"/>
        <w:rPr>
          <w:rStyle w:val="1236"/>
          <w:rFonts w:ascii="宋体" w:hAnsi="宋体" w:eastAsia="宋体" w:cs="宋体"/>
          <w:color w:val="000000" w:themeColor="text1"/>
          <w:sz w:val="24"/>
          <w:szCs w:val="24"/>
          <w:highlight w:val="none"/>
          <w14:textFill>
            <w14:solidFill>
              <w14:schemeClr w14:val="tx1"/>
            </w14:solidFill>
          </w14:textFill>
        </w:rPr>
      </w:pPr>
      <w:r>
        <w:rPr>
          <w:rStyle w:val="1236"/>
          <w:rFonts w:ascii="宋体" w:hAnsi="宋体" w:eastAsia="宋体" w:cs="宋体"/>
          <w:color w:val="000000" w:themeColor="text1"/>
          <w:highlight w:val="none"/>
          <w14:textFill>
            <w14:solidFill>
              <w14:schemeClr w14:val="tx1"/>
            </w14:solidFill>
          </w14:textFill>
        </w:rPr>
        <w:t xml:space="preserve">2、若供应商对照《关于促进残疾人就业政府采购政策的通知》（财库〔2017〕141号）中的规定，明确不符合残疾人福利性单位条件的，则无需提供此声明函。 </w:t>
      </w:r>
      <w:r/>
    </w:p>
    <w:p>
      <w:pPr>
        <w:pStyle w:val="1291"/>
        <w:jc w:val="left"/>
        <w:keepLines w:val="0"/>
        <w:keepNext w:val="0"/>
        <w:pageBreakBefore w:val="0"/>
        <w:widowControl/>
        <w:rPr>
          <w:rStyle w:val="1044"/>
          <w:rFonts w:ascii="宋体" w:hAnsi="宋体" w:eastAsia="宋体" w:cs="宋体"/>
          <w:b/>
          <w:color w:val="000000" w:themeColor="text1"/>
          <w:sz w:val="28"/>
          <w:highlight w:val="none"/>
          <w14:textFill>
            <w14:solidFill>
              <w14:schemeClr w14:val="tx1"/>
            </w14:solidFill>
          </w14:textFill>
        </w:rPr>
        <w:outlineLvl w:val="0"/>
      </w:pPr>
      <w:r>
        <w:rPr>
          <w:rStyle w:val="1236"/>
          <w:rFonts w:ascii="Times New Roman" w:hAnsi="Times New Roman" w:eastAsia="Times New Roman" w:cs="Times New Roman"/>
          <w:color w:val="000000" w:themeColor="text1"/>
          <w:highlight w:val="none"/>
          <w14:textFill>
            <w14:solidFill>
              <w14:schemeClr w14:val="tx1"/>
            </w14:solidFill>
          </w14:textFill>
        </w:rPr>
        <w:br w:type="page" w:clear="all"/>
      </w:r>
      <w:r>
        <w:rPr>
          <w:rStyle w:val="1236"/>
          <w:rFonts w:hint="eastAsia" w:ascii="宋体" w:hAnsi="宋体" w:eastAsia="宋体" w:cs="宋体"/>
          <w:b/>
          <w:color w:val="000000" w:themeColor="text1"/>
          <w:sz w:val="32"/>
          <w:szCs w:val="24"/>
          <w:highlight w:val="none"/>
          <w14:textFill>
            <w14:solidFill>
              <w14:schemeClr w14:val="tx1"/>
            </w14:solidFill>
          </w14:textFill>
        </w:rPr>
        <w:t xml:space="preserve">监狱企业的证明文件</w:t>
      </w:r>
      <w:r>
        <w:rPr>
          <w:rStyle w:val="1044"/>
          <w:rFonts w:ascii="宋体" w:hAnsi="宋体" w:eastAsia="宋体" w:cs="宋体"/>
          <w:b/>
          <w:color w:val="000000" w:themeColor="text1"/>
          <w:sz w:val="28"/>
          <w:highlight w:val="none"/>
          <w14:textFill>
            <w14:solidFill>
              <w14:schemeClr w14:val="tx1"/>
            </w14:solidFill>
          </w14:textFill>
        </w:rPr>
        <w:t xml:space="preserve">（专门面向中小企业）</w:t>
      </w:r>
      <w:r/>
    </w:p>
    <w:p>
      <w:pPr>
        <w:pStyle w:val="1291"/>
        <w:jc w:val="left"/>
        <w:keepLines w:val="0"/>
        <w:keepNext w:val="0"/>
        <w:pageBreakBefore w:val="0"/>
        <w:widowControl/>
        <w:rPr>
          <w:rStyle w:val="1044"/>
          <w:rFonts w:hint="eastAsia" w:ascii="宋体" w:hAnsi="宋体" w:eastAsia="宋体" w:cs="宋体"/>
          <w:b/>
          <w:color w:val="000000" w:themeColor="text1"/>
          <w:sz w:val="28"/>
          <w:highlight w:val="none"/>
          <w:lang w:val="en-US" w:eastAsia="zh-CN"/>
          <w14:textFill>
            <w14:solidFill>
              <w14:schemeClr w14:val="tx1"/>
            </w14:solidFill>
          </w14:textFill>
        </w:rPr>
        <w:outlineLvl w:val="0"/>
      </w:pPr>
      <w:r>
        <w:rPr>
          <w:rFonts w:hint="eastAsia" w:ascii="宋体" w:hAnsi="宋体" w:eastAsia="宋体" w:cs="宋体"/>
          <w:b/>
          <w:color w:val="000000" w:themeColor="text1"/>
          <w:sz w:val="28"/>
          <w:highlight w:val="none"/>
          <w:lang w:val="en-US" w:eastAsia="zh-CN"/>
          <w14:textFill>
            <w14:solidFill>
              <w14:schemeClr w14:val="tx1"/>
            </w14:solidFill>
          </w14:textFill>
        </w:rPr>
      </w:r>
      <w:r/>
    </w:p>
    <w:p>
      <w:pPr>
        <w:jc w:val="center"/>
        <w:widowControl w:val="off"/>
        <w:rPr>
          <w:rStyle w:val="1236"/>
          <w:rFonts w:ascii="Calibri" w:hAnsi="Calibri" w:eastAsia="宋体" w:cs="Times New Roman"/>
          <w:color w:val="000000" w:themeColor="text1"/>
          <w:sz w:val="32"/>
          <w:szCs w:val="32"/>
          <w:highlight w:val="none"/>
          <w:lang w:val="en-US" w:eastAsia="zh-CN" w:bidi="ar-SA"/>
          <w14:textFill>
            <w14:solidFill>
              <w14:schemeClr w14:val="tx1"/>
            </w14:solidFill>
          </w14:textFill>
        </w:rPr>
      </w:pPr>
      <w:r>
        <w:rPr>
          <w:rStyle w:val="1236"/>
          <w:rFonts w:hint="eastAsia" w:ascii="Calibri" w:hAnsi="Calibri" w:eastAsia="宋体" w:cs="Times New Roman"/>
          <w:color w:val="000000" w:themeColor="text1"/>
          <w:sz w:val="32"/>
          <w:szCs w:val="32"/>
          <w:highlight w:val="none"/>
          <w:lang w:val="en-US" w:eastAsia="zh-CN" w:bidi="ar-SA"/>
          <w14:textFill>
            <w14:solidFill>
              <w14:schemeClr w14:val="tx1"/>
            </w14:solidFill>
          </w14:textFill>
        </w:rPr>
        <w:t xml:space="preserve">监狱企业的证明文件</w:t>
      </w:r>
      <w:r/>
    </w:p>
    <w:p>
      <w:pPr>
        <w:jc w:val="both"/>
        <w:widowControl w:val="off"/>
        <w:rPr>
          <w:rStyle w:val="1236"/>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r>
        <w:rPr>
          <w:rStyle w:val="1236"/>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t xml:space="preserve">（证明文件）</w:t>
      </w:r>
      <w:r/>
    </w:p>
    <w:p>
      <w:pPr>
        <w:pStyle w:val="1225"/>
        <w:rPr>
          <w:rStyle w:val="1236"/>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r>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r>
      <w:r/>
    </w:p>
    <w:p>
      <w:pPr>
        <w:pStyle w:val="1225"/>
        <w:rPr>
          <w:rStyle w:val="1236"/>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r>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r>
      <w:r/>
    </w:p>
    <w:p>
      <w:pPr>
        <w:pStyle w:val="1225"/>
        <w:rPr>
          <w:rStyle w:val="1236"/>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r>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r>
      <w:r/>
    </w:p>
    <w:p>
      <w:pPr>
        <w:pStyle w:val="1225"/>
        <w:rPr>
          <w:rStyle w:val="1236"/>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r>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r>
      <w:r/>
    </w:p>
    <w:p>
      <w:pPr>
        <w:pStyle w:val="1225"/>
        <w:rPr>
          <w:rStyle w:val="1236"/>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pPr>
      <w:r>
        <w:rPr>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r>
      <w:r/>
    </w:p>
    <w:p>
      <w:pPr>
        <w:ind w:firstLine="480"/>
        <w:jc w:val="both"/>
        <w:spacing w:line="440" w:lineRule="exact"/>
        <w:widowControl w:val="off"/>
        <w:rPr>
          <w:rStyle w:val="1236"/>
          <w:rFonts w:ascii="宋体" w:hAnsi="宋体" w:eastAsia="宋体" w:cs="宋体"/>
          <w:color w:val="000000" w:themeColor="text1"/>
          <w:sz w:val="24"/>
          <w:szCs w:val="24"/>
          <w:highlight w:val="none"/>
          <w:lang w:val="en-US" w:eastAsia="zh-CN" w:bidi="ar-SA"/>
          <w14:textFill>
            <w14:solidFill>
              <w14:schemeClr w14:val="tx1"/>
            </w14:solidFill>
          </w14:textFill>
        </w:rPr>
      </w:pPr>
      <w:r>
        <w:rPr>
          <w:rStyle w:val="123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1236"/>
          <w:rFonts w:ascii="等线" w:hAnsi="等线" w:eastAsia="等线" w:cs="Times New Roman"/>
          <w:color w:val="000000" w:themeColor="text1"/>
          <w:sz w:val="21"/>
          <w:szCs w:val="22"/>
          <w:highlight w:val="none"/>
          <w:lang w:val="en-US" w:eastAsia="zh-CN" w:bidi="ar-SA"/>
          <w14:textFill>
            <w14:solidFill>
              <w14:schemeClr w14:val="tx1"/>
            </w14:solidFill>
          </w14:textFill>
        </w:rPr>
      </w:pPr>
      <w:r>
        <w:rPr>
          <w:rStyle w:val="1236"/>
          <w:rFonts w:hint="eastAsia" w:ascii="等线" w:hAnsi="等线" w:eastAsia="等线" w:cs="Times New Roman"/>
          <w:color w:val="000000" w:themeColor="text1"/>
          <w:sz w:val="21"/>
          <w:szCs w:val="22"/>
          <w:highlight w:val="none"/>
          <w:lang w:val="en-US" w:eastAsia="zh-CN" w:bidi="ar-SA"/>
          <w14:textFill>
            <w14:solidFill>
              <w14:schemeClr w14:val="tx1"/>
            </w14:solidFill>
          </w14:textFill>
        </w:rPr>
        <w:t xml:space="preserve">      </w:t>
      </w:r>
      <w:r/>
    </w:p>
    <w:p>
      <w:pPr>
        <w:ind w:firstLine="480"/>
        <w:jc w:val="both"/>
        <w:spacing w:line="440" w:lineRule="exact"/>
        <w:widowControl w:val="off"/>
        <w:rPr>
          <w:rStyle w:val="1236"/>
          <w:rFonts w:ascii="宋体" w:hAnsi="宋体" w:eastAsia="宋体" w:cs="宋体"/>
          <w:color w:val="000000" w:themeColor="text1"/>
          <w:sz w:val="24"/>
          <w:szCs w:val="24"/>
          <w:highlight w:val="none"/>
          <w:lang w:val="en-US" w:eastAsia="zh-CN" w:bidi="ar-SA"/>
          <w14:textFill>
            <w14:solidFill>
              <w14:schemeClr w14:val="tx1"/>
            </w14:solidFill>
          </w14:textFill>
        </w:rPr>
      </w:pPr>
      <w:r>
        <w:rPr>
          <w:rStyle w:val="1236"/>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2、若供应商对照《关于政府采购支持监狱企业发展有关问题的通知》（财库〔2014〕68号）中的规定，明确不符合监狱企业条件的，则无需提供相关证明文件。 </w:t>
      </w:r>
      <w:bookmarkEnd w:id="329"/>
      <w:r/>
      <w:r/>
    </w:p>
    <w:p>
      <w:pPr>
        <w:jc w:val="both"/>
        <w:widowControl w:val="off"/>
        <w:rPr>
          <w:rStyle w:val="1236"/>
          <w:rFonts w:ascii="等线" w:hAnsi="等线" w:eastAsia="等线" w:cs="Times New Roman"/>
          <w:color w:val="000000" w:themeColor="text1"/>
          <w:sz w:val="21"/>
          <w:szCs w:val="22"/>
          <w:highlight w:val="none"/>
          <w:lang w:val="en-US" w:eastAsia="zh-CN" w:bidi="ar-SA"/>
          <w14:textFill>
            <w14:solidFill>
              <w14:schemeClr w14:val="tx1"/>
            </w14:solidFill>
          </w14:textFill>
        </w:rPr>
      </w:pPr>
      <w:r>
        <w:rPr>
          <w:rFonts w:ascii="等线" w:hAnsi="等线" w:eastAsia="等线" w:cs="Times New Roman"/>
          <w:color w:val="000000" w:themeColor="text1"/>
          <w:sz w:val="21"/>
          <w:szCs w:val="22"/>
          <w:highlight w:val="none"/>
          <w:lang w:val="en-US" w:eastAsia="zh-CN" w:bidi="ar-SA"/>
          <w14:textFill>
            <w14:solidFill>
              <w14:schemeClr w14:val="tx1"/>
            </w14:solidFill>
          </w14:textFill>
        </w:rPr>
      </w:r>
      <w:r/>
    </w:p>
    <w:p>
      <w:pPr>
        <w:jc w:val="both"/>
        <w:widowControl w:val="off"/>
        <w:rPr>
          <w:rStyle w:val="1236"/>
          <w:rFonts w:ascii="Calibri" w:hAnsi="Calibri" w:eastAsia="宋体" w:cs="Times New Roman"/>
          <w:color w:val="000000" w:themeColor="text1"/>
          <w:sz w:val="21"/>
          <w:szCs w:val="22"/>
          <w:highlight w:val="none"/>
          <w:lang w:val="en-US" w:eastAsia="zh-CN" w:bidi="ar-SA"/>
          <w14:textFill>
            <w14:solidFill>
              <w14:schemeClr w14:val="tx1"/>
            </w14:solidFill>
          </w14:textFill>
        </w:rPr>
      </w:pPr>
      <w:r>
        <w:rPr>
          <w:rStyle w:val="1236"/>
          <w:rFonts w:hint="eastAsia" w:ascii="Calibri" w:hAnsi="Calibri" w:eastAsia="宋体" w:cs="Times New Roman"/>
          <w:color w:val="000000" w:themeColor="text1"/>
          <w:sz w:val="21"/>
          <w:szCs w:val="22"/>
          <w:highlight w:val="none"/>
          <w:lang w:val="en-US" w:eastAsia="zh-CN" w:bidi="ar-SA"/>
          <w14:textFill>
            <w14:solidFill>
              <w14:schemeClr w14:val="tx1"/>
            </w14:solidFill>
          </w14:textFill>
        </w:rPr>
        <w:t xml:space="preserve"> </w:t>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sectPr>
          <w:headerReference w:type="default" r:id="rId14"/>
          <w:headerReference w:type="first" r:id="rId15"/>
          <w:footerReference w:type="default" r:id="rId24"/>
          <w:footerReference w:type="first" r:id="rId25"/>
          <w:footnotePr/>
          <w:endnotePr/>
          <w:type w:val="nextPage"/>
          <w:pgSz w:w="11906" w:h="16838" w:orient="portrait"/>
          <w:pgMar w:top="1440" w:right="1800" w:bottom="1440" w:left="1800" w:header="851" w:footer="992" w:gutter="0"/>
          <w:cols w:num="1" w:sep="0" w:space="1701" w:equalWidth="1"/>
          <w:docGrid w:linePitch="360"/>
          <w:titlePg/>
        </w:sectPr>
        <w:outlineLvl w:val="1"/>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outlineLvl w:val="1"/>
      </w:pPr>
      <w:r>
        <w:rPr>
          <w:rFonts w:hint="eastAsia" w:ascii="宋体" w:hAnsi="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五</w:t>
      </w: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、经费测算明细表</w:t>
      </w:r>
      <w:bookmarkEnd w:id="325"/>
      <w:r/>
      <w:r/>
    </w:p>
    <w:p>
      <w:pPr>
        <w:jc w:val="center"/>
        <w:keepLines w:val="0"/>
        <w:keepNext w:val="0"/>
        <w:pageBreakBefore w:val="0"/>
        <w:spacing w:before="181" w:after="181" w:line="360" w:lineRule="auto"/>
        <w:shd w:val="clear" w:color="auto" w:fill="auto"/>
        <w:widowControl/>
        <w:rPr>
          <w:rFonts w:hint="eastAsia" w:ascii="宋体" w:hAnsi="宋体" w:eastAsia="宋体" w:cs="宋体"/>
          <w:b/>
          <w:bCs/>
          <w:caps w:val="0"/>
          <w:smallCaps w:val="0"/>
          <w:color w:val="000000" w:themeColor="text1"/>
          <w:spacing w:val="0"/>
          <w:sz w:val="32"/>
          <w:szCs w:val="32"/>
          <w:highlight w:val="none"/>
          <w:shd w:val="clear" w:color="auto" w:fill="auto"/>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32"/>
          <w:szCs w:val="32"/>
          <w:highlight w:val="none"/>
          <w:shd w:val="clear" w:color="auto" w:fill="auto"/>
          <w:lang w:val="en-US" w:eastAsia="zh-CN" w:bidi="ar-SA"/>
          <w14:textFill>
            <w14:solidFill>
              <w14:schemeClr w14:val="tx1"/>
            </w14:solidFill>
          </w14:textFill>
        </w:rPr>
        <w:t xml:space="preserve">经费测算明细表</w:t>
      </w:r>
      <w:r/>
    </w:p>
    <w:tbl>
      <w:tblPr>
        <w:tblStyle w:val="1045"/>
        <w:tblW w:w="50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56"/>
        <w:gridCol w:w="3553"/>
        <w:gridCol w:w="2868"/>
        <w:gridCol w:w="1052"/>
      </w:tblGrid>
      <w:tr>
        <w:trPr>
          <w:jc w:val="center"/>
          <w:trHeight w:val="567"/>
        </w:trPr>
        <w:tc>
          <w:tcPr>
            <w:tcMar>
              <w:left w:w="0" w:type="dxa"/>
              <w:top w:w="0" w:type="dxa"/>
              <w:right w:w="0" w:type="dxa"/>
              <w:bottom w:w="0" w:type="dxa"/>
            </w:tcMar>
            <w:tcW w:w="619" w:type="pct"/>
            <w:vAlign w:val="center"/>
            <w:textDirection w:val="lrTb"/>
            <w:noWrap w:val="false"/>
          </w:tcPr>
          <w:p>
            <w:pPr>
              <w:pStyle w:val="1288"/>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序号</w:t>
            </w:r>
            <w:r/>
          </w:p>
        </w:tc>
        <w:tc>
          <w:tcPr>
            <w:tcMar>
              <w:left w:w="0" w:type="dxa"/>
              <w:top w:w="0" w:type="dxa"/>
              <w:right w:w="0" w:type="dxa"/>
              <w:bottom w:w="0" w:type="dxa"/>
            </w:tcMar>
            <w:tcW w:w="2082" w:type="pct"/>
            <w:vAlign w:val="center"/>
            <w:textDirection w:val="lrTb"/>
            <w:noWrap w:val="false"/>
          </w:tcPr>
          <w:p>
            <w:pPr>
              <w:pStyle w:val="1288"/>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项目</w:t>
            </w:r>
            <w:r/>
          </w:p>
        </w:tc>
        <w:tc>
          <w:tcPr>
            <w:tcMar>
              <w:left w:w="0" w:type="dxa"/>
              <w:top w:w="0" w:type="dxa"/>
              <w:right w:w="0" w:type="dxa"/>
              <w:bottom w:w="0" w:type="dxa"/>
            </w:tcMar>
            <w:tcW w:w="1681" w:type="pct"/>
            <w:vAlign w:val="center"/>
            <w:textDirection w:val="lrTb"/>
            <w:noWrap w:val="false"/>
          </w:tcPr>
          <w:p>
            <w:pPr>
              <w:pStyle w:val="1288"/>
              <w:jc w:val="center"/>
              <w:shd w:val="clear" w:color="auto"/>
              <w:rPr>
                <w:rFonts w:hint="default" w:ascii="宋体" w:hAnsi="宋体" w:eastAsia="宋体" w:cs="宋体"/>
                <w:b/>
                <w:bCs/>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lang w:val="en-US"/>
                <w14:textFill>
                  <w14:solidFill>
                    <w14:schemeClr w14:val="tx1"/>
                  </w14:solidFill>
                </w14:textFill>
              </w:rPr>
              <w:t xml:space="preserve">优惠率（%）</w:t>
            </w:r>
            <w:r/>
          </w:p>
        </w:tc>
        <w:tc>
          <w:tcPr>
            <w:tcMar>
              <w:left w:w="0" w:type="dxa"/>
              <w:top w:w="0" w:type="dxa"/>
              <w:right w:w="0" w:type="dxa"/>
              <w:bottom w:w="0" w:type="dxa"/>
            </w:tcMar>
            <w:tcW w:w="616" w:type="pct"/>
            <w:vAlign w:val="center"/>
            <w:textDirection w:val="lrTb"/>
            <w:noWrap w:val="false"/>
          </w:tcPr>
          <w:p>
            <w:pPr>
              <w:pStyle w:val="1288"/>
              <w:jc w:val="center"/>
              <w:shd w:val="clear" w:color="auto"/>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 xml:space="preserve">备注</w:t>
            </w:r>
            <w:r/>
          </w:p>
        </w:tc>
      </w:tr>
      <w:tr>
        <w:trPr>
          <w:jc w:val="center"/>
          <w:trHeight w:val="567"/>
        </w:trPr>
        <w:tc>
          <w:tcPr>
            <w:tcMar>
              <w:left w:w="0" w:type="dxa"/>
              <w:top w:w="0" w:type="dxa"/>
              <w:right w:w="0" w:type="dxa"/>
              <w:bottom w:w="0" w:type="dxa"/>
            </w:tcMar>
            <w:tcW w:w="619" w:type="pct"/>
            <w:vAlign w:val="center"/>
            <w:textDirection w:val="lrTb"/>
            <w:noWrap w:val="false"/>
          </w:tcPr>
          <w:p>
            <w:pPr>
              <w:pStyle w:val="1288"/>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t xml:space="preserve">1</w:t>
            </w:r>
            <w:r/>
          </w:p>
        </w:tc>
        <w:tc>
          <w:tcPr>
            <w:tcMar>
              <w:left w:w="0" w:type="dxa"/>
              <w:top w:w="0" w:type="dxa"/>
              <w:right w:w="0" w:type="dxa"/>
              <w:bottom w:w="0" w:type="dxa"/>
            </w:tcMar>
            <w:tcW w:w="2082" w:type="pct"/>
            <w:vAlign w:val="center"/>
            <w:textDirection w:val="lrTb"/>
            <w:noWrap w:val="false"/>
          </w:tcPr>
          <w:p>
            <w:pPr>
              <w:pStyle w:val="1288"/>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t xml:space="preserve">食堂食材配送（2026-2028年）</w:t>
            </w:r>
            <w:r/>
          </w:p>
        </w:tc>
        <w:tc>
          <w:tcPr>
            <w:tcMar>
              <w:left w:w="0" w:type="dxa"/>
              <w:top w:w="0" w:type="dxa"/>
              <w:right w:w="0" w:type="dxa"/>
              <w:bottom w:w="0" w:type="dxa"/>
            </w:tcMar>
            <w:tcW w:w="1681" w:type="pct"/>
            <w:vAlign w:val="center"/>
            <w:textDirection w:val="lrTb"/>
            <w:noWrap w:val="false"/>
          </w:tcPr>
          <w:p>
            <w:pPr>
              <w:pStyle w:val="1288"/>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616" w:type="pct"/>
            <w:vAlign w:val="center"/>
            <w:textDirection w:val="lrTb"/>
            <w:noWrap w:val="false"/>
          </w:tcPr>
          <w:p>
            <w:pPr>
              <w:pStyle w:val="1288"/>
              <w:jc w:val="center"/>
              <w:shd w:val="clear" w:color="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pStyle w:val="1293"/>
        <w:ind w:firstLine="482"/>
        <w:keepLines w:val="0"/>
        <w:keepNext w:val="0"/>
        <w:pageBreakBefore w:val="0"/>
        <w:spacing w:line="360" w:lineRule="auto"/>
        <w:rPr>
          <w:rFonts w:hint="eastAsia" w:ascii="宋体" w:hAnsi="宋体" w:eastAsia="Times New Roman" w:cs="Times New Roman"/>
          <w:color w:val="000000" w:themeColor="text1"/>
          <w:sz w:val="24"/>
          <w:highlight w:val="none"/>
          <w14:textFill>
            <w14:solidFill>
              <w14:schemeClr w14:val="tx1"/>
            </w14:solidFill>
          </w14:textFill>
        </w:rPr>
      </w:pPr>
      <w:r>
        <w:rPr>
          <w:rFonts w:hint="eastAsia" w:ascii="宋体" w:hAnsi="宋体" w:eastAsia="Times New Roman" w:cs="Times New Roman"/>
          <w:color w:val="000000" w:themeColor="text1"/>
          <w:sz w:val="24"/>
          <w:highlight w:val="none"/>
          <w14:textFill>
            <w14:solidFill>
              <w14:schemeClr w14:val="tx1"/>
            </w14:solidFill>
          </w14:textFill>
        </w:rPr>
      </w:r>
      <w:r/>
    </w:p>
    <w:p>
      <w:pPr>
        <w:pStyle w:val="1293"/>
        <w:ind w:firstLine="482"/>
        <w:keepLines w:val="0"/>
        <w:keepNext w:val="0"/>
        <w:pageBreakBefore w:val="0"/>
        <w:spacing w:line="360" w:lineRule="auto"/>
        <w:rPr>
          <w:rFonts w:hint="eastAsia" w:ascii="宋体" w:hAnsi="宋体" w:eastAsia="Times New Roman" w:cs="Times New Roman"/>
          <w:color w:val="000000" w:themeColor="text1"/>
          <w:sz w:val="24"/>
          <w:highlight w:val="none"/>
          <w14:textFill>
            <w14:solidFill>
              <w14:schemeClr w14:val="tx1"/>
            </w14:solidFill>
          </w14:textFill>
        </w:rPr>
      </w:pPr>
      <w:r>
        <w:rPr>
          <w:rFonts w:hint="eastAsia" w:ascii="宋体" w:hAnsi="宋体" w:eastAsia="Times New Roman" w:cs="Times New Roman"/>
          <w:color w:val="000000" w:themeColor="text1"/>
          <w:sz w:val="24"/>
          <w:highlight w:val="none"/>
          <w14:textFill>
            <w14:solidFill>
              <w14:schemeClr w14:val="tx1"/>
            </w14:solidFill>
          </w14:textFill>
        </w:rPr>
        <w:t xml:space="preserve">注：</w:t>
      </w:r>
      <w:r/>
    </w:p>
    <w:p>
      <w:pPr>
        <w:pStyle w:val="1293"/>
        <w:ind w:firstLine="482"/>
        <w:keepLines w:val="0"/>
        <w:keepNext w:val="0"/>
        <w:pageBreakBefore w:val="0"/>
        <w:spacing w:line="360" w:lineRule="auto"/>
        <w:rPr>
          <w:rFonts w:hint="eastAsia" w:ascii="宋体" w:hAnsi="宋体" w:eastAsia="Times New Roman"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Times New Roman" w:cs="Times New Roman"/>
          <w:color w:val="000000" w:themeColor="text1"/>
          <w:sz w:val="24"/>
          <w:highlight w:val="none"/>
          <w14:textFill>
            <w14:solidFill>
              <w14:schemeClr w14:val="tx1"/>
            </w14:solidFill>
          </w14:textFill>
        </w:rPr>
        <w:t xml:space="preserve">优惠率报价说明：</w:t>
      </w:r>
      <w:r/>
    </w:p>
    <w:p>
      <w:pPr>
        <w:pStyle w:val="1293"/>
        <w:ind w:firstLine="482"/>
        <w:keepLines w:val="0"/>
        <w:keepNext w:val="0"/>
        <w:pageBreakBefore w:val="0"/>
        <w:spacing w:line="360" w:lineRule="auto"/>
        <w:rPr>
          <w:rFonts w:hint="eastAsia" w:ascii="宋体" w:hAnsi="宋体" w:eastAsia="Times New Roman" w:cs="Times New Roman"/>
          <w:color w:val="000000" w:themeColor="text1"/>
          <w:sz w:val="24"/>
          <w:highlight w:val="none"/>
          <w14:textFill>
            <w14:solidFill>
              <w14:schemeClr w14:val="tx1"/>
            </w14:solidFill>
          </w14:textFill>
        </w:rPr>
      </w:pPr>
      <w:r>
        <w:rPr>
          <w:rFonts w:hint="eastAsia" w:ascii="宋体" w:hAnsi="宋体" w:eastAsia="Times New Roman" w:cs="Times New Roman"/>
          <w:color w:val="000000" w:themeColor="text1"/>
          <w:sz w:val="24"/>
          <w:highlight w:val="none"/>
          <w14:textFill>
            <w14:solidFill>
              <w14:schemeClr w14:val="tx1"/>
            </w14:solidFill>
          </w14:textFill>
        </w:rPr>
        <w:t xml:space="preserve">（1）投标人结合实际情况自行确定投标优惠率，食材的单价优惠率为确定值，且保持一致，为保证价格的统一性及避免不平衡报价，投标人报价时报取统一优惠率即可。</w:t>
      </w:r>
      <w:r/>
    </w:p>
    <w:p>
      <w:pPr>
        <w:pStyle w:val="1293"/>
        <w:ind w:firstLine="482"/>
        <w:keepLines w:val="0"/>
        <w:keepNext w:val="0"/>
        <w:pageBreakBefore w:val="0"/>
        <w:spacing w:line="360" w:lineRule="auto"/>
        <w:rPr>
          <w:rFonts w:hint="eastAsia" w:ascii="宋体" w:hAnsi="宋体" w:eastAsia="Times New Roman" w:cs="Times New Roman"/>
          <w:color w:val="000000" w:themeColor="text1"/>
          <w:sz w:val="24"/>
          <w:highlight w:val="none"/>
          <w14:textFill>
            <w14:solidFill>
              <w14:schemeClr w14:val="tx1"/>
            </w14:solidFill>
          </w14:textFill>
        </w:rPr>
      </w:pPr>
      <w:r>
        <w:rPr>
          <w:rFonts w:hint="eastAsia" w:ascii="宋体" w:hAnsi="宋体" w:eastAsia="Times New Roman" w:cs="Times New Roman"/>
          <w:color w:val="000000" w:themeColor="text1"/>
          <w:sz w:val="24"/>
          <w:highlight w:val="none"/>
          <w14:textFill>
            <w14:solidFill>
              <w14:schemeClr w14:val="tx1"/>
            </w14:solidFill>
          </w14:textFill>
        </w:rPr>
        <w:t xml:space="preserve">（2）投标优惠率%=（基准价格-投标价格）/基准价格*100%。例如：投标人以八折报价本项目的，即投标优惠率为20%，投标（中标）价格=基准价格*（1-20%）。</w:t>
      </w:r>
      <w:r/>
    </w:p>
    <w:p>
      <w:pPr>
        <w:pStyle w:val="1293"/>
        <w:ind w:firstLine="482"/>
        <w:keepLines w:val="0"/>
        <w:keepNext w:val="0"/>
        <w:pageBreakBefore w:val="0"/>
        <w:spacing w:line="360" w:lineRule="auto"/>
        <w:rPr>
          <w:rFonts w:hint="eastAsia" w:ascii="宋体" w:hAnsi="宋体" w:eastAsia="Times New Roman" w:cs="Times New Roman"/>
          <w:color w:val="000000" w:themeColor="text1"/>
          <w:sz w:val="24"/>
          <w:highlight w:val="none"/>
          <w14:textFill>
            <w14:solidFill>
              <w14:schemeClr w14:val="tx1"/>
            </w14:solidFill>
          </w14:textFill>
        </w:rPr>
      </w:pPr>
      <w:r>
        <w:rPr>
          <w:rFonts w:hint="eastAsia" w:ascii="宋体" w:hAnsi="宋体" w:eastAsia="Times New Roman" w:cs="Times New Roman"/>
          <w:color w:val="000000" w:themeColor="text1"/>
          <w:sz w:val="24"/>
          <w:highlight w:val="none"/>
          <w14:textFill>
            <w14:solidFill>
              <w14:schemeClr w14:val="tx1"/>
            </w14:solidFill>
          </w14:textFill>
        </w:rPr>
        <w:t xml:space="preserve">（3）投标优惠率不得低于0%，否则视为超过最高限价。</w:t>
      </w:r>
      <w:r/>
    </w:p>
    <w:p>
      <w:pPr>
        <w:pStyle w:val="1293"/>
        <w:ind w:firstLine="482"/>
        <w:keepLines w:val="0"/>
        <w:keepNext w:val="0"/>
        <w:pageBreakBefore w:val="0"/>
        <w:spacing w:line="360" w:lineRule="auto"/>
        <w:rPr>
          <w:rFonts w:hint="eastAsia" w:ascii="宋体" w:hAnsi="宋体" w:eastAsia="Times New Roman" w:cs="Times New Roman"/>
          <w:color w:val="000000" w:themeColor="text1"/>
          <w:sz w:val="24"/>
          <w:highlight w:val="none"/>
          <w14:textFill>
            <w14:solidFill>
              <w14:schemeClr w14:val="tx1"/>
            </w14:solidFill>
          </w14:textFill>
        </w:rPr>
      </w:pPr>
      <w:r>
        <w:rPr>
          <w:rFonts w:hint="eastAsia" w:ascii="宋体" w:hAnsi="宋体" w:eastAsia="Times New Roman" w:cs="Times New Roman"/>
          <w:color w:val="000000" w:themeColor="text1"/>
          <w:sz w:val="24"/>
          <w:highlight w:val="none"/>
          <w14:textFill>
            <w14:solidFill>
              <w14:schemeClr w14:val="tx1"/>
            </w14:solidFill>
          </w14:textFill>
        </w:rPr>
        <w:t xml:space="preserve">（4）投标优惠率一次报定，投标人自行考虑项目实施期间的风险。</w:t>
      </w:r>
      <w:r/>
    </w:p>
    <w:p>
      <w:pPr>
        <w:ind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2.</w:t>
      </w: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以上表格必须如实提供，内容表述不全的可自行调整或添加。此表的</w:t>
      </w:r>
      <w:r>
        <w:rPr>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 xml:space="preserve">优惠率</w:t>
      </w: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 xml:space="preserve">应与开标一览表相符，如有不符，以开标一览表为准</w:t>
      </w:r>
      <w:r>
        <w:rPr>
          <w:rFonts w:hint="eastAsia" w:ascii="宋体" w:hAnsi="宋体" w:eastAsia="Times New Roman" w:cs="Times New Roman"/>
          <w:color w:val="000000" w:themeColor="text1"/>
          <w:sz w:val="24"/>
          <w:highlight w:val="none"/>
          <w14:textFill>
            <w14:solidFill>
              <w14:schemeClr w14:val="tx1"/>
            </w14:solidFill>
          </w14:textFill>
        </w:rPr>
        <w:t xml:space="preserve">。</w:t>
      </w:r>
      <w:r/>
    </w:p>
    <w:p>
      <w:pPr>
        <w:keepLines w:val="0"/>
        <w:keepNext w:val="0"/>
        <w:pageBreakBefore w:val="0"/>
        <w:spacing w:line="360" w:lineRule="auto"/>
        <w:shd w:val="clear" w:color="auto" w:fill="auto"/>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rPr>
          <w:rFonts w:hint="eastAsia" w:ascii="宋体" w:hAnsi="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30" w:name="_Toc9840"/>
      <w:r>
        <w:rPr>
          <w:rFonts w:hint="eastAsia" w:ascii="宋体" w:hAnsi="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outlineLvl w:val="1"/>
      </w:pPr>
      <w:r>
        <w:rPr>
          <w:rFonts w:hint="eastAsia" w:ascii="宋体" w:hAnsi="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六</w:t>
      </w: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、第四章项目需求中实质性要求响应对照表</w:t>
      </w:r>
      <w:bookmarkEnd w:id="326"/>
      <w:r/>
      <w:bookmarkEnd w:id="327"/>
      <w:r/>
      <w:bookmarkEnd w:id="330"/>
      <w:r/>
      <w:r/>
    </w:p>
    <w:p>
      <w:pPr>
        <w:pStyle w:val="1293"/>
        <w:spacing w:line="440" w:lineRule="exact"/>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highlight w:val="none"/>
          <w:lang w:val="en-US" w:eastAsia="zh-CN"/>
          <w14:textFill>
            <w14:solidFill>
              <w14:schemeClr w14:val="tx1"/>
            </w14:solidFill>
          </w14:textFill>
        </w:rPr>
        <w:t xml:space="preserve">技术要求</w:t>
      </w:r>
      <w:r>
        <w:rPr>
          <w:rFonts w:hint="eastAsia" w:ascii="宋体" w:hAnsi="宋体" w:eastAsia="宋体" w:cs="宋体"/>
          <w:b/>
          <w:bCs/>
          <w:color w:val="000000" w:themeColor="text1"/>
          <w:highlight w:val="none"/>
          <w14:textFill>
            <w14:solidFill>
              <w14:schemeClr w14:val="tx1"/>
            </w14:solidFill>
          </w14:textFill>
        </w:rPr>
        <w:t xml:space="preserve">的实质性格式</w:t>
      </w:r>
      <w:r>
        <w:rPr>
          <w:rFonts w:ascii="宋体" w:hAnsi="宋体" w:eastAsia="宋体" w:cs="宋体"/>
          <w:b/>
          <w:bCs/>
          <w:color w:val="000000" w:themeColor="text1"/>
          <w:highlight w:val="none"/>
          <w14:textFill>
            <w14:solidFill>
              <w14:schemeClr w14:val="tx1"/>
            </w14:solidFill>
          </w14:textFill>
        </w:rPr>
        <w:t xml:space="preserve"> </w:t>
      </w:r>
      <w:r/>
    </w:p>
    <w:tbl>
      <w:tblPr>
        <w:tblStyle w:val="1045"/>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技术要求</w:t>
            </w:r>
            <w:r>
              <w:rPr>
                <w:rFonts w:ascii="宋体" w:hAnsi="宋体" w:eastAsia="宋体" w:cs="宋体"/>
                <w:color w:val="000000" w:themeColor="text1"/>
                <w:highlight w:val="none"/>
                <w14:textFill>
                  <w14:solidFill>
                    <w14:schemeClr w14:val="tx1"/>
                  </w14:solidFill>
                </w14:textFill>
              </w:rPr>
              <w:t xml:space="preserve">的实质性要求</w:t>
            </w:r>
            <w:r/>
          </w:p>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Times New Roman" w:cs="Times New Roman"/>
                <w:i/>
                <w:color w:val="000000" w:themeColor="text1"/>
                <w:highlight w:val="none"/>
                <w:u w:val="single"/>
                <w14:textFill>
                  <w14:solidFill>
                    <w14:schemeClr w14:val="tx1"/>
                  </w14:solidFill>
                </w14:textFill>
              </w:rPr>
              <w:t xml:space="preserve">（加</w:t>
            </w:r>
            <w:r>
              <w:rPr>
                <w:rFonts w:ascii="宋体" w:hAnsi="宋体" w:eastAsia="Times New Roman" w:cs="Times New Roman"/>
                <w:i/>
                <w:color w:val="000000" w:themeColor="text1"/>
                <w:highlight w:val="none"/>
                <w:u w:val="single"/>
                <w14:textFill>
                  <w14:solidFill>
                    <w14:schemeClr w14:val="tx1"/>
                  </w14:solidFill>
                </w14:textFill>
              </w:rPr>
              <w:t xml:space="preserve">斜体下划线内容</w:t>
            </w:r>
            <w:r>
              <w:rPr>
                <w:rFonts w:hint="eastAsia" w:ascii="宋体" w:hAnsi="宋体" w:eastAsia="Times New Roman" w:cs="Times New Roman"/>
                <w:i/>
                <w:color w:val="000000" w:themeColor="text1"/>
                <w:highlight w:val="none"/>
                <w:u w:val="single"/>
                <w14:textFill>
                  <w14:solidFill>
                    <w14:schemeClr w14:val="tx1"/>
                  </w14:solidFill>
                </w14:textFill>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6"/>
              <w:ind w:firstLine="500"/>
              <w:spacing w:line="440" w:lineRule="exact"/>
              <w:rPr>
                <w:rFonts w:ascii="宋体" w:hAnsi="宋体" w:eastAsia="宋体" w:cs="宋体"/>
                <w:i/>
                <w:color w:val="000000" w:themeColor="text1"/>
                <w:highlight w:val="none"/>
                <w:u w:val="single"/>
                <w14:textFill>
                  <w14:solidFill>
                    <w14:schemeClr w14:val="tx1"/>
                  </w14:solidFill>
                </w14:textFill>
              </w:rPr>
            </w:pPr>
            <w:r>
              <w:rPr>
                <w:rFonts w:ascii="宋体" w:hAnsi="宋体" w:eastAsia="宋体" w:cs="宋体"/>
                <w:i/>
                <w:color w:val="000000" w:themeColor="text1"/>
                <w:highlight w:val="none"/>
                <w:u w:val="singl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6"/>
              <w:ind w:firstLine="500"/>
              <w:spacing w:line="44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6"/>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bl>
    <w:p>
      <w:pPr>
        <w:spacing w:line="400" w:lineRule="exact"/>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备注</w:t>
      </w:r>
      <w:r>
        <w:rPr>
          <w:rFonts w:ascii="宋体" w:hAnsi="宋体" w:cs="Times New Roman"/>
          <w:color w:val="000000" w:themeColor="text1"/>
          <w:sz w:val="24"/>
          <w:szCs w:val="24"/>
          <w:highlight w:val="none"/>
          <w14:textFill>
            <w14:solidFill>
              <w14:schemeClr w14:val="tx1"/>
            </w14:solidFill>
          </w14:textFill>
        </w:rPr>
        <w:t xml:space="preserve">：</w:t>
      </w:r>
      <w:r/>
    </w:p>
    <w:p>
      <w:pPr>
        <w:spacing w:line="400" w:lineRule="exact"/>
        <w:rPr>
          <w:rFonts w:ascii="宋体" w:hAnsi="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14:textFill>
            <w14:solidFill>
              <w14:schemeClr w14:val="tx1"/>
            </w14:solidFill>
          </w14:textFill>
        </w:rPr>
        <w:t xml:space="preserve">1.投标人必须</w:t>
      </w:r>
      <w:r>
        <w:rPr>
          <w:rFonts w:ascii="宋体" w:hAnsi="宋体" w:cs="Times New Roman"/>
          <w:color w:val="000000" w:themeColor="text1"/>
          <w:sz w:val="24"/>
          <w:szCs w:val="24"/>
          <w:highlight w:val="none"/>
          <w14:textFill>
            <w14:solidFill>
              <w14:schemeClr w14:val="tx1"/>
            </w14:solidFill>
          </w14:textFill>
        </w:rPr>
        <w:t xml:space="preserve">对</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技术要求</w:t>
      </w:r>
      <w:r>
        <w:rPr>
          <w:rFonts w:ascii="宋体" w:hAnsi="宋体" w:cs="Times New Roman"/>
          <w:color w:val="000000" w:themeColor="text1"/>
          <w:sz w:val="24"/>
          <w:szCs w:val="24"/>
          <w:highlight w:val="none"/>
          <w14:textFill>
            <w14:solidFill>
              <w14:schemeClr w14:val="tx1"/>
            </w14:solidFill>
          </w14:textFill>
        </w:rPr>
        <w:t xml:space="preserve">中的实质性要求</w:t>
      </w:r>
      <w:r>
        <w:rPr>
          <w:rFonts w:hint="eastAsia" w:ascii="宋体" w:hAnsi="宋体" w:cs="Times New Roman"/>
          <w:i/>
          <w:color w:val="000000" w:themeColor="text1"/>
          <w:sz w:val="24"/>
          <w:szCs w:val="24"/>
          <w:highlight w:val="none"/>
          <w:u w:val="single"/>
          <w14:textFill>
            <w14:solidFill>
              <w14:schemeClr w14:val="tx1"/>
            </w14:solidFill>
          </w14:textFill>
        </w:rPr>
        <w:t xml:space="preserve">（加</w:t>
      </w:r>
      <w:r>
        <w:rPr>
          <w:rFonts w:ascii="宋体" w:hAnsi="宋体" w:cs="Times New Roman"/>
          <w:i/>
          <w:color w:val="000000" w:themeColor="text1"/>
          <w:sz w:val="24"/>
          <w:szCs w:val="24"/>
          <w:highlight w:val="none"/>
          <w:u w:val="single"/>
          <w14:textFill>
            <w14:solidFill>
              <w14:schemeClr w14:val="tx1"/>
            </w14:solidFill>
          </w14:textFill>
        </w:rPr>
        <w:t xml:space="preserve">斜体下划线内容</w:t>
      </w:r>
      <w:r>
        <w:rPr>
          <w:rFonts w:hint="eastAsia" w:ascii="宋体" w:hAnsi="宋体" w:cs="Times New Roman"/>
          <w:i/>
          <w:color w:val="000000" w:themeColor="text1"/>
          <w:sz w:val="24"/>
          <w:szCs w:val="24"/>
          <w:highlight w:val="none"/>
          <w:u w:val="single"/>
          <w14:textFill>
            <w14:solidFill>
              <w14:schemeClr w14:val="tx1"/>
            </w14:solidFill>
          </w14:textFill>
        </w:rPr>
        <w:t xml:space="preserve">）</w:t>
      </w:r>
      <w:r>
        <w:rPr>
          <w:rFonts w:ascii="宋体" w:hAnsi="宋体" w:cs="Times New Roman"/>
          <w:color w:val="000000" w:themeColor="text1"/>
          <w:sz w:val="24"/>
          <w:szCs w:val="24"/>
          <w:highlight w:val="none"/>
          <w14:textFill>
            <w14:solidFill>
              <w14:schemeClr w14:val="tx1"/>
            </w14:solidFill>
          </w14:textFill>
        </w:rPr>
        <w:t xml:space="preserve">逐条做出明确响应</w:t>
      </w:r>
      <w:r>
        <w:rPr>
          <w:rFonts w:hint="eastAsia" w:ascii="宋体" w:hAnsi="宋体" w:cs="Times New Roman"/>
          <w:color w:val="000000" w:themeColor="text1"/>
          <w:sz w:val="24"/>
          <w:szCs w:val="24"/>
          <w:highlight w:val="none"/>
          <w14:textFill>
            <w14:solidFill>
              <w14:schemeClr w14:val="tx1"/>
            </w14:solidFill>
          </w14:textFill>
        </w:rPr>
        <w:t xml:space="preserve">，</w:t>
      </w:r>
      <w:r>
        <w:rPr>
          <w:rFonts w:hint="eastAsia" w:ascii="宋体" w:hAnsi="宋体" w:cs="Times New Roman"/>
          <w:color w:val="000000" w:themeColor="text1"/>
          <w:sz w:val="24"/>
          <w:highlight w:val="none"/>
          <w14:textFill>
            <w14:solidFill>
              <w14:schemeClr w14:val="tx1"/>
            </w14:solidFill>
          </w14:textFill>
        </w:rPr>
        <w:t xml:space="preserve">否则该采购包作无效投标处理</w:t>
      </w:r>
      <w:r>
        <w:rPr>
          <w:rFonts w:ascii="宋体" w:hAnsi="宋体" w:cs="Times New Roman"/>
          <w:color w:val="000000" w:themeColor="text1"/>
          <w:sz w:val="24"/>
          <w:highlight w:val="none"/>
          <w14:textFill>
            <w14:solidFill>
              <w14:schemeClr w14:val="tx1"/>
            </w14:solidFill>
          </w14:textFill>
        </w:rPr>
        <w:t xml:space="preserve">。</w:t>
      </w:r>
      <w:r/>
    </w:p>
    <w:p>
      <w:pPr>
        <w:pStyle w:val="1293"/>
        <w:spacing w:line="44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93"/>
        <w:spacing w:line="440" w:lineRule="exact"/>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highlight w:val="none"/>
          <w14:textFill>
            <w14:solidFill>
              <w14:schemeClr w14:val="tx1"/>
            </w14:solidFill>
          </w14:textFill>
        </w:rPr>
        <w:t xml:space="preserve">、商务条款的实质性格式</w:t>
      </w:r>
      <w:r>
        <w:rPr>
          <w:rFonts w:ascii="宋体" w:hAnsi="宋体" w:eastAsia="宋体" w:cs="宋体"/>
          <w:b/>
          <w:bCs/>
          <w:color w:val="000000" w:themeColor="text1"/>
          <w:highlight w:val="none"/>
          <w14:textFill>
            <w14:solidFill>
              <w14:schemeClr w14:val="tx1"/>
            </w14:solidFill>
          </w14:textFill>
        </w:rPr>
        <w:t xml:space="preserve"> </w:t>
      </w:r>
      <w:r/>
    </w:p>
    <w:tbl>
      <w:tblPr>
        <w:tblStyle w:val="1045"/>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商务条款</w:t>
            </w:r>
            <w:r>
              <w:rPr>
                <w:rFonts w:ascii="宋体" w:hAnsi="宋体" w:eastAsia="宋体" w:cs="宋体"/>
                <w:color w:val="000000" w:themeColor="text1"/>
                <w:highlight w:val="none"/>
                <w14:textFill>
                  <w14:solidFill>
                    <w14:schemeClr w14:val="tx1"/>
                  </w14:solidFill>
                </w14:textFill>
              </w:rPr>
              <w:t xml:space="preserve">的实质性要求</w:t>
            </w:r>
            <w:r/>
          </w:p>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i/>
                <w:color w:val="000000" w:themeColor="text1"/>
                <w:highlight w:val="none"/>
                <w:u w:val="single"/>
                <w14:textFill>
                  <w14:solidFill>
                    <w14:schemeClr w14:val="tx1"/>
                  </w14:solidFill>
                </w14:textFill>
              </w:rPr>
              <w:t xml:space="preserve">（加</w:t>
            </w:r>
            <w:r>
              <w:rPr>
                <w:rFonts w:ascii="宋体" w:hAnsi="宋体"/>
                <w:i/>
                <w:color w:val="000000" w:themeColor="text1"/>
                <w:highlight w:val="none"/>
                <w:u w:val="single"/>
                <w14:textFill>
                  <w14:solidFill>
                    <w14:schemeClr w14:val="tx1"/>
                  </w14:solidFill>
                </w14:textFill>
              </w:rPr>
              <w:t xml:space="preserve">斜体下划线内容</w:t>
            </w:r>
            <w:r>
              <w:rPr>
                <w:rFonts w:hint="eastAsia" w:ascii="宋体" w:hAnsi="宋体"/>
                <w:i/>
                <w:color w:val="000000" w:themeColor="text1"/>
                <w:highlight w:val="none"/>
                <w:u w:val="single"/>
                <w14:textFill>
                  <w14:solidFill>
                    <w14:schemeClr w14:val="tx1"/>
                  </w14:solidFill>
                </w14:textFill>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6"/>
              <w:ind w:firstLine="500"/>
              <w:spacing w:line="440" w:lineRule="exact"/>
              <w:rPr>
                <w:rFonts w:ascii="宋体" w:hAnsi="宋体" w:eastAsia="宋体" w:cs="宋体"/>
                <w:i/>
                <w:color w:val="000000" w:themeColor="text1"/>
                <w:highlight w:val="none"/>
                <w:u w:val="single"/>
                <w14:textFill>
                  <w14:solidFill>
                    <w14:schemeClr w14:val="tx1"/>
                  </w14:solidFill>
                </w14:textFill>
              </w:rPr>
            </w:pPr>
            <w:r>
              <w:rPr>
                <w:rFonts w:ascii="宋体" w:hAnsi="宋体" w:eastAsia="宋体" w:cs="宋体"/>
                <w:i/>
                <w:color w:val="000000" w:themeColor="text1"/>
                <w:highlight w:val="none"/>
                <w:u w:val="singl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6"/>
              <w:ind w:firstLine="500"/>
              <w:spacing w:line="44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56"/>
              <w:spacing w:line="44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3"/>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bl>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对商务</w:t>
      </w:r>
      <w:r>
        <w:rPr>
          <w:rFonts w:hint="eastAsia" w:ascii="宋体" w:hAnsi="宋体"/>
          <w:color w:val="000000" w:themeColor="text1"/>
          <w:sz w:val="24"/>
          <w:szCs w:val="24"/>
          <w:highlight w:val="none"/>
          <w14:textFill>
            <w14:solidFill>
              <w14:schemeClr w14:val="tx1"/>
            </w14:solidFill>
          </w14:textFill>
        </w:rPr>
        <w:t xml:space="preserve">条款</w:t>
      </w:r>
      <w:r>
        <w:rPr>
          <w:rFonts w:ascii="宋体" w:hAnsi="宋体"/>
          <w:color w:val="000000" w:themeColor="text1"/>
          <w:sz w:val="24"/>
          <w:szCs w:val="24"/>
          <w:highlight w:val="none"/>
          <w14:textFill>
            <w14:solidFill>
              <w14:schemeClr w14:val="tx1"/>
            </w14:solidFill>
          </w14:textFill>
        </w:rPr>
        <w:t xml:space="preserve">中的实质性要求</w:t>
      </w: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否则该采购包作无效投标处理</w:t>
      </w:r>
      <w:r>
        <w:rPr>
          <w:rFonts w:ascii="宋体" w:hAnsi="宋体"/>
          <w:color w:val="000000" w:themeColor="text1"/>
          <w:sz w:val="24"/>
          <w:highlight w:val="none"/>
          <w14:textFill>
            <w14:solidFill>
              <w14:schemeClr w14:val="tx1"/>
            </w14:solidFill>
          </w14:textFill>
        </w:rPr>
        <w:t xml:space="preserve">。</w:t>
      </w:r>
      <w:r/>
    </w:p>
    <w:p>
      <w:pPr>
        <w:shd w:val="clear" w:color="auto" w:fill="auto"/>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rPr>
          <w:rFonts w:hint="eastAsia" w:ascii="宋体" w:hAnsi="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31" w:name="_Toc29075"/>
      <w:r/>
      <w:bookmarkStart w:id="332" w:name="_Toc31350"/>
      <w:r/>
      <w:bookmarkStart w:id="333" w:name="_Toc18162"/>
      <w:r>
        <w:rPr>
          <w:rFonts w:hint="eastAsia" w:ascii="宋体" w:hAnsi="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left"/>
        <w:keepLines w:val="0"/>
        <w:keepNext w:val="0"/>
        <w:pageBreakBefore w:val="0"/>
        <w:spacing w:line="360" w:lineRule="auto"/>
        <w:shd w:val="clear" w:color="auto" w:fill="auto"/>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outlineLvl w:val="1"/>
      </w:pPr>
      <w:r>
        <w:rPr>
          <w:rFonts w:hint="eastAsia" w:ascii="宋体" w:hAnsi="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七</w:t>
      </w: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、服务方案</w:t>
      </w:r>
      <w:bookmarkEnd w:id="331"/>
      <w:r/>
      <w:bookmarkEnd w:id="332"/>
      <w:r/>
      <w:bookmarkEnd w:id="333"/>
      <w:r/>
      <w:r/>
    </w:p>
    <w:p>
      <w:pPr>
        <w:jc w:val="center"/>
        <w:keepLines w:val="0"/>
        <w:keepNext w:val="0"/>
        <w:pageBreakBefore w:val="0"/>
        <w:spacing w:before="181" w:after="181" w:line="360" w:lineRule="auto"/>
        <w:shd w:val="clear" w:color="auto" w:fill="auto"/>
        <w:widowControl/>
        <w:rPr>
          <w:rFonts w:hint="eastAsia" w:ascii="宋体" w:hAnsi="宋体" w:eastAsia="宋体" w:cs="宋体"/>
          <w:b/>
          <w:bCs/>
          <w:caps w:val="0"/>
          <w:smallCaps w:val="0"/>
          <w:color w:val="000000" w:themeColor="text1"/>
          <w:spacing w:val="0"/>
          <w:sz w:val="32"/>
          <w:szCs w:val="32"/>
          <w:highlight w:val="none"/>
          <w:shd w:val="clear" w:color="auto" w:fill="auto"/>
          <w:lang w:val="en-US" w:eastAsia="zh-CN"/>
          <w14:textFill>
            <w14:solidFill>
              <w14:schemeClr w14:val="tx1"/>
            </w14:solidFill>
          </w14:textFill>
        </w:rPr>
      </w:pPr>
      <w:r/>
      <w:bookmarkStart w:id="334" w:name="_Toc43285583"/>
      <w:r/>
      <w:bookmarkStart w:id="335" w:name="_Toc35266041"/>
      <w:r>
        <w:rPr>
          <w:rFonts w:hint="eastAsia" w:ascii="宋体" w:hAnsi="宋体" w:eastAsia="宋体" w:cs="宋体"/>
          <w:b/>
          <w:bCs/>
          <w:caps w:val="0"/>
          <w:smallCaps w:val="0"/>
          <w:color w:val="000000" w:themeColor="text1"/>
          <w:spacing w:val="0"/>
          <w:sz w:val="32"/>
          <w:szCs w:val="32"/>
          <w:highlight w:val="none"/>
          <w:shd w:val="clear" w:color="auto" w:fill="auto"/>
          <w:lang w:val="en-US" w:eastAsia="zh-CN" w:bidi="ar-SA"/>
          <w14:textFill>
            <w14:solidFill>
              <w14:schemeClr w14:val="tx1"/>
            </w14:solidFill>
          </w14:textFill>
        </w:rPr>
        <w:t xml:space="preserve">服务方案</w:t>
      </w:r>
      <w:bookmarkEnd w:id="334"/>
      <w:r/>
      <w:bookmarkEnd w:id="335"/>
      <w:r/>
      <w:r/>
    </w:p>
    <w:p>
      <w:pPr>
        <w:jc w:val="center"/>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1"/>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1"/>
          <w:highlight w:val="none"/>
          <w:shd w:val="clear" w:color="auto" w:fill="auto"/>
          <w:lang w:val="en-US" w:eastAsia="zh-CN" w:bidi="ar-SA"/>
          <w14:textFill>
            <w14:solidFill>
              <w14:schemeClr w14:val="tx1"/>
            </w14:solidFill>
          </w14:textFill>
        </w:rPr>
        <w:t xml:space="preserve">（服务方案的内容编排等由投标人自定）</w:t>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36" w:name="_Toc26228"/>
      <w:r/>
      <w:bookmarkStart w:id="337" w:name="_Toc19074"/>
      <w:r/>
      <w:bookmarkStart w:id="338" w:name="_Toc30161"/>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pStyle w:val="1302"/>
        <w:rPr>
          <w:rFonts w:hint="eastAsia" w:ascii="宋体" w:hAnsi="宋体" w:eastAsia="宋体" w:cs="宋体"/>
          <w:color w:val="000000" w:themeColor="text1"/>
          <w:sz w:val="24"/>
          <w:szCs w:val="24"/>
          <w:highlight w:val="none"/>
          <w:lang w:eastAsia="zh-CN" w:bidi="ar"/>
          <w14:textFill>
            <w14:solidFill>
              <w14:schemeClr w14:val="tx1"/>
            </w14:solidFill>
          </w14:textFill>
        </w:rPr>
        <w:outlineLvl w:val="0"/>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八、投标人情况介绍</w:t>
      </w:r>
      <w:bookmarkEnd w:id="336"/>
      <w:r/>
      <w:bookmarkEnd w:id="337"/>
      <w:r/>
      <w:bookmarkEnd w:id="338"/>
      <w:r>
        <w:rPr>
          <w:rStyle w:val="1236"/>
          <w:rFonts w:hint="eastAsia" w:ascii="宋体" w:hAnsi="宋体" w:eastAsia="宋体" w:cs="Arial"/>
          <w:color w:val="000000" w:themeColor="text1"/>
          <w:sz w:val="24"/>
          <w:szCs w:val="21"/>
          <w:highlight w:val="none"/>
          <w:lang w:val="en-US" w:eastAsia="zh-CN" w:bidi="ar-SA"/>
          <w14:textFill>
            <w14:solidFill>
              <w14:schemeClr w14:val="tx1"/>
            </w14:solidFill>
          </w14:textFill>
        </w:rPr>
        <w:t xml:space="preserve">（内容自定，可参考如下）</w:t>
      </w:r>
      <w:r/>
    </w:p>
    <w:p>
      <w:pPr>
        <w:jc w:val="both"/>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39" w:name="_Toc27513"/>
      <w:r/>
      <w:bookmarkStart w:id="340" w:name="_Toc32170"/>
      <w:r/>
      <w:r/>
    </w:p>
    <w:p>
      <w:pPr>
        <w:jc w:val="both"/>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投标人拥有的设施设备情况</w:t>
      </w:r>
      <w:bookmarkEnd w:id="339"/>
      <w:r/>
      <w:bookmarkEnd w:id="340"/>
      <w:r/>
      <w:r/>
    </w:p>
    <w:p>
      <w:pPr>
        <w:jc w:val="center"/>
        <w:keepLines w:val="0"/>
        <w:keepNext w:val="0"/>
        <w:pageBreakBefore w:val="0"/>
        <w:spacing w:before="181" w:after="181" w:line="360" w:lineRule="auto"/>
        <w:shd w:val="clear" w:color="auto" w:fill="auto"/>
        <w:widowControl/>
        <w:rPr>
          <w:rFonts w:hint="eastAsia" w:ascii="宋体" w:hAnsi="宋体" w:eastAsia="宋体" w:cs="宋体"/>
          <w:b/>
          <w:bCs/>
          <w:caps w:val="0"/>
          <w:smallCaps w:val="0"/>
          <w:color w:val="000000" w:themeColor="text1"/>
          <w:spacing w:val="0"/>
          <w:sz w:val="32"/>
          <w:szCs w:val="32"/>
          <w:highlight w:val="none"/>
          <w:shd w:val="clear" w:color="auto" w:fill="auto"/>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32"/>
          <w:szCs w:val="32"/>
          <w:highlight w:val="none"/>
          <w:shd w:val="clear" w:color="auto" w:fill="auto"/>
          <w:lang w:val="en-US" w:eastAsia="zh-CN" w:bidi="ar-SA"/>
          <w14:textFill>
            <w14:solidFill>
              <w14:schemeClr w14:val="tx1"/>
            </w14:solidFill>
          </w14:textFill>
        </w:rPr>
        <w:t xml:space="preserve">投标人拥有的设施设备情况（若有的话）</w:t>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41" w:name="_Toc21459"/>
      <w:r/>
      <w:bookmarkStart w:id="342" w:name="_Toc16893"/>
      <w:r/>
      <w:bookmarkStart w:id="343" w:name="_Toc18152"/>
      <w:r/>
      <w:bookmarkStart w:id="344" w:name="_Toc17899"/>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left"/>
        <w:keepLines w:val="0"/>
        <w:keepNext w:val="0"/>
        <w:pageBreakBefore w:val="0"/>
        <w:spacing w:line="360" w:lineRule="auto"/>
        <w:shd w:val="clear" w:color="auto" w:fill="auto"/>
        <w:widowControl/>
        <w:rPr>
          <w:rFonts w:hint="default"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项目负责人及其他人员介绍</w:t>
      </w:r>
      <w:bookmarkEnd w:id="341"/>
      <w:r/>
      <w:bookmarkEnd w:id="342"/>
      <w:r/>
      <w:r/>
    </w:p>
    <w:p>
      <w:pPr>
        <w:jc w:val="center"/>
        <w:keepLines w:val="0"/>
        <w:keepNext w:val="0"/>
        <w:pageBreakBefore w:val="0"/>
        <w:spacing w:before="181" w:after="181" w:line="360" w:lineRule="auto"/>
        <w:shd w:val="clear" w:color="auto" w:fill="auto"/>
        <w:widowControl/>
        <w:rPr>
          <w:rFonts w:hint="eastAsia" w:ascii="宋体" w:hAnsi="宋体" w:eastAsia="宋体" w:cs="宋体"/>
          <w:b/>
          <w:bCs/>
          <w:caps w:val="0"/>
          <w:smallCaps w:val="0"/>
          <w:color w:val="000000" w:themeColor="text1"/>
          <w:spacing w:val="0"/>
          <w:sz w:val="32"/>
          <w:szCs w:val="32"/>
          <w:highlight w:val="none"/>
          <w:shd w:val="clear" w:color="auto" w:fill="auto"/>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32"/>
          <w:szCs w:val="32"/>
          <w:highlight w:val="none"/>
          <w:shd w:val="clear" w:color="auto" w:fill="auto"/>
          <w:lang w:val="en-US" w:eastAsia="zh-CN" w:bidi="ar-SA"/>
          <w14:textFill>
            <w14:solidFill>
              <w14:schemeClr w14:val="tx1"/>
            </w14:solidFill>
          </w14:textFill>
        </w:rPr>
        <w:t xml:space="preserve">项目负责人及其他人员介绍</w:t>
      </w:r>
      <w:r/>
    </w:p>
    <w:tbl>
      <w:tblPr>
        <w:tblStyle w:val="10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746"/>
        <w:gridCol w:w="461"/>
        <w:gridCol w:w="463"/>
        <w:gridCol w:w="604"/>
        <w:gridCol w:w="665"/>
        <w:gridCol w:w="772"/>
        <w:gridCol w:w="559"/>
        <w:gridCol w:w="559"/>
        <w:gridCol w:w="889"/>
        <w:gridCol w:w="1310"/>
        <w:gridCol w:w="726"/>
        <w:gridCol w:w="507"/>
      </w:tblGrid>
      <w:tr>
        <w:trPr>
          <w:jc w:val="center"/>
          <w:trHeight w:val="567"/>
        </w:trPr>
        <w:tc>
          <w:tcPr>
            <w:tcW w:w="229"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W w:w="430"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姓名</w:t>
            </w:r>
            <w:r/>
          </w:p>
        </w:tc>
        <w:tc>
          <w:tcPr>
            <w:tcW w:w="267"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性别</w:t>
            </w:r>
            <w:r/>
          </w:p>
        </w:tc>
        <w:tc>
          <w:tcPr>
            <w:tcW w:w="268"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年龄</w:t>
            </w:r>
            <w:r/>
          </w:p>
        </w:tc>
        <w:tc>
          <w:tcPr>
            <w:tcW w:w="349"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文化程度</w:t>
            </w:r>
            <w:r/>
          </w:p>
        </w:tc>
        <w:tc>
          <w:tcPr>
            <w:tcW w:w="384"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专业</w:t>
            </w:r>
            <w:r/>
          </w:p>
        </w:tc>
        <w:tc>
          <w:tcPr>
            <w:tcW w:w="445"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技术职称</w:t>
            </w:r>
            <w:r/>
          </w:p>
        </w:tc>
        <w:tc>
          <w:tcPr>
            <w:gridSpan w:val="2"/>
            <w:tcW w:w="646"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资格证书</w:t>
            </w:r>
            <w:r/>
          </w:p>
        </w:tc>
        <w:tc>
          <w:tcPr>
            <w:tcW w:w="512"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人事隶属关系</w:t>
            </w:r>
            <w:r/>
          </w:p>
        </w:tc>
        <w:tc>
          <w:tcPr>
            <w:tcW w:w="753"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主要资历、经验及承担过的管理项目</w:t>
            </w:r>
            <w:r/>
          </w:p>
        </w:tc>
        <w:tc>
          <w:tcPr>
            <w:tcW w:w="418"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本项目拟担任的职务</w:t>
            </w:r>
            <w:r/>
          </w:p>
        </w:tc>
        <w:tc>
          <w:tcPr>
            <w:tcW w:w="293" w:type="pct"/>
            <w:vAlign w:val="center"/>
            <w:vMerge w:val="restart"/>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备注</w:t>
            </w:r>
            <w:r/>
          </w:p>
        </w:tc>
      </w:tr>
      <w:tr>
        <w:trPr>
          <w:jc w:val="center"/>
          <w:trHeight w:val="567"/>
        </w:trPr>
        <w:tc>
          <w:tcPr>
            <w:tcW w:w="229"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30"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7"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8"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49"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84"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45"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类别</w:t>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编号</w:t>
            </w:r>
            <w:r/>
          </w:p>
        </w:tc>
        <w:tc>
          <w:tcPr>
            <w:tcW w:w="512"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753"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18"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93" w:type="pct"/>
            <w:vAlign w:val="center"/>
            <w:vMerge w:val="continue"/>
            <w:textDirection w:val="lrTb"/>
            <w:noWrap w:val="false"/>
          </w:tcPr>
          <w:p>
            <w:pPr>
              <w:jc w:val="center"/>
              <w:spacing w:line="4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jc w:val="center"/>
          <w:trHeight w:val="567"/>
        </w:trPr>
        <w:tc>
          <w:tcPr>
            <w:tcW w:w="229"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30"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7"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8"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49"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84"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45"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512"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75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18"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9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jc w:val="center"/>
          <w:trHeight w:val="567"/>
        </w:trPr>
        <w:tc>
          <w:tcPr>
            <w:tcW w:w="229"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30"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7"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8"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49"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84"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45"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512"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75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18"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9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jc w:val="center"/>
          <w:trHeight w:val="567"/>
        </w:trPr>
        <w:tc>
          <w:tcPr>
            <w:tcW w:w="229"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30"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7"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8"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49"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84"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45"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512"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75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18"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9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jc w:val="center"/>
          <w:trHeight w:val="567"/>
        </w:trPr>
        <w:tc>
          <w:tcPr>
            <w:tcW w:w="229"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30"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7"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8"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49"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84"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45"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512"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75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18"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9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jc w:val="center"/>
          <w:trHeight w:val="567"/>
        </w:trPr>
        <w:tc>
          <w:tcPr>
            <w:tcW w:w="229"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30"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7"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68"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49"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84"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45"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32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512"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75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18"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293" w:type="pct"/>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bl>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w:t>
      </w:r>
      <w:r/>
    </w:p>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资格证书类别一栏按资格证书、岗位证书、培训证书填写。</w:t>
      </w:r>
      <w:r/>
    </w:p>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提供人员相关证书、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社保或在职证明</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，条目不限于此，可自行添加。</w:t>
      </w:r>
      <w:r/>
    </w:p>
    <w:p>
      <w:pP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outlineLvl w:val="9"/>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类似业绩一览表</w:t>
      </w:r>
      <w:bookmarkEnd w:id="343"/>
      <w:r/>
      <w:bookmarkEnd w:id="344"/>
      <w:r/>
      <w:r/>
    </w:p>
    <w:p>
      <w:pPr>
        <w:jc w:val="center"/>
        <w:keepLines w:val="0"/>
        <w:keepNext w:val="0"/>
        <w:pageBreakBefore w:val="0"/>
        <w:spacing w:before="181" w:after="181" w:line="360" w:lineRule="auto"/>
        <w:shd w:val="clear" w:color="auto" w:fill="auto"/>
        <w:widowControl/>
        <w:rPr>
          <w:rFonts w:hint="eastAsia" w:ascii="宋体" w:hAnsi="宋体" w:eastAsia="宋体" w:cs="宋体"/>
          <w:b/>
          <w:bCs/>
          <w:caps w:val="0"/>
          <w:smallCaps w:val="0"/>
          <w:color w:val="000000" w:themeColor="text1"/>
          <w:spacing w:val="0"/>
          <w:sz w:val="32"/>
          <w:szCs w:val="32"/>
          <w:highlight w:val="none"/>
          <w:shd w:val="clear" w:color="auto" w:fill="auto"/>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32"/>
          <w:szCs w:val="32"/>
          <w:highlight w:val="none"/>
          <w:shd w:val="clear" w:color="auto" w:fill="auto"/>
          <w:lang w:val="en-US" w:eastAsia="zh-CN" w:bidi="ar-SA"/>
          <w14:textFill>
            <w14:solidFill>
              <w14:schemeClr w14:val="tx1"/>
            </w14:solidFill>
          </w14:textFill>
        </w:rPr>
        <w:t xml:space="preserve">类似业绩一览表</w:t>
      </w:r>
      <w:r/>
    </w:p>
    <w:tbl>
      <w:tblPr>
        <w:tblStyle w:val="1045"/>
        <w:tblW w:w="50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4"/>
        <w:gridCol w:w="2851"/>
        <w:gridCol w:w="2511"/>
        <w:gridCol w:w="2378"/>
      </w:tblGrid>
      <w:tr>
        <w:trPr>
          <w:jc w:val="center"/>
          <w:trHeight w:val="567"/>
        </w:trPr>
        <w:tc>
          <w:tcPr>
            <w:tcMar>
              <w:left w:w="0" w:type="dxa"/>
              <w:top w:w="0" w:type="dxa"/>
              <w:right w:w="0" w:type="dxa"/>
              <w:bottom w:w="0" w:type="dxa"/>
            </w:tcMar>
            <w:tcW w:w="4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序号</w:t>
            </w:r>
            <w:r/>
          </w:p>
        </w:tc>
        <w:tc>
          <w:tcPr>
            <w:tcMar>
              <w:left w:w="0" w:type="dxa"/>
              <w:top w:w="0" w:type="dxa"/>
              <w:right w:w="0" w:type="dxa"/>
              <w:bottom w:w="0" w:type="dxa"/>
            </w:tcMar>
            <w:tcW w:w="16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项目名称</w:t>
            </w:r>
            <w:r/>
          </w:p>
        </w:tc>
        <w:tc>
          <w:tcPr>
            <w:tcMar>
              <w:left w:w="0" w:type="dxa"/>
              <w:top w:w="0" w:type="dxa"/>
              <w:right w:w="0" w:type="dxa"/>
              <w:bottom w:w="0" w:type="dxa"/>
            </w:tcMar>
            <w:tcW w:w="146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合同期（天）</w:t>
            </w:r>
            <w:r/>
          </w:p>
        </w:tc>
        <w:tc>
          <w:tcPr>
            <w:tcMar>
              <w:left w:w="0" w:type="dxa"/>
              <w:top w:w="0" w:type="dxa"/>
              <w:right w:w="0" w:type="dxa"/>
              <w:bottom w:w="0" w:type="dxa"/>
            </w:tcMar>
            <w:tcW w:w="13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合同金额</w:t>
            </w:r>
            <w:r/>
          </w:p>
        </w:tc>
      </w:tr>
      <w:tr>
        <w:trPr>
          <w:jc w:val="center"/>
          <w:trHeight w:val="567"/>
        </w:trPr>
        <w:tc>
          <w:tcPr>
            <w:tcMar>
              <w:left w:w="0" w:type="dxa"/>
              <w:top w:w="0" w:type="dxa"/>
              <w:right w:w="0" w:type="dxa"/>
              <w:bottom w:w="0" w:type="dxa"/>
            </w:tcMar>
            <w:tcW w:w="4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345" w:name="xh"/>
            <w:r/>
            <w:bookmarkEnd w:id="345"/>
            <w:r/>
            <w:r/>
          </w:p>
        </w:tc>
        <w:tc>
          <w:tcPr>
            <w:tcMar>
              <w:left w:w="0" w:type="dxa"/>
              <w:top w:w="0" w:type="dxa"/>
              <w:right w:w="0" w:type="dxa"/>
              <w:bottom w:w="0" w:type="dxa"/>
            </w:tcMar>
            <w:tcW w:w="16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346" w:name="XmName"/>
            <w:r/>
            <w:bookmarkEnd w:id="346"/>
            <w:r/>
            <w:r/>
          </w:p>
        </w:tc>
        <w:tc>
          <w:tcPr>
            <w:tcMar>
              <w:left w:w="0" w:type="dxa"/>
              <w:top w:w="0" w:type="dxa"/>
              <w:right w:w="0" w:type="dxa"/>
              <w:bottom w:w="0" w:type="dxa"/>
            </w:tcMar>
            <w:tcW w:w="146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bookmarkStart w:id="347" w:name="ZhongBiaoJia"/>
            <w:r/>
            <w:bookmarkEnd w:id="347"/>
            <w:r/>
            <w:r/>
          </w:p>
        </w:tc>
      </w:tr>
      <w:tr>
        <w:trPr>
          <w:jc w:val="center"/>
          <w:trHeight w:val="567"/>
        </w:trPr>
        <w:tc>
          <w:tcPr>
            <w:tcMar>
              <w:left w:w="0" w:type="dxa"/>
              <w:top w:w="0" w:type="dxa"/>
              <w:right w:w="0" w:type="dxa"/>
              <w:bottom w:w="0" w:type="dxa"/>
            </w:tcMar>
            <w:tcW w:w="4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6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6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6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6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6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6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6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6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86"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48" w:name="_Toc6357"/>
      <w:r/>
      <w:bookmarkStart w:id="349" w:name="_Toc23730"/>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both"/>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投标人获得的相关证书</w:t>
      </w:r>
      <w:bookmarkEnd w:id="348"/>
      <w:r/>
      <w:bookmarkEnd w:id="349"/>
      <w:r/>
      <w:r/>
    </w:p>
    <w:p>
      <w:pPr>
        <w:jc w:val="center"/>
        <w:keepLines w:val="0"/>
        <w:keepNext w:val="0"/>
        <w:pageBreakBefore w:val="0"/>
        <w:spacing w:before="181" w:after="181" w:line="360" w:lineRule="auto"/>
        <w:shd w:val="clear" w:color="auto" w:fill="auto"/>
        <w:widowControl/>
        <w:rPr>
          <w:rFonts w:hint="eastAsia" w:ascii="宋体" w:hAnsi="宋体" w:eastAsia="宋体" w:cs="宋体"/>
          <w:b/>
          <w:bCs/>
          <w:caps w:val="0"/>
          <w:smallCaps w:val="0"/>
          <w:color w:val="000000" w:themeColor="text1"/>
          <w:spacing w:val="0"/>
          <w:sz w:val="32"/>
          <w:szCs w:val="32"/>
          <w:highlight w:val="none"/>
          <w:shd w:val="clear" w:color="auto" w:fill="auto"/>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32"/>
          <w:szCs w:val="32"/>
          <w:highlight w:val="none"/>
          <w:shd w:val="clear" w:color="auto" w:fill="auto"/>
          <w:lang w:val="en-US" w:eastAsia="zh-CN" w:bidi="ar-SA"/>
          <w14:textFill>
            <w14:solidFill>
              <w14:schemeClr w14:val="tx1"/>
            </w14:solidFill>
          </w14:textFill>
        </w:rPr>
        <w:t xml:space="preserve">各类证书</w:t>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50" w:name="_Toc13280"/>
      <w:r/>
      <w:bookmarkStart w:id="351" w:name="_Toc20404"/>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both"/>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投标人获得的相关奖项</w:t>
      </w:r>
      <w:bookmarkEnd w:id="350"/>
      <w:r/>
      <w:bookmarkEnd w:id="351"/>
      <w:r/>
      <w:r/>
    </w:p>
    <w:p>
      <w:pPr>
        <w:jc w:val="center"/>
        <w:keepLines w:val="0"/>
        <w:keepNext w:val="0"/>
        <w:pageBreakBefore w:val="0"/>
        <w:spacing w:before="181" w:after="181" w:line="360" w:lineRule="auto"/>
        <w:shd w:val="clear" w:color="auto" w:fill="auto"/>
        <w:widowControl/>
        <w:rPr>
          <w:rFonts w:hint="eastAsia" w:ascii="宋体" w:hAnsi="宋体" w:eastAsia="宋体" w:cs="宋体"/>
          <w:b/>
          <w:bCs/>
          <w:caps w:val="0"/>
          <w:smallCaps w:val="0"/>
          <w:color w:val="000000" w:themeColor="text1"/>
          <w:spacing w:val="0"/>
          <w:sz w:val="32"/>
          <w:szCs w:val="32"/>
          <w:highlight w:val="none"/>
          <w:shd w:val="clear" w:color="auto" w:fill="auto"/>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32"/>
          <w:szCs w:val="32"/>
          <w:highlight w:val="none"/>
          <w:shd w:val="clear" w:color="auto" w:fill="auto"/>
          <w:lang w:val="en-US" w:eastAsia="zh-CN" w:bidi="ar-SA"/>
          <w14:textFill>
            <w14:solidFill>
              <w14:schemeClr w14:val="tx1"/>
            </w14:solidFill>
          </w14:textFill>
        </w:rPr>
        <w:t xml:space="preserve">各类奖项</w:t>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r>
      <w:r/>
    </w:p>
    <w:p>
      <w:pPr>
        <w:rPr>
          <w:rFonts w:hint="eastAsia" w:ascii="宋体" w:hAnsi="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52" w:name="_Toc15321"/>
      <w:r/>
      <w:bookmarkStart w:id="353" w:name="_Toc23218"/>
      <w:r/>
      <w:bookmarkStart w:id="354" w:name="_Toc21501"/>
      <w:r>
        <w:rPr>
          <w:rFonts w:hint="eastAsia" w:ascii="宋体" w:hAnsi="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both"/>
        <w:keepLines w:val="0"/>
        <w:keepNext w:val="0"/>
        <w:pageBreakBefore w:val="0"/>
        <w:spacing w:line="360" w:lineRule="auto"/>
        <w:shd w:val="clear" w:color="auto" w:fill="auto"/>
        <w:widowControl w:val="off"/>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outlineLvl w:val="1"/>
      </w:pPr>
      <w:r>
        <w:rPr>
          <w:rFonts w:hint="eastAsia" w:ascii="宋体" w:hAnsi="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九</w:t>
      </w: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w:t>
      </w:r>
      <w:bookmarkEnd w:id="352"/>
      <w:r/>
      <w:bookmarkStart w:id="355" w:name="_Toc29332"/>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技术要求响应及偏离表</w:t>
      </w:r>
      <w:bookmarkEnd w:id="353"/>
      <w:r/>
      <w:bookmarkEnd w:id="354"/>
      <w:r/>
      <w:bookmarkEnd w:id="355"/>
      <w:r/>
      <w:r/>
    </w:p>
    <w:p>
      <w:pPr>
        <w:jc w:val="center"/>
        <w:keepLines w:val="0"/>
        <w:keepNext w:val="0"/>
        <w:pageBreakBefore w:val="0"/>
        <w:spacing w:before="181" w:after="181" w:line="360" w:lineRule="auto"/>
        <w:shd w:val="clear" w:color="auto" w:fill="auto"/>
        <w:widowControl/>
        <w:rPr>
          <w:rFonts w:hint="eastAsia" w:ascii="宋体" w:hAnsi="宋体" w:eastAsia="宋体" w:cs="宋体"/>
          <w:b/>
          <w:bCs/>
          <w:caps w:val="0"/>
          <w:smallCaps w:val="0"/>
          <w:color w:val="000000" w:themeColor="text1"/>
          <w:spacing w:val="0"/>
          <w:sz w:val="32"/>
          <w:szCs w:val="32"/>
          <w:highlight w:val="none"/>
          <w:shd w:val="clear" w:color="auto" w:fill="auto"/>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32"/>
          <w:szCs w:val="32"/>
          <w:highlight w:val="none"/>
          <w:shd w:val="clear" w:color="auto" w:fill="auto"/>
          <w:lang w:val="en-US" w:eastAsia="zh-CN" w:bidi="ar-SA"/>
          <w14:textFill>
            <w14:solidFill>
              <w14:schemeClr w14:val="tx1"/>
            </w14:solidFill>
          </w14:textFill>
        </w:rPr>
        <w:t xml:space="preserve">技术要求响应及偏离表</w:t>
      </w:r>
      <w:r/>
    </w:p>
    <w:tbl>
      <w:tblPr>
        <w:tblStyle w:val="1045"/>
        <w:tblW w:w="50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2"/>
        <w:gridCol w:w="2357"/>
        <w:gridCol w:w="2359"/>
        <w:gridCol w:w="1473"/>
        <w:gridCol w:w="1691"/>
      </w:tblGrid>
      <w:tr>
        <w:trPr>
          <w:jc w:val="center"/>
          <w:trHeight w:val="567"/>
        </w:trPr>
        <w:tc>
          <w:tcPr>
            <w:tcMar>
              <w:left w:w="0" w:type="dxa"/>
              <w:top w:w="0" w:type="dxa"/>
              <w:right w:w="0" w:type="dxa"/>
              <w:bottom w:w="0" w:type="dxa"/>
            </w:tcMar>
            <w:tcW w:w="409"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序号</w:t>
            </w:r>
            <w:r/>
          </w:p>
        </w:tc>
        <w:tc>
          <w:tcPr>
            <w:tcMar>
              <w:left w:w="0" w:type="dxa"/>
              <w:top w:w="0" w:type="dxa"/>
              <w:right w:w="0" w:type="dxa"/>
              <w:bottom w:w="0" w:type="dxa"/>
            </w:tcMar>
            <w:tcW w:w="137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t xml:space="preserve">招标文件技术要求中的要求</w:t>
            </w:r>
            <w:r/>
          </w:p>
        </w:tc>
        <w:tc>
          <w:tcPr>
            <w:tcMar>
              <w:left w:w="0" w:type="dxa"/>
              <w:top w:w="0" w:type="dxa"/>
              <w:right w:w="0" w:type="dxa"/>
              <w:bottom w:w="0" w:type="dxa"/>
            </w:tcMar>
            <w:tcW w:w="137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t xml:space="preserve">投标文件对应要求的服务承诺</w:t>
            </w:r>
            <w:r/>
          </w:p>
        </w:tc>
        <w:tc>
          <w:tcPr>
            <w:tcMar>
              <w:left w:w="0" w:type="dxa"/>
              <w:top w:w="0" w:type="dxa"/>
              <w:right w:w="0" w:type="dxa"/>
              <w:bottom w:w="0" w:type="dxa"/>
            </w:tcMar>
            <w:tcW w:w="85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t xml:space="preserve">有无偏离</w:t>
            </w:r>
            <w:r/>
          </w:p>
        </w:tc>
        <w:tc>
          <w:tcPr>
            <w:tcMar>
              <w:left w:w="0" w:type="dxa"/>
              <w:top w:w="0" w:type="dxa"/>
              <w:right w:w="0" w:type="dxa"/>
              <w:bottom w:w="0" w:type="dxa"/>
            </w:tcMar>
            <w:tcW w:w="98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caps w:val="0"/>
                <w:smallCaps w:val="0"/>
                <w:color w:val="000000" w:themeColor="text1"/>
                <w:spacing w:val="0"/>
                <w:sz w:val="24"/>
                <w:szCs w:val="24"/>
                <w:highlight w:val="none"/>
                <w:shd w:val="clear" w:color="auto" w:fill="auto"/>
                <w14:textFill>
                  <w14:solidFill>
                    <w14:schemeClr w14:val="tx1"/>
                  </w14:solidFill>
                </w14:textFill>
              </w:rPr>
              <w:t xml:space="preserve">偏离内容及原因</w:t>
            </w:r>
            <w:r/>
          </w:p>
        </w:tc>
      </w:tr>
      <w:tr>
        <w:trPr>
          <w:jc w:val="center"/>
          <w:trHeight w:val="567"/>
        </w:trPr>
        <w:tc>
          <w:tcPr>
            <w:tcMar>
              <w:left w:w="0" w:type="dxa"/>
              <w:top w:w="0" w:type="dxa"/>
              <w:right w:w="0" w:type="dxa"/>
              <w:bottom w:w="0" w:type="dxa"/>
            </w:tcMar>
            <w:tcW w:w="409"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8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09"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8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09"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8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09"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8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09"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8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09"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8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09"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8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409"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74"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98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注：</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1.投标人应根据招标文件技术要求中的要求对照投标人所提供的服务承诺进行逐项评议。</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3.表格不够可另接。</w:t>
      </w:r>
      <w:r/>
    </w:p>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pPr>
      <w:r/>
      <w:bookmarkStart w:id="356" w:name="_Toc31173"/>
      <w:r/>
      <w:bookmarkStart w:id="357" w:name="_Toc12187"/>
      <w:r/>
      <w:bookmarkStart w:id="358" w:name="_Toc29936"/>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br w:type="page" w:clear="all"/>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8"/>
          <w:szCs w:val="28"/>
          <w:highlight w:val="none"/>
          <w:shd w:val="clear" w:color="auto" w:fill="auto"/>
          <w14:textFill>
            <w14:solidFill>
              <w14:schemeClr w14:val="tx1"/>
            </w14:solidFill>
          </w14:textFill>
        </w:rPr>
        <w:outlineLvl w:val="1"/>
      </w:pPr>
      <w:r>
        <w:rPr>
          <w:rFonts w:hint="eastAsia" w:ascii="宋体" w:hAnsi="宋体" w:eastAsia="宋体" w:cs="宋体"/>
          <w:b/>
          <w:caps w:val="0"/>
          <w:smallCaps w:val="0"/>
          <w:color w:val="000000" w:themeColor="text1"/>
          <w:spacing w:val="0"/>
          <w:sz w:val="28"/>
          <w:szCs w:val="28"/>
          <w:highlight w:val="none"/>
          <w:shd w:val="clear" w:color="auto" w:fill="auto"/>
          <w:lang w:val="en-US" w:eastAsia="zh-CN" w:bidi="ar-SA"/>
          <w14:textFill>
            <w14:solidFill>
              <w14:schemeClr w14:val="tx1"/>
            </w14:solidFill>
          </w14:textFill>
        </w:rPr>
        <w:t xml:space="preserve">十、商务条款响应及偏离表</w:t>
      </w:r>
      <w:bookmarkEnd w:id="356"/>
      <w:r/>
      <w:bookmarkEnd w:id="357"/>
      <w:r/>
      <w:r/>
    </w:p>
    <w:p>
      <w:pPr>
        <w:jc w:val="center"/>
        <w:keepLines w:val="0"/>
        <w:keepNext w:val="0"/>
        <w:pageBreakBefore w:val="0"/>
        <w:spacing w:before="181" w:after="181" w:line="360" w:lineRule="auto"/>
        <w:shd w:val="clear" w:color="auto" w:fill="auto"/>
        <w:widowControl/>
        <w:rPr>
          <w:rFonts w:hint="eastAsia" w:ascii="宋体" w:hAnsi="宋体" w:eastAsia="宋体" w:cs="宋体"/>
          <w:b/>
          <w:bCs/>
          <w:caps w:val="0"/>
          <w:smallCaps w:val="0"/>
          <w:color w:val="000000" w:themeColor="text1"/>
          <w:spacing w:val="0"/>
          <w:sz w:val="32"/>
          <w:szCs w:val="32"/>
          <w:highlight w:val="none"/>
          <w:shd w:val="clear" w:color="auto" w:fill="auto"/>
          <w:lang w:val="en-US" w:eastAsia="zh-CN"/>
          <w14:textFill>
            <w14:solidFill>
              <w14:schemeClr w14:val="tx1"/>
            </w14:solidFill>
          </w14:textFill>
        </w:rPr>
      </w:pPr>
      <w:r>
        <w:rPr>
          <w:rFonts w:hint="eastAsia" w:ascii="宋体" w:hAnsi="宋体" w:eastAsia="宋体" w:cs="宋体"/>
          <w:b/>
          <w:bCs/>
          <w:caps w:val="0"/>
          <w:smallCaps w:val="0"/>
          <w:color w:val="000000" w:themeColor="text1"/>
          <w:spacing w:val="0"/>
          <w:sz w:val="32"/>
          <w:szCs w:val="32"/>
          <w:highlight w:val="none"/>
          <w:shd w:val="clear" w:color="auto" w:fill="auto"/>
          <w:lang w:val="en-US" w:eastAsia="zh-CN" w:bidi="ar-SA"/>
          <w14:textFill>
            <w14:solidFill>
              <w14:schemeClr w14:val="tx1"/>
            </w14:solidFill>
          </w14:textFill>
        </w:rPr>
        <w:t xml:space="preserve">商务条款响应及偏离表</w:t>
      </w:r>
      <w:bookmarkEnd w:id="358"/>
      <w:r/>
      <w:r/>
    </w:p>
    <w:tbl>
      <w:tblPr>
        <w:tblStyle w:val="1045"/>
        <w:tblW w:w="50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354"/>
        <w:gridCol w:w="2329"/>
        <w:gridCol w:w="1474"/>
        <w:gridCol w:w="2480"/>
      </w:tblGrid>
      <w:tr>
        <w:trPr>
          <w:jc w:val="center"/>
          <w:trHeight w:val="567"/>
        </w:trPr>
        <w:tc>
          <w:tcPr>
            <w:tcMar>
              <w:left w:w="0" w:type="dxa"/>
              <w:top w:w="0" w:type="dxa"/>
              <w:right w:w="0" w:type="dxa"/>
              <w:bottom w:w="0" w:type="dxa"/>
            </w:tcMar>
            <w:tcW w:w="13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项目</w:t>
            </w:r>
            <w:r/>
          </w:p>
        </w:tc>
        <w:tc>
          <w:tcPr>
            <w:tcMar>
              <w:left w:w="0" w:type="dxa"/>
              <w:top w:w="0" w:type="dxa"/>
              <w:right w:w="0" w:type="dxa"/>
              <w:bottom w:w="0" w:type="dxa"/>
            </w:tcMar>
            <w:tcW w:w="134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招标文件要求</w:t>
            </w:r>
            <w:r/>
          </w:p>
        </w:tc>
        <w:tc>
          <w:tcPr>
            <w:tcMar>
              <w:left w:w="0" w:type="dxa"/>
              <w:top w:w="0" w:type="dxa"/>
              <w:right w:w="0" w:type="dxa"/>
              <w:bottom w:w="0" w:type="dxa"/>
            </w:tcMar>
            <w:tcW w:w="85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是否响应</w:t>
            </w:r>
            <w:r/>
          </w:p>
        </w:tc>
        <w:tc>
          <w:tcPr>
            <w:tcMar>
              <w:left w:w="0" w:type="dxa"/>
              <w:top w:w="0" w:type="dxa"/>
              <w:right w:w="0" w:type="dxa"/>
              <w:bottom w:w="0" w:type="dxa"/>
            </w:tcMar>
            <w:tcW w:w="143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投标人的承诺或说明</w:t>
            </w:r>
            <w:r/>
          </w:p>
        </w:tc>
      </w:tr>
      <w:tr>
        <w:trPr>
          <w:jc w:val="center"/>
          <w:trHeight w:val="567"/>
        </w:trPr>
        <w:tc>
          <w:tcPr>
            <w:tcMar>
              <w:left w:w="0" w:type="dxa"/>
              <w:top w:w="0" w:type="dxa"/>
              <w:right w:w="0" w:type="dxa"/>
              <w:bottom w:w="0" w:type="dxa"/>
            </w:tcMar>
            <w:tcW w:w="13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4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3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3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4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3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3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4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3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3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4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3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3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4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3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3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4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3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3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4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3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r>
        <w:trPr>
          <w:jc w:val="center"/>
          <w:trHeight w:val="567"/>
        </w:trPr>
        <w:tc>
          <w:tcPr>
            <w:tcMar>
              <w:left w:w="0" w:type="dxa"/>
              <w:top w:w="0" w:type="dxa"/>
              <w:right w:w="0" w:type="dxa"/>
              <w:bottom w:w="0" w:type="dxa"/>
            </w:tcMar>
            <w:tcW w:w="1362"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348"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853"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c>
          <w:tcPr>
            <w:tcMar>
              <w:left w:w="0" w:type="dxa"/>
              <w:top w:w="0" w:type="dxa"/>
              <w:right w:w="0" w:type="dxa"/>
              <w:bottom w:w="0" w:type="dxa"/>
            </w:tcMar>
            <w:tcW w:w="1435" w:type="pct"/>
            <w:vAlign w:val="center"/>
            <w:textDirection w:val="lrTb"/>
            <w:noWrap w:val="false"/>
          </w:tcPr>
          <w:p>
            <w:pPr>
              <w:jc w:val="center"/>
              <w:shd w:val="clear" w:color="auto" w:fill="auto"/>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r>
            <w:r/>
          </w:p>
        </w:tc>
      </w:tr>
    </w:tbl>
    <w:p>
      <w:pPr>
        <w:keepLines w:val="0"/>
        <w:keepNext w:val="0"/>
        <w:pageBreakBefore w:val="0"/>
        <w:spacing w:line="360" w:lineRule="auto"/>
        <w:shd w:val="clear" w:color="auto" w:fill="auto"/>
        <w:widowControl/>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r>
      <w:r/>
    </w:p>
    <w:p>
      <w:pPr>
        <w:rPr>
          <w:rFonts w:hint="eastAsia" w:ascii="宋体" w:hAnsi="宋体" w:eastAsia="宋体" w:cs="宋体"/>
          <w:b/>
          <w:caps w:val="0"/>
          <w:smallCaps w:val="0"/>
          <w:color w:val="000000" w:themeColor="text1"/>
          <w:spacing w:val="0"/>
          <w:sz w:val="28"/>
          <w:szCs w:val="21"/>
          <w:highlight w:val="none"/>
          <w:shd w:val="clear" w:color="auto" w:fill="auto"/>
          <w:lang w:val="en-US" w:eastAsia="zh-CN" w:bidi="ar-SA"/>
          <w14:textFill>
            <w14:solidFill>
              <w14:schemeClr w14:val="tx1"/>
            </w14:solidFill>
          </w14:textFill>
        </w:rPr>
      </w:pPr>
      <w:r>
        <w:rPr>
          <w:rFonts w:hint="eastAsia" w:ascii="宋体" w:hAnsi="宋体" w:eastAsia="宋体" w:cs="宋体"/>
          <w:b/>
          <w:caps w:val="0"/>
          <w:smallCaps w:val="0"/>
          <w:color w:val="000000" w:themeColor="text1"/>
          <w:spacing w:val="0"/>
          <w:sz w:val="28"/>
          <w:szCs w:val="21"/>
          <w:highlight w:val="none"/>
          <w:shd w:val="clear" w:color="auto" w:fill="auto"/>
          <w:lang w:val="en-US" w:eastAsia="zh-CN" w:bidi="ar-SA"/>
          <w14:textFill>
            <w14:solidFill>
              <w14:schemeClr w14:val="tx1"/>
            </w14:solidFill>
          </w14:textFill>
        </w:rPr>
        <w:br w:type="page" w:clear="all"/>
      </w:r>
      <w:r/>
    </w:p>
    <w:p>
      <w:pPr>
        <w:pStyle w:val="1287"/>
        <w:numPr>
          <w:ilvl w:val="0"/>
          <w:numId w:val="0"/>
        </w:numPr>
        <w:rPr>
          <w:rFonts w:hint="default"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lang w:val="en-US" w:eastAsia="zh-CN"/>
          <w14:textFill>
            <w14:solidFill>
              <w14:schemeClr w14:val="tx1"/>
            </w14:solidFill>
          </w14:textFill>
        </w:rPr>
        <w:t xml:space="preserve">十一、</w:t>
      </w:r>
      <w:r>
        <w:rPr>
          <w:rFonts w:hint="default" w:ascii="宋体" w:hAnsi="宋体" w:eastAsia="宋体" w:cs="宋体"/>
          <w:b/>
          <w:color w:val="000000" w:themeColor="text1"/>
          <w:sz w:val="32"/>
          <w:highlight w:val="none"/>
          <w14:textFill>
            <w14:solidFill>
              <w14:schemeClr w14:val="tx1"/>
            </w14:solidFill>
          </w14:textFill>
        </w:rPr>
        <w:t xml:space="preserve">关于符合本国产品标准的声明函</w:t>
      </w:r>
      <w:r/>
    </w:p>
    <w:p>
      <w:pPr>
        <w:pStyle w:val="1287"/>
        <w:numPr>
          <w:ilvl w:val="0"/>
          <w:numId w:val="0"/>
        </w:numPr>
        <w:rPr>
          <w:rFonts w:hint="eastAsia"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r>
      <w:r/>
    </w:p>
    <w:p>
      <w:pPr>
        <w:pStyle w:val="1065"/>
        <w:ind w:left="0" w:right="0"/>
        <w:jc w:val="center"/>
        <w:keepLines w:val="0"/>
        <w:keepNext w:val="0"/>
        <w:spacing w:before="15" w:beforeAutospacing="0" w:after="15" w:afterAutospacing="0"/>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1065"/>
        <w:ind w:left="0" w:firstLine="420"/>
        <w:keepLines w:val="0"/>
        <w:keepNext w:val="0"/>
        <w:spacing w:before="15" w:beforeAutospacing="0" w:after="15" w:afterAutospacing="0"/>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5"/>
        <w:ind w:left="0" w:firstLine="420"/>
        <w:keepLines w:val="0"/>
        <w:keepNext w:val="0"/>
        <w:spacing w:before="0" w:beforeAutospacing="0" w:after="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5"/>
        <w:ind w:left="0" w:firstLine="420"/>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65"/>
        <w:ind w:left="0" w:firstLine="420"/>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65"/>
        <w:ind w:left="0" w:firstLine="420"/>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1065"/>
        <w:ind w:left="0" w:firstLine="420"/>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65"/>
        <w:keepLines w:val="0"/>
        <w:keepNext w:val="0"/>
        <w:spacing w:before="30" w:beforeAutospacing="0" w:after="30" w:afterAutospacing="0" w:line="0" w:lineRule="atLeast"/>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5"/>
        <w:jc w:val="right"/>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65"/>
        <w:jc w:val="center"/>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65"/>
        <w:keepLines w:val="0"/>
        <w:keepNext w:val="0"/>
        <w:spacing w:before="30" w:beforeAutospacing="0" w:after="30" w:afterAutospacing="0" w:line="0" w:lineRule="atLeast"/>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5"/>
        <w:keepLines w:val="0"/>
        <w:keepNext w:val="0"/>
        <w:spacing w:before="30" w:beforeAutospacing="0" w:after="30" w:afterAutospacing="0" w:line="0" w:lineRule="atLeast"/>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5"/>
        <w:keepLines w:val="0"/>
        <w:keepNext w:val="0"/>
        <w:spacing w:before="30" w:beforeAutospacing="0" w:after="30" w:afterAutospacing="0" w:line="0" w:lineRule="atLeast"/>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65"/>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65"/>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65"/>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65"/>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65"/>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65"/>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rPr>
          <w:rFonts w:ascii="宋体" w:hAnsi="宋体"/>
          <w:b/>
          <w:bCs/>
          <w:color w:val="000000" w:themeColor="text1"/>
          <w:sz w:val="20"/>
          <w:szCs w:val="32"/>
          <w:highlight w:val="none"/>
          <w14:textFill>
            <w14:solidFill>
              <w14:schemeClr w14:val="tx1"/>
            </w14:solidFill>
          </w14:textFill>
        </w:rPr>
      </w:pPr>
      <w:r>
        <w:rPr>
          <w:rFonts w:ascii="宋体" w:hAnsi="宋体"/>
          <w:b/>
          <w:bCs/>
          <w:color w:val="000000" w:themeColor="text1"/>
          <w:sz w:val="20"/>
          <w:szCs w:val="32"/>
          <w:highlight w:val="none"/>
          <w14:textFill>
            <w14:solidFill>
              <w14:schemeClr w14:val="tx1"/>
            </w14:solidFill>
          </w14:textFill>
        </w:rPr>
        <w:br w:type="page" w:clear="all"/>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000000" w:themeColor="text1"/>
          <w:spacing w:val="0"/>
          <w:sz w:val="28"/>
          <w:szCs w:val="21"/>
          <w:highlight w:val="none"/>
          <w:shd w:val="clear" w:color="auto" w:fill="auto"/>
          <w:lang w:val="en-US" w:eastAsia="zh-CN" w:bidi="ar-SA"/>
          <w14:textFill>
            <w14:solidFill>
              <w14:schemeClr w14:val="tx1"/>
            </w14:solidFill>
          </w14:textFill>
        </w:rPr>
        <w:outlineLvl w:val="1"/>
      </w:pPr>
      <w:r>
        <w:rPr>
          <w:rFonts w:hint="eastAsia" w:ascii="宋体" w:hAnsi="宋体" w:eastAsia="宋体" w:cs="宋体"/>
          <w:b/>
          <w:caps w:val="0"/>
          <w:smallCaps w:val="0"/>
          <w:color w:val="000000" w:themeColor="text1"/>
          <w:spacing w:val="0"/>
          <w:sz w:val="28"/>
          <w:szCs w:val="21"/>
          <w:highlight w:val="none"/>
          <w:shd w:val="clear" w:color="auto" w:fill="auto"/>
          <w:lang w:val="en-US" w:eastAsia="zh-CN" w:bidi="ar-SA"/>
          <w14:textFill>
            <w14:solidFill>
              <w14:schemeClr w14:val="tx1"/>
            </w14:solidFill>
          </w14:textFill>
        </w:rPr>
        <w:t xml:space="preserve">十</w:t>
      </w:r>
      <w:r>
        <w:rPr>
          <w:rFonts w:hint="eastAsia" w:ascii="宋体" w:hAnsi="宋体" w:cs="宋体"/>
          <w:b/>
          <w:caps w:val="0"/>
          <w:smallCaps w:val="0"/>
          <w:color w:val="000000" w:themeColor="text1"/>
          <w:spacing w:val="0"/>
          <w:sz w:val="28"/>
          <w:szCs w:val="21"/>
          <w:highlight w:val="none"/>
          <w:shd w:val="clear" w:color="auto" w:fill="auto"/>
          <w:lang w:val="en-US" w:eastAsia="zh-CN" w:bidi="ar-SA"/>
          <w14:textFill>
            <w14:solidFill>
              <w14:schemeClr w14:val="tx1"/>
            </w14:solidFill>
          </w14:textFill>
        </w:rPr>
        <w:t xml:space="preserve">二</w:t>
      </w:r>
      <w:r>
        <w:rPr>
          <w:rFonts w:hint="eastAsia" w:ascii="宋体" w:hAnsi="宋体" w:eastAsia="宋体" w:cs="宋体"/>
          <w:b/>
          <w:caps w:val="0"/>
          <w:smallCaps w:val="0"/>
          <w:color w:val="000000" w:themeColor="text1"/>
          <w:spacing w:val="0"/>
          <w:sz w:val="28"/>
          <w:szCs w:val="21"/>
          <w:highlight w:val="none"/>
          <w:shd w:val="clear" w:color="auto" w:fill="auto"/>
          <w:lang w:val="en-US" w:eastAsia="zh-CN" w:bidi="ar-SA"/>
          <w14:textFill>
            <w14:solidFill>
              <w14:schemeClr w14:val="tx1"/>
            </w14:solidFill>
          </w14:textFill>
        </w:rPr>
        <w:t xml:space="preserve">、其他材料</w:t>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000000" w:themeColor="text1"/>
          <w:spacing w:val="0"/>
          <w:sz w:val="24"/>
          <w:szCs w:val="20"/>
          <w:highlight w:val="none"/>
          <w:shd w:val="clear" w:color="auto" w:fill="auto"/>
          <w:lang w:val="en-US" w:eastAsia="zh-CN" w:bidi="ar-SA"/>
          <w14:textFill>
            <w14:solidFill>
              <w14:schemeClr w14:val="tx1"/>
            </w14:solidFill>
          </w14:textFill>
        </w:rPr>
        <w:outlineLvl w:val="1"/>
      </w:pPr>
      <w:r>
        <w:rPr>
          <w:rFonts w:hint="eastAsia" w:ascii="宋体" w:hAnsi="宋体" w:eastAsia="宋体" w:cs="宋体"/>
          <w:b/>
          <w:caps w:val="0"/>
          <w:smallCaps w:val="0"/>
          <w:color w:val="000000" w:themeColor="text1"/>
          <w:spacing w:val="0"/>
          <w:sz w:val="24"/>
          <w:szCs w:val="20"/>
          <w:highlight w:val="none"/>
          <w:shd w:val="clear" w:color="auto" w:fill="auto"/>
          <w:lang w:val="en-US" w:eastAsia="zh-CN" w:bidi="ar-SA"/>
          <w14:textFill>
            <w14:solidFill>
              <w14:schemeClr w14:val="tx1"/>
            </w14:solidFill>
          </w14:textFill>
        </w:rPr>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000000" w:themeColor="text1"/>
          <w:spacing w:val="0"/>
          <w:sz w:val="24"/>
          <w:szCs w:val="20"/>
          <w:highlight w:val="none"/>
          <w:shd w:val="clear" w:color="auto" w:fill="auto"/>
          <w:lang w:val="en-US" w:eastAsia="zh-CN" w:bidi="ar-SA"/>
          <w14:textFill>
            <w14:solidFill>
              <w14:schemeClr w14:val="tx1"/>
            </w14:solidFill>
          </w14:textFill>
        </w:rPr>
        <w:outlineLvl w:val="1"/>
      </w:pPr>
      <w:r>
        <w:rPr>
          <w:rFonts w:hint="eastAsia" w:ascii="宋体" w:hAnsi="宋体" w:eastAsia="宋体" w:cs="宋体"/>
          <w:b/>
          <w:caps w:val="0"/>
          <w:smallCaps w:val="0"/>
          <w:color w:val="000000" w:themeColor="text1"/>
          <w:spacing w:val="0"/>
          <w:sz w:val="24"/>
          <w:szCs w:val="20"/>
          <w:highlight w:val="none"/>
          <w:shd w:val="clear" w:color="auto" w:fill="auto"/>
          <w:lang w:val="en-US" w:eastAsia="zh-CN" w:bidi="ar-SA"/>
          <w14:textFill>
            <w14:solidFill>
              <w14:schemeClr w14:val="tx1"/>
            </w14:solidFill>
          </w14:textFill>
        </w:rPr>
      </w:r>
      <w:r/>
    </w:p>
    <w:sectPr>
      <w:footerReference w:type="default" r:id="rId26"/>
      <w:footerReference w:type="first" r:id="rId27"/>
      <w:footnotePr/>
      <w:endnotePr/>
      <w:type w:val="nextPage"/>
      <w:pgSz w:w="11906" w:h="16838" w:orient="portrait"/>
      <w:pgMar w:top="1134" w:right="1701" w:bottom="1134" w:left="170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印品仿宋简 Medium">
    <w:panose1 w:val="020B0503020202020204"/>
  </w:font>
  <w:font w:name="方正仿宋简体">
    <w:panose1 w:val="020B0503020202020204"/>
  </w:font>
  <w:font w:name="Cambria">
    <w:panose1 w:val="02040503050406030204"/>
  </w:font>
  <w:font w:name="黑体">
    <w:panose1 w:val="02010609060101010101"/>
  </w:font>
  <w:font w:name="等线">
    <w:panose1 w:val="02010600030101010101"/>
  </w:font>
  <w:font w:name="方正楷体_GB2312">
    <w:panose1 w:val="020B0503020202020204"/>
  </w:font>
  <w:font w:name="Arial Unicode MS">
    <w:panose1 w:val="020B0604020202020204"/>
  </w:font>
  <w:font w:name="方正幼线_GBK">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rPr>
        <w:rStyle w:val="1321"/>
      </w:rPr>
      <w:framePr w:wrap="around" w:vAnchor="text" w:hAnchor="margin" w:xAlign="center" w:y="1"/>
    </w:pPr>
    <w:r>
      <w:fldChar w:fldCharType="begin"/>
    </w:r>
    <w:r>
      <w:rPr>
        <w:rStyle w:val="1321"/>
        <w:highlight w:val="white"/>
      </w:rPr>
      <w:instrText xml:space="preserve">PAGE  </w:instrText>
    </w:r>
    <w:r>
      <w:fldChar w:fldCharType="end"/>
    </w:r>
    <w:r/>
  </w:p>
  <w:p>
    <w:pPr>
      <w:pStyle w:val="13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9720" cy="16256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299967" cy="16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23</w:t>
                          </w:r>
                          <w:r>
                            <w:rPr>
                              <w:rFonts w:hint="default" w:ascii="Calibri" w:hAnsi="Calibri" w:eastAsia="宋体" w:cs="Times New Roman"/>
                              <w:sz w:val="21"/>
                              <w:szCs w:val="22"/>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6pt;height:12.8pt;mso-wrap-distance-left:9.0pt;mso-wrap-distance-top:0.0pt;mso-wrap-distance-right:9.0pt;mso-wrap-distance-bottom:0.0pt;v-text-anchor:top;visibility:visible;" filled="f" stroked="f" strokeweight="0.50pt">
              <v:textbox inset="0,0,0,0">
                <w:txbxContent>
                  <w:p>
                    <w:pPr>
                      <w:jc w:val="both"/>
                      <w:spacing w:after="0" w:line="240" w:lineRule="auto"/>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23</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1465" cy="16256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291308" cy="16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22</w:t>
                          </w:r>
                          <w:r>
                            <w:rPr>
                              <w:rFonts w:hint="default" w:ascii="Calibri" w:hAnsi="Calibri" w:eastAsia="宋体" w:cs="Times New Roman"/>
                              <w:sz w:val="21"/>
                              <w:szCs w:val="22"/>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22.9pt;height:12.8pt;mso-wrap-distance-left:9.0pt;mso-wrap-distance-top:0.0pt;mso-wrap-distance-right:9.0pt;mso-wrap-distance-bottom:0.0pt;v-text-anchor:top;visibility:visible;" filled="f" stroked="f" strokeweight="0.50pt">
              <v:textbox inset="0,0,0,0">
                <w:txbxContent>
                  <w:p>
                    <w:pPr>
                      <w:jc w:val="both"/>
                      <w:spacing w:after="0" w:line="240" w:lineRule="auto"/>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22</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9720" cy="16256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9996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23.6pt;height:12.8pt;mso-wrap-distance-left:9.0pt;mso-wrap-distance-top:0.0pt;mso-wrap-distance-right:9.0pt;mso-wrap-distance-bottom:0.0pt;v-text-anchor:top;visibility:visible;" filled="f" stroked="f" strokeweight="0.50pt">
              <v:textbox inset="0,0,0,0">
                <w:txbxContent>
                  <w:p>
                    <w:pPr>
                      <w:pStyle w:val="105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1465" cy="16256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29130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22.9pt;height:12.8pt;mso-wrap-distance-left:9.0pt;mso-wrap-distance-top:0.0pt;mso-wrap-distance-right:9.0pt;mso-wrap-distance-bottom:0.0pt;v-text-anchor:top;visibility:visible;" filled="f" stroked="f" strokeweight="0.50pt">
              <v:textbox inset="0,0,0,0">
                <w:txbxContent>
                  <w:p>
                    <w:pPr>
                      <w:pStyle w:val="105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0453" cy="201941"/>
              <wp:effectExtent l="3175" t="3175" r="3175" b="3175"/>
              <wp:wrapNone/>
              <wp:docPr id="7" name="文本框 3"/>
              <wp:cNvGraphicFramePr/>
              <a:graphic xmlns:a="http://schemas.openxmlformats.org/drawingml/2006/main">
                <a:graphicData uri="http://schemas.microsoft.com/office/word/2010/wordprocessingShape">
                  <wps:wsp>
                    <wps:cNvPr id="0" name=""/>
                    <wps:cNvSpPr txBox="1"/>
                    <wps:spPr bwMode="auto">
                      <a:xfrm flipH="0" flipV="0">
                        <a:off x="0" y="0"/>
                        <a:ext cx="210453" cy="2019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6.6pt;height:15.9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5415" cy="139526"/>
              <wp:effectExtent l="3175" t="3175" r="3175" b="3175"/>
              <wp:wrapNone/>
              <wp:docPr id="8" name="文本框 4"/>
              <wp:cNvGraphicFramePr/>
              <a:graphic xmlns:a="http://schemas.openxmlformats.org/drawingml/2006/main">
                <a:graphicData uri="http://schemas.microsoft.com/office/word/2010/wordprocessingShape">
                  <wps:wsp>
                    <wps:cNvPr id="0" name=""/>
                    <wps:cNvSpPr txBox="1"/>
                    <wps:spPr bwMode="auto">
                      <a:xfrm flipH="0" flipV="0">
                        <a:off x="0" y="0"/>
                        <a:ext cx="195415"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5.4pt;height:11.0pt;mso-wrap-distance-left:9.0pt;mso-wrap-distance-top:0.0pt;mso-wrap-distance-right:9.0pt;mso-wrap-distance-bottom:0.0pt;v-text-anchor:top;visibility:visible;" filled="f" stroked="f" strokeweight="0.50pt">
              <v:textbox inset="0,0,0,0">
                <w:txbxContent>
                  <w:p>
                    <w:pPr>
                      <w:pStyle w:val="1055"/>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jc w:val="left"/>
      <w:pBdr>
        <w:bottom w:val="single" w:color="000000" w:sz="4"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jc w:val="left"/>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none" w:color="000000" w:sz="0" w:space="0"/>
      </w:pBdr>
    </w:pPr>
    <w:r>
      <w:rPr>
        <w:rFonts w:hint="default" w:ascii="Calibri" w:hAnsi="Calibri" w:eastAsia="宋体" w:cs="Times New Roman"/>
        <w:sz w:val="18"/>
        <w:szCs w:val="18"/>
        <w:lang w:val="en-US" w:eastAsia="zh-CN" w:bidi="ar-S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none" w:color="000000" w:sz="0" w:space="1"/>
      </w:pBdr>
    </w:pPr>
    <w:r>
      <w:rPr>
        <w:rFonts w:hint="default" w:ascii="Calibri" w:hAnsi="Calibri"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4" w:default="1">
    <w:name w:val="Normal"/>
    <w:link w:val="1321"/>
    <w:uiPriority w:val="0"/>
    <w:qFormat/>
    <w:pPr>
      <w:jc w:val="both"/>
      <w:widowControl w:val="off"/>
    </w:pPr>
    <w:rPr>
      <w:rFonts w:hint="default" w:ascii="Calibri" w:hAnsi="Calibri" w:eastAsia="宋体" w:cs="Times New Roman"/>
      <w:sz w:val="21"/>
      <w:szCs w:val="22"/>
      <w:lang w:val="en-US" w:eastAsia="zh-CN" w:bidi="ar-SA"/>
    </w:rPr>
  </w:style>
  <w:style w:type="paragraph" w:styleId="1035">
    <w:name w:val="Heading 1"/>
    <w:basedOn w:val="1034"/>
    <w:next w:val="1034"/>
    <w:link w:val="1073"/>
    <w:uiPriority w:val="9"/>
    <w:qFormat/>
    <w:pPr>
      <w:keepLines/>
      <w:keepNext/>
      <w:spacing w:before="480" w:after="200"/>
      <w:outlineLvl w:val="0"/>
    </w:pPr>
    <w:rPr>
      <w:rFonts w:ascii="Arial" w:hAnsi="Arial" w:eastAsia="Arial" w:cs="Arial"/>
      <w:sz w:val="40"/>
      <w:szCs w:val="40"/>
    </w:rPr>
  </w:style>
  <w:style w:type="paragraph" w:styleId="1036">
    <w:name w:val="Heading 2"/>
    <w:basedOn w:val="1034"/>
    <w:next w:val="1034"/>
    <w:uiPriority w:val="0"/>
    <w:qFormat/>
    <w:pPr>
      <w:jc w:val="center"/>
      <w:keepLines/>
      <w:keepNext/>
      <w:spacing w:before="260" w:after="260" w:line="415" w:lineRule="auto"/>
      <w:outlineLvl w:val="1"/>
    </w:pPr>
    <w:rPr>
      <w:rFonts w:ascii="Arial" w:hAnsi="Arial" w:eastAsia="方正幼线_GBK" w:cs="Arial"/>
      <w:b/>
      <w:bCs/>
      <w:sz w:val="44"/>
      <w:szCs w:val="44"/>
    </w:rPr>
  </w:style>
  <w:style w:type="paragraph" w:styleId="1037">
    <w:name w:val="Heading 3"/>
    <w:basedOn w:val="1034"/>
    <w:next w:val="1034"/>
    <w:uiPriority w:val="9"/>
    <w:unhideWhenUsed/>
    <w:qFormat/>
    <w:pPr>
      <w:keepLines/>
      <w:keepNext/>
      <w:spacing w:before="320" w:after="200"/>
      <w:outlineLvl w:val="2"/>
    </w:pPr>
    <w:rPr>
      <w:rFonts w:ascii="Arial" w:hAnsi="Arial" w:eastAsia="Arial" w:cs="Arial"/>
      <w:sz w:val="30"/>
      <w:szCs w:val="30"/>
    </w:rPr>
  </w:style>
  <w:style w:type="paragraph" w:styleId="1038">
    <w:name w:val="Heading 4"/>
    <w:basedOn w:val="1034"/>
    <w:next w:val="1034"/>
    <w:link w:val="1076"/>
    <w:uiPriority w:val="9"/>
    <w:unhideWhenUsed/>
    <w:qFormat/>
    <w:pPr>
      <w:keepLines/>
      <w:keepNext/>
      <w:spacing w:before="320" w:after="200"/>
      <w:outlineLvl w:val="3"/>
    </w:pPr>
    <w:rPr>
      <w:rFonts w:ascii="Arial" w:hAnsi="Arial" w:eastAsia="Arial" w:cs="Arial"/>
      <w:b/>
      <w:bCs/>
      <w:sz w:val="26"/>
      <w:szCs w:val="26"/>
    </w:rPr>
  </w:style>
  <w:style w:type="paragraph" w:styleId="1039">
    <w:name w:val="Heading 5"/>
    <w:basedOn w:val="1034"/>
    <w:next w:val="1034"/>
    <w:link w:val="1077"/>
    <w:uiPriority w:val="9"/>
    <w:unhideWhenUsed/>
    <w:qFormat/>
    <w:pPr>
      <w:keepLines/>
      <w:keepNext/>
      <w:spacing w:before="320" w:after="200"/>
      <w:outlineLvl w:val="4"/>
    </w:pPr>
    <w:rPr>
      <w:rFonts w:ascii="Arial" w:hAnsi="Arial" w:eastAsia="Arial" w:cs="Arial"/>
      <w:b/>
      <w:bCs/>
      <w:sz w:val="24"/>
      <w:szCs w:val="24"/>
    </w:rPr>
  </w:style>
  <w:style w:type="paragraph" w:styleId="1040">
    <w:name w:val="Heading 6"/>
    <w:basedOn w:val="1034"/>
    <w:next w:val="1034"/>
    <w:link w:val="1078"/>
    <w:uiPriority w:val="9"/>
    <w:unhideWhenUsed/>
    <w:qFormat/>
    <w:pPr>
      <w:keepLines/>
      <w:keepNext/>
      <w:spacing w:before="320" w:after="200"/>
      <w:outlineLvl w:val="5"/>
    </w:pPr>
    <w:rPr>
      <w:rFonts w:ascii="Arial" w:hAnsi="Arial" w:eastAsia="Arial" w:cs="Arial"/>
      <w:b/>
      <w:bCs/>
      <w:sz w:val="22"/>
      <w:szCs w:val="22"/>
    </w:rPr>
  </w:style>
  <w:style w:type="paragraph" w:styleId="1041">
    <w:name w:val="Heading 7"/>
    <w:basedOn w:val="1034"/>
    <w:next w:val="1034"/>
    <w:link w:val="1079"/>
    <w:uiPriority w:val="9"/>
    <w:unhideWhenUsed/>
    <w:qFormat/>
    <w:pPr>
      <w:keepLines/>
      <w:keepNext/>
      <w:spacing w:before="320" w:after="200"/>
      <w:outlineLvl w:val="6"/>
    </w:pPr>
    <w:rPr>
      <w:rFonts w:ascii="Arial" w:hAnsi="Arial" w:eastAsia="Arial" w:cs="Arial"/>
      <w:b/>
      <w:bCs/>
      <w:i/>
      <w:iCs/>
      <w:sz w:val="22"/>
      <w:szCs w:val="22"/>
    </w:rPr>
  </w:style>
  <w:style w:type="paragraph" w:styleId="1042">
    <w:name w:val="Heading 8"/>
    <w:basedOn w:val="1034"/>
    <w:next w:val="1034"/>
    <w:link w:val="1080"/>
    <w:uiPriority w:val="9"/>
    <w:unhideWhenUsed/>
    <w:qFormat/>
    <w:pPr>
      <w:keepLines/>
      <w:keepNext/>
      <w:spacing w:before="320" w:after="200"/>
      <w:outlineLvl w:val="7"/>
    </w:pPr>
    <w:rPr>
      <w:rFonts w:ascii="Arial" w:hAnsi="Arial" w:eastAsia="Arial" w:cs="Arial"/>
      <w:i/>
      <w:iCs/>
      <w:sz w:val="22"/>
      <w:szCs w:val="22"/>
    </w:rPr>
  </w:style>
  <w:style w:type="paragraph" w:styleId="1043">
    <w:name w:val="Heading 9"/>
    <w:basedOn w:val="1034"/>
    <w:next w:val="1034"/>
    <w:link w:val="1081"/>
    <w:uiPriority w:val="9"/>
    <w:unhideWhenUsed/>
    <w:qFormat/>
    <w:pPr>
      <w:keepLines/>
      <w:keepNext/>
      <w:spacing w:before="320" w:after="200"/>
      <w:outlineLvl w:val="8"/>
    </w:pPr>
    <w:rPr>
      <w:rFonts w:ascii="Arial" w:hAnsi="Arial" w:eastAsia="Arial" w:cs="Arial"/>
      <w:i/>
      <w:iCs/>
      <w:sz w:val="21"/>
      <w:szCs w:val="21"/>
    </w:rPr>
  </w:style>
  <w:style w:type="character" w:styleId="1044" w:default="1">
    <w:name w:val="Default Paragraph Font"/>
    <w:uiPriority w:val="0"/>
    <w:semiHidden/>
    <w:qFormat/>
  </w:style>
  <w:style w:type="table" w:styleId="1045" w:default="1">
    <w:name w:val="Normal Table"/>
    <w:uiPriority w:val="0"/>
    <w:semiHidden/>
    <w:qFormat/>
    <w:tblPr>
      <w:tblCellMar>
        <w:left w:w="108" w:type="dxa"/>
        <w:top w:w="0" w:type="dxa"/>
        <w:right w:w="108" w:type="dxa"/>
        <w:bottom w:w="0" w:type="dxa"/>
      </w:tblCellMar>
    </w:tblPr>
  </w:style>
  <w:style w:type="paragraph" w:styleId="1046">
    <w:name w:val="toc 7"/>
    <w:basedOn w:val="1034"/>
    <w:next w:val="1034"/>
    <w:uiPriority w:val="39"/>
    <w:unhideWhenUsed/>
    <w:qFormat/>
    <w:pPr>
      <w:ind w:left="1701" w:right="0" w:firstLine="0"/>
      <w:spacing w:after="57"/>
    </w:pPr>
  </w:style>
  <w:style w:type="paragraph" w:styleId="1047">
    <w:name w:val="Caption"/>
    <w:basedOn w:val="1034"/>
    <w:next w:val="103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48">
    <w:name w:val="Body Text"/>
    <w:basedOn w:val="1034"/>
    <w:uiPriority w:val="99"/>
    <w:qFormat/>
    <w:rPr>
      <w:rFonts w:ascii="方正楷体_GB2312" w:hAnsi="宋体" w:eastAsia="方正楷体_GB2312"/>
      <w:sz w:val="28"/>
      <w:szCs w:val="28"/>
    </w:rPr>
  </w:style>
  <w:style w:type="paragraph" w:styleId="1049">
    <w:name w:val="Body Text Indent"/>
    <w:basedOn w:val="1034"/>
    <w:next w:val="1050"/>
    <w:uiPriority w:val="0"/>
    <w:qFormat/>
    <w:pPr>
      <w:ind w:firstLine="645"/>
    </w:pPr>
    <w:rPr>
      <w:rFonts w:ascii="方正楷体_GB2312" w:hAnsi="宋体" w:eastAsia="方正楷体_GB2312" w:cs="宋体"/>
      <w:sz w:val="32"/>
      <w:szCs w:val="32"/>
    </w:rPr>
  </w:style>
  <w:style w:type="paragraph" w:styleId="1050">
    <w:name w:val="envelope return"/>
    <w:basedOn w:val="1034"/>
    <w:uiPriority w:val="99"/>
    <w:qFormat/>
    <w:rPr>
      <w:rFonts w:ascii="Arial" w:hAnsi="Arial"/>
    </w:rPr>
  </w:style>
  <w:style w:type="paragraph" w:styleId="1051">
    <w:name w:val="toc 5"/>
    <w:basedOn w:val="1034"/>
    <w:next w:val="1034"/>
    <w:uiPriority w:val="39"/>
    <w:unhideWhenUsed/>
    <w:qFormat/>
    <w:pPr>
      <w:ind w:left="1134" w:right="0" w:firstLine="0"/>
      <w:spacing w:after="57"/>
    </w:pPr>
  </w:style>
  <w:style w:type="paragraph" w:styleId="1052">
    <w:name w:val="toc 3"/>
    <w:basedOn w:val="1034"/>
    <w:next w:val="1034"/>
    <w:uiPriority w:val="39"/>
    <w:unhideWhenUsed/>
    <w:qFormat/>
    <w:pPr>
      <w:ind w:left="567" w:right="0" w:firstLine="0"/>
      <w:spacing w:after="57"/>
    </w:pPr>
  </w:style>
  <w:style w:type="paragraph" w:styleId="1053">
    <w:name w:val="toc 8"/>
    <w:basedOn w:val="1034"/>
    <w:next w:val="1034"/>
    <w:uiPriority w:val="39"/>
    <w:unhideWhenUsed/>
    <w:qFormat/>
    <w:pPr>
      <w:ind w:left="1984" w:right="0" w:firstLine="0"/>
      <w:spacing w:after="57"/>
    </w:pPr>
  </w:style>
  <w:style w:type="paragraph" w:styleId="1054">
    <w:name w:val="endnote text"/>
    <w:basedOn w:val="1034"/>
    <w:link w:val="1218"/>
    <w:uiPriority w:val="99"/>
    <w:semiHidden/>
    <w:unhideWhenUsed/>
    <w:qFormat/>
    <w:pPr>
      <w:spacing w:after="0" w:line="240" w:lineRule="auto"/>
    </w:pPr>
    <w:rPr>
      <w:sz w:val="20"/>
    </w:rPr>
  </w:style>
  <w:style w:type="paragraph" w:styleId="1055">
    <w:name w:val="Footer"/>
    <w:basedOn w:val="1034"/>
    <w:uiPriority w:val="0"/>
    <w:qFormat/>
    <w:pPr>
      <w:jc w:val="left"/>
      <w:tabs>
        <w:tab w:val="center" w:pos="4153" w:leader="none"/>
        <w:tab w:val="right" w:pos="8306" w:leader="none"/>
      </w:tabs>
    </w:pPr>
    <w:rPr>
      <w:sz w:val="18"/>
      <w:szCs w:val="18"/>
    </w:rPr>
  </w:style>
  <w:style w:type="paragraph" w:styleId="1056">
    <w:name w:val="Header"/>
    <w:basedOn w:val="103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57">
    <w:name w:val="toc 1"/>
    <w:basedOn w:val="1034"/>
    <w:next w:val="1034"/>
    <w:uiPriority w:val="0"/>
    <w:qFormat/>
  </w:style>
  <w:style w:type="paragraph" w:styleId="1058">
    <w:name w:val="toc 4"/>
    <w:basedOn w:val="1034"/>
    <w:next w:val="1034"/>
    <w:uiPriority w:val="39"/>
    <w:unhideWhenUsed/>
    <w:qFormat/>
    <w:pPr>
      <w:ind w:left="850" w:right="0" w:firstLine="0"/>
      <w:spacing w:after="57"/>
    </w:pPr>
  </w:style>
  <w:style w:type="paragraph" w:styleId="1059">
    <w:name w:val="Subtitle"/>
    <w:basedOn w:val="1034"/>
    <w:next w:val="1034"/>
    <w:link w:val="1084"/>
    <w:uiPriority w:val="11"/>
    <w:qFormat/>
    <w:pPr>
      <w:spacing w:before="200" w:after="200"/>
    </w:pPr>
    <w:rPr>
      <w:sz w:val="24"/>
      <w:szCs w:val="24"/>
    </w:rPr>
  </w:style>
  <w:style w:type="paragraph" w:styleId="1060">
    <w:name w:val="footnote text"/>
    <w:basedOn w:val="1034"/>
    <w:link w:val="1217"/>
    <w:uiPriority w:val="99"/>
    <w:semiHidden/>
    <w:unhideWhenUsed/>
    <w:qFormat/>
    <w:pPr>
      <w:spacing w:after="40" w:line="240" w:lineRule="auto"/>
    </w:pPr>
    <w:rPr>
      <w:sz w:val="18"/>
    </w:rPr>
  </w:style>
  <w:style w:type="paragraph" w:styleId="1061">
    <w:name w:val="toc 6"/>
    <w:basedOn w:val="1034"/>
    <w:next w:val="1034"/>
    <w:uiPriority w:val="39"/>
    <w:unhideWhenUsed/>
    <w:qFormat/>
    <w:pPr>
      <w:ind w:left="1417" w:right="0" w:firstLine="0"/>
      <w:spacing w:after="57"/>
    </w:pPr>
  </w:style>
  <w:style w:type="paragraph" w:styleId="1062">
    <w:name w:val="table of figures"/>
    <w:basedOn w:val="1034"/>
    <w:next w:val="1034"/>
    <w:uiPriority w:val="99"/>
    <w:unhideWhenUsed/>
    <w:qFormat/>
    <w:pPr>
      <w:spacing w:after="0" w:afterAutospacing="0"/>
    </w:pPr>
  </w:style>
  <w:style w:type="paragraph" w:styleId="1063">
    <w:name w:val="toc 2"/>
    <w:basedOn w:val="1034"/>
    <w:next w:val="1034"/>
    <w:uiPriority w:val="39"/>
    <w:unhideWhenUsed/>
    <w:qFormat/>
    <w:pPr>
      <w:ind w:left="283" w:right="0" w:firstLine="0"/>
      <w:spacing w:after="57"/>
    </w:pPr>
  </w:style>
  <w:style w:type="paragraph" w:styleId="1064">
    <w:name w:val="toc 9"/>
    <w:basedOn w:val="1034"/>
    <w:next w:val="1034"/>
    <w:uiPriority w:val="39"/>
    <w:unhideWhenUsed/>
    <w:qFormat/>
    <w:pPr>
      <w:ind w:left="2268" w:right="0" w:firstLine="0"/>
      <w:spacing w:after="57"/>
    </w:pPr>
  </w:style>
  <w:style w:type="paragraph" w:styleId="1065">
    <w:name w:val="Normal (Web)"/>
    <w:basedOn w:val="1034"/>
    <w:uiPriority w:val="99"/>
    <w:semiHidden/>
    <w:unhideWhenUsed/>
    <w:qFormat/>
    <w:pPr>
      <w:ind w:left="0" w:right="0"/>
      <w:jc w:val="left"/>
      <w:spacing w:before="0" w:beforeAutospacing="1" w:after="0" w:afterAutospacing="1"/>
    </w:pPr>
    <w:rPr>
      <w:sz w:val="24"/>
      <w:lang w:val="en-US" w:eastAsia="zh-CN" w:bidi="ar"/>
    </w:rPr>
  </w:style>
  <w:style w:type="paragraph" w:styleId="1066">
    <w:name w:val="Title"/>
    <w:basedOn w:val="1034"/>
    <w:next w:val="1034"/>
    <w:link w:val="1083"/>
    <w:uiPriority w:val="10"/>
    <w:qFormat/>
    <w:pPr>
      <w:contextualSpacing/>
      <w:spacing w:before="300" w:after="200"/>
    </w:pPr>
    <w:rPr>
      <w:sz w:val="48"/>
      <w:szCs w:val="48"/>
    </w:rPr>
  </w:style>
  <w:style w:type="paragraph" w:styleId="1067">
    <w:name w:val="Body Text First Indent 2"/>
    <w:basedOn w:val="1049"/>
    <w:uiPriority w:val="0"/>
    <w:qFormat/>
    <w:pPr>
      <w:ind w:firstLine="200"/>
      <w:spacing w:line="360" w:lineRule="auto"/>
    </w:pPr>
    <w:rPr>
      <w:rFonts w:ascii="宋体" w:eastAsia="宋体"/>
      <w:sz w:val="21"/>
      <w:szCs w:val="20"/>
    </w:rPr>
  </w:style>
  <w:style w:type="table" w:styleId="1068">
    <w:name w:val="Table Grid"/>
    <w:basedOn w:val="104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9">
    <w:name w:val="endnote reference"/>
    <w:basedOn w:val="1044"/>
    <w:uiPriority w:val="99"/>
    <w:semiHidden/>
    <w:unhideWhenUsed/>
    <w:qFormat/>
    <w:rPr>
      <w:vertAlign w:val="superscript"/>
    </w:rPr>
  </w:style>
  <w:style w:type="character" w:styleId="1070">
    <w:name w:val="Emphasis"/>
    <w:basedOn w:val="1044"/>
    <w:uiPriority w:val="20"/>
    <w:qFormat/>
  </w:style>
  <w:style w:type="character" w:styleId="1071">
    <w:name w:val="Hyperlink"/>
    <w:uiPriority w:val="99"/>
    <w:unhideWhenUsed/>
    <w:qFormat/>
    <w:rPr>
      <w:color w:val="0026e5" w:themeColor="hyperlink"/>
      <w:u w:val="single"/>
      <w14:textFill>
        <w14:solidFill>
          <w14:schemeClr w14:val="hlink"/>
        </w14:solidFill>
      </w14:textFill>
    </w:rPr>
  </w:style>
  <w:style w:type="character" w:styleId="1072">
    <w:name w:val="footnote reference"/>
    <w:basedOn w:val="1044"/>
    <w:uiPriority w:val="99"/>
    <w:unhideWhenUsed/>
    <w:qFormat/>
    <w:rPr>
      <w:vertAlign w:val="superscript"/>
    </w:rPr>
  </w:style>
  <w:style w:type="character" w:styleId="1073" w:customStyle="1">
    <w:name w:val="Heading 1 Char"/>
    <w:basedOn w:val="1044"/>
    <w:link w:val="1035"/>
    <w:uiPriority w:val="9"/>
    <w:qFormat/>
    <w:rPr>
      <w:rFonts w:ascii="Arial" w:hAnsi="Arial" w:eastAsia="Arial" w:cs="Arial"/>
      <w:sz w:val="40"/>
      <w:szCs w:val="40"/>
    </w:rPr>
  </w:style>
  <w:style w:type="character" w:styleId="1074" w:customStyle="1">
    <w:name w:val="Heading 2 Char"/>
    <w:basedOn w:val="1044"/>
    <w:uiPriority w:val="9"/>
    <w:qFormat/>
    <w:rPr>
      <w:rFonts w:ascii="Arial" w:hAnsi="Arial" w:eastAsia="Arial" w:cs="Arial"/>
      <w:sz w:val="34"/>
    </w:rPr>
  </w:style>
  <w:style w:type="character" w:styleId="1075" w:customStyle="1">
    <w:name w:val="Heading 3 Char"/>
    <w:basedOn w:val="1044"/>
    <w:uiPriority w:val="9"/>
    <w:qFormat/>
    <w:rPr>
      <w:rFonts w:ascii="Arial" w:hAnsi="Arial" w:eastAsia="Arial" w:cs="Arial"/>
      <w:sz w:val="30"/>
      <w:szCs w:val="30"/>
    </w:rPr>
  </w:style>
  <w:style w:type="character" w:styleId="1076" w:customStyle="1">
    <w:name w:val="Heading 4 Char"/>
    <w:basedOn w:val="1044"/>
    <w:link w:val="1038"/>
    <w:uiPriority w:val="9"/>
    <w:qFormat/>
    <w:rPr>
      <w:rFonts w:ascii="Arial" w:hAnsi="Arial" w:eastAsia="Arial" w:cs="Arial"/>
      <w:b/>
      <w:bCs/>
      <w:sz w:val="26"/>
      <w:szCs w:val="26"/>
    </w:rPr>
  </w:style>
  <w:style w:type="character" w:styleId="1077" w:customStyle="1">
    <w:name w:val="Heading 5 Char"/>
    <w:basedOn w:val="1044"/>
    <w:link w:val="1039"/>
    <w:uiPriority w:val="9"/>
    <w:qFormat/>
    <w:rPr>
      <w:rFonts w:ascii="Arial" w:hAnsi="Arial" w:eastAsia="Arial" w:cs="Arial"/>
      <w:b/>
      <w:bCs/>
      <w:sz w:val="24"/>
      <w:szCs w:val="24"/>
    </w:rPr>
  </w:style>
  <w:style w:type="character" w:styleId="1078" w:customStyle="1">
    <w:name w:val="Heading 6 Char"/>
    <w:basedOn w:val="1044"/>
    <w:link w:val="1040"/>
    <w:uiPriority w:val="9"/>
    <w:qFormat/>
    <w:rPr>
      <w:rFonts w:ascii="Arial" w:hAnsi="Arial" w:eastAsia="Arial" w:cs="Arial"/>
      <w:b/>
      <w:bCs/>
      <w:sz w:val="22"/>
      <w:szCs w:val="22"/>
    </w:rPr>
  </w:style>
  <w:style w:type="character" w:styleId="1079" w:customStyle="1">
    <w:name w:val="Heading 7 Char"/>
    <w:basedOn w:val="1044"/>
    <w:link w:val="1041"/>
    <w:uiPriority w:val="9"/>
    <w:qFormat/>
    <w:rPr>
      <w:rFonts w:ascii="Arial" w:hAnsi="Arial" w:eastAsia="Arial" w:cs="Arial"/>
      <w:b/>
      <w:bCs/>
      <w:i/>
      <w:iCs/>
      <w:sz w:val="22"/>
      <w:szCs w:val="22"/>
    </w:rPr>
  </w:style>
  <w:style w:type="character" w:styleId="1080" w:customStyle="1">
    <w:name w:val="Heading 8 Char"/>
    <w:basedOn w:val="1044"/>
    <w:link w:val="1042"/>
    <w:uiPriority w:val="9"/>
    <w:qFormat/>
    <w:rPr>
      <w:rFonts w:ascii="Arial" w:hAnsi="Arial" w:eastAsia="Arial" w:cs="Arial"/>
      <w:i/>
      <w:iCs/>
      <w:sz w:val="22"/>
      <w:szCs w:val="22"/>
    </w:rPr>
  </w:style>
  <w:style w:type="character" w:styleId="1081" w:customStyle="1">
    <w:name w:val="Heading 9 Char"/>
    <w:basedOn w:val="1044"/>
    <w:link w:val="1043"/>
    <w:uiPriority w:val="9"/>
    <w:qFormat/>
    <w:rPr>
      <w:rFonts w:ascii="Arial" w:hAnsi="Arial" w:eastAsia="Arial" w:cs="Arial"/>
      <w:i/>
      <w:iCs/>
      <w:sz w:val="21"/>
      <w:szCs w:val="21"/>
    </w:rPr>
  </w:style>
  <w:style w:type="paragraph" w:styleId="1082">
    <w:name w:val="No Spacing"/>
    <w:uiPriority w:val="1"/>
    <w:qFormat/>
    <w:pPr>
      <w:spacing w:before="0" w:after="0" w:line="240" w:lineRule="auto"/>
    </w:pPr>
    <w:rPr>
      <w:rFonts w:hint="default" w:ascii="Times New Roman" w:hAnsi="Times New Roman" w:eastAsia="宋体" w:cs="Times New Roman"/>
    </w:rPr>
  </w:style>
  <w:style w:type="character" w:styleId="1083" w:customStyle="1">
    <w:name w:val="Title Char"/>
    <w:basedOn w:val="1044"/>
    <w:link w:val="1066"/>
    <w:uiPriority w:val="10"/>
    <w:qFormat/>
    <w:rPr>
      <w:sz w:val="48"/>
      <w:szCs w:val="48"/>
    </w:rPr>
  </w:style>
  <w:style w:type="character" w:styleId="1084" w:customStyle="1">
    <w:name w:val="Subtitle Char"/>
    <w:basedOn w:val="1044"/>
    <w:link w:val="1059"/>
    <w:uiPriority w:val="11"/>
    <w:qFormat/>
    <w:rPr>
      <w:sz w:val="24"/>
      <w:szCs w:val="24"/>
    </w:rPr>
  </w:style>
  <w:style w:type="paragraph" w:styleId="1085">
    <w:name w:val="Quote"/>
    <w:basedOn w:val="1034"/>
    <w:next w:val="1034"/>
    <w:link w:val="1086"/>
    <w:uiPriority w:val="29"/>
    <w:qFormat/>
    <w:pPr>
      <w:ind w:left="720" w:right="720"/>
    </w:pPr>
    <w:rPr>
      <w:i/>
    </w:rPr>
  </w:style>
  <w:style w:type="character" w:styleId="1086" w:customStyle="1">
    <w:name w:val="Quote Char"/>
    <w:link w:val="1085"/>
    <w:uiPriority w:val="29"/>
    <w:qFormat/>
    <w:rPr>
      <w:i/>
    </w:rPr>
  </w:style>
  <w:style w:type="paragraph" w:styleId="1087">
    <w:name w:val="Intense Quote"/>
    <w:basedOn w:val="1034"/>
    <w:next w:val="1034"/>
    <w:link w:val="10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8" w:customStyle="1">
    <w:name w:val="Intense Quote Char"/>
    <w:link w:val="1087"/>
    <w:uiPriority w:val="30"/>
    <w:qFormat/>
    <w:rPr>
      <w:i/>
    </w:rPr>
  </w:style>
  <w:style w:type="character" w:styleId="1089" w:customStyle="1">
    <w:name w:val="Header Char"/>
    <w:basedOn w:val="1044"/>
    <w:uiPriority w:val="99"/>
    <w:qFormat/>
  </w:style>
  <w:style w:type="character" w:styleId="1090" w:customStyle="1">
    <w:name w:val="Footer Char"/>
    <w:basedOn w:val="1044"/>
    <w:uiPriority w:val="99"/>
    <w:qFormat/>
  </w:style>
  <w:style w:type="character" w:styleId="1091" w:customStyle="1">
    <w:name w:val="Caption Char"/>
    <w:uiPriority w:val="99"/>
    <w:qFormat/>
  </w:style>
  <w:style w:type="table" w:styleId="1092" w:customStyle="1">
    <w:name w:val="Table Grid Light"/>
    <w:basedOn w:val="10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3" w:customStyle="1">
    <w:name w:val="Plain Table 1"/>
    <w:basedOn w:val="10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4" w:customStyle="1">
    <w:name w:val="Plain Table 2"/>
    <w:basedOn w:val="10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Plain Table 3"/>
    <w:basedOn w:val="10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6" w:customStyle="1">
    <w:name w:val="Plain Table 4"/>
    <w:basedOn w:val="10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7" w:customStyle="1">
    <w:name w:val="Plain Table 5"/>
    <w:basedOn w:val="10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8" w:customStyle="1">
    <w:name w:val="Grid Table 1 Light"/>
    <w:basedOn w:val="10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1"/>
    <w:basedOn w:val="104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2"/>
    <w:basedOn w:val="104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3"/>
    <w:basedOn w:val="104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4"/>
    <w:basedOn w:val="104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5"/>
    <w:basedOn w:val="104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6"/>
    <w:basedOn w:val="104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05" w:customStyle="1">
    <w:name w:val="Grid Table 2"/>
    <w:basedOn w:val="10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6" w:customStyle="1">
    <w:name w:val="Grid Table 2 - Accent 1"/>
    <w:basedOn w:val="104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07" w:customStyle="1">
    <w:name w:val="Grid Table 2 - Accent 2"/>
    <w:basedOn w:val="104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08" w:customStyle="1">
    <w:name w:val="Grid Table 2 - Accent 3"/>
    <w:basedOn w:val="104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09" w:customStyle="1">
    <w:name w:val="Grid Table 2 - Accent 4"/>
    <w:basedOn w:val="104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10" w:customStyle="1">
    <w:name w:val="Grid Table 2 - Accent 5"/>
    <w:basedOn w:val="104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11" w:customStyle="1">
    <w:name w:val="Grid Table 2 - Accent 6"/>
    <w:basedOn w:val="104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12" w:customStyle="1">
    <w:name w:val="Grid Table 3"/>
    <w:basedOn w:val="10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1"/>
    <w:basedOn w:val="104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2"/>
    <w:basedOn w:val="104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3"/>
    <w:basedOn w:val="104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4"/>
    <w:basedOn w:val="104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5"/>
    <w:basedOn w:val="104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6"/>
    <w:basedOn w:val="104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4"/>
    <w:basedOn w:val="10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0" w:customStyle="1">
    <w:name w:val="Grid Table 4 - Accent 1"/>
    <w:basedOn w:val="104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21" w:customStyle="1">
    <w:name w:val="Grid Table 4 - Accent 2"/>
    <w:basedOn w:val="104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22" w:customStyle="1">
    <w:name w:val="Grid Table 4 - Accent 3"/>
    <w:basedOn w:val="104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23" w:customStyle="1">
    <w:name w:val="Grid Table 4 - Accent 4"/>
    <w:basedOn w:val="104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24" w:customStyle="1">
    <w:name w:val="Grid Table 4 - Accent 5"/>
    <w:basedOn w:val="104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25" w:customStyle="1">
    <w:name w:val="Grid Table 4 - Accent 6"/>
    <w:basedOn w:val="104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26" w:customStyle="1">
    <w:name w:val="Grid Table 5 Dark"/>
    <w:basedOn w:val="10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7" w:customStyle="1">
    <w:name w:val="Grid Table 5 Dark- Accent 1"/>
    <w:basedOn w:val="10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28" w:customStyle="1">
    <w:name w:val="Grid Table 5 Dark - Accent 2"/>
    <w:basedOn w:val="10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29" w:customStyle="1">
    <w:name w:val="Grid Table 5 Dark - Accent 3"/>
    <w:basedOn w:val="10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30" w:customStyle="1">
    <w:name w:val="Grid Table 5 Dark- Accent 4"/>
    <w:basedOn w:val="10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31" w:customStyle="1">
    <w:name w:val="Grid Table 5 Dark - Accent 5"/>
    <w:basedOn w:val="10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32" w:customStyle="1">
    <w:name w:val="Grid Table 5 Dark - Accent 6"/>
    <w:basedOn w:val="10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33" w:customStyle="1">
    <w:name w:val="Grid Table 6 Colorful"/>
    <w:basedOn w:val="10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4" w:customStyle="1">
    <w:name w:val="Grid Table 6 Colorful - Accent 1"/>
    <w:basedOn w:val="104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35" w:customStyle="1">
    <w:name w:val="Grid Table 6 Colorful - Accent 2"/>
    <w:basedOn w:val="104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36" w:customStyle="1">
    <w:name w:val="Grid Table 6 Colorful - Accent 3"/>
    <w:basedOn w:val="104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37" w:customStyle="1">
    <w:name w:val="Grid Table 6 Colorful - Accent 4"/>
    <w:basedOn w:val="104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38" w:customStyle="1">
    <w:name w:val="Grid Table 6 Colorful - Accent 5"/>
    <w:basedOn w:val="104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39" w:customStyle="1">
    <w:name w:val="Grid Table 6 Colorful - Accent 6"/>
    <w:basedOn w:val="104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40" w:customStyle="1">
    <w:name w:val="Grid Table 7 Colorful"/>
    <w:basedOn w:val="10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1" w:customStyle="1">
    <w:name w:val="Grid Table 7 Colorful - Accent 1"/>
    <w:basedOn w:val="104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42" w:customStyle="1">
    <w:name w:val="Grid Table 7 Colorful - Accent 2"/>
    <w:basedOn w:val="104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43" w:customStyle="1">
    <w:name w:val="Grid Table 7 Colorful - Accent 3"/>
    <w:basedOn w:val="104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44" w:customStyle="1">
    <w:name w:val="Grid Table 7 Colorful - Accent 4"/>
    <w:basedOn w:val="104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45" w:customStyle="1">
    <w:name w:val="Grid Table 7 Colorful - Accent 5"/>
    <w:basedOn w:val="104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46" w:customStyle="1">
    <w:name w:val="Grid Table 7 Colorful - Accent 6"/>
    <w:basedOn w:val="104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47" w:customStyle="1">
    <w:name w:val="List Table 1 Light"/>
    <w:basedOn w:val="10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8" w:customStyle="1">
    <w:name w:val="List Table 1 Light - Accent 1"/>
    <w:basedOn w:val="104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49" w:customStyle="1">
    <w:name w:val="List Table 1 Light - Accent 2"/>
    <w:basedOn w:val="104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50" w:customStyle="1">
    <w:name w:val="List Table 1 Light - Accent 3"/>
    <w:basedOn w:val="104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51" w:customStyle="1">
    <w:name w:val="List Table 1 Light - Accent 4"/>
    <w:basedOn w:val="104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52" w:customStyle="1">
    <w:name w:val="List Table 1 Light - Accent 5"/>
    <w:basedOn w:val="104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53" w:customStyle="1">
    <w:name w:val="List Table 1 Light - Accent 6"/>
    <w:basedOn w:val="104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54" w:customStyle="1">
    <w:name w:val="List Table 2"/>
    <w:basedOn w:val="10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5" w:customStyle="1">
    <w:name w:val="List Table 2 - Accent 1"/>
    <w:basedOn w:val="104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56" w:customStyle="1">
    <w:name w:val="List Table 2 - Accent 2"/>
    <w:basedOn w:val="104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57" w:customStyle="1">
    <w:name w:val="List Table 2 - Accent 3"/>
    <w:basedOn w:val="104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58" w:customStyle="1">
    <w:name w:val="List Table 2 - Accent 4"/>
    <w:basedOn w:val="104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59" w:customStyle="1">
    <w:name w:val="List Table 2 - Accent 5"/>
    <w:basedOn w:val="104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60" w:customStyle="1">
    <w:name w:val="List Table 2 - Accent 6"/>
    <w:basedOn w:val="104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61" w:customStyle="1">
    <w:name w:val="List Table 3"/>
    <w:basedOn w:val="10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2" w:customStyle="1">
    <w:name w:val="List Table 3 - Accent 1"/>
    <w:basedOn w:val="104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63" w:customStyle="1">
    <w:name w:val="List Table 3 - Accent 2"/>
    <w:basedOn w:val="104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64" w:customStyle="1">
    <w:name w:val="List Table 3 - Accent 3"/>
    <w:basedOn w:val="104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65" w:customStyle="1">
    <w:name w:val="List Table 3 - Accent 4"/>
    <w:basedOn w:val="104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66" w:customStyle="1">
    <w:name w:val="List Table 3 - Accent 5"/>
    <w:basedOn w:val="104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67" w:customStyle="1">
    <w:name w:val="List Table 3 - Accent 6"/>
    <w:basedOn w:val="104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68" w:customStyle="1">
    <w:name w:val="List Table 4"/>
    <w:basedOn w:val="10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4 - Accent 1"/>
    <w:basedOn w:val="104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70" w:customStyle="1">
    <w:name w:val="List Table 4 - Accent 2"/>
    <w:basedOn w:val="104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71" w:customStyle="1">
    <w:name w:val="List Table 4 - Accent 3"/>
    <w:basedOn w:val="104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72" w:customStyle="1">
    <w:name w:val="List Table 4 - Accent 4"/>
    <w:basedOn w:val="104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73" w:customStyle="1">
    <w:name w:val="List Table 4 - Accent 5"/>
    <w:basedOn w:val="104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74" w:customStyle="1">
    <w:name w:val="List Table 4 - Accent 6"/>
    <w:basedOn w:val="104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75" w:customStyle="1">
    <w:name w:val="List Table 5 Dark"/>
    <w:basedOn w:val="10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1"/>
    <w:basedOn w:val="104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2"/>
    <w:basedOn w:val="104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3"/>
    <w:basedOn w:val="104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4"/>
    <w:basedOn w:val="104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5"/>
    <w:basedOn w:val="104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6"/>
    <w:basedOn w:val="104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6 Colorful"/>
    <w:basedOn w:val="10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3" w:customStyle="1">
    <w:name w:val="List Table 6 Colorful - Accent 1"/>
    <w:basedOn w:val="104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84" w:customStyle="1">
    <w:name w:val="List Table 6 Colorful - Accent 2"/>
    <w:basedOn w:val="104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85" w:customStyle="1">
    <w:name w:val="List Table 6 Colorful - Accent 3"/>
    <w:basedOn w:val="104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86" w:customStyle="1">
    <w:name w:val="List Table 6 Colorful - Accent 4"/>
    <w:basedOn w:val="104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87" w:customStyle="1">
    <w:name w:val="List Table 6 Colorful - Accent 5"/>
    <w:basedOn w:val="104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88" w:customStyle="1">
    <w:name w:val="List Table 6 Colorful - Accent 6"/>
    <w:basedOn w:val="104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89" w:customStyle="1">
    <w:name w:val="List Table 7 Colorful"/>
    <w:basedOn w:val="10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0" w:customStyle="1">
    <w:name w:val="List Table 7 Colorful - Accent 1"/>
    <w:basedOn w:val="104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91" w:customStyle="1">
    <w:name w:val="List Table 7 Colorful - Accent 2"/>
    <w:basedOn w:val="104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92" w:customStyle="1">
    <w:name w:val="List Table 7 Colorful - Accent 3"/>
    <w:basedOn w:val="104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93" w:customStyle="1">
    <w:name w:val="List Table 7 Colorful - Accent 4"/>
    <w:basedOn w:val="104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94" w:customStyle="1">
    <w:name w:val="List Table 7 Colorful - Accent 5"/>
    <w:basedOn w:val="104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95" w:customStyle="1">
    <w:name w:val="List Table 7 Colorful - Accent 6"/>
    <w:basedOn w:val="104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96" w:customStyle="1">
    <w:name w:val="Lined - Accent"/>
    <w:basedOn w:val="10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7" w:customStyle="1">
    <w:name w:val="Lined - Accent 1"/>
    <w:basedOn w:val="10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98" w:customStyle="1">
    <w:name w:val="Lined - Accent 2"/>
    <w:basedOn w:val="10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99" w:customStyle="1">
    <w:name w:val="Lined - Accent 3"/>
    <w:basedOn w:val="10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00" w:customStyle="1">
    <w:name w:val="Lined - Accent 4"/>
    <w:basedOn w:val="10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01" w:customStyle="1">
    <w:name w:val="Lined - Accent 5"/>
    <w:basedOn w:val="10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02" w:customStyle="1">
    <w:name w:val="Lined - Accent 6"/>
    <w:basedOn w:val="10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03" w:customStyle="1">
    <w:name w:val="Bordered &amp; Lined - Accent"/>
    <w:basedOn w:val="10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4" w:customStyle="1">
    <w:name w:val="Bordered &amp; Lined - Accent 1"/>
    <w:basedOn w:val="104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05" w:customStyle="1">
    <w:name w:val="Bordered &amp; Lined - Accent 2"/>
    <w:basedOn w:val="104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06" w:customStyle="1">
    <w:name w:val="Bordered &amp; Lined - Accent 3"/>
    <w:basedOn w:val="104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07" w:customStyle="1">
    <w:name w:val="Bordered &amp; Lined - Accent 4"/>
    <w:basedOn w:val="104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08" w:customStyle="1">
    <w:name w:val="Bordered &amp; Lined - Accent 5"/>
    <w:basedOn w:val="104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09" w:customStyle="1">
    <w:name w:val="Bordered &amp; Lined - Accent 6"/>
    <w:basedOn w:val="104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10" w:customStyle="1">
    <w:name w:val="Bordered"/>
    <w:basedOn w:val="10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1" w:customStyle="1">
    <w:name w:val="Bordered - Accent 1"/>
    <w:basedOn w:val="104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12" w:customStyle="1">
    <w:name w:val="Bordered - Accent 2"/>
    <w:basedOn w:val="104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13" w:customStyle="1">
    <w:name w:val="Bordered - Accent 3"/>
    <w:basedOn w:val="104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14" w:customStyle="1">
    <w:name w:val="Bordered - Accent 4"/>
    <w:basedOn w:val="104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15" w:customStyle="1">
    <w:name w:val="Bordered - Accent 5"/>
    <w:basedOn w:val="104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16" w:customStyle="1">
    <w:name w:val="Bordered - Accent 6"/>
    <w:basedOn w:val="104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17" w:customStyle="1">
    <w:name w:val="Footnote Text Char"/>
    <w:link w:val="1060"/>
    <w:uiPriority w:val="99"/>
    <w:qFormat/>
    <w:rPr>
      <w:sz w:val="18"/>
    </w:rPr>
  </w:style>
  <w:style w:type="character" w:styleId="1218" w:customStyle="1">
    <w:name w:val="Endnote Text Char"/>
    <w:link w:val="1054"/>
    <w:uiPriority w:val="99"/>
    <w:qFormat/>
    <w:rPr>
      <w:sz w:val="20"/>
    </w:rPr>
  </w:style>
  <w:style w:type="paragraph" w:styleId="1219" w:customStyle="1">
    <w:name w:val="TOC Heading"/>
    <w:uiPriority w:val="39"/>
    <w:unhideWhenUsed/>
    <w:qFormat/>
    <w:rPr>
      <w:rFonts w:hint="default" w:ascii="Times New Roman" w:hAnsi="Times New Roman" w:eastAsia="宋体" w:cs="Times New Roman"/>
    </w:rPr>
  </w:style>
  <w:style w:type="paragraph" w:styleId="1220" w:customStyle="1">
    <w:name w:val="普通正文"/>
    <w:basedOn w:val="1034"/>
    <w:uiPriority w:val="0"/>
    <w:qFormat/>
    <w:pPr>
      <w:ind w:firstLine="480"/>
      <w:jc w:val="left"/>
      <w:spacing w:before="120" w:after="120" w:line="360" w:lineRule="auto"/>
    </w:pPr>
    <w:rPr>
      <w:rFonts w:ascii="Arial" w:hAnsi="Arial"/>
      <w:sz w:val="24"/>
    </w:rPr>
  </w:style>
  <w:style w:type="paragraph" w:styleId="1221" w:customStyle="1">
    <w:name w:val="日期1"/>
    <w:basedOn w:val="1034"/>
    <w:next w:val="1034"/>
    <w:uiPriority w:val="0"/>
    <w:qFormat/>
    <w:rPr>
      <w:sz w:val="24"/>
    </w:rPr>
  </w:style>
  <w:style w:type="paragraph" w:styleId="1222" w:customStyle="1">
    <w:name w:val="目录 21"/>
    <w:basedOn w:val="1034"/>
    <w:next w:val="1034"/>
    <w:uiPriority w:val="39"/>
    <w:qFormat/>
    <w:pPr>
      <w:ind w:left="210"/>
      <w:jc w:val="left"/>
    </w:pPr>
    <w:rPr>
      <w:rFonts w:cs="Calibri"/>
      <w:smallCaps/>
      <w:sz w:val="20"/>
      <w:szCs w:val="20"/>
    </w:rPr>
  </w:style>
  <w:style w:type="paragraph" w:styleId="1223" w:customStyle="1">
    <w:name w:val="标题1"/>
    <w:basedOn w:val="1034"/>
    <w:uiPriority w:val="0"/>
    <w:qFormat/>
    <w:pPr>
      <w:jc w:val="center"/>
      <w:spacing w:before="240" w:after="60"/>
      <w:outlineLvl w:val="0"/>
    </w:pPr>
    <w:rPr>
      <w:rFonts w:ascii="Arial" w:hAnsi="Arial" w:eastAsia="黑体"/>
      <w:b/>
      <w:bCs/>
      <w:sz w:val="44"/>
      <w:szCs w:val="32"/>
    </w:rPr>
  </w:style>
  <w:style w:type="paragraph" w:styleId="1224"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225" w:customStyle="1">
    <w:name w:val="首行缩进"/>
    <w:basedOn w:val="1034"/>
    <w:next w:val="1034"/>
    <w:uiPriority w:val="0"/>
    <w:qFormat/>
    <w:pPr>
      <w:ind w:firstLine="480"/>
      <w:jc w:val="left"/>
      <w:spacing w:line="360" w:lineRule="auto"/>
    </w:pPr>
    <w:rPr>
      <w:rFonts w:ascii="宋体" w:hAnsi="宋体"/>
      <w:sz w:val="24"/>
    </w:rPr>
  </w:style>
  <w:style w:type="paragraph" w:styleId="1226" w:customStyle="1">
    <w:name w:val="标题 21"/>
    <w:basedOn w:val="1034"/>
    <w:uiPriority w:val="0"/>
    <w:qFormat/>
    <w:pPr>
      <w:jc w:val="center"/>
      <w:keepLines/>
      <w:keepNext/>
      <w:spacing w:before="260" w:after="260" w:line="415" w:lineRule="auto"/>
      <w:outlineLvl w:val="1"/>
    </w:pPr>
    <w:rPr>
      <w:rFonts w:ascii="Arial" w:hAnsi="Arial" w:eastAsia="方正幼线_GBK"/>
      <w:b/>
      <w:bCs/>
      <w:sz w:val="44"/>
      <w:szCs w:val="44"/>
    </w:rPr>
  </w:style>
  <w:style w:type="character" w:styleId="1227" w:customStyle="1">
    <w:name w:val="标题 4 Char"/>
    <w:uiPriority w:val="0"/>
    <w:qFormat/>
    <w:rPr>
      <w:rFonts w:ascii="Cambria" w:hAnsi="Cambria" w:eastAsia="宋体" w:cs="Times New Roman"/>
      <w:b/>
      <w:bCs/>
      <w:sz w:val="28"/>
      <w:szCs w:val="28"/>
    </w:rPr>
  </w:style>
  <w:style w:type="paragraph" w:styleId="1228" w:customStyle="1">
    <w:name w:val="Normal_3"/>
    <w:uiPriority w:val="0"/>
    <w:qFormat/>
    <w:rPr>
      <w:rFonts w:hint="default" w:ascii="Times New Roman" w:hAnsi="Times New Roman" w:eastAsia="Times New Roman" w:cs="Times New Roman"/>
      <w:sz w:val="24"/>
      <w:szCs w:val="24"/>
      <w:lang w:val="en-US" w:eastAsia="zh-CN" w:bidi="ar-SA"/>
    </w:rPr>
  </w:style>
  <w:style w:type="character" w:styleId="1229" w:customStyle="1">
    <w:name w:val="默认段落字体1"/>
    <w:link w:val="1034"/>
    <w:uiPriority w:val="0"/>
    <w:semiHidden/>
    <w:qFormat/>
    <w:rPr>
      <w:rFonts w:ascii="Calibri" w:hAnsi="Calibri" w:eastAsia="宋体" w:cs="Times New Roman"/>
      <w:sz w:val="21"/>
      <w:szCs w:val="22"/>
      <w:lang w:val="en-US" w:eastAsia="zh-CN" w:bidi="ar-SA"/>
    </w:rPr>
  </w:style>
  <w:style w:type="paragraph" w:styleId="1230" w:customStyle="1">
    <w:name w:val="Normal_2"/>
    <w:next w:val="123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31" w:customStyle="1">
    <w:name w:val="首行缩进_0"/>
    <w:basedOn w:val="1232"/>
    <w:uiPriority w:val="0"/>
    <w:qFormat/>
    <w:pPr>
      <w:ind w:firstLine="480"/>
      <w:jc w:val="left"/>
      <w:spacing w:line="360" w:lineRule="auto"/>
    </w:pPr>
    <w:rPr>
      <w:rFonts w:ascii="宋体" w:hAnsi="宋体"/>
      <w:sz w:val="24"/>
    </w:rPr>
  </w:style>
  <w:style w:type="paragraph" w:styleId="1232" w:customStyle="1">
    <w:name w:val="Normal_13"/>
    <w:next w:val="12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p0"/>
    <w:basedOn w:val="1034"/>
    <w:uiPriority w:val="99"/>
    <w:qFormat/>
    <w:pPr>
      <w:widowControl/>
    </w:pPr>
    <w:rPr>
      <w:rFonts w:cs="宋体"/>
      <w:szCs w:val="21"/>
    </w:rPr>
  </w:style>
  <w:style w:type="paragraph" w:styleId="123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35" w:customStyle="1">
    <w:name w:val="Normal_7"/>
    <w:uiPriority w:val="0"/>
    <w:qFormat/>
    <w:rPr>
      <w:rFonts w:hint="default" w:ascii="Times New Roman" w:hAnsi="Times New Roman" w:eastAsia="Times New Roman" w:cs="Times New Roman"/>
      <w:sz w:val="24"/>
      <w:szCs w:val="24"/>
      <w:lang w:val="en-US" w:eastAsia="zh-CN" w:bidi="ar-SA"/>
    </w:rPr>
  </w:style>
  <w:style w:type="character" w:styleId="1236" w:customStyle="1">
    <w:name w:val="默认段落字体11"/>
    <w:link w:val="1034"/>
    <w:uiPriority w:val="1"/>
    <w:unhideWhenUsed/>
    <w:qFormat/>
  </w:style>
  <w:style w:type="paragraph" w:styleId="123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38"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239"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40" w:customStyle="1">
    <w:name w:val="Normal_12"/>
    <w:next w:val="1231"/>
    <w:uiPriority w:val="0"/>
    <w:qFormat/>
    <w:rPr>
      <w:rFonts w:hint="default" w:ascii="Times New Roman" w:hAnsi="Times New Roman" w:eastAsia="Times New Roman" w:cs="Times New Roman"/>
      <w:sz w:val="24"/>
      <w:szCs w:val="24"/>
      <w:lang w:val="en-US" w:eastAsia="zh-CN" w:bidi="ar-SA"/>
    </w:rPr>
  </w:style>
  <w:style w:type="paragraph" w:styleId="124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42"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4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44" w:customStyle="1">
    <w:name w:val="正文文本缩进1"/>
    <w:next w:val="1245"/>
    <w:uiPriority w:val="0"/>
    <w:qFormat/>
    <w:pPr>
      <w:ind w:left="570"/>
      <w:jc w:val="both"/>
      <w:spacing w:line="520" w:lineRule="exact"/>
      <w:widowControl w:val="off"/>
    </w:pPr>
    <w:rPr>
      <w:rFonts w:hint="default" w:ascii="方正仿宋简体" w:hAnsi="印品仿宋简 Medium" w:eastAsia="方正仿宋简体" w:cs="Times New Roman"/>
      <w:sz w:val="24"/>
      <w:lang w:val="en-US" w:eastAsia="zh-CN" w:bidi="ar-SA"/>
    </w:rPr>
  </w:style>
  <w:style w:type="paragraph" w:styleId="1245" w:customStyle="1">
    <w:name w:val="寄信人地址1"/>
    <w:uiPriority w:val="0"/>
    <w:qFormat/>
    <w:pPr>
      <w:jc w:val="both"/>
      <w:widowControl w:val="off"/>
    </w:pPr>
    <w:rPr>
      <w:rFonts w:hint="default" w:ascii="Arial" w:hAnsi="Arial" w:eastAsia="方正楷体_GB2312" w:cs="Times New Roman"/>
      <w:sz w:val="26"/>
      <w:lang w:val="en-US" w:eastAsia="zh-CN" w:bidi="ar-SA"/>
    </w:rPr>
  </w:style>
  <w:style w:type="paragraph" w:styleId="1246"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247" w:customStyle="1">
    <w:name w:val="Normal_0"/>
    <w:next w:val="123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48" w:customStyle="1">
    <w:name w:val="Body Text"/>
    <w:basedOn w:val="1247"/>
    <w:uiPriority w:val="0"/>
    <w:qFormat/>
    <w:pPr>
      <w:spacing w:after="120"/>
    </w:pPr>
    <w:rPr>
      <w:rFonts w:eastAsia="宋体" w:cs="Times New Roman"/>
    </w:rPr>
  </w:style>
  <w:style w:type="paragraph" w:styleId="1249"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25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51"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25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53"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254" w:customStyle="1">
    <w:name w:val="Normal_2_0_0"/>
    <w:uiPriority w:val="0"/>
    <w:qFormat/>
    <w:rPr>
      <w:rFonts w:hint="default" w:ascii="Times New Roman" w:hAnsi="Times New Roman" w:eastAsia="Times New Roman" w:cs="Times New Roman"/>
      <w:sz w:val="24"/>
      <w:szCs w:val="24"/>
      <w:lang w:val="en-US" w:eastAsia="zh-CN" w:bidi="ar-SA"/>
    </w:rPr>
  </w:style>
  <w:style w:type="paragraph" w:styleId="1255"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5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57"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258"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25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60" w:customStyle="1">
    <w:name w:val="UserStyle_10"/>
    <w:next w:val="1261"/>
    <w:uiPriority w:val="0"/>
    <w:qFormat/>
    <w:pPr>
      <w:jc w:val="both"/>
    </w:pPr>
    <w:rPr>
      <w:rFonts w:hint="default" w:ascii="Arial Unicode MS" w:hAnsi="Arial Unicode MS" w:eastAsia="Times New Roman" w:cs="Times New Roman"/>
      <w:color w:val="000000"/>
      <w:sz w:val="21"/>
      <w:szCs w:val="21"/>
      <w:lang w:val="en-US" w:eastAsia="zh-CN" w:bidi="ar-SA"/>
    </w:rPr>
  </w:style>
  <w:style w:type="paragraph" w:styleId="1261" w:customStyle="1">
    <w:name w:val="UserStyle_9"/>
    <w:next w:val="1260"/>
    <w:uiPriority w:val="0"/>
    <w:qFormat/>
    <w:pPr>
      <w:ind w:firstLine="200"/>
      <w:jc w:val="both"/>
    </w:pPr>
    <w:rPr>
      <w:rFonts w:hint="default" w:ascii="宋体" w:hAnsi="Times New Roman" w:eastAsia="宋体" w:cs="Times New Roman"/>
      <w:sz w:val="21"/>
      <w:szCs w:val="22"/>
      <w:lang w:val="en-US" w:eastAsia="zh-CN" w:bidi="ar-SA"/>
    </w:rPr>
  </w:style>
  <w:style w:type="character" w:styleId="1262" w:customStyle="1">
    <w:name w:val="NormalCharacter"/>
    <w:uiPriority w:val="0"/>
    <w:qFormat/>
    <w:rPr>
      <w:sz w:val="21"/>
      <w:szCs w:val="24"/>
      <w:lang w:val="en-US" w:eastAsia="zh-CN" w:bidi="ar-SA"/>
    </w:rPr>
  </w:style>
  <w:style w:type="paragraph" w:styleId="1263"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26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65"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266"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26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268"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269"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71" w:customStyle="1">
    <w:name w:val="样式1"/>
    <w:basedOn w:val="1034"/>
    <w:uiPriority w:val="0"/>
    <w:qFormat/>
    <w:pPr>
      <w:ind w:left="709" w:hanging="709"/>
      <w:tabs>
        <w:tab w:val="left" w:pos="709" w:leader="none"/>
      </w:tabs>
    </w:pPr>
    <w:rPr>
      <w:rFonts w:ascii="宋体" w:hAnsi="宋体"/>
      <w:szCs w:val="21"/>
    </w:rPr>
  </w:style>
  <w:style w:type="paragraph" w:styleId="1272"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7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75"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276"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27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78"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279"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280"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284"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285" w:customStyle="1">
    <w:name w:val="Normal_20_0"/>
    <w:uiPriority w:val="0"/>
    <w:qFormat/>
    <w:rPr>
      <w:rFonts w:hint="default" w:ascii="Times New Roman" w:hAnsi="Times New Roman" w:eastAsia="Times New Roman" w:cs="Times New Roman"/>
      <w:sz w:val="24"/>
      <w:szCs w:val="24"/>
      <w:lang w:val="en-US" w:eastAsia="zh-CN" w:bidi="ar-SA"/>
    </w:rPr>
  </w:style>
  <w:style w:type="paragraph" w:styleId="128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8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8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289" w:customStyle="1">
    <w:name w:val="Normal_24"/>
    <w:uiPriority w:val="0"/>
    <w:qFormat/>
    <w:rPr>
      <w:rFonts w:hint="default" w:ascii="Times New Roman" w:hAnsi="Times New Roman" w:eastAsia="Times New Roman" w:cs="Times New Roman"/>
      <w:sz w:val="24"/>
      <w:szCs w:val="24"/>
    </w:rPr>
  </w:style>
  <w:style w:type="paragraph" w:styleId="1290"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291" w:customStyle="1">
    <w:name w:val="Normal_26"/>
    <w:uiPriority w:val="0"/>
    <w:qFormat/>
    <w:rPr>
      <w:rFonts w:hint="default" w:ascii="Times New Roman" w:hAnsi="Times New Roman" w:eastAsia="Times New Roman" w:cs="Times New Roman"/>
      <w:sz w:val="24"/>
      <w:szCs w:val="24"/>
    </w:rPr>
  </w:style>
  <w:style w:type="paragraph" w:styleId="1292"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29"/>
    <w:uiPriority w:val="0"/>
    <w:qFormat/>
    <w:rPr>
      <w:rFonts w:hint="default" w:ascii="Times New Roman" w:hAnsi="Times New Roman" w:eastAsia="Times New Roman" w:cs="Times New Roman"/>
      <w:sz w:val="24"/>
      <w:szCs w:val="24"/>
    </w:rPr>
  </w:style>
  <w:style w:type="paragraph" w:styleId="1295" w:customStyle="1">
    <w:name w:val="Normal_30"/>
    <w:uiPriority w:val="0"/>
    <w:qFormat/>
    <w:rPr>
      <w:rFonts w:hint="default" w:ascii="Times New Roman" w:hAnsi="Times New Roman" w:eastAsia="Times New Roman" w:cs="Times New Roman"/>
      <w:sz w:val="24"/>
      <w:szCs w:val="24"/>
    </w:rPr>
  </w:style>
  <w:style w:type="paragraph" w:styleId="1296" w:customStyle="1">
    <w:name w:val="正文_1"/>
    <w:next w:val="1297"/>
    <w:uiPriority w:val="0"/>
    <w:qFormat/>
    <w:pPr>
      <w:jc w:val="both"/>
      <w:widowControl w:val="off"/>
    </w:pPr>
    <w:rPr>
      <w:rFonts w:hint="default" w:ascii="Times New Roman" w:hAnsi="Times New Roman" w:eastAsia="宋体" w:cs="Times New Roman"/>
      <w:sz w:val="21"/>
      <w:lang w:val="en-US" w:eastAsia="zh-CN" w:bidi="ar-SA"/>
    </w:rPr>
  </w:style>
  <w:style w:type="paragraph" w:styleId="1297" w:customStyle="1">
    <w:name w:val="正文文本_0"/>
    <w:basedOn w:val="1296"/>
    <w:uiPriority w:val="0"/>
    <w:qFormat/>
    <w:pPr>
      <w:spacing w:line="400" w:lineRule="exact"/>
    </w:pPr>
    <w:rPr>
      <w:sz w:val="24"/>
    </w:rPr>
  </w:style>
  <w:style w:type="paragraph" w:styleId="1298" w:customStyle="1">
    <w:name w:val="正文文本_0_0"/>
    <w:basedOn w:val="1296"/>
    <w:uiPriority w:val="0"/>
    <w:qFormat/>
    <w:pPr>
      <w:spacing w:line="400" w:lineRule="exact"/>
    </w:pPr>
    <w:rPr>
      <w:sz w:val="24"/>
    </w:rPr>
  </w:style>
  <w:style w:type="paragraph" w:styleId="1299"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301"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02"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303"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06" w:customStyle="1">
    <w:name w:val="正文_2"/>
    <w:next w:val="1307"/>
    <w:uiPriority w:val="0"/>
    <w:qFormat/>
    <w:pPr>
      <w:jc w:val="both"/>
      <w:widowControl w:val="off"/>
    </w:pPr>
    <w:rPr>
      <w:rFonts w:hint="default" w:ascii="Times New Roman" w:hAnsi="Times New Roman" w:eastAsia="宋体" w:cs="Times New Roman"/>
      <w:sz w:val="21"/>
      <w:lang w:val="en-US" w:eastAsia="zh-CN" w:bidi="ar-SA"/>
    </w:rPr>
  </w:style>
  <w:style w:type="paragraph" w:styleId="1307" w:customStyle="1">
    <w:name w:val="正文文本_1"/>
    <w:basedOn w:val="1306"/>
    <w:uiPriority w:val="0"/>
    <w:qFormat/>
    <w:pPr>
      <w:spacing w:line="400" w:lineRule="exact"/>
    </w:pPr>
    <w:rPr>
      <w:sz w:val="24"/>
    </w:rPr>
  </w:style>
  <w:style w:type="paragraph" w:styleId="1308"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10"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314" w:customStyle="1">
    <w:name w:val="正文_3"/>
    <w:next w:val="1315"/>
    <w:uiPriority w:val="0"/>
    <w:qFormat/>
    <w:pPr>
      <w:jc w:val="both"/>
      <w:widowControl w:val="off"/>
    </w:pPr>
    <w:rPr>
      <w:rFonts w:hint="default" w:ascii="Times New Roman" w:hAnsi="Times New Roman" w:eastAsia="宋体" w:cs="Times New Roman"/>
      <w:sz w:val="21"/>
      <w:lang w:val="en-US" w:eastAsia="zh-CN" w:bidi="ar-SA"/>
    </w:rPr>
  </w:style>
  <w:style w:type="paragraph" w:styleId="1315" w:customStyle="1">
    <w:name w:val="正文文本_2"/>
    <w:basedOn w:val="1314"/>
    <w:uiPriority w:val="0"/>
    <w:qFormat/>
    <w:pPr>
      <w:spacing w:line="400" w:lineRule="exact"/>
    </w:pPr>
    <w:rPr>
      <w:sz w:val="24"/>
    </w:rPr>
  </w:style>
  <w:style w:type="paragraph" w:styleId="1316" w:customStyle="1">
    <w:name w:val="正文_4"/>
    <w:next w:val="1317"/>
    <w:uiPriority w:val="0"/>
    <w:qFormat/>
    <w:pPr>
      <w:jc w:val="both"/>
      <w:widowControl w:val="off"/>
    </w:pPr>
    <w:rPr>
      <w:rFonts w:hint="default" w:ascii="Times New Roman" w:hAnsi="Times New Roman" w:eastAsia="宋体" w:cs="Times New Roman"/>
      <w:sz w:val="21"/>
      <w:lang w:val="en-US" w:eastAsia="zh-CN" w:bidi="ar-SA"/>
    </w:rPr>
  </w:style>
  <w:style w:type="paragraph" w:styleId="1317" w:customStyle="1">
    <w:name w:val="正文文本_3"/>
    <w:basedOn w:val="1316"/>
    <w:uiPriority w:val="0"/>
    <w:qFormat/>
    <w:pPr>
      <w:spacing w:line="400" w:lineRule="exact"/>
    </w:pPr>
    <w:rPr>
      <w:sz w:val="24"/>
    </w:rPr>
  </w:style>
  <w:style w:type="paragraph" w:styleId="1318" w:customStyle="1">
    <w:name w:val="Normal_44"/>
    <w:uiPriority w:val="0"/>
    <w:qFormat/>
    <w:rPr>
      <w:rFonts w:hint="default" w:ascii="Times New Roman" w:hAnsi="Times New Roman" w:eastAsia="Times New Roman" w:cs="Times New Roman"/>
      <w:sz w:val="24"/>
      <w:szCs w:val="24"/>
    </w:rPr>
  </w:style>
  <w:style w:type="paragraph" w:styleId="1319" w:customStyle="1">
    <w:name w:val="页眉1"/>
    <w:basedOn w:val="1034"/>
    <w:uiPriority w:val="99"/>
    <w:qFormat/>
    <w:pPr>
      <w:jc w:val="center"/>
      <w:tabs>
        <w:tab w:val="center" w:pos="4153" w:leader="none"/>
        <w:tab w:val="right" w:pos="8306" w:leader="none"/>
      </w:tabs>
      <w:pBdr>
        <w:bottom w:val="single" w:color="000000" w:sz="6" w:space="1"/>
      </w:pBdr>
    </w:pPr>
    <w:rPr>
      <w:sz w:val="18"/>
      <w:szCs w:val="18"/>
    </w:rPr>
  </w:style>
  <w:style w:type="paragraph" w:styleId="1320" w:customStyle="1">
    <w:name w:val="页脚1"/>
    <w:basedOn w:val="1034"/>
    <w:uiPriority w:val="99"/>
    <w:qFormat/>
    <w:pPr>
      <w:jc w:val="left"/>
      <w:tabs>
        <w:tab w:val="center" w:pos="4153" w:leader="none"/>
        <w:tab w:val="right" w:pos="8306" w:leader="none"/>
      </w:tabs>
    </w:pPr>
    <w:rPr>
      <w:sz w:val="18"/>
      <w:szCs w:val="18"/>
    </w:rPr>
  </w:style>
  <w:style w:type="character" w:styleId="1321" w:customStyle="1">
    <w:name w:val="页码1"/>
    <w:link w:val="1034"/>
    <w:uiPriority w:val="0"/>
    <w:qFormat/>
  </w:style>
  <w:style w:type="paragraph" w:styleId="1322" w:customStyle="1">
    <w:name w:val="Normal_17"/>
    <w:uiPriority w:val="0"/>
    <w:qFormat/>
    <w:rPr>
      <w:rFonts w:hint="default" w:ascii="Times New Roman" w:hAnsi="Times New Roman" w:eastAsia="Times New Roman" w:cs="Times New Roman"/>
      <w:sz w:val="24"/>
      <w:szCs w:val="24"/>
    </w:rPr>
  </w:style>
  <w:style w:type="table" w:styleId="1323" w:customStyle="1">
    <w:name w:val="网格型1"/>
    <w:basedOn w:val="1324"/>
    <w:uiPriority w:val="39"/>
    <w:qFormat/>
    <w:rPr>
      <w:rFonts w:ascii="Calibri" w:hAnsi="Calibri"/>
    </w:rPr>
    <w:tblPr/>
  </w:style>
  <w:style w:type="table" w:styleId="1324" w:customStyle="1">
    <w:name w:val="普通表格1"/>
    <w:uiPriority w:val="0"/>
    <w:semiHidden/>
    <w:qFormat/>
    <w:tblPr/>
  </w:style>
  <w:style w:type="paragraph" w:styleId="1325" w:customStyle="1">
    <w:name w:val="正文_0_0"/>
    <w:next w:val="1297"/>
    <w:uiPriority w:val="0"/>
    <w:qFormat/>
    <w:pPr>
      <w:jc w:val="both"/>
      <w:widowControl w:val="off"/>
    </w:pPr>
    <w:rPr>
      <w:rFonts w:hint="default" w:ascii="Times New Roman" w:hAnsi="Times New Roman" w:eastAsia="宋体" w:cs="Times New Roman"/>
      <w:sz w:val="21"/>
      <w:lang w:val="en-US" w:eastAsia="zh-CN" w:bidi="ar-SA"/>
    </w:rPr>
  </w:style>
  <w:style w:type="paragraph" w:styleId="1326" w:customStyle="1">
    <w:name w:val="正文文本1"/>
    <w:basedOn w:val="1034"/>
    <w:uiPriority w:val="99"/>
    <w:qFormat/>
    <w:rPr>
      <w:rFonts w:ascii="方正楷体_GB2312" w:hAnsi="宋体" w:eastAsia="方正楷体_GB2312"/>
      <w:sz w:val="28"/>
      <w:szCs w:val="28"/>
    </w:rPr>
  </w:style>
  <w:style w:type="paragraph" w:styleId="1327">
    <w:name w:val="List Paragraph"/>
    <w:basedOn w:val="1034"/>
    <w:uiPriority w:val="34"/>
    <w:qFormat/>
    <w:pPr>
      <w:contextualSpacing/>
      <w:ind w:left="720"/>
    </w:pPr>
  </w:style>
  <w:style w:type="paragraph" w:styleId="1328"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329" w:customStyle="1">
    <w:name w:val="正文缩进1"/>
    <w:basedOn w:val="1034"/>
    <w:next w:val="1034"/>
    <w:uiPriority w:val="99"/>
    <w:qFormat/>
    <w:pPr>
      <w:ind w:firstLine="420"/>
    </w:pPr>
    <w:rPr>
      <w:szCs w:val="21"/>
    </w:rPr>
  </w:style>
  <w:style w:type="paragraph" w:styleId="1330" w:customStyle="1">
    <w:name w:val="页脚11"/>
    <w:basedOn w:val="1034"/>
    <w:uiPriority w:val="99"/>
    <w:unhideWhenUsed/>
    <w:qFormat/>
    <w:pPr>
      <w:tabs>
        <w:tab w:val="center" w:pos="7143" w:leader="none"/>
        <w:tab w:val="right" w:pos="14287" w:leader="none"/>
      </w:tabs>
    </w:pPr>
  </w:style>
  <w:style w:type="numbering" w:styleId="1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孙子荷</cp:lastModifiedBy>
  <cp:revision>5</cp:revision>
  <dcterms:created xsi:type="dcterms:W3CDTF">2025-08-08T02:09:00Z</dcterms:created>
  <dcterms:modified xsi:type="dcterms:W3CDTF">2026-09-01T02:39:58Z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3A5368A36B50453CB346CBA6406DB27A_13</vt:lpwstr>
  </property>
  <property fmtid="{D5CDD505-2E9C-101B-9397-08002B2CF9AE}" pid="4" name="KSOTemplateDocerSaveRecord">
    <vt:lpwstr>eyJoZGlkIjoiNzYyOGNjYjNjMDQ5Y2I2OTk3ZDVkZjc3ZGE3NzE2NzYiLCJ1c2VySWQiOiIxNDQ0Njc2MzU2In0=</vt:lpwstr>
  </property>
</Properties>
</file>