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Times New Roman" w:hAnsi="Times New Roman" w:eastAsia="Times New Roman" w:cs="Times New Roman"/>
          <w:b/>
          <w:color w:val="000000"/>
          <w:sz w:val="30"/>
        </w:rPr>
        <w:t xml:space="preserve">2022</w:t>
      </w:r>
      <w:r>
        <w:rPr>
          <w:rFonts w:ascii="SimSun" w:hAnsi="SimSun" w:eastAsia="SimSun" w:cs="SimSun"/>
          <w:b/>
          <w:color w:val="000000"/>
          <w:sz w:val="30"/>
        </w:rPr>
        <w:t xml:space="preserve">年度达标小区垃圾分类设施市场化宣导维护项目</w:t>
      </w:r>
      <w:r/>
    </w:p>
    <w:p>
      <w:pPr>
        <w:ind w:left="0" w:right="0" w:firstLine="301"/>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项目编号： </w:t>
      </w:r>
      <w:r>
        <w:rPr>
          <w:rFonts w:ascii="Times New Roman" w:hAnsi="Times New Roman" w:eastAsia="Times New Roman" w:cs="Times New Roman"/>
          <w:b/>
          <w:color w:val="000000"/>
          <w:sz w:val="30"/>
        </w:rPr>
        <w:t xml:space="preserve">JSZC-321322-SQST-G2026-0004 </w:t>
      </w:r>
      <w:r/>
    </w:p>
    <w:p>
      <w:pPr>
        <w:ind w:left="2800" w:right="0" w:hanging="280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2800" w:right="0" w:hanging="280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rPr>
          <w:rFonts w:ascii="SimSun" w:hAnsi="SimSun" w:eastAsia="SimSun" w:cs="SimSun"/>
          <w:color w:val="000000"/>
          <w:sz w:val="28"/>
        </w:rPr>
        <w:t xml:space="preserve">   </w:t>
      </w:r>
      <w:r>
        <w:rPr>
          <w:rFonts w:ascii="Times New Roman" w:hAnsi="Times New Roman" w:eastAsia="Times New Roman" w:cs="Times New Roman"/>
          <w:b/>
          <w:color w:val="000000"/>
          <w:sz w:val="28"/>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7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5"/>
                <w:sz w:val="32"/>
              </w:rPr>
              <w:t xml:space="preserve">采 </w:t>
            </w:r>
            <w:r>
              <w:rPr>
                <w:rFonts w:ascii="Times New Roman" w:hAnsi="Times New Roman" w:eastAsia="Times New Roman" w:cs="Times New Roman"/>
                <w:b/>
                <w:color w:val="000000"/>
                <w:spacing w:val="45"/>
                <w:sz w:val="32"/>
              </w:rPr>
              <w:t xml:space="preserve"> </w:t>
            </w:r>
            <w:r>
              <w:rPr>
                <w:rFonts w:ascii="SimSun" w:hAnsi="SimSun" w:eastAsia="SimSun" w:cs="SimSun"/>
                <w:b/>
                <w:color w:val="000000"/>
                <w:spacing w:val="45"/>
                <w:sz w:val="32"/>
              </w:rPr>
              <w:t xml:space="preserve">购 人</w:t>
            </w:r>
            <w:r>
              <w:rPr>
                <w:rFonts w:ascii="SimSun" w:hAnsi="SimSun" w:eastAsia="SimSun" w:cs="SimSun"/>
                <w:b/>
                <w:color w:val="000000"/>
                <w:spacing w:val="1"/>
                <w:sz w:val="32"/>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5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沭阳县城市管理局</w:t>
            </w:r>
            <w:r/>
          </w:p>
        </w:tc>
      </w:tr>
      <w:tr>
        <w:trPr>
          <w:trHeight w:val="6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7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5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江苏四通工程咨询有限公司 </w:t>
            </w:r>
            <w:r>
              <w:rPr>
                <w:rFonts w:ascii="Times New Roman" w:hAnsi="Times New Roman" w:eastAsia="Times New Roman" w:cs="Times New Roman"/>
                <w:b/>
                <w:color w:val="000000"/>
                <w:sz w:val="3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964"/>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8</w:t>
      </w:r>
      <w:r>
        <w:rPr>
          <w:rFonts w:ascii="SimSun" w:hAnsi="SimSun" w:eastAsia="SimSun" w:cs="SimSun"/>
          <w:b/>
          <w:color w:val="000000"/>
          <w:sz w:val="32"/>
        </w:rPr>
        <w:t xml:space="preserve">月</w:t>
      </w:r>
      <w:r>
        <w:rPr>
          <w:rFonts w:ascii="Arial" w:hAnsi="Arial" w:eastAsia="Arial" w:cs="Arial"/>
          <w:b/>
          <w:color w:val="000000"/>
          <w:sz w:val="32"/>
        </w:rPr>
        <w:t xml:space="preserve">10</w:t>
      </w:r>
      <w:r>
        <w:rPr>
          <w:rFonts w:ascii="SimSun" w:hAnsi="SimSun" w:eastAsia="SimSun" w:cs="SimSun"/>
          <w:b/>
          <w:color w:val="000000"/>
          <w:sz w:val="32"/>
        </w:rPr>
        <w:t xml:space="preserve">日</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目 录</w:t>
      </w:r>
      <w:r/>
    </w:p>
    <w:p>
      <w:pPr>
        <w:ind w:left="0" w:right="0" w:firstLine="0"/>
        <w:spacing w:before="120" w:after="120" w:line="600" w:lineRule="atLeast"/>
        <w:tabs>
          <w:tab w:val="left" w:pos="9185" w:leader="none"/>
        </w:tabs>
        <w:pBdr>
          <w:top w:val="none" w:color="000000" w:sz="4" w:space="0"/>
          <w:left w:val="none" w:color="000000" w:sz="4" w:space="0"/>
          <w:bottom w:val="none" w:color="000000" w:sz="4" w:space="0"/>
          <w:right w:val="none" w:color="000000" w:sz="4" w:space="0"/>
        </w:pBdr>
      </w:pPr>
      <w:r/>
      <w:hyperlink r:id="rId10" w:tooltip="https://jszfcg.jsczt.cn/jszc/onlyoffice/7.2.1-34/web-apps/apps/documenteditor/main/index_loader.html?_dc=7.2.1-34&amp;lang=zh&amp;customer=%20&amp;logo=%20&amp;headerlogo=%2Ffavicon.ico&amp;frameEditorId=iframePage&amp;compact=true&amp;parentOrigin=https://jszfcg.jsczt.cn#_Toc10813" w:history="1">
        <w:r>
          <w:rPr>
            <w:rStyle w:val="820"/>
            <w:rFonts w:ascii="SimHei" w:hAnsi="SimHei" w:eastAsia="SimHei" w:cs="SimHei"/>
            <w:color w:val="000000"/>
            <w:sz w:val="32"/>
            <w:u w:val="single"/>
          </w:rPr>
          <w:t xml:space="preserve">第一章投标邀请</w:t>
        </w:r>
        <w:r>
          <w:rPr>
            <w:rStyle w:val="820"/>
            <w:rFonts w:ascii="Times New Roman" w:hAnsi="Times New Roman" w:eastAsia="Times New Roman" w:cs="Times New Roman"/>
            <w:color w:val="000000"/>
            <w:sz w:val="32"/>
            <w:u w:val="single"/>
          </w:rPr>
          <w:tab/>
        </w:r>
      </w:hyperlink>
      <w:r/>
      <w:r/>
    </w:p>
    <w:p>
      <w:pPr>
        <w:ind w:left="0" w:right="0" w:firstLine="0"/>
        <w:spacing w:before="120" w:after="120" w:line="600" w:lineRule="atLeast"/>
        <w:tabs>
          <w:tab w:val="left" w:pos="9185" w:leader="none"/>
        </w:tabs>
        <w:pBdr>
          <w:top w:val="none" w:color="000000" w:sz="4" w:space="0"/>
          <w:left w:val="none" w:color="000000" w:sz="4" w:space="0"/>
          <w:bottom w:val="none" w:color="000000" w:sz="4" w:space="0"/>
          <w:right w:val="none" w:color="000000" w:sz="4" w:space="0"/>
        </w:pBdr>
      </w:pPr>
      <w:r/>
      <w:hyperlink r:id="rId11" w:tooltip="https://jszfcg.jsczt.cn/jszc/onlyoffice/7.2.1-34/web-apps/apps/documenteditor/main/index_loader.html?_dc=7.2.1-34&amp;lang=zh&amp;customer=%20&amp;logo=%20&amp;headerlogo=%2Ffavicon.ico&amp;frameEditorId=iframePage&amp;compact=true&amp;parentOrigin=https://jszfcg.jsczt.cn#_Toc9425" w:history="1">
        <w:r>
          <w:rPr>
            <w:rStyle w:val="820"/>
            <w:rFonts w:ascii="SimHei" w:hAnsi="SimHei" w:eastAsia="SimHei" w:cs="SimHei"/>
            <w:color w:val="000000"/>
            <w:sz w:val="32"/>
            <w:u w:val="single"/>
          </w:rPr>
          <w:t xml:space="preserve">第二章投标人须知</w:t>
        </w:r>
        <w:r>
          <w:rPr>
            <w:rStyle w:val="820"/>
            <w:rFonts w:ascii="Times New Roman" w:hAnsi="Times New Roman" w:eastAsia="Times New Roman" w:cs="Times New Roman"/>
            <w:color w:val="000000"/>
            <w:sz w:val="32"/>
            <w:u w:val="single"/>
          </w:rPr>
          <w:tab/>
        </w:r>
      </w:hyperlink>
      <w:r/>
      <w:r/>
    </w:p>
    <w:p>
      <w:pPr>
        <w:ind w:left="0" w:right="0" w:firstLine="0"/>
        <w:spacing w:before="120" w:after="120" w:line="600" w:lineRule="atLeast"/>
        <w:tabs>
          <w:tab w:val="left" w:pos="9185" w:leader="none"/>
        </w:tabs>
        <w:pBdr>
          <w:top w:val="none" w:color="000000" w:sz="4" w:space="0"/>
          <w:left w:val="none" w:color="000000" w:sz="4" w:space="0"/>
          <w:bottom w:val="none" w:color="000000" w:sz="4" w:space="0"/>
          <w:right w:val="none" w:color="000000" w:sz="4" w:space="0"/>
        </w:pBdr>
      </w:pPr>
      <w:r/>
      <w:hyperlink r:id="rId12" w:tooltip="https://jszfcg.jsczt.cn/jszc/onlyoffice/7.2.1-34/web-apps/apps/documenteditor/main/index_loader.html?_dc=7.2.1-34&amp;lang=zh&amp;customer=%20&amp;logo=%20&amp;headerlogo=%2Ffavicon.ico&amp;frameEditorId=iframePage&amp;compact=true&amp;parentOrigin=https://jszfcg.jsczt.cn#_Toc17996" w:history="1">
        <w:r>
          <w:rPr>
            <w:rStyle w:val="820"/>
            <w:rFonts w:ascii="SimHei" w:hAnsi="SimHei" w:eastAsia="SimHei" w:cs="SimHei"/>
            <w:color w:val="000000"/>
            <w:sz w:val="32"/>
            <w:u w:val="single"/>
          </w:rPr>
          <w:t xml:space="preserve">第三章资格审查及评标办法</w:t>
        </w:r>
        <w:r>
          <w:rPr>
            <w:rStyle w:val="820"/>
            <w:rFonts w:ascii="Times New Roman" w:hAnsi="Times New Roman" w:eastAsia="Times New Roman" w:cs="Times New Roman"/>
            <w:color w:val="000000"/>
            <w:sz w:val="32"/>
            <w:u w:val="single"/>
          </w:rPr>
          <w:tab/>
        </w:r>
      </w:hyperlink>
      <w:r/>
      <w:r/>
    </w:p>
    <w:p>
      <w:pPr>
        <w:ind w:left="0" w:right="0" w:firstLine="0"/>
        <w:spacing w:before="120" w:after="120" w:line="600" w:lineRule="atLeast"/>
        <w:tabs>
          <w:tab w:val="left" w:pos="9185"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22314" w:history="1">
        <w:r>
          <w:rPr>
            <w:rStyle w:val="820"/>
            <w:rFonts w:ascii="SimHei" w:hAnsi="SimHei" w:eastAsia="SimHei" w:cs="SimHei"/>
            <w:color w:val="000000"/>
            <w:sz w:val="32"/>
            <w:u w:val="single"/>
          </w:rPr>
          <w:t xml:space="preserve">第四章</w:t>
        </w:r>
        <w:r>
          <w:rPr>
            <w:rStyle w:val="820"/>
            <w:rFonts w:ascii="Times New Roman" w:hAnsi="Times New Roman" w:eastAsia="Times New Roman" w:cs="Times New Roman"/>
            <w:color w:val="000000"/>
            <w:sz w:val="32"/>
            <w:u w:val="none"/>
          </w:rPr>
          <w:t xml:space="preserve">  </w:t>
        </w:r>
        <w:r>
          <w:rPr>
            <w:rStyle w:val="820"/>
            <w:rFonts w:ascii="SimHei" w:hAnsi="SimHei" w:eastAsia="SimHei" w:cs="SimHei"/>
            <w:color w:val="000000"/>
            <w:sz w:val="32"/>
            <w:u w:val="single"/>
          </w:rPr>
          <w:t xml:space="preserve">采购需求</w:t>
        </w:r>
        <w:r>
          <w:rPr>
            <w:rStyle w:val="820"/>
            <w:rFonts w:ascii="Times New Roman" w:hAnsi="Times New Roman" w:eastAsia="Times New Roman" w:cs="Times New Roman"/>
            <w:color w:val="000000"/>
            <w:sz w:val="32"/>
            <w:u w:val="single"/>
          </w:rPr>
          <w:tab/>
        </w:r>
      </w:hyperlink>
      <w:r/>
      <w:r/>
    </w:p>
    <w:p>
      <w:pPr>
        <w:ind w:left="0" w:right="0" w:firstLine="0"/>
        <w:spacing w:before="120" w:after="120" w:line="600" w:lineRule="atLeast"/>
        <w:tabs>
          <w:tab w:val="left" w:pos="9185"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513" w:history="1">
        <w:r>
          <w:rPr>
            <w:rStyle w:val="820"/>
            <w:rFonts w:ascii="SimHei" w:hAnsi="SimHei" w:eastAsia="SimHei" w:cs="SimHei"/>
            <w:color w:val="000000"/>
            <w:sz w:val="32"/>
            <w:u w:val="single"/>
          </w:rPr>
          <w:t xml:space="preserve">第五章</w:t>
        </w:r>
        <w:r>
          <w:rPr>
            <w:rStyle w:val="820"/>
            <w:rFonts w:ascii="Times New Roman" w:hAnsi="Times New Roman" w:eastAsia="Times New Roman" w:cs="Times New Roman"/>
            <w:color w:val="000000"/>
            <w:sz w:val="32"/>
            <w:u w:val="none"/>
          </w:rPr>
          <w:t xml:space="preserve">  </w:t>
        </w:r>
        <w:r>
          <w:rPr>
            <w:rStyle w:val="820"/>
            <w:rFonts w:ascii="SimHei" w:hAnsi="SimHei" w:eastAsia="SimHei" w:cs="SimHei"/>
            <w:color w:val="000000"/>
            <w:sz w:val="32"/>
            <w:u w:val="single"/>
          </w:rPr>
          <w:t xml:space="preserve">合同文本</w:t>
        </w:r>
        <w:r>
          <w:rPr>
            <w:rStyle w:val="820"/>
            <w:rFonts w:ascii="Times New Roman" w:hAnsi="Times New Roman" w:eastAsia="Times New Roman" w:cs="Times New Roman"/>
            <w:color w:val="000000"/>
            <w:sz w:val="32"/>
            <w:u w:val="single"/>
          </w:rPr>
          <w:tab/>
        </w:r>
      </w:hyperlink>
      <w:r/>
      <w:r/>
    </w:p>
    <w:p>
      <w:pPr>
        <w:ind w:left="0" w:right="0" w:firstLine="0"/>
        <w:spacing w:before="120" w:after="120" w:line="600" w:lineRule="atLeast"/>
        <w:tabs>
          <w:tab w:val="left" w:pos="9185"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12937" w:history="1">
        <w:r>
          <w:rPr>
            <w:rStyle w:val="820"/>
            <w:rFonts w:ascii="SimHei" w:hAnsi="SimHei" w:eastAsia="SimHei" w:cs="SimHei"/>
            <w:color w:val="000000"/>
            <w:sz w:val="32"/>
            <w:u w:val="single"/>
          </w:rPr>
          <w:t xml:space="preserve">第六章投标文件格式</w:t>
        </w:r>
        <w:r>
          <w:rPr>
            <w:rStyle w:val="820"/>
            <w:rFonts w:ascii="Times New Roman" w:hAnsi="Times New Roman" w:eastAsia="Times New Roman" w:cs="Times New Roman"/>
            <w:color w:val="000000"/>
            <w:sz w:val="32"/>
            <w:u w:val="single"/>
          </w:rPr>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rPr>
      </w:r>
      <w:r>
        <w:rPr>
          <w:rFonts w:ascii="Calibri" w:hAnsi="Calibri" w:eastAsia="Calibri" w:cs="Calibri"/>
          <w:sz w:val="44"/>
        </w:rPr>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szCs w:val="44"/>
        </w:rPr>
      </w:r>
      <w:r>
        <w:rPr>
          <w:rFonts w:ascii="Calibri" w:hAnsi="Calibri" w:eastAsia="Calibri" w:cs="Calibri"/>
          <w:sz w:val="44"/>
          <w:szCs w:val="44"/>
        </w:rPr>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szCs w:val="44"/>
        </w:rPr>
      </w:r>
      <w:r>
        <w:rPr>
          <w:rFonts w:ascii="Calibri" w:hAnsi="Calibri" w:eastAsia="Calibri" w:cs="Calibri"/>
          <w:sz w:val="44"/>
          <w:szCs w:val="44"/>
        </w:rPr>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szCs w:val="44"/>
        </w:rPr>
      </w:r>
      <w:r>
        <w:rPr>
          <w:rFonts w:ascii="Calibri" w:hAnsi="Calibri" w:eastAsia="Calibri" w:cs="Calibri"/>
          <w:sz w:val="44"/>
          <w:szCs w:val="44"/>
        </w:rPr>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szCs w:val="44"/>
        </w:rPr>
      </w:r>
      <w:r>
        <w:rPr>
          <w:rFonts w:ascii="Calibri" w:hAnsi="Calibri" w:eastAsia="Calibri" w:cs="Calibri"/>
          <w:sz w:val="44"/>
          <w:szCs w:val="44"/>
        </w:rPr>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szCs w:val="44"/>
        </w:rPr>
      </w:r>
      <w:r>
        <w:rPr>
          <w:rFonts w:ascii="Calibri" w:hAnsi="Calibri" w:eastAsia="Calibri" w:cs="Calibri"/>
          <w:sz w:val="44"/>
          <w:szCs w:val="44"/>
        </w:rPr>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szCs w:val="44"/>
        </w:rPr>
      </w:r>
      <w:r>
        <w:rPr>
          <w:rFonts w:ascii="Calibri" w:hAnsi="Calibri" w:eastAsia="Calibri" w:cs="Calibri"/>
          <w:sz w:val="44"/>
          <w:szCs w:val="44"/>
        </w:rPr>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szCs w:val="44"/>
        </w:rPr>
      </w:r>
      <w:r>
        <w:rPr>
          <w:rFonts w:ascii="Calibri" w:hAnsi="Calibri" w:eastAsia="Calibri" w:cs="Calibri"/>
          <w:sz w:val="44"/>
          <w:szCs w:val="44"/>
        </w:rPr>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szCs w:val="44"/>
        </w:rPr>
      </w:r>
      <w:r>
        <w:rPr>
          <w:rFonts w:ascii="Calibri" w:hAnsi="Calibri" w:eastAsia="Calibri" w:cs="Calibri"/>
          <w:sz w:val="44"/>
          <w:szCs w:val="44"/>
        </w:rPr>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szCs w:val="44"/>
        </w:rPr>
      </w:r>
      <w:r>
        <w:rPr>
          <w:rFonts w:ascii="Calibri" w:hAnsi="Calibri" w:eastAsia="Calibri" w:cs="Calibri"/>
          <w:sz w:val="44"/>
          <w:szCs w:val="44"/>
        </w:rPr>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szCs w:val="44"/>
        </w:rPr>
      </w:r>
      <w:r>
        <w:rPr>
          <w:rFonts w:ascii="Calibri" w:hAnsi="Calibri" w:eastAsia="Calibri" w:cs="Calibri"/>
          <w:sz w:val="44"/>
          <w:szCs w:val="44"/>
        </w:rPr>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szCs w:val="44"/>
        </w:rPr>
      </w:r>
      <w:r>
        <w:rPr>
          <w:rFonts w:ascii="Calibri" w:hAnsi="Calibri" w:eastAsia="Calibri" w:cs="Calibri"/>
          <w:sz w:val="44"/>
          <w:szCs w:val="44"/>
        </w:rPr>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szCs w:val="44"/>
        </w:rPr>
      </w:r>
      <w:r>
        <w:rPr>
          <w:rFonts w:ascii="Calibri" w:hAnsi="Calibri" w:eastAsia="Calibri" w:cs="Calibri"/>
          <w:sz w:val="44"/>
          <w:szCs w:val="44"/>
        </w:rPr>
      </w:r>
      <w:r/>
    </w:p>
    <w:p>
      <w:pPr>
        <w:ind w:left="0" w:right="0" w:firstLine="0"/>
        <w:spacing w:before="0" w:after="0"/>
        <w:rPr>
          <w:rFonts w:ascii="Calibri" w:hAnsi="Calibri" w:eastAsia="Calibri" w:cs="Calibri"/>
          <w:sz w:val="44"/>
          <w:szCs w:val="44"/>
        </w:rPr>
        <w:pBdr>
          <w:top w:val="none" w:color="000000" w:sz="4" w:space="0"/>
          <w:left w:val="none" w:color="000000" w:sz="4" w:space="0"/>
          <w:bottom w:val="none" w:color="000000" w:sz="4" w:space="0"/>
          <w:right w:val="none" w:color="000000" w:sz="4" w:space="0"/>
        </w:pBdr>
      </w:pPr>
      <w:r>
        <w:rPr>
          <w:rFonts w:ascii="Calibri" w:hAnsi="Calibri" w:eastAsia="Calibri" w:cs="Calibri"/>
          <w:sz w:val="44"/>
        </w:rPr>
      </w:r>
      <w:r/>
    </w:p>
    <w:p>
      <w:pPr>
        <w:pStyle w:val="697"/>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u w:val="none"/>
        </w:rPr>
        <w:t xml:space="preserve">第一章投标邀请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沭阳县城市管理局</w:t>
      </w:r>
      <w:r>
        <w:rPr>
          <w:rFonts w:ascii="SimSun" w:hAnsi="SimSun" w:eastAsia="SimSun" w:cs="SimSun"/>
          <w:color w:val="000000"/>
          <w:sz w:val="24"/>
        </w:rPr>
        <w:t xml:space="preserve">的委托，</w:t>
      </w:r>
      <w:r>
        <w:rPr>
          <w:rFonts w:ascii="SimSun" w:hAnsi="SimSun" w:eastAsia="SimSun" w:cs="SimSun"/>
          <w:color w:val="000000"/>
          <w:sz w:val="24"/>
          <w:u w:val="single"/>
        </w:rPr>
        <w:t xml:space="preserve">江苏四通工程咨询有限公司</w:t>
      </w:r>
      <w:r>
        <w:rPr>
          <w:rFonts w:ascii="SimSun" w:hAnsi="SimSun" w:eastAsia="SimSun" w:cs="SimSun"/>
          <w:color w:val="000000"/>
          <w:sz w:val="24"/>
        </w:rPr>
        <w:t xml:space="preserve">就</w:t>
      </w:r>
      <w:r>
        <w:rPr>
          <w:rFonts w:ascii="Times New Roman" w:hAnsi="Times New Roman" w:eastAsia="Times New Roman" w:cs="Times New Roman"/>
          <w:color w:val="000000"/>
          <w:sz w:val="24"/>
          <w:u w:val="single"/>
        </w:rPr>
        <w:t xml:space="preserve">2022</w:t>
      </w:r>
      <w:r>
        <w:rPr>
          <w:rFonts w:ascii="SimSun" w:hAnsi="SimSun" w:eastAsia="SimSun" w:cs="SimSun"/>
          <w:color w:val="000000"/>
          <w:sz w:val="24"/>
          <w:u w:val="single"/>
        </w:rPr>
        <w:t xml:space="preserve">年度达标小区垃圾分类设施市场化宣导维护项目</w:t>
      </w:r>
      <w:r>
        <w:rPr>
          <w:rFonts w:ascii="SimSun" w:hAnsi="SimSun" w:eastAsia="SimSun" w:cs="SimSun"/>
          <w:color w:val="000000"/>
          <w:sz w:val="24"/>
        </w:rPr>
        <w:t xml:space="preserve">进行公开招标采购，欢迎符合条件的投标人投标。</w:t>
      </w:r>
      <w:r/>
    </w:p>
    <w:p>
      <w:pPr>
        <w:ind w:left="0" w:right="0" w:firstLine="48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79" w:lineRule="atLeast"/>
        <w:pBdr>
          <w:top w:val="single" w:color="000000" w:sz="4" w:space="0"/>
          <w:left w:val="single" w:color="000000" w:sz="4" w:space="0"/>
          <w:bottom w:val="single" w:color="000000" w:sz="4" w:space="0"/>
          <w:right w:val="single" w:color="000000" w:sz="4" w:space="0"/>
        </w:pBdr>
      </w:pPr>
      <w:r>
        <w:rPr>
          <w:rFonts w:ascii="Times New Roman" w:hAnsi="Times New Roman" w:eastAsia="Times New Roman" w:cs="Times New Roman"/>
          <w:color w:val="000000"/>
          <w:sz w:val="24"/>
          <w:u w:val="single"/>
        </w:rPr>
        <w:t xml:space="preserve">2022</w:t>
      </w:r>
      <w:r>
        <w:rPr>
          <w:rFonts w:ascii="SimSun" w:hAnsi="SimSun" w:eastAsia="SimSun" w:cs="SimSun"/>
          <w:color w:val="000000"/>
          <w:sz w:val="24"/>
          <w:u w:val="single"/>
        </w:rPr>
        <w:t xml:space="preserve">年度达标小区垃圾分类设施市场化宣导维护项目</w:t>
      </w:r>
      <w:r>
        <w:rPr>
          <w:rFonts w:ascii="SimSun" w:hAnsi="SimSun" w:eastAsia="SimSun" w:cs="SimSun"/>
          <w:color w:val="000000"/>
          <w:sz w:val="24"/>
        </w:rPr>
        <w:t xml:space="preserve">招标项目的潜在投标人可在</w:t>
      </w:r>
      <w:r>
        <w:rPr>
          <w:rFonts w:ascii="SimSun" w:hAnsi="SimSun" w:eastAsia="SimSun" w:cs="SimSun"/>
          <w:color w:val="000000"/>
          <w:sz w:val="24"/>
          <w:u w:val="single"/>
        </w:rPr>
        <w:t xml:space="preserve">“江苏政府采购网”“宿迁市政府采购网”自行免费</w:t>
      </w:r>
      <w:r>
        <w:rPr>
          <w:rFonts w:ascii="SimSun" w:hAnsi="SimSun" w:eastAsia="SimSun" w:cs="SimSun"/>
          <w:color w:val="000000"/>
          <w:sz w:val="24"/>
        </w:rPr>
        <w:t xml:space="preserve">获取招标文件，并于</w:t>
      </w:r>
      <w:r>
        <w:rPr>
          <w:rFonts w:ascii="SimSun" w:hAnsi="SimSun" w:eastAsia="SimSun" w:cs="SimSun"/>
          <w:color w:val="000000"/>
          <w:sz w:val="24"/>
          <w:u w:val="single"/>
        </w:rPr>
        <w:t xml:space="preserve">2026年8月31日09点30分（</w:t>
      </w:r>
      <w:r>
        <w:rPr>
          <w:rFonts w:ascii="SimSun" w:hAnsi="SimSun" w:eastAsia="SimSun" w:cs="SimSun"/>
          <w:color w:val="000000"/>
          <w:sz w:val="24"/>
        </w:rPr>
        <w:t xml:space="preserve">北京时间）前递交投标文件。</w:t>
      </w:r>
      <w:r/>
    </w:p>
    <w:p>
      <w:pPr>
        <w:pStyle w:val="698"/>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JSZC-321322-SQST-G2026-0004</w:t>
      </w: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年度达标小区垃圾分类设施市场化宣导维护项目</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310.24</w:t>
      </w:r>
      <w:r>
        <w:rPr>
          <w:rFonts w:ascii="SimSun" w:hAnsi="SimSun" w:eastAsia="SimSun" w:cs="SimSun"/>
          <w:color w:val="000000"/>
          <w:sz w:val="24"/>
        </w:rPr>
        <w:t xml:space="preserve">万元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本项目设定最高限价，最高限价为：310.24万元；高于此限价作废标处理。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采购需求（简介）：对</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年度居民小区垃圾分类宣传指导、垃圾房维护、再生资源回收站运管、厨余垃圾收集运输、有害垃圾收集处理、垃圾分类信息化平台的运行维护、设备的用水用电和网络的管护及费用交纳等进行市场化运营，服务期</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年，预算</w:t>
      </w:r>
      <w:r>
        <w:rPr>
          <w:rFonts w:ascii="Times New Roman" w:hAnsi="Times New Roman" w:eastAsia="Times New Roman" w:cs="Times New Roman"/>
          <w:color w:val="000000"/>
          <w:sz w:val="24"/>
        </w:rPr>
        <w:t xml:space="preserve">310.24</w:t>
      </w:r>
      <w:r>
        <w:rPr>
          <w:rFonts w:ascii="SimSun" w:hAnsi="SimSun" w:eastAsia="SimSun" w:cs="SimSun"/>
          <w:color w:val="000000"/>
          <w:sz w:val="24"/>
        </w:rPr>
        <w:t xml:space="preserve">万元。（详细内容见本招标文件第四章）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服务期：运营服务期为2年，自合同签订之日起计算。</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w:t>
      </w:r>
      <w:r>
        <w:rPr>
          <w:rFonts w:ascii="SimSun" w:hAnsi="SimSun" w:eastAsia="SimSun" w:cs="SimSun"/>
          <w:color w:val="000000"/>
          <w:sz w:val="24"/>
          <w:u w:val="single"/>
        </w:rPr>
        <w:t xml:space="preserve">不接受</w:t>
      </w:r>
      <w:r>
        <w:rPr>
          <w:rFonts w:ascii="SimSun" w:hAnsi="SimSun" w:eastAsia="SimSun" w:cs="SimSun"/>
          <w:color w:val="000000"/>
          <w:sz w:val="24"/>
        </w:rPr>
        <w:t xml:space="preserve">联合体投标。</w:t>
      </w:r>
      <w:r/>
    </w:p>
    <w:p>
      <w:pPr>
        <w:pStyle w:val="698"/>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（一）通用资格要求</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项条件（按要求提供投标函）。</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pStyle w:val="698"/>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时间：招标公告发布之日起</w:t>
      </w:r>
      <w:r>
        <w:rPr>
          <w:rFonts w:ascii="Times New Roman" w:hAnsi="Times New Roman" w:eastAsia="Times New Roman" w:cs="Times New Roman"/>
          <w:color w:val="000000"/>
          <w:sz w:val="24"/>
          <w:u w:val="none"/>
        </w:rPr>
        <w:t xml:space="preserve">5</w:t>
      </w:r>
      <w:r>
        <w:rPr>
          <w:rFonts w:ascii="SimSun" w:hAnsi="SimSun" w:eastAsia="SimSun" w:cs="SimSun"/>
          <w:color w:val="000000"/>
          <w:sz w:val="24"/>
          <w:u w:val="none"/>
        </w:rPr>
        <w:t xml:space="preserve">个工作日。</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锁登录系统后，找到本项目获取招标文件（后缀名为“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本项目共分一个采购包。投标人参与多个采购包投标的，应按采购包分别获取招标文件。投标人未按要求获取招标文件，后果自负（其投标文件不予接受）。</w:t>
      </w:r>
      <w:r/>
    </w:p>
    <w:p>
      <w:pPr>
        <w:pStyle w:val="698"/>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09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pStyle w:val="698"/>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招标公告及招标文件公告期限为自本公告发布之日起</w:t>
      </w:r>
      <w:r>
        <w:rPr>
          <w:rFonts w:ascii="Times New Roman" w:hAnsi="Times New Roman" w:eastAsia="Times New Roman" w:cs="Times New Roman"/>
          <w:color w:val="000000"/>
          <w:sz w:val="24"/>
          <w:u w:val="none"/>
        </w:rPr>
        <w:t xml:space="preserve">5</w:t>
      </w:r>
      <w:r>
        <w:rPr>
          <w:rFonts w:ascii="SimSun" w:hAnsi="SimSun" w:eastAsia="SimSun" w:cs="SimSun"/>
          <w:color w:val="000000"/>
          <w:sz w:val="24"/>
          <w:u w:val="none"/>
        </w:rPr>
        <w:t xml:space="preserve">个工作日。</w:t>
      </w:r>
      <w:r/>
    </w:p>
    <w:p>
      <w:pPr>
        <w:pStyle w:val="698"/>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w:t>
      </w:r>
      <w:r>
        <w:rPr>
          <w:rFonts w:ascii="SimSun" w:hAnsi="SimSun" w:eastAsia="SimSun" w:cs="SimSun"/>
          <w:color w:val="000000"/>
          <w:sz w:val="24"/>
          <w:u w:val="none"/>
        </w:rPr>
        <w:t xml:space="preserve">招标公告发布媒体：江苏政府采购网</w:t>
      </w:r>
      <w:r>
        <w:rPr>
          <w:rFonts w:ascii="SimSun" w:hAnsi="SimSun" w:eastAsia="SimSun" w:cs="SimSun"/>
          <w:color w:val="000000"/>
          <w:sz w:val="24"/>
        </w:rPr>
        <w:t xml:space="preserve">、宿迁市政府采购网等。</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18762803891</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宿迁地区“苏采云”系统技术支持客服电话：</w:t>
      </w:r>
      <w:r>
        <w:rPr>
          <w:rFonts w:ascii="Times New Roman" w:hAnsi="Times New Roman" w:eastAsia="Times New Roman" w:cs="Times New Roman"/>
          <w:color w:val="000000"/>
          <w:sz w:val="24"/>
        </w:rPr>
        <w:t xml:space="preserve">0527-84363067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0519-86722806</w:t>
      </w:r>
      <w:r>
        <w:rPr>
          <w:rFonts w:ascii="SimSun" w:hAnsi="SimSun" w:eastAsia="SimSun" w:cs="SimSun"/>
          <w:color w:val="000000"/>
          <w:sz w:val="24"/>
        </w:rPr>
        <w:t xml:space="preserve">。</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质疑渠道：投标人登录“苏采云”系统“项目质疑申请”模块向采购人提出，质疑处理联系方式详见“采购人信息”；财政部门投诉受理电话：0527-83559270。</w:t>
      </w:r>
      <w:r/>
    </w:p>
    <w:p>
      <w:pPr>
        <w:pStyle w:val="698"/>
        <w:ind w:left="0" w:right="0" w:firstLine="643"/>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沭阳县城市管理局</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沭阳县南湖街道学院路1号</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吴跃进</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13852813978</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江苏四通工程咨询有限公司</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沭阳县康平路2号建设大厦8楼</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严星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15371362089</w:t>
      </w: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第二章投标人须知</w:t>
      </w:r>
      <w:r/>
    </w:p>
    <w:p>
      <w:pPr>
        <w:pStyle w:val="698"/>
        <w:ind w:left="0" w:right="0" w:firstLine="0"/>
        <w:jc w:val="both"/>
        <w:spacing w:before="0" w:after="12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投标人须知前附表：</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3"/>
        <w:gridCol w:w="1633"/>
        <w:gridCol w:w="6066"/>
      </w:tblGrid>
      <w:tr>
        <w:trPr>
          <w:trHeight w:val="46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说明及要求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本项目属性按以下第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种确定：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货物采购；</w:t>
            </w:r>
            <w:r>
              <w:rPr>
                <w:rFonts w:ascii="Times New Roman" w:hAnsi="Times New Roman" w:eastAsia="Times New Roman" w:cs="Times New Roman"/>
                <w:color w:val="000000"/>
                <w:sz w:val="24"/>
                <w:u w:val="none"/>
              </w:rPr>
              <w:t xml:space="preserve">2.</w:t>
            </w:r>
            <w:r>
              <w:rPr>
                <w:rFonts w:ascii="SimSun" w:hAnsi="SimSun" w:eastAsia="SimSun" w:cs="SimSun"/>
                <w:color w:val="000000"/>
                <w:sz w:val="24"/>
              </w:rPr>
              <w:t xml:space="preserve">服务采购；</w:t>
            </w:r>
            <w:r>
              <w:rPr>
                <w:rFonts w:ascii="Times New Roman" w:hAnsi="Times New Roman" w:eastAsia="Times New Roman" w:cs="Times New Roman"/>
                <w:color w:val="000000"/>
                <w:sz w:val="24"/>
                <w:u w:val="none"/>
              </w:rPr>
              <w:t xml:space="preserve">3.</w:t>
            </w:r>
            <w:r>
              <w:rPr>
                <w:rFonts w:ascii="SimSun" w:hAnsi="SimSun" w:eastAsia="SimSun" w:cs="SimSun"/>
                <w:color w:val="000000"/>
                <w:sz w:val="24"/>
              </w:rPr>
              <w:t xml:space="preserve">工程采购。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日（从提交投标文件截止之日起算）</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提交加密电子投标文件</w:t>
            </w:r>
            <w:r>
              <w:rPr>
                <w:rFonts w:ascii="Times New Roman" w:hAnsi="Times New Roman" w:eastAsia="Times New Roman" w:cs="Times New Roman"/>
                <w:color w:val="000000"/>
                <w:sz w:val="24"/>
                <w:u w:val="single"/>
              </w:rPr>
              <w:t xml:space="preserve">1</w:t>
            </w:r>
            <w:r>
              <w:rPr>
                <w:rFonts w:ascii="SimSun" w:hAnsi="SimSun" w:eastAsia="SimSun" w:cs="SimSun"/>
                <w:color w:val="000000"/>
                <w:sz w:val="24"/>
              </w:rPr>
              <w:t xml:space="preserve">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“苏采云”政府采购交易系统网上开标大厅进行不见面开标。</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种方式确定：</w:t>
            </w:r>
            <w:r/>
          </w:p>
          <w:p>
            <w:pPr>
              <w:numPr>
                <w:ilvl w:val="0"/>
                <w:numId w:val="7"/>
              </w:numPr>
              <w:jc w:val="both"/>
              <w:spacing w:before="0" w:after="0" w:line="360"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接受进口产品。应当符合《政府采购进口产品管理办法》（财库〔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号）等相关规定；</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不接受进口产品。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具体评标办法详见招标文件第三章。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评标委员会依据招标文件规定的评标办法和标准推荐</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rPr>
              <w:t xml:space="preserve">名中标候选人。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rPr>
              <w:t xml:space="preserve">种方式确定中标人：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采购人按规定在评标委员会推荐的中标候选人中确定中标人；</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采购人授权评标委员会直接确定中标人。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6"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本项目的非主体、非关键性工作是否允许分包</w:t>
            </w:r>
            <w:r>
              <w:rPr>
                <w:rFonts w:ascii="SimSun" w:hAnsi="SimSun" w:eastAsia="SimSun" w:cs="SimSun"/>
                <w:color w:val="000000"/>
                <w:sz w:val="24"/>
              </w:rPr>
              <w:t xml:space="preserve">按以下第</w:t>
            </w:r>
            <w:r>
              <w:rPr>
                <w:rFonts w:ascii="Times New Roman" w:hAnsi="Times New Roman" w:eastAsia="Times New Roman" w:cs="Times New Roman"/>
                <w:color w:val="000000"/>
                <w:sz w:val="24"/>
                <w:u w:val="single"/>
              </w:rPr>
              <w:t xml:space="preserve"> 2 </w:t>
            </w:r>
            <w:r>
              <w:rPr>
                <w:rFonts w:ascii="SimSun" w:hAnsi="SimSun" w:eastAsia="SimSun" w:cs="SimSun"/>
                <w:color w:val="000000"/>
                <w:sz w:val="24"/>
              </w:rPr>
              <w:t xml:space="preserve">种方式确定：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允许分包，允许大中型企业向一家或者多家小微企业分包，分包具体内容、金额或比例：无</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代理费用收取方式及标准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采购人采用数字人民币或转账等方式参照苏政采协〔</w:t>
            </w:r>
            <w:r>
              <w:rPr>
                <w:rFonts w:ascii="Times New Roman" w:hAnsi="Times New Roman" w:eastAsia="Times New Roman" w:cs="Times New Roman"/>
                <w:color w:val="000000"/>
                <w:sz w:val="24"/>
              </w:rPr>
              <w:t xml:space="preserve">2024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号文标准支付代理费。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66"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信用信息查询截止时间：资格审查结束前。由采购人在资格审查现场查询信用信息，网页截屏打印，查询结果留存并归档。</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本项目落实《关于推动解决政府采购异常低价问题相关工作的通知》（财库〔</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号）文件规定。</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pStyle w:val="698"/>
        <w:ind w:left="0" w:right="0" w:firstLine="32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w:t>
      </w:r>
      <w:r>
        <w:rPr>
          <w:rFonts w:ascii="SimSun" w:hAnsi="SimSun" w:eastAsia="SimSun" w:cs="SimSun"/>
          <w:b/>
          <w:color w:val="000000"/>
          <w:sz w:val="24"/>
        </w:rPr>
        <w:t xml:space="preserve">招标方式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本次采购采取公开招标方式。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合格的投标人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合格的投标人必须符合招标文件第一章《投标邀请》第二条及投标人须知前附表相关规定，且具备完成本项目的能力，中标后不允许转包。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rPr>
          <w:rFonts w:ascii="SimSun" w:hAnsi="SimSun" w:eastAsia="SimSun" w:cs="SimSun"/>
          <w:color w:val="000000"/>
          <w:sz w:val="24"/>
        </w:rPr>
        <w:t xml:space="preserve">满足本文件实质性要求的规定。</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w:t>
      </w:r>
      <w:r>
        <w:rPr>
          <w:rFonts w:ascii="SimSun" w:hAnsi="SimSun" w:eastAsia="SimSun" w:cs="SimSun"/>
          <w:b/>
          <w:color w:val="000000"/>
          <w:sz w:val="24"/>
        </w:rPr>
        <w:t xml:space="preserve">适用法律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本次招标及由招标产生的合同受中华人民共和国的相关法律法规制约和保护。</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w:t>
      </w:r>
      <w:r>
        <w:rPr>
          <w:rFonts w:ascii="SimSun" w:hAnsi="SimSun" w:eastAsia="SimSun" w:cs="SimSun"/>
          <w:b/>
          <w:color w:val="000000"/>
          <w:sz w:val="24"/>
        </w:rPr>
        <w:t xml:space="preserve">投标费用</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投标人应自行承担所有参加投标有关的费用。</w:t>
      </w:r>
      <w:r/>
    </w:p>
    <w:p>
      <w:pPr>
        <w:pStyle w:val="698"/>
        <w:ind w:left="0" w:right="0" w:firstLine="32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招标文件构成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招标文件由以下部分组成：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第一章：投标邀请；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第二章：投标人须知；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第三章：资格审查及评标办法；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第五章：合同文本；</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第六章：投标文件格式。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rPr>
          <w:rFonts w:ascii="SimSun" w:hAnsi="SimSun" w:eastAsia="SimSun" w:cs="SimSun"/>
          <w:b/>
          <w:color w:val="000000"/>
          <w:sz w:val="24"/>
        </w:rPr>
        <w:t xml:space="preserve">政府采购政策功能落实</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本项目落实的政府采购政策对应序号为</w:t>
      </w:r>
      <w:r>
        <w:rPr>
          <w:rFonts w:ascii="Times New Roman" w:hAnsi="Times New Roman" w:eastAsia="Times New Roman" w:cs="Times New Roman"/>
          <w:b/>
          <w:color w:val="000000"/>
          <w:sz w:val="24"/>
          <w:u w:val="single"/>
        </w:rPr>
        <w:t xml:space="preserve">6.1</w:t>
      </w:r>
      <w:r>
        <w:rPr>
          <w:rFonts w:ascii="SimSun" w:hAnsi="SimSun" w:eastAsia="SimSun" w:cs="SimSun"/>
          <w:b/>
          <w:color w:val="000000"/>
          <w:sz w:val="24"/>
          <w:u w:val="single"/>
        </w:rPr>
        <w:t xml:space="preserve">、</w:t>
      </w:r>
      <w:r>
        <w:rPr>
          <w:rFonts w:ascii="Times New Roman" w:hAnsi="Times New Roman" w:eastAsia="Times New Roman" w:cs="Times New Roman"/>
          <w:b/>
          <w:color w:val="000000"/>
          <w:sz w:val="24"/>
          <w:u w:val="single"/>
        </w:rPr>
        <w:t xml:space="preserve">6.2</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中小企业政策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种政策落实：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）本项目专门面向中小企业（含监狱与戒毒企业、残疾人福利企业）采购。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）对符合规定情形的小微企业报价给予</w:t>
      </w:r>
      <w:r>
        <w:rPr>
          <w:rFonts w:ascii="Times New Roman" w:hAnsi="Times New Roman" w:eastAsia="Times New Roman" w:cs="Times New Roman"/>
          <w:color w:val="000000"/>
          <w:sz w:val="24"/>
          <w:u w:val="single"/>
        </w:rPr>
        <w:t xml:space="preserve">15%</w:t>
      </w:r>
      <w:r>
        <w:rPr>
          <w:rFonts w:ascii="SimSun" w:hAnsi="SimSun" w:eastAsia="SimSun" w:cs="SimSun"/>
          <w:color w:val="000000"/>
          <w:sz w:val="24"/>
        </w:rPr>
        <w:t xml:space="preserve">扣除，用扣除后的价格参加评审。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在服务采购项目中，服务由中小企业承接，即提供服务的人员为中小企业依照《中华人民共和国民法典》订立劳动合同的从业人员。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号）的规定，提供由省级以上监狱管理局、戒毒管理局（含新疆生产建设兵团）出具的属于监狱企业的证明文件（在投标文件中上传加盖出具单位公章的电子件）。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以上的，对联合体或者大中型企业的报价给予</w:t>
      </w:r>
      <w:r>
        <w:rPr>
          <w:rFonts w:ascii="Times New Roman" w:hAnsi="Times New Roman" w:eastAsia="Times New Roman" w:cs="Times New Roman"/>
          <w:color w:val="000000"/>
          <w:sz w:val="24"/>
          <w:u w:val="single"/>
        </w:rPr>
        <w:t xml:space="preserve">5</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（工程项目为</w:t>
      </w:r>
      <w:r>
        <w:rPr>
          <w:rFonts w:ascii="Times New Roman" w:hAnsi="Times New Roman" w:eastAsia="Times New Roman" w:cs="Times New Roman"/>
          <w:color w:val="000000"/>
          <w:sz w:val="24"/>
          <w:u w:val="single"/>
        </w:rPr>
        <w:t xml:space="preserve">2</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）的扣除，用扣除后的价格参加评审。（是否接受联合体以“项目基本情况”相关内容为准，是否允许大中型企业向一家或者多家小微企业分包以“须知前附表”“采购需求”相关内容为准。）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⑤联合体各方均为小型、微型企业（残疾人福利单位、监狱企业）的，联合体享受</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6.2.1</w:t>
      </w:r>
      <w:r>
        <w:rPr>
          <w:rFonts w:ascii="SimSun" w:hAnsi="SimSun" w:eastAsia="SimSun" w:cs="SimSun"/>
          <w:color w:val="000000"/>
          <w:sz w:val="24"/>
        </w:rPr>
        <w:t xml:space="preserve">拟采购的产品属于政府强制采购的节能产品品目清单范围的，投标人须提供国家确定的认证机构出具的、处于有效期之内的节能产品认证证书，否则其投标文件作无效标处理。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6.2.2</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w:t>
      </w:r>
      <w:r>
        <w:rPr>
          <w:rFonts w:ascii="SimSun" w:hAnsi="SimSun" w:eastAsia="SimSun" w:cs="SimSun"/>
          <w:color w:val="000000"/>
          <w:sz w:val="24"/>
        </w:rPr>
        <w:t xml:space="preserve">政府采购需求标准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6.3.1</w:t>
      </w:r>
      <w:r>
        <w:rPr>
          <w:rFonts w:ascii="SimSun" w:hAnsi="SimSun" w:eastAsia="SimSun" w:cs="SimSun"/>
          <w:color w:val="000000"/>
          <w:sz w:val="24"/>
        </w:rPr>
        <w:t xml:space="preserve">商品包装、快递包装政府采购需求标准（试行）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按照财政部印发的《商品包装政府采购需求标准（试行）》和《快递包装政府采购需求标准（试行）》要求执行，本项目商品包装和快递包装的具体需求详见第四章采购需求。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6.3.2</w:t>
      </w:r>
      <w:r>
        <w:rPr>
          <w:rFonts w:ascii="SimSun" w:hAnsi="SimSun" w:eastAsia="SimSun" w:cs="SimSun"/>
          <w:color w:val="000000"/>
          <w:sz w:val="24"/>
        </w:rPr>
        <w:t xml:space="preserve">绿色数据中心政府采购需求标准（试行）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 生态环境部 工业和信息化部关于印发《绿色数据中心政府采购需求标准（试行）》的通知）要求执行，本项目绿色数据中心的具体需求详见第四章采购需求。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6.3.3</w:t>
      </w:r>
      <w:r>
        <w:rPr>
          <w:rFonts w:ascii="SimSun" w:hAnsi="SimSun" w:eastAsia="SimSun" w:cs="SimSun"/>
          <w:color w:val="000000"/>
          <w:sz w:val="24"/>
        </w:rPr>
        <w:t xml:space="preserve">绿色建材政府采购需求标准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6.4</w:t>
      </w:r>
      <w:r>
        <w:rPr>
          <w:rFonts w:ascii="SimSun" w:hAnsi="SimSun" w:eastAsia="SimSun" w:cs="SimSun"/>
          <w:color w:val="000000"/>
          <w:sz w:val="24"/>
        </w:rPr>
        <w:t xml:space="preserve">采购产品中涉及涂料、胶黏剂、油墨、清洗剂等挥发性有机物产品的，属于强制性标准的，供应商应当提供符合国家和江苏省相关</w:t>
      </w:r>
      <w:r>
        <w:rPr>
          <w:rFonts w:ascii="Times New Roman" w:hAnsi="Times New Roman" w:eastAsia="Times New Roman" w:cs="Times New Roman"/>
          <w:color w:val="000000"/>
          <w:sz w:val="24"/>
        </w:rPr>
        <w:t xml:space="preserve">VOCs </w:t>
      </w:r>
      <w:r>
        <w:rPr>
          <w:rFonts w:ascii="SimSun" w:hAnsi="SimSun" w:eastAsia="SimSun" w:cs="SimSun"/>
          <w:color w:val="000000"/>
          <w:sz w:val="24"/>
        </w:rPr>
        <w:t xml:space="preserve">含量限制标准的产品。采购产品中涉及通用类货物、家具的，供应商应当优先使用低挥发性原辅材料，采购人将使用低</w:t>
      </w:r>
      <w:r>
        <w:rPr>
          <w:rFonts w:ascii="Times New Roman" w:hAnsi="Times New Roman" w:eastAsia="Times New Roman" w:cs="Times New Roman"/>
          <w:color w:val="000000"/>
          <w:sz w:val="24"/>
        </w:rPr>
        <w:t xml:space="preserve">VOCs</w:t>
      </w:r>
      <w:r>
        <w:rPr>
          <w:rFonts w:ascii="SimSun" w:hAnsi="SimSun" w:eastAsia="SimSun" w:cs="SimSun"/>
          <w:color w:val="000000"/>
          <w:sz w:val="24"/>
        </w:rPr>
        <w:t xml:space="preserve">含量的涂料、胶黏剂等纳入政府采购合同条款的，供应商必须严格执行。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招标文件的澄清或修改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采购人或者采购代理机构可以以更正公告的形式，对已发出的招标文件进行必要的澄清或者修改。澄清或者修改的内容可能影响投标文件编制的，采购人或者采购代理机构应当在投标截止时间前</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日的，采购人、采购代理机构应当顺延提交投标文件的截止时间。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招标文件的澄清、修改将在原公告媒体上发布更正公告，澄清、修改文件均作为招标文件的组成部分，并对投标人具有约束力。</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投标人应及时登录“苏采云”系统获取澄清答疑文件（修改后的招标文件），如投标人未能及时下载澄清答疑文件，造成的相关责任由投标人承担。</w:t>
      </w:r>
      <w:r/>
    </w:p>
    <w:p>
      <w:pPr>
        <w:pStyle w:val="698"/>
        <w:ind w:left="0" w:right="0" w:firstLine="32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8.</w:t>
      </w:r>
      <w:r>
        <w:rPr>
          <w:rFonts w:ascii="SimSun" w:hAnsi="SimSun" w:eastAsia="SimSun" w:cs="SimSun"/>
          <w:b/>
          <w:color w:val="000000"/>
          <w:sz w:val="24"/>
        </w:rPr>
        <w:t xml:space="preserve">投标文件的编制要求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投标人应仔细阅读“招标文件”的所有内容，保证所提供的全部资料的真实性、完整性及有效性，以使其投标对“招标文件”作出实质性响应。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投标文件要求加盖电子签章之处，应按要求加盖投标人数字证书的电子签章。其他需要盖章但未明确要求电子签章的，投标人可按要求加盖公章后上传材料电子件或直接加盖电子签章。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w:t>
      </w:r>
      <w:r>
        <w:rPr>
          <w:rFonts w:ascii="SimSun" w:hAnsi="SimSun" w:eastAsia="SimSun" w:cs="SimSun"/>
          <w:b/>
          <w:color w:val="000000"/>
          <w:sz w:val="24"/>
        </w:rPr>
        <w:t xml:space="preserve">投标文件构成</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投标文件包括资格证明文件、开标一览表、分项报价表、响应及偏离表、投标函、其他证明文件等部分。投标文件构成资料为非中文时应提供中文译版。</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9.2</w:t>
      </w:r>
      <w:r>
        <w:rPr>
          <w:rFonts w:ascii="SimSun" w:hAnsi="SimSun" w:eastAsia="SimSun" w:cs="SimSun"/>
          <w:b/>
          <w:color w:val="000000"/>
          <w:sz w:val="24"/>
        </w:rPr>
        <w:t xml:space="preserve">招标文件要求提供证书证件等原件电子件的，投标人提供的电子件应是对证书证件等原件通过扫描、拍照等方式进行数字化的可被“苏采云”系统识别的数字文件，否则评标委员会可以视其未提供。无论何种原因，即使投标人在开标时携带了证书证明资料的原件，但电子投标文件中未包含相关资料电子文件的，评标委员会可以视同其未提供。</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10.</w:t>
      </w:r>
      <w:r>
        <w:rPr>
          <w:rFonts w:ascii="SimSun" w:hAnsi="SimSun" w:eastAsia="SimSun" w:cs="SimSun"/>
          <w:b/>
          <w:color w:val="000000"/>
          <w:sz w:val="24"/>
        </w:rPr>
        <w:t xml:space="preserve">投标报价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报价为一次报价，本项目不接受备选的投标方案或有选择的报价，只允许有一个报价。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报价注意事项：投标价格一律以人民币计算，以元为单位标注，最多保留至小数点后两位，招标文件有规定的按招标文件执行。</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w:t>
      </w:r>
      <w:r>
        <w:rPr>
          <w:rFonts w:ascii="SimSun" w:hAnsi="SimSun" w:eastAsia="SimSun" w:cs="SimSun"/>
          <w:b/>
          <w:color w:val="000000"/>
          <w:sz w:val="24"/>
        </w:rPr>
        <w:t xml:space="preserve">投标保证金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本项目不收取投标保证金。</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12.</w:t>
      </w:r>
      <w:r>
        <w:rPr>
          <w:rFonts w:ascii="SimSun" w:hAnsi="SimSun" w:eastAsia="SimSun" w:cs="SimSun"/>
          <w:b/>
          <w:color w:val="000000"/>
          <w:sz w:val="24"/>
        </w:rPr>
        <w:t xml:space="preserve">投标有效期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在投标人须知前附表规定的投标有效期内，投标有效期从提交投标文件的截止之日起算。投标有效期比规定短的将被视为未实质性响应招标文件。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698"/>
        <w:ind w:left="0" w:right="0" w:firstLine="32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四、投标文件的提交</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13.</w:t>
      </w:r>
      <w:r>
        <w:rPr>
          <w:rFonts w:ascii="SimSun" w:hAnsi="SimSun" w:eastAsia="SimSun" w:cs="SimSun"/>
          <w:b/>
          <w:color w:val="000000"/>
          <w:sz w:val="24"/>
        </w:rPr>
        <w:t xml:space="preserve">投标文件的提交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rPr>
          <w:rFonts w:ascii="SimSun" w:hAnsi="SimSun" w:eastAsia="SimSun" w:cs="SimSun"/>
          <w:color w:val="000000"/>
          <w:sz w:val="24"/>
        </w:rPr>
        <w:t xml:space="preserve">投标人应在招标文件规定的投标截止时间前提交投标文件并将电子投标文件上传至“苏采云”系统对应的本次开标采购包中。除招标文件另有规定外，投标人所提交的投标文件不予退还。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w:t>
      </w:r>
      <w:r>
        <w:rPr>
          <w:rFonts w:ascii="SimSun" w:hAnsi="SimSun" w:eastAsia="SimSun" w:cs="SimSun"/>
          <w:color w:val="000000"/>
          <w:sz w:val="24"/>
        </w:rPr>
        <w:t xml:space="preserve">投标文件的修改和撤回：在投标截止时间前，投标人可以撤回或重新提交投标文件。投标文件以最终完成上传的为准。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w:t>
      </w:r>
      <w:r>
        <w:rPr>
          <w:rFonts w:ascii="SimSun" w:hAnsi="SimSun" w:eastAsia="SimSun" w:cs="SimSun"/>
          <w:color w:val="000000"/>
          <w:sz w:val="24"/>
        </w:rPr>
        <w:t xml:space="preserve">采购人、采购代理机构可以通过修改招标文件酌情延长投标文件接收截止日期，在此情况下，投标人的所有权利和义务以及投标人受制约的截止日期均应以延长后新的截止日期为准。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投标文件被拒绝接收的情形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在招标文件规定的投标截止时间后上传的投标文件或对投标报价或其他实质性内容修正的文件。</w:t>
      </w:r>
      <w:r/>
    </w:p>
    <w:p>
      <w:pPr>
        <w:pStyle w:val="698"/>
        <w:ind w:left="0" w:right="0" w:firstLine="321"/>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五、开标、评标程序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w:t>
      </w:r>
      <w:r>
        <w:rPr>
          <w:rFonts w:ascii="SimSun" w:hAnsi="SimSun" w:eastAsia="SimSun" w:cs="SimSun"/>
          <w:b/>
          <w:color w:val="000000"/>
          <w:sz w:val="24"/>
        </w:rPr>
        <w:t xml:space="preserve">开标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采购代理机构将在招标公告中规定的时间和地点组织公开开标。投标人应当按照《操作手册》规定，参加开标活动，在“苏采云”系统规定的时间内对投标文件解密。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开标仪式由采购代理机构组织。“苏采云”系统将自动对项目进行开标，并宣布各投标人名称和投标价格。</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15.3</w:t>
      </w:r>
      <w:r>
        <w:rPr>
          <w:rFonts w:ascii="SimSun" w:hAnsi="SimSun" w:eastAsia="SimSun" w:cs="SimSun"/>
          <w:b/>
          <w:color w:val="000000"/>
          <w:sz w:val="24"/>
        </w:rPr>
        <w:t xml:space="preserve">投标人用于解密的</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证书应为该投标文件生成加密、上传的同一把</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证书。投标人应登录“苏采云”系统进入“开标大厅”，在系统约定时间内使用</w:t>
      </w:r>
      <w:r>
        <w:rPr>
          <w:rFonts w:ascii="Times New Roman" w:hAnsi="Times New Roman" w:eastAsia="Times New Roman" w:cs="Times New Roman"/>
          <w:b/>
          <w:color w:val="000000"/>
          <w:sz w:val="24"/>
        </w:rPr>
        <w:t xml:space="preserve">CA</w:t>
      </w:r>
      <w:r>
        <w:rPr>
          <w:rFonts w:ascii="SimSun" w:hAnsi="SimSun" w:eastAsia="SimSun" w:cs="SimSun"/>
          <w:b/>
          <w:color w:val="000000"/>
          <w:sz w:val="24"/>
        </w:rPr>
        <w:t xml:space="preserve">证书解密，未成功解密的视为放弃投标。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15.4</w:t>
      </w:r>
      <w:r>
        <w:rPr>
          <w:rFonts w:ascii="SimSun" w:hAnsi="SimSun" w:eastAsia="SimSun" w:cs="SimSun"/>
          <w:color w:val="000000"/>
          <w:sz w:val="24"/>
        </w:rPr>
        <w:t xml:space="preserve">投标人如果对开标过程和开标记录有疑义，应当根据《操作手册》规定提出。如“苏采云”系统中《开标记录表》宣布后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15.5</w:t>
      </w:r>
      <w:r>
        <w:rPr>
          <w:rFonts w:ascii="SimSun" w:hAnsi="SimSun" w:eastAsia="SimSun" w:cs="SimSun"/>
          <w:color w:val="000000"/>
          <w:sz w:val="24"/>
        </w:rPr>
        <w:t xml:space="preserve">投标人在开、评标全过程中应保持通信畅通，及时登录“苏采云”系统查阅、答复相关信息。</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16.</w:t>
      </w:r>
      <w:r>
        <w:rPr>
          <w:rFonts w:ascii="SimSun" w:hAnsi="SimSun" w:eastAsia="SimSun" w:cs="SimSun"/>
          <w:b/>
          <w:color w:val="000000"/>
          <w:sz w:val="24"/>
        </w:rPr>
        <w:t xml:space="preserve">评标委员会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w:t>
      </w:r>
      <w:r>
        <w:rPr>
          <w:rFonts w:ascii="SimSun" w:hAnsi="SimSun" w:eastAsia="SimSun" w:cs="SimSun"/>
          <w:b/>
          <w:color w:val="000000"/>
          <w:sz w:val="24"/>
        </w:rPr>
        <w:t xml:space="preserve">评标程序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资格审查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开标结束后，采购人依法根据招标文件的规定对投标人的资格证明文件等进行审查。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符合性检查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17.2.1</w:t>
      </w:r>
      <w:r>
        <w:rPr>
          <w:rFonts w:ascii="SimSun" w:hAnsi="SimSun" w:eastAsia="SimSun" w:cs="SimSun"/>
          <w:color w:val="000000"/>
          <w:sz w:val="24"/>
        </w:rPr>
        <w:t xml:space="preserve">依据招标文件的规定，由评标委员会从投标文件的有效性、完整性和对招标文件的响应程度进行审查，以确定是否对招标文件的实质性要求作出响应。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17.2.2</w:t>
      </w:r>
      <w:r>
        <w:rPr>
          <w:rFonts w:ascii="SimSun" w:hAnsi="SimSun" w:eastAsia="SimSun" w:cs="SimSun"/>
          <w:color w:val="000000"/>
          <w:sz w:val="24"/>
        </w:rPr>
        <w:t xml:space="preserve">在详细评标之前，评标委员会将首先审查每份投标文件是否实质性响应了招标文件的要求。实质性响应的投标应是与招标文件要求的全部条款、条件和规格相符，没有重大偏离的投标。</w:t>
      </w:r>
      <w:r>
        <w:rPr>
          <w:rFonts w:ascii="SimSun" w:hAnsi="SimSun" w:eastAsia="SimSun" w:cs="SimSun"/>
          <w:color w:val="000000"/>
          <w:sz w:val="24"/>
          <w:u w:val="none"/>
        </w:rPr>
        <w:t xml:space="preserve">所谓重大偏离是指投标人投标文件中所述设备质量、技术规格、数量、交货期、服务等明显不能满足招标文件要求。</w:t>
      </w:r>
      <w:r>
        <w:rPr>
          <w:rFonts w:ascii="SimSun" w:hAnsi="SimSun" w:eastAsia="SimSun" w:cs="SimSun"/>
          <w:color w:val="000000"/>
          <w:sz w:val="24"/>
        </w:rPr>
        <w:t xml:space="preserve">重大偏离的认定需经过评标委员会以少数服从多数的原则作出结论。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w:t>
      </w:r>
      <w:r>
        <w:rPr>
          <w:rFonts w:ascii="SimSun" w:hAnsi="SimSun" w:eastAsia="SimSun" w:cs="SimSun"/>
          <w:color w:val="000000"/>
          <w:sz w:val="24"/>
        </w:rPr>
        <w:t xml:space="preserve">未通过资格审查或符合性审查的投标人，采购代理机构将在“苏采云”系统中告知未通过资格审查或符合性审查的原因，评标结束后，采购代理机构将不再告知未通过资格审查或符合性审查的原因。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17.4</w:t>
      </w:r>
      <w:r>
        <w:rPr>
          <w:rFonts w:ascii="SimSun" w:hAnsi="SimSun" w:eastAsia="SimSun" w:cs="SimSun"/>
          <w:color w:val="000000"/>
          <w:sz w:val="24"/>
        </w:rPr>
        <w:t xml:space="preserve">评标委员会判断投标文件的响应性，仅基于投标文件本身而不靠外部证据。对非实质性响应的投标文件，投标人不能通过修正或撤销不符之处，而使其成为实质性响应。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w:t>
      </w:r>
      <w:r>
        <w:rPr>
          <w:rFonts w:ascii="SimSun" w:hAnsi="SimSun" w:eastAsia="SimSun" w:cs="SimSun"/>
          <w:color w:val="000000"/>
          <w:sz w:val="24"/>
        </w:rPr>
        <w:t xml:space="preserve">相同品牌产品投标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17.5.1</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17.5.2</w:t>
      </w: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17.5.3</w:t>
      </w:r>
      <w:r>
        <w:rPr>
          <w:rFonts w:ascii="SimSun" w:hAnsi="SimSun" w:eastAsia="SimSun" w:cs="SimSun"/>
          <w:color w:val="000000"/>
          <w:sz w:val="24"/>
        </w:rPr>
        <w:t xml:space="preserve">非单一产品采购项目，采购人确定核心产品，并在招标文件中载明。多家投标人提供的核心产品品牌相同的，按前两款规定处理。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17.6</w:t>
      </w:r>
      <w:r>
        <w:rPr>
          <w:rFonts w:ascii="SimSun" w:hAnsi="SimSun" w:eastAsia="SimSun" w:cs="SimSun"/>
          <w:b/>
          <w:color w:val="000000"/>
          <w:sz w:val="24"/>
        </w:rPr>
        <w:t xml:space="preserve">有关问题的澄清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17.6.1</w:t>
      </w:r>
      <w:r>
        <w:rPr>
          <w:rFonts w:ascii="SimSun" w:hAnsi="SimSun" w:eastAsia="SimSun" w:cs="SimSun"/>
          <w:color w:val="000000"/>
          <w:sz w:val="24"/>
        </w:rPr>
        <w:t xml:space="preserve">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17.6.2</w:t>
      </w:r>
      <w:r>
        <w:rPr>
          <w:rFonts w:ascii="SimSun" w:hAnsi="SimSun" w:eastAsia="SimSun" w:cs="SimSun"/>
          <w:color w:val="000000"/>
          <w:sz w:val="24"/>
        </w:rPr>
        <w:t xml:space="preserve">投标文件报价出现前后不一致的，除招标文件另有规定外，按照下列规定修正：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①投标文件中开标一览表（报价表）内容与投标文件中相应内容不一致的，以开标一览表（报价表）为准；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②大写金额和小写金额不一致的，以大写金额为准；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③单价金额小数点或者百分比有明显错位的，以开标一览表的总价为准，并修改单价；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④总价金额与按单价汇总金额不一致的，以单价金额计算结果为准。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17.6.3</w:t>
      </w:r>
      <w:r>
        <w:rPr>
          <w:rFonts w:ascii="SimSun" w:hAnsi="SimSun" w:eastAsia="SimSun" w:cs="SimSun"/>
          <w:color w:val="000000"/>
          <w:sz w:val="24"/>
        </w:rPr>
        <w:t xml:space="preserve">评标委员会将按上述修正错误的方法调整投标文件中的投标报价，并通过“苏采云”系统告知投标人，调整后的价格应对投标人具有约束力。投标人不接受修正后的价格，其投标将被拒绝。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评标过程中，不得去掉报价中的最高报价和最低报价。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17.7</w:t>
      </w:r>
      <w:r>
        <w:rPr>
          <w:rFonts w:ascii="SimSun" w:hAnsi="SimSun" w:eastAsia="SimSun" w:cs="SimSun"/>
          <w:color w:val="000000"/>
          <w:sz w:val="24"/>
        </w:rPr>
        <w:t xml:space="preserve">比较</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评标委员会将按招标文件中规定的评标方法和标准，对符合性检查合格的投标文件进行商务和技术评比。</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17.8</w:t>
      </w:r>
      <w:r>
        <w:rPr>
          <w:rFonts w:ascii="SimSun" w:hAnsi="SimSun" w:eastAsia="SimSun" w:cs="SimSun"/>
          <w:color w:val="000000"/>
          <w:sz w:val="24"/>
        </w:rPr>
        <w:t xml:space="preserve">推荐中标候选人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评标委员会按照招标文件中规定的评标方法和标准推荐中标候选人。</w:t>
      </w:r>
      <w:r/>
    </w:p>
    <w:p>
      <w:pPr>
        <w:pStyle w:val="698"/>
        <w:ind w:left="0" w:right="0" w:firstLine="32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六、无效投标、废标、串通投标</w:t>
      </w:r>
      <w:r>
        <w:rPr>
          <w:rFonts w:ascii="SimSun" w:hAnsi="SimSun" w:eastAsia="SimSun" w:cs="SimSun"/>
          <w:b/>
          <w:color w:val="000000"/>
          <w:sz w:val="32"/>
        </w:rPr>
        <w:t xml:space="preserve">及取消中标候选人资格情形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18.</w:t>
      </w:r>
      <w:r>
        <w:rPr>
          <w:rFonts w:ascii="SimSun" w:hAnsi="SimSun" w:eastAsia="SimSun" w:cs="SimSun"/>
          <w:b/>
          <w:color w:val="000000"/>
          <w:sz w:val="24"/>
        </w:rPr>
        <w:t xml:space="preserve">无效投标情形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投标人同一采购包提交两个（含两个）以上不同的投标报价的。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投标人不符合招标文件规定资格要求的或未按规定提交资质证件的。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18.3</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18.4</w:t>
      </w:r>
      <w:r>
        <w:rPr>
          <w:rFonts w:ascii="SimSun" w:hAnsi="SimSun" w:eastAsia="SimSun" w:cs="SimSun"/>
          <w:color w:val="000000"/>
          <w:sz w:val="24"/>
        </w:rPr>
        <w:t xml:space="preserve">投标文件未通过符合性审查的。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18.5</w:t>
      </w:r>
      <w:r>
        <w:rPr>
          <w:rFonts w:ascii="SimSun" w:hAnsi="SimSun" w:eastAsia="SimSun" w:cs="SimSun"/>
          <w:color w:val="000000"/>
          <w:sz w:val="24"/>
        </w:rPr>
        <w:t xml:space="preserve">投标文件出现重大偏离，不符合招标文件中规定的实质性要求的（★部分为实质性要求）。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18.6</w:t>
      </w:r>
      <w:r>
        <w:rPr>
          <w:rFonts w:ascii="SimSun" w:hAnsi="SimSun" w:eastAsia="SimSun" w:cs="SimSun"/>
          <w:color w:val="000000"/>
          <w:sz w:val="24"/>
        </w:rPr>
        <w:t xml:space="preserve">评标委员会认为投标人的报价明显低于其他通过符合性审查投标人的报价，有可能影响产品质量或者不能诚信履约的，且投标人不能在合理的时间内提供说明，证明其报价合理性的。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18.7</w:t>
      </w:r>
      <w:r>
        <w:rPr>
          <w:rFonts w:ascii="SimSun" w:hAnsi="SimSun" w:eastAsia="SimSun" w:cs="SimSun"/>
          <w:color w:val="000000"/>
          <w:sz w:val="24"/>
        </w:rPr>
        <w:t xml:space="preserve">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18.8</w:t>
      </w:r>
      <w:r>
        <w:rPr>
          <w:rFonts w:ascii="SimSun" w:hAnsi="SimSun" w:eastAsia="SimSun" w:cs="SimSun"/>
          <w:color w:val="000000"/>
          <w:sz w:val="24"/>
        </w:rPr>
        <w:t xml:space="preserve">投标人有本招标文件规定的恶意串通投标情形的。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18.9</w:t>
      </w:r>
      <w:r>
        <w:rPr>
          <w:rFonts w:ascii="SimSun" w:hAnsi="SimSun" w:eastAsia="SimSun" w:cs="SimSun"/>
          <w:color w:val="000000"/>
          <w:sz w:val="24"/>
        </w:rPr>
        <w:t xml:space="preserve">投标文件含有采购人不能接受的附加条件的。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18.10</w:t>
      </w:r>
      <w:r>
        <w:rPr>
          <w:rFonts w:ascii="SimSun" w:hAnsi="SimSun" w:eastAsia="SimSun" w:cs="SimSun"/>
          <w:color w:val="000000"/>
          <w:sz w:val="24"/>
        </w:rPr>
        <w:t xml:space="preserve">其他法律法规及本招标文件规定的属于无效投标的情形。</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19.</w:t>
      </w:r>
      <w:r>
        <w:rPr>
          <w:rFonts w:ascii="SimSun" w:hAnsi="SimSun" w:eastAsia="SimSun" w:cs="SimSun"/>
          <w:b/>
          <w:color w:val="000000"/>
          <w:sz w:val="24"/>
        </w:rPr>
        <w:t xml:space="preserve">废标情形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w:t>
      </w:r>
      <w:r>
        <w:rPr>
          <w:rFonts w:ascii="SimSun" w:hAnsi="SimSun" w:eastAsia="SimSun" w:cs="SimSun"/>
          <w:color w:val="000000"/>
          <w:sz w:val="24"/>
        </w:rPr>
        <w:t xml:space="preserve">符合专业条件的投标人或者对招标文件作实质响应的投标人不足三家的。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出现影响采购公正的违法、违规行为的。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19.3</w:t>
      </w:r>
      <w:r>
        <w:rPr>
          <w:rFonts w:ascii="SimSun" w:hAnsi="SimSun" w:eastAsia="SimSun" w:cs="SimSun"/>
          <w:color w:val="000000"/>
          <w:sz w:val="24"/>
        </w:rPr>
        <w:t xml:space="preserve">因重大变故，采购任务取消的。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19.4</w:t>
      </w:r>
      <w:r>
        <w:rPr>
          <w:rFonts w:ascii="SimSun" w:hAnsi="SimSun" w:eastAsia="SimSun" w:cs="SimSun"/>
          <w:color w:val="000000"/>
          <w:sz w:val="24"/>
        </w:rPr>
        <w:t xml:space="preserve">评标委员会认定招标文件存在歧义、重大缺陷导致评审工作无法进行的。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19.5</w:t>
      </w:r>
      <w:r>
        <w:rPr>
          <w:rFonts w:ascii="SimSun" w:hAnsi="SimSun" w:eastAsia="SimSun" w:cs="SimSun"/>
          <w:color w:val="000000"/>
          <w:sz w:val="24"/>
        </w:rPr>
        <w:t xml:space="preserve">在“苏采云”系统规定时间内成功解密电子投标文件的投标人不足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20.</w:t>
      </w:r>
      <w:r>
        <w:rPr>
          <w:rFonts w:ascii="SimSun" w:hAnsi="SimSun" w:eastAsia="SimSun" w:cs="SimSun"/>
          <w:b/>
          <w:color w:val="000000"/>
          <w:sz w:val="24"/>
        </w:rPr>
        <w:t xml:space="preserve">投标人不足三家情形处理</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投标截止后投标人不足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家或者通过资格审查或符合性审查的投标人不足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家的，除采购任务取消情形外，按财政部令第</w:t>
      </w:r>
      <w:r>
        <w:rPr>
          <w:rFonts w:ascii="Times New Roman" w:hAnsi="Times New Roman" w:eastAsia="Times New Roman" w:cs="Times New Roman"/>
          <w:color w:val="000000"/>
          <w:sz w:val="24"/>
        </w:rPr>
        <w:t xml:space="preserve">87</w:t>
      </w:r>
      <w:r>
        <w:rPr>
          <w:rFonts w:ascii="SimSun" w:hAnsi="SimSun" w:eastAsia="SimSun" w:cs="SimSun"/>
          <w:color w:val="000000"/>
          <w:sz w:val="24"/>
        </w:rPr>
        <w:t xml:space="preserve">号第四十三条条款进行处理。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21.</w:t>
      </w:r>
      <w:r>
        <w:rPr>
          <w:rFonts w:ascii="SimSun" w:hAnsi="SimSun" w:eastAsia="SimSun" w:cs="SimSun"/>
          <w:b/>
          <w:color w:val="000000"/>
          <w:sz w:val="24"/>
        </w:rPr>
        <w:t xml:space="preserve">串通投标情形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有下列情形之一的，属于恶意串通投标：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w:t>
      </w:r>
      <w:r>
        <w:rPr>
          <w:rFonts w:ascii="SimSun" w:hAnsi="SimSun" w:eastAsia="SimSun" w:cs="SimSun"/>
          <w:color w:val="000000"/>
          <w:sz w:val="24"/>
        </w:rPr>
        <w:t xml:space="preserve">供应商直接或间接从采购人或采购代理机构处获得其他供应商的投标情况，并修改其投标文件；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w:t>
      </w:r>
      <w:r>
        <w:rPr>
          <w:rFonts w:ascii="SimSun" w:hAnsi="SimSun" w:eastAsia="SimSun" w:cs="SimSun"/>
          <w:color w:val="000000"/>
          <w:sz w:val="24"/>
        </w:rPr>
        <w:t xml:space="preserve">评审活动开始前供应商直接或间接从采购人或采购代理机构处获得评标委员会组成人员情况；</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供应商接受采购人或采购代理机构授意撤换、修改投标文件；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21.4</w:t>
      </w:r>
      <w:r>
        <w:rPr>
          <w:rFonts w:ascii="SimSun" w:hAnsi="SimSun" w:eastAsia="SimSun" w:cs="SimSun"/>
          <w:color w:val="000000"/>
          <w:sz w:val="24"/>
        </w:rPr>
        <w:t xml:space="preserve">供应商之间协商投标报价、技术方案等投标文件实质性内容；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21.5</w:t>
      </w:r>
      <w:r>
        <w:rPr>
          <w:rFonts w:ascii="SimSun" w:hAnsi="SimSun" w:eastAsia="SimSun" w:cs="SimSun"/>
          <w:color w:val="000000"/>
          <w:sz w:val="24"/>
        </w:rPr>
        <w:t xml:space="preserve">属于同一集团、协会、商会等组织成员的供应商按照该组织要求协同投标；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21.6</w:t>
      </w:r>
      <w:r>
        <w:rPr>
          <w:rFonts w:ascii="SimSun" w:hAnsi="SimSun" w:eastAsia="SimSun" w:cs="SimSun"/>
          <w:color w:val="000000"/>
          <w:sz w:val="24"/>
        </w:rPr>
        <w:t xml:space="preserve">供应商之间事先约定由某一特定供应商中标、成交；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21.7</w:t>
      </w:r>
      <w:r>
        <w:rPr>
          <w:rFonts w:ascii="SimSun" w:hAnsi="SimSun" w:eastAsia="SimSun" w:cs="SimSun"/>
          <w:color w:val="000000"/>
          <w:sz w:val="24"/>
        </w:rPr>
        <w:t xml:space="preserve">供应商之间商定部分供应商放弃投标或者放弃中标、成交；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21.8</w:t>
      </w:r>
      <w:r>
        <w:rPr>
          <w:rFonts w:ascii="SimSun" w:hAnsi="SimSun" w:eastAsia="SimSun" w:cs="SimSun"/>
          <w:color w:val="000000"/>
          <w:sz w:val="24"/>
        </w:rPr>
        <w:t xml:space="preserve">供应商与采购人或采购代理机构之间、供应商相互之间为谋求特定供应商中标成交或者排斥其他供应商的其他串通行为；</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有下列情形之一的，视为投标人串通投标，其投标无效：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21.9</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21.10</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21.12</w:t>
      </w:r>
      <w:r>
        <w:rPr>
          <w:rFonts w:ascii="SimSun" w:hAnsi="SimSun" w:eastAsia="SimSun" w:cs="SimSun"/>
          <w:color w:val="000000"/>
          <w:sz w:val="24"/>
        </w:rPr>
        <w:t xml:space="preserve">不同投标人的投标文件异常一致或者投标报价呈规律性差异；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21.13</w:t>
      </w:r>
      <w:r>
        <w:rPr>
          <w:rFonts w:ascii="SimSun" w:hAnsi="SimSun" w:eastAsia="SimSun" w:cs="SimSun"/>
          <w:color w:val="000000"/>
          <w:sz w:val="24"/>
        </w:rPr>
        <w:t xml:space="preserve">不同投标人的投标文件相互混装；</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21.14</w:t>
      </w:r>
      <w:r>
        <w:rPr>
          <w:rFonts w:ascii="SimSun" w:hAnsi="SimSun" w:eastAsia="SimSun" w:cs="SimSun"/>
          <w:color w:val="000000"/>
          <w:sz w:val="24"/>
        </w:rPr>
        <w:t xml:space="preserve">不同投标人的投标保证金从同一单位或者个人的账户转出。</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w:t>
      </w:r>
      <w:r>
        <w:rPr>
          <w:rFonts w:ascii="SimSun" w:hAnsi="SimSun" w:eastAsia="SimSun" w:cs="SimSun"/>
          <w:b/>
          <w:color w:val="000000"/>
          <w:sz w:val="24"/>
        </w:rPr>
        <w:t xml:space="preserve">取消中标候选人资格情形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提供虚假材料谋取中标的；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采取不正当手段诋毁、排挤其他投标人的；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与采购人、其他投标人或者采购代理机构恶意串通的；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22.5</w:t>
      </w:r>
      <w:r>
        <w:rPr>
          <w:rFonts w:ascii="SimSun" w:hAnsi="SimSun" w:eastAsia="SimSun" w:cs="SimSun"/>
          <w:color w:val="000000"/>
          <w:sz w:val="24"/>
        </w:rPr>
        <w:t xml:space="preserve">未在规定时间内与采购人签订采购合同的；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22.6</w:t>
      </w:r>
      <w:r>
        <w:rPr>
          <w:rFonts w:ascii="SimSun" w:hAnsi="SimSun" w:eastAsia="SimSun" w:cs="SimSun"/>
          <w:color w:val="000000"/>
          <w:sz w:val="24"/>
        </w:rPr>
        <w:t xml:space="preserve">法律法规规定的其他情况。</w:t>
      </w:r>
      <w:r/>
    </w:p>
    <w:p>
      <w:pPr>
        <w:ind w:left="0" w:right="0" w:firstLine="321"/>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七、中标及合同签订</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23.</w:t>
      </w:r>
      <w:r>
        <w:rPr>
          <w:rFonts w:ascii="SimSun" w:hAnsi="SimSun" w:eastAsia="SimSun" w:cs="SimSun"/>
          <w:b/>
          <w:color w:val="000000"/>
          <w:sz w:val="24"/>
        </w:rPr>
        <w:t xml:space="preserve">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23.1</w:t>
      </w:r>
      <w:r>
        <w:rPr>
          <w:rFonts w:ascii="SimSun" w:hAnsi="SimSun" w:eastAsia="SimSun" w:cs="SimSun"/>
          <w:color w:val="000000"/>
          <w:sz w:val="24"/>
        </w:rPr>
        <w:t xml:space="preserve">采购人应当自收到评审报告之日起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个工作日内在评审报告推荐的中标候选人中按顺序确定中标人。</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23.2</w:t>
      </w:r>
      <w:r>
        <w:rPr>
          <w:rFonts w:ascii="SimSun" w:hAnsi="SimSun" w:eastAsia="SimSun" w:cs="SimSun"/>
          <w:color w:val="000000"/>
          <w:sz w:val="24"/>
        </w:rPr>
        <w:t xml:space="preserve">中标人确定之日起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个工作日内，采购人、采购代理机构将发布中标结果，中标公告的公告期限为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采购人确定正被列为失信被执行人的投标人为中标人的，中标结果无效。</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24.</w:t>
      </w:r>
      <w:r>
        <w:rPr>
          <w:rFonts w:ascii="SimSun" w:hAnsi="SimSun" w:eastAsia="SimSun" w:cs="SimSun"/>
          <w:b/>
          <w:color w:val="000000"/>
          <w:sz w:val="24"/>
        </w:rPr>
        <w:t xml:space="preserve">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在公告中标结果的同时，采购代理机构将向中标人发出中标通知书。中标人使用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中标通知书发出后，采购人改变中标结果的，或者中标人放弃中标项目的，应当依法承担法律责任。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采用综合评分法评审的，未中标人可于中标结果公告期限届满之日起通过“苏采云”系统查看</w:t>
      </w:r>
      <w:r>
        <w:rPr>
          <w:rFonts w:ascii="SimSun" w:hAnsi="SimSun" w:eastAsia="SimSun" w:cs="SimSun"/>
          <w:color w:val="000000"/>
          <w:sz w:val="24"/>
          <w:u w:val="none"/>
        </w:rPr>
        <w:t xml:space="preserve">自己的评审得分及排序情况。</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25.</w:t>
      </w:r>
      <w:r>
        <w:rPr>
          <w:rFonts w:ascii="SimSun" w:hAnsi="SimSun" w:eastAsia="SimSun" w:cs="SimSun"/>
          <w:b/>
          <w:color w:val="000000"/>
          <w:sz w:val="24"/>
        </w:rPr>
        <w:t xml:space="preserve">授予合同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采购人与中标人应当在中标通知书发出之日起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日内签订政府采购合同。招标文件、中标人的投标文件以及评标过程中有关澄清文件均作为合同附件。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采购人在自合同签订之日起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个工作日内，将合同在指定的媒体上公告。</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26.</w:t>
      </w:r>
      <w:r>
        <w:rPr>
          <w:rFonts w:ascii="SimSun" w:hAnsi="SimSun" w:eastAsia="SimSun" w:cs="SimSun"/>
          <w:b/>
          <w:color w:val="000000"/>
          <w:sz w:val="24"/>
        </w:rPr>
        <w:t xml:space="preserve">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方式确定履约保证金收取方式。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）本项目不收取履约保证金。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）本项目收取履约保证金。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履约保证金提交形式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履约保证金应在采购合同签订前提交，除银行电汇、网上银行、数字人民币外，投标人还可选用银行保函、担保公司的保证担保或保险公司的保证保险等多种形式向采购人缴纳。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履约保证金提交金额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按采购合同总价的</w:t>
      </w:r>
      <w:r>
        <w:rPr>
          <w:rFonts w:ascii="Times New Roman" w:hAnsi="Times New Roman" w:eastAsia="Times New Roman" w:cs="Times New Roman"/>
          <w:color w:val="000000"/>
          <w:sz w:val="24"/>
          <w:u w:val="single"/>
        </w:rPr>
        <w:t xml:space="preserve">5%</w:t>
      </w:r>
      <w:r>
        <w:rPr>
          <w:rFonts w:ascii="SimSun" w:hAnsi="SimSun" w:eastAsia="SimSun" w:cs="SimSun"/>
          <w:color w:val="000000"/>
          <w:sz w:val="24"/>
        </w:rPr>
        <w:t xml:space="preserve">提交。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支持和鼓励投标人使用江苏政府采购电子履约保函（保险）代替缴纳履约保证金，投标人如使用江苏政府采购电子履约保函（保险）的，可按采购合同总价的</w:t>
      </w:r>
      <w:r>
        <w:rPr>
          <w:rFonts w:ascii="Times New Roman" w:hAnsi="Times New Roman" w:eastAsia="Times New Roman" w:cs="Times New Roman"/>
          <w:color w:val="000000"/>
          <w:sz w:val="24"/>
          <w:u w:val="single"/>
        </w:rPr>
        <w:t xml:space="preserve">3</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rPr>
        <w:t xml:space="preserve">（履约保证金原提交金额的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折）提交。办理流程、偿付等内容见江苏政府采购网“保险保函”模块。</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履约保证金退还方式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履约保证金退还条件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具有验收合格相关证明材料。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履约保证金退还时间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履约保证金不予退还情形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除不可抗力外，中标人不履行与采购人订立的采购合同的，履约保证金不予退还，给采购人造成的损失超过履约保证金数额的，还应对超过部分予以赔偿。</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26.7</w:t>
      </w:r>
      <w:r>
        <w:rPr>
          <w:rFonts w:ascii="SimSun" w:hAnsi="SimSun" w:eastAsia="SimSun" w:cs="SimSun"/>
          <w:color w:val="000000"/>
          <w:sz w:val="24"/>
        </w:rPr>
        <w:t xml:space="preserve">逾期退还履约保证金违约责任</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采购人逾期退还履约保证金的，除应退还履约保证金外，还应按中国人民银行同期贷款基准利率上浮</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27.</w:t>
      </w:r>
      <w:r>
        <w:rPr>
          <w:rFonts w:ascii="SimSun" w:hAnsi="SimSun" w:eastAsia="SimSun" w:cs="SimSun"/>
          <w:b/>
          <w:color w:val="000000"/>
          <w:sz w:val="24"/>
        </w:rPr>
        <w:t xml:space="preserve">线上融资</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中标人可凭政府采购合同办理融资贷款，详情见江苏政府采购网“政采贷”专栏。</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28.</w:t>
      </w:r>
      <w:r>
        <w:rPr>
          <w:rFonts w:ascii="SimSun" w:hAnsi="SimSun" w:eastAsia="SimSun" w:cs="SimSun"/>
          <w:b/>
          <w:color w:val="000000"/>
          <w:sz w:val="24"/>
        </w:rPr>
        <w:t xml:space="preserve">合同履行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政府采购合同订立后，合同各方不得擅自变更、中止或者终止合同。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w:t>
      </w:r>
      <w:r>
        <w:rPr>
          <w:rFonts w:ascii="SimSun" w:hAnsi="SimSun" w:eastAsia="SimSun" w:cs="SimSun"/>
          <w:color w:val="000000"/>
          <w:sz w:val="24"/>
        </w:rPr>
        <w:t xml:space="preserve">政府采购合同履行中，采购人需追加与合同标的相同的货物、工程或者服务的，在不改变合同其他条款的前提下，可以与中标人签订补充合同，但所补充合同的采购金额不得超过原采购金额的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w:t>
      </w:r>
      <w:r/>
    </w:p>
    <w:p>
      <w:pPr>
        <w:pStyle w:val="698"/>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八、</w:t>
      </w:r>
      <w:r>
        <w:rPr>
          <w:rFonts w:ascii="SimSun" w:hAnsi="SimSun" w:eastAsia="SimSun" w:cs="SimSun"/>
          <w:b/>
          <w:color w:val="000000"/>
          <w:sz w:val="32"/>
        </w:rPr>
        <w:t xml:space="preserve">质疑与投诉</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w:t>
      </w:r>
      <w:r>
        <w:rPr>
          <w:rFonts w:ascii="SimSun" w:hAnsi="SimSun" w:eastAsia="SimSun" w:cs="SimSun"/>
          <w:color w:val="000000"/>
          <w:sz w:val="24"/>
        </w:rPr>
        <w:t xml:space="preserve">供应商认为采购文件、采购过程和中标结果使自己的权益受到损害的，可以在知道或者应知其权益受到损害之日起七个工作日内，以书面形式向采购人提出质疑</w:t>
      </w:r>
      <w:r>
        <w:rPr>
          <w:rFonts w:ascii="SimSun" w:hAnsi="SimSun" w:eastAsia="SimSun" w:cs="SimSun"/>
          <w:b/>
          <w:color w:val="000000"/>
          <w:sz w:val="24"/>
        </w:rPr>
        <w:t xml:space="preserve">。</w:t>
      </w:r>
      <w:r>
        <w:rPr>
          <w:rFonts w:ascii="SimSun" w:hAnsi="SimSun" w:eastAsia="SimSun" w:cs="SimSun"/>
          <w:color w:val="000000"/>
          <w:sz w:val="24"/>
        </w:rPr>
        <w:t xml:space="preserve">质疑联系部门、联系电话、通讯地址详见采购公告。</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供应商应知其权益受到损害之日，是指：</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）对本项目采购文件提出质疑的，为获取采购文件之日或者采购文件公告期限届满之日；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）对本项目采购过程提出质疑的，为各采购程序环节结束之日；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）对本项目中标结果提出质疑的，为中标结果公告期限届满之日。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供应商提出质疑应当提交质疑函和必要的证明材料。质疑函的必备内容：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）供应商的姓名或者名称、地址、邮编、联系人及联系电话；</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）质疑项目的名称、编号；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）获取采购文件的时间；</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）具体、明确的质疑事项和质疑事项相关的请求；</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）事实依据；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）必要的法律依据；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）提出质疑的日期；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）供应商为自然人的，由本人签字；供应商为法人或者其他组织的，应当由法定代表人、主要负责人，或者其授权代表签字或者盖章，并加盖公章；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w:t>
      </w:r>
      <w:r>
        <w:rPr>
          <w:rFonts w:ascii="SimSun" w:hAnsi="SimSun" w:eastAsia="SimSun" w:cs="SimSun"/>
          <w:color w:val="000000"/>
          <w:sz w:val="24"/>
        </w:rPr>
        <w:t xml:space="preserve">采购人在收到质疑函后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个工作日内作出答复，并以书面形式通知质疑供应商和其他有关供应商，但质疑答复的内容不涉及商业秘密。</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30.</w:t>
      </w:r>
      <w:r>
        <w:rPr>
          <w:rFonts w:ascii="SimSun" w:hAnsi="SimSun" w:eastAsia="SimSun" w:cs="SimSun"/>
          <w:b/>
          <w:color w:val="000000"/>
          <w:sz w:val="24"/>
        </w:rPr>
        <w:t xml:space="preserve">投诉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质疑供应商对答复不满意或采购人、采购代理机构未在规定时间内作出答复的，可在答复期满后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pStyle w:val="697"/>
        <w:ind w:left="0" w:right="0" w:firstLine="0"/>
        <w:jc w:val="center"/>
        <w:spacing w:before="200" w:after="200"/>
        <w:pBdr>
          <w:top w:val="none" w:color="000000" w:sz="4" w:space="0"/>
          <w:left w:val="none" w:color="000000" w:sz="4" w:space="0"/>
          <w:bottom w:val="none" w:color="000000" w:sz="4" w:space="0"/>
          <w:right w:val="none" w:color="000000" w:sz="4" w:space="0"/>
        </w:pBdr>
      </w:pPr>
      <w:r>
        <w:br w:type="page" w:clear="all"/>
      </w:r>
      <w:r/>
    </w:p>
    <w:p>
      <w:pPr>
        <w:pStyle w:val="697"/>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第三章资格审查及评标方法</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资格审查人员按照下列指标对各投标人的资格进行审查，未通过审查的为无效标，不参与评标。</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99"/>
        <w:gridCol w:w="4224"/>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2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2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99"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24"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二、符合性审查</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评标委员会对符合资格的投标人的投标文件进行符合性审查，未通过审查的为无效标，不再参与评审。</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341"/>
        <w:gridCol w:w="4282"/>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4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4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法人授权书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4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41"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282" w:type="dxa"/>
            <w:vAlign w:val="center"/>
            <w:textDirection w:val="lrTb"/>
            <w:noWrap w:val="false"/>
          </w:tcPr>
          <w:p>
            <w:pPr>
              <w:ind w:left="0" w:right="0" w:firstLine="0"/>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格式、填写要求符合招标文件规定</w:t>
            </w:r>
            <w:r/>
          </w:p>
        </w:tc>
      </w:tr>
    </w:tbl>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三、评标方法</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本项目采用综合评分法，评标结果按评审后得分由高到低顺序排列。得分相同的，按投标报价由低到高顺序排序。得分且投标报价相同的并列。</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评标委员会根据评标后投标人排序推荐中标候选人，并形成评标报告。</w:t>
      </w:r>
      <w:r/>
    </w:p>
    <w:p>
      <w:pPr>
        <w:ind w:left="0" w:right="0" w:firstLine="482"/>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四、评标标准</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14"/>
        <w:gridCol w:w="1057"/>
        <w:gridCol w:w="5871"/>
      </w:tblGrid>
      <w:tr>
        <w:trPr>
          <w:trHeight w:val="5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评审标准</w:t>
            </w:r>
            <w:r/>
          </w:p>
        </w:tc>
      </w:tr>
      <w:tr>
        <w:trPr>
          <w:trHeight w:val="2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采用低价优先法计算，即满足招标文件要求且投标价格最低的投标报价为评标基准价，其价格分为满分。其他投标人投标报价得分＝（评标基准价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投标报价）</w:t>
            </w:r>
            <w:r>
              <w:rPr>
                <w:rFonts w:ascii="Times New Roman" w:hAnsi="Times New Roman" w:eastAsia="Times New Roman" w:cs="Times New Roman"/>
                <w:color w:val="000000"/>
                <w:sz w:val="24"/>
              </w:rPr>
              <w:t xml:space="preserve">*28</w:t>
            </w:r>
            <w:r>
              <w:rPr>
                <w:rFonts w:ascii="SimSun" w:hAnsi="SimSun" w:eastAsia="SimSun" w:cs="SimSun"/>
                <w:color w:val="000000"/>
                <w:sz w:val="24"/>
              </w:rPr>
              <w:t xml:space="preserve">。</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注：符合规定的小微企业（含监狱企业和残疾人福利单位）报价给予</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的扣除，用扣除后的价格参加评审。</w:t>
            </w:r>
            <w:r/>
          </w:p>
        </w:tc>
      </w:tr>
      <w:tr>
        <w:trPr>
          <w:trHeight w:val="3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投标人自</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日以来（以合同签订时间为准）具有类似项目业绩的，每有一个得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分，最高得</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、提供合同等材料电子件，未提供或提供不全不得分；</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、中标人提供的有关业绩将随中标结果同步公开。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整体服务方案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针对本项目采购需求编制整体服务方案，方案包含（不限于）以下内容：①项目目标②组织架构③项目软件、硬件实施、管理④生活垃圾分类示范小区运维及垃圾分类宣传服务具体实施措施，其实施措施应符合《江苏省城乡生活垃圾分类评估办法》等省市垃圾分类工作相关文件⑤项目实施的重点、难点分析及解决方案。</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每有一项内容翔实、重点突出、阐述全面、详细、具体可行且针对性强的，得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分；每有一项内容全面合理但不详细、欠缺针对性的，得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分；每有一项内容简单、不全面，得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分；每有一项内容未提及的，该项不得分。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项内容每项</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分。</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设施维修、维护及软件维护管理方案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针对本项目采购需求中项目服务内容编制设施维修、维护及软件维护管理方案，方案包含（不限于）以下内容：①再生资源回收站日常维修、维护管理②智能设备日常维修、维护管理③监控摄像头日常维修、维护管理④垃圾房日常维修、维护管理⑤宣传展板、分类指引牌、花草牌日常维修、维护管理⑥设备、设施后台运行软件日常维护管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每有一项内容翔实、重点突出、阐述全面、详细、具体可行且针对性强的，得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分；每有一项内容全面合理但不详细、欠缺针对性的，得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分；每有一项内容简单、不全面，得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分；每有一项内容未提及的，该项不得分。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项内容每项</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分。</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垃圾分类督导宣传服务方案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针对本项目采购需求中项目服务内容编制垃圾分类督导宣传服务方案，方案包含（不限于）以下内容：①垃圾分类督导宣传计划②督导宣传活动策划方案③推广渠道及活动形式④现场活动秩序及活动保障措施。</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每有一项内容翔实、重点突出、阐述全面、详细、具体可行且针对性强的，得</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分；每有一项内容全面合理但不详细、欠缺针对性的，得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分；每有一项内容简单、不全面，得</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分；每有一项内容未提及的，该项不得分。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项内容每项</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分，满分</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分。</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垃圾收运管理方案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本项目可回收物、厨余垃圾和有害垃圾收运方案应明确收运车辆配备情况（甲方仅提供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辆可回收物车和</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辆有害垃圾车），且收运车辆配备应满足项目需要，无法满足车辆配备保障的不得分。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）有害垃圾的收运管理处置方案（</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）针对有害垃圾的收运管理处置方案全面，明确收运车辆配备情况，明确收运频次及时间，明确处置流程，且制定收运管理处置突发事件处置措施，得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）针对有害垃圾的收运管理处置方案全面，明确收运车辆配备情况，未明确收运频次及时间及处置流程，或未制定收运管理处置突发事件处置措施，得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）未提供有害垃圾的收运管理处置方案，或未明确收运车辆配备情况的不得分。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）厨余垃圾的收运管理方案（</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）针对厨余垃圾的收运管理方案全面，明确收运车辆配备情况，明确收运频次及时间，且制定收运突发事件处置措施，得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）针对厨余垃圾的收运管理方案全面，明确收运车辆配备情况，未明确收运频次及时间，或未制定收运突发事件处置措施，得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）未提供厨余垃圾的收运管理方案，或未明确收运车辆配备情况的不得分。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）可回收物的收运管理处置方案（</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）针对可回收物的收运管理处置方案全面，明确收运车辆配备情况，明确收运频次及时间，明确处置流程，且制定收运管理处置突发事件处置措施，得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）针对可回收物的收运管理处置方案全面，明确收运车辆配备情况，未明确收运频次及时间及处置流程，或未制定收运管理处置突发事件处置措施，得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）未提供可回收物的收运管理处置方案，或未明确收运车辆配备情况的不得分。</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项目组织机构配置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10.00</w:t>
            </w:r>
            <w:r>
              <w:rPr>
                <w:rFonts w:ascii="SimSun" w:hAnsi="SimSun" w:eastAsia="SimSun" w:cs="SimSun"/>
                <w:color w:val="000000"/>
                <w:sz w:val="24"/>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71"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拟投入本项目团队人员配置合理，有具体的岗位职责说明、针对不同示范点位有详细的用工计划、考勤台账美观清晰易查，有详细的人员名单，拟派往本项目宣导人员、维护人员及其他人员搭配恰当、准确、可行，有具体的违约责任承诺，且有明确处罚条款，能保障项目及时有效实施的，得</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拟投入本项目团队人员配置合理，有具体岗位职责说明，针对不同示范点位用工计划与项目实际吻合，考勤台账清晰易查，有详细的人员名单，拟派往本项目管理宣导人员、维护人员及其他人员搭配合理、准确，违约责任承诺或处罚条款清晰的，能保障项目较好实施的，得</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拟投入本项目团队人员配置合理，有岗位职责说明、用工计划、考勤台账，但不具体，有人员名单，拟派往本项目宣导人员、维护人员及其他人员搭配满足采购文件要求，违约责任承诺基本明确，处罚条款基本清晰的，得</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）拟投入本项目团队人员配置合理，有岗位职责说明及用工计划，有人员名单，拟派往本项目宣导人员、维护人员及其他人员搭配基本满足采购文件要求，违约责任承诺不明确，处罚条款不清晰的，得</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）拟投入本项目人员配置基本合理，有人员名单，拟派往本项目宣导人员、维护人员及其他人员搭配不合理，有简单的违约责任承诺及处罚条款的，得</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分。</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第四章</w:t>
      </w:r>
      <w:r>
        <w:rPr>
          <w:rFonts w:ascii="Calibri" w:hAnsi="Calibri" w:eastAsia="Calibri" w:cs="Calibri"/>
          <w:b/>
          <w:color w:val="000000"/>
          <w:sz w:val="30"/>
        </w:rPr>
        <w:t xml:space="preserve">  </w:t>
      </w:r>
      <w:r>
        <w:rPr>
          <w:rFonts w:ascii="SimSun" w:hAnsi="SimSun" w:eastAsia="SimSun" w:cs="SimSun"/>
          <w:b/>
          <w:color w:val="000000"/>
          <w:sz w:val="30"/>
        </w:rPr>
        <w:t xml:space="preserve">采购需求</w:t>
      </w:r>
      <w:r/>
    </w:p>
    <w:p>
      <w:pPr>
        <w:ind w:left="0" w:right="0" w:firstLine="482"/>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一、采购标的清单</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22"/>
        <w:gridCol w:w="712"/>
        <w:gridCol w:w="4006"/>
        <w:gridCol w:w="19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06"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center"/>
            <w:textDirection w:val="lrTb"/>
            <w:noWrap w:val="false"/>
          </w:tcPr>
          <w:p>
            <w:pPr>
              <w:ind w:left="0" w:right="0" w:firstLine="0"/>
              <w:jc w:val="center"/>
              <w:spacing w:before="0" w:after="0" w:line="360" w:lineRule="atLeast"/>
              <w:tabs>
                <w:tab w:val="left" w:pos="2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top"/>
            <w:textDirection w:val="lrTb"/>
            <w:noWrap w:val="false"/>
          </w:tcPr>
          <w:p>
            <w:pPr>
              <w:ind w:left="0" w:right="0" w:firstLine="0"/>
              <w:jc w:val="center"/>
              <w:spacing w:before="0" w:after="0" w:line="360" w:lineRule="atLeast"/>
              <w:tabs>
                <w:tab w:val="left" w:pos="2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tabs>
                <w:tab w:val="left" w:pos="2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2022年度达标小区垃圾分类设施市场化宣导维护项目</w:t>
            </w:r>
            <w:r/>
          </w:p>
          <w:p>
            <w:pPr>
              <w:ind w:left="0" w:right="0" w:firstLine="0"/>
              <w:jc w:val="both"/>
              <w:spacing w:before="0" w:after="0" w:line="360" w:lineRule="atLeast"/>
              <w:tabs>
                <w:tab w:val="left" w:pos="2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2" w:type="dxa"/>
            <w:vAlign w:val="top"/>
            <w:textDirection w:val="lrTb"/>
            <w:noWrap w:val="false"/>
          </w:tcPr>
          <w:p>
            <w:pPr>
              <w:ind w:left="0" w:right="0" w:firstLine="0"/>
              <w:jc w:val="both"/>
              <w:spacing w:before="0" w:after="0" w:line="360" w:lineRule="atLeast"/>
              <w:tabs>
                <w:tab w:val="left" w:pos="2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tabs>
                <w:tab w:val="left" w:pos="2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tabs>
                <w:tab w:val="left" w:pos="2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06" w:type="dxa"/>
            <w:vAlign w:val="top"/>
            <w:textDirection w:val="lrTb"/>
            <w:noWrap w:val="false"/>
          </w:tcPr>
          <w:p>
            <w:pPr>
              <w:ind w:left="0" w:right="0" w:firstLine="0"/>
              <w:jc w:val="both"/>
              <w:spacing w:before="0" w:after="0" w:line="360" w:lineRule="atLeast"/>
              <w:tabs>
                <w:tab w:val="left" w:pos="2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对2022年度居民小区垃圾分类宣传指导、垃圾房维护、再生资源回收站运管、厨余垃圾收集运输和有害垃圾收集处理等进行市场化运营，服务期2年，预算310.24万元。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6" w:type="dxa"/>
            <w:vAlign w:val="top"/>
            <w:textDirection w:val="lrTb"/>
            <w:noWrap w:val="false"/>
          </w:tcPr>
          <w:p>
            <w:pPr>
              <w:ind w:left="0" w:right="0" w:firstLine="0"/>
              <w:jc w:val="center"/>
              <w:spacing w:before="0" w:after="0" w:line="360" w:lineRule="atLeast"/>
              <w:tabs>
                <w:tab w:val="left" w:pos="2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tabs>
                <w:tab w:val="left" w:pos="2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360" w:lineRule="atLeast"/>
              <w:tabs>
                <w:tab w:val="left" w:pos="20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二、项目概况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（一）项目名称：2022年度达标小区垃圾分类设施市场化宣导维护项目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（二）最高限价：310.24万元，任何超过本最高限价的投标报价，均作无效标处理；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（三）服务期限：二年；</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（四）付款方式：根据考核情况，按季度拨付项目运行进度款。</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（一）服务范围：城区63个居民小区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内容：对2022年度达标小区垃圾分类工作进行宣传引导，对垃圾分类设施设备运行管理进行监督指导、对垃圾分类设施设备进行维护、垃圾分类再生资源回收站运维管理、厨余垃圾收集运输、有害垃圾收集处理、垃圾分类信息化平台的运行维护、设备的用水用电和网络的管护及费用交纳等进行市场化运营，协助甲方推进公共机构垃圾分类相关工作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（三）服务要求：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1.依据《江苏省城乡生活垃圾分类评估办法》等省市垃圾分类工作相关文件，结合本地实际，制定发布生活垃圾分类指导目录；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2.结合现场实际，配合物业公司和公共机构编制生活垃圾分类设施投放方案，指导其做好垃圾分类工作，统一规范分类标识；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3.宣教活动（包括但不限于）如下：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（1）在县级以上主流媒体平台进行垃圾分类宣传推广每月不低于1次。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（2）配置不少于2套宣传设施，含宣传展架、宣传版面等；宣传单页、宣传物料等需满足宣传需要。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（3）垃圾分类宣传活动：每小区每月不少于2次，公共机构每月不少于4次。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注：相关制作内容符合主管部门要求。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4.督导分类：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（1）指导物业公司做好小区撤桶并点工作，监督指导物业公司做好垃圾房的运行管理；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（2）指导物业公司做好居民分类投放工作；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（3）积极对接机关单位、学校、商超等公共机构，开展垃圾分类宣传活动，指导分类投放，不断提高垃圾分类工作水平。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5.分类收集运输：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（1）做好小区内再生资源回收站的运营管理，指导物业公司规范收集各类生活垃圾；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（2）对小区厨余垃圾进行规范收集运输，收集量每日不少于2吨（按月统计）；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（3）对小区有害垃圾进行规范收集运输和暂存；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（4）对小区大件垃圾进行规范收集运输处置。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）甲方只提供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辆可回收物车和</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辆有害垃圾车给乙方使用（车辆的保险费、修理费、燃油费等各种费用由乙方承担），中标方应根据需要自行配备收运车辆，满足项目收运需要。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6.分类处置：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（1）有害垃圾集中密闭存放，统一运至符合环保部门要求的有资质的处理单位集中处置，处置相关费用由中标单位承担；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（2）可回收垃圾统一运至分拣中心，进行分拣、打包后交由有资质的单位集中处置；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（3）厨余垃圾收运处置应转运至本县范围内具备合法餐厨废弃物处置资质、符合环保处置标准的处置企业进行无害化处理；中标单位可自主选择合规处置厂区。甲方支付中标方收运费75.95元/吨。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（4）其他垃圾收运处置模式不变。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7.设施设备维护：每天对小区分类设施设备进行巡查维护，确保所有设备正常运营。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8.信息化平台管理：对沭阳县垃圾分类信息化运行平台开展日常维护，保障平台稳定运行。垃圾房监控、定位设备、再生资源回收台账数据完整在县级监管端统一展示。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9.安全生产：指导和督促物业公司依据相关消防规定，落实日常防火管控措施。再生资源回收站和垃圾房内配置的灭火器要摆放醒目、放置规范，定期检查压力、有效期，到期及时充装更换。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（四）人员配备（包括但不限于）如下：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1.项目负责人1人；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2.宣传、维护、收运人员12人。</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（五）考核要求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甲方制定的百分制考核办法，对中标方按月考核，按季度汇总后申报运行服务费。具体是：考核得分≥90分为合格，不扣减运行服务费；85≤考核得分&lt;90分，按每分1000元标准扣减运行服务费；80≤考核得分&lt;85分，按每分2000元标准扣减运行服务费；75分≤得分＜80分，按每分3000元标准扣减运行服务费；得分＜75分，按每分5000元标准扣减运行服务费。一年内连续三次低于75分（不含75分）的，从第三次起（含第三次）不予付费并解除合同，所有损失由中标单位负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注：考核评分细则，由采购人根据省、市垃圾分类考核评估办法，结合实际制定。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四、商务要求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投标报价内容包括：人员成本、全部管理和服务的费用（指完成该服务项目所需的固定资产投入、软硬件投入、办公费、培训费、计提工会费、交通工具、材料费、维保费、合理利润、税收等相关的所有费用。</w:t>
      </w:r>
      <w:r/>
    </w:p>
    <w:p>
      <w:pPr>
        <w:ind w:left="0" w:right="0" w:firstLine="60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考核评分细则表</w:t>
      </w:r>
      <w:r/>
    </w:p>
    <w:p>
      <w:pPr>
        <w:ind w:left="0" w:right="0" w:firstLine="60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8"/>
        <w:gridCol w:w="1555"/>
        <w:gridCol w:w="6184"/>
        <w:gridCol w:w="55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考核项目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评分标准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考核分值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制度管理</w:t>
              <w:b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工作人员要按照要求作业，统一着装，穿着需保持干净整洁，工作期间内不得脱岗、离岗、聚岗。工作中需文明用语、严禁与他人争吵、辱骂、斗殴等行为。否则，每发现一次扣0.5分。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项目组成员分工明确；各项管理、安全教育、考核和奖惩等规章制度建立健全；工作计划安排、执行记录、总结汇报等资料齐全。否则，每发现一处扣0.5分。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车辆、设施设备、维修、宣传等各类台账资料齐全、真实详细，及时上报各类信息。否则，每发现一处扣0.5分。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建立畅通的投诉举报接待处置体系，保持项目稳定运行。因工作失误被居民投诉的，每次扣1分；因拖欠工人工资被投诉的，每次扣2分。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单位安全生产工作稳定运行，有突发事件应急预案（安全生产应急预案），无安全事故。否则，每发生一次扣2分。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运营管理</w:t>
              <w:br/>
              <w:t xml:space="preserve">（45分）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垃圾房和再生资源回收站维护及时，确保正常运行，如发现一处未及时修复的，每次扣0.5分。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再生资源收集设备收集容器配置正确，如存在颜色和标志不正确、不符合标准，每发现一处扣0.5分。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垃圾房需设置大件垃圾上门回收电话等；如有缺失，每发现一处扣0.5分。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再生资源收集设备周边5米内卫生差、有明显积水、散落零星垃圾或明显异味的，每发现一处扣0.5分。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可回收物做到日产日清，无堆积情况，满溢后一小时内需清理到位。否则，每发现一处扣0.5分。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再生资源回收站无残缺、破损，封闭性良好，外体干净、无明显积尘、污迹。否则，每发现一处扣0.5分。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清运车辆车容整洁，标志清晰；车辆外部无污物、灰垢，车辆作业结束后及时清洗干净，停放整齐。否则，每发现一处扣0.5分。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垃圾分类宣传栏、景观雕塑等无破损、无缺失、标识清晰、画面完好。否则，每发现一处扣0.5分。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智能垃圾房及再生资源收集设备出现故障应在24小时内给出维护意见，72小时内处理完成。响应及时，无投诉。否则，出现一次扣0.5分。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再生资源设备中硬币充足，满足居民提现需求，出现缺币情况需当天及时处置。若连续两天出现设备缺币的，每发现一处扣0.5分，超过2天的，每多一天次扣1分；后台提现功能完好，7个工作日内提现到账，否则每发现一次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4分</w:t>
            </w:r>
            <w:r/>
          </w:p>
        </w:tc>
      </w:tr>
      <w:tr>
        <w:trPr>
          <w:trHeight w:val="148"/>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厨余垃圾收集清运及时，每天不低于2吨（按月统计）。否则每少1吨扣0.5分。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有害垃圾收集、运输、存放、处置规范。否则，每发现一次扣1分。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再生资源回收站和垃圾房内配置的灭火器摆放醒目、放置规范，定期检查压力、有效期，到期及时充装更换；否则，每发现一个扣0.5分。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宣导管理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在服务期内，需积极开展宣传引导活动，每小区每月不少于2次，公共机构每月不少于4次。否则每少一次扣1分；配合主管单位在其他活动中开展垃圾分类宣导活动，不予配合的一次扣5分。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10分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18"/>
              </w:rPr>
              <w:t xml:space="preserve">在县级以上主流媒体平台进行垃圾分类宣传推广，每月不低于1次。否则，扣5分。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配置不少于2套宣传设施，含宣传展架、宣传版面等；宣传单页、宣传物料等需满足宣传需要；宣导台账资料齐全、真实详细。否则，每发现一次扣1分。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成效评估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指导小区物业公司做好撤桶并站工作，监督并指导小区物业公司做好垃圾房运行管理工作。否则，每发现一处扣0.5分。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及时缴纳垃圾房和再生资源回收站水电费和网络费，确保设备运营正常。否则，每发现一次扣1分。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5分</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垃圾分类知晓率和参与率：每个小区随机对一定数量的居民进行问卷调查，问卷设计10个选择题，每题1分，满分10分，通过调查问卷的平均分除以满分10分，得出知晓率和参与率，大于或等于95%不扣分，每降低一个百分点扣0.5分，扣完为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系统平台运行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（扣款项）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对沭阳县垃圾分类信息化运行平台进行维护，确保运行正常。垃圾房需设置监控系统，同时具备定位功能且定位系统需接入沭阳县垃圾分类运营管理平台，再生资源回收站功能在平台上要显示完整，要与市垃圾分类平台联网管理。否则，按项扣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2021年达标创建小区垃圾分类设施设备明细表</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6"/>
        <w:gridCol w:w="1180"/>
        <w:gridCol w:w="1793"/>
        <w:gridCol w:w="1711"/>
        <w:gridCol w:w="911"/>
        <w:gridCol w:w="911"/>
        <w:gridCol w:w="113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街道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再生资源智能回收站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垃圾房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宣传栏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宣传雕塑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南湖街道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苏奥学士园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明厚源学府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碧桂园南城首府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沭城街道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万榕上江南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建福嘉园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北京花园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中汉城市嘉园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朝阳新城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光明花苑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尚城新世纪</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春风沂水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东城馥邦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上海花园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盛源华庭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四季花园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圣廷苑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丽景贵都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沭城碧桂园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玫瑰园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东方名城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御景花苑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颖都金鼎国际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梦溪街道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昊园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青少年广场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西门内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43</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2022年达标创建小区垃圾分类设施设备明细表</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1180"/>
        <w:gridCol w:w="1614"/>
        <w:gridCol w:w="1776"/>
        <w:gridCol w:w="958"/>
        <w:gridCol w:w="934"/>
        <w:gridCol w:w="11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街道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小区名称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再生资源智能回收站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垃圾房</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宣传栏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宣传雕塑</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南湖街道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湾河御景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碧桂园新城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明厚源华府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明厚源轩府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边城慧居城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中梁国宾府</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南湖印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新康家园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健康家园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浦东国际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沭城街道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祥和城市花园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河滨新村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沂水绿洲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城北小区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天成家园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书香名邸</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都市阳光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巴黎新城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宁浦冠城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颖都家园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华希南岸丽景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香溢花城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教育小区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天宇天和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美好家园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城市花园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盛源金城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幸福家园一期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幸福家园二期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阳光天地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梦溪街道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沭城天下一期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上东郡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梦溪小区一期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徐沭小区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万业城市花园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东方现代城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汇峰紫苑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官西小区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39</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任巷小区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40</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宝娜斯花苑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78</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602"/>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numPr>
          <w:ilvl w:val="0"/>
          <w:numId w:val="8"/>
        </w:numPr>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Pr>
          <w:rFonts w:ascii="SimHei" w:hAnsi="SimHei" w:eastAsia="SimHei" w:cs="SimHei"/>
          <w:color w:val="000000"/>
          <w:sz w:val="44"/>
          <w:u w:val="none"/>
        </w:rPr>
        <w:t xml:space="preserve">合同文本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根据《中华人民共和国民法典》及其他相关法律法规的规定，双方经过平等协商，在真实、充分地表达各自意愿的基础上，达成如下协议，并由双方共同恪守。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沭阳县城市管理局</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甲方为进行</w:t>
      </w:r>
      <w:r>
        <w:rPr>
          <w:rFonts w:ascii="SimSun" w:hAnsi="SimSun" w:eastAsia="SimSun" w:cs="SimSun"/>
          <w:color w:val="000000"/>
          <w:sz w:val="24"/>
          <w:u w:val="single"/>
        </w:rPr>
        <w:t xml:space="preserve">2022年度达标小区垃圾分类设施市场化宣导维护项目（</w:t>
      </w:r>
      <w:r>
        <w:rPr>
          <w:rFonts w:ascii="SimSun" w:hAnsi="SimSun" w:eastAsia="SimSun" w:cs="SimSun"/>
          <w:color w:val="000000"/>
          <w:sz w:val="24"/>
        </w:rPr>
        <w:t xml:space="preserve">以下简称“本项目”），已接受乙方承担本项目。依照《中华人民共和国民法典》及其他有关法律、行政法规，遵循平等、自愿、公平和诚实信用的原则，双方共同达成并订立如下协议。</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服务地点：城区63个垃圾分类达标创建小区，具体见招标需求。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二、合同签订及服务周期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本项目合同服务期限</w:t>
      </w:r>
      <w:r>
        <w:rPr>
          <w:rFonts w:ascii="SimSun" w:hAnsi="SimSun" w:eastAsia="SimSun" w:cs="SimSun"/>
          <w:color w:val="000000"/>
          <w:sz w:val="24"/>
          <w:u w:val="single"/>
        </w:rPr>
        <w:t xml:space="preserve">2</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三、合同金额及支付方式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本合同总价</w:t>
      </w:r>
      <w:r>
        <w:rPr>
          <w:rFonts w:ascii="SimSun" w:hAnsi="SimSun" w:eastAsia="SimSun" w:cs="SimSun"/>
          <w:color w:val="000000"/>
          <w:sz w:val="24"/>
          <w:u w:val="single"/>
        </w:rPr>
        <w:t xml:space="preserve">                     </w:t>
      </w:r>
      <w:r>
        <w:rPr>
          <w:rFonts w:ascii="SimSun" w:hAnsi="SimSun" w:eastAsia="SimSun" w:cs="SimSun"/>
          <w:color w:val="000000"/>
          <w:sz w:val="24"/>
        </w:rPr>
        <w:t xml:space="preserve">元，人民币大写：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注：乙方的成交价将不因工作量及市场行情的变化而调整。结算时，按照成交价进行结算。</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（一）合同价款结算</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1.根据考核情况，按季度拨付项目运行进度款。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2.银行账户：</w:t>
      </w:r>
      <w:r>
        <w:rPr>
          <w:rFonts w:ascii="SimSun" w:hAnsi="SimSun" w:eastAsia="SimSun" w:cs="SimSun"/>
          <w:color w:val="000000"/>
          <w:sz w:val="24"/>
          <w:u w:val="single"/>
        </w:rPr>
        <w:t xml:space="preserve">                         </w:t>
      </w:r>
      <w:r>
        <w:rPr>
          <w:rFonts w:ascii="SimSun" w:hAnsi="SimSun" w:eastAsia="SimSun" w:cs="SimSun"/>
          <w:color w:val="000000"/>
          <w:sz w:val="24"/>
        </w:rPr>
        <w:t xml:space="preserve">； 税号：</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 开户银行：</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（二）履约保证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履约保证金金额：按采购合同金额的5%计取。履约保证金除银行电汇、网上银行外，中标供应商还可选用基本户开户银行出具的银行保函、担保公司的保证担保或保险公司的保证保险等形式（担保和保险有效期不少于履约保证金有效期），向采购人缴纳。履约保证金应在合同签订前提交。履约保证金的有效期自合同生效之日起至合同约定的中标人主要义务履行完毕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通过网上银行、电子汇兑方式提交的履约保证金，待项目完成后，中标人凭采购人出具的验收报告、履约保证金收据到采购人处办理退还手续，履约保证金将在5个工作日内无息退还至中标人法人账户中，银行保函、担保、保险在项目完成后自行失效。因供应商原因导致不能及时退付的，责任自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3.如果中标人没有履行本条第1项，采购人有充分理由取消其成交资格。在此情况下，将标的授予下一个成交候选人或重新采购。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4.逾期退还履约保证金的责任：甲方未按规定时间内退还履约保证金的，以欠付款为基数按中国人民银行授权全国银行间同业拆借中心公布的LPR利率增加支付利息退还（政策性因素导致逾期的除外）。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不予退还的情形：乙方在合同实施过程中，造成环境污染的，导致本级或上级部门追究甲方相关责任的。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支持和鼓励投标人使用江苏政府采购电子履约保函（保险）代替缴纳履约保证金，投标人如使用江苏政府采购电子履约保函（保险）的，可按采购合同总价的3 %（履约保证金原提交金额的6折）提交。办理流程、偿付等内容见江苏政府采购网“保险保函”模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四、服务内容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2022年度达标小区垃圾分类工作进行宣传引导，对垃圾分类设施设备运行管理进行监督指导、对垃圾分类设施设备进行维护、垃圾分类再生资源回收站运维管理、厨余垃圾收集运输、有害垃圾收集处理、垃圾分类信息化平台的运行维护、设备的用水用电和网络的管护及费用交纳等进行市场化运营，协助甲方推进公共机构垃圾分类相关工作等。</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五、服务要求：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1.依据《江苏省城乡生活垃圾分类评估办法》等省市垃圾分类工作相关文件，结合本地实际，制定发布生活垃圾分类指导目录；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2.结合现场实际，配合物业公司和公共机构编制生活垃圾分类设施投放方案，指导其做好垃圾分类工作，统一规范分类标识；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3.宣教活动（包括但不限于）如下：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（1）在县级以上主流媒体平台进行垃圾分类宣传推广每月不低于1次。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（2）配置不少于2套宣传设施，含宣传展架、宣传版面等；宣传单页、宣传物料等需满足宣传需要。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（3）垃圾分类宣传活动：每小区每月不少于2次，公共机构每月不少于4次。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注：相关制作内容符合主管部门要求。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4.督导分类：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（1）指导物业公司做好小区撤桶并点工作，监督指导物业公司做好垃圾房的运行管理；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（2）指导物业公司做好居民分类投放工作；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（3）积极对接机关单位、学校、商超等公共机构，开展垃圾分类宣传活动，指导分类投放，不断提高垃圾分类工作水平。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5.分类收集运输：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（1）做好小区内再生资源回收站的运营管理，指导物业公司规范收集各类生活垃圾；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（2）对小区厨余垃圾进行规范收集运输，收集量每日不少于2吨（按月统计）；</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（3）对小区有害垃圾进行规范收集运输和暂存；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（4）对小区大件垃圾进行规范收集运输处置。</w:t>
      </w:r>
      <w:r/>
    </w:p>
    <w:p>
      <w:pPr>
        <w:ind w:left="0" w:right="0" w:firstLine="48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）甲方只提供</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辆可回收物车和</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辆有害垃圾车给乙方使用（车辆的保险费、修理费、燃油费等各种费用由乙方承担），中标方应根据需要自行配备收运车辆，满足项目收运需要。</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6.分类处置：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（1）有害垃圾集中密闭存放，统一运至符合环保部门要求的有资质的处理单位集中处置，处置相关费用由中标单位承担；</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（2）可回收垃圾统一运至分拣中心，进行分拣、打包后交由有资质的单位集中处置；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color w:val="000000"/>
          <w:sz w:val="24"/>
        </w:rPr>
        <w:t xml:space="preserve">厨余垃圾收运处置应转运至本县范围内具备合法餐厨废弃物处置资质、符合环保处置标准的处置企业进行无害化处理；中标单位可自主选择合规处置厂区。甲方支付中标方收运费75.95元/吨。</w:t>
      </w:r>
      <w:r>
        <w:rPr>
          <w:rFonts w:ascii="SimSun" w:hAnsi="SimSun" w:eastAsia="SimSun" w:cs="SimSun"/>
          <w:color w:val="000000"/>
          <w:sz w:val="24"/>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（4）其他垃圾收运处置模式不变。</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7.设施设备维护：每天对小区分类设施设备进行巡查维护，确保所有设备正常运营。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8.信息化平台管理：</w:t>
      </w:r>
      <w:r>
        <w:rPr>
          <w:rFonts w:ascii="SimSun" w:hAnsi="SimSun" w:eastAsia="SimSun" w:cs="SimSun"/>
          <w:color w:val="000000"/>
          <w:sz w:val="24"/>
        </w:rPr>
        <w:t xml:space="preserve">对沭阳县垃圾分类信息化运行平台开展日常维护，保障平台稳定运行。垃圾房监控、定位设备、再生资源回收台账数据完整在县级监管端统一展示。</w:t>
      </w:r>
      <w:r>
        <w:rPr>
          <w:rFonts w:ascii="SimSun" w:hAnsi="SimSun" w:eastAsia="SimSun" w:cs="SimSun"/>
          <w:color w:val="000000"/>
          <w:sz w:val="24"/>
        </w:rPr>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9.安全生产：指导和督促物业公司依据相关消防规定，落实日常防火管控措施。再生资源回收站和垃圾房内配置的灭火器要摆放醒目、放置规范，定期检查压力、有效期，到期及时充装更换。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注：如国家、省、市、县出台最新规范、标准、目标任务等要求，须按照最新规范、标准、目标任务等要求无条件执行。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六、甲乙双方的权利与义务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（一）甲方的权利与义务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1.甲方负责本项工作的实施，对乙方的工作质量进行监督检查，对乙方的工作进行调度和考核，协助乙方落实推进运营服务工作。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有权在服务期内，根据考核结果、平时发现的问题及居民反映的问题、投诉举报事宜，对乙方提出书面整改通知，同时有权责令乙方在规定期限内整改，因整改所发生的费用由乙方自行承担，因此造成经济损失的，甲方有权要求乙方赔偿相应金额。如在甲方给予的整改期限内，仍然整改不到位，累计出现两次限期整改不到位情况，甲方有权解除合同，并由乙方承担由此造成的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3.甲方解除合同后，按实际完成工作量支付给乙方。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（二）乙方的权利与义务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1.乙方需按照服务内容及标准严格履行相关职责和工作。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及时更新宣传内容，营造浓厚参与氛围。动态发布辖区垃圾分类信息，建立或加入社区居民微信群，通过多种方式，及时发布垃圾分类活动信息，吸引居民广泛关注和参与垃圾分类。相关管理维护费用由乙方负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范围内根据要求配备项目所需人员，负责人员的工资、补助、保险、工作服及其劳动工具等费用。并按照劳动合同法规定，及时足额支付劳动报酬，禁止出现拖欠或者不足额支付劳动报酬的情况。如因人员出现群体性事件，由乙方承担责任。严格按照国家安全生产工作规定及要求，进行生产作业并加强安全管理，服务期内出现的安全责任事故或乙方原因导致甲方、第三方受损，均由乙方自行处理并承担全部费用，若甲方因此支付费用，可向乙方全额追偿并有权从应付款中直接扣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4.建立健全垃圾分类设施设备故障巡检及抢修机制，及时对垃圾分类设施设备进行维护，确保垃圾分类设施设备常态化运行。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5.构建服务范围内垃圾分类信息管理系统，确保实时查询。配合甲方做好市、县级垃圾分类信息化平台运行工作。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6.如遇考核、重大活动、节假日和突发公共事件等，乙方应无条件服从甲方的统一安排和调度，配合做好突击性、临时性相关收集及分类指导工作。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7.接受社会监督，对新闻媒体曝光和市民投诉反映的问题等及时落实整改，并做到有记录有答复，服从甲方的考核工作和接受考核结果。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8.乙方在垃圾分类工作中，应按照相关法律法规和环保要求规范作业。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9.服务期满后，乙方须确保服务范围内所有垃圾分类设施设备完好无损，并配合甲方完成移交工作。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10.若乙方无法完成应尽的责任和义务，甲方有权解除合同，拒付款项，要求乙方承担违约责任。</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七、考核要求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甲方制定的百分制考核办法，对中标方按月考核，按季度汇总后申报运行服务费。具体是：考核得分≥90分为合格，不扣减运行服务费；85≤考核得分&lt;90分，按每分1000元标准扣减运行服务费；80≤考核得分&lt;85分，按每分2000元标准扣减运行服务费；75分≤得分＜80分，按每分3000元标准扣减运行服务费；得分＜75分，按每分5000元标准扣减运行服务费。一年内连续三次低于75分（不含75分）的，从第三次起（含第三次）不予付费并解除合同，所有损失由中标单位负责。</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注：考核评分细则，由采购人根据省、市垃圾分类考核评估办法，结合实际制定。（具体见招标需求）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本项目实施过程中，如遇省、市垃圾分类相关政策发生重大调整，导致项目需求发生变更的，乙方应无条件响应甲方要求；同时甲方有权终止合同，双方就已发生合同内容友好协商后，甲方支付相应合同款项。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九、违约责任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乙方未能履行合同义务，不能达到甲方要求的管理目标，或乙方违反合同约定，甲方有权解除合同，拒付款项，乙方应退还已经收取的款项，同时支付合同总价款20%的违约金，并赔偿甲方因此遭受的其他直接损失和间接损失、实现债权费用（例如保全担保费、律师代理费、公证费、差旅费等），履约保证金不予退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（二）甲方违反本合同约定的义务，致使乙方不能完成本合同约定的服务内容和标准的，乙方有权要求甲方承担违约与赔偿责任或终止合同。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因履行本合同发生的争议，由当事人双方协商解决。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如仍未解决，按下列方式解决：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依法向甲方所在地人民法院提起诉讼。</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十一、合同生效及其他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（一）本合同一式叁份，甲方一份，乙方一份，代理机构一份。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（二）本合同自双方签订之日起生效。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（三）本合同其他未尽事宜，按国家《中华人民共和国民法典》有关规定处理。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（四）本合同不可分割之部分及解释顺序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1.合同书及附件；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2.中标通知书；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3.中标供应商响应文件及澄清或修改文件；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十二、本合同未尽事宜，由双方协商约定补充协议，补充协议与本合同具有同等效力。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4"/>
        </w:rPr>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0"/>
        <w:gridCol w:w="7765"/>
      </w:tblGrid>
      <w:tr>
        <w:trPr>
          <w:trHeight w:val="340"/>
        </w:trPr>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48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甲方（采购人公章）名    称：</w:t>
            </w:r>
            <w:r/>
          </w:p>
        </w:tc>
      </w:tr>
      <w:tr>
        <w:trPr>
          <w:trHeight w:val="3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0"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5" w:type="dxa"/>
            <w:vAlign w:val="center"/>
            <w:textDirection w:val="lrTb"/>
            <w:noWrap w:val="false"/>
          </w:tcPr>
          <w:p>
            <w:pPr>
              <w:ind w:left="0" w:right="0" w:firstLine="578"/>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    址：</w:t>
            </w:r>
            <w:r/>
          </w:p>
        </w:tc>
      </w:tr>
      <w:tr>
        <w:trPr>
          <w:trHeight w:val="3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0"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5" w:type="dxa"/>
            <w:vAlign w:val="center"/>
            <w:textDirection w:val="lrTb"/>
            <w:noWrap w:val="false"/>
          </w:tcPr>
          <w:p>
            <w:pPr>
              <w:ind w:left="0" w:right="0" w:firstLine="578"/>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邮    编：</w:t>
            </w:r>
            <w:r/>
          </w:p>
        </w:tc>
      </w:tr>
      <w:tr>
        <w:trPr>
          <w:trHeight w:val="3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0"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5" w:type="dxa"/>
            <w:vAlign w:val="center"/>
            <w:textDirection w:val="lrTb"/>
            <w:noWrap w:val="false"/>
          </w:tcPr>
          <w:p>
            <w:pPr>
              <w:ind w:left="0" w:right="0" w:firstLine="578"/>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法定代表人（单位负责人）或委托代理人：</w:t>
            </w:r>
            <w:r/>
          </w:p>
        </w:tc>
      </w:tr>
      <w:tr>
        <w:trPr>
          <w:trHeight w:val="3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0"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5" w:type="dxa"/>
            <w:vAlign w:val="center"/>
            <w:textDirection w:val="lrTb"/>
            <w:noWrap w:val="false"/>
          </w:tcPr>
          <w:p>
            <w:pPr>
              <w:ind w:left="0" w:right="0" w:firstLine="578"/>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项目（技术）负责人：</w:t>
            </w:r>
            <w:r/>
          </w:p>
        </w:tc>
      </w:tr>
      <w:tr>
        <w:trPr>
          <w:trHeight w:val="3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0"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5" w:type="dxa"/>
            <w:vAlign w:val="center"/>
            <w:textDirection w:val="lrTb"/>
            <w:noWrap w:val="false"/>
          </w:tcPr>
          <w:p>
            <w:pPr>
              <w:ind w:left="0" w:right="0" w:firstLine="578"/>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    话：</w:t>
            </w:r>
            <w:r/>
          </w:p>
        </w:tc>
      </w:tr>
      <w:tr>
        <w:trPr>
          <w:trHeight w:val="3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0"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5" w:type="dxa"/>
            <w:vAlign w:val="center"/>
            <w:textDirection w:val="lrTb"/>
            <w:noWrap w:val="false"/>
          </w:tcPr>
          <w:p>
            <w:pPr>
              <w:ind w:left="0" w:right="0" w:firstLine="578"/>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0"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5" w:type="dxa"/>
            <w:vAlign w:val="center"/>
            <w:textDirection w:val="lrTb"/>
            <w:noWrap w:val="false"/>
          </w:tcPr>
          <w:p>
            <w:pPr>
              <w:ind w:left="0" w:right="0" w:firstLine="578"/>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354" w:type="dxa"/>
            <w:vAlign w:val="center"/>
            <w:textDirection w:val="lrTb"/>
            <w:noWrap w:val="false"/>
          </w:tcPr>
          <w:p>
            <w:pPr>
              <w:ind w:left="0" w:right="0" w:firstLine="480"/>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乙方（供应商公章）名    称： </w:t>
            </w:r>
            <w:r/>
          </w:p>
        </w:tc>
      </w:tr>
      <w:tr>
        <w:trPr>
          <w:trHeight w:val="3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0"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5" w:type="dxa"/>
            <w:vAlign w:val="center"/>
            <w:textDirection w:val="lrTb"/>
            <w:noWrap w:val="false"/>
          </w:tcPr>
          <w:p>
            <w:pPr>
              <w:ind w:left="0" w:right="0" w:firstLine="578"/>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    址： </w:t>
            </w:r>
            <w:r/>
          </w:p>
        </w:tc>
      </w:tr>
      <w:tr>
        <w:trPr>
          <w:trHeight w:val="3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0"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5" w:type="dxa"/>
            <w:vAlign w:val="center"/>
            <w:textDirection w:val="lrTb"/>
            <w:noWrap w:val="false"/>
          </w:tcPr>
          <w:p>
            <w:pPr>
              <w:ind w:left="0" w:right="0" w:firstLine="578"/>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邮    编： </w:t>
            </w:r>
            <w:r/>
          </w:p>
        </w:tc>
      </w:tr>
      <w:tr>
        <w:trPr>
          <w:trHeight w:val="3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0"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5" w:type="dxa"/>
            <w:vAlign w:val="center"/>
            <w:textDirection w:val="lrTb"/>
            <w:noWrap w:val="false"/>
          </w:tcPr>
          <w:p>
            <w:pPr>
              <w:ind w:left="0" w:right="0" w:firstLine="578"/>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法定代表人或委托代理人：</w:t>
            </w:r>
            <w:r/>
          </w:p>
          <w:p>
            <w:pPr>
              <w:ind w:left="0" w:right="0" w:firstLine="1852"/>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 办 人：</w:t>
            </w:r>
            <w:r/>
          </w:p>
        </w:tc>
      </w:tr>
      <w:tr>
        <w:trPr>
          <w:trHeight w:val="3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0"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5" w:type="dxa"/>
            <w:vAlign w:val="center"/>
            <w:textDirection w:val="lrTb"/>
            <w:noWrap w:val="false"/>
          </w:tcPr>
          <w:p>
            <w:pPr>
              <w:ind w:left="0" w:right="0" w:firstLine="609"/>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  话： </w:t>
            </w:r>
            <w:r/>
          </w:p>
        </w:tc>
      </w:tr>
      <w:tr>
        <w:trPr>
          <w:trHeight w:val="3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0"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5"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40"/>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90"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765" w:type="dxa"/>
            <w:vAlign w:val="center"/>
            <w:textDirection w:val="lrTb"/>
            <w:noWrap w:val="false"/>
          </w:tcPr>
          <w:p>
            <w:pPr>
              <w:ind w:left="0" w:right="0" w:firstLine="433"/>
              <w:spacing w:before="0" w:after="0" w:line="5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bl>
    <w:p>
      <w:pPr>
        <w:ind w:left="0" w:right="0" w:firstLine="433"/>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第六章投标文件格式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二、法人授权书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三、开标一览表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四、分项报价表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五、中小企业或残疾人福利性单位声明函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六、项目组人员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七、企业业绩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八、投标所需其他材料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一、投标函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（采购单位名称）：</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根据已收到的项目编号为</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的招标文件，我方在参加本项目招投标活动中，特作出如下承诺：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一、我方具备《中华人民共和国政府采购法》第二十二条第一款规定的6项条件；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六、我方同意采购人、采购代理机构将本函上网公开。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 </w:t>
      </w:r>
      <w:r>
        <w:rPr>
          <w:rFonts w:ascii="SimSun" w:hAnsi="SimSun" w:eastAsia="SimSun" w:cs="SimSun"/>
          <w:color w:val="000000"/>
          <w:sz w:val="24"/>
          <w:u w:val="single"/>
        </w:rPr>
        <w:t xml:space="preserve">          </w:t>
      </w:r>
      <w:r>
        <w:rPr>
          <w:rFonts w:ascii="SimSun" w:hAnsi="SimSun" w:eastAsia="SimSun" w:cs="SimSun"/>
          <w:color w:val="000000"/>
          <w:sz w:val="24"/>
        </w:rPr>
        <w:t xml:space="preserve">（盖CA电子公章）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二、投标人资质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按招标文件要求提供相应资质证书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三、</w:t>
      </w:r>
      <w:r>
        <w:rPr>
          <w:rFonts w:ascii="SimHei" w:hAnsi="SimHei" w:eastAsia="SimHei" w:cs="SimHei"/>
          <w:color w:val="000000"/>
          <w:sz w:val="32"/>
        </w:rPr>
        <w:t xml:space="preserve">法人授权书</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w:t>
      </w:r>
      <w:r>
        <w:rPr>
          <w:rFonts w:ascii="SimSun" w:hAnsi="SimSun" w:eastAsia="SimSun" w:cs="SimSun"/>
          <w:color w:val="000000"/>
          <w:sz w:val="24"/>
          <w:u w:val="single"/>
        </w:rPr>
        <w:t xml:space="preserve">（项目编号）</w:t>
      </w:r>
      <w:r>
        <w:rPr>
          <w:rFonts w:ascii="SimSun" w:hAnsi="SimSun" w:eastAsia="SimSun" w:cs="SimSun"/>
          <w:color w:val="000000"/>
          <w:sz w:val="24"/>
        </w:rPr>
        <w:t xml:space="preserve">号</w:t>
      </w:r>
      <w:r>
        <w:rPr>
          <w:rFonts w:ascii="SimSun" w:hAnsi="SimSun" w:eastAsia="SimSun" w:cs="SimSun"/>
          <w:color w:val="000000"/>
          <w:sz w:val="24"/>
          <w:u w:val="single"/>
        </w:rPr>
        <w:t xml:space="preserve">          （项目名称）项目</w:t>
      </w:r>
      <w:r>
        <w:rPr>
          <w:rFonts w:ascii="SimSun" w:hAnsi="SimSun" w:eastAsia="SimSun" w:cs="SimSun"/>
          <w:color w:val="000000"/>
          <w:sz w:val="24"/>
        </w:rPr>
        <w:t xml:space="preserve">采购活动的合法代理人，以本单位名义全权处理一切与该项目采购有关的事务。</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2"/>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629"/>
        <w:spacing w:before="240" w:after="240" w:line="7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四</w:t>
      </w:r>
      <w:r>
        <w:rPr>
          <w:rFonts w:ascii="SimHei" w:hAnsi="SimHei" w:eastAsia="SimHei" w:cs="SimHei"/>
          <w:color w:val="000000"/>
          <w:sz w:val="32"/>
        </w:rPr>
        <w:t xml:space="preserve">、开标一览表</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公章）</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采购项目名称：</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采购项目编号：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采购包号：分包号 </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          （人民币：元）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总价（大写）：金额大写 （人民币：元）</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Calibri" w:hAnsi="Calibri" w:eastAsia="Calibri" w:cs="Calibri"/>
          <w:color w:val="000000"/>
          <w:sz w:val="21"/>
        </w:rPr>
        <w:t xml:space="preserve">                   </w:t>
      </w:r>
      <w:r>
        <w:rPr>
          <w:rFonts w:ascii="SimSun" w:hAnsi="SimSun" w:eastAsia="SimSun" w:cs="SimSun"/>
          <w:color w:val="000000"/>
          <w:sz w:val="21"/>
        </w:rPr>
        <w:t xml:space="preserve">                   </w:t>
      </w:r>
      <w:r>
        <w:rPr>
          <w:rFonts w:ascii="Calibri" w:hAnsi="Calibri" w:eastAsia="Calibri" w:cs="Calibri"/>
          <w:color w:val="000000"/>
          <w:sz w:val="21"/>
        </w:rPr>
        <w:t xml:space="preserve">     </w:t>
      </w:r>
      <w:r>
        <w:rPr>
          <w:rFonts w:ascii="SimSun" w:hAnsi="SimSun" w:eastAsia="SimSun" w:cs="SimSun"/>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五</w:t>
      </w:r>
      <w:r>
        <w:rPr>
          <w:rFonts w:ascii="SimHei" w:hAnsi="SimHei" w:eastAsia="SimHei" w:cs="SimHei"/>
          <w:color w:val="000000"/>
          <w:sz w:val="32"/>
        </w:rPr>
        <w:t xml:space="preserve">、分项报价表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分项报价表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（货物类）</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4"/>
        <w:gridCol w:w="307"/>
        <w:gridCol w:w="154"/>
        <w:gridCol w:w="1202"/>
        <w:gridCol w:w="1767"/>
        <w:gridCol w:w="1369"/>
        <w:gridCol w:w="1045"/>
        <w:gridCol w:w="1057"/>
        <w:gridCol w:w="1269"/>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8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投标总报价</w:t>
            </w:r>
            <w:r/>
          </w:p>
        </w:tc>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07"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仟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 万</w:t>
            </w:r>
            <w:r>
              <w:rPr>
                <w:rFonts w:ascii="SimSun" w:hAnsi="SimSun" w:eastAsia="SimSun" w:cs="SimSun"/>
                <w:color w:val="000000"/>
                <w:sz w:val="24"/>
                <w:u w:val="single"/>
              </w:rPr>
              <w:t xml:space="preserve">    </w:t>
            </w:r>
            <w:r>
              <w:rPr>
                <w:rFonts w:ascii="SimSun" w:hAnsi="SimSun" w:eastAsia="SimSun" w:cs="SimSun"/>
                <w:color w:val="000000"/>
                <w:sz w:val="24"/>
              </w:rPr>
              <w:t xml:space="preserve">仟</w:t>
            </w:r>
            <w:r>
              <w:rPr>
                <w:rFonts w:ascii="SimSun" w:hAnsi="SimSun" w:eastAsia="SimSun" w:cs="SimSun"/>
                <w:color w:val="000000"/>
                <w:sz w:val="24"/>
                <w:u w:val="single"/>
              </w:rPr>
              <w:t xml:space="preserve">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角</w:t>
            </w:r>
            <w:r>
              <w:rPr>
                <w:rFonts w:ascii="SimSun" w:hAnsi="SimSun" w:eastAsia="SimSun" w:cs="SimSun"/>
                <w:color w:val="000000"/>
                <w:sz w:val="24"/>
                <w:u w:val="single"/>
              </w:rPr>
              <w:t xml:space="preserve">      </w:t>
            </w:r>
            <w:r>
              <w:rPr>
                <w:rFonts w:ascii="SimSun" w:hAnsi="SimSun" w:eastAsia="SimSun" w:cs="SimSun"/>
                <w:color w:val="000000"/>
                <w:sz w:val="24"/>
              </w:rPr>
              <w:t xml:space="preserve">分</w:t>
            </w:r>
            <w:r/>
          </w:p>
        </w:tc>
      </w:tr>
    </w:tbl>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备注：“投标总报价”数额应当与“开标一览表”中“投标总报价”数额一致。</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分项报价表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（服务类）</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
        <w:gridCol w:w="344"/>
        <w:gridCol w:w="5086"/>
        <w:gridCol w:w="757"/>
        <w:gridCol w:w="662"/>
        <w:gridCol w:w="1028"/>
        <w:gridCol w:w="661"/>
      </w:tblGrid>
      <w:tr>
        <w:trPr>
          <w:trHeight w:val="63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30"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服务费用简述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单价</w:t>
            </w:r>
            <w:r/>
          </w:p>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2"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合价</w:t>
            </w:r>
            <w:r/>
          </w:p>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20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4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2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 w:type="dxa"/>
            <w:vAlign w:val="top"/>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2"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1766"/>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4"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投标总报价</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94" w:type="dxa"/>
            <w:vAlign w:val="center"/>
            <w:textDirection w:val="lrTb"/>
            <w:noWrap w:val="false"/>
          </w:tcPr>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0"/>
              <w:spacing w:before="200" w:after="2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人民币（大写）：</w:t>
            </w:r>
            <w:r>
              <w:rPr>
                <w:rFonts w:ascii="SimSun" w:hAnsi="SimSun" w:eastAsia="SimSun" w:cs="SimSun"/>
                <w:b/>
                <w:color w:val="000000"/>
                <w:sz w:val="24"/>
                <w:u w:val="single"/>
              </w:rPr>
              <w:t xml:space="preserve">     </w:t>
            </w:r>
            <w:r>
              <w:rPr>
                <w:rFonts w:ascii="SimSun" w:hAnsi="SimSun" w:eastAsia="SimSun" w:cs="SimSun"/>
                <w:color w:val="000000"/>
                <w:sz w:val="24"/>
                <w:u w:val="single"/>
              </w:rPr>
              <w:t xml:space="preserve"> 仟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 万</w:t>
            </w:r>
            <w:r>
              <w:rPr>
                <w:rFonts w:ascii="SimSun" w:hAnsi="SimSun" w:eastAsia="SimSun" w:cs="SimSun"/>
                <w:color w:val="000000"/>
                <w:sz w:val="24"/>
                <w:u w:val="single"/>
              </w:rPr>
              <w:t xml:space="preserve">    </w:t>
            </w:r>
            <w:r>
              <w:rPr>
                <w:rFonts w:ascii="SimSun" w:hAnsi="SimSun" w:eastAsia="SimSun" w:cs="SimSun"/>
                <w:color w:val="000000"/>
                <w:sz w:val="24"/>
              </w:rPr>
              <w:t xml:space="preserve">仟</w:t>
            </w:r>
            <w:r>
              <w:rPr>
                <w:rFonts w:ascii="SimSun" w:hAnsi="SimSun" w:eastAsia="SimSun" w:cs="SimSun"/>
                <w:color w:val="000000"/>
                <w:sz w:val="24"/>
                <w:u w:val="single"/>
              </w:rPr>
              <w:t xml:space="preserve">      </w:t>
            </w:r>
            <w:r>
              <w:rPr>
                <w:rFonts w:ascii="SimSun" w:hAnsi="SimSun" w:eastAsia="SimSun" w:cs="SimSun"/>
                <w:color w:val="000000"/>
                <w:sz w:val="24"/>
              </w:rPr>
              <w:t xml:space="preserve">佰</w:t>
            </w:r>
            <w:r>
              <w:rPr>
                <w:rFonts w:ascii="SimSun" w:hAnsi="SimSun" w:eastAsia="SimSun" w:cs="SimSun"/>
                <w:color w:val="000000"/>
                <w:sz w:val="24"/>
                <w:u w:val="single"/>
              </w:rPr>
              <w:t xml:space="preserve">      </w:t>
            </w:r>
            <w:r>
              <w:rPr>
                <w:rFonts w:ascii="SimSun" w:hAnsi="SimSun" w:eastAsia="SimSun" w:cs="SimSun"/>
                <w:color w:val="000000"/>
                <w:sz w:val="24"/>
              </w:rPr>
              <w:t xml:space="preserve">拾</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rPr>
                <w:rFonts w:ascii="SimSun" w:hAnsi="SimSun" w:eastAsia="SimSun" w:cs="SimSun"/>
                <w:color w:val="000000"/>
                <w:sz w:val="24"/>
                <w:u w:val="single"/>
              </w:rPr>
              <w:t xml:space="preserve">      </w:t>
            </w:r>
            <w:r>
              <w:rPr>
                <w:rFonts w:ascii="SimSun" w:hAnsi="SimSun" w:eastAsia="SimSun" w:cs="SimSun"/>
                <w:color w:val="000000"/>
                <w:sz w:val="24"/>
              </w:rPr>
              <w:t xml:space="preserve">角</w:t>
            </w:r>
            <w:r>
              <w:rPr>
                <w:rFonts w:ascii="SimSun" w:hAnsi="SimSun" w:eastAsia="SimSun" w:cs="SimSun"/>
                <w:color w:val="000000"/>
                <w:sz w:val="24"/>
                <w:u w:val="single"/>
              </w:rPr>
              <w:t xml:space="preserve">      </w:t>
            </w:r>
            <w:r>
              <w:rPr>
                <w:rFonts w:ascii="SimSun" w:hAnsi="SimSun" w:eastAsia="SimSun" w:cs="SimSun"/>
                <w:color w:val="000000"/>
                <w:sz w:val="24"/>
              </w:rPr>
              <w:t xml:space="preserve">分</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备注：“投标总报价”数额应当与“开标一览表”中“投标总报价”数额一致。</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六、中小企业或残疾人福利性单位声明函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中小微企业声明函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（货物类项目）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采购活动，提供的货物全部由符合政策要求的中小微企业制造。相关企业（含联合体中的中小微企业、签订采购包意向协议的中小微企业）的具体情况如下：</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（投标人填写招标文件中明确的所属行业）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（投标人填写招标文件中明确的所属行业）</w:t>
      </w:r>
      <w:r>
        <w:rPr>
          <w:rFonts w:ascii="SimSun" w:hAnsi="SimSun" w:eastAsia="SimSun" w:cs="SimSun"/>
          <w:color w:val="000000"/>
          <w:sz w:val="24"/>
        </w:rPr>
        <w:t xml:space="preserve">行业；投标产品制造商为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180" w:firstLine="36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符合报价折扣情形的请将此函填报上传至</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企业报价折扣证明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一栏中。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注：专门面向中小企业的项目，如资格审查设置上传端口，请将此要求删</w:t>
      </w:r>
      <w:r>
        <w:rPr>
          <w:rFonts w:ascii="SimSun" w:hAnsi="SimSun" w:eastAsia="SimSun" w:cs="SimSun"/>
          <w:color w:val="000000"/>
          <w:sz w:val="24"/>
          <w:u w:val="single"/>
        </w:rPr>
        <w:t xml:space="preserve">除</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对照《工业和信息化部、国家统计局、国家发展和改革委员会、财政部关于印发中小企业划型标准规定的通知》（工信部联企业〔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号）的规定，投标人自行勾选制造商的企业规模类型。</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中小微企业声明函</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（服务类项目）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〕46号）的规定，本公司（联合体）参加</w:t>
      </w:r>
      <w:r>
        <w:rPr>
          <w:rFonts w:ascii="SimSun" w:hAnsi="SimSun" w:eastAsia="SimSun" w:cs="SimSun"/>
          <w:color w:val="000000"/>
          <w:sz w:val="24"/>
          <w:u w:val="single"/>
        </w:rPr>
        <w:t xml:space="preserve"> 单位名称 </w:t>
      </w:r>
      <w:r>
        <w:rPr>
          <w:rFonts w:ascii="SimSun" w:hAnsi="SimSun" w:eastAsia="SimSun" w:cs="SimSun"/>
          <w:color w:val="000000"/>
          <w:sz w:val="24"/>
        </w:rPr>
        <w:t xml:space="preserve"> 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 采购活动，服务全部由符合政策的中小微企业承接。相关企业（含联合体中的中小微企业、签订采购包意向协议的中小微企业）的具体情况如下：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（投标人填写招标文件中明确的所属行业）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（投标人填写招标文件中明确的所属行业）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 □微型企业）；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0" w:firstLine="696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2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符合报价折扣情形的请将此函填报上传至</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企业报价折扣证明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一栏中。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注：专门面向中小企业的项目，如资格审查设置上传端口，请将此要求删</w:t>
      </w:r>
      <w:r>
        <w:rPr>
          <w:rFonts w:ascii="SimSun" w:hAnsi="SimSun" w:eastAsia="SimSun" w:cs="SimSun"/>
          <w:color w:val="000000"/>
          <w:sz w:val="24"/>
          <w:u w:val="single"/>
        </w:rPr>
        <w:t xml:space="preserve">除</w:t>
      </w:r>
      <w:r>
        <w:rPr>
          <w:rFonts w:ascii="SimSun" w:hAnsi="SimSun" w:eastAsia="SimSun" w:cs="SimSun"/>
          <w:color w:val="000000"/>
          <w:sz w:val="24"/>
        </w:rPr>
        <w:t xml:space="preserve">。</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对照《工业和信息化部、国家统计局、国家发展和改革委员会、财政部关于印发中小企业划型标准规定的通知》（工信部联企业〔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w:t>
      </w:r>
      <w:r>
        <w:rPr>
          <w:rFonts w:ascii="SimSun" w:hAnsi="SimSun" w:eastAsia="SimSun" w:cs="SimSun"/>
          <w:color w:val="000000"/>
          <w:sz w:val="24"/>
        </w:rPr>
        <w:t xml:space="preserve">号）的规定，投标人自行勾选承接企业的企业规模类型。</w:t>
      </w:r>
      <w:r/>
    </w:p>
    <w:p>
      <w:pPr>
        <w:ind w:left="0" w:right="0" w:firstLine="0"/>
        <w:spacing w:before="151" w:after="151"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残疾人福利性单位声明函</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pacing w:val="6"/>
          <w:sz w:val="30"/>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 </w:t>
      </w:r>
      <w:r>
        <w:rPr>
          <w:rFonts w:ascii="SimSun" w:hAnsi="SimSun" w:eastAsia="SimSun" w:cs="SimSun"/>
          <w:color w:val="000000"/>
          <w:sz w:val="24"/>
        </w:rPr>
        <w:t xml:space="preserve">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381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3629"/>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1560" w:firstLine="480"/>
        <w:jc w:val="center"/>
        <w:spacing w:before="240" w:after="24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357"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非残疾人福利性单位不需提供此函。</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符合报价折扣情形的请将此函填报上传至“企业报价折扣证明”一栏中。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注：专门面向中小企业的项目，如资格审查设置上传端口，请将此要求删</w:t>
      </w:r>
      <w:r>
        <w:rPr>
          <w:rFonts w:ascii="SimSun" w:hAnsi="SimSun" w:eastAsia="SimSun" w:cs="SimSun"/>
          <w:color w:val="000000"/>
          <w:sz w:val="24"/>
          <w:u w:val="single"/>
        </w:rPr>
        <w:t xml:space="preserve">除</w:t>
      </w:r>
      <w:r>
        <w:rPr>
          <w:rFonts w:ascii="SimSun" w:hAnsi="SimSun" w:eastAsia="SimSun" w:cs="SimSun"/>
          <w:color w:val="000000"/>
          <w:sz w:val="24"/>
        </w:rPr>
        <w:t xml:space="preserve">。</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42"/>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98"/>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七、技术响应偏离表（技术参数响应）</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79"/>
        <w:gridCol w:w="2376"/>
        <w:gridCol w:w="1986"/>
        <w:gridCol w:w="2214"/>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偏离情况</w:t>
            </w:r>
            <w:r/>
          </w:p>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4"/>
              </w:rPr>
              <w:t xml:space="preserve">正偏离、负偏离、无偏离</w:t>
            </w:r>
            <w:r>
              <w:rPr>
                <w:rFonts w:ascii="SimSun" w:hAnsi="SimSun" w:eastAsia="SimSun" w:cs="SimSun"/>
                <w:color w:val="000000"/>
                <w:sz w:val="28"/>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0"/>
        <w:jc w:val="right"/>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 xml:space="preserve">             </w:t>
      </w:r>
      <w:r>
        <w:rPr>
          <w:rFonts w:ascii="SimSun" w:hAnsi="SimSun" w:eastAsia="SimSun" w:cs="SimSun"/>
          <w:color w:val="000000"/>
          <w:sz w:val="24"/>
        </w:rPr>
        <w:t xml:space="preserve">（盖CA电子公章）</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rPr>
          <w:rFonts w:ascii="Times New Roman" w:hAnsi="Times New Roman" w:eastAsia="Times New Roman" w:cs="Times New Roman"/>
          <w:color w:val="000000"/>
          <w:sz w:val="24"/>
        </w:rPr>
        <w:t xml:space="preserve">1</w:t>
      </w:r>
      <w:r>
        <w:rPr>
          <w:rFonts w:ascii="Times New Roman" w:hAnsi="Times New Roman" w:eastAsia="Times New Roman" w:cs="Times New Roman"/>
          <w:color w:val="000000"/>
          <w:sz w:val="24"/>
          <w:u w:val="none"/>
        </w:rPr>
        <w:t xml:space="preserve">.</w:t>
      </w:r>
      <w:r>
        <w:rPr>
          <w:rFonts w:ascii="SimSun" w:hAnsi="SimSun" w:eastAsia="SimSun" w:cs="SimSun"/>
          <w:color w:val="000000"/>
          <w:sz w:val="24"/>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ascii="SimSun" w:hAnsi="SimSun" w:eastAsia="SimSun" w:cs="SimSun"/>
          <w:b/>
          <w:color w:val="000000"/>
          <w:sz w:val="24"/>
        </w:rPr>
        <w:t xml:space="preserve">作无效响应处理。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对采购需求的其他非实质性要求，投标人按所投产品情况在此表中详细列出偏离情况（包括正偏离、负偏离、无偏离）并说明理由；未列明的均视为未响应招标文件要求。</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98"/>
        <w:ind w:left="0" w:right="0" w:firstLine="0"/>
        <w:jc w:val="both"/>
        <w:spacing w:before="260" w:after="260" w:line="5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八、项目组人员</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21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注：如投标人中标，项目组成员按本表承诺人员操作，不得随意更换。按采购文件要求附相关人员证书。</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21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21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21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投标人</w:t>
      </w:r>
      <w:r>
        <w:rPr>
          <w:rFonts w:ascii="Arial" w:hAnsi="Arial" w:eastAsia="Arial" w:cs="Arial"/>
          <w:color w:val="000000"/>
          <w:sz w:val="32"/>
          <w:u w:val="none"/>
        </w:rPr>
        <w:t xml:space="preserve">自</w:t>
      </w:r>
      <w:r>
        <w:rPr>
          <w:rFonts w:ascii="Arial" w:hAnsi="Arial" w:eastAsia="Arial" w:cs="Arial"/>
          <w:color w:val="000000"/>
          <w:sz w:val="32"/>
          <w:u w:val="single"/>
        </w:rPr>
        <w:t xml:space="preserve">   </w:t>
      </w:r>
      <w:r>
        <w:rPr>
          <w:rFonts w:ascii="Arial" w:hAnsi="Arial" w:eastAsia="Arial" w:cs="Arial"/>
          <w:color w:val="000000"/>
          <w:sz w:val="32"/>
        </w:rPr>
        <w:t xml:space="preserve">年</w:t>
      </w:r>
      <w:r>
        <w:rPr>
          <w:rFonts w:ascii="Arial" w:hAnsi="Arial" w:eastAsia="Arial" w:cs="Arial"/>
          <w:color w:val="000000"/>
          <w:sz w:val="32"/>
          <w:u w:val="single"/>
        </w:rPr>
        <w:t xml:space="preserve">   </w:t>
      </w:r>
      <w:r>
        <w:rPr>
          <w:rFonts w:ascii="Arial" w:hAnsi="Arial" w:eastAsia="Arial" w:cs="Arial"/>
          <w:color w:val="000000"/>
          <w:sz w:val="32"/>
        </w:rPr>
        <w:t xml:space="preserve">月</w:t>
      </w:r>
      <w:r>
        <w:rPr>
          <w:rFonts w:ascii="Arial" w:hAnsi="Arial" w:eastAsia="Arial" w:cs="Arial"/>
          <w:color w:val="000000"/>
          <w:sz w:val="32"/>
          <w:u w:val="single"/>
        </w:rPr>
        <w:t xml:space="preserve">   </w:t>
      </w:r>
      <w:r>
        <w:rPr>
          <w:rFonts w:ascii="Arial" w:hAnsi="Arial" w:eastAsia="Arial" w:cs="Arial"/>
          <w:color w:val="000000"/>
          <w:sz w:val="32"/>
        </w:rPr>
        <w:t xml:space="preserve">日以来承担</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类似项目业绩一览表</w:t>
      </w:r>
      <w:r/>
    </w:p>
    <w:tbl>
      <w:tblPr>
        <w:tblStyle w:val="71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0"/>
        <w:gridCol w:w="3793"/>
        <w:gridCol w:w="2412"/>
        <w:gridCol w:w="138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服务主要内容</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注：请填写此表，并按要求上传业绩资料电子件。</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u w:val="none"/>
        </w:rPr>
        <w:t xml:space="preserve">十、投标所需其他材料</w:t>
      </w:r>
      <w:r/>
    </w:p>
    <w:p>
      <w:pPr>
        <w:ind w:left="0" w:right="0" w:firstLine="42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请在此文档中增加投标所需其他相关内容（包括评分办法、采购需求中涉及的证件证明及其它投标人认为有必要提供的资料），如没有请将此空文档上传。</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 </w:t>
      </w:r>
      <w:r/>
    </w:p>
    <w:p>
      <w:r/>
      <w:r/>
    </w:p>
    <w:sectPr>
      <w:footerReference w:type="default" r:id="rId9"/>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SimSun">
    <w:panose1 w:val="02010600030101010101"/>
  </w:font>
  <w:font w:name="Wingdings">
    <w:panose1 w:val="05000000000000000000"/>
  </w:font>
  <w:font w:name="华文楷体">
    <w:panose1 w:val="02010600040101010101"/>
  </w:font>
  <w:font w:name="方正黑体_GBK">
    <w:panose1 w:val="020B0503020202020204"/>
  </w:font>
  <w:font w:name="Tahoma">
    <w:panose1 w:val="020B0604030504040204"/>
  </w:font>
  <w:font w:name="楷体_GB2312">
    <w:panose1 w:val="02010609060101010101"/>
  </w:font>
  <w:font w:name="Courier New">
    <w:panose1 w:val="02070309020205020404"/>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2847975</wp:posOffset>
              </wp:positionH>
              <wp:positionV relativeFrom="paragraph">
                <wp:posOffset>-13969</wp:posOffset>
              </wp:positionV>
              <wp:extent cx="742950" cy="279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78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31"/>
                          </w:pPr>
                          <w:r/>
                          <w:r/>
                        </w:p>
                      </w:txbxContent>
                    </wps:txbx>
                    <wps:bodyPr wrap="square" lIns="0" tIns="0" rIns="0" bIns="0" upright="1"/>
                  </wps:wsp>
                </a:graphicData>
              </a:graphic>
            </wp:anchor>
          </w:drawing>
        </mc:Choice>
        <mc:Fallback>
          <w:pict>
            <v:shape id="shape 0" o:spid="_x0000_s0" o:spt="202" type="#_x0000_t202" style="position:absolute;z-index:251658243;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786"/>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rPr>
                        <w:rFonts w:ascii="Times New Roman" w:hAnsi="Times New Roman"/>
                        <w:sz w:val="32"/>
                        <w:szCs w:val="32"/>
                      </w:rPr>
                    </w:r>
                    <w:r/>
                  </w:p>
                  <w:p>
                    <w:pPr>
                      <w:pStyle w:val="731"/>
                    </w:pPr>
                    <w:r/>
                    <w:r/>
                  </w:p>
                </w:txbxContent>
              </v:textbox>
            </v:shape>
          </w:pict>
        </mc:Fallback>
      </mc:AlternateContent>
    </w:r>
    <w:r/>
  </w:p>
  <w:p>
    <w:pPr>
      <w:pStyle w:val="786"/>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7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38"/>
      <w:isLgl w:val="false"/>
      <w:suff w:val="nothing"/>
      <w:lvlText w:val="%1、"/>
      <w:lvlJc w:val="left"/>
      <w:pPr>
        <w:pStyle w:val="731"/>
      </w:p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1153"/>
      <w:isLgl w:val="false"/>
      <w:suff w:val="nothing"/>
      <w:lvlText w:val="%1、"/>
      <w:lvlJc w:val="left"/>
      <w:pPr>
        <w:pStyle w:val="731"/>
      </w:pPr>
      <w:rPr>
        <w:rFonts w:hint="eastAsia"/>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2"/>
  </w:num>
  <w:num w:numId="4">
    <w:abstractNumId w:val="0"/>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731"/>
    <w:next w:val="731"/>
    <w:link w:val="874"/>
    <w:uiPriority w:val="9"/>
    <w:qFormat/>
    <w:pPr>
      <w:keepLines/>
      <w:keepNext/>
      <w:spacing w:before="480" w:after="200"/>
      <w:outlineLvl w:val="0"/>
    </w:pPr>
    <w:rPr>
      <w:rFonts w:ascii="Arial" w:hAnsi="Arial" w:eastAsia="Arial" w:cs="Arial"/>
      <w:sz w:val="40"/>
      <w:szCs w:val="40"/>
    </w:rPr>
  </w:style>
  <w:style w:type="paragraph" w:styleId="698">
    <w:name w:val="Heading 2"/>
    <w:basedOn w:val="731"/>
    <w:next w:val="731"/>
    <w:link w:val="875"/>
    <w:uiPriority w:val="9"/>
    <w:unhideWhenUsed/>
    <w:qFormat/>
    <w:pPr>
      <w:keepLines/>
      <w:keepNext/>
      <w:spacing w:before="360" w:after="200"/>
      <w:outlineLvl w:val="1"/>
    </w:pPr>
    <w:rPr>
      <w:rFonts w:ascii="Arial" w:hAnsi="Arial" w:eastAsia="Arial" w:cs="Arial"/>
      <w:sz w:val="34"/>
    </w:rPr>
  </w:style>
  <w:style w:type="paragraph" w:styleId="699">
    <w:name w:val="Heading 3"/>
    <w:basedOn w:val="731"/>
    <w:next w:val="731"/>
    <w:link w:val="876"/>
    <w:uiPriority w:val="9"/>
    <w:unhideWhenUsed/>
    <w:qFormat/>
    <w:pPr>
      <w:keepLines/>
      <w:keepNext/>
      <w:spacing w:before="320" w:after="200"/>
      <w:outlineLvl w:val="2"/>
    </w:pPr>
    <w:rPr>
      <w:rFonts w:ascii="Arial" w:hAnsi="Arial" w:eastAsia="Arial" w:cs="Arial"/>
      <w:sz w:val="30"/>
      <w:szCs w:val="30"/>
    </w:rPr>
  </w:style>
  <w:style w:type="paragraph" w:styleId="700">
    <w:name w:val="Heading 4"/>
    <w:basedOn w:val="731"/>
    <w:next w:val="731"/>
    <w:link w:val="877"/>
    <w:uiPriority w:val="9"/>
    <w:unhideWhenUsed/>
    <w:qFormat/>
    <w:pPr>
      <w:keepLines/>
      <w:keepNext/>
      <w:spacing w:before="320" w:after="200"/>
      <w:outlineLvl w:val="3"/>
    </w:pPr>
    <w:rPr>
      <w:rFonts w:ascii="Arial" w:hAnsi="Arial" w:eastAsia="Arial" w:cs="Arial"/>
      <w:b/>
      <w:bCs/>
      <w:sz w:val="26"/>
      <w:szCs w:val="26"/>
    </w:rPr>
  </w:style>
  <w:style w:type="paragraph" w:styleId="701">
    <w:name w:val="Heading 5"/>
    <w:basedOn w:val="731"/>
    <w:next w:val="731"/>
    <w:link w:val="878"/>
    <w:uiPriority w:val="9"/>
    <w:unhideWhenUsed/>
    <w:qFormat/>
    <w:pPr>
      <w:keepLines/>
      <w:keepNext/>
      <w:spacing w:before="320" w:after="200"/>
      <w:outlineLvl w:val="4"/>
    </w:pPr>
    <w:rPr>
      <w:rFonts w:ascii="Arial" w:hAnsi="Arial" w:eastAsia="Arial" w:cs="Arial"/>
      <w:b/>
      <w:bCs/>
      <w:sz w:val="24"/>
      <w:szCs w:val="24"/>
    </w:rPr>
  </w:style>
  <w:style w:type="paragraph" w:styleId="702">
    <w:name w:val="Heading 6"/>
    <w:basedOn w:val="731"/>
    <w:next w:val="731"/>
    <w:link w:val="879"/>
    <w:uiPriority w:val="9"/>
    <w:unhideWhenUsed/>
    <w:qFormat/>
    <w:pPr>
      <w:keepLines/>
      <w:keepNext/>
      <w:spacing w:before="320" w:after="200"/>
      <w:outlineLvl w:val="5"/>
    </w:pPr>
    <w:rPr>
      <w:rFonts w:ascii="Arial" w:hAnsi="Arial" w:eastAsia="Arial" w:cs="Arial"/>
      <w:b/>
      <w:bCs/>
      <w:sz w:val="22"/>
      <w:szCs w:val="22"/>
    </w:rPr>
  </w:style>
  <w:style w:type="paragraph" w:styleId="703">
    <w:name w:val="Heading 7"/>
    <w:basedOn w:val="731"/>
    <w:next w:val="731"/>
    <w:link w:val="880"/>
    <w:uiPriority w:val="9"/>
    <w:unhideWhenUsed/>
    <w:qFormat/>
    <w:pPr>
      <w:keepLines/>
      <w:keepNext/>
      <w:spacing w:before="320" w:after="200"/>
      <w:outlineLvl w:val="6"/>
    </w:pPr>
    <w:rPr>
      <w:rFonts w:ascii="Arial" w:hAnsi="Arial" w:eastAsia="Arial" w:cs="Arial"/>
      <w:b/>
      <w:bCs/>
      <w:i/>
      <w:iCs/>
      <w:sz w:val="22"/>
      <w:szCs w:val="22"/>
    </w:rPr>
  </w:style>
  <w:style w:type="paragraph" w:styleId="704">
    <w:name w:val="Heading 8"/>
    <w:basedOn w:val="731"/>
    <w:next w:val="731"/>
    <w:link w:val="881"/>
    <w:uiPriority w:val="9"/>
    <w:unhideWhenUsed/>
    <w:qFormat/>
    <w:pPr>
      <w:keepLines/>
      <w:keepNext/>
      <w:spacing w:before="320" w:after="200"/>
      <w:outlineLvl w:val="7"/>
    </w:pPr>
    <w:rPr>
      <w:rFonts w:ascii="Arial" w:hAnsi="Arial" w:eastAsia="Arial" w:cs="Arial"/>
      <w:i/>
      <w:iCs/>
      <w:sz w:val="22"/>
      <w:szCs w:val="22"/>
    </w:rPr>
  </w:style>
  <w:style w:type="paragraph" w:styleId="705">
    <w:name w:val="Heading 9"/>
    <w:basedOn w:val="731"/>
    <w:next w:val="731"/>
    <w:link w:val="882"/>
    <w:uiPriority w:val="9"/>
    <w:unhideWhenUsed/>
    <w:qFormat/>
    <w:pPr>
      <w:keepLines/>
      <w:keepNext/>
      <w:spacing w:before="320" w:after="200"/>
      <w:outlineLvl w:val="8"/>
    </w:pPr>
    <w:rPr>
      <w:rFonts w:ascii="Arial" w:hAnsi="Arial" w:eastAsia="Arial" w:cs="Arial"/>
      <w:i/>
      <w:iCs/>
      <w:sz w:val="21"/>
      <w:szCs w:val="21"/>
    </w:rPr>
  </w:style>
  <w:style w:type="paragraph" w:styleId="706">
    <w:name w:val="List Paragraph"/>
    <w:basedOn w:val="731"/>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731"/>
    <w:next w:val="731"/>
    <w:link w:val="883"/>
    <w:uiPriority w:val="10"/>
    <w:qFormat/>
    <w:pPr>
      <w:contextualSpacing/>
      <w:spacing w:before="300" w:after="200"/>
    </w:pPr>
    <w:rPr>
      <w:sz w:val="48"/>
      <w:szCs w:val="48"/>
    </w:rPr>
  </w:style>
  <w:style w:type="paragraph" w:styleId="709">
    <w:name w:val="Subtitle"/>
    <w:basedOn w:val="731"/>
    <w:next w:val="731"/>
    <w:link w:val="884"/>
    <w:uiPriority w:val="11"/>
    <w:qFormat/>
    <w:pPr>
      <w:spacing w:before="200" w:after="200"/>
    </w:pPr>
    <w:rPr>
      <w:sz w:val="24"/>
      <w:szCs w:val="24"/>
    </w:rPr>
  </w:style>
  <w:style w:type="paragraph" w:styleId="710">
    <w:name w:val="Quote"/>
    <w:basedOn w:val="731"/>
    <w:next w:val="731"/>
    <w:link w:val="885"/>
    <w:uiPriority w:val="29"/>
    <w:qFormat/>
    <w:pPr>
      <w:ind w:left="720" w:right="720"/>
    </w:pPr>
    <w:rPr>
      <w:i/>
    </w:rPr>
  </w:style>
  <w:style w:type="paragraph" w:styleId="711">
    <w:name w:val="Intense Quote"/>
    <w:basedOn w:val="731"/>
    <w:next w:val="731"/>
    <w:link w:val="8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2">
    <w:name w:val="Header"/>
    <w:basedOn w:val="731"/>
    <w:link w:val="896"/>
    <w:uiPriority w:val="99"/>
    <w:unhideWhenUsed/>
    <w:pPr>
      <w:spacing w:after="0" w:line="240" w:lineRule="auto"/>
      <w:tabs>
        <w:tab w:val="center" w:pos="7143" w:leader="none"/>
        <w:tab w:val="right" w:pos="14287" w:leader="none"/>
      </w:tabs>
    </w:pPr>
  </w:style>
  <w:style w:type="paragraph" w:styleId="713">
    <w:name w:val="Footer"/>
    <w:basedOn w:val="731"/>
    <w:link w:val="887"/>
    <w:uiPriority w:val="99"/>
    <w:unhideWhenUsed/>
    <w:pPr>
      <w:spacing w:after="0" w:line="240" w:lineRule="auto"/>
      <w:tabs>
        <w:tab w:val="center" w:pos="7143" w:leader="none"/>
        <w:tab w:val="right" w:pos="14287" w:leader="none"/>
      </w:tabs>
    </w:pPr>
  </w:style>
  <w:style w:type="paragraph" w:styleId="714">
    <w:name w:val="Caption"/>
    <w:basedOn w:val="731"/>
    <w:next w:val="731"/>
    <w:uiPriority w:val="35"/>
    <w:semiHidden/>
    <w:unhideWhenUsed/>
    <w:qFormat/>
    <w:pPr>
      <w:spacing w:line="276" w:lineRule="auto"/>
    </w:pPr>
    <w:rPr>
      <w:b/>
      <w:bCs/>
      <w:color w:val="4f81bd" w:themeColor="accent1"/>
      <w:sz w:val="18"/>
      <w:szCs w:val="18"/>
    </w:rPr>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Hyperlink"/>
    <w:uiPriority w:val="99"/>
    <w:unhideWhenUsed/>
    <w:rPr>
      <w:color w:val="0000ff" w:themeColor="hyperlink"/>
      <w:u w:val="single"/>
    </w:rPr>
  </w:style>
  <w:style w:type="paragraph" w:styleId="717">
    <w:name w:val="footnote text"/>
    <w:basedOn w:val="731"/>
    <w:link w:val="888"/>
    <w:uiPriority w:val="99"/>
    <w:semiHidden/>
    <w:unhideWhenUsed/>
    <w:pPr>
      <w:spacing w:after="40" w:line="240" w:lineRule="auto"/>
    </w:pPr>
    <w:rPr>
      <w:sz w:val="18"/>
    </w:rPr>
  </w:style>
  <w:style w:type="character" w:styleId="718">
    <w:name w:val="footnote reference"/>
    <w:uiPriority w:val="99"/>
    <w:unhideWhenUsed/>
    <w:rPr>
      <w:vertAlign w:val="superscript"/>
    </w:rPr>
  </w:style>
  <w:style w:type="paragraph" w:styleId="719">
    <w:name w:val="endnote text"/>
    <w:basedOn w:val="731"/>
    <w:link w:val="889"/>
    <w:uiPriority w:val="99"/>
    <w:semiHidden/>
    <w:unhideWhenUsed/>
    <w:pPr>
      <w:spacing w:after="0" w:line="240" w:lineRule="auto"/>
    </w:pPr>
    <w:rPr>
      <w:sz w:val="20"/>
    </w:rPr>
  </w:style>
  <w:style w:type="character" w:styleId="720">
    <w:name w:val="endnote reference"/>
    <w:uiPriority w:val="99"/>
    <w:semiHidden/>
    <w:unhideWhenUsed/>
    <w:rPr>
      <w:vertAlign w:val="superscript"/>
    </w:rPr>
  </w:style>
  <w:style w:type="paragraph" w:styleId="721">
    <w:name w:val="toc 1"/>
    <w:basedOn w:val="731"/>
    <w:next w:val="731"/>
    <w:uiPriority w:val="39"/>
    <w:unhideWhenUsed/>
    <w:pPr>
      <w:ind w:left="0" w:right="0" w:firstLine="0"/>
      <w:spacing w:after="57"/>
    </w:pPr>
  </w:style>
  <w:style w:type="paragraph" w:styleId="722">
    <w:name w:val="toc 2"/>
    <w:basedOn w:val="731"/>
    <w:next w:val="731"/>
    <w:uiPriority w:val="39"/>
    <w:unhideWhenUsed/>
    <w:pPr>
      <w:ind w:left="283" w:right="0" w:firstLine="0"/>
      <w:spacing w:after="57"/>
    </w:pPr>
  </w:style>
  <w:style w:type="paragraph" w:styleId="723">
    <w:name w:val="toc 3"/>
    <w:basedOn w:val="731"/>
    <w:next w:val="731"/>
    <w:uiPriority w:val="39"/>
    <w:unhideWhenUsed/>
    <w:pPr>
      <w:ind w:left="567" w:right="0" w:firstLine="0"/>
      <w:spacing w:after="57"/>
    </w:pPr>
  </w:style>
  <w:style w:type="paragraph" w:styleId="724">
    <w:name w:val="toc 4"/>
    <w:basedOn w:val="731"/>
    <w:next w:val="731"/>
    <w:uiPriority w:val="39"/>
    <w:unhideWhenUsed/>
    <w:pPr>
      <w:ind w:left="850" w:right="0" w:firstLine="0"/>
      <w:spacing w:after="57"/>
    </w:pPr>
  </w:style>
  <w:style w:type="paragraph" w:styleId="725">
    <w:name w:val="toc 5"/>
    <w:basedOn w:val="731"/>
    <w:next w:val="731"/>
    <w:uiPriority w:val="39"/>
    <w:unhideWhenUsed/>
    <w:pPr>
      <w:ind w:left="1134" w:right="0" w:firstLine="0"/>
      <w:spacing w:after="57"/>
    </w:pPr>
  </w:style>
  <w:style w:type="paragraph" w:styleId="726">
    <w:name w:val="toc 6"/>
    <w:basedOn w:val="731"/>
    <w:next w:val="731"/>
    <w:uiPriority w:val="39"/>
    <w:unhideWhenUsed/>
    <w:pPr>
      <w:ind w:left="1417" w:right="0" w:firstLine="0"/>
      <w:spacing w:after="57"/>
    </w:pPr>
  </w:style>
  <w:style w:type="paragraph" w:styleId="727">
    <w:name w:val="toc 7"/>
    <w:basedOn w:val="731"/>
    <w:next w:val="731"/>
    <w:uiPriority w:val="39"/>
    <w:unhideWhenUsed/>
    <w:pPr>
      <w:ind w:left="1701" w:right="0" w:firstLine="0"/>
      <w:spacing w:after="57"/>
    </w:pPr>
  </w:style>
  <w:style w:type="paragraph" w:styleId="728">
    <w:name w:val="toc 8"/>
    <w:basedOn w:val="731"/>
    <w:next w:val="731"/>
    <w:uiPriority w:val="39"/>
    <w:unhideWhenUsed/>
    <w:pPr>
      <w:ind w:left="1984" w:right="0" w:firstLine="0"/>
      <w:spacing w:after="57"/>
    </w:pPr>
  </w:style>
  <w:style w:type="paragraph" w:styleId="729">
    <w:name w:val="toc 9"/>
    <w:basedOn w:val="731"/>
    <w:next w:val="731"/>
    <w:uiPriority w:val="39"/>
    <w:unhideWhenUsed/>
    <w:pPr>
      <w:ind w:left="2268" w:right="0" w:firstLine="0"/>
      <w:spacing w:after="57"/>
    </w:pPr>
  </w:style>
  <w:style w:type="paragraph" w:styleId="730">
    <w:name w:val="table of figures"/>
    <w:basedOn w:val="731"/>
    <w:next w:val="731"/>
    <w:uiPriority w:val="99"/>
    <w:unhideWhenUsed/>
    <w:pPr>
      <w:spacing w:after="0" w:afterAutospacing="0"/>
    </w:pPr>
  </w:style>
  <w:style w:type="paragraph" w:styleId="731" w:default="1">
    <w:name w:val="Normal"/>
    <w:next w:val="743"/>
    <w:link w:val="731"/>
    <w:qFormat/>
    <w:pPr>
      <w:jc w:val="both"/>
      <w:widowControl w:val="off"/>
    </w:pPr>
    <w:rPr>
      <w:rFonts w:ascii="Calibri" w:hAnsi="Calibri"/>
      <w:sz w:val="21"/>
      <w:szCs w:val="22"/>
      <w:lang w:val="en-US" w:eastAsia="zh-CN" w:bidi="ar-SA"/>
    </w:rPr>
  </w:style>
  <w:style w:type="paragraph" w:styleId="732">
    <w:name w:val="标题 1"/>
    <w:basedOn w:val="731"/>
    <w:next w:val="731"/>
    <w:link w:val="744"/>
    <w:qFormat/>
    <w:pPr>
      <w:keepLines/>
      <w:keepNext/>
      <w:spacing w:before="480" w:after="200"/>
      <w:outlineLvl w:val="0"/>
    </w:pPr>
    <w:rPr>
      <w:rFonts w:ascii="Arial" w:hAnsi="Arial" w:eastAsia="Arial" w:cs="Arial"/>
      <w:sz w:val="40"/>
      <w:szCs w:val="40"/>
    </w:rPr>
  </w:style>
  <w:style w:type="paragraph" w:styleId="733">
    <w:name w:val="标题 2"/>
    <w:basedOn w:val="731"/>
    <w:next w:val="746"/>
    <w:link w:val="745"/>
    <w:qFormat/>
    <w:pPr>
      <w:keepLines/>
      <w:keepNext/>
      <w:spacing w:before="260" w:after="260" w:line="413" w:lineRule="auto"/>
      <w:outlineLvl w:val="1"/>
    </w:pPr>
    <w:rPr>
      <w:rFonts w:ascii="Arial" w:hAnsi="Arial" w:eastAsia="黑体"/>
      <w:b/>
      <w:sz w:val="32"/>
      <w:szCs w:val="20"/>
    </w:rPr>
  </w:style>
  <w:style w:type="paragraph" w:styleId="734">
    <w:name w:val="标题 3"/>
    <w:basedOn w:val="748"/>
    <w:next w:val="750"/>
    <w:link w:val="749"/>
    <w:qFormat/>
    <w:pPr>
      <w:keepLines/>
      <w:keepNext/>
      <w:spacing w:before="320" w:after="200"/>
      <w:outlineLvl w:val="2"/>
    </w:pPr>
    <w:rPr>
      <w:rFonts w:ascii="Arial" w:hAnsi="Arial" w:eastAsia="Arial" w:cs="Arial"/>
      <w:sz w:val="30"/>
      <w:szCs w:val="30"/>
    </w:rPr>
  </w:style>
  <w:style w:type="paragraph" w:styleId="735">
    <w:name w:val="标题 4"/>
    <w:basedOn w:val="731"/>
    <w:next w:val="731"/>
    <w:link w:val="754"/>
    <w:qFormat/>
    <w:pPr>
      <w:jc w:val="center"/>
      <w:keepNext/>
      <w:outlineLvl w:val="3"/>
    </w:pPr>
    <w:rPr>
      <w:rFonts w:eastAsia="新宋体"/>
      <w:sz w:val="30"/>
      <w:szCs w:val="21"/>
    </w:rPr>
  </w:style>
  <w:style w:type="paragraph" w:styleId="736">
    <w:name w:val="标题 5"/>
    <w:basedOn w:val="731"/>
    <w:next w:val="731"/>
    <w:link w:val="755"/>
    <w:qFormat/>
    <w:pPr>
      <w:keepLines/>
      <w:keepNext/>
      <w:spacing w:before="320" w:after="200"/>
      <w:outlineLvl w:val="4"/>
    </w:pPr>
    <w:rPr>
      <w:rFonts w:ascii="Arial" w:hAnsi="Arial" w:eastAsia="Arial" w:cs="Arial"/>
      <w:b/>
      <w:bCs/>
      <w:sz w:val="24"/>
      <w:szCs w:val="24"/>
    </w:rPr>
  </w:style>
  <w:style w:type="paragraph" w:styleId="737">
    <w:name w:val="标题 6"/>
    <w:basedOn w:val="731"/>
    <w:next w:val="731"/>
    <w:link w:val="756"/>
    <w:qFormat/>
    <w:pPr>
      <w:keepLines/>
      <w:keepNext/>
      <w:spacing w:before="320" w:after="200"/>
      <w:outlineLvl w:val="5"/>
    </w:pPr>
    <w:rPr>
      <w:rFonts w:ascii="Arial" w:hAnsi="Arial" w:eastAsia="Arial" w:cs="Arial"/>
      <w:b/>
      <w:bCs/>
      <w:sz w:val="22"/>
    </w:rPr>
  </w:style>
  <w:style w:type="paragraph" w:styleId="738">
    <w:name w:val="标题 7"/>
    <w:basedOn w:val="731"/>
    <w:next w:val="731"/>
    <w:link w:val="757"/>
    <w:qFormat/>
    <w:pPr>
      <w:keepLines/>
      <w:keepNext/>
      <w:spacing w:before="320" w:after="200"/>
      <w:outlineLvl w:val="6"/>
    </w:pPr>
    <w:rPr>
      <w:rFonts w:ascii="Arial" w:hAnsi="Arial" w:eastAsia="Arial" w:cs="Arial"/>
      <w:b/>
      <w:bCs/>
      <w:i/>
      <w:iCs/>
      <w:sz w:val="22"/>
    </w:rPr>
  </w:style>
  <w:style w:type="paragraph" w:styleId="739">
    <w:name w:val="标题 8"/>
    <w:basedOn w:val="731"/>
    <w:next w:val="731"/>
    <w:link w:val="758"/>
    <w:qFormat/>
    <w:pPr>
      <w:keepLines/>
      <w:keepNext/>
      <w:spacing w:before="320" w:after="200"/>
      <w:outlineLvl w:val="7"/>
    </w:pPr>
    <w:rPr>
      <w:rFonts w:ascii="Arial" w:hAnsi="Arial" w:eastAsia="Arial" w:cs="Arial"/>
      <w:i/>
      <w:iCs/>
      <w:sz w:val="22"/>
    </w:rPr>
  </w:style>
  <w:style w:type="paragraph" w:styleId="740">
    <w:name w:val="标题 9"/>
    <w:basedOn w:val="731"/>
    <w:next w:val="731"/>
    <w:link w:val="759"/>
    <w:qFormat/>
    <w:pPr>
      <w:keepLines/>
      <w:keepNext/>
      <w:spacing w:before="320" w:after="200"/>
      <w:outlineLvl w:val="8"/>
    </w:pPr>
    <w:rPr>
      <w:rFonts w:ascii="Arial" w:hAnsi="Arial" w:eastAsia="Arial" w:cs="Arial"/>
      <w:i/>
      <w:iCs/>
      <w:szCs w:val="21"/>
    </w:rPr>
  </w:style>
  <w:style w:type="character" w:styleId="741">
    <w:name w:val="默认段落字体"/>
    <w:next w:val="741"/>
    <w:link w:val="731"/>
    <w:uiPriority w:val="1"/>
    <w:unhideWhenUsed/>
    <w:qFormat/>
  </w:style>
  <w:style w:type="table" w:styleId="742">
    <w:name w:val="普通表格"/>
    <w:next w:val="742"/>
    <w:link w:val="731"/>
    <w:uiPriority w:val="99"/>
    <w:unhideWhenUsed/>
    <w:qFormat/>
    <w:tblPr/>
  </w:style>
  <w:style w:type="paragraph" w:styleId="743">
    <w:name w:val="标题 311"/>
    <w:basedOn w:val="731"/>
    <w:next w:val="731"/>
    <w:link w:val="731"/>
    <w:qFormat/>
    <w:pPr>
      <w:jc w:val="left"/>
      <w:keepLines/>
      <w:keepNext/>
      <w:spacing w:before="360" w:after="120"/>
      <w:outlineLvl w:val="2"/>
    </w:pPr>
    <w:rPr>
      <w:rFonts w:ascii="宋体"/>
      <w:b/>
      <w:sz w:val="24"/>
      <w:szCs w:val="20"/>
      <w:u w:val="single"/>
    </w:rPr>
  </w:style>
  <w:style w:type="character" w:styleId="744">
    <w:name w:val="标题 1 字符"/>
    <w:next w:val="744"/>
    <w:link w:val="732"/>
    <w:qFormat/>
    <w:rPr>
      <w:rFonts w:ascii="Arial" w:hAnsi="Arial" w:eastAsia="Arial" w:cs="Arial"/>
      <w:sz w:val="40"/>
      <w:szCs w:val="40"/>
    </w:rPr>
  </w:style>
  <w:style w:type="character" w:styleId="745">
    <w:name w:val="标题 2 字符"/>
    <w:next w:val="745"/>
    <w:link w:val="733"/>
    <w:qFormat/>
    <w:rPr>
      <w:rFonts w:ascii="Arial" w:hAnsi="Arial" w:eastAsia="Arial" w:cs="Arial"/>
      <w:sz w:val="34"/>
    </w:rPr>
  </w:style>
  <w:style w:type="paragraph" w:styleId="746">
    <w:name w:val="正文缩进"/>
    <w:basedOn w:val="731"/>
    <w:next w:val="731"/>
    <w:link w:val="747"/>
    <w:qFormat/>
    <w:pPr>
      <w:ind w:firstLine="420"/>
    </w:pPr>
    <w:rPr>
      <w:rFonts w:ascii="宋体"/>
      <w:color w:val="000000"/>
      <w:sz w:val="24"/>
      <w:szCs w:val="20"/>
    </w:rPr>
  </w:style>
  <w:style w:type="character" w:styleId="747">
    <w:name w:val="正文缩进 字符"/>
    <w:next w:val="747"/>
    <w:link w:val="746"/>
    <w:qFormat/>
    <w:rPr>
      <w:rFonts w:ascii="宋体" w:hAnsi="Calibri"/>
      <w:color w:val="000000"/>
      <w:sz w:val="24"/>
    </w:rPr>
  </w:style>
  <w:style w:type="paragraph" w:styleId="748">
    <w:name w:val="Normal1"/>
    <w:next w:val="734"/>
    <w:link w:val="731"/>
    <w:qFormat/>
    <w:pPr>
      <w:jc w:val="both"/>
      <w:widowControl w:val="off"/>
    </w:pPr>
    <w:rPr>
      <w:rFonts w:ascii="Calibri" w:hAnsi="Calibri"/>
      <w:sz w:val="21"/>
      <w:szCs w:val="22"/>
      <w:lang w:val="en-US" w:eastAsia="zh-CN" w:bidi="ar-SA"/>
    </w:rPr>
  </w:style>
  <w:style w:type="character" w:styleId="749">
    <w:name w:val="标题 3 字符"/>
    <w:next w:val="749"/>
    <w:link w:val="734"/>
    <w:qFormat/>
    <w:rPr>
      <w:rFonts w:ascii="Arial" w:hAnsi="Arial" w:eastAsia="Arial" w:cs="Arial"/>
      <w:sz w:val="30"/>
      <w:szCs w:val="30"/>
    </w:rPr>
  </w:style>
  <w:style w:type="paragraph" w:styleId="750">
    <w:name w:val="Normal_19"/>
    <w:next w:val="751"/>
    <w:link w:val="731"/>
    <w:qFormat/>
    <w:rPr>
      <w:rFonts w:ascii="黑体" w:hAnsi="黑体" w:eastAsia="黑体" w:cs="黑体"/>
      <w:b/>
      <w:sz w:val="32"/>
      <w:szCs w:val="24"/>
      <w:lang w:val="en-US" w:eastAsia="zh-CN" w:bidi="ar-SA"/>
    </w:rPr>
  </w:style>
  <w:style w:type="paragraph" w:styleId="751">
    <w:name w:val="Normal1"/>
    <w:next w:val="752"/>
    <w:link w:val="731"/>
    <w:qFormat/>
    <w:pPr>
      <w:jc w:val="both"/>
      <w:widowControl w:val="off"/>
    </w:pPr>
    <w:rPr>
      <w:szCs w:val="21"/>
      <w:lang w:val="en-US" w:eastAsia="zh-CN" w:bidi="ar-SA"/>
    </w:rPr>
  </w:style>
  <w:style w:type="paragraph" w:styleId="752">
    <w:name w:val="Body Text First Indent1"/>
    <w:basedOn w:val="753"/>
    <w:next w:val="752"/>
    <w:link w:val="731"/>
    <w:uiPriority w:val="99"/>
    <w:unhideWhenUsed/>
    <w:qFormat/>
    <w:pPr>
      <w:ind w:firstLine="420"/>
    </w:pPr>
  </w:style>
  <w:style w:type="paragraph" w:styleId="753">
    <w:name w:val="Body Text1"/>
    <w:basedOn w:val="751"/>
    <w:next w:val="753"/>
    <w:link w:val="731"/>
    <w:uiPriority w:val="99"/>
    <w:unhideWhenUsed/>
    <w:qFormat/>
    <w:pPr>
      <w:spacing w:after="120"/>
    </w:pPr>
  </w:style>
  <w:style w:type="character" w:styleId="754">
    <w:name w:val="标题 4 字符"/>
    <w:next w:val="754"/>
    <w:link w:val="735"/>
    <w:qFormat/>
    <w:rPr>
      <w:rFonts w:ascii="Arial" w:hAnsi="Arial" w:eastAsia="Arial" w:cs="Arial"/>
      <w:b/>
      <w:bCs/>
      <w:sz w:val="26"/>
      <w:szCs w:val="26"/>
    </w:rPr>
  </w:style>
  <w:style w:type="character" w:styleId="755">
    <w:name w:val="标题 5 字符"/>
    <w:next w:val="755"/>
    <w:link w:val="736"/>
    <w:qFormat/>
    <w:rPr>
      <w:rFonts w:ascii="Arial" w:hAnsi="Arial" w:eastAsia="Arial" w:cs="Arial"/>
      <w:b/>
      <w:bCs/>
      <w:sz w:val="24"/>
      <w:szCs w:val="24"/>
    </w:rPr>
  </w:style>
  <w:style w:type="character" w:styleId="756">
    <w:name w:val="标题 6 字符"/>
    <w:next w:val="756"/>
    <w:link w:val="737"/>
    <w:qFormat/>
    <w:rPr>
      <w:rFonts w:ascii="Arial" w:hAnsi="Arial" w:eastAsia="Arial" w:cs="Arial"/>
      <w:b/>
      <w:bCs/>
      <w:sz w:val="22"/>
      <w:szCs w:val="22"/>
    </w:rPr>
  </w:style>
  <w:style w:type="character" w:styleId="757">
    <w:name w:val="标题 7 字符"/>
    <w:next w:val="757"/>
    <w:link w:val="738"/>
    <w:qFormat/>
    <w:rPr>
      <w:rFonts w:ascii="Arial" w:hAnsi="Arial" w:eastAsia="Arial" w:cs="Arial"/>
      <w:b/>
      <w:bCs/>
      <w:i/>
      <w:iCs/>
      <w:sz w:val="22"/>
      <w:szCs w:val="22"/>
    </w:rPr>
  </w:style>
  <w:style w:type="character" w:styleId="758">
    <w:name w:val="标题 8 字符"/>
    <w:next w:val="758"/>
    <w:link w:val="739"/>
    <w:qFormat/>
    <w:rPr>
      <w:rFonts w:ascii="Arial" w:hAnsi="Arial" w:eastAsia="Arial" w:cs="Arial"/>
      <w:i/>
      <w:iCs/>
      <w:sz w:val="22"/>
      <w:szCs w:val="22"/>
    </w:rPr>
  </w:style>
  <w:style w:type="character" w:styleId="759">
    <w:name w:val="标题 9 字符"/>
    <w:next w:val="759"/>
    <w:link w:val="740"/>
    <w:qFormat/>
    <w:rPr>
      <w:rFonts w:ascii="Arial" w:hAnsi="Arial" w:eastAsia="Arial" w:cs="Arial"/>
      <w:i/>
      <w:iCs/>
      <w:sz w:val="21"/>
      <w:szCs w:val="21"/>
    </w:rPr>
  </w:style>
  <w:style w:type="paragraph" w:styleId="760">
    <w:name w:val="列表 3"/>
    <w:basedOn w:val="731"/>
    <w:next w:val="760"/>
    <w:link w:val="731"/>
    <w:qFormat/>
    <w:pPr>
      <w:ind w:left="100" w:hanging="200"/>
    </w:pPr>
    <w:rPr>
      <w:rFonts w:ascii="Times New Roman" w:hAnsi="Times New Roman"/>
      <w:szCs w:val="21"/>
    </w:rPr>
  </w:style>
  <w:style w:type="paragraph" w:styleId="761">
    <w:name w:val="目录 7"/>
    <w:basedOn w:val="731"/>
    <w:next w:val="731"/>
    <w:link w:val="731"/>
    <w:unhideWhenUsed/>
    <w:qFormat/>
    <w:pPr>
      <w:ind w:left="1701"/>
      <w:spacing w:after="57"/>
    </w:pPr>
  </w:style>
  <w:style w:type="paragraph" w:styleId="762">
    <w:name w:val="题注"/>
    <w:basedOn w:val="731"/>
    <w:next w:val="731"/>
    <w:link w:val="731"/>
    <w:uiPriority w:val="35"/>
    <w:qFormat/>
    <w:pPr>
      <w:spacing w:line="276" w:lineRule="auto"/>
    </w:pPr>
    <w:rPr>
      <w:b/>
      <w:bCs/>
      <w:color w:val="5b9bd5"/>
      <w:sz w:val="18"/>
      <w:szCs w:val="18"/>
    </w:rPr>
  </w:style>
  <w:style w:type="paragraph" w:styleId="763">
    <w:name w:val="文档结构图"/>
    <w:basedOn w:val="731"/>
    <w:next w:val="763"/>
    <w:link w:val="764"/>
    <w:semiHidden/>
    <w:qFormat/>
    <w:pPr>
      <w:shd w:val="clear" w:color="auto" w:fill="000080"/>
    </w:pPr>
    <w:rPr>
      <w:rFonts w:ascii="Times New Roman" w:hAnsi="Times New Roman"/>
      <w:szCs w:val="21"/>
    </w:rPr>
  </w:style>
  <w:style w:type="character" w:styleId="764">
    <w:name w:val="文档结构图 字符"/>
    <w:next w:val="764"/>
    <w:link w:val="763"/>
    <w:semiHidden/>
    <w:qFormat/>
    <w:rPr>
      <w:sz w:val="21"/>
      <w:szCs w:val="21"/>
      <w:shd w:val="clear" w:color="auto" w:fill="000080"/>
    </w:rPr>
  </w:style>
  <w:style w:type="paragraph" w:styleId="765">
    <w:name w:val="批注文字"/>
    <w:basedOn w:val="731"/>
    <w:next w:val="765"/>
    <w:link w:val="766"/>
    <w:semiHidden/>
    <w:qFormat/>
    <w:pPr>
      <w:jc w:val="left"/>
    </w:pPr>
    <w:rPr>
      <w:rFonts w:ascii="Times New Roman" w:hAnsi="Times New Roman"/>
      <w:szCs w:val="21"/>
    </w:rPr>
  </w:style>
  <w:style w:type="character" w:styleId="766">
    <w:name w:val="批注文字 字符"/>
    <w:next w:val="766"/>
    <w:link w:val="765"/>
    <w:semiHidden/>
    <w:qFormat/>
    <w:rPr>
      <w:sz w:val="21"/>
      <w:szCs w:val="21"/>
    </w:rPr>
  </w:style>
  <w:style w:type="paragraph" w:styleId="767">
    <w:name w:val="正文文本 3"/>
    <w:basedOn w:val="731"/>
    <w:next w:val="767"/>
    <w:link w:val="768"/>
    <w:qFormat/>
    <w:rPr>
      <w:rFonts w:ascii="仿宋_GB2312" w:hAnsi="Arial" w:eastAsia="仿宋_GB2312"/>
      <w:sz w:val="32"/>
      <w:szCs w:val="32"/>
    </w:rPr>
  </w:style>
  <w:style w:type="character" w:styleId="768">
    <w:name w:val="正文文本 3 字符"/>
    <w:next w:val="768"/>
    <w:link w:val="767"/>
    <w:qFormat/>
    <w:rPr>
      <w:rFonts w:ascii="仿宋_GB2312" w:hAnsi="Arial" w:eastAsia="仿宋_GB2312"/>
      <w:sz w:val="32"/>
      <w:szCs w:val="32"/>
    </w:rPr>
  </w:style>
  <w:style w:type="paragraph" w:styleId="769">
    <w:name w:val="正文文本"/>
    <w:basedOn w:val="731"/>
    <w:next w:val="770"/>
    <w:link w:val="731"/>
    <w:semiHidden/>
    <w:qFormat/>
    <w:rPr>
      <w:rFonts w:ascii="仿宋" w:hAnsi="仿宋" w:eastAsia="仿宋" w:cs="仿宋"/>
      <w:sz w:val="32"/>
      <w:szCs w:val="32"/>
      <w:lang w:val="en-US" w:eastAsia="en-US" w:bidi="ar-SA"/>
    </w:rPr>
  </w:style>
  <w:style w:type="paragraph" w:styleId="770">
    <w:name w:val="目录 5"/>
    <w:basedOn w:val="731"/>
    <w:next w:val="731"/>
    <w:link w:val="731"/>
    <w:unhideWhenUsed/>
    <w:qFormat/>
    <w:pPr>
      <w:ind w:left="1134"/>
      <w:spacing w:after="57"/>
    </w:pPr>
  </w:style>
  <w:style w:type="paragraph" w:styleId="771">
    <w:name w:val="正文文本缩进"/>
    <w:basedOn w:val="731"/>
    <w:next w:val="771"/>
    <w:link w:val="772"/>
    <w:qFormat/>
    <w:pPr>
      <w:ind w:firstLine="225"/>
    </w:pPr>
    <w:rPr>
      <w:rFonts w:ascii="仿宋_GB2312" w:eastAsia="仿宋_GB2312"/>
      <w:sz w:val="32"/>
    </w:rPr>
  </w:style>
  <w:style w:type="character" w:styleId="772">
    <w:name w:val="正文文本缩进 字符1"/>
    <w:next w:val="772"/>
    <w:link w:val="771"/>
    <w:qFormat/>
    <w:rPr>
      <w:rFonts w:ascii="仿宋_GB2312" w:hAnsi="Calibri" w:eastAsia="仿宋_GB2312"/>
      <w:sz w:val="32"/>
      <w:szCs w:val="22"/>
    </w:rPr>
  </w:style>
  <w:style w:type="paragraph" w:styleId="773">
    <w:name w:val="列表 2"/>
    <w:basedOn w:val="731"/>
    <w:next w:val="773"/>
    <w:link w:val="731"/>
    <w:qFormat/>
    <w:pPr>
      <w:ind w:left="100" w:hanging="200"/>
    </w:pPr>
    <w:rPr>
      <w:rFonts w:ascii="Times New Roman" w:hAnsi="Times New Roman"/>
      <w:szCs w:val="21"/>
    </w:rPr>
  </w:style>
  <w:style w:type="paragraph" w:styleId="774">
    <w:name w:val="目录 3"/>
    <w:basedOn w:val="731"/>
    <w:next w:val="731"/>
    <w:link w:val="731"/>
    <w:unhideWhenUsed/>
    <w:qFormat/>
    <w:pPr>
      <w:ind w:left="567"/>
      <w:spacing w:after="57"/>
    </w:pPr>
  </w:style>
  <w:style w:type="paragraph" w:styleId="775">
    <w:name w:val="纯文本"/>
    <w:basedOn w:val="731"/>
    <w:next w:val="775"/>
    <w:link w:val="776"/>
    <w:qFormat/>
    <w:rPr>
      <w:rFonts w:ascii="宋体" w:hAnsi="Courier New" w:cs="Courier New"/>
      <w:szCs w:val="21"/>
    </w:rPr>
  </w:style>
  <w:style w:type="character" w:styleId="776">
    <w:name w:val="纯文本 字符"/>
    <w:next w:val="776"/>
    <w:link w:val="775"/>
    <w:qFormat/>
    <w:rPr>
      <w:rFonts w:ascii="宋体" w:hAnsi="Courier New" w:cs="Courier New"/>
      <w:sz w:val="21"/>
      <w:szCs w:val="21"/>
    </w:rPr>
  </w:style>
  <w:style w:type="paragraph" w:styleId="777">
    <w:name w:val="目录 8"/>
    <w:basedOn w:val="731"/>
    <w:next w:val="731"/>
    <w:link w:val="731"/>
    <w:unhideWhenUsed/>
    <w:qFormat/>
    <w:pPr>
      <w:ind w:left="1984"/>
      <w:spacing w:after="57"/>
    </w:pPr>
  </w:style>
  <w:style w:type="paragraph" w:styleId="778">
    <w:name w:val="日期"/>
    <w:basedOn w:val="731"/>
    <w:next w:val="731"/>
    <w:link w:val="779"/>
    <w:qFormat/>
    <w:rPr>
      <w:rFonts w:ascii="Times New Roman" w:hAnsi="Times New Roman"/>
      <w:sz w:val="24"/>
      <w:szCs w:val="24"/>
    </w:rPr>
  </w:style>
  <w:style w:type="character" w:styleId="779">
    <w:name w:val="日期 字符"/>
    <w:next w:val="779"/>
    <w:link w:val="778"/>
    <w:qFormat/>
    <w:rPr>
      <w:sz w:val="24"/>
      <w:szCs w:val="24"/>
    </w:rPr>
  </w:style>
  <w:style w:type="paragraph" w:styleId="780">
    <w:name w:val="正文文本缩进 2"/>
    <w:basedOn w:val="731"/>
    <w:next w:val="780"/>
    <w:link w:val="781"/>
    <w:qFormat/>
    <w:pPr>
      <w:ind w:left="630" w:firstLine="645"/>
    </w:pPr>
    <w:rPr>
      <w:rFonts w:ascii="Arial" w:hAnsi="Arial" w:eastAsia="仿宋_GB2312" w:cs="Arial"/>
      <w:sz w:val="32"/>
      <w:szCs w:val="32"/>
    </w:rPr>
  </w:style>
  <w:style w:type="character" w:styleId="781">
    <w:name w:val="正文文本缩进 2 字符"/>
    <w:next w:val="781"/>
    <w:link w:val="780"/>
    <w:qFormat/>
    <w:rPr>
      <w:rFonts w:ascii="Arial" w:hAnsi="Arial" w:eastAsia="仿宋_GB2312" w:cs="Arial"/>
      <w:sz w:val="32"/>
      <w:szCs w:val="32"/>
    </w:rPr>
  </w:style>
  <w:style w:type="paragraph" w:styleId="782">
    <w:name w:val="尾注文本"/>
    <w:basedOn w:val="731"/>
    <w:next w:val="782"/>
    <w:link w:val="783"/>
    <w:uiPriority w:val="99"/>
    <w:unhideWhenUsed/>
    <w:qFormat/>
    <w:rPr>
      <w:sz w:val="20"/>
    </w:rPr>
  </w:style>
  <w:style w:type="character" w:styleId="783">
    <w:name w:val="尾注文本 字符"/>
    <w:next w:val="783"/>
    <w:link w:val="782"/>
    <w:uiPriority w:val="99"/>
    <w:qFormat/>
    <w:rPr>
      <w:sz w:val="20"/>
    </w:rPr>
  </w:style>
  <w:style w:type="paragraph" w:styleId="784">
    <w:name w:val="批注框文本"/>
    <w:basedOn w:val="731"/>
    <w:next w:val="784"/>
    <w:link w:val="785"/>
    <w:qFormat/>
    <w:rPr>
      <w:rFonts w:ascii="Times New Roman" w:hAnsi="Times New Roman"/>
      <w:sz w:val="18"/>
      <w:szCs w:val="18"/>
    </w:rPr>
  </w:style>
  <w:style w:type="character" w:styleId="785">
    <w:name w:val="批注框文本 字符"/>
    <w:next w:val="785"/>
    <w:link w:val="784"/>
    <w:qFormat/>
    <w:rPr>
      <w:sz w:val="18"/>
      <w:szCs w:val="18"/>
    </w:rPr>
  </w:style>
  <w:style w:type="paragraph" w:styleId="786">
    <w:name w:val="页脚"/>
    <w:basedOn w:val="731"/>
    <w:next w:val="786"/>
    <w:link w:val="787"/>
    <w:uiPriority w:val="99"/>
    <w:qFormat/>
    <w:pPr>
      <w:jc w:val="left"/>
      <w:tabs>
        <w:tab w:val="center" w:pos="4153" w:leader="none"/>
        <w:tab w:val="right" w:pos="8306" w:leader="none"/>
      </w:tabs>
    </w:pPr>
    <w:rPr>
      <w:sz w:val="18"/>
      <w:szCs w:val="18"/>
    </w:rPr>
  </w:style>
  <w:style w:type="character" w:styleId="787">
    <w:name w:val="页脚 字符"/>
    <w:next w:val="787"/>
    <w:link w:val="786"/>
    <w:uiPriority w:val="99"/>
    <w:qFormat/>
  </w:style>
  <w:style w:type="paragraph" w:styleId="788">
    <w:name w:val="页眉"/>
    <w:basedOn w:val="731"/>
    <w:next w:val="788"/>
    <w:link w:val="789"/>
    <w:qFormat/>
    <w:pPr>
      <w:jc w:val="center"/>
      <w:tabs>
        <w:tab w:val="center" w:pos="4153" w:leader="none"/>
        <w:tab w:val="right" w:pos="8306" w:leader="none"/>
      </w:tabs>
    </w:pPr>
    <w:rPr>
      <w:sz w:val="18"/>
      <w:szCs w:val="18"/>
    </w:rPr>
  </w:style>
  <w:style w:type="character" w:styleId="789">
    <w:name w:val="页眉 字符"/>
    <w:next w:val="789"/>
    <w:link w:val="788"/>
    <w:qFormat/>
    <w:rPr>
      <w:rFonts w:ascii="Calibri" w:hAnsi="Calibri"/>
      <w:sz w:val="18"/>
      <w:szCs w:val="18"/>
    </w:rPr>
  </w:style>
  <w:style w:type="paragraph" w:styleId="790">
    <w:name w:val="目录 1"/>
    <w:basedOn w:val="731"/>
    <w:next w:val="731"/>
    <w:link w:val="731"/>
    <w:qFormat/>
    <w:pPr>
      <w:jc w:val="left"/>
      <w:spacing w:before="120" w:after="120"/>
    </w:pPr>
    <w:rPr>
      <w:rFonts w:cs="Calibri"/>
      <w:b/>
      <w:bCs/>
      <w:caps/>
      <w:sz w:val="20"/>
      <w:szCs w:val="20"/>
    </w:rPr>
  </w:style>
  <w:style w:type="paragraph" w:styleId="791">
    <w:name w:val="目录 4"/>
    <w:basedOn w:val="731"/>
    <w:next w:val="731"/>
    <w:link w:val="731"/>
    <w:unhideWhenUsed/>
    <w:qFormat/>
    <w:pPr>
      <w:ind w:left="850"/>
      <w:spacing w:after="57"/>
    </w:pPr>
  </w:style>
  <w:style w:type="paragraph" w:styleId="792">
    <w:name w:val="副标题"/>
    <w:basedOn w:val="731"/>
    <w:next w:val="731"/>
    <w:link w:val="793"/>
    <w:uiPriority w:val="11"/>
    <w:qFormat/>
    <w:pPr>
      <w:spacing w:before="200" w:after="200"/>
    </w:pPr>
    <w:rPr>
      <w:sz w:val="24"/>
      <w:szCs w:val="24"/>
    </w:rPr>
  </w:style>
  <w:style w:type="character" w:styleId="793">
    <w:name w:val="副标题 字符"/>
    <w:next w:val="793"/>
    <w:link w:val="792"/>
    <w:uiPriority w:val="11"/>
    <w:qFormat/>
    <w:rPr>
      <w:sz w:val="24"/>
      <w:szCs w:val="24"/>
    </w:rPr>
  </w:style>
  <w:style w:type="paragraph" w:styleId="794">
    <w:name w:val="列表"/>
    <w:basedOn w:val="731"/>
    <w:next w:val="794"/>
    <w:link w:val="731"/>
    <w:qFormat/>
    <w:pPr>
      <w:ind w:left="200" w:hanging="200"/>
    </w:pPr>
    <w:rPr>
      <w:rFonts w:ascii="Times New Roman" w:hAnsi="Times New Roman"/>
      <w:szCs w:val="21"/>
    </w:rPr>
  </w:style>
  <w:style w:type="paragraph" w:styleId="795">
    <w:name w:val="脚注文本"/>
    <w:basedOn w:val="731"/>
    <w:next w:val="795"/>
    <w:link w:val="796"/>
    <w:uiPriority w:val="99"/>
    <w:unhideWhenUsed/>
    <w:qFormat/>
    <w:pPr>
      <w:spacing w:after="40"/>
    </w:pPr>
    <w:rPr>
      <w:sz w:val="18"/>
    </w:rPr>
  </w:style>
  <w:style w:type="character" w:styleId="796">
    <w:name w:val="脚注文本 字符"/>
    <w:next w:val="796"/>
    <w:link w:val="795"/>
    <w:uiPriority w:val="99"/>
    <w:qFormat/>
    <w:rPr>
      <w:sz w:val="18"/>
    </w:rPr>
  </w:style>
  <w:style w:type="paragraph" w:styleId="797">
    <w:name w:val="目录 6"/>
    <w:basedOn w:val="731"/>
    <w:next w:val="731"/>
    <w:link w:val="731"/>
    <w:unhideWhenUsed/>
    <w:qFormat/>
    <w:pPr>
      <w:ind w:left="1417"/>
      <w:spacing w:after="57"/>
    </w:pPr>
  </w:style>
  <w:style w:type="paragraph" w:styleId="798">
    <w:name w:val="正文文本缩进 3"/>
    <w:basedOn w:val="731"/>
    <w:next w:val="798"/>
    <w:link w:val="799"/>
    <w:qFormat/>
    <w:pPr>
      <w:ind w:left="645" w:firstLine="645"/>
    </w:pPr>
    <w:rPr>
      <w:rFonts w:ascii="Arial" w:hAnsi="Arial" w:eastAsia="仿宋_GB2312" w:cs="Arial"/>
      <w:color w:val="ffff00"/>
      <w:sz w:val="32"/>
      <w:szCs w:val="32"/>
    </w:rPr>
  </w:style>
  <w:style w:type="character" w:styleId="799">
    <w:name w:val="正文文本缩进 3 字符"/>
    <w:next w:val="799"/>
    <w:link w:val="798"/>
    <w:qFormat/>
    <w:rPr>
      <w:rFonts w:ascii="Arial" w:hAnsi="Arial" w:eastAsia="仿宋_GB2312" w:cs="Arial"/>
      <w:color w:val="ffff00"/>
      <w:sz w:val="32"/>
      <w:szCs w:val="32"/>
    </w:rPr>
  </w:style>
  <w:style w:type="paragraph" w:styleId="800">
    <w:name w:val="图表目录"/>
    <w:basedOn w:val="731"/>
    <w:next w:val="731"/>
    <w:link w:val="731"/>
    <w:unhideWhenUsed/>
    <w:qFormat/>
  </w:style>
  <w:style w:type="paragraph" w:styleId="801">
    <w:name w:val="目录 2"/>
    <w:basedOn w:val="731"/>
    <w:next w:val="731"/>
    <w:link w:val="731"/>
    <w:qFormat/>
    <w:pPr>
      <w:ind w:left="210"/>
      <w:jc w:val="left"/>
    </w:pPr>
    <w:rPr>
      <w:rFonts w:cs="Calibri"/>
      <w:smallCaps/>
      <w:sz w:val="20"/>
      <w:szCs w:val="20"/>
    </w:rPr>
  </w:style>
  <w:style w:type="paragraph" w:styleId="802">
    <w:name w:val="目录 9"/>
    <w:basedOn w:val="731"/>
    <w:next w:val="731"/>
    <w:link w:val="731"/>
    <w:unhideWhenUsed/>
    <w:qFormat/>
    <w:pPr>
      <w:ind w:left="2268"/>
      <w:spacing w:after="57"/>
    </w:pPr>
  </w:style>
  <w:style w:type="paragraph" w:styleId="803">
    <w:name w:val="正文文本 2"/>
    <w:basedOn w:val="731"/>
    <w:next w:val="803"/>
    <w:link w:val="804"/>
    <w:qFormat/>
    <w:pPr>
      <w:jc w:val="center"/>
      <w:widowControl/>
    </w:pPr>
    <w:rPr>
      <w:rFonts w:ascii="楷体_GB2312" w:hAnsi="Times New Roman" w:eastAsia="楷体_GB2312"/>
      <w:sz w:val="28"/>
      <w:szCs w:val="28"/>
    </w:rPr>
  </w:style>
  <w:style w:type="character" w:styleId="804">
    <w:name w:val="正文文本 2 字符"/>
    <w:next w:val="804"/>
    <w:link w:val="803"/>
    <w:qFormat/>
    <w:rPr>
      <w:rFonts w:ascii="楷体_GB2312" w:eastAsia="楷体_GB2312"/>
      <w:sz w:val="28"/>
      <w:szCs w:val="28"/>
    </w:rPr>
  </w:style>
  <w:style w:type="paragraph" w:styleId="805">
    <w:name w:val="HTML 预设格式"/>
    <w:basedOn w:val="731"/>
    <w:next w:val="805"/>
    <w:link w:val="806"/>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06">
    <w:name w:val="HTML 预设格式 字符"/>
    <w:next w:val="806"/>
    <w:link w:val="805"/>
    <w:uiPriority w:val="99"/>
    <w:qFormat/>
    <w:rPr>
      <w:rFonts w:ascii="宋体" w:hAnsi="宋体"/>
      <w:sz w:val="24"/>
      <w:szCs w:val="24"/>
    </w:rPr>
  </w:style>
  <w:style w:type="paragraph" w:styleId="807">
    <w:name w:val="普通(网站)"/>
    <w:basedOn w:val="731"/>
    <w:next w:val="807"/>
    <w:link w:val="731"/>
    <w:uiPriority w:val="99"/>
    <w:qFormat/>
    <w:pPr>
      <w:jc w:val="left"/>
      <w:spacing w:before="100" w:beforeAutospacing="1" w:after="100" w:afterAutospacing="1"/>
      <w:widowControl/>
    </w:pPr>
    <w:rPr>
      <w:rFonts w:ascii="宋体" w:hAnsi="宋体" w:cs="宋体"/>
      <w:sz w:val="24"/>
      <w:szCs w:val="24"/>
    </w:rPr>
  </w:style>
  <w:style w:type="paragraph" w:styleId="808">
    <w:name w:val="索引 1"/>
    <w:basedOn w:val="731"/>
    <w:next w:val="731"/>
    <w:link w:val="731"/>
    <w:semiHidden/>
    <w:qFormat/>
    <w:pPr>
      <w:spacing w:line="240" w:lineRule="atLeast"/>
    </w:pPr>
    <w:rPr>
      <w:rFonts w:ascii="Times New Roman" w:hAnsi="Times New Roman"/>
      <w:b/>
      <w:bCs/>
      <w:szCs w:val="21"/>
    </w:rPr>
  </w:style>
  <w:style w:type="paragraph" w:styleId="809">
    <w:name w:val="标题"/>
    <w:basedOn w:val="731"/>
    <w:next w:val="731"/>
    <w:link w:val="810"/>
    <w:uiPriority w:val="10"/>
    <w:qFormat/>
    <w:pPr>
      <w:contextualSpacing/>
      <w:spacing w:before="300" w:after="200"/>
    </w:pPr>
    <w:rPr>
      <w:sz w:val="48"/>
      <w:szCs w:val="48"/>
    </w:rPr>
  </w:style>
  <w:style w:type="character" w:styleId="810">
    <w:name w:val="标题 字符"/>
    <w:next w:val="810"/>
    <w:link w:val="809"/>
    <w:uiPriority w:val="10"/>
    <w:qFormat/>
    <w:rPr>
      <w:sz w:val="48"/>
      <w:szCs w:val="48"/>
    </w:rPr>
  </w:style>
  <w:style w:type="paragraph" w:styleId="811">
    <w:name w:val="批注主题"/>
    <w:basedOn w:val="765"/>
    <w:next w:val="765"/>
    <w:link w:val="812"/>
    <w:semiHidden/>
    <w:qFormat/>
    <w:rPr>
      <w:b/>
      <w:bCs/>
    </w:rPr>
  </w:style>
  <w:style w:type="character" w:styleId="812">
    <w:name w:val="批注主题 字符"/>
    <w:next w:val="812"/>
    <w:link w:val="811"/>
    <w:semiHidden/>
    <w:qFormat/>
    <w:rPr>
      <w:b/>
      <w:bCs/>
      <w:sz w:val="21"/>
      <w:szCs w:val="21"/>
    </w:rPr>
  </w:style>
  <w:style w:type="paragraph" w:styleId="813">
    <w:name w:val="正文首行缩进 2"/>
    <w:basedOn w:val="771"/>
    <w:next w:val="813"/>
    <w:link w:val="814"/>
    <w:qFormat/>
    <w:pPr>
      <w:ind w:firstLine="420"/>
      <w:spacing w:line="360" w:lineRule="auto"/>
    </w:pPr>
    <w:rPr>
      <w:rFonts w:ascii="宋体" w:hAnsi="宋体" w:eastAsia="宋体"/>
      <w:sz w:val="21"/>
      <w:szCs w:val="20"/>
    </w:rPr>
  </w:style>
  <w:style w:type="character" w:styleId="814">
    <w:name w:val="正文文本首行缩进 2 字符"/>
    <w:next w:val="814"/>
    <w:link w:val="813"/>
    <w:qFormat/>
    <w:rPr>
      <w:rFonts w:ascii="宋体" w:hAnsi="宋体" w:eastAsia="仿宋_GB2312"/>
      <w:sz w:val="21"/>
      <w:szCs w:val="22"/>
    </w:rPr>
  </w:style>
  <w:style w:type="table" w:styleId="815">
    <w:name w:val="网格型"/>
    <w:basedOn w:val="742"/>
    <w:next w:val="815"/>
    <w:link w:val="731"/>
    <w:qFormat/>
    <w:pPr>
      <w:jc w:val="both"/>
      <w:widowControl w:val="off"/>
    </w:pPr>
    <w:tblPr/>
  </w:style>
  <w:style w:type="character" w:styleId="816">
    <w:name w:val="要点"/>
    <w:next w:val="816"/>
    <w:link w:val="731"/>
    <w:qFormat/>
    <w:rPr>
      <w:b/>
      <w:bCs/>
    </w:rPr>
  </w:style>
  <w:style w:type="character" w:styleId="817">
    <w:name w:val="尾注引用"/>
    <w:next w:val="817"/>
    <w:link w:val="731"/>
    <w:uiPriority w:val="99"/>
    <w:unhideWhenUsed/>
    <w:qFormat/>
    <w:rPr>
      <w:vertAlign w:val="superscript"/>
    </w:rPr>
  </w:style>
  <w:style w:type="character" w:styleId="818">
    <w:name w:val="页码"/>
    <w:next w:val="818"/>
    <w:link w:val="731"/>
    <w:qFormat/>
  </w:style>
  <w:style w:type="character" w:styleId="819">
    <w:name w:val="已访问的超链接"/>
    <w:next w:val="819"/>
    <w:link w:val="731"/>
    <w:qFormat/>
    <w:rPr>
      <w:color w:val="800080"/>
      <w:u w:val="single"/>
    </w:rPr>
  </w:style>
  <w:style w:type="character" w:styleId="820">
    <w:name w:val="超链接"/>
    <w:next w:val="820"/>
    <w:link w:val="731"/>
    <w:qFormat/>
    <w:rPr>
      <w:color w:val="0000ff"/>
      <w:u w:val="single"/>
    </w:rPr>
  </w:style>
  <w:style w:type="character" w:styleId="821">
    <w:name w:val="批注引用"/>
    <w:next w:val="821"/>
    <w:link w:val="731"/>
    <w:semiHidden/>
    <w:qFormat/>
    <w:rPr>
      <w:sz w:val="21"/>
      <w:szCs w:val="21"/>
    </w:rPr>
  </w:style>
  <w:style w:type="character" w:styleId="822">
    <w:name w:val="脚注引用"/>
    <w:next w:val="822"/>
    <w:link w:val="731"/>
    <w:uiPriority w:val="99"/>
    <w:unhideWhenUsed/>
    <w:qFormat/>
    <w:rPr>
      <w:vertAlign w:val="superscript"/>
    </w:rPr>
  </w:style>
  <w:style w:type="paragraph" w:styleId="823">
    <w:name w:val="正文首行缩进 21"/>
    <w:basedOn w:val="824"/>
    <w:next w:val="731"/>
    <w:link w:val="731"/>
    <w:qFormat/>
    <w:pPr>
      <w:ind w:firstLine="420"/>
      <w:spacing w:line="360" w:lineRule="auto"/>
    </w:pPr>
    <w:rPr>
      <w:rFonts w:ascii="宋体" w:hAnsi="宋体" w:eastAsia="宋体"/>
      <w:sz w:val="21"/>
      <w:szCs w:val="20"/>
    </w:rPr>
  </w:style>
  <w:style w:type="paragraph" w:styleId="824">
    <w:name w:val="正文文本缩进1"/>
    <w:basedOn w:val="731"/>
    <w:next w:val="825"/>
    <w:link w:val="731"/>
    <w:qFormat/>
    <w:pPr>
      <w:ind w:firstLine="645"/>
    </w:pPr>
    <w:rPr>
      <w:rFonts w:ascii="楷体_GB2312" w:eastAsia="楷体_GB2312"/>
      <w:sz w:val="32"/>
      <w:szCs w:val="32"/>
    </w:rPr>
  </w:style>
  <w:style w:type="paragraph" w:styleId="825">
    <w:name w:val="寄信人地址1"/>
    <w:basedOn w:val="731"/>
    <w:next w:val="825"/>
    <w:link w:val="731"/>
    <w:qFormat/>
    <w:rPr>
      <w:rFonts w:ascii="Arial" w:hAnsi="Arial"/>
    </w:rPr>
  </w:style>
  <w:style w:type="paragraph" w:styleId="826">
    <w:name w:val="标题 41"/>
    <w:basedOn w:val="827"/>
    <w:next w:val="731"/>
    <w:link w:val="731"/>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27">
    <w:name w:val="Normal_20"/>
    <w:next w:val="828"/>
    <w:link w:val="731"/>
    <w:qFormat/>
    <w:rPr>
      <w:rFonts w:ascii="黑体" w:hAnsi="黑体" w:eastAsia="黑体" w:cs="黑体"/>
      <w:b/>
      <w:sz w:val="32"/>
      <w:szCs w:val="24"/>
      <w:lang w:val="en-US" w:eastAsia="zh-CN" w:bidi="ar-SA"/>
    </w:rPr>
  </w:style>
  <w:style w:type="paragraph" w:styleId="828">
    <w:name w:val="Body Text First Indent_2"/>
    <w:basedOn w:val="827"/>
    <w:next w:val="828"/>
    <w:link w:val="731"/>
    <w:qFormat/>
    <w:pPr>
      <w:ind w:firstLine="100"/>
      <w:spacing w:after="120"/>
    </w:pPr>
  </w:style>
  <w:style w:type="paragraph" w:styleId="829">
    <w:name w:val="脚注文本1"/>
    <w:basedOn w:val="731"/>
    <w:next w:val="829"/>
    <w:link w:val="731"/>
    <w:qFormat/>
    <w:pPr>
      <w:jc w:val="left"/>
    </w:pPr>
    <w:rPr>
      <w:rFonts w:eastAsia="Times New Roman"/>
      <w:sz w:val="18"/>
      <w:szCs w:val="24"/>
    </w:rPr>
  </w:style>
  <w:style w:type="table" w:styleId="830">
    <w:name w:val="Plain Table 1"/>
    <w:basedOn w:val="742"/>
    <w:next w:val="830"/>
    <w:link w:val="731"/>
    <w:uiPriority w:val="59"/>
    <w:qFormat/>
    <w:pPr>
      <w:spacing w:after="0" w:line="240" w:lineRule="auto"/>
    </w:pPr>
    <w:tblPr/>
  </w:style>
  <w:style w:type="table" w:styleId="831">
    <w:name w:val="Plain Table 2"/>
    <w:basedOn w:val="742"/>
    <w:next w:val="831"/>
    <w:link w:val="731"/>
    <w:uiPriority w:val="59"/>
    <w:qFormat/>
    <w:pPr>
      <w:spacing w:after="0" w:line="240" w:lineRule="auto"/>
    </w:pPr>
    <w:tblPr/>
  </w:style>
  <w:style w:type="table" w:styleId="832">
    <w:name w:val="Plain Table 3"/>
    <w:basedOn w:val="742"/>
    <w:next w:val="832"/>
    <w:link w:val="731"/>
    <w:uiPriority w:val="99"/>
    <w:qFormat/>
    <w:pPr>
      <w:spacing w:after="0" w:line="240" w:lineRule="auto"/>
    </w:pPr>
    <w:tblPr/>
  </w:style>
  <w:style w:type="table" w:styleId="833">
    <w:name w:val="Plain Table 4"/>
    <w:basedOn w:val="742"/>
    <w:next w:val="833"/>
    <w:link w:val="731"/>
    <w:uiPriority w:val="99"/>
    <w:qFormat/>
    <w:pPr>
      <w:spacing w:after="0" w:line="240" w:lineRule="auto"/>
    </w:pPr>
    <w:tblPr/>
  </w:style>
  <w:style w:type="table" w:styleId="834">
    <w:name w:val="Plain Table 5"/>
    <w:basedOn w:val="742"/>
    <w:next w:val="834"/>
    <w:link w:val="731"/>
    <w:uiPriority w:val="99"/>
    <w:qFormat/>
    <w:pPr>
      <w:spacing w:after="0" w:line="240" w:lineRule="auto"/>
    </w:pPr>
    <w:tblPr/>
  </w:style>
  <w:style w:type="table" w:styleId="835">
    <w:name w:val="Grid Table 1 Light"/>
    <w:basedOn w:val="742"/>
    <w:next w:val="835"/>
    <w:link w:val="731"/>
    <w:uiPriority w:val="99"/>
    <w:qFormat/>
    <w:pPr>
      <w:spacing w:after="0" w:line="240" w:lineRule="auto"/>
    </w:pPr>
    <w:tblPr/>
  </w:style>
  <w:style w:type="table" w:styleId="836">
    <w:name w:val="Grid Table 2"/>
    <w:basedOn w:val="742"/>
    <w:next w:val="836"/>
    <w:link w:val="731"/>
    <w:uiPriority w:val="99"/>
    <w:qFormat/>
    <w:pPr>
      <w:spacing w:after="0" w:line="240" w:lineRule="auto"/>
    </w:pPr>
    <w:tblPr/>
  </w:style>
  <w:style w:type="table" w:styleId="837">
    <w:name w:val="Grid Table 3"/>
    <w:basedOn w:val="742"/>
    <w:next w:val="837"/>
    <w:link w:val="731"/>
    <w:uiPriority w:val="99"/>
    <w:qFormat/>
    <w:pPr>
      <w:spacing w:after="0" w:line="240" w:lineRule="auto"/>
    </w:pPr>
    <w:tblPr/>
  </w:style>
  <w:style w:type="table" w:styleId="838">
    <w:name w:val="Grid Table 4"/>
    <w:basedOn w:val="742"/>
    <w:next w:val="838"/>
    <w:link w:val="731"/>
    <w:uiPriority w:val="59"/>
    <w:qFormat/>
    <w:pPr>
      <w:spacing w:after="0" w:line="240" w:lineRule="auto"/>
    </w:pPr>
    <w:tblPr/>
  </w:style>
  <w:style w:type="table" w:styleId="839">
    <w:name w:val="Grid Table 5 Dark"/>
    <w:basedOn w:val="742"/>
    <w:next w:val="839"/>
    <w:link w:val="731"/>
    <w:uiPriority w:val="99"/>
    <w:qFormat/>
    <w:pPr>
      <w:spacing w:after="0" w:line="240" w:lineRule="auto"/>
    </w:pPr>
    <w:tblPr/>
  </w:style>
  <w:style w:type="table" w:styleId="840">
    <w:name w:val="Grid Table 6 Colorful"/>
    <w:basedOn w:val="742"/>
    <w:next w:val="840"/>
    <w:link w:val="731"/>
    <w:uiPriority w:val="99"/>
    <w:qFormat/>
    <w:pPr>
      <w:spacing w:after="0" w:line="240" w:lineRule="auto"/>
    </w:pPr>
    <w:tblPr/>
  </w:style>
  <w:style w:type="table" w:styleId="841">
    <w:name w:val="Grid Table 7 Colorful"/>
    <w:basedOn w:val="742"/>
    <w:next w:val="841"/>
    <w:link w:val="731"/>
    <w:uiPriority w:val="99"/>
    <w:qFormat/>
    <w:pPr>
      <w:spacing w:after="0" w:line="240" w:lineRule="auto"/>
    </w:pPr>
    <w:tblPr/>
  </w:style>
  <w:style w:type="table" w:styleId="842">
    <w:name w:val="List Table 1 Light"/>
    <w:basedOn w:val="742"/>
    <w:next w:val="842"/>
    <w:link w:val="731"/>
    <w:uiPriority w:val="99"/>
    <w:qFormat/>
    <w:pPr>
      <w:spacing w:after="0" w:line="240" w:lineRule="auto"/>
    </w:pPr>
    <w:tblPr/>
  </w:style>
  <w:style w:type="table" w:styleId="843">
    <w:name w:val="List Table 2"/>
    <w:basedOn w:val="742"/>
    <w:next w:val="843"/>
    <w:link w:val="731"/>
    <w:uiPriority w:val="99"/>
    <w:qFormat/>
    <w:pPr>
      <w:spacing w:after="0" w:line="240" w:lineRule="auto"/>
    </w:pPr>
    <w:tblPr/>
  </w:style>
  <w:style w:type="table" w:styleId="844">
    <w:name w:val="List Table 3"/>
    <w:basedOn w:val="742"/>
    <w:next w:val="844"/>
    <w:link w:val="731"/>
    <w:uiPriority w:val="99"/>
    <w:qFormat/>
    <w:pPr>
      <w:spacing w:after="0" w:line="240" w:lineRule="auto"/>
    </w:pPr>
    <w:tblPr/>
  </w:style>
  <w:style w:type="table" w:styleId="845">
    <w:name w:val="List Table 4"/>
    <w:basedOn w:val="742"/>
    <w:next w:val="845"/>
    <w:link w:val="731"/>
    <w:uiPriority w:val="99"/>
    <w:qFormat/>
    <w:pPr>
      <w:spacing w:after="0" w:line="240" w:lineRule="auto"/>
    </w:pPr>
    <w:tblPr/>
  </w:style>
  <w:style w:type="table" w:styleId="846">
    <w:name w:val="List Table 5 Dark"/>
    <w:basedOn w:val="742"/>
    <w:next w:val="846"/>
    <w:link w:val="731"/>
    <w:uiPriority w:val="99"/>
    <w:qFormat/>
    <w:pPr>
      <w:spacing w:after="0" w:line="240" w:lineRule="auto"/>
    </w:pPr>
    <w:tblPr/>
  </w:style>
  <w:style w:type="table" w:styleId="847">
    <w:name w:val="List Table 6 Colorful"/>
    <w:basedOn w:val="742"/>
    <w:next w:val="847"/>
    <w:link w:val="731"/>
    <w:uiPriority w:val="99"/>
    <w:qFormat/>
    <w:pPr>
      <w:spacing w:after="0" w:line="240" w:lineRule="auto"/>
    </w:pPr>
    <w:tblPr/>
  </w:style>
  <w:style w:type="table" w:styleId="848">
    <w:name w:val="List Table 7 Colorful"/>
    <w:basedOn w:val="742"/>
    <w:next w:val="848"/>
    <w:link w:val="731"/>
    <w:uiPriority w:val="99"/>
    <w:qFormat/>
    <w:pPr>
      <w:spacing w:after="0" w:line="240" w:lineRule="auto"/>
    </w:pPr>
    <w:tblPr/>
  </w:style>
  <w:style w:type="paragraph" w:styleId="849">
    <w:name w:val="TOC Heading"/>
    <w:next w:val="849"/>
    <w:link w:val="731"/>
    <w:uiPriority w:val="39"/>
    <w:unhideWhenUsed/>
    <w:qFormat/>
    <w:rPr>
      <w:lang w:val="en-US" w:eastAsia="zh-CN" w:bidi="ar-SA"/>
    </w:rPr>
  </w:style>
  <w:style w:type="table" w:styleId="850">
    <w:name w:val="无格式表格 11"/>
    <w:basedOn w:val="742"/>
    <w:next w:val="850"/>
    <w:link w:val="731"/>
    <w:uiPriority w:val="59"/>
    <w:qFormat/>
    <w:tblPr/>
  </w:style>
  <w:style w:type="table" w:styleId="851">
    <w:name w:val="无格式表格 21"/>
    <w:basedOn w:val="742"/>
    <w:next w:val="851"/>
    <w:link w:val="731"/>
    <w:uiPriority w:val="59"/>
    <w:qFormat/>
    <w:tblPr/>
  </w:style>
  <w:style w:type="table" w:styleId="852">
    <w:name w:val="无格式表格 31"/>
    <w:basedOn w:val="742"/>
    <w:next w:val="852"/>
    <w:link w:val="731"/>
    <w:uiPriority w:val="99"/>
    <w:qFormat/>
    <w:tblPr/>
  </w:style>
  <w:style w:type="table" w:styleId="853">
    <w:name w:val="无格式表格 41"/>
    <w:basedOn w:val="742"/>
    <w:next w:val="853"/>
    <w:link w:val="731"/>
    <w:uiPriority w:val="99"/>
    <w:qFormat/>
    <w:tblPr/>
  </w:style>
  <w:style w:type="table" w:styleId="854">
    <w:name w:val="无格式表格 51"/>
    <w:basedOn w:val="742"/>
    <w:next w:val="854"/>
    <w:link w:val="731"/>
    <w:uiPriority w:val="99"/>
    <w:qFormat/>
    <w:tblPr/>
  </w:style>
  <w:style w:type="table" w:styleId="855">
    <w:name w:val="网格表 1 浅色1"/>
    <w:basedOn w:val="742"/>
    <w:next w:val="855"/>
    <w:link w:val="731"/>
    <w:uiPriority w:val="99"/>
    <w:qFormat/>
    <w:tblPr/>
  </w:style>
  <w:style w:type="table" w:styleId="856">
    <w:name w:val="网格表 21"/>
    <w:basedOn w:val="742"/>
    <w:next w:val="856"/>
    <w:link w:val="731"/>
    <w:uiPriority w:val="99"/>
    <w:qFormat/>
    <w:tblPr/>
  </w:style>
  <w:style w:type="table" w:styleId="857">
    <w:name w:val="网格表 31"/>
    <w:basedOn w:val="742"/>
    <w:next w:val="857"/>
    <w:link w:val="731"/>
    <w:uiPriority w:val="99"/>
    <w:qFormat/>
    <w:tblPr/>
  </w:style>
  <w:style w:type="table" w:styleId="858">
    <w:name w:val="网格表 41"/>
    <w:basedOn w:val="742"/>
    <w:next w:val="858"/>
    <w:link w:val="731"/>
    <w:uiPriority w:val="59"/>
    <w:qFormat/>
    <w:tblPr/>
  </w:style>
  <w:style w:type="table" w:styleId="859">
    <w:name w:val="网格表 5 深色1"/>
    <w:basedOn w:val="742"/>
    <w:next w:val="859"/>
    <w:link w:val="731"/>
    <w:uiPriority w:val="99"/>
    <w:qFormat/>
    <w:tblPr/>
  </w:style>
  <w:style w:type="table" w:styleId="860">
    <w:name w:val="网格表 6 彩色1"/>
    <w:basedOn w:val="742"/>
    <w:next w:val="860"/>
    <w:link w:val="731"/>
    <w:uiPriority w:val="99"/>
    <w:qFormat/>
    <w:tblPr/>
  </w:style>
  <w:style w:type="table" w:styleId="861">
    <w:name w:val="网格表 7 彩色1"/>
    <w:basedOn w:val="742"/>
    <w:next w:val="861"/>
    <w:link w:val="731"/>
    <w:uiPriority w:val="99"/>
    <w:qFormat/>
    <w:tblPr/>
  </w:style>
  <w:style w:type="table" w:styleId="862">
    <w:name w:val="清单表 1 浅色1"/>
    <w:basedOn w:val="742"/>
    <w:next w:val="862"/>
    <w:link w:val="731"/>
    <w:uiPriority w:val="99"/>
    <w:qFormat/>
    <w:tblPr/>
  </w:style>
  <w:style w:type="table" w:styleId="863">
    <w:name w:val="清单表 21"/>
    <w:basedOn w:val="742"/>
    <w:next w:val="863"/>
    <w:link w:val="731"/>
    <w:uiPriority w:val="99"/>
    <w:qFormat/>
    <w:tblPr/>
  </w:style>
  <w:style w:type="table" w:styleId="864">
    <w:name w:val="清单表 31"/>
    <w:basedOn w:val="742"/>
    <w:next w:val="864"/>
    <w:link w:val="731"/>
    <w:uiPriority w:val="99"/>
    <w:qFormat/>
    <w:tblPr/>
  </w:style>
  <w:style w:type="table" w:styleId="865">
    <w:name w:val="清单表 41"/>
    <w:basedOn w:val="742"/>
    <w:next w:val="865"/>
    <w:link w:val="731"/>
    <w:uiPriority w:val="99"/>
    <w:qFormat/>
    <w:tblPr/>
  </w:style>
  <w:style w:type="table" w:styleId="866">
    <w:name w:val="清单表 5 深色1"/>
    <w:basedOn w:val="742"/>
    <w:next w:val="866"/>
    <w:link w:val="731"/>
    <w:uiPriority w:val="99"/>
    <w:qFormat/>
    <w:tblPr/>
  </w:style>
  <w:style w:type="table" w:styleId="867">
    <w:name w:val="清单表 6 彩色1"/>
    <w:basedOn w:val="742"/>
    <w:next w:val="867"/>
    <w:link w:val="731"/>
    <w:uiPriority w:val="99"/>
    <w:qFormat/>
    <w:tblPr/>
  </w:style>
  <w:style w:type="table" w:styleId="868">
    <w:name w:val="清单表 7 彩色1"/>
    <w:basedOn w:val="742"/>
    <w:next w:val="868"/>
    <w:link w:val="731"/>
    <w:uiPriority w:val="99"/>
    <w:qFormat/>
    <w:tblPr/>
  </w:style>
  <w:style w:type="paragraph" w:styleId="869">
    <w:name w:val="TOC 标题1"/>
    <w:next w:val="869"/>
    <w:link w:val="731"/>
    <w:uiPriority w:val="39"/>
    <w:unhideWhenUsed/>
    <w:qFormat/>
    <w:rPr>
      <w:lang w:val="en-US" w:eastAsia="zh-CN" w:bidi="ar-SA"/>
    </w:rPr>
  </w:style>
  <w:style w:type="paragraph" w:styleId="870">
    <w:name w:val="Normal_21"/>
    <w:basedOn w:val="871"/>
    <w:next w:val="871"/>
    <w:link w:val="731"/>
    <w:qFormat/>
    <w:pPr>
      <w:jc w:val="both"/>
      <w:widowControl w:val="off"/>
    </w:pPr>
    <w:rPr>
      <w:rFonts w:ascii="Times New Roman" w:hAnsi="Times New Roman" w:eastAsia="宋体" w:cs="Times New Roman"/>
      <w:sz w:val="21"/>
      <w:szCs w:val="24"/>
      <w:lang w:val="en-US" w:eastAsia="zh-CN" w:bidi="ar-SA"/>
    </w:rPr>
  </w:style>
  <w:style w:type="paragraph" w:styleId="871">
    <w:name w:val="正文_16"/>
    <w:next w:val="871"/>
    <w:link w:val="731"/>
    <w:qFormat/>
    <w:pPr>
      <w:jc w:val="both"/>
      <w:widowControl w:val="off"/>
    </w:pPr>
    <w:rPr>
      <w:rFonts w:ascii="Calibri" w:hAnsi="Calibri"/>
      <w:sz w:val="21"/>
      <w:szCs w:val="22"/>
      <w:lang w:val="en-US" w:eastAsia="zh-CN" w:bidi="ar-SA"/>
    </w:rPr>
  </w:style>
  <w:style w:type="paragraph" w:styleId="872">
    <w:name w:val="正文_17"/>
    <w:next w:val="873"/>
    <w:link w:val="731"/>
    <w:qFormat/>
    <w:pPr>
      <w:jc w:val="both"/>
      <w:widowControl w:val="off"/>
    </w:pPr>
    <w:rPr>
      <w:sz w:val="21"/>
      <w:szCs w:val="22"/>
      <w:lang w:val="en-US" w:eastAsia="zh-CN" w:bidi="ar-SA"/>
    </w:rPr>
  </w:style>
  <w:style w:type="paragraph" w:styleId="873">
    <w:name w:val="标题 4_1"/>
    <w:basedOn w:val="872"/>
    <w:next w:val="872"/>
    <w:link w:val="731"/>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874">
    <w:name w:val="Heading 1 Char"/>
    <w:next w:val="874"/>
    <w:link w:val="731"/>
    <w:uiPriority w:val="9"/>
    <w:qFormat/>
    <w:rPr>
      <w:rFonts w:ascii="Arial" w:hAnsi="Arial" w:eastAsia="Arial" w:cs="Arial"/>
      <w:sz w:val="40"/>
      <w:szCs w:val="40"/>
    </w:rPr>
  </w:style>
  <w:style w:type="character" w:styleId="875">
    <w:name w:val="Heading 2 Char"/>
    <w:next w:val="875"/>
    <w:link w:val="731"/>
    <w:uiPriority w:val="9"/>
    <w:qFormat/>
    <w:rPr>
      <w:rFonts w:ascii="Arial" w:hAnsi="Arial" w:eastAsia="Arial" w:cs="Arial"/>
      <w:sz w:val="34"/>
    </w:rPr>
  </w:style>
  <w:style w:type="character" w:styleId="876">
    <w:name w:val="Heading 3 Char"/>
    <w:next w:val="876"/>
    <w:link w:val="731"/>
    <w:uiPriority w:val="9"/>
    <w:qFormat/>
    <w:rPr>
      <w:rFonts w:ascii="Arial" w:hAnsi="Arial" w:eastAsia="Arial" w:cs="Arial"/>
      <w:sz w:val="30"/>
      <w:szCs w:val="30"/>
    </w:rPr>
  </w:style>
  <w:style w:type="character" w:styleId="877">
    <w:name w:val="Heading 4 Char"/>
    <w:next w:val="877"/>
    <w:link w:val="731"/>
    <w:uiPriority w:val="9"/>
    <w:qFormat/>
    <w:rPr>
      <w:rFonts w:ascii="Arial" w:hAnsi="Arial" w:eastAsia="Arial" w:cs="Arial"/>
      <w:b/>
      <w:bCs/>
      <w:sz w:val="26"/>
      <w:szCs w:val="26"/>
    </w:rPr>
  </w:style>
  <w:style w:type="character" w:styleId="878">
    <w:name w:val="Heading 5 Char"/>
    <w:next w:val="878"/>
    <w:link w:val="731"/>
    <w:uiPriority w:val="9"/>
    <w:qFormat/>
    <w:rPr>
      <w:rFonts w:ascii="Arial" w:hAnsi="Arial" w:eastAsia="Arial" w:cs="Arial"/>
      <w:b/>
      <w:bCs/>
      <w:sz w:val="24"/>
      <w:szCs w:val="24"/>
    </w:rPr>
  </w:style>
  <w:style w:type="character" w:styleId="879">
    <w:name w:val="Heading 6 Char"/>
    <w:next w:val="879"/>
    <w:link w:val="731"/>
    <w:uiPriority w:val="9"/>
    <w:qFormat/>
    <w:rPr>
      <w:rFonts w:ascii="Arial" w:hAnsi="Arial" w:eastAsia="Arial" w:cs="Arial"/>
      <w:b/>
      <w:bCs/>
      <w:sz w:val="22"/>
      <w:szCs w:val="22"/>
    </w:rPr>
  </w:style>
  <w:style w:type="character" w:styleId="880">
    <w:name w:val="Heading 7 Char"/>
    <w:next w:val="880"/>
    <w:link w:val="731"/>
    <w:uiPriority w:val="9"/>
    <w:qFormat/>
    <w:rPr>
      <w:rFonts w:ascii="Arial" w:hAnsi="Arial" w:eastAsia="Arial" w:cs="Arial"/>
      <w:b/>
      <w:bCs/>
      <w:i/>
      <w:iCs/>
      <w:sz w:val="22"/>
      <w:szCs w:val="22"/>
    </w:rPr>
  </w:style>
  <w:style w:type="character" w:styleId="881">
    <w:name w:val="Heading 8 Char"/>
    <w:next w:val="881"/>
    <w:link w:val="731"/>
    <w:uiPriority w:val="9"/>
    <w:qFormat/>
    <w:rPr>
      <w:rFonts w:ascii="Arial" w:hAnsi="Arial" w:eastAsia="Arial" w:cs="Arial"/>
      <w:i/>
      <w:iCs/>
      <w:sz w:val="22"/>
      <w:szCs w:val="22"/>
    </w:rPr>
  </w:style>
  <w:style w:type="character" w:styleId="882">
    <w:name w:val="Heading 9 Char"/>
    <w:next w:val="882"/>
    <w:link w:val="731"/>
    <w:uiPriority w:val="9"/>
    <w:qFormat/>
    <w:rPr>
      <w:rFonts w:ascii="Arial" w:hAnsi="Arial" w:eastAsia="Arial" w:cs="Arial"/>
      <w:i/>
      <w:iCs/>
      <w:sz w:val="21"/>
      <w:szCs w:val="21"/>
    </w:rPr>
  </w:style>
  <w:style w:type="character" w:styleId="883">
    <w:name w:val="Title Char"/>
    <w:next w:val="883"/>
    <w:link w:val="731"/>
    <w:uiPriority w:val="10"/>
    <w:qFormat/>
    <w:rPr>
      <w:sz w:val="48"/>
      <w:szCs w:val="48"/>
    </w:rPr>
  </w:style>
  <w:style w:type="character" w:styleId="884">
    <w:name w:val="Subtitle Char"/>
    <w:next w:val="884"/>
    <w:link w:val="731"/>
    <w:uiPriority w:val="11"/>
    <w:qFormat/>
    <w:rPr>
      <w:sz w:val="24"/>
      <w:szCs w:val="24"/>
    </w:rPr>
  </w:style>
  <w:style w:type="character" w:styleId="885">
    <w:name w:val="Quote Char"/>
    <w:next w:val="885"/>
    <w:link w:val="731"/>
    <w:uiPriority w:val="29"/>
    <w:qFormat/>
    <w:rPr>
      <w:i/>
    </w:rPr>
  </w:style>
  <w:style w:type="character" w:styleId="886">
    <w:name w:val="Intense Quote Char"/>
    <w:next w:val="886"/>
    <w:link w:val="731"/>
    <w:uiPriority w:val="30"/>
    <w:qFormat/>
    <w:rPr>
      <w:i/>
    </w:rPr>
  </w:style>
  <w:style w:type="character" w:styleId="887">
    <w:name w:val="Caption Char"/>
    <w:next w:val="887"/>
    <w:link w:val="731"/>
    <w:uiPriority w:val="99"/>
    <w:qFormat/>
  </w:style>
  <w:style w:type="character" w:styleId="888">
    <w:name w:val="Footnote Text Char"/>
    <w:next w:val="888"/>
    <w:link w:val="731"/>
    <w:uiPriority w:val="99"/>
    <w:qFormat/>
    <w:rPr>
      <w:sz w:val="18"/>
    </w:rPr>
  </w:style>
  <w:style w:type="character" w:styleId="889">
    <w:name w:val="Endnote Text Char"/>
    <w:next w:val="889"/>
    <w:link w:val="731"/>
    <w:uiPriority w:val="99"/>
    <w:qFormat/>
    <w:rPr>
      <w:sz w:val="20"/>
    </w:rPr>
  </w:style>
  <w:style w:type="paragraph" w:styleId="890">
    <w:name w:val="列表段落"/>
    <w:basedOn w:val="731"/>
    <w:next w:val="890"/>
    <w:link w:val="731"/>
    <w:qFormat/>
    <w:pPr>
      <w:contextualSpacing/>
      <w:ind w:left="720"/>
    </w:pPr>
  </w:style>
  <w:style w:type="paragraph" w:styleId="891">
    <w:name w:val="无间隔"/>
    <w:next w:val="891"/>
    <w:link w:val="731"/>
    <w:uiPriority w:val="99"/>
    <w:qFormat/>
    <w:rPr>
      <w:lang w:val="en-US" w:eastAsia="zh-CN" w:bidi="ar-SA"/>
    </w:rPr>
  </w:style>
  <w:style w:type="paragraph" w:styleId="892">
    <w:name w:val="引用"/>
    <w:basedOn w:val="731"/>
    <w:next w:val="731"/>
    <w:link w:val="893"/>
    <w:uiPriority w:val="29"/>
    <w:qFormat/>
    <w:pPr>
      <w:ind w:left="720" w:right="720"/>
    </w:pPr>
    <w:rPr>
      <w:i/>
    </w:rPr>
  </w:style>
  <w:style w:type="character" w:styleId="893">
    <w:name w:val="引用 字符"/>
    <w:next w:val="893"/>
    <w:link w:val="892"/>
    <w:uiPriority w:val="29"/>
    <w:qFormat/>
    <w:rPr>
      <w:i/>
    </w:rPr>
  </w:style>
  <w:style w:type="paragraph" w:styleId="894">
    <w:name w:val="明显引用"/>
    <w:basedOn w:val="731"/>
    <w:next w:val="731"/>
    <w:link w:val="89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5">
    <w:name w:val="明显引用 字符"/>
    <w:next w:val="895"/>
    <w:link w:val="894"/>
    <w:uiPriority w:val="30"/>
    <w:qFormat/>
    <w:rPr>
      <w:i/>
    </w:rPr>
  </w:style>
  <w:style w:type="character" w:styleId="896">
    <w:name w:val="Header Char"/>
    <w:next w:val="896"/>
    <w:link w:val="731"/>
    <w:uiPriority w:val="99"/>
    <w:qFormat/>
  </w:style>
  <w:style w:type="character" w:styleId="897">
    <w:name w:val="Footer Char"/>
    <w:next w:val="897"/>
    <w:link w:val="731"/>
    <w:uiPriority w:val="99"/>
    <w:qFormat/>
  </w:style>
  <w:style w:type="table" w:styleId="898">
    <w:name w:val="Table Grid Light"/>
    <w:basedOn w:val="742"/>
    <w:next w:val="898"/>
    <w:link w:val="731"/>
    <w:uiPriority w:val="59"/>
    <w:qFormat/>
    <w:tblPr/>
  </w:style>
  <w:style w:type="table" w:styleId="899">
    <w:name w:val="Grid Table 1 Light - Accent 1"/>
    <w:basedOn w:val="742"/>
    <w:next w:val="899"/>
    <w:link w:val="731"/>
    <w:uiPriority w:val="99"/>
    <w:qFormat/>
    <w:tblPr/>
  </w:style>
  <w:style w:type="table" w:styleId="900">
    <w:name w:val="Grid Table 1 Light - Accent 2"/>
    <w:basedOn w:val="742"/>
    <w:next w:val="900"/>
    <w:link w:val="731"/>
    <w:uiPriority w:val="99"/>
    <w:qFormat/>
    <w:tblPr/>
  </w:style>
  <w:style w:type="table" w:styleId="901">
    <w:name w:val="Grid Table 1 Light - Accent 3"/>
    <w:basedOn w:val="742"/>
    <w:next w:val="901"/>
    <w:link w:val="731"/>
    <w:uiPriority w:val="99"/>
    <w:qFormat/>
    <w:tblPr/>
  </w:style>
  <w:style w:type="table" w:styleId="902">
    <w:name w:val="Grid Table 1 Light - Accent 4"/>
    <w:basedOn w:val="742"/>
    <w:next w:val="902"/>
    <w:link w:val="731"/>
    <w:uiPriority w:val="99"/>
    <w:qFormat/>
    <w:tblPr/>
  </w:style>
  <w:style w:type="table" w:styleId="903">
    <w:name w:val="Grid Table 1 Light - Accent 5"/>
    <w:basedOn w:val="742"/>
    <w:next w:val="903"/>
    <w:link w:val="731"/>
    <w:uiPriority w:val="99"/>
    <w:qFormat/>
    <w:tblPr/>
  </w:style>
  <w:style w:type="table" w:styleId="904">
    <w:name w:val="Grid Table 1 Light - Accent 6"/>
    <w:basedOn w:val="742"/>
    <w:next w:val="904"/>
    <w:link w:val="731"/>
    <w:uiPriority w:val="99"/>
    <w:qFormat/>
    <w:tblPr/>
  </w:style>
  <w:style w:type="table" w:styleId="905">
    <w:name w:val="Grid Table 2 - Accent 1"/>
    <w:basedOn w:val="742"/>
    <w:next w:val="905"/>
    <w:link w:val="731"/>
    <w:uiPriority w:val="99"/>
    <w:qFormat/>
    <w:tblPr/>
  </w:style>
  <w:style w:type="table" w:styleId="906">
    <w:name w:val="Grid Table 2 - Accent 2"/>
    <w:basedOn w:val="742"/>
    <w:next w:val="906"/>
    <w:link w:val="731"/>
    <w:uiPriority w:val="99"/>
    <w:qFormat/>
    <w:tblPr/>
  </w:style>
  <w:style w:type="table" w:styleId="907">
    <w:name w:val="Grid Table 2 - Accent 3"/>
    <w:basedOn w:val="742"/>
    <w:next w:val="907"/>
    <w:link w:val="731"/>
    <w:uiPriority w:val="99"/>
    <w:qFormat/>
    <w:tblPr/>
  </w:style>
  <w:style w:type="table" w:styleId="908">
    <w:name w:val="Grid Table 2 - Accent 4"/>
    <w:basedOn w:val="742"/>
    <w:next w:val="908"/>
    <w:link w:val="731"/>
    <w:uiPriority w:val="99"/>
    <w:qFormat/>
    <w:tblPr/>
  </w:style>
  <w:style w:type="table" w:styleId="909">
    <w:name w:val="Grid Table 2 - Accent 5"/>
    <w:basedOn w:val="742"/>
    <w:next w:val="909"/>
    <w:link w:val="731"/>
    <w:uiPriority w:val="99"/>
    <w:qFormat/>
    <w:tblPr/>
  </w:style>
  <w:style w:type="table" w:styleId="910">
    <w:name w:val="Grid Table 2 - Accent 6"/>
    <w:basedOn w:val="742"/>
    <w:next w:val="910"/>
    <w:link w:val="731"/>
    <w:uiPriority w:val="99"/>
    <w:qFormat/>
    <w:tblPr/>
  </w:style>
  <w:style w:type="table" w:styleId="911">
    <w:name w:val="Grid Table 3 - Accent 1"/>
    <w:basedOn w:val="742"/>
    <w:next w:val="911"/>
    <w:link w:val="731"/>
    <w:uiPriority w:val="99"/>
    <w:qFormat/>
    <w:tblPr/>
  </w:style>
  <w:style w:type="table" w:styleId="912">
    <w:name w:val="Grid Table 3 - Accent 2"/>
    <w:basedOn w:val="742"/>
    <w:next w:val="912"/>
    <w:link w:val="731"/>
    <w:uiPriority w:val="99"/>
    <w:qFormat/>
    <w:tblPr/>
  </w:style>
  <w:style w:type="table" w:styleId="913">
    <w:name w:val="Grid Table 3 - Accent 3"/>
    <w:basedOn w:val="742"/>
    <w:next w:val="913"/>
    <w:link w:val="731"/>
    <w:uiPriority w:val="99"/>
    <w:qFormat/>
    <w:tblPr/>
  </w:style>
  <w:style w:type="table" w:styleId="914">
    <w:name w:val="Grid Table 3 - Accent 4"/>
    <w:basedOn w:val="742"/>
    <w:next w:val="914"/>
    <w:link w:val="731"/>
    <w:uiPriority w:val="99"/>
    <w:qFormat/>
    <w:tblPr/>
  </w:style>
  <w:style w:type="table" w:styleId="915">
    <w:name w:val="Grid Table 3 - Accent 5"/>
    <w:basedOn w:val="742"/>
    <w:next w:val="915"/>
    <w:link w:val="731"/>
    <w:uiPriority w:val="99"/>
    <w:qFormat/>
    <w:tblPr/>
  </w:style>
  <w:style w:type="table" w:styleId="916">
    <w:name w:val="Grid Table 3 - Accent 6"/>
    <w:basedOn w:val="742"/>
    <w:next w:val="916"/>
    <w:link w:val="731"/>
    <w:uiPriority w:val="99"/>
    <w:qFormat/>
    <w:tblPr/>
  </w:style>
  <w:style w:type="table" w:styleId="917">
    <w:name w:val="Grid Table 4 - Accent 1"/>
    <w:basedOn w:val="742"/>
    <w:next w:val="917"/>
    <w:link w:val="731"/>
    <w:uiPriority w:val="59"/>
    <w:qFormat/>
    <w:tblPr/>
  </w:style>
  <w:style w:type="table" w:styleId="918">
    <w:name w:val="Grid Table 4 - Accent 2"/>
    <w:basedOn w:val="742"/>
    <w:next w:val="918"/>
    <w:link w:val="731"/>
    <w:uiPriority w:val="59"/>
    <w:qFormat/>
    <w:tblPr/>
  </w:style>
  <w:style w:type="table" w:styleId="919">
    <w:name w:val="Grid Table 4 - Accent 3"/>
    <w:basedOn w:val="742"/>
    <w:next w:val="919"/>
    <w:link w:val="731"/>
    <w:uiPriority w:val="59"/>
    <w:qFormat/>
    <w:tblPr/>
  </w:style>
  <w:style w:type="table" w:styleId="920">
    <w:name w:val="Grid Table 4 - Accent 4"/>
    <w:basedOn w:val="742"/>
    <w:next w:val="920"/>
    <w:link w:val="731"/>
    <w:uiPriority w:val="59"/>
    <w:qFormat/>
    <w:tblPr/>
  </w:style>
  <w:style w:type="table" w:styleId="921">
    <w:name w:val="Grid Table 4 - Accent 5"/>
    <w:basedOn w:val="742"/>
    <w:next w:val="921"/>
    <w:link w:val="731"/>
    <w:uiPriority w:val="59"/>
    <w:qFormat/>
    <w:tblPr/>
  </w:style>
  <w:style w:type="table" w:styleId="922">
    <w:name w:val="Grid Table 4 - Accent 6"/>
    <w:basedOn w:val="742"/>
    <w:next w:val="922"/>
    <w:link w:val="731"/>
    <w:uiPriority w:val="59"/>
    <w:qFormat/>
    <w:tblPr/>
  </w:style>
  <w:style w:type="table" w:styleId="923">
    <w:name w:val="Grid Table 5 Dark- Accent 1"/>
    <w:basedOn w:val="742"/>
    <w:next w:val="923"/>
    <w:link w:val="731"/>
    <w:uiPriority w:val="99"/>
    <w:qFormat/>
    <w:tblPr/>
  </w:style>
  <w:style w:type="table" w:styleId="924">
    <w:name w:val="Grid Table 5 Dark - Accent 2"/>
    <w:basedOn w:val="742"/>
    <w:next w:val="924"/>
    <w:link w:val="731"/>
    <w:uiPriority w:val="99"/>
    <w:qFormat/>
    <w:tblPr/>
  </w:style>
  <w:style w:type="table" w:styleId="925">
    <w:name w:val="Grid Table 5 Dark - Accent 3"/>
    <w:basedOn w:val="742"/>
    <w:next w:val="925"/>
    <w:link w:val="731"/>
    <w:uiPriority w:val="99"/>
    <w:qFormat/>
    <w:tblPr/>
  </w:style>
  <w:style w:type="table" w:styleId="926">
    <w:name w:val="Grid Table 5 Dark- Accent 4"/>
    <w:basedOn w:val="742"/>
    <w:next w:val="926"/>
    <w:link w:val="731"/>
    <w:uiPriority w:val="99"/>
    <w:qFormat/>
    <w:tblPr/>
  </w:style>
  <w:style w:type="table" w:styleId="927">
    <w:name w:val="Grid Table 5 Dark - Accent 5"/>
    <w:basedOn w:val="742"/>
    <w:next w:val="927"/>
    <w:link w:val="731"/>
    <w:uiPriority w:val="99"/>
    <w:qFormat/>
    <w:tblPr/>
  </w:style>
  <w:style w:type="table" w:styleId="928">
    <w:name w:val="Grid Table 5 Dark - Accent 6"/>
    <w:basedOn w:val="742"/>
    <w:next w:val="928"/>
    <w:link w:val="731"/>
    <w:uiPriority w:val="99"/>
    <w:qFormat/>
    <w:tblPr/>
  </w:style>
  <w:style w:type="table" w:styleId="929">
    <w:name w:val="Grid Table 6 Colorful - Accent 1"/>
    <w:basedOn w:val="742"/>
    <w:next w:val="929"/>
    <w:link w:val="731"/>
    <w:uiPriority w:val="99"/>
    <w:qFormat/>
    <w:tblPr/>
  </w:style>
  <w:style w:type="table" w:styleId="930">
    <w:name w:val="Grid Table 6 Colorful - Accent 2"/>
    <w:basedOn w:val="742"/>
    <w:next w:val="930"/>
    <w:link w:val="731"/>
    <w:uiPriority w:val="99"/>
    <w:qFormat/>
    <w:tblPr/>
  </w:style>
  <w:style w:type="table" w:styleId="931">
    <w:name w:val="Grid Table 6 Colorful - Accent 3"/>
    <w:basedOn w:val="742"/>
    <w:next w:val="931"/>
    <w:link w:val="731"/>
    <w:uiPriority w:val="99"/>
    <w:qFormat/>
    <w:tblPr/>
  </w:style>
  <w:style w:type="table" w:styleId="932">
    <w:name w:val="Grid Table 6 Colorful - Accent 4"/>
    <w:basedOn w:val="742"/>
    <w:next w:val="932"/>
    <w:link w:val="731"/>
    <w:uiPriority w:val="99"/>
    <w:qFormat/>
    <w:tblPr/>
  </w:style>
  <w:style w:type="table" w:styleId="933">
    <w:name w:val="Grid Table 6 Colorful - Accent 5"/>
    <w:basedOn w:val="742"/>
    <w:next w:val="933"/>
    <w:link w:val="731"/>
    <w:uiPriority w:val="99"/>
    <w:qFormat/>
    <w:tblPr/>
  </w:style>
  <w:style w:type="table" w:styleId="934">
    <w:name w:val="Grid Table 6 Colorful - Accent 6"/>
    <w:basedOn w:val="742"/>
    <w:next w:val="934"/>
    <w:link w:val="731"/>
    <w:uiPriority w:val="99"/>
    <w:qFormat/>
    <w:tblPr/>
  </w:style>
  <w:style w:type="table" w:styleId="935">
    <w:name w:val="Grid Table 7 Colorful - Accent 1"/>
    <w:basedOn w:val="742"/>
    <w:next w:val="935"/>
    <w:link w:val="731"/>
    <w:uiPriority w:val="99"/>
    <w:qFormat/>
    <w:tblPr/>
  </w:style>
  <w:style w:type="table" w:styleId="936">
    <w:name w:val="Grid Table 7 Colorful - Accent 2"/>
    <w:basedOn w:val="742"/>
    <w:next w:val="936"/>
    <w:link w:val="731"/>
    <w:uiPriority w:val="99"/>
    <w:qFormat/>
    <w:tblPr/>
  </w:style>
  <w:style w:type="table" w:styleId="937">
    <w:name w:val="Grid Table 7 Colorful - Accent 3"/>
    <w:basedOn w:val="742"/>
    <w:next w:val="937"/>
    <w:link w:val="731"/>
    <w:uiPriority w:val="99"/>
    <w:qFormat/>
    <w:tblPr/>
  </w:style>
  <w:style w:type="table" w:styleId="938">
    <w:name w:val="Grid Table 7 Colorful - Accent 4"/>
    <w:basedOn w:val="742"/>
    <w:next w:val="938"/>
    <w:link w:val="731"/>
    <w:uiPriority w:val="99"/>
    <w:qFormat/>
    <w:tblPr/>
  </w:style>
  <w:style w:type="table" w:styleId="939">
    <w:name w:val="Grid Table 7 Colorful - Accent 5"/>
    <w:basedOn w:val="742"/>
    <w:next w:val="939"/>
    <w:link w:val="731"/>
    <w:uiPriority w:val="99"/>
    <w:qFormat/>
    <w:tblPr/>
  </w:style>
  <w:style w:type="table" w:styleId="940">
    <w:name w:val="Grid Table 7 Colorful - Accent 6"/>
    <w:basedOn w:val="742"/>
    <w:next w:val="940"/>
    <w:link w:val="731"/>
    <w:uiPriority w:val="99"/>
    <w:qFormat/>
    <w:tblPr/>
  </w:style>
  <w:style w:type="table" w:styleId="941">
    <w:name w:val="List Table 1 Light - Accent 1"/>
    <w:basedOn w:val="742"/>
    <w:next w:val="941"/>
    <w:link w:val="731"/>
    <w:uiPriority w:val="99"/>
    <w:qFormat/>
    <w:tblPr/>
  </w:style>
  <w:style w:type="table" w:styleId="942">
    <w:name w:val="List Table 1 Light - Accent 2"/>
    <w:basedOn w:val="742"/>
    <w:next w:val="942"/>
    <w:link w:val="731"/>
    <w:uiPriority w:val="99"/>
    <w:qFormat/>
    <w:tblPr/>
  </w:style>
  <w:style w:type="table" w:styleId="943">
    <w:name w:val="List Table 1 Light - Accent 3"/>
    <w:basedOn w:val="742"/>
    <w:next w:val="943"/>
    <w:link w:val="731"/>
    <w:uiPriority w:val="99"/>
    <w:qFormat/>
    <w:tblPr/>
  </w:style>
  <w:style w:type="table" w:styleId="944">
    <w:name w:val="List Table 1 Light - Accent 4"/>
    <w:basedOn w:val="742"/>
    <w:next w:val="944"/>
    <w:link w:val="731"/>
    <w:uiPriority w:val="99"/>
    <w:qFormat/>
    <w:tblPr/>
  </w:style>
  <w:style w:type="table" w:styleId="945">
    <w:name w:val="List Table 1 Light - Accent 5"/>
    <w:basedOn w:val="742"/>
    <w:next w:val="945"/>
    <w:link w:val="731"/>
    <w:uiPriority w:val="99"/>
    <w:qFormat/>
    <w:tblPr/>
  </w:style>
  <w:style w:type="table" w:styleId="946">
    <w:name w:val="List Table 1 Light - Accent 6"/>
    <w:basedOn w:val="742"/>
    <w:next w:val="946"/>
    <w:link w:val="731"/>
    <w:uiPriority w:val="99"/>
    <w:qFormat/>
    <w:tblPr/>
  </w:style>
  <w:style w:type="table" w:styleId="947">
    <w:name w:val="List Table 2 - Accent 1"/>
    <w:basedOn w:val="742"/>
    <w:next w:val="947"/>
    <w:link w:val="731"/>
    <w:uiPriority w:val="99"/>
    <w:qFormat/>
    <w:tblPr/>
  </w:style>
  <w:style w:type="table" w:styleId="948">
    <w:name w:val="List Table 2 - Accent 2"/>
    <w:basedOn w:val="742"/>
    <w:next w:val="948"/>
    <w:link w:val="731"/>
    <w:uiPriority w:val="99"/>
    <w:qFormat/>
    <w:tblPr/>
  </w:style>
  <w:style w:type="table" w:styleId="949">
    <w:name w:val="List Table 2 - Accent 3"/>
    <w:basedOn w:val="742"/>
    <w:next w:val="949"/>
    <w:link w:val="731"/>
    <w:uiPriority w:val="99"/>
    <w:qFormat/>
    <w:tblPr/>
  </w:style>
  <w:style w:type="table" w:styleId="950">
    <w:name w:val="List Table 2 - Accent 4"/>
    <w:basedOn w:val="742"/>
    <w:next w:val="950"/>
    <w:link w:val="731"/>
    <w:uiPriority w:val="99"/>
    <w:qFormat/>
    <w:tblPr/>
  </w:style>
  <w:style w:type="table" w:styleId="951">
    <w:name w:val="List Table 2 - Accent 5"/>
    <w:basedOn w:val="742"/>
    <w:next w:val="951"/>
    <w:link w:val="731"/>
    <w:uiPriority w:val="99"/>
    <w:qFormat/>
    <w:tblPr/>
  </w:style>
  <w:style w:type="table" w:styleId="952">
    <w:name w:val="List Table 2 - Accent 6"/>
    <w:basedOn w:val="742"/>
    <w:next w:val="952"/>
    <w:link w:val="731"/>
    <w:uiPriority w:val="99"/>
    <w:qFormat/>
    <w:tblPr/>
  </w:style>
  <w:style w:type="table" w:styleId="953">
    <w:name w:val="List Table 3 - Accent 1"/>
    <w:basedOn w:val="742"/>
    <w:next w:val="953"/>
    <w:link w:val="731"/>
    <w:uiPriority w:val="99"/>
    <w:qFormat/>
    <w:tblPr/>
  </w:style>
  <w:style w:type="table" w:styleId="954">
    <w:name w:val="List Table 3 - Accent 2"/>
    <w:basedOn w:val="742"/>
    <w:next w:val="954"/>
    <w:link w:val="731"/>
    <w:uiPriority w:val="99"/>
    <w:qFormat/>
    <w:tblPr/>
  </w:style>
  <w:style w:type="table" w:styleId="955">
    <w:name w:val="List Table 3 - Accent 3"/>
    <w:basedOn w:val="742"/>
    <w:next w:val="955"/>
    <w:link w:val="731"/>
    <w:uiPriority w:val="99"/>
    <w:qFormat/>
    <w:tblPr/>
  </w:style>
  <w:style w:type="table" w:styleId="956">
    <w:name w:val="List Table 3 - Accent 4"/>
    <w:basedOn w:val="742"/>
    <w:next w:val="956"/>
    <w:link w:val="731"/>
    <w:uiPriority w:val="99"/>
    <w:qFormat/>
    <w:tblPr/>
  </w:style>
  <w:style w:type="table" w:styleId="957">
    <w:name w:val="List Table 3 - Accent 5"/>
    <w:basedOn w:val="742"/>
    <w:next w:val="957"/>
    <w:link w:val="731"/>
    <w:uiPriority w:val="99"/>
    <w:qFormat/>
    <w:tblPr/>
  </w:style>
  <w:style w:type="table" w:styleId="958">
    <w:name w:val="List Table 3 - Accent 6"/>
    <w:basedOn w:val="742"/>
    <w:next w:val="958"/>
    <w:link w:val="731"/>
    <w:uiPriority w:val="99"/>
    <w:qFormat/>
    <w:tblPr/>
  </w:style>
  <w:style w:type="table" w:styleId="959">
    <w:name w:val="List Table 4 - Accent 1"/>
    <w:basedOn w:val="742"/>
    <w:next w:val="959"/>
    <w:link w:val="731"/>
    <w:uiPriority w:val="99"/>
    <w:qFormat/>
    <w:tblPr/>
  </w:style>
  <w:style w:type="table" w:styleId="960">
    <w:name w:val="List Table 4 - Accent 2"/>
    <w:basedOn w:val="742"/>
    <w:next w:val="960"/>
    <w:link w:val="731"/>
    <w:uiPriority w:val="99"/>
    <w:qFormat/>
    <w:tblPr/>
  </w:style>
  <w:style w:type="table" w:styleId="961">
    <w:name w:val="List Table 4 - Accent 3"/>
    <w:basedOn w:val="742"/>
    <w:next w:val="961"/>
    <w:link w:val="731"/>
    <w:uiPriority w:val="99"/>
    <w:qFormat/>
    <w:tblPr/>
  </w:style>
  <w:style w:type="table" w:styleId="962">
    <w:name w:val="List Table 4 - Accent 4"/>
    <w:basedOn w:val="742"/>
    <w:next w:val="962"/>
    <w:link w:val="731"/>
    <w:uiPriority w:val="99"/>
    <w:qFormat/>
    <w:tblPr/>
  </w:style>
  <w:style w:type="table" w:styleId="963">
    <w:name w:val="List Table 4 - Accent 5"/>
    <w:basedOn w:val="742"/>
    <w:next w:val="963"/>
    <w:link w:val="731"/>
    <w:uiPriority w:val="99"/>
    <w:qFormat/>
    <w:tblPr/>
  </w:style>
  <w:style w:type="table" w:styleId="964">
    <w:name w:val="List Table 4 - Accent 6"/>
    <w:basedOn w:val="742"/>
    <w:next w:val="964"/>
    <w:link w:val="731"/>
    <w:uiPriority w:val="99"/>
    <w:qFormat/>
    <w:tblPr/>
  </w:style>
  <w:style w:type="table" w:styleId="965">
    <w:name w:val="List Table 5 Dark - Accent 1"/>
    <w:basedOn w:val="742"/>
    <w:next w:val="965"/>
    <w:link w:val="731"/>
    <w:uiPriority w:val="99"/>
    <w:qFormat/>
    <w:tblPr/>
  </w:style>
  <w:style w:type="table" w:styleId="966">
    <w:name w:val="List Table 5 Dark - Accent 2"/>
    <w:basedOn w:val="742"/>
    <w:next w:val="966"/>
    <w:link w:val="731"/>
    <w:uiPriority w:val="99"/>
    <w:qFormat/>
    <w:tblPr/>
  </w:style>
  <w:style w:type="table" w:styleId="967">
    <w:name w:val="List Table 5 Dark - Accent 3"/>
    <w:basedOn w:val="742"/>
    <w:next w:val="967"/>
    <w:link w:val="731"/>
    <w:uiPriority w:val="99"/>
    <w:qFormat/>
    <w:tblPr/>
  </w:style>
  <w:style w:type="table" w:styleId="968">
    <w:name w:val="List Table 5 Dark - Accent 4"/>
    <w:basedOn w:val="742"/>
    <w:next w:val="968"/>
    <w:link w:val="731"/>
    <w:uiPriority w:val="99"/>
    <w:qFormat/>
    <w:tblPr/>
  </w:style>
  <w:style w:type="table" w:styleId="969">
    <w:name w:val="List Table 5 Dark - Accent 5"/>
    <w:basedOn w:val="742"/>
    <w:next w:val="969"/>
    <w:link w:val="731"/>
    <w:uiPriority w:val="99"/>
    <w:qFormat/>
    <w:tblPr/>
  </w:style>
  <w:style w:type="table" w:styleId="970">
    <w:name w:val="List Table 5 Dark - Accent 6"/>
    <w:basedOn w:val="742"/>
    <w:next w:val="970"/>
    <w:link w:val="731"/>
    <w:uiPriority w:val="99"/>
    <w:qFormat/>
    <w:tblPr/>
  </w:style>
  <w:style w:type="table" w:styleId="971">
    <w:name w:val="List Table 6 Colorful - Accent 1"/>
    <w:basedOn w:val="742"/>
    <w:next w:val="971"/>
    <w:link w:val="731"/>
    <w:uiPriority w:val="99"/>
    <w:qFormat/>
    <w:tblPr/>
  </w:style>
  <w:style w:type="table" w:styleId="972">
    <w:name w:val="List Table 6 Colorful - Accent 2"/>
    <w:basedOn w:val="742"/>
    <w:next w:val="972"/>
    <w:link w:val="731"/>
    <w:uiPriority w:val="99"/>
    <w:qFormat/>
    <w:tblPr/>
  </w:style>
  <w:style w:type="table" w:styleId="973">
    <w:name w:val="List Table 6 Colorful - Accent 3"/>
    <w:basedOn w:val="742"/>
    <w:next w:val="973"/>
    <w:link w:val="731"/>
    <w:uiPriority w:val="99"/>
    <w:qFormat/>
    <w:tblPr/>
  </w:style>
  <w:style w:type="table" w:styleId="974">
    <w:name w:val="List Table 6 Colorful - Accent 4"/>
    <w:basedOn w:val="742"/>
    <w:next w:val="974"/>
    <w:link w:val="731"/>
    <w:uiPriority w:val="99"/>
    <w:qFormat/>
    <w:tblPr/>
  </w:style>
  <w:style w:type="table" w:styleId="975">
    <w:name w:val="List Table 6 Colorful - Accent 5"/>
    <w:basedOn w:val="742"/>
    <w:next w:val="975"/>
    <w:link w:val="731"/>
    <w:uiPriority w:val="99"/>
    <w:qFormat/>
    <w:tblPr/>
  </w:style>
  <w:style w:type="table" w:styleId="976">
    <w:name w:val="List Table 6 Colorful - Accent 6"/>
    <w:basedOn w:val="742"/>
    <w:next w:val="976"/>
    <w:link w:val="731"/>
    <w:uiPriority w:val="99"/>
    <w:qFormat/>
    <w:tblPr/>
  </w:style>
  <w:style w:type="table" w:styleId="977">
    <w:name w:val="List Table 7 Colorful - Accent 1"/>
    <w:basedOn w:val="742"/>
    <w:next w:val="977"/>
    <w:link w:val="731"/>
    <w:uiPriority w:val="99"/>
    <w:qFormat/>
    <w:tblPr/>
  </w:style>
  <w:style w:type="table" w:styleId="978">
    <w:name w:val="List Table 7 Colorful - Accent 2"/>
    <w:basedOn w:val="742"/>
    <w:next w:val="978"/>
    <w:link w:val="731"/>
    <w:uiPriority w:val="99"/>
    <w:qFormat/>
    <w:tblPr/>
  </w:style>
  <w:style w:type="table" w:styleId="979">
    <w:name w:val="List Table 7 Colorful - Accent 3"/>
    <w:basedOn w:val="742"/>
    <w:next w:val="979"/>
    <w:link w:val="731"/>
    <w:uiPriority w:val="99"/>
    <w:qFormat/>
    <w:tblPr/>
  </w:style>
  <w:style w:type="table" w:styleId="980">
    <w:name w:val="List Table 7 Colorful - Accent 4"/>
    <w:basedOn w:val="742"/>
    <w:next w:val="980"/>
    <w:link w:val="731"/>
    <w:uiPriority w:val="99"/>
    <w:qFormat/>
    <w:tblPr/>
  </w:style>
  <w:style w:type="table" w:styleId="981">
    <w:name w:val="List Table 7 Colorful - Accent 5"/>
    <w:basedOn w:val="742"/>
    <w:next w:val="981"/>
    <w:link w:val="731"/>
    <w:uiPriority w:val="99"/>
    <w:qFormat/>
    <w:tblPr/>
  </w:style>
  <w:style w:type="table" w:styleId="982">
    <w:name w:val="List Table 7 Colorful - Accent 6"/>
    <w:basedOn w:val="742"/>
    <w:next w:val="982"/>
    <w:link w:val="731"/>
    <w:uiPriority w:val="99"/>
    <w:qFormat/>
    <w:tblPr/>
  </w:style>
  <w:style w:type="table" w:styleId="983">
    <w:name w:val="Lined - Accent"/>
    <w:basedOn w:val="742"/>
    <w:next w:val="983"/>
    <w:link w:val="731"/>
    <w:uiPriority w:val="99"/>
    <w:qFormat/>
    <w:rPr>
      <w:color w:val="404040"/>
    </w:rPr>
    <w:tblPr/>
  </w:style>
  <w:style w:type="table" w:styleId="984">
    <w:name w:val="Lined - Accent 1"/>
    <w:basedOn w:val="742"/>
    <w:next w:val="984"/>
    <w:link w:val="731"/>
    <w:uiPriority w:val="99"/>
    <w:qFormat/>
    <w:rPr>
      <w:color w:val="404040"/>
    </w:rPr>
    <w:tblPr/>
  </w:style>
  <w:style w:type="table" w:styleId="985">
    <w:name w:val="Lined - Accent 2"/>
    <w:basedOn w:val="742"/>
    <w:next w:val="985"/>
    <w:link w:val="731"/>
    <w:uiPriority w:val="99"/>
    <w:qFormat/>
    <w:rPr>
      <w:color w:val="404040"/>
    </w:rPr>
    <w:tblPr/>
  </w:style>
  <w:style w:type="table" w:styleId="986">
    <w:name w:val="Lined - Accent 3"/>
    <w:basedOn w:val="742"/>
    <w:next w:val="986"/>
    <w:link w:val="731"/>
    <w:uiPriority w:val="99"/>
    <w:qFormat/>
    <w:rPr>
      <w:color w:val="404040"/>
    </w:rPr>
    <w:tblPr/>
  </w:style>
  <w:style w:type="table" w:styleId="987">
    <w:name w:val="Lined - Accent 4"/>
    <w:basedOn w:val="742"/>
    <w:next w:val="987"/>
    <w:link w:val="731"/>
    <w:uiPriority w:val="99"/>
    <w:qFormat/>
    <w:rPr>
      <w:color w:val="404040"/>
    </w:rPr>
    <w:tblPr/>
  </w:style>
  <w:style w:type="table" w:styleId="988">
    <w:name w:val="Lined - Accent 5"/>
    <w:basedOn w:val="742"/>
    <w:next w:val="988"/>
    <w:link w:val="731"/>
    <w:uiPriority w:val="99"/>
    <w:qFormat/>
    <w:rPr>
      <w:color w:val="404040"/>
    </w:rPr>
    <w:tblPr/>
  </w:style>
  <w:style w:type="table" w:styleId="989">
    <w:name w:val="Lined - Accent 6"/>
    <w:basedOn w:val="742"/>
    <w:next w:val="989"/>
    <w:link w:val="731"/>
    <w:uiPriority w:val="99"/>
    <w:qFormat/>
    <w:rPr>
      <w:color w:val="404040"/>
    </w:rPr>
    <w:tblPr/>
  </w:style>
  <w:style w:type="table" w:styleId="990">
    <w:name w:val="Bordered &amp; Lined - Accent"/>
    <w:basedOn w:val="742"/>
    <w:next w:val="990"/>
    <w:link w:val="731"/>
    <w:uiPriority w:val="99"/>
    <w:qFormat/>
    <w:rPr>
      <w:color w:val="404040"/>
    </w:rPr>
    <w:tblPr/>
  </w:style>
  <w:style w:type="table" w:styleId="991">
    <w:name w:val="Bordered &amp; Lined - Accent 1"/>
    <w:basedOn w:val="742"/>
    <w:next w:val="991"/>
    <w:link w:val="731"/>
    <w:uiPriority w:val="99"/>
    <w:qFormat/>
    <w:rPr>
      <w:color w:val="404040"/>
    </w:rPr>
    <w:tblPr/>
  </w:style>
  <w:style w:type="table" w:styleId="992">
    <w:name w:val="Bordered &amp; Lined - Accent 2"/>
    <w:basedOn w:val="742"/>
    <w:next w:val="992"/>
    <w:link w:val="731"/>
    <w:uiPriority w:val="99"/>
    <w:qFormat/>
    <w:rPr>
      <w:color w:val="404040"/>
    </w:rPr>
    <w:tblPr/>
  </w:style>
  <w:style w:type="table" w:styleId="993">
    <w:name w:val="Bordered &amp; Lined - Accent 3"/>
    <w:basedOn w:val="742"/>
    <w:next w:val="993"/>
    <w:link w:val="731"/>
    <w:uiPriority w:val="99"/>
    <w:qFormat/>
    <w:rPr>
      <w:color w:val="404040"/>
    </w:rPr>
    <w:tblPr/>
  </w:style>
  <w:style w:type="table" w:styleId="994">
    <w:name w:val="Bordered &amp; Lined - Accent 4"/>
    <w:basedOn w:val="742"/>
    <w:next w:val="994"/>
    <w:link w:val="731"/>
    <w:uiPriority w:val="99"/>
    <w:qFormat/>
    <w:rPr>
      <w:color w:val="404040"/>
    </w:rPr>
    <w:tblPr/>
  </w:style>
  <w:style w:type="table" w:styleId="995">
    <w:name w:val="Bordered &amp; Lined - Accent 5"/>
    <w:basedOn w:val="742"/>
    <w:next w:val="995"/>
    <w:link w:val="731"/>
    <w:uiPriority w:val="99"/>
    <w:qFormat/>
    <w:rPr>
      <w:color w:val="404040"/>
    </w:rPr>
    <w:tblPr/>
  </w:style>
  <w:style w:type="table" w:styleId="996">
    <w:name w:val="Bordered &amp; Lined - Accent 6"/>
    <w:basedOn w:val="742"/>
    <w:next w:val="996"/>
    <w:link w:val="731"/>
    <w:uiPriority w:val="99"/>
    <w:qFormat/>
    <w:rPr>
      <w:color w:val="404040"/>
    </w:rPr>
    <w:tblPr/>
  </w:style>
  <w:style w:type="table" w:styleId="997">
    <w:name w:val="Bordered"/>
    <w:basedOn w:val="742"/>
    <w:next w:val="997"/>
    <w:link w:val="731"/>
    <w:uiPriority w:val="99"/>
    <w:qFormat/>
    <w:tblPr/>
  </w:style>
  <w:style w:type="table" w:styleId="998">
    <w:name w:val="Bordered - Accent 1"/>
    <w:basedOn w:val="742"/>
    <w:next w:val="998"/>
    <w:link w:val="731"/>
    <w:uiPriority w:val="99"/>
    <w:qFormat/>
    <w:tblPr/>
  </w:style>
  <w:style w:type="table" w:styleId="999">
    <w:name w:val="Bordered - Accent 2"/>
    <w:basedOn w:val="742"/>
    <w:next w:val="999"/>
    <w:link w:val="731"/>
    <w:uiPriority w:val="99"/>
    <w:qFormat/>
    <w:tblPr/>
  </w:style>
  <w:style w:type="table" w:styleId="1000">
    <w:name w:val="Bordered - Accent 3"/>
    <w:basedOn w:val="742"/>
    <w:next w:val="1000"/>
    <w:link w:val="731"/>
    <w:uiPriority w:val="99"/>
    <w:qFormat/>
    <w:tblPr/>
  </w:style>
  <w:style w:type="table" w:styleId="1001">
    <w:name w:val="Bordered - Accent 4"/>
    <w:basedOn w:val="742"/>
    <w:next w:val="1001"/>
    <w:link w:val="731"/>
    <w:uiPriority w:val="99"/>
    <w:qFormat/>
    <w:tblPr/>
  </w:style>
  <w:style w:type="table" w:styleId="1002">
    <w:name w:val="Bordered - Accent 5"/>
    <w:basedOn w:val="742"/>
    <w:next w:val="1002"/>
    <w:link w:val="731"/>
    <w:uiPriority w:val="99"/>
    <w:qFormat/>
    <w:tblPr/>
  </w:style>
  <w:style w:type="table" w:styleId="1003">
    <w:name w:val="Bordered - Accent 6"/>
    <w:basedOn w:val="742"/>
    <w:next w:val="1003"/>
    <w:link w:val="731"/>
    <w:uiPriority w:val="99"/>
    <w:qFormat/>
    <w:tblPr/>
  </w:style>
  <w:style w:type="paragraph" w:styleId="1004">
    <w:name w:val="TOC 标题11"/>
    <w:next w:val="1004"/>
    <w:link w:val="731"/>
    <w:uiPriority w:val="39"/>
    <w:unhideWhenUsed/>
    <w:qFormat/>
    <w:rPr>
      <w:lang w:val="en-US" w:eastAsia="zh-CN" w:bidi="ar-SA"/>
    </w:rPr>
  </w:style>
  <w:style w:type="paragraph" w:styleId="1005">
    <w:name w:val="Normal_0"/>
    <w:next w:val="1005"/>
    <w:link w:val="731"/>
    <w:qFormat/>
    <w:rPr>
      <w:rFonts w:ascii="黑体" w:hAnsi="黑体" w:eastAsia="黑体"/>
      <w:b/>
      <w:sz w:val="32"/>
      <w:szCs w:val="24"/>
      <w:lang w:val="en-US" w:eastAsia="zh-CN" w:bidi="ar-SA"/>
    </w:rPr>
  </w:style>
  <w:style w:type="paragraph" w:styleId="1006">
    <w:name w:val="正文1"/>
    <w:next w:val="752"/>
    <w:link w:val="731"/>
    <w:qFormat/>
    <w:rPr>
      <w:rFonts w:eastAsia="Times New Roman"/>
      <w:sz w:val="24"/>
      <w:szCs w:val="24"/>
      <w:lang w:val="en-US" w:eastAsia="zh-CN" w:bidi="ar-SA"/>
    </w:rPr>
  </w:style>
  <w:style w:type="paragraph" w:styleId="1007">
    <w:name w:val="Normal_0_3"/>
    <w:next w:val="1007"/>
    <w:link w:val="731"/>
    <w:qFormat/>
    <w:rPr>
      <w:rFonts w:ascii="黑体" w:hAnsi="黑体" w:eastAsia="黑体" w:cs="黑体"/>
      <w:b/>
      <w:sz w:val="32"/>
      <w:szCs w:val="24"/>
      <w:lang w:val="en-US" w:eastAsia="zh-CN" w:bidi="ar-SA"/>
    </w:rPr>
  </w:style>
  <w:style w:type="paragraph" w:styleId="1008">
    <w:name w:val="正文首行缩进 2_0"/>
    <w:basedOn w:val="1009"/>
    <w:next w:val="1008"/>
    <w:link w:val="731"/>
    <w:qFormat/>
    <w:pPr>
      <w:ind w:left="200" w:firstLine="200"/>
      <w:spacing w:after="120"/>
    </w:pPr>
    <w:rPr>
      <w:rFonts w:ascii="Times New Roman" w:hAnsi="Times New Roman"/>
      <w:sz w:val="24"/>
      <w:szCs w:val="24"/>
    </w:rPr>
  </w:style>
  <w:style w:type="paragraph" w:styleId="1009">
    <w:name w:val="正文文本缩进_0"/>
    <w:basedOn w:val="1010"/>
    <w:next w:val="1009"/>
    <w:link w:val="731"/>
    <w:qFormat/>
    <w:pPr>
      <w:ind w:firstLine="225"/>
    </w:pPr>
    <w:rPr>
      <w:rFonts w:ascii="仿宋_GB2312" w:eastAsia="仿宋_GB2312"/>
      <w:sz w:val="32"/>
    </w:rPr>
  </w:style>
  <w:style w:type="paragraph" w:styleId="1010">
    <w:name w:val="正文_2"/>
    <w:next w:val="1009"/>
    <w:link w:val="731"/>
    <w:qFormat/>
    <w:pPr>
      <w:jc w:val="both"/>
      <w:widowControl w:val="off"/>
    </w:pPr>
    <w:rPr>
      <w:rFonts w:ascii="Calibri" w:hAnsi="Calibri"/>
      <w:sz w:val="21"/>
      <w:szCs w:val="22"/>
      <w:lang w:val="en-US" w:eastAsia="zh-CN" w:bidi="ar-SA"/>
    </w:rPr>
  </w:style>
  <w:style w:type="paragraph" w:styleId="1011">
    <w:name w:val="Normal_0_2"/>
    <w:next w:val="1012"/>
    <w:link w:val="731"/>
    <w:qFormat/>
    <w:rPr>
      <w:rFonts w:ascii="黑体" w:hAnsi="黑体" w:eastAsia="黑体" w:cs="黑体"/>
      <w:b/>
      <w:sz w:val="32"/>
      <w:szCs w:val="24"/>
      <w:lang w:val="en-US" w:eastAsia="zh-CN" w:bidi="ar-SA"/>
    </w:rPr>
  </w:style>
  <w:style w:type="paragraph" w:styleId="1012">
    <w:name w:val="Body Text First Indent_1"/>
    <w:basedOn w:val="751"/>
    <w:next w:val="1012"/>
    <w:link w:val="731"/>
    <w:uiPriority w:val="99"/>
    <w:unhideWhenUsed/>
    <w:qFormat/>
    <w:pPr>
      <w:ind w:firstLine="420"/>
      <w:spacing w:after="120"/>
    </w:pPr>
    <w:rPr>
      <w:rFonts w:eastAsia="Times New Roman"/>
      <w:sz w:val="20"/>
    </w:rPr>
  </w:style>
  <w:style w:type="paragraph" w:styleId="1013">
    <w:name w:val="Normal_1_2"/>
    <w:next w:val="1013"/>
    <w:link w:val="731"/>
    <w:qFormat/>
    <w:rPr>
      <w:rFonts w:eastAsia="Times New Roman"/>
      <w:sz w:val="24"/>
      <w:szCs w:val="24"/>
      <w:lang w:val="en-US" w:eastAsia="zh-CN" w:bidi="ar-SA"/>
    </w:rPr>
  </w:style>
  <w:style w:type="paragraph" w:styleId="1014">
    <w:name w:val="Normal_0_1"/>
    <w:next w:val="1015"/>
    <w:link w:val="731"/>
    <w:qFormat/>
    <w:rPr>
      <w:rFonts w:ascii="黑体" w:hAnsi="黑体" w:eastAsia="黑体" w:cs="黑体"/>
      <w:b/>
      <w:sz w:val="32"/>
      <w:szCs w:val="24"/>
      <w:lang w:val="en-US" w:eastAsia="zh-CN" w:bidi="ar-SA"/>
    </w:rPr>
  </w:style>
  <w:style w:type="paragraph" w:styleId="1015">
    <w:name w:val="Body Text First Indent_0"/>
    <w:basedOn w:val="1016"/>
    <w:next w:val="1015"/>
    <w:link w:val="731"/>
    <w:uiPriority w:val="99"/>
    <w:unhideWhenUsed/>
    <w:qFormat/>
    <w:pPr>
      <w:ind w:firstLine="420"/>
      <w:spacing w:after="120"/>
    </w:pPr>
    <w:rPr>
      <w:rFonts w:eastAsia="Times New Roman"/>
    </w:rPr>
  </w:style>
  <w:style w:type="paragraph" w:styleId="1016">
    <w:name w:val="正文3"/>
    <w:next w:val="1017"/>
    <w:link w:val="731"/>
    <w:qFormat/>
    <w:rPr>
      <w:rFonts w:eastAsia="Times New Roman"/>
      <w:sz w:val="24"/>
      <w:szCs w:val="24"/>
      <w:lang w:val="en-US" w:eastAsia="zh-CN" w:bidi="ar-SA"/>
    </w:rPr>
  </w:style>
  <w:style w:type="paragraph" w:styleId="1017">
    <w:name w:val="正文首行缩进3"/>
    <w:basedOn w:val="1006"/>
    <w:next w:val="1017"/>
    <w:link w:val="731"/>
    <w:uiPriority w:val="99"/>
    <w:unhideWhenUsed/>
    <w:qFormat/>
    <w:pPr>
      <w:ind w:firstLine="420"/>
      <w:spacing w:after="120"/>
    </w:pPr>
    <w:rPr>
      <w:sz w:val="20"/>
    </w:rPr>
  </w:style>
  <w:style w:type="paragraph" w:styleId="1018">
    <w:name w:val="Normal_1_1"/>
    <w:next w:val="1018"/>
    <w:link w:val="731"/>
    <w:qFormat/>
    <w:rPr>
      <w:rFonts w:ascii="黑体" w:hAnsi="黑体" w:eastAsia="黑体" w:cs="黑体"/>
      <w:b/>
      <w:sz w:val="32"/>
      <w:szCs w:val="24"/>
      <w:lang w:val="en-US" w:eastAsia="zh-CN" w:bidi="ar-SA"/>
    </w:rPr>
  </w:style>
  <w:style w:type="paragraph" w:styleId="1019">
    <w:name w:val="正文_0_1"/>
    <w:next w:val="1019"/>
    <w:link w:val="731"/>
    <w:qFormat/>
    <w:pPr>
      <w:jc w:val="both"/>
      <w:widowControl w:val="off"/>
    </w:pPr>
    <w:rPr>
      <w:rFonts w:ascii="Calibri" w:hAnsi="Calibri"/>
      <w:sz w:val="21"/>
      <w:szCs w:val="22"/>
      <w:lang w:val="en-US" w:eastAsia="zh-CN" w:bidi="ar-SA"/>
    </w:rPr>
  </w:style>
  <w:style w:type="paragraph" w:styleId="1020">
    <w:name w:val="正文_1_1"/>
    <w:next w:val="1020"/>
    <w:link w:val="731"/>
    <w:qFormat/>
    <w:pPr>
      <w:jc w:val="both"/>
      <w:widowControl w:val="off"/>
    </w:pPr>
    <w:rPr>
      <w:rFonts w:ascii="Calibri" w:hAnsi="Calibri"/>
      <w:sz w:val="21"/>
      <w:szCs w:val="22"/>
      <w:lang w:val="en-US" w:eastAsia="zh-CN" w:bidi="ar-SA"/>
    </w:rPr>
  </w:style>
  <w:style w:type="paragraph" w:styleId="1021">
    <w:name w:val="Normal_2_0"/>
    <w:next w:val="1021"/>
    <w:link w:val="731"/>
    <w:qFormat/>
    <w:rPr>
      <w:rFonts w:ascii="黑体" w:hAnsi="黑体" w:eastAsia="黑体" w:cs="黑体"/>
      <w:b/>
      <w:sz w:val="32"/>
      <w:szCs w:val="24"/>
      <w:lang w:val="en-US" w:eastAsia="zh-CN" w:bidi="ar-SA"/>
    </w:rPr>
  </w:style>
  <w:style w:type="paragraph" w:styleId="1022">
    <w:name w:val="Normal_3_0"/>
    <w:next w:val="1022"/>
    <w:link w:val="731"/>
    <w:qFormat/>
    <w:pPr>
      <w:jc w:val="both"/>
      <w:widowControl w:val="off"/>
    </w:pPr>
    <w:rPr>
      <w:rFonts w:ascii="Calibri" w:hAnsi="Calibri"/>
      <w:sz w:val="21"/>
      <w:szCs w:val="22"/>
      <w:lang w:val="en-US" w:eastAsia="zh-CN" w:bidi="ar-SA"/>
    </w:rPr>
  </w:style>
  <w:style w:type="paragraph" w:styleId="1023">
    <w:name w:val="Normal_4_0"/>
    <w:next w:val="1023"/>
    <w:link w:val="731"/>
    <w:qFormat/>
    <w:rPr>
      <w:rFonts w:ascii="黑体" w:hAnsi="黑体" w:eastAsia="黑体" w:cs="黑体"/>
      <w:b/>
      <w:sz w:val="32"/>
      <w:szCs w:val="24"/>
      <w:lang w:val="en-US" w:eastAsia="zh-CN" w:bidi="ar-SA"/>
    </w:rPr>
  </w:style>
  <w:style w:type="paragraph" w:styleId="1024">
    <w:name w:val="Normal_5_0"/>
    <w:next w:val="1024"/>
    <w:link w:val="731"/>
    <w:qFormat/>
    <w:pPr>
      <w:jc w:val="both"/>
      <w:widowControl w:val="off"/>
    </w:pPr>
    <w:rPr>
      <w:rFonts w:ascii="Calibri" w:hAnsi="Calibri"/>
      <w:sz w:val="21"/>
      <w:szCs w:val="22"/>
      <w:lang w:val="en-US" w:eastAsia="zh-CN" w:bidi="ar-SA"/>
    </w:rPr>
  </w:style>
  <w:style w:type="paragraph" w:styleId="1025">
    <w:name w:val="Normal_6_0"/>
    <w:next w:val="1025"/>
    <w:link w:val="731"/>
    <w:qFormat/>
    <w:rPr>
      <w:rFonts w:ascii="黑体" w:hAnsi="黑体" w:eastAsia="黑体" w:cs="黑体"/>
      <w:b/>
      <w:sz w:val="32"/>
      <w:szCs w:val="24"/>
      <w:lang w:val="en-US" w:eastAsia="zh-CN" w:bidi="ar-SA"/>
    </w:rPr>
  </w:style>
  <w:style w:type="paragraph" w:styleId="1026">
    <w:name w:val="正文_1_0_0"/>
    <w:next w:val="1026"/>
    <w:link w:val="731"/>
    <w:qFormat/>
    <w:pPr>
      <w:jc w:val="both"/>
      <w:widowControl w:val="off"/>
    </w:pPr>
    <w:rPr>
      <w:sz w:val="21"/>
      <w:lang w:val="en-US" w:eastAsia="zh-CN" w:bidi="ar-SA"/>
    </w:rPr>
  </w:style>
  <w:style w:type="paragraph" w:styleId="1027">
    <w:name w:val="正文_0_0_0_0"/>
    <w:next w:val="1027"/>
    <w:link w:val="731"/>
    <w:qFormat/>
    <w:pPr>
      <w:jc w:val="both"/>
      <w:widowControl w:val="off"/>
    </w:pPr>
    <w:rPr>
      <w:sz w:val="21"/>
      <w:szCs w:val="24"/>
      <w:lang w:val="en-US" w:eastAsia="zh-CN" w:bidi="ar-SA"/>
    </w:rPr>
  </w:style>
  <w:style w:type="paragraph" w:styleId="1028">
    <w:name w:val="正文_1_0_0_0"/>
    <w:next w:val="1028"/>
    <w:link w:val="731"/>
    <w:qFormat/>
    <w:pPr>
      <w:jc w:val="both"/>
      <w:widowControl w:val="off"/>
    </w:pPr>
    <w:rPr>
      <w:sz w:val="21"/>
      <w:lang w:val="en-US" w:eastAsia="zh-CN" w:bidi="ar-SA"/>
    </w:rPr>
  </w:style>
  <w:style w:type="paragraph" w:styleId="1029">
    <w:name w:val="Normal_7_0"/>
    <w:next w:val="1029"/>
    <w:link w:val="731"/>
    <w:qFormat/>
    <w:rPr>
      <w:rFonts w:ascii="黑体" w:hAnsi="黑体" w:eastAsia="黑体" w:cs="黑体"/>
      <w:b/>
      <w:sz w:val="32"/>
      <w:szCs w:val="24"/>
      <w:lang w:val="en-US" w:eastAsia="zh-CN" w:bidi="ar-SA"/>
    </w:rPr>
  </w:style>
  <w:style w:type="paragraph" w:styleId="1030">
    <w:name w:val="Normal_8_0"/>
    <w:next w:val="1030"/>
    <w:link w:val="731"/>
    <w:qFormat/>
    <w:rPr>
      <w:rFonts w:eastAsia="Times New Roman"/>
      <w:sz w:val="24"/>
      <w:szCs w:val="24"/>
      <w:lang w:val="en-US" w:eastAsia="zh-CN" w:bidi="ar-SA"/>
    </w:rPr>
  </w:style>
  <w:style w:type="paragraph" w:styleId="1031">
    <w:name w:val="Normal_9_0"/>
    <w:next w:val="1031"/>
    <w:link w:val="731"/>
    <w:qFormat/>
    <w:rPr>
      <w:rFonts w:eastAsia="Times New Roman"/>
      <w:sz w:val="24"/>
      <w:szCs w:val="24"/>
      <w:lang w:val="en-US" w:eastAsia="zh-CN" w:bidi="ar-SA"/>
    </w:rPr>
  </w:style>
  <w:style w:type="paragraph" w:styleId="1032">
    <w:name w:val="Normal_10_0"/>
    <w:next w:val="1032"/>
    <w:link w:val="731"/>
    <w:qFormat/>
    <w:rPr>
      <w:rFonts w:ascii="黑体" w:hAnsi="黑体" w:eastAsia="黑体" w:cs="黑体"/>
      <w:b/>
      <w:sz w:val="32"/>
      <w:szCs w:val="24"/>
      <w:lang w:val="en-US" w:eastAsia="zh-CN" w:bidi="ar-SA"/>
    </w:rPr>
  </w:style>
  <w:style w:type="paragraph" w:styleId="1033">
    <w:name w:val="正文_3"/>
    <w:next w:val="1034"/>
    <w:link w:val="731"/>
    <w:qFormat/>
    <w:pPr>
      <w:jc w:val="both"/>
      <w:widowControl w:val="off"/>
    </w:pPr>
    <w:rPr>
      <w:rFonts w:ascii="Calibri" w:hAnsi="Calibri"/>
      <w:sz w:val="21"/>
      <w:szCs w:val="22"/>
      <w:lang w:val="en-US" w:eastAsia="zh-CN" w:bidi="ar-SA"/>
    </w:rPr>
  </w:style>
  <w:style w:type="paragraph" w:styleId="1034">
    <w:name w:val="正文首行缩进 2_1"/>
    <w:basedOn w:val="1035"/>
    <w:next w:val="1037"/>
    <w:link w:val="731"/>
    <w:qFormat/>
    <w:pPr>
      <w:ind w:left="200" w:firstLine="200"/>
      <w:spacing w:after="120"/>
    </w:pPr>
    <w:rPr>
      <w:rFonts w:ascii="Times New Roman"/>
      <w:szCs w:val="24"/>
    </w:rPr>
  </w:style>
  <w:style w:type="paragraph" w:styleId="1035">
    <w:name w:val="正文文本缩进_1"/>
    <w:basedOn w:val="1036"/>
    <w:next w:val="1034"/>
    <w:link w:val="731"/>
    <w:qFormat/>
    <w:pPr>
      <w:ind w:firstLine="225"/>
    </w:pPr>
    <w:rPr>
      <w:rFonts w:ascii="仿宋_GB2312" w:eastAsia="仿宋_GB2312"/>
      <w:sz w:val="32"/>
    </w:rPr>
  </w:style>
  <w:style w:type="paragraph" w:styleId="1036">
    <w:name w:val="正文_18"/>
    <w:next w:val="1035"/>
    <w:link w:val="731"/>
    <w:qFormat/>
    <w:pPr>
      <w:jc w:val="both"/>
      <w:widowControl w:val="off"/>
    </w:pPr>
    <w:rPr>
      <w:rFonts w:ascii="Calibri" w:hAnsi="Calibri"/>
      <w:sz w:val="21"/>
      <w:szCs w:val="22"/>
      <w:lang w:val="en-US" w:eastAsia="zh-CN" w:bidi="ar-SA"/>
    </w:rPr>
  </w:style>
  <w:style w:type="paragraph" w:styleId="1037">
    <w:name w:val="xl53_0"/>
    <w:next w:val="1033"/>
    <w:link w:val="731"/>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lang w:val="en-US" w:eastAsia="zh-CN" w:bidi="ar-SA"/>
    </w:rPr>
  </w:style>
  <w:style w:type="paragraph" w:styleId="1038">
    <w:name w:val="正文_4_0"/>
    <w:next w:val="1038"/>
    <w:link w:val="731"/>
    <w:qFormat/>
    <w:pPr>
      <w:jc w:val="both"/>
      <w:widowControl w:val="off"/>
    </w:pPr>
    <w:rPr>
      <w:rFonts w:ascii="Calibri" w:hAnsi="Calibri"/>
      <w:sz w:val="21"/>
      <w:szCs w:val="22"/>
      <w:lang w:val="en-US" w:eastAsia="zh-CN" w:bidi="ar-SA"/>
    </w:rPr>
  </w:style>
  <w:style w:type="paragraph" w:styleId="1039">
    <w:name w:val="Normal_11_0"/>
    <w:next w:val="1039"/>
    <w:link w:val="731"/>
    <w:qFormat/>
    <w:rPr>
      <w:rFonts w:ascii="黑体" w:hAnsi="黑体" w:eastAsia="黑体" w:cs="黑体"/>
      <w:b/>
      <w:sz w:val="32"/>
      <w:szCs w:val="24"/>
      <w:lang w:val="en-US" w:eastAsia="zh-CN" w:bidi="ar-SA"/>
    </w:rPr>
  </w:style>
  <w:style w:type="paragraph" w:styleId="1040">
    <w:name w:val="Normal_12_0"/>
    <w:next w:val="1040"/>
    <w:link w:val="731"/>
    <w:qFormat/>
    <w:pPr>
      <w:jc w:val="both"/>
      <w:widowControl w:val="off"/>
    </w:pPr>
    <w:rPr>
      <w:rFonts w:ascii="Calibri" w:hAnsi="Calibri"/>
      <w:sz w:val="21"/>
      <w:szCs w:val="22"/>
      <w:lang w:val="en-US" w:eastAsia="zh-CN" w:bidi="ar-SA"/>
    </w:rPr>
  </w:style>
  <w:style w:type="paragraph" w:styleId="1041">
    <w:name w:val="正文_9_0"/>
    <w:next w:val="1041"/>
    <w:link w:val="731"/>
    <w:qFormat/>
    <w:pPr>
      <w:jc w:val="both"/>
      <w:widowControl w:val="off"/>
    </w:pPr>
    <w:rPr>
      <w:rFonts w:ascii="Calibri" w:hAnsi="Calibri"/>
      <w:sz w:val="21"/>
      <w:szCs w:val="22"/>
      <w:lang w:val="en-US" w:eastAsia="zh-CN" w:bidi="ar-SA"/>
    </w:rPr>
  </w:style>
  <w:style w:type="paragraph" w:styleId="1042">
    <w:name w:val="正文_8_1"/>
    <w:next w:val="1042"/>
    <w:link w:val="731"/>
    <w:qFormat/>
    <w:pPr>
      <w:jc w:val="both"/>
      <w:widowControl w:val="off"/>
    </w:pPr>
    <w:rPr>
      <w:rFonts w:ascii="Calibri" w:hAnsi="Calibri"/>
      <w:sz w:val="21"/>
      <w:szCs w:val="22"/>
      <w:lang w:val="en-US" w:eastAsia="zh-CN" w:bidi="ar-SA"/>
    </w:rPr>
  </w:style>
  <w:style w:type="paragraph" w:styleId="1043">
    <w:name w:val="正文_1_0_0_0_0"/>
    <w:next w:val="1043"/>
    <w:link w:val="731"/>
    <w:qFormat/>
    <w:pPr>
      <w:jc w:val="both"/>
      <w:widowControl w:val="off"/>
    </w:pPr>
    <w:rPr>
      <w:sz w:val="21"/>
      <w:lang w:val="en-US" w:eastAsia="zh-CN" w:bidi="ar-SA"/>
    </w:rPr>
  </w:style>
  <w:style w:type="paragraph" w:styleId="1044">
    <w:name w:val="列出段落_2"/>
    <w:basedOn w:val="1042"/>
    <w:next w:val="1044"/>
    <w:link w:val="731"/>
    <w:uiPriority w:val="34"/>
    <w:qFormat/>
    <w:pPr>
      <w:ind w:firstLine="420"/>
    </w:pPr>
  </w:style>
  <w:style w:type="paragraph" w:styleId="1045">
    <w:name w:val="Normal_13_0"/>
    <w:next w:val="1045"/>
    <w:link w:val="731"/>
    <w:qFormat/>
    <w:rPr>
      <w:rFonts w:ascii="黑体" w:hAnsi="黑体" w:eastAsia="黑体" w:cs="黑体"/>
      <w:b/>
      <w:sz w:val="32"/>
      <w:szCs w:val="24"/>
      <w:lang w:val="en-US" w:eastAsia="zh-CN" w:bidi="ar-SA"/>
    </w:rPr>
  </w:style>
  <w:style w:type="paragraph" w:styleId="1046">
    <w:name w:val="正文_7_1_0"/>
    <w:next w:val="1046"/>
    <w:link w:val="731"/>
    <w:qFormat/>
    <w:pPr>
      <w:jc w:val="both"/>
      <w:widowControl w:val="off"/>
    </w:pPr>
    <w:rPr>
      <w:rFonts w:ascii="Calibri" w:hAnsi="Calibri"/>
      <w:sz w:val="21"/>
      <w:szCs w:val="22"/>
      <w:lang w:val="en-US" w:eastAsia="zh-CN" w:bidi="ar-SA"/>
    </w:rPr>
  </w:style>
  <w:style w:type="paragraph" w:styleId="1047">
    <w:name w:val="纯文本_0_0"/>
    <w:basedOn w:val="1046"/>
    <w:next w:val="1047"/>
    <w:link w:val="731"/>
    <w:unhideWhenUsed/>
    <w:qFormat/>
    <w:rPr>
      <w:rFonts w:ascii="宋体" w:hAnsi="Courier New"/>
      <w:szCs w:val="21"/>
    </w:rPr>
  </w:style>
  <w:style w:type="paragraph" w:styleId="1048">
    <w:name w:val="正文_8_0"/>
    <w:next w:val="1048"/>
    <w:link w:val="731"/>
    <w:qFormat/>
    <w:pPr>
      <w:jc w:val="both"/>
      <w:widowControl w:val="off"/>
    </w:pPr>
    <w:rPr>
      <w:rFonts w:ascii="Calibri" w:hAnsi="Calibri"/>
      <w:sz w:val="21"/>
      <w:szCs w:val="22"/>
      <w:lang w:val="en-US" w:eastAsia="zh-CN" w:bidi="ar-SA"/>
    </w:rPr>
  </w:style>
  <w:style w:type="paragraph" w:styleId="1049">
    <w:name w:val="Normal_14_0"/>
    <w:next w:val="1049"/>
    <w:link w:val="731"/>
    <w:qFormat/>
    <w:rPr>
      <w:rFonts w:ascii="黑体" w:hAnsi="黑体" w:eastAsia="黑体" w:cs="黑体"/>
      <w:b/>
      <w:sz w:val="32"/>
      <w:szCs w:val="24"/>
      <w:lang w:val="en-US" w:eastAsia="zh-CN" w:bidi="ar-SA"/>
    </w:rPr>
  </w:style>
  <w:style w:type="paragraph" w:styleId="1050">
    <w:name w:val="正文_6_0"/>
    <w:next w:val="1050"/>
    <w:link w:val="731"/>
    <w:qFormat/>
    <w:pPr>
      <w:jc w:val="both"/>
      <w:widowControl w:val="off"/>
    </w:pPr>
    <w:rPr>
      <w:rFonts w:ascii="Calibri" w:hAnsi="Calibri"/>
      <w:sz w:val="21"/>
      <w:szCs w:val="22"/>
      <w:lang w:val="en-US" w:eastAsia="zh-CN" w:bidi="ar-SA"/>
    </w:rPr>
  </w:style>
  <w:style w:type="paragraph" w:styleId="1051">
    <w:name w:val="Normal_15_0"/>
    <w:next w:val="1051"/>
    <w:link w:val="731"/>
    <w:qFormat/>
    <w:rPr>
      <w:rFonts w:ascii="黑体" w:hAnsi="黑体" w:eastAsia="黑体" w:cs="黑体"/>
      <w:b/>
      <w:sz w:val="32"/>
      <w:szCs w:val="24"/>
      <w:lang w:val="en-US" w:eastAsia="zh-CN" w:bidi="ar-SA"/>
    </w:rPr>
  </w:style>
  <w:style w:type="paragraph" w:styleId="1052">
    <w:name w:val="正文_7_0"/>
    <w:next w:val="1052"/>
    <w:link w:val="731"/>
    <w:qFormat/>
    <w:pPr>
      <w:jc w:val="both"/>
      <w:widowControl w:val="off"/>
    </w:pPr>
    <w:rPr>
      <w:rFonts w:ascii="Calibri" w:hAnsi="Calibri"/>
      <w:sz w:val="21"/>
      <w:szCs w:val="22"/>
      <w:lang w:val="en-US" w:eastAsia="zh-CN" w:bidi="ar-SA"/>
    </w:rPr>
  </w:style>
  <w:style w:type="paragraph" w:styleId="1053">
    <w:name w:val="正文_9_1"/>
    <w:next w:val="1053"/>
    <w:link w:val="731"/>
    <w:qFormat/>
    <w:pPr>
      <w:jc w:val="both"/>
      <w:widowControl w:val="off"/>
    </w:pPr>
    <w:rPr>
      <w:sz w:val="21"/>
      <w:szCs w:val="24"/>
      <w:lang w:val="en-US" w:eastAsia="zh-CN" w:bidi="ar-SA"/>
    </w:rPr>
  </w:style>
  <w:style w:type="paragraph" w:styleId="1054">
    <w:name w:val="Normal_16_0"/>
    <w:next w:val="1054"/>
    <w:link w:val="731"/>
    <w:qFormat/>
    <w:rPr>
      <w:rFonts w:ascii="黑体" w:hAnsi="黑体" w:eastAsia="黑体" w:cs="黑体"/>
      <w:b/>
      <w:sz w:val="32"/>
      <w:szCs w:val="24"/>
      <w:lang w:val="en-US" w:eastAsia="zh-CN" w:bidi="ar-SA"/>
    </w:rPr>
  </w:style>
  <w:style w:type="paragraph" w:styleId="1055">
    <w:name w:val="正文_10_0"/>
    <w:next w:val="1055"/>
    <w:link w:val="731"/>
    <w:qFormat/>
    <w:pPr>
      <w:jc w:val="both"/>
      <w:widowControl w:val="off"/>
    </w:pPr>
    <w:rPr>
      <w:sz w:val="21"/>
      <w:szCs w:val="24"/>
      <w:lang w:val="en-US" w:eastAsia="zh-CN" w:bidi="ar-SA"/>
    </w:rPr>
  </w:style>
  <w:style w:type="paragraph" w:styleId="1056">
    <w:name w:val="Normal_17_0"/>
    <w:next w:val="1056"/>
    <w:link w:val="731"/>
    <w:qFormat/>
    <w:rPr>
      <w:rFonts w:ascii="黑体" w:hAnsi="黑体" w:eastAsia="黑体" w:cs="黑体"/>
      <w:b/>
      <w:sz w:val="32"/>
      <w:szCs w:val="24"/>
      <w:lang w:val="en-US" w:eastAsia="zh-CN" w:bidi="ar-SA"/>
    </w:rPr>
  </w:style>
  <w:style w:type="paragraph" w:styleId="1057">
    <w:name w:val="正文_10_0_0"/>
    <w:next w:val="1057"/>
    <w:link w:val="731"/>
    <w:qFormat/>
    <w:pPr>
      <w:jc w:val="both"/>
      <w:widowControl w:val="off"/>
    </w:pPr>
    <w:rPr>
      <w:sz w:val="21"/>
      <w:szCs w:val="24"/>
      <w:lang w:val="en-US" w:eastAsia="zh-CN" w:bidi="ar-SA"/>
    </w:rPr>
  </w:style>
  <w:style w:type="paragraph" w:styleId="1058">
    <w:name w:val="Normal_18_0"/>
    <w:next w:val="1058"/>
    <w:link w:val="731"/>
    <w:qFormat/>
    <w:rPr>
      <w:rFonts w:ascii="黑体" w:hAnsi="黑体" w:eastAsia="黑体" w:cs="黑体"/>
      <w:b/>
      <w:sz w:val="32"/>
      <w:szCs w:val="24"/>
      <w:lang w:val="en-US" w:eastAsia="zh-CN" w:bidi="ar-SA"/>
    </w:rPr>
  </w:style>
  <w:style w:type="paragraph" w:styleId="1059">
    <w:name w:val="正文_12_0"/>
    <w:next w:val="1059"/>
    <w:link w:val="731"/>
    <w:qFormat/>
    <w:pPr>
      <w:jc w:val="both"/>
      <w:widowControl w:val="off"/>
    </w:pPr>
    <w:rPr>
      <w:rFonts w:ascii="Calibri" w:hAnsi="Calibri"/>
      <w:sz w:val="21"/>
      <w:szCs w:val="22"/>
      <w:lang w:val="en-US" w:eastAsia="zh-CN" w:bidi="ar-SA"/>
    </w:rPr>
  </w:style>
  <w:style w:type="paragraph" w:styleId="1060">
    <w:name w:val="正文_9_1_0"/>
    <w:next w:val="1060"/>
    <w:link w:val="731"/>
    <w:qFormat/>
    <w:pPr>
      <w:jc w:val="both"/>
      <w:widowControl w:val="off"/>
    </w:pPr>
    <w:rPr>
      <w:sz w:val="21"/>
      <w:szCs w:val="24"/>
      <w:lang w:val="en-US" w:eastAsia="zh-CN" w:bidi="ar-SA"/>
    </w:rPr>
  </w:style>
  <w:style w:type="paragraph" w:styleId="1061">
    <w:name w:val="Normal_14_0_0"/>
    <w:next w:val="1061"/>
    <w:link w:val="731"/>
    <w:qFormat/>
    <w:rPr>
      <w:rFonts w:ascii="黑体" w:hAnsi="黑体" w:eastAsia="黑体"/>
      <w:b/>
      <w:sz w:val="32"/>
      <w:szCs w:val="24"/>
      <w:lang w:val="en-US" w:eastAsia="zh-CN" w:bidi="ar-SA"/>
    </w:rPr>
  </w:style>
  <w:style w:type="paragraph" w:styleId="1062">
    <w:name w:val="正文_12_0_0"/>
    <w:next w:val="1062"/>
    <w:link w:val="731"/>
    <w:qFormat/>
    <w:pPr>
      <w:jc w:val="both"/>
      <w:widowControl w:val="off"/>
    </w:pPr>
    <w:rPr>
      <w:sz w:val="21"/>
      <w:szCs w:val="24"/>
      <w:lang w:val="en-US" w:eastAsia="zh-CN" w:bidi="ar-SA"/>
    </w:rPr>
  </w:style>
  <w:style w:type="paragraph" w:styleId="1063">
    <w:name w:val="正文_12_0_0_0"/>
    <w:next w:val="1063"/>
    <w:link w:val="731"/>
    <w:qFormat/>
    <w:pPr>
      <w:jc w:val="both"/>
      <w:widowControl w:val="off"/>
    </w:pPr>
    <w:rPr>
      <w:sz w:val="21"/>
      <w:szCs w:val="24"/>
      <w:lang w:val="en-US" w:eastAsia="zh-CN" w:bidi="ar-SA"/>
    </w:rPr>
  </w:style>
  <w:style w:type="paragraph" w:styleId="1064">
    <w:name w:val="正文_13_0"/>
    <w:next w:val="1064"/>
    <w:link w:val="731"/>
    <w:qFormat/>
    <w:pPr>
      <w:jc w:val="both"/>
      <w:widowControl w:val="off"/>
    </w:pPr>
    <w:rPr>
      <w:rFonts w:ascii="Calibri" w:hAnsi="Calibri"/>
      <w:sz w:val="21"/>
      <w:szCs w:val="22"/>
      <w:lang w:val="en-US" w:eastAsia="zh-CN" w:bidi="ar-SA"/>
    </w:rPr>
  </w:style>
  <w:style w:type="paragraph" w:styleId="1065">
    <w:name w:val="正文_13_0_0"/>
    <w:next w:val="1065"/>
    <w:link w:val="731"/>
    <w:qFormat/>
    <w:pPr>
      <w:jc w:val="both"/>
      <w:widowControl w:val="off"/>
    </w:pPr>
    <w:rPr>
      <w:sz w:val="21"/>
      <w:szCs w:val="24"/>
      <w:lang w:val="en-US" w:eastAsia="zh-CN" w:bidi="ar-SA"/>
    </w:rPr>
  </w:style>
  <w:style w:type="paragraph" w:styleId="1066">
    <w:name w:val="正文_14_0"/>
    <w:next w:val="1066"/>
    <w:link w:val="731"/>
    <w:qFormat/>
    <w:pPr>
      <w:jc w:val="both"/>
      <w:widowControl w:val="off"/>
    </w:pPr>
    <w:rPr>
      <w:rFonts w:ascii="Calibri" w:hAnsi="Calibri"/>
      <w:sz w:val="21"/>
      <w:szCs w:val="22"/>
      <w:lang w:val="en-US" w:eastAsia="zh-CN" w:bidi="ar-SA"/>
    </w:rPr>
  </w:style>
  <w:style w:type="paragraph" w:styleId="1067">
    <w:name w:val="正文_14_0_0"/>
    <w:next w:val="1067"/>
    <w:link w:val="731"/>
    <w:qFormat/>
    <w:pPr>
      <w:jc w:val="both"/>
      <w:widowControl w:val="off"/>
    </w:pPr>
    <w:rPr>
      <w:sz w:val="21"/>
      <w:szCs w:val="24"/>
      <w:lang w:val="en-US" w:eastAsia="zh-CN" w:bidi="ar-SA"/>
    </w:rPr>
  </w:style>
  <w:style w:type="paragraph" w:styleId="1068">
    <w:name w:val="Normal Indent_0"/>
    <w:basedOn w:val="827"/>
    <w:next w:val="1068"/>
    <w:link w:val="731"/>
    <w:qFormat/>
    <w:pPr>
      <w:ind w:firstLine="420"/>
    </w:pPr>
    <w:rPr>
      <w:rFonts w:ascii="宋体" w:eastAsia="Times New Roman"/>
      <w:color w:val="000000"/>
      <w:sz w:val="24"/>
      <w:szCs w:val="20"/>
    </w:rPr>
  </w:style>
  <w:style w:type="paragraph" w:styleId="1069">
    <w:name w:val="Heading 3_0"/>
    <w:basedOn w:val="827"/>
    <w:next w:val="827"/>
    <w:link w:val="731"/>
    <w:qFormat/>
    <w:pPr>
      <w:keepLines/>
      <w:keepNext/>
      <w:spacing w:before="260" w:after="260" w:line="413" w:lineRule="auto"/>
      <w:outlineLvl w:val="2"/>
    </w:pPr>
    <w:rPr>
      <w:rFonts w:ascii="Times New Roman" w:hAnsi="Times New Roman" w:eastAsia="Times New Roman"/>
      <w:szCs w:val="20"/>
    </w:rPr>
  </w:style>
  <w:style w:type="paragraph" w:styleId="1070">
    <w:name w:val="正文_15_0"/>
    <w:next w:val="1070"/>
    <w:link w:val="731"/>
    <w:qFormat/>
    <w:pPr>
      <w:jc w:val="both"/>
      <w:widowControl w:val="off"/>
    </w:pPr>
    <w:rPr>
      <w:rFonts w:ascii="Calibri" w:hAnsi="Calibri"/>
      <w:sz w:val="21"/>
      <w:szCs w:val="22"/>
      <w:lang w:val="en-US" w:eastAsia="zh-CN" w:bidi="ar-SA"/>
    </w:rPr>
  </w:style>
  <w:style w:type="paragraph" w:styleId="1071">
    <w:name w:val="正文2"/>
    <w:basedOn w:val="731"/>
    <w:next w:val="1071"/>
    <w:link w:val="731"/>
    <w:qFormat/>
    <w:pPr>
      <w:ind w:firstLine="510"/>
      <w:spacing w:before="156" w:line="360" w:lineRule="auto"/>
    </w:pPr>
    <w:rPr>
      <w:sz w:val="24"/>
      <w:szCs w:val="20"/>
    </w:rPr>
  </w:style>
  <w:style w:type="paragraph" w:styleId="1072">
    <w:name w:val="Default"/>
    <w:next w:val="1072"/>
    <w:link w:val="731"/>
    <w:qFormat/>
    <w:pPr>
      <w:widowControl w:val="off"/>
    </w:pPr>
    <w:rPr>
      <w:rFonts w:ascii="宋体" w:cs="宋体"/>
      <w:color w:val="000000"/>
      <w:sz w:val="24"/>
      <w:szCs w:val="24"/>
      <w:lang w:val="en-US" w:eastAsia="zh-CN" w:bidi="ar-SA"/>
    </w:rPr>
  </w:style>
  <w:style w:type="paragraph" w:styleId="1073">
    <w:name w:val="正文_0_2_0"/>
    <w:next w:val="1073"/>
    <w:link w:val="731"/>
    <w:qFormat/>
    <w:pPr>
      <w:jc w:val="both"/>
      <w:widowControl w:val="off"/>
    </w:pPr>
    <w:rPr>
      <w:szCs w:val="24"/>
      <w:lang w:val="en-US" w:eastAsia="zh-CN" w:bidi="ar-SA"/>
    </w:rPr>
  </w:style>
  <w:style w:type="paragraph" w:styleId="1074">
    <w:name w:val="Normal_19_1_0"/>
    <w:next w:val="1075"/>
    <w:link w:val="731"/>
    <w:qFormat/>
    <w:pPr>
      <w:jc w:val="both"/>
      <w:widowControl w:val="off"/>
    </w:pPr>
    <w:rPr>
      <w:rFonts w:ascii="Calibri" w:hAnsi="Calibri"/>
      <w:szCs w:val="24"/>
      <w:lang w:val="en-US" w:eastAsia="zh-CN" w:bidi="ar-SA"/>
    </w:rPr>
  </w:style>
  <w:style w:type="paragraph" w:styleId="1075">
    <w:name w:val="正文_16_0"/>
    <w:basedOn w:val="1036"/>
    <w:next w:val="1034"/>
    <w:link w:val="731"/>
    <w:qFormat/>
    <w:rPr>
      <w:rFonts w:ascii="Times New Roman" w:hAnsi="Times New Roman"/>
    </w:rPr>
  </w:style>
  <w:style w:type="paragraph" w:styleId="1076">
    <w:name w:val="Normal_19_0"/>
    <w:basedOn w:val="748"/>
    <w:next w:val="1077"/>
    <w:link w:val="731"/>
    <w:qFormat/>
    <w:rPr>
      <w:szCs w:val="24"/>
    </w:rPr>
  </w:style>
  <w:style w:type="paragraph" w:styleId="1077">
    <w:name w:val="Body Text First Indent_1_0"/>
    <w:basedOn w:val="1076"/>
    <w:next w:val="1077"/>
    <w:link w:val="731"/>
    <w:qFormat/>
    <w:pPr>
      <w:ind w:firstLine="100"/>
      <w:spacing w:after="120"/>
    </w:pPr>
  </w:style>
  <w:style w:type="paragraph" w:styleId="1078">
    <w:name w:val="Body Text_0"/>
    <w:basedOn w:val="1076"/>
    <w:next w:val="1078"/>
    <w:link w:val="731"/>
    <w:qFormat/>
    <w:pPr>
      <w:spacing w:line="60" w:lineRule="auto"/>
    </w:pPr>
    <w:rPr>
      <w:rFonts w:ascii="仿宋_GB2312" w:eastAsia="仿宋_GB2312"/>
      <w:sz w:val="32"/>
    </w:rPr>
  </w:style>
  <w:style w:type="paragraph" w:styleId="1079">
    <w:name w:val="Normal_19_1"/>
    <w:next w:val="827"/>
    <w:link w:val="731"/>
    <w:qFormat/>
    <w:pPr>
      <w:jc w:val="both"/>
      <w:widowControl w:val="off"/>
    </w:pPr>
    <w:rPr>
      <w:rFonts w:ascii="Calibri" w:hAnsi="Calibri"/>
      <w:szCs w:val="24"/>
      <w:lang w:val="en-US" w:eastAsia="zh-CN" w:bidi="ar-SA"/>
    </w:rPr>
  </w:style>
  <w:style w:type="paragraph" w:styleId="1080">
    <w:name w:val="正文_6_0_0"/>
    <w:next w:val="1080"/>
    <w:link w:val="731"/>
    <w:qFormat/>
    <w:pPr>
      <w:jc w:val="both"/>
      <w:widowControl w:val="off"/>
    </w:pPr>
    <w:rPr>
      <w:rFonts w:ascii="Calibri" w:hAnsi="Calibri"/>
      <w:lang w:val="en-US" w:eastAsia="zh-CN" w:bidi="ar-SA"/>
    </w:rPr>
  </w:style>
  <w:style w:type="paragraph" w:styleId="1081">
    <w:name w:val="正文_7_1"/>
    <w:next w:val="1081"/>
    <w:link w:val="731"/>
    <w:qFormat/>
    <w:pPr>
      <w:jc w:val="both"/>
      <w:widowControl w:val="off"/>
    </w:pPr>
    <w:rPr>
      <w:rFonts w:ascii="Calibri" w:hAnsi="Calibri"/>
      <w:lang w:val="en-US" w:eastAsia="zh-CN" w:bidi="ar-SA"/>
    </w:rPr>
  </w:style>
  <w:style w:type="paragraph" w:styleId="1082">
    <w:name w:val="正文1_1"/>
    <w:basedOn w:val="1030"/>
    <w:next w:val="1082"/>
    <w:link w:val="731"/>
    <w:qFormat/>
    <w:pPr>
      <w:jc w:val="both"/>
      <w:widowControl w:val="off"/>
    </w:pPr>
    <w:rPr>
      <w:sz w:val="20"/>
      <w:szCs w:val="20"/>
    </w:rPr>
  </w:style>
  <w:style w:type="paragraph" w:styleId="1083">
    <w:name w:val="Normal_8_0_0"/>
    <w:next w:val="1083"/>
    <w:link w:val="731"/>
    <w:qFormat/>
    <w:rPr>
      <w:rFonts w:eastAsia="Times New Roman"/>
      <w:sz w:val="24"/>
      <w:szCs w:val="24"/>
      <w:lang w:val="en-US" w:eastAsia="zh-CN" w:bidi="ar-SA"/>
    </w:rPr>
  </w:style>
  <w:style w:type="paragraph" w:styleId="1084">
    <w:name w:val="Normal_8_0_0_0"/>
    <w:next w:val="1084"/>
    <w:link w:val="731"/>
    <w:qFormat/>
    <w:pPr>
      <w:jc w:val="both"/>
      <w:widowControl w:val="off"/>
    </w:pPr>
    <w:rPr>
      <w:rFonts w:ascii="Calibri" w:hAnsi="Calibri"/>
      <w:lang w:val="en-US" w:eastAsia="zh-CN" w:bidi="ar-SA"/>
    </w:rPr>
  </w:style>
  <w:style w:type="paragraph" w:styleId="1085">
    <w:name w:val="Normal_16_1"/>
    <w:next w:val="1085"/>
    <w:link w:val="731"/>
    <w:qFormat/>
    <w:rPr>
      <w:rFonts w:ascii="黑体" w:hAnsi="黑体" w:eastAsia="黑体"/>
      <w:b/>
      <w:sz w:val="32"/>
      <w:szCs w:val="24"/>
      <w:lang w:val="en-US" w:eastAsia="zh-CN" w:bidi="ar-SA"/>
    </w:rPr>
  </w:style>
  <w:style w:type="paragraph" w:styleId="1086">
    <w:name w:val="Normal_19_0_1"/>
    <w:next w:val="1086"/>
    <w:link w:val="731"/>
    <w:qFormat/>
    <w:rPr>
      <w:rFonts w:ascii="Tahoma" w:hAnsi="Tahoma" w:eastAsia="微软雅黑"/>
      <w:lang w:val="en-US" w:eastAsia="zh-CN" w:bidi="ar-SA"/>
    </w:rPr>
  </w:style>
  <w:style w:type="paragraph" w:styleId="1087">
    <w:name w:val="Normal_16_0_0"/>
    <w:next w:val="1087"/>
    <w:link w:val="731"/>
    <w:qFormat/>
    <w:pPr>
      <w:jc w:val="both"/>
      <w:widowControl w:val="off"/>
    </w:pPr>
    <w:rPr>
      <w:rFonts w:ascii="Calibri" w:hAnsi="Calibri"/>
      <w:lang w:val="en-US" w:eastAsia="zh-CN" w:bidi="ar-SA"/>
    </w:rPr>
  </w:style>
  <w:style w:type="paragraph" w:styleId="1088">
    <w:name w:val="Normal_22_0"/>
    <w:next w:val="1088"/>
    <w:link w:val="731"/>
    <w:qFormat/>
    <w:pPr>
      <w:jc w:val="both"/>
      <w:widowControl w:val="off"/>
    </w:pPr>
    <w:rPr>
      <w:rFonts w:ascii="Calibri" w:hAnsi="Calibri"/>
      <w:szCs w:val="24"/>
      <w:lang w:val="en-US" w:eastAsia="zh-CN" w:bidi="ar-SA"/>
    </w:rPr>
  </w:style>
  <w:style w:type="paragraph" w:styleId="1089">
    <w:name w:val="Normal_17_0_0"/>
    <w:next w:val="1089"/>
    <w:link w:val="731"/>
    <w:qFormat/>
    <w:rPr>
      <w:rFonts w:ascii="黑体" w:hAnsi="黑体" w:eastAsia="黑体"/>
      <w:b/>
      <w:sz w:val="32"/>
      <w:szCs w:val="24"/>
      <w:lang w:val="en-US" w:eastAsia="zh-CN" w:bidi="ar-SA"/>
    </w:rPr>
  </w:style>
  <w:style w:type="paragraph" w:styleId="1090">
    <w:name w:val="Normal_19_0_1_0"/>
    <w:next w:val="1090"/>
    <w:link w:val="731"/>
    <w:qFormat/>
    <w:rPr>
      <w:rFonts w:ascii="Tahoma" w:hAnsi="Tahoma" w:eastAsia="微软雅黑"/>
      <w:lang w:val="en-US" w:eastAsia="zh-CN" w:bidi="ar-SA"/>
    </w:rPr>
  </w:style>
  <w:style w:type="paragraph" w:styleId="1091">
    <w:name w:val="Normal_19_3"/>
    <w:next w:val="1092"/>
    <w:link w:val="731"/>
    <w:qFormat/>
    <w:pPr>
      <w:jc w:val="both"/>
      <w:widowControl w:val="off"/>
    </w:pPr>
    <w:rPr>
      <w:rFonts w:ascii="Calibri" w:hAnsi="Calibri" w:eastAsia="Times New Roman"/>
      <w:szCs w:val="24"/>
      <w:lang w:val="en-US" w:eastAsia="zh-CN" w:bidi="ar-SA"/>
    </w:rPr>
  </w:style>
  <w:style w:type="paragraph" w:styleId="1092">
    <w:name w:val="正文_17_0"/>
    <w:next w:val="1092"/>
    <w:link w:val="731"/>
    <w:qFormat/>
    <w:pPr>
      <w:jc w:val="both"/>
      <w:widowControl w:val="off"/>
    </w:pPr>
    <w:rPr>
      <w:rFonts w:ascii="Calibri" w:hAnsi="Calibri"/>
      <w:sz w:val="21"/>
      <w:szCs w:val="22"/>
      <w:lang w:val="en-US" w:eastAsia="zh-CN" w:bidi="ar-SA"/>
    </w:rPr>
  </w:style>
  <w:style w:type="paragraph" w:styleId="1093">
    <w:name w:val="Normal_22_0_0"/>
    <w:next w:val="1093"/>
    <w:link w:val="731"/>
    <w:qFormat/>
    <w:pPr>
      <w:jc w:val="both"/>
      <w:widowControl w:val="off"/>
    </w:pPr>
    <w:rPr>
      <w:rFonts w:ascii="Calibri" w:hAnsi="Calibri"/>
      <w:szCs w:val="24"/>
      <w:lang w:val="en-US" w:eastAsia="zh-CN" w:bidi="ar-SA"/>
    </w:rPr>
  </w:style>
  <w:style w:type="character" w:styleId="1094">
    <w:name w:val="custom-tag-placeholder-class"/>
    <w:next w:val="1094"/>
    <w:link w:val="731"/>
    <w:qFormat/>
  </w:style>
  <w:style w:type="paragraph" w:styleId="1095">
    <w:name w:val="Normal_19_0_0"/>
    <w:basedOn w:val="827"/>
    <w:next w:val="1096"/>
    <w:link w:val="731"/>
    <w:qFormat/>
    <w:rPr>
      <w:rFonts w:ascii="Calibri" w:hAnsi="Calibri" w:eastAsia="Times New Roman"/>
      <w:sz w:val="24"/>
    </w:rPr>
  </w:style>
  <w:style w:type="paragraph" w:styleId="1096">
    <w:name w:val="Body Text First Indent_1_0_0"/>
    <w:basedOn w:val="1095"/>
    <w:next w:val="1096"/>
    <w:link w:val="731"/>
    <w:pPr>
      <w:ind w:firstLine="100"/>
      <w:spacing w:after="120"/>
    </w:pPr>
    <w:rPr>
      <w:rFonts w:eastAsia="Times New Roman"/>
    </w:rPr>
  </w:style>
  <w:style w:type="paragraph" w:styleId="1097">
    <w:name w:val="正文首行缩进1"/>
    <w:basedOn w:val="1098"/>
    <w:next w:val="1097"/>
    <w:link w:val="731"/>
    <w:qFormat/>
    <w:pPr>
      <w:ind w:firstLine="100"/>
      <w:spacing w:after="120" w:line="240" w:lineRule="auto"/>
    </w:pPr>
    <w:rPr>
      <w:rFonts w:ascii="Times New Roman" w:hAnsi="Times New Roman" w:eastAsia="宋体"/>
      <w:sz w:val="21"/>
    </w:rPr>
  </w:style>
  <w:style w:type="paragraph" w:styleId="1098">
    <w:name w:val="正文文本1"/>
    <w:basedOn w:val="731"/>
    <w:next w:val="1098"/>
    <w:link w:val="731"/>
    <w:qFormat/>
    <w:pPr>
      <w:spacing w:line="60" w:lineRule="auto"/>
    </w:pPr>
    <w:rPr>
      <w:rFonts w:ascii="仿宋_GB2312" w:eastAsia="仿宋_GB2312"/>
      <w:sz w:val="32"/>
    </w:rPr>
  </w:style>
  <w:style w:type="paragraph" w:styleId="1099">
    <w:name w:val="正文_2_0"/>
    <w:next w:val="1099"/>
    <w:link w:val="731"/>
    <w:qFormat/>
    <w:pPr>
      <w:jc w:val="both"/>
      <w:widowControl w:val="off"/>
    </w:pPr>
    <w:rPr>
      <w:rFonts w:ascii="Calibri" w:hAnsi="Calibri"/>
      <w:sz w:val="21"/>
      <w:szCs w:val="22"/>
      <w:lang w:val="en-US" w:eastAsia="zh-CN" w:bidi="ar-SA"/>
    </w:rPr>
  </w:style>
  <w:style w:type="paragraph" w:styleId="1100">
    <w:name w:val="List Paragraph_0"/>
    <w:basedOn w:val="1010"/>
    <w:next w:val="1100"/>
    <w:link w:val="731"/>
    <w:qFormat/>
    <w:pPr>
      <w:ind w:firstLine="420"/>
    </w:pPr>
  </w:style>
  <w:style w:type="paragraph" w:styleId="1101">
    <w:name w:val="纯文本_1"/>
    <w:basedOn w:val="1099"/>
    <w:next w:val="1101"/>
    <w:link w:val="731"/>
    <w:qFormat/>
    <w:rPr>
      <w:rFonts w:ascii="宋体" w:hAnsi="Times New Roman"/>
      <w:sz w:val="20"/>
      <w:szCs w:val="21"/>
    </w:rPr>
  </w:style>
  <w:style w:type="paragraph" w:styleId="1102">
    <w:name w:val="正文_16_0_0"/>
    <w:next w:val="872"/>
    <w:link w:val="731"/>
    <w:qFormat/>
    <w:pPr>
      <w:jc w:val="both"/>
      <w:widowControl w:val="off"/>
    </w:pPr>
    <w:rPr>
      <w:rFonts w:ascii="Calibri" w:hAnsi="Calibri"/>
      <w:sz w:val="21"/>
      <w:szCs w:val="22"/>
      <w:lang w:val="en-US" w:eastAsia="zh-CN" w:bidi="ar-SA"/>
    </w:rPr>
  </w:style>
  <w:style w:type="paragraph" w:styleId="1103">
    <w:name w:val="正文_11_0"/>
    <w:basedOn w:val="872"/>
    <w:next w:val="1103"/>
    <w:link w:val="731"/>
    <w:qFormat/>
    <w:rPr>
      <w:rFonts w:ascii="Calibri" w:hAnsi="Calibri"/>
      <w:szCs w:val="20"/>
    </w:rPr>
  </w:style>
  <w:style w:type="paragraph" w:styleId="1104">
    <w:name w:val="Normal_19_0_0_0"/>
    <w:basedOn w:val="748"/>
    <w:next w:val="1104"/>
    <w:link w:val="731"/>
    <w:qFormat/>
    <w:rPr>
      <w:rFonts w:cs="黑体"/>
      <w:szCs w:val="24"/>
    </w:rPr>
  </w:style>
  <w:style w:type="paragraph" w:styleId="1105">
    <w:name w:val="无间隔1"/>
    <w:basedOn w:val="1016"/>
    <w:next w:val="1105"/>
    <w:link w:val="731"/>
    <w:qFormat/>
    <w:rPr>
      <w:rFonts w:ascii="Calibri" w:hAnsi="Calibri" w:cs="Calibri"/>
    </w:rPr>
  </w:style>
  <w:style w:type="paragraph" w:styleId="1106">
    <w:name w:val="标题 31"/>
    <w:basedOn w:val="1016"/>
    <w:next w:val="1016"/>
    <w:link w:val="731"/>
    <w:qFormat/>
    <w:pPr>
      <w:keepLines/>
      <w:keepNext/>
      <w:spacing w:before="260" w:after="260" w:line="413" w:lineRule="auto"/>
      <w:outlineLvl w:val="2"/>
    </w:pPr>
    <w:rPr>
      <w:b/>
      <w:sz w:val="32"/>
      <w:szCs w:val="20"/>
    </w:rPr>
  </w:style>
  <w:style w:type="character" w:styleId="1107">
    <w:name w:val="标题 2 Char_0"/>
    <w:next w:val="1107"/>
    <w:link w:val="1108"/>
    <w:qFormat/>
    <w:rPr>
      <w:rFonts w:ascii="Arial" w:hAnsi="Arial" w:eastAsia="黑体"/>
      <w:b/>
      <w:sz w:val="32"/>
      <w:szCs w:val="22"/>
    </w:rPr>
  </w:style>
  <w:style w:type="paragraph" w:styleId="1108">
    <w:name w:val="标题 21"/>
    <w:basedOn w:val="750"/>
    <w:next w:val="750"/>
    <w:link w:val="1107"/>
    <w:unhideWhenUsed/>
    <w:qFormat/>
    <w:pPr>
      <w:keepLines/>
      <w:keepNext/>
      <w:spacing w:before="260" w:after="260" w:line="413" w:lineRule="auto"/>
      <w:outlineLvl w:val="1"/>
    </w:pPr>
    <w:rPr>
      <w:rFonts w:ascii="Arial" w:hAnsi="Arial"/>
      <w:szCs w:val="22"/>
    </w:rPr>
  </w:style>
  <w:style w:type="paragraph" w:styleId="1109">
    <w:name w:val="Normal_19_1_0_0"/>
    <w:next w:val="1110"/>
    <w:link w:val="731"/>
    <w:qFormat/>
    <w:pPr>
      <w:jc w:val="both"/>
      <w:widowControl w:val="off"/>
    </w:pPr>
    <w:rPr>
      <w:rFonts w:ascii="Calibri" w:hAnsi="Calibri"/>
      <w:sz w:val="21"/>
      <w:szCs w:val="24"/>
      <w:lang w:val="en-US" w:eastAsia="zh-CN" w:bidi="ar-SA"/>
    </w:rPr>
  </w:style>
  <w:style w:type="paragraph" w:styleId="1110">
    <w:name w:val="正文_16_0_1"/>
    <w:next w:val="1110"/>
    <w:link w:val="731"/>
    <w:qFormat/>
    <w:pPr>
      <w:jc w:val="both"/>
      <w:widowControl w:val="off"/>
    </w:pPr>
    <w:rPr>
      <w:sz w:val="21"/>
      <w:szCs w:val="22"/>
      <w:lang w:val="en-US" w:eastAsia="zh-CN" w:bidi="ar-SA"/>
    </w:rPr>
  </w:style>
  <w:style w:type="paragraph" w:styleId="1111">
    <w:name w:val="正文1_0_0"/>
    <w:basedOn w:val="750"/>
    <w:next w:val="1111"/>
    <w:link w:val="731"/>
    <w:qFormat/>
    <w:pPr>
      <w:ind w:left="357" w:firstLine="420"/>
      <w:spacing w:line="360" w:lineRule="auto"/>
    </w:pPr>
    <w:rPr>
      <w:rFonts w:eastAsia="Times New Roman" w:cs="Arial"/>
    </w:rPr>
  </w:style>
  <w:style w:type="paragraph" w:styleId="1112">
    <w:name w:val="普通正文"/>
    <w:basedOn w:val="731"/>
    <w:next w:val="1112"/>
    <w:link w:val="731"/>
    <w:qFormat/>
    <w:pPr>
      <w:ind w:firstLine="480"/>
      <w:jc w:val="left"/>
      <w:spacing w:before="120" w:after="120" w:line="360" w:lineRule="auto"/>
    </w:pPr>
    <w:rPr>
      <w:rFonts w:ascii="Arial" w:hAnsi="Arial"/>
      <w:sz w:val="24"/>
      <w:szCs w:val="24"/>
    </w:rPr>
  </w:style>
  <w:style w:type="paragraph" w:styleId="1113">
    <w:name w:val="正文空2字"/>
    <w:basedOn w:val="1114"/>
    <w:next w:val="1113"/>
    <w:link w:val="731"/>
    <w:uiPriority w:val="99"/>
    <w:qFormat/>
    <w:pPr>
      <w:ind w:firstLine="640"/>
      <w:spacing w:line="560" w:lineRule="exact"/>
      <w:widowControl w:val="off"/>
    </w:pPr>
    <w:rPr>
      <w:rFonts w:ascii="仿宋_GB2312" w:hAnsi="仿宋_GB2312" w:cs="仿宋_GB2312"/>
      <w:lang w:val="zh-TW"/>
    </w:rPr>
  </w:style>
  <w:style w:type="paragraph" w:styleId="1114">
    <w:name w:val="左对齐正文"/>
    <w:next w:val="1114"/>
    <w:link w:val="731"/>
    <w:uiPriority w:val="99"/>
    <w:qFormat/>
    <w:rPr>
      <w:rFonts w:ascii="Calibri" w:hAnsi="Calibri" w:eastAsia="仿宋_GB2312" w:cs="Calibri"/>
      <w:sz w:val="32"/>
      <w:szCs w:val="32"/>
      <w:lang w:val="en-US" w:eastAsia="zh-CN" w:bidi="ar-SA"/>
    </w:rPr>
  </w:style>
  <w:style w:type="paragraph" w:styleId="1115">
    <w:name w:val="普通(网站)1"/>
    <w:basedOn w:val="731"/>
    <w:next w:val="1115"/>
    <w:link w:val="731"/>
    <w:qFormat/>
    <w:rPr>
      <w:sz w:val="24"/>
    </w:rPr>
  </w:style>
  <w:style w:type="character" w:styleId="1116">
    <w:name w:val="16"/>
    <w:next w:val="1116"/>
    <w:link w:val="731"/>
    <w:qFormat/>
    <w:rPr>
      <w:rFonts w:ascii="Times New Roman" w:hAnsi="Times New Roman"/>
      <w:sz w:val="21"/>
      <w:szCs w:val="21"/>
      <w:lang w:val="en-US" w:eastAsia="zh-CN" w:bidi="ar-SA"/>
    </w:rPr>
  </w:style>
  <w:style w:type="paragraph" w:styleId="1117">
    <w:name w:val="正文文本_0"/>
    <w:basedOn w:val="1010"/>
    <w:next w:val="1118"/>
    <w:link w:val="731"/>
    <w:qFormat/>
    <w:pPr>
      <w:spacing w:line="60" w:lineRule="auto"/>
    </w:pPr>
    <w:rPr>
      <w:rFonts w:ascii="仿宋_GB2312" w:eastAsia="仿宋_GB2312"/>
      <w:sz w:val="32"/>
    </w:rPr>
  </w:style>
  <w:style w:type="paragraph" w:styleId="1118">
    <w:name w:val="正文缩进_1"/>
    <w:basedOn w:val="1010"/>
    <w:next w:val="1010"/>
    <w:link w:val="731"/>
    <w:qFormat/>
    <w:pPr>
      <w:ind w:firstLine="420"/>
    </w:pPr>
    <w:rPr>
      <w:rFonts w:ascii="宋体"/>
      <w:color w:val="000000"/>
      <w:sz w:val="24"/>
      <w:szCs w:val="20"/>
    </w:rPr>
  </w:style>
  <w:style w:type="paragraph" w:styleId="1119">
    <w:name w:val="Table Paragraph"/>
    <w:basedOn w:val="827"/>
    <w:next w:val="1119"/>
    <w:link w:val="731"/>
    <w:uiPriority w:val="1"/>
    <w:qFormat/>
    <w:rPr>
      <w:rFonts w:ascii="宋体" w:hAnsi="宋体" w:cs="宋体"/>
      <w:sz w:val="22"/>
      <w:lang w:val="zh-CN" w:bidi="zh-CN"/>
    </w:rPr>
  </w:style>
  <w:style w:type="paragraph" w:styleId="1120">
    <w:name w:val="Normal_19_2"/>
    <w:basedOn w:val="1121"/>
    <w:next w:val="1120"/>
    <w:link w:val="731"/>
    <w:qFormat/>
    <w:rPr>
      <w:rFonts w:ascii="Times New Roman" w:hAnsi="Times New Roman"/>
      <w:szCs w:val="21"/>
    </w:rPr>
  </w:style>
  <w:style w:type="paragraph" w:styleId="1121">
    <w:name w:val="正文_3_0"/>
    <w:next w:val="1121"/>
    <w:link w:val="731"/>
    <w:qFormat/>
    <w:pPr>
      <w:jc w:val="both"/>
      <w:widowControl w:val="off"/>
    </w:pPr>
    <w:rPr>
      <w:rFonts w:ascii="Calibri" w:hAnsi="Calibri"/>
      <w:sz w:val="21"/>
      <w:szCs w:val="22"/>
      <w:lang w:val="en-US" w:eastAsia="zh-CN" w:bidi="ar-SA"/>
    </w:rPr>
  </w:style>
  <w:style w:type="paragraph" w:styleId="1122">
    <w:name w:val="正文文本2"/>
    <w:basedOn w:val="870"/>
    <w:next w:val="1122"/>
    <w:link w:val="731"/>
    <w:qFormat/>
    <w:pPr>
      <w:spacing w:line="60" w:lineRule="auto"/>
    </w:pPr>
    <w:rPr>
      <w:rFonts w:ascii="仿宋_GB2312" w:eastAsia="仿宋_GB2312"/>
      <w:sz w:val="32"/>
      <w:szCs w:val="22"/>
    </w:rPr>
  </w:style>
  <w:style w:type="paragraph" w:styleId="1123">
    <w:name w:val="正文1_0"/>
    <w:basedOn w:val="1099"/>
    <w:next w:val="1123"/>
    <w:link w:val="731"/>
    <w:qFormat/>
    <w:pPr>
      <w:ind w:left="357" w:firstLine="420"/>
      <w:jc w:val="left"/>
      <w:spacing w:line="360" w:lineRule="auto"/>
      <w:widowControl/>
    </w:pPr>
    <w:rPr>
      <w:rFonts w:cs="Arial"/>
      <w:szCs w:val="20"/>
    </w:rPr>
  </w:style>
  <w:style w:type="paragraph" w:styleId="1124">
    <w:name w:val="Normal_19_2_0"/>
    <w:basedOn w:val="1125"/>
    <w:next w:val="1124"/>
    <w:link w:val="731"/>
    <w:qFormat/>
    <w:rPr>
      <w:rFonts w:ascii="Times New Roman" w:hAnsi="Times New Roman"/>
      <w:szCs w:val="21"/>
    </w:rPr>
  </w:style>
  <w:style w:type="paragraph" w:styleId="1125">
    <w:name w:val="正文_3_1"/>
    <w:next w:val="1125"/>
    <w:link w:val="731"/>
    <w:qFormat/>
    <w:pPr>
      <w:jc w:val="both"/>
      <w:widowControl w:val="off"/>
    </w:pPr>
    <w:rPr>
      <w:rFonts w:ascii="Calibri" w:hAnsi="Calibri"/>
      <w:sz w:val="21"/>
      <w:szCs w:val="22"/>
      <w:lang w:val="en-US" w:eastAsia="zh-CN" w:bidi="ar-SA"/>
    </w:rPr>
  </w:style>
  <w:style w:type="paragraph" w:styleId="1126">
    <w:name w:val="正文缩进1"/>
    <w:basedOn w:val="731"/>
    <w:next w:val="1126"/>
    <w:link w:val="731"/>
    <w:qFormat/>
    <w:pPr>
      <w:ind w:firstLine="420"/>
      <w:jc w:val="left"/>
    </w:pPr>
    <w:rPr>
      <w:rFonts w:ascii="宋体" w:hAnsi="Calibri" w:eastAsia="宋体" w:cs="Times New Roman"/>
      <w:sz w:val="24"/>
    </w:rPr>
  </w:style>
  <w:style w:type="paragraph" w:styleId="1127">
    <w:name w:val="纯文本1"/>
    <w:basedOn w:val="871"/>
    <w:next w:val="1127"/>
    <w:link w:val="731"/>
    <w:qFormat/>
    <w:rPr>
      <w:rFonts w:ascii="宋体" w:hAnsi="Courier New" w:eastAsia="宋体" w:cs="Times New Roman"/>
    </w:rPr>
  </w:style>
  <w:style w:type="paragraph" w:styleId="1128">
    <w:name w:val="Normal_21_0"/>
    <w:next w:val="1129"/>
    <w:link w:val="731"/>
    <w:qFormat/>
    <w:pPr>
      <w:jc w:val="both"/>
      <w:widowControl w:val="off"/>
    </w:pPr>
    <w:rPr>
      <w:sz w:val="21"/>
      <w:szCs w:val="24"/>
      <w:lang w:val="en-US" w:eastAsia="zh-CN" w:bidi="ar-SA"/>
    </w:rPr>
  </w:style>
  <w:style w:type="paragraph" w:styleId="1129">
    <w:name w:val="Heading 1_0"/>
    <w:basedOn w:val="1128"/>
    <w:next w:val="1128"/>
    <w:link w:val="731"/>
    <w:qFormat/>
    <w:pPr>
      <w:jc w:val="center"/>
      <w:keepLines/>
      <w:keepNext/>
      <w:spacing w:before="240" w:after="120" w:line="300" w:lineRule="auto"/>
      <w:outlineLvl w:val="0"/>
    </w:pPr>
    <w:rPr>
      <w:rFonts w:ascii="宋体"/>
      <w:b/>
      <w:sz w:val="32"/>
      <w:szCs w:val="20"/>
    </w:rPr>
  </w:style>
  <w:style w:type="paragraph" w:styleId="1130">
    <w:name w:val="正文_12_0_0_0_0"/>
    <w:next w:val="1130"/>
    <w:link w:val="731"/>
    <w:qFormat/>
    <w:pPr>
      <w:jc w:val="both"/>
      <w:widowControl w:val="off"/>
    </w:pPr>
    <w:rPr>
      <w:sz w:val="21"/>
      <w:szCs w:val="24"/>
      <w:lang w:val="en-US" w:eastAsia="zh-CN" w:bidi="ar-SA"/>
    </w:rPr>
  </w:style>
  <w:style w:type="character" w:styleId="1131">
    <w:name w:val="正文文本 字符"/>
    <w:next w:val="1131"/>
    <w:link w:val="731"/>
    <w:qFormat/>
    <w:rPr>
      <w:rFonts w:ascii="楷体_GB2312" w:hAnsi="Arial" w:eastAsia="楷体_GB2312" w:cs="Times New Roman"/>
      <w:sz w:val="28"/>
      <w:szCs w:val="28"/>
    </w:rPr>
  </w:style>
  <w:style w:type="character" w:styleId="1132">
    <w:name w:val="正文文本缩进 字符"/>
    <w:next w:val="1132"/>
    <w:link w:val="731"/>
    <w:qFormat/>
    <w:rPr>
      <w:rFonts w:ascii="楷体_GB2312" w:hAnsi="Times New Roman" w:eastAsia="楷体_GB2312" w:cs="Times New Roman"/>
      <w:sz w:val="32"/>
      <w:szCs w:val="32"/>
    </w:rPr>
  </w:style>
  <w:style w:type="character" w:styleId="1133">
    <w:name w:val="正文文本 字符1"/>
    <w:next w:val="1133"/>
    <w:link w:val="731"/>
    <w:qFormat/>
    <w:rPr>
      <w:rFonts w:ascii="Calibri" w:hAnsi="Calibri"/>
      <w:sz w:val="28"/>
      <w:szCs w:val="24"/>
    </w:rPr>
  </w:style>
  <w:style w:type="character" w:styleId="1134">
    <w:name w:val="正文文本首行缩进 字符"/>
    <w:next w:val="1134"/>
    <w:link w:val="731"/>
    <w:qFormat/>
    <w:rPr>
      <w:rFonts w:ascii="仿宋_GB2312" w:hAnsi="Calibri" w:eastAsia="仿宋_GB2312"/>
      <w:sz w:val="30"/>
      <w:szCs w:val="30"/>
    </w:rPr>
  </w:style>
  <w:style w:type="paragraph" w:styleId="1135">
    <w:name w:val="索引 41"/>
    <w:basedOn w:val="731"/>
    <w:next w:val="731"/>
    <w:link w:val="731"/>
    <w:semiHidden/>
    <w:qFormat/>
    <w:pPr>
      <w:ind w:left="1260"/>
    </w:pPr>
    <w:rPr>
      <w:rFonts w:eastAsia="Calibri" w:cs="宋体"/>
      <w:sz w:val="20"/>
      <w:szCs w:val="21"/>
      <w:lang w:val="zh-CN"/>
    </w:rPr>
  </w:style>
  <w:style w:type="character" w:styleId="1136">
    <w:name w:val="font5 Char"/>
    <w:next w:val="1136"/>
    <w:link w:val="731"/>
    <w:qFormat/>
    <w:rPr>
      <w:rFonts w:ascii="宋体" w:hAnsi="宋体" w:eastAsia="宋体"/>
      <w:sz w:val="28"/>
      <w:szCs w:val="28"/>
      <w:lang w:val="en-US" w:eastAsia="zh-CN" w:bidi="ar-SA"/>
    </w:rPr>
  </w:style>
  <w:style w:type="character" w:styleId="1137">
    <w:name w:val="二级目录 Char"/>
    <w:next w:val="1137"/>
    <w:link w:val="1138"/>
    <w:qFormat/>
    <w:rPr>
      <w:b/>
      <w:sz w:val="30"/>
      <w:szCs w:val="28"/>
    </w:rPr>
  </w:style>
  <w:style w:type="paragraph" w:styleId="1138">
    <w:name w:val="二级目录"/>
    <w:next w:val="731"/>
    <w:link w:val="1137"/>
    <w:qFormat/>
    <w:pPr>
      <w:numPr>
        <w:ilvl w:val="0"/>
        <w:numId w:val="1"/>
      </w:numPr>
      <w:tabs>
        <w:tab w:val="left" w:pos="907" w:leader="none"/>
        <w:tab w:val="left" w:pos="1145" w:leader="none"/>
      </w:tabs>
      <w:outlineLvl w:val="1"/>
    </w:pPr>
    <w:rPr>
      <w:b/>
      <w:sz w:val="30"/>
      <w:szCs w:val="28"/>
      <w:lang w:val="en-US" w:eastAsia="zh-CN" w:bidi="ar-SA"/>
    </w:rPr>
  </w:style>
  <w:style w:type="character" w:styleId="1139">
    <w:name w:val="列出段落 Char"/>
    <w:next w:val="1139"/>
    <w:link w:val="1140"/>
    <w:qFormat/>
    <w:rPr>
      <w:rFonts w:ascii="Calibri" w:hAnsi="Calibri"/>
      <w:sz w:val="24"/>
      <w:szCs w:val="24"/>
      <w:lang w:eastAsia="en-US" w:bidi="en-US"/>
    </w:rPr>
  </w:style>
  <w:style w:type="paragraph" w:styleId="1140">
    <w:name w:val="列出段落1"/>
    <w:basedOn w:val="731"/>
    <w:next w:val="1140"/>
    <w:link w:val="1139"/>
    <w:qFormat/>
    <w:pPr>
      <w:contextualSpacing/>
      <w:ind w:left="720"/>
      <w:jc w:val="left"/>
      <w:widowControl/>
    </w:pPr>
    <w:rPr>
      <w:sz w:val="24"/>
      <w:szCs w:val="24"/>
      <w:lang w:eastAsia="en-US" w:bidi="en-US"/>
    </w:rPr>
  </w:style>
  <w:style w:type="paragraph" w:styleId="1141">
    <w:name w:val="Body Text(ch)"/>
    <w:basedOn w:val="731"/>
    <w:next w:val="1141"/>
    <w:link w:val="731"/>
    <w:qFormat/>
    <w:pPr>
      <w:spacing w:after="120"/>
    </w:pPr>
    <w:rPr>
      <w:rFonts w:ascii="宋体" w:hAnsi="Arial"/>
      <w:bCs/>
      <w:iCs/>
      <w:szCs w:val="24"/>
    </w:rPr>
  </w:style>
  <w:style w:type="paragraph" w:styleId="1142">
    <w:name w:val="xl27"/>
    <w:basedOn w:val="731"/>
    <w:next w:val="1142"/>
    <w:link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43">
    <w:name w:val="xl26"/>
    <w:basedOn w:val="731"/>
    <w:next w:val="1143"/>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44">
    <w:name w:val="Char"/>
    <w:basedOn w:val="731"/>
    <w:next w:val="1144"/>
    <w:link w:val="731"/>
    <w:qFormat/>
    <w:pPr>
      <w:ind w:firstLine="200"/>
      <w:tabs>
        <w:tab w:val="left" w:pos="360" w:leader="none"/>
      </w:tabs>
    </w:pPr>
    <w:rPr>
      <w:rFonts w:ascii="Times New Roman" w:hAnsi="Times New Roman"/>
      <w:sz w:val="28"/>
      <w:szCs w:val="30"/>
    </w:rPr>
  </w:style>
  <w:style w:type="paragraph" w:styleId="1145">
    <w:name w:val="Char1"/>
    <w:basedOn w:val="763"/>
    <w:next w:val="1145"/>
    <w:link w:val="731"/>
    <w:qFormat/>
    <w:rPr>
      <w:rFonts w:ascii="Tahoma" w:hAnsi="Tahoma"/>
      <w:sz w:val="24"/>
      <w:szCs w:val="24"/>
    </w:rPr>
  </w:style>
  <w:style w:type="paragraph" w:styleId="1146">
    <w:name w:val="table_lines"/>
    <w:basedOn w:val="731"/>
    <w:next w:val="1146"/>
    <w:link w:val="731"/>
    <w:qFormat/>
    <w:pPr>
      <w:jc w:val="left"/>
      <w:widowControl/>
    </w:pPr>
    <w:rPr>
      <w:rFonts w:ascii="Times New Roman" w:hAnsi="Times New Roman"/>
      <w:sz w:val="20"/>
      <w:szCs w:val="20"/>
      <w:lang w:val="de-DE" w:eastAsia="de-DE"/>
    </w:rPr>
  </w:style>
  <w:style w:type="paragraph" w:styleId="1147">
    <w:name w:val="附录1"/>
    <w:next w:val="1147"/>
    <w:link w:val="731"/>
    <w:qFormat/>
    <w:pPr>
      <w:spacing w:before="240" w:line="600" w:lineRule="atLeast"/>
      <w:tabs>
        <w:tab w:val="left" w:pos="907" w:leader="none"/>
      </w:tabs>
    </w:pPr>
    <w:rPr>
      <w:b/>
      <w:i/>
      <w:sz w:val="28"/>
      <w:lang w:val="en-US" w:eastAsia="zh-CN" w:bidi="ar-SA"/>
    </w:rPr>
  </w:style>
  <w:style w:type="paragraph" w:styleId="1148">
    <w:name w:val="font7"/>
    <w:basedOn w:val="731"/>
    <w:next w:val="1148"/>
    <w:link w:val="731"/>
    <w:qFormat/>
    <w:pPr>
      <w:jc w:val="left"/>
      <w:spacing w:before="100" w:beforeAutospacing="1" w:after="100" w:afterAutospacing="1"/>
      <w:widowControl/>
    </w:pPr>
    <w:rPr>
      <w:rFonts w:hint="eastAsia" w:ascii="宋体" w:hAnsi="宋体"/>
      <w:sz w:val="18"/>
      <w:szCs w:val="18"/>
    </w:rPr>
  </w:style>
  <w:style w:type="paragraph" w:styleId="1149">
    <w:name w:val="Char Char Char Char"/>
    <w:basedOn w:val="763"/>
    <w:next w:val="1149"/>
    <w:link w:val="731"/>
    <w:qFormat/>
    <w:pPr>
      <w:spacing w:line="360" w:lineRule="auto"/>
    </w:pPr>
    <w:rPr>
      <w:rFonts w:ascii="Tahoma" w:hAnsi="Tahoma"/>
      <w:sz w:val="24"/>
      <w:szCs w:val="24"/>
    </w:rPr>
  </w:style>
  <w:style w:type="paragraph" w:styleId="1150">
    <w:name w:val="4"/>
    <w:basedOn w:val="731"/>
    <w:next w:val="798"/>
    <w:link w:val="731"/>
    <w:qFormat/>
    <w:pPr>
      <w:ind w:firstLine="420"/>
      <w:spacing w:line="360" w:lineRule="auto"/>
    </w:pPr>
    <w:rPr>
      <w:rFonts w:ascii="Times New Roman" w:hAnsi="Times New Roman"/>
      <w:color w:val="ff0000"/>
      <w:sz w:val="24"/>
      <w:szCs w:val="24"/>
    </w:rPr>
  </w:style>
  <w:style w:type="paragraph" w:styleId="1151">
    <w:name w:val="普通 (Web)"/>
    <w:basedOn w:val="731"/>
    <w:next w:val="1151"/>
    <w:link w:val="731"/>
    <w:qFormat/>
    <w:pPr>
      <w:jc w:val="left"/>
      <w:spacing w:before="100" w:beforeAutospacing="1" w:after="100" w:afterAutospacing="1"/>
      <w:widowControl/>
    </w:pPr>
    <w:rPr>
      <w:rFonts w:ascii="宋体" w:hAnsi="宋体"/>
      <w:sz w:val="24"/>
      <w:szCs w:val="24"/>
    </w:rPr>
  </w:style>
  <w:style w:type="paragraph" w:styleId="1152">
    <w:name w:val="Char Char Char Char Char Char Char Char Char Char"/>
    <w:basedOn w:val="731"/>
    <w:next w:val="1152"/>
    <w:link w:val="731"/>
    <w:qFormat/>
    <w:pPr>
      <w:spacing w:line="360" w:lineRule="auto"/>
    </w:pPr>
    <w:rPr>
      <w:rFonts w:ascii="Times New Roman" w:hAnsi="Times New Roman"/>
      <w:sz w:val="24"/>
      <w:szCs w:val="20"/>
    </w:rPr>
  </w:style>
  <w:style w:type="paragraph" w:styleId="1153">
    <w:name w:val="样式1"/>
    <w:basedOn w:val="731"/>
    <w:next w:val="1153"/>
    <w:link w:val="731"/>
    <w:qFormat/>
    <w:pPr>
      <w:numPr>
        <w:ilvl w:val="0"/>
        <w:numId w:val="2"/>
      </w:numPr>
      <w:tabs>
        <w:tab w:val="left" w:pos="709" w:leader="none"/>
      </w:tabs>
    </w:pPr>
    <w:rPr>
      <w:rFonts w:ascii="宋体" w:hAnsi="宋体"/>
      <w:szCs w:val="21"/>
    </w:rPr>
  </w:style>
  <w:style w:type="paragraph" w:styleId="1154">
    <w:name w:val="font6"/>
    <w:basedOn w:val="731"/>
    <w:next w:val="1154"/>
    <w:link w:val="731"/>
    <w:qFormat/>
    <w:pPr>
      <w:jc w:val="left"/>
      <w:spacing w:before="100" w:beforeAutospacing="1" w:after="100" w:afterAutospacing="1"/>
      <w:widowControl/>
    </w:pPr>
    <w:rPr>
      <w:rFonts w:hint="eastAsia" w:ascii="宋体" w:hAnsi="宋体"/>
      <w:sz w:val="28"/>
      <w:szCs w:val="28"/>
      <w:u w:val="single"/>
    </w:rPr>
  </w:style>
  <w:style w:type="paragraph" w:styleId="1155">
    <w:name w:val="xl25"/>
    <w:basedOn w:val="731"/>
    <w:next w:val="1155"/>
    <w:link w:val="73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56">
    <w:name w:val="图标"/>
    <w:basedOn w:val="731"/>
    <w:next w:val="731"/>
    <w:link w:val="731"/>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157">
    <w:name w:val="标题3"/>
    <w:basedOn w:val="731"/>
    <w:next w:val="731"/>
    <w:link w:val="731"/>
    <w:qFormat/>
    <w:pPr>
      <w:ind w:firstLine="624"/>
      <w:spacing w:line="590" w:lineRule="atLeast"/>
    </w:pPr>
    <w:rPr>
      <w:rFonts w:ascii="方正黑体_GBK" w:hAnsi="Times New Roman" w:eastAsia="方正黑体_GBK"/>
      <w:sz w:val="32"/>
      <w:szCs w:val="32"/>
    </w:rPr>
  </w:style>
  <w:style w:type="paragraph" w:styleId="1158">
    <w:name w:val="xl24"/>
    <w:basedOn w:val="731"/>
    <w:next w:val="1158"/>
    <w:link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59">
    <w:name w:val="xl29"/>
    <w:basedOn w:val="731"/>
    <w:next w:val="1159"/>
    <w:link w:val="73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60">
    <w:name w:val="Char Char Char Char Char Char Char Char"/>
    <w:basedOn w:val="731"/>
    <w:next w:val="1160"/>
    <w:link w:val="731"/>
    <w:qFormat/>
    <w:pPr>
      <w:jc w:val="left"/>
      <w:spacing w:after="160" w:line="240" w:lineRule="exact"/>
      <w:widowControl/>
    </w:pPr>
    <w:rPr>
      <w:rFonts w:ascii="Verdana" w:hAnsi="Verdana"/>
      <w:sz w:val="20"/>
      <w:szCs w:val="20"/>
      <w:lang w:eastAsia="en-US"/>
    </w:rPr>
  </w:style>
  <w:style w:type="paragraph" w:styleId="1161">
    <w:name w:val="xl28"/>
    <w:basedOn w:val="731"/>
    <w:next w:val="1161"/>
    <w:link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62">
    <w:name w:val="Char Char Char Char Char Char Char Char1"/>
    <w:basedOn w:val="731"/>
    <w:next w:val="1162"/>
    <w:link w:val="731"/>
    <w:qFormat/>
    <w:pPr>
      <w:jc w:val="left"/>
      <w:spacing w:after="160" w:line="240" w:lineRule="exact"/>
      <w:widowControl/>
    </w:pPr>
    <w:rPr>
      <w:rFonts w:ascii="Verdana" w:hAnsi="Verdana"/>
      <w:sz w:val="20"/>
      <w:szCs w:val="20"/>
      <w:lang w:eastAsia="en-US"/>
    </w:rPr>
  </w:style>
  <w:style w:type="paragraph" w:styleId="1163">
    <w:name w:val="xl30"/>
    <w:basedOn w:val="731"/>
    <w:next w:val="1163"/>
    <w:link w:val="731"/>
    <w:qFormat/>
    <w:pPr>
      <w:jc w:val="center"/>
      <w:spacing w:before="100" w:beforeAutospacing="1" w:after="100" w:afterAutospacing="1"/>
      <w:widowControl/>
    </w:pPr>
    <w:rPr>
      <w:rFonts w:ascii="宋体" w:hAnsi="宋体"/>
      <w:b/>
      <w:bCs/>
      <w:sz w:val="36"/>
      <w:szCs w:val="36"/>
    </w:rPr>
  </w:style>
  <w:style w:type="paragraph" w:styleId="1164">
    <w:name w:val="Char Char Char Char1"/>
    <w:basedOn w:val="763"/>
    <w:next w:val="1164"/>
    <w:link w:val="731"/>
    <w:qFormat/>
    <w:pPr>
      <w:spacing w:line="360" w:lineRule="auto"/>
    </w:pPr>
    <w:rPr>
      <w:rFonts w:ascii="Tahoma" w:hAnsi="Tahoma"/>
      <w:sz w:val="24"/>
      <w:szCs w:val="24"/>
    </w:rPr>
  </w:style>
  <w:style w:type="paragraph" w:styleId="1165">
    <w:name w:val="table_1stline"/>
    <w:basedOn w:val="731"/>
    <w:next w:val="1165"/>
    <w:link w:val="731"/>
    <w:qFormat/>
    <w:pPr>
      <w:jc w:val="left"/>
      <w:spacing w:before="120"/>
      <w:widowControl/>
    </w:pPr>
    <w:rPr>
      <w:rFonts w:ascii="Times New Roman" w:hAnsi="Times New Roman"/>
      <w:bCs/>
      <w:sz w:val="20"/>
      <w:szCs w:val="20"/>
      <w:lang w:val="de-DE" w:eastAsia="de-DE"/>
    </w:rPr>
  </w:style>
  <w:style w:type="paragraph" w:styleId="1166">
    <w:name w:val="font5"/>
    <w:basedOn w:val="731"/>
    <w:next w:val="1166"/>
    <w:link w:val="731"/>
    <w:qFormat/>
    <w:pPr>
      <w:jc w:val="left"/>
      <w:spacing w:before="100" w:beforeAutospacing="1" w:after="100" w:afterAutospacing="1"/>
      <w:widowControl/>
    </w:pPr>
    <w:rPr>
      <w:rFonts w:hint="eastAsia" w:ascii="宋体" w:hAnsi="宋体"/>
      <w:sz w:val="28"/>
      <w:szCs w:val="28"/>
    </w:rPr>
  </w:style>
  <w:style w:type="paragraph" w:styleId="1167">
    <w:name w:val="标题1"/>
    <w:basedOn w:val="731"/>
    <w:next w:val="731"/>
    <w:link w:val="731"/>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168">
    <w:name w:val="修订1"/>
    <w:next w:val="1168"/>
    <w:link w:val="731"/>
    <w:uiPriority w:val="99"/>
    <w:semiHidden/>
    <w:qFormat/>
    <w:rPr>
      <w:sz w:val="21"/>
      <w:szCs w:val="21"/>
      <w:lang w:val="en-US" w:eastAsia="zh-CN" w:bidi="ar-SA"/>
    </w:rPr>
  </w:style>
  <w:style w:type="table" w:styleId="1169">
    <w:name w:val="Table Normal"/>
    <w:next w:val="1169"/>
    <w:link w:val="731"/>
    <w:qFormat/>
    <w:rPr>
      <w:lang w:val="en-US" w:eastAsia="zh-CN" w:bidi="ar-SA"/>
    </w:rPr>
    <w:tblPr/>
  </w:style>
  <w:style w:type="paragraph" w:styleId="1170">
    <w:name w:val="正文文本12"/>
    <w:basedOn w:val="731"/>
    <w:next w:val="1170"/>
    <w:link w:val="731"/>
    <w:uiPriority w:val="1"/>
    <w:qFormat/>
    <w:pPr>
      <w:ind w:left="120"/>
    </w:pPr>
    <w:rPr>
      <w:rFonts w:ascii="宋体" w:hAnsi="宋体" w:cs="宋体"/>
      <w:szCs w:val="21"/>
      <w:lang w:val="zh-CN" w:bidi="zh-CN"/>
    </w:rPr>
  </w:style>
  <w:style w:type="paragraph" w:styleId="1171">
    <w:name w:val="首行缩进"/>
    <w:basedOn w:val="731"/>
    <w:next w:val="1171"/>
    <w:link w:val="731"/>
    <w:qFormat/>
    <w:pPr>
      <w:ind w:firstLine="480"/>
    </w:pPr>
    <w:rPr>
      <w:rFonts w:ascii="Times New Roman" w:hAnsi="Times New Roman"/>
      <w:szCs w:val="21"/>
      <w:lang w:val="zh-CN"/>
    </w:rPr>
  </w:style>
  <w:style w:type="paragraph" w:styleId="1172">
    <w:name w:val="部分1"/>
    <w:basedOn w:val="731"/>
    <w:next w:val="1172"/>
    <w:link w:val="731"/>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173">
    <w:name w:val="15"/>
    <w:next w:val="1173"/>
    <w:link w:val="731"/>
    <w:qFormat/>
    <w:rPr>
      <w:rFonts w:ascii="Times New Roman" w:hAnsi="Times New Roman" w:cs="Times New Roman"/>
    </w:rPr>
  </w:style>
  <w:style w:type="paragraph" w:styleId="1174">
    <w:name w:val="正文文本缩进 2_0"/>
    <w:basedOn w:val="1010"/>
    <w:next w:val="1174"/>
    <w:link w:val="731"/>
    <w:qFormat/>
    <w:pPr>
      <w:ind w:firstLine="720"/>
      <w:jc w:val="left"/>
      <w:spacing w:line="540" w:lineRule="exact"/>
    </w:pPr>
    <w:rPr>
      <w:rFonts w:ascii="仿宋_GB2312" w:hAnsi="仿宋_GB2312" w:cs="宋体"/>
      <w:sz w:val="32"/>
      <w:szCs w:val="32"/>
    </w:rPr>
  </w:style>
  <w:style w:type="character" w:styleId="1175">
    <w:name w:val="10"/>
    <w:next w:val="1175"/>
    <w:link w:val="731"/>
    <w:qFormat/>
    <w:rPr>
      <w:rFonts w:ascii="Times New Roman" w:hAnsi="Times New Roman" w:cs="Times New Roman"/>
    </w:rPr>
  </w:style>
  <w:style w:type="paragraph" w:styleId="1176">
    <w:name w:val="正文_16_1"/>
    <w:basedOn w:val="731"/>
    <w:next w:val="1176"/>
    <w:link w:val="731"/>
    <w:qFormat/>
    <w:rPr>
      <w:rFonts w:ascii="Times New Roman" w:hAnsi="Times New Roman"/>
      <w:szCs w:val="21"/>
    </w:rPr>
  </w:style>
  <w:style w:type="paragraph" w:styleId="1177">
    <w:name w:val="页脚1"/>
    <w:basedOn w:val="731"/>
    <w:next w:val="1177"/>
    <w:link w:val="731"/>
    <w:qFormat/>
    <w:pPr>
      <w:jc w:val="left"/>
      <w:tabs>
        <w:tab w:val="center" w:pos="4153" w:leader="none"/>
        <w:tab w:val="right" w:pos="8306" w:leader="none"/>
      </w:tabs>
    </w:pPr>
    <w:rPr>
      <w:sz w:val="18"/>
      <w:szCs w:val="18"/>
    </w:rPr>
  </w:style>
  <w:style w:type="character" w:styleId="1178">
    <w:name w:val="页码1"/>
    <w:next w:val="1178"/>
    <w:link w:val="731"/>
    <w:qFormat/>
  </w:style>
  <w:style w:type="paragraph" w:styleId="1179">
    <w:name w:val="*正文"/>
    <w:basedOn w:val="746"/>
    <w:next w:val="1179"/>
    <w:link w:val="731"/>
    <w:qFormat/>
    <w:pPr>
      <w:ind w:firstLine="200"/>
    </w:pPr>
    <w:rPr>
      <w:rFonts w:ascii="宋体" w:hAnsi="宋体"/>
      <w:color w:val="000000"/>
      <w:sz w:val="24"/>
      <w:szCs w:val="24"/>
    </w:rPr>
  </w:style>
  <w:style w:type="paragraph" w:styleId="1180">
    <w:name w:val="*正文_0"/>
    <w:basedOn w:val="1181"/>
    <w:next w:val="1180"/>
    <w:link w:val="731"/>
    <w:qFormat/>
    <w:pPr>
      <w:ind w:firstLine="200"/>
      <w:spacing w:line="360" w:lineRule="auto"/>
    </w:pPr>
    <w:rPr>
      <w:rFonts w:ascii="宋体" w:hAnsi="宋体" w:eastAsia="Arial" w:cs="Arial"/>
      <w:color w:val="000000"/>
      <w:sz w:val="24"/>
    </w:rPr>
  </w:style>
  <w:style w:type="paragraph" w:styleId="1181">
    <w:name w:val="正文缩进_2"/>
    <w:basedOn w:val="1033"/>
    <w:next w:val="1181"/>
    <w:link w:val="731"/>
    <w:unhideWhenUsed/>
    <w:qFormat/>
    <w:pPr>
      <w:ind w:firstLine="420"/>
      <w:jc w:val="left"/>
      <w:widowControl/>
    </w:pPr>
    <w:rPr>
      <w:rFonts w:ascii="Times New Roman" w:hAnsi="Times New Roman"/>
      <w:sz w:val="20"/>
      <w:szCs w:val="24"/>
    </w:rPr>
  </w:style>
  <w:style w:type="paragraph" w:styleId="1182">
    <w:name w:val="*正文_0_0"/>
    <w:basedOn w:val="1033"/>
    <w:next w:val="1182"/>
    <w:link w:val="731"/>
    <w:qFormat/>
    <w:pPr>
      <w:ind w:firstLine="200"/>
      <w:jc w:val="left"/>
      <w:spacing w:line="360" w:lineRule="auto"/>
      <w:widowControl/>
    </w:pPr>
    <w:rPr>
      <w:rFonts w:ascii="宋体" w:hAnsi="宋体" w:eastAsia="Arial" w:cs="Arial"/>
      <w:color w:val="000000"/>
      <w:sz w:val="24"/>
      <w:szCs w:val="24"/>
    </w:rPr>
  </w:style>
  <w:style w:type="paragraph" w:styleId="1183">
    <w:name w:val="无间隔1_0_0"/>
    <w:basedOn w:val="1033"/>
    <w:next w:val="1183"/>
    <w:link w:val="731"/>
    <w:qFormat/>
    <w:rPr>
      <w:rFonts w:ascii="Times New Roman" w:hAnsi="Times New Roman"/>
      <w:szCs w:val="21"/>
    </w:rPr>
  </w:style>
  <w:style w:type="paragraph" w:styleId="1184">
    <w:name w:val="正文_0_2"/>
    <w:next w:val="1184"/>
    <w:link w:val="731"/>
    <w:qFormat/>
    <w:pPr>
      <w:jc w:val="both"/>
      <w:widowControl w:val="off"/>
    </w:pPr>
    <w:rPr>
      <w:szCs w:val="24"/>
      <w:lang w:val="en-US" w:eastAsia="zh-CN" w:bidi="ar-SA"/>
    </w:rPr>
  </w:style>
  <w:style w:type="paragraph" w:styleId="1185">
    <w:name w:val="标题 4_0"/>
    <w:basedOn w:val="1186"/>
    <w:next w:val="1186"/>
    <w:link w:val="731"/>
    <w:uiPriority w:val="9"/>
    <w:unhideWhenUsed/>
    <w:qFormat/>
    <w:pPr>
      <w:keepLines/>
      <w:keepNext/>
      <w:spacing w:before="280" w:after="290" w:line="372" w:lineRule="auto"/>
      <w:outlineLvl w:val="3"/>
    </w:pPr>
    <w:rPr>
      <w:rFonts w:ascii="Arial" w:hAnsi="Arial" w:eastAsia="黑体"/>
      <w:b/>
      <w:sz w:val="28"/>
    </w:rPr>
  </w:style>
  <w:style w:type="paragraph" w:styleId="1186">
    <w:name w:val="正文4"/>
    <w:next w:val="1186"/>
    <w:link w:val="731"/>
    <w:qFormat/>
    <w:pPr>
      <w:jc w:val="both"/>
      <w:widowControl w:val="off"/>
    </w:pPr>
    <w:rPr>
      <w:rFonts w:ascii="Calibri" w:hAnsi="Calibri"/>
      <w:lang w:val="en-US" w:eastAsia="zh-CN" w:bidi="ar-SA"/>
    </w:rPr>
  </w:style>
  <w:style w:type="paragraph" w:styleId="1187">
    <w:name w:val="正文_3_0_0"/>
    <w:next w:val="1187"/>
    <w:link w:val="731"/>
    <w:qFormat/>
    <w:pPr>
      <w:jc w:val="both"/>
      <w:widowControl w:val="off"/>
    </w:pPr>
    <w:rPr>
      <w:lang w:val="en-US" w:eastAsia="zh-CN" w:bidi="ar-SA"/>
    </w:rPr>
  </w:style>
  <w:style w:type="paragraph" w:styleId="1188">
    <w:name w:val="p17_0_0"/>
    <w:basedOn w:val="1076"/>
    <w:next w:val="1188"/>
    <w:link w:val="731"/>
    <w:qFormat/>
    <w:pPr>
      <w:jc w:val="left"/>
      <w:spacing w:before="100" w:beforeAutospacing="1" w:after="100" w:afterAutospacing="1"/>
      <w:widowControl/>
    </w:pPr>
    <w:rPr>
      <w:rFonts w:ascii="宋体" w:hAnsi="宋体" w:eastAsia="Times New Roman" w:cs="宋体"/>
      <w:sz w:val="24"/>
      <w:szCs w:val="24"/>
    </w:rPr>
  </w:style>
  <w:style w:type="paragraph" w:styleId="1189">
    <w:name w:val="p17_0"/>
    <w:basedOn w:val="750"/>
    <w:next w:val="1189"/>
    <w:link w:val="731"/>
    <w:qFormat/>
    <w:pPr>
      <w:jc w:val="left"/>
      <w:spacing w:before="100" w:beforeAutospacing="1" w:after="100" w:afterAutospacing="1"/>
      <w:widowControl/>
    </w:pPr>
    <w:rPr>
      <w:rFonts w:ascii="宋体" w:hAnsi="宋体" w:eastAsia="Times New Roman" w:cs="宋体"/>
      <w:sz w:val="24"/>
      <w:szCs w:val="24"/>
    </w:rPr>
  </w:style>
  <w:style w:type="paragraph" w:styleId="1190">
    <w:name w:val="普通(网站)11"/>
    <w:basedOn w:val="731"/>
    <w:next w:val="1190"/>
    <w:link w:val="731"/>
    <w:uiPriority w:val="99"/>
    <w:qFormat/>
    <w:rPr>
      <w:sz w:val="24"/>
    </w:rPr>
  </w:style>
  <w:style w:type="paragraph" w:styleId="1191">
    <w:name w:val="AONormal"/>
    <w:next w:val="1191"/>
    <w:link w:val="731"/>
    <w:qFormat/>
    <w:pPr>
      <w:ind w:firstLine="440"/>
      <w:spacing w:line="400" w:lineRule="exact"/>
    </w:pPr>
    <w:rPr>
      <w:rFonts w:ascii="华文楷体" w:hAnsi="华文楷体" w:eastAsia="华文楷体" w:cs="华文楷体"/>
      <w:sz w:val="22"/>
      <w:szCs w:val="21"/>
      <w:lang w:val="en-US" w:eastAsia="zh-CN" w:bidi="ar-SA"/>
    </w:rPr>
  </w:style>
  <w:style w:type="character" w:styleId="1192" w:default="1">
    <w:name w:val="Default Paragraph Font"/>
    <w:uiPriority w:val="1"/>
    <w:semiHidden/>
    <w:unhideWhenUsed/>
  </w:style>
  <w:style w:type="numbering" w:styleId="1193" w:default="1">
    <w:name w:val="No List"/>
    <w:uiPriority w:val="99"/>
    <w:semiHidden/>
    <w:unhideWhenUsed/>
  </w:style>
  <w:style w:type="table" w:styleId="11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0813" TargetMode="External"/><Relationship Id="rId11"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425" TargetMode="External"/><Relationship Id="rId12"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7996" TargetMode="External"/><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2314"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13"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937"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严星</cp:lastModifiedBy>
  <cp:revision>5</cp:revision>
  <dcterms:created xsi:type="dcterms:W3CDTF">2023-07-23T13:07:00Z</dcterms:created>
  <dcterms:modified xsi:type="dcterms:W3CDTF">2026-08-10T06:40:43Z</dcterms:modified>
</cp:coreProperties>
</file>