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b/>
          <w:bCs/>
          <w:color w:val="000000"/>
          <w:sz w:val="21"/>
          <w:szCs w:val="21"/>
          <w:lang w:val="en-US" w:eastAsia="zh-CN"/>
        </w:rPr>
      </w:pPr>
      <w:r>
        <w:rPr>
          <w:rFonts w:hint="eastAsia" w:ascii="宋体" w:hAnsi="宋体" w:cs="宋体"/>
          <w:b/>
          <w:bCs/>
          <w:color w:val="000000"/>
          <w:sz w:val="21"/>
          <w:szCs w:val="21"/>
          <w:lang w:val="en-US" w:eastAsia="zh-CN"/>
        </w:rPr>
        <w:t xml:space="preserve">    </w:t>
      </w:r>
      <w:r/>
    </w:p>
    <w:p>
      <w:pPr>
        <w:pStyle w:val="812"/>
        <w:rPr>
          <w:rFonts w:hint="eastAsia" w:ascii="宋体" w:hAnsi="宋体" w:eastAsia="宋体" w:cs="宋体"/>
        </w:rPr>
      </w:pPr>
      <w:r>
        <w:rPr>
          <w:rFonts w:hint="eastAsia" w:ascii="宋体" w:hAnsi="宋体" w:eastAsia="宋体" w:cs="宋体"/>
        </w:rPr>
      </w:r>
      <w:r/>
    </w:p>
    <w:p>
      <w:pPr>
        <w:pStyle w:val="1092"/>
        <w:jc w:val="center"/>
        <w:rPr>
          <w:rFonts w:hint="eastAsia" w:ascii="Arial" w:hAnsi="Arial" w:eastAsia="黑体" w:cs="Times New Roman"/>
          <w:b/>
          <w:bCs/>
          <w:color w:val="auto"/>
          <w:sz w:val="84"/>
          <w:szCs w:val="24"/>
        </w:rPr>
      </w:pPr>
      <w:r>
        <w:rPr>
          <w:rFonts w:hint="eastAsia" w:ascii="Arial" w:hAnsi="Arial" w:eastAsia="黑体" w:cs="Times New Roman"/>
          <w:b/>
          <w:bCs/>
          <w:color w:val="auto"/>
          <w:sz w:val="84"/>
          <w:szCs w:val="24"/>
        </w:rPr>
        <w:t xml:space="preserve">招　标　文　件</w:t>
      </w:r>
      <w:r/>
    </w:p>
    <w:p>
      <w:pPr>
        <w:ind w:firstLine="1506"/>
        <w:rPr>
          <w:rFonts w:hint="default" w:eastAsia="宋体" w:cs="Times New Roman"/>
          <w:b/>
          <w:color w:val="auto"/>
          <w:sz w:val="30"/>
          <w:szCs w:val="30"/>
          <w:u w:val="single"/>
          <w:lang w:val="en-US" w:eastAsia="zh-CN"/>
        </w:rPr>
      </w:pPr>
      <w:r>
        <w:rPr>
          <w:rFonts w:hint="eastAsia" w:eastAsia="宋体" w:cs="Times New Roman"/>
          <w:b/>
          <w:color w:val="auto"/>
          <w:sz w:val="30"/>
          <w:szCs w:val="30"/>
          <w:lang w:eastAsia="zh-CN"/>
        </w:rPr>
        <w:t xml:space="preserve">项目名称：江宁区2026年学校专用室木器设备</w:t>
      </w:r>
      <w:r/>
    </w:p>
    <w:p>
      <w:pPr>
        <w:ind w:firstLine="1506"/>
        <w:rPr>
          <w:rFonts w:hint="eastAsia" w:eastAsia="宋体" w:cs="Times New Roman"/>
          <w:b/>
          <w:color w:val="ff0000"/>
          <w:sz w:val="30"/>
          <w:szCs w:val="30"/>
          <w:highlight w:val="yellow"/>
          <w:lang w:eastAsia="zh-CN"/>
        </w:rPr>
      </w:pPr>
      <w:r>
        <w:rPr>
          <w:rFonts w:hint="eastAsia" w:eastAsia="宋体" w:cs="Times New Roman"/>
          <w:b/>
          <w:color w:val="auto"/>
          <w:sz w:val="30"/>
          <w:szCs w:val="30"/>
          <w:lang w:eastAsia="zh-CN"/>
        </w:rPr>
        <w:t xml:space="preserve">项目编号：</w:t>
      </w:r>
      <w:r>
        <w:rPr>
          <w:rFonts w:hint="eastAsia" w:eastAsia="宋体" w:cs="Times New Roman"/>
          <w:b/>
          <w:color w:val="auto"/>
          <w:sz w:val="30"/>
          <w:szCs w:val="30"/>
          <w:highlight w:val="none"/>
          <w:lang w:eastAsia="zh-CN"/>
        </w:rPr>
        <w:t xml:space="preserve">JSZC-320115-JZCG-G2026-0043</w:t>
      </w:r>
      <w:r/>
    </w:p>
    <w:p>
      <w:pPr>
        <w:ind w:firstLine="3012"/>
        <w:jc w:val="left"/>
        <w:spacing w:line="360" w:lineRule="auto"/>
        <w:rPr>
          <w:rFonts w:hint="eastAsia" w:eastAsia="宋体" w:cs="Times New Roman"/>
          <w:b/>
          <w:color w:val="auto"/>
          <w:sz w:val="30"/>
          <w:szCs w:val="30"/>
          <w:lang w:eastAsia="zh-CN"/>
        </w:rPr>
      </w:pPr>
      <w:r>
        <w:rPr>
          <w:rFonts w:hint="eastAsia" w:eastAsia="宋体" w:cs="Times New Roman"/>
          <w:b/>
          <w:color w:val="auto"/>
          <w:sz w:val="30"/>
          <w:szCs w:val="30"/>
          <w:lang w:eastAsia="zh-CN"/>
        </w:rPr>
      </w:r>
      <w:r/>
    </w:p>
    <w:p>
      <w:pPr>
        <w:ind w:firstLine="3012"/>
        <w:jc w:val="left"/>
        <w:spacing w:line="360" w:lineRule="auto"/>
        <w:rPr>
          <w:rFonts w:hint="eastAsia" w:ascii="宋体" w:hAnsi="宋体" w:eastAsia="宋体" w:cs="宋体"/>
          <w:color w:val="000000"/>
          <w:sz w:val="24"/>
          <w:szCs w:val="24"/>
        </w:rPr>
      </w:pPr>
      <w:r>
        <w:rPr>
          <w:rFonts w:hint="eastAsia"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专门</w:t>
      </w:r>
      <w:r>
        <w:rPr>
          <w:rFonts w:hint="eastAsia" w:ascii="Times New Roman" w:hAnsi="Times New Roman" w:eastAsia="宋体" w:cs="Times New Roman"/>
          <w:b/>
          <w:bCs w:val="0"/>
          <w:color w:val="auto"/>
          <w:sz w:val="30"/>
          <w:szCs w:val="30"/>
          <w:lang w:eastAsia="zh-CN"/>
        </w:rPr>
        <w:t xml:space="preserve">面向中小企业</w:t>
      </w:r>
      <w:r>
        <w:rPr>
          <w:rFonts w:hint="eastAsia" w:eastAsia="宋体" w:cs="Times New Roman"/>
          <w:b/>
          <w:color w:val="auto"/>
          <w:sz w:val="30"/>
          <w:szCs w:val="30"/>
          <w:lang w:eastAsia="zh-CN"/>
        </w:rPr>
        <w:t xml:space="preserve">）</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92"/>
        <w:ind w:firstLine="1928"/>
        <w:jc w:val="both"/>
        <w:rPr>
          <w:b/>
          <w:bCs/>
          <w:sz w:val="32"/>
        </w:rPr>
      </w:pPr>
      <w:r>
        <w:rPr>
          <w:rFonts w:hint="eastAsia"/>
          <w:b/>
          <w:bCs/>
          <w:sz w:val="32"/>
        </w:rPr>
        <w:t xml:space="preserve">南京市公共资源交易中心江宁分中心</w:t>
      </w:r>
      <w:r/>
    </w:p>
    <w:p>
      <w:pPr>
        <w:pStyle w:val="1092"/>
        <w:ind w:firstLine="3534"/>
        <w:jc w:val="both"/>
        <w:rPr>
          <w:rFonts w:ascii="Times New Roman" w:hAnsi="Times New Roman"/>
          <w:b/>
          <w:sz w:val="32"/>
          <w:szCs w:val="32"/>
        </w:rPr>
      </w:pPr>
      <w:r>
        <w:rPr>
          <w:rFonts w:hint="eastAsia" w:ascii="Times New Roman" w:hAnsi="Times New Roman"/>
          <w:b/>
          <w:sz w:val="32"/>
          <w:szCs w:val="32"/>
        </w:rPr>
        <w:t xml:space="preserve">2026年</w:t>
      </w:r>
      <w:r>
        <w:rPr>
          <w:rFonts w:hint="eastAsia" w:ascii="Times New Roman" w:hAnsi="Times New Roman"/>
          <w:b/>
          <w:sz w:val="32"/>
          <w:szCs w:val="32"/>
          <w:lang w:val="en-US" w:eastAsia="zh-CN"/>
        </w:rPr>
        <w:t xml:space="preserve">9</w:t>
      </w:r>
      <w:r>
        <w:rPr>
          <w:rFonts w:hint="eastAsia" w:ascii="Times New Roman" w:hAnsi="Times New Roman"/>
          <w:b/>
          <w:sz w:val="32"/>
          <w:szCs w:val="32"/>
        </w:rPr>
        <w:t xml:space="preserve">月</w:t>
      </w:r>
      <w:r/>
    </w:p>
    <w:p>
      <w:pPr>
        <w:jc w:val="center"/>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80" w:lineRule="exact"/>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r>
      <w:r/>
    </w:p>
    <w:p>
      <w:pPr>
        <w:jc w:val="center"/>
        <w:spacing w:line="480" w:lineRule="auto"/>
        <w:rPr>
          <w:rFonts w:hint="eastAsia" w:ascii="黑体" w:hAnsi="Arial" w:eastAsia="黑体"/>
          <w:b/>
          <w:color w:val="000000"/>
          <w:sz w:val="44"/>
          <w:szCs w:val="21"/>
        </w:rPr>
        <w:outlineLvl w:val="0"/>
      </w:pPr>
      <w:r>
        <w:rPr>
          <w:rFonts w:hint="eastAsia" w:ascii="宋体" w:hAnsi="宋体" w:eastAsia="宋体" w:cs="宋体"/>
          <w:color w:val="000000"/>
          <w:szCs w:val="21"/>
        </w:rPr>
        <w:br w:type="page" w:clear="all"/>
      </w:r>
      <w:bookmarkStart w:id="0" w:name="_Toc120614210"/>
      <w:r/>
      <w:bookmarkStart w:id="1" w:name="_Toc20823272"/>
      <w:r/>
      <w:bookmarkStart w:id="2" w:name="_Toc479757206"/>
      <w:r/>
      <w:bookmarkStart w:id="3" w:name="_Toc523127445"/>
      <w:r/>
      <w:bookmarkStart w:id="4" w:name="_Toc513029200"/>
      <w:r/>
      <w:bookmarkStart w:id="5" w:name="_Toc16938516"/>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投标邀请……………………………………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投标人须知…………………………………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评标方法与评标标准………………………</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投标文件格式………………………………</w:t>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宋体" w:hAnsi="宋体" w:eastAsia="宋体" w:cs="宋体"/>
          <w:b/>
          <w:bCs/>
          <w:color w:val="000000"/>
          <w:sz w:val="36"/>
          <w:szCs w:val="36"/>
        </w:rPr>
      </w:pPr>
      <w:r>
        <w:rPr>
          <w:rFonts w:hint="eastAsia" w:ascii="宋体" w:hAnsi="宋体" w:eastAsia="宋体" w:cs="宋体"/>
          <w:b/>
          <w:bCs/>
          <w:color w:val="000000"/>
          <w:sz w:val="36"/>
          <w:szCs w:val="36"/>
          <w:highlight w:val="none"/>
        </w:rPr>
      </w:r>
      <w:r>
        <w:rPr>
          <w:rFonts w:hint="eastAsia" w:ascii="宋体" w:hAnsi="宋体" w:eastAsia="宋体" w:cs="宋体"/>
          <w:b/>
          <w:bCs/>
          <w:color w:val="000000"/>
          <w:sz w:val="36"/>
          <w:szCs w:val="36"/>
          <w:highlight w:val="none"/>
        </w:rPr>
      </w:r>
      <w:r/>
    </w:p>
    <w:p>
      <w:pPr>
        <w:ind w:right="840"/>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rPr>
        <w:t xml:space="preserve">第一章  </w:t>
      </w:r>
      <w:bookmarkEnd w:id="0"/>
      <w:r>
        <w:rPr>
          <w:rFonts w:hint="eastAsia" w:ascii="宋体" w:hAnsi="宋体" w:eastAsia="宋体" w:cs="宋体"/>
          <w:b/>
          <w:bCs/>
          <w:color w:val="000000"/>
          <w:sz w:val="36"/>
          <w:szCs w:val="36"/>
        </w:rPr>
        <w:t xml:space="preserve">投标邀请</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pStyle w:val="1010"/>
        <w:ind w:firstLine="465"/>
        <w:spacing w:before="145" w:after="145" w:line="240" w:lineRule="auto"/>
        <w:rPr>
          <w:rFonts w:hint="eastAsia" w:ascii="宋体" w:hAnsi="宋体" w:eastAsia="宋体" w:cs="宋体"/>
          <w:b/>
          <w:bCs/>
          <w:sz w:val="30"/>
          <w:szCs w:val="30"/>
          <w:highlight w:val="none"/>
          <w:lang w:eastAsia="zh-CN"/>
        </w:rPr>
      </w:pPr>
      <w:r/>
      <w:bookmarkStart w:id="6" w:name="_Toc28359079"/>
      <w:r/>
      <w:bookmarkStart w:id="7" w:name="_Toc35393790"/>
      <w:r/>
      <w:bookmarkStart w:id="8" w:name="_Toc38985263"/>
      <w:r/>
      <w:bookmarkStart w:id="9" w:name="_Toc35393621"/>
      <w:r/>
      <w:bookmarkStart w:id="10" w:name="_Toc28359002"/>
      <w:r/>
      <w:bookmarkStart w:id="11" w:name="_Hlk24379207"/>
      <w:r>
        <w:rPr>
          <w:rFonts w:hint="eastAsia" w:ascii="宋体" w:hAnsi="宋体" w:eastAsia="宋体" w:cs="宋体"/>
          <w:b/>
          <w:bCs/>
          <w:sz w:val="30"/>
          <w:szCs w:val="30"/>
          <w:highlight w:val="none"/>
          <w:lang w:eastAsia="zh-CN"/>
        </w:rPr>
        <w:t xml:space="preserve">一、项目基本情况</w:t>
      </w:r>
      <w:bookmarkEnd w:id="6"/>
      <w:r/>
      <w:bookmarkEnd w:id="7"/>
      <w:r/>
      <w:bookmarkEnd w:id="8"/>
      <w:r/>
      <w:bookmarkEnd w:id="9"/>
      <w:r/>
      <w:bookmarkEnd w:id="10"/>
      <w:r/>
      <w:r/>
    </w:p>
    <w:p>
      <w:pPr>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1.项目编号：JSZC-320115-JZCG-G2026-0043</w:t>
      </w:r>
      <w:r/>
    </w:p>
    <w:p>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bookmarkEnd w:id="11"/>
      <w:r>
        <w:rPr>
          <w:rFonts w:hint="eastAsia" w:ascii="宋体" w:hAnsi="宋体" w:eastAsia="宋体" w:cs="宋体"/>
          <w:sz w:val="24"/>
          <w:highlight w:val="none"/>
          <w:lang w:eastAsia="zh-CN"/>
        </w:rPr>
        <w:t xml:space="preserve">江宁区2026年学校专用室木器设备</w:t>
      </w:r>
      <w:r/>
    </w:p>
    <w:p>
      <w:pPr>
        <w:ind w:firstLine="480"/>
        <w:rPr>
          <w:rFonts w:hint="eastAsia" w:ascii="宋体" w:hAnsi="宋体" w:eastAsia="宋体" w:cs="宋体"/>
          <w:color w:val="0000ff"/>
          <w:sz w:val="24"/>
          <w:szCs w:val="24"/>
          <w:highlight w:val="none"/>
          <w:lang w:eastAsia="zh-CN"/>
        </w:rPr>
      </w:pPr>
      <w:r>
        <w:rPr>
          <w:rFonts w:hint="eastAsia" w:ascii="宋体" w:hAnsi="宋体" w:eastAsia="宋体" w:cs="宋体"/>
          <w:sz w:val="24"/>
          <w:szCs w:val="24"/>
          <w:highlight w:val="none"/>
        </w:rPr>
        <w:t xml:space="preserve">3.预算金额：</w:t>
      </w:r>
      <w:r>
        <w:rPr>
          <w:rFonts w:hint="eastAsia" w:ascii="宋体" w:hAnsi="宋体" w:eastAsia="宋体" w:cs="宋体"/>
          <w:color w:val="auto"/>
          <w:sz w:val="24"/>
          <w:szCs w:val="24"/>
          <w:highlight w:val="none"/>
        </w:rPr>
        <w:t xml:space="preserve">采购包1：7</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万元；采购包2：7</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万元；采购包3：7</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万元；采购包4：7</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万元；</w:t>
      </w:r>
      <w:r/>
    </w:p>
    <w:p>
      <w:pPr>
        <w:ind w:firstLine="480"/>
        <w:rPr>
          <w:rFonts w:hint="eastAsia" w:ascii="宋体" w:hAnsi="宋体" w:eastAsia="宋体" w:cs="宋体"/>
          <w:color w:val="0000ff"/>
          <w:sz w:val="24"/>
          <w:szCs w:val="24"/>
          <w:highlight w:val="none"/>
          <w:lang w:eastAsia="zh-CN"/>
        </w:rPr>
      </w:pPr>
      <w:r>
        <w:rPr>
          <w:rFonts w:hint="eastAsia" w:ascii="宋体" w:hAnsi="宋体" w:eastAsia="宋体" w:cs="宋体"/>
          <w:sz w:val="24"/>
          <w:szCs w:val="24"/>
          <w:highlight w:val="none"/>
        </w:rPr>
        <w:t xml:space="preserve">4.最高限价：</w:t>
      </w:r>
      <w:r>
        <w:rPr>
          <w:rFonts w:hint="eastAsia" w:ascii="宋体" w:hAnsi="宋体" w:eastAsia="宋体" w:cs="宋体"/>
          <w:color w:val="auto"/>
          <w:sz w:val="24"/>
          <w:szCs w:val="24"/>
          <w:highlight w:val="none"/>
        </w:rPr>
        <w:t xml:space="preserve">采购包</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69.7</w:t>
      </w:r>
      <w:r>
        <w:rPr>
          <w:rFonts w:hint="eastAsia" w:ascii="宋体" w:hAnsi="宋体" w:eastAsia="宋体" w:cs="宋体"/>
          <w:color w:val="auto"/>
          <w:sz w:val="24"/>
          <w:szCs w:val="24"/>
          <w:highlight w:val="none"/>
        </w:rPr>
        <w:t xml:space="preserve">万元；采购包</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69.7</w:t>
      </w:r>
      <w:r>
        <w:rPr>
          <w:rFonts w:hint="eastAsia" w:ascii="宋体" w:hAnsi="宋体" w:eastAsia="宋体" w:cs="宋体"/>
          <w:color w:val="auto"/>
          <w:sz w:val="24"/>
          <w:szCs w:val="24"/>
          <w:highlight w:val="none"/>
        </w:rPr>
        <w:t xml:space="preserve">万元；采购包</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69.6</w:t>
      </w:r>
      <w:r>
        <w:rPr>
          <w:rFonts w:hint="eastAsia" w:ascii="宋体" w:hAnsi="宋体" w:eastAsia="宋体" w:cs="宋体"/>
          <w:color w:val="auto"/>
          <w:sz w:val="24"/>
          <w:szCs w:val="24"/>
          <w:highlight w:val="none"/>
        </w:rPr>
        <w:t xml:space="preserve">万元；采购包</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69</w:t>
      </w:r>
      <w:r>
        <w:rPr>
          <w:rFonts w:hint="eastAsia" w:ascii="宋体" w:hAnsi="宋体" w:eastAsia="宋体" w:cs="宋体"/>
          <w:color w:val="auto"/>
          <w:sz w:val="24"/>
          <w:szCs w:val="24"/>
          <w:highlight w:val="none"/>
        </w:rPr>
        <w:t xml:space="preserve">万元；</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5.采购需求（简介）：根据学校需求配置相关专用室设备，满足学校的教学需要。（详细内容见本招标文件第四章） </w:t>
      </w:r>
      <w:r/>
    </w:p>
    <w:p>
      <w:pPr>
        <w:ind w:firstLine="482"/>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6.合同履行期限：合同签订后30日内交货，质保期</w:t>
      </w:r>
      <w:r>
        <w:rPr>
          <w:rFonts w:hint="eastAsia" w:ascii="宋体" w:hAnsi="宋体" w:cs="宋体"/>
          <w:sz w:val="24"/>
          <w:szCs w:val="24"/>
          <w:highlight w:val="none"/>
          <w:lang w:val="en-US" w:eastAsia="zh-CN"/>
        </w:rPr>
        <w:t xml:space="preserve">六</w:t>
      </w:r>
      <w:r>
        <w:rPr>
          <w:rFonts w:hint="eastAsia" w:ascii="宋体" w:hAnsi="宋体" w:eastAsia="宋体" w:cs="宋体"/>
          <w:sz w:val="24"/>
          <w:szCs w:val="24"/>
          <w:highlight w:val="none"/>
        </w:rPr>
        <w:t xml:space="preserve">年。（自验收报告签字确认之日起开始进入质保期）</w:t>
      </w:r>
      <w:r/>
    </w:p>
    <w:p>
      <w:pPr>
        <w:ind w:firstLine="480"/>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w:t>
      </w:r>
      <w:r>
        <w:rPr>
          <w:rFonts w:hint="eastAsia" w:ascii="宋体" w:hAnsi="宋体"/>
          <w:color w:val="auto"/>
          <w:sz w:val="24"/>
          <w:szCs w:val="24"/>
          <w:highlight w:val="none"/>
        </w:rPr>
        <w:t xml:space="preserve">不接受</w:t>
      </w:r>
      <w:r>
        <w:rPr>
          <w:rFonts w:hint="eastAsia" w:ascii="宋体" w:hAnsi="宋体" w:eastAsia="宋体" w:cs="宋体"/>
          <w:sz w:val="24"/>
          <w:szCs w:val="24"/>
          <w:highlight w:val="none"/>
        </w:rPr>
        <w:t xml:space="preserve">联合体投标。</w:t>
      </w:r>
      <w:r/>
    </w:p>
    <w:p>
      <w:pPr>
        <w:ind w:firstLine="480"/>
        <w:rPr>
          <w:rFonts w:hint="eastAsia" w:ascii="宋体" w:hAnsi="宋体" w:eastAsia="宋体" w:cs="宋体"/>
          <w:color w:val="auto"/>
          <w:sz w:val="24"/>
          <w:szCs w:val="24"/>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.本项目</w:t>
      </w:r>
      <w:r>
        <w:rPr>
          <w:rFonts w:hint="eastAsia" w:ascii="宋体" w:hAnsi="宋体"/>
          <w:color w:val="auto"/>
          <w:sz w:val="24"/>
          <w:szCs w:val="24"/>
          <w:highlight w:val="none"/>
        </w:rPr>
        <w:t xml:space="preserve">不接受</w:t>
      </w:r>
      <w:r>
        <w:rPr>
          <w:rFonts w:hint="eastAsia" w:ascii="宋体" w:hAnsi="宋体" w:eastAsia="宋体" w:cs="宋体"/>
          <w:color w:val="auto"/>
          <w:sz w:val="24"/>
          <w:szCs w:val="24"/>
          <w:highlight w:val="none"/>
        </w:rPr>
        <w:t xml:space="preserve">进口产</w:t>
      </w:r>
      <w:r>
        <w:rPr>
          <w:rFonts w:hint="eastAsia" w:ascii="宋体" w:hAnsi="宋体" w:eastAsia="宋体" w:cs="宋体"/>
          <w:color w:val="auto"/>
          <w:sz w:val="24"/>
          <w:szCs w:val="24"/>
        </w:rPr>
        <w:t xml:space="preserve">品投标。</w:t>
      </w:r>
      <w:r/>
    </w:p>
    <w:p>
      <w:pPr>
        <w:ind w:firstLine="480"/>
        <w:spacing w:line="252"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9.本项目不允许分包。</w:t>
      </w:r>
      <w:r/>
    </w:p>
    <w:p>
      <w:pPr>
        <w:pStyle w:val="1010"/>
        <w:ind w:firstLine="465"/>
        <w:spacing w:before="145" w:after="145" w:line="240" w:lineRule="auto"/>
        <w:rPr>
          <w:rFonts w:hint="eastAsia" w:ascii="宋体" w:hAnsi="宋体" w:eastAsia="宋体" w:cs="宋体"/>
          <w:b w:val="0"/>
          <w:bCs w:val="0"/>
          <w:sz w:val="30"/>
          <w:szCs w:val="30"/>
          <w:lang w:eastAsia="zh-CN"/>
        </w:rPr>
      </w:pPr>
      <w:r/>
      <w:bookmarkStart w:id="12" w:name="_Toc38985264"/>
      <w:r/>
      <w:bookmarkStart w:id="13" w:name="_Toc35393791"/>
      <w:r/>
      <w:bookmarkStart w:id="14" w:name="_Toc28359003"/>
      <w:r/>
      <w:bookmarkStart w:id="15" w:name="_Toc35393622"/>
      <w:r/>
      <w:bookmarkStart w:id="16" w:name="_Toc28359080"/>
      <w:r>
        <w:rPr>
          <w:rFonts w:hint="eastAsia" w:ascii="宋体" w:hAnsi="宋体" w:eastAsia="宋体" w:cs="宋体"/>
          <w:b/>
          <w:bCs/>
          <w:sz w:val="30"/>
          <w:szCs w:val="30"/>
          <w:lang w:eastAsia="zh-CN"/>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auto"/>
          <w:sz w:val="24"/>
          <w:szCs w:val="24"/>
          <w:highlight w:val="none"/>
        </w:rPr>
      </w:pPr>
      <w:r/>
      <w:bookmarkStart w:id="17" w:name="_Toc28359081"/>
      <w:r/>
      <w:bookmarkStart w:id="18" w:name="_Toc35393792"/>
      <w:r/>
      <w:bookmarkStart w:id="19" w:name="_Toc35393623"/>
      <w:r/>
      <w:bookmarkStart w:id="20" w:name="_Toc28359004"/>
      <w:r/>
      <w:bookmarkStart w:id="21" w:name="_Toc38985265"/>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w:t>
      </w:r>
      <w:r>
        <w:rPr>
          <w:rFonts w:hint="eastAsia" w:ascii="宋体" w:hAnsi="宋体" w:cs="Times New Roman"/>
          <w:b w:val="0"/>
          <w:bCs w:val="0"/>
          <w:color w:val="auto"/>
          <w:sz w:val="24"/>
          <w:szCs w:val="24"/>
          <w:highlight w:val="none"/>
          <w:lang w:val="zh-CN"/>
        </w:rPr>
        <w:t xml:space="preserve">，</w:t>
      </w:r>
      <w:r>
        <w:rPr>
          <w:rFonts w:hint="eastAsia" w:ascii="宋体" w:hAnsi="宋体" w:cs="Times New Roman"/>
          <w:b w:val="0"/>
          <w:bCs w:val="0"/>
          <w:color w:val="auto"/>
          <w:sz w:val="24"/>
          <w:szCs w:val="24"/>
          <w:highlight w:val="none"/>
          <w:lang w:val="en-US" w:eastAsia="zh-CN"/>
        </w:rPr>
        <w:t xml:space="preserve">提供《</w:t>
      </w:r>
      <w:r>
        <w:rPr>
          <w:rFonts w:hint="eastAsia" w:ascii="宋体" w:hAnsi="宋体" w:eastAsia="宋体" w:cs="Times New Roman"/>
          <w:b w:val="0"/>
          <w:bCs w:val="0"/>
          <w:color w:val="auto"/>
          <w:sz w:val="24"/>
          <w:szCs w:val="24"/>
          <w:highlight w:val="none"/>
          <w:lang w:val="zh-CN"/>
        </w:rPr>
        <w:t xml:space="preserve">信用承诺函</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2.未被</w:t>
      </w:r>
      <w:r>
        <w:rPr>
          <w:rFonts w:hint="eastAsia" w:ascii="宋体" w:hAnsi="宋体" w:eastAsia="宋体" w:cs="Times New Roman"/>
          <w:color w:val="auto"/>
          <w:sz w:val="24"/>
          <w:szCs w:val="24"/>
          <w:highlight w:val="none"/>
        </w:rPr>
        <w:t xml:space="preserve">“信用中国”网站列入失信被执行人、重大税收违法</w:t>
      </w:r>
      <w:r>
        <w:rPr>
          <w:rFonts w:hint="eastAsia" w:ascii="宋体" w:hAnsi="宋体" w:eastAsia="宋体" w:cs="Times New Roman"/>
          <w:color w:val="auto"/>
          <w:sz w:val="24"/>
          <w:szCs w:val="24"/>
          <w:highlight w:val="none"/>
          <w:lang w:val="en-US" w:eastAsia="zh-CN"/>
        </w:rPr>
        <w:t xml:space="preserve">失信主体名单</w:t>
      </w:r>
      <w:r>
        <w:rPr>
          <w:rFonts w:hint="eastAsia" w:ascii="宋体" w:hAnsi="宋体" w:eastAsia="宋体" w:cs="Times New Roman"/>
          <w:color w:val="auto"/>
          <w:sz w:val="24"/>
          <w:szCs w:val="24"/>
          <w:highlight w:val="none"/>
        </w:rPr>
        <w:t xml:space="preserve">、政府采购严重违法失信行为记录名单。（</w:t>
      </w:r>
      <w:r>
        <w:rPr>
          <w:rFonts w:hint="eastAsia" w:ascii="宋体" w:hAnsi="宋体" w:eastAsia="宋体" w:cs="Times New Roman"/>
          <w:color w:val="auto"/>
          <w:sz w:val="24"/>
          <w:szCs w:val="24"/>
          <w:highlight w:val="none"/>
          <w:lang w:val="en-US" w:eastAsia="zh-CN"/>
        </w:rPr>
        <w:t xml:space="preserve">资格审查环节查询，投标</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252" w:lineRule="auto"/>
        <w:widowControl w:val="off"/>
        <w:rPr>
          <w:rFonts w:hint="eastAsia" w:ascii="宋体" w:hAnsi="宋体" w:eastAsia="宋体"/>
          <w:color w:val="0000ff"/>
          <w:sz w:val="24"/>
          <w:szCs w:val="24"/>
          <w:highlight w:val="none"/>
          <w:lang w:val="zh-CN" w:eastAsia="zh-CN"/>
        </w:rPr>
      </w:pPr>
      <w:r>
        <w:rPr>
          <w:rFonts w:hint="eastAsia" w:ascii="宋体" w:hAnsi="宋体"/>
          <w:color w:val="auto"/>
          <w:sz w:val="24"/>
          <w:szCs w:val="24"/>
          <w:highlight w:val="none"/>
        </w:rPr>
        <w:t xml:space="preserve">（二）</w:t>
      </w:r>
      <w:r>
        <w:rPr>
          <w:rFonts w:hint="eastAsia" w:ascii="宋体" w:hAnsi="宋体" w:eastAsia="宋体" w:cs="Times New Roman"/>
          <w:b w:val="0"/>
          <w:bCs w:val="0"/>
          <w:color w:val="auto"/>
          <w:sz w:val="24"/>
          <w:szCs w:val="24"/>
          <w:highlight w:val="none"/>
          <w:lang w:val="zh-CN"/>
        </w:rPr>
        <w:t xml:space="preserve">落实政府采购政策需满足的资格要求：</w:t>
      </w:r>
      <w:r/>
    </w:p>
    <w:p>
      <w:pPr>
        <w:ind w:firstLine="480"/>
        <w:pageBreakBefore w:val="0"/>
        <w:spacing w:line="252" w:lineRule="auto"/>
        <w:widowControl w:val="off"/>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本项目专门面向中小微企业采购，</w:t>
      </w:r>
      <w:r>
        <w:rPr>
          <w:rFonts w:hint="eastAsia" w:ascii="宋体" w:hAnsi="宋体" w:eastAsia="宋体" w:cs="Times New Roman"/>
          <w:color w:val="auto"/>
          <w:sz w:val="24"/>
          <w:szCs w:val="24"/>
          <w:highlight w:val="none"/>
          <w:lang w:val="en-US" w:eastAsia="zh-CN"/>
        </w:rPr>
        <w:t xml:space="preserve">投标人</w:t>
      </w:r>
      <w:r>
        <w:rPr>
          <w:rFonts w:hint="eastAsia" w:ascii="宋体" w:hAnsi="宋体" w:eastAsia="宋体" w:cs="Times New Roman"/>
          <w:color w:val="auto"/>
          <w:sz w:val="24"/>
          <w:szCs w:val="24"/>
          <w:highlight w:val="none"/>
          <w:lang w:val="zh-CN" w:eastAsia="zh-CN"/>
        </w:rPr>
        <w:t xml:space="preserve">应为中小微企业或监狱企业或残疾人福利性单位，提供《中小企业声明函》或《残疾人福利性单位声明函》（格式见第六章）或监狱企业的证明文件。</w:t>
      </w:r>
      <w:r/>
    </w:p>
    <w:p>
      <w:pPr>
        <w:ind w:firstLine="480"/>
        <w:pageBreakBefore w:val="0"/>
        <w:spacing w:line="240"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rPr>
        <w:t xml:space="preserve">）本项目的特定资格要求</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lang w:val="zh-CN" w:eastAsia="zh-CN"/>
        </w:rPr>
        <w:t xml:space="preserve">无</w:t>
      </w:r>
      <w:r>
        <w:rPr>
          <w:rFonts w:hint="eastAsia" w:ascii="宋体" w:hAnsi="宋体"/>
          <w:color w:val="auto"/>
          <w:sz w:val="24"/>
          <w:szCs w:val="24"/>
          <w:highlight w:val="none"/>
          <w:lang w:val="zh-CN" w:eastAsia="zh-CN"/>
        </w:rPr>
        <w:t xml:space="preserve">。</w:t>
      </w:r>
      <w:r/>
    </w:p>
    <w:p>
      <w:pPr>
        <w:pStyle w:val="1010"/>
        <w:ind w:firstLine="465"/>
        <w:spacing w:before="145" w:after="145" w:line="240" w:lineRule="auto"/>
        <w:rPr>
          <w:rFonts w:hint="eastAsia" w:ascii="宋体" w:hAnsi="宋体" w:eastAsia="宋体" w:cs="宋体"/>
          <w:b/>
          <w:bCs/>
          <w:sz w:val="30"/>
          <w:szCs w:val="30"/>
          <w:lang w:eastAsia="zh-CN"/>
        </w:rPr>
      </w:pPr>
      <w:r>
        <w:rPr>
          <w:rFonts w:hint="eastAsia" w:ascii="宋体" w:hAnsi="宋体" w:eastAsia="宋体" w:cs="宋体"/>
          <w:b/>
          <w:bCs/>
          <w:sz w:val="30"/>
          <w:szCs w:val="30"/>
          <w:lang w:eastAsia="zh-CN"/>
        </w:rPr>
        <w:t xml:space="preserve">三、获取招标文件</w:t>
      </w:r>
      <w:bookmarkEnd w:id="17"/>
      <w:r/>
      <w:bookmarkEnd w:id="18"/>
      <w:r/>
      <w:bookmarkEnd w:id="19"/>
      <w:r/>
      <w:bookmarkEnd w:id="20"/>
      <w:r/>
      <w:bookmarkEnd w:id="21"/>
      <w:r/>
      <w:r/>
    </w:p>
    <w:p>
      <w:pPr>
        <w:ind w:firstLine="480"/>
        <w:rPr>
          <w:rFonts w:hint="eastAsia" w:ascii="宋体" w:hAnsi="宋体" w:eastAsia="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eastAsia="宋体" w:cs="宋体"/>
          <w:sz w:val="24"/>
          <w:szCs w:val="24"/>
        </w:rPr>
        <w:t xml:space="preserve">1.时间：自招标文件公告发布之日起。</w:t>
      </w:r>
      <w:r/>
    </w:p>
    <w:p>
      <w:pPr>
        <w:ind w:firstLine="480"/>
        <w:rPr>
          <w:rFonts w:hint="eastAsia" w:ascii="宋体" w:hAnsi="宋体" w:eastAsia="宋体" w:cs="宋体"/>
          <w:sz w:val="24"/>
          <w:szCs w:val="24"/>
          <w:u w:val="single"/>
        </w:rPr>
      </w:pPr>
      <w:r>
        <w:rPr>
          <w:rFonts w:hint="eastAsia" w:ascii="宋体" w:hAnsi="宋体" w:eastAsia="宋体" w:cs="宋体"/>
          <w:sz w:val="24"/>
          <w:szCs w:val="24"/>
        </w:rPr>
        <w:t xml:space="preserve">2.方式：在“江苏政府采购网”免费下载。</w:t>
      </w:r>
      <w:r/>
    </w:p>
    <w:p>
      <w:pPr>
        <w:pStyle w:val="1010"/>
        <w:ind w:firstLine="465"/>
        <w:spacing w:before="145" w:after="145" w:line="240" w:lineRule="auto"/>
        <w:rPr>
          <w:rFonts w:hint="eastAsia" w:ascii="宋体" w:hAnsi="宋体" w:eastAsia="宋体" w:cs="宋体"/>
          <w:b w:val="0"/>
          <w:bCs w:val="0"/>
          <w:sz w:val="30"/>
          <w:szCs w:val="30"/>
          <w:lang w:eastAsia="zh-CN"/>
        </w:rPr>
      </w:pPr>
      <w:r>
        <w:rPr>
          <w:rFonts w:hint="eastAsia" w:ascii="宋体" w:hAnsi="宋体" w:eastAsia="宋体" w:cs="宋体"/>
          <w:b/>
          <w:bCs/>
          <w:sz w:val="30"/>
          <w:szCs w:val="30"/>
          <w:lang w:eastAsia="zh-CN"/>
        </w:rPr>
        <w:t xml:space="preserve">四、提交投标文件</w:t>
      </w:r>
      <w:bookmarkEnd w:id="22"/>
      <w:r/>
      <w:bookmarkEnd w:id="23"/>
      <w:r>
        <w:rPr>
          <w:rFonts w:hint="eastAsia" w:ascii="宋体" w:hAnsi="宋体" w:eastAsia="宋体" w:cs="宋体"/>
          <w:b/>
          <w:bCs/>
          <w:sz w:val="30"/>
          <w:szCs w:val="30"/>
          <w:lang w:eastAsia="zh-CN"/>
        </w:rPr>
        <w:t xml:space="preserve">截止时间、开标时间和地点</w:t>
      </w:r>
      <w:bookmarkEnd w:id="24"/>
      <w:r/>
      <w:bookmarkEnd w:id="25"/>
      <w:r/>
      <w:bookmarkEnd w:id="26"/>
      <w:r/>
      <w:r/>
    </w:p>
    <w:p>
      <w:pPr>
        <w:ind w:firstLine="480"/>
        <w:rPr>
          <w:rFonts w:hint="eastAsia" w:ascii="宋体" w:hAnsi="宋体" w:eastAsia="宋体" w:cs="宋体"/>
          <w:bCs/>
          <w:color w:val="0000ff"/>
          <w:sz w:val="24"/>
          <w:szCs w:val="24"/>
          <w:highlight w:val="none"/>
          <w:u w:val="single"/>
        </w:rPr>
      </w:pPr>
      <w:r>
        <w:rPr>
          <w:rFonts w:hint="eastAsia" w:ascii="宋体" w:hAnsi="宋体" w:eastAsia="宋体" w:cs="宋体"/>
          <w:sz w:val="24"/>
          <w:szCs w:val="24"/>
        </w:rPr>
        <w:t xml:space="preserve">1.提交投标文件截止时间、开标</w:t>
      </w:r>
      <w:r>
        <w:rPr>
          <w:rFonts w:hint="eastAsia" w:ascii="宋体" w:hAnsi="宋体" w:eastAsia="宋体" w:cs="宋体"/>
          <w:sz w:val="24"/>
          <w:szCs w:val="24"/>
          <w:highlight w:val="none"/>
        </w:rPr>
        <w:t xml:space="preserve">时间：</w:t>
      </w:r>
      <w:r>
        <w:rPr>
          <w:rFonts w:hint="eastAsia" w:ascii="宋体" w:hAnsi="宋体" w:eastAsia="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 9 </w:t>
      </w:r>
      <w:r>
        <w:rPr>
          <w:rFonts w:hint="eastAsia" w:ascii="宋体" w:hAnsi="宋体" w:eastAsia="宋体" w:cs="宋体"/>
          <w:color w:val="auto"/>
          <w:sz w:val="24"/>
          <w:szCs w:val="24"/>
          <w:highlight w:val="none"/>
        </w:rPr>
        <w:t xml:space="preserve">时</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w:t>
      </w:r>
      <w:r>
        <w:rPr>
          <w:rFonts w:hint="eastAsia" w:ascii="宋体" w:hAnsi="宋体" w:eastAsia="宋体" w:cs="宋体"/>
          <w:bCs/>
          <w:sz w:val="24"/>
          <w:szCs w:val="24"/>
          <w:highlight w:val="none"/>
        </w:rPr>
        <w:t xml:space="preserve">（北京时间）。</w:t>
      </w:r>
      <w:r/>
    </w:p>
    <w:p>
      <w:pPr>
        <w:ind w:firstLine="480"/>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2.地点：江苏省政府采购交易系统（以下简称“苏采云系统”）网上开标大厅。</w:t>
      </w:r>
      <w:r/>
    </w:p>
    <w:p>
      <w:pPr>
        <w:pStyle w:val="1010"/>
        <w:ind w:firstLine="465"/>
        <w:spacing w:before="145" w:after="145" w:line="240" w:lineRule="auto"/>
        <w:rPr>
          <w:rFonts w:hint="eastAsia" w:ascii="宋体" w:hAnsi="宋体" w:eastAsia="宋体" w:cs="宋体"/>
          <w:b/>
          <w:bCs/>
          <w:sz w:val="30"/>
          <w:szCs w:val="30"/>
          <w:highlight w:val="none"/>
          <w:lang w:eastAsia="zh-CN"/>
        </w:rPr>
      </w:pPr>
      <w:r/>
      <w:bookmarkStart w:id="27" w:name="_Toc28359007"/>
      <w:r/>
      <w:bookmarkStart w:id="28" w:name="_Toc38985267"/>
      <w:r/>
      <w:bookmarkStart w:id="29" w:name="_Toc35393794"/>
      <w:r/>
      <w:bookmarkStart w:id="30" w:name="_Toc28359084"/>
      <w:r/>
      <w:bookmarkStart w:id="31" w:name="_Toc35393625"/>
      <w:r>
        <w:rPr>
          <w:rFonts w:hint="eastAsia" w:ascii="宋体" w:hAnsi="宋体" w:eastAsia="宋体" w:cs="宋体"/>
          <w:b/>
          <w:bCs/>
          <w:sz w:val="30"/>
          <w:szCs w:val="30"/>
          <w:highlight w:val="none"/>
          <w:lang w:eastAsia="zh-CN"/>
        </w:rPr>
        <w:t xml:space="preserve">五、公告期限</w:t>
      </w:r>
      <w:bookmarkEnd w:id="27"/>
      <w:r/>
      <w:bookmarkEnd w:id="28"/>
      <w:r/>
      <w:bookmarkEnd w:id="29"/>
      <w:r/>
      <w:bookmarkEnd w:id="30"/>
      <w:r/>
      <w:bookmarkEnd w:id="31"/>
      <w:r/>
      <w:r/>
    </w:p>
    <w:p>
      <w:pPr>
        <w:ind w:firstLine="480"/>
        <w:spacing w:line="264" w:lineRule="auto"/>
        <w:rPr>
          <w:rFonts w:hint="eastAsia" w:ascii="宋体" w:hAnsi="宋体" w:eastAsia="宋体" w:cs="宋体"/>
          <w:sz w:val="24"/>
          <w:szCs w:val="24"/>
          <w:highlight w:val="none"/>
        </w:rPr>
      </w:pPr>
      <w:r/>
      <w:bookmarkStart w:id="32" w:name="_Toc35393626"/>
      <w:r/>
      <w:bookmarkStart w:id="33" w:name="_Toc35393795"/>
      <w:r/>
      <w:bookmarkStart w:id="34" w:name="_Toc38985268"/>
      <w:r>
        <w:rPr>
          <w:rFonts w:hint="eastAsia" w:ascii="宋体" w:hAnsi="宋体" w:eastAsia="宋体" w:cs="宋体"/>
          <w:sz w:val="24"/>
          <w:szCs w:val="24"/>
          <w:highlight w:val="none"/>
        </w:rPr>
        <w:t xml:space="preserve">公告期限为自本公告发布之日起5个工作日。</w:t>
      </w:r>
      <w:r/>
    </w:p>
    <w:p>
      <w:pPr>
        <w:pStyle w:val="1010"/>
        <w:ind w:firstLine="498"/>
        <w:spacing w:before="145" w:after="145" w:line="240" w:lineRule="auto"/>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六、其他事宜</w:t>
      </w:r>
      <w:bookmarkEnd w:id="32"/>
      <w:r/>
      <w:bookmarkEnd w:id="33"/>
      <w:r/>
      <w:bookmarkEnd w:id="34"/>
      <w:r/>
      <w:r/>
    </w:p>
    <w:p>
      <w:pPr>
        <w:ind w:firstLine="480"/>
        <w:tabs>
          <w:tab w:val="left" w:pos="900" w:leader="none"/>
        </w:tabs>
        <w:rPr>
          <w:rFonts w:hint="eastAsia" w:ascii="宋体" w:hAnsi="宋体" w:eastAsia="宋体" w:cs="宋体"/>
          <w:bCs/>
          <w:sz w:val="24"/>
          <w:szCs w:val="24"/>
          <w:highlight w:val="none"/>
        </w:rPr>
      </w:pPr>
      <w:r/>
      <w:bookmarkStart w:id="35" w:name="_Toc38985269"/>
      <w:r/>
      <w:bookmarkStart w:id="36" w:name="_Toc35393796"/>
      <w:r/>
      <w:bookmarkStart w:id="37" w:name="_Toc35393627"/>
      <w:r/>
      <w:bookmarkStart w:id="38" w:name="_Toc28359008"/>
      <w:r/>
      <w:bookmarkStart w:id="39" w:name="_Toc28359085"/>
      <w:r>
        <w:rPr>
          <w:rFonts w:hint="eastAsia" w:ascii="宋体" w:hAnsi="宋体" w:eastAsia="宋体" w:cs="宋体"/>
          <w:sz w:val="24"/>
          <w:szCs w:val="24"/>
          <w:highlight w:val="none"/>
        </w:rPr>
        <w:t xml:space="preserve">1.</w:t>
      </w:r>
      <w:r>
        <w:rPr>
          <w:rFonts w:hint="eastAsia" w:ascii="宋体" w:hAnsi="宋体" w:eastAsia="宋体" w:cs="宋体"/>
          <w:bCs/>
          <w:sz w:val="24"/>
          <w:szCs w:val="24"/>
          <w:highlight w:val="none"/>
        </w:rPr>
        <w:t xml:space="preserve">本次招标不收取投标保证金。</w:t>
      </w:r>
      <w:r/>
    </w:p>
    <w:p>
      <w:pPr>
        <w:ind w:firstLine="480"/>
        <w:rPr>
          <w:rFonts w:hint="eastAsia" w:ascii="宋体" w:hAnsi="宋体" w:eastAsia="宋体" w:cs="宋体"/>
          <w:b/>
          <w:bCs/>
          <w:color w:val="auto"/>
          <w:sz w:val="24"/>
          <w:szCs w:val="24"/>
          <w:highlight w:val="none"/>
        </w:rPr>
      </w:pPr>
      <w:r>
        <w:rPr>
          <w:rFonts w:hint="eastAsia" w:ascii="宋体" w:hAnsi="宋体" w:eastAsia="宋体" w:cs="宋体"/>
          <w:b/>
          <w:bCs/>
          <w:sz w:val="24"/>
          <w:szCs w:val="24"/>
          <w:highlight w:val="none"/>
        </w:rPr>
        <w:t xml:space="preserve">2.本项目组织勘察及答疑，供应商代表携带加盖单位公章的营业执照复印件、法定代表人</w:t>
      </w:r>
      <w:r>
        <w:rPr>
          <w:rFonts w:hint="eastAsia" w:ascii="宋体" w:hAnsi="宋体" w:eastAsia="宋体" w:cs="宋体"/>
          <w:b/>
          <w:bCs/>
          <w:color w:val="auto"/>
          <w:sz w:val="24"/>
          <w:szCs w:val="24"/>
          <w:highlight w:val="none"/>
        </w:rPr>
        <w:t xml:space="preserve">授权委托书、身份证参加。</w:t>
      </w:r>
      <w:r/>
    </w:p>
    <w:p>
      <w:pPr>
        <w:ind w:firstLine="48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签到时间：2026年</w:t>
      </w: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日9时30分至9时50分，地址：</w:t>
      </w:r>
      <w:r>
        <w:rPr>
          <w:rFonts w:hint="eastAsia" w:ascii="宋体" w:hAnsi="宋体" w:eastAsia="宋体" w:cs="宋体"/>
          <w:b/>
          <w:bCs/>
          <w:color w:val="auto"/>
          <w:sz w:val="24"/>
          <w:szCs w:val="24"/>
          <w:highlight w:val="none"/>
          <w:lang w:val="en-US" w:eastAsia="zh-CN"/>
        </w:rPr>
        <w:t xml:space="preserve">江宁区湖熟初级中学</w:t>
      </w:r>
      <w:r>
        <w:rPr>
          <w:rFonts w:hint="eastAsia" w:ascii="宋体" w:hAnsi="宋体" w:eastAsia="宋体" w:cs="宋体"/>
          <w:b/>
          <w:bCs/>
          <w:color w:val="auto"/>
          <w:sz w:val="24"/>
          <w:szCs w:val="24"/>
          <w:highlight w:val="none"/>
        </w:rPr>
        <w:t xml:space="preserve">，联系人：</w:t>
      </w:r>
      <w:r>
        <w:rPr>
          <w:rFonts w:hint="eastAsia" w:ascii="宋体" w:hAnsi="宋体" w:eastAsia="宋体" w:cs="宋体"/>
          <w:b/>
          <w:bCs/>
          <w:color w:val="auto"/>
          <w:sz w:val="24"/>
          <w:szCs w:val="24"/>
          <w:highlight w:val="none"/>
          <w:lang w:val="en-US" w:eastAsia="zh-CN"/>
        </w:rPr>
        <w:t xml:space="preserve">张世俊</w:t>
      </w:r>
      <w:r>
        <w:rPr>
          <w:rFonts w:hint="eastAsia" w:ascii="宋体" w:hAnsi="宋体" w:eastAsia="宋体" w:cs="宋体"/>
          <w:b/>
          <w:bCs/>
          <w:color w:val="auto"/>
          <w:sz w:val="24"/>
          <w:szCs w:val="24"/>
          <w:highlight w:val="none"/>
        </w:rPr>
        <w:t xml:space="preserve">，联系电话：</w:t>
      </w:r>
      <w:r>
        <w:rPr>
          <w:rFonts w:hint="eastAsia" w:ascii="宋体" w:hAnsi="宋体" w:eastAsia="宋体" w:cs="宋体"/>
          <w:b/>
          <w:bCs/>
          <w:color w:val="auto"/>
          <w:sz w:val="24"/>
          <w:szCs w:val="24"/>
          <w:highlight w:val="none"/>
          <w:lang w:val="en-US" w:eastAsia="zh-CN"/>
        </w:rPr>
        <w:t xml:space="preserve">13952011616</w:t>
      </w:r>
      <w:r>
        <w:rPr>
          <w:rFonts w:hint="eastAsia" w:ascii="宋体" w:hAnsi="宋体" w:eastAsia="宋体" w:cs="宋体"/>
          <w:b/>
          <w:bCs/>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签到时间：2026年</w:t>
      </w: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日</w:t>
      </w:r>
      <w:r>
        <w:rPr>
          <w:rFonts w:hint="eastAsia" w:ascii="宋体" w:hAnsi="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时</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0分至</w:t>
      </w:r>
      <w:r>
        <w:rPr>
          <w:rFonts w:hint="eastAsia" w:ascii="宋体" w:hAnsi="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时</w:t>
      </w:r>
      <w:r>
        <w:rPr>
          <w:rFonts w:hint="eastAsia" w:ascii="宋体" w:hAnsi="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分，地址：</w:t>
      </w:r>
      <w:r>
        <w:rPr>
          <w:rFonts w:hint="eastAsia" w:ascii="宋体" w:hAnsi="宋体" w:cs="宋体"/>
          <w:b/>
          <w:bCs/>
          <w:color w:val="auto"/>
          <w:sz w:val="24"/>
          <w:szCs w:val="24"/>
          <w:highlight w:val="none"/>
          <w:lang w:val="en-US" w:eastAsia="zh-CN"/>
        </w:rPr>
        <w:t xml:space="preserve">南京紫金山科技城中学</w:t>
      </w:r>
      <w:r>
        <w:rPr>
          <w:rFonts w:hint="eastAsia" w:ascii="宋体" w:hAnsi="宋体" w:eastAsia="宋体" w:cs="宋体"/>
          <w:b/>
          <w:bCs/>
          <w:color w:val="auto"/>
          <w:sz w:val="24"/>
          <w:szCs w:val="24"/>
          <w:highlight w:val="none"/>
        </w:rPr>
        <w:t xml:space="preserve">，联系人：</w:t>
      </w:r>
      <w:r>
        <w:rPr>
          <w:rFonts w:hint="eastAsia" w:ascii="宋体" w:hAnsi="宋体" w:eastAsia="宋体" w:cs="宋体"/>
          <w:b/>
          <w:bCs/>
          <w:color w:val="auto"/>
          <w:sz w:val="24"/>
          <w:szCs w:val="24"/>
          <w:highlight w:val="none"/>
          <w:lang w:val="en-US" w:eastAsia="zh-CN"/>
        </w:rPr>
        <w:t xml:space="preserve">朱平</w:t>
      </w:r>
      <w:r>
        <w:rPr>
          <w:rFonts w:hint="eastAsia" w:ascii="宋体" w:hAnsi="宋体" w:eastAsia="宋体" w:cs="宋体"/>
          <w:b/>
          <w:bCs/>
          <w:color w:val="auto"/>
          <w:sz w:val="24"/>
          <w:szCs w:val="24"/>
          <w:highlight w:val="none"/>
        </w:rPr>
        <w:t xml:space="preserve">，联系电话：</w:t>
      </w:r>
      <w:r>
        <w:rPr>
          <w:rFonts w:hint="eastAsia" w:ascii="宋体" w:hAnsi="宋体" w:eastAsia="宋体" w:cs="宋体"/>
          <w:b/>
          <w:bCs/>
          <w:color w:val="auto"/>
          <w:sz w:val="24"/>
          <w:szCs w:val="24"/>
          <w:highlight w:val="none"/>
          <w:lang w:val="en-US" w:eastAsia="zh-CN"/>
        </w:rPr>
        <w:t xml:space="preserve">13770961148</w:t>
      </w:r>
      <w:r>
        <w:rPr>
          <w:rFonts w:hint="eastAsia" w:ascii="宋体" w:hAnsi="宋体" w:eastAsia="宋体" w:cs="宋体"/>
          <w:b/>
          <w:bCs/>
          <w:color w:val="auto"/>
          <w:sz w:val="24"/>
          <w:szCs w:val="24"/>
          <w:highlight w:val="none"/>
        </w:rPr>
        <w:t xml:space="preserve">。</w:t>
      </w:r>
      <w:r/>
    </w:p>
    <w:p>
      <w:pPr>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签到时间：2026年</w:t>
      </w: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15</w:t>
      </w:r>
      <w:r>
        <w:rPr>
          <w:rFonts w:hint="eastAsia" w:ascii="宋体" w:hAnsi="宋体" w:eastAsia="宋体" w:cs="宋体"/>
          <w:b/>
          <w:bCs/>
          <w:color w:val="auto"/>
          <w:sz w:val="24"/>
          <w:szCs w:val="24"/>
          <w:highlight w:val="none"/>
        </w:rPr>
        <w:t xml:space="preserve">日9时30分至9时50分，地址：</w:t>
      </w:r>
      <w:r>
        <w:rPr>
          <w:rFonts w:hint="eastAsia" w:ascii="宋体" w:hAnsi="宋体" w:eastAsia="宋体" w:cs="宋体"/>
          <w:b/>
          <w:bCs/>
          <w:color w:val="auto"/>
          <w:sz w:val="24"/>
          <w:szCs w:val="24"/>
          <w:highlight w:val="none"/>
          <w:lang w:val="en-US" w:eastAsia="zh-CN"/>
        </w:rPr>
        <w:t xml:space="preserve">南京市秦淮中学（南京市江宁区新医路宁中巷4号）</w:t>
      </w:r>
      <w:r>
        <w:rPr>
          <w:rFonts w:hint="eastAsia" w:ascii="宋体" w:hAnsi="宋体" w:eastAsia="宋体" w:cs="宋体"/>
          <w:b/>
          <w:bCs/>
          <w:color w:val="auto"/>
          <w:sz w:val="24"/>
          <w:szCs w:val="24"/>
          <w:highlight w:val="none"/>
        </w:rPr>
        <w:t xml:space="preserve">，联系人：</w:t>
      </w:r>
      <w:r>
        <w:rPr>
          <w:rFonts w:hint="eastAsia" w:ascii="宋体" w:hAnsi="宋体" w:eastAsia="宋体" w:cs="宋体"/>
          <w:b/>
          <w:bCs/>
          <w:color w:val="auto"/>
          <w:sz w:val="24"/>
          <w:szCs w:val="24"/>
          <w:highlight w:val="none"/>
          <w:lang w:val="en-US" w:eastAsia="zh-CN"/>
        </w:rPr>
        <w:t xml:space="preserve">毛爱宾 </w:t>
      </w:r>
      <w:r>
        <w:rPr>
          <w:rFonts w:hint="eastAsia" w:ascii="宋体" w:hAnsi="宋体" w:eastAsia="宋体" w:cs="宋体"/>
          <w:b/>
          <w:bCs/>
          <w:color w:val="auto"/>
          <w:sz w:val="24"/>
          <w:szCs w:val="24"/>
          <w:highlight w:val="none"/>
        </w:rPr>
        <w:t xml:space="preserve">，联系电话：</w:t>
      </w:r>
      <w:r>
        <w:rPr>
          <w:rFonts w:hint="eastAsia" w:ascii="宋体" w:hAnsi="宋体" w:eastAsia="宋体" w:cs="宋体"/>
          <w:b/>
          <w:bCs/>
          <w:color w:val="auto"/>
          <w:sz w:val="24"/>
          <w:szCs w:val="24"/>
          <w:highlight w:val="none"/>
          <w:lang w:val="en-US" w:eastAsia="zh-CN"/>
        </w:rPr>
        <w:t xml:space="preserve">18112920199</w:t>
      </w:r>
      <w:r>
        <w:rPr>
          <w:rFonts w:hint="eastAsia" w:ascii="宋体" w:hAnsi="宋体" w:eastAsia="宋体" w:cs="宋体"/>
          <w:b/>
          <w:bCs/>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签到时间：2026年</w:t>
      </w: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15</w:t>
      </w:r>
      <w:r>
        <w:rPr>
          <w:rFonts w:hint="eastAsia" w:ascii="宋体" w:hAnsi="宋体" w:eastAsia="宋体" w:cs="宋体"/>
          <w:b/>
          <w:bCs/>
          <w:color w:val="auto"/>
          <w:sz w:val="24"/>
          <w:szCs w:val="24"/>
          <w:highlight w:val="none"/>
        </w:rPr>
        <w:t xml:space="preserve">日</w:t>
      </w:r>
      <w:r>
        <w:rPr>
          <w:rFonts w:hint="eastAsia" w:ascii="宋体" w:hAnsi="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时</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0分至</w:t>
      </w:r>
      <w:r>
        <w:rPr>
          <w:rFonts w:hint="eastAsia" w:ascii="宋体" w:hAnsi="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时</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0分，</w:t>
      </w:r>
      <w:r>
        <w:rPr>
          <w:rFonts w:hint="eastAsia" w:ascii="宋体" w:hAnsi="宋体" w:eastAsia="宋体" w:cs="宋体"/>
          <w:b/>
          <w:bCs/>
          <w:color w:val="auto"/>
          <w:sz w:val="24"/>
          <w:szCs w:val="24"/>
          <w:highlight w:val="none"/>
          <w:lang w:val="en-US" w:eastAsia="zh-CN"/>
        </w:rPr>
        <w:t xml:space="preserve">地址：</w:t>
      </w:r>
      <w:r>
        <w:rPr>
          <w:rFonts w:hint="eastAsia" w:ascii="宋体" w:hAnsi="宋体" w:eastAsia="宋体" w:cs="宋体"/>
          <w:b/>
          <w:bCs/>
          <w:color w:val="auto"/>
          <w:sz w:val="24"/>
          <w:szCs w:val="24"/>
          <w:highlight w:val="none"/>
          <w:lang w:val="zh-CN" w:eastAsia="zh-CN"/>
        </w:rPr>
        <w:t xml:space="preserve">乾清路</w:t>
      </w:r>
      <w:r>
        <w:rPr>
          <w:rFonts w:hint="eastAsia" w:ascii="宋体" w:hAnsi="宋体" w:eastAsia="宋体" w:cs="宋体"/>
          <w:b/>
          <w:bCs/>
          <w:color w:val="auto"/>
          <w:sz w:val="24"/>
          <w:szCs w:val="24"/>
          <w:highlight w:val="none"/>
          <w:lang w:val="en-US" w:eastAsia="zh-CN"/>
        </w:rPr>
        <w:t xml:space="preserve">小学</w:t>
      </w:r>
      <w:r>
        <w:rPr>
          <w:rFonts w:hint="eastAsia" w:ascii="宋体" w:hAnsi="宋体" w:eastAsia="宋体" w:cs="宋体"/>
          <w:b/>
          <w:bCs/>
          <w:color w:val="auto"/>
          <w:sz w:val="24"/>
          <w:szCs w:val="24"/>
          <w:highlight w:val="none"/>
        </w:rPr>
        <w:t xml:space="preserve">，联系人：</w:t>
      </w:r>
      <w:r>
        <w:rPr>
          <w:rFonts w:hint="eastAsia" w:ascii="宋体" w:hAnsi="宋体" w:eastAsia="宋体" w:cs="宋体"/>
          <w:b/>
          <w:bCs/>
          <w:color w:val="auto"/>
          <w:sz w:val="24"/>
          <w:szCs w:val="24"/>
          <w:highlight w:val="none"/>
          <w:lang w:val="en-US" w:eastAsia="zh-CN"/>
        </w:rPr>
        <w:t xml:space="preserve">焦让前</w:t>
      </w:r>
      <w:r>
        <w:rPr>
          <w:rFonts w:hint="eastAsia" w:ascii="宋体" w:hAnsi="宋体" w:eastAsia="宋体" w:cs="宋体"/>
          <w:b/>
          <w:bCs/>
          <w:color w:val="auto"/>
          <w:sz w:val="24"/>
          <w:szCs w:val="24"/>
          <w:highlight w:val="none"/>
        </w:rPr>
        <w:t xml:space="preserve">，联系电话：</w:t>
      </w:r>
      <w:r>
        <w:rPr>
          <w:rFonts w:hint="eastAsia" w:ascii="宋体" w:hAnsi="宋体" w:eastAsia="宋体" w:cs="宋体"/>
          <w:b/>
          <w:bCs/>
          <w:color w:val="auto"/>
          <w:sz w:val="24"/>
          <w:szCs w:val="24"/>
          <w:highlight w:val="none"/>
          <w:lang w:val="en-US" w:eastAsia="zh-CN"/>
        </w:rPr>
        <w:t xml:space="preserve">13770962078</w:t>
      </w:r>
      <w:r>
        <w:rPr>
          <w:rFonts w:hint="eastAsia" w:ascii="宋体" w:hAnsi="宋体" w:eastAsia="宋体" w:cs="宋体"/>
          <w:b/>
          <w:bCs/>
          <w:color w:val="auto"/>
          <w:sz w:val="24"/>
          <w:szCs w:val="24"/>
          <w:highlight w:val="none"/>
        </w:rPr>
        <w:t xml:space="preserve">。</w:t>
      </w:r>
      <w:r/>
    </w:p>
    <w:p>
      <w:pPr>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p>
    <w:p>
      <w:pPr>
        <w:ind w:firstLine="482"/>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宋体"/>
          <w:b/>
          <w:bCs/>
          <w:sz w:val="24"/>
          <w:szCs w:val="24"/>
          <w:lang w:val="zh-CN"/>
        </w:rPr>
      </w:pPr>
      <w:r>
        <w:rPr>
          <w:rFonts w:hint="eastAsia" w:ascii="宋体" w:hAnsi="宋体" w:eastAsia="宋体" w:cs="宋体"/>
          <w:b/>
          <w:bCs/>
          <w:sz w:val="24"/>
          <w:szCs w:val="24"/>
        </w:rPr>
        <w:t xml:space="preserve">5.</w:t>
      </w:r>
      <w:r>
        <w:rPr>
          <w:rFonts w:hint="eastAsia" w:ascii="宋体" w:hAnsi="宋体" w:eastAsia="宋体" w:cs="宋体"/>
          <w:b/>
          <w:bCs/>
          <w:sz w:val="24"/>
          <w:szCs w:val="24"/>
          <w:lang w:val="zh-CN"/>
        </w:rPr>
        <w:t xml:space="preserve">对采购方式、采购需求、</w:t>
      </w:r>
      <w:r>
        <w:rPr>
          <w:rFonts w:hint="eastAsia" w:ascii="宋体" w:hAnsi="宋体" w:cs="宋体"/>
          <w:b/>
          <w:bCs/>
          <w:sz w:val="24"/>
          <w:szCs w:val="24"/>
          <w:lang w:val="zh-CN" w:eastAsia="zh-CN"/>
        </w:rPr>
        <w:t xml:space="preserve">投标人</w:t>
      </w:r>
      <w:r>
        <w:rPr>
          <w:rFonts w:hint="eastAsia" w:ascii="宋体" w:hAnsi="宋体" w:eastAsia="宋体" w:cs="宋体"/>
          <w:b/>
          <w:bCs/>
          <w:sz w:val="24"/>
          <w:szCs w:val="24"/>
          <w:lang w:val="zh-CN"/>
        </w:rPr>
        <w:t xml:space="preserve">资格条件、评标方法和评标标准、合同文本、</w:t>
      </w:r>
      <w:r>
        <w:rPr>
          <w:rFonts w:hint="eastAsia" w:ascii="宋体" w:hAnsi="宋体" w:eastAsia="宋体" w:cs="宋体"/>
          <w:b/>
          <w:bCs/>
          <w:sz w:val="24"/>
          <w:szCs w:val="24"/>
        </w:rPr>
        <w:t xml:space="preserve">招标项目资格审查结果</w:t>
      </w:r>
      <w:r>
        <w:rPr>
          <w:rFonts w:hint="eastAsia" w:ascii="宋体" w:hAnsi="宋体" w:eastAsia="宋体" w:cs="宋体"/>
          <w:b/>
          <w:bCs/>
          <w:sz w:val="24"/>
          <w:szCs w:val="24"/>
          <w:lang w:val="zh-CN"/>
        </w:rPr>
        <w:t xml:space="preserve">的询问</w:t>
      </w:r>
      <w:r>
        <w:rPr>
          <w:rFonts w:hint="eastAsia" w:ascii="宋体" w:hAnsi="宋体" w:eastAsia="宋体" w:cs="宋体"/>
          <w:b/>
          <w:bCs/>
          <w:sz w:val="24"/>
          <w:szCs w:val="24"/>
        </w:rPr>
        <w:t xml:space="preserve">或</w:t>
      </w:r>
      <w:r>
        <w:rPr>
          <w:rFonts w:hint="eastAsia" w:ascii="宋体" w:hAnsi="宋体" w:eastAsia="宋体" w:cs="宋体"/>
          <w:b/>
          <w:bCs/>
          <w:sz w:val="24"/>
          <w:szCs w:val="24"/>
          <w:lang w:val="zh-CN"/>
        </w:rPr>
        <w:t xml:space="preserve">质疑向采购人提出，由采购人负责答复。</w:t>
      </w:r>
      <w:r>
        <w:rPr>
          <w:rFonts w:hint="eastAsia" w:ascii="宋体" w:hAnsi="宋体" w:eastAsia="宋体" w:cs="宋体"/>
          <w:b/>
          <w:bCs/>
          <w:sz w:val="24"/>
          <w:szCs w:val="24"/>
        </w:rPr>
        <w:t xml:space="preserve">对上述事项以外</w:t>
      </w:r>
      <w:r>
        <w:rPr>
          <w:rFonts w:hint="eastAsia" w:ascii="宋体" w:hAnsi="宋体" w:eastAsia="宋体" w:cs="宋体"/>
          <w:b/>
          <w:bCs/>
          <w:sz w:val="24"/>
          <w:szCs w:val="24"/>
          <w:lang w:val="zh-CN"/>
        </w:rPr>
        <w:t xml:space="preserve">的询问</w:t>
      </w:r>
      <w:r>
        <w:rPr>
          <w:rFonts w:hint="eastAsia" w:ascii="宋体" w:hAnsi="宋体" w:eastAsia="宋体" w:cs="宋体"/>
          <w:b/>
          <w:bCs/>
          <w:sz w:val="24"/>
          <w:szCs w:val="24"/>
        </w:rPr>
        <w:t xml:space="preserve">或</w:t>
      </w:r>
      <w:r>
        <w:rPr>
          <w:rFonts w:hint="eastAsia" w:ascii="宋体" w:hAnsi="宋体" w:eastAsia="宋体" w:cs="宋体"/>
          <w:b/>
          <w:bCs/>
          <w:sz w:val="24"/>
          <w:szCs w:val="24"/>
          <w:lang w:val="zh-CN"/>
        </w:rPr>
        <w:t xml:space="preserve">质疑向交易中心提出，由交易中心负责答复。</w:t>
      </w:r>
      <w:r/>
    </w:p>
    <w:p>
      <w:pPr>
        <w:ind w:firstLine="482"/>
        <w:spacing w:line="252"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采购人《质疑函》收件人：叶绪海，收件地址：南京市江宁区东新北路16号，联系电话：025-52183318。</w:t>
      </w:r>
      <w:r/>
    </w:p>
    <w:p>
      <w:pPr>
        <w:ind w:firstLine="482"/>
        <w:spacing w:line="252" w:lineRule="auto"/>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交易中心《质疑函》收件人：南京市公共资源交易中心</w:t>
      </w:r>
      <w:r>
        <w:rPr>
          <w:rFonts w:hint="eastAsia" w:ascii="宋体" w:hAnsi="宋体" w:eastAsia="宋体" w:cs="宋体"/>
          <w:b w:val="0"/>
          <w:bCs w:val="0"/>
          <w:sz w:val="24"/>
          <w:szCs w:val="24"/>
        </w:rPr>
        <w:t xml:space="preserve">江宁分中心业务受理科</w:t>
      </w:r>
      <w:r>
        <w:rPr>
          <w:rFonts w:hint="eastAsia" w:ascii="宋体" w:hAnsi="宋体" w:eastAsia="宋体" w:cs="宋体"/>
          <w:b w:val="0"/>
          <w:bCs w:val="0"/>
          <w:sz w:val="24"/>
          <w:szCs w:val="24"/>
          <w:lang w:val="zh-CN"/>
        </w:rPr>
        <w:t xml:space="preserve">，</w:t>
      </w:r>
      <w:r>
        <w:rPr>
          <w:rFonts w:hint="eastAsia" w:ascii="宋体" w:hAnsi="宋体" w:eastAsia="宋体" w:cs="宋体"/>
          <w:b w:val="0"/>
          <w:bCs w:val="0"/>
          <w:sz w:val="24"/>
          <w:szCs w:val="24"/>
        </w:rPr>
        <w:t xml:space="preserve">收件</w:t>
      </w:r>
      <w:r>
        <w:rPr>
          <w:rFonts w:hint="eastAsia" w:ascii="宋体" w:hAnsi="宋体" w:eastAsia="宋体" w:cs="宋体"/>
          <w:b w:val="0"/>
          <w:bCs w:val="0"/>
          <w:sz w:val="24"/>
          <w:szCs w:val="24"/>
          <w:lang w:val="zh-CN"/>
        </w:rPr>
        <w:t xml:space="preserve">地址：南京市江宁区杨家圩路2号市民中心 A区3楼南京市公共资源交易中心江宁分中心A314，联系电话：025-69634313。</w:t>
      </w:r>
      <w:r/>
    </w:p>
    <w:p>
      <w:pPr>
        <w:ind w:firstLine="482"/>
        <w:spacing w:line="252"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eastAsia="zh-CN"/>
        </w:rPr>
        <w:t xml:space="preserve">投标人</w:t>
      </w:r>
      <w:r>
        <w:rPr>
          <w:rFonts w:hint="eastAsia" w:ascii="宋体" w:hAnsi="宋体" w:eastAsia="宋体" w:cs="宋体"/>
          <w:b/>
          <w:bCs/>
          <w:sz w:val="24"/>
          <w:szCs w:val="24"/>
          <w:lang w:val="zh-CN"/>
        </w:rPr>
        <w:t xml:space="preserve">提出质疑应提交《质疑函》原件，且尽可能通过邮寄方式送达，交易中心和采购人不接受无运单的快件。</w:t>
      </w:r>
      <w:r/>
    </w:p>
    <w:p>
      <w:pPr>
        <w:pStyle w:val="1010"/>
        <w:ind w:firstLine="465"/>
        <w:spacing w:before="145" w:after="145" w:line="240" w:lineRule="auto"/>
        <w:rPr>
          <w:rFonts w:hint="eastAsia" w:ascii="宋体" w:hAnsi="宋体" w:eastAsia="宋体" w:cs="宋体"/>
          <w:b/>
          <w:bCs/>
          <w:sz w:val="30"/>
          <w:szCs w:val="30"/>
          <w:lang w:eastAsia="zh-CN"/>
        </w:rPr>
      </w:pPr>
      <w:r>
        <w:rPr>
          <w:rFonts w:hint="eastAsia" w:ascii="宋体" w:hAnsi="宋体" w:eastAsia="宋体" w:cs="宋体"/>
          <w:b/>
          <w:bCs/>
          <w:sz w:val="30"/>
          <w:szCs w:val="30"/>
          <w:lang w:eastAsia="zh-CN"/>
        </w:rPr>
        <w:t xml:space="preserve">七、本次招标联系方式</w:t>
      </w:r>
      <w:bookmarkEnd w:id="35"/>
      <w:r/>
      <w:bookmarkEnd w:id="36"/>
      <w:r/>
      <w:bookmarkEnd w:id="37"/>
      <w:r/>
      <w:bookmarkEnd w:id="38"/>
      <w:r/>
      <w:bookmarkEnd w:id="39"/>
      <w:r/>
      <w:r/>
    </w:p>
    <w:p>
      <w:pPr>
        <w:ind w:firstLine="480"/>
        <w:rPr>
          <w:rFonts w:ascii="宋体" w:hAnsi="宋体"/>
          <w:sz w:val="24"/>
          <w:szCs w:val="24"/>
        </w:rPr>
      </w:pPr>
      <w:r>
        <w:rPr>
          <w:rFonts w:hint="eastAsia" w:ascii="宋体" w:hAnsi="宋体"/>
          <w:sz w:val="24"/>
          <w:szCs w:val="24"/>
        </w:rPr>
        <w:t xml:space="preserve">1.采购人</w:t>
      </w:r>
      <w:r/>
    </w:p>
    <w:p>
      <w:pPr>
        <w:ind w:firstLine="480"/>
        <w:spacing w:line="264" w:lineRule="auto"/>
        <w:rPr>
          <w:rFonts w:ascii="宋体" w:hAnsi="宋体"/>
          <w:sz w:val="24"/>
          <w:szCs w:val="24"/>
        </w:rPr>
      </w:pPr>
      <w:r>
        <w:rPr>
          <w:rFonts w:hint="eastAsia" w:ascii="宋体" w:hAnsi="宋体"/>
          <w:sz w:val="24"/>
          <w:szCs w:val="24"/>
        </w:rPr>
        <w:t xml:space="preserve">名  称：南京市江宁区教育技术装备中心</w:t>
      </w:r>
      <w:r/>
    </w:p>
    <w:p>
      <w:pPr>
        <w:ind w:firstLine="480"/>
        <w:spacing w:line="264" w:lineRule="auto"/>
        <w:rPr>
          <w:rFonts w:ascii="宋体" w:hAnsi="宋体"/>
          <w:sz w:val="24"/>
          <w:szCs w:val="24"/>
        </w:rPr>
      </w:pPr>
      <w:r>
        <w:rPr>
          <w:rFonts w:hint="eastAsia" w:ascii="宋体" w:hAnsi="宋体"/>
          <w:sz w:val="24"/>
          <w:szCs w:val="24"/>
        </w:rPr>
        <w:t xml:space="preserve">地  址：南京市江宁区东新北路16号</w:t>
      </w:r>
      <w:r/>
    </w:p>
    <w:p>
      <w:pPr>
        <w:ind w:firstLine="480"/>
        <w:spacing w:line="264" w:lineRule="auto"/>
        <w:rPr>
          <w:rFonts w:hint="eastAsia" w:ascii="宋体" w:hAnsi="宋体" w:eastAsia="宋体"/>
          <w:sz w:val="24"/>
          <w:szCs w:val="24"/>
          <w:lang w:val="en-US" w:eastAsia="zh-CN"/>
        </w:rPr>
      </w:pPr>
      <w:r>
        <w:rPr>
          <w:rFonts w:hint="eastAsia" w:ascii="宋体" w:hAnsi="宋体"/>
          <w:sz w:val="24"/>
          <w:szCs w:val="24"/>
        </w:rPr>
        <w:t xml:space="preserve">联系人：</w:t>
      </w:r>
      <w:r>
        <w:rPr>
          <w:rFonts w:hint="eastAsia" w:ascii="宋体" w:hAnsi="宋体"/>
          <w:sz w:val="24"/>
          <w:szCs w:val="24"/>
          <w:lang w:eastAsia="zh-CN"/>
        </w:rPr>
        <w:t xml:space="preserve">叶绪海</w:t>
      </w:r>
      <w:r/>
    </w:p>
    <w:p>
      <w:pPr>
        <w:ind w:firstLine="480"/>
        <w:spacing w:line="264" w:lineRule="auto"/>
        <w:rPr>
          <w:rFonts w:ascii="宋体" w:hAnsi="宋体"/>
          <w:sz w:val="24"/>
          <w:szCs w:val="24"/>
        </w:rPr>
      </w:pPr>
      <w:r>
        <w:rPr>
          <w:rFonts w:hint="eastAsia" w:ascii="宋体" w:hAnsi="宋体"/>
          <w:sz w:val="24"/>
          <w:szCs w:val="24"/>
        </w:rPr>
        <w:t xml:space="preserve">联系电话：</w:t>
      </w:r>
      <w:r>
        <w:rPr>
          <w:rFonts w:hint="eastAsia" w:ascii="宋体" w:hAnsi="宋体" w:eastAsia="宋体" w:cs="宋体"/>
          <w:b w:val="0"/>
          <w:bCs w:val="0"/>
          <w:sz w:val="24"/>
          <w:szCs w:val="24"/>
        </w:rPr>
        <w:t xml:space="preserve">025-52183318</w:t>
      </w:r>
      <w:r/>
    </w:p>
    <w:p>
      <w:pPr>
        <w:ind w:firstLine="480"/>
        <w:spacing w:line="264" w:lineRule="auto"/>
        <w:rPr>
          <w:rFonts w:ascii="宋体" w:hAnsi="宋体"/>
          <w:sz w:val="24"/>
          <w:szCs w:val="24"/>
        </w:rPr>
      </w:pPr>
      <w:r>
        <w:rPr>
          <w:rFonts w:hint="eastAsia" w:ascii="宋体" w:hAnsi="宋体"/>
          <w:sz w:val="24"/>
          <w:szCs w:val="24"/>
        </w:rPr>
        <w:t xml:space="preserve">2. 交易中心</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地　址：南京市江宁区杨家圩路2号市民中心A区3楼</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联系人：黄后乐</w:t>
      </w:r>
      <w:r/>
    </w:p>
    <w:p>
      <w:pPr>
        <w:ind w:firstLine="480"/>
        <w:spacing w:line="264" w:lineRule="auto"/>
        <w:rPr>
          <w:rFonts w:hint="eastAsia" w:ascii="宋体" w:hAnsi="宋体" w:eastAsia="宋体" w:cs="宋体"/>
          <w:color w:val="000000"/>
          <w:sz w:val="36"/>
          <w:szCs w:val="36"/>
        </w:rPr>
      </w:pPr>
      <w:r>
        <w:rPr>
          <w:rFonts w:hint="eastAsia" w:ascii="宋体" w:hAnsi="宋体"/>
          <w:color w:val="000000"/>
          <w:sz w:val="24"/>
          <w:szCs w:val="24"/>
        </w:rPr>
        <w:t xml:space="preserve">联系电话：</w:t>
      </w:r>
      <w:r>
        <w:rPr>
          <w:rFonts w:hint="eastAsia" w:ascii="宋体" w:hAnsi="宋体"/>
          <w:sz w:val="24"/>
          <w:szCs w:val="24"/>
        </w:rPr>
        <w:t xml:space="preserve">025-69613983</w:t>
      </w:r>
      <w:bookmarkEnd w:id="1"/>
      <w:r/>
      <w:bookmarkEnd w:id="2"/>
      <w:r/>
      <w:bookmarkEnd w:id="3"/>
      <w:r/>
      <w:bookmarkEnd w:id="4"/>
      <w:r/>
      <w:bookmarkEnd w:id="5"/>
      <w:r/>
      <w:r/>
    </w:p>
    <w:p>
      <w:pPr>
        <w:jc w:val="center"/>
        <w:rPr>
          <w:rFonts w:hint="eastAsia" w:ascii="方正小标宋简体" w:hAnsi="方正小标宋简体" w:eastAsia="方正小标宋简体" w:cs="方正小标宋简体"/>
          <w:sz w:val="36"/>
          <w:szCs w:val="36"/>
        </w:rPr>
      </w:pPr>
      <w:r/>
      <w:bookmarkStart w:id="40" w:name="_Toc120614211"/>
      <w:r/>
      <w:bookmarkStart w:id="41" w:name="_Toc513029242"/>
      <w:r/>
      <w:bookmarkStart w:id="42" w:name="_Toc20823314"/>
      <w:r/>
      <w:bookmarkStart w:id="43" w:name="_Toc479757207"/>
      <w:r/>
      <w:bookmarkStart w:id="44" w:name="_Toc120614221"/>
      <w:r/>
      <w:bookmarkStart w:id="45" w:name="_Toc16938558"/>
      <w:r/>
      <w:bookmarkEnd w:id="40"/>
      <w:r/>
      <w:r/>
    </w:p>
    <w:p>
      <w:pPr>
        <w:pStyle w:val="812"/>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12"/>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p>
    <w:p>
      <w:pPr>
        <w:pStyle w:val="769"/>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一、总则</w:t>
      </w:r>
      <w:r/>
    </w:p>
    <w:p>
      <w:pPr>
        <w:pStyle w:val="77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本次招标采取公开招标方式，本文件仅适用于招标公告中所述项目。</w:t>
      </w:r>
      <w:r/>
    </w:p>
    <w:p>
      <w:pPr>
        <w:pStyle w:val="77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cs="Times New Roman"/>
          <w:color w:val="auto"/>
          <w:sz w:val="24"/>
          <w:highlight w:val="none"/>
          <w:lang w:val="en-US" w:eastAsia="zh-CN"/>
        </w:rPr>
        <w:t xml:space="preserve">对</w:t>
      </w:r>
      <w:r>
        <w:rPr>
          <w:rFonts w:hint="eastAsia" w:ascii="宋体" w:hAnsi="宋体" w:cs="Times New Roman"/>
          <w:color w:val="auto"/>
          <w:sz w:val="24"/>
          <w:highlight w:val="none"/>
          <w:lang w:eastAsia="zh-CN"/>
        </w:rPr>
        <w:t xml:space="preserve">投标人</w:t>
      </w:r>
      <w:r>
        <w:rPr>
          <w:rFonts w:hint="eastAsia" w:ascii="宋体" w:hAnsi="宋体" w:eastAsia="宋体" w:cs="Times New Roman"/>
          <w:color w:val="auto"/>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cs="Times New Roman"/>
          <w:color w:val="auto"/>
          <w:sz w:val="24"/>
          <w:highlight w:val="none"/>
          <w:lang w:val="en-US" w:eastAsia="zh-CN"/>
        </w:rPr>
        <w:t xml:space="preserve">规定的</w:t>
      </w:r>
      <w:r>
        <w:rPr>
          <w:rFonts w:hint="eastAsia" w:ascii="宋体" w:hAnsi="宋体" w:eastAsia="宋体" w:cs="Times New Roman"/>
          <w:color w:val="auto"/>
          <w:sz w:val="24"/>
          <w:highlight w:val="none"/>
        </w:rPr>
        <w:t xml:space="preserve">实质性要求。</w:t>
      </w:r>
      <w:r/>
    </w:p>
    <w:p>
      <w:pPr>
        <w:pStyle w:val="77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p>
    <w:p>
      <w:pPr>
        <w:pStyle w:val="77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和采购人不收取标书工本费与中标服务费。</w:t>
      </w:r>
      <w:r/>
    </w:p>
    <w:p>
      <w:pPr>
        <w:pStyle w:val="77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投标人一旦参加本项目采购活动，即被认为接受了本文件的规定和约束。</w:t>
      </w:r>
      <w:r/>
    </w:p>
    <w:p>
      <w:pPr>
        <w:pStyle w:val="769"/>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二、招标文件</w:t>
      </w:r>
      <w:r/>
    </w:p>
    <w:p>
      <w:pPr>
        <w:pStyle w:val="77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 在投标截止时间前，交易中心可以对</w:t>
      </w:r>
      <w:r>
        <w:rPr>
          <w:rFonts w:hint="eastAsia" w:ascii="宋体" w:hAnsi="宋体" w:cs="Times New Roman"/>
          <w:color w:val="auto"/>
          <w:sz w:val="24"/>
          <w:highlight w:val="none"/>
          <w:lang w:val="en-US" w:eastAsia="zh-CN"/>
        </w:rPr>
        <w:t xml:space="preserve">已发出的</w:t>
      </w:r>
      <w:r>
        <w:rPr>
          <w:rFonts w:hint="eastAsia" w:ascii="宋体" w:hAnsi="宋体" w:eastAsia="宋体" w:cs="Times New Roman"/>
          <w:color w:val="auto"/>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auto"/>
          <w:sz w:val="24"/>
          <w:highlight w:val="none"/>
        </w:rPr>
        <w:t xml:space="preserve">修改</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并</w:t>
      </w:r>
      <w:r>
        <w:rPr>
          <w:rFonts w:hint="eastAsia" w:ascii="宋体" w:hAnsi="宋体" w:eastAsia="宋体" w:cs="Times New Roman"/>
          <w:color w:val="auto"/>
          <w:sz w:val="24"/>
          <w:highlight w:val="none"/>
        </w:rPr>
        <w:t xml:space="preserve">在原</w:t>
      </w:r>
      <w:r>
        <w:rPr>
          <w:rFonts w:hint="default" w:ascii="宋体" w:hAnsi="宋体" w:eastAsia="宋体" w:cs="Times New Roman"/>
          <w:color w:val="auto"/>
          <w:sz w:val="24"/>
          <w:highlight w:val="none"/>
          <w:lang w:val="en-US"/>
        </w:rPr>
        <w:t xml:space="preserve">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投标人应在投标截止时间前，关注原公告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交易中心有权按照法定要求推迟投标截止日期和开标日期，并在原公告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p>
    <w:p>
      <w:pPr>
        <w:pStyle w:val="769"/>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r/>
    </w:p>
    <w:p>
      <w:pPr>
        <w:pStyle w:val="77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highlight w:val="none"/>
        </w:rPr>
      </w:pPr>
      <w:r>
        <w:rPr>
          <w:rFonts w:hint="eastAsia" w:ascii="宋体" w:hAnsi="宋体" w:cs="Times New Roman"/>
          <w:color w:val="auto"/>
          <w:sz w:val="24"/>
          <w:szCs w:val="22"/>
          <w:highlight w:val="none"/>
          <w:lang w:val="en-US" w:eastAsia="zh-CN"/>
        </w:rPr>
        <w:t xml:space="preserve">8</w:t>
      </w:r>
      <w:r>
        <w:rPr>
          <w:rFonts w:hint="eastAsia" w:ascii="宋体" w:hAnsi="宋体" w:eastAsia="宋体" w:cs="Times New Roman"/>
          <w:color w:val="auto"/>
          <w:sz w:val="24"/>
          <w:szCs w:val="22"/>
          <w:highlight w:val="none"/>
        </w:rPr>
        <w:t xml:space="preserve">.2 除技术性能另有规定外，投标文件所使用的度量衡单位，均须采用国家法定计量单位。</w:t>
      </w:r>
      <w:r/>
    </w:p>
    <w:p>
      <w:pPr>
        <w:pStyle w:val="77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 投标文件应包括资格证明文件、符合性证明文件、开标一览表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投标分项报价表（如有）</w:t>
      </w:r>
      <w:r>
        <w:rPr>
          <w:rFonts w:hint="eastAsia" w:ascii="宋体" w:hAnsi="宋体" w:eastAsia="宋体" w:cs="Times New Roman"/>
          <w:color w:val="auto"/>
          <w:sz w:val="24"/>
          <w:szCs w:val="21"/>
          <w:highlight w:val="none"/>
        </w:rPr>
        <w:t xml:space="preserve">、响应及偏离表、投标函、</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为准。</w:t>
      </w:r>
      <w:r/>
    </w:p>
    <w:p>
      <w:pPr>
        <w:ind w:firstLine="490"/>
        <w:keepLines w:val="0"/>
        <w:keepNext w:val="0"/>
        <w:rPr>
          <w:rFonts w:hint="default"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投标人应按照招标文件规定完整、</w:t>
      </w:r>
      <w:r>
        <w:rPr>
          <w:rFonts w:hint="eastAsia" w:ascii="宋体" w:hAnsi="宋体" w:eastAsia="宋体" w:cs="Times New Roman"/>
          <w:b/>
          <w:bCs/>
          <w:color w:val="auto"/>
          <w:sz w:val="24"/>
          <w:highlight w:val="none"/>
          <w:lang w:val="en-US" w:eastAsia="zh-CN"/>
        </w:rPr>
        <w:t xml:space="preserve">准</w:t>
      </w:r>
      <w:r>
        <w:rPr>
          <w:rFonts w:hint="eastAsia" w:ascii="宋体" w:hAnsi="宋体" w:eastAsia="宋体" w:cs="Times New Roman"/>
          <w:b/>
          <w:bCs/>
          <w:color w:val="auto"/>
          <w:sz w:val="24"/>
          <w:highlight w:val="none"/>
          <w:lang w:val="zh-CN"/>
        </w:rPr>
        <w:t xml:space="preserve">确填报开标一览表</w:t>
      </w:r>
      <w:r>
        <w:rPr>
          <w:rFonts w:hint="eastAsia" w:ascii="宋体" w:hAnsi="宋体" w:eastAsia="宋体" w:cs="Times New Roman"/>
          <w:b/>
          <w:bCs/>
          <w:color w:val="auto"/>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auto"/>
          <w:sz w:val="24"/>
          <w:highlight w:val="none"/>
          <w:lang w:val="en-US" w:eastAsia="zh-CN"/>
        </w:rPr>
        <w:t xml:space="preserve">，否则作为无效投标。</w:t>
      </w:r>
      <w:r/>
    </w:p>
    <w:p>
      <w:pPr>
        <w:pStyle w:val="77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投标人需对招标文件中的技术要求与商务要求逐项作出响应</w:t>
      </w:r>
      <w:r>
        <w:rPr>
          <w:rFonts w:hint="eastAsia" w:ascii="宋体" w:hAnsi="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投标人可以在投标文件中提供认为需要的其他技术文件或说明。</w:t>
      </w:r>
      <w:r/>
    </w:p>
    <w:p>
      <w:pPr>
        <w:pStyle w:val="770"/>
        <w:ind w:firstLine="420"/>
        <w:pageBreakBefore w:val="0"/>
        <w:spacing w:before="0" w:after="0" w:line="240" w:lineRule="auto"/>
        <w:widowControl w:val="off"/>
        <w:rPr>
          <w:rFonts w:hint="default"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b/>
          <w:bCs/>
          <w:color w:val="auto"/>
          <w:sz w:val="24"/>
          <w:highlight w:val="none"/>
          <w:lang w:val="zh-CN"/>
        </w:rPr>
        <w:t xml:space="preserve">投标人应按照招标文件规定完整、正确填报投标函</w:t>
      </w:r>
      <w:r>
        <w:rPr>
          <w:rFonts w:hint="eastAsia" w:ascii="宋体" w:hAnsi="宋体" w:cs="Times New Roman"/>
          <w:b/>
          <w:bCs/>
          <w:color w:val="auto"/>
          <w:sz w:val="24"/>
          <w:highlight w:val="none"/>
          <w:lang w:val="en-US" w:eastAsia="zh-CN"/>
        </w:rPr>
        <w:t xml:space="preserve">和</w:t>
      </w:r>
      <w:r>
        <w:rPr>
          <w:rFonts w:hint="eastAsia" w:ascii="宋体" w:hAnsi="宋体" w:eastAsia="宋体" w:cs="Times New Roman"/>
          <w:b/>
          <w:bCs/>
          <w:color w:val="auto"/>
          <w:sz w:val="24"/>
          <w:szCs w:val="21"/>
          <w:highlight w:val="none"/>
          <w:lang w:val="en-US" w:eastAsia="zh-CN"/>
        </w:rPr>
        <w:t xml:space="preserve">法定代表人授权委托书，</w:t>
      </w:r>
      <w:r>
        <w:rPr>
          <w:rFonts w:hint="eastAsia" w:ascii="宋体" w:hAnsi="宋体" w:cs="Times New Roman"/>
          <w:b/>
          <w:bCs/>
          <w:color w:val="auto"/>
          <w:sz w:val="24"/>
          <w:highlight w:val="none"/>
          <w:lang w:val="en-US" w:eastAsia="zh-CN"/>
        </w:rPr>
        <w:t xml:space="preserve">否则作为无效投标</w:t>
      </w:r>
      <w:r>
        <w:rPr>
          <w:rFonts w:hint="eastAsia" w:ascii="宋体" w:hAnsi="宋体" w:eastAsia="宋体" w:cs="Times New Roman"/>
          <w:b/>
          <w:bCs/>
          <w:color w:val="auto"/>
          <w:sz w:val="24"/>
          <w:highlight w:val="none"/>
          <w:lang w:val="zh-CN"/>
        </w:rPr>
        <w:t xml:space="preserve">。</w:t>
      </w:r>
      <w:r/>
    </w:p>
    <w:p>
      <w:pPr>
        <w:pStyle w:val="77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投标有效期为</w:t>
      </w:r>
      <w:r>
        <w:rPr>
          <w:rFonts w:hint="eastAsia" w:ascii="宋体" w:hAnsi="宋体" w:cs="Times New Roman"/>
          <w:color w:val="auto"/>
          <w:sz w:val="24"/>
          <w:highlight w:val="none"/>
          <w:lang w:val="zh-CN"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cs="Times New Roman"/>
          <w:color w:val="auto"/>
          <w:sz w:val="24"/>
          <w:highlight w:val="none"/>
          <w:lang w:val="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w:t>
      </w:r>
      <w:r>
        <w:rPr>
          <w:rFonts w:hint="eastAsia" w:ascii="宋体" w:hAnsi="宋体" w:cs="Times New Roman"/>
          <w:color w:val="auto"/>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auto"/>
          <w:sz w:val="24"/>
          <w:highlight w:val="none"/>
          <w:lang w:val="zh-CN"/>
        </w:rPr>
        <w:t xml:space="preserve">被</w:t>
      </w:r>
      <w:r>
        <w:rPr>
          <w:rFonts w:hint="eastAsia" w:ascii="宋体" w:hAnsi="宋体" w:eastAsia="宋体" w:cs="Times New Roman"/>
          <w:color w:val="auto"/>
          <w:sz w:val="24"/>
          <w:highlight w:val="none"/>
          <w:lang w:val="zh-CN"/>
        </w:rPr>
        <w:t xml:space="preserve">拒绝。</w:t>
      </w:r>
      <w:r/>
    </w:p>
    <w:p>
      <w:pPr>
        <w:pStyle w:val="770"/>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 xml:space="preserve">满</w:t>
      </w:r>
      <w:r>
        <w:rPr>
          <w:rFonts w:hint="eastAsia" w:ascii="宋体" w:hAnsi="宋体" w:eastAsia="宋体" w:cs="Times New Roman"/>
          <w:color w:val="auto"/>
          <w:sz w:val="24"/>
          <w:highlight w:val="none"/>
          <w:lang w:val="zh-CN"/>
        </w:rPr>
        <w:t xml:space="preserve">。</w:t>
      </w:r>
      <w:r/>
    </w:p>
    <w:p>
      <w:pPr>
        <w:pStyle w:val="769"/>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rPr>
        <w:t xml:space="preserve">四、投标文件的递交</w:t>
      </w:r>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770"/>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.1条规定</w:t>
      </w:r>
      <w:r>
        <w:rPr>
          <w:rFonts w:hint="eastAsia" w:ascii="宋体" w:hAnsi="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770"/>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pStyle w:val="769"/>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r/>
    </w:p>
    <w:p>
      <w:pPr>
        <w:pStyle w:val="770"/>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w:t>
      </w:r>
      <w:r>
        <w:rPr>
          <w:rFonts w:hint="eastAsia" w:ascii="宋体" w:hAnsi="宋体" w:cs="Times New Roman"/>
          <w:color w:val="auto"/>
          <w:sz w:val="24"/>
          <w:highlight w:val="none"/>
          <w:lang w:val="en-US" w:eastAsia="zh-CN"/>
        </w:rPr>
        <w:t xml:space="preserve">通过苏采云系统进行</w:t>
      </w:r>
      <w:r>
        <w:rPr>
          <w:rFonts w:hint="eastAsia" w:ascii="宋体" w:hAnsi="宋体"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投标人如果对开标过程和开标结果有疑义，应</w:t>
      </w:r>
      <w:r>
        <w:rPr>
          <w:rFonts w:hint="eastAsia" w:ascii="宋体" w:hAnsi="宋体" w:cs="Times New Roman"/>
          <w:color w:val="auto"/>
          <w:sz w:val="24"/>
          <w:highlight w:val="none"/>
          <w:lang w:val="en-US" w:eastAsia="zh-CN"/>
        </w:rPr>
        <w:t xml:space="preserve">在</w:t>
      </w:r>
      <w:r>
        <w:rPr>
          <w:rFonts w:hint="eastAsia" w:ascii="宋体" w:hAnsi="宋体" w:eastAsia="宋体" w:cs="Times New Roman"/>
          <w:color w:val="auto"/>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17.4 </w:t>
      </w:r>
      <w:r>
        <w:rPr>
          <w:rFonts w:hint="eastAsia" w:ascii="宋体" w:hAnsi="宋体" w:eastAsia="宋体" w:cs="Times New Roman"/>
          <w:color w:val="auto"/>
          <w:sz w:val="24"/>
          <w:highlight w:val="none"/>
          <w:lang w:val="zh-CN"/>
        </w:rPr>
        <w:t xml:space="preserve">如出现投标截止时间</w:t>
      </w:r>
      <w:r>
        <w:rPr>
          <w:rFonts w:hint="eastAsia" w:ascii="宋体" w:hAnsi="宋体" w:eastAsia="宋体" w:cs="Times New Roman"/>
          <w:color w:val="auto"/>
          <w:sz w:val="24"/>
          <w:highlight w:val="none"/>
          <w:lang w:val="zh-CN" w:eastAsia="zh-CN"/>
        </w:rPr>
        <w:t xml:space="preserve">递交投标文件</w:t>
      </w:r>
      <w:r>
        <w:rPr>
          <w:rFonts w:hint="eastAsia" w:ascii="宋体" w:hAnsi="宋体" w:eastAsia="宋体" w:cs="Times New Roman"/>
          <w:color w:val="auto"/>
          <w:sz w:val="24"/>
          <w:highlight w:val="none"/>
          <w:lang w:val="zh-CN"/>
        </w:rPr>
        <w:t xml:space="preserve">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不足三家的情况，按政府采购相关规定执行。</w:t>
      </w:r>
      <w:r/>
    </w:p>
    <w:p>
      <w:pPr>
        <w:pStyle w:val="770"/>
        <w:ind w:firstLine="390"/>
        <w:pageBreakBefore w:val="0"/>
        <w:spacing w:before="0" w:after="0" w:line="240" w:lineRule="auto"/>
        <w:widowControl w:val="off"/>
        <w:rPr>
          <w:rFonts w:hint="eastAsia" w:ascii="方正楷体_GBK" w:hAnsi="方正楷体_GBK" w:eastAsia="方正楷体_GBK" w:cs="方正楷体_GBK"/>
          <w:b/>
          <w:bCs/>
          <w:highlight w:val="none"/>
          <w:lang w:val="zh-CN" w:eastAsia="zh-CN"/>
        </w:rPr>
      </w:pPr>
      <w:r>
        <w:rPr>
          <w:rFonts w:hint="eastAsia" w:ascii="方正楷体_GBK" w:hAnsi="方正楷体_GBK" w:eastAsia="方正楷体_GBK" w:cs="方正楷体_GBK"/>
          <w:b/>
          <w:bCs/>
          <w:highlight w:val="none"/>
          <w:lang w:val="zh-CN" w:eastAsia="zh-CN"/>
        </w:rPr>
        <w:t xml:space="preserve">18.评标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评标由</w:t>
      </w:r>
      <w:r>
        <w:rPr>
          <w:rFonts w:hint="eastAsia" w:ascii="宋体" w:hAnsi="宋体" w:cs="Times New Roman"/>
          <w:color w:val="auto"/>
          <w:sz w:val="24"/>
          <w:highlight w:val="none"/>
          <w:lang w:val="zh-CN" w:eastAsia="zh-CN"/>
        </w:rPr>
        <w:t xml:space="preserve">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cs="Times New Roman"/>
          <w:color w:val="auto"/>
          <w:sz w:val="24"/>
          <w:highlight w:val="none"/>
          <w:lang w:val="en-US" w:eastAsia="zh-CN"/>
        </w:rPr>
        <w:t xml:space="preserve">推荐</w:t>
      </w:r>
      <w:r>
        <w:rPr>
          <w:rFonts w:hint="eastAsia" w:ascii="宋体" w:hAnsi="宋体" w:eastAsia="宋体" w:cs="Times New Roman"/>
          <w:color w:val="auto"/>
          <w:sz w:val="24"/>
          <w:highlight w:val="none"/>
          <w:lang w:val="zh-CN"/>
        </w:rPr>
        <w:t xml:space="preserve">中标</w:t>
      </w:r>
      <w:r>
        <w:rPr>
          <w:rFonts w:hint="eastAsia" w:ascii="宋体" w:hAnsi="宋体" w:cs="Times New Roman"/>
          <w:color w:val="auto"/>
          <w:sz w:val="24"/>
          <w:highlight w:val="none"/>
          <w:lang w:val="zh-CN"/>
        </w:rPr>
        <w:t xml:space="preserve">候选人，</w:t>
      </w:r>
      <w:r>
        <w:rPr>
          <w:rFonts w:hint="eastAsia" w:ascii="宋体" w:hAnsi="宋体" w:cs="Times New Roman"/>
          <w:color w:val="auto"/>
          <w:sz w:val="24"/>
          <w:highlight w:val="none"/>
          <w:lang w:val="en-US"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770"/>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770"/>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770"/>
        <w:ind w:firstLine="39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zh-CN"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cs="Times New Roman"/>
          <w:color w:val="auto"/>
          <w:sz w:val="24"/>
          <w:highlight w:val="none"/>
          <w:lang w:val="en-US" w:eastAsia="zh-CN"/>
        </w:rPr>
        <w:t xml:space="preserve">评委会</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zh-CN"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zh-CN"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zh-CN"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zh-CN"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zh-CN"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auto"/>
          <w:sz w:val="24"/>
          <w:highlight w:val="none"/>
          <w:lang w:val="zh-CN"/>
        </w:rPr>
        <w:t xml:space="preserve">不符合要求</w:t>
      </w:r>
      <w:r>
        <w:rPr>
          <w:rFonts w:hint="eastAsia" w:ascii="宋体" w:hAnsi="宋体"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评委会按上述</w:t>
      </w:r>
      <w:r>
        <w:rPr>
          <w:rFonts w:hint="eastAsia" w:ascii="宋体" w:hAnsi="宋体" w:eastAsia="宋体" w:cs="Times New Roman"/>
          <w:b/>
          <w:bCs/>
          <w:color w:val="auto"/>
          <w:sz w:val="24"/>
          <w:highlight w:val="none"/>
          <w:lang w:val="en-US" w:eastAsia="zh-CN"/>
        </w:rPr>
        <w:t xml:space="preserve">规定修正</w:t>
      </w:r>
      <w:r>
        <w:rPr>
          <w:rFonts w:hint="eastAsia" w:ascii="宋体" w:hAnsi="宋体" w:eastAsia="宋体" w:cs="Times New Roman"/>
          <w:b/>
          <w:bCs/>
          <w:color w:val="auto"/>
          <w:sz w:val="24"/>
          <w:highlight w:val="none"/>
          <w:lang w:val="zh-CN"/>
        </w:rPr>
        <w:t xml:space="preserve">投标文件报价</w:t>
      </w:r>
      <w:r>
        <w:rPr>
          <w:rFonts w:hint="eastAsia" w:ascii="宋体" w:hAnsi="宋体" w:eastAsia="宋体" w:cs="Times New Roman"/>
          <w:b/>
          <w:bCs/>
          <w:color w:val="auto"/>
          <w:sz w:val="24"/>
          <w:highlight w:val="none"/>
          <w:lang w:val="en-US" w:eastAsia="zh-CN"/>
        </w:rPr>
        <w:t xml:space="preserve">的</w:t>
      </w:r>
      <w:r>
        <w:rPr>
          <w:rFonts w:hint="eastAsia" w:ascii="宋体" w:hAnsi="宋体" w:eastAsia="宋体" w:cs="Times New Roman"/>
          <w:b/>
          <w:bCs/>
          <w:color w:val="auto"/>
          <w:sz w:val="24"/>
          <w:highlight w:val="none"/>
          <w:lang w:val="zh-CN"/>
        </w:rPr>
        <w:t xml:space="preserve">，</w:t>
      </w:r>
      <w:r>
        <w:rPr>
          <w:rFonts w:hint="eastAsia" w:ascii="宋体" w:hAnsi="宋体" w:eastAsia="宋体" w:cs="Times New Roman"/>
          <w:b/>
          <w:bCs/>
          <w:color w:val="auto"/>
          <w:sz w:val="24"/>
          <w:highlight w:val="none"/>
          <w:lang w:val="en-US" w:eastAsia="zh-CN"/>
        </w:rPr>
        <w:t xml:space="preserve">应</w:t>
      </w:r>
      <w:r>
        <w:rPr>
          <w:rFonts w:hint="eastAsia" w:ascii="宋体" w:hAnsi="宋体" w:eastAsia="宋体" w:cs="Times New Roman"/>
          <w:b/>
          <w:bCs/>
          <w:color w:val="auto"/>
          <w:sz w:val="24"/>
          <w:highlight w:val="none"/>
          <w:lang w:val="zh-CN"/>
        </w:rPr>
        <w:t xml:space="preserve">通过苏采云系统</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投标人</w:t>
      </w:r>
      <w:r>
        <w:rPr>
          <w:rFonts w:hint="eastAsia" w:ascii="宋体" w:hAnsi="宋体" w:eastAsia="宋体" w:cs="Times New Roman"/>
          <w:b/>
          <w:bCs/>
          <w:color w:val="auto"/>
          <w:sz w:val="24"/>
          <w:highlight w:val="none"/>
          <w:lang w:val="en-US" w:eastAsia="zh-CN"/>
        </w:rPr>
        <w:t xml:space="preserve">确认</w:t>
      </w:r>
      <w:r>
        <w:rPr>
          <w:rFonts w:hint="eastAsia" w:ascii="宋体" w:hAnsi="宋体" w:eastAsia="宋体" w:cs="Times New Roman"/>
          <w:b/>
          <w:bCs/>
          <w:color w:val="auto"/>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（1）投标报价低于全部通过符合性审查投标人投标报价平均值</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的，即投标报价&lt;全部通过符合性审查投标人投标报价平均值×</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（2）投标报价低于通过符合性审查的次低报价投标人投标报价</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的，即投标报价&lt;通过符合性审查的次低报价投标人投标报价×</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（3）投标报价低于采购项目最高限价</w:t>
      </w:r>
      <w:r>
        <w:rPr>
          <w:rFonts w:hint="eastAsia" w:ascii="宋体" w:hAnsi="宋体" w:eastAsia="宋体" w:cs="Times New Roman"/>
          <w:color w:val="auto"/>
          <w:sz w:val="24"/>
          <w:szCs w:val="22"/>
          <w:highlight w:val="none"/>
          <w:u w:val="single"/>
          <w:lang w:val="zh-CN" w:eastAsia="zh-CN"/>
        </w:rPr>
        <w:t xml:space="preserve">45%</w:t>
      </w:r>
      <w:r>
        <w:rPr>
          <w:rFonts w:hint="eastAsia" w:ascii="宋体" w:hAnsi="宋体" w:eastAsia="宋体" w:cs="Times New Roman"/>
          <w:color w:val="auto"/>
          <w:sz w:val="24"/>
          <w:szCs w:val="22"/>
          <w:highlight w:val="none"/>
          <w:lang w:val="zh-CN" w:eastAsia="zh-CN"/>
        </w:rPr>
        <w:t xml:space="preserve">的，即投标报价&lt;采购项目最高限价×</w:t>
      </w:r>
      <w:r>
        <w:rPr>
          <w:rFonts w:hint="eastAsia" w:ascii="宋体" w:hAnsi="宋体" w:eastAsia="宋体" w:cs="Times New Roman"/>
          <w:color w:val="auto"/>
          <w:sz w:val="24"/>
          <w:szCs w:val="22"/>
          <w:highlight w:val="none"/>
          <w:u w:val="single"/>
          <w:lang w:val="zh-CN" w:eastAsia="zh-CN"/>
        </w:rPr>
        <w:t xml:space="preserve">4</w:t>
      </w:r>
      <w:r>
        <w:rPr>
          <w:rFonts w:hint="eastAsia" w:ascii="宋体" w:hAnsi="宋体" w:eastAsia="宋体" w:cs="Times New Roman"/>
          <w:color w:val="auto"/>
          <w:sz w:val="24"/>
          <w:szCs w:val="22"/>
          <w:highlight w:val="none"/>
          <w:u w:val="single"/>
          <w:lang w:val="en-US" w:eastAsia="zh-CN"/>
        </w:rPr>
        <w:t xml:space="preserve">5</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p>
    <w:p>
      <w:pPr>
        <w:pStyle w:val="770"/>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p>
    <w:p>
      <w:pPr>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hint="default"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不同投标人的MAC地址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p>
    <w:p>
      <w:pPr>
        <w:pStyle w:val="769"/>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六、定标</w:t>
      </w:r>
      <w:r/>
    </w:p>
    <w:p>
      <w:pPr>
        <w:pStyle w:val="770"/>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zh-CN"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采取不正当手段诋毁、排挤其他投标人。</w:t>
      </w:r>
      <w:r/>
    </w:p>
    <w:p>
      <w:pPr>
        <w:pStyle w:val="770"/>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769"/>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770"/>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 xml:space="preserve">中标人应当</w:t>
      </w:r>
      <w:r>
        <w:rPr>
          <w:rFonts w:hint="eastAsia" w:ascii="宋体" w:hAnsi="宋体" w:eastAsia="宋体" w:cs="Times New Roman"/>
          <w:color w:val="auto"/>
          <w:sz w:val="24"/>
          <w:highlight w:val="none"/>
          <w:lang w:val="zh-CN" w:eastAsia="zh-CN"/>
        </w:rPr>
        <w:t xml:space="preserve">在《</w:t>
      </w:r>
      <w:r>
        <w:rPr>
          <w:rFonts w:hint="eastAsia" w:ascii="宋体" w:hAnsi="宋体" w:eastAsia="宋体" w:cs="Times New Roman"/>
          <w:color w:val="auto"/>
          <w:sz w:val="24"/>
          <w:highlight w:val="none"/>
          <w:lang w:val="en-US" w:eastAsia="zh-CN"/>
        </w:rPr>
        <w:t xml:space="preserve">中标通知书</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5.5 中标人因自身原因拒绝与采购人签订合同的，不得参加采购人</w:t>
      </w:r>
      <w:r>
        <w:rPr>
          <w:rFonts w:hint="eastAsia" w:ascii="宋体" w:hAnsi="宋体" w:eastAsia="宋体" w:cs="Times New Roman"/>
          <w:color w:val="auto"/>
          <w:sz w:val="24"/>
          <w:highlight w:val="none"/>
          <w:lang w:val="zh-CN" w:eastAsia="zh-CN"/>
        </w:rPr>
        <w:t xml:space="preserve">重新组织的</w:t>
      </w:r>
      <w:r>
        <w:rPr>
          <w:rFonts w:hint="eastAsia" w:ascii="宋体" w:hAnsi="宋体" w:eastAsia="宋体" w:cs="Times New Roman"/>
          <w:color w:val="auto"/>
          <w:sz w:val="24"/>
          <w:highlight w:val="none"/>
          <w:lang w:val="en-US" w:eastAsia="zh-CN"/>
        </w:rPr>
        <w:t xml:space="preserve">采购活动</w:t>
      </w:r>
      <w:r>
        <w:rPr>
          <w:rFonts w:hint="eastAsia" w:ascii="宋体" w:hAnsi="宋体" w:eastAsia="宋体" w:cs="Times New Roman"/>
          <w:color w:val="auto"/>
          <w:sz w:val="24"/>
          <w:highlight w:val="none"/>
          <w:lang w:val="zh-CN" w:eastAsia="zh-CN"/>
        </w:rPr>
        <w:t xml:space="preserve">，且将可能被拒绝参加该采购人</w:t>
      </w:r>
      <w:r>
        <w:rPr>
          <w:rFonts w:hint="eastAsia" w:ascii="宋体" w:hAnsi="宋体" w:eastAsia="宋体" w:cs="Times New Roman"/>
          <w:color w:val="auto"/>
          <w:sz w:val="24"/>
          <w:highlight w:val="none"/>
          <w:lang w:val="en-US" w:eastAsia="zh-CN"/>
        </w:rPr>
        <w:t xml:space="preserve">一年内</w:t>
      </w:r>
      <w:r>
        <w:rPr>
          <w:rFonts w:hint="eastAsia" w:ascii="宋体" w:hAnsi="宋体" w:eastAsia="宋体" w:cs="Times New Roman"/>
          <w:color w:val="auto"/>
          <w:sz w:val="24"/>
          <w:highlight w:val="none"/>
          <w:lang w:val="zh-CN" w:eastAsia="zh-CN"/>
        </w:rPr>
        <w:t xml:space="preserve">的其他</w:t>
      </w:r>
      <w:r>
        <w:rPr>
          <w:rFonts w:hint="eastAsia" w:ascii="宋体" w:hAnsi="宋体" w:eastAsia="宋体" w:cs="Times New Roman"/>
          <w:color w:val="auto"/>
          <w:sz w:val="24"/>
          <w:highlight w:val="none"/>
          <w:lang w:val="en-US" w:eastAsia="zh-CN"/>
        </w:rPr>
        <w:t xml:space="preserve">政府采购活动。</w:t>
      </w:r>
      <w:r/>
    </w:p>
    <w:p>
      <w:pPr>
        <w:pStyle w:val="770"/>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770"/>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.1 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 xml:space="preserve">〔2023〕</w:t>
      </w:r>
      <w:r>
        <w:rPr>
          <w:rFonts w:hint="eastAsia" w:ascii="宋体" w:hAnsi="宋体" w:eastAsia="宋体" w:cs="Times New Roman"/>
          <w:color w:val="auto"/>
          <w:sz w:val="24"/>
          <w:highlight w:val="none"/>
          <w:lang w:val="zh-CN" w:eastAsia="zh-CN"/>
        </w:rPr>
        <w:t xml:space="preserve">150号），需要缴纳履约保证金的，中标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769"/>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rPr>
        <w:t xml:space="preserve">提出质疑的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应当是参与所质疑项目采购活动的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，潜在</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w:t>
      </w:r>
      <w:r>
        <w:rPr>
          <w:rFonts w:hint="eastAsia" w:ascii="宋体" w:hAnsi="宋体" w:cs="Times New Roman"/>
          <w:color w:val="auto"/>
          <w:sz w:val="24"/>
          <w:highlight w:val="none"/>
          <w:lang w:val="zh-CN"/>
        </w:rPr>
        <w:t xml:space="preserve">或交易中心</w:t>
      </w:r>
      <w:r>
        <w:rPr>
          <w:rFonts w:hint="eastAsia" w:ascii="宋体" w:hAnsi="宋体" w:eastAsia="宋体" w:cs="Times New Roman"/>
          <w:color w:val="auto"/>
          <w:sz w:val="24"/>
          <w:highlight w:val="none"/>
          <w:lang w:val="zh-CN"/>
        </w:rPr>
        <w:t xml:space="preserve">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30.</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应当在法定质疑期内一次性提出针对同一采购程序环节的质疑。</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如在法定期限内对同一采购程序环节提出多次质疑的，交易中心或采购人将只对</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提出质疑应提交《质疑函》原件</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如组成联合体参加</w:t>
      </w:r>
      <w:r>
        <w:rPr>
          <w:rFonts w:hint="eastAsia" w:ascii="宋体" w:hAnsi="宋体" w:cs="Times New Roman"/>
          <w:color w:val="auto"/>
          <w:sz w:val="24"/>
          <w:highlight w:val="none"/>
          <w:lang w:val="zh-CN"/>
        </w:rPr>
        <w:t xml:space="preserve">采购活动</w:t>
      </w:r>
      <w:r>
        <w:rPr>
          <w:rFonts w:hint="eastAsia" w:ascii="宋体" w:hAnsi="宋体" w:eastAsia="宋体" w:cs="Times New Roman"/>
          <w:color w:val="auto"/>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szCs w:val="22"/>
          <w:highlight w:val="none"/>
          <w:lang w:val="en-US" w:eastAsia="zh-CN"/>
        </w:rPr>
      </w:pPr>
      <w:r>
        <w:rPr>
          <w:rFonts w:hint="eastAsia" w:ascii="宋体" w:hAnsi="宋体" w:cs="Times New Roman"/>
          <w:color w:val="auto"/>
          <w:sz w:val="24"/>
          <w:highlight w:val="none"/>
          <w:lang w:val="en-US" w:eastAsia="zh-CN"/>
        </w:rPr>
        <w:t xml:space="preserve">32.</w:t>
      </w:r>
      <w:r>
        <w:rPr>
          <w:rFonts w:hint="eastAsia" w:ascii="宋体" w:hAnsi="宋体" w:cs="Times New Roman"/>
          <w:b/>
          <w:bCs/>
          <w:color w:val="auto"/>
          <w:sz w:val="24"/>
          <w:highlight w:val="none"/>
          <w:lang w:val="en-US" w:eastAsia="zh-CN"/>
        </w:rPr>
        <w:t xml:space="preserve">投标人根据质疑事项向相应的</w:t>
      </w:r>
      <w:r>
        <w:rPr>
          <w:rFonts w:hint="eastAsia" w:ascii="宋体" w:hAnsi="宋体" w:eastAsia="宋体" w:cs="Times New Roman"/>
          <w:b/>
          <w:bCs/>
          <w:color w:val="auto"/>
          <w:sz w:val="24"/>
          <w:highlight w:val="none"/>
          <w:lang w:val="en-US" w:eastAsia="zh-CN"/>
        </w:rPr>
        <w:t xml:space="preserve">质疑答复主体提出质疑，具体详见招标文件第一章。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南京市江宁区财政局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属于第30条规定的对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进行相应的行政处罚和记录该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的失信信息。</w:t>
      </w:r>
      <w:r/>
    </w:p>
    <w:p>
      <w:pPr>
        <w:pStyle w:val="769"/>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770"/>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5</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auto"/>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 xml:space="preserve">中小企业参加政府采购活动，应当</w:t>
      </w:r>
      <w:r>
        <w:rPr>
          <w:rFonts w:hint="default" w:ascii="宋体" w:hAnsi="宋体" w:eastAsia="宋体" w:cs="Times New Roman"/>
          <w:color w:val="auto"/>
          <w:sz w:val="24"/>
          <w:highlight w:val="none"/>
          <w:lang w:val="en-US"/>
        </w:rPr>
        <w:t xml:space="preserve">出具</w:t>
      </w:r>
      <w:r>
        <w:rPr>
          <w:rFonts w:hint="eastAsia" w:ascii="宋体" w:hAnsi="宋体" w:eastAsia="宋体" w:cs="Times New Roman"/>
          <w:color w:val="auto"/>
          <w:sz w:val="24"/>
          <w:highlight w:val="none"/>
          <w:lang w:val="en-US"/>
        </w:rPr>
        <w:t xml:space="preserve">《中小企业声明函》，否则不享受相关中小企业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en-US"/>
        </w:rPr>
        <w:t xml:space="preserve">政策。</w:t>
      </w:r>
      <w:r>
        <w:rPr>
          <w:rFonts w:hint="eastAsia" w:ascii="宋体" w:hAnsi="宋体" w:eastAsia="宋体" w:cs="Times New Roman"/>
          <w:b/>
          <w:bCs/>
          <w:color w:val="auto"/>
          <w:sz w:val="24"/>
          <w:highlight w:val="none"/>
          <w:lang w:val="en-US"/>
        </w:rPr>
        <w:t xml:space="preserve">中标</w:t>
      </w:r>
      <w:r>
        <w:rPr>
          <w:rFonts w:hint="eastAsia" w:ascii="宋体" w:hAnsi="宋体" w:eastAsia="宋体" w:cs="Times New Roman"/>
          <w:b/>
          <w:bCs/>
          <w:color w:val="auto"/>
          <w:sz w:val="24"/>
          <w:highlight w:val="none"/>
          <w:lang w:val="en-US" w:eastAsia="zh-CN"/>
        </w:rPr>
        <w:t xml:space="preserve">人</w:t>
      </w:r>
      <w:r>
        <w:rPr>
          <w:rFonts w:hint="eastAsia" w:ascii="宋体" w:hAnsi="宋体" w:eastAsia="宋体" w:cs="Times New Roman"/>
          <w:b/>
          <w:bCs/>
          <w:color w:val="auto"/>
          <w:sz w:val="24"/>
          <w:highlight w:val="none"/>
          <w:lang w:val="en-US"/>
        </w:rPr>
        <w:t xml:space="preserve">享受中小企业扶持政策的，</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lang w:val="en-US"/>
        </w:rPr>
        <w:t xml:space="preserve">《中小企业声明函》</w:t>
      </w:r>
      <w:r>
        <w:rPr>
          <w:rFonts w:hint="eastAsia" w:ascii="宋体" w:hAnsi="宋体"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auto"/>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 xml:space="preserve">监狱和戒毒企业（</w:t>
      </w:r>
      <w:r>
        <w:rPr>
          <w:rFonts w:hint="eastAsia" w:ascii="宋体" w:hAnsi="宋体" w:eastAsia="宋体" w:cs="Times New Roman"/>
          <w:color w:val="auto"/>
          <w:sz w:val="24"/>
          <w:szCs w:val="21"/>
          <w:highlight w:val="none"/>
          <w:lang w:val="en-US" w:eastAsia="zh-CN"/>
        </w:rPr>
        <w:t xml:space="preserve">统</w:t>
      </w:r>
      <w:r>
        <w:rPr>
          <w:rFonts w:hint="eastAsia" w:ascii="宋体" w:hAnsi="宋体" w:eastAsia="宋体" w:cs="Times New Roman"/>
          <w:color w:val="auto"/>
          <w:sz w:val="24"/>
          <w:szCs w:val="21"/>
          <w:highlight w:val="none"/>
        </w:rPr>
        <w:t xml:space="preserve">称监狱企业）视同小型、微型企业</w:t>
      </w:r>
      <w:r>
        <w:rPr>
          <w:rFonts w:hint="eastAsia" w:ascii="宋体" w:hAnsi="宋体"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highlight w:val="none"/>
          <w:lang w:val="zh-CN"/>
        </w:rPr>
      </w:pPr>
      <w:r>
        <w:rPr>
          <w:rFonts w:hint="eastAsia" w:ascii="宋体" w:hAnsi="宋体" w:eastAsia="宋体" w:cs="Times New Roman"/>
          <w:color w:val="auto"/>
          <w:sz w:val="24"/>
          <w:highlight w:val="none"/>
          <w:lang w:val="en-US" w:eastAsia="zh-CN"/>
        </w:rPr>
        <w:t xml:space="preserve">35.7 残疾人福利性单位</w:t>
      </w:r>
      <w:r>
        <w:rPr>
          <w:rFonts w:hint="eastAsia" w:ascii="宋体" w:hAnsi="宋体" w:eastAsia="宋体" w:cs="Times New Roman"/>
          <w:color w:val="auto"/>
          <w:sz w:val="24"/>
          <w:szCs w:val="21"/>
          <w:highlight w:val="none"/>
        </w:rPr>
        <w:t xml:space="preserve">视同小型、微型企业</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Times New Roman"/>
          <w:color w:val="auto"/>
          <w:sz w:val="24"/>
          <w:szCs w:val="21"/>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需提供《残疾人福利性单位声明函》。</w:t>
      </w:r>
      <w:r/>
    </w:p>
    <w:p>
      <w:pPr>
        <w:pStyle w:val="770"/>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p>
    <w:p>
      <w:pPr>
        <w:pStyle w:val="770"/>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p>
    <w:p>
      <w:pPr>
        <w:pStyle w:val="770"/>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p>
    <w:p>
      <w:pPr>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p>
    <w:p>
      <w:pPr>
        <w:pStyle w:val="770"/>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770"/>
        <w:ind w:firstLine="39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p>
    <w:p>
      <w:pPr>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p>
    <w:p>
      <w:pPr>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p>
    <w:p>
      <w:pPr>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p>
    <w:p>
      <w:pPr>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pStyle w:val="812"/>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pStyle w:val="812"/>
        <w:ind w:left="0"/>
        <w:jc w:val="center"/>
        <w:tabs>
          <w:tab w:val="left" w:pos="463" w:leader="none"/>
        </w:tabs>
        <w:rPr>
          <w:rFonts w:hint="eastAsia" w:ascii="宋体" w:hAnsi="宋体" w:eastAsia="宋体" w:cs="宋体"/>
          <w:color w:val="000000"/>
          <w:sz w:val="36"/>
          <w:szCs w:val="36"/>
        </w:rPr>
      </w:pPr>
      <w:r>
        <w:rPr>
          <w:rFonts w:hint="eastAsia"/>
          <w:highlight w:val="none"/>
          <w:lang w:val="zh-CN" w:eastAsia="zh-CN"/>
        </w:rPr>
        <w:br w:type="page" w:clear="all"/>
      </w:r>
      <w:r/>
    </w:p>
    <w:p>
      <w:pPr>
        <w:pStyle w:val="812"/>
        <w:ind w:left="0"/>
        <w:jc w:val="center"/>
        <w:tabs>
          <w:tab w:val="left" w:pos="463" w:leader="none"/>
        </w:tabs>
        <w:rPr>
          <w:rFonts w:hint="eastAsia" w:ascii="宋体" w:hAnsi="宋体" w:eastAsia="宋体" w:cs="宋体"/>
          <w:b/>
          <w:bCs/>
          <w:color w:val="000000"/>
          <w:sz w:val="36"/>
          <w:szCs w:val="36"/>
          <w:lang w:val="en-US"/>
        </w:rPr>
      </w:pPr>
      <w:r>
        <w:rPr>
          <w:rFonts w:hint="eastAsia" w:ascii="宋体" w:hAnsi="宋体" w:eastAsia="宋体" w:cs="宋体"/>
          <w:b/>
          <w:bCs/>
          <w:color w:val="000000"/>
          <w:sz w:val="36"/>
          <w:szCs w:val="36"/>
          <w:lang w:val="en-US"/>
        </w:rPr>
        <w:t xml:space="preserve">第三章  合同</w:t>
      </w:r>
      <w:bookmarkEnd w:id="41"/>
      <w:r/>
      <w:bookmarkEnd w:id="42"/>
      <w:r/>
      <w:bookmarkEnd w:id="43"/>
      <w:r/>
      <w:bookmarkEnd w:id="44"/>
      <w:r/>
      <w:bookmarkEnd w:id="45"/>
      <w:r>
        <w:rPr>
          <w:rFonts w:hint="eastAsia" w:ascii="宋体" w:hAnsi="宋体" w:eastAsia="宋体" w:cs="宋体"/>
          <w:b/>
          <w:bCs/>
          <w:color w:val="000000"/>
          <w:sz w:val="36"/>
          <w:szCs w:val="36"/>
          <w:lang w:val="en-US"/>
        </w:rPr>
        <w:t xml:space="preserve">文本</w:t>
      </w:r>
      <w:r/>
    </w:p>
    <w:p>
      <w:pPr>
        <w:rPr>
          <w:rFonts w:hint="eastAsia" w:ascii="宋体" w:hAnsi="宋体" w:eastAsia="宋体" w:cs="宋体"/>
        </w:rPr>
      </w:pPr>
      <w:r>
        <w:rPr>
          <w:rFonts w:hint="eastAsia" w:ascii="宋体" w:hAnsi="宋体" w:eastAsia="宋体" w:cs="宋体"/>
        </w:rPr>
      </w:r>
      <w:r/>
    </w:p>
    <w:p>
      <w:pPr>
        <w:ind w:firstLine="480"/>
        <w:spacing w:line="264" w:lineRule="auto"/>
        <w:rPr>
          <w:rFonts w:hint="eastAsia" w:ascii="宋体" w:hAnsi="宋体" w:eastAsia="宋体" w:cs="宋体"/>
          <w:b/>
          <w:color w:val="000000"/>
          <w:sz w:val="30"/>
          <w:szCs w:val="21"/>
        </w:rPr>
      </w:pPr>
      <w:r/>
      <w:bookmarkStart w:id="46" w:name="_Toc513029243"/>
      <w:r/>
      <w:bookmarkStart w:id="47" w:name="_Toc20823315"/>
      <w:r/>
      <w:bookmarkStart w:id="48" w:name="_Toc16938559"/>
      <w:r>
        <w:rPr>
          <w:rFonts w:hint="eastAsia" w:ascii="宋体" w:hAnsi="宋体" w:eastAsia="宋体" w:cs="宋体"/>
          <w:bCs/>
          <w:color w:val="000000"/>
          <w:sz w:val="24"/>
          <w:szCs w:val="21"/>
        </w:rPr>
        <w:t xml:space="preserve">以下为本项目的合同条款，合同双方不得对招标、投标文件内容作实质性修改。</w:t>
      </w:r>
      <w:r/>
    </w:p>
    <w:p>
      <w:pPr>
        <w:jc w:val="center"/>
        <w:spacing w:before="145" w:after="145" w:line="264" w:lineRule="auto"/>
        <w:rPr>
          <w:rFonts w:hint="eastAsia" w:ascii="宋体" w:hAnsi="宋体" w:eastAsia="宋体" w:cs="宋体"/>
          <w:b/>
          <w:bCs w:val="0"/>
          <w:color w:val="000000"/>
          <w:sz w:val="32"/>
          <w:szCs w:val="32"/>
        </w:rPr>
        <w:outlineLvl w:val="0"/>
      </w:pPr>
      <w:r>
        <w:rPr>
          <w:rFonts w:hint="eastAsia" w:ascii="宋体" w:hAnsi="宋体" w:eastAsia="宋体" w:cs="宋体"/>
          <w:b/>
          <w:bCs w:val="0"/>
          <w:color w:val="000000"/>
          <w:sz w:val="32"/>
          <w:szCs w:val="32"/>
        </w:rPr>
        <w:t xml:space="preserve">政府采购合同（货物）</w:t>
      </w:r>
      <w:r/>
    </w:p>
    <w:p>
      <w:pPr>
        <w:jc w:val="left"/>
        <w:spacing w:before="145" w:after="145" w:line="264"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合同编号：</w:t>
      </w:r>
      <w:r/>
    </w:p>
    <w:p>
      <w:pPr>
        <w:spacing w:before="145" w:after="145" w:line="264"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项目名称：                                       项目编号：</w:t>
      </w:r>
      <w:r/>
    </w:p>
    <w:p>
      <w:pPr>
        <w:jc w:val="left"/>
        <w:spacing w:before="145" w:after="145" w:line="264"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甲方：（买方）</w:t>
      </w:r>
      <w:r/>
    </w:p>
    <w:p>
      <w:pPr>
        <w:jc w:val="left"/>
        <w:spacing w:before="145" w:after="145" w:line="264"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乙方：（卖方）</w:t>
      </w:r>
      <w:r/>
    </w:p>
    <w:p>
      <w:pPr>
        <w:ind w:firstLine="480"/>
        <w:spacing w:line="264"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甲、乙双方根据南京市公共资源交易中心江宁分中心组织的</w:t>
      </w:r>
      <w:r>
        <w:rPr>
          <w:rFonts w:hint="eastAsia" w:ascii="宋体" w:hAnsi="宋体" w:eastAsia="宋体" w:cs="宋体"/>
          <w:sz w:val="24"/>
          <w:szCs w:val="24"/>
        </w:rPr>
        <w:t xml:space="preserve">____________________</w:t>
      </w:r>
      <w:r>
        <w:rPr>
          <w:rFonts w:hint="eastAsia" w:ascii="宋体" w:hAnsi="宋体" w:eastAsia="宋体" w:cs="宋体"/>
          <w:color w:val="000000"/>
          <w:sz w:val="24"/>
          <w:szCs w:val="24"/>
        </w:rPr>
        <w:t xml:space="preserve">项目公开招标结果，签署本合同。</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一、合同内容</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标的名称：</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标的质量：按招标文件及投标文件执行。</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 标的数量（规模）：</w:t>
      </w:r>
      <w:r>
        <w:rPr>
          <w:rFonts w:hint="eastAsia" w:ascii="宋体" w:hAnsi="宋体" w:eastAsia="宋体" w:cs="宋体"/>
          <w:sz w:val="24"/>
          <w:szCs w:val="24"/>
        </w:rPr>
        <w:t xml:space="preserve">按招标文件及投标文件执行。</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 履行时间（期限）：按招标文件及投标文件执行。</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 履行地点：甲方指定地点。</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 履行方式：按招标文件及投标文件执行。</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 包装方式：按招标文件及投标文件执行。</w:t>
      </w:r>
      <w:r/>
    </w:p>
    <w:p>
      <w:pPr>
        <w:rPr>
          <w:rFonts w:hint="eastAsia" w:ascii="宋体" w:hAnsi="宋体" w:eastAsia="宋体" w:cs="宋体"/>
        </w:rPr>
      </w:pPr>
      <w:r>
        <w:rPr>
          <w:rFonts w:hint="eastAsia" w:ascii="宋体" w:hAnsi="宋体" w:eastAsia="宋体" w:cs="宋体"/>
          <w:sz w:val="24"/>
          <w:szCs w:val="24"/>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二、合同金额</w:t>
      </w:r>
      <w:r/>
    </w:p>
    <w:p>
      <w:pPr>
        <w:pStyle w:val="787"/>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w:t>
      </w:r>
      <w:r>
        <w:rPr>
          <w:rFonts w:hint="eastAsia" w:ascii="宋体" w:hAnsi="宋体" w:eastAsia="宋体" w:cs="宋体"/>
          <w:sz w:val="24"/>
          <w:szCs w:val="24"/>
        </w:rPr>
        <w:t xml:space="preserve">本合同金额为：人民币____________________元，（大写：_____________________）</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三、技术资料</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乙方应按招标文件规定的时间向甲方提供使用货物(包含与货物相关的服务)的有关技术资料。</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四、知识产权</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五、产权担保</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乙方保证所交付的货物（包含与货物相关的服务）的所有权完全属于乙方且无任何抵押、查封等产权瑕疵。</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六、履约保证金</w:t>
      </w:r>
      <w:r/>
    </w:p>
    <w:p>
      <w:pPr>
        <w:spacing w:line="264" w:lineRule="auto"/>
        <w:rPr>
          <w:rFonts w:hint="eastAsia" w:ascii="宋体" w:hAnsi="宋体" w:eastAsia="宋体" w:cs="宋体"/>
          <w:sz w:val="24"/>
          <w:szCs w:val="24"/>
        </w:rPr>
      </w:pPr>
      <w:r>
        <w:rPr>
          <w:rFonts w:hint="eastAsia" w:ascii="宋体" w:hAnsi="宋体" w:eastAsia="宋体" w:cs="宋体"/>
          <w:sz w:val="24"/>
          <w:szCs w:val="24"/>
        </w:rPr>
        <w:t xml:space="preserve">6.1  签订合同时，乙方按照合同金额</w:t>
      </w:r>
      <w:r>
        <w:rPr>
          <w:rFonts w:hint="eastAsia" w:ascii="宋体" w:hAnsi="宋体" w:eastAsia="宋体" w:cs="宋体"/>
          <w:sz w:val="24"/>
          <w:szCs w:val="24"/>
          <w:u w:val="single"/>
        </w:rPr>
        <w:t xml:space="preserve">5% </w:t>
      </w:r>
      <w:r>
        <w:rPr>
          <w:rFonts w:hint="eastAsia" w:ascii="宋体" w:hAnsi="宋体" w:eastAsia="宋体" w:cs="宋体"/>
          <w:sz w:val="24"/>
          <w:szCs w:val="24"/>
        </w:rPr>
        <w:t xml:space="preserve">缴纳履约保证金。合同履行结束后，甲方按以下约定退还：</w:t>
      </w:r>
      <w:r/>
    </w:p>
    <w:p>
      <w:pPr>
        <w:spacing w:line="264" w:lineRule="auto"/>
        <w:rPr>
          <w:rFonts w:hint="eastAsia" w:ascii="宋体" w:hAnsi="宋体" w:eastAsia="宋体" w:cs="宋体"/>
          <w:sz w:val="24"/>
          <w:szCs w:val="24"/>
        </w:rPr>
      </w:pPr>
      <w:r>
        <w:rPr>
          <w:rFonts w:hint="eastAsia" w:ascii="宋体" w:hAnsi="宋体" w:eastAsia="宋体" w:cs="宋体"/>
          <w:sz w:val="24"/>
          <w:szCs w:val="24"/>
        </w:rPr>
        <w:t xml:space="preserve">6.1.1 退还时间及条件：验收合格且合同履行期结束后5个工作日内。</w:t>
      </w:r>
      <w:r/>
    </w:p>
    <w:p>
      <w:pPr>
        <w:spacing w:line="264" w:lineRule="auto"/>
        <w:rPr>
          <w:rFonts w:hint="eastAsia" w:ascii="宋体" w:hAnsi="宋体" w:eastAsia="宋体" w:cs="宋体"/>
          <w:sz w:val="24"/>
          <w:szCs w:val="24"/>
        </w:rPr>
      </w:pPr>
      <w:r>
        <w:rPr>
          <w:rFonts w:hint="eastAsia" w:ascii="宋体" w:hAnsi="宋体" w:eastAsia="宋体" w:cs="宋体"/>
          <w:sz w:val="24"/>
          <w:szCs w:val="24"/>
        </w:rPr>
        <w:t xml:space="preserve">6.1.2 退还方式：扣除违约费用后一次性无息退还。</w:t>
      </w:r>
      <w:r/>
    </w:p>
    <w:p>
      <w:pPr>
        <w:spacing w:line="264" w:lineRule="auto"/>
        <w:rPr>
          <w:rFonts w:hint="eastAsia" w:ascii="宋体" w:hAnsi="宋体" w:eastAsia="宋体" w:cs="宋体"/>
          <w:sz w:val="24"/>
          <w:szCs w:val="24"/>
        </w:rPr>
      </w:pPr>
      <w:r>
        <w:rPr>
          <w:rFonts w:hint="eastAsia" w:ascii="宋体" w:hAnsi="宋体" w:eastAsia="宋体" w:cs="宋体"/>
          <w:sz w:val="24"/>
          <w:szCs w:val="24"/>
        </w:rPr>
        <w:t xml:space="preserve">6.1.3 不予退还的情形：合同约定的交付期内未履约完成、验收不合格、整改不到位等情形。</w:t>
      </w:r>
      <w:r/>
    </w:p>
    <w:p>
      <w:pPr>
        <w:spacing w:line="264" w:lineRule="auto"/>
        <w:rPr>
          <w:rFonts w:hint="eastAsia" w:ascii="宋体" w:hAnsi="宋体" w:eastAsia="宋体" w:cs="宋体"/>
          <w:sz w:val="24"/>
          <w:szCs w:val="24"/>
        </w:rPr>
      </w:pPr>
      <w:r>
        <w:rPr>
          <w:rFonts w:hint="eastAsia" w:ascii="宋体" w:hAnsi="宋体" w:eastAsia="宋体" w:cs="宋体"/>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hint="eastAsia" w:ascii="宋体" w:hAnsi="宋体" w:eastAsia="宋体" w:cs="宋体"/>
          <w:sz w:val="24"/>
          <w:szCs w:val="24"/>
        </w:rPr>
      </w:pPr>
      <w:r>
        <w:rPr>
          <w:rFonts w:hint="eastAsia" w:ascii="宋体" w:hAnsi="宋体" w:eastAsia="宋体" w:cs="宋体"/>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八、合同款项支付</w:t>
      </w:r>
      <w:r/>
    </w:p>
    <w:p>
      <w:pPr>
        <w:pStyle w:val="1045"/>
        <w:spacing w:line="26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8.1 合同款项的支付方式及时间</w:t>
      </w:r>
      <w:r/>
    </w:p>
    <w:p>
      <w:pPr>
        <w:pStyle w:val="1045"/>
        <w:spacing w:line="26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8.1.1 支付时间及比例：安装调试完毕且验收合格并提交所需单据后，支付合同总价款的50%，余款一年后支付。</w:t>
      </w:r>
      <w:r/>
    </w:p>
    <w:p>
      <w:pPr>
        <w:pStyle w:val="1045"/>
        <w:spacing w:line="26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8.1.2 满足合同约定支付条件的，甲方收到乙方发票后10个工作日内，将资金支付到合同约定的乙方账户。 </w:t>
      </w:r>
      <w:r/>
    </w:p>
    <w:p>
      <w:pPr>
        <w:pStyle w:val="1045"/>
        <w:spacing w:line="26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8.2 根据《保障中小企业款项支付条例》规定，甲方未按合同约定支付款项的，乙方可以向有关部门投诉。</w:t>
      </w:r>
      <w:r/>
    </w:p>
    <w:p>
      <w:pPr>
        <w:pStyle w:val="1045"/>
        <w:spacing w:line="26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8.3 当采购数量与实际使用数量不一致时，乙方应根据实际使用量供货，合同的最终结算金额按实际使用量乘以成交单价进行计算。</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九、税费</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 本合同执行中的相关税费均由乙方负担。</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十、质量保修范围和保修期及售后服务</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乙方应按招标文件规定的货物性能、技术要求、质量标准向甲方提供未经使用的全新产品。</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10.2.1 更换：由乙方承担所发生的全部费用。</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10.2.2 贬值处理：由甲乙双方合议定价。</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 如在使用过程中发生质量问题，乙方应在接到甲方通知后</w:t>
      </w:r>
      <w:r>
        <w:rPr>
          <w:rFonts w:hint="eastAsia" w:ascii="宋体" w:hAnsi="宋体" w:eastAsia="宋体" w:cs="宋体"/>
          <w:color w:val="000000"/>
          <w:sz w:val="24"/>
          <w:szCs w:val="24"/>
          <w:u w:val="single"/>
        </w:rPr>
        <w:t xml:space="preserve">12</w:t>
      </w:r>
      <w:r>
        <w:rPr>
          <w:rFonts w:hint="eastAsia" w:ascii="宋体" w:hAnsi="宋体" w:eastAsia="宋体" w:cs="宋体"/>
          <w:color w:val="000000"/>
          <w:sz w:val="24"/>
          <w:szCs w:val="24"/>
        </w:rPr>
        <w:t xml:space="preserve">小时内到达甲方现场。</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 质保期内，乙方应对货物出现的质量及安全问题负责处理解决并承担一切费用。</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10.5 质保期为自验收报告签字确认之日起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年，因人为因素出现的故障不在质保范围内。超过质保期的乙方负责终身维修，维修时只收取部件成本费。</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十一、项目验收</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甲方依法组织履约验收工作。</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对于实际使用人和甲方分离的项目，甲方邀请实际使用人参与验收。</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十二、货物的包装、发运及运输</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使用说明书、质量检验证明书、随配附件和工具以及清单一并附于货物内。</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 乙方在货物发运手续办理完毕后24小时内或货到甲方48小时前通知甲方，以准备接货。</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 货物在交付甲方前发生的风险均由乙方负责。</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12.5 货物在规定的交付期限内由乙方送达甲方指定的地点视为交付，乙方同时需通知甲方货物已送达。</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十三、违约责任</w:t>
      </w:r>
      <w:r/>
    </w:p>
    <w:p>
      <w:pPr>
        <w:spacing w:line="264" w:lineRule="auto"/>
        <w:rPr>
          <w:rFonts w:hint="eastAsia" w:ascii="宋体" w:hAnsi="宋体" w:eastAsia="宋体" w:cs="宋体"/>
          <w:sz w:val="24"/>
          <w:szCs w:val="24"/>
        </w:rPr>
      </w:pPr>
      <w:r>
        <w:rPr>
          <w:rFonts w:hint="eastAsia" w:ascii="宋体" w:hAnsi="宋体" w:eastAsia="宋体" w:cs="宋体"/>
          <w:color w:val="000000"/>
          <w:sz w:val="24"/>
          <w:szCs w:val="24"/>
        </w:rPr>
        <w:t xml:space="preserve">13.1 甲方无正当理由拒收货物</w:t>
      </w:r>
      <w:r>
        <w:rPr>
          <w:rFonts w:hint="eastAsia" w:ascii="宋体" w:hAnsi="宋体" w:eastAsia="宋体" w:cs="宋体"/>
          <w:sz w:val="24"/>
          <w:szCs w:val="24"/>
        </w:rPr>
        <w:t xml:space="preserve">的，应向乙方偿付拒收货物总价款</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的违约金。</w:t>
      </w:r>
      <w:r/>
    </w:p>
    <w:p>
      <w:pPr>
        <w:spacing w:line="264" w:lineRule="auto"/>
        <w:rPr>
          <w:rFonts w:hint="eastAsia" w:ascii="宋体" w:hAnsi="宋体" w:eastAsia="宋体" w:cs="宋体"/>
          <w:sz w:val="24"/>
          <w:szCs w:val="24"/>
        </w:rPr>
      </w:pPr>
      <w:r>
        <w:rPr>
          <w:rFonts w:hint="eastAsia" w:ascii="宋体" w:hAnsi="宋体" w:eastAsia="宋体" w:cs="宋体"/>
          <w:sz w:val="24"/>
          <w:szCs w:val="24"/>
        </w:rPr>
        <w:t xml:space="preserve">13.2 甲方无故逾期验收和办理货款支付手续的，应按逾期付款总额每日</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向乙方支付违约金，但违约金最高不得超过合同总价的</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w:t>
      </w:r>
      <w:r/>
    </w:p>
    <w:p>
      <w:pPr>
        <w:spacing w:line="264" w:lineRule="auto"/>
        <w:rPr>
          <w:rFonts w:hint="eastAsia" w:ascii="宋体" w:hAnsi="宋体" w:eastAsia="宋体" w:cs="宋体"/>
          <w:color w:val="000000"/>
          <w:sz w:val="24"/>
          <w:szCs w:val="24"/>
        </w:rPr>
      </w:pPr>
      <w:r>
        <w:rPr>
          <w:rFonts w:hint="eastAsia" w:ascii="宋体" w:hAnsi="宋体" w:eastAsia="宋体" w:cs="宋体"/>
          <w:sz w:val="24"/>
          <w:szCs w:val="24"/>
        </w:rPr>
        <w:t xml:space="preserve">13.3 乙方逾期交付货物的，应按逾期交货总额每日</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的违约金</w:t>
      </w:r>
      <w:r>
        <w:rPr>
          <w:rFonts w:hint="eastAsia" w:ascii="宋体" w:hAnsi="宋体" w:eastAsia="宋体" w:cs="宋体"/>
          <w:color w:val="000000"/>
          <w:sz w:val="24"/>
          <w:szCs w:val="24"/>
        </w:rPr>
        <w:t xml:space="preserve">。 </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ascii="宋体" w:hAnsi="宋体" w:eastAsia="宋体" w:cs="宋体"/>
        </w:rPr>
      </w:pPr>
      <w:r>
        <w:rPr>
          <w:rFonts w:hint="eastAsia" w:ascii="宋体" w:hAnsi="宋体" w:eastAsia="宋体" w:cs="宋体"/>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十四、不可抗力事件处理</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不可抗力事件发生后，应立即通知对方并寄送有关权威机构出具的证明。</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 不可抗力事件延续120天以上，双方应通过友好协商确定是否继续履行合同。</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十五、解决争议的方法</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 甲乙双方因合同签订、履行而发生的一切争议，应通过友好协商解决。协商不成的由甲方住所地人民法院管辖。</w:t>
      </w:r>
      <w:r/>
    </w:p>
    <w:p>
      <w:pPr>
        <w:spacing w:line="264"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十六、合同生效及其它</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 本合同经双方加盖单位公章后生效。</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 本合同未尽事宜，遵照《中华人民共和国民法典》《中华人民共和国政府采购法》有关条文执行。</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 本合同正本一式两份，具有同等法律效力，甲方、乙方各执一份。</w:t>
      </w:r>
      <w:bookmarkEnd w:id="46"/>
      <w:r/>
      <w:bookmarkEnd w:id="47"/>
      <w:r/>
      <w:bookmarkEnd w:id="48"/>
      <w:r/>
      <w:r/>
    </w:p>
    <w:p>
      <w:pPr>
        <w:pStyle w:val="1045"/>
        <w:spacing w:before="120" w:after="120" w:line="264" w:lineRule="auto"/>
        <w:rPr>
          <w:rFonts w:hint="eastAsia" w:ascii="宋体" w:hAnsi="宋体" w:eastAsia="宋体" w:cs="宋体"/>
          <w:sz w:val="24"/>
          <w:szCs w:val="24"/>
          <w:lang w:eastAsia="zh-CN"/>
        </w:rPr>
      </w:pPr>
      <w:r/>
      <w:bookmarkStart w:id="49" w:name="_Hlt16619369"/>
      <w:r/>
      <w:bookmarkEnd w:id="49"/>
      <w:r/>
      <w:bookmarkStart w:id="50" w:name="_Toc20823346"/>
      <w:r/>
      <w:bookmarkStart w:id="51" w:name="_Hlt16619350"/>
      <w:r/>
      <w:bookmarkStart w:id="52" w:name="_Toc16938590"/>
      <w:r/>
      <w:bookmarkStart w:id="53" w:name="_Toc120614244"/>
      <w:r/>
      <w:bookmarkStart w:id="54" w:name="_Toc462564139"/>
      <w:r/>
      <w:bookmarkStart w:id="55" w:name="_Toc479757211"/>
      <w:r/>
      <w:r/>
    </w:p>
    <w:p>
      <w:pPr>
        <w:pStyle w:val="1045"/>
        <w:spacing w:before="120" w:after="120" w:line="264" w:lineRule="auto"/>
        <w:rPr>
          <w:rFonts w:hint="eastAsia" w:ascii="宋体" w:hAnsi="宋体" w:eastAsia="宋体" w:cs="宋体"/>
          <w:sz w:val="24"/>
          <w:szCs w:val="24"/>
        </w:rPr>
      </w:pPr>
      <w:r>
        <w:rPr>
          <w:rFonts w:hint="eastAsia" w:ascii="宋体" w:hAnsi="宋体" w:eastAsia="宋体" w:cs="宋体"/>
          <w:sz w:val="24"/>
          <w:szCs w:val="24"/>
        </w:rPr>
        <w:t xml:space="preserve">甲  方：（公章）                       乙  方：（公章） </w:t>
      </w:r>
      <w:r/>
    </w:p>
    <w:p>
      <w:pPr>
        <w:pStyle w:val="1045"/>
        <w:spacing w:before="120" w:after="120" w:line="26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  址：                               地  址： </w:t>
      </w:r>
      <w:r/>
    </w:p>
    <w:p>
      <w:pPr>
        <w:pStyle w:val="1045"/>
        <w:spacing w:before="120" w:after="120" w:line="26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法定代表人或授权代表：                 法定代表人或授权代表：</w:t>
      </w:r>
      <w:r/>
    </w:p>
    <w:p>
      <w:pPr>
        <w:pStyle w:val="1045"/>
        <w:spacing w:before="120" w:after="120" w:line="26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联系电话：                             联系电话：          </w:t>
      </w:r>
      <w:r/>
    </w:p>
    <w:p>
      <w:pPr>
        <w:pStyle w:val="1045"/>
        <w:spacing w:before="120" w:after="120" w:line="26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045"/>
        <w:ind w:firstLine="4800"/>
        <w:spacing w:before="120" w:after="120" w:line="26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签订日期：      </w:t>
      </w:r>
      <w:r/>
    </w:p>
    <w:p>
      <w:pPr>
        <w:spacing w:before="145" w:after="145" w:line="264" w:lineRule="auto"/>
        <w:rPr>
          <w:rFonts w:hint="eastAsia" w:ascii="宋体" w:hAnsi="宋体" w:eastAsia="宋体" w:cs="宋体"/>
          <w:b/>
          <w:sz w:val="30"/>
          <w:szCs w:val="21"/>
        </w:rPr>
        <w:outlineLvl w:val="0"/>
      </w:pPr>
      <w:r>
        <w:rPr>
          <w:rFonts w:hint="eastAsia" w:ascii="宋体" w:hAnsi="宋体" w:eastAsia="宋体" w:cs="宋体"/>
          <w:b/>
          <w:sz w:val="30"/>
          <w:szCs w:val="21"/>
        </w:rPr>
      </w:r>
      <w:r/>
    </w:p>
    <w:p>
      <w:pPr>
        <w:spacing w:before="145" w:after="145" w:line="264" w:lineRule="auto"/>
        <w:rPr>
          <w:rFonts w:hint="eastAsia" w:ascii="宋体" w:hAnsi="宋体" w:eastAsia="宋体" w:cs="宋体"/>
          <w:bCs/>
          <w:sz w:val="32"/>
          <w:szCs w:val="32"/>
        </w:rPr>
        <w:outlineLvl w:val="0"/>
      </w:pPr>
      <w:r>
        <w:rPr>
          <w:rFonts w:hint="eastAsia" w:ascii="宋体" w:hAnsi="宋体" w:eastAsia="宋体" w:cs="宋体"/>
          <w:bCs/>
          <w:sz w:val="32"/>
          <w:szCs w:val="32"/>
        </w:rPr>
      </w:r>
      <w:r/>
    </w:p>
    <w:p>
      <w:pPr>
        <w:jc w:val="center"/>
        <w:spacing w:before="145" w:after="145" w:line="264" w:lineRule="auto"/>
        <w:rPr>
          <w:rFonts w:hint="eastAsia" w:ascii="宋体" w:hAnsi="宋体" w:eastAsia="宋体" w:cs="宋体"/>
          <w:b/>
          <w:bCs w:val="0"/>
          <w:sz w:val="32"/>
          <w:szCs w:val="32"/>
        </w:rPr>
        <w:outlineLvl w:val="0"/>
      </w:pPr>
      <w:r>
        <w:rPr>
          <w:rFonts w:hint="eastAsia" w:ascii="宋体" w:hAnsi="宋体" w:eastAsia="宋体" w:cs="宋体"/>
          <w:b/>
          <w:bCs w:val="0"/>
          <w:sz w:val="32"/>
          <w:szCs w:val="32"/>
        </w:rPr>
        <w:t xml:space="preserve">《*******合同》补充协议（合同附件）</w:t>
      </w:r>
      <w:r/>
    </w:p>
    <w:p>
      <w:pPr>
        <w:pStyle w:val="1045"/>
        <w:ind w:firstLine="480"/>
        <w:jc w:val="left"/>
        <w:spacing w:before="120" w:after="120" w:line="264"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招标文件及合同未约定事项，双方可友好协商签订补充协议。</w:t>
      </w:r>
      <w:r/>
    </w:p>
    <w:p>
      <w:pPr>
        <w:pStyle w:val="812"/>
        <w:ind w:left="0"/>
        <w:rPr>
          <w:rFonts w:hint="eastAsia" w:ascii="宋体" w:hAnsi="宋体" w:eastAsia="宋体" w:cs="宋体"/>
          <w:color w:val="000000"/>
          <w:sz w:val="36"/>
          <w:szCs w:val="36"/>
        </w:rPr>
      </w:pPr>
      <w:r>
        <w:rPr>
          <w:rFonts w:hint="eastAsia" w:ascii="宋体" w:hAnsi="宋体" w:eastAsia="宋体" w:cs="宋体"/>
          <w:color w:val="000000"/>
          <w:sz w:val="36"/>
          <w:szCs w:val="36"/>
        </w:rPr>
      </w:r>
      <w:r/>
    </w:p>
    <w:p>
      <w:pPr>
        <w:rPr>
          <w:rFonts w:hint="eastAsia" w:ascii="宋体" w:hAnsi="宋体" w:eastAsia="宋体" w:cs="宋体"/>
        </w:rPr>
      </w:pPr>
      <w:r>
        <w:rPr>
          <w:rFonts w:hint="eastAsia" w:ascii="宋体" w:hAnsi="宋体" w:eastAsia="宋体" w:cs="宋体"/>
        </w:rPr>
      </w:r>
      <w:r/>
    </w:p>
    <w:p>
      <w:pPr>
        <w:ind w:firstLine="360"/>
        <w:spacing w:line="264" w:lineRule="auto"/>
        <w:rPr>
          <w:rFonts w:hint="eastAsia" w:ascii="宋体" w:hAnsi="宋体" w:eastAsia="宋体" w:cs="宋体"/>
          <w:color w:val="000000"/>
          <w:sz w:val="36"/>
          <w:szCs w:val="36"/>
        </w:rPr>
      </w:pPr>
      <w:r>
        <w:rPr>
          <w:rFonts w:hint="eastAsia" w:ascii="宋体" w:hAnsi="宋体" w:eastAsia="宋体" w:cs="宋体"/>
          <w:color w:val="000000"/>
          <w:sz w:val="36"/>
          <w:szCs w:val="36"/>
        </w:rPr>
        <w:br w:type="page" w:clear="all"/>
      </w:r>
      <w:r/>
    </w:p>
    <w:p>
      <w:pPr>
        <w:numPr>
          <w:ilvl w:val="0"/>
          <w:numId w:val="5"/>
        </w:numPr>
        <w:jc w:val="center"/>
        <w:spacing w:before="120" w:after="120" w:line="0" w:lineRule="atLeast"/>
        <w:rPr>
          <w:rFonts w:hint="eastAsia" w:ascii="宋体" w:hAnsi="宋体" w:eastAsia="宋体" w:cs="宋体"/>
          <w:b/>
          <w:bCs/>
          <w:color w:val="000000"/>
          <w:sz w:val="32"/>
          <w:szCs w:val="32"/>
        </w:rPr>
        <w:outlineLvl w:val="0"/>
      </w:pPr>
      <w:r>
        <w:rPr>
          <w:rFonts w:hint="eastAsia" w:ascii="宋体" w:hAnsi="宋体" w:eastAsia="宋体" w:cs="宋体"/>
          <w:b/>
          <w:bCs/>
          <w:color w:val="000000"/>
          <w:sz w:val="32"/>
          <w:szCs w:val="32"/>
        </w:rPr>
        <w:t xml:space="preserve">采购需求</w:t>
      </w:r>
      <w:r/>
    </w:p>
    <w:p>
      <w:pPr>
        <w:pStyle w:val="778"/>
        <w:numPr>
          <w:ilvl w:val="0"/>
          <w:numId w:val="0"/>
        </w:numPr>
        <w:ind w:left="420"/>
        <w:rPr>
          <w:rFonts w:hint="default" w:ascii="宋体" w:hAnsi="宋体" w:eastAsia="宋体" w:cs="宋体"/>
          <w:b/>
          <w:bCs/>
          <w:sz w:val="32"/>
          <w:szCs w:val="32"/>
          <w:lang w:val="en-US" w:eastAsia="zh-CN" w:bidi="ar-SA"/>
        </w:rPr>
        <w:outlineLvl w:val="0"/>
      </w:pPr>
      <w:r>
        <w:rPr>
          <w:rFonts w:hint="eastAsia" w:ascii="宋体" w:hAnsi="宋体" w:eastAsia="宋体" w:cs="宋体"/>
          <w:lang w:val="en-US" w:eastAsia="zh-CN"/>
        </w:rPr>
        <w:t xml:space="preserve">                                  </w:t>
      </w:r>
      <w:r>
        <w:rPr>
          <w:rFonts w:hint="eastAsia" w:ascii="宋体" w:hAnsi="宋体" w:eastAsia="宋体" w:cs="宋体"/>
          <w:b/>
          <w:bCs/>
          <w:sz w:val="32"/>
          <w:szCs w:val="32"/>
          <w:lang w:val="en-US" w:eastAsia="zh-CN" w:bidi="ar-SA"/>
        </w:rPr>
        <w:t xml:space="preserve"> 采购包</w:t>
      </w:r>
      <w:r>
        <w:rPr>
          <w:rFonts w:hint="eastAsia" w:cs="宋体"/>
          <w:b/>
          <w:bCs/>
          <w:sz w:val="32"/>
          <w:szCs w:val="32"/>
          <w:lang w:val="en-US" w:eastAsia="zh-CN" w:bidi="ar-SA"/>
        </w:rPr>
        <w:t xml:space="preserve">1</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一、项目属性</w:t>
      </w:r>
      <w:r>
        <w:rPr>
          <w:rFonts w:hint="eastAsia" w:ascii="宋体" w:hAnsi="宋体" w:eastAsia="宋体" w:cs="宋体"/>
          <w:color w:val="000000"/>
          <w:sz w:val="24"/>
          <w:szCs w:val="24"/>
        </w:rPr>
        <w:t xml:space="preserve">：货物类项目。</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二、项目概况</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（一）项目背景</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本项目是为</w:t>
      </w:r>
      <w:r>
        <w:rPr>
          <w:rFonts w:hint="eastAsia" w:ascii="宋体" w:hAnsi="宋体" w:eastAsia="宋体" w:cs="宋体"/>
          <w:bCs/>
          <w:sz w:val="24"/>
          <w:szCs w:val="24"/>
          <w:lang w:val="en-US" w:eastAsia="zh-CN"/>
        </w:rPr>
        <w:t xml:space="preserve">南京市天印中学</w:t>
      </w:r>
      <w:r>
        <w:rPr>
          <w:rFonts w:hint="eastAsia" w:ascii="宋体" w:hAnsi="宋体" w:eastAsia="宋体" w:cs="宋体"/>
          <w:bCs/>
          <w:sz w:val="24"/>
          <w:szCs w:val="24"/>
        </w:rPr>
        <w:t xml:space="preserve">觅秀街</w:t>
      </w:r>
      <w:r>
        <w:rPr>
          <w:rFonts w:hint="eastAsia" w:ascii="宋体" w:hAnsi="宋体" w:eastAsia="宋体" w:cs="宋体"/>
          <w:bCs/>
          <w:sz w:val="24"/>
          <w:szCs w:val="24"/>
          <w:lang w:val="en-US" w:eastAsia="zh-CN"/>
        </w:rPr>
        <w:t xml:space="preserve">校区</w:t>
      </w:r>
      <w:r>
        <w:rPr>
          <w:rFonts w:hint="eastAsia" w:ascii="宋体" w:hAnsi="宋体" w:eastAsia="宋体" w:cs="宋体"/>
          <w:bCs/>
          <w:sz w:val="24"/>
          <w:szCs w:val="24"/>
        </w:rPr>
        <w:t xml:space="preserve">、上峰中学、湖熟初级中学、将军山中学，根据实际需求，配置相关专用室设备，满足教育教学需要。</w:t>
      </w:r>
      <w:r/>
    </w:p>
    <w:p>
      <w:pPr>
        <w:numPr>
          <w:ilvl w:val="0"/>
          <w:numId w:val="0"/>
        </w:num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（二）</w:t>
      </w:r>
      <w:r>
        <w:rPr>
          <w:rFonts w:hint="eastAsia" w:ascii="宋体" w:hAnsi="宋体" w:eastAsia="宋体" w:cs="宋体"/>
          <w:bCs/>
          <w:sz w:val="24"/>
          <w:szCs w:val="24"/>
        </w:rPr>
        <w:t xml:space="preserve">项目建设遵循标准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遵循国家、行业及地方现行的规范和标准。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（三）资产配置标准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固定资产须符合《关于印发南京市中小学通用资产配置标准的通知》、《关于印发〈江宁区区级行政事业单位资产配置标准〉、〈江宁区区级行政事业单位资产使用年限标准〉（2016年修订版）的通知》。</w:t>
      </w:r>
      <w:r/>
    </w:p>
    <w:p>
      <w:pPr>
        <w:ind w:firstLine="480"/>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三、项目清单</w:t>
      </w:r>
      <w:r/>
    </w:p>
    <w:tbl>
      <w:tblPr>
        <w:tblStyle w:val="777"/>
        <w:tblW w:w="5204" w:type="pct"/>
        <w:jc w:val="center"/>
        <w:tblLayout w:type="autofit"/>
        <w:tblCellMar>
          <w:left w:w="108" w:type="dxa"/>
          <w:top w:w="0" w:type="dxa"/>
          <w:right w:w="108" w:type="dxa"/>
          <w:bottom w:w="0" w:type="dxa"/>
        </w:tblCellMar>
        <w:tblLook w:val="04A0" w:firstRow="1" w:lastRow="0" w:firstColumn="1" w:lastColumn="0" w:noHBand="0" w:noVBand="1"/>
      </w:tblPr>
      <w:tblGrid>
        <w:gridCol w:w="719"/>
        <w:gridCol w:w="1993"/>
        <w:gridCol w:w="913"/>
        <w:gridCol w:w="913"/>
        <w:gridCol w:w="1328"/>
        <w:gridCol w:w="1336"/>
        <w:gridCol w:w="913"/>
        <w:gridCol w:w="915"/>
        <w:gridCol w:w="1332"/>
      </w:tblGrid>
      <w:tr>
        <w:trPr>
          <w:jc w:val="center"/>
          <w:trHeight w:val="539"/>
        </w:trPr>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val="en-US" w:eastAsia="zh-CN"/>
              </w:rPr>
              <w:t xml:space="preserve">分项</w:t>
            </w:r>
            <w:r>
              <w:rPr>
                <w:rFonts w:hint="eastAsia" w:ascii="宋体" w:hAnsi="宋体" w:eastAsia="宋体" w:cs="宋体"/>
                <w:b/>
                <w:bCs/>
                <w:color w:val="000000"/>
                <w:sz w:val="22"/>
                <w:szCs w:val="22"/>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单价上限（元）</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val="en-US" w:eastAsia="zh-CN"/>
              </w:rPr>
              <w:t xml:space="preserve">中小企业划分标准</w:t>
            </w:r>
            <w:r>
              <w:rPr>
                <w:rFonts w:hint="eastAsia" w:ascii="宋体" w:hAnsi="宋体" w:eastAsia="宋体" w:cs="宋体"/>
                <w:b/>
                <w:bCs/>
                <w:color w:val="000000"/>
                <w:sz w:val="22"/>
                <w:szCs w:val="22"/>
              </w:rPr>
              <w:t xml:space="preserve">所属</w:t>
            </w:r>
            <w:r>
              <w:rPr>
                <w:rFonts w:hint="eastAsia" w:ascii="宋体" w:hAnsi="宋体" w:eastAsia="宋体" w:cs="宋体"/>
                <w:b/>
                <w:bCs/>
                <w:color w:val="000000"/>
                <w:sz w:val="22"/>
                <w:szCs w:val="22"/>
                <w:lang w:eastAsia="zh-CN"/>
              </w:rPr>
              <w:t xml:space="preserve">行业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属性</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政府强制采购节能产品</w:t>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音乐放松椅</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12170 </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茶几</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单人位沙发</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三人位沙发</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文件柜</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洽谈桌</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2850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rPr>
              <w:t xml:space="preserve">主要</w:t>
            </w:r>
            <w:r>
              <w:rPr>
                <w:rFonts w:hint="eastAsia" w:ascii="宋体" w:hAnsi="宋体" w:eastAsia="宋体" w:cs="宋体"/>
                <w:color w:val="000000"/>
                <w:sz w:val="22"/>
                <w:szCs w:val="22"/>
                <w:lang w:val="en-US" w:eastAsia="zh-CN"/>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洽谈椅</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教师总控电源1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2280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核心</w:t>
            </w:r>
            <w:r>
              <w:rPr>
                <w:rFonts w:hint="eastAsia" w:ascii="宋体" w:hAnsi="宋体" w:eastAsia="宋体" w:cs="宋体"/>
                <w:color w:val="000000"/>
                <w:sz w:val="22"/>
                <w:szCs w:val="22"/>
                <w:lang w:val="en-US" w:eastAsia="zh-CN"/>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学生安全电源1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主要</w:t>
            </w:r>
            <w:r>
              <w:rPr>
                <w:rFonts w:hint="eastAsia" w:ascii="宋体" w:hAnsi="宋体" w:eastAsia="宋体" w:cs="宋体"/>
                <w:color w:val="000000"/>
                <w:sz w:val="22"/>
                <w:szCs w:val="22"/>
                <w:lang w:val="en-US" w:eastAsia="zh-CN"/>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铝木仪器柜</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学生安全电源2</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教师水槽</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教师总控电源2</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2480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水槽台</w:t>
            </w:r>
            <w:r/>
          </w:p>
        </w:tc>
        <w:tc>
          <w:tcPr>
            <w:shd w:val="clear" w:color="auto" w:fill="auto"/>
            <w:tcBorders>
              <w:top w:val="single" w:color="000000" w:sz="4" w:space="0"/>
              <w:left w:val="non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52 </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980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是</w:t>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教师总控电源3</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学生安全电源3</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实验光源</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961"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升降桌</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961"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音乐凳</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主要</w:t>
            </w:r>
            <w:r>
              <w:rPr>
                <w:rFonts w:hint="eastAsia" w:ascii="宋体" w:hAnsi="宋体" w:eastAsia="宋体" w:cs="宋体"/>
                <w:color w:val="000000"/>
                <w:sz w:val="22"/>
                <w:szCs w:val="22"/>
                <w:lang w:val="en-US" w:eastAsia="zh-CN"/>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3650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移动柜</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bl>
    <w:p>
      <w:pPr>
        <w:rPr>
          <w:rFonts w:hint="eastAsia" w:ascii="宋体" w:hAnsi="宋体" w:eastAsia="宋体" w:cs="宋体"/>
          <w:b/>
          <w:bCs/>
          <w:sz w:val="24"/>
          <w:szCs w:val="24"/>
        </w:rPr>
      </w:pPr>
      <w:r>
        <w:rPr>
          <w:rFonts w:hint="eastAsia" w:ascii="宋体" w:hAnsi="宋体" w:eastAsia="宋体" w:cs="宋体"/>
          <w:b/>
          <w:bCs/>
          <w:sz w:val="24"/>
          <w:szCs w:val="24"/>
        </w:rPr>
        <w:t xml:space="preserve">四、拟采购标的需要满足的技术、商务要求</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（一）技术要求</w:t>
      </w:r>
      <w:r/>
    </w:p>
    <w:tbl>
      <w:tblPr>
        <w:tblStyle w:val="777"/>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427"/>
        <w:gridCol w:w="1566"/>
        <w:gridCol w:w="5135"/>
        <w:gridCol w:w="2826"/>
      </w:tblGrid>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289" w:type="pct"/>
            <w:vAlign w:val="center"/>
            <w:textDirection w:val="lrTb"/>
            <w:noWrap w:val="false"/>
          </w:tcPr>
          <w:p>
            <w:pPr>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jc w:val="center"/>
              <w:widowControl/>
              <w:rPr>
                <w:rFonts w:hint="eastAsia" w:ascii="宋体" w:hAnsi="宋体" w:eastAsia="宋体" w:cs="宋体"/>
                <w:b/>
                <w:bCs/>
                <w:color w:val="000000"/>
                <w:szCs w:val="21"/>
                <w:lang w:eastAsia="zh-CN"/>
              </w:rPr>
            </w:pPr>
            <w:r>
              <w:rPr>
                <w:rFonts w:hint="eastAsia" w:ascii="宋体" w:hAnsi="宋体" w:eastAsia="宋体" w:cs="宋体"/>
                <w:b/>
                <w:bCs/>
                <w:color w:val="000000"/>
                <w:szCs w:val="21"/>
                <w:lang w:val="en-US" w:eastAsia="zh-CN"/>
              </w:rPr>
              <w:t xml:space="preserve">产品</w:t>
            </w:r>
            <w:r/>
          </w:p>
        </w:tc>
        <w:tc>
          <w:tcPr>
            <w:shd w:val="clear" w:color="auto" w:fill="auto"/>
            <w:tcBorders>
              <w:top w:val="single" w:color="auto" w:sz="4" w:space="0"/>
              <w:left w:val="single" w:color="auto" w:sz="4" w:space="0"/>
              <w:bottom w:val="single" w:color="auto" w:sz="4" w:space="0"/>
              <w:right w:val="single" w:color="auto" w:sz="4" w:space="0"/>
            </w:tcBorders>
            <w:tcW w:w="3000" w:type="pct"/>
            <w:vAlign w:val="center"/>
            <w:textDirection w:val="lrTb"/>
            <w:noWrap w:val="false"/>
          </w:tcPr>
          <w:p>
            <w:pPr>
              <w:jc w:val="center"/>
              <w:widowControl/>
              <w:rPr>
                <w:rFonts w:hint="eastAsia" w:ascii="宋体" w:hAnsi="宋体" w:eastAsia="宋体" w:cs="宋体"/>
                <w:b/>
                <w:bCs/>
                <w:color w:val="000000"/>
                <w:szCs w:val="21"/>
              </w:rPr>
            </w:pPr>
            <w:r>
              <w:rPr>
                <w:rFonts w:hint="eastAsia" w:ascii="宋体" w:hAnsi="宋体" w:eastAsia="宋体" w:cs="宋体"/>
                <w:b/>
                <w:bCs/>
                <w:color w:val="000000"/>
                <w:sz w:val="24"/>
                <w:szCs w:val="24"/>
              </w:rPr>
              <w:t xml:space="preserve">功能、性能、配置要求不低于以下要求</w:t>
            </w:r>
            <w:r/>
          </w:p>
        </w:tc>
        <w:tc>
          <w:tcPr>
            <w:shd w:val="clear" w:color="auto" w:fill="auto"/>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参考图片</w:t>
            </w:r>
            <w:r/>
          </w:p>
        </w:tc>
      </w:tr>
      <w:tr>
        <w:trPr>
          <w:jc w:val="center"/>
          <w:trHeight w:val="23"/>
        </w:trPr>
        <w:tc>
          <w:tcPr>
            <w:shd w:val="clear" w:color="auto" w:fill="ffffff"/>
            <w:tcBorders>
              <w:top w:val="single" w:color="auto"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音乐放松椅</w:t>
            </w:r>
            <w:r/>
          </w:p>
        </w:tc>
        <w:tc>
          <w:tcPr>
            <w:shd w:val="clear" w:color="auto" w:fill="auto"/>
            <w:tcBorders>
              <w:top w:val="single" w:color="auto"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1.尺寸：970mm*810mm*1110mm（±10mm）（椅背收起）；尺寸：1650*960*870mm（±10mm）（椅背展开）；</w:t>
            </w:r>
            <w:r>
              <w:rPr>
                <w:rFonts w:hint="eastAsia" w:ascii="宋体" w:hAnsi="宋体" w:eastAsia="宋体" w:cs="宋体"/>
                <w:color w:val="000000"/>
                <w:sz w:val="22"/>
              </w:rPr>
              <w:br/>
            </w:r>
            <w:r>
              <w:rPr>
                <w:rFonts w:hint="eastAsia" w:ascii="宋体" w:hAnsi="宋体" w:eastAsia="宋体" w:cs="宋体"/>
                <w:color w:val="000000"/>
                <w:sz w:val="22"/>
              </w:rPr>
              <w:t xml:space="preserve">2.椅身采用实木框架，机械底座，弯曲受力不变形；涡轮涡杆传动装置，人全电动收缩折叠；表面采用皮革材质；内里填充高弹海绵，无刺鼻气味。</w:t>
            </w:r>
            <w:r>
              <w:rPr>
                <w:rFonts w:hint="eastAsia" w:ascii="宋体" w:hAnsi="宋体" w:eastAsia="宋体" w:cs="宋体"/>
                <w:color w:val="000000"/>
                <w:sz w:val="22"/>
              </w:rPr>
              <w:br/>
            </w:r>
            <w:r>
              <w:rPr>
                <w:rFonts w:hint="eastAsia" w:ascii="宋体" w:hAnsi="宋体" w:eastAsia="宋体" w:cs="宋体"/>
                <w:color w:val="000000"/>
                <w:sz w:val="22"/>
              </w:rPr>
              <w:t xml:space="preserve">3.独立控制面板：椅背调节角度为100度-150度，椅腿调节角度为90度-180度；手持遥控器控制震动触点按摩，对臀部，腰部，背部，颈部震动按摩，多种智能开启模式，按摩振动强度分位高、中、低三级，支持USB接口、无线充电、氛围灯的开启</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4.数字播放系统：15寸液晶播放器，无线遥控器，支持音乐、图片、文章、电影等多种格式文件</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5.自带收纳功能：音乐放松自带隐形收纳功能，可存放手机、书籍、平板等物品</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6.音乐放松系统：含专业心理音乐、专业心理图片和专业心理视频的SD卡（8G）1张</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7.以音乐放松催眠训练为主，通过系统播放放松、催眠专用音乐</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8.播放系统（支持蓝牙无线连接）：内置式无线蓝牙音箱，传输功率42W，频率响应45Hz～20KHz；采用9mm中密度纯木箱体；采用A2DP传输音频信号，最大传输距离大于10米；配备两台4英寸全频喇叭，电能转化率高达93%；可直接连接电脑及手机、MP3/P4、LD、TV等具备音频传输的装备。</w:t>
            </w:r>
            <w:r/>
          </w:p>
        </w:tc>
        <w:tc>
          <w:tcPr>
            <w:shd w:val="clear" w:color="auto" w:fill="ffffff"/>
            <w:tcBorders>
              <w:top w:val="single" w:color="auto" w:sz="4" w:space="0"/>
              <w:left w:val="single" w:color="000000" w:sz="4" w:space="0"/>
              <w:bottom w:val="single" w:color="000000" w:sz="4" w:space="0"/>
              <w:right w:val="single" w:color="000000" w:sz="4" w:space="0"/>
            </w:tcBorders>
            <w:tcW w:w="94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inline xmlns:wp="http://schemas.openxmlformats.org/drawingml/2006/wordprocessingDrawing" distT="0" distB="0" distL="0" distR="0">
                      <wp:extent cx="1199515" cy="975360"/>
                      <wp:effectExtent l="0" t="0" r="0" b="0"/>
                      <wp:docPr id="3" name="图片 3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32" descr="IMG_256"/>
                              <pic:cNvPicPr>
                                <a:picLocks noChangeAspect="1"/>
                              </pic:cNvPicPr>
                              <pic:nvPr/>
                            </pic:nvPicPr>
                            <pic:blipFill>
                              <a:blip r:embed="rId14"/>
                              <a:stretch/>
                            </pic:blipFill>
                            <pic:spPr bwMode="auto">
                              <a:xfrm>
                                <a:off x="0" y="0"/>
                                <a:ext cx="1199515" cy="9753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4.4pt;height:76.8pt;mso-wrap-distance-left:0.0pt;mso-wrap-distance-top:0.0pt;mso-wrap-distance-right:0.0pt;mso-wrap-distance-bottom:0.0pt;" stroked="f" strokeweight="0.75pt">
                      <v:path textboxrect="0,0,0,0"/>
                      <v:imagedata r:id="rId14"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1.尺寸：φ600mm（±10mm）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2.材质:PVC覆膜、实木桌架</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3.工艺：桌面为圆形PVC覆膜，桌架为实木框架v型脚。</w:t>
            </w:r>
            <w:r/>
          </w:p>
        </w:tc>
        <w:tc>
          <w:tcPr>
            <w:shd w:val="clear" w:color="auto" w:fill="ffffff"/>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inline xmlns:wp="http://schemas.openxmlformats.org/drawingml/2006/wordprocessingDrawing" distT="0" distB="0" distL="0" distR="0">
                      <wp:extent cx="1019175" cy="1104900"/>
                      <wp:effectExtent l="0" t="0" r="9525" b="0"/>
                      <wp:docPr id="4" name="图片 3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33" descr="IMG_257"/>
                              <pic:cNvPicPr>
                                <a:picLocks noChangeAspect="1"/>
                              </pic:cNvPicPr>
                              <pic:nvPr/>
                            </pic:nvPicPr>
                            <pic:blipFill>
                              <a:blip r:embed="rId15"/>
                              <a:stretch/>
                            </pic:blipFill>
                            <pic:spPr bwMode="auto">
                              <a:xfrm>
                                <a:off x="0" y="0"/>
                                <a:ext cx="1019174" cy="1104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0.2pt;height:87.0pt;mso-wrap-distance-left:0.0pt;mso-wrap-distance-top:0.0pt;mso-wrap-distance-right:0.0pt;mso-wrap-distance-bottom:0.0pt;" stroked="f" strokeweight="0.75pt">
                      <v:path textboxrect="0,0,0,0"/>
                      <v:imagedata r:id="rId15"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单人位沙发</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1.尺寸：500mm*630mm*710mm（±10mm）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2.材质: 面料绒布，橡胶木框架</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3.工艺：靠背采用≥40mm厚，40kg/m³高密度回弹阻燃海绵填充，弹力橡筋固定；坐垫采用≥50mm厚，40kg/m³高密度回弹阻燃海绵填充；沙发脚采用橡胶木材质，佩防滑耐磨脚垫；采用不锈钢螺丝。</w:t>
            </w:r>
            <w:r/>
          </w:p>
        </w:tc>
        <w:tc>
          <w:tcPr>
            <w:shd w:val="clear" w:color="auto" w:fill="ffffff"/>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inline xmlns:wp="http://schemas.openxmlformats.org/drawingml/2006/wordprocessingDrawing" distT="0" distB="0" distL="0" distR="0">
                      <wp:extent cx="847725" cy="1038225"/>
                      <wp:effectExtent l="0" t="0" r="9525" b="9525"/>
                      <wp:docPr id="5" name="图片 3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34" descr="IMG_258"/>
                              <pic:cNvPicPr>
                                <a:picLocks noChangeAspect="1"/>
                              </pic:cNvPicPr>
                              <pic:nvPr/>
                            </pic:nvPicPr>
                            <pic:blipFill>
                              <a:blip r:embed="rId16"/>
                              <a:stretch/>
                            </pic:blipFill>
                            <pic:spPr bwMode="auto">
                              <a:xfrm>
                                <a:off x="0" y="0"/>
                                <a:ext cx="847725" cy="1038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6.8pt;height:81.8pt;mso-wrap-distance-left:0.0pt;mso-wrap-distance-top:0.0pt;mso-wrap-distance-right:0.0pt;mso-wrap-distance-bottom:0.0pt;" stroked="f" strokeweight="0.75pt">
                      <v:path textboxrect="0,0,0,0"/>
                      <v:imagedata r:id="rId16"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三人位沙发</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1.尺寸：1410mm*620mm*720mm（±10mm）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2.材质: 面料绒布，实木</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3.工艺：靠背采用≥40mm厚，</w:t>
            </w:r>
            <w:r>
              <w:rPr>
                <w:rFonts w:hint="eastAsia" w:ascii="宋体" w:hAnsi="宋体" w:cs="宋体"/>
                <w:color w:val="000000"/>
                <w:sz w:val="22"/>
                <w:lang w:eastAsia="zh-CN"/>
              </w:rPr>
              <w:t xml:space="preserve">40kg/m³高密度</w:t>
            </w:r>
            <w:r>
              <w:rPr>
                <w:rFonts w:hint="eastAsia" w:ascii="宋体" w:hAnsi="宋体" w:eastAsia="宋体" w:cs="宋体"/>
                <w:color w:val="000000"/>
                <w:sz w:val="22"/>
              </w:rPr>
              <w:t xml:space="preserve">回弹阻燃海绵填充，弹力橡筋固定；坐垫采用≥50mm厚，</w:t>
            </w:r>
            <w:r>
              <w:rPr>
                <w:rFonts w:hint="eastAsia" w:ascii="宋体" w:hAnsi="宋体" w:cs="宋体"/>
                <w:color w:val="000000"/>
                <w:sz w:val="22"/>
                <w:lang w:eastAsia="zh-CN"/>
              </w:rPr>
              <w:t xml:space="preserve">40kg/m³高密度</w:t>
            </w:r>
            <w:r>
              <w:rPr>
                <w:rFonts w:hint="eastAsia" w:ascii="宋体" w:hAnsi="宋体" w:eastAsia="宋体" w:cs="宋体"/>
                <w:color w:val="000000"/>
                <w:sz w:val="22"/>
              </w:rPr>
              <w:t xml:space="preserve">回弹阻燃海绵填充；沙发脚采用橡胶木材质，佩防滑耐磨脚垫；采用不锈钢螺丝。</w:t>
            </w:r>
            <w:r/>
          </w:p>
        </w:tc>
        <w:tc>
          <w:tcPr>
            <w:shd w:val="clear" w:color="auto" w:fill="ffffff"/>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inline xmlns:wp="http://schemas.openxmlformats.org/drawingml/2006/wordprocessingDrawing" distT="0" distB="0" distL="0" distR="0">
                      <wp:extent cx="1152525" cy="895350"/>
                      <wp:effectExtent l="0" t="0" r="9525" b="0"/>
                      <wp:docPr id="6" name="图片 3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35" descr="IMG_259"/>
                              <pic:cNvPicPr>
                                <a:picLocks noChangeAspect="1"/>
                              </pic:cNvPicPr>
                              <pic:nvPr/>
                            </pic:nvPicPr>
                            <pic:blipFill>
                              <a:blip r:embed="rId17"/>
                              <a:stretch/>
                            </pic:blipFill>
                            <pic:spPr bwMode="auto">
                              <a:xfrm>
                                <a:off x="0" y="0"/>
                                <a:ext cx="1152525"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0.8pt;height:70.5pt;mso-wrap-distance-left:0.0pt;mso-wrap-distance-top:0.0pt;mso-wrap-distance-right:0.0pt;mso-wrap-distance-bottom:0.0pt;" stroked="f" strokeweight="0.75pt">
                      <v:path textboxrect="0,0,0,0"/>
                      <v:imagedata r:id="rId17"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numPr>
                <w:ilvl w:val="0"/>
                <w:numId w:val="6"/>
              </w:numPr>
              <w:jc w:val="left"/>
              <w:widowControl/>
              <w:rPr>
                <w:rFonts w:hint="eastAsia" w:ascii="宋体" w:hAnsi="宋体" w:cs="宋体"/>
                <w:color w:val="000000"/>
                <w:sz w:val="22"/>
                <w:lang w:eastAsia="zh-CN"/>
              </w:rPr>
            </w:pPr>
            <w:r>
              <w:rPr>
                <w:rFonts w:hint="eastAsia" w:ascii="宋体" w:hAnsi="宋体" w:eastAsia="宋体" w:cs="宋体"/>
                <w:color w:val="000000"/>
                <w:sz w:val="22"/>
              </w:rPr>
              <w:t xml:space="preserve">尺寸：900mm*400mm*1850mm（±10mm）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2.材质：冷轧钢板</w:t>
            </w:r>
            <w:r>
              <w:rPr>
                <w:rFonts w:hint="eastAsia" w:ascii="宋体" w:hAnsi="宋体" w:cs="宋体"/>
                <w:color w:val="000000"/>
                <w:sz w:val="22"/>
                <w:lang w:eastAsia="zh-CN"/>
              </w:rPr>
              <w:t xml:space="preserve">；</w:t>
            </w:r>
            <w:r/>
          </w:p>
          <w:p>
            <w:pPr>
              <w:numPr>
                <w:ilvl w:val="0"/>
                <w:numId w:val="0"/>
              </w:num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3.工艺：上下双开门，上柜门内嵌≥4mm厚的钢化玻璃，配件包含五金配件，铝合金扣手，文件柜钥匙锁，其锁具都采用钢制锁芯。配置三层隔板，隔板为可调式，每块隔板都设加强筋。恒温静电喷涂处理。粉末静电喷涂。焊接工艺，主板厚度为0.8±0.1mm；表面采用静电粉末喷塑，无有机溶剂。</w:t>
            </w:r>
            <w:r/>
          </w:p>
        </w:tc>
        <w:tc>
          <w:tcPr>
            <w:shd w:val="clear" w:color="auto" w:fill="ffffff"/>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inline xmlns:wp="http://schemas.openxmlformats.org/drawingml/2006/wordprocessingDrawing" distT="0" distB="0" distL="0" distR="0">
                      <wp:extent cx="971550" cy="695325"/>
                      <wp:effectExtent l="0" t="0" r="0" b="9525"/>
                      <wp:docPr id="7" name="图片 3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36" descr="IMG_260"/>
                              <pic:cNvPicPr>
                                <a:picLocks noChangeAspect="1"/>
                              </pic:cNvPicPr>
                              <pic:nvPr/>
                            </pic:nvPicPr>
                            <pic:blipFill>
                              <a:blip r:embed="rId18"/>
                              <a:stretch/>
                            </pic:blipFill>
                            <pic:spPr bwMode="auto">
                              <a:xfrm>
                                <a:off x="0" y="0"/>
                                <a:ext cx="97155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6.5pt;height:54.8pt;mso-wrap-distance-left:0.0pt;mso-wrap-distance-top:0.0pt;mso-wrap-distance-right:0.0pt;mso-wrap-distance-bottom:0.0pt;" stroked="f" strokeweight="0.75pt">
                      <v:path textboxrect="0,0,0,0"/>
                      <v:imagedata r:id="rId18"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洽谈桌</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1.尺寸：φ1500mm（±10mm）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2.台面板 采用三聚氰胺板，台面厚度25mm，挡板厚度15mm,面粘三聚氰胺胶面，PVC胶边</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3.台面托架: 采用冷轧钢板经冲压折弯工艺而成，长280mm*宽30mm材料壁净厚足3.0mm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4.桌脚：前脚管采用30mm*60mm冷轧旦形钢管，净壁厚≥1.45mm，后脚管采用25mm*50mm冷轧旦形钢管，净壁厚≥1.45mm，前后脚跨度550mm(±10mm)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5.横梁 采用φ50mm圆形冷轧钢管，净壁足厚1.2mm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6.书网支架和层管：支架采用ABS塑料一次注塑成型，交叉X型支撑，支架尺寸≥190mm*12</w:t>
            </w:r>
            <w:r>
              <w:rPr>
                <w:rFonts w:hint="eastAsia" w:ascii="宋体" w:hAnsi="宋体" w:cs="宋体"/>
                <w:color w:val="000000"/>
                <w:sz w:val="22"/>
                <w:lang w:val="en-US" w:eastAsia="zh-CN"/>
              </w:rPr>
              <w:t xml:space="preserve">0</w:t>
            </w:r>
            <w:r>
              <w:rPr>
                <w:rFonts w:hint="eastAsia" w:ascii="宋体" w:hAnsi="宋体" w:eastAsia="宋体" w:cs="宋体"/>
                <w:color w:val="000000"/>
                <w:sz w:val="22"/>
              </w:rPr>
              <w:t xml:space="preserve">mm*20mm；层管采用φ12mm圆形冷轧钢管，净壁厚足1.0mm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7.外观设计:架子经防锈防静电喷涂处理，台架有全铝合金旋钮折叠装置，紧密配合，两侧均有圆形ABS塑料旋钮，任何一侧轻轻旋转便可折叠桌面，脚轮采用φ60mm尼龙万向包胶脚轮带刹车。</w:t>
            </w:r>
            <w:r/>
          </w:p>
        </w:tc>
        <w:tc>
          <w:tcPr>
            <w:shd w:val="clear" w:color="auto" w:fill="ffffff"/>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inline xmlns:wp="http://schemas.openxmlformats.org/drawingml/2006/wordprocessingDrawing" distT="0" distB="0" distL="0" distR="0">
                      <wp:extent cx="1123950" cy="1238250"/>
                      <wp:effectExtent l="0" t="0" r="0" b="0"/>
                      <wp:docPr id="8" name="图片 3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37" descr="IMG_261"/>
                              <pic:cNvPicPr>
                                <a:picLocks noChangeAspect="1"/>
                              </pic:cNvPicPr>
                              <pic:nvPr/>
                            </pic:nvPicPr>
                            <pic:blipFill>
                              <a:blip r:embed="rId19"/>
                              <a:stretch/>
                            </pic:blipFill>
                            <pic:spPr bwMode="auto">
                              <a:xfrm>
                                <a:off x="0" y="0"/>
                                <a:ext cx="1123950" cy="1238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8.5pt;height:97.5pt;mso-wrap-distance-left:0.0pt;mso-wrap-distance-top:0.0pt;mso-wrap-distance-right:0.0pt;mso-wrap-distance-bottom:0.0pt;" stroked="f" strokeweight="0.75pt">
                      <v:path textboxrect="0,0,0,0"/>
                      <v:imagedata r:id="rId19"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洽谈椅</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1.尺寸：600mm*580mm*840mm（±10mm）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2.饰面：椅背采用加厚条纹网，椅座采用棉绒弹力面料</w:t>
            </w:r>
            <w:r>
              <w:rPr>
                <w:rFonts w:hint="eastAsia" w:ascii="宋体" w:hAnsi="宋体" w:cs="宋体"/>
                <w:color w:val="000000"/>
                <w:sz w:val="22"/>
                <w:lang w:eastAsia="zh-CN"/>
              </w:rPr>
              <w:t xml:space="preserve">；</w:t>
            </w:r>
            <w:r>
              <w:rPr>
                <w:rFonts w:hint="eastAsia" w:ascii="宋体" w:hAnsi="宋体" w:eastAsia="宋体" w:cs="宋体"/>
                <w:color w:val="000000"/>
                <w:sz w:val="22"/>
              </w:rPr>
              <w:t xml:space="preserve">                                 </w:t>
            </w:r>
            <w:r>
              <w:rPr>
                <w:rFonts w:hint="eastAsia" w:ascii="宋体" w:hAnsi="宋体" w:eastAsia="宋体" w:cs="宋体"/>
                <w:color w:val="000000"/>
                <w:sz w:val="22"/>
              </w:rPr>
              <w:br/>
            </w:r>
            <w:r>
              <w:rPr>
                <w:rFonts w:hint="eastAsia" w:ascii="宋体" w:hAnsi="宋体" w:eastAsia="宋体" w:cs="宋体"/>
                <w:color w:val="000000"/>
                <w:sz w:val="22"/>
              </w:rPr>
              <w:t xml:space="preserve">3.海绵：高回弹海绵</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4.椅架：采用19mm*32mm异型扁管，壁厚≥1.2mm，后脚附带隐形滑轮，采用高精密机械手臂自动焊接，经除油除锈静电220度高温喷塑处理。椅子全折叠</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5.塑料：采用全新</w:t>
            </w:r>
            <w:r>
              <w:rPr>
                <w:rFonts w:hint="eastAsia" w:ascii="宋体" w:hAnsi="宋体" w:cs="宋体"/>
                <w:color w:val="000000"/>
                <w:sz w:val="22"/>
                <w:lang w:val="en-US" w:eastAsia="zh-CN"/>
              </w:rPr>
              <w:t xml:space="preserve">原生料</w:t>
            </w:r>
            <w:r>
              <w:rPr>
                <w:rFonts w:hint="eastAsia" w:ascii="宋体" w:hAnsi="宋体" w:eastAsia="宋体" w:cs="宋体"/>
                <w:color w:val="000000"/>
                <w:sz w:val="22"/>
              </w:rPr>
              <w:t xml:space="preserve">PP+纤维，环保可回收使用无污染，结构受力稳定。120K靠背拉力测试</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功能：全折叠，固定靠背，拢放推叠，加厚角码。</w:t>
            </w:r>
            <w:r/>
          </w:p>
        </w:tc>
        <w:tc>
          <w:tcPr>
            <w:shd w:val="clear" w:color="auto" w:fill="ffffff"/>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inline xmlns:wp="http://schemas.openxmlformats.org/drawingml/2006/wordprocessingDrawing" distT="0" distB="0" distL="0" distR="0">
                      <wp:extent cx="742950" cy="933450"/>
                      <wp:effectExtent l="0" t="0" r="0" b="0"/>
                      <wp:docPr id="9" name="图片 3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38" descr="IMG_262"/>
                              <pic:cNvPicPr>
                                <a:picLocks noChangeAspect="1"/>
                              </pic:cNvPicPr>
                              <pic:nvPr/>
                            </pic:nvPicPr>
                            <pic:blipFill>
                              <a:blip r:embed="rId20"/>
                              <a:stretch/>
                            </pic:blipFill>
                            <pic:spPr bwMode="auto">
                              <a:xfrm>
                                <a:off x="0" y="0"/>
                                <a:ext cx="742950"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8.5pt;height:73.5pt;mso-wrap-distance-left:0.0pt;mso-wrap-distance-top:0.0pt;mso-wrap-distance-right:0.0pt;mso-wrap-distance-bottom:0.0pt;" stroked="f" strokeweight="0.75pt">
                      <v:path textboxrect="0,0,0,0"/>
                      <v:imagedata r:id="rId20"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1.尺寸：2400mm*700mm*850mm（±10mm）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cs="宋体"/>
                <w:color w:val="000000"/>
                <w:sz w:val="22"/>
                <w:lang w:val="en-US" w:eastAsia="zh-CN"/>
              </w:rPr>
              <w:t xml:space="preserve">2.</w:t>
            </w:r>
            <w:r>
              <w:rPr>
                <w:rFonts w:hint="eastAsia" w:ascii="宋体" w:hAnsi="宋体" w:eastAsia="宋体" w:cs="宋体"/>
                <w:color w:val="000000"/>
                <w:sz w:val="22"/>
              </w:rPr>
              <w:t xml:space="preserve">台面采用环保高能板（高能实芯理化板），通体厚度为25mm，板材表面为净化膜压贴，芯材采用热固树脂与软木纤维，中间添加内一体高温高压而成。 台面板具备耐酸碱，耐腐蚀，整体防水之性能</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cs="宋体"/>
                <w:color w:val="000000"/>
                <w:sz w:val="22"/>
                <w:lang w:val="en-US" w:eastAsia="zh-CN"/>
              </w:rPr>
              <w:t xml:space="preserve">3</w:t>
            </w:r>
            <w:r>
              <w:rPr>
                <w:rFonts w:hint="eastAsia" w:ascii="宋体" w:hAnsi="宋体" w:eastAsia="宋体" w:cs="宋体"/>
                <w:color w:val="000000"/>
                <w:sz w:val="22"/>
              </w:rPr>
              <w:t xml:space="preserve">.结构：全钢独立柜体结构，无需安装；演示台设有储物柜，中间为演示台，设置电源主控系统、多媒体设备（主机、显示器、中控、功放、交换机）的位置预留</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cs="宋体"/>
                <w:color w:val="000000"/>
                <w:sz w:val="22"/>
                <w:lang w:val="en-US" w:eastAsia="zh-CN"/>
              </w:rPr>
              <w:t xml:space="preserve">4</w:t>
            </w:r>
            <w:r>
              <w:rPr>
                <w:rFonts w:hint="eastAsia" w:ascii="宋体" w:hAnsi="宋体" w:eastAsia="宋体" w:cs="宋体"/>
                <w:color w:val="000000"/>
                <w:sz w:val="22"/>
              </w:rPr>
              <w:t xml:space="preserve">.柜身主体背板、吊板及所有板材均采用1.0mm冷轧钢板）经CNC机压成型，满焊无缝焊接工艺，表面经环氧树脂静电粉末涂装处理</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cs="宋体"/>
                <w:color w:val="000000"/>
                <w:sz w:val="22"/>
                <w:lang w:val="en-US" w:eastAsia="zh-CN"/>
              </w:rPr>
              <w:t xml:space="preserve">5</w:t>
            </w:r>
            <w:r>
              <w:rPr>
                <w:rFonts w:hint="eastAsia" w:ascii="宋体" w:hAnsi="宋体" w:eastAsia="宋体" w:cs="宋体"/>
                <w:color w:val="000000"/>
                <w:sz w:val="22"/>
              </w:rPr>
              <w:t xml:space="preserve">.柜门：双包结构</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cs="宋体"/>
                <w:color w:val="000000"/>
                <w:sz w:val="22"/>
                <w:lang w:val="en-US" w:eastAsia="zh-CN"/>
              </w:rPr>
              <w:t xml:space="preserve">6</w:t>
            </w:r>
            <w:r>
              <w:rPr>
                <w:rFonts w:hint="eastAsia" w:ascii="宋体" w:hAnsi="宋体" w:eastAsia="宋体" w:cs="宋体"/>
                <w:color w:val="000000"/>
                <w:sz w:val="22"/>
              </w:rPr>
              <w:t xml:space="preserve">.门铰：采用锌合金阻尼铰链。自闭式，与柜体面水平角度&lt;15度时，柜门即可自行关闭，使用过程中无噪音</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cs="宋体"/>
                <w:color w:val="000000"/>
                <w:sz w:val="22"/>
                <w:lang w:val="en-US" w:eastAsia="zh-CN"/>
              </w:rPr>
              <w:t xml:space="preserve">7</w:t>
            </w:r>
            <w:r>
              <w:rPr>
                <w:rFonts w:hint="eastAsia" w:ascii="宋体" w:hAnsi="宋体" w:eastAsia="宋体" w:cs="宋体"/>
                <w:color w:val="000000"/>
                <w:sz w:val="22"/>
              </w:rPr>
              <w:t xml:space="preserve">.滑轨：三节静音滑轨，承重性强、滑动</w:t>
            </w:r>
            <w:r>
              <w:rPr>
                <w:rFonts w:hint="eastAsia" w:ascii="宋体" w:hAnsi="宋体" w:cs="宋体"/>
                <w:color w:val="000000"/>
                <w:sz w:val="22"/>
                <w:lang w:val="en-US" w:eastAsia="zh-CN"/>
              </w:rPr>
              <w:t xml:space="preserve">顺滑无卡顿</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cs="宋体"/>
                <w:color w:val="000000"/>
                <w:sz w:val="22"/>
                <w:lang w:val="en-US" w:eastAsia="zh-CN"/>
              </w:rPr>
              <w:t xml:space="preserve">8</w:t>
            </w:r>
            <w:r>
              <w:rPr>
                <w:rFonts w:hint="eastAsia" w:ascii="宋体" w:hAnsi="宋体" w:eastAsia="宋体" w:cs="宋体"/>
                <w:color w:val="000000"/>
                <w:sz w:val="22"/>
              </w:rPr>
              <w:t xml:space="preserve">.拉手：一字内隐藏拉手，与门板抽屉连为一体</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cs="宋体"/>
                <w:color w:val="000000"/>
                <w:sz w:val="22"/>
                <w:lang w:val="en-US" w:eastAsia="zh-CN"/>
              </w:rPr>
              <w:t xml:space="preserve">9</w:t>
            </w:r>
            <w:r>
              <w:rPr>
                <w:rFonts w:hint="eastAsia" w:ascii="宋体" w:hAnsi="宋体" w:eastAsia="宋体" w:cs="宋体"/>
                <w:color w:val="000000"/>
                <w:sz w:val="22"/>
              </w:rPr>
              <w:t xml:space="preserve">.脚垫：ABS注塑专用垫，具有高度可调等特点。</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988060" cy="571500"/>
                      <wp:effectExtent l="0" t="0" r="2540" b="0"/>
                      <wp:docPr id="10" name="图片 3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39" descr="IMG_263"/>
                              <pic:cNvPicPr>
                                <a:picLocks noChangeAspect="1"/>
                              </pic:cNvPicPr>
                              <pic:nvPr/>
                            </pic:nvPicPr>
                            <pic:blipFill>
                              <a:blip r:embed="rId21"/>
                              <a:stretch/>
                            </pic:blipFill>
                            <pic:spPr bwMode="auto">
                              <a:xfrm>
                                <a:off x="0" y="0"/>
                                <a:ext cx="98806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7.8pt;height:45.0pt;mso-wrap-distance-left:0.0pt;mso-wrap-distance-top:0.0pt;mso-wrap-distance-right:0.0pt;mso-wrap-distance-bottom:0.0pt;" stroked="f" strokeweight="0.75pt">
                      <v:path textboxrect="0,0,0,0"/>
                      <v:imagedata r:id="rId21"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教师总控电源1</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numPr>
                <w:ilvl w:val="0"/>
                <w:numId w:val="7"/>
              </w:num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尺寸：420mm*250mm(面板尺寸）（±10mm）</w:t>
            </w:r>
            <w:r>
              <w:rPr>
                <w:rFonts w:hint="eastAsia" w:ascii="宋体" w:hAnsi="宋体" w:eastAsia="宋体" w:cs="宋体"/>
                <w:color w:val="000000"/>
                <w:sz w:val="22"/>
              </w:rPr>
              <w:br/>
            </w:r>
            <w:r>
              <w:rPr>
                <w:rFonts w:hint="eastAsia" w:ascii="宋体" w:hAnsi="宋体" w:cs="宋体"/>
                <w:color w:val="000000"/>
                <w:sz w:val="22"/>
                <w:lang w:val="en-US" w:eastAsia="zh-CN"/>
              </w:rPr>
              <w:t xml:space="preserve">2.功能：</w:t>
            </w:r>
            <w:r>
              <w:rPr>
                <w:rFonts w:hint="eastAsia" w:ascii="宋体" w:hAnsi="宋体" w:eastAsia="宋体" w:cs="宋体"/>
                <w:color w:val="000000"/>
                <w:sz w:val="22"/>
              </w:rPr>
              <w:t xml:space="preserve">按教育行业标准电源主控台分为控制板和主机两部分，控制板采用机械抽屉式，控制显示屏采用</w:t>
            </w:r>
            <w:r>
              <w:rPr>
                <w:rFonts w:hint="eastAsia" w:ascii="宋体" w:hAnsi="宋体" w:cs="宋体"/>
                <w:color w:val="000000"/>
                <w:sz w:val="22"/>
                <w:lang w:val="en-US" w:eastAsia="zh-CN"/>
              </w:rPr>
              <w:t xml:space="preserve">不小于</w:t>
            </w:r>
            <w:r>
              <w:rPr>
                <w:rFonts w:hint="eastAsia" w:ascii="宋体" w:hAnsi="宋体" w:eastAsia="宋体" w:cs="宋体"/>
                <w:color w:val="000000"/>
                <w:sz w:val="22"/>
              </w:rPr>
              <w:t xml:space="preserve">7寸彩色液晶屏+触摸屏，人性化全触控界面，直观操作，显示多媒体教室图片、windows界面图片，画面清晰，在各个界面上显示时钟，主菜单分为4部分为：多媒体控制、学生低压控制、学生高压控制和操作使用说明书，便于操作；触摸屏输入功能指示、密码开机、定时关机，220V分四组控制学生电源，在获得权限后可任意修改密码和定时关机时间；具有多媒体设备控制和操作功能，满足多媒体教学需要</w:t>
            </w:r>
            <w:r>
              <w:rPr>
                <w:rFonts w:hint="eastAsia" w:ascii="宋体" w:hAnsi="宋体" w:cs="宋体"/>
                <w:color w:val="000000"/>
                <w:sz w:val="22"/>
                <w:lang w:eastAsia="zh-CN"/>
              </w:rPr>
              <w:t xml:space="preserve">，</w:t>
            </w:r>
            <w:r>
              <w:rPr>
                <w:rFonts w:hint="eastAsia" w:ascii="宋体" w:hAnsi="宋体" w:cs="宋体"/>
                <w:color w:val="000000"/>
                <w:sz w:val="22"/>
                <w:lang w:val="en-US" w:eastAsia="zh-CN"/>
              </w:rPr>
              <w:t xml:space="preserve">实现和学生安全电源1联动功能</w:t>
            </w:r>
            <w:r>
              <w:rPr>
                <w:rFonts w:hint="eastAsia" w:ascii="宋体" w:hAnsi="宋体" w:eastAsia="宋体" w:cs="宋体"/>
                <w:color w:val="000000"/>
                <w:sz w:val="22"/>
              </w:rPr>
              <w:t xml:space="preserve">；</w:t>
            </w:r>
            <w:r/>
          </w:p>
          <w:p>
            <w:pPr>
              <w:numPr>
                <w:ilvl w:val="0"/>
                <w:numId w:val="0"/>
              </w:numPr>
              <w:jc w:val="left"/>
              <w:widowControl/>
              <w:rPr>
                <w:rFonts w:hint="eastAsia" w:ascii="宋体" w:hAnsi="宋体" w:eastAsia="宋体" w:cs="宋体"/>
                <w:color w:val="000000"/>
                <w:sz w:val="22"/>
              </w:rPr>
            </w:pPr>
            <w:r>
              <w:rPr>
                <w:rFonts w:hint="eastAsia" w:ascii="宋体" w:hAnsi="宋体" w:cs="宋体"/>
                <w:color w:val="000000"/>
                <w:sz w:val="22"/>
                <w:lang w:val="en-US" w:eastAsia="zh-CN"/>
              </w:rPr>
              <w:t xml:space="preserve">3.电压：</w:t>
            </w:r>
            <w:r>
              <w:rPr>
                <w:rFonts w:hint="eastAsia" w:ascii="宋体" w:hAnsi="宋体" w:eastAsia="宋体" w:cs="宋体"/>
                <w:color w:val="000000"/>
                <w:sz w:val="22"/>
              </w:rPr>
              <w:t xml:space="preserve">通过数字键盘可直接选取并控制学生低压交直流电源；交流低压输出0－30V，直流低压输出0－30V，直流高压输出240V-300V/100Ma，直流稳压输出0-18V/3A、18-30V/3A，教学部分交流低压输出0-18V/4A、18-30V/3A，通过数字键盘直接选择。短时间大电流输出9V/40A±10A（≤10S 自动关闭），直流9V 输出，每启动一次，输出时间为10 秒。交直流低压输出均设有过载保护。电源主控台需与教师演示台一体化。工作要求交流220V 电源通过变压器变压；</w:t>
            </w:r>
            <w:r>
              <w:rPr>
                <w:rFonts w:hint="eastAsia" w:ascii="宋体" w:hAnsi="宋体" w:eastAsia="宋体" w:cs="宋体"/>
                <w:color w:val="000000"/>
                <w:sz w:val="22"/>
              </w:rPr>
              <w:br/>
            </w:r>
            <w:r>
              <w:rPr>
                <w:rFonts w:hint="eastAsia" w:ascii="宋体" w:hAnsi="宋体" w:cs="宋体"/>
                <w:color w:val="000000"/>
                <w:sz w:val="22"/>
                <w:lang w:val="en-US" w:eastAsia="zh-CN"/>
              </w:rPr>
              <w:t xml:space="preserve">4</w:t>
            </w:r>
            <w:r>
              <w:rPr>
                <w:rFonts w:hint="eastAsia" w:ascii="宋体" w:hAnsi="宋体" w:eastAsia="宋体" w:cs="宋体"/>
                <w:color w:val="000000"/>
                <w:sz w:val="22"/>
              </w:rPr>
              <w:t xml:space="preserve">.交流低压输出：由主机面板触摸屏选择，得到可变得交流低压，供教师和学生使用</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cs="宋体"/>
                <w:color w:val="000000"/>
                <w:sz w:val="22"/>
                <w:lang w:val="en-US" w:eastAsia="zh-CN"/>
              </w:rPr>
              <w:t xml:space="preserve">5</w:t>
            </w:r>
            <w:r>
              <w:rPr>
                <w:rFonts w:hint="eastAsia" w:ascii="宋体" w:hAnsi="宋体" w:eastAsia="宋体" w:cs="宋体"/>
                <w:color w:val="000000"/>
                <w:sz w:val="22"/>
              </w:rPr>
              <w:t xml:space="preserve">.直流低压输出：由主机操作面触摸屏开关选择，供教师和学生使用</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cs="宋体"/>
                <w:color w:val="000000"/>
                <w:sz w:val="22"/>
                <w:lang w:val="en-US" w:eastAsia="zh-CN"/>
              </w:rPr>
              <w:t xml:space="preserve">6</w:t>
            </w:r>
            <w:r>
              <w:rPr>
                <w:rFonts w:hint="eastAsia" w:ascii="宋体" w:hAnsi="宋体" w:eastAsia="宋体" w:cs="宋体"/>
                <w:color w:val="000000"/>
                <w:sz w:val="22"/>
              </w:rPr>
              <w:t xml:space="preserve">.直流9V、40A/8s 大电流短时输出：由主机触摸屏界面选择，经桥式电流后得到脉动的直流大电流。输出电流为40A ±10A，试验时，输出电流＞10A，工作时间在8S 自动关断。9V、40A/8S 电流仅供教师使用</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cs="宋体"/>
                <w:color w:val="000000"/>
                <w:sz w:val="22"/>
                <w:lang w:val="en-US" w:eastAsia="zh-CN"/>
              </w:rPr>
              <w:t xml:space="preserve">7</w:t>
            </w:r>
            <w:r>
              <w:rPr>
                <w:rFonts w:hint="eastAsia" w:ascii="宋体" w:hAnsi="宋体" w:eastAsia="宋体" w:cs="宋体"/>
                <w:color w:val="000000"/>
                <w:sz w:val="22"/>
              </w:rPr>
              <w:t xml:space="preserve">.直流高压240V-300V 电压输出，由主机点击选择后输出孔直接送出，直流高压240V-300V 电压输出，电流为100mA。</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1019810" cy="695325"/>
                      <wp:effectExtent l="0" t="0" r="8890" b="9525"/>
                      <wp:docPr id="11" name="图片 4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40" descr="IMG_264"/>
                              <pic:cNvPicPr>
                                <a:picLocks noChangeAspect="1"/>
                              </pic:cNvPicPr>
                              <pic:nvPr/>
                            </pic:nvPicPr>
                            <pic:blipFill>
                              <a:blip r:embed="rId22"/>
                              <a:stretch/>
                            </pic:blipFill>
                            <pic:spPr bwMode="auto">
                              <a:xfrm>
                                <a:off x="0" y="0"/>
                                <a:ext cx="101981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80.3pt;height:54.8pt;mso-wrap-distance-left:0.0pt;mso-wrap-distance-top:0.0pt;mso-wrap-distance-right:0.0pt;mso-wrap-distance-bottom:0.0pt;" stroked="f" strokeweight="0.75pt">
                      <v:path textboxrect="0,0,0,0"/>
                      <v:imagedata r:id="rId22"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1.尺寸：585mm*450mm*1030mm（±10mm）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2.材质：网布/钢制烤漆钢架；黑色加纤固定扶手；</w:t>
            </w:r>
            <w:r>
              <w:rPr>
                <w:rFonts w:hint="eastAsia" w:ascii="宋体" w:hAnsi="宋体" w:eastAsia="宋体" w:cs="宋体"/>
                <w:color w:val="000000"/>
                <w:sz w:val="22"/>
              </w:rPr>
              <w:br/>
            </w:r>
            <w:r>
              <w:rPr>
                <w:rFonts w:hint="eastAsia" w:ascii="宋体" w:hAnsi="宋体" w:eastAsia="宋体" w:cs="宋体"/>
                <w:color w:val="000000"/>
                <w:sz w:val="22"/>
              </w:rPr>
              <w:t xml:space="preserve">3.工艺：灰色PP高回弹腰靠，贴合脊椎护腰；45高密度纯绵坐垫，透气网布；2.0mm厚度的A3钢材喷黑弓形架。</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695325" cy="971550"/>
                      <wp:effectExtent l="0" t="0" r="9525" b="0"/>
                      <wp:docPr id="12" name="图片 4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41" descr="IMG_265"/>
                              <pic:cNvPicPr>
                                <a:picLocks noChangeAspect="1"/>
                              </pic:cNvPicPr>
                              <pic:nvPr/>
                            </pic:nvPicPr>
                            <pic:blipFill>
                              <a:blip r:embed="rId23"/>
                              <a:stretch/>
                            </pic:blipFill>
                            <pic:spPr bwMode="auto">
                              <a:xfrm>
                                <a:off x="0" y="0"/>
                                <a:ext cx="695325" cy="971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4.8pt;height:76.5pt;mso-wrap-distance-left:0.0pt;mso-wrap-distance-top:0.0pt;mso-wrap-distance-right:0.0pt;mso-wrap-distance-bottom:0.0pt;" stroked="f" strokeweight="0.75pt">
                      <v:path textboxrect="0,0,0,0"/>
                      <v:imagedata r:id="rId23"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1.尺寸：1200mm*600mm*780mm（±10mm）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2.采用20mm厚</w:t>
            </w:r>
            <w:r>
              <w:rPr>
                <w:rFonts w:hint="eastAsia" w:ascii="宋体" w:hAnsi="宋体" w:cs="宋体"/>
                <w:color w:val="000000"/>
                <w:sz w:val="22"/>
                <w:lang w:val="en-US" w:eastAsia="zh-CN"/>
              </w:rPr>
              <w:t xml:space="preserve">阻滑</w:t>
            </w:r>
            <w:r>
              <w:rPr>
                <w:rFonts w:hint="eastAsia" w:ascii="宋体" w:hAnsi="宋体" w:eastAsia="宋体" w:cs="宋体"/>
                <w:color w:val="000000"/>
                <w:sz w:val="22"/>
              </w:rPr>
              <w:t xml:space="preserve">陶瓷台面，四角圆弧处理。台面表面四边有凹槽，有效阻挡实验器皿滑落，四边凹槽釉面与操作面釉面一致，非后期破坏釉面开槽</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3.桌身：由桌腿、立柱、大横梁、前横梁、中横梁、后横梁组成</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4.桌腿：采用工字型压铸铝一次成型，三段链接。</w:t>
            </w:r>
            <w:r>
              <w:rPr>
                <w:rFonts w:hint="eastAsia" w:ascii="宋体" w:hAnsi="宋体" w:eastAsia="宋体" w:cs="宋体"/>
                <w:color w:val="000000"/>
                <w:sz w:val="22"/>
              </w:rPr>
              <w:br/>
            </w:r>
            <w:r>
              <w:rPr>
                <w:rFonts w:hint="eastAsia" w:ascii="宋体" w:hAnsi="宋体" w:eastAsia="宋体" w:cs="宋体"/>
                <w:color w:val="000000"/>
                <w:sz w:val="22"/>
              </w:rPr>
              <w:t xml:space="preserve">上腿规格：≥长590mm*宽55mm*高110mm，部分壁厚≥3.5mm，内侧设有凹槽</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下腿规格：≥长540mm*宽55mm*高105mm，部分壁厚≥3.5mm，下脚正面设有塑料卡盖</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5.立柱：采用≥120mm*55mm，壁厚≥2.0mm。立柱两端内部有2个铸铝成型的螺丝链接位</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6.前横梁：≥37mm*30mm，壁厚≥1.5mm。中横梁：≥40mm*30mm，壁厚≥1.5mm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7.后横梁：≥37mm*30mm,壁厚≥1.5mm。后横梁上侧设50mm挡水板，防止物品滑落，挡水板两侧有塑料堵头圆角处理安全不刮伤</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加强横支撑件：采用60mm*30mm椭圆管，壁厚≥1.5mm。表面经高压静电喷涂环氧树脂防护层，耐酸碱，耐腐蚀处理</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8.书包斗:420mm*260mm*155mm，采用环保型PP材料一次性注塑成型，上面设计有可悬挂凳子的圆形孔，镂空独特造型。两个书包斗中间设有电源盒，方便使用。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1143000" cy="1019175"/>
                      <wp:effectExtent l="0" t="0" r="0" b="9525"/>
                      <wp:docPr id="13" name="图片 42"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42" descr="IMG_266"/>
                              <pic:cNvPicPr>
                                <a:picLocks noChangeAspect="1"/>
                              </pic:cNvPicPr>
                              <pic:nvPr/>
                            </pic:nvPicPr>
                            <pic:blipFill>
                              <a:blip r:embed="rId24"/>
                              <a:stretch/>
                            </pic:blipFill>
                            <pic:spPr bwMode="auto">
                              <a:xfrm>
                                <a:off x="0" y="0"/>
                                <a:ext cx="1143000" cy="10191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0.0pt;height:80.2pt;mso-wrap-distance-left:0.0pt;mso-wrap-distance-top:0.0pt;mso-wrap-distance-right:0.0pt;mso-wrap-distance-bottom:0.0pt;" stroked="f" strokeweight="0.75pt">
                      <v:path textboxrect="0,0,0,0"/>
                      <v:imagedata r:id="rId24"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1.尺寸：345mm*200mm*750mm（±10mm）</w:t>
            </w:r>
            <w:r>
              <w:rPr>
                <w:rFonts w:hint="eastAsia" w:ascii="宋体" w:hAnsi="宋体" w:eastAsia="宋体" w:cs="宋体"/>
                <w:color w:val="000000"/>
                <w:sz w:val="22"/>
              </w:rPr>
              <w:br/>
            </w:r>
            <w:r>
              <w:rPr>
                <w:rFonts w:hint="eastAsia" w:ascii="宋体" w:hAnsi="宋体" w:eastAsia="宋体" w:cs="宋体"/>
                <w:color w:val="000000"/>
                <w:sz w:val="22"/>
              </w:rPr>
              <w:t xml:space="preserve">2.采用ABS工程塑料</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3.功能电缆线、通风管等管线均布置于箱体内部，避免管线外露，确保使用的安全。</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476250" cy="638175"/>
                      <wp:effectExtent l="0" t="0" r="0" b="9525"/>
                      <wp:docPr id="14" name="图片 43"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43" descr="IMG_267"/>
                              <pic:cNvPicPr>
                                <a:picLocks noChangeAspect="1"/>
                              </pic:cNvPicPr>
                              <pic:nvPr/>
                            </pic:nvPicPr>
                            <pic:blipFill>
                              <a:blip r:embed="rId25"/>
                              <a:stretch/>
                            </pic:blipFill>
                            <pic:spPr bwMode="auto">
                              <a:xfrm>
                                <a:off x="0" y="0"/>
                                <a:ext cx="476250"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7.5pt;height:50.2pt;mso-wrap-distance-left:0.0pt;mso-wrap-distance-top:0.0pt;mso-wrap-distance-right:0.0pt;mso-wrap-distance-bottom:0.0pt;" stroked="f" strokeweight="0.75pt">
                      <v:path textboxrect="0,0,0,0"/>
                      <v:imagedata r:id="rId25"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学生安全电源1</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1.尺寸：1195mm*152mm*163mm（±10mm）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2.学生电源采用耐磨、耐腐蚀、耐高温（≤140℃）的PC亮光薄膜面板，学生电源的控制采用“电容式”触摸数字键盘，微电脑控制，采用</w:t>
            </w:r>
            <w:r>
              <w:rPr>
                <w:rFonts w:hint="eastAsia" w:ascii="宋体" w:hAnsi="宋体" w:cs="宋体"/>
                <w:color w:val="000000"/>
                <w:sz w:val="22"/>
                <w:lang w:val="en-US" w:eastAsia="zh-CN"/>
              </w:rPr>
              <w:t xml:space="preserve">不小于</w:t>
            </w:r>
            <w:r>
              <w:rPr>
                <w:rFonts w:hint="eastAsia" w:ascii="宋体" w:hAnsi="宋体" w:eastAsia="宋体" w:cs="宋体"/>
                <w:color w:val="000000"/>
                <w:sz w:val="22"/>
              </w:rPr>
              <w:t xml:space="preserve">1.5寸液晶显示电源学生交直流电压</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3. 学生交流电源通过数字键盘直接选取1～30V电压，最小调节单元可达1V,额定电流2A，具有过载保护智能检测功能（电流高于过载点则自动保护，电流低于过载点则自动恢复至设定值）；</w:t>
            </w:r>
            <w:r>
              <w:rPr>
                <w:rFonts w:hint="eastAsia" w:ascii="宋体" w:hAnsi="宋体" w:eastAsia="宋体" w:cs="宋体"/>
                <w:color w:val="000000"/>
                <w:sz w:val="22"/>
              </w:rPr>
              <w:br/>
            </w:r>
            <w:r>
              <w:rPr>
                <w:rFonts w:hint="eastAsia" w:ascii="宋体" w:hAnsi="宋体" w:eastAsia="宋体" w:cs="宋体"/>
                <w:color w:val="000000"/>
                <w:sz w:val="22"/>
              </w:rPr>
              <w:t xml:space="preserve">4.学生直流电源也是通过数字键盘直接选取，调节范围为1.5～30V，分辨率可达0.1V,额定电流2A，亦具有过载保护智能检测功能；</w:t>
            </w:r>
            <w:r>
              <w:rPr>
                <w:rFonts w:hint="eastAsia" w:ascii="宋体" w:hAnsi="宋体" w:eastAsia="宋体" w:cs="宋体"/>
                <w:color w:val="000000"/>
                <w:sz w:val="22"/>
              </w:rPr>
              <w:br/>
            </w:r>
            <w:r>
              <w:rPr>
                <w:rFonts w:hint="eastAsia" w:ascii="宋体" w:hAnsi="宋体" w:eastAsia="宋体" w:cs="宋体"/>
                <w:color w:val="000000"/>
                <w:sz w:val="22"/>
              </w:rPr>
              <w:t xml:space="preserve">5. 学生低压电源都可接收老师发送的锁定信号，在锁定指示灯点亮后，学生只能接收老师输送的设定电源电压，学生自己无法操作，这样可避免学生的误操作，当然，如果老师没有送锁定信号，学生就可以自己动手，随意操作；</w:t>
            </w:r>
            <w:r>
              <w:rPr>
                <w:rFonts w:hint="eastAsia" w:ascii="宋体" w:hAnsi="宋体" w:eastAsia="宋体" w:cs="宋体"/>
                <w:color w:val="000000"/>
                <w:sz w:val="22"/>
              </w:rPr>
              <w:br/>
            </w:r>
            <w:r>
              <w:rPr>
                <w:rFonts w:hint="eastAsia" w:ascii="宋体" w:hAnsi="宋体" w:eastAsia="宋体" w:cs="宋体"/>
                <w:color w:val="000000"/>
                <w:sz w:val="22"/>
              </w:rPr>
              <w:t xml:space="preserve">6.配置：0.6-3A电流表2个、3-15V直流电压测试表2个、灵敏电流计测试表2个。还具有举手功能，当学生需要提问时，学生按举手时，教师主控应该有语音播报哪组哪桌</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7. 220V交流输出为新国标五孔插座，带过载保护；铝合金外框按放于桌面。</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1647825" cy="342900"/>
                      <wp:effectExtent l="0" t="0" r="9525" b="0"/>
                      <wp:docPr id="15" name="图片 44"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44" descr="IMG_268"/>
                              <pic:cNvPicPr>
                                <a:picLocks noChangeAspect="1"/>
                              </pic:cNvPicPr>
                              <pic:nvPr/>
                            </pic:nvPicPr>
                            <pic:blipFill>
                              <a:blip r:embed="rId26"/>
                              <a:stretch/>
                            </pic:blipFill>
                            <pic:spPr bwMode="auto">
                              <a:xfrm>
                                <a:off x="0" y="0"/>
                                <a:ext cx="1647825" cy="342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29.8pt;height:27.0pt;mso-wrap-distance-left:0.0pt;mso-wrap-distance-top:0.0pt;mso-wrap-distance-right:0.0pt;mso-wrap-distance-bottom:0.0pt;" stroked="f" strokeweight="0.75pt">
                      <v:path textboxrect="0,0,0,0"/>
                      <v:imagedata r:id="rId26"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1.尺寸:300mm*450mm-500mm（±10mm）</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2.凳面：采用ABS改性塑料注塑成型，尺寸：300mm*30mm（误差±10mm）</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t xml:space="preserve">                                                                                                                                                                     3.脚钢架：材质及形状：椭圆形无缝钢管 ,尺寸:17mm*34mm*1.2mm （误差±10mm）,全圆满焊接完成，结构牢固，经高温粉体烤漆处理，长时间使用也不会产生表面烤漆剥落现象</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4.脚垫1、材质：采用PP加耐磨纤维质塑料，                                                           </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5.凳面可通过旋转螺杆来升降凳子高度,可调高度50mm。</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485775" cy="695325"/>
                      <wp:effectExtent l="0" t="0" r="8890" b="0"/>
                      <wp:docPr id="16" name="图片 45"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45" descr="IMG_269"/>
                              <pic:cNvPicPr>
                                <a:picLocks noChangeAspect="1"/>
                              </pic:cNvPicPr>
                              <pic:nvPr/>
                            </pic:nvPicPr>
                            <pic:blipFill>
                              <a:blip r:embed="rId27"/>
                              <a:stretch/>
                            </pic:blipFill>
                            <pic:spPr bwMode="auto">
                              <a:xfrm>
                                <a:off x="0" y="0"/>
                                <a:ext cx="485775"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8.2pt;height:54.8pt;mso-wrap-distance-left:0.0pt;mso-wrap-distance-top:0.0pt;mso-wrap-distance-right:0.0pt;mso-wrap-distance-bottom:0.0pt;" stroked="f" strokeweight="0.75pt">
                      <v:path textboxrect="0,0,0,0"/>
                      <v:imagedata r:id="rId27"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铝木仪器柜</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numPr>
                <w:ilvl w:val="0"/>
                <w:numId w:val="8"/>
              </w:num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尺寸：1000mm*500mm*2000mm（±10mm）；</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2.柜身：铝木结构，采用铝合金方管制作，通过ABS专用连接件组装而成，保证连接牢固。前立柱、前横梁外径为27mm*38mm（误差±10mm），后立柱、后横梁外径为38mm×38mm（误差±10mm），铝合金管材的壁厚≥1.0mm</w:t>
            </w:r>
            <w:r>
              <w:rPr>
                <w:rFonts w:hint="eastAsia" w:ascii="宋体" w:hAnsi="宋体" w:cs="宋体"/>
                <w:color w:val="000000"/>
                <w:sz w:val="22"/>
                <w:szCs w:val="22"/>
                <w:lang w:eastAsia="zh-CN"/>
              </w:rPr>
              <w:t xml:space="preserve">；</w:t>
            </w:r>
            <w:r/>
          </w:p>
          <w:p>
            <w:pPr>
              <w:numPr>
                <w:ilvl w:val="0"/>
                <w:numId w:val="0"/>
              </w:numPr>
              <w:jc w:val="left"/>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3.铝合金型材带凹槽，凹槽的宽度与柜体衬板相匹配，凹槽的深度足够，保证柜体衬板与铝型材之间接缝严密。柜体板材≥16mm厚三聚氰胺板（双贴面），外露截面用PVC条利用机械封边机配以热溶胶高温封边。门板采用≥16mm厚三聚氰胺板（双贴面）；柜子上部为双开拼接式玻璃门，玻璃为≥4mm厚的钢化玻璃</w:t>
            </w:r>
            <w:r>
              <w:rPr>
                <w:rFonts w:hint="eastAsia" w:ascii="宋体" w:hAnsi="宋体" w:cs="宋体"/>
                <w:color w:val="000000"/>
                <w:sz w:val="22"/>
                <w:szCs w:val="22"/>
                <w:lang w:eastAsia="zh-CN"/>
              </w:rPr>
              <w:t xml:space="preserve">；</w:t>
            </w:r>
            <w:r/>
          </w:p>
          <w:p>
            <w:pPr>
              <w:pStyle w:val="778"/>
              <w:ind w:firstLine="0"/>
              <w:spacing w:line="240" w:lineRule="auto"/>
              <w:rPr>
                <w:rFonts w:hint="eastAsia" w:ascii="宋体" w:hAnsi="宋体" w:eastAsia="宋体" w:cs="宋体"/>
                <w:sz w:val="22"/>
                <w:szCs w:val="22"/>
              </w:rPr>
            </w:pPr>
            <w:r>
              <w:rPr>
                <w:rFonts w:hint="eastAsia" w:ascii="宋体" w:hAnsi="宋体" w:eastAsia="宋体" w:cs="宋体"/>
                <w:b/>
                <w:bCs/>
                <w:color w:val="000000"/>
                <w:sz w:val="22"/>
                <w:szCs w:val="22"/>
              </w:rPr>
              <w:t xml:space="preserve">▲</w:t>
            </w:r>
            <w:r>
              <w:rPr>
                <w:rFonts w:hint="eastAsia" w:ascii="宋体" w:hAnsi="宋体" w:eastAsia="宋体" w:cs="宋体"/>
                <w:color w:val="000000"/>
                <w:sz w:val="22"/>
                <w:szCs w:val="22"/>
              </w:rPr>
              <w:t xml:space="preserve">4.</w:t>
            </w:r>
            <w:r>
              <w:rPr>
                <w:rFonts w:hint="eastAsia" w:ascii="宋体" w:hAnsi="宋体" w:eastAsia="宋体" w:cs="宋体"/>
                <w:b/>
                <w:bCs/>
                <w:color w:val="000000"/>
                <w:sz w:val="22"/>
                <w:szCs w:val="22"/>
              </w:rPr>
              <w:t xml:space="preserve">铝木仪器柜阻尼门铰符合QB/T 2189-2013《家具五金 杯状暗铰链》、GB/T 10125-2021《人造气氛腐蚀试验 盐雾试验》标准。投标人需在投标系统中提供加盖公章的承诺函</w:t>
            </w:r>
            <w:r>
              <w:rPr>
                <w:rFonts w:hint="eastAsia" w:cs="宋体"/>
                <w:b/>
                <w:bCs/>
                <w:color w:val="000000"/>
                <w:sz w:val="22"/>
                <w:szCs w:val="22"/>
                <w:lang w:eastAsia="zh-CN"/>
              </w:rPr>
              <w:t xml:space="preserve">（</w:t>
            </w:r>
            <w:r>
              <w:rPr>
                <w:rFonts w:hint="eastAsia" w:cs="宋体"/>
                <w:b/>
                <w:bCs/>
                <w:color w:val="000000"/>
                <w:sz w:val="22"/>
                <w:szCs w:val="22"/>
                <w:lang w:val="en-US" w:eastAsia="zh-CN"/>
              </w:rPr>
              <w:t xml:space="preserve">格式自拟</w:t>
            </w:r>
            <w:r>
              <w:rPr>
                <w:rFonts w:hint="eastAsia" w:cs="宋体"/>
                <w:b/>
                <w:bCs/>
                <w:color w:val="000000"/>
                <w:sz w:val="22"/>
                <w:szCs w:val="22"/>
                <w:lang w:eastAsia="zh-CN"/>
              </w:rPr>
              <w:t xml:space="preserve">）</w:t>
            </w:r>
            <w:r>
              <w:rPr>
                <w:rFonts w:hint="eastAsia" w:ascii="宋体" w:hAnsi="宋体" w:eastAsia="宋体" w:cs="宋体"/>
                <w:b/>
                <w:bCs/>
                <w:color w:val="000000"/>
                <w:sz w:val="22"/>
                <w:szCs w:val="22"/>
              </w:rPr>
              <w:t xml:space="preserve">，承诺：签订合同时提供</w:t>
            </w:r>
            <w:r>
              <w:rPr>
                <w:rFonts w:hint="eastAsia" w:ascii="宋体" w:hAnsi="宋体" w:eastAsia="宋体" w:cs="宋体"/>
                <w:b/>
                <w:bCs/>
                <w:color w:val="auto"/>
                <w:sz w:val="21"/>
                <w:szCs w:val="21"/>
                <w:highlight w:val="none"/>
                <w:lang w:val="en-US" w:eastAsia="zh-CN"/>
              </w:rPr>
              <w:t xml:space="preserve">具备资质的第三方检测机构出具</w:t>
            </w:r>
            <w:r>
              <w:rPr>
                <w:rFonts w:hint="eastAsia"/>
                <w:b/>
                <w:bCs/>
                <w:lang w:eastAsia="zh-CN"/>
              </w:rPr>
              <w:t xml:space="preserve">的</w:t>
            </w:r>
            <w:r>
              <w:rPr>
                <w:rFonts w:hint="eastAsia" w:ascii="宋体" w:hAnsi="宋体" w:eastAsia="宋体" w:cs="宋体"/>
                <w:b/>
                <w:bCs/>
                <w:color w:val="000000"/>
                <w:sz w:val="22"/>
                <w:szCs w:val="22"/>
              </w:rPr>
              <w:t xml:space="preserve">检验结果为合格或符合的检测报告原件，检测内容至少包含： 耐久性（80000次）、耐腐蚀（100h乙酸盐雾试验）。</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ff0000"/>
                <w:sz w:val="24"/>
                <w:szCs w:val="24"/>
              </w:rPr>
            </w:pPr>
            <w:r>
              <w:rPr>
                <w:rFonts w:hint="eastAsia" w:ascii="宋体" w:hAnsi="宋体" w:eastAsia="宋体" w:cs="宋体"/>
                <w:color w:val="ff0000"/>
                <w:sz w:val="24"/>
                <w:szCs w:val="24"/>
              </w:rPr>
              <mc:AlternateContent>
                <mc:Choice Requires="wpg">
                  <w:drawing>
                    <wp:inline xmlns:wp="http://schemas.openxmlformats.org/drawingml/2006/wordprocessingDrawing" distT="0" distB="0" distL="0" distR="0">
                      <wp:extent cx="600710" cy="666750"/>
                      <wp:effectExtent l="0" t="0" r="8890" b="0"/>
                      <wp:docPr id="17" name="图片 70"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IMG_270"/>
                              <pic:cNvPicPr>
                                <a:picLocks noChangeAspect="1"/>
                              </pic:cNvPicPr>
                              <pic:nvPr/>
                            </pic:nvPicPr>
                            <pic:blipFill>
                              <a:blip r:embed="rId28"/>
                              <a:stretch/>
                            </pic:blipFill>
                            <pic:spPr bwMode="auto">
                              <a:xfrm>
                                <a:off x="0" y="0"/>
                                <a:ext cx="600710"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7.3pt;height:52.5pt;mso-wrap-distance-left:0.0pt;mso-wrap-distance-top:0.0pt;mso-wrap-distance-right:0.0pt;mso-wrap-distance-bottom:0.0pt;" stroked="f" strokeweight="0.75pt">
                      <v:path textboxrect="0,0,0,0"/>
                      <v:imagedata r:id="rId28"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学生安全电源2</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1.尺寸：160mm*100mm(面板尺寸）（±10mm）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2.学生电源采用耐磨、耐腐蚀、耐高温（≤140℃）的PC亮光薄膜面板，学生电源的控制采用“电容式”触摸数字键盘，贴片元件生产技术，微电脑控制，采用1.54寸液晶显示电源学生交直流电压</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3.学生交流电源通过数字键盘直接选取1～30V电压，最小调节单元可达1V,额定电流2A，具有过载保护智能检测功能（电流高于过载点则自动保护，电流低于过载点则自动恢复至设定值）；</w:t>
            </w:r>
            <w:r>
              <w:rPr>
                <w:rFonts w:hint="eastAsia" w:ascii="宋体" w:hAnsi="宋体" w:eastAsia="宋体" w:cs="宋体"/>
                <w:color w:val="000000"/>
                <w:sz w:val="22"/>
              </w:rPr>
              <w:br/>
            </w:r>
            <w:r>
              <w:rPr>
                <w:rFonts w:hint="eastAsia" w:ascii="宋体" w:hAnsi="宋体" w:eastAsia="宋体" w:cs="宋体"/>
                <w:color w:val="000000"/>
                <w:sz w:val="22"/>
              </w:rPr>
              <w:t xml:space="preserve">4.学生直流电源也是通过数字键盘直接选取，调节范围为1.5～30V，分辨率可达0.1V,额定电流2A，亦具有过载保护智能检测功能；</w:t>
            </w:r>
            <w:r>
              <w:rPr>
                <w:rFonts w:hint="eastAsia" w:ascii="宋体" w:hAnsi="宋体" w:eastAsia="宋体" w:cs="宋体"/>
                <w:color w:val="000000"/>
                <w:sz w:val="22"/>
              </w:rPr>
              <w:br/>
            </w:r>
            <w:r>
              <w:rPr>
                <w:rFonts w:hint="eastAsia" w:ascii="宋体" w:hAnsi="宋体" w:eastAsia="宋体" w:cs="宋体"/>
                <w:color w:val="000000"/>
                <w:sz w:val="22"/>
              </w:rPr>
              <w:t xml:space="preserve">5.学生低压电源都可接收老师发送的锁定信号，在锁定指示灯点亮后，学生只能接收老师输送的设定电源电压，学生自己无法操作，这样可避免学生的误操作，当然，如果老师没有送锁定信号，学生就可以自己动手，随意操作；</w:t>
            </w:r>
            <w:r>
              <w:rPr>
                <w:rFonts w:hint="eastAsia" w:ascii="宋体" w:hAnsi="宋体" w:eastAsia="宋体" w:cs="宋体"/>
                <w:color w:val="000000"/>
                <w:sz w:val="22"/>
              </w:rPr>
              <w:br/>
            </w:r>
            <w:r>
              <w:rPr>
                <w:rFonts w:hint="eastAsia" w:ascii="宋体" w:hAnsi="宋体" w:eastAsia="宋体" w:cs="宋体"/>
                <w:color w:val="000000"/>
                <w:sz w:val="22"/>
              </w:rPr>
              <w:t xml:space="preserve">6.还具有举手功能，当学生需要提问时，学生按举手时，教师主控应该有语音播报哪组哪桌</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7. 220V交流输出为新国标五孔插座。</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885825" cy="762000"/>
                      <wp:effectExtent l="0" t="0" r="9525" b="0"/>
                      <wp:docPr id="18" name="图片 47"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47" descr="IMG_271"/>
                              <pic:cNvPicPr>
                                <a:picLocks noChangeAspect="1"/>
                              </pic:cNvPicPr>
                              <pic:nvPr/>
                            </pic:nvPicPr>
                            <pic:blipFill>
                              <a:blip r:embed="rId29"/>
                              <a:stretch/>
                            </pic:blipFill>
                            <pic:spPr bwMode="auto">
                              <a:xfrm>
                                <a:off x="0" y="0"/>
                                <a:ext cx="885825"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69.8pt;height:60.0pt;mso-wrap-distance-left:0.0pt;mso-wrap-distance-top:0.0pt;mso-wrap-distance-right:0.0pt;mso-wrap-distance-bottom:0.0pt;" stroked="f" strokeweight="0.75pt">
                      <v:path textboxrect="0,0,0,0"/>
                      <v:imagedata r:id="rId29"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教师水槽</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1.尺寸：外径：440mm*330mm*200mm（±10mm）</w:t>
            </w:r>
            <w:r>
              <w:rPr>
                <w:rFonts w:hint="eastAsia" w:ascii="宋体" w:hAnsi="宋体" w:cs="宋体"/>
                <w:color w:val="000000"/>
                <w:sz w:val="22"/>
                <w:lang w:eastAsia="zh-CN"/>
              </w:rPr>
              <w:t xml:space="preserve">；</w:t>
            </w:r>
            <w:r>
              <w:rPr>
                <w:rFonts w:hint="eastAsia" w:ascii="宋体" w:hAnsi="宋体" w:eastAsia="宋体" w:cs="宋体"/>
                <w:color w:val="000000"/>
                <w:sz w:val="22"/>
              </w:rPr>
              <w:t xml:space="preserve">内径：380mm*270mm*180mm（±10mm）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2.材质：材质：采用实验室专用高密度PP一体化成型水槽，易清洁，耐腐蚀，且利于台面残水自然回流；具耐酸碱、耐有机溶剂。</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ff"/>
                <w:sz w:val="22"/>
                <w:u w:val="single"/>
              </w:rPr>
            </w:pPr>
            <w:r>
              <w:rPr>
                <w:rFonts w:hint="eastAsia" w:ascii="宋体" w:hAnsi="宋体" w:eastAsia="宋体" w:cs="宋体"/>
                <w:color w:val="0000ff"/>
                <w:sz w:val="22"/>
                <w:u w:val="single"/>
              </w:rPr>
              <mc:AlternateContent>
                <mc:Choice Requires="wpg">
                  <w:drawing>
                    <wp:inline xmlns:wp="http://schemas.openxmlformats.org/drawingml/2006/wordprocessingDrawing" distT="0" distB="0" distL="0" distR="0">
                      <wp:extent cx="1095375" cy="781685"/>
                      <wp:effectExtent l="0" t="0" r="9525" b="18415"/>
                      <wp:docPr id="19" name="图片 48"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48" descr="IMG_272"/>
                              <pic:cNvPicPr>
                                <a:picLocks noChangeAspect="1"/>
                              </pic:cNvPicPr>
                              <pic:nvPr/>
                            </pic:nvPicPr>
                            <pic:blipFill>
                              <a:blip r:embed="rId30"/>
                              <a:stretch/>
                            </pic:blipFill>
                            <pic:spPr bwMode="auto">
                              <a:xfrm>
                                <a:off x="0" y="0"/>
                                <a:ext cx="1095375" cy="7816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86.2pt;height:61.5pt;mso-wrap-distance-left:0.0pt;mso-wrap-distance-top:0.0pt;mso-wrap-distance-right:0.0pt;mso-wrap-distance-bottom:0.0pt;" stroked="f" strokeweight="0.75pt">
                      <v:path textboxrect="0,0,0,0"/>
                      <v:imagedata r:id="rId30"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教师总控电源2</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1.尺寸420mm*250mm（面板尺寸）（±10mm）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2.教师主控电源采用微电脑控制，贴片元件生产，轻触摸操作，具备数字化控制、数码显示</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3.直流电压分辨率为0.1V，数字键调节，输出电压1.25-30V,数码显示，电流0-3A。交流电压分辨率为1V，全数字化控制。数码显示教师交直流电压，通过数字键盘，直接选取交流0-30V电压，电流0-3A</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4.具备过载保护点智能侦测功能，电流高于过载点则自动保护、电流低于过载点则自动恢复至设定值。通过上下键，选取直流1.25-30.0V电压，分辨率为0.1V。电流0-3A。控制大电流9V输出，输出10秒自动关断</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5.通过数字键，可直接选取学生低压交流电源。交流电压0 - 30V，分辨率为2V。系统具备漏电保护功能，分4组向学生实验桌输出交流220V电源，能实现学生分组电源控制，过载保护及复位装置，总电源漏电保护器及输出电压表指示</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6.交流低压输出：2V－30V，每2V一档共15档；2V－6V/2A；8V－12V/2A；14V－30V/2A</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7.直流稳压输出：在教师供电的电压下调节所需电压1.25V－30V</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8.交流电压输出：220V±10%，50Hz，5A输出</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9.要有直流电流设置，在直流模式下有分恒流和恒压两种模式。直流输出模式下，具有恒压和恒流模式，“CV/CC”按键可以在恒压和恒流模式之间进行切换。在恒流模式下按“电流调节”按键恒流电流可以在1A.2A.3A之间循环切换，相应的数码管会有相应的输出指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810895" cy="494030"/>
                      <wp:effectExtent l="0" t="0" r="8255" b="1270"/>
                      <wp:docPr id="20" name="图片 49"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49" descr="IMG_273"/>
                              <pic:cNvPicPr>
                                <a:picLocks noChangeAspect="1"/>
                              </pic:cNvPicPr>
                              <pic:nvPr/>
                            </pic:nvPicPr>
                            <pic:blipFill>
                              <a:blip r:embed="rId31"/>
                              <a:stretch/>
                            </pic:blipFill>
                            <pic:spPr bwMode="auto">
                              <a:xfrm>
                                <a:off x="0" y="0"/>
                                <a:ext cx="810895" cy="494030"/>
                              </a:xfrm>
                              <a:prstGeom prst="rect">
                                <a:avLst/>
                              </a:prstGeom>
                              <a:noFill/>
                              <a:ln w="9525">
                                <a:noFill/>
                                <a:beve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3.8pt;height:38.9pt;mso-wrap-distance-left:0.0pt;mso-wrap-distance-top:0.0pt;mso-wrap-distance-right:0.0pt;mso-wrap-distance-bottom:0.0pt;" stroked="f" strokeweight="0.75pt">
                      <v:path textboxrect="0,0,0,0"/>
                      <v:imagedata r:id="rId31"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1.尺寸：80mm*65mm*280mm（±10mm）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结构：手持式洗眼器符合人体工程学设计，容易安装在台面或墙壁上，自锁结构能轻松实现离手操作。洗眼器采用单口气泡式出水莲蓬头设计，安装于台面上，莲蓬头外罩橡胶软质护盖，以避免紧急使用时瞬间接触眼部时造成碰撞二次伤害，护杯罩口具PP防尘盖平常可防尘，使用时可随时被水冲开，并降低突然打开时短暂的高水压，防止冲伤眼睛，防尘盖具有链条与护杯连接防止脱落</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3.主体材质为铜材，金属表面经环氧树脂粉末静电喷涂，具有较强防腐蚀、耐酸碱性能</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4.喷头采用铜材，环氧树脂涂层外加硅胶软质橡胶，出水经缓压处理呈泡沫状水柱，防止二次伤害眼睛。标准水压下，洗眼开关能在1秒内开启，15分钟内洗眼喷头流量可达6升/分钟。</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495300" cy="714375"/>
                      <wp:effectExtent l="0" t="0" r="0" b="9525"/>
                      <wp:docPr id="21" name="图片 50"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50" descr="IMG_274"/>
                              <pic:cNvPicPr>
                                <a:picLocks noChangeAspect="1"/>
                              </pic:cNvPicPr>
                              <pic:nvPr/>
                            </pic:nvPicPr>
                            <pic:blipFill>
                              <a:blip r:embed="rId32"/>
                              <a:stretch/>
                            </pic:blipFill>
                            <pic:spPr bwMode="auto">
                              <a:xfrm>
                                <a:off x="0" y="0"/>
                                <a:ext cx="495300"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39.0pt;height:56.2pt;mso-wrap-distance-left:0.0pt;mso-wrap-distance-top:0.0pt;mso-wrap-distance-right:0.0pt;mso-wrap-distance-bottom:0.0pt;" stroked="f" strokeweight="0.75pt">
                      <v:path textboxrect="0,0,0,0"/>
                      <v:imagedata r:id="rId32"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1.尺寸：465mm*600mm*820mm（±10mm）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水槽采用环保型PP材料一次性注塑成型，耐强酸碱&lt;80度有机溶剂并耐150度以下高温，壁厚4mm，具有防溢出功能。水槽后端高出水槽两侧50mm防止后排学生使用时水溅到前排学生身上。水槽柜为榫卯连接结构并合理布局加强筋，安装时不用胶水粘结，使用产品自身力量相互连接，产品不变形，不扭曲。柜子整体采用环保型ABS工程塑料一次性注塑成型，表面木纹与光面相结合处理。同时水槽柜底部为模具一体成型，加固水槽柜的强度；</w:t>
            </w:r>
            <w:r>
              <w:rPr>
                <w:rFonts w:hint="eastAsia" w:ascii="宋体" w:hAnsi="宋体" w:eastAsia="宋体" w:cs="宋体"/>
                <w:color w:val="000000"/>
                <w:sz w:val="22"/>
              </w:rPr>
              <w:br/>
            </w:r>
            <w:r>
              <w:rPr>
                <w:rFonts w:hint="eastAsia" w:ascii="宋体" w:hAnsi="宋体" w:eastAsia="宋体" w:cs="宋体"/>
                <w:color w:val="000000"/>
                <w:sz w:val="22"/>
              </w:rPr>
              <w:t xml:space="preserve">3.上水装置：用于连接地面水管及水龙头，上水管两端接头采用不锈钢螺帽铜芯，外管是304钢丝+尼龙丝混编的、内管采用三元内管、角阀是钻石轮（塑料包铁）、阀芯和阀体均为铜制；</w:t>
            </w:r>
            <w:r>
              <w:rPr>
                <w:rFonts w:hint="eastAsia" w:ascii="宋体" w:hAnsi="宋体" w:eastAsia="宋体" w:cs="宋体"/>
                <w:color w:val="000000"/>
                <w:sz w:val="22"/>
              </w:rPr>
              <w:br/>
            </w:r>
            <w:r>
              <w:rPr>
                <w:rFonts w:hint="eastAsia" w:ascii="宋体" w:hAnsi="宋体" w:eastAsia="宋体" w:cs="宋体"/>
                <w:color w:val="000000"/>
                <w:sz w:val="22"/>
              </w:rPr>
              <w:t xml:space="preserve">4.下水装置：水槽专配型排水管，不锈钢卡扣连接；</w:t>
            </w:r>
            <w:r>
              <w:rPr>
                <w:rFonts w:hint="eastAsia" w:ascii="宋体" w:hAnsi="宋体" w:eastAsia="宋体" w:cs="宋体"/>
                <w:color w:val="000000"/>
                <w:sz w:val="22"/>
              </w:rPr>
              <w:br/>
            </w:r>
            <w:r>
              <w:rPr>
                <w:rFonts w:hint="eastAsia" w:ascii="宋体" w:hAnsi="宋体" w:eastAsia="宋体" w:cs="宋体"/>
                <w:color w:val="000000"/>
                <w:sz w:val="22"/>
              </w:rPr>
              <w:t xml:space="preserve">5.水槽柜带独立储物抽屉，抽屉隐藏于水槽柜检修门内，使用时打开，不用时不影响整体外观造型。抽屉封板与水槽柜前端模具一体成型非二次组装。储物抽屉采用环保型PP材料一次性注塑成型与水槽柜整体连接，尺寸≥85mm*120mm*345mm，储物抽屉分为三格，每格尺寸≥110mm*115mm*65mm；便于学生使用时存放不同洗涤辅助用品。</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657225" cy="1190625"/>
                      <wp:effectExtent l="0" t="0" r="9525" b="9525"/>
                      <wp:docPr id="22" name="图片 51"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51" descr="IMG_275"/>
                              <pic:cNvPicPr>
                                <a:picLocks noChangeAspect="1"/>
                              </pic:cNvPicPr>
                              <pic:nvPr/>
                            </pic:nvPicPr>
                            <pic:blipFill>
                              <a:blip r:embed="rId33"/>
                              <a:stretch/>
                            </pic:blipFill>
                            <pic:spPr bwMode="auto">
                              <a:xfrm>
                                <a:off x="0" y="0"/>
                                <a:ext cx="657225" cy="1190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1.8pt;height:93.8pt;mso-wrap-distance-left:0.0pt;mso-wrap-distance-top:0.0pt;mso-wrap-distance-right:0.0pt;mso-wrap-distance-bottom:0.0pt;" stroked="f" strokeweight="0.75pt">
                      <v:path textboxrect="0,0,0,0"/>
                      <v:imagedata r:id="rId33"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numPr>
                <w:ilvl w:val="0"/>
                <w:numId w:val="9"/>
              </w:num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尺寸：225mm*150mm*565mm（±10mm）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2.主体：加厚铜质</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3.涂层：高亮度环氧树脂涂层</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4.陶瓷阀芯90°旋转</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5.经久耐用，不会出现渗水、断裂现象</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6.鹅颈管可360°旋转</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7.开关旋钮：高密度PP</w:t>
            </w:r>
            <w:r>
              <w:rPr>
                <w:rFonts w:hint="eastAsia" w:ascii="宋体" w:hAnsi="宋体" w:cs="宋体"/>
                <w:color w:val="000000"/>
                <w:sz w:val="22"/>
                <w:lang w:eastAsia="zh-CN"/>
              </w:rPr>
              <w:t xml:space="preserve">；</w:t>
            </w:r>
            <w:r/>
          </w:p>
          <w:p>
            <w:pPr>
              <w:pStyle w:val="778"/>
              <w:ind w:firstLine="0"/>
              <w:spacing w:line="240" w:lineRule="auto"/>
              <w:rPr>
                <w:rFonts w:hint="eastAsia" w:ascii="宋体" w:hAnsi="宋体" w:eastAsia="宋体" w:cs="宋体"/>
              </w:rPr>
            </w:pPr>
            <w:r>
              <w:rPr>
                <w:rFonts w:hint="eastAsia" w:ascii="宋体" w:hAnsi="宋体" w:eastAsia="宋体" w:cs="宋体"/>
                <w:b/>
                <w:bCs/>
                <w:i w:val="0"/>
                <w:iCs w:val="0"/>
                <w:color w:val="000000"/>
                <w:sz w:val="22"/>
                <w:szCs w:val="22"/>
                <w:u w:val="none"/>
                <w:lang w:val="en-US" w:eastAsia="zh-CN" w:bidi="ar"/>
              </w:rPr>
              <w:t xml:space="preserve">★8.该产品为政府强制采购节能产品，签订合同时提供国家确定的认证机构出具的、处于有效期之内的节能产品认证证书。（所投型号必须与节能产品认证证书上记载的型号完全一致）</w:t>
            </w:r>
            <w:r>
              <w:rPr>
                <w:rFonts w:hint="eastAsia" w:cs="宋体"/>
                <w:b/>
                <w:bCs/>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609600" cy="962025"/>
                      <wp:effectExtent l="0" t="0" r="0" b="9525"/>
                      <wp:docPr id="23" name="图片 52"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52" descr="IMG_276"/>
                              <pic:cNvPicPr>
                                <a:picLocks noChangeAspect="1"/>
                              </pic:cNvPicPr>
                              <pic:nvPr/>
                            </pic:nvPicPr>
                            <pic:blipFill>
                              <a:blip r:embed="rId34"/>
                              <a:stretch/>
                            </pic:blipFill>
                            <pic:spPr bwMode="auto">
                              <a:xfrm>
                                <a:off x="0" y="0"/>
                                <a:ext cx="609600" cy="962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8.0pt;height:75.8pt;mso-wrap-distance-left:0.0pt;mso-wrap-distance-top:0.0pt;mso-wrap-distance-right:0.0pt;mso-wrap-distance-bottom:0.0pt;" stroked="f" strokeweight="0.75pt">
                      <v:path textboxrect="0,0,0,0"/>
                      <v:imagedata r:id="rId34"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1.尺寸：1000mm*500mm*2000mm（±10mm）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2.材质：PP材质；</w:t>
            </w:r>
            <w:r>
              <w:rPr>
                <w:rFonts w:hint="eastAsia" w:ascii="宋体" w:hAnsi="宋体" w:eastAsia="宋体" w:cs="宋体"/>
                <w:color w:val="000000"/>
                <w:sz w:val="22"/>
              </w:rPr>
              <w:br/>
            </w:r>
            <w:r>
              <w:rPr>
                <w:rFonts w:hint="eastAsia" w:ascii="宋体" w:hAnsi="宋体" w:eastAsia="宋体" w:cs="宋体"/>
                <w:color w:val="000000"/>
                <w:sz w:val="22"/>
              </w:rPr>
              <w:t xml:space="preserve">3.柜体：侧板，顶板及底板采用增强型PP材质，注塑成型。表面做磨砂处理，结构紧密，耐腐蚀性强；</w:t>
            </w:r>
            <w:r>
              <w:rPr>
                <w:rFonts w:hint="eastAsia" w:ascii="宋体" w:hAnsi="宋体" w:eastAsia="宋体" w:cs="宋体"/>
                <w:color w:val="000000"/>
                <w:sz w:val="22"/>
              </w:rPr>
              <w:br/>
            </w:r>
            <w:r>
              <w:rPr>
                <w:rFonts w:hint="eastAsia" w:ascii="宋体" w:hAnsi="宋体" w:eastAsia="宋体" w:cs="宋体"/>
                <w:color w:val="000000"/>
                <w:sz w:val="22"/>
              </w:rPr>
              <w:t xml:space="preserve">4.上柜门：采用增强型PP材质注塑成型，外嵌≥5mm钢化烤漆玻璃,中间玻璃做镂空处理，透明可视；</w:t>
            </w:r>
            <w:r>
              <w:rPr>
                <w:rFonts w:hint="eastAsia" w:ascii="宋体" w:hAnsi="宋体" w:eastAsia="宋体" w:cs="宋体"/>
                <w:color w:val="000000"/>
                <w:sz w:val="22"/>
              </w:rPr>
              <w:br/>
            </w:r>
            <w:r>
              <w:rPr>
                <w:rFonts w:hint="eastAsia" w:ascii="宋体" w:hAnsi="宋体" w:eastAsia="宋体" w:cs="宋体"/>
                <w:color w:val="000000"/>
                <w:sz w:val="22"/>
              </w:rPr>
              <w:t xml:space="preserve">5.下柜门：采用增强型PP材质注塑成型，外嵌≥5mm钢化烤漆玻璃；</w:t>
            </w:r>
            <w:r>
              <w:rPr>
                <w:rFonts w:hint="eastAsia" w:ascii="宋体" w:hAnsi="宋体" w:eastAsia="宋体" w:cs="宋体"/>
                <w:color w:val="000000"/>
                <w:sz w:val="22"/>
              </w:rPr>
              <w:br/>
            </w:r>
            <w:r>
              <w:rPr>
                <w:rFonts w:hint="eastAsia" w:ascii="宋体" w:hAnsi="宋体" w:eastAsia="宋体" w:cs="宋体"/>
                <w:color w:val="000000"/>
                <w:sz w:val="22"/>
              </w:rPr>
              <w:t xml:space="preserve">6.层板：配两块活动层板，层板为增强型PP材质注塑成型，承重不低于20公斤。层板可以抽取，自由组合各层空间；</w:t>
            </w:r>
            <w:r>
              <w:rPr>
                <w:rFonts w:hint="eastAsia" w:ascii="宋体" w:hAnsi="宋体" w:eastAsia="宋体" w:cs="宋体"/>
                <w:color w:val="000000"/>
                <w:sz w:val="22"/>
              </w:rPr>
              <w:br/>
            </w:r>
            <w:r>
              <w:rPr>
                <w:rFonts w:hint="eastAsia" w:ascii="宋体" w:hAnsi="宋体" w:eastAsia="宋体" w:cs="宋体"/>
                <w:color w:val="000000"/>
                <w:sz w:val="22"/>
              </w:rPr>
              <w:t xml:space="preserve">7.门把手：采用增强型PP材质注塑成型；</w:t>
            </w:r>
            <w:r>
              <w:rPr>
                <w:rFonts w:hint="eastAsia" w:ascii="宋体" w:hAnsi="宋体" w:eastAsia="宋体" w:cs="宋体"/>
                <w:color w:val="000000"/>
                <w:sz w:val="22"/>
              </w:rPr>
              <w:br/>
            </w:r>
            <w:r>
              <w:rPr>
                <w:rFonts w:hint="eastAsia" w:ascii="宋体" w:hAnsi="宋体" w:eastAsia="宋体" w:cs="宋体"/>
                <w:color w:val="000000"/>
                <w:sz w:val="22"/>
              </w:rPr>
              <w:t xml:space="preserve">8.门铰链：用增强型PP材质注塑成型，内嵌隐藏安装方便，耐腐蚀；</w:t>
            </w:r>
            <w:r>
              <w:rPr>
                <w:rFonts w:hint="eastAsia" w:ascii="宋体" w:hAnsi="宋体" w:eastAsia="宋体" w:cs="宋体"/>
                <w:color w:val="000000"/>
                <w:sz w:val="22"/>
              </w:rPr>
              <w:br/>
            </w:r>
            <w:r>
              <w:rPr>
                <w:rFonts w:hint="eastAsia" w:ascii="宋体" w:hAnsi="宋体" w:eastAsia="宋体" w:cs="宋体"/>
                <w:color w:val="000000"/>
                <w:sz w:val="22"/>
              </w:rPr>
              <w:t xml:space="preserve">9.仪器柜内部无可视金属材料，确保仪器柜的耐腐蚀性及耐候性；</w:t>
            </w:r>
            <w:r>
              <w:rPr>
                <w:rFonts w:hint="eastAsia" w:ascii="宋体" w:hAnsi="宋体" w:eastAsia="宋体" w:cs="宋体"/>
                <w:color w:val="000000"/>
                <w:sz w:val="22"/>
              </w:rPr>
              <w:br/>
            </w:r>
            <w:r>
              <w:rPr>
                <w:rFonts w:hint="eastAsia" w:ascii="宋体" w:hAnsi="宋体" w:eastAsia="宋体" w:cs="宋体"/>
                <w:color w:val="000000"/>
                <w:sz w:val="22"/>
              </w:rPr>
              <w:t xml:space="preserve">10.柜体预留通风系统，可以与通风管路连接。</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inline xmlns:wp="http://schemas.openxmlformats.org/drawingml/2006/wordprocessingDrawing" distT="0" distB="0" distL="0" distR="0">
                      <wp:extent cx="847725" cy="1371600"/>
                      <wp:effectExtent l="0" t="0" r="9525" b="0"/>
                      <wp:docPr id="24" name="图片 53"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53" descr="IMG_277"/>
                              <pic:cNvPicPr>
                                <a:picLocks noChangeAspect="1"/>
                              </pic:cNvPicPr>
                              <pic:nvPr/>
                            </pic:nvPicPr>
                            <pic:blipFill>
                              <a:blip r:embed="rId35"/>
                              <a:stretch/>
                            </pic:blipFill>
                            <pic:spPr bwMode="auto">
                              <a:xfrm>
                                <a:off x="0" y="0"/>
                                <a:ext cx="847725" cy="1371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66.8pt;height:108.0pt;mso-wrap-distance-left:0.0pt;mso-wrap-distance-top:0.0pt;mso-wrap-distance-right:0.0pt;mso-wrap-distance-bottom:0.0pt;" stroked="f" strokeweight="0.75pt">
                      <v:path textboxrect="0,0,0,0"/>
                      <v:imagedata r:id="rId35"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教师总控电源3</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1.尺寸420mm*220mm(面板尺寸）（±10mm）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2.实验台采用微电脑技术控制；轻触按键操作；</w:t>
            </w:r>
            <w:r>
              <w:rPr>
                <w:rFonts w:hint="eastAsia" w:ascii="宋体" w:hAnsi="宋体" w:eastAsia="宋体" w:cs="宋体"/>
                <w:color w:val="000000"/>
                <w:sz w:val="22"/>
              </w:rPr>
              <w:br/>
            </w:r>
            <w:r>
              <w:rPr>
                <w:rFonts w:hint="eastAsia" w:ascii="宋体" w:hAnsi="宋体" w:eastAsia="宋体" w:cs="宋体"/>
                <w:color w:val="000000"/>
                <w:sz w:val="22"/>
              </w:rPr>
              <w:t xml:space="preserve">控制学生220V分四组输出，由数字表检测电压电流。教师演示台设有安全宗电源，漏电过载保护功能。交流220V多功能输出。</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1017270" cy="606425"/>
                      <wp:effectExtent l="0" t="0" r="11430" b="3175"/>
                      <wp:docPr id="25" name="图片 54"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54" descr="IMG_278"/>
                              <pic:cNvPicPr>
                                <a:picLocks noChangeAspect="1"/>
                              </pic:cNvPicPr>
                              <pic:nvPr/>
                            </pic:nvPicPr>
                            <pic:blipFill>
                              <a:blip r:embed="rId36"/>
                              <a:stretch/>
                            </pic:blipFill>
                            <pic:spPr bwMode="auto">
                              <a:xfrm>
                                <a:off x="0" y="0"/>
                                <a:ext cx="1017270" cy="606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80.1pt;height:47.8pt;mso-wrap-distance-left:0.0pt;mso-wrap-distance-top:0.0pt;mso-wrap-distance-right:0.0pt;mso-wrap-distance-bottom:0.0pt;" stroked="f" strokeweight="0.75pt">
                      <v:path textboxrect="0,0,0,0"/>
                      <v:imagedata r:id="rId36"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学生安全电源3</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cs="宋体"/>
                <w:color w:val="000000"/>
                <w:sz w:val="22"/>
                <w:lang w:val="en-US" w:eastAsia="zh-CN"/>
              </w:rPr>
              <w:t xml:space="preserve">1.</w:t>
            </w:r>
            <w:r>
              <w:rPr>
                <w:rFonts w:hint="eastAsia" w:ascii="宋体" w:hAnsi="宋体" w:eastAsia="宋体" w:cs="宋体"/>
                <w:color w:val="000000"/>
                <w:sz w:val="22"/>
              </w:rPr>
              <w:t xml:space="preserve">面板尺寸：160mm*100mm（±10mm）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cs="宋体"/>
                <w:color w:val="000000"/>
                <w:sz w:val="22"/>
                <w:lang w:val="en-US" w:eastAsia="zh-CN"/>
              </w:rPr>
              <w:t xml:space="preserve">2.</w:t>
            </w:r>
            <w:r>
              <w:rPr>
                <w:rFonts w:hint="eastAsia" w:ascii="宋体" w:hAnsi="宋体" w:eastAsia="宋体" w:cs="宋体"/>
                <w:color w:val="000000"/>
                <w:sz w:val="22"/>
              </w:rPr>
              <w:t xml:space="preserve">外壳采用ABS注塑一次成型，直观翻转式电源。</w:t>
            </w:r>
            <w:r>
              <w:rPr>
                <w:rFonts w:hint="eastAsia" w:ascii="宋体" w:hAnsi="宋体" w:eastAsia="宋体" w:cs="宋体"/>
                <w:color w:val="000000"/>
                <w:sz w:val="22"/>
              </w:rPr>
              <w:br/>
            </w:r>
            <w:r>
              <w:rPr>
                <w:rFonts w:hint="eastAsia" w:ascii="宋体" w:hAnsi="宋体" w:eastAsia="宋体" w:cs="宋体"/>
                <w:color w:val="000000"/>
                <w:sz w:val="22"/>
              </w:rPr>
              <w:t xml:space="preserve">学生电源采用翻转式防尘型设计，数字表显示输出电压，交流220V插座，设过载短路保护</w:t>
            </w:r>
            <w:r>
              <w:rPr>
                <w:rFonts w:hint="eastAsia"/>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857250" cy="714375"/>
                      <wp:effectExtent l="0" t="0" r="0" b="9525"/>
                      <wp:docPr id="26" name="图片 55"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55" descr="IMG_279"/>
                              <pic:cNvPicPr>
                                <a:picLocks noChangeAspect="1"/>
                              </pic:cNvPicPr>
                              <pic:nvPr/>
                            </pic:nvPicPr>
                            <pic:blipFill>
                              <a:blip r:embed="rId37"/>
                              <a:stretch/>
                            </pic:blipFill>
                            <pic:spPr bwMode="auto">
                              <a:xfrm>
                                <a:off x="0" y="0"/>
                                <a:ext cx="857250"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67.5pt;height:56.2pt;mso-wrap-distance-left:0.0pt;mso-wrap-distance-top:0.0pt;mso-wrap-distance-right:0.0pt;mso-wrap-distance-bottom:0.0pt;" stroked="f" strokeweight="0.75pt">
                      <v:path textboxrect="0,0,0,0"/>
                      <v:imagedata r:id="rId37"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实验光源</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1.规格：上长度600mm 下长度250mm 高度200mm 螺丝开孔长度 215mm（±10mm）</w:t>
            </w:r>
            <w:r>
              <w:rPr>
                <w:rFonts w:hint="eastAsia" w:ascii="宋体" w:hAnsi="宋体" w:eastAsia="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2.采用 abs 塑料材质的灯座支架，正白色 ，额定电压:AC220V 频率:50/60Hz 额定功率:7W；亮度高，光照角度可调。</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1047750" cy="581025"/>
                      <wp:effectExtent l="0" t="0" r="0" b="9525"/>
                      <wp:docPr id="27" name="图片 56"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56" descr="IMG_280"/>
                              <pic:cNvPicPr>
                                <a:picLocks noChangeAspect="1"/>
                              </pic:cNvPicPr>
                              <pic:nvPr/>
                            </pic:nvPicPr>
                            <pic:blipFill>
                              <a:blip r:embed="rId38"/>
                              <a:stretch/>
                            </pic:blipFill>
                            <pic:spPr bwMode="auto">
                              <a:xfrm>
                                <a:off x="0" y="0"/>
                                <a:ext cx="1047750" cy="581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82.5pt;height:45.8pt;mso-wrap-distance-left:0.0pt;mso-wrap-distance-top:0.0pt;mso-wrap-distance-right:0.0pt;mso-wrap-distance-bottom:0.0pt;" stroked="f" strokeweight="0.75pt">
                      <v:path textboxrect="0,0,0,0"/>
                      <v:imagedata r:id="rId38"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升降桌</w:t>
            </w:r>
            <w:r/>
          </w:p>
        </w:tc>
        <w:tc>
          <w:tcPr>
            <w:shd w:val="clear" w:color="auto" w:fill="ffffff"/>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 800mm*650mm*710mm-1010mm（±10mm）</w:t>
            </w:r>
            <w:r>
              <w:rPr>
                <w:rFonts w:hint="eastAsia" w:ascii="宋体" w:hAnsi="宋体" w:eastAsia="宋体" w:cs="宋体"/>
                <w:color w:val="000000"/>
                <w:sz w:val="22"/>
              </w:rPr>
              <w:br/>
            </w:r>
            <w:r>
              <w:rPr>
                <w:rFonts w:hint="eastAsia" w:ascii="宋体" w:hAnsi="宋体" w:eastAsia="宋体" w:cs="宋体"/>
                <w:color w:val="000000"/>
                <w:sz w:val="22"/>
              </w:rPr>
              <w:t xml:space="preserve">2.材质：橡胶木/铝合金；</w:t>
            </w:r>
            <w:r>
              <w:rPr>
                <w:rFonts w:hint="eastAsia" w:ascii="宋体" w:hAnsi="宋体" w:eastAsia="宋体" w:cs="宋体"/>
                <w:color w:val="000000"/>
                <w:sz w:val="22"/>
              </w:rPr>
              <w:br/>
            </w:r>
            <w:r>
              <w:rPr>
                <w:rFonts w:hint="eastAsia" w:ascii="宋体" w:hAnsi="宋体" w:eastAsia="宋体" w:cs="宋体"/>
                <w:color w:val="000000"/>
                <w:sz w:val="22"/>
              </w:rPr>
              <w:t xml:space="preserve">3.工艺：桌面尺寸 800mm*550mm*20mm,采用橡胶木面板，桌架尺寸上方铝外罩；下方弧形铁管；钢架采用满焊焊接，经高温粉体烤漆，长时间使用也不会产生表面漆剥落现象</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4.功能：桌架内置液压升降装置，桌架底部可配置2.0寸万向PU滑轮，方便推移。</w:t>
            </w:r>
            <w:r/>
          </w:p>
        </w:tc>
        <w:tc>
          <w:tcPr>
            <w:shd w:val="clear" w:color="auto" w:fill="ffffff"/>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inline xmlns:wp="http://schemas.openxmlformats.org/drawingml/2006/wordprocessingDrawing" distT="0" distB="0" distL="0" distR="0">
                      <wp:extent cx="885190" cy="885190"/>
                      <wp:effectExtent l="0" t="0" r="10160" b="10160"/>
                      <wp:docPr id="28" name="图片 57"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57" descr="IMG_281"/>
                              <pic:cNvPicPr>
                                <a:picLocks noChangeAspect="1"/>
                              </pic:cNvPicPr>
                              <pic:nvPr/>
                            </pic:nvPicPr>
                            <pic:blipFill>
                              <a:blip r:embed="rId39"/>
                              <a:stretch/>
                            </pic:blipFill>
                            <pic:spPr bwMode="auto">
                              <a:xfrm>
                                <a:off x="0" y="0"/>
                                <a:ext cx="885190" cy="8851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69.7pt;height:69.7pt;mso-wrap-distance-left:0.0pt;mso-wrap-distance-top:0.0pt;mso-wrap-distance-right:0.0pt;mso-wrap-distance-bottom:0.0pt;" stroked="f" strokeweight="0.75pt">
                      <v:path textboxrect="0,0,0,0"/>
                      <v:imagedata r:id="rId39"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音乐凳</w:t>
            </w:r>
            <w:r/>
          </w:p>
        </w:tc>
        <w:tc>
          <w:tcPr>
            <w:shd w:val="clear" w:color="auto" w:fill="ffffff"/>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1.尺寸：360mm*320mm*420mm（±10mm）</w:t>
            </w:r>
            <w:r>
              <w:rPr>
                <w:rFonts w:hint="eastAsia" w:ascii="宋体" w:hAnsi="宋体" w:eastAsia="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2.材质：全部采用橡胶木，圆角圆边处理；</w:t>
            </w:r>
            <w:r>
              <w:rPr>
                <w:rFonts w:hint="eastAsia" w:ascii="宋体" w:hAnsi="宋体" w:eastAsia="宋体" w:cs="宋体"/>
                <w:color w:val="000000"/>
                <w:sz w:val="22"/>
              </w:rPr>
              <w:br/>
            </w:r>
            <w:r>
              <w:rPr>
                <w:rFonts w:hint="eastAsia" w:ascii="宋体" w:hAnsi="宋体" w:eastAsia="宋体" w:cs="宋体"/>
                <w:color w:val="000000"/>
                <w:sz w:val="22"/>
              </w:rPr>
              <w:t xml:space="preserve">3.工艺：环保聚酯木器漆(三底二面)；底部有空格可放置书本等；底部设有静音脚垫。</w:t>
            </w:r>
            <w:r/>
          </w:p>
        </w:tc>
        <w:tc>
          <w:tcPr>
            <w:shd w:val="clear" w:color="auto" w:fill="ffffff"/>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inline xmlns:wp="http://schemas.openxmlformats.org/drawingml/2006/wordprocessingDrawing" distT="0" distB="0" distL="0" distR="0">
                      <wp:extent cx="742950" cy="838200"/>
                      <wp:effectExtent l="0" t="0" r="0" b="0"/>
                      <wp:docPr id="29" name="图片 58"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58" descr="IMG_282"/>
                              <pic:cNvPicPr>
                                <a:picLocks noChangeAspect="1"/>
                              </pic:cNvPicPr>
                              <pic:nvPr/>
                            </pic:nvPicPr>
                            <pic:blipFill>
                              <a:blip r:embed="rId40"/>
                              <a:stretch/>
                            </pic:blipFill>
                            <pic:spPr bwMode="auto">
                              <a:xfrm>
                                <a:off x="0" y="0"/>
                                <a:ext cx="742950"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8.5pt;height:66.0pt;mso-wrap-distance-left:0.0pt;mso-wrap-distance-top:0.0pt;mso-wrap-distance-right:0.0pt;mso-wrap-distance-bottom:0.0pt;" stroked="f" strokeweight="0.75pt">
                      <v:path textboxrect="0,0,0,0"/>
                      <v:imagedata r:id="rId40"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tabs>
                <w:tab w:val="left" w:pos="312" w:leader="none"/>
              </w:tabs>
              <w:rPr>
                <w:rFonts w:hint="eastAsia" w:ascii="宋体" w:hAnsi="宋体" w:eastAsia="宋体" w:cs="宋体"/>
                <w:lang w:eastAsia="zh-CN"/>
              </w:rPr>
            </w:pPr>
            <w:r>
              <w:rPr>
                <w:rFonts w:hint="eastAsia" w:ascii="宋体" w:hAnsi="宋体" w:eastAsia="宋体" w:cs="宋体"/>
                <w:color w:val="000000"/>
                <w:sz w:val="22"/>
              </w:rPr>
              <w:t xml:space="preserve">1.尺寸：1000mm*450mm*2000mm（±10mm）；</w:t>
            </w:r>
            <w:r>
              <w:rPr>
                <w:rFonts w:hint="eastAsia" w:ascii="宋体" w:hAnsi="宋体" w:eastAsia="宋体" w:cs="宋体"/>
                <w:color w:val="000000"/>
                <w:sz w:val="22"/>
              </w:rPr>
              <w:br/>
            </w:r>
            <w:r>
              <w:rPr>
                <w:rFonts w:hint="eastAsia" w:ascii="宋体" w:hAnsi="宋体" w:eastAsia="宋体" w:cs="宋体"/>
                <w:color w:val="000000"/>
                <w:sz w:val="22"/>
              </w:rPr>
              <w:t xml:space="preserve">2.材质：刨花板+钢化玻璃；</w:t>
            </w:r>
            <w:r>
              <w:rPr>
                <w:rFonts w:hint="eastAsia" w:ascii="宋体" w:hAnsi="宋体" w:eastAsia="宋体" w:cs="宋体"/>
                <w:color w:val="000000"/>
                <w:sz w:val="22"/>
              </w:rPr>
              <w:br/>
            </w:r>
            <w:r>
              <w:rPr>
                <w:rFonts w:hint="eastAsia" w:ascii="宋体" w:hAnsi="宋体" w:eastAsia="宋体" w:cs="宋体"/>
                <w:color w:val="000000"/>
                <w:sz w:val="22"/>
              </w:rPr>
              <w:t xml:space="preserve">3.工艺：上部玻璃对双门，下部柜体板式双门；基材采用18mm厚刨花板；玻璃≥4mm厚钢化玻璃；顶板、门板、侧板与隔板厚度18mm；所有截面采用1.2mm厚PVC机械热熔封边。配五金件及液压阻尼铰链</w:t>
            </w:r>
            <w:r>
              <w:rPr>
                <w:rFonts w:hint="eastAsia" w:ascii="宋体" w:hAnsi="宋体" w:cs="宋体"/>
                <w:color w:val="000000"/>
                <w:sz w:val="22"/>
                <w:lang w:eastAsia="zh-CN"/>
              </w:rPr>
              <w:t xml:space="preserve">；</w:t>
            </w:r>
            <w:r/>
          </w:p>
          <w:p>
            <w:pPr>
              <w:rPr>
                <w:rFonts w:hint="eastAsia" w:ascii="宋体" w:hAnsi="宋体" w:eastAsia="宋体" w:cs="宋体"/>
              </w:rPr>
            </w:pPr>
            <w:r>
              <w:rPr>
                <w:rFonts w:hint="eastAsia" w:ascii="宋体" w:hAnsi="宋体" w:eastAsia="宋体" w:cs="宋体"/>
                <w:b/>
                <w:bCs/>
                <w:color w:val="000000"/>
                <w:szCs w:val="21"/>
              </w:rPr>
              <w:t xml:space="preserve">▲</w:t>
            </w:r>
            <w:r>
              <w:rPr>
                <w:rFonts w:hint="eastAsia" w:ascii="宋体" w:hAnsi="宋体" w:eastAsia="宋体" w:cs="宋体"/>
                <w:b/>
                <w:bCs/>
                <w:color w:val="000000"/>
                <w:sz w:val="22"/>
              </w:rPr>
              <w:t xml:space="preserve">4.收纳柜的刨花板符合GB/T39600-2021、LY/T2230-2013标准</w:t>
            </w:r>
            <w:r>
              <w:rPr>
                <w:rFonts w:hint="eastAsia" w:ascii="宋体" w:hAnsi="宋体" w:eastAsia="宋体" w:cs="宋体"/>
                <w:b/>
                <w:bCs/>
                <w:color w:val="000000"/>
                <w:sz w:val="22"/>
                <w:lang w:eastAsia="zh-CN"/>
              </w:rPr>
              <w:t xml:space="preserve">。</w:t>
            </w:r>
            <w:r>
              <w:rPr>
                <w:rFonts w:hint="eastAsia" w:ascii="宋体" w:hAnsi="宋体" w:eastAsia="宋体" w:cs="宋体"/>
                <w:b/>
                <w:bCs/>
                <w:color w:val="000000"/>
                <w:sz w:val="22"/>
              </w:rPr>
              <w:t xml:space="preserve">投标人需在投标系统中提供加盖公章的承诺函</w:t>
            </w:r>
            <w:r>
              <w:rPr>
                <w:rFonts w:hint="eastAsia" w:ascii="宋体" w:hAnsi="宋体" w:eastAsia="宋体" w:cs="宋体"/>
                <w:b/>
                <w:bCs/>
                <w:color w:val="000000"/>
                <w:sz w:val="22"/>
                <w:lang w:eastAsia="zh-CN"/>
              </w:rPr>
              <w:t xml:space="preserve">（</w:t>
            </w:r>
            <w:r>
              <w:rPr>
                <w:rFonts w:hint="eastAsia" w:ascii="宋体" w:hAnsi="宋体" w:eastAsia="宋体" w:cs="宋体"/>
                <w:b/>
                <w:bCs/>
                <w:color w:val="000000"/>
                <w:sz w:val="22"/>
                <w:lang w:val="en-US" w:eastAsia="zh-CN"/>
              </w:rPr>
              <w:t xml:space="preserve">格式自拟</w:t>
            </w:r>
            <w:r>
              <w:rPr>
                <w:rFonts w:hint="eastAsia" w:ascii="宋体" w:hAnsi="宋体" w:eastAsia="宋体" w:cs="宋体"/>
                <w:b/>
                <w:bCs/>
                <w:color w:val="000000"/>
                <w:sz w:val="22"/>
                <w:lang w:eastAsia="zh-CN"/>
              </w:rPr>
              <w:t xml:space="preserve">）</w:t>
            </w:r>
            <w:r>
              <w:rPr>
                <w:rFonts w:hint="eastAsia" w:ascii="宋体" w:hAnsi="宋体" w:eastAsia="宋体" w:cs="宋体"/>
                <w:b/>
                <w:bCs/>
                <w:color w:val="000000"/>
                <w:sz w:val="22"/>
              </w:rPr>
              <w:t xml:space="preserve">，承诺：签订合同时提供具备资质的第三方检测机构出具的检验结果为合格或符合的检测报告原件，检测内容至少包含：甲醛释放量未检出，苯、甲苯、二甲苯、总挥发性有机化合物（TVOC）未检出，苯酚释放量未检出，总半挥发性有机化合物（TSVOC）未检出，防霉0级（黑曲霉）</w:t>
            </w:r>
            <w:r>
              <w:rPr>
                <w:rFonts w:hint="eastAsia" w:ascii="宋体" w:hAnsi="宋体" w:eastAsia="宋体" w:cs="宋体"/>
                <w:b/>
                <w:bCs/>
                <w:color w:val="000000"/>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inline xmlns:wp="http://schemas.openxmlformats.org/drawingml/2006/wordprocessingDrawing" distT="0" distB="0" distL="0" distR="0">
                      <wp:extent cx="323850" cy="571500"/>
                      <wp:effectExtent l="0" t="0" r="0" b="0"/>
                      <wp:docPr id="30" name="图片 59"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59" descr="IMG_283"/>
                              <pic:cNvPicPr>
                                <a:picLocks noChangeAspect="1"/>
                              </pic:cNvPicPr>
                              <pic:nvPr/>
                            </pic:nvPicPr>
                            <pic:blipFill>
                              <a:blip r:embed="rId41"/>
                              <a:stretch/>
                            </pic:blipFill>
                            <pic:spPr bwMode="auto">
                              <a:xfrm>
                                <a:off x="0" y="0"/>
                                <a:ext cx="3238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25.5pt;height:45.0pt;mso-wrap-distance-left:0.0pt;mso-wrap-distance-top:0.0pt;mso-wrap-distance-right:0.0pt;mso-wrap-distance-bottom:0.0pt;" stroked="f" strokeweight="0.75pt">
                      <v:path textboxrect="0,0,0,0"/>
                      <v:imagedata r:id="rId41"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numPr>
                <w:ilvl w:val="0"/>
                <w:numId w:val="10"/>
              </w:numPr>
              <w:widowControl/>
              <w:rPr>
                <w:rFonts w:hint="eastAsia" w:ascii="宋体" w:hAnsi="宋体" w:eastAsia="宋体" w:cs="宋体"/>
              </w:rPr>
            </w:pPr>
            <w:r>
              <w:rPr>
                <w:rFonts w:hint="eastAsia" w:ascii="宋体" w:hAnsi="宋体" w:eastAsia="宋体" w:cs="宋体"/>
                <w:color w:val="000000"/>
                <w:sz w:val="22"/>
              </w:rPr>
              <w:t xml:space="preserve">尺寸：2000mm*500mm*2000mm（±10mm）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2.材质：环保刨花板</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3.工艺：采用三聚氰胺贴面刨花板，台面厚度≥25mm、其他厚度≥18mm，含水率在8%-16%,不变形，不翘曲；整体板面正负误差在0.5mm以内,胶合率好，同色pvc直封边制作。对开门结构，内含挂衣杆</w:t>
            </w:r>
            <w:r>
              <w:rPr>
                <w:rFonts w:hint="eastAsia" w:ascii="宋体" w:hAnsi="宋体" w:cs="宋体"/>
                <w:color w:val="000000"/>
                <w:sz w:val="22"/>
                <w:lang w:eastAsia="zh-CN"/>
              </w:rPr>
              <w:t xml:space="preserve">；</w:t>
            </w:r>
            <w:r/>
          </w:p>
          <w:p>
            <w:pPr>
              <w:numPr>
                <w:ilvl w:val="0"/>
                <w:numId w:val="0"/>
              </w:numPr>
              <w:widowControl/>
              <w:rPr>
                <w:rFonts w:hint="eastAsia" w:ascii="宋体" w:hAnsi="宋体" w:eastAsia="宋体" w:cs="宋体"/>
              </w:rPr>
            </w:pPr>
            <w:r>
              <w:rPr>
                <w:rFonts w:hint="eastAsia" w:ascii="宋体" w:hAnsi="宋体" w:cs="宋体"/>
                <w:color w:val="000000"/>
                <w:sz w:val="22"/>
                <w:lang w:val="en-US" w:eastAsia="zh-CN"/>
              </w:rPr>
              <w:t xml:space="preserve">4.</w:t>
            </w:r>
            <w:r>
              <w:rPr>
                <w:rFonts w:hint="eastAsia" w:ascii="宋体" w:hAnsi="宋体" w:eastAsia="宋体" w:cs="宋体"/>
                <w:color w:val="000000"/>
                <w:sz w:val="22"/>
              </w:rPr>
              <w:t xml:space="preserve">五金件：铰链采用缓冲阻尼四孔定位铰链，选用钢制拉手。挂衣杆选用铝合金材质1.0mm壁厚。</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571500" cy="866775"/>
                      <wp:effectExtent l="0" t="0" r="0" b="9525"/>
                      <wp:docPr id="31" name="图片 60"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60" descr="IMG_284"/>
                              <pic:cNvPicPr>
                                <a:picLocks noChangeAspect="1"/>
                              </pic:cNvPicPr>
                              <pic:nvPr/>
                            </pic:nvPicPr>
                            <pic:blipFill>
                              <a:blip r:embed="rId42"/>
                              <a:stretch/>
                            </pic:blipFill>
                            <pic:spPr bwMode="auto">
                              <a:xfrm>
                                <a:off x="0" y="0"/>
                                <a:ext cx="571500"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5.0pt;height:68.2pt;mso-wrap-distance-left:0.0pt;mso-wrap-distance-top:0.0pt;mso-wrap-distance-right:0.0pt;mso-wrap-distance-bottom:0.0pt;" stroked="f" strokeweight="0.75pt">
                      <v:path textboxrect="0,0,0,0"/>
                      <v:imagedata r:id="rId42"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1.尺寸：1400mm*700mm*750mm（±10mm）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2.材质：环保刨花板、钢管</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3.工艺：桌面材质采用≥25mm刨花板，前挡板≥18mm刨花板，三聚氰胺贴面，连接部分均采用金属扣件连接，≥1.0mm厚PVC封边；办公桌中间带有抽屉。</w:t>
            </w:r>
            <w:r/>
          </w:p>
        </w:tc>
        <w:tc>
          <w:tcPr>
            <w:shd w:val="clear" w:color="auto" w:fill="ffffff"/>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inline xmlns:wp="http://schemas.openxmlformats.org/drawingml/2006/wordprocessingDrawing" distT="0" distB="0" distL="0" distR="0">
                      <wp:extent cx="942975" cy="704850"/>
                      <wp:effectExtent l="0" t="0" r="9525" b="0"/>
                      <wp:docPr id="32" name="图片 61"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61" descr="IMG_285"/>
                              <pic:cNvPicPr>
                                <a:picLocks noChangeAspect="1"/>
                              </pic:cNvPicPr>
                              <pic:nvPr/>
                            </pic:nvPicPr>
                            <pic:blipFill>
                              <a:blip r:embed="rId43"/>
                              <a:stretch/>
                            </pic:blipFill>
                            <pic:spPr bwMode="auto">
                              <a:xfrm>
                                <a:off x="0" y="0"/>
                                <a:ext cx="942975" cy="704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4.2pt;height:55.5pt;mso-wrap-distance-left:0.0pt;mso-wrap-distance-top:0.0pt;mso-wrap-distance-right:0.0pt;mso-wrap-distance-bottom:0.0pt;" stroked="f" strokeweight="0.75pt">
                      <v:path textboxrect="0,0,0,0"/>
                      <v:imagedata r:id="rId43" o:title=""/>
                    </v:shape>
                  </w:pict>
                </mc:Fallback>
              </mc:AlternateContent>
            </w:r>
            <w:r/>
          </w:p>
        </w:tc>
      </w:tr>
      <w:tr>
        <w:trPr>
          <w:jc w:val="center"/>
          <w:trHeight w:val="23"/>
        </w:trPr>
        <w:tc>
          <w:tcPr>
            <w:shd w:val="clear" w:color="auto" w:fill="ffffff"/>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移动柜</w:t>
            </w:r>
            <w:r/>
          </w:p>
        </w:tc>
        <w:tc>
          <w:tcPr>
            <w:shd w:val="clear" w:color="auto" w:fill="auto"/>
            <w:tcBorders>
              <w:top w:val="single" w:color="000000" w:sz="4" w:space="0"/>
              <w:left w:val="single" w:color="000000" w:sz="4" w:space="0"/>
              <w:bottom w:val="single" w:color="000000" w:sz="4" w:space="0"/>
              <w:right w:val="single" w:color="000000" w:sz="4" w:space="0"/>
            </w:tcBorders>
            <w:tcW w:w="300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t xml:space="preserve">1.尺寸：400mm*430mm*590mm（±10mm）</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2.材质：环保刨花板</w:t>
            </w:r>
            <w:r>
              <w:rPr>
                <w:rFonts w:hint="eastAsia" w:ascii="宋体" w:hAnsi="宋体" w:cs="宋体"/>
                <w:color w:val="000000"/>
                <w:sz w:val="22"/>
                <w:lang w:eastAsia="zh-CN"/>
              </w:rPr>
              <w:t xml:space="preserve">；</w:t>
            </w:r>
            <w:r>
              <w:rPr>
                <w:rFonts w:hint="eastAsia" w:ascii="宋体" w:hAnsi="宋体" w:eastAsia="宋体" w:cs="宋体"/>
                <w:color w:val="000000"/>
                <w:sz w:val="22"/>
              </w:rPr>
              <w:br/>
            </w:r>
            <w:r>
              <w:rPr>
                <w:rFonts w:hint="eastAsia" w:ascii="宋体" w:hAnsi="宋体" w:eastAsia="宋体" w:cs="宋体"/>
                <w:color w:val="000000"/>
                <w:sz w:val="22"/>
              </w:rPr>
              <w:t xml:space="preserve">3.工艺：三层抽屉结构，整体采用≥18mm厚的刨花板，底部带有静音万向轮。</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457200" cy="638175"/>
                      <wp:effectExtent l="0" t="0" r="0" b="9525"/>
                      <wp:docPr id="33" name="图片 62"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62" descr="IMG_286"/>
                              <pic:cNvPicPr>
                                <a:picLocks noChangeAspect="1"/>
                              </pic:cNvPicPr>
                              <pic:nvPr/>
                            </pic:nvPicPr>
                            <pic:blipFill>
                              <a:blip r:embed="rId44"/>
                              <a:stretch/>
                            </pic:blipFill>
                            <pic:spPr bwMode="auto">
                              <a:xfrm>
                                <a:off x="0" y="0"/>
                                <a:ext cx="457200"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36.0pt;height:50.2pt;mso-wrap-distance-left:0.0pt;mso-wrap-distance-top:0.0pt;mso-wrap-distance-right:0.0pt;mso-wrap-distance-bottom:0.0pt;" stroked="f" strokeweight="0.75pt">
                      <v:path textboxrect="0,0,0,0"/>
                      <v:imagedata r:id="rId44" o:title=""/>
                    </v:shape>
                  </w:pict>
                </mc:Fallback>
              </mc:AlternateContent>
            </w:r>
            <w:r/>
          </w:p>
        </w:tc>
      </w:tr>
    </w:tbl>
    <w:p>
      <w:pPr>
        <w:ind w:firstLine="480"/>
        <w:spacing w:line="264" w:lineRule="auto"/>
        <w:rPr>
          <w:rFonts w:hint="eastAsia" w:ascii="宋体" w:hAnsi="宋体" w:eastAsia="宋体" w:cs="宋体"/>
          <w:bCs/>
          <w:sz w:val="24"/>
          <w:szCs w:val="24"/>
        </w:rPr>
      </w:pPr>
      <w:r>
        <w:rPr>
          <w:rFonts w:hint="eastAsia" w:ascii="宋体" w:hAnsi="宋体" w:eastAsia="宋体" w:cs="宋体"/>
          <w:sz w:val="24"/>
        </w:rPr>
        <w:t xml:space="preserve">★</w:t>
      </w:r>
      <w:r>
        <w:rPr>
          <w:rFonts w:hint="eastAsia" w:ascii="宋体" w:hAnsi="宋体" w:eastAsia="宋体" w:cs="宋体"/>
          <w:bCs/>
          <w:sz w:val="24"/>
          <w:szCs w:val="24"/>
        </w:rPr>
        <w:t xml:space="preserve">（二）商务要求</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1.中标供应商确定规则</w:t>
      </w:r>
      <w:r/>
    </w:p>
    <w:p>
      <w:pPr>
        <w:ind w:firstLine="482"/>
        <w:spacing w:line="264" w:lineRule="auto"/>
        <w:rPr>
          <w:rFonts w:hint="eastAsia" w:ascii="宋体" w:hAnsi="宋体" w:eastAsia="宋体" w:cs="宋体"/>
          <w:b/>
          <w:bCs w:val="0"/>
          <w:sz w:val="24"/>
          <w:szCs w:val="24"/>
          <w:lang w:eastAsia="zh-CN"/>
        </w:rPr>
      </w:pPr>
      <w:r>
        <w:rPr>
          <w:rFonts w:hint="eastAsia" w:ascii="宋体" w:hAnsi="宋体" w:eastAsia="宋体" w:cs="宋体"/>
          <w:b/>
          <w:bCs w:val="0"/>
          <w:sz w:val="24"/>
          <w:szCs w:val="24"/>
        </w:rPr>
        <w:t xml:space="preserve">本招标项目的最小招标单位为采购包，按每个采购包进行投标、评标。本招标文件所有内容未做特别标注或说明即适用所有采购包</w:t>
      </w:r>
      <w:r>
        <w:rPr>
          <w:rFonts w:hint="eastAsia" w:ascii="宋体" w:hAnsi="宋体" w:eastAsia="宋体" w:cs="宋体"/>
          <w:b/>
          <w:bCs w:val="0"/>
          <w:sz w:val="24"/>
          <w:szCs w:val="24"/>
          <w:lang w:eastAsia="zh-CN"/>
        </w:rPr>
        <w:t xml:space="preserve">。</w:t>
      </w:r>
      <w:r/>
    </w:p>
    <w:p>
      <w:pPr>
        <w:ind w:firstLine="480"/>
        <w:spacing w:line="264"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本项目多个采购包供应商可兼投但不得兼中，评审顺序依次为采购包1、采购包2、采购包3、采购包4。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spacing w:line="264" w:lineRule="auto"/>
        <w:rPr>
          <w:rFonts w:hint="eastAsia" w:ascii="宋体" w:hAnsi="宋体" w:eastAsia="宋体" w:cs="宋体"/>
          <w:bCs/>
          <w:sz w:val="24"/>
          <w:szCs w:val="24"/>
        </w:rPr>
      </w:pPr>
      <w:r>
        <w:rPr>
          <w:rFonts w:hint="eastAsia" w:ascii="宋体" w:hAnsi="宋体" w:eastAsia="宋体" w:cs="宋体"/>
          <w:b/>
          <w:bCs w:val="0"/>
          <w:sz w:val="24"/>
          <w:szCs w:val="24"/>
        </w:rPr>
        <w:t xml:space="preserve">采购结果公告发布以后，如任一采购包出现任何需要改变采购结果的情形时，均不再改变其他采购包的采购结果</w:t>
      </w:r>
      <w:r>
        <w:rPr>
          <w:rFonts w:hint="eastAsia" w:ascii="宋体" w:hAnsi="宋体" w:cs="宋体"/>
          <w:b/>
          <w:bCs w:val="0"/>
          <w:sz w:val="24"/>
          <w:szCs w:val="24"/>
          <w:lang w:eastAsia="zh-CN"/>
        </w:rPr>
        <w:t xml:space="preserve">，其他采购包的中标供应商也不得再作为该采购包的中标供应商</w:t>
      </w:r>
      <w:r>
        <w:rPr>
          <w:rFonts w:hint="eastAsia" w:ascii="宋体" w:hAnsi="宋体" w:eastAsia="宋体" w:cs="宋体"/>
          <w:b/>
          <w:bCs w:val="0"/>
          <w:sz w:val="24"/>
          <w:szCs w:val="24"/>
        </w:rPr>
        <w:t xml:space="preserve">；若出现某采购包需要重新招标的情形时，其他任一采购包的中标供应商不能成为该重新招标的采购包的合格投标人。</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.报价要求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（3）供应商报价除包含招标文件中列明的项目外，还应包括保障产品正常使用应当具有的物资和服务，对产品正常使用应当具有的物资和服务理解不一致的以采购人理解为准。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.实施要求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（1）总体要求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供应商中标后3天内提供设备安装日程计划。 </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（2）质量要求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（3）安全施工要求</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中标供应商应采取安全措施，确保施工安全。因本项目施工产生的施工人员和学校师生人身安全问题由供应商承担全部责任。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（4）验收要求</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因产品质量或安装不当导致验收不合格，应及时处理直至验收合格，期间产生的一切费用由</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供应商承担；若二次验收不合格，采购人有权退货。采购人在此期间保留对</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供应商的索赔权利。</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（5）质保（维保）及售后要求</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①本项目所有产品质保期限为六年（自验收报告签字确认日起，开始进入质保期）。质保期内，每年维护保养1次，维护保养及更换损坏件的费用包含在投标总价中。</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②质保期内</w:t>
      </w:r>
      <w:r>
        <w:rPr>
          <w:rFonts w:hint="eastAsia" w:ascii="宋体" w:hAnsi="宋体" w:eastAsia="宋体" w:cs="宋体"/>
          <w:bCs/>
          <w:color w:val="auto"/>
          <w:sz w:val="24"/>
          <w:szCs w:val="24"/>
        </w:rPr>
        <w:t xml:space="preserve">，一旦产品发生质量问题，中标</w:t>
      </w:r>
      <w:r>
        <w:rPr>
          <w:rFonts w:hint="eastAsia" w:ascii="宋体" w:hAnsi="宋体" w:eastAsia="宋体" w:cs="宋体"/>
          <w:color w:val="auto"/>
          <w:sz w:val="24"/>
          <w:szCs w:val="24"/>
        </w:rPr>
        <w:t xml:space="preserve">供应商接到报修请求，在2小时内响应，12小时内维修人员到达现场进行修理、更换或退货，费用由</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供应商负责。如</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供应商在接到通知后2小时内没有答复，则视为承认质量问题并承担由此发生的一切费用。质保期内家具的一切质量问题，更换部件及家具本身质量原因造成的直接经济损失全部由</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供应商负责。无法短时间完成维修的，应向采购人提供应急备用产品。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 3 \* GB3 \* MERGEFORMAT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③</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质保期外，</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供应商提供终身服务，在货物的设计使用寿命周期内，</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供应商能保证采购人更换到原厂正宗的备件材料，确保产品的正常使用。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 4 \* GB3 \* MERGEFORMAT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④</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质保期内维修（人为因素除外）费用包含在投标总价中，质保期外提供不高于市场价格的终身维护。中标后提供质保期外配件价格明细表。</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.平台监管</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供应商必须接受“</w:t>
      </w:r>
      <w:r>
        <w:rPr>
          <w:rFonts w:hint="eastAsia" w:ascii="宋体" w:hAnsi="宋体" w:cs="宋体"/>
          <w:color w:val="auto"/>
          <w:sz w:val="24"/>
          <w:szCs w:val="24"/>
          <w:lang w:eastAsia="zh-CN"/>
        </w:rPr>
        <w:t xml:space="preserve">南京教育装备管理平台</w:t>
      </w:r>
      <w:r>
        <w:rPr>
          <w:rFonts w:hint="eastAsia" w:ascii="宋体" w:hAnsi="宋体" w:eastAsia="宋体" w:cs="宋体"/>
          <w:sz w:val="24"/>
          <w:szCs w:val="24"/>
        </w:rPr>
        <w:t xml:space="preserve">”的信息化过程管理，在“</w:t>
      </w:r>
      <w:r>
        <w:rPr>
          <w:rFonts w:hint="eastAsia" w:ascii="宋体" w:hAnsi="宋体" w:cs="宋体"/>
          <w:sz w:val="24"/>
          <w:szCs w:val="24"/>
          <w:lang w:eastAsia="zh-CN"/>
        </w:rPr>
        <w:t xml:space="preserve">南京教育装备管理平台</w:t>
      </w:r>
      <w:r>
        <w:rPr>
          <w:rFonts w:hint="eastAsia" w:ascii="宋体" w:hAnsi="宋体" w:eastAsia="宋体" w:cs="宋体"/>
          <w:sz w:val="24"/>
          <w:szCs w:val="24"/>
        </w:rPr>
        <w:t xml:space="preserve">”中公开投标文件、合同与合同清单，接受南京市教育、财政、审计等</w:t>
      </w:r>
      <w:r>
        <w:rPr>
          <w:rFonts w:hint="eastAsia" w:ascii="宋体" w:hAnsi="宋体" w:eastAsia="宋体" w:cs="宋体"/>
          <w:color w:val="auto"/>
          <w:sz w:val="24"/>
          <w:szCs w:val="24"/>
        </w:rPr>
        <w:t xml:space="preserve">行政部门的网络在线监督。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供应商必须在履约过程中，严格按照“</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”的技术与管理规范，在规定的时间节点，提供相应的合同履约资料，包括照片。</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供应商在合同履约过程中，必须通过“</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”申请验收。验收不合格即记录在平台中，整改后验收仍不合格的，采购人有权依据法律追究合同责任方的责任。</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供应商必须对所有进入固定资产的设备，按南京市的统一要求，通过“</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网址</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http://nj.cneefix.com)制作二维码标签，并张贴到设备上。</w:t>
      </w:r>
      <w:r/>
    </w:p>
    <w:p>
      <w:pPr>
        <w:ind w:firstLine="480"/>
        <w:spacing w:line="264" w:lineRule="auto"/>
        <w:rPr>
          <w:rFonts w:hint="eastAsia" w:ascii="宋体" w:hAnsi="宋体" w:eastAsia="宋体" w:cs="宋体"/>
          <w:sz w:val="24"/>
          <w:szCs w:val="24"/>
        </w:rPr>
      </w:pPr>
      <w:r>
        <w:rPr>
          <w:rFonts w:hint="eastAsia" w:ascii="宋体" w:hAnsi="宋体" w:eastAsia="宋体" w:cs="宋体"/>
          <w:color w:val="auto"/>
          <w:sz w:val="24"/>
          <w:szCs w:val="24"/>
        </w:rPr>
        <w:t xml:space="preserve">（5）</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w:t>
      </w:r>
      <w:r>
        <w:rPr>
          <w:rFonts w:hint="eastAsia" w:ascii="宋体" w:hAnsi="宋体" w:eastAsia="宋体" w:cs="宋体"/>
          <w:sz w:val="24"/>
          <w:szCs w:val="24"/>
        </w:rPr>
        <w:t xml:space="preserve">须通过“</w:t>
      </w:r>
      <w:r>
        <w:rPr>
          <w:rFonts w:hint="eastAsia" w:ascii="宋体" w:hAnsi="宋体" w:cs="宋体"/>
          <w:sz w:val="24"/>
          <w:szCs w:val="24"/>
          <w:lang w:eastAsia="zh-CN"/>
        </w:rPr>
        <w:t xml:space="preserve">南京教育装备管理平台</w:t>
      </w:r>
      <w:r>
        <w:rPr>
          <w:rFonts w:hint="eastAsia" w:ascii="宋体" w:hAnsi="宋体" w:eastAsia="宋体" w:cs="宋体"/>
          <w:sz w:val="24"/>
          <w:szCs w:val="24"/>
        </w:rPr>
        <w:t xml:space="preserve">”提供售后维护维保服务。</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.其他要求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（1）中标供应商在履约过程中须按照规范要求，填写《江宁区中标供应商服务手册》。</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泰州市金柏科教器材</w:t>
      </w:r>
      <w:r>
        <w:rPr>
          <w:rFonts w:hint="eastAsia" w:ascii="宋体" w:hAnsi="宋体" w:eastAsia="宋体" w:cs="宋体"/>
          <w:sz w:val="24"/>
          <w:szCs w:val="24"/>
        </w:rPr>
        <w:t xml:space="preserve">有限公司参与本项目技术咨询服务，参照相关法规执行。</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cs="宋体"/>
          <w:bCs w:val="0"/>
          <w:color w:val="auto"/>
          <w:sz w:val="24"/>
          <w:szCs w:val="24"/>
          <w:highlight w:val="none"/>
          <w:lang w:val="en-US" w:eastAsia="zh-CN"/>
        </w:rPr>
        <w:t xml:space="preserve">（3）</w:t>
      </w:r>
      <w:r>
        <w:rPr>
          <w:rFonts w:hint="eastAsia" w:ascii="宋体" w:hAnsi="宋体" w:eastAsia="宋体" w:cs="宋体"/>
          <w:bCs w:val="0"/>
          <w:color w:val="auto"/>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.付款条件</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（1）安装调试完毕且验收合格并提交所需单据后，支付合同总价款的50%，余款一年后支付。</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（2）付款期限：满足合同约定支付条件的，采购人收到供应商发票后10个工作日内，将资金支付到合同约定的供应商账户。</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.交付时间及地点</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（1）交付时间：合同签订后30天内交付并完成安装调试及验收等相关工作。</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（2）交付地点：采购人指定地点（交货地点详见附件），由供应商负责办理运输和装卸等，费用由供应商负责。</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.履约保证金</w:t>
      </w:r>
      <w:r/>
    </w:p>
    <w:p>
      <w:pPr>
        <w:ind w:firstLine="480"/>
        <w:spacing w:line="264" w:lineRule="auto"/>
        <w:rPr>
          <w:rFonts w:hint="eastAsia"/>
        </w:rPr>
      </w:pPr>
      <w:r>
        <w:rPr>
          <w:rFonts w:hint="eastAsia" w:ascii="宋体" w:hAnsi="宋体" w:eastAsia="宋体" w:cs="宋体"/>
          <w:sz w:val="24"/>
          <w:szCs w:val="24"/>
        </w:rPr>
        <w:t xml:space="preserve">以第三章合同文本内容为准。</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（三）样品要求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1.供应商提供以下样品各一件，制作标准和要求与本次采购对应产品的参数一致：</w:t>
      </w:r>
      <w:r/>
    </w:p>
    <w:p>
      <w:pPr>
        <w:ind w:firstLine="480"/>
        <w:spacing w:line="264" w:lineRule="auto"/>
        <w:rPr>
          <w:rFonts w:hint="eastAsia" w:ascii="宋体" w:hAnsi="宋体" w:eastAsia="宋体" w:cs="宋体"/>
          <w:sz w:val="24"/>
          <w:szCs w:val="24"/>
          <w:highlight w:val="none"/>
        </w:rPr>
      </w:pPr>
      <w:r>
        <w:rPr>
          <w:rFonts w:hint="eastAsia" w:ascii="宋体" w:hAnsi="宋体" w:eastAsia="宋体" w:cs="宋体"/>
          <w:sz w:val="24"/>
          <w:szCs w:val="24"/>
        </w:rPr>
        <w:t xml:space="preserve">（1）实验凳</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项目清单14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（2）音乐凳</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项目清单27</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2、样品递交要求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（1）样品递交时间、地点：</w:t>
      </w:r>
      <w:r>
        <w:rPr>
          <w:rFonts w:hint="eastAsia" w:ascii="宋体" w:hAnsi="宋体" w:eastAsia="宋体" w:cs="宋体"/>
          <w:b/>
          <w:bCs/>
          <w:sz w:val="24"/>
          <w:szCs w:val="24"/>
        </w:rPr>
        <w:t xml:space="preserve">投标供应商请于开标当日投标截止时间前，将实物样品送至</w:t>
      </w:r>
      <w:r>
        <w:rPr>
          <w:rFonts w:hint="eastAsia" w:ascii="宋体" w:hAnsi="宋体" w:eastAsia="宋体" w:cs="宋体"/>
          <w:b/>
          <w:bCs/>
          <w:color w:val="auto"/>
          <w:sz w:val="24"/>
          <w:szCs w:val="24"/>
        </w:rPr>
        <w:t xml:space="preserve">南京市江宁区杨家圩路2号市民中心A区4楼开标室</w:t>
      </w:r>
      <w:r>
        <w:rPr>
          <w:rFonts w:hint="eastAsia" w:ascii="宋体" w:hAnsi="宋体" w:cs="宋体"/>
          <w:b/>
          <w:bCs/>
          <w:color w:val="auto"/>
          <w:sz w:val="24"/>
          <w:szCs w:val="24"/>
          <w:highlight w:val="none"/>
          <w:lang w:eastAsia="zh-CN"/>
        </w:rPr>
        <w:t xml:space="preserve">A404</w:t>
      </w:r>
      <w:r>
        <w:rPr>
          <w:rFonts w:hint="eastAsia" w:ascii="宋体" w:hAnsi="宋体" w:eastAsia="宋体" w:cs="宋体"/>
          <w:b/>
          <w:bCs/>
          <w:color w:val="auto"/>
          <w:sz w:val="24"/>
          <w:szCs w:val="24"/>
        </w:rPr>
        <w:t xml:space="preserve">，并登记送达信息（</w:t>
      </w:r>
      <w:r>
        <w:rPr>
          <w:rFonts w:hint="eastAsia" w:ascii="宋体" w:hAnsi="宋体" w:eastAsia="宋体" w:cs="宋体"/>
          <w:b/>
          <w:bCs/>
          <w:color w:val="auto"/>
          <w:sz w:val="24"/>
          <w:szCs w:val="24"/>
          <w:lang w:val="en-US" w:eastAsia="zh-CN"/>
        </w:rPr>
        <w:t xml:space="preserve">登记时间：9:</w:t>
      </w: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lang w:val="en-US" w:eastAsia="zh-CN"/>
        </w:rPr>
        <w:t xml:space="preserve">0-9:30</w:t>
      </w:r>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rPr>
        <w:t xml:space="preserve">在此期间样品由供应商自行保管。采购人及采购中心不接收在样品递交截止时间后递交的样品，未在规定截止</w:t>
      </w:r>
      <w:r>
        <w:rPr>
          <w:rFonts w:hint="eastAsia" w:ascii="宋体" w:hAnsi="宋体" w:eastAsia="宋体" w:cs="宋体"/>
          <w:sz w:val="24"/>
          <w:szCs w:val="24"/>
        </w:rPr>
        <w:t xml:space="preserve">时间前送达样品并登记或样品不全的，样品评审分为零。</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供应商递交样品时应服从现场工作人员要求，按要求递交样品并签到，不得翻看他人样品及进行拍照，供应商如出现违法违规行为的，视为未提交样品并按照相应法律追究责任。所提供样品上和投标供应商名称有关的信息，应提前覆盖或处理。各供应商应同时提交加盖供应商公章的纸张密封在小信</w:t>
      </w:r>
      <w:r>
        <w:rPr>
          <w:rFonts w:hint="eastAsia" w:ascii="宋体" w:hAnsi="宋体" w:eastAsia="宋体" w:cs="宋体"/>
          <w:sz w:val="24"/>
          <w:szCs w:val="24"/>
          <w:highlight w:val="none"/>
        </w:rPr>
        <w:t xml:space="preserve">封</w:t>
      </w:r>
      <w:r>
        <w:rPr>
          <w:rFonts w:hint="eastAsia" w:ascii="宋体" w:hAnsi="宋体" w:eastAsia="宋体" w:cs="宋体"/>
          <w:b/>
          <w:bCs w:val="0"/>
          <w:color w:val="auto"/>
          <w:sz w:val="24"/>
          <w:szCs w:val="24"/>
          <w:highlight w:val="none"/>
          <w:lang w:val="en-US" w:eastAsia="zh-CN"/>
        </w:rPr>
        <w:t xml:space="preserve">（需写明所投分包号）</w:t>
      </w:r>
      <w:r>
        <w:rPr>
          <w:rFonts w:hint="eastAsia" w:ascii="宋体" w:hAnsi="宋体" w:eastAsia="宋体" w:cs="宋体"/>
          <w:sz w:val="24"/>
          <w:szCs w:val="24"/>
          <w:highlight w:val="none"/>
        </w:rPr>
        <w:t xml:space="preserve">中并</w:t>
      </w:r>
      <w:r>
        <w:rPr>
          <w:rFonts w:hint="eastAsia" w:ascii="宋体" w:hAnsi="宋体" w:eastAsia="宋体" w:cs="宋体"/>
          <w:sz w:val="24"/>
          <w:szCs w:val="24"/>
        </w:rPr>
        <w:t xml:space="preserve">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3）样品的退还。评标结束后，未中标样品由供应商自行搬运离开（费用自理），供应商应最迟于次日取回样品，否则按废品处理。中标供应商的样品由中标供应商负责运送到采购人指定地点并封存。样品的所有费用由供应商承担，中标供应商的样品由采购人保管、封存，作为履约验收的参考。</w:t>
      </w:r>
      <w:r/>
    </w:p>
    <w:p>
      <w:pPr>
        <w:rPr>
          <w:rFonts w:hint="eastAsia" w:ascii="宋体" w:hAnsi="宋体" w:eastAsia="宋体" w:cs="宋体"/>
          <w:b/>
          <w:bCs/>
          <w:color w:val="000000"/>
          <w:sz w:val="36"/>
          <w:szCs w:val="36"/>
        </w:rPr>
      </w:pPr>
      <w:r>
        <w:rPr>
          <w:rFonts w:hint="eastAsia" w:ascii="宋体" w:hAnsi="宋体" w:eastAsia="宋体" w:cs="宋体"/>
          <w:b/>
          <w:bCs/>
          <w:color w:val="000000"/>
          <w:sz w:val="36"/>
          <w:szCs w:val="36"/>
        </w:rPr>
        <w:br w:type="page" w:clear="all"/>
      </w:r>
      <w:r/>
    </w:p>
    <w:p>
      <w:pPr>
        <w:jc w:val="center"/>
        <w:spacing w:before="120" w:after="120" w:line="0" w:lineRule="atLeast"/>
        <w:rPr>
          <w:rFonts w:hint="eastAsia" w:ascii="宋体" w:hAnsi="宋体" w:eastAsia="宋体" w:cs="宋体"/>
          <w:color w:val="000000"/>
          <w:sz w:val="36"/>
          <w:szCs w:val="36"/>
        </w:rPr>
      </w:pPr>
      <w:r>
        <w:rPr>
          <w:rFonts w:hint="eastAsia" w:ascii="宋体" w:hAnsi="宋体" w:eastAsia="宋体" w:cs="宋体"/>
          <w:b/>
          <w:bCs/>
          <w:color w:val="000000"/>
          <w:sz w:val="36"/>
          <w:szCs w:val="36"/>
        </w:rPr>
        <w:t xml:space="preserve">第四章  采购需求</w:t>
      </w:r>
      <w:r/>
    </w:p>
    <w:p>
      <w:pPr>
        <w:jc w:val="center"/>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采购包</w:t>
      </w:r>
      <w:r>
        <w:rPr>
          <w:rFonts w:hint="eastAsia" w:ascii="宋体" w:hAnsi="宋体" w:cs="宋体"/>
          <w:b/>
          <w:bCs/>
          <w:sz w:val="32"/>
          <w:szCs w:val="32"/>
          <w:lang w:val="en-US" w:eastAsia="zh-CN"/>
        </w:rPr>
        <w:t xml:space="preserve">2</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一、项目属性</w:t>
      </w:r>
      <w:r>
        <w:rPr>
          <w:rFonts w:hint="eastAsia" w:ascii="宋体" w:hAnsi="宋体" w:eastAsia="宋体" w:cs="宋体"/>
          <w:color w:val="000000"/>
          <w:sz w:val="24"/>
          <w:szCs w:val="24"/>
        </w:rPr>
        <w:t xml:space="preserve">：货物类项目。</w:t>
      </w:r>
      <w:r/>
    </w:p>
    <w:p>
      <w:pPr>
        <w:ind w:firstLine="480"/>
        <w:spacing w:line="264"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二、项目概况</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（一）项目背景</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本项目是为南京市东山初级中学</w:t>
      </w:r>
      <w:r>
        <w:rPr>
          <w:rFonts w:hint="eastAsia" w:ascii="宋体" w:hAnsi="宋体" w:eastAsia="宋体" w:cs="宋体"/>
          <w:bCs/>
          <w:sz w:val="24"/>
          <w:szCs w:val="24"/>
          <w:lang w:eastAsia="zh-CN"/>
        </w:rPr>
        <w:t xml:space="preserve">、南京市清水亭学校</w:t>
      </w:r>
      <w:r>
        <w:rPr>
          <w:rFonts w:hint="eastAsia" w:ascii="宋体" w:hAnsi="宋体" w:eastAsia="宋体" w:cs="宋体"/>
          <w:bCs/>
          <w:color w:val="auto"/>
          <w:sz w:val="24"/>
          <w:szCs w:val="24"/>
          <w:lang w:eastAsia="zh-CN"/>
        </w:rPr>
        <w:t xml:space="preserve">、</w:t>
      </w:r>
      <w:r>
        <w:rPr>
          <w:rFonts w:hint="eastAsia" w:ascii="宋体" w:hAnsi="宋体" w:cs="宋体"/>
          <w:bCs/>
          <w:color w:val="auto"/>
          <w:sz w:val="24"/>
          <w:szCs w:val="24"/>
          <w:lang w:eastAsia="zh-CN"/>
        </w:rPr>
        <w:t xml:space="preserve">南京紫金山科技城中学</w:t>
      </w:r>
      <w:r>
        <w:rPr>
          <w:rFonts w:hint="eastAsia" w:ascii="宋体" w:hAnsi="宋体" w:eastAsia="宋体" w:cs="宋体"/>
          <w:bCs/>
          <w:sz w:val="24"/>
          <w:szCs w:val="24"/>
        </w:rPr>
        <w:t xml:space="preserve">，根据实际需求，配置相关专用室设备，满足教育教学需要。</w:t>
      </w:r>
      <w:r/>
    </w:p>
    <w:p>
      <w:pPr>
        <w:numPr>
          <w:ilvl w:val="0"/>
          <w:numId w:val="0"/>
        </w:num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（三）</w:t>
      </w:r>
      <w:r>
        <w:rPr>
          <w:rFonts w:hint="eastAsia" w:ascii="宋体" w:hAnsi="宋体" w:eastAsia="宋体" w:cs="宋体"/>
          <w:bCs/>
          <w:sz w:val="24"/>
          <w:szCs w:val="24"/>
        </w:rPr>
        <w:t xml:space="preserve">项目建设遵循标准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遵循国家、行业及地方现行的规范和标准。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（三）资产配置标准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固定资产须符合《关于印发南京市中小学通用资产配置标准的通知》、《关于印发〈江宁区区级行政事业单位资产配置标准〉、〈江宁区区级行政事业单位资产使用年限标准〉（2016年修订版）的通知》。</w:t>
      </w:r>
      <w:r/>
    </w:p>
    <w:p>
      <w:pPr>
        <w:ind w:firstLine="48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三、项目清单</w:t>
      </w:r>
      <w:r/>
    </w:p>
    <w:tbl>
      <w:tblPr>
        <w:tblStyle w:val="777"/>
        <w:tblW w:w="94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9"/>
        <w:gridCol w:w="1975"/>
        <w:gridCol w:w="672"/>
        <w:gridCol w:w="670"/>
        <w:gridCol w:w="1329"/>
        <w:gridCol w:w="1214"/>
        <w:gridCol w:w="861"/>
        <w:gridCol w:w="768"/>
        <w:gridCol w:w="1242"/>
      </w:tblGrid>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分项名称</w:t>
            </w:r>
            <w:r/>
          </w:p>
        </w:tc>
        <w:tc>
          <w:tcPr>
            <w:shd w:val="clear" w:color="auto" w:fill="ffffff"/>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单价上限（元）</w:t>
            </w:r>
            <w:r/>
          </w:p>
        </w:tc>
        <w:tc>
          <w:tcPr>
            <w:shd w:val="clear" w:color="auto" w:fill="ffffff"/>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产品类型</w:t>
            </w:r>
            <w:r/>
          </w:p>
        </w:tc>
        <w:tc>
          <w:tcPr>
            <w:shd w:val="clear" w:color="auto" w:fill="ffffff"/>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color w:val="000000"/>
                <w:sz w:val="22"/>
                <w:szCs w:val="22"/>
                <w:lang w:val="en-US" w:eastAsia="zh-CN"/>
              </w:rPr>
              <w:t xml:space="preserve">中小企业划分标准</w:t>
            </w:r>
            <w:r>
              <w:rPr>
                <w:rFonts w:hint="eastAsia" w:ascii="宋体" w:hAnsi="宋体" w:eastAsia="宋体" w:cs="宋体"/>
                <w:b/>
                <w:bCs/>
                <w:color w:val="000000"/>
                <w:sz w:val="22"/>
                <w:szCs w:val="22"/>
              </w:rPr>
              <w:t xml:space="preserve">所属</w:t>
            </w:r>
            <w:r>
              <w:rPr>
                <w:rFonts w:hint="eastAsia" w:ascii="宋体" w:hAnsi="宋体" w:eastAsia="宋体" w:cs="宋体"/>
                <w:b/>
                <w:bCs/>
                <w:color w:val="000000"/>
                <w:sz w:val="22"/>
                <w:szCs w:val="22"/>
                <w:lang w:eastAsia="zh-CN"/>
              </w:rPr>
              <w:t xml:space="preserve">行业</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属性</w:t>
            </w:r>
            <w:r/>
          </w:p>
        </w:tc>
        <w:tc>
          <w:tcPr>
            <w:shd w:val="clear" w:color="auto" w:fill="ffffff"/>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政府强制采购节能产品</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美术桌（教师）</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教师椅1</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美术桌（学生）</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软木展板</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磁吸板</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教师总控电源1</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1680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剩余电流动作断路器（智慧断路器）</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学生电源1</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电气电线（地面以上部分）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仪器柜（PP）</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教师书法桌</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教师书法椅</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学生书法桌</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学生书法凳</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水柜</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单联龙头</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是</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教师书法专用套装</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学生书法套装</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给、排水系统（地面以上部分）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lang w:eastAsia="zh-CN"/>
              </w:rPr>
            </w:pPr>
            <w:r>
              <w:rPr>
                <w:rFonts w:hint="eastAsia" w:ascii="宋体" w:hAnsi="宋体" w:eastAsia="宋体" w:cs="宋体"/>
                <w:i w:val="0"/>
                <w:iCs w:val="0"/>
                <w:color w:val="000000"/>
                <w:sz w:val="22"/>
                <w:szCs w:val="22"/>
                <w:u w:val="none"/>
                <w:lang w:eastAsia="zh-CN"/>
              </w:rPr>
              <w:t xml:space="preserve">是</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教师水槽</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洗眼器</w:t>
            </w:r>
            <w:r/>
          </w:p>
        </w:tc>
        <w:tc>
          <w:tcPr>
            <w:shd w:val="clear" w:color="auto" w:fill="auto"/>
            <w:tcBorders>
              <w:top w:val="none" w:color="000000" w:sz="4" w:space="0"/>
              <w:left w:val="none" w:color="000000" w:sz="4" w:space="0"/>
              <w:bottom w:val="none" w:color="000000" w:sz="4" w:space="0"/>
              <w:right w:val="non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教师总控电源2</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non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学生电源2</w:t>
            </w:r>
            <w:r/>
          </w:p>
        </w:tc>
        <w:tc>
          <w:tcPr>
            <w:shd w:val="clear" w:color="auto" w:fill="auto"/>
            <w:tcBorders>
              <w:top w:val="non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non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non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non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non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实验光源</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叠加椅</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器材架</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教师接待台</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教师椅2</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双人沙发</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1750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椭圆形茶几</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咨询沙发</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圆形桌</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标准版沙盘游戏</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沙具架</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团体活动桌</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辅导活动包</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2770</w:t>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ind w:firstLine="480"/>
        <w:spacing w:line="264" w:lineRule="auto"/>
        <w:rPr>
          <w:rFonts w:hint="eastAsia" w:ascii="宋体" w:hAnsi="宋体" w:eastAsia="宋体" w:cs="宋体"/>
          <w:b/>
          <w:bCs/>
          <w:sz w:val="24"/>
          <w:szCs w:val="24"/>
        </w:rPr>
      </w:pPr>
      <w:r>
        <w:rPr>
          <w:rFonts w:hint="eastAsia" w:ascii="宋体" w:hAnsi="宋体" w:eastAsia="宋体" w:cs="宋体"/>
          <w:b/>
          <w:bCs/>
          <w:sz w:val="24"/>
          <w:szCs w:val="24"/>
        </w:rPr>
        <w:t xml:space="preserve">四、拟采购标的需要满足的技术、商务要求</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（一）技术要求</w:t>
      </w:r>
      <w:r/>
    </w:p>
    <w:p>
      <w:pPr>
        <w:ind w:firstLine="480"/>
        <w:rPr>
          <w:rFonts w:hint="eastAsia" w:ascii="宋体" w:hAnsi="宋体" w:eastAsia="宋体" w:cs="宋体"/>
          <w:bCs/>
          <w:sz w:val="24"/>
          <w:szCs w:val="24"/>
        </w:rPr>
      </w:pPr>
      <w:r>
        <w:rPr>
          <w:rFonts w:hint="eastAsia" w:ascii="宋体" w:hAnsi="宋体" w:eastAsia="宋体" w:cs="宋体"/>
          <w:bCs/>
          <w:sz w:val="24"/>
          <w:szCs w:val="24"/>
        </w:rPr>
        <w:t xml:space="preserve">1.产品技术指标</w:t>
      </w:r>
      <w:r/>
    </w:p>
    <w:tbl>
      <w:tblPr>
        <w:tblStyle w:val="777"/>
        <w:tblW w:w="10350"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3"/>
        <w:gridCol w:w="1756"/>
        <w:gridCol w:w="5365"/>
        <w:gridCol w:w="2556"/>
      </w:tblGrid>
      <w:tr>
        <w:trPr>
          <w:trHeight w:val="400"/>
        </w:trPr>
        <w:tc>
          <w:tcPr>
            <w:shd w:val="clear" w:color="auto" w:fill="auto"/>
            <w:tcW w:w="6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W w:w="55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功能、性能、配置要求不低于以下要求</w:t>
            </w:r>
            <w:r/>
          </w:p>
        </w:tc>
        <w:tc>
          <w:tcPr>
            <w:shd w:val="clear" w:color="auto" w:fill="auto"/>
            <w:tcW w:w="24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参考图片</w: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升降讲台</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1.尺寸：面板710mm*470mm*12mm（±10mm）；升降调节区间750mm～1060mm；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2.承重指标：动态承重≤10kg，静态承重≥80kg；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3.升降结构：气弹簧升降结构；支架钢结构做防腐、防潮、防锈处理；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4.移动配件：配置双向PU滑轮，前轮带锁止结构；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5.台面材质：台面板材厚度≥12mm抗倍特板。</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61950" cy="628650"/>
                      <wp:effectExtent l="0" t="0" r="0" b="0"/>
                      <wp:docPr id="34" name="图片 5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51" descr="IMG_256"/>
                              <pic:cNvPicPr>
                                <a:picLocks noChangeAspect="1"/>
                              </pic:cNvPicPr>
                              <pic:nvPr/>
                            </pic:nvPicPr>
                            <pic:blipFill>
                              <a:blip r:embed="rId45"/>
                              <a:stretch/>
                            </pic:blipFill>
                            <pic:spPr bwMode="auto">
                              <a:xfrm>
                                <a:off x="0" y="0"/>
                                <a:ext cx="3619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28.5pt;height:49.5pt;mso-wrap-distance-left:0.0pt;mso-wrap-distance-top:0.0pt;mso-wrap-distance-right:0.0pt;mso-wrap-distance-bottom:0.0pt;" stroked="f" strokeweight="0.75pt">
                      <v:path textboxrect="0,0,0,0"/>
                      <v:imagedata r:id="rId45"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仪器柜</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1.尺寸：1000mm*500mm*2000mm（±10mm）；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2.结构：采用铝木结构；上柜设置2块活动层板，下柜设置1块活动层板；活动层板前口设置分色卡槽；主隔板采用钢管加强结构，提升承重性能；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3.主体框架：主框架采用≥34*37mm方形铝合金，横拉框架采用≥30mm*28mm方形铝合金，管材壁厚≥1.2mm；铝合金框架设置加强筋及表面装饰结构，表面做防腐、防潮、防锈处理；配置ABS注塑连接件、ABS调节脚；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4、柜体材质：柜体旁板、背板板材厚度≥16mm实木多层免漆板；其余柜体板材厚度≥18mm实木多层免漆板；所有板材截面采用PVC机械热熔封边，采用三合一连接件组装；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5、门板配置：上柜为整板镂空对开门，内嵌玻璃厚度≥4mm钢化玻璃；下柜为板式对开门。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6、五金配件：阻尼铰链开合角度105°；配置铝合金一字型长拉手。</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52425" cy="628650"/>
                      <wp:effectExtent l="0" t="0" r="9525" b="0"/>
                      <wp:docPr id="35" name="图片 5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52" descr="IMG_257"/>
                              <pic:cNvPicPr>
                                <a:picLocks noChangeAspect="1"/>
                              </pic:cNvPicPr>
                              <pic:nvPr/>
                            </pic:nvPicPr>
                            <pic:blipFill>
                              <a:blip r:embed="rId46"/>
                              <a:stretch/>
                            </pic:blipFill>
                            <pic:spPr bwMode="auto">
                              <a:xfrm>
                                <a:off x="0" y="0"/>
                                <a:ext cx="3524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27.8pt;height:49.5pt;mso-wrap-distance-left:0.0pt;mso-wrap-distance-top:0.0pt;mso-wrap-distance-right:0.0pt;mso-wrap-distance-bottom:0.0pt;" stroked="f" strokeweight="0.75pt">
                      <v:path textboxrect="0,0,0,0"/>
                      <v:imagedata r:id="rId46"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音乐凳</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1.尺寸：φ400mm*400mm（±10mm），椅身:上外圆φ330mm(土5mm)；下外围φ400mm(±5mm)；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2.材质:采用PE中空设计，滚塑一体成型，固定软包椅面，软包颜色丰富多样。功能:中间采用椭圆中空设计，可收纳物品；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3.凳子带有2个音乐符号；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4.不带万向轮。</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23875" cy="628650"/>
                      <wp:effectExtent l="0" t="0" r="9525" b="0"/>
                      <wp:docPr id="36" name="图片 5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53" descr="IMG_258"/>
                              <pic:cNvPicPr>
                                <a:picLocks noChangeAspect="1"/>
                              </pic:cNvPicPr>
                              <pic:nvPr/>
                            </pic:nvPicPr>
                            <pic:blipFill>
                              <a:blip r:embed="rId47"/>
                              <a:stretch/>
                            </pic:blipFill>
                            <pic:spPr bwMode="auto">
                              <a:xfrm>
                                <a:off x="0" y="0"/>
                                <a:ext cx="5238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1.2pt;height:49.5pt;mso-wrap-distance-left:0.0pt;mso-wrap-distance-top:0.0pt;mso-wrap-distance-right:0.0pt;mso-wrap-distance-bottom:0.0pt;" stroked="f" strokeweight="0.75pt">
                      <v:path textboxrect="0,0,0,0"/>
                      <v:imagedata r:id="rId47" o:title=""/>
                    </v:shape>
                  </w:pict>
                </mc:Fallback>
              </mc:AlternateContent>
            </w:r>
            <w:r/>
          </w:p>
        </w:tc>
      </w:tr>
      <w:tr>
        <w:trPr>
          <w:trHeight w:val="1196"/>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更衣柜</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1.尺寸：900mm*500mm*1850mm（±10mm），2门带锁；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2.材质：钢制，采用一级冷轧钢板经过剪切、冲压、折弯、焊接、装配而成；表面静电粉末喷塑，环保无毒害无气味，壁厚0.8mm厚钢板。</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47675" cy="628650"/>
                      <wp:effectExtent l="0" t="0" r="9525" b="0"/>
                      <wp:docPr id="37" name="图片 5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54" descr="IMG_259"/>
                              <pic:cNvPicPr>
                                <a:picLocks noChangeAspect="1"/>
                              </pic:cNvPicPr>
                              <pic:nvPr/>
                            </pic:nvPicPr>
                            <pic:blipFill>
                              <a:blip r:embed="rId48"/>
                              <a:stretch/>
                            </pic:blipFill>
                            <pic:spPr bwMode="auto">
                              <a:xfrm>
                                <a:off x="0" y="0"/>
                                <a:ext cx="4476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35.2pt;height:49.5pt;mso-wrap-distance-left:0.0pt;mso-wrap-distance-top:0.0pt;mso-wrap-distance-right:0.0pt;mso-wrap-distance-bottom:0.0pt;" stroked="f" strokeweight="0.75pt">
                      <v:path textboxrect="0,0,0,0"/>
                      <v:imagedata r:id="rId48"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美术桌（教师）</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1.尺寸：1600mm*900mm*760mm（±10mm）；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2.结构：钢木结构；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3.桌面：橡胶木，厚度≥25mm，四角倒圆角处理；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4.桌架：采用60mm*30mm扁管八字形焊接，钢管壁厚≥1.2mm厚，表面做防腐、防潮、防锈处理；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5.中层置物板采用≥18mm厚实木多层免漆板制作，所有截面PVC机械热熔封边。</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152525" cy="628650"/>
                      <wp:effectExtent l="0" t="0" r="9525" b="0"/>
                      <wp:docPr id="38" name="图片 5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55" descr="IMG_260"/>
                              <pic:cNvPicPr>
                                <a:picLocks noChangeAspect="1"/>
                              </pic:cNvPicPr>
                              <pic:nvPr/>
                            </pic:nvPicPr>
                            <pic:blipFill>
                              <a:blip r:embed="rId49"/>
                              <a:stretch/>
                            </pic:blipFill>
                            <pic:spPr bwMode="auto">
                              <a:xfrm>
                                <a:off x="0" y="0"/>
                                <a:ext cx="11525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90.8pt;height:49.5pt;mso-wrap-distance-left:0.0pt;mso-wrap-distance-top:0.0pt;mso-wrap-distance-right:0.0pt;mso-wrap-distance-bottom:0.0pt;" stroked="f" strokeweight="0.75pt">
                      <v:path textboxrect="0,0,0,0"/>
                      <v:imagedata r:id="rId49"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教师椅1</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1.尺寸：450mm*430mm*760mm（±10mm）；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2.座椅尺寸：坐背板尺寸430mm*450mm*350mm，允许偏差±10mm；座椅坐高≥410mm，整体总高≥760mm；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3.坐背板材质结构：采用PP改性工程塑料一体成型，靠背内置加强筋数量≥7根；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4.靠背性能：靠背可旋转角度≥20°，受力旋转后可自动复位，无变形；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5.连接结构：底座与钢架采用卡槽式连接，后支架采用不少于2颗螺丝锁紧固定；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6.椅脚管材：椅脚主管采用φ22mm圆管，壁厚≥2.0mm；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7.横向拉撑管材：横向拉撑采用φ19mm圆管，壁厚≥2.0mm；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8.钢架工艺处理：钢结构整体做防腐、防潮、防锈处理；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9.脚套配置：脚套采用PP工程塑料一体成型内塞结构。</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57200" cy="628650"/>
                      <wp:effectExtent l="0" t="0" r="0" b="0"/>
                      <wp:docPr id="39" name="图片 5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56" descr="IMG_261"/>
                              <pic:cNvPicPr>
                                <a:picLocks noChangeAspect="1"/>
                              </pic:cNvPicPr>
                              <pic:nvPr/>
                            </pic:nvPicPr>
                            <pic:blipFill>
                              <a:blip r:embed="rId50"/>
                              <a:stretch/>
                            </pic:blipFill>
                            <pic:spPr bwMode="auto">
                              <a:xfrm>
                                <a:off x="0" y="0"/>
                                <a:ext cx="4572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36.0pt;height:49.5pt;mso-wrap-distance-left:0.0pt;mso-wrap-distance-top:0.0pt;mso-wrap-distance-right:0.0pt;mso-wrap-distance-bottom:0.0pt;" stroked="f" strokeweight="0.75pt">
                      <v:path textboxrect="0,0,0,0"/>
                      <v:imagedata r:id="rId50"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美术桌（学生）</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1.尺寸：1800mm*1200mm*760mm（±10mm）；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2.结构：采用钢木结构；桌架为八字形焊接结构；桌面四角做圆角处理；设置中层置物板；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3.台面材质：桌面采用橡胶木材质，板材厚度≥25mm；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4.主体材质：桌架采用60mm*30mm扁管焊接成型，钢管壁厚≥1.2mm，所有钢结构表面做防腐、防潮、防锈处理；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5.柜体材质：中层置物板采用厚度≥18mm实木多层免漆板，所有截面采用PVC机械热熔封边工艺。</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152525" cy="628650"/>
                      <wp:effectExtent l="0" t="0" r="9525" b="0"/>
                      <wp:docPr id="40" name="图片 5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57" descr="IMG_262"/>
                              <pic:cNvPicPr>
                                <a:picLocks noChangeAspect="1"/>
                              </pic:cNvPicPr>
                              <pic:nvPr/>
                            </pic:nvPicPr>
                            <pic:blipFill>
                              <a:blip r:embed="rId49"/>
                              <a:stretch/>
                            </pic:blipFill>
                            <pic:spPr bwMode="auto">
                              <a:xfrm>
                                <a:off x="0" y="0"/>
                                <a:ext cx="11525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90.8pt;height:49.5pt;mso-wrap-distance-left:0.0pt;mso-wrap-distance-top:0.0pt;mso-wrap-distance-right:0.0pt;mso-wrap-distance-bottom:0.0pt;" stroked="f" strokeweight="0.75pt">
                      <v:path textboxrect="0,0,0,0"/>
                      <v:imagedata r:id="rId49"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学生凳</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1.尺寸：凳面直径≥320mm、厚度≥3mm；凳架钢管规格≥16mm*36mm*1.7mm；固定托盘钢板厚度≥3mm；使用高度≤450mm；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2.结构：凳面防滑结构设计；凳架弯管成型，托盘激光雕刻成型、机械手满焊连接；配置定位防晃动结构；脚垫实心倒勾一体式结构；钢结构表面做防腐、防潮、防锈处理；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3.凳面材质：环保ABS改性塑料，一体注塑成型；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4.凳架材质：凳架采用椭圆形无缝钢管；托盘采用SPCC钢板；脚垫采用PP耐磨纤维塑料。</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123950" cy="628650"/>
                      <wp:effectExtent l="0" t="0" r="0" b="0"/>
                      <wp:docPr id="41" name="图片 5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58" descr="IMG_263"/>
                              <pic:cNvPicPr>
                                <a:picLocks noChangeAspect="1"/>
                              </pic:cNvPicPr>
                              <pic:nvPr/>
                            </pic:nvPicPr>
                            <pic:blipFill>
                              <a:blip r:embed="rId51"/>
                              <a:stretch/>
                            </pic:blipFill>
                            <pic:spPr bwMode="auto">
                              <a:xfrm>
                                <a:off x="0" y="0"/>
                                <a:ext cx="11239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88.5pt;height:49.5pt;mso-wrap-distance-left:0.0pt;mso-wrap-distance-top:0.0pt;mso-wrap-distance-right:0.0pt;mso-wrap-distance-bottom:0.0pt;" stroked="f" strokeweight="0.75pt">
                      <v:path textboxrect="0,0,0,0"/>
                      <v:imagedata r:id="rId51"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储物柜</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1.尺寸：1000mm*400mm*800mm（±10mm）；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2.结构：全木结构；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3.材质：采用≥18mm厚实木多层免漆板制作，所有截面PVC机械热熔封边；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4.铰链：阻尼铰链。</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00100" cy="628650"/>
                      <wp:effectExtent l="0" t="0" r="0" b="0"/>
                      <wp:docPr id="42" name="图片 95"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descr="IMG_264"/>
                              <pic:cNvPicPr>
                                <a:picLocks noChangeAspect="1"/>
                              </pic:cNvPicPr>
                              <pic:nvPr/>
                            </pic:nvPicPr>
                            <pic:blipFill>
                              <a:blip r:embed="rId52"/>
                              <a:stretch/>
                            </pic:blipFill>
                            <pic:spPr bwMode="auto">
                              <a:xfrm>
                                <a:off x="0" y="0"/>
                                <a:ext cx="8001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63.0pt;height:49.5pt;mso-wrap-distance-left:0.0pt;mso-wrap-distance-top:0.0pt;mso-wrap-distance-right:0.0pt;mso-wrap-distance-bottom:0.0pt;" stroked="f" strokeweight="0.75pt">
                      <v:path textboxrect="0,0,0,0"/>
                      <v:imagedata r:id="rId52"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软木展板</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1.尺寸：4000mm*1220mm(±10mm)；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2.板面：2mm毛毡面料，颜色可选；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3.夹层材料：2mm高密度软木卷；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4.背板：防锈热镀锌钢板，厚度≥0.2mm；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5.边框：整体采用铝合金边框，颜色为香槟色；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6.安装： 隐形安装、没有外露的挂接件。</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219075" cy="628650"/>
                      <wp:effectExtent l="0" t="0" r="9525" b="0"/>
                      <wp:docPr id="43" name="图片 6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60" descr="IMG_265"/>
                              <pic:cNvPicPr>
                                <a:picLocks noChangeAspect="1"/>
                              </pic:cNvPicPr>
                              <pic:nvPr/>
                            </pic:nvPicPr>
                            <pic:blipFill>
                              <a:blip r:embed="rId53"/>
                              <a:stretch/>
                            </pic:blipFill>
                            <pic:spPr bwMode="auto">
                              <a:xfrm>
                                <a:off x="0" y="0"/>
                                <a:ext cx="219074"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7.2pt;height:49.5pt;mso-wrap-distance-left:0.0pt;mso-wrap-distance-top:0.0pt;mso-wrap-distance-right:0.0pt;mso-wrap-distance-bottom:0.0pt;" stroked="f" strokeweight="0.75pt">
                      <v:path textboxrect="0,0,0,0"/>
                      <v:imagedata r:id="rId53"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磁吸板</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1.尺寸：1000mm*1220mm(±10mm)；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2.板面：板面为三涂三烘树脂烤漆工艺，搭配高密度芯材、冷轧镀锌背板，磁吸性能优异；铝合金边框，表面附可撕保护膜，整体耐磨、防刮、易清洁，环保无异味，适配教学场景使用。</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52425" cy="628650"/>
                      <wp:effectExtent l="0" t="0" r="9525" b="0"/>
                      <wp:docPr id="44" name="图片 6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61" descr="IMG_266"/>
                              <pic:cNvPicPr>
                                <a:picLocks noChangeAspect="1"/>
                              </pic:cNvPicPr>
                              <pic:nvPr/>
                            </pic:nvPicPr>
                            <pic:blipFill>
                              <a:blip r:embed="rId54"/>
                              <a:stretch/>
                            </pic:blipFill>
                            <pic:spPr bwMode="auto">
                              <a:xfrm>
                                <a:off x="0" y="0"/>
                                <a:ext cx="3524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27.8pt;height:49.5pt;mso-wrap-distance-left:0.0pt;mso-wrap-distance-top:0.0pt;mso-wrap-distance-right:0.0pt;mso-wrap-distance-bottom:0.0pt;" stroked="f" strokeweight="0.75pt">
                      <v:path textboxrect="0,0,0,0"/>
                      <v:imagedata r:id="rId54"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教师演示台</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1.尺寸：2400mm*700mm*850mm（±10mm）。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2.整体结构：采用全钢独立柜体一体化结构，无需现场组装；柜体自带储物空间，中部预留演示操作区域，预留电源主控系统安装位置。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3.台面材质：台面采用厚度≥12.7mm双面膜实芯理化板。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4.主体材质：柜身主体、背板、吊板所有板材均采用厚度≥1.0mm一级冷轧钢板（SPCCT），CNC机压成型，采用满焊无缝焊接工艺；整体钢结构做防腐、防潮、防锈处理。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5.柜体柜门结构：柜门采用双包结构。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6.五金配件：配置锌合金铰链，柜门与柜体面水平角度≤15°可自动闭合，开合使用寿命≥5万次；配置三节静音滑轨，开合使用寿命≥5万次不变形；采用一字内嵌式隐藏拉手；配备ABS注塑可调脚垫。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381125" cy="628650"/>
                      <wp:effectExtent l="0" t="0" r="9525" b="0"/>
                      <wp:docPr id="45" name="图片 6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62" descr="IMG_267"/>
                              <pic:cNvPicPr>
                                <a:picLocks noChangeAspect="1"/>
                              </pic:cNvPicPr>
                              <pic:nvPr/>
                            </pic:nvPicPr>
                            <pic:blipFill>
                              <a:blip r:embed="rId55"/>
                              <a:stretch/>
                            </pic:blipFill>
                            <pic:spPr bwMode="auto">
                              <a:xfrm>
                                <a:off x="0" y="0"/>
                                <a:ext cx="13811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108.8pt;height:49.5pt;mso-wrap-distance-left:0.0pt;mso-wrap-distance-top:0.0pt;mso-wrap-distance-right:0.0pt;mso-wrap-distance-bottom:0.0pt;" stroked="f" strokeweight="0.75pt">
                      <v:path textboxrect="0,0,0,0"/>
                      <v:imagedata r:id="rId55"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教师总控电源1</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1.交流输出：输出电压0V-24V或0V-30V，档位间隔2V；输出电流≤8A；具备过载保护功能；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2.稳压输出：输出电压0V-24V或0V-30V，连续可调；输出电流≤8A；具备过载保护功能；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3.定时直流输出：具备9V直流输出功能，单次启动输出时长10s±2s，支持手动复位；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4.低压输出：输出电压0V-24V或0V-30V，支持电压叠加选择模式；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5.控制功能：设备设220V总输入开关；输出分为四组独立回路；支持电压叠加选择、学生端0V-24V低压输出管控功能；所有高压、低压输出状态由教师端统一管控。</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000125" cy="628650"/>
                      <wp:effectExtent l="0" t="0" r="9525" b="0"/>
                      <wp:docPr id="46" name="图片 6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63" descr="IMG_268"/>
                              <pic:cNvPicPr>
                                <a:picLocks noChangeAspect="1"/>
                              </pic:cNvPicPr>
                              <pic:nvPr/>
                            </pic:nvPicPr>
                            <pic:blipFill>
                              <a:blip r:embed="rId56"/>
                              <a:stretch/>
                            </pic:blipFill>
                            <pic:spPr bwMode="auto">
                              <a:xfrm>
                                <a:off x="0" y="0"/>
                                <a:ext cx="10001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8.8pt;height:49.5pt;mso-wrap-distance-left:0.0pt;mso-wrap-distance-top:0.0pt;mso-wrap-distance-right:0.0pt;mso-wrap-distance-bottom:0.0pt;" stroked="f" strokeweight="0.75pt">
                      <v:path textboxrect="0,0,0,0"/>
                      <v:imagedata r:id="rId56" o:title=""/>
                    </v:shape>
                  </w:pict>
                </mc:Fallback>
              </mc:AlternateContent>
            </w:r>
            <w:r/>
          </w:p>
        </w:tc>
      </w:tr>
      <w:tr>
        <w:trPr>
          <w:trHeight w:val="51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剩余电流动作断路器（智慧断路器）</w:t>
            </w:r>
            <w:r/>
          </w:p>
        </w:tc>
        <w:tc>
          <w:tcPr>
            <w:shd w:val="clear" w:color="auto" w:fill="auto"/>
            <w:tcW w:w="5595" w:type="dxa"/>
            <w:vAlign w:val="center"/>
            <w:textDirection w:val="lrTb"/>
            <w:noWrap w:val="false"/>
          </w:tcPr>
          <w:p>
            <w:pPr>
              <w:numPr>
                <w:ilvl w:val="0"/>
                <w:numId w:val="11"/>
              </w:numPr>
              <w:jc w:val="left"/>
              <w:keepLines w:val="0"/>
              <w:keepNext w:val="0"/>
              <w:widowControl/>
              <w:rPr>
                <w:rFonts w:hint="eastAsia" w:eastAsia="宋体"/>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工作电源：适配 50Hz/60Hz 交流电，额定工作电流≥40A、≤125A 连续可调；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2.保护功能：可检测漏电、过载、雷击、火灾、短路、零火线受潮浸水故障，保护响应时间≤0.1s；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3.外壳材质：ABS 阻燃塑料模压成型；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4.安装：适配电控箱前置安装；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5.操控显示：按键调试，背光液晶屏幕参数可视化；</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6.漏电流：≥10mA、≤90mA线性可调。</w:t>
            </w:r>
            <w:r/>
          </w:p>
          <w:p>
            <w:pPr>
              <w:pStyle w:val="812"/>
              <w:ind w:left="0" w:firstLine="0"/>
              <w:rPr>
                <w:rFonts w:hint="default"/>
                <w:lang w:val="en-US" w:eastAsia="zh-CN"/>
              </w:rPr>
            </w:pPr>
            <w:r>
              <w:rPr>
                <w:rFonts w:hint="eastAsia"/>
              </w:rPr>
              <w:t xml:space="preserve">▲</w:t>
            </w:r>
            <w:r>
              <w:rPr>
                <w:rFonts w:hint="eastAsia"/>
                <w:lang w:val="en-US" w:eastAsia="zh-CN"/>
              </w:rPr>
              <w:t xml:space="preserve">7.</w:t>
            </w:r>
            <w:r>
              <w:rPr>
                <w:rFonts w:hint="eastAsia" w:ascii="宋体" w:hAnsi="宋体" w:eastAsia="宋体" w:cs="宋体"/>
                <w:b/>
                <w:bCs/>
                <w:i w:val="0"/>
                <w:iCs w:val="0"/>
                <w:color w:val="000000"/>
                <w:sz w:val="22"/>
                <w:szCs w:val="22"/>
                <w:u w:val="none"/>
                <w:lang w:val="en-US" w:eastAsia="zh-CN" w:bidi="ar"/>
              </w:rPr>
              <w:t xml:space="preserve">剩余电流动作断路器（智慧断路器）符合GB/T2423.1-2008《电工电子产品环境试验 第2部分:试验方法试验A:低温》和GB/T2423.2-2008《电工电子产品环境试验 第2部分:试验方法试验B:高温》标准。投标人需在投标系统中提供加盖公章的承诺函（格式自拟），承诺：签订合同时提供具备资质的第三方检测机构出具的检验结果为合格或符合的检测报告原件，检测内容至少包含:事件记录、状态监测、参数设置、低温存储试验、高温存储试验，结果为合格或符合。</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42925" cy="628650"/>
                      <wp:effectExtent l="0" t="0" r="9525" b="0"/>
                      <wp:docPr id="47" name="图片 6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64" descr="IMG_269"/>
                              <pic:cNvPicPr>
                                <a:picLocks noChangeAspect="1"/>
                              </pic:cNvPicPr>
                              <pic:nvPr/>
                            </pic:nvPicPr>
                            <pic:blipFill>
                              <a:blip r:embed="rId57"/>
                              <a:stretch/>
                            </pic:blipFill>
                            <pic:spPr bwMode="auto">
                              <a:xfrm>
                                <a:off x="0" y="0"/>
                                <a:ext cx="5429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2.8pt;height:49.5pt;mso-wrap-distance-left:0.0pt;mso-wrap-distance-top:0.0pt;mso-wrap-distance-right:0.0pt;mso-wrap-distance-bottom:0.0pt;" stroked="f" strokeweight="0.75pt">
                      <v:path textboxrect="0,0,0,0"/>
                      <v:imagedata r:id="rId57"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学生实验桌</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1.尺寸：1200mm*600mm*780mm（±10mm）；书包斗尺寸≥430mm*270mm*160mm；防滑垫尺寸≥60mm*40mm；升降脚直径φ40mm，升降幅度≥10mm；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采用塑铝结构；桌身由桌腿、立柱、支撑柱、上拉管、挡水条、下横梁固定拉杆组成；学生位镂空式结构；桌腿为三段式工字型拼接结构；配备可升降调节脚、防滑垫、塑料卡盖；后横梁上侧设置≥15mm*55mm挡水条；下横梁固定拉杆规格≥20mm*80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3.台面材质：台面采用厚度≥12.7mm实验室专用实芯理化板；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4.主体材质：桌腿采用压铸铝一体成型；上腿规格≥58</w:t>
            </w:r>
            <w:r>
              <w:rPr>
                <w:rFonts w:hint="eastAsia" w:ascii="宋体" w:hAnsi="宋体" w:cs="宋体"/>
                <w:i w:val="0"/>
                <w:iCs w:val="0"/>
                <w:color w:val="000000"/>
                <w:sz w:val="22"/>
                <w:szCs w:val="22"/>
                <w:u w:val="none"/>
                <w:lang w:val="en-US" w:eastAsia="zh-CN" w:bidi="ar"/>
              </w:rPr>
              <w:t xml:space="preserve">0</w:t>
            </w:r>
            <w:r>
              <w:rPr>
                <w:rFonts w:hint="eastAsia" w:ascii="宋体" w:hAnsi="宋体" w:eastAsia="宋体" w:cs="宋体"/>
                <w:i w:val="0"/>
                <w:iCs w:val="0"/>
                <w:color w:val="000000"/>
                <w:sz w:val="22"/>
                <w:szCs w:val="22"/>
                <w:u w:val="none"/>
                <w:lang w:val="en-US" w:eastAsia="zh-CN" w:bidi="ar"/>
              </w:rPr>
              <w:t xml:space="preserve">*60*8</w:t>
            </w:r>
            <w:r>
              <w:rPr>
                <w:rFonts w:hint="eastAsia" w:ascii="宋体" w:hAnsi="宋体" w:cs="宋体"/>
                <w:i w:val="0"/>
                <w:iCs w:val="0"/>
                <w:color w:val="000000"/>
                <w:sz w:val="22"/>
                <w:szCs w:val="22"/>
                <w:u w:val="none"/>
                <w:lang w:val="en-US" w:eastAsia="zh-CN" w:bidi="ar"/>
              </w:rPr>
              <w:t xml:space="preserve">0</w:t>
            </w:r>
            <w:r>
              <w:rPr>
                <w:rFonts w:hint="eastAsia" w:ascii="宋体" w:hAnsi="宋体" w:eastAsia="宋体" w:cs="宋体"/>
                <w:i w:val="0"/>
                <w:iCs w:val="0"/>
                <w:color w:val="000000"/>
                <w:sz w:val="22"/>
                <w:szCs w:val="22"/>
                <w:u w:val="none"/>
                <w:lang w:val="en-US" w:eastAsia="zh-CN" w:bidi="ar"/>
              </w:rPr>
              <w:t xml:space="preserve">mm；下腿规格≥56</w:t>
            </w:r>
            <w:r>
              <w:rPr>
                <w:rFonts w:hint="eastAsia" w:ascii="宋体" w:hAnsi="宋体" w:cs="宋体"/>
                <w:i w:val="0"/>
                <w:iCs w:val="0"/>
                <w:color w:val="000000"/>
                <w:sz w:val="22"/>
                <w:szCs w:val="22"/>
                <w:u w:val="none"/>
                <w:lang w:val="en-US" w:eastAsia="zh-CN" w:bidi="ar"/>
              </w:rPr>
              <w:t xml:space="preserve">0</w:t>
            </w:r>
            <w:r>
              <w:rPr>
                <w:rFonts w:hint="eastAsia" w:ascii="宋体" w:hAnsi="宋体" w:eastAsia="宋体" w:cs="宋体"/>
                <w:i w:val="0"/>
                <w:iCs w:val="0"/>
                <w:color w:val="000000"/>
                <w:sz w:val="22"/>
                <w:szCs w:val="22"/>
                <w:u w:val="none"/>
                <w:lang w:val="en-US" w:eastAsia="zh-CN" w:bidi="ar"/>
              </w:rPr>
              <w:t xml:space="preserve">mm*6</w:t>
            </w:r>
            <w:r>
              <w:rPr>
                <w:rFonts w:hint="eastAsia" w:ascii="宋体" w:hAnsi="宋体" w:cs="宋体"/>
                <w:i w:val="0"/>
                <w:iCs w:val="0"/>
                <w:color w:val="000000"/>
                <w:sz w:val="22"/>
                <w:szCs w:val="22"/>
                <w:u w:val="none"/>
                <w:lang w:val="en-US" w:eastAsia="zh-CN" w:bidi="ar"/>
              </w:rPr>
              <w:t xml:space="preserve">0</w:t>
            </w:r>
            <w:r>
              <w:rPr>
                <w:rFonts w:hint="eastAsia" w:ascii="宋体" w:hAnsi="宋体" w:eastAsia="宋体" w:cs="宋体"/>
                <w:i w:val="0"/>
                <w:iCs w:val="0"/>
                <w:color w:val="000000"/>
                <w:sz w:val="22"/>
                <w:szCs w:val="22"/>
                <w:u w:val="none"/>
                <w:lang w:val="en-US" w:eastAsia="zh-CN" w:bidi="ar"/>
              </w:rPr>
              <w:t xml:space="preserve">mm*10</w:t>
            </w:r>
            <w:r>
              <w:rPr>
                <w:rFonts w:hint="eastAsia" w:ascii="宋体" w:hAnsi="宋体" w:cs="宋体"/>
                <w:i w:val="0"/>
                <w:iCs w:val="0"/>
                <w:color w:val="000000"/>
                <w:sz w:val="22"/>
                <w:szCs w:val="22"/>
                <w:u w:val="none"/>
                <w:lang w:val="en-US" w:eastAsia="zh-CN" w:bidi="ar"/>
              </w:rPr>
              <w:t xml:space="preserve">0</w:t>
            </w:r>
            <w:r>
              <w:rPr>
                <w:rFonts w:hint="eastAsia" w:ascii="宋体" w:hAnsi="宋体" w:eastAsia="宋体" w:cs="宋体"/>
                <w:i w:val="0"/>
                <w:iCs w:val="0"/>
                <w:color w:val="000000"/>
                <w:sz w:val="22"/>
                <w:szCs w:val="22"/>
                <w:u w:val="none"/>
                <w:lang w:val="en-US" w:eastAsia="zh-CN" w:bidi="ar"/>
              </w:rPr>
              <w:t xml:space="preserve">mm，下脚边缘厚度≥3.5mm；立柱采用≥50mm*110mm椭圆型铝镁合金材质，丝杆上下联通连接；上拉管采用≥29mm*29mm扇形钢管；所有金属材质表面做防腐、防潮、防锈处理。</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95350" cy="628650"/>
                      <wp:effectExtent l="0" t="0" r="0" b="0"/>
                      <wp:docPr id="48" name="图片 6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65" descr="IMG_270"/>
                              <pic:cNvPicPr>
                                <a:picLocks noChangeAspect="1"/>
                              </pic:cNvPicPr>
                              <pic:nvPr/>
                            </pic:nvPicPr>
                            <pic:blipFill>
                              <a:blip r:embed="rId58"/>
                              <a:stretch/>
                            </pic:blipFill>
                            <pic:spPr bwMode="auto">
                              <a:xfrm>
                                <a:off x="0" y="0"/>
                                <a:ext cx="8953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0.5pt;height:49.5pt;mso-wrap-distance-left:0.0pt;mso-wrap-distance-top:0.0pt;mso-wrap-distance-right:0.0pt;mso-wrap-distance-bottom:0.0pt;" stroked="f" strokeweight="0.75pt">
                      <v:path textboxrect="0,0,0,0"/>
                      <v:imagedata r:id="rId58"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功能柱</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1.尺寸：345mm*200mm*750mm（±10mm）；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2.材质：采用环保型ABS工程塑料注塑成型；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3.功能：电缆线、通风管等管线均布置于箱体内部，避免管线外露，确保使用的安全。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66725" cy="628650"/>
                      <wp:effectExtent l="0" t="0" r="0" b="0"/>
                      <wp:docPr id="49" name="图片 6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66" descr="IMG_271"/>
                              <pic:cNvPicPr>
                                <a:picLocks noChangeAspect="1"/>
                              </pic:cNvPicPr>
                              <pic:nvPr/>
                            </pic:nvPicPr>
                            <pic:blipFill>
                              <a:blip r:embed="rId59"/>
                              <a:stretch/>
                            </pic:blipFill>
                            <pic:spPr bwMode="auto">
                              <a:xfrm>
                                <a:off x="0" y="0"/>
                                <a:ext cx="4667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36.8pt;height:49.5pt;mso-wrap-distance-left:0.0pt;mso-wrap-distance-top:0.0pt;mso-wrap-distance-right:0.0pt;mso-wrap-distance-bottom:0.0pt;" stroked="f" strokeweight="0.75pt">
                      <v:path textboxrect="0,0,0,0"/>
                      <v:imagedata r:id="rId59"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学生电源1</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1.尺寸：ABS翻转式电源盒外形尺寸260mm*185mm*140mm（±10mm），安装于书包盒中部位置；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2.交流输出：学生交流输出电压2V-24V，档位间距2V，输出电流≤2A，具备自动过载保护、自动恢复功能，由教师端集中供电管控；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3.直流输出：学生直流输出电压2V-24V，输出电流≤2A，具备自动过载保护、自动恢复功能，由教师端集中供电管控；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4.插座配置：配置1组220V国标五孔插座；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5.状态指示：设备具备工作状态、过载状态指示灯显示功能；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6.面板参数：电源面板具备耐磨、耐腐蚀、耐高温特性，耐温≤140℃，面板标识清晰。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81075" cy="628650"/>
                      <wp:effectExtent l="0" t="0" r="9525" b="0"/>
                      <wp:docPr id="50" name="图片 6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67" descr="IMG_272"/>
                              <pic:cNvPicPr>
                                <a:picLocks noChangeAspect="1"/>
                              </pic:cNvPicPr>
                              <pic:nvPr/>
                            </pic:nvPicPr>
                            <pic:blipFill>
                              <a:blip r:embed="rId60"/>
                              <a:stretch/>
                            </pic:blipFill>
                            <pic:spPr bwMode="auto">
                              <a:xfrm>
                                <a:off x="0" y="0"/>
                                <a:ext cx="9810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77.2pt;height:49.5pt;mso-wrap-distance-left:0.0pt;mso-wrap-distance-top:0.0pt;mso-wrap-distance-right:0.0pt;mso-wrap-distance-bottom:0.0pt;" stroked="f" strokeweight="0.75pt">
                      <v:path textboxrect="0,0,0,0"/>
                      <v:imagedata r:id="rId60"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实验凳</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1.尺寸：315mm*440mm-500mm（±10mm)；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2.凳脚材质:4个凳脚采用40*20椭圆形钢管，壁厚≥1.2mm，一次性折弯成型,满焊完成,经高温粉体烤漆处理；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3.脚垫:采用PP加耐磨纤维质塑料；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4.凳子可螺旋升降。</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81025" cy="628650"/>
                      <wp:effectExtent l="0" t="0" r="9525" b="0"/>
                      <wp:docPr id="51" name="图片 6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68" descr="IMG_273"/>
                              <pic:cNvPicPr>
                                <a:picLocks noChangeAspect="1"/>
                              </pic:cNvPicPr>
                              <pic:nvPr/>
                            </pic:nvPicPr>
                            <pic:blipFill>
                              <a:blip r:embed="rId61"/>
                              <a:stretch/>
                            </pic:blipFill>
                            <pic:spPr bwMode="auto">
                              <a:xfrm>
                                <a:off x="0" y="0"/>
                                <a:ext cx="5810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5.8pt;height:49.5pt;mso-wrap-distance-left:0.0pt;mso-wrap-distance-top:0.0pt;mso-wrap-distance-right:0.0pt;mso-wrap-distance-bottom:0.0pt;" stroked="f" strokeweight="0.75pt">
                      <v:path textboxrect="0,0,0,0"/>
                      <v:imagedata r:id="rId61"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电气电线（地面以上部分）</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1.线材规格：采用1.5-2.5mm²国标铜芯线；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2.防护护套：电线外层配置波纹管护套。</w:t>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仪器柜（PP）</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1.尺寸：1000mm*500mm*2000mm，允许偏差±10mm；底座高度≥60mm，上下板材厚度≥45mm；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2.结构：整体分体上下柜结构；顶板、底板预留成型排风孔；柜体、柜门、层板、拉手、门轴均为一体成型结构；层板为活动可抽取式结构；柜门配置锁具，四角采用圆弧倒角处理；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3.台面柜体材质：柜体侧板、顶板、底板采用改性PP材质一体成型；顶板边缘厚度≥4mm（±0.2mm），表面为沙面、光面结合处理；柜体底部镶嵌≥15*30*1.0mm钢制横梁，钢材做防腐、防潮、防锈处理；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主体材质：上下柜门内框、活动层板、拉手、门铰链均采用改性PP材质一体成型；上下柜门外嵌玻璃厚度≥4.5mm钢化烤漆玻璃；上柜层板、层板边缘厚度≥3mm（±0.2mm），层板表面为沙面、光面结合处理，四周设置阻水边；层板底部镶嵌≥15*30*1.0mm钢制横梁，钢材做防腐、防潮、防锈处理；上柜配置2块活动层板，下柜配置1块活动层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5.柜门工艺：上下柜门采用三角对称五点固定结构；配置伸缩式PP旋转门轴；上柜柜门中部设置烤漆镂空工艺。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6.五金配件：采用改性PP一体成型直角梯形圆角拉手；采用改性PP伸缩式旋转门轴。</w:t>
            </w:r>
            <w:r/>
          </w:p>
        </w:tc>
        <w:tc>
          <w:tcPr>
            <w:shd w:val="clear" w:color="auto" w:fill="auto"/>
            <w:tcW w:w="24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71475" cy="628650"/>
                      <wp:effectExtent l="0" t="0" r="9525" b="0"/>
                      <wp:docPr id="52" name="图片 6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69" descr="IMG_274"/>
                              <pic:cNvPicPr>
                                <a:picLocks noChangeAspect="1"/>
                              </pic:cNvPicPr>
                              <pic:nvPr/>
                            </pic:nvPicPr>
                            <pic:blipFill>
                              <a:blip r:embed="rId62"/>
                              <a:stretch/>
                            </pic:blipFill>
                            <pic:spPr bwMode="auto">
                              <a:xfrm>
                                <a:off x="0" y="0"/>
                                <a:ext cx="3714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29.2pt;height:49.5pt;mso-wrap-distance-left:0.0pt;mso-wrap-distance-top:0.0pt;mso-wrap-distance-right:0.0pt;mso-wrap-distance-bottom:0.0pt;" stroked="f" strokeweight="0.75pt">
                      <v:path textboxrect="0,0,0,0"/>
                      <v:imagedata r:id="rId62"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办公桌</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1.尺寸：主桌1600mm*800mm*750mm，副柜：400*700*650mm,允许偏差±10mm；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2.结构：钢木结构；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3.桌面：实木多层免漆板，厚度≥25mm，四角倒圆角处理；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4.桌架：异型锥形钢桌腿，钢管壁厚≥1.2mm厚，横梁30*50mm，壁厚≥1.2mm厚，表面做防腐、防潮、防锈处理；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5.副柜：实木多层免漆板，台面≥25mm，柜体板≥18mm；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6.五金：静音阻尼铰链、三节静音导轨，C型拉手，带锁。</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66775" cy="628650"/>
                      <wp:effectExtent l="0" t="0" r="9525" b="0"/>
                      <wp:docPr id="53" name="图片 7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70" descr="IMG_275"/>
                              <pic:cNvPicPr>
                                <a:picLocks noChangeAspect="1"/>
                              </pic:cNvPicPr>
                              <pic:nvPr/>
                            </pic:nvPicPr>
                            <pic:blipFill>
                              <a:blip r:embed="rId63"/>
                              <a:stretch/>
                            </pic:blipFill>
                            <pic:spPr bwMode="auto">
                              <a:xfrm>
                                <a:off x="0" y="0"/>
                                <a:ext cx="8667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68.2pt;height:49.5pt;mso-wrap-distance-left:0.0pt;mso-wrap-distance-top:0.0pt;mso-wrap-distance-right:0.0pt;mso-wrap-distance-bottom:0.0pt;" stroked="f" strokeweight="0.75pt">
                      <v:path textboxrect="0,0,0,0"/>
                      <v:imagedata r:id="rId63"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办公椅</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1.尺寸：550mm*575mm*945mm-1040mm（±10mm）；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2.黑色PP料背架，带固定腰靠，40密度高回弹中软切割海绵；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3.中班蝴蝶底盘带原位锁定，PP固定扶手；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4.黑色汽杆，黑色尼龙轮。</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66725" cy="628650"/>
                      <wp:effectExtent l="0" t="0" r="9525" b="0"/>
                      <wp:docPr id="54" name="图片 7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71" descr="IMG_276"/>
                              <pic:cNvPicPr>
                                <a:picLocks noChangeAspect="1"/>
                              </pic:cNvPicPr>
                              <pic:nvPr/>
                            </pic:nvPicPr>
                            <pic:blipFill>
                              <a:blip r:embed="rId64"/>
                              <a:stretch/>
                            </pic:blipFill>
                            <pic:spPr bwMode="auto">
                              <a:xfrm>
                                <a:off x="0" y="0"/>
                                <a:ext cx="4667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36.8pt;height:49.5pt;mso-wrap-distance-left:0.0pt;mso-wrap-distance-top:0.0pt;mso-wrap-distance-right:0.0pt;mso-wrap-distance-bottom:0.0pt;" stroked="f" strokeweight="0.75pt">
                      <v:path textboxrect="0,0,0,0"/>
                      <v:imagedata r:id="rId64"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教师书法桌</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1.尺寸：1600mm*600mm*760mm(±10mm)；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2.材质：橡胶木，榫卯结构，马鞍造型；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3.桌面：边框厚度≥36mm桌面18mm；腿部之间使用实木榫卯链接。</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62000" cy="628650"/>
                      <wp:effectExtent l="0" t="0" r="0" b="0"/>
                      <wp:docPr id="55" name="图片 7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72" descr="IMG_277"/>
                              <pic:cNvPicPr>
                                <a:picLocks noChangeAspect="1"/>
                              </pic:cNvPicPr>
                              <pic:nvPr/>
                            </pic:nvPicPr>
                            <pic:blipFill>
                              <a:blip r:embed="rId65"/>
                              <a:stretch/>
                            </pic:blipFill>
                            <pic:spPr bwMode="auto">
                              <a:xfrm>
                                <a:off x="0" y="0"/>
                                <a:ext cx="7620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60.0pt;height:49.5pt;mso-wrap-distance-left:0.0pt;mso-wrap-distance-top:0.0pt;mso-wrap-distance-right:0.0pt;mso-wrap-distance-bottom:0.0pt;" stroked="f" strokeweight="0.75pt">
                      <v:path textboxrect="0,0,0,0"/>
                      <v:imagedata r:id="rId65"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教师书法椅</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1.尺寸：540mm*430mm*850mm(±10mm)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2.材质：主材为榆木，榫卯结构，表面清水漆工艺；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3.明清风格（具体样式需经学校确认）</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95300" cy="628650"/>
                      <wp:effectExtent l="0" t="0" r="0" b="0"/>
                      <wp:docPr id="56" name="图片 7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73" descr="IMG_278"/>
                              <pic:cNvPicPr>
                                <a:picLocks noChangeAspect="1"/>
                              </pic:cNvPicPr>
                              <pic:nvPr/>
                            </pic:nvPicPr>
                            <pic:blipFill>
                              <a:blip r:embed="rId66"/>
                              <a:stretch/>
                            </pic:blipFill>
                            <pic:spPr bwMode="auto">
                              <a:xfrm>
                                <a:off x="0" y="0"/>
                                <a:ext cx="4953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39.0pt;height:49.5pt;mso-wrap-distance-left:0.0pt;mso-wrap-distance-top:0.0pt;mso-wrap-distance-right:0.0pt;mso-wrap-distance-bottom:0.0pt;" stroked="f" strokeweight="0.75pt">
                      <v:path textboxrect="0,0,0,0"/>
                      <v:imagedata r:id="rId66"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学生书法桌</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1.尺寸：1400mm*600mm*760mm(±10mm)；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2.材质：橡胶木，榫卯结构，马鞍造型；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3.桌面：边框厚度≥36mm桌面18mm；腿部之间使用实木榫卯链接。</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62000" cy="628650"/>
                      <wp:effectExtent l="0" t="0" r="0" b="0"/>
                      <wp:docPr id="57" name="图片 7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74" descr="IMG_279"/>
                              <pic:cNvPicPr>
                                <a:picLocks noChangeAspect="1"/>
                              </pic:cNvPicPr>
                              <pic:nvPr/>
                            </pic:nvPicPr>
                            <pic:blipFill>
                              <a:blip r:embed="rId65"/>
                              <a:stretch/>
                            </pic:blipFill>
                            <pic:spPr bwMode="auto">
                              <a:xfrm>
                                <a:off x="0" y="0"/>
                                <a:ext cx="7620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60.0pt;height:49.5pt;mso-wrap-distance-left:0.0pt;mso-wrap-distance-top:0.0pt;mso-wrap-distance-right:0.0pt;mso-wrap-distance-bottom:0.0pt;" stroked="f" strokeweight="0.75pt">
                      <v:path textboxrect="0,0,0,0"/>
                      <v:imagedata r:id="rId65"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学生书法凳</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1.尺寸：400mm*300mm*450mm(±10mm)；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2.材质：橡胶木，榫卯结构，马鞍造型结实牢靠；面芯≥18mm，凳腿≥36mm；腿部之间使用实木榫卯链接。</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90550" cy="628650"/>
                      <wp:effectExtent l="0" t="0" r="0" b="0"/>
                      <wp:docPr id="58" name="图片 7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75" descr="IMG_280"/>
                              <pic:cNvPicPr>
                                <a:picLocks noChangeAspect="1"/>
                              </pic:cNvPicPr>
                              <pic:nvPr/>
                            </pic:nvPicPr>
                            <pic:blipFill>
                              <a:blip r:embed="rId67"/>
                              <a:stretch/>
                            </pic:blipFill>
                            <pic:spPr bwMode="auto">
                              <a:xfrm>
                                <a:off x="0" y="0"/>
                                <a:ext cx="590549"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6.5pt;height:49.5pt;mso-wrap-distance-left:0.0pt;mso-wrap-distance-top:0.0pt;mso-wrap-distance-right:0.0pt;mso-wrap-distance-bottom:0.0pt;" stroked="f" strokeweight="0.75pt">
                      <v:path textboxrect="0,0,0,0"/>
                      <v:imagedata r:id="rId67"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水柜</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1.尺寸：L*550mm*800mm(±10mm)；台面石材厚度≥15mm；台面边缘加厚厚度≥36mm；柜体板材厚度≥18mm；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2.结构：采用全木主体结构，柜体所有截面采用PVC机械热熔封边；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3.台面材质：台面采用大理石材质；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4.主体材质：主体为全木结构；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5.柜体材质：柜体采用实木多层免漆板；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6.五金配置：配置阻尼铰链、铝合金一字型长拉手。</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52500" cy="628650"/>
                      <wp:effectExtent l="0" t="0" r="0" b="0"/>
                      <wp:docPr id="59" name="图片 7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76" descr="IMG_281"/>
                              <pic:cNvPicPr>
                                <a:picLocks noChangeAspect="1"/>
                              </pic:cNvPicPr>
                              <pic:nvPr/>
                            </pic:nvPicPr>
                            <pic:blipFill>
                              <a:blip r:embed="rId68"/>
                              <a:stretch/>
                            </pic:blipFill>
                            <pic:spPr bwMode="auto">
                              <a:xfrm>
                                <a:off x="0" y="0"/>
                                <a:ext cx="9525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5.0pt;height:49.5pt;mso-wrap-distance-left:0.0pt;mso-wrap-distance-top:0.0pt;mso-wrap-distance-right:0.0pt;mso-wrap-distance-bottom:0.0pt;" stroked="f" strokeweight="0.75pt">
                      <v:path textboxrect="0,0,0,0"/>
                      <v:imagedata r:id="rId68"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1.尺寸：水槽外形尺寸500mm*350mm*210mm(±10mm)；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2.结构：采用台下式安装结构；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3.材质：3mm加厚面板，304不锈钢+纳米涂层。</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57250" cy="628650"/>
                      <wp:effectExtent l="0" t="0" r="0" b="0"/>
                      <wp:docPr id="60" name="图片 7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77" descr="IMG_282"/>
                              <pic:cNvPicPr>
                                <a:picLocks noChangeAspect="1"/>
                              </pic:cNvPicPr>
                              <pic:nvPr/>
                            </pic:nvPicPr>
                            <pic:blipFill>
                              <a:blip r:embed="rId69"/>
                              <a:stretch/>
                            </pic:blipFill>
                            <pic:spPr bwMode="auto">
                              <a:xfrm>
                                <a:off x="0" y="0"/>
                                <a:ext cx="8572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67.5pt;height:49.5pt;mso-wrap-distance-left:0.0pt;mso-wrap-distance-top:0.0pt;mso-wrap-distance-right:0.0pt;mso-wrap-distance-bottom:0.0pt;" stroked="f" strokeweight="0.75pt">
                      <v:path textboxrect="0,0,0,0"/>
                      <v:imagedata r:id="rId69"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单联龙头</w:t>
            </w:r>
            <w:r/>
          </w:p>
        </w:tc>
        <w:tc>
          <w:tcPr>
            <w:shd w:val="clear" w:color="auto" w:fill="auto"/>
            <w:tcW w:w="5595" w:type="dxa"/>
            <w:vAlign w:val="center"/>
            <w:textDirection w:val="lrTb"/>
            <w:noWrap w:val="false"/>
          </w:tcPr>
          <w:p>
            <w:pPr>
              <w:numPr>
                <w:ilvl w:val="0"/>
                <w:numId w:val="12"/>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外观完全匹配：大C弯管、侧扁把手、枪灰拉丝工艺，304不锈钢；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2.功能：360°旋转、起泡防溅出水嘴；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3.配套配件：含固定底座、垫片、连接接头、下水全套配件。</w:t>
            </w:r>
            <w:r/>
          </w:p>
          <w:p>
            <w:pPr>
              <w:pStyle w:val="852"/>
              <w:numPr>
                <w:ilvl w:val="0"/>
                <w:numId w:val="0"/>
              </w:numPr>
              <w:spacing w:line="240" w:lineRule="auto"/>
              <w:rPr>
                <w:rFonts w:hint="eastAsia" w:ascii="宋体" w:hAnsi="宋体" w:eastAsia="宋体" w:cs="宋体"/>
                <w:lang w:val="en-US" w:eastAsia="zh-CN"/>
              </w:rPr>
            </w:pP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lang w:val="en-US" w:eastAsia="zh-CN"/>
              </w:rPr>
              <w:t xml:space="preserve">4、</w:t>
            </w:r>
            <w:r>
              <w:rPr>
                <w:rFonts w:hint="eastAsia" w:ascii="宋体" w:hAnsi="宋体" w:eastAsia="宋体" w:cs="宋体"/>
                <w:b/>
                <w:bCs/>
                <w:i w:val="0"/>
                <w:iCs w:val="0"/>
                <w:color w:val="000000"/>
                <w:sz w:val="22"/>
                <w:szCs w:val="22"/>
                <w:u w:val="none"/>
                <w:lang w:val="en-US" w:eastAsia="zh-CN" w:bidi="ar"/>
              </w:rPr>
              <w:t xml:space="preserve">该产品为政府强制采购节能产品，签订合同时提供国家确定的认证机构出具的、处于有效期之内的节能产品认证证书。（所投型号必须与节能产品认证证书上记载的型号完全一致）</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00050" cy="628650"/>
                      <wp:effectExtent l="0" t="0" r="0" b="0"/>
                      <wp:docPr id="61" name="图片 7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78" descr="IMG_283"/>
                              <pic:cNvPicPr>
                                <a:picLocks noChangeAspect="1"/>
                              </pic:cNvPicPr>
                              <pic:nvPr/>
                            </pic:nvPicPr>
                            <pic:blipFill>
                              <a:blip r:embed="rId70"/>
                              <a:stretch/>
                            </pic:blipFill>
                            <pic:spPr bwMode="auto">
                              <a:xfrm>
                                <a:off x="0" y="0"/>
                                <a:ext cx="4000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31.5pt;height:49.5pt;mso-wrap-distance-left:0.0pt;mso-wrap-distance-top:0.0pt;mso-wrap-distance-right:0.0pt;mso-wrap-distance-bottom:0.0pt;" stroked="f" strokeweight="0.75pt">
                      <v:path textboxrect="0,0,0,0"/>
                      <v:imagedata r:id="rId70"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教师书法专用套装</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1.含6挂12针笔架1个，配套大、中、小号毛笔各1支；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2.含砚台1个、墨盒1个，配置墨条重量≥100g；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3.配备笔帘1套，尺寸≥300mm*260mm，带布袋结构；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4.含6寸笔洗1个、书画毛毡1800mm*800mm1块、笔筒1个；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5.含镇纸1对，单根长度≥250mm；配置笔搁1个；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6.配备墨汁容量≥500ml。</w:t>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学生书法套装</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1.学生镇尺1对，材质：黑梓木，参考尺寸：180mm*42mm*23mm（±10mm）；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2.学生毛笔1支，笔长270mm(±3mm)；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3.7寸砚台1个；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4.米格水写布600mm*340mm(±10mm)；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5.实木笔山1个；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6.青花瓷笔洗1个：外直径130mm*高度50mm(±10mm)；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7.实木笔架1个，350mm*100mm*335mm(±10mm)。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8.墨汁1瓶，规格≥250g。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9.临摹专用纸：规格≥450mm*250mm，100张/包。</w:t>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给、排水系统（地面以上部分）</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1.给水：采用金属管软连接；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2.排水：采用PVC曲型管软连接。</w:t>
            </w:r>
            <w:r/>
          </w:p>
        </w:tc>
        <w:tc>
          <w:tcPr>
            <w:shd w:val="clear" w:color="auto" w:fill="auto"/>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三联水嘴</w:t>
            </w:r>
            <w:r/>
          </w:p>
        </w:tc>
        <w:tc>
          <w:tcPr>
            <w:shd w:val="clear" w:color="auto" w:fill="auto"/>
            <w:tcW w:w="559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1.主体：加厚铜质；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2.涂层：高亮度环氧树脂涂层，耐腐蚀、耐热，防紫外线辐射；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3.陶瓷阀芯90°旋转，使用寿命开关50万次，静态最大耐压20巴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4.经久耐用，不会出现渗水、断裂现象；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5.鹅颈管可360°旋转；</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6.开关旋钮：高密度PP，人体工学设计，手感舒适。</w:t>
            </w:r>
            <w:r/>
          </w:p>
          <w:p>
            <w:pPr>
              <w:pStyle w:val="852"/>
              <w:numPr>
                <w:ilvl w:val="0"/>
                <w:numId w:val="0"/>
              </w:numPr>
              <w:spacing w:line="240" w:lineRule="auto"/>
              <w:rPr>
                <w:rFonts w:hint="eastAsia" w:ascii="宋体" w:hAnsi="宋体" w:eastAsia="宋体" w:cs="宋体"/>
              </w:rPr>
            </w:pPr>
            <w:r>
              <w:rPr>
                <w:rFonts w:hint="eastAsia" w:ascii="宋体" w:hAnsi="宋体" w:eastAsia="宋体" w:cs="宋体"/>
                <w:b/>
                <w:bCs/>
                <w:i w:val="0"/>
                <w:iCs w:val="0"/>
                <w:color w:val="000000"/>
                <w:sz w:val="22"/>
                <w:szCs w:val="22"/>
                <w:u w:val="none"/>
                <w:lang w:val="en-US" w:eastAsia="zh-CN" w:bidi="ar"/>
              </w:rPr>
              <w:t xml:space="preserve">★7</w:t>
            </w:r>
            <w:r>
              <w:rPr>
                <w:rFonts w:hint="eastAsia" w:ascii="宋体" w:hAnsi="宋体" w:eastAsia="宋体" w:cs="宋体"/>
                <w:lang w:val="en-US" w:eastAsia="zh-CN"/>
              </w:rPr>
              <w:t xml:space="preserve">、</w:t>
            </w:r>
            <w:r>
              <w:rPr>
                <w:rFonts w:hint="eastAsia" w:ascii="宋体" w:hAnsi="宋体" w:eastAsia="宋体" w:cs="宋体"/>
                <w:b/>
                <w:bCs/>
                <w:i w:val="0"/>
                <w:iCs w:val="0"/>
                <w:color w:val="000000"/>
                <w:sz w:val="22"/>
                <w:szCs w:val="22"/>
                <w:u w:val="none"/>
                <w:lang w:val="en-US" w:eastAsia="zh-CN" w:bidi="ar"/>
              </w:rPr>
              <w:t xml:space="preserve">该产品为政府强制采购节能产品，签订合同时提供国家确定的认证机构出具的、处于有效期之内的节能产品认证证书。（所投型号必须与节能产品认证证书上记载的型号完全一致）</w:t>
            </w:r>
            <w:r/>
          </w:p>
        </w:tc>
        <w:tc>
          <w:tcPr>
            <w:shd w:val="clear" w:color="auto" w:fill="auto"/>
            <w:tcW w:w="24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57200" cy="628650"/>
                      <wp:effectExtent l="0" t="0" r="0" b="0"/>
                      <wp:docPr id="62" name="图片 7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79" descr="IMG_284"/>
                              <pic:cNvPicPr>
                                <a:picLocks noChangeAspect="1"/>
                              </pic:cNvPicPr>
                              <pic:nvPr/>
                            </pic:nvPicPr>
                            <pic:blipFill>
                              <a:blip r:embed="rId71"/>
                              <a:stretch/>
                            </pic:blipFill>
                            <pic:spPr bwMode="auto">
                              <a:xfrm>
                                <a:off x="0" y="0"/>
                                <a:ext cx="4572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36.0pt;height:49.5pt;mso-wrap-distance-left:0.0pt;mso-wrap-distance-top:0.0pt;mso-wrap-distance-right:0.0pt;mso-wrap-distance-bottom:0.0pt;" stroked="f" strokeweight="0.75pt">
                      <v:path textboxrect="0,0,0,0"/>
                      <v:imagedata r:id="rId71"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教师水槽</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1.尺寸：水槽内径尺寸≥450mm*350mm*250mm，允许偏差±10mm；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2.材质要求：采用高密度PP材质，耐强酸碱、耐有机溶剂；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3.成型工艺：整体一次性模具注塑成型。</w:t>
            </w:r>
            <w:r/>
          </w:p>
        </w:tc>
        <w:tc>
          <w:tcPr>
            <w:shd w:val="clear" w:color="auto" w:fill="auto"/>
            <w:tcW w:w="24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33425" cy="504825"/>
                      <wp:effectExtent l="0" t="0" r="9525" b="9525"/>
                      <wp:docPr id="63" name="图片 8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80" descr="IMG_285"/>
                              <pic:cNvPicPr>
                                <a:picLocks noChangeAspect="1"/>
                              </pic:cNvPicPr>
                              <pic:nvPr/>
                            </pic:nvPicPr>
                            <pic:blipFill>
                              <a:blip r:embed="rId72"/>
                              <a:stretch/>
                            </pic:blipFill>
                            <pic:spPr bwMode="auto">
                              <a:xfrm>
                                <a:off x="0" y="0"/>
                                <a:ext cx="733424"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57.8pt;height:39.8pt;mso-wrap-distance-left:0.0pt;mso-wrap-distance-top:0.0pt;mso-wrap-distance-right:0.0pt;mso-wrap-distance-bottom:0.0pt;" stroked="f" strokeweight="0.75pt">
                      <v:path textboxrect="0,0,0,0"/>
                      <v:imagedata r:id="rId72"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洗眼器</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1.台式手持单口；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2.结构：一体模铸成型结构，配置防尘盖、内置过滤泡棉；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3.喷头材质：PC材质；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4.配件功能：防尘盖遇水自动开启，可缓冲瞬时水压；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5.防护配置：内置过滤泡棉，具备防尘、水体过滤作用。</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04800" cy="628650"/>
                      <wp:effectExtent l="0" t="0" r="0" b="0"/>
                      <wp:docPr id="64" name="图片 8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81" descr="IMG_286"/>
                              <pic:cNvPicPr>
                                <a:picLocks noChangeAspect="1"/>
                              </pic:cNvPicPr>
                              <pic:nvPr/>
                            </pic:nvPicPr>
                            <pic:blipFill>
                              <a:blip r:embed="rId73"/>
                              <a:stretch/>
                            </pic:blipFill>
                            <pic:spPr bwMode="auto">
                              <a:xfrm>
                                <a:off x="0" y="0"/>
                                <a:ext cx="3048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24.0pt;height:49.5pt;mso-wrap-distance-left:0.0pt;mso-wrap-distance-top:0.0pt;mso-wrap-distance-right:0.0pt;mso-wrap-distance-bottom:0.0pt;" stroked="f" strokeweight="0.75pt">
                      <v:path textboxrect="0,0,0,0"/>
                      <v:imagedata r:id="rId73"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水槽台</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1.尺寸：整体外形尺寸595mm*495mm*820mm；水槽外部尺寸595mm*495mm*160mm；水槽内部尺寸400mm*310mm*250mm，所有尺寸允许偏差±10mm；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2.整体组成：由柜体、水槽、底座三部分组成；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3.水槽配置：水槽采用PP塑料一体模具成型，围边挡水高度≥20mm；水槽内置溢水口、下水口，配备水封式水塞，具备防废水回流、防堵塞功能；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4.柜体结构：柜体结构稳固，前后设置带锁检修门；检修门内部镶嵌冷轧钢板，钢板尺寸≥520*310mm；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5.钢板工艺：冷轧钢板经酸洗处理、高温静电喷涂工艺加工，涂层致密耐磨，表面做防腐、防潮、防锈处理。</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04825" cy="628650"/>
                      <wp:effectExtent l="0" t="0" r="9525" b="0"/>
                      <wp:docPr id="65" name="图片 8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82" descr="IMG_287"/>
                              <pic:cNvPicPr>
                                <a:picLocks noChangeAspect="1"/>
                              </pic:cNvPicPr>
                              <pic:nvPr/>
                            </pic:nvPicPr>
                            <pic:blipFill>
                              <a:blip r:embed="rId74"/>
                              <a:stretch/>
                            </pic:blipFill>
                            <pic:spPr bwMode="auto">
                              <a:xfrm>
                                <a:off x="0" y="0"/>
                                <a:ext cx="5048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39.8pt;height:49.5pt;mso-wrap-distance-left:0.0pt;mso-wrap-distance-top:0.0pt;mso-wrap-distance-right:0.0pt;mso-wrap-distance-bottom:0.0pt;" stroked="f" strokeweight="0.75pt">
                      <v:path textboxrect="0,0,0,0"/>
                      <v:imagedata r:id="rId74"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教师总控电源2</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1.220V分组输出：学生端220V交流输出设四组独立回路，配置指针仪表，可检测输出电压、电流。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2.总电源保护：设备配备教师端总控电源，具备漏电保护、过载保护功能，全机输出端口由教师端统一管控。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3.市电插座输出：配置220V多功能交流输出插座。</w:t>
            </w:r>
            <w:r/>
          </w:p>
        </w:tc>
        <w:tc>
          <w:tcPr>
            <w:shd w:val="clear" w:color="auto" w:fill="auto"/>
            <w:tcW w:w="24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14400" cy="590550"/>
                      <wp:effectExtent l="0" t="0" r="0" b="0"/>
                      <wp:docPr id="66" name="图片 8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83" descr="IMG_288"/>
                              <pic:cNvPicPr>
                                <a:picLocks noChangeAspect="1"/>
                              </pic:cNvPicPr>
                              <pic:nvPr/>
                            </pic:nvPicPr>
                            <pic:blipFill>
                              <a:blip r:embed="rId75"/>
                              <a:stretch/>
                            </pic:blipFill>
                            <pic:spPr bwMode="auto">
                              <a:xfrm>
                                <a:off x="0" y="0"/>
                                <a:ext cx="914400"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72.0pt;height:46.5pt;mso-wrap-distance-left:0.0pt;mso-wrap-distance-top:0.0pt;mso-wrap-distance-right:0.0pt;mso-wrap-distance-bottom:0.0pt;" stroked="f" strokeweight="0.75pt">
                      <v:path textboxrect="0,0,0,0"/>
                      <v:imagedata r:id="rId75"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学生电源2</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1.尺寸：ABS翻转式电源盒尺寸260*185*140mm（±10mm），安装于书包盒中部。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2.插座配置：配置2组220V插座，具备过载保护、短路保护功能。</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85800" cy="542925"/>
                      <wp:effectExtent l="0" t="0" r="0" b="9525"/>
                      <wp:docPr id="67" name="图片 8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84" descr="IMG_289"/>
                              <pic:cNvPicPr>
                                <a:picLocks noChangeAspect="1"/>
                              </pic:cNvPicPr>
                              <pic:nvPr/>
                            </pic:nvPicPr>
                            <pic:blipFill>
                              <a:blip r:embed="rId76"/>
                              <a:stretch/>
                            </pic:blipFill>
                            <pic:spPr bwMode="auto">
                              <a:xfrm>
                                <a:off x="0" y="0"/>
                                <a:ext cx="68580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54.0pt;height:42.8pt;mso-wrap-distance-left:0.0pt;mso-wrap-distance-top:0.0pt;mso-wrap-distance-right:0.0pt;mso-wrap-distance-bottom:0.0pt;" stroked="f" strokeweight="0.75pt">
                      <v:path textboxrect="0,0,0,0"/>
                      <v:imagedata r:id="rId76"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实验光源</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1.支架：塑料材质灯座支架；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2.光源：LED功率≥7W；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3.结构：光照角度可调节。</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371600" cy="628650"/>
                      <wp:effectExtent l="0" t="0" r="0" b="0"/>
                      <wp:docPr id="68" name="图片 8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85" descr="IMG_290"/>
                              <pic:cNvPicPr>
                                <a:picLocks noChangeAspect="1"/>
                              </pic:cNvPicPr>
                              <pic:nvPr/>
                            </pic:nvPicPr>
                            <pic:blipFill>
                              <a:blip r:embed="rId77"/>
                              <a:stretch/>
                            </pic:blipFill>
                            <pic:spPr bwMode="auto">
                              <a:xfrm>
                                <a:off x="0" y="0"/>
                                <a:ext cx="13716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108.0pt;height:49.5pt;mso-wrap-distance-left:0.0pt;mso-wrap-distance-top:0.0pt;mso-wrap-distance-right:0.0pt;mso-wrap-distance-bottom:0.0pt;" stroked="f" strokeweight="0.75pt">
                      <v:path textboxrect="0,0,0,0"/>
                      <v:imagedata r:id="rId77"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叠加椅</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1.外型尺寸：590mm*425mm*820mm（±10mm），坐高尺寸为440mm（±10mm）；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2.坐背板:采用聚丙烯加玻璃纤</w:t>
            </w:r>
            <w:r>
              <w:rPr>
                <w:rFonts w:hint="eastAsia" w:ascii="宋体" w:hAnsi="宋体" w:eastAsia="宋体" w:cs="宋体"/>
                <w:i w:val="0"/>
                <w:iCs w:val="0"/>
                <w:color w:val="000000"/>
                <w:sz w:val="22"/>
                <w:szCs w:val="22"/>
                <w:u w:val="none"/>
                <w:lang w:val="en-US" w:eastAsia="zh-CN" w:bidi="ar"/>
              </w:rPr>
              <w:t xml:space="preserve">维材料通过精密模具一体注塑成型，背板设置有不低于8排透气孔，呈放射状，背板两侧采用包围设计，符合人体工程学，贴合人体腰背曲线，透气舒适。坐背板整体重量≥2.45kg。背板尺寸从下方至上方逐渐收窄，呈流线型，下方尺寸为420mm（±10mm），上方尺寸为340mm（±10mm）；背板上方设置拉手孔，呈倒梯形，方便抓握，尺寸为≥100mm*≥40mm；座板座面尺寸为宽430mm（±5mm）,座深400mm（±10mm）,座板厚度最厚处为≥11mm，最薄处为≥8mm。座板板面与水平面呈3°倾角，有效防止坐姿前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椅架：椅架前后脚采用尺寸为直径≥22mm*≥1.5mm±的圆形钢管，坐板与椅架通过底框连接，底框采用尺寸为≥30mm*≥20mm*≥1.5mm的方管；椅子前后脚垫采用PP注塑成型，脚垫尺寸为直径≥22mm*≥16mm。整个椅架表面经打磨、抛光、除锈、磷化、静电喷粉、高温锔炉等工序处理，抗腐蚀，抗冲击，不生锈，不褪色，整体线条简洁流畅，角度平滑，结构稳定牢固，手感顺滑，无毛刺，承受力强，经久耐用。</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ff"/>
                <w:sz w:val="22"/>
                <w:szCs w:val="22"/>
                <w:u w:val="single"/>
              </w:rPr>
              <w:suppressLineNumbers w:val="0"/>
            </w:pPr>
            <w:r>
              <w:rPr>
                <w:rFonts w:hint="eastAsia" w:ascii="宋体" w:hAnsi="宋体" w:eastAsia="宋体" w:cs="宋体"/>
                <w:i w:val="0"/>
                <w:iCs w:val="0"/>
                <w:color w:val="0000ff"/>
                <w:sz w:val="22"/>
                <w:szCs w:val="22"/>
                <w:u w:val="single"/>
                <w:lang w:val="en-US" w:eastAsia="zh-CN" w:bidi="ar"/>
              </w:rPr>
              <mc:AlternateContent>
                <mc:Choice Requires="wpg">
                  <w:drawing>
                    <wp:inline xmlns:wp="http://schemas.openxmlformats.org/drawingml/2006/wordprocessingDrawing" distT="0" distB="0" distL="0" distR="0">
                      <wp:extent cx="628650" cy="628650"/>
                      <wp:effectExtent l="0" t="0" r="0" b="0"/>
                      <wp:docPr id="69" name="图片 8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86" descr="IMG_291"/>
                              <pic:cNvPicPr>
                                <a:picLocks noChangeAspect="1"/>
                              </pic:cNvPicPr>
                              <pic:nvPr/>
                            </pic:nvPicPr>
                            <pic:blipFill>
                              <a:blip r:embed="rId78"/>
                              <a:stretch/>
                            </pic:blipFill>
                            <pic:spPr bwMode="auto">
                              <a:xfrm>
                                <a:off x="0" y="0"/>
                                <a:ext cx="6286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9.5pt;height:49.5pt;mso-wrap-distance-left:0.0pt;mso-wrap-distance-top:0.0pt;mso-wrap-distance-right:0.0pt;mso-wrap-distance-bottom:0.0pt;" stroked="f" strokeweight="0.75pt">
                      <v:path textboxrect="0,0,0,0"/>
                      <v:imagedata r:id="rId78"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器材架</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1.尺寸：1200mm*500mm*2000mm（±10mm）；框架立柱≥60mm*40mm；框架横梁≥30mm*40mm；钢板厚度≥1.0mm；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2.结构：整体方钢框架结构；整体做防腐、防潮、防锈处理；配置2块带挂钩活动层板，层板间距可调节，层板下方设置支撑横梁。</w:t>
            </w:r>
            <w:r/>
          </w:p>
        </w:tc>
        <w:tc>
          <w:tcPr>
            <w:shd w:val="clear" w:color="auto" w:fill="auto"/>
            <w:tcW w:w="24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23875" cy="628650"/>
                      <wp:effectExtent l="0" t="0" r="9525" b="0"/>
                      <wp:docPr id="70" name="图片 8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87" descr="IMG_292"/>
                              <pic:cNvPicPr>
                                <a:picLocks noChangeAspect="1"/>
                              </pic:cNvPicPr>
                              <pic:nvPr/>
                            </pic:nvPicPr>
                            <pic:blipFill>
                              <a:blip r:embed="rId79"/>
                              <a:stretch/>
                            </pic:blipFill>
                            <pic:spPr bwMode="auto">
                              <a:xfrm>
                                <a:off x="0" y="0"/>
                                <a:ext cx="5238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1.2pt;height:49.5pt;mso-wrap-distance-left:0.0pt;mso-wrap-distance-top:0.0pt;mso-wrap-distance-right:0.0pt;mso-wrap-distance-bottom:0.0pt;" stroked="f" strokeweight="0.75pt">
                      <v:path textboxrect="0,0,0,0"/>
                      <v:imagedata r:id="rId79"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教师接待台</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1.尺寸：主桌1400mm*700mm*760mm（±10mm），副柜1400mm*400m*620mm(±10mm)；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2.结构要求：采用钢木结构，台面预留穿线盒，配备PP材质一体成型键盘抽；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3.台面材质：台面板材厚度≥25mm实木多层免漆板，采用全自动机械PVC热熔封边；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4.主体材质：支撑架采用60mm*30mm扁管，管壁厚度≥1.2mm，钢结构整体做防腐、防潮、防锈处理；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5.柜体材质：柜体板材厚度≥18mm实木多层免漆板，所有截面采用全自动机械PVC热熔封边；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6.五金配置：配置阻尼铰链、铝合金一字型长拉手。 </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276350" cy="628650"/>
                      <wp:effectExtent l="0" t="0" r="0" b="0"/>
                      <wp:docPr id="71" name="图片 8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88" descr="IMG_293"/>
                              <pic:cNvPicPr>
                                <a:picLocks noChangeAspect="1"/>
                              </pic:cNvPicPr>
                              <pic:nvPr/>
                            </pic:nvPicPr>
                            <pic:blipFill>
                              <a:blip r:embed="rId80"/>
                              <a:stretch/>
                            </pic:blipFill>
                            <pic:spPr bwMode="auto">
                              <a:xfrm>
                                <a:off x="0" y="0"/>
                                <a:ext cx="12763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100.5pt;height:49.5pt;mso-wrap-distance-left:0.0pt;mso-wrap-distance-top:0.0pt;mso-wrap-distance-right:0.0pt;mso-wrap-distance-bottom:0.0pt;" stroked="f" strokeweight="0.75pt">
                      <v:path textboxrect="0,0,0,0"/>
                      <v:imagedata r:id="rId80"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教师椅2</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1.尺寸：450mm*430mm*760mm(±10mm)；坐高≥410mm；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2.椅背材质：采用PP+GF材质注塑成型；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3.椅面面料：采用工程网布材质；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4.扶手结构：采用背拉式扶手结构；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5.座垫结构：座垫底板厚度≥12mm，配置高密度回弹海绵，表层包覆工程座布；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6.椅架规格：采用φ25mm圆管弓形钢架，壁厚≥2.0mm；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7.钢架工艺：钢结构整体做防腐、防潮、防锈处理。</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19100" cy="628650"/>
                      <wp:effectExtent l="0" t="0" r="0" b="0"/>
                      <wp:docPr id="72" name="图片 8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89" descr="IMG_294"/>
                              <pic:cNvPicPr>
                                <a:picLocks noChangeAspect="1"/>
                              </pic:cNvPicPr>
                              <pic:nvPr/>
                            </pic:nvPicPr>
                            <pic:blipFill>
                              <a:blip r:embed="rId81"/>
                              <a:stretch/>
                            </pic:blipFill>
                            <pic:spPr bwMode="auto">
                              <a:xfrm>
                                <a:off x="0" y="0"/>
                                <a:ext cx="4191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33.0pt;height:49.5pt;mso-wrap-distance-left:0.0pt;mso-wrap-distance-top:0.0pt;mso-wrap-distance-right:0.0pt;mso-wrap-distance-bottom:0.0pt;" stroked="f" strokeweight="0.75pt">
                      <v:path textboxrect="0,0,0,0"/>
                      <v:imagedata r:id="rId81"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双人沙发</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1.面料材质：可选皮质、布艺两种面料；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2.填充材质：采用70mm厚高密度回弹发泡海绵填充；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3.内部框架结构：采用落叶松、桉木刨方木组合内架，搭配多层夹板封板；配置3.6规格蛇簧，采用皮筋扣定线固定结构；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4.支撑脚：采用黑色五金支撑脚；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5.面料材质、颜色中标后由校方确认。</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476375" cy="628650"/>
                      <wp:effectExtent l="0" t="0" r="9525" b="0"/>
                      <wp:docPr id="73" name="图片 9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90" descr="IMG_295"/>
                              <pic:cNvPicPr>
                                <a:picLocks noChangeAspect="1"/>
                              </pic:cNvPicPr>
                              <pic:nvPr/>
                            </pic:nvPicPr>
                            <pic:blipFill>
                              <a:blip r:embed="rId82"/>
                              <a:stretch/>
                            </pic:blipFill>
                            <pic:spPr bwMode="auto">
                              <a:xfrm>
                                <a:off x="0" y="0"/>
                                <a:ext cx="14763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116.2pt;height:49.5pt;mso-wrap-distance-left:0.0pt;mso-wrap-distance-top:0.0pt;mso-wrap-distance-right:0.0pt;mso-wrap-distance-bottom:0.0pt;" stroked="f" strokeweight="0.75pt">
                      <v:path textboxrect="0,0,0,0"/>
                      <v:imagedata r:id="rId82"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椭圆形茶几</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1.尺寸：1000mm*500mm*420mm（±10mm）；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2.材质：橡胶木，榫头连接；环保漆，四底三面。</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66750" cy="523875"/>
                      <wp:effectExtent l="0" t="0" r="0" b="9525"/>
                      <wp:docPr id="74" name="图片 9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91" descr="IMG_296"/>
                              <pic:cNvPicPr>
                                <a:picLocks noChangeAspect="1"/>
                              </pic:cNvPicPr>
                              <pic:nvPr/>
                            </pic:nvPicPr>
                            <pic:blipFill>
                              <a:blip r:embed="rId83"/>
                              <a:stretch/>
                            </pic:blipFill>
                            <pic:spPr bwMode="auto">
                              <a:xfrm>
                                <a:off x="0" y="0"/>
                                <a:ext cx="666750"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52.5pt;height:41.2pt;mso-wrap-distance-left:0.0pt;mso-wrap-distance-top:0.0pt;mso-wrap-distance-right:0.0pt;mso-wrap-distance-bottom:0.0pt;" stroked="f" strokeweight="0.75pt">
                      <v:path textboxrect="0,0,0,0"/>
                      <v:imagedata r:id="rId83"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器材柜</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1.尺寸：800mm*400mm*1800mm，允许偏差±10mm；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2.基材结构：整体采用实木多层免漆饰面板；层板厚度≥25mm，其余板材厚度≥18mm；上部为木框玻璃门结构，下部为木质对开门结构；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3.封边工艺：板材四周采用1.5mm厚PVC封边条机械封边处理；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4.玻璃配置：柜门玻璃采用带3C认证钢化玻璃；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5.五金配件：配置液压阻尼铰链、锁具、U型拉手。</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04850" cy="628650"/>
                      <wp:effectExtent l="0" t="0" r="0" b="0"/>
                      <wp:docPr id="75" name="图片 9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92" descr="IMG_297"/>
                              <pic:cNvPicPr>
                                <a:picLocks noChangeAspect="1"/>
                              </pic:cNvPicPr>
                              <pic:nvPr/>
                            </pic:nvPicPr>
                            <pic:blipFill>
                              <a:blip r:embed="rId84"/>
                              <a:stretch/>
                            </pic:blipFill>
                            <pic:spPr bwMode="auto">
                              <a:xfrm>
                                <a:off x="0" y="0"/>
                                <a:ext cx="7048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55.5pt;height:49.5pt;mso-wrap-distance-left:0.0pt;mso-wrap-distance-top:0.0pt;mso-wrap-distance-right:0.0pt;mso-wrap-distance-bottom:0.0pt;" stroked="f" strokeweight="0.75pt">
                      <v:path textboxrect="0,0,0,0"/>
                      <v:imagedata r:id="rId84"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咨询沙发</w:t>
            </w:r>
            <w:r/>
          </w:p>
        </w:tc>
        <w:tc>
          <w:tcPr>
            <w:shd w:val="clear" w:color="auto" w:fill="auto"/>
            <w:tcW w:w="5595"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1.尺寸：700mm*700mm*750mm单人；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2.结构：主体采用实木框架结构；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3.面料：采用磨砂绒材质；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4.内部填充高回弹海绵。</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323975" cy="628650"/>
                      <wp:effectExtent l="0" t="0" r="9525" b="0"/>
                      <wp:docPr id="76" name="图片 9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93" descr="IMG_298"/>
                              <pic:cNvPicPr>
                                <a:picLocks noChangeAspect="1"/>
                              </pic:cNvPicPr>
                              <pic:nvPr/>
                            </pic:nvPicPr>
                            <pic:blipFill>
                              <a:blip r:embed="rId85"/>
                              <a:stretch/>
                            </pic:blipFill>
                            <pic:spPr bwMode="auto">
                              <a:xfrm>
                                <a:off x="0" y="0"/>
                                <a:ext cx="1323974"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104.2pt;height:49.5pt;mso-wrap-distance-left:0.0pt;mso-wrap-distance-top:0.0pt;mso-wrap-distance-right:0.0pt;mso-wrap-distance-bottom:0.0pt;" stroked="f" strokeweight="0.75pt">
                      <v:path textboxrect="0,0,0,0"/>
                      <v:imagedata r:id="rId85"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圆形桌</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1.尺寸：600mm*600mm*490mm（±10mm）；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2.结构：板式结构；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3.桌面：采用厚度≥10mm岩板；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4.桌架：圆形结构，造型规整，适配整体桌面尺寸。</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09600" cy="628650"/>
                      <wp:effectExtent l="0" t="0" r="0" b="0"/>
                      <wp:docPr id="77" name="图片 9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94" descr="IMG_299"/>
                              <pic:cNvPicPr>
                                <a:picLocks noChangeAspect="1"/>
                              </pic:cNvPicPr>
                              <pic:nvPr/>
                            </pic:nvPicPr>
                            <pic:blipFill>
                              <a:blip r:embed="rId86"/>
                              <a:stretch/>
                            </pic:blipFill>
                            <pic:spPr bwMode="auto">
                              <a:xfrm>
                                <a:off x="0" y="0"/>
                                <a:ext cx="60960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48.0pt;height:49.5pt;mso-wrap-distance-left:0.0pt;mso-wrap-distance-top:0.0pt;mso-wrap-distance-right:0.0pt;mso-wrap-distance-bottom:0.0pt;" stroked="f" strokeweight="0.75pt">
                      <v:path textboxrect="0,0,0,0"/>
                      <v:imagedata r:id="rId86"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无声挂钟</w:t>
            </w:r>
            <w:r/>
          </w:p>
        </w:tc>
        <w:tc>
          <w:tcPr>
            <w:shd w:val="clear" w:color="auto" w:fill="auto"/>
            <w:tcW w:w="5595"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1.尺寸：14英寸；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2.形状：圆形；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3.机芯类型：扫秒机芯；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4.动力类型：电池。</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single"/>
              </w:rPr>
              <w:suppressLineNumbers w:val="0"/>
            </w:pPr>
            <w:r>
              <w:rPr>
                <w:rFonts w:hint="eastAsia" w:ascii="宋体" w:hAnsi="宋体" w:eastAsia="宋体" w:cs="宋体"/>
                <w:i w:val="0"/>
                <w:iCs w:val="0"/>
                <w:color w:val="000000"/>
                <w:sz w:val="22"/>
                <w:szCs w:val="22"/>
                <w:u w:val="single"/>
                <w:lang w:val="en-US" w:eastAsia="zh-CN" w:bidi="ar"/>
              </w:rPr>
              <mc:AlternateContent>
                <mc:Choice Requires="wpg">
                  <w:drawing>
                    <wp:inline xmlns:wp="http://schemas.openxmlformats.org/drawingml/2006/wordprocessingDrawing" distT="0" distB="0" distL="0" distR="0">
                      <wp:extent cx="676275" cy="628650"/>
                      <wp:effectExtent l="0" t="0" r="9525" b="0"/>
                      <wp:docPr id="78" name="图片 9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95" descr="IMG_300"/>
                              <pic:cNvPicPr>
                                <a:picLocks noChangeAspect="1"/>
                              </pic:cNvPicPr>
                              <pic:nvPr/>
                            </pic:nvPicPr>
                            <pic:blipFill>
                              <a:blip r:embed="rId87"/>
                              <a:stretch/>
                            </pic:blipFill>
                            <pic:spPr bwMode="auto">
                              <a:xfrm>
                                <a:off x="0" y="0"/>
                                <a:ext cx="6762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53.2pt;height:49.5pt;mso-wrap-distance-left:0.0pt;mso-wrap-distance-top:0.0pt;mso-wrap-distance-right:0.0pt;mso-wrap-distance-bottom:0.0pt;" stroked="f" strokeweight="0.75pt">
                      <v:path textboxrect="0,0,0,0"/>
                      <v:imagedata r:id="rId87" o:title=""/>
                    </v:shape>
                  </w:pict>
                </mc:Fallback>
              </mc:AlternateContent>
            </w:r>
            <w:r/>
          </w:p>
        </w:tc>
      </w:tr>
      <w:tr>
        <w:trPr>
          <w:trHeight w:val="1000"/>
        </w:trPr>
        <w:tc>
          <w:tcPr>
            <w:shd w:val="clear" w:color="auto" w:fill="auto"/>
            <w:tcW w:w="653"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标准版沙盘游戏</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1.沙盘（1套）：整体实木材质；外侧清水漆木本色涂装，内侧蓝色涂装；内侧尺寸720*570*70mm，外侧尺寸820*670*140mm；外壁加厚≥50mm，设备整体使用高度≥750mm；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2.沙具（≥1000件）：分类不少于18大类，</w:t>
            </w:r>
            <w:r>
              <w:rPr>
                <w:rFonts w:hint="eastAsia" w:ascii="宋体" w:hAnsi="宋体" w:cs="宋体"/>
                <w:i w:val="0"/>
                <w:iCs w:val="0"/>
                <w:color w:val="000000"/>
                <w:sz w:val="22"/>
                <w:szCs w:val="22"/>
                <w:u w:val="none"/>
                <w:lang w:val="en-US" w:eastAsia="zh-CN" w:bidi="ar"/>
              </w:rPr>
              <w:t xml:space="preserve">至少</w:t>
            </w:r>
            <w:r>
              <w:rPr>
                <w:rFonts w:hint="eastAsia" w:ascii="宋体" w:hAnsi="宋体" w:eastAsia="宋体" w:cs="宋体"/>
                <w:i w:val="0"/>
                <w:iCs w:val="0"/>
                <w:color w:val="000000"/>
                <w:sz w:val="22"/>
                <w:szCs w:val="22"/>
                <w:u w:val="none"/>
                <w:lang w:val="en-US" w:eastAsia="zh-CN" w:bidi="ar"/>
              </w:rPr>
              <w:t xml:space="preserve">包含古典人物类、标志标识类、风俗行为类、交通工具类、自然物类等，可满足咨询分析、案例研究使用，具备完整类别象征意义；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3.治疗用沙（≥20KG）：天然海沙，颗粒均匀光滑，经高温消毒处理，可选黄沙、白沙；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4.辅助工具（1套）：包含沙耙、沙刷，满足沙盘操作使用；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5.配套资料：配备沙具意象词典1本、沙盘专业书籍2本。</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cs="宋体"/>
                <w:b/>
                <w:bCs/>
                <w:i w:val="0"/>
                <w:iCs w:val="0"/>
                <w:color w:val="000000"/>
                <w:sz w:val="22"/>
                <w:szCs w:val="22"/>
                <w:u w:val="none"/>
                <w:lang w:val="en-US" w:eastAsia="zh-CN" w:bidi="ar"/>
              </w:rPr>
              <w:t xml:space="preserve">6</w:t>
            </w:r>
            <w:r>
              <w:rPr>
                <w:rFonts w:hint="eastAsia" w:ascii="宋体" w:hAnsi="宋体" w:eastAsia="宋体" w:cs="宋体"/>
                <w:b/>
                <w:bCs/>
                <w:i w:val="0"/>
                <w:iCs w:val="0"/>
                <w:color w:val="000000"/>
                <w:sz w:val="22"/>
                <w:szCs w:val="22"/>
                <w:u w:val="none"/>
                <w:lang w:val="en-US" w:eastAsia="zh-CN" w:bidi="ar"/>
              </w:rPr>
              <w:t xml:space="preserve">.投标人需在投标系统中提供加盖公章的承诺函</w:t>
            </w:r>
            <w:r>
              <w:rPr>
                <w:rFonts w:hint="eastAsia" w:cs="宋体"/>
                <w:b/>
                <w:bCs/>
                <w:color w:val="000000"/>
                <w:sz w:val="22"/>
                <w:szCs w:val="22"/>
                <w:lang w:eastAsia="zh-CN"/>
              </w:rPr>
              <w:t xml:space="preserve">（</w:t>
            </w:r>
            <w:r>
              <w:rPr>
                <w:rFonts w:hint="eastAsia" w:cs="宋体"/>
                <w:b/>
                <w:bCs/>
                <w:color w:val="000000"/>
                <w:sz w:val="22"/>
                <w:szCs w:val="22"/>
                <w:lang w:val="en-US" w:eastAsia="zh-CN"/>
              </w:rPr>
              <w:t xml:space="preserve">格式自拟</w:t>
            </w:r>
            <w:r>
              <w:rPr>
                <w:rFonts w:hint="eastAsia" w:cs="宋体"/>
                <w:b/>
                <w:bCs/>
                <w:color w:val="000000"/>
                <w:sz w:val="22"/>
                <w:szCs w:val="22"/>
                <w:lang w:eastAsia="zh-CN"/>
              </w:rPr>
              <w:t xml:space="preserve">）</w:t>
            </w:r>
            <w:r>
              <w:rPr>
                <w:rFonts w:hint="eastAsia" w:ascii="宋体" w:hAnsi="宋体" w:eastAsia="宋体" w:cs="宋体"/>
                <w:b/>
                <w:bCs/>
                <w:i w:val="0"/>
                <w:iCs w:val="0"/>
                <w:color w:val="000000"/>
                <w:sz w:val="22"/>
                <w:szCs w:val="22"/>
                <w:u w:val="none"/>
                <w:lang w:val="en-US" w:eastAsia="zh-CN" w:bidi="ar"/>
              </w:rPr>
              <w:t xml:space="preserve">，承诺：签订合同时提供该产品</w:t>
            </w:r>
            <w:r>
              <w:rPr>
                <w:rFonts w:hint="eastAsia" w:ascii="宋体" w:hAnsi="宋体" w:cs="宋体"/>
                <w:b/>
                <w:bCs/>
                <w:i w:val="0"/>
                <w:iCs w:val="0"/>
                <w:color w:val="000000"/>
                <w:sz w:val="22"/>
                <w:szCs w:val="22"/>
                <w:u w:val="none"/>
                <w:lang w:val="en-US" w:eastAsia="zh-CN" w:bidi="ar"/>
              </w:rPr>
              <w:t xml:space="preserve">的</w:t>
            </w:r>
            <w:r>
              <w:rPr>
                <w:rFonts w:hint="eastAsia" w:ascii="宋体" w:hAnsi="宋体" w:eastAsia="宋体" w:cs="宋体"/>
                <w:b/>
                <w:bCs/>
                <w:i w:val="0"/>
                <w:iCs w:val="0"/>
                <w:color w:val="000000"/>
                <w:sz w:val="22"/>
                <w:szCs w:val="22"/>
                <w:u w:val="none"/>
                <w:lang w:val="en-US" w:eastAsia="zh-CN" w:bidi="ar"/>
              </w:rPr>
              <w:t xml:space="preserve">沙游管理系统由国家版权局颁发的《软件著作权登记证书》</w:t>
            </w:r>
            <w:r>
              <w:rPr>
                <w:rFonts w:hint="eastAsia" w:ascii="宋体" w:hAnsi="宋体" w:cs="宋体"/>
                <w:b/>
                <w:bCs/>
                <w:i w:val="0"/>
                <w:iCs w:val="0"/>
                <w:color w:val="000000"/>
                <w:sz w:val="22"/>
                <w:szCs w:val="22"/>
                <w:u w:val="none"/>
                <w:lang w:val="en-US" w:eastAsia="zh-CN" w:bidi="ar"/>
              </w:rPr>
              <w:t xml:space="preserve">的</w:t>
            </w:r>
            <w:r>
              <w:rPr>
                <w:rFonts w:hint="eastAsia" w:ascii="宋体" w:hAnsi="宋体" w:eastAsia="宋体" w:cs="宋体"/>
                <w:b/>
                <w:bCs/>
                <w:i w:val="0"/>
                <w:iCs w:val="0"/>
                <w:color w:val="000000"/>
                <w:sz w:val="22"/>
                <w:szCs w:val="22"/>
                <w:u w:val="none"/>
                <w:lang w:val="en-US" w:eastAsia="zh-CN" w:bidi="ar"/>
              </w:rPr>
              <w:t xml:space="preserve">复印件</w:t>
            </w:r>
            <w:r>
              <w:rPr>
                <w:rFonts w:hint="eastAsia" w:ascii="宋体" w:hAnsi="宋体" w:cs="宋体"/>
                <w:b/>
                <w:bCs/>
                <w:i w:val="0"/>
                <w:iCs w:val="0"/>
                <w:color w:val="000000"/>
                <w:sz w:val="22"/>
                <w:szCs w:val="22"/>
                <w:u w:val="none"/>
                <w:lang w:val="en-US" w:eastAsia="zh-CN" w:bidi="ar"/>
              </w:rPr>
              <w:t xml:space="preserve">。</w:t>
            </w:r>
            <w:r/>
          </w:p>
        </w:tc>
        <w:tc>
          <w:tcPr>
            <w:shd w:val="clear" w:color="auto" w:fill="auto"/>
            <w:tcW w:w="25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single"/>
              </w:rPr>
              <w:suppressLineNumbers w:val="0"/>
            </w:pPr>
            <w:r>
              <w:rPr>
                <w:rFonts w:hint="eastAsia" w:ascii="宋体" w:hAnsi="宋体" w:eastAsia="宋体" w:cs="宋体"/>
                <w:i w:val="0"/>
                <w:iCs w:val="0"/>
                <w:color w:val="000000"/>
                <w:sz w:val="20"/>
                <w:szCs w:val="20"/>
                <w:u w:val="single"/>
                <w:lang w:val="en-US" w:eastAsia="zh-CN" w:bidi="ar"/>
              </w:rPr>
              <mc:AlternateContent>
                <mc:Choice Requires="wpg">
                  <w:drawing>
                    <wp:inline xmlns:wp="http://schemas.openxmlformats.org/drawingml/2006/wordprocessingDrawing" distT="0" distB="0" distL="0" distR="0">
                      <wp:extent cx="1114425" cy="628650"/>
                      <wp:effectExtent l="0" t="0" r="9525" b="0"/>
                      <wp:docPr id="79" name="图片 9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96" descr="IMG_301"/>
                              <pic:cNvPicPr>
                                <a:picLocks noChangeAspect="1"/>
                              </pic:cNvPicPr>
                              <pic:nvPr/>
                            </pic:nvPicPr>
                            <pic:blipFill>
                              <a:blip r:embed="rId88"/>
                              <a:stretch/>
                            </pic:blipFill>
                            <pic:spPr bwMode="auto">
                              <a:xfrm>
                                <a:off x="0" y="0"/>
                                <a:ext cx="11144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87.8pt;height:49.5pt;mso-wrap-distance-left:0.0pt;mso-wrap-distance-top:0.0pt;mso-wrap-distance-right:0.0pt;mso-wrap-distance-bottom:0.0pt;" stroked="f" strokeweight="0.75pt">
                      <v:path textboxrect="0,0,0,0"/>
                      <v:imagedata r:id="rId88"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沙具架</w:t>
            </w:r>
            <w:r/>
          </w:p>
        </w:tc>
        <w:tc>
          <w:tcPr>
            <w:shd w:val="clear" w:color="auto" w:fill="auto"/>
            <w:tcW w:w="5595"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1.尺寸：1200mm*300mm*1610mm（±10mm）；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2.柜体板材：≥18mm厚实木多层免漆板；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3.结构规格：5层8阶分层结构，满足物品分类摆放需求。</w:t>
            </w:r>
            <w:r/>
          </w:p>
        </w:tc>
        <w:tc>
          <w:tcPr>
            <w:shd w:val="clear" w:color="auto" w:fill="auto"/>
            <w:tcW w:w="24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81025" cy="628650"/>
                      <wp:effectExtent l="0" t="0" r="9525" b="0"/>
                      <wp:docPr id="80" name="图片 9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97" descr="IMG_302"/>
                              <pic:cNvPicPr>
                                <a:picLocks noChangeAspect="1"/>
                              </pic:cNvPicPr>
                              <pic:nvPr/>
                            </pic:nvPicPr>
                            <pic:blipFill>
                              <a:blip r:embed="rId89"/>
                              <a:stretch/>
                            </pic:blipFill>
                            <pic:spPr bwMode="auto">
                              <a:xfrm>
                                <a:off x="0" y="0"/>
                                <a:ext cx="5810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5.8pt;height:49.5pt;mso-wrap-distance-left:0.0pt;mso-wrap-distance-top:0.0pt;mso-wrap-distance-right:0.0pt;mso-wrap-distance-bottom:0.0pt;" stroked="f" strokeweight="0.75pt">
                      <v:path textboxrect="0,0,0,0"/>
                      <v:imagedata r:id="rId89"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W w:w="161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团体活动桌</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1.尺寸：824mm*810mm*750mm（±10mm）；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2.结构：配组合锁紧结构，桌体可自由拼接组合；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3.台面材质：≥25mm实木多层免漆板，截面全自动机械PVC封边（封边条≥1.5mm），台面外口倒圆角；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4.主体钢架：桌腿φ42*1.5mm锥形钢管、壁厚≥1.2mm，横梁20mm*20mm方管、壁厚≥1.2mm，钢架表面做防腐、防潮、防锈处理；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5.五金：配套可调高度防滑调节脚。</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81075" cy="542925"/>
                      <wp:effectExtent l="0" t="0" r="9525" b="9525"/>
                      <wp:docPr id="81" name="图片 9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98" descr="IMG_303"/>
                              <pic:cNvPicPr>
                                <a:picLocks noChangeAspect="1"/>
                              </pic:cNvPicPr>
                              <pic:nvPr/>
                            </pic:nvPicPr>
                            <pic:blipFill>
                              <a:blip r:embed="rId90"/>
                              <a:stretch/>
                            </pic:blipFill>
                            <pic:spPr bwMode="auto">
                              <a:xfrm>
                                <a:off x="0" y="0"/>
                                <a:ext cx="98107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77.2pt;height:42.8pt;mso-wrap-distance-left:0.0pt;mso-wrap-distance-top:0.0pt;mso-wrap-distance-right:0.0pt;mso-wrap-distance-bottom:0.0pt;" stroked="f" strokeweight="0.75pt">
                      <v:path textboxrect="0,0,0,0"/>
                      <v:imagedata r:id="rId90"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收纳柜</w:t>
            </w:r>
            <w:r/>
          </w:p>
        </w:tc>
        <w:tc>
          <w:tcPr>
            <w:shd w:val="clear" w:color="auto" w:fill="auto"/>
            <w:tcW w:w="559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1.尺寸：L*400mm*800mm（±10mm）；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2.整体结构：全木结构，柜体分二层，设造型展示格；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3.板材材质：柜体板材厚度≥18mm实木多层免漆板，所有截面采用PVC机械热熔封边；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4.五金配件：配置阻尼铰链、圆形拉手。</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single"/>
              </w:rPr>
              <w:suppressLineNumbers w:val="0"/>
            </w:pPr>
            <w:r>
              <w:rPr>
                <w:rFonts w:hint="eastAsia" w:ascii="宋体" w:hAnsi="宋体" w:eastAsia="宋体" w:cs="宋体"/>
                <w:i w:val="0"/>
                <w:iCs w:val="0"/>
                <w:color w:val="000000"/>
                <w:sz w:val="22"/>
                <w:szCs w:val="22"/>
                <w:u w:val="single"/>
                <w:lang w:val="en-US" w:eastAsia="zh-CN" w:bidi="ar"/>
              </w:rPr>
              <mc:AlternateContent>
                <mc:Choice Requires="wpg">
                  <w:drawing>
                    <wp:inline xmlns:wp="http://schemas.openxmlformats.org/drawingml/2006/wordprocessingDrawing" distT="0" distB="0" distL="0" distR="0">
                      <wp:extent cx="561975" cy="628650"/>
                      <wp:effectExtent l="0" t="0" r="9525" b="0"/>
                      <wp:docPr id="82" name="图片 9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99" descr="IMG_304"/>
                              <pic:cNvPicPr>
                                <a:picLocks noChangeAspect="1"/>
                              </pic:cNvPicPr>
                              <pic:nvPr/>
                            </pic:nvPicPr>
                            <pic:blipFill>
                              <a:blip r:embed="rId91"/>
                              <a:stretch/>
                            </pic:blipFill>
                            <pic:spPr bwMode="auto">
                              <a:xfrm>
                                <a:off x="0" y="0"/>
                                <a:ext cx="5619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44.2pt;height:49.5pt;mso-wrap-distance-left:0.0pt;mso-wrap-distance-top:0.0pt;mso-wrap-distance-right:0.0pt;mso-wrap-distance-bottom:0.0pt;" stroked="f" strokeweight="0.75pt">
                      <v:path textboxrect="0,0,0,0"/>
                      <v:imagedata r:id="rId91" o:title=""/>
                    </v:shape>
                  </w:pict>
                </mc:Fallback>
              </mc:AlternateContent>
            </w:r>
            <w:r/>
          </w:p>
        </w:tc>
      </w:tr>
      <w:tr>
        <w:trPr>
          <w:trHeight w:val="100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辅导活动包</w:t>
            </w:r>
            <w:r/>
          </w:p>
        </w:tc>
        <w:tc>
          <w:tcPr>
            <w:shd w:val="clear" w:color="auto" w:fill="auto"/>
            <w:tcW w:w="5595"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1.箱体规格：400mm*300mm*160mm（±10mm）；</w:t>
            </w:r>
            <w:r>
              <w:rPr>
                <w:rFonts w:hint="eastAsia" w:ascii="宋体" w:hAnsi="宋体" w:eastAsia="宋体" w:cs="宋体"/>
                <w:i w:val="0"/>
                <w:iCs w:val="0"/>
                <w:color w:val="000000"/>
                <w:sz w:val="22"/>
                <w:szCs w:val="22"/>
                <w:u w:val="none"/>
                <w:lang w:val="en-US" w:eastAsia="zh-CN" w:bidi="ar"/>
              </w:rPr>
              <w:br/>
            </w:r>
            <w:r>
              <w:rPr>
                <w:rFonts w:hint="eastAsia"/>
                <w:lang w:val="en-US" w:eastAsia="zh-CN"/>
              </w:rPr>
              <w:t xml:space="preserve">2</w:t>
            </w:r>
            <w:r>
              <w:rPr>
                <w:rFonts w:hint="eastAsia" w:ascii="宋体" w:hAnsi="宋体" w:eastAsia="宋体" w:cs="宋体"/>
                <w:i w:val="0"/>
                <w:iCs w:val="0"/>
                <w:color w:val="000000"/>
                <w:sz w:val="22"/>
                <w:szCs w:val="22"/>
                <w:u w:val="none"/>
                <w:lang w:val="en-US" w:eastAsia="zh-CN" w:bidi="ar"/>
              </w:rPr>
              <w:t xml:space="preserve">.铝合金器材收纳箱内含各类型的活动器材。活动包不少于10类物品。</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95350" cy="628650"/>
                      <wp:effectExtent l="0" t="0" r="0" b="0"/>
                      <wp:docPr id="83" name="图片 10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00" descr="IMG_305"/>
                              <pic:cNvPicPr>
                                <a:picLocks noChangeAspect="1"/>
                              </pic:cNvPicPr>
                              <pic:nvPr/>
                            </pic:nvPicPr>
                            <pic:blipFill>
                              <a:blip r:embed="rId92"/>
                              <a:stretch/>
                            </pic:blipFill>
                            <pic:spPr bwMode="auto">
                              <a:xfrm>
                                <a:off x="0" y="0"/>
                                <a:ext cx="8953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70.5pt;height:49.5pt;mso-wrap-distance-left:0.0pt;mso-wrap-distance-top:0.0pt;mso-wrap-distance-right:0.0pt;mso-wrap-distance-bottom:0.0pt;" stroked="f" strokeweight="0.75pt">
                      <v:path textboxrect="0,0,0,0"/>
                      <v:imagedata r:id="rId92" o:title=""/>
                    </v:shape>
                  </w:pict>
                </mc:Fallback>
              </mc:AlternateContent>
            </w:r>
            <w:r/>
          </w:p>
        </w:tc>
      </w:tr>
    </w:tbl>
    <w:p>
      <w:pPr>
        <w:ind w:firstLine="480"/>
        <w:spacing w:line="264" w:lineRule="auto"/>
        <w:rPr>
          <w:rFonts w:hint="eastAsia" w:ascii="宋体" w:hAnsi="宋体" w:eastAsia="宋体" w:cs="宋体"/>
          <w:sz w:val="24"/>
        </w:rPr>
      </w:pPr>
      <w:r>
        <w:rPr>
          <w:rFonts w:hint="eastAsia" w:ascii="宋体" w:hAnsi="宋体" w:eastAsia="宋体" w:cs="宋体"/>
          <w:sz w:val="24"/>
        </w:rPr>
      </w:r>
      <w:r/>
    </w:p>
    <w:p>
      <w:pPr>
        <w:ind w:firstLine="480"/>
        <w:spacing w:line="264" w:lineRule="auto"/>
        <w:rPr>
          <w:rFonts w:hint="eastAsia" w:ascii="宋体" w:hAnsi="宋体" w:eastAsia="宋体" w:cs="宋体"/>
          <w:bCs/>
          <w:sz w:val="24"/>
          <w:szCs w:val="24"/>
        </w:rPr>
      </w:pPr>
      <w:r>
        <w:rPr>
          <w:rFonts w:hint="eastAsia" w:ascii="宋体" w:hAnsi="宋体" w:eastAsia="宋体" w:cs="宋体"/>
          <w:sz w:val="24"/>
        </w:rPr>
        <w:t xml:space="preserve">★</w:t>
      </w:r>
      <w:r>
        <w:rPr>
          <w:rFonts w:hint="eastAsia" w:ascii="宋体" w:hAnsi="宋体" w:eastAsia="宋体" w:cs="宋体"/>
          <w:bCs/>
          <w:sz w:val="24"/>
          <w:szCs w:val="24"/>
        </w:rPr>
        <w:t xml:space="preserve">（二）商务要求</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1.中标供应商确定规则</w:t>
      </w:r>
      <w:r/>
    </w:p>
    <w:p>
      <w:pPr>
        <w:ind w:firstLine="482"/>
        <w:spacing w:line="264" w:lineRule="auto"/>
        <w:rPr>
          <w:rFonts w:hint="eastAsia" w:ascii="宋体" w:hAnsi="宋体" w:eastAsia="宋体" w:cs="宋体"/>
          <w:b/>
          <w:bCs w:val="0"/>
          <w:sz w:val="24"/>
          <w:szCs w:val="24"/>
          <w:lang w:eastAsia="zh-CN"/>
        </w:rPr>
      </w:pPr>
      <w:r>
        <w:rPr>
          <w:rFonts w:hint="eastAsia" w:ascii="宋体" w:hAnsi="宋体" w:eastAsia="宋体" w:cs="宋体"/>
          <w:b/>
          <w:bCs w:val="0"/>
          <w:sz w:val="24"/>
          <w:szCs w:val="24"/>
        </w:rPr>
        <w:t xml:space="preserve">本招标项目的最小招标单位为采购包，按每个采购包进行投标、评标。本招标文件所有内容未做特别标注或说明即适用所有采购包</w:t>
      </w:r>
      <w:r>
        <w:rPr>
          <w:rFonts w:hint="eastAsia" w:ascii="宋体" w:hAnsi="宋体" w:eastAsia="宋体" w:cs="宋体"/>
          <w:b/>
          <w:bCs w:val="0"/>
          <w:sz w:val="24"/>
          <w:szCs w:val="24"/>
          <w:lang w:eastAsia="zh-CN"/>
        </w:rPr>
        <w:t xml:space="preserve">。</w:t>
      </w:r>
      <w:r/>
    </w:p>
    <w:p>
      <w:pPr>
        <w:ind w:firstLine="480"/>
        <w:spacing w:line="264"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本项目多个采购包供应商可兼投但不得兼中，评审顺序依次为采购包1、采购包2、采购包3、采购包4。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spacing w:line="264" w:lineRule="auto"/>
        <w:rPr>
          <w:rFonts w:hint="eastAsia" w:ascii="宋体" w:hAnsi="宋体" w:eastAsia="宋体" w:cs="宋体"/>
          <w:bCs/>
          <w:sz w:val="24"/>
          <w:szCs w:val="24"/>
        </w:rPr>
      </w:pPr>
      <w:r>
        <w:rPr>
          <w:rFonts w:hint="eastAsia" w:ascii="宋体" w:hAnsi="宋体" w:eastAsia="宋体" w:cs="宋体"/>
          <w:b/>
          <w:bCs w:val="0"/>
          <w:sz w:val="24"/>
          <w:szCs w:val="24"/>
        </w:rPr>
        <w:t xml:space="preserve">采购结果公告发布以后，如任一采购包出现任何需要改变采购结果的情形时，均不再改变其他采购包的采购结果</w:t>
      </w:r>
      <w:r>
        <w:rPr>
          <w:rFonts w:hint="eastAsia" w:ascii="宋体" w:hAnsi="宋体" w:cs="宋体"/>
          <w:b/>
          <w:bCs w:val="0"/>
          <w:sz w:val="24"/>
          <w:szCs w:val="24"/>
          <w:lang w:eastAsia="zh-CN"/>
        </w:rPr>
        <w:t xml:space="preserve">，其他采购包的中标供应商也不得再作为该采购包的中标供应商</w:t>
      </w:r>
      <w:r>
        <w:rPr>
          <w:rFonts w:hint="eastAsia" w:ascii="宋体" w:hAnsi="宋体" w:eastAsia="宋体" w:cs="宋体"/>
          <w:b/>
          <w:bCs w:val="0"/>
          <w:sz w:val="24"/>
          <w:szCs w:val="24"/>
        </w:rPr>
        <w:t xml:space="preserve">；若出现某采购包需要重新招标的情形时，其他任一采购包的中标供应商不能成为该重新招标的采购包的合格投标人。</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.报价要求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（3）供应商报价除包含招标文件中列明的项目外，还应包括保障产品正常使用应当具有的物资和服务，对产品正常使用应当具有的物资和服务理解不一致的以采购人理解为准。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.实施要求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（1）总体要求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供应商中标后3天内提供设备安装日程计划。 </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（2）质量要求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（3）安全施工要求</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中标供应商应采取安全措施，确保施工安全。因本项目施工产生的施工人员和学校师生人身安全问题由供应商承担全部责任。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（4）验收要求</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因产品质量或安装不当导致验收不合格，应及时处理直至验收合格，期间产生的一切费用由</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供应商承担；若二次验收不合格，采购人有权退货。采购人在此期间保留对</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供应商的索赔权利。</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（5）质保（维保）及售后要求</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①本项目所有产品质保期限为六年（自验收报告签字确认日起，开始进入质保期）。质保期内，每年维护保养1次，维护保养及更换损坏件的费用包含在投标总价中。</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②质保期内</w:t>
      </w:r>
      <w:r>
        <w:rPr>
          <w:rFonts w:hint="eastAsia" w:ascii="宋体" w:hAnsi="宋体" w:eastAsia="宋体" w:cs="宋体"/>
          <w:bCs/>
          <w:color w:val="auto"/>
          <w:sz w:val="24"/>
          <w:szCs w:val="24"/>
        </w:rPr>
        <w:t xml:space="preserve">，一旦产品发生质量问题，中标</w:t>
      </w:r>
      <w:r>
        <w:rPr>
          <w:rFonts w:hint="eastAsia" w:ascii="宋体" w:hAnsi="宋体" w:eastAsia="宋体" w:cs="宋体"/>
          <w:color w:val="auto"/>
          <w:sz w:val="24"/>
          <w:szCs w:val="24"/>
        </w:rPr>
        <w:t xml:space="preserve">供应商接到报修请求，在2小时内响应，12小时内维修人员到达现场进行修理、更换或退货，费用由</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供应商负责。如</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供应商在接到通知后2小时内没有答复，则视为承认质量问题并承担由此发生的一切费用。质保期内家具的一切质量问题，更换部件及家具本身质量原因造成的直接经济损失全部由</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供应商负责。无法短时间完成维修的，应向采购人提供应急备用产品。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 3 \* GB3 \* MERGEFORMAT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③</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质保期外，</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供应商提供终身服务，在货物的设计使用寿命周期内，</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供应商能保证采购人更换到原厂正宗的备件材料，确保产品的正常使用。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 4 \* GB3 \* MERGEFORMAT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④</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质保期内维修（人为因素除外）费用包含在投标总价中，质保期外提供不高于市场价格的终身维护。中标后提供质保期外配件价格明细表。</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.平台监管</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供应商必须接受“</w:t>
      </w:r>
      <w:r>
        <w:rPr>
          <w:rFonts w:hint="eastAsia" w:ascii="宋体" w:hAnsi="宋体" w:cs="宋体"/>
          <w:color w:val="auto"/>
          <w:sz w:val="24"/>
          <w:szCs w:val="24"/>
          <w:lang w:eastAsia="zh-CN"/>
        </w:rPr>
        <w:t xml:space="preserve">南京教育装备管理平台</w:t>
      </w:r>
      <w:r>
        <w:rPr>
          <w:rFonts w:hint="eastAsia" w:ascii="宋体" w:hAnsi="宋体" w:eastAsia="宋体" w:cs="宋体"/>
          <w:sz w:val="24"/>
          <w:szCs w:val="24"/>
        </w:rPr>
        <w:t xml:space="preserve">”的信息化过程管理，在“</w:t>
      </w:r>
      <w:r>
        <w:rPr>
          <w:rFonts w:hint="eastAsia" w:ascii="宋体" w:hAnsi="宋体" w:cs="宋体"/>
          <w:sz w:val="24"/>
          <w:szCs w:val="24"/>
          <w:lang w:eastAsia="zh-CN"/>
        </w:rPr>
        <w:t xml:space="preserve">南京教育装备管理平台</w:t>
      </w:r>
      <w:r>
        <w:rPr>
          <w:rFonts w:hint="eastAsia" w:ascii="宋体" w:hAnsi="宋体" w:eastAsia="宋体" w:cs="宋体"/>
          <w:sz w:val="24"/>
          <w:szCs w:val="24"/>
        </w:rPr>
        <w:t xml:space="preserve">”中公开投标文件、合同与合同清单，接受南京市教育、财政、审计等</w:t>
      </w:r>
      <w:r>
        <w:rPr>
          <w:rFonts w:hint="eastAsia" w:ascii="宋体" w:hAnsi="宋体" w:eastAsia="宋体" w:cs="宋体"/>
          <w:color w:val="auto"/>
          <w:sz w:val="24"/>
          <w:szCs w:val="24"/>
        </w:rPr>
        <w:t xml:space="preserve">行政部门的网络在线监督。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供应商必须在履约过程中，严格按照“</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”的技术与管理规范，在规定的时间节点，提供相应的合同履约资料，包括照片。</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供应商在合同履约过程中，必须通过“</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”申请验收。验收不合格即记录在平台中，整改后验收仍不合格的，采购人有权依据法律追究合同责任方的责任。</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供应商必须对所有进入固定资产的设备，按南京市的统一要求，通过“</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网址</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http://nj.cneefix.com)制作二维码标签，并张贴到设备上。</w:t>
      </w:r>
      <w:r/>
    </w:p>
    <w:p>
      <w:pPr>
        <w:ind w:firstLine="480"/>
        <w:spacing w:line="264" w:lineRule="auto"/>
        <w:rPr>
          <w:rFonts w:hint="eastAsia" w:ascii="宋体" w:hAnsi="宋体" w:eastAsia="宋体" w:cs="宋体"/>
          <w:sz w:val="24"/>
          <w:szCs w:val="24"/>
        </w:rPr>
      </w:pPr>
      <w:r>
        <w:rPr>
          <w:rFonts w:hint="eastAsia" w:ascii="宋体" w:hAnsi="宋体" w:eastAsia="宋体" w:cs="宋体"/>
          <w:color w:val="auto"/>
          <w:sz w:val="24"/>
          <w:szCs w:val="24"/>
        </w:rPr>
        <w:t xml:space="preserve">（5）</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w:t>
      </w:r>
      <w:r>
        <w:rPr>
          <w:rFonts w:hint="eastAsia" w:ascii="宋体" w:hAnsi="宋体" w:eastAsia="宋体" w:cs="宋体"/>
          <w:sz w:val="24"/>
          <w:szCs w:val="24"/>
        </w:rPr>
        <w:t xml:space="preserve">须通过“</w:t>
      </w:r>
      <w:r>
        <w:rPr>
          <w:rFonts w:hint="eastAsia" w:ascii="宋体" w:hAnsi="宋体" w:cs="宋体"/>
          <w:sz w:val="24"/>
          <w:szCs w:val="24"/>
          <w:lang w:eastAsia="zh-CN"/>
        </w:rPr>
        <w:t xml:space="preserve">南京教育装备管理平台</w:t>
      </w:r>
      <w:r>
        <w:rPr>
          <w:rFonts w:hint="eastAsia" w:ascii="宋体" w:hAnsi="宋体" w:eastAsia="宋体" w:cs="宋体"/>
          <w:sz w:val="24"/>
          <w:szCs w:val="24"/>
        </w:rPr>
        <w:t xml:space="preserve">”提供售后维护维保服务。</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.其他要求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（1）中标供应商在履约过程中须按照规范要求，填写《江宁区中标供应商服务手册》。</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泰州市金柏科教器材</w:t>
      </w:r>
      <w:r>
        <w:rPr>
          <w:rFonts w:hint="eastAsia" w:ascii="宋体" w:hAnsi="宋体" w:eastAsia="宋体" w:cs="宋体"/>
          <w:sz w:val="24"/>
          <w:szCs w:val="24"/>
        </w:rPr>
        <w:t xml:space="preserve">有限公司参与本项目技术咨询服务，参照相关法规执行。</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cs="宋体"/>
          <w:bCs w:val="0"/>
          <w:color w:val="auto"/>
          <w:sz w:val="24"/>
          <w:szCs w:val="24"/>
          <w:highlight w:val="none"/>
          <w:lang w:val="en-US" w:eastAsia="zh-CN"/>
        </w:rPr>
        <w:t xml:space="preserve">（3）</w:t>
      </w:r>
      <w:r>
        <w:rPr>
          <w:rFonts w:hint="eastAsia" w:ascii="宋体" w:hAnsi="宋体" w:eastAsia="宋体" w:cs="宋体"/>
          <w:bCs w:val="0"/>
          <w:color w:val="auto"/>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rPr>
          <w:rFonts w:hint="eastAsia" w:ascii="宋体" w:hAnsi="宋体" w:eastAsia="宋体" w:cs="宋体"/>
          <w:sz w:val="24"/>
          <w:szCs w:val="24"/>
          <w:highlight w:val="none"/>
        </w:rPr>
        <w:t xml:space="preserve"> </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.付款条件</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（1）安装调试完毕且验收合格并提交所需单据后，支付合同总价款的50%，余款一年后支付。</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（2）付款期限：满足合同约定支付条件的，采购人收到供应商发票后10个工作日内，将资金支付到合同约定的供应商账户。</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.交付时间及地点</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（1）交付时间：合同签订后30天内交付并完成安装调试及验收等相关工作。</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（2）交付地点：采购人指定地点（交货地点详见附件），由供应商负责办理运输和装卸等，费用由供应商负责。</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.履约保证金</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以第三章合同文本内容为准。</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（三）样品要求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1.供应商提供以下样品各一件，制作标准和要求与本次采购对应产品的参数一致：</w:t>
      </w:r>
      <w:r/>
    </w:p>
    <w:p>
      <w:pPr>
        <w:ind w:firstLine="480"/>
        <w:spacing w:line="264" w:lineRule="auto"/>
        <w:rPr>
          <w:rFonts w:hint="eastAsia" w:ascii="宋体" w:hAnsi="宋体" w:eastAsia="宋体" w:cs="宋体"/>
          <w:sz w:val="24"/>
          <w:szCs w:val="24"/>
          <w:highlight w:val="none"/>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音乐凳</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项目清单</w:t>
      </w: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p>
    <w:p>
      <w:pPr>
        <w:ind w:firstLine="48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实验凳</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项目清单</w:t>
      </w:r>
      <w:r>
        <w:rPr>
          <w:rFonts w:hint="eastAsia" w:ascii="宋体" w:hAnsi="宋体" w:eastAsia="宋体" w:cs="宋体"/>
          <w:sz w:val="24"/>
          <w:szCs w:val="24"/>
          <w:highlight w:val="none"/>
          <w:lang w:val="en-US" w:eastAsia="zh-CN"/>
        </w:rPr>
        <w:t xml:space="preserve">18</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2、样品递交要求</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sz w:val="24"/>
          <w:szCs w:val="24"/>
        </w:rPr>
        <w:t xml:space="preserve">（1）样品递交时间、地点：</w:t>
      </w:r>
      <w:r>
        <w:rPr>
          <w:rFonts w:hint="eastAsia" w:ascii="宋体" w:hAnsi="宋体" w:eastAsia="宋体" w:cs="宋体"/>
          <w:b/>
          <w:bCs/>
          <w:sz w:val="24"/>
          <w:szCs w:val="24"/>
        </w:rPr>
        <w:t xml:space="preserve">投标供应商请于开标当日投标截止时间前，将实物样品送至</w:t>
      </w:r>
      <w:r>
        <w:rPr>
          <w:rFonts w:hint="eastAsia" w:ascii="宋体" w:hAnsi="宋体" w:eastAsia="宋体" w:cs="宋体"/>
          <w:b/>
          <w:bCs/>
          <w:color w:val="auto"/>
          <w:sz w:val="24"/>
          <w:szCs w:val="24"/>
        </w:rPr>
        <w:t xml:space="preserve">南京市江宁区杨家圩路2号市民中心A区4楼开标室</w:t>
      </w:r>
      <w:r>
        <w:rPr>
          <w:rFonts w:hint="eastAsia" w:ascii="宋体" w:hAnsi="宋体" w:cs="宋体"/>
          <w:b/>
          <w:bCs/>
          <w:color w:val="auto"/>
          <w:sz w:val="24"/>
          <w:szCs w:val="24"/>
          <w:highlight w:val="none"/>
          <w:lang w:eastAsia="zh-CN"/>
        </w:rPr>
        <w:t xml:space="preserve">A404</w:t>
      </w:r>
      <w:r>
        <w:rPr>
          <w:rFonts w:hint="eastAsia" w:ascii="宋体" w:hAnsi="宋体" w:eastAsia="宋体" w:cs="宋体"/>
          <w:b/>
          <w:bCs/>
          <w:color w:val="auto"/>
          <w:sz w:val="24"/>
          <w:szCs w:val="24"/>
        </w:rPr>
        <w:t xml:space="preserve">，并登记送达信息（</w:t>
      </w:r>
      <w:r>
        <w:rPr>
          <w:rFonts w:hint="eastAsia" w:ascii="宋体" w:hAnsi="宋体" w:eastAsia="宋体" w:cs="宋体"/>
          <w:b/>
          <w:bCs/>
          <w:color w:val="auto"/>
          <w:sz w:val="24"/>
          <w:szCs w:val="24"/>
          <w:lang w:val="en-US" w:eastAsia="zh-CN"/>
        </w:rPr>
        <w:t xml:space="preserve">登记时间：9:</w:t>
      </w: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lang w:val="en-US" w:eastAsia="zh-CN"/>
        </w:rPr>
        <w:t xml:space="preserve">0-9:30</w:t>
      </w:r>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rPr>
        <w:t xml:space="preserve">在此期间样品由供应商自行保管。采购人及采购中心不接收在样品递交截止时间后递交的样品，未在规定截止时间前送达样品并登记或样品不全的，样品评审分为零。</w:t>
      </w:r>
      <w:r/>
    </w:p>
    <w:p>
      <w:pPr>
        <w:ind w:firstLine="480"/>
        <w:spacing w:line="264" w:lineRule="auto"/>
        <w:rPr>
          <w:rFonts w:hint="eastAsia" w:ascii="宋体" w:hAnsi="宋体" w:eastAsia="宋体" w:cs="宋体"/>
          <w:sz w:val="24"/>
          <w:szCs w:val="24"/>
        </w:rPr>
      </w:pPr>
      <w:r>
        <w:rPr>
          <w:rFonts w:hint="eastAsia" w:ascii="宋体" w:hAnsi="宋体" w:eastAsia="宋体" w:cs="宋体"/>
          <w:color w:val="auto"/>
          <w:sz w:val="24"/>
          <w:szCs w:val="24"/>
        </w:rPr>
        <w:t xml:space="preserve">（2）供应商递交样品时应服从</w:t>
      </w:r>
      <w:r>
        <w:rPr>
          <w:rFonts w:hint="eastAsia" w:ascii="宋体" w:hAnsi="宋体" w:eastAsia="宋体" w:cs="宋体"/>
          <w:sz w:val="24"/>
          <w:szCs w:val="24"/>
        </w:rPr>
        <w:t xml:space="preserve">现场工作人员要求，按要求递交样品并签到，不得翻看他人样品及进行拍照，供应商如出现违法违规行为的，视为未提交样品并按照相应法律追究责任。所提供样品上和投标供应商名</w:t>
      </w:r>
      <w:r>
        <w:rPr>
          <w:rFonts w:hint="eastAsia" w:ascii="宋体" w:hAnsi="宋体" w:eastAsia="宋体" w:cs="宋体"/>
          <w:sz w:val="24"/>
          <w:szCs w:val="24"/>
          <w:highlight w:val="none"/>
        </w:rPr>
        <w:t xml:space="preserve">称有关的信息，应提前覆盖或处理。各供应商应同时提交加盖供应商公章的纸张密封在小信封</w:t>
      </w:r>
      <w:r>
        <w:rPr>
          <w:rFonts w:hint="eastAsia" w:ascii="宋体" w:hAnsi="宋体" w:eastAsia="宋体" w:cs="宋体"/>
          <w:b/>
          <w:bCs w:val="0"/>
          <w:color w:val="auto"/>
          <w:sz w:val="24"/>
          <w:szCs w:val="24"/>
          <w:highlight w:val="none"/>
          <w:lang w:val="en-US" w:eastAsia="zh-CN"/>
        </w:rPr>
        <w:t xml:space="preserve">（需写明所投分包号）</w:t>
      </w:r>
      <w:r>
        <w:rPr>
          <w:rFonts w:hint="eastAsia" w:ascii="宋体" w:hAnsi="宋体" w:eastAsia="宋体" w:cs="宋体"/>
          <w:sz w:val="24"/>
          <w:szCs w:val="24"/>
          <w:highlight w:val="none"/>
        </w:rPr>
        <w:t xml:space="preserve">中并将小信封粘贴在样品上，供应商递交的样品上及小信封外不得显示供应商名称及其他明显</w:t>
      </w:r>
      <w:r>
        <w:rPr>
          <w:rFonts w:hint="eastAsia" w:ascii="宋体" w:hAnsi="宋体" w:eastAsia="宋体" w:cs="宋体"/>
          <w:sz w:val="24"/>
          <w:szCs w:val="24"/>
        </w:rPr>
        <w:t xml:space="preserve">能识别供应商的标识，未按要求提交小信封、样品显示供应商名称及有其他明显能识别供应商的标识的，一律视为未提交样品。</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3）样品的退还。评标结束后，未中标样品由供应商自行搬运离开（费用自理），供应商应最迟于次日取回样品，否则按废品处理。中标供应商的样品由中标供应商负责运送到采购人指定地点并封存。样品的所有费用由供应商承担，中标供应商的样品由采购人保管、封存，作为履约验收的参考。</w:t>
      </w:r>
      <w:r/>
    </w:p>
    <w:p>
      <w:pPr>
        <w:jc w:val="both"/>
        <w:spacing w:before="120" w:after="120" w:line="0" w:lineRule="atLeast"/>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both"/>
        <w:spacing w:before="120" w:after="120" w:line="0" w:lineRule="atLeast"/>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both"/>
        <w:spacing w:before="120" w:after="120" w:line="0" w:lineRule="atLeast"/>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both"/>
        <w:spacing w:before="120" w:after="120" w:line="0" w:lineRule="atLeast"/>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both"/>
        <w:spacing w:before="120" w:after="120" w:line="0" w:lineRule="atLeast"/>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both"/>
        <w:spacing w:before="120" w:after="120" w:line="0" w:lineRule="atLeast"/>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both"/>
        <w:spacing w:before="120" w:after="120" w:line="0" w:lineRule="atLeast"/>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both"/>
        <w:spacing w:before="120" w:after="120" w:line="0" w:lineRule="atLeast"/>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both"/>
        <w:spacing w:before="120" w:after="120" w:line="0" w:lineRule="atLeast"/>
        <w:rPr>
          <w:rFonts w:hint="eastAsia" w:ascii="宋体" w:hAnsi="宋体" w:eastAsia="宋体" w:cs="宋体"/>
          <w:color w:val="000000"/>
          <w:sz w:val="36"/>
          <w:szCs w:val="36"/>
        </w:rPr>
      </w:pPr>
      <w:r>
        <w:rPr>
          <w:rFonts w:hint="eastAsia" w:ascii="宋体" w:hAnsi="宋体" w:eastAsia="宋体" w:cs="宋体"/>
          <w:color w:val="000000"/>
          <w:sz w:val="36"/>
          <w:szCs w:val="36"/>
        </w:rPr>
      </w:r>
      <w:r/>
    </w:p>
    <w:p>
      <w:pPr>
        <w:jc w:val="both"/>
        <w:spacing w:before="120" w:after="120" w:line="0" w:lineRule="atLeast"/>
        <w:rPr>
          <w:rFonts w:hint="eastAsia" w:ascii="宋体" w:hAnsi="宋体" w:eastAsia="宋体" w:cs="宋体"/>
          <w:color w:val="000000"/>
          <w:sz w:val="36"/>
          <w:szCs w:val="36"/>
        </w:rPr>
      </w:pPr>
      <w:r>
        <w:rPr>
          <w:rFonts w:hint="eastAsia" w:ascii="宋体" w:hAnsi="宋体" w:eastAsia="宋体" w:cs="宋体"/>
          <w:color w:val="000000"/>
          <w:sz w:val="36"/>
          <w:szCs w:val="36"/>
        </w:rPr>
      </w:r>
      <w:r>
        <w:rPr>
          <w:rFonts w:hint="eastAsia" w:ascii="宋体" w:hAnsi="宋体" w:eastAsia="宋体" w:cs="宋体"/>
          <w:color w:val="000000"/>
          <w:sz w:val="36"/>
          <w:szCs w:val="36"/>
        </w:rPr>
      </w:r>
      <w:r/>
    </w:p>
    <w:p>
      <w:pPr>
        <w:jc w:val="both"/>
        <w:spacing w:before="120" w:after="120" w:line="0" w:lineRule="atLeast"/>
        <w:rPr>
          <w:rFonts w:hint="eastAsia" w:ascii="宋体" w:hAnsi="宋体" w:eastAsia="宋体" w:cs="宋体"/>
          <w:color w:val="000000"/>
          <w:sz w:val="36"/>
          <w:szCs w:val="36"/>
        </w:rPr>
      </w:pPr>
      <w:r>
        <w:rPr>
          <w:rFonts w:hint="eastAsia" w:ascii="宋体" w:hAnsi="宋体" w:eastAsia="宋体" w:cs="宋体"/>
          <w:color w:val="000000"/>
          <w:sz w:val="36"/>
          <w:szCs w:val="36"/>
        </w:rPr>
      </w:r>
      <w:r>
        <w:rPr>
          <w:rFonts w:hint="eastAsia" w:ascii="宋体" w:hAnsi="宋体" w:eastAsia="宋体" w:cs="宋体"/>
          <w:color w:val="000000"/>
          <w:sz w:val="36"/>
          <w:szCs w:val="36"/>
        </w:rPr>
      </w:r>
      <w:r/>
    </w:p>
    <w:p>
      <w:pPr>
        <w:jc w:val="both"/>
        <w:spacing w:before="120" w:after="120" w:line="0" w:lineRule="atLeast"/>
        <w:rPr>
          <w:rFonts w:hint="eastAsia" w:ascii="宋体" w:hAnsi="宋体" w:eastAsia="宋体" w:cs="宋体"/>
          <w:color w:val="000000"/>
          <w:sz w:val="36"/>
          <w:szCs w:val="36"/>
        </w:rPr>
      </w:pPr>
      <w:r>
        <w:rPr>
          <w:rFonts w:hint="eastAsia" w:ascii="宋体" w:hAnsi="宋体" w:eastAsia="宋体" w:cs="宋体"/>
          <w:color w:val="000000"/>
          <w:sz w:val="36"/>
          <w:szCs w:val="36"/>
        </w:rPr>
      </w:r>
      <w:r>
        <w:rPr>
          <w:rFonts w:hint="eastAsia" w:ascii="宋体" w:hAnsi="宋体" w:eastAsia="宋体" w:cs="宋体"/>
          <w:color w:val="000000"/>
          <w:sz w:val="36"/>
          <w:szCs w:val="36"/>
        </w:rPr>
      </w:r>
      <w:r/>
    </w:p>
    <w:p>
      <w:pPr>
        <w:jc w:val="both"/>
        <w:spacing w:before="120" w:after="120" w:line="0" w:lineRule="atLeast"/>
        <w:rPr>
          <w:rFonts w:hint="eastAsia" w:ascii="宋体" w:hAnsi="宋体" w:eastAsia="宋体" w:cs="宋体"/>
          <w:color w:val="000000"/>
          <w:sz w:val="36"/>
          <w:szCs w:val="36"/>
        </w:rPr>
      </w:pPr>
      <w:r>
        <w:rPr>
          <w:rFonts w:hint="eastAsia" w:ascii="宋体" w:hAnsi="宋体" w:eastAsia="宋体" w:cs="宋体"/>
          <w:color w:val="000000"/>
          <w:sz w:val="36"/>
          <w:szCs w:val="36"/>
        </w:rPr>
      </w:r>
      <w:r>
        <w:rPr>
          <w:rFonts w:hint="eastAsia" w:ascii="宋体" w:hAnsi="宋体" w:eastAsia="宋体" w:cs="宋体"/>
          <w:color w:val="000000"/>
          <w:sz w:val="36"/>
          <w:szCs w:val="36"/>
        </w:rPr>
      </w:r>
      <w:r/>
    </w:p>
    <w:p>
      <w:pPr>
        <w:jc w:val="both"/>
        <w:spacing w:before="120" w:after="120" w:line="0" w:lineRule="atLeast"/>
        <w:rPr>
          <w:rFonts w:hint="eastAsia" w:ascii="宋体" w:hAnsi="宋体" w:eastAsia="宋体" w:cs="宋体"/>
          <w:color w:val="000000"/>
          <w:sz w:val="36"/>
          <w:szCs w:val="36"/>
        </w:rPr>
      </w:pPr>
      <w:r>
        <w:rPr>
          <w:rFonts w:hint="eastAsia" w:ascii="宋体" w:hAnsi="宋体" w:eastAsia="宋体" w:cs="宋体"/>
          <w:color w:val="000000"/>
          <w:sz w:val="36"/>
          <w:szCs w:val="36"/>
        </w:rPr>
      </w:r>
      <w:r/>
    </w:p>
    <w:p>
      <w:pPr>
        <w:rPr>
          <w:rFonts w:hint="eastAsia" w:ascii="宋体" w:hAnsi="宋体" w:eastAsia="宋体" w:cs="宋体"/>
          <w:b/>
          <w:bCs/>
          <w:color w:val="000000"/>
          <w:sz w:val="36"/>
          <w:szCs w:val="36"/>
        </w:rPr>
      </w:pPr>
      <w:r>
        <w:rPr>
          <w:rFonts w:hint="eastAsia" w:ascii="宋体" w:hAnsi="宋体" w:eastAsia="宋体" w:cs="宋体"/>
          <w:color w:val="000000"/>
          <w:sz w:val="36"/>
          <w:szCs w:val="36"/>
          <w:lang w:val="en-US" w:eastAsia="zh-CN"/>
        </w:rPr>
        <w:t xml:space="preserve">                 </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 xml:space="preserve">第四章  采购需求</w:t>
      </w:r>
      <w:r/>
    </w:p>
    <w:p>
      <w:pPr>
        <w:pStyle w:val="778"/>
        <w:numPr>
          <w:ilvl w:val="0"/>
          <w:numId w:val="0"/>
        </w:numPr>
        <w:ind w:left="420"/>
        <w:jc w:val="center"/>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采购包</w:t>
      </w:r>
      <w:r>
        <w:rPr>
          <w:rFonts w:hint="eastAsia" w:cs="宋体"/>
          <w:b/>
          <w:bCs/>
          <w:sz w:val="32"/>
          <w:szCs w:val="32"/>
          <w:lang w:val="en-US" w:eastAsia="zh-CN"/>
        </w:rPr>
        <w:t xml:space="preserve">3</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一、项目属性</w:t>
      </w:r>
      <w:r>
        <w:rPr>
          <w:rFonts w:hint="eastAsia" w:ascii="宋体" w:hAnsi="宋体" w:eastAsia="宋体" w:cs="宋体"/>
          <w:color w:val="000000"/>
          <w:sz w:val="24"/>
          <w:szCs w:val="24"/>
        </w:rPr>
        <w:t xml:space="preserve">：货物类项目。</w:t>
      </w:r>
      <w:r/>
    </w:p>
    <w:p>
      <w:pPr>
        <w:ind w:firstLine="480"/>
        <w:spacing w:line="264"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二、项目概况</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（一）项目背景</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本项目是为</w:t>
      </w:r>
      <w:r>
        <w:rPr>
          <w:rFonts w:hint="eastAsia" w:ascii="宋体" w:hAnsi="宋体" w:cs="宋体"/>
          <w:bCs/>
          <w:sz w:val="24"/>
          <w:szCs w:val="24"/>
          <w:lang w:val="en-US" w:eastAsia="zh-CN"/>
        </w:rPr>
        <w:t xml:space="preserve">南京市</w:t>
      </w:r>
      <w:r>
        <w:rPr>
          <w:rFonts w:hint="eastAsia" w:ascii="宋体" w:hAnsi="宋体" w:eastAsia="宋体" w:cs="宋体"/>
          <w:bCs/>
          <w:sz w:val="24"/>
          <w:szCs w:val="24"/>
          <w:lang w:val="en-US" w:eastAsia="zh-CN"/>
        </w:rPr>
        <w:t xml:space="preserve">秦淮中学、南京市智康路小学、南京市礼尚路学校</w:t>
      </w:r>
      <w:r>
        <w:rPr>
          <w:rFonts w:hint="eastAsia" w:ascii="宋体" w:hAnsi="宋体" w:eastAsia="宋体" w:cs="宋体"/>
          <w:bCs/>
          <w:sz w:val="24"/>
          <w:szCs w:val="24"/>
        </w:rPr>
        <w:t xml:space="preserve">，根据实际需求，配置相关专用室设备，满足教育教学需要。</w:t>
      </w:r>
      <w:r/>
    </w:p>
    <w:p>
      <w:pPr>
        <w:numPr>
          <w:ilvl w:val="0"/>
          <w:numId w:val="0"/>
        </w:num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（四）</w:t>
      </w:r>
      <w:r>
        <w:rPr>
          <w:rFonts w:hint="eastAsia" w:ascii="宋体" w:hAnsi="宋体" w:eastAsia="宋体" w:cs="宋体"/>
          <w:bCs/>
          <w:sz w:val="24"/>
          <w:szCs w:val="24"/>
        </w:rPr>
        <w:t xml:space="preserve">项目建设遵循标准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遵循国家、行业及地方现行的规范和标准。</w:t>
      </w:r>
      <w:r/>
    </w:p>
    <w:p>
      <w:pPr>
        <w:numPr>
          <w:ilvl w:val="0"/>
          <w:numId w:val="0"/>
        </w:numPr>
        <w:ind w:left="0"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（五）</w:t>
      </w:r>
      <w:r>
        <w:rPr>
          <w:rFonts w:hint="eastAsia" w:ascii="宋体" w:hAnsi="宋体" w:eastAsia="宋体" w:cs="宋体"/>
          <w:bCs/>
          <w:sz w:val="24"/>
          <w:szCs w:val="24"/>
        </w:rPr>
        <w:t xml:space="preserve">资产配置标准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固定资产须符合《关于印发南京市中小学通用资产配置标准的通知》、《关于印发〈江宁区区级行政事业单位资产配置标准〉、〈江宁区区级行政事业单位资产使用年限标准〉（2016年修订版）的通知》。</w:t>
      </w:r>
      <w:r/>
    </w:p>
    <w:p>
      <w:pPr>
        <w:ind w:firstLine="48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三、项目清单</w:t>
      </w:r>
      <w:r/>
    </w:p>
    <w:tbl>
      <w:tblPr>
        <w:tblStyle w:val="777"/>
        <w:tblW w:w="98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01"/>
        <w:gridCol w:w="2485"/>
        <w:gridCol w:w="757"/>
        <w:gridCol w:w="660"/>
        <w:gridCol w:w="1125"/>
        <w:gridCol w:w="1125"/>
        <w:gridCol w:w="1170"/>
        <w:gridCol w:w="780"/>
        <w:gridCol w:w="1230"/>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单价限价（元）</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color w:val="000000"/>
                <w:sz w:val="22"/>
                <w:szCs w:val="22"/>
                <w:lang w:val="en-US" w:eastAsia="zh-CN"/>
              </w:rPr>
              <w:t xml:space="preserve">中小企业划分标准</w:t>
            </w:r>
            <w:r>
              <w:rPr>
                <w:rFonts w:hint="eastAsia" w:ascii="宋体" w:hAnsi="宋体" w:eastAsia="宋体" w:cs="宋体"/>
                <w:b/>
                <w:bCs/>
                <w:color w:val="000000"/>
                <w:sz w:val="22"/>
                <w:szCs w:val="22"/>
              </w:rPr>
              <w:t xml:space="preserve">所属</w:t>
            </w:r>
            <w:r>
              <w:rPr>
                <w:rFonts w:hint="eastAsia" w:ascii="宋体" w:hAnsi="宋体" w:eastAsia="宋体" w:cs="宋体"/>
                <w:b/>
                <w:bCs/>
                <w:color w:val="000000"/>
                <w:sz w:val="22"/>
                <w:szCs w:val="22"/>
                <w:lang w:eastAsia="zh-CN"/>
              </w:rPr>
              <w:t xml:space="preserve">行业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属性</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政府强制采购节能产品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教师三联水嘴</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是</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教师水槽</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教师总控电源</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1810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剩余电流动作断路器（智慧断路器）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落地式紧急冲淋</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电气布线材料</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给、排水系统材料</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实验光源</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多功能合唱台</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小乐器收纳柜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大乐器收纳柜1</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教师操作台1</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学生操作台1</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1890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仪器收纳柜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操作边台</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美术教师讲台</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美术桌</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美术凳</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展示格柜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美工收纳柜1</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2130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美工收纳柜2</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2080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展示收纳高柜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5470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软木板展示墙</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大乐器收纳柜2</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PP耐酸柜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3680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易燃品毒害品储存柜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易燃易爆危化品安全柜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准备桌</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通风风机</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室内通风系统及安装辅材</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防漏液托盘</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废液桶</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固废桶</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消防沙箱</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悬挂式干粉灭火器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防爆高清视频监控探头</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1880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人体静电释放器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气体探测主机</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有害气体报警器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可燃气体报警器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电子温湿度计（防爆）</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红外火焰探测器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安装辅材配件</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警示标识</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团体活动道具包</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互动拼接桌</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材料收纳边柜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展示收纳柜1</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教师操作台2</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学生操作台2</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2790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展示收纳柜2</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展示收纳柜3</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4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方孔洞板</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ind w:firstLine="480"/>
        <w:spacing w:line="264" w:lineRule="auto"/>
        <w:rPr>
          <w:rFonts w:hint="eastAsia" w:ascii="宋体" w:hAnsi="宋体" w:eastAsia="宋体" w:cs="宋体"/>
          <w:b/>
          <w:bCs/>
          <w:sz w:val="24"/>
          <w:szCs w:val="24"/>
        </w:rPr>
      </w:pPr>
      <w:r>
        <w:rPr>
          <w:rFonts w:hint="eastAsia" w:ascii="宋体" w:hAnsi="宋体" w:eastAsia="宋体" w:cs="宋体"/>
          <w:b/>
          <w:bCs/>
          <w:sz w:val="24"/>
          <w:szCs w:val="24"/>
        </w:rPr>
        <w:t xml:space="preserve">四、拟采购标的需要满足的技术、商务要求</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（一）技术要求</w:t>
      </w:r>
      <w:r/>
    </w:p>
    <w:p>
      <w:pPr>
        <w:ind w:firstLine="480"/>
        <w:rPr>
          <w:rFonts w:hint="eastAsia" w:ascii="宋体" w:hAnsi="宋体" w:eastAsia="宋体" w:cs="宋体"/>
          <w:bCs/>
          <w:sz w:val="24"/>
          <w:szCs w:val="24"/>
        </w:rPr>
      </w:pPr>
      <w:r>
        <w:rPr>
          <w:rFonts w:hint="eastAsia" w:ascii="宋体" w:hAnsi="宋体" w:eastAsia="宋体" w:cs="宋体"/>
          <w:bCs/>
          <w:sz w:val="24"/>
          <w:szCs w:val="24"/>
        </w:rPr>
        <w:t xml:space="preserve">1.产品技术指标</w:t>
      </w:r>
      <w:r/>
    </w:p>
    <w:tbl>
      <w:tblPr>
        <w:tblStyle w:val="777"/>
        <w:tblW w:w="98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97"/>
        <w:gridCol w:w="956"/>
        <w:gridCol w:w="6388"/>
        <w:gridCol w:w="1896"/>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color w:val="000000"/>
                <w:sz w:val="22"/>
                <w:szCs w:val="22"/>
              </w:rPr>
              <w:t xml:space="preserve">功能、性能、配置要求不低于以下要求</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参考图片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1.尺寸：2400*700*850mm（±10mm）。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2.台面：采用不低于12.7mm厚双面膜实芯理化板。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3.结构：全钢独立柜体结构，无需安装；演示台设有储物柜，中间为演示台，设置电源主控系统、多媒体设备（主机、显示器、中控、功放、交换机）的位置预留。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4.柜身主体背板、吊板及所有板材均采用采用不低于1.0一级冷轧钢板经CNC机压成型，满焊无缝焊接工艺，表面经磷化、环氧树脂静电粉末涂装处理。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5.柜门：双包结构。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6.门铰：采用锌合金铰链。与柜体面水平角度&lt;15度时，柜门即可自行关闭，使用过程中无噪音，可开关十万次。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7.滑轨：三节静音滑轨滑轨，承重性强、滑动</w:t>
            </w:r>
            <w:r>
              <w:rPr>
                <w:rFonts w:hint="eastAsia" w:ascii="宋体" w:hAnsi="宋体" w:cs="宋体"/>
                <w:i w:val="0"/>
                <w:iCs w:val="0"/>
                <w:color w:val="000000"/>
                <w:sz w:val="22"/>
                <w:szCs w:val="22"/>
                <w:u w:val="none"/>
                <w:lang w:val="en-US" w:eastAsia="zh-CN" w:bidi="ar"/>
              </w:rPr>
              <w:t xml:space="preserve">顺滑无卡顿</w:t>
            </w:r>
            <w:r>
              <w:rPr>
                <w:rFonts w:hint="eastAsia" w:ascii="宋体" w:hAnsi="宋体" w:eastAsia="宋体" w:cs="宋体"/>
                <w:i w:val="0"/>
                <w:iCs w:val="0"/>
                <w:color w:val="000000"/>
                <w:sz w:val="22"/>
                <w:szCs w:val="22"/>
                <w:u w:val="none"/>
                <w:lang w:val="en-US" w:eastAsia="zh-CN" w:bidi="ar"/>
              </w:rPr>
              <w:t xml:space="preserve">、无噪音开合十万次不变形。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8.拉手：一字内隐藏拉手，与门板抽屉连为一体</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9.脚垫：ABS注塑专用垫，具有高度可调、耐磨、防潮、耐腐蚀等特点。</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65505" cy="402590"/>
                      <wp:effectExtent l="0" t="0" r="10795" b="16510"/>
                      <wp:docPr id="8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IMG_256"/>
                              <pic:cNvPicPr>
                                <a:picLocks noChangeAspect="1"/>
                              </pic:cNvPicPr>
                              <pic:nvPr/>
                            </pic:nvPicPr>
                            <pic:blipFill>
                              <a:blip r:embed="rId93"/>
                              <a:stretch/>
                            </pic:blipFill>
                            <pic:spPr bwMode="auto">
                              <a:xfrm>
                                <a:off x="0" y="0"/>
                                <a:ext cx="865505" cy="4025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68.1pt;height:31.7pt;mso-wrap-distance-left:0.0pt;mso-wrap-distance-top:0.0pt;mso-wrap-distance-right:0.0pt;mso-wrap-distance-bottom:0.0pt;" stroked="f" strokeweight="0.75pt">
                      <v:path textboxrect="0,0,0,0"/>
                      <v:imagedata r:id="rId93"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教师三联水嘴</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1.主体：加厚铜质。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2.涂层：高亮度环氧树脂涂层，耐腐蚀、耐热，防紫外线辐射。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3.陶瓷阀芯90°旋转，使用寿命开关50万次，静态最大耐压20巴。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4.经久耐用，不会出现渗水、断裂现象。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5.鹅颈管可360°旋转。</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6.开关旋钮：高密度PP，人体工学设计，手感舒适。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★7.该产品为政府强制采购节能产品，签订合同时提供国家确定的认证机构出具的、处于有效期之内的节能产品认证证书。（所投型号必须与节能产品认证证书上记载的型号完全一致）</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99465" cy="571500"/>
                      <wp:effectExtent l="0" t="0" r="0" b="635"/>
                      <wp:docPr id="85"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IMG_257"/>
                              <pic:cNvPicPr>
                                <a:picLocks noChangeAspect="1"/>
                              </pic:cNvPicPr>
                              <pic:nvPr/>
                            </pic:nvPicPr>
                            <pic:blipFill>
                              <a:blip r:embed="rId94"/>
                              <a:stretch/>
                            </pic:blipFill>
                            <pic:spPr bwMode="auto">
                              <a:xfrm rot="16199998">
                                <a:off x="0" y="0"/>
                                <a:ext cx="79946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62.9pt;height:45.0pt;mso-wrap-distance-left:0.0pt;mso-wrap-distance-top:0.0pt;mso-wrap-distance-right:0.0pt;mso-wrap-distance-bottom:0.0pt;rotation:269;" stroked="f" strokeweight="0.75pt">
                      <v:path textboxrect="0,0,0,0"/>
                      <v:imagedata r:id="rId94"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教师水槽</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1.采用耐腐蚀高密度PP材质，模具一次注塑成型。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2.参考尺寸：内径：约450*350*250mm，采用环保型PP材料一次性注塑成型，耐强酸碱及有机溶剂。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3.PP滤网：主体为细密孔洞结构，连接一根‌PP或不锈钢链条‌，链条末端常配有挂钩或圆环，便于悬挂在水槽边缘或直接提拉取出，避免手部接触污物。</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39140" cy="528320"/>
                      <wp:effectExtent l="0" t="0" r="3810" b="5080"/>
                      <wp:docPr id="86"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IMG_258"/>
                              <pic:cNvPicPr>
                                <a:picLocks noChangeAspect="1"/>
                              </pic:cNvPicPr>
                              <pic:nvPr/>
                            </pic:nvPicPr>
                            <pic:blipFill>
                              <a:blip r:embed="rId95"/>
                              <a:stretch/>
                            </pic:blipFill>
                            <pic:spPr bwMode="auto">
                              <a:xfrm>
                                <a:off x="0" y="0"/>
                                <a:ext cx="739140" cy="5283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58.2pt;height:41.6pt;mso-wrap-distance-left:0.0pt;mso-wrap-distance-top:0.0pt;mso-wrap-distance-right:0.0pt;mso-wrap-distance-bottom:0.0pt;" stroked="f" strokeweight="0.75pt">
                      <v:path textboxrect="0,0,0,0"/>
                      <v:imagedata r:id="rId95"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1.尺寸：1200*600*780mm（±10mm）。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2.台面：采用不低于12.7mm实验室专用实芯理化板。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3.台身结构：新型塑铝结构，学生位镂空式，符合人体工程学设计，美观大方。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4.桌身：由桌腿、立柱、支撑柱、上拉管、 挡水条组成。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5.桌腿：采用工字型压铸铝一次成型，三段链接。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6.上腿（分左右脚）参考尺寸：≥长583*宽60*高88mm。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7.下腿（分左右脚）参考尺寸：≥长565*宽68*高102mm，下脚边缘厚度不低于3.5mm，下角底部贴有防滑垫≥60*40mm，底部卡槽内镶嵌注塑升降脚，直径不低于40mm，10mm内自由升降。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8.下脚正反面设有塑料卡盖，组装完成后更加美观。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9.立柱：立柱采用椭圆型铝镁合金材质 ，尺寸≥50mm*110mm，采用丝杆上下联通连接。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10.上拉管：≥29*29扇形钢管经高温粉体烤漆处理。后横梁上侧设有≥15*55mm挡水条。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11.下横梁固定拉杆≥20*80mm金属拉杆。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12.材料采用铝镁合金材料，材料表面经高压静电喷涂环氧树脂防护层，耐酸碱，耐腐蚀处理。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13.书包斗：尺寸≥430*270*160mm采用环保型ABS工程塑料一次性注塑成型。两个书包斗中间设有学生电源盒≥260*185*140mm，方便学生使用。</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77265" cy="698500"/>
                      <wp:effectExtent l="0" t="0" r="13335" b="6350"/>
                      <wp:docPr id="87"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descr="IMG_259"/>
                              <pic:cNvPicPr>
                                <a:picLocks noChangeAspect="1"/>
                              </pic:cNvPicPr>
                              <pic:nvPr/>
                            </pic:nvPicPr>
                            <pic:blipFill>
                              <a:blip r:embed="rId96"/>
                              <a:stretch/>
                            </pic:blipFill>
                            <pic:spPr bwMode="auto">
                              <a:xfrm>
                                <a:off x="0" y="0"/>
                                <a:ext cx="977265" cy="698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77.0pt;height:55.0pt;mso-wrap-distance-left:0.0pt;mso-wrap-distance-top:0.0pt;mso-wrap-distance-right:0.0pt;mso-wrap-distance-bottom:0.0pt;" stroked="f" strokeweight="0.75pt">
                      <v:path textboxrect="0,0,0,0"/>
                      <v:imagedata r:id="rId96"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1.尺寸：宽345mm*深200mm*高750mm（±10mm）。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2.采用环保型ABS工程塑料注塑成型。电缆线、通风管等管线均布置于箱体内部，避免管线外露，确保使用的安全。</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03530" cy="433705"/>
                      <wp:effectExtent l="0" t="0" r="0" b="4445"/>
                      <wp:docPr id="88"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IMG_260"/>
                              <pic:cNvPicPr>
                                <a:picLocks noChangeAspect="1"/>
                              </pic:cNvPicPr>
                              <pic:nvPr/>
                            </pic:nvPicPr>
                            <pic:blipFill>
                              <a:blip r:embed="rId97"/>
                              <a:stretch/>
                            </pic:blipFill>
                            <pic:spPr bwMode="auto">
                              <a:xfrm>
                                <a:off x="0" y="0"/>
                                <a:ext cx="303530" cy="4337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23.9pt;height:34.1pt;mso-wrap-distance-left:0.0pt;mso-wrap-distance-top:0.0pt;mso-wrap-distance-right:0.0pt;mso-wrap-distance-bottom:0.0pt;" stroked="f" strokeweight="0.75pt">
                      <v:path textboxrect="0,0,0,0"/>
                      <v:imagedata r:id="rId97"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水槽台整体尺寸：长595mm*宽495m*高820mm（±10mm），分别由柜体、水槽、底座组成。水槽部分尺寸：≥595*495*160mm，水槽内参考尺寸：≥400*310*250m，水槽内部设有溢水口与下水口，水封式水塞可防止废水回流和堵塞。</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水槽采用PP塑料一次模具成型，四周带有围边挡水高度不低于20mm。柜体结构稳固，柜体前后设有检修门、检修门带锁、前后门内部镶嵌冷轧钢板尺寸≥520*310mm，增加柜门使用耐久度，冷轧钢板采用酸洗工艺处理，通过高温静电喷涂工艺涂层致密耐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3.PP滤网：主体为细密孔洞结构，连接一根‌PP或不锈钢链条‌，链条末端常配有挂钩或圆环，便于悬挂在水槽边缘或直接提拉取出，避免手部接触污物。</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85800" cy="857250"/>
                      <wp:effectExtent l="0" t="0" r="0" b="0"/>
                      <wp:docPr id="89"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descr="IMG_261"/>
                              <pic:cNvPicPr>
                                <a:picLocks noChangeAspect="1"/>
                              </pic:cNvPicPr>
                              <pic:nvPr/>
                            </pic:nvPicPr>
                            <pic:blipFill>
                              <a:blip r:embed="rId98"/>
                              <a:stretch/>
                            </pic:blipFill>
                            <pic:spPr bwMode="auto">
                              <a:xfrm>
                                <a:off x="0" y="0"/>
                                <a:ext cx="685800"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54.0pt;height:67.5pt;mso-wrap-distance-left:0.0pt;mso-wrap-distance-top:0.0pt;mso-wrap-distance-right:0.0pt;mso-wrap-distance-bottom:0.0pt;" stroked="f" strokeweight="0.75pt">
                      <v:path textboxrect="0,0,0,0"/>
                      <v:imagedata r:id="rId98"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1.主体：加厚铜质。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2.涂层：高亮度环氧树脂涂层，耐腐蚀、耐热，防紫外线辐射。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3.陶瓷阀芯90°旋转，使用寿命开关50万次，静态最大耐压20巴。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4.经久耐用，不会出现渗水、断裂现象。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5.鹅颈管可360°旋转。</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6.开关旋钮：高密度PP，人体工学设计，手感舒适。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★7.该产品为政府强制采购节能产品，签订合同时提供国家确定的认证机构出具的、处于有效期之内的节能产品认证证书。（所投型号必须与节能产品认证证书上记载的型号完全一致）</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73710" cy="789305"/>
                      <wp:effectExtent l="0" t="0" r="2540" b="10795"/>
                      <wp:docPr id="90"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descr="IMG_262"/>
                              <pic:cNvPicPr>
                                <a:picLocks noChangeAspect="1"/>
                              </pic:cNvPicPr>
                              <pic:nvPr/>
                            </pic:nvPicPr>
                            <pic:blipFill>
                              <a:blip r:embed="rId99"/>
                              <a:stretch/>
                            </pic:blipFill>
                            <pic:spPr bwMode="auto">
                              <a:xfrm>
                                <a:off x="0" y="0"/>
                                <a:ext cx="473710" cy="7893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37.3pt;height:62.1pt;mso-wrap-distance-left:0.0pt;mso-wrap-distance-top:0.0pt;mso-wrap-distance-right:0.0pt;mso-wrap-distance-bottom:0.0pt;" stroked="f" strokeweight="0.75pt">
                      <v:path textboxrect="0,0,0,0"/>
                      <v:imagedata r:id="rId99"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1.ABS翻转式电源盒，置于书包盒中间。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2.学生交流2V到24V输出，电流2A，自动过载保护，自动恢复，电压2V每档，由教师集中供电控制。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3.学生直流2V到24V输出，电流2A，自动过载保护，自动恢复，由教师集中供电控制。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4.配置1组220V国标5孔插座。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5.电源具有工作，过载状态指示，能清楚的判断。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6.电源采用耐磨、耐腐蚀、耐高温（≤140℃）的面板，标识清楚。</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16940" cy="591820"/>
                      <wp:effectExtent l="0" t="0" r="16510" b="17780"/>
                      <wp:docPr id="91"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descr="IMG_263"/>
                              <pic:cNvPicPr>
                                <a:picLocks noChangeAspect="1"/>
                              </pic:cNvPicPr>
                              <pic:nvPr/>
                            </pic:nvPicPr>
                            <pic:blipFill>
                              <a:blip r:embed="rId100"/>
                              <a:stretch/>
                            </pic:blipFill>
                            <pic:spPr bwMode="auto">
                              <a:xfrm>
                                <a:off x="0" y="0"/>
                                <a:ext cx="916940" cy="5918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72.2pt;height:46.6pt;mso-wrap-distance-left:0.0pt;mso-wrap-distance-top:0.0pt;mso-wrap-distance-right:0.0pt;mso-wrap-distance-bottom:0.0pt;" stroked="f" strokeweight="0.75pt">
                      <v:path textboxrect="0,0,0,0"/>
                      <v:imagedata r:id="rId100"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教师总控电源</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1.功能：交流输出：O-24V或30v，每档2V，输出电流≤8A，过载保护。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2.稳压输出：0-24V或V30v，连续可调，输出电流≤8A，过载保护。直流9V输出：启动一次，输出10±2S，手动复位。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3.低压输出：0-24V或30V，叠加式选择电压。总开关控制：220V输入，输出分四组单独控制。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4.加统一控制功能：叠加式选择电压、控制学生低压O-24V输出。220v输出分共四组由老师控制所有高压、低压。</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90550" cy="381000"/>
                      <wp:effectExtent l="0" t="0" r="0" b="0"/>
                      <wp:docPr id="92"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9" descr="IMG_264"/>
                              <pic:cNvPicPr>
                                <a:picLocks noChangeAspect="1"/>
                              </pic:cNvPicPr>
                              <pic:nvPr/>
                            </pic:nvPicPr>
                            <pic:blipFill>
                              <a:blip r:embed="rId101"/>
                              <a:stretch/>
                            </pic:blipFill>
                            <pic:spPr bwMode="auto">
                              <a:xfrm>
                                <a:off x="0" y="0"/>
                                <a:ext cx="590549"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46.5pt;height:30.0pt;mso-wrap-distance-left:0.0pt;mso-wrap-distance-top:0.0pt;mso-wrap-distance-right:0.0pt;mso-wrap-distance-bottom:0.0pt;" stroked="f" strokeweight="0.75pt">
                      <v:path textboxrect="0,0,0,0"/>
                      <v:imagedata r:id="rId101"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剩余电流动作断路器</w:t>
            </w:r>
            <w:r>
              <w:rPr>
                <w:rFonts w:hint="eastAsia" w:ascii="宋体" w:hAnsi="宋体" w:cs="宋体"/>
                <w:i w:val="0"/>
                <w:iCs w:val="0"/>
                <w:color w:val="000000"/>
                <w:sz w:val="22"/>
                <w:szCs w:val="22"/>
                <w:u w:val="none"/>
                <w:lang w:val="en-US" w:eastAsia="zh-CN" w:bidi="ar"/>
              </w:rPr>
              <w:t xml:space="preserve">（智慧断路器）</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用于交流50HZ/60HZ，额定电流40A—125A（连续可调）的电路中，当发生电路漏电、过载、雷击、火灾、短路以及火线、零线单独或同时受潮，甚至浸入水中时“保护器”应能自动检测到异常，并在0.1秒时间内进入保护状态，从而避免人身伤害和设备损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2.外壳采用ABS工程阻燃塑料模压制成，固定在实验室电器控制箱前端，对各项功能应有明显的标注，功能设置采用按键式，所有参数均由液晶（带背景灯光）显示屏显示。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3.电流从40A—125A（连续可调），漏电流10—90MA线性可调。</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66420" cy="755015"/>
                      <wp:effectExtent l="0" t="0" r="5080" b="6985"/>
                      <wp:docPr id="93"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0" descr="IMG_265"/>
                              <pic:cNvPicPr>
                                <a:picLocks noChangeAspect="1"/>
                              </pic:cNvPicPr>
                              <pic:nvPr/>
                            </pic:nvPicPr>
                            <pic:blipFill>
                              <a:blip r:embed="rId102"/>
                              <a:stretch/>
                            </pic:blipFill>
                            <pic:spPr bwMode="auto">
                              <a:xfrm>
                                <a:off x="0" y="0"/>
                                <a:ext cx="566420" cy="7550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44.6pt;height:59.4pt;mso-wrap-distance-left:0.0pt;mso-wrap-distance-top:0.0pt;mso-wrap-distance-right:0.0pt;mso-wrap-distance-bottom:0.0pt;" stroked="f" strokeweight="0.75pt">
                      <v:path textboxrect="0,0,0,0"/>
                      <v:imagedata r:id="rId102"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1.尺寸：315mm*440mm-500mm（±10mm）。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凳脚材质：4个凳脚采用≥40*20*1.2MM椭圆形钢管一次性折弯成型，全圆满焊完成，结构牢固，经高温粉体烤漆处理，长时间使用也不会产生表面烤漆剥落现象，整体美观大方；脚垫采用PP加耐磨纤维质塑料；凳子可螺旋升降。</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86410" cy="541020"/>
                      <wp:effectExtent l="0" t="0" r="8890" b="11430"/>
                      <wp:docPr id="94"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IMG_266"/>
                              <pic:cNvPicPr>
                                <a:picLocks noChangeAspect="1"/>
                              </pic:cNvPicPr>
                              <pic:nvPr/>
                            </pic:nvPicPr>
                            <pic:blipFill>
                              <a:blip r:embed="rId103"/>
                              <a:stretch/>
                            </pic:blipFill>
                            <pic:spPr bwMode="auto">
                              <a:xfrm>
                                <a:off x="0" y="0"/>
                                <a:ext cx="486409" cy="5410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38.3pt;height:42.6pt;mso-wrap-distance-left:0.0pt;mso-wrap-distance-top:0.0pt;mso-wrap-distance-right:0.0pt;mso-wrap-distance-bottom:0.0pt;" stroked="f" strokeweight="0.75pt">
                      <v:path textboxrect="0,0,0,0"/>
                      <v:imagedata r:id="rId103"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洗眼喷头：采用不助燃PC材质模铸一体成形制作，具有过滤泡棉及防尘功能，上面防尘盖平常可防尘，使用时可随时被水冲开，并降低突然打开时短暂的高水压，避免冲伤眼睛，工作压力控制在 ‌0.2~0.4MPa‌之间。</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264160" cy="528320"/>
                      <wp:effectExtent l="0" t="0" r="2540" b="5080"/>
                      <wp:docPr id="95"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2" descr="IMG_267"/>
                              <pic:cNvPicPr>
                                <a:picLocks noChangeAspect="1"/>
                              </pic:cNvPicPr>
                              <pic:nvPr/>
                            </pic:nvPicPr>
                            <pic:blipFill>
                              <a:blip r:embed="rId104"/>
                              <a:stretch/>
                            </pic:blipFill>
                            <pic:spPr bwMode="auto">
                              <a:xfrm>
                                <a:off x="0" y="0"/>
                                <a:ext cx="264160" cy="5283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20.8pt;height:41.6pt;mso-wrap-distance-left:0.0pt;mso-wrap-distance-top:0.0pt;mso-wrap-distance-right:0.0pt;mso-wrap-distance-bottom:0.0pt;" stroked="f" strokeweight="0.75pt">
                      <v:path textboxrect="0,0,0,0"/>
                      <v:imagedata r:id="rId104"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落地式紧急冲淋</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1.材质：不锈钢材质。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2.紧急冲淋洗眼装置的关节采用插拔式的连接方式。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3.主体、冲淋阀、洗眼阀、洗眼盆、拉手、推手和脚踏等部件均采用卫生级304不锈钢无缝钢管，镍含量超过8%，耐腐蚀性能出众。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4.采用冷轧工艺生产，不易变形，同时管壁光滑无油脂，经久耐用。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5.洗眼喷头内置减压装置，防止对眼睛二次伤害；配置水压调节系统来适应不同场所的水压。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6.冲淋球阀和洗眼球阀均采用双片式阀门结构，密封性和抗压性能更好，使用寿命更长。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7.阀门管道采用由任（即活接头）的管道连接设计，使维修保养费用极低，避免了由于阀门或部件损坏后无法更换而导致整个设备报废的情况。</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32740" cy="1109345"/>
                      <wp:effectExtent l="0" t="0" r="10160" b="14604"/>
                      <wp:docPr id="96"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3" descr="IMG_268"/>
                              <pic:cNvPicPr>
                                <a:picLocks noChangeAspect="1"/>
                              </pic:cNvPicPr>
                              <pic:nvPr/>
                            </pic:nvPicPr>
                            <pic:blipFill>
                              <a:blip r:embed="rId105"/>
                              <a:stretch/>
                            </pic:blipFill>
                            <pic:spPr bwMode="auto">
                              <a:xfrm>
                                <a:off x="0" y="0"/>
                                <a:ext cx="332740" cy="11093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26.2pt;height:87.3pt;mso-wrap-distance-left:0.0pt;mso-wrap-distance-top:0.0pt;mso-wrap-distance-right:0.0pt;mso-wrap-distance-bottom:0.0pt;" stroked="f" strokeweight="0.75pt">
                      <v:path textboxrect="0,0,0,0"/>
                      <v:imagedata r:id="rId105"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电气布线材料</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波纹软管，2.5平方国标线材，符合国家标准。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给、排水系统材料</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给水：采用PPR复合管敷设。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排水：使用国标UPVC专用排水管。</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实验光源</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采用塑料材质的灯座支架，不低于7w的LED光源；亮度高，光照角度可调。</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96570" cy="231140"/>
                      <wp:effectExtent l="0" t="0" r="17780" b="16510"/>
                      <wp:docPr id="97"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4" descr="IMG_269"/>
                              <pic:cNvPicPr>
                                <a:picLocks noChangeAspect="1"/>
                              </pic:cNvPicPr>
                              <pic:nvPr/>
                            </pic:nvPicPr>
                            <pic:blipFill>
                              <a:blip r:embed="rId106"/>
                              <a:stretch/>
                            </pic:blipFill>
                            <pic:spPr bwMode="auto">
                              <a:xfrm>
                                <a:off x="0" y="0"/>
                                <a:ext cx="496570" cy="2311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39.1pt;height:18.2pt;mso-wrap-distance-left:0.0pt;mso-wrap-distance-top:0.0pt;mso-wrap-distance-right:0.0pt;mso-wrap-distance-bottom:0.0pt;" stroked="f" strokeweight="0.75pt">
                      <v:path textboxrect="0,0,0,0"/>
                      <v:imagedata r:id="rId106"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1.尺寸：715mm*475mm*750/1050mm（±10mm）。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2.台面：采用环保中纤板，面贴三聚氰胺纸。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3.支架：全铝支架，表面静电喷塑，底部安装四个万向轮。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4.结构：气压升降。</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48310" cy="560705"/>
                      <wp:effectExtent l="0" t="0" r="8890" b="10795"/>
                      <wp:docPr id="98"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5" descr="IMG_270"/>
                              <pic:cNvPicPr>
                                <a:picLocks noChangeAspect="1"/>
                              </pic:cNvPicPr>
                              <pic:nvPr/>
                            </pic:nvPicPr>
                            <pic:blipFill>
                              <a:blip r:embed="rId107"/>
                              <a:stretch/>
                            </pic:blipFill>
                            <pic:spPr bwMode="auto">
                              <a:xfrm>
                                <a:off x="0" y="0"/>
                                <a:ext cx="448310" cy="5607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35.3pt;height:44.1pt;mso-wrap-distance-left:0.0pt;mso-wrap-distance-top:0.0pt;mso-wrap-distance-right:0.0pt;mso-wrap-distance-bottom:0.0pt;" stroked="f" strokeweight="0.75pt">
                      <v:path textboxrect="0,0,0,0"/>
                      <v:imagedata r:id="rId107"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1.尺寸：500mm*500mm*800mm（±10mm）。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2.靠背及下座采用高密度网布格，阻燃、舒适、回弹性好。面料为网布格，依照人体工程学设计，线条流畅，骨架钢管电镀，气动升降。</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356870" cy="549275"/>
                      <wp:effectExtent l="0" t="0" r="5080" b="3175"/>
                      <wp:docPr id="99"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6" descr="IMG_271"/>
                              <pic:cNvPicPr>
                                <a:picLocks noChangeAspect="1"/>
                              </pic:cNvPicPr>
                              <pic:nvPr/>
                            </pic:nvPicPr>
                            <pic:blipFill>
                              <a:blip r:embed="rId108"/>
                              <a:stretch/>
                            </pic:blipFill>
                            <pic:spPr bwMode="auto">
                              <a:xfrm>
                                <a:off x="0" y="0"/>
                                <a:ext cx="356870" cy="549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28.1pt;height:43.2pt;mso-wrap-distance-left:0.0pt;mso-wrap-distance-top:0.0pt;mso-wrap-distance-right:0.0pt;mso-wrap-distance-bottom:0.0pt;" stroked="f" strokeweight="0.75pt">
                      <v:path textboxrect="0,0,0,0"/>
                      <v:imagedata r:id="rId108"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1.尺寸：φ400mm*H386mm（±10mm）；上外圆直径为330mm（±5mm），下外围直径为400mm（±5mm）。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2.材质：采用PE材料中空设计，滚塑一体成型，固定软包椅面。</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63905" cy="463550"/>
                      <wp:effectExtent l="0" t="0" r="17145" b="12700"/>
                      <wp:docPr id="100"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7" descr="IMG_272"/>
                              <pic:cNvPicPr>
                                <a:picLocks noChangeAspect="1"/>
                              </pic:cNvPicPr>
                              <pic:nvPr/>
                            </pic:nvPicPr>
                            <pic:blipFill>
                              <a:blip r:embed="rId109"/>
                              <a:stretch/>
                            </pic:blipFill>
                            <pic:spPr bwMode="auto">
                              <a:xfrm>
                                <a:off x="0" y="0"/>
                                <a:ext cx="763905" cy="463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60.1pt;height:36.5pt;mso-wrap-distance-left:0.0pt;mso-wrap-distance-top:0.0pt;mso-wrap-distance-right:0.0pt;mso-wrap-distance-bottom:0.0pt;" stroked="f" strokeweight="0.75pt">
                      <v:path textboxrect="0,0,0,0"/>
                      <v:imagedata r:id="rId109"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多功能合唱台</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1.尺寸：1220mm*1150mm*630mm（±10mm）。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2.材质：主要配件采用高密度聚乙烯（HDPE）为原料，中空吹塑制作，辅助（连接）材料采用聚丙烯（PP）为原料，注塑成型；下立脚板厚度 50mm（±1mm），其他部位≥28mm。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3.连接：内部为卡件和卯榫连接，外部为注塑链接和下沉螺丝固定。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4.功能：中空配件侧面设计内陷抓手，底下有站脚，后侧配脚轮；台面多条带防滑点的防滑条。</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00100" cy="572135"/>
                      <wp:effectExtent l="0" t="0" r="0" b="18415"/>
                      <wp:docPr id="101"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8" descr="IMG_273"/>
                              <pic:cNvPicPr>
                                <a:picLocks noChangeAspect="1"/>
                              </pic:cNvPicPr>
                              <pic:nvPr/>
                            </pic:nvPicPr>
                            <pic:blipFill>
                              <a:blip r:embed="rId110"/>
                              <a:stretch/>
                            </pic:blipFill>
                            <pic:spPr bwMode="auto">
                              <a:xfrm>
                                <a:off x="0" y="0"/>
                                <a:ext cx="800100" cy="5721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63.0pt;height:45.0pt;mso-wrap-distance-left:0.0pt;mso-wrap-distance-top:0.0pt;mso-wrap-distance-right:0.0pt;mso-wrap-distance-bottom:0.0pt;" stroked="f" strokeweight="0.75pt">
                      <v:path textboxrect="0,0,0,0"/>
                      <v:imagedata r:id="rId110"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小乐器收纳柜</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1.尺寸：1200mm*400mm*1000mm（±10mm）。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2.材质：采用环保标准实木多层板，面贴三聚氰胺纸，顶板厚度≥25mm，其他板材厚度≥18mm。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3.封边：四周采用厚度2.0mmPVC封边条，全自动化机器封边技术，封边胶采用白乳胶。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4.工艺：板材含水率在8%-16%，不变形，不翘曲；整体板面正负误差在0.5mm以内，胶合率好。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5.五金件：三合一连接件（锌合金偏心头、锌合金连接杆、塑料预埋螺母）、五金螺丝连接固定，五金件阻尼液压铰链。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7.功能：可收纳各种教学用具、小乐器等。</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67080" cy="590550"/>
                      <wp:effectExtent l="0" t="0" r="13970" b="0"/>
                      <wp:docPr id="102"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descr="IMG_274"/>
                              <pic:cNvPicPr>
                                <a:picLocks noChangeAspect="1"/>
                              </pic:cNvPicPr>
                              <pic:nvPr/>
                            </pic:nvPicPr>
                            <pic:blipFill>
                              <a:blip r:embed="rId111"/>
                              <a:stretch/>
                            </pic:blipFill>
                            <pic:spPr bwMode="auto">
                              <a:xfrm>
                                <a:off x="0" y="0"/>
                                <a:ext cx="767079" cy="5905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60.4pt;height:46.5pt;mso-wrap-distance-left:0.0pt;mso-wrap-distance-top:0.0pt;mso-wrap-distance-right:0.0pt;mso-wrap-distance-bottom:0.0pt;" stroked="f" strokeweight="0.75pt">
                      <v:path textboxrect="0,0,0,0"/>
                      <v:imagedata r:id="rId111"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大乐器收纳柜1</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1.尺寸：1200mm*400mm*2400mm（±10mm）。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2.材质：采用环保标准实木多层板，面贴三聚氰胺纸，板材厚度≥18mm。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3.封边：四周采用厚度2.0mmPVC封边条，全自动化机器封边技术，封边胶采用白乳胶。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4.工艺：板材含水率在8%-16%，不变形，不翘曲；整体板面正负误差在0.5mm以内，胶合率好。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5.五金件：三合一连接件（锌合金偏心头、锌合金连接杆、塑料预埋螺母）、五金螺丝连接固定。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7.功能：可收纳各种教学用具、大乐器等。</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41680" cy="781050"/>
                      <wp:effectExtent l="0" t="0" r="1270" b="0"/>
                      <wp:docPr id="103"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0" descr="IMG_275"/>
                              <pic:cNvPicPr>
                                <a:picLocks noChangeAspect="1"/>
                              </pic:cNvPicPr>
                              <pic:nvPr/>
                            </pic:nvPicPr>
                            <pic:blipFill>
                              <a:blip r:embed="rId112"/>
                              <a:stretch/>
                            </pic:blipFill>
                            <pic:spPr bwMode="auto">
                              <a:xfrm>
                                <a:off x="0" y="0"/>
                                <a:ext cx="741680"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58.4pt;height:61.5pt;mso-wrap-distance-left:0.0pt;mso-wrap-distance-top:0.0pt;mso-wrap-distance-right:0.0pt;mso-wrap-distance-bottom:0.0pt;" stroked="f" strokeweight="0.75pt">
                      <v:path textboxrect="0,0,0,0"/>
                      <v:imagedata r:id="rId112"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教师操作台1</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1.尺寸：2400mm*700mm*850mm（±10mm）。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2.台面：台面为厚度≥38mm橡胶木指接板，表面涂哑光清漆一底两面。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3.桌身：整体采用厚度≥1.0mm冷轧钢板，全部钢制件采用纳米陶瓷镀膜防锈处理。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4.结构：中间为演示台，设置电源主控系统、多媒体设备（主机、显示器、中控、功放、交换机）的位置预留，预留空间大小可根据学校多媒体设备微调。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5.滑道：抽屉全部采用三节承重式滚珠滑道，开合十万次不变形。</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67410" cy="619760"/>
                      <wp:effectExtent l="0" t="0" r="8890" b="8890"/>
                      <wp:docPr id="104"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1" descr="IMG_276"/>
                              <pic:cNvPicPr>
                                <a:picLocks noChangeAspect="1"/>
                              </pic:cNvPicPr>
                              <pic:nvPr/>
                            </pic:nvPicPr>
                            <pic:blipFill>
                              <a:blip r:embed="rId113"/>
                              <a:stretch/>
                            </pic:blipFill>
                            <pic:spPr bwMode="auto">
                              <a:xfrm>
                                <a:off x="0" y="0"/>
                                <a:ext cx="867410" cy="6197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68.3pt;height:48.8pt;mso-wrap-distance-left:0.0pt;mso-wrap-distance-top:0.0pt;mso-wrap-distance-right:0.0pt;mso-wrap-distance-bottom:0.0pt;" stroked="f" strokeweight="0.75pt">
                      <v:path textboxrect="0,0,0,0"/>
                      <v:imagedata r:id="rId113"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学生操作台1</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1.尺寸：1200mm*800mm*750mm（±10mm）。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2.材质：采用环保标准橡胶木+钢架。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工艺：材质采用厚度≥18mm橡胶木，表面涂环保哑光清漆三底两面；桌架采用≥25*70mm壁厚≥1.5mm矩形钢管，横梁采用≥20*40mm壁厚≥1.2mm矩形钢管，满焊焊接而成，经酸洗磷化抛光等处理后，表面采用高温粉体烤漆，耐腐蚀，不易生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4.五金件：五金螺丝连接固定。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6.功能：桌面设有防罩边角，悬挂抽屉储物功能。</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51865" cy="656590"/>
                      <wp:effectExtent l="0" t="0" r="635" b="10160"/>
                      <wp:docPr id="105"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2" descr="IMG_277"/>
                              <pic:cNvPicPr>
                                <a:picLocks noChangeAspect="1"/>
                              </pic:cNvPicPr>
                              <pic:nvPr/>
                            </pic:nvPicPr>
                            <pic:blipFill>
                              <a:blip r:embed="rId114"/>
                              <a:stretch/>
                            </pic:blipFill>
                            <pic:spPr bwMode="auto">
                              <a:xfrm>
                                <a:off x="0" y="0"/>
                                <a:ext cx="951864" cy="6565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75.0pt;height:51.7pt;mso-wrap-distance-left:0.0pt;mso-wrap-distance-top:0.0pt;mso-wrap-distance-right:0.0pt;mso-wrap-distance-bottom:0.0pt;" stroked="f" strokeweight="0.75pt">
                      <v:path textboxrect="0,0,0,0"/>
                      <v:imagedata r:id="rId114"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1.尺寸：Φ300mm*465mm（±10mm）。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2.凳面：厚度≥30mm，采用环保型ABS改性塑料一次性注塑成型，表面细纹咬花，防滑不发光。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3.脚钢架：脚架采用鱼眼管钢管，架焊接完成后表面经酸洗、脱脂、磷化处理；外表采用一级颗粒粉末，经高温粉体烤漆，涂层无漏喷、锈蚀。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4.脚垫：采用PP塑料，底部有防滑防刮伤地板软垫。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5.功能：可悬挂。</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58825" cy="844550"/>
                      <wp:effectExtent l="0" t="0" r="3175" b="12700"/>
                      <wp:docPr id="106"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3" descr="IMG_278"/>
                              <pic:cNvPicPr>
                                <a:picLocks noChangeAspect="1"/>
                              </pic:cNvPicPr>
                              <pic:nvPr/>
                            </pic:nvPicPr>
                            <pic:blipFill>
                              <a:blip r:embed="rId115"/>
                              <a:stretch/>
                            </pic:blipFill>
                            <pic:spPr bwMode="auto">
                              <a:xfrm>
                                <a:off x="0" y="0"/>
                                <a:ext cx="758825" cy="844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59.8pt;height:66.5pt;mso-wrap-distance-left:0.0pt;mso-wrap-distance-top:0.0pt;mso-wrap-distance-right:0.0pt;mso-wrap-distance-bottom:0.0pt;" stroked="f" strokeweight="0.75pt">
                      <v:path textboxrect="0,0,0,0"/>
                      <v:imagedata r:id="rId115"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仪器收纳柜</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1.尺寸：1340mm*450mm*900mm（±10mm）。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2.材质：采用环保标准实木多层板，面贴三聚氰胺纸，顶板厚度≥25mm，其他板材厚度≥18mm。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3.封边：四周采用厚度2.0mmPVC封边条，全自动化机器封边技术，封边胶采用白乳胶。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4.工艺：板材含水率在8%-16%，不变形，不翘曲；整体板面正负误差在0.5mm以内，胶合率好。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5.五金件：三合一连接件（锌合金偏心头、锌合金连接杆、塑料预埋螺母）、五金螺丝连接固定，五金件阻尼液压铰链。</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t xml:space="preserve">.功能：配置PE收纳盒三层，上面二层，下面一层，收纳盒尺寸：420*300*100mm±5mm，可收纳各种教学用具。</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39470" cy="621665"/>
                      <wp:effectExtent l="0" t="0" r="17780" b="6985"/>
                      <wp:docPr id="107"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4" descr="IMG_279"/>
                              <pic:cNvPicPr>
                                <a:picLocks noChangeAspect="1"/>
                              </pic:cNvPicPr>
                              <pic:nvPr/>
                            </pic:nvPicPr>
                            <pic:blipFill>
                              <a:blip r:embed="rId116"/>
                              <a:stretch/>
                            </pic:blipFill>
                            <pic:spPr bwMode="auto">
                              <a:xfrm>
                                <a:off x="0" y="0"/>
                                <a:ext cx="839470" cy="6216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66.1pt;height:48.9pt;mso-wrap-distance-left:0.0pt;mso-wrap-distance-top:0.0pt;mso-wrap-distance-right:0.0pt;mso-wrap-distance-bottom:0.0pt;" stroked="f" strokeweight="0.75pt">
                      <v:path textboxrect="0,0,0,0"/>
                      <v:imagedata r:id="rId116"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操作边台</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1.尺寸：2260mm*600mm*800mm（±10mm）。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2.材质：采用环保标准实木多层板，面贴三聚氰胺纸，桌面和桌下柜顶厚度≥25mm，其他板材厚度≥18mm。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3.封边：四周采用厚度2.0mmPVC封边条，全自动化机器封边技术，封边胶采用白乳胶。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4.脚架：采用≥50mm*50mm方管焊接而成的口字型钢脚，横梁≥25mm*50mm*1.2mm方形钢管，桌架采用满焊焊接而成，经酸洗磷化抛光等处理后，表面采用高温粉体烤漆，钢架两侧封板。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5.五金件：三合一连接件（锌合金偏心头、锌合金连接杆、塑料预埋螺母）、五金螺丝连接固定，五金件阻尼液压铰链。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7.功能：桌下所有柜子均带轮，可随意移动，敞格内含收纳盒，方便各种工具材料的收纳。</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050290" cy="295910"/>
                      <wp:effectExtent l="0" t="0" r="16510" b="8890"/>
                      <wp:docPr id="108"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5" descr="IMG_280"/>
                              <pic:cNvPicPr>
                                <a:picLocks noChangeAspect="1"/>
                              </pic:cNvPicPr>
                              <pic:nvPr/>
                            </pic:nvPicPr>
                            <pic:blipFill>
                              <a:blip r:embed="rId117"/>
                              <a:stretch/>
                            </pic:blipFill>
                            <pic:spPr bwMode="auto">
                              <a:xfrm>
                                <a:off x="0" y="0"/>
                                <a:ext cx="1050290" cy="2959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82.7pt;height:23.3pt;mso-wrap-distance-left:0.0pt;mso-wrap-distance-top:0.0pt;mso-wrap-distance-right:0.0pt;mso-wrap-distance-bottom:0.0pt;" stroked="f" strokeweight="0.75pt">
                      <v:path textboxrect="0,0,0,0"/>
                      <v:imagedata r:id="rId117"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美术教师讲台</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1.尺寸：1600mm*700mm*800mm（±10mm）。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2.材质：采用环保标准橡胶木。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3.工艺：桌面采用≥25mm厚全橡胶木指接板，其他基材采用厚度≥18mm，表面涂环保哑光清漆三底两面。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4.功能：桌腿底部设有静音脚垫，传统榫头连接，迎面位置设等份隔断抽屉，配3节轨道。</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65810" cy="729615"/>
                      <wp:effectExtent l="0" t="0" r="15240" b="13335"/>
                      <wp:docPr id="109"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6" descr="IMG_281"/>
                              <pic:cNvPicPr>
                                <a:picLocks noChangeAspect="1"/>
                              </pic:cNvPicPr>
                              <pic:nvPr/>
                            </pic:nvPicPr>
                            <pic:blipFill>
                              <a:blip r:embed="rId118"/>
                              <a:stretch/>
                            </pic:blipFill>
                            <pic:spPr bwMode="auto">
                              <a:xfrm>
                                <a:off x="0" y="0"/>
                                <a:ext cx="765810" cy="7296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60.3pt;height:57.4pt;mso-wrap-distance-left:0.0pt;mso-wrap-distance-top:0.0pt;mso-wrap-distance-right:0.0pt;mso-wrap-distance-bottom:0.0pt;" stroked="f" strokeweight="0.75pt">
                      <v:path textboxrect="0,0,0,0"/>
                      <v:imagedata r:id="rId118"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美术桌</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1.尺寸：1800mm*900mm*760mm（±10mm）。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2.材质：采用环保标准橡胶木。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3.工艺：桌面采用≥25mm厚全橡胶木指接板，桌面延边飞出≥50mm以上，倒边倒圆工艺处理，桌腿≥60*60mm，表面涂环保哑光清漆三底两面。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4.功能：桌腿底部设有静音脚垫，传统榫头连接。</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80085" cy="591820"/>
                      <wp:effectExtent l="0" t="0" r="5715" b="17780"/>
                      <wp:docPr id="110"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7" descr="IMG_282"/>
                              <pic:cNvPicPr>
                                <a:picLocks noChangeAspect="1"/>
                              </pic:cNvPicPr>
                              <pic:nvPr/>
                            </pic:nvPicPr>
                            <pic:blipFill>
                              <a:blip r:embed="rId119"/>
                              <a:stretch/>
                            </pic:blipFill>
                            <pic:spPr bwMode="auto">
                              <a:xfrm>
                                <a:off x="0" y="0"/>
                                <a:ext cx="680085" cy="5918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53.5pt;height:46.6pt;mso-wrap-distance-left:0.0pt;mso-wrap-distance-top:0.0pt;mso-wrap-distance-right:0.0pt;mso-wrap-distance-bottom:0.0pt;" stroked="f" strokeweight="0.75pt">
                      <v:path textboxrect="0,0,0,0"/>
                      <v:imagedata r:id="rId119"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美术凳</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1.尺寸：320mm*240mm*430mm（±10mm）；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2.材质：橡胶木；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3.工艺：凳腿≥30mm*50mm，底部设有静音脚垫，整体倒边倒圆工艺处理，传统榫头连接，经灰底、擦色、上底漆、干磨、上面漆的步骤，采用三底二面做漆。</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07695" cy="486410"/>
                      <wp:effectExtent l="0" t="0" r="1905" b="8890"/>
                      <wp:docPr id="111"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8" descr="IMG_283"/>
                              <pic:cNvPicPr>
                                <a:picLocks noChangeAspect="1"/>
                              </pic:cNvPicPr>
                              <pic:nvPr/>
                            </pic:nvPicPr>
                            <pic:blipFill>
                              <a:blip r:embed="rId120"/>
                              <a:stretch/>
                            </pic:blipFill>
                            <pic:spPr bwMode="auto">
                              <a:xfrm>
                                <a:off x="0" y="0"/>
                                <a:ext cx="607695" cy="48640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47.8pt;height:38.3pt;mso-wrap-distance-left:0.0pt;mso-wrap-distance-top:0.0pt;mso-wrap-distance-right:0.0pt;mso-wrap-distance-bottom:0.0pt;" stroked="f" strokeweight="0.75pt">
                      <v:path textboxrect="0,0,0,0"/>
                      <v:imagedata r:id="rId120"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展示格柜</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1.尺寸：1200*450*900mm（±10mm）。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2.材质：采用环保标准实木多层板，面贴三聚氰胺纸，顶板厚度≥25mm，其他板材厚度≥18mm。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3.封边：四周采用厚度2.0mmPVC封边条，全自动化机器封边技术，封边胶采用白乳胶。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4.工艺：板材含水率在8%-16%，不变形，不翘曲；整体板面正负误差在0.5mm以内，胶合率好。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5.五金件：三合一连接件（锌合金偏心头、锌合金连接杆、塑料预埋螺母）、五金螺丝连接固定。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7.功能：可收纳各种教学用具。</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87095" cy="633730"/>
                      <wp:effectExtent l="0" t="0" r="8255" b="13970"/>
                      <wp:docPr id="112"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9" descr="IMG_284"/>
                              <pic:cNvPicPr>
                                <a:picLocks noChangeAspect="1"/>
                              </pic:cNvPicPr>
                              <pic:nvPr/>
                            </pic:nvPicPr>
                            <pic:blipFill>
                              <a:blip r:embed="rId121"/>
                              <a:stretch/>
                            </pic:blipFill>
                            <pic:spPr bwMode="auto">
                              <a:xfrm>
                                <a:off x="0" y="0"/>
                                <a:ext cx="887095" cy="6337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69.8pt;height:49.9pt;mso-wrap-distance-left:0.0pt;mso-wrap-distance-top:0.0pt;mso-wrap-distance-right:0.0pt;mso-wrap-distance-bottom:0.0pt;" stroked="f" strokeweight="0.75pt">
                      <v:path textboxrect="0,0,0,0"/>
                      <v:imagedata r:id="rId121"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美工收纳柜1</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1.尺寸：1200mm*450mm*900mm（±10mm）。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2.材质：采用环保标准实木多层板，面贴三聚氰胺纸，顶板厚度≥25mm，其他板材厚度≥18mm。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3.封边：四周采用厚度2.0mmPVC封边条，全自动化机器封边技术，封边胶采用白乳胶。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4.工艺：板材含水率在8%-16%，不变形，不翘曲；整体板面正负误差在0.5mm以内，胶合率好。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5.五金件：三合一连接件（锌合金偏心头、锌合金连接杆、塑料预埋螺母）、五金螺丝连接固定，五金件阻尼液压铰链。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7.功能：上半部为四个储物格，下半部为四开门设计（两个对开门），可收纳各种教学用具。</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07415" cy="698500"/>
                      <wp:effectExtent l="0" t="0" r="6985" b="6350"/>
                      <wp:docPr id="113"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0" descr="IMG_285"/>
                              <pic:cNvPicPr>
                                <a:picLocks noChangeAspect="1"/>
                              </pic:cNvPicPr>
                              <pic:nvPr/>
                            </pic:nvPicPr>
                            <pic:blipFill>
                              <a:blip r:embed="rId122"/>
                              <a:stretch/>
                            </pic:blipFill>
                            <pic:spPr bwMode="auto">
                              <a:xfrm>
                                <a:off x="0" y="0"/>
                                <a:ext cx="907415" cy="698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71.5pt;height:55.0pt;mso-wrap-distance-left:0.0pt;mso-wrap-distance-top:0.0pt;mso-wrap-distance-right:0.0pt;mso-wrap-distance-bottom:0.0pt;" stroked="f" strokeweight="0.75pt">
                      <v:path textboxrect="0,0,0,0"/>
                      <v:imagedata r:id="rId122"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美工收纳柜2</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1.尺寸：1200mm*450mm*900mm（±10mm）。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2.材质：采用环保标准实木多层板，面贴三聚氰胺纸，顶板厚度≥25mm，其他板材厚度≥18mm。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3.封边：四周采用厚度2.0mmPVC封边条，全自动化机器封边技术，封边胶采用白乳胶。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4.工艺：板材含水率在8%-16%，不变形，不翘曲；整体板面正负误差在0.5mm以内，胶合率好。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5.五金件：三合一连接件（锌合金偏心头、锌合金连接杆、塑料预埋螺母）、五金螺丝连接固定、五金件静音抽屉轨道。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7.功能：柜体分上下两层，上层为开放展示空间，下层为抽屉式收纳空间，可放置美工卷纸。</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18845" cy="633730"/>
                      <wp:effectExtent l="0" t="0" r="14604" b="13970"/>
                      <wp:docPr id="114"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1" descr="IMG_286"/>
                              <pic:cNvPicPr>
                                <a:picLocks noChangeAspect="1"/>
                              </pic:cNvPicPr>
                              <pic:nvPr/>
                            </pic:nvPicPr>
                            <pic:blipFill>
                              <a:blip r:embed="rId123"/>
                              <a:stretch/>
                            </pic:blipFill>
                            <pic:spPr bwMode="auto">
                              <a:xfrm>
                                <a:off x="0" y="0"/>
                                <a:ext cx="918845" cy="6337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72.3pt;height:49.9pt;mso-wrap-distance-left:0.0pt;mso-wrap-distance-top:0.0pt;mso-wrap-distance-right:0.0pt;mso-wrap-distance-bottom:0.0pt;" stroked="f" strokeweight="0.75pt">
                      <v:path textboxrect="0,0,0,0"/>
                      <v:imagedata r:id="rId123"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展示收纳高柜</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1.尺寸：1400mm*500mm*2400mm（±10mm）。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2.材质：采用环保标准实木多层板，面贴三聚氰胺纸，板材厚度≥18mm。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3.封边：四周采用厚度2.0mmPVC封边条，全自动化机器封边技术，封边胶采用白乳胶。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4.工艺：板材含水率在8%-16%，不变形，不翘曲；整体板面正负误差在0.5mm以内，胶合率好。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5.五金件：三合一连接件（锌合金偏心头、锌合金连接杆、塑料预埋螺母）、五金螺丝连接固定，五金件阻尼液压铰链。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7.功能：上部为开放展示空间，下部为四开门设计（两个对开门），可收纳各种教学用具。</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00710" cy="1001395"/>
                      <wp:effectExtent l="0" t="0" r="8890" b="8255"/>
                      <wp:docPr id="115"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2" descr="IMG_287"/>
                              <pic:cNvPicPr>
                                <a:picLocks noChangeAspect="1"/>
                              </pic:cNvPicPr>
                              <pic:nvPr/>
                            </pic:nvPicPr>
                            <pic:blipFill>
                              <a:blip r:embed="rId124"/>
                              <a:stretch/>
                            </pic:blipFill>
                            <pic:spPr bwMode="auto">
                              <a:xfrm>
                                <a:off x="0" y="0"/>
                                <a:ext cx="600710" cy="10013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47.3pt;height:78.8pt;mso-wrap-distance-left:0.0pt;mso-wrap-distance-top:0.0pt;mso-wrap-distance-right:0.0pt;mso-wrap-distance-bottom:0.0pt;" stroked="f" strokeweight="0.75pt">
                      <v:path textboxrect="0,0,0,0"/>
                      <v:imagedata r:id="rId124"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软木板展示墙</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1.尺寸：1200mm*2400mm（±10mm）。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2.材质：不低于1mm松木软木面+不低于9mmKT板底，四周加装木框，宽20mm*厚8mm。</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03885" cy="464820"/>
                      <wp:effectExtent l="0" t="0" r="5715" b="11430"/>
                      <wp:docPr id="116"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3" descr="IMG_288"/>
                              <pic:cNvPicPr>
                                <a:picLocks noChangeAspect="1"/>
                              </pic:cNvPicPr>
                              <pic:nvPr/>
                            </pic:nvPicPr>
                            <pic:blipFill>
                              <a:blip r:embed="rId125"/>
                              <a:stretch/>
                            </pic:blipFill>
                            <pic:spPr bwMode="auto">
                              <a:xfrm>
                                <a:off x="0" y="0"/>
                                <a:ext cx="603885" cy="4648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47.5pt;height:36.6pt;mso-wrap-distance-left:0.0pt;mso-wrap-distance-top:0.0pt;mso-wrap-distance-right:0.0pt;mso-wrap-distance-bottom:0.0pt;" stroked="f" strokeweight="0.75pt">
                      <v:path textboxrect="0,0,0,0"/>
                      <v:imagedata r:id="rId125"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大乐器收纳柜2</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1.尺寸：1600mm*400mm*2400mm（±10mm）。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2.材质：采用环保标准实木多层板，面贴三聚氰胺纸，板材厚度≥18mm。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3.封边：四周采用厚度2.0mmPVC封边条，全自动化机器封边技术，封边胶采用白乳胶。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4.工艺：板材含水率在8%-16%，不变形，不翘曲；整体板面正负误差在0.5mm以内，胶合率好。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5.五金件：三合一连接件（锌合金偏心头、锌合金连接杆、塑料预埋螺母）、五金螺丝连接固定。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7.功能：可收纳各种教学用具、大乐器等。</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41680" cy="781050"/>
                      <wp:effectExtent l="0" t="0" r="1270" b="0"/>
                      <wp:docPr id="117"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4" descr="IMG_289"/>
                              <pic:cNvPicPr>
                                <a:picLocks noChangeAspect="1"/>
                              </pic:cNvPicPr>
                              <pic:nvPr/>
                            </pic:nvPicPr>
                            <pic:blipFill>
                              <a:blip r:embed="rId112"/>
                              <a:stretch/>
                            </pic:blipFill>
                            <pic:spPr bwMode="auto">
                              <a:xfrm>
                                <a:off x="0" y="0"/>
                                <a:ext cx="741680"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58.4pt;height:61.5pt;mso-wrap-distance-left:0.0pt;mso-wrap-distance-top:0.0pt;mso-wrap-distance-right:0.0pt;mso-wrap-distance-bottom:0.0pt;" stroked="f" strokeweight="0.75pt">
                      <v:path textboxrect="0,0,0,0"/>
                      <v:imagedata r:id="rId112"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PP耐酸柜</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尺寸：900*450*1800mm（±10mm）。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2.柜体：采用≥8mm厚度瓷白色阻燃PP（聚丙烯）板材，经同色焊条无缝焊接处理。内置四根加强型PP立柱折弯一次成型，无缝焊接固定，立柱设有层板挂钩调节孔，高≥2.5cm、宽≥1.0cm，孔间距≥5cm。</w:t>
            </w:r>
            <w:r/>
          </w:p>
          <w:p>
            <w:pPr>
              <w:numPr>
                <w:ilvl w:val="0"/>
                <w:numId w:val="0"/>
              </w:num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w:t>
            </w:r>
            <w:r>
              <w:rPr>
                <w:rFonts w:hint="eastAsia" w:ascii="宋体" w:hAnsi="宋体" w:cs="宋体"/>
                <w:i w:val="0"/>
                <w:iCs w:val="0"/>
                <w:color w:val="000000"/>
                <w:sz w:val="22"/>
                <w:szCs w:val="22"/>
                <w:lang w:val="en-US" w:eastAsia="zh-CN" w:bidi="ar-SA"/>
              </w:rPr>
              <w:t xml:space="preserve">3</w:t>
            </w:r>
            <w:r>
              <w:rPr>
                <w:rFonts w:hint="eastAsia" w:ascii="宋体" w:hAnsi="宋体" w:eastAsia="宋体" w:cs="宋体"/>
                <w:i w:val="0"/>
                <w:iCs w:val="0"/>
                <w:color w:val="000000"/>
                <w:sz w:val="22"/>
                <w:szCs w:val="22"/>
                <w:lang w:val="en-US" w:eastAsia="zh-CN" w:bidi="ar-SA"/>
              </w:rPr>
              <w:t xml:space="preserve">.</w:t>
            </w:r>
            <w:r>
              <w:rPr>
                <w:rFonts w:hint="eastAsia" w:ascii="宋体" w:hAnsi="宋体" w:cs="宋体"/>
                <w:i w:val="0"/>
                <w:iCs w:val="0"/>
                <w:color w:val="000000"/>
                <w:sz w:val="22"/>
                <w:szCs w:val="22"/>
                <w:lang w:val="en-US" w:eastAsia="zh-CN" w:bidi="ar-SA"/>
              </w:rPr>
              <w:t xml:space="preserve">柜体</w:t>
            </w:r>
            <w:r>
              <w:rPr>
                <w:rFonts w:hint="eastAsia" w:ascii="宋体" w:hAnsi="宋体" w:eastAsia="宋体" w:cs="宋体"/>
                <w:i w:val="0"/>
                <w:iCs w:val="0"/>
                <w:color w:val="000000"/>
                <w:sz w:val="22"/>
                <w:szCs w:val="22"/>
                <w:u w:val="none"/>
                <w:lang w:val="en-US" w:eastAsia="zh-CN" w:bidi="ar"/>
              </w:rPr>
              <w:t xml:space="preserve">所使用的PP板材具有阻燃功能，PP板依照GB/T2408-2021《塑料燃烧性能的测定水平法和垂直法》检测，垂直燃烧等级达到V-0等级，水平燃烧等级不低于HB40等级。</w:t>
            </w:r>
            <w:r>
              <w:rPr>
                <w:rFonts w:hint="eastAsia" w:ascii="宋体" w:hAnsi="宋体" w:eastAsia="宋体" w:cs="宋体"/>
                <w:b/>
                <w:bCs/>
                <w:i w:val="0"/>
                <w:iCs w:val="0"/>
                <w:color w:val="000000"/>
                <w:sz w:val="22"/>
                <w:szCs w:val="22"/>
                <w:u w:val="none"/>
                <w:lang w:val="en-US" w:eastAsia="zh-CN" w:bidi="ar"/>
              </w:rPr>
              <w:t xml:space="preserve">供应商需在投标文件中提供加盖公章的承诺函（格式自拟），承诺：签订合同时提供具有检测资质的</w:t>
            </w:r>
            <w:r>
              <w:rPr>
                <w:rFonts w:hint="eastAsia" w:ascii="宋体" w:hAnsi="宋体" w:cs="宋体"/>
                <w:b/>
                <w:bCs/>
                <w:i w:val="0"/>
                <w:iCs w:val="0"/>
                <w:color w:val="000000"/>
                <w:sz w:val="22"/>
                <w:szCs w:val="22"/>
                <w:u w:val="none"/>
                <w:lang w:val="en-US" w:eastAsia="zh-CN" w:bidi="ar"/>
              </w:rPr>
              <w:t xml:space="preserve">第三方</w:t>
            </w:r>
            <w:r>
              <w:rPr>
                <w:rFonts w:hint="eastAsia" w:ascii="宋体" w:hAnsi="宋体" w:eastAsia="宋体" w:cs="宋体"/>
                <w:b/>
                <w:bCs/>
                <w:i w:val="0"/>
                <w:iCs w:val="0"/>
                <w:color w:val="000000"/>
                <w:sz w:val="22"/>
                <w:szCs w:val="22"/>
                <w:u w:val="none"/>
                <w:lang w:val="en-US" w:eastAsia="zh-CN" w:bidi="ar"/>
              </w:rPr>
              <w:t xml:space="preserve">检测机构出具的检测报告原件，结果符合</w:t>
            </w:r>
            <w:r>
              <w:rPr>
                <w:rFonts w:hint="eastAsia" w:ascii="宋体" w:hAnsi="宋体" w:cs="宋体"/>
                <w:b/>
                <w:bCs/>
                <w:i w:val="0"/>
                <w:iCs w:val="0"/>
                <w:color w:val="000000"/>
                <w:sz w:val="22"/>
                <w:szCs w:val="22"/>
                <w:u w:val="none"/>
                <w:lang w:val="en-US" w:eastAsia="zh-CN" w:bidi="ar"/>
              </w:rPr>
              <w:t xml:space="preserve">上述</w:t>
            </w:r>
            <w:r>
              <w:rPr>
                <w:rFonts w:hint="eastAsia" w:ascii="宋体" w:hAnsi="宋体" w:eastAsia="宋体" w:cs="宋体"/>
                <w:b/>
                <w:bCs/>
                <w:i w:val="0"/>
                <w:iCs w:val="0"/>
                <w:color w:val="000000"/>
                <w:sz w:val="22"/>
                <w:szCs w:val="22"/>
                <w:u w:val="none"/>
                <w:lang w:val="en-US" w:eastAsia="zh-CN" w:bidi="ar"/>
              </w:rPr>
              <w:t xml:space="preserve">参数要求。</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.柜门：采用≥15mm厚PP聚丙烯板制作。</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.门型：柜门左右对开，上柜有透明视窗。</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.层板：可调节层板2块，采用一体注塑高强度PP防漏液平层板，承重性能不低于100KG。并依据GB/T10357.5-2011进行测定，隔板均布载荷1.0kg/dm²，加载时间7d，加载时隔板挠度≤跨距/200,卸载后隔板挠度≤跨距/1000。</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t xml:space="preserve">.锁具：每个柜门均设有防腐蚀双挂锁，锁具无金属外露。</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t xml:space="preserve">.绞链及把手：塑胶射出一体成型，耐酸碱腐蚀。</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t xml:space="preserve">.法兰：柜体顶部配有法兰，便于后期安装排风管道。</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t xml:space="preserve">.标识：柜门须贴有醒目的警示标识。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.PP柜依据国标塑料家具中有害物质限量标准进行检测，其中邻苯二甲酸酯和重金属有害物质的检测结果为“未检出”或“合格”。</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33070" cy="866140"/>
                      <wp:effectExtent l="0" t="0" r="5080" b="10160"/>
                      <wp:docPr id="118"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5" descr="IMG_290"/>
                              <pic:cNvPicPr>
                                <a:picLocks noChangeAspect="1"/>
                              </pic:cNvPicPr>
                              <pic:nvPr/>
                            </pic:nvPicPr>
                            <pic:blipFill>
                              <a:blip r:embed="rId126"/>
                              <a:stretch/>
                            </pic:blipFill>
                            <pic:spPr bwMode="auto">
                              <a:xfrm>
                                <a:off x="0" y="0"/>
                                <a:ext cx="433070" cy="8661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34.1pt;height:68.2pt;mso-wrap-distance-left:0.0pt;mso-wrap-distance-top:0.0pt;mso-wrap-distance-right:0.0pt;mso-wrap-distance-bottom:0.0pt;" stroked="f" strokeweight="0.75pt">
                      <v:path textboxrect="0,0,0,0"/>
                      <v:imagedata r:id="rId126"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易燃品毒害品储存柜</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1.尺寸：900*510*1840mm（±10mm）。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2.外壳体全部采用≥1.0mm的冷轧钢板，柜体底座采用≥2.0mm的冷轧钢板,内外表面经酸洗磷化环氧树脂粉末喷涂，烘热固化处理。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3.柜体内胆均采用PP内衬；所使用的PP板材具有阻燃功能，PP板依照GB/T2408-2021《塑料燃烧性能的测定水平法和垂直法》检测，垂直燃烧等级达到V-0等级，水平燃烧等级不低于HB40等级。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4.柜体的底板中部有漏液孔，上覆不锈钢漏液网；柜体底部设高160mm黄沙防倒挡板，可用作黄沙填埋腔，用于埋放金属钠、黄磷、白磷等固体易燃物。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5.柜体柜门安装防火膨胀密封件，密封件符合</w:t>
            </w:r>
            <w:r>
              <w:rPr>
                <w:rFonts w:hint="eastAsia"/>
                <w:lang w:val="en-US" w:eastAsia="zh-CN"/>
              </w:rPr>
              <w:t xml:space="preserve">国标</w:t>
            </w:r>
            <w:r>
              <w:rPr>
                <w:rFonts w:hint="eastAsia" w:ascii="宋体" w:hAnsi="宋体" w:eastAsia="宋体" w:cs="宋体"/>
                <w:i w:val="0"/>
                <w:iCs w:val="0"/>
                <w:color w:val="000000"/>
                <w:sz w:val="22"/>
                <w:szCs w:val="22"/>
                <w:u w:val="none"/>
                <w:lang w:val="en-US" w:eastAsia="zh-CN" w:bidi="ar"/>
              </w:rPr>
              <w:t xml:space="preserve">要求。在火灾发生时，膨胀条膨胀，将所有的缝隙密封，防止热量进入柜内。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6.采用双把机械防盗锁，双人双锁管理防盗机械锁符合GA/T73-2015标准。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7.配置静电泄放装置，将静电荷导入大地，降低静电火花造成火灾风险。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8.柜体表面涂层：环氧树脂粉末静电喷涂处理，喷涂均匀，无锈点、毛刺、防尘、防锈和防潮，最大限度降低腐蚀和湿气的影响。表面采用耐腐蚀型环氧树脂粉末喷涂。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9.柜内配备的防渗漏一体焊接层板为3块阶梯式PP材质层板，可自由调节高度，满足不同容器尺寸的摆放。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10.通风口系统可外接排气管道或者循环空气过滤器。通风孔带有消焰器和盖子。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11.警示标识：专业规范的警示，反光、烟雾中可视，提供了额外的安全保障。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12.整柜为抗爆结构，柜体采用≥1.2mm厚冷轧钢板，底座采用≥2.5mm厚冷轧钢板。柜内部采用复合型抗爆材料，具备抗爆性能。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13.防火性能：柜体填充具有保温隔热作用的防火材料。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配有易制毒、易制爆、剧毒品等管制类危险化学品名录及MSDS查询功能，危险化学品名录MSDS信息包括但不限于：化学品信息、成分/组成信息、危险性概述、急救措施、消防措施、泄漏应急处理、个体防护等信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15.环境数据检测：产品控制系统可连接温湿度传感器和TVOC传感器。设备配备液晶显示屏</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可同步即时显示温湿度传感器和TVOC传感器数据。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16.告警：传感器检测到环境数据异常，可以触发告警。告警方法需有屏幕、声光、手机微信端、PC端等多种方式。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17.柜体顶部配有离心风机和过滤器，有效防止危险化学品挥发物聚集。废气排放标准应满足国标要求，为确保净化后的废气排放含量低于《GB16297大气污染物综合排放标准》排放限值要求。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▲18.活性炭吸附装置的性能：为确保净化及排放效能：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①净化效能：参照HJ/T386进行检测，活性炭过滤吸附装置的净化效率应≥90%，检测报告检测结果评定为“合格”或“符合”；②吸附剂：参照GB/T7702.9、GB/T7702.7和GB/T7702.13进行检测，其中活性炭过滤吸附装置吸</w:t>
            </w:r>
            <w:r>
              <w:rPr>
                <w:rFonts w:hint="eastAsia" w:ascii="宋体" w:hAnsi="宋体" w:eastAsia="宋体" w:cs="宋体"/>
                <w:i w:val="0"/>
                <w:iCs w:val="0"/>
                <w:color w:val="000000"/>
                <w:sz w:val="22"/>
                <w:szCs w:val="22"/>
                <w:u w:val="none"/>
                <w:lang w:val="en-US" w:eastAsia="zh-CN" w:bidi="ar"/>
              </w:rPr>
              <w:t xml:space="preserve">附剂碘值≥800mg/g，着火点≥350℃，四氯化碳吸附率≥55%，检测报告检测结果评定为“合格”或“符合”；③污染物排放浓度：参照GB16297进行检测，其中二氧化硫、氮氧化物、颗粒物、氯化氢、硫酸雾、苯、甲苯、二甲苯、酚类化合物、甲醛、乙醛、甲醇、氯苯类化合物、硫化氢、甲硫醇、甲硫醚、二硫化碳、二甲二硫、氨、苯乙烯、臭气浓度、正丁醇、丙酮和VOCs的排放浓度符合要求，检测报告检测结果评定为“合格”或“符合”；④气密性：吸附装置的焊缝、管道连接处、换热器等均应严密，不得漏气；⑤运行噪声：≤50dB（A）。</w:t>
            </w:r>
            <w:r>
              <w:rPr>
                <w:rFonts w:hint="eastAsia" w:ascii="宋体" w:hAnsi="宋体" w:eastAsia="宋体" w:cs="宋体"/>
                <w:b/>
                <w:bCs/>
                <w:i w:val="0"/>
                <w:iCs w:val="0"/>
                <w:color w:val="000000"/>
                <w:sz w:val="22"/>
                <w:szCs w:val="22"/>
                <w:u w:val="none"/>
                <w:lang w:val="en-US" w:eastAsia="zh-CN" w:bidi="ar"/>
              </w:rPr>
              <w:t xml:space="preserve">供应商需在投标文件中提供加盖公章的承诺函（格式自拟），承诺：签订合同时提供具有检测资质的</w:t>
            </w:r>
            <w:r>
              <w:rPr>
                <w:rFonts w:hint="eastAsia" w:ascii="宋体" w:hAnsi="宋体" w:cs="宋体"/>
                <w:b/>
                <w:bCs/>
                <w:i w:val="0"/>
                <w:iCs w:val="0"/>
                <w:color w:val="000000"/>
                <w:sz w:val="22"/>
                <w:szCs w:val="22"/>
                <w:u w:val="none"/>
                <w:lang w:val="en-US" w:eastAsia="zh-CN" w:bidi="ar"/>
              </w:rPr>
              <w:t xml:space="preserve">第三方</w:t>
            </w:r>
            <w:r>
              <w:rPr>
                <w:rFonts w:hint="eastAsia" w:ascii="宋体" w:hAnsi="宋体" w:eastAsia="宋体" w:cs="宋体"/>
                <w:b/>
                <w:bCs/>
                <w:i w:val="0"/>
                <w:iCs w:val="0"/>
                <w:color w:val="000000"/>
                <w:sz w:val="22"/>
                <w:szCs w:val="22"/>
                <w:u w:val="none"/>
                <w:lang w:val="en-US" w:eastAsia="zh-CN" w:bidi="ar"/>
              </w:rPr>
              <w:t xml:space="preserve">检测机构出具的检测报告原件，结果符合以上①~⑤参数要求。</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45160" cy="1290320"/>
                      <wp:effectExtent l="0" t="0" r="2540" b="5080"/>
                      <wp:docPr id="119"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6" descr="IMG_291"/>
                              <pic:cNvPicPr>
                                <a:picLocks noChangeAspect="1"/>
                              </pic:cNvPicPr>
                              <pic:nvPr/>
                            </pic:nvPicPr>
                            <pic:blipFill>
                              <a:blip r:embed="rId127"/>
                              <a:stretch/>
                            </pic:blipFill>
                            <pic:spPr bwMode="auto">
                              <a:xfrm>
                                <a:off x="0" y="0"/>
                                <a:ext cx="645159" cy="129031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50.8pt;height:101.6pt;mso-wrap-distance-left:0.0pt;mso-wrap-distance-top:0.0pt;mso-wrap-distance-right:0.0pt;mso-wrap-distance-bottom:0.0pt;" stroked="f" strokeweight="0.75pt">
                      <v:path textboxrect="0,0,0,0"/>
                      <v:imagedata r:id="rId127"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易燃易爆危化品安全柜</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1.外部尺寸：H1800mm*W900mm*D450mm(±10mm)。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2.材质：柜体和门板均由双层≥1.2mm冷轧钢板通过折边焊接构造整体成型，柜体底座采用2.5mm的冷轧钢板，柜体表面无焊缝，两层钢板之间填有耐火阻燃材料，具有防火阻燃性能；耐防腐蚀性能。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3.配备不少于三块钢制层板，层板承重不小于180公斤。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4.柜体左右两侧设置通风装置，有效降低挥发性物质浓度，预防火灾产生。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5.双机械锁：机械防盗锁为B级防盗，锁具配置符合GA/T73标准。实现双人保管钥匙，双人同时到场开门。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有盛漏槽，防止泄漏的液体外溢；配置静电泄放装置，符合GB12158的要求,将静电荷导入大地，降低静电火花造成火灾风险；连续的琴式铰链，使得柜门平稳闭合开启；醒目的标签，可以在能见度较低的光线下辨识，提供额外的安全保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7.采用手动双开门设计，为确保安全柜防火防爆性能，双开门的门缝3mm，且门缝上下大小一致，左右门的高度一致。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8.防火性能：柜体填充具有保温隔热作用的防火材料。</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9.整柜为抗爆结构，柜体采用≥1.2mm厚冷轧钢板，底座采用≥2.5mm厚冷轧钢板。柜内部采用复合型抗爆材料，具备的抗爆性能。依照GA871-2010进行抗爆检测，内爆试验柜体可抵抗不小于5g当量TNT爆炸冲击波，柜体外表面完好，未见明显变形及破损，试验后柜门未被冲开，能正常开闭。外爆试验柜体可抵抗不小于10g当量TNT爆炸冲击波，柜体未见明显变形及破损，试验后柜门未被冲开，能正常开闭。柜体内部中央放置的化学品试剂瓶及定量瓶完好，未破损及倾倒。</w:t>
            </w:r>
            <w:r>
              <w:rPr>
                <w:rFonts w:hint="eastAsia" w:ascii="宋体" w:hAnsi="宋体" w:eastAsia="宋体" w:cs="宋体"/>
                <w:b/>
                <w:bCs/>
                <w:i w:val="0"/>
                <w:iCs w:val="0"/>
                <w:color w:val="000000"/>
                <w:sz w:val="22"/>
                <w:szCs w:val="22"/>
                <w:u w:val="none"/>
                <w:lang w:val="en-US" w:eastAsia="zh-CN" w:bidi="ar"/>
              </w:rPr>
              <w:t xml:space="preserve">供应商需在投标文件中提供加盖公章的承诺函（格式自拟），承诺：签订合同时提供具有检测资质的</w:t>
            </w:r>
            <w:r>
              <w:rPr>
                <w:rFonts w:hint="eastAsia" w:ascii="宋体" w:hAnsi="宋体" w:cs="宋体"/>
                <w:b/>
                <w:bCs/>
                <w:i w:val="0"/>
                <w:iCs w:val="0"/>
                <w:color w:val="000000"/>
                <w:sz w:val="22"/>
                <w:szCs w:val="22"/>
                <w:u w:val="none"/>
                <w:lang w:val="en-US" w:eastAsia="zh-CN" w:bidi="ar"/>
              </w:rPr>
              <w:t xml:space="preserve">第三方</w:t>
            </w:r>
            <w:r>
              <w:rPr>
                <w:rFonts w:hint="eastAsia" w:ascii="宋体" w:hAnsi="宋体" w:eastAsia="宋体" w:cs="宋体"/>
                <w:b/>
                <w:bCs/>
                <w:i w:val="0"/>
                <w:iCs w:val="0"/>
                <w:color w:val="000000"/>
                <w:sz w:val="22"/>
                <w:szCs w:val="22"/>
                <w:u w:val="none"/>
                <w:lang w:val="en-US" w:eastAsia="zh-CN" w:bidi="ar"/>
              </w:rPr>
              <w:t xml:space="preserve">检测机构出具的同类型防爆柜整柜的抗爆检测报告原件，检测报告中需体现检测过程图片，包含但不限于TNT当量爆炸物外形及放入化学品柜中情况图、内爆检验现场布置图、内爆炸后柜体内部状态图、外爆后柜体外观状态图、外爆后柜体内部试剂瓶状态图。</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52780" cy="1186815"/>
                      <wp:effectExtent l="0" t="0" r="0" b="13335"/>
                      <wp:docPr id="120"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37" descr="IMG_292"/>
                              <pic:cNvPicPr>
                                <a:picLocks noChangeAspect="1"/>
                              </pic:cNvPicPr>
                              <pic:nvPr/>
                            </pic:nvPicPr>
                            <pic:blipFill>
                              <a:blip r:embed="rId128"/>
                              <a:stretch/>
                            </pic:blipFill>
                            <pic:spPr bwMode="auto">
                              <a:xfrm>
                                <a:off x="0" y="0"/>
                                <a:ext cx="652780" cy="11868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51.4pt;height:93.4pt;mso-wrap-distance-left:0.0pt;mso-wrap-distance-top:0.0pt;mso-wrap-distance-right:0.0pt;mso-wrap-distance-bottom:0.0pt;" stroked="f" strokeweight="0.75pt">
                      <v:path textboxrect="0,0,0,0"/>
                      <v:imagedata r:id="rId128"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准备桌</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1.尺寸：2400*1200*780mm（±10mm）。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2.台身结构：新型塑铝结构，学生位镂空式，符合人体工程学设计，美观大方。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3.桌身：由桌腿、立柱、支撑柱、前横梁、中横梁、后横梁组成。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4.桌腿：采用工字型压铸铝一次成型，三段链接。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上腿（分左右脚）参考尺寸：≥长560*宽55*高105mm，壁厚≥2.5mm，内侧设有凹槽。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下腿（分左右脚）尺寸：≥长520*宽65*高90mm，壁厚≥2.5mm，内侧设有凹槽。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下脚正反面设有塑料卡盖，组装完成后更加美观；上腿两侧可选装插座方便学生使用。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立柱：采用≥40*110mm，壁厚≥1.3mm，立柱每端内部有2个铸铝成型的螺丝链接位，内侧设有凹槽；前横梁：≥30*30mm，壁厚≥1.2mm；中横梁：≥30*30mm，壁厚≥1.2mm；后横梁：≥30*30mm，壁厚≥1.2mm；下横梁固定拉杆：≥20*80mm，壁厚≥1.0mm；材料表面经高压静电喷涂环氧树脂防护层，耐酸碱，耐腐蚀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6.书包斗：尺寸≥430*270*160mm采用环保型ABS工程塑料一次性注塑成型；两个书包斗中间设有学生电源盒≥260*185*140mm，方便学生使用。</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99490" cy="571500"/>
                      <wp:effectExtent l="0" t="0" r="10160" b="0"/>
                      <wp:docPr id="121"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8" descr="IMG_293"/>
                              <pic:cNvPicPr>
                                <a:picLocks noChangeAspect="1"/>
                              </pic:cNvPicPr>
                              <pic:nvPr/>
                            </pic:nvPicPr>
                            <pic:blipFill>
                              <a:blip r:embed="rId129"/>
                              <a:stretch/>
                            </pic:blipFill>
                            <pic:spPr bwMode="auto">
                              <a:xfrm>
                                <a:off x="0" y="0"/>
                                <a:ext cx="99949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78.7pt;height:45.0pt;mso-wrap-distance-left:0.0pt;mso-wrap-distance-top:0.0pt;mso-wrap-distance-right:0.0pt;mso-wrap-distance-bottom:0.0pt;" stroked="f" strokeweight="0.75pt">
                      <v:path textboxrect="0,0,0,0"/>
                      <v:imagedata r:id="rId129"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通风风机</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轴流风机，110W。</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室内通风系统及安装辅材</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1.主通风管尺寸：≥φ160mm/200mm，PVC成品管道。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2.支管道参考尺寸：≥φ110mm/160mm，PVC成品管道。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3.管道配件：管道三通、弯头、变径、直接。（实际管径视现场情况可适当调整）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4.含固定支架、连接管、耗材等。</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防漏液托盘</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1.尺寸：430mm*530mm*110mm（±10mm）。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2.PP材质，注塑成型，载重≥36KG。</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00380" cy="294640"/>
                      <wp:effectExtent l="0" t="0" r="13970" b="10160"/>
                      <wp:docPr id="122"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39" descr="IMG_294"/>
                              <pic:cNvPicPr>
                                <a:picLocks noChangeAspect="1"/>
                              </pic:cNvPicPr>
                              <pic:nvPr/>
                            </pic:nvPicPr>
                            <pic:blipFill>
                              <a:blip r:embed="rId130"/>
                              <a:stretch/>
                            </pic:blipFill>
                            <pic:spPr bwMode="auto">
                              <a:xfrm>
                                <a:off x="0" y="0"/>
                                <a:ext cx="500380" cy="2946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39.4pt;height:23.2pt;mso-wrap-distance-left:0.0pt;mso-wrap-distance-top:0.0pt;mso-wrap-distance-right:0.0pt;mso-wrap-distance-bottom:0.0pt;" stroked="f" strokeweight="0.75pt">
                      <v:path textboxrect="0,0,0,0"/>
                      <v:imagedata r:id="rId130"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废液桶</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PE材料</w:t>
            </w:r>
            <w:r>
              <w:rPr>
                <w:rFonts w:hint="eastAsia" w:ascii="宋体" w:hAnsi="宋体" w:eastAsia="宋体" w:cs="宋体"/>
                <w:i w:val="0"/>
                <w:iCs w:val="0"/>
                <w:color w:val="000000"/>
                <w:sz w:val="22"/>
                <w:szCs w:val="22"/>
                <w:u w:val="none"/>
                <w:lang w:val="en-US" w:eastAsia="zh-CN" w:bidi="ar"/>
              </w:rPr>
              <w:t xml:space="preserve">，防泄漏，密封强，耐腐蚀，耐酸碱废液桶。</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52400" cy="190500"/>
                      <wp:effectExtent l="0" t="0" r="0" b="0"/>
                      <wp:docPr id="123"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40" descr="IMG_295"/>
                              <pic:cNvPicPr>
                                <a:picLocks noChangeAspect="1"/>
                              </pic:cNvPicPr>
                              <pic:nvPr/>
                            </pic:nvPicPr>
                            <pic:blipFill>
                              <a:blip r:embed="rId131"/>
                              <a:stretch/>
                            </pic:blipFill>
                            <pic:spPr bwMode="auto">
                              <a:xfrm>
                                <a:off x="0" y="0"/>
                                <a:ext cx="15240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12.0pt;height:15.0pt;mso-wrap-distance-left:0.0pt;mso-wrap-distance-top:0.0pt;mso-wrap-distance-right:0.0pt;mso-wrap-distance-bottom:0.0pt;" stroked="f" strokeweight="0.75pt">
                      <v:path textboxrect="0,0,0,0"/>
                      <v:imagedata r:id="rId131"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固废桶</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采用开口冷轧板，镀锌圆形化工固废桶。</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209550" cy="190500"/>
                      <wp:effectExtent l="0" t="0" r="0" b="0"/>
                      <wp:docPr id="124"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41" descr="IMG_296"/>
                              <pic:cNvPicPr>
                                <a:picLocks noChangeAspect="1"/>
                              </pic:cNvPicPr>
                              <pic:nvPr/>
                            </pic:nvPicPr>
                            <pic:blipFill>
                              <a:blip r:embed="rId132"/>
                              <a:stretch/>
                            </pic:blipFill>
                            <pic:spPr bwMode="auto">
                              <a:xfrm>
                                <a:off x="0" y="0"/>
                                <a:ext cx="209550" cy="190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16.5pt;height:15.0pt;mso-wrap-distance-left:0.0pt;mso-wrap-distance-top:0.0pt;mso-wrap-distance-right:0.0pt;mso-wrap-distance-bottom:0.0pt;" stroked="f" strokeweight="0.75pt">
                      <v:path textboxrect="0,0,0,0"/>
                      <v:imagedata r:id="rId132"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消防沙箱</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1.尺寸：600mm*400mm*400mm（±10mm）。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2.采用静电喷漆，光滑整洁，防潮。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3.底部加固处理，增加强度，与地面有间隙，不易生锈。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4.采用加厚钢铁加工，高硬度耐用。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5.五金铰，链箱盖，无卡阻现象。</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77215" cy="444500"/>
                      <wp:effectExtent l="0" t="0" r="13335" b="12700"/>
                      <wp:docPr id="125"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42" descr="IMG_297"/>
                              <pic:cNvPicPr>
                                <a:picLocks noChangeAspect="1"/>
                              </pic:cNvPicPr>
                              <pic:nvPr/>
                            </pic:nvPicPr>
                            <pic:blipFill>
                              <a:blip r:embed="rId133"/>
                              <a:stretch/>
                            </pic:blipFill>
                            <pic:spPr bwMode="auto">
                              <a:xfrm>
                                <a:off x="0" y="0"/>
                                <a:ext cx="577215" cy="444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45.4pt;height:35.0pt;mso-wrap-distance-left:0.0pt;mso-wrap-distance-top:0.0pt;mso-wrap-distance-right:0.0pt;mso-wrap-distance-bottom:0.0pt;" stroked="f" strokeweight="0.75pt">
                      <v:path textboxrect="0,0,0,0"/>
                      <v:imagedata r:id="rId133"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悬挂式干粉灭火器</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1.类型：6KG悬挂式干粉灭火器。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2.灭火等级：1A/21B。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3.材质：碳钢罐体，新国标粉末。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4.保护体积：4-6m³。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5.有效保护直径：1.5m。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6.感温灭火：68℃自动开启。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7.构成：感温玻璃碰头、压力指示器、悬挂吊环。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48640" cy="548640"/>
                      <wp:effectExtent l="0" t="0" r="3810" b="3810"/>
                      <wp:docPr id="126"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43" descr="IMG_298"/>
                              <pic:cNvPicPr>
                                <a:picLocks noChangeAspect="1"/>
                              </pic:cNvPicPr>
                              <pic:nvPr/>
                            </pic:nvPicPr>
                            <pic:blipFill>
                              <a:blip r:embed="rId134"/>
                              <a:stretch/>
                            </pic:blipFill>
                            <pic:spPr bwMode="auto">
                              <a:xfrm>
                                <a:off x="0" y="0"/>
                                <a:ext cx="548640" cy="5486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43.2pt;height:43.2pt;mso-wrap-distance-left:0.0pt;mso-wrap-distance-top:0.0pt;mso-wrap-distance-right:0.0pt;mso-wrap-distance-bottom:0.0pt;" stroked="f" strokeweight="0.75pt">
                      <v:path textboxrect="0,0,0,0"/>
                      <v:imagedata r:id="rId134"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防爆高清视频监控探头</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1.智能识别：移动识别。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2.红外夜视距离：≥30m。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3.存储方式：硬盘。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4.焦距：≥4mm。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5.供电方式：网线供电。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6.防水等级：IP67以上。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7.像素：≥400万。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8.夜视类型：红外夜视。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9.类别：防爆摂像机。</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人体静电释放器</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1.款式：语音弯款壁挂式。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2.球体直径：≥90mm。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3.球壁厚：≥1.5mm。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4.立杆直径：≥51mm。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5.立杆壁厚：≥1.5mm。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6.底盘壁厚：≥3.5mm。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7.底盘直径：≥145mm。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8.整体高度：≥300mm。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9.接地线长度：≥3m。</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气体探测主机</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1.消防认证，可接四路探测器。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2.安装方式：壁挂式安装。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3.工作电压：AC220V±10%50Hz。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4.输出电压（接探头）：DC24V。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5.系统低耗：≤5W（无外接设备）。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6.信号输入：三线制4-20mA或四线制RS485。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7.信号输入：两线制RS485(MBUS协议）。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8.接线要求：三芯线，每芯直径≥1.5mm，线长≤500m；四芯屏蔽线，每芯直径≥1.5mm，线长≤1000m。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9.工作环境：温度-10~50°C湿度10~95RH（无凝露）。</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有害气体报警器</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1.数显声光探头，共4个，可检测气体分别为：氯气、氨气、氯化氢、二氧化氮。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2.安装方式：壁挂式安装。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3.工作电压：DC24V±3.6V。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4.系统功耗：≥2.5W。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5.使用电缆：1.5mm²屏蔽线。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6.检测方式：自然扩散。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7.工作方式：长期连续工作。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8.响应时间：T9o≤60s。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9.报警方式：继电器输出信号；声（≥70dB)报警、光报警。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10.信号输出：三线制4-20mA。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11.继电器负载：AC：3A250VAC；DC；3A30VDC。</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12.工作环境：温度-10~55°C湿度≤96%RH(无凝露）。</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可燃气体报警器</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1.数显声光探头，检测气体：可燃气。</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2.安装方式：壁挂式安装。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3.工作电压：DC24V±3.6V。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4.系统功耗：≥2.5W。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5.使用电缆：1.5mm²屏蔽线。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6.检测方式：自然扩散。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7.工作方式：长期连续工作。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8.响应时间：T9o≤60s。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9.报警方式：继电器输出信号；声（≥70dB)报警、光报警。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10.信号输出：三线制4-20mA。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11.继电器负载：AC：3A250VAC；DC；3A30VDC。</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12.工作环境：温度-10~55°C湿度≤96%RH(无凝露）。</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电子温湿度计（防爆）</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1.温度测量范围：-40℃-120℃。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2.湿度测量范围：0-99.9%。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3.额定电压：220V。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4.额定功率：≥0.3W。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5.产品材质：铝合金外壳。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6.防爆标志：ExdllCT6。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7.安装方式：墙体。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8.防护等级：IP65。</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红外火焰探测器</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1.工作电压：DC24士5V。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2.监控电流：25mA士3mA。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3.报警电流：35mA土5mA。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4.光谱波段范围：1.1~1.7、2.1~2.7、3.2um。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5.动作时间：5秒~10秒。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6.灵敏度：1m~40m处能响应。（火焰高度0.1m~1.3m晃动火焰）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7.监视范围：正对探测器，视锥角约90°。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8.工作温度：-40°C一85°C湿度：&lt;98%（45士2）。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9.出线接口：4"（Φ20mm）螺母防爆软管。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10.线制：红黑电源线，黄白报警线，蓝绿故障线。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11.视窗指示灯：绿灯为工作灯、红灯为报警灯。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12.输出方式：报警继电器、故障继电器触点输出。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13.红外双波探测，配防爆警灯。</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安装辅材配件</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报警器安装所需防爆挠性连接管、防爆镀锌穿线管、带丝口、卡箍、接头等，以及危化品柜接地安装辅材等。</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警示标识</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1.材质：不低于2cm厚PVC。</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2.工艺：画面高清UV喷绘。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3.内容：由为相关警示标识、标语等，施工方进行二次设计。</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团体活动道具包</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1.箱体规格：400mm*300mm*160mm（±10mm）。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2.铝合金器材收纳箱内含各类型的活动器材。活动主题包含：自我探索，亲情联接，人际互动，团体熔炼，学会学习，潜能开发，领导管理，开拓创新，价值选择，社会责任等。</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59460" cy="506730"/>
                      <wp:effectExtent l="0" t="0" r="2540" b="7620"/>
                      <wp:docPr id="127"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44" descr="IMG_299"/>
                              <pic:cNvPicPr>
                                <a:picLocks noChangeAspect="1"/>
                              </pic:cNvPicPr>
                              <pic:nvPr/>
                            </pic:nvPicPr>
                            <pic:blipFill>
                              <a:blip r:embed="rId135"/>
                              <a:stretch/>
                            </pic:blipFill>
                            <pic:spPr bwMode="auto">
                              <a:xfrm>
                                <a:off x="0" y="0"/>
                                <a:ext cx="759460" cy="5067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59.8pt;height:39.9pt;mso-wrap-distance-left:0.0pt;mso-wrap-distance-top:0.0pt;mso-wrap-distance-right:0.0pt;mso-wrap-distance-bottom:0.0pt;" stroked="f" strokeweight="0.75pt">
                      <v:path textboxrect="0,0,0,0"/>
                      <v:imagedata r:id="rId135"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1.尺寸：715mm*475mm*750/1050mm（±10mm）。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2.台面：采用环保中纤板，面贴三聚氰胺纸。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3.支架：全铝支架，表面静电喷塑，底部安装四个万向轮。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4.结构：气压升降。</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48310" cy="560705"/>
                      <wp:effectExtent l="0" t="0" r="8890" b="10795"/>
                      <wp:docPr id="128"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45" descr="IMG_300"/>
                              <pic:cNvPicPr>
                                <a:picLocks noChangeAspect="1"/>
                              </pic:cNvPicPr>
                              <pic:nvPr/>
                            </pic:nvPicPr>
                            <pic:blipFill>
                              <a:blip r:embed="rId107"/>
                              <a:stretch/>
                            </pic:blipFill>
                            <pic:spPr bwMode="auto">
                              <a:xfrm>
                                <a:off x="0" y="0"/>
                                <a:ext cx="448310" cy="5607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35.3pt;height:44.1pt;mso-wrap-distance-left:0.0pt;mso-wrap-distance-top:0.0pt;mso-wrap-distance-right:0.0pt;mso-wrap-distance-bottom:0.0pt;" stroked="f" strokeweight="0.75pt">
                      <v:path textboxrect="0,0,0,0"/>
                      <v:imagedata r:id="rId107"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互动拼接桌</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1.尺寸：边长600mm*750mm（±10mm）。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2.桌面：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材质：采用环保标准实木多层板，面贴三聚氰胺纸，板材厚度≥18mm，面板四周采用PVC同色或黑色封边条，四周倒角，圆润光滑无任何毛边。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材质及形状：桌腿圆型钢管，厚度≥1.2mm。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桌腿尺寸：ф42-15±1mm*740mm。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表面涂装：高温粉体烤漆，长时间使用也不会产生表面漆剥落现象。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4.脚垫：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参考尺寸：ф32*10*40mm。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材质：采用白色塑料+铁镀蓝锌。</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17550" cy="652145"/>
                      <wp:effectExtent l="0" t="0" r="6350" b="14604"/>
                      <wp:docPr id="129"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46" descr="IMG_301"/>
                              <pic:cNvPicPr>
                                <a:picLocks noChangeAspect="1"/>
                              </pic:cNvPicPr>
                              <pic:nvPr/>
                            </pic:nvPicPr>
                            <pic:blipFill>
                              <a:blip r:embed="rId136"/>
                              <a:stretch/>
                            </pic:blipFill>
                            <pic:spPr bwMode="auto">
                              <a:xfrm>
                                <a:off x="0" y="0"/>
                                <a:ext cx="717550" cy="6521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56.5pt;height:51.3pt;mso-wrap-distance-left:0.0pt;mso-wrap-distance-top:0.0pt;mso-wrap-distance-right:0.0pt;mso-wrap-distance-bottom:0.0pt;" stroked="f" strokeweight="0.75pt">
                      <v:path textboxrect="0,0,0,0"/>
                      <v:imagedata r:id="rId136"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材料收纳边柜</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1.尺寸：1200mm*400mm*1000mm（±10mm）。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2.材质：采用环保标准实木多层板，面贴三聚氰胺纸，顶板厚度≥25mm，其他板材厚度≥18mm。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3.封边：四周采用厚度2.0mmPVC封边条，全自动化机器封边技术，封边胶采用白乳胶。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4.工艺：板材含水率在8%-16%，不变形，不翘曲；整体板面正负误差在0.5mm以内，胶合率好。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5.五金件：三合一连接件（锌合金偏心头、锌合金连接杆、塑料预埋螺母）、五金螺丝连接固定，五金件阻尼液压铰链。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7.功能：可收纳各种教学用具、小乐器等。</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42315" cy="571500"/>
                      <wp:effectExtent l="0" t="0" r="635" b="0"/>
                      <wp:docPr id="130"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IMG_302"/>
                              <pic:cNvPicPr>
                                <a:picLocks noChangeAspect="1"/>
                              </pic:cNvPicPr>
                              <pic:nvPr/>
                            </pic:nvPicPr>
                            <pic:blipFill>
                              <a:blip r:embed="rId111"/>
                              <a:stretch/>
                            </pic:blipFill>
                            <pic:spPr bwMode="auto">
                              <a:xfrm>
                                <a:off x="0" y="0"/>
                                <a:ext cx="74231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58.4pt;height:45.0pt;mso-wrap-distance-left:0.0pt;mso-wrap-distance-top:0.0pt;mso-wrap-distance-right:0.0pt;mso-wrap-distance-bottom:0.0pt;" stroked="f" strokeweight="0.75pt">
                      <v:path textboxrect="0,0,0,0"/>
                      <v:imagedata r:id="rId111"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展示收纳柜1</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1.尺寸：1200mm*500mm*2200mm（±10mm）。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2.材质：采用环保标准实木多层板，面贴三聚氰胺纸，板材厚度≥18mm。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3.封边：四周采用厚度2.0mmPVC封边条，全自动化机器封边技术，封边胶采用白乳胶。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4.工艺：板材含水率在8%-16%，不变形，不翘曲；整体板面正负误差在0.5mm以内，胶合率好。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5.五金件：三合一连接件（锌合金偏心头、锌合金连接杆、塑料预埋螺母）、五金螺丝连接固定，五金件阻尼液压铰链。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7.功能：上部为开放展示空间，下部为四开门设计（两个对开门），可收纳各种教学用具。</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57530" cy="929005"/>
                      <wp:effectExtent l="0" t="0" r="13970" b="4445"/>
                      <wp:docPr id="131"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8" descr="IMG_303"/>
                              <pic:cNvPicPr>
                                <a:picLocks noChangeAspect="1"/>
                              </pic:cNvPicPr>
                              <pic:nvPr/>
                            </pic:nvPicPr>
                            <pic:blipFill>
                              <a:blip r:embed="rId124"/>
                              <a:stretch/>
                            </pic:blipFill>
                            <pic:spPr bwMode="auto">
                              <a:xfrm>
                                <a:off x="0" y="0"/>
                                <a:ext cx="557530" cy="9290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43.9pt;height:73.1pt;mso-wrap-distance-left:0.0pt;mso-wrap-distance-top:0.0pt;mso-wrap-distance-right:0.0pt;mso-wrap-distance-bottom:0.0pt;" stroked="f" strokeweight="0.75pt">
                      <v:path textboxrect="0,0,0,0"/>
                      <v:imagedata r:id="rId124"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教师操作台2</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1.尺寸：1600m*800mm*750mm（±10mm）。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2.材质：采用环保标准橡胶木+钢架。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工艺：材质采用厚度≥18mm橡胶木，表面涂环保哑光清漆三底两面；桌架采用≥25*70mm壁厚≥1.5mm矩形钢管，横梁采用≥20*40mm壁厚≥1.2mm矩形钢管，满焊焊接而成，经酸洗磷化抛光等处理后，表面采用高温粉体烤漆，耐腐蚀，不易生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4.五金件：五金螺丝连接固定。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6.功能：桌面设有防罩边角，悬挂抽屉储物功能。</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18845" cy="633730"/>
                      <wp:effectExtent l="0" t="0" r="14604" b="13970"/>
                      <wp:docPr id="132"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49" descr="IMG_304"/>
                              <pic:cNvPicPr>
                                <a:picLocks noChangeAspect="1"/>
                              </pic:cNvPicPr>
                              <pic:nvPr/>
                            </pic:nvPicPr>
                            <pic:blipFill>
                              <a:blip r:embed="rId114"/>
                              <a:stretch/>
                            </pic:blipFill>
                            <pic:spPr bwMode="auto">
                              <a:xfrm>
                                <a:off x="0" y="0"/>
                                <a:ext cx="918845" cy="6337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72.3pt;height:49.9pt;mso-wrap-distance-left:0.0pt;mso-wrap-distance-top:0.0pt;mso-wrap-distance-right:0.0pt;mso-wrap-distance-bottom:0.0pt;" stroked="f" strokeweight="0.75pt">
                      <v:path textboxrect="0,0,0,0"/>
                      <v:imagedata r:id="rId114"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学生操作台2</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1.尺寸：1200mm*1200mm*750mm（±10mm）。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2.材质：采用环保标准橡胶木+钢架。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工艺：材质采用厚度≥18mm橡胶木，表面涂环保哑光清漆三底两面；桌架采用≥25*70mm壁厚≥1.5mm矩形钢管，横梁采用≥20*40mm壁厚≥1.2mm矩形钢管，满焊焊接而成，经酸洗磷化抛光等处理后，表面采用高温粉体烤漆，耐腐蚀，不易生锈。</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.五金件：五金螺丝连接固定。</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.功能：桌面设有防罩边角，悬挂抽屉储物功能。</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828040" cy="571500"/>
                      <wp:effectExtent l="0" t="0" r="10160" b="0"/>
                      <wp:docPr id="133" name="图片 5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0" descr="IMG_305"/>
                              <pic:cNvPicPr>
                                <a:picLocks noChangeAspect="1"/>
                              </pic:cNvPicPr>
                              <pic:nvPr/>
                            </pic:nvPicPr>
                            <pic:blipFill>
                              <a:blip r:embed="rId114"/>
                              <a:stretch/>
                            </pic:blipFill>
                            <pic:spPr bwMode="auto">
                              <a:xfrm>
                                <a:off x="0" y="0"/>
                                <a:ext cx="82804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65.2pt;height:45.0pt;mso-wrap-distance-left:0.0pt;mso-wrap-distance-top:0.0pt;mso-wrap-distance-right:0.0pt;mso-wrap-distance-bottom:0.0pt;" stroked="f" strokeweight="0.75pt">
                      <v:path textboxrect="0,0,0,0"/>
                      <v:imagedata r:id="rId114"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展示收纳柜2</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1.尺寸：1000mm*500mm*2200mm（±10mm）。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2.材质：采用环保标准实木多层板，面贴三聚氰胺纸，板材厚度≥18mm。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3.封边：四周采用厚度2.0mmPVC封边条，全自动化机器封边技术，封边胶采用白乳胶。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4.工艺：板材含水率在8%-16%，不变形，不翘曲；整体板面正负误差在0.5mm以内，胶合率好。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5.五金件：三合一连接件（锌合金偏心头、锌合金连接杆、塑料预埋螺母）、五金螺丝连接固定，五金件阻尼液压铰链。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7.功能：上部为开放展示空间，下部为四开门设计（两个对开门），可收纳各种教学用具。</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408940" cy="681355"/>
                      <wp:effectExtent l="0" t="0" r="10160" b="4445"/>
                      <wp:docPr id="134" name="图片 5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1" descr="IMG_306"/>
                              <pic:cNvPicPr>
                                <a:picLocks noChangeAspect="1"/>
                              </pic:cNvPicPr>
                              <pic:nvPr/>
                            </pic:nvPicPr>
                            <pic:blipFill>
                              <a:blip r:embed="rId124"/>
                              <a:stretch/>
                            </pic:blipFill>
                            <pic:spPr bwMode="auto">
                              <a:xfrm>
                                <a:off x="0" y="0"/>
                                <a:ext cx="408940" cy="6813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32.2pt;height:53.6pt;mso-wrap-distance-left:0.0pt;mso-wrap-distance-top:0.0pt;mso-wrap-distance-right:0.0pt;mso-wrap-distance-bottom:0.0pt;" stroked="f" strokeweight="0.75pt">
                      <v:path textboxrect="0,0,0,0"/>
                      <v:imagedata r:id="rId124"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展示收纳柜3</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1.尺寸：1350mm*500mm*2200mm（±10mm）。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2.材质：采用环保标准实木多层板，面贴三聚氰胺纸，板材厚度≥18mm。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3.封边：四周采用厚度2.0mmPVC封边条，全自动化机器封边技术，封边胶采用白乳胶。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4.工艺：板材含水率在8%-16%，不变形，不翘曲；整体板面正负误差在0.5mm以内，胶合率好。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5.五金件：三合一连接件（锌合金偏心头、锌合金连接杆、塑料预埋螺母）、五金螺丝连接固定，五金件阻尼液压铰链。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6.颜色：中标后颜色需要校方确认。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7.功能：上部为开放展示空间，下部为四开门设计（两个对开门），可收纳各种教学用具。</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537210" cy="895350"/>
                      <wp:effectExtent l="0" t="0" r="15240" b="0"/>
                      <wp:docPr id="135" name="图片 5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2" descr="IMG_307"/>
                              <pic:cNvPicPr>
                                <a:picLocks noChangeAspect="1"/>
                              </pic:cNvPicPr>
                              <pic:nvPr/>
                            </pic:nvPicPr>
                            <pic:blipFill>
                              <a:blip r:embed="rId124"/>
                              <a:stretch/>
                            </pic:blipFill>
                            <pic:spPr bwMode="auto">
                              <a:xfrm>
                                <a:off x="0" y="0"/>
                                <a:ext cx="537210"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42.3pt;height:70.5pt;mso-wrap-distance-left:0.0pt;mso-wrap-distance-top:0.0pt;mso-wrap-distance-right:0.0pt;mso-wrap-distance-bottom:0.0pt;" stroked="f" strokeweight="0.75pt">
                      <v:path textboxrect="0,0,0,0"/>
                      <v:imagedata r:id="rId124"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方孔洞板</w:t>
            </w:r>
            <w:r/>
          </w:p>
        </w:tc>
        <w:tc>
          <w:tcPr>
            <w:shd w:val="clear" w:color="auto" w:fill="auto"/>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1.尺寸：400mm*1200mm（±10mm），壁厚≥1.5mm。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2.材质：纯钢板材质。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3.工艺：表面冲方形孔，四周经过2次折弯，1块洞洞板配10个单挂钩。</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09295" cy="506730"/>
                      <wp:effectExtent l="0" t="0" r="14604" b="7620"/>
                      <wp:docPr id="136"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53" descr="IMG_308"/>
                              <pic:cNvPicPr>
                                <a:picLocks noChangeAspect="1"/>
                              </pic:cNvPicPr>
                              <pic:nvPr/>
                            </pic:nvPicPr>
                            <pic:blipFill>
                              <a:blip r:embed="rId137"/>
                              <a:stretch/>
                            </pic:blipFill>
                            <pic:spPr bwMode="auto">
                              <a:xfrm>
                                <a:off x="0" y="0"/>
                                <a:ext cx="709295" cy="5067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55.8pt;height:39.9pt;mso-wrap-distance-left:0.0pt;mso-wrap-distance-top:0.0pt;mso-wrap-distance-right:0.0pt;mso-wrap-distance-bottom:0.0pt;" stroked="f" strokeweight="0.75pt">
                      <v:path textboxrect="0,0,0,0"/>
                      <v:imagedata r:id="rId137" o:title=""/>
                    </v:shape>
                  </w:pict>
                </mc:Fallback>
              </mc:AlternateContent>
            </w:r>
            <w:r/>
          </w:p>
        </w:tc>
      </w:tr>
    </w:tbl>
    <w:p>
      <w:pPr>
        <w:ind w:firstLine="480"/>
        <w:spacing w:line="264" w:lineRule="auto"/>
        <w:rPr>
          <w:rFonts w:hint="eastAsia" w:ascii="宋体" w:hAnsi="宋体" w:eastAsia="宋体" w:cs="宋体"/>
          <w:bCs/>
          <w:sz w:val="24"/>
          <w:szCs w:val="24"/>
        </w:rPr>
      </w:pPr>
      <w:r>
        <w:rPr>
          <w:rFonts w:hint="eastAsia" w:ascii="宋体" w:hAnsi="宋体" w:eastAsia="宋体" w:cs="宋体"/>
          <w:sz w:val="24"/>
        </w:rPr>
        <w:t xml:space="preserve">★</w:t>
      </w:r>
      <w:r>
        <w:rPr>
          <w:rFonts w:hint="eastAsia" w:ascii="宋体" w:hAnsi="宋体" w:eastAsia="宋体" w:cs="宋体"/>
          <w:bCs/>
          <w:sz w:val="24"/>
          <w:szCs w:val="24"/>
        </w:rPr>
        <w:t xml:space="preserve">（二）商务要求</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1.中标供应商确定规则</w:t>
      </w:r>
      <w:r/>
    </w:p>
    <w:p>
      <w:pPr>
        <w:ind w:firstLine="420"/>
        <w:spacing w:line="264" w:lineRule="auto"/>
        <w:rPr>
          <w:rFonts w:hint="eastAsia" w:ascii="宋体" w:hAnsi="宋体" w:eastAsia="宋体" w:cs="宋体"/>
          <w:b/>
          <w:bCs w:val="0"/>
          <w:sz w:val="24"/>
          <w:szCs w:val="24"/>
          <w:lang w:eastAsia="zh-CN"/>
        </w:rPr>
      </w:pPr>
      <w:r>
        <w:rPr>
          <w:rFonts w:hint="eastAsia" w:ascii="宋体" w:hAnsi="宋体" w:eastAsia="宋体" w:cs="宋体"/>
          <w:b/>
          <w:bCs w:val="0"/>
          <w:sz w:val="24"/>
          <w:szCs w:val="24"/>
        </w:rPr>
        <w:t xml:space="preserve">本招标项目的最小招标单位为采购包，按每个采购包进行投标、评标。本招标文件所有内容未做特别标注或说明即适用所有采购包</w:t>
      </w:r>
      <w:r>
        <w:rPr>
          <w:rFonts w:hint="eastAsia" w:ascii="宋体" w:hAnsi="宋体" w:eastAsia="宋体" w:cs="宋体"/>
          <w:b/>
          <w:bCs w:val="0"/>
          <w:sz w:val="24"/>
          <w:szCs w:val="24"/>
          <w:lang w:eastAsia="zh-CN"/>
        </w:rPr>
        <w:t xml:space="preserve">。</w:t>
      </w:r>
      <w:r/>
    </w:p>
    <w:p>
      <w:pPr>
        <w:ind w:firstLine="480"/>
        <w:spacing w:line="264"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本项目多个采购包供应商可兼投但不得兼中，评审顺序依次为采购包1、采购包2、采购包3、采购包4。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spacing w:line="264" w:lineRule="auto"/>
        <w:rPr>
          <w:rFonts w:hint="eastAsia" w:ascii="宋体" w:hAnsi="宋体" w:eastAsia="宋体" w:cs="宋体"/>
          <w:bCs/>
          <w:sz w:val="24"/>
          <w:szCs w:val="24"/>
        </w:rPr>
      </w:pPr>
      <w:r>
        <w:rPr>
          <w:rFonts w:hint="eastAsia" w:ascii="宋体" w:hAnsi="宋体" w:eastAsia="宋体" w:cs="宋体"/>
          <w:b/>
          <w:bCs w:val="0"/>
          <w:sz w:val="24"/>
          <w:szCs w:val="24"/>
        </w:rPr>
        <w:t xml:space="preserve">采购结果公告发布以后，如任一采购包出现任何需要改变采购结果的情形时，均不再改变其他采购包的采购结果</w:t>
      </w:r>
      <w:r>
        <w:rPr>
          <w:rFonts w:hint="eastAsia" w:ascii="宋体" w:hAnsi="宋体" w:cs="宋体"/>
          <w:b/>
          <w:bCs w:val="0"/>
          <w:sz w:val="24"/>
          <w:szCs w:val="24"/>
          <w:lang w:eastAsia="zh-CN"/>
        </w:rPr>
        <w:t xml:space="preserve">，其他采购包的中标供应商也不得再作为该采购包的中标供应商</w:t>
      </w:r>
      <w:r>
        <w:rPr>
          <w:rFonts w:hint="eastAsia" w:ascii="宋体" w:hAnsi="宋体" w:eastAsia="宋体" w:cs="宋体"/>
          <w:b/>
          <w:bCs w:val="0"/>
          <w:sz w:val="24"/>
          <w:szCs w:val="24"/>
        </w:rPr>
        <w:t xml:space="preserve">；若出现某采购包需要重新招标的情形时，其他任一采购包的中标供应商不能成为该重新招标的采购包的合格投标人。</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.报价要求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（3）供应商报价除包含招标文件中列明的项目外，还应包括保障产品正常使用应当具有的物资和服务，对产品正常使用应当具有的物资和服务理解不一致的以采购人理解为准。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.实施要求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（1）总体要求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供应商中标后3天内提供设备安装日程计划。 </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（2）质量要求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（3）安全施工要求</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中标供应商应采取安全措施，确保施工安全。因本项目施工产生的施工人员和学校师生人身安全问题由供应商承担全部责任。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（4）验收要求</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因产品质量或安装不当导致验收不合格，应及时处理直至验收合格，期间产生的一切费用由</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供应商承担；若二次验收不合格，采购人有权退货。采购人在此期间保留对</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供应商的索赔权利。</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（5）质保（维保）及售后要求</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①本项目所有产品质保期限为六年（自验收报告签字确认日起，开始进入质保期）。质保期内，每年维护保养1次，维护保养及更换损坏件的费用包含在投标总价中。</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②质保期内</w:t>
      </w:r>
      <w:r>
        <w:rPr>
          <w:rFonts w:hint="eastAsia" w:ascii="宋体" w:hAnsi="宋体" w:eastAsia="宋体" w:cs="宋体"/>
          <w:bCs/>
          <w:color w:val="auto"/>
          <w:sz w:val="24"/>
          <w:szCs w:val="24"/>
        </w:rPr>
        <w:t xml:space="preserve">，一旦产品发生质量问题，中标</w:t>
      </w:r>
      <w:r>
        <w:rPr>
          <w:rFonts w:hint="eastAsia" w:ascii="宋体" w:hAnsi="宋体" w:eastAsia="宋体" w:cs="宋体"/>
          <w:color w:val="auto"/>
          <w:sz w:val="24"/>
          <w:szCs w:val="24"/>
        </w:rPr>
        <w:t xml:space="preserve">供应商接到报修请求，在2小时内响应，12小时内维修人员到达现场进行修理、更换或退货，费用由</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供应商负责。如</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供应商在接到通知后2小时内没有答复，则视为承认质量问题并承担由此发生的一切费用。质保期内家具的一切质量问题，更换部件及家具本身质量原因造成的直接经济损失全部由</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供应商负责。无法短时间完成维修的，应向采购人提供应急备用产品。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 3 \* GB3 \* MERGEFORMAT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③</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质保期外，</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供应商提供终身服务，在货物的设计使用寿命周期内，</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供应商能保证采购人更换到原厂正宗的备件材料，确保产品的正常使用。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 4 \* GB3 \* MERGEFORMAT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④</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质保期内维修（人为因素除外）费用包含在投标总价中，质保期外提供不高于市场价格的终身维护。中标后提供质保期外配件价格明细表。</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.平台监管</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供应商必须接受“</w:t>
      </w:r>
      <w:r>
        <w:rPr>
          <w:rFonts w:hint="eastAsia" w:ascii="宋体" w:hAnsi="宋体" w:cs="宋体"/>
          <w:color w:val="auto"/>
          <w:sz w:val="24"/>
          <w:szCs w:val="24"/>
          <w:lang w:eastAsia="zh-CN"/>
        </w:rPr>
        <w:t xml:space="preserve">南京教育装备管理平台</w:t>
      </w:r>
      <w:r>
        <w:rPr>
          <w:rFonts w:hint="eastAsia" w:ascii="宋体" w:hAnsi="宋体" w:eastAsia="宋体" w:cs="宋体"/>
          <w:sz w:val="24"/>
          <w:szCs w:val="24"/>
        </w:rPr>
        <w:t xml:space="preserve">”的信息化过程管理，在“</w:t>
      </w:r>
      <w:r>
        <w:rPr>
          <w:rFonts w:hint="eastAsia" w:ascii="宋体" w:hAnsi="宋体" w:cs="宋体"/>
          <w:sz w:val="24"/>
          <w:szCs w:val="24"/>
          <w:lang w:eastAsia="zh-CN"/>
        </w:rPr>
        <w:t xml:space="preserve">南京教育装备管理平台</w:t>
      </w:r>
      <w:r>
        <w:rPr>
          <w:rFonts w:hint="eastAsia" w:ascii="宋体" w:hAnsi="宋体" w:eastAsia="宋体" w:cs="宋体"/>
          <w:sz w:val="24"/>
          <w:szCs w:val="24"/>
        </w:rPr>
        <w:t xml:space="preserve">”中公开投标文件、合同与合同清单，接受南京市教育、财政、审计等</w:t>
      </w:r>
      <w:r>
        <w:rPr>
          <w:rFonts w:hint="eastAsia" w:ascii="宋体" w:hAnsi="宋体" w:eastAsia="宋体" w:cs="宋体"/>
          <w:color w:val="auto"/>
          <w:sz w:val="24"/>
          <w:szCs w:val="24"/>
        </w:rPr>
        <w:t xml:space="preserve">行政部门的网络在线监督。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供应商必须在履约过程中，严格按照“</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”的技术与管理规范，在规定的时间节点，提供相应的合同履约资料，包括照片。</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供应商在合同履约过程中，必须通过“</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”申请验收。验收不合格即记录在平台中，整改后验收仍不合格的，采购人有权依据法律追究合同责任方的责任。</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供应商必须对所有进入固定资产的设备，按南京市的统一要求，通过“</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网址</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http://nj.cneefix.com)制作二维码标签，并张贴到设备上。</w:t>
      </w:r>
      <w:r/>
    </w:p>
    <w:p>
      <w:pPr>
        <w:ind w:firstLine="480"/>
        <w:spacing w:line="264" w:lineRule="auto"/>
        <w:rPr>
          <w:rFonts w:hint="eastAsia" w:ascii="宋体" w:hAnsi="宋体" w:eastAsia="宋体" w:cs="宋体"/>
          <w:sz w:val="24"/>
          <w:szCs w:val="24"/>
        </w:rPr>
      </w:pPr>
      <w:r>
        <w:rPr>
          <w:rFonts w:hint="eastAsia" w:ascii="宋体" w:hAnsi="宋体" w:eastAsia="宋体" w:cs="宋体"/>
          <w:color w:val="auto"/>
          <w:sz w:val="24"/>
          <w:szCs w:val="24"/>
        </w:rPr>
        <w:t xml:space="preserve">（5）</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w:t>
      </w:r>
      <w:r>
        <w:rPr>
          <w:rFonts w:hint="eastAsia" w:ascii="宋体" w:hAnsi="宋体" w:eastAsia="宋体" w:cs="宋体"/>
          <w:sz w:val="24"/>
          <w:szCs w:val="24"/>
        </w:rPr>
        <w:t xml:space="preserve">须通过“</w:t>
      </w:r>
      <w:r>
        <w:rPr>
          <w:rFonts w:hint="eastAsia" w:ascii="宋体" w:hAnsi="宋体" w:cs="宋体"/>
          <w:sz w:val="24"/>
          <w:szCs w:val="24"/>
          <w:lang w:eastAsia="zh-CN"/>
        </w:rPr>
        <w:t xml:space="preserve">南京教育装备管理平台</w:t>
      </w:r>
      <w:r>
        <w:rPr>
          <w:rFonts w:hint="eastAsia" w:ascii="宋体" w:hAnsi="宋体" w:eastAsia="宋体" w:cs="宋体"/>
          <w:sz w:val="24"/>
          <w:szCs w:val="24"/>
        </w:rPr>
        <w:t xml:space="preserve">”提供售后维护维保服务。</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.其他要求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（1）中标供应商在履约过程中须按照规范要求，填写《江宁区中标供应商服务手册》。</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泰州市金柏科教器材</w:t>
      </w:r>
      <w:r>
        <w:rPr>
          <w:rFonts w:hint="eastAsia" w:ascii="宋体" w:hAnsi="宋体" w:eastAsia="宋体" w:cs="宋体"/>
          <w:sz w:val="24"/>
          <w:szCs w:val="24"/>
        </w:rPr>
        <w:t xml:space="preserve">有限公司参与本项目技术咨询服务，参照相关法规执行。</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.付款条件</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（1）安装调试完毕且验收合格并提交所需单据后，支付合同总价款的50%，余款一年后支付。</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（2）付款期限：满足合同约定支付条件的，采购人收到供应商发票后10个工作日内，将资金支付到合同约定的供应商账户。</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.交付时间及地点</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（1）交付时间：合同签订后30天内交付并完成安装调试及验收等相关工作。</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（2）交付地点：采购人指定地点（交货地点详见附件），由供应商负责办理运输和装卸等，费用由供应商负责。</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.履约保证金</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以第三章合同文本内容为准。</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（三）样品要求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1.供应商提供以下样品各一件，制作标准和要求与本次采购对应产品的参数一致：</w:t>
      </w:r>
      <w:r/>
    </w:p>
    <w:p>
      <w:pPr>
        <w:ind w:firstLine="480"/>
        <w:spacing w:line="264" w:lineRule="auto"/>
        <w:rPr>
          <w:rFonts w:hint="eastAsia" w:ascii="宋体" w:hAnsi="宋体" w:eastAsia="宋体" w:cs="宋体"/>
          <w:sz w:val="24"/>
          <w:szCs w:val="24"/>
          <w:highlight w:val="none"/>
        </w:rPr>
      </w:pPr>
      <w:r>
        <w:rPr>
          <w:rFonts w:hint="eastAsia" w:ascii="宋体" w:hAnsi="宋体" w:eastAsia="宋体" w:cs="宋体"/>
          <w:sz w:val="24"/>
          <w:szCs w:val="24"/>
        </w:rPr>
        <w:t xml:space="preserve">（1）实验</w:t>
      </w:r>
      <w:r>
        <w:rPr>
          <w:rFonts w:hint="eastAsia" w:ascii="宋体" w:hAnsi="宋体" w:eastAsia="宋体" w:cs="宋体"/>
          <w:sz w:val="24"/>
          <w:szCs w:val="24"/>
          <w:highlight w:val="none"/>
        </w:rPr>
        <w:t xml:space="preserve">凳</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项目清单11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（2）美术凳</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项目清单30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2、样品递交要求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（1）样品递交时间、地点：</w:t>
      </w:r>
      <w:r>
        <w:rPr>
          <w:rFonts w:hint="eastAsia" w:ascii="宋体" w:hAnsi="宋体" w:eastAsia="宋体" w:cs="宋体"/>
          <w:b/>
          <w:bCs/>
          <w:sz w:val="24"/>
          <w:szCs w:val="24"/>
        </w:rPr>
        <w:t xml:space="preserve">投标供应商请于开标当日投标截止时间前，将实物样品送至</w:t>
      </w:r>
      <w:r>
        <w:rPr>
          <w:rFonts w:hint="eastAsia" w:ascii="宋体" w:hAnsi="宋体" w:eastAsia="宋体" w:cs="宋体"/>
          <w:b/>
          <w:bCs/>
          <w:color w:val="auto"/>
          <w:sz w:val="24"/>
          <w:szCs w:val="24"/>
        </w:rPr>
        <w:t xml:space="preserve">南京市江宁区杨家圩路2号市民中心A区4楼开标室</w:t>
      </w:r>
      <w:r>
        <w:rPr>
          <w:rFonts w:hint="eastAsia" w:ascii="宋体" w:hAnsi="宋体" w:cs="宋体"/>
          <w:b/>
          <w:bCs/>
          <w:color w:val="auto"/>
          <w:sz w:val="24"/>
          <w:szCs w:val="24"/>
          <w:highlight w:val="none"/>
          <w:lang w:eastAsia="zh-CN"/>
        </w:rPr>
        <w:t xml:space="preserve">A404</w:t>
      </w:r>
      <w:r>
        <w:rPr>
          <w:rFonts w:hint="eastAsia" w:ascii="宋体" w:hAnsi="宋体" w:eastAsia="宋体" w:cs="宋体"/>
          <w:b/>
          <w:bCs/>
          <w:color w:val="auto"/>
          <w:sz w:val="24"/>
          <w:szCs w:val="24"/>
        </w:rPr>
        <w:t xml:space="preserve">，并登记送达信息（</w:t>
      </w:r>
      <w:r>
        <w:rPr>
          <w:rFonts w:hint="eastAsia" w:ascii="宋体" w:hAnsi="宋体" w:eastAsia="宋体" w:cs="宋体"/>
          <w:b/>
          <w:bCs/>
          <w:color w:val="auto"/>
          <w:sz w:val="24"/>
          <w:szCs w:val="24"/>
          <w:lang w:val="en-US" w:eastAsia="zh-CN"/>
        </w:rPr>
        <w:t xml:space="preserve">登记时间：9:</w:t>
      </w: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lang w:val="en-US" w:eastAsia="zh-CN"/>
        </w:rPr>
        <w:t xml:space="preserve">0-9:30</w:t>
      </w:r>
      <w:r>
        <w:rPr>
          <w:rFonts w:hint="eastAsia" w:ascii="宋体" w:hAnsi="宋体" w:eastAsia="宋体" w:cs="宋体"/>
          <w:b/>
          <w:bCs/>
          <w:color w:val="auto"/>
          <w:sz w:val="24"/>
          <w:szCs w:val="24"/>
        </w:rPr>
        <w:t xml:space="preserve">）</w:t>
      </w:r>
      <w:r>
        <w:rPr>
          <w:rFonts w:hint="eastAsia" w:ascii="宋体" w:hAnsi="宋体" w:eastAsia="宋体" w:cs="宋体"/>
          <w:sz w:val="24"/>
          <w:szCs w:val="24"/>
        </w:rPr>
        <w:t xml:space="preserve">在此期间样品由供应商自行保管。采购人及采购中心不接收在样品递交截止时间后递交的样品，未在规定截止时间前送达样品并登记或样品不全的，样品评审分为零。</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供应商递交样品时应服从现场工作人员要求，按要求递交样品并签到，不得翻看他人样品及进行拍照，供应商如出现违法违规行为的，视为未提交样品并按照相应法律追究责任。所提供样品上和投标供应商名称有关的信息，应提前覆盖或处理。各供应商应同时提交加盖供应商公章的纸张密封在小信封</w:t>
      </w:r>
      <w:r>
        <w:rPr>
          <w:rFonts w:hint="eastAsia" w:ascii="宋体" w:hAnsi="宋体" w:eastAsia="宋体" w:cs="宋体"/>
          <w:b/>
          <w:bCs w:val="0"/>
          <w:color w:val="auto"/>
          <w:sz w:val="24"/>
          <w:szCs w:val="24"/>
          <w:highlight w:val="none"/>
          <w:lang w:val="en-US" w:eastAsia="zh-CN"/>
        </w:rPr>
        <w:t xml:space="preserve">（需写明所投分包号）</w:t>
      </w:r>
      <w:r>
        <w:rPr>
          <w:rFonts w:hint="eastAsia" w:ascii="宋体" w:hAnsi="宋体" w:eastAsia="宋体" w:cs="宋体"/>
          <w:sz w:val="24"/>
          <w:szCs w:val="24"/>
          <w:highlight w:val="none"/>
        </w:rPr>
        <w:t xml:space="preserve">中</w:t>
      </w:r>
      <w:r>
        <w:rPr>
          <w:rFonts w:hint="eastAsia" w:ascii="宋体" w:hAnsi="宋体" w:eastAsia="宋体" w:cs="宋体"/>
          <w:sz w:val="24"/>
          <w:szCs w:val="24"/>
        </w:rPr>
        <w:t xml:space="preserve">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3）样品的退还。评标结束后，未中标样品由供应商自行搬运离开（费用自理），供应商应最迟于次日取回样品，否则按废品处理。中标供应商的样品由中标供应商负责运送到采购人指定地点并封存。样品的所有费用由供应商承担，中标供应商的样品由采购人保管、封存，作为履约验收的参考。</w:t>
      </w:r>
      <w:r/>
    </w:p>
    <w:p>
      <w:pPr>
        <w:numPr>
          <w:ilvl w:val="0"/>
          <w:numId w:val="0"/>
        </w:numPr>
        <w:ind w:firstLine="3600"/>
        <w:jc w:val="both"/>
        <w:spacing w:before="120" w:after="120" w:line="0" w:lineRule="atLeast"/>
        <w:rPr>
          <w:rFonts w:hint="eastAsia" w:ascii="宋体" w:hAnsi="宋体" w:cs="宋体"/>
          <w:color w:val="000000"/>
          <w:sz w:val="36"/>
          <w:szCs w:val="36"/>
          <w:lang w:val="en-US" w:eastAsia="zh-CN"/>
        </w:rPr>
      </w:pPr>
      <w:r>
        <w:rPr>
          <w:rFonts w:hint="eastAsia" w:ascii="宋体" w:hAnsi="宋体" w:cs="宋体"/>
          <w:color w:val="000000"/>
          <w:sz w:val="36"/>
          <w:szCs w:val="36"/>
          <w:lang w:val="en-US" w:eastAsia="zh-CN"/>
        </w:rPr>
      </w:r>
      <w:r/>
    </w:p>
    <w:p>
      <w:pPr>
        <w:rPr>
          <w:rFonts w:hint="eastAsia" w:ascii="宋体" w:hAnsi="宋体" w:eastAsia="宋体" w:cs="宋体"/>
          <w:b/>
          <w:bCs/>
          <w:color w:val="000000"/>
          <w:sz w:val="36"/>
          <w:szCs w:val="36"/>
        </w:rPr>
      </w:pPr>
      <w:r>
        <w:rPr>
          <w:rFonts w:hint="eastAsia" w:ascii="宋体" w:hAnsi="宋体" w:cs="宋体"/>
          <w:b/>
          <w:bCs/>
          <w:color w:val="000000"/>
          <w:sz w:val="36"/>
          <w:szCs w:val="36"/>
          <w:lang w:val="en-US" w:eastAsia="zh-CN"/>
        </w:rPr>
        <w:br w:type="page" w:clear="all"/>
      </w:r>
      <w:r>
        <w:rPr>
          <w:rFonts w:hint="eastAsia" w:ascii="宋体" w:hAnsi="宋体" w:cs="宋体"/>
          <w:b/>
          <w:bCs/>
          <w:color w:val="000000"/>
          <w:sz w:val="36"/>
          <w:szCs w:val="36"/>
          <w:lang w:val="en-US" w:eastAsia="zh-CN"/>
        </w:rPr>
        <w:t xml:space="preserve">                   第四章</w:t>
      </w:r>
      <w:r>
        <w:rPr>
          <w:rFonts w:hint="eastAsia" w:ascii="宋体" w:hAnsi="宋体" w:eastAsia="宋体" w:cs="宋体"/>
          <w:b/>
          <w:bCs/>
          <w:color w:val="000000"/>
          <w:sz w:val="36"/>
          <w:szCs w:val="36"/>
        </w:rPr>
        <w:t xml:space="preserve"> 采购需求</w:t>
      </w:r>
      <w:r/>
    </w:p>
    <w:p>
      <w:pPr>
        <w:pStyle w:val="778"/>
        <w:numPr>
          <w:ilvl w:val="0"/>
          <w:numId w:val="0"/>
        </w:numPr>
        <w:ind w:left="420" w:firstLine="3855"/>
        <w:jc w:val="both"/>
        <w:keepLines w:val="0"/>
        <w:keepNext w:val="0"/>
        <w:pageBreakBefore w:val="0"/>
        <w:widowControl w:val="off"/>
        <w:rPr>
          <w:rFonts w:hint="eastAsia" w:ascii="宋体" w:hAnsi="宋体" w:eastAsia="宋体" w:cs="宋体"/>
          <w:color w:val="000000"/>
          <w:sz w:val="36"/>
          <w:szCs w:val="36"/>
          <w:lang w:val="en-US"/>
        </w:rPr>
        <w:outlineLvl w:val="9"/>
      </w:pPr>
      <w:r>
        <w:rPr>
          <w:rFonts w:hint="eastAsia" w:ascii="宋体" w:hAnsi="宋体" w:eastAsia="宋体" w:cs="宋体"/>
          <w:b/>
          <w:bCs/>
          <w:sz w:val="32"/>
          <w:szCs w:val="32"/>
          <w:lang w:val="en-US" w:eastAsia="zh-CN" w:bidi="ar-SA"/>
        </w:rPr>
        <w:t xml:space="preserve">采购包</w:t>
      </w:r>
      <w:r>
        <w:rPr>
          <w:rFonts w:hint="eastAsia" w:cs="宋体"/>
          <w:b/>
          <w:bCs/>
          <w:sz w:val="32"/>
          <w:szCs w:val="32"/>
          <w:lang w:val="en-US" w:eastAsia="zh-CN" w:bidi="ar-SA"/>
        </w:rPr>
        <w:t xml:space="preserve">4</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一、项目属性</w:t>
      </w:r>
      <w:r>
        <w:rPr>
          <w:rFonts w:hint="eastAsia" w:ascii="宋体" w:hAnsi="宋体" w:eastAsia="宋体" w:cs="宋体"/>
          <w:color w:val="000000"/>
          <w:sz w:val="24"/>
          <w:szCs w:val="24"/>
        </w:rPr>
        <w:t xml:space="preserve">：货物类项目。</w:t>
      </w:r>
      <w:r/>
    </w:p>
    <w:p>
      <w:pPr>
        <w:ind w:firstLine="480"/>
        <w:spacing w:line="264"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二、项目概况</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（一）项目背景</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本项目是为</w:t>
      </w:r>
      <w:r>
        <w:rPr>
          <w:rFonts w:hint="eastAsia" w:ascii="宋体" w:hAnsi="宋体" w:eastAsia="宋体" w:cs="宋体"/>
          <w:bCs/>
          <w:sz w:val="24"/>
          <w:szCs w:val="24"/>
          <w:lang w:eastAsia="zh-CN"/>
        </w:rPr>
        <w:t xml:space="preserve">上坊新城小学天佑路校区、乾清路小学、芳园西路小学</w:t>
      </w:r>
      <w:r>
        <w:rPr>
          <w:rFonts w:hint="eastAsia" w:ascii="宋体" w:hAnsi="宋体" w:eastAsia="宋体" w:cs="宋体"/>
          <w:bCs/>
          <w:color w:val="0000ff"/>
          <w:sz w:val="24"/>
          <w:szCs w:val="24"/>
        </w:rPr>
        <w:t xml:space="preserve">，</w:t>
      </w:r>
      <w:r>
        <w:rPr>
          <w:rFonts w:hint="eastAsia" w:ascii="宋体" w:hAnsi="宋体" w:eastAsia="宋体" w:cs="宋体"/>
          <w:bCs/>
          <w:sz w:val="24"/>
          <w:szCs w:val="24"/>
        </w:rPr>
        <w:t xml:space="preserve">根据实际需求，配置相关专用室设备，满足教育教学需要。</w:t>
      </w:r>
      <w:r/>
    </w:p>
    <w:p>
      <w:pPr>
        <w:numPr>
          <w:ilvl w:val="0"/>
          <w:numId w:val="0"/>
        </w:num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highlight w:val="none"/>
          <w:lang w:val="en-US" w:eastAsia="zh-CN" w:bidi="ar-SA"/>
        </w:rPr>
        <w:t xml:space="preserve">（</w:t>
      </w:r>
      <w:r>
        <w:rPr>
          <w:rFonts w:hint="eastAsia" w:ascii="宋体" w:hAnsi="宋体" w:cs="宋体"/>
          <w:bCs/>
          <w:sz w:val="24"/>
          <w:szCs w:val="24"/>
          <w:highlight w:val="none"/>
          <w:lang w:val="en-US" w:eastAsia="zh-CN" w:bidi="ar-SA"/>
        </w:rPr>
        <w:t xml:space="preserve">二</w:t>
      </w:r>
      <w:r>
        <w:rPr>
          <w:rFonts w:hint="eastAsia" w:ascii="宋体" w:hAnsi="宋体" w:eastAsia="宋体" w:cs="宋体"/>
          <w:bCs/>
          <w:sz w:val="24"/>
          <w:szCs w:val="24"/>
          <w:highlight w:val="none"/>
          <w:lang w:val="en-US" w:eastAsia="zh-CN" w:bidi="ar-SA"/>
        </w:rPr>
        <w:t xml:space="preserve">）</w:t>
      </w:r>
      <w:r>
        <w:rPr>
          <w:rFonts w:hint="eastAsia" w:ascii="宋体" w:hAnsi="宋体" w:eastAsia="宋体" w:cs="宋体"/>
          <w:bCs/>
          <w:sz w:val="24"/>
          <w:szCs w:val="24"/>
          <w:highlight w:val="none"/>
        </w:rPr>
        <w:t xml:space="preserve">项</w:t>
      </w:r>
      <w:r>
        <w:rPr>
          <w:rFonts w:hint="eastAsia" w:ascii="宋体" w:hAnsi="宋体" w:eastAsia="宋体" w:cs="宋体"/>
          <w:bCs/>
          <w:sz w:val="24"/>
          <w:szCs w:val="24"/>
        </w:rPr>
        <w:t xml:space="preserve">目建设遵循标准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遵循国家、行业及地方现行的规范和标准。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（三）资产配置标准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固定资产须符合《关于印发南京市中小学通用资产配置标准的通知》、《关于印发〈江宁区区级行政事业单位资产配置标准〉、〈江宁区区级行政事业单位资产使用年限标准〉（2016年修订版）的通知》。</w:t>
      </w:r>
      <w:r/>
    </w:p>
    <w:p>
      <w:pPr>
        <w:ind w:firstLine="48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三、项目清单</w:t>
      </w:r>
      <w:r/>
    </w:p>
    <w:tbl>
      <w:tblPr>
        <w:tblStyle w:val="777"/>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2"/>
        <w:gridCol w:w="1622"/>
        <w:gridCol w:w="494"/>
        <w:gridCol w:w="855"/>
        <w:gridCol w:w="1665"/>
        <w:gridCol w:w="1140"/>
        <w:gridCol w:w="1185"/>
        <w:gridCol w:w="1065"/>
        <w:gridCol w:w="1372"/>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标的名称</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单价上限（元）</w:t>
            </w:r>
            <w:r/>
          </w:p>
        </w:tc>
        <w:tc>
          <w:tcPr>
            <w:shd w:val="clear" w:color="auto" w:fill="ffffff"/>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产品类型</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val="0"/>
                <w:bCs w:val="0"/>
                <w:color w:val="000000"/>
                <w:sz w:val="22"/>
                <w:szCs w:val="22"/>
                <w:lang w:val="en-US" w:eastAsia="zh-CN"/>
              </w:rPr>
              <w:t xml:space="preserve">中小企业划分标准</w:t>
            </w:r>
            <w:r>
              <w:rPr>
                <w:rFonts w:hint="eastAsia" w:ascii="宋体" w:hAnsi="宋体" w:eastAsia="宋体" w:cs="宋体"/>
                <w:b w:val="0"/>
                <w:bCs w:val="0"/>
                <w:color w:val="000000"/>
                <w:sz w:val="22"/>
                <w:szCs w:val="22"/>
              </w:rPr>
              <w:t xml:space="preserve">所属</w:t>
            </w:r>
            <w:r>
              <w:rPr>
                <w:rFonts w:hint="eastAsia" w:ascii="宋体" w:hAnsi="宋体" w:eastAsia="宋体" w:cs="宋体"/>
                <w:b w:val="0"/>
                <w:bCs w:val="0"/>
                <w:color w:val="000000"/>
                <w:sz w:val="22"/>
                <w:szCs w:val="22"/>
                <w:lang w:eastAsia="zh-CN"/>
              </w:rPr>
              <w:t xml:space="preserve">行业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属性</w:t>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政府强制采购节能产品</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教师座椅</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cs="宋体"/>
                <w:i w:val="0"/>
                <w:iCs w:val="0"/>
                <w:color w:val="000000"/>
                <w:sz w:val="22"/>
                <w:szCs w:val="22"/>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是</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档案柜</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定制柜1</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定制柜2</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定制柜3</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合唱台</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活动桌椅</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教师水槽</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懒人沙发</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沙发茶几套装</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沙盘凳</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1860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实木心理沙盘</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收纳凳</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团体辅导箱</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仪器柜1</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音乐放松椅</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13956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制度挂图</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实验室边台4</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水槽台1</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三联水嘴1</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是</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不锈钢水槽</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给、排水系统（地面以上部分）2</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听课桌</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听课凳</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边柜6</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边柜7</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4985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边柜8</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教师带边柜办公桌</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办公椅1</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定制</w:t>
            </w:r>
            <w:r>
              <w:rPr>
                <w:rFonts w:hint="eastAsia" w:ascii="宋体" w:hAnsi="宋体" w:eastAsia="宋体" w:cs="宋体"/>
                <w:i w:val="0"/>
                <w:iCs w:val="0"/>
                <w:color w:val="000000"/>
                <w:sz w:val="22"/>
                <w:szCs w:val="22"/>
                <w:u w:val="none"/>
                <w:lang w:val="en-US" w:eastAsia="zh-CN" w:bidi="ar"/>
              </w:rPr>
              <w:t xml:space="preserve">组合柜</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5925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美术教师桌1</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4369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学生美术桌</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4095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学生美术桌桌面软玻璃</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美术凳2</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边柜9</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边柜10</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水槽台2</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4858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是</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不锈钢水槽1</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画架</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1760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给、排水系统（地面以上部分）1</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美术柜</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1660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鞋柜</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更衣凳</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化妆台</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3104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化妆凳</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沙发茶几套装1</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活动椅子</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心理文化墙装饰画系列套装</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3998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实验桌(实验台)</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学生安全电源</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教师总控电源</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实验室边台2</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6758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实验室边台3</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8815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电气布线（地面以上部分）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2895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边柜1</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美术教师桌</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4216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美术教师桌桌面软玻璃</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美术教师方凳</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学生美术桌1</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边柜2</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4130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边柜3</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边柜4</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4690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边柜5</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3072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造型柜</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屏风</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成套学生桌椅</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4735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核心产品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7550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给、排水系统（地面以上部分）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实验室边台</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7969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实验室边台1</w:t>
            </w:r>
            <w:r/>
          </w:p>
        </w:tc>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7152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ind w:firstLine="480"/>
        <w:spacing w:line="264" w:lineRule="auto"/>
        <w:rPr>
          <w:rFonts w:hint="eastAsia" w:ascii="宋体" w:hAnsi="宋体" w:eastAsia="宋体" w:cs="宋体"/>
          <w:b/>
          <w:bCs/>
          <w:sz w:val="24"/>
          <w:szCs w:val="24"/>
        </w:rPr>
      </w:pPr>
      <w:r>
        <w:rPr>
          <w:rFonts w:hint="eastAsia" w:ascii="宋体" w:hAnsi="宋体" w:eastAsia="宋体" w:cs="宋体"/>
          <w:b/>
          <w:bCs/>
          <w:sz w:val="24"/>
          <w:szCs w:val="24"/>
        </w:rPr>
        <w:t xml:space="preserve">四、拟采购标的需要满足的技术、商务要求</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（一）技术要求</w:t>
      </w:r>
      <w:r/>
    </w:p>
    <w:p>
      <w:pPr>
        <w:ind w:firstLine="480"/>
        <w:rPr>
          <w:rFonts w:hint="eastAsia" w:ascii="宋体" w:hAnsi="宋体" w:eastAsia="宋体" w:cs="宋体"/>
          <w:bCs/>
          <w:sz w:val="24"/>
          <w:szCs w:val="24"/>
        </w:rPr>
      </w:pPr>
      <w:r>
        <w:rPr>
          <w:rFonts w:hint="eastAsia" w:ascii="宋体" w:hAnsi="宋体" w:eastAsia="宋体" w:cs="宋体"/>
          <w:bCs/>
          <w:sz w:val="24"/>
          <w:szCs w:val="24"/>
        </w:rPr>
        <w:t xml:space="preserve">1.产品技术指标</w:t>
      </w:r>
      <w:r/>
    </w:p>
    <w:tbl>
      <w:tblPr>
        <w:tblStyle w:val="77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2"/>
        <w:gridCol w:w="1633"/>
        <w:gridCol w:w="5958"/>
        <w:gridCol w:w="1687"/>
      </w:tblGrid>
      <w:tr>
        <w:trPr>
          <w:trHeight w:val="335"/>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功能、性能、配置要求不低于以下要求</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参考图片</w:t>
            </w:r>
            <w:r/>
          </w:p>
        </w:tc>
      </w:tr>
      <w:tr>
        <w:trPr>
          <w:trHeight w:val="1009"/>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教师座椅</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1.尺寸：480mm*430mm*850mm（±10mm）；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2.钢架网布椅,塑料五星脚，高强度PP椅背框架、布靠背，PU扶手，阻燃海绵+复合板坐垫、布艺覆面。</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23925" cy="1314450"/>
                      <wp:effectExtent l="0" t="0" r="9525" b="0"/>
                      <wp:docPr id="137" name="图片 17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71" descr="IMG_256"/>
                              <pic:cNvPicPr>
                                <a:picLocks noChangeAspect="1"/>
                              </pic:cNvPicPr>
                              <pic:nvPr/>
                            </pic:nvPicPr>
                            <pic:blipFill>
                              <a:blip r:embed="rId138"/>
                              <a:stretch/>
                            </pic:blipFill>
                            <pic:spPr bwMode="auto">
                              <a:xfrm>
                                <a:off x="0" y="0"/>
                                <a:ext cx="923925" cy="1314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72.8pt;height:103.5pt;mso-wrap-distance-left:0.0pt;mso-wrap-distance-top:0.0pt;mso-wrap-distance-right:0.0pt;mso-wrap-distance-bottom:0.0pt;" stroked="f" strokeweight="0.75pt">
                      <v:path textboxrect="0,0,0,0"/>
                      <v:imagedata r:id="rId138" o:title=""/>
                    </v:shape>
                  </w:pict>
                </mc:Fallback>
              </mc:AlternateContent>
            </w:r>
            <w:r/>
          </w:p>
        </w:tc>
      </w:tr>
      <w:tr>
        <w:trPr>
          <w:trHeight w:val="173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1.尺寸：椅子高度900mm（±10mm）</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宽度455mm（±10mm）</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前后465mm（±10mm）；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2.椅子框架采用一次性成型不锈钢材料，面料：为阻燃网布；座棉：定型高密度、高回弹阻燃PU泡绵，座垫泡棉密度≥35kg/m³，表面涂有防止老化变形的保护膜；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3.椅脚：钢制弓形脚架，壁厚≥1.8mm。背架及扶手：聚丙烯椅背框及PP扶手。</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23925" cy="1095375"/>
                      <wp:effectExtent l="0" t="0" r="9525" b="9525"/>
                      <wp:docPr id="138" name="图片 17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72" descr="IMG_257"/>
                              <pic:cNvPicPr>
                                <a:picLocks noChangeAspect="1"/>
                              </pic:cNvPicPr>
                              <pic:nvPr/>
                            </pic:nvPicPr>
                            <pic:blipFill>
                              <a:blip r:embed="rId139"/>
                              <a:stretch/>
                            </pic:blipFill>
                            <pic:spPr bwMode="auto">
                              <a:xfrm>
                                <a:off x="0" y="0"/>
                                <a:ext cx="9239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72.8pt;height:86.2pt;mso-wrap-distance-left:0.0pt;mso-wrap-distance-top:0.0pt;mso-wrap-distance-right:0.0pt;mso-wrap-distance-bottom:0.0pt;" stroked="f" strokeweight="0.75pt">
                      <v:path textboxrect="0,0,0,0"/>
                      <v:imagedata r:id="rId139" o:title=""/>
                    </v:shape>
                  </w:pict>
                </mc:Fallback>
              </mc:AlternateContent>
            </w:r>
            <w:r/>
          </w:p>
        </w:tc>
      </w:tr>
      <w:tr>
        <w:trPr>
          <w:trHeight w:val="118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1、1400*700*750mm（±10mm）；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2、桌面厚度不低于36mm,,全部采用实木颗粒板；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3、背板采用厚度不低于16mm厚实木颗粒板，离地高度不大于300mm,桌子左边采用厚度不低于25mm厚实木颗粒板站板，右边是一个密码锁抽屉以及一个电脑主机柜。</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742950"/>
                      <wp:effectExtent l="0" t="0" r="0" b="0"/>
                      <wp:docPr id="139" name="图片 17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73" descr="IMG_258"/>
                              <pic:cNvPicPr>
                                <a:picLocks noChangeAspect="1"/>
                              </pic:cNvPicPr>
                              <pic:nvPr/>
                            </pic:nvPicPr>
                            <pic:blipFill>
                              <a:blip r:embed="rId140"/>
                              <a:stretch/>
                            </pic:blipFill>
                            <pic:spPr bwMode="auto">
                              <a:xfrm>
                                <a:off x="0" y="0"/>
                                <a:ext cx="933450" cy="742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73.5pt;height:58.5pt;mso-wrap-distance-left:0.0pt;mso-wrap-distance-top:0.0pt;mso-wrap-distance-right:0.0pt;mso-wrap-distance-bottom:0.0pt;" stroked="f" strokeweight="0.75pt">
                      <v:path textboxrect="0,0,0,0"/>
                      <v:imagedata r:id="rId140" o:title=""/>
                    </v:shape>
                  </w:pict>
                </mc:Fallback>
              </mc:AlternateConten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1、尺寸：2400*700*850mm（±10mm）。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2、台面要求：采用不低于25mm厚实芯双面理化膜优抗板台面。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3、桌身：整体采用不低于1.0mm厚冷轧钢板，全部钢制件纳米陶瓷镀膜防锈处理。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4、结构：演示台设有储物柜，中间为演示台,设置电源主控系统、多媒体设备的位置预留。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5、滑道：抽屉全部采用三节承重式滚珠滑道。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6、铰链：采用304不锈钢，阻尼液压缓冲铰链。</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733425"/>
                      <wp:effectExtent l="0" t="0" r="0" b="9525"/>
                      <wp:docPr id="140" name="图片 17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74" descr="IMG_259"/>
                              <pic:cNvPicPr>
                                <a:picLocks noChangeAspect="1"/>
                              </pic:cNvPicPr>
                              <pic:nvPr/>
                            </pic:nvPicPr>
                            <pic:blipFill>
                              <a:blip r:embed="rId141"/>
                              <a:stretch/>
                            </pic:blipFill>
                            <pic:spPr bwMode="auto">
                              <a:xfrm>
                                <a:off x="0" y="0"/>
                                <a:ext cx="933450" cy="73342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73.5pt;height:57.8pt;mso-wrap-distance-left:0.0pt;mso-wrap-distance-top:0.0pt;mso-wrap-distance-right:0.0pt;mso-wrap-distance-bottom:0.0pt;" stroked="f" strokeweight="0.75pt">
                      <v:path textboxrect="0,0,0,0"/>
                      <v:imagedata r:id="rId141"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lang w:val="en-US" w:eastAsia="zh-CN"/>
              </w:rPr>
              <w:t xml:space="preserve">1</w:t>
            </w:r>
            <w:r>
              <w:rPr>
                <w:rFonts w:hint="eastAsia" w:ascii="宋体" w:hAnsi="宋体" w:eastAsia="宋体" w:cs="宋体"/>
                <w:i w:val="0"/>
                <w:iCs w:val="0"/>
                <w:color w:val="000000"/>
                <w:sz w:val="22"/>
                <w:szCs w:val="22"/>
                <w:u w:val="none"/>
                <w:lang w:val="en-US" w:eastAsia="zh-CN" w:bidi="ar"/>
              </w:rPr>
              <w:t xml:space="preserve">.鹅颈式实验室专用化验水嘴：要求防酸碱、防锈、防虹吸、防阻塞，表面环氧树脂喷涂。出水嘴为铜质瓷芯，高头，便于多用途使用，可拆卸清洗阻塞。出水嘴可拆卸，内有成型螺纹，可方便连接循环等特殊用水水管。</w:t>
            </w:r>
            <w:r/>
          </w:p>
          <w:p>
            <w:pPr>
              <w:numPr>
                <w:ilvl w:val="0"/>
                <w:numId w:val="0"/>
              </w:num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cs="宋体"/>
                <w:b/>
                <w:bCs/>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.该产品为政府强制采购节能产品，签订合同时提供国家确定的认证机构出具的、处于有效期之内的节能产品认证证书。（所投型号必须与节能产品认证证书上记载的型号完全一致）</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104775</wp:posOffset>
                      </wp:positionH>
                      <wp:positionV relativeFrom="paragraph">
                        <wp:posOffset>19050</wp:posOffset>
                      </wp:positionV>
                      <wp:extent cx="732790" cy="733425"/>
                      <wp:effectExtent l="0" t="0" r="10160" b="9525"/>
                      <wp:wrapNone/>
                      <wp:docPr id="141" name="ID_6FD6094B50A844FA84A0070DF7E576F3"/>
                      <wp:cNvGraphicFramePr/>
                      <a:graphic xmlns:a="http://schemas.openxmlformats.org/drawingml/2006/main">
                        <a:graphicData uri="http://schemas.openxmlformats.org/drawingml/2006/picture">
                          <pic:pic xmlns:pic="http://schemas.openxmlformats.org/drawingml/2006/picture">
                            <pic:nvPicPr>
                              <pic:cNvPr id="141" name="ID_6FD6094B50A844FA84A0070DF7E576F3"/>
                              <pic:cNvPicPr/>
                              <pic:nvPr/>
                            </pic:nvPicPr>
                            <pic:blipFill>
                              <a:blip r:embed="rId142"/>
                              <a:stretch/>
                            </pic:blipFill>
                            <pic:spPr bwMode="auto">
                              <a:xfrm>
                                <a:off x="0" y="0"/>
                                <a:ext cx="732790" cy="7334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61312;o:allowoverlap:true;o:allowincell:true;mso-position-horizontal-relative:text;margin-left:8.2pt;mso-position-horizontal:absolute;mso-position-vertical-relative:text;margin-top:1.5pt;mso-position-vertical:absolute;width:57.7pt;height:57.8pt;mso-wrap-distance-left:9.0pt;mso-wrap-distance-top:0.0pt;mso-wrap-distance-right:9.0pt;mso-wrap-distance-bottom:0.0pt;" stroked="f">
                      <v:path textboxrect="0,0,0,0"/>
                      <v:imagedata r:id="rId142" o:title=""/>
                    </v:shape>
                  </w:pict>
                </mc:Fallback>
              </mc:AlternateContent>
            </w:r>
            <w:r/>
          </w:p>
        </w:tc>
      </w:tr>
      <w:tr>
        <w:trPr>
          <w:trHeight w:val="1374"/>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档案柜</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numPr>
                <w:ilvl w:val="0"/>
                <w:numId w:val="13"/>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尺寸：1850mmm（±10mm）高,850mmm（±10mm）长,390mmm（±10mm）宽，</w:t>
            </w:r>
            <w:r/>
          </w:p>
          <w:p>
            <w:pPr>
              <w:numPr>
                <w:ilvl w:val="0"/>
                <w:numId w:val="13"/>
              </w:num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2.材质：选用冷轧钢钢板，表面颜色为灰色，基层：采用静电粉末喷塑，无有机溶液，环保无污染。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3.上部不低于4mm厚钢化玻璃对开门，下部厚度不低于0.7mm厚冷轧钢钢板。</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866775"/>
                      <wp:effectExtent l="0" t="0" r="0" b="9525"/>
                      <wp:docPr id="142" name="图片 17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75" descr="IMG_260"/>
                              <pic:cNvPicPr>
                                <a:picLocks noChangeAspect="1"/>
                              </pic:cNvPicPr>
                              <pic:nvPr/>
                            </pic:nvPicPr>
                            <pic:blipFill>
                              <a:blip r:embed="rId143"/>
                              <a:stretch/>
                            </pic:blipFill>
                            <pic:spPr bwMode="auto">
                              <a:xfrm>
                                <a:off x="0" y="0"/>
                                <a:ext cx="933450"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73.5pt;height:68.2pt;mso-wrap-distance-left:0.0pt;mso-wrap-distance-top:0.0pt;mso-wrap-distance-right:0.0pt;mso-wrap-distance-bottom:0.0pt;" stroked="f" strokeweight="0.75pt">
                      <v:path textboxrect="0,0,0,0"/>
                      <v:imagedata r:id="rId143" o:title=""/>
                    </v:shape>
                  </w:pict>
                </mc:Fallback>
              </mc:AlternateContent>
            </w:r>
            <w:r/>
          </w:p>
        </w:tc>
      </w:tr>
      <w:tr>
        <w:trPr>
          <w:trHeight w:val="2524"/>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定制柜1</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1.尺寸：1000*500*2000（±10mm）。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2.板材采用不低于18mm厚实木多层免漆板(含背板、立板)。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3.封边：采用PVC封边，壁厚≥1.0mm；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4.五金配件：采用304不锈钢，阻尼液压缓冲铰链；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5.玻璃采用钢化玻璃，厚度≥5mm，上部两层层板，下部一层层板。颜色自选。</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14400" cy="1600200"/>
                      <wp:effectExtent l="0" t="0" r="0" b="0"/>
                      <wp:docPr id="143" name="图片 17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76" descr="IMG_261"/>
                              <pic:cNvPicPr>
                                <a:picLocks noChangeAspect="1"/>
                              </pic:cNvPicPr>
                              <pic:nvPr/>
                            </pic:nvPicPr>
                            <pic:blipFill>
                              <a:blip r:embed="rId144"/>
                              <a:stretch/>
                            </pic:blipFill>
                            <pic:spPr bwMode="auto">
                              <a:xfrm>
                                <a:off x="0" y="0"/>
                                <a:ext cx="914400" cy="1600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72.0pt;height:126.0pt;mso-wrap-distance-left:0.0pt;mso-wrap-distance-top:0.0pt;mso-wrap-distance-right:0.0pt;mso-wrap-distance-bottom:0.0pt;" stroked="f" strokeweight="0.75pt">
                      <v:path textboxrect="0,0,0,0"/>
                      <v:imagedata r:id="rId144"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定制柜2</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1.尺寸：1800*500*800（±10mm）。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2.板材：采用不低于18mm厚实木多层免漆板，有背板。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3.封边：采用PVC封边，壁厚≥1.0mm；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4.五金配件：采用304不锈钢，阻尼液压缓冲铰链；</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552450"/>
                      <wp:effectExtent l="0" t="0" r="0" b="0"/>
                      <wp:docPr id="144" name="图片 17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77" descr="IMG_262"/>
                              <pic:cNvPicPr>
                                <a:picLocks noChangeAspect="1"/>
                              </pic:cNvPicPr>
                              <pic:nvPr/>
                            </pic:nvPicPr>
                            <pic:blipFill>
                              <a:blip r:embed="rId145"/>
                              <a:stretch/>
                            </pic:blipFill>
                            <pic:spPr bwMode="auto">
                              <a:xfrm>
                                <a:off x="0" y="0"/>
                                <a:ext cx="933450"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73.5pt;height:43.5pt;mso-wrap-distance-left:0.0pt;mso-wrap-distance-top:0.0pt;mso-wrap-distance-right:0.0pt;mso-wrap-distance-bottom:0.0pt;" stroked="f" strokeweight="0.75pt">
                      <v:path textboxrect="0,0,0,0"/>
                      <v:imagedata r:id="rId145"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定制柜3</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1.尺寸：1800*500*1200（±10mm）（单位mm）。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2.板材：采用不低于18mm厚实木多层免漆板。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3.封边：采用PVC封边，壁厚≥1.0mm；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4.五金配件：采用304不锈钢，阻尼液压缓冲铰链；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5.玻璃采用钢化玻璃，厚度≥5mm，两层层板。（颜色自选）</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95325"/>
                      <wp:effectExtent l="0" t="0" r="0" b="9525"/>
                      <wp:docPr id="145" name="图片 17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78" descr="IMG_263"/>
                              <pic:cNvPicPr>
                                <a:picLocks noChangeAspect="1"/>
                              </pic:cNvPicPr>
                              <pic:nvPr/>
                            </pic:nvPicPr>
                            <pic:blipFill>
                              <a:blip r:embed="rId146"/>
                              <a:stretch/>
                            </pic:blipFill>
                            <pic:spPr bwMode="auto">
                              <a:xfrm>
                                <a:off x="0" y="0"/>
                                <a:ext cx="93345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73.5pt;height:54.8pt;mso-wrap-distance-left:0.0pt;mso-wrap-distance-top:0.0pt;mso-wrap-distance-right:0.0pt;mso-wrap-distance-bottom:0.0pt;" stroked="f" strokeweight="0.75pt">
                      <v:path textboxrect="0,0,0,0"/>
                      <v:imagedata r:id="rId146"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合唱台</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1、尺寸：长1530mm*宽1220mm*高300mm（±10mm）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2、材质：采用PE塑料；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3、生产工艺：采用吹塑一体制作；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4、功能：合唱台台阶可翻转设计，可调整为三层合唱台，也可以变为一个整体的小舞台，侧面轮子设计方便推移，台阶尺寸尺寸：三层总尺寸长1250mm*宽1160mm*高62mm（±10mm） ；每层台阶宽385（±10mm） ,高210（±10mm）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5、小舞台尺寸:长1550mm*宽1250mm*高315mm（±10mm）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6、重量 ：不低于55kg。</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09600"/>
                      <wp:effectExtent l="0" t="0" r="0" b="0"/>
                      <wp:docPr id="146" name="图片 17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79" descr="IMG_264"/>
                              <pic:cNvPicPr>
                                <a:picLocks noChangeAspect="1"/>
                              </pic:cNvPicPr>
                              <pic:nvPr/>
                            </pic:nvPicPr>
                            <pic:blipFill>
                              <a:blip r:embed="rId147"/>
                              <a:stretch/>
                            </pic:blipFill>
                            <pic:spPr bwMode="auto">
                              <a:xfrm>
                                <a:off x="0" y="0"/>
                                <a:ext cx="933450"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73.5pt;height:48.0pt;mso-wrap-distance-left:0.0pt;mso-wrap-distance-top:0.0pt;mso-wrap-distance-right:0.0pt;mso-wrap-distance-bottom:0.0pt;" stroked="f" strokeweight="0.75pt">
                      <v:path textboxrect="0,0,0,0"/>
                      <v:imagedata r:id="rId147" o:title=""/>
                    </v:shape>
                  </w:pict>
                </mc:Fallback>
              </mc:AlternateContent>
            </w:r>
            <w:r/>
          </w:p>
        </w:tc>
      </w:tr>
      <w:tr>
        <w:trPr>
          <w:trHeight w:val="1994"/>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活动桌椅</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1.尺寸：圆桌直径不小于800mm,高度不小于750mm,椅子长宽高不小于730*590*450mm</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2.密度板桌面,厚度不小于1.8mm；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3.烤漆铁艺支架，壁厚不小于0.8mm；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4.棉麻布艺椅子，椅腿铁皮厚度不小于0.8mm。</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23925" cy="1257300"/>
                      <wp:effectExtent l="0" t="0" r="9525" b="0"/>
                      <wp:docPr id="147" name="图片 18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80" descr="IMG_265"/>
                              <pic:cNvPicPr>
                                <a:picLocks noChangeAspect="1"/>
                              </pic:cNvPicPr>
                              <pic:nvPr/>
                            </pic:nvPicPr>
                            <pic:blipFill>
                              <a:blip r:embed="rId148"/>
                              <a:stretch/>
                            </pic:blipFill>
                            <pic:spPr bwMode="auto">
                              <a:xfrm>
                                <a:off x="0" y="0"/>
                                <a:ext cx="923925" cy="1257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72.8pt;height:99.0pt;mso-wrap-distance-left:0.0pt;mso-wrap-distance-top:0.0pt;mso-wrap-distance-right:0.0pt;mso-wrap-distance-bottom:0.0pt;" stroked="f" strokeweight="0.75pt">
                      <v:path textboxrect="0,0,0,0"/>
                      <v:imagedata r:id="rId148" o:title=""/>
                    </v:shape>
                  </w:pict>
                </mc:Fallback>
              </mc:AlternateContent>
            </w:r>
            <w:r/>
          </w:p>
        </w:tc>
      </w:tr>
      <w:tr>
        <w:trPr>
          <w:trHeight w:val="1608"/>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教师水槽</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1.PP水槽尺寸:整体555mm*455mm*310m（±10mm）;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2.重量≥4.4KG;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3.材质:采用环保型PP材料一次性注塑成型;耐强酸碱及有机溶剂，具有防溢出功能，并设有溢水口，底部带S弯防臭设计，与地面下水管密封连接;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4.壁厚厚度:5mm-8mm</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5.采用实验室专用高密度PP一体化成型水槽。</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23925" cy="1019175"/>
                      <wp:effectExtent l="0" t="0" r="9525" b="9525"/>
                      <wp:docPr id="148" name="图片 18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81" descr="IMG_266"/>
                              <pic:cNvPicPr>
                                <a:picLocks noChangeAspect="1"/>
                              </pic:cNvPicPr>
                              <pic:nvPr/>
                            </pic:nvPicPr>
                            <pic:blipFill>
                              <a:blip r:embed="rId149"/>
                              <a:stretch/>
                            </pic:blipFill>
                            <pic:spPr bwMode="auto">
                              <a:xfrm>
                                <a:off x="0" y="0"/>
                                <a:ext cx="923925" cy="10191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72.8pt;height:80.2pt;mso-wrap-distance-left:0.0pt;mso-wrap-distance-top:0.0pt;mso-wrap-distance-right:0.0pt;mso-wrap-distance-bottom:0.0pt;" stroked="f" strokeweight="0.75pt">
                      <v:path textboxrect="0,0,0,0"/>
                      <v:imagedata r:id="rId149"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懒人沙发</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1、尺寸：沙发1000*1100mm（±10mm），抱枕不小于200*200mm,脚踏不小于200*200mm;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2、填充物为EPP颗粒，隐藏拉链可拆洗；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3、占地约0.5-0.6m宽约75-80cm；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4、多色可选，颜色按学校要求。</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mc:AlternateContent>
                <mc:Choice Requires="wpg">
                  <w:drawing>
                    <wp:inline xmlns:wp="http://schemas.openxmlformats.org/drawingml/2006/wordprocessingDrawing" distT="0" distB="0" distL="0" distR="0">
                      <wp:extent cx="909955" cy="1041400"/>
                      <wp:effectExtent l="0" t="0" r="4445" b="6350"/>
                      <wp:docPr id="1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
                              <pic:cNvPicPr>
                                <a:picLocks noChangeAspect="1"/>
                              </pic:cNvPicPr>
                              <pic:nvPr/>
                            </pic:nvPicPr>
                            <pic:blipFill>
                              <a:blip r:embed="rId150"/>
                              <a:stretch/>
                            </pic:blipFill>
                            <pic:spPr bwMode="auto">
                              <a:xfrm>
                                <a:off x="0" y="0"/>
                                <a:ext cx="909954" cy="1041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71.6pt;height:82.0pt;mso-wrap-distance-left:0.0pt;mso-wrap-distance-top:0.0pt;mso-wrap-distance-right:0.0pt;mso-wrap-distance-bottom:0.0pt;" stroked="f">
                      <v:path textboxrect="0,0,0,0"/>
                      <v:imagedata r:id="rId150"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沙发茶几套装</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1.尺寸：3+1组合沙发（一个三人位，两个单人位，一个茶几，颜色学校自选）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2、材质：采用西皮，整体皮艺包裹；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3、整体框架材质：松木，底部具有锰钢蛇形弹簧+高韧性强力绷带；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4、三人位尺寸尺寸：1780*830*750mm（±10mm）;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5、单人位尺寸尺寸：750*750*750mm（±10mm）;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6、茶几；椭圆形茶几，长度不低于1200mm，宽度不低于600mm。</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933450"/>
                      <wp:effectExtent l="0" t="0" r="0" b="0"/>
                      <wp:docPr id="150" name="图片 18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83" descr="IMG_268"/>
                              <pic:cNvPicPr>
                                <a:picLocks noChangeAspect="1"/>
                              </pic:cNvPicPr>
                              <pic:nvPr/>
                            </pic:nvPicPr>
                            <pic:blipFill>
                              <a:blip r:embed="rId151"/>
                              <a:stretch/>
                            </pic:blipFill>
                            <pic:spPr bwMode="auto">
                              <a:xfrm>
                                <a:off x="0" y="0"/>
                                <a:ext cx="933450"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73.5pt;height:73.5pt;mso-wrap-distance-left:0.0pt;mso-wrap-distance-top:0.0pt;mso-wrap-distance-right:0.0pt;mso-wrap-distance-bottom:0.0pt;" stroked="f" strokeweight="0.75pt">
                      <v:path textboxrect="0,0,0,0"/>
                      <v:imagedata r:id="rId151"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沙盘凳</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numPr>
                <w:ilvl w:val="0"/>
                <w:numId w:val="14"/>
              </w:numPr>
              <w:ind w:left="425" w:hanging="425"/>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尺寸：360mm×320mm×420mm（±10mm）； </w:t>
            </w:r>
            <w:r/>
          </w:p>
          <w:p>
            <w:pPr>
              <w:numPr>
                <w:ilvl w:val="0"/>
                <w:numId w:val="14"/>
              </w:numPr>
              <w:ind w:left="425" w:hanging="425"/>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材质：全部采用橡胶木实木，圆角圆边；</w:t>
            </w:r>
            <w:r/>
          </w:p>
          <w:p>
            <w:pPr>
              <w:numPr>
                <w:ilvl w:val="0"/>
                <w:numId w:val="14"/>
              </w:numPr>
              <w:ind w:left="425" w:hanging="425"/>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油漆：采用环保木器底漆、面漆（清水漆、五底三面）；</w:t>
            </w:r>
            <w:r/>
          </w:p>
          <w:p>
            <w:pPr>
              <w:numPr>
                <w:ilvl w:val="0"/>
                <w:numId w:val="14"/>
              </w:numPr>
              <w:ind w:left="425" w:hanging="425"/>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结构：采用榫头工艺连接；</w:t>
            </w:r>
            <w:r/>
          </w:p>
          <w:p>
            <w:pPr>
              <w:numPr>
                <w:ilvl w:val="0"/>
                <w:numId w:val="14"/>
              </w:numPr>
              <w:ind w:left="0" w:firstLine="0"/>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要求：座垫采用不低于50mm厚定型海绵内吋、棉麻面料饰面。</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66750"/>
                      <wp:effectExtent l="0" t="0" r="0" b="0"/>
                      <wp:docPr id="151" name="图片 18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84" descr="IMG_269"/>
                              <pic:cNvPicPr>
                                <a:picLocks noChangeAspect="1"/>
                              </pic:cNvPicPr>
                              <pic:nvPr/>
                            </pic:nvPicPr>
                            <pic:blipFill>
                              <a:blip r:embed="rId152"/>
                              <a:stretch/>
                            </pic:blipFill>
                            <pic:spPr bwMode="auto">
                              <a:xfrm>
                                <a:off x="0" y="0"/>
                                <a:ext cx="933450"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73.5pt;height:52.5pt;mso-wrap-distance-left:0.0pt;mso-wrap-distance-top:0.0pt;mso-wrap-distance-right:0.0pt;mso-wrap-distance-bottom:0.0pt;" stroked="f" strokeweight="0.75pt">
                      <v:path textboxrect="0,0,0,0"/>
                      <v:imagedata r:id="rId152" o:title=""/>
                    </v:shape>
                  </w:pict>
                </mc:Fallback>
              </mc:AlternateContent>
            </w:r>
            <w:r/>
          </w:p>
        </w:tc>
      </w:tr>
      <w:tr>
        <w:trPr>
          <w:trHeight w:val="1798"/>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1.尺寸：长690mm*宽530mm（±10mm）,高度调节范围75cm-108cm（±10mm），钢木结构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2.移动式讲台，气压式升降，4个静音万向轮。</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23925" cy="1133475"/>
                      <wp:effectExtent l="0" t="0" r="9525" b="9525"/>
                      <wp:docPr id="152" name="图片 18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85" descr="IMG_270"/>
                              <pic:cNvPicPr>
                                <a:picLocks noChangeAspect="1"/>
                              </pic:cNvPicPr>
                              <pic:nvPr/>
                            </pic:nvPicPr>
                            <pic:blipFill>
                              <a:blip r:embed="rId153"/>
                              <a:stretch/>
                            </pic:blipFill>
                            <pic:spPr bwMode="auto">
                              <a:xfrm>
                                <a:off x="0" y="0"/>
                                <a:ext cx="923925" cy="1133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72.8pt;height:89.2pt;mso-wrap-distance-left:0.0pt;mso-wrap-distance-top:0.0pt;mso-wrap-distance-right:0.0pt;mso-wrap-distance-bottom:0.0pt;" stroked="f" strokeweight="0.75pt">
                      <v:path textboxrect="0,0,0,0"/>
                      <v:imagedata r:id="rId153" o:title=""/>
                    </v:shape>
                  </w:pict>
                </mc:Fallback>
              </mc:AlternateContent>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实木心理沙盘</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1.沙盘尺寸：720mm*570mm*深70mm（±10mm），沙具柜尺寸：300mm*100mm*1400mm（±10mm）；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2.尺寸：含2个松木实木心理沙盘，2个松木实木沙具柜，1000件沙具摆件。沙盘边框厚度≥15mm，沙盘整体高度≥750mm。三底两面工艺，表面光滑不伤手、防水、耐磨不掉色。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3.AI沙盘分析优盘1个，包括但不限于支持资产管理、资产列表、新增资产、导入导出、个体设备辅导活动列表、AI沙盘解读分析，沙盘团体设备辅导活动列表、辅导学习中心等功能。</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66750"/>
                      <wp:effectExtent l="0" t="0" r="0" b="0"/>
                      <wp:docPr id="153" name="图片 18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86" descr="IMG_271"/>
                              <pic:cNvPicPr>
                                <a:picLocks noChangeAspect="1"/>
                              </pic:cNvPicPr>
                              <pic:nvPr/>
                            </pic:nvPicPr>
                            <pic:blipFill>
                              <a:blip r:embed="rId154"/>
                              <a:stretch/>
                            </pic:blipFill>
                            <pic:spPr bwMode="auto">
                              <a:xfrm>
                                <a:off x="0" y="0"/>
                                <a:ext cx="933450"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73.5pt;height:52.5pt;mso-wrap-distance-left:0.0pt;mso-wrap-distance-top:0.0pt;mso-wrap-distance-right:0.0pt;mso-wrap-distance-bottom:0.0pt;" stroked="f" strokeweight="0.75pt">
                      <v:path textboxrect="0,0,0,0"/>
                      <v:imagedata r:id="rId154" o:title=""/>
                    </v:shape>
                  </w:pict>
                </mc:Fallback>
              </mc:AlternateContent>
            </w:r>
            <w:r/>
          </w:p>
        </w:tc>
      </w:tr>
      <w:tr>
        <w:trPr>
          <w:trHeight w:val="2056"/>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1.尺寸：Φ300*450-500mm（±10mm）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2、凳面：1、材质：采用环保型ABS新料一次性注塑成型；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3、尺寸：Φ300×30mm（±10mm）；表面细纹咬花；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4、钢制脚：a.材质：椭圆形无缝钢管焊接四脚倒U形；b.尺寸:≥40×20×1.2mm；c.采用二氧化碳气体保护焊接完成，钢架表面经高速抛丸处理，高温静电粉末喷涂；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5、脚垫材质：采用PP加耐磨纤维质塑料，一次注塑成型；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6、凳面高度可通过螺杆旋转升降,可调高度450-500mm（±10mm），并帽螺丝锁紧，使圆凳整体稳定结实。</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23925" cy="1304925"/>
                      <wp:effectExtent l="0" t="0" r="9525" b="9525"/>
                      <wp:docPr id="154" name="图片 18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87" descr="IMG_272"/>
                              <pic:cNvPicPr>
                                <a:picLocks noChangeAspect="1"/>
                              </pic:cNvPicPr>
                              <pic:nvPr/>
                            </pic:nvPicPr>
                            <pic:blipFill>
                              <a:blip r:embed="rId155"/>
                              <a:stretch/>
                            </pic:blipFill>
                            <pic:spPr bwMode="auto">
                              <a:xfrm>
                                <a:off x="0" y="0"/>
                                <a:ext cx="923925" cy="1304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72.8pt;height:102.8pt;mso-wrap-distance-left:0.0pt;mso-wrap-distance-top:0.0pt;mso-wrap-distance-right:0.0pt;mso-wrap-distance-bottom:0.0pt;" stroked="f" strokeweight="0.75pt">
                      <v:path textboxrect="0,0,0,0"/>
                      <v:imagedata r:id="rId155" o:title=""/>
                    </v:shape>
                  </w:pict>
                </mc:Fallback>
              </mc:AlternateConten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收纳凳</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1.尺寸：长宽高不小于800*400*400mm；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2.主体实木松木材质，外包材质PU皮。</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447675"/>
                      <wp:effectExtent l="0" t="0" r="0" b="9525"/>
                      <wp:docPr id="155" name="图片 18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188" descr="IMG_273"/>
                              <pic:cNvPicPr>
                                <a:picLocks noChangeAspect="1"/>
                              </pic:cNvPicPr>
                              <pic:nvPr/>
                            </pic:nvPicPr>
                            <pic:blipFill>
                              <a:blip r:embed="rId156"/>
                              <a:stretch/>
                            </pic:blipFill>
                            <pic:spPr bwMode="auto">
                              <a:xfrm>
                                <a:off x="0" y="0"/>
                                <a:ext cx="933450" cy="447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73.5pt;height:35.2pt;mso-wrap-distance-left:0.0pt;mso-wrap-distance-top:0.0pt;mso-wrap-distance-right:0.0pt;mso-wrap-distance-bottom:0.0pt;" stroked="f" strokeweight="0.75pt">
                      <v:path textboxrect="0,0,0,0"/>
                      <v:imagedata r:id="rId156" o:title=""/>
                    </v:shape>
                  </w:pict>
                </mc:Fallback>
              </mc:AlternateContent>
            </w:r>
            <w:r/>
          </w:p>
        </w:tc>
      </w:tr>
      <w:tr>
        <w:trPr>
          <w:trHeight w:val="143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团体辅导箱</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1.尺寸：500mm*450mm*250mm（±10mm）；辅导箱内所包含的活动器材适合多人同时使用。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2.活动主题：自我探索，亲情联接，人际互动，团体熔炼，学会学习，潜能开发，领导管理，开拓创新，价值选择，社会责任。</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23925" cy="904875"/>
                      <wp:effectExtent l="0" t="0" r="9525" b="9525"/>
                      <wp:docPr id="156" name="图片 18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189" descr="IMG_274"/>
                              <pic:cNvPicPr>
                                <a:picLocks noChangeAspect="1"/>
                              </pic:cNvPicPr>
                              <pic:nvPr/>
                            </pic:nvPicPr>
                            <pic:blipFill>
                              <a:blip r:embed="rId157"/>
                              <a:stretch/>
                            </pic:blipFill>
                            <pic:spPr bwMode="auto">
                              <a:xfrm>
                                <a:off x="0" y="0"/>
                                <a:ext cx="92392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72.8pt;height:71.2pt;mso-wrap-distance-left:0.0pt;mso-wrap-distance-top:0.0pt;mso-wrap-distance-right:0.0pt;mso-wrap-distance-bottom:0.0pt;" stroked="f" strokeweight="0.75pt">
                      <v:path textboxrect="0,0,0,0"/>
                      <v:imagedata r:id="rId157" o:title=""/>
                    </v:shape>
                  </w:pict>
                </mc:Fallback>
              </mc:AlternateContent>
            </w:r>
            <w:r/>
          </w:p>
        </w:tc>
      </w:tr>
      <w:tr>
        <w:trPr>
          <w:trHeight w:val="1439"/>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 直径≥13cm；机芯：静音机芯；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2.材质：金属、玻璃。</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904875"/>
                      <wp:effectExtent l="0" t="0" r="0" b="9525"/>
                      <wp:docPr id="157" name="图片 19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190" descr="IMG_275"/>
                              <pic:cNvPicPr>
                                <a:picLocks noChangeAspect="1"/>
                              </pic:cNvPicPr>
                              <pic:nvPr/>
                            </pic:nvPicPr>
                            <pic:blipFill>
                              <a:blip r:embed="rId158"/>
                              <a:stretch/>
                            </pic:blipFill>
                            <pic:spPr bwMode="auto">
                              <a:xfrm>
                                <a:off x="0" y="0"/>
                                <a:ext cx="933450"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73.5pt;height:71.2pt;mso-wrap-distance-left:0.0pt;mso-wrap-distance-top:0.0pt;mso-wrap-distance-right:0.0pt;mso-wrap-distance-bottom:0.0pt;" stroked="f" strokeweight="0.75pt">
                      <v:path textboxrect="0,0,0,0"/>
                      <v:imagedata r:id="rId158" o:title=""/>
                    </v:shape>
                  </w:pict>
                </mc:Fallback>
              </mc:AlternateConten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1.尺寸：1200×500×2000mm（±10mm）；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框架：采用铝合金框架结构，主支柱为不小于37mm×37mm的方形铝管，纵横二方向中，至少一个方向的尺寸不低于37mm，壁厚不小于1.0mm，壁厚允许误差≤±0.15mm。所有铝材表面经过环氧树脂粉末喷涂，可防酸耐碱。铝合金之间的转角连接必须采用ABS实芯连接件进行连接组装，连接组装时，塑料连接件的外形及尺寸尺寸应与铝合金框架完全匹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柜体：柜四周主材为不低于6mm厚彩色三聚氰胺板；截面由PVC封边。上部铝合金镶装不低于5mm厚钢化玻璃对开门，铝合金尺寸不小于50*14mm,内设三层可活动式隔板，隔板（有加强筋）采用不低于18mm厚三聚氰胺板。下部储物柜，对开门，内设一层可隔板，隔板（有加强筋）采用不低于18mm厚三聚氰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4．拉手：铝合金边框一体成型拉手。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5．脚垫：工程塑料注塑一次成型，耐腐蚀，高低可调。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6．五金件：表面防酸碱处理。</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523875"/>
                      <wp:effectExtent l="0" t="0" r="0" b="9525"/>
                      <wp:docPr id="158" name="图片 19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191" descr="IMG_276"/>
                              <pic:cNvPicPr>
                                <a:picLocks noChangeAspect="1"/>
                              </pic:cNvPicPr>
                              <pic:nvPr/>
                            </pic:nvPicPr>
                            <pic:blipFill>
                              <a:blip r:embed="rId159"/>
                              <a:stretch/>
                            </pic:blipFill>
                            <pic:spPr bwMode="auto">
                              <a:xfrm>
                                <a:off x="0" y="0"/>
                                <a:ext cx="933450"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73.5pt;height:41.2pt;mso-wrap-distance-left:0.0pt;mso-wrap-distance-top:0.0pt;mso-wrap-distance-right:0.0pt;mso-wrap-distance-bottom:0.0pt;" stroked="f" strokeweight="0.75pt">
                      <v:path textboxrect="0,0,0,0"/>
                      <v:imagedata r:id="rId159" o:title=""/>
                    </v:shape>
                  </w:pict>
                </mc:Fallback>
              </mc:AlternateContent>
            </w:r>
            <w:r/>
          </w:p>
        </w:tc>
      </w:tr>
      <w:tr>
        <w:trPr>
          <w:trHeight w:val="83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仪器柜1</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1.尺寸：1400×500×2000mm（±10mm）；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框架：采用铝合金框架结构，主支柱为不小于37mm×37mm的方形铝管，纵横二方向中，至少一个方向的尺寸不低于37mm，壁厚不小于1.0mm，壁厚允许误差≤±0.15mm。所有铝材表面经过环氧树脂粉末喷涂，可防酸耐碱。铝合金之间的转角连接必须采用ABS实芯连接件进行连接组装，连接组装时，塑料连接件的外形及尺寸尺寸应与铝合金框架完全匹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柜体：柜四周主材为不低于6mm厚彩色三聚氰胺板；截面由PVC封边。上部铝合金镶装不低于5mm厚钢化玻璃对开门，铝合金尺寸不小于50*14mm,内设三层可活动式隔板，隔板（有加强筋）采用不低于18mm厚三聚氰胺板。下部储物柜，对开门，内设一层可隔板，隔板（有加强筋）采用不低于18mm厚三聚氰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4．拉手：铝合金边框一体成型拉手。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5．脚垫：工程塑料注塑一次成型，耐腐蚀，高低可调。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6．五金件：表面防酸碱处理。</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523875"/>
                      <wp:effectExtent l="0" t="0" r="0" b="9525"/>
                      <wp:docPr id="159" name="图片 19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192" descr="IMG_277"/>
                              <pic:cNvPicPr>
                                <a:picLocks noChangeAspect="1"/>
                              </pic:cNvPicPr>
                              <pic:nvPr/>
                            </pic:nvPicPr>
                            <pic:blipFill>
                              <a:blip r:embed="rId160"/>
                              <a:stretch/>
                            </pic:blipFill>
                            <pic:spPr bwMode="auto">
                              <a:xfrm>
                                <a:off x="0" y="0"/>
                                <a:ext cx="933450"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73.5pt;height:41.2pt;mso-wrap-distance-left:0.0pt;mso-wrap-distance-top:0.0pt;mso-wrap-distance-right:0.0pt;mso-wrap-distance-bottom:0.0pt;" stroked="f" strokeweight="0.75pt">
                      <v:path textboxrect="0,0,0,0"/>
                      <v:imagedata r:id="rId160"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numPr>
                <w:ilvl w:val="0"/>
                <w:numId w:val="15"/>
              </w:numPr>
              <w:ind w:left="425" w:hanging="425"/>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尺寸：360mm×320mm×420mm（±10mm）； </w:t>
            </w:r>
            <w:r/>
          </w:p>
          <w:p>
            <w:pPr>
              <w:numPr>
                <w:ilvl w:val="0"/>
                <w:numId w:val="15"/>
              </w:numPr>
              <w:ind w:left="425" w:hanging="425"/>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材质：全部采用橡胶木实木，圆角圆边；</w:t>
            </w:r>
            <w:r/>
          </w:p>
          <w:p>
            <w:pPr>
              <w:numPr>
                <w:ilvl w:val="0"/>
                <w:numId w:val="15"/>
              </w:numPr>
              <w:ind w:left="0" w:firstLine="0"/>
              <w:jc w:val="left"/>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油漆：采用环保木器底漆、面漆（清水漆、五底三面）；</w:t>
            </w:r>
            <w:r/>
          </w:p>
          <w:p>
            <w:pPr>
              <w:numPr>
                <w:ilvl w:val="0"/>
                <w:numId w:val="15"/>
              </w:numPr>
              <w:ind w:left="425" w:hanging="425"/>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结构：采用榫头工艺连接；</w:t>
            </w:r>
            <w:r/>
          </w:p>
          <w:p>
            <w:pPr>
              <w:numPr>
                <w:ilvl w:val="0"/>
                <w:numId w:val="15"/>
              </w:numPr>
              <w:ind w:lef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要求：座垫采用不低于50mm厚定型海绵内吋、棉麻面料饰面。</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66750"/>
                      <wp:effectExtent l="0" t="0" r="0" b="0"/>
                      <wp:docPr id="160" name="图片 19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193" descr="IMG_278"/>
                              <pic:cNvPicPr>
                                <a:picLocks noChangeAspect="1"/>
                              </pic:cNvPicPr>
                              <pic:nvPr/>
                            </pic:nvPicPr>
                            <pic:blipFill>
                              <a:blip r:embed="rId161"/>
                              <a:stretch/>
                            </pic:blipFill>
                            <pic:spPr bwMode="auto">
                              <a:xfrm>
                                <a:off x="0" y="0"/>
                                <a:ext cx="933450"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73.5pt;height:52.5pt;mso-wrap-distance-left:0.0pt;mso-wrap-distance-top:0.0pt;mso-wrap-distance-right:0.0pt;mso-wrap-distance-bottom:0.0pt;" stroked="f" strokeweight="0.75pt">
                      <v:path textboxrect="0,0,0,0"/>
                      <v:imagedata r:id="rId161"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音乐放松椅</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1.尺寸：760mm*820mm*1220mm(椅背收起)，1900mm*820mm*1120mm（椅背展开）（±10mm）。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2.头等舱设计，小牛皮座椅，实木框架，内置阻燃棉。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3.独立电动控制系统：音乐椅靠背、腿部电动控制设计，靠背100度-170度，腿部90度-170度任意调节。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4.播放系统：内置音响，环绕式播放心理放松音乐。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多功能控制器：具有自动及音乐同步两种体感模式，可通过蓝牙的方式输入音频，借助多功能控制面板，可实现对音频、震动、音源、歌曲、座椅姿势切换，系统将跟随音乐的节奏变化而变化，从而达到音乐和体感同步效果。通过面板控制可实现加热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6.多功能生理指标采集系统：采用无线蓝牙指脉式生理指标采集，蓝牙频段范围：2402.00-2480.00MHZ，最大输出功率：＜100mW。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7.播放系统：</w:t>
            </w:r>
            <w:r>
              <w:rPr>
                <w:rFonts w:hint="eastAsia" w:ascii="宋体" w:hAnsi="宋体" w:cs="宋体"/>
                <w:i w:val="0"/>
                <w:iCs w:val="0"/>
                <w:color w:val="000000"/>
                <w:sz w:val="22"/>
                <w:szCs w:val="22"/>
                <w:u w:val="none"/>
                <w:lang w:val="en-US" w:eastAsia="zh-CN" w:bidi="ar"/>
              </w:rPr>
              <w:t xml:space="preserve">支持</w:t>
            </w:r>
            <w:r>
              <w:rPr>
                <w:rFonts w:hint="eastAsia" w:ascii="宋体" w:hAnsi="宋体" w:eastAsia="宋体" w:cs="宋体"/>
                <w:i w:val="0"/>
                <w:iCs w:val="0"/>
                <w:color w:val="000000"/>
                <w:sz w:val="22"/>
                <w:szCs w:val="22"/>
                <w:u w:val="none"/>
                <w:lang w:val="en-US" w:eastAsia="zh-CN" w:bidi="ar"/>
              </w:rPr>
              <w:t xml:space="preserve">安卓系统，≥10.1寸屏幕，系统内存：≥6G；储存空间：≥128G；支持任意格式音乐、心理文章，心理图片、心理电影播放，可连接WiFi。</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8.智能一体化操作系统：实现系统和音乐放松椅姿势调整系统高度集成一体化。</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9.反馈音乐放松系统软件系统功能：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9.1.支持用户名密码登录、人脸识别登录。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9.2.系统分为智能放松、自主放松、放松训练及数据中心四大模块。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系统可借助多功能控制面板，实现对音乐控制（音量+、音量-），按摩控制（打开/关闭电源），功能椅控制（长按伸展/长按收缩），蓝牙连接（开始/断开连接）解绑蓝牙，等等，随意切换，为使用者放松训练提供合适的平台。</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11.</w:t>
            </w:r>
            <w:r>
              <w:rPr>
                <w:rFonts w:hint="eastAsia"/>
                <w:highlight w:val="none"/>
                <w:lang w:eastAsia="zh-CN"/>
              </w:rPr>
              <w:t xml:space="preserve">每套</w:t>
            </w:r>
            <w:r>
              <w:rPr>
                <w:rFonts w:hint="eastAsia" w:ascii="宋体" w:hAnsi="宋体" w:eastAsia="宋体" w:cs="宋体"/>
                <w:i w:val="0"/>
                <w:iCs w:val="0"/>
                <w:color w:val="000000"/>
                <w:sz w:val="22"/>
                <w:szCs w:val="22"/>
                <w:highlight w:val="none"/>
                <w:u w:val="none"/>
                <w:lang w:val="en-US" w:eastAsia="zh-CN" w:bidi="ar"/>
              </w:rPr>
              <w:t xml:space="preserve">产品</w:t>
            </w:r>
            <w:r>
              <w:rPr>
                <w:rFonts w:hint="eastAsia" w:ascii="宋体" w:hAnsi="宋体" w:cs="宋体"/>
                <w:i w:val="0"/>
                <w:iCs w:val="0"/>
                <w:color w:val="000000"/>
                <w:sz w:val="22"/>
                <w:szCs w:val="22"/>
                <w:highlight w:val="none"/>
                <w:u w:val="none"/>
                <w:lang w:val="en-US" w:eastAsia="zh-CN" w:bidi="ar"/>
              </w:rPr>
              <w:t xml:space="preserve">包含以下</w:t>
            </w:r>
            <w:r>
              <w:rPr>
                <w:rFonts w:hint="eastAsia" w:ascii="宋体" w:hAnsi="宋体" w:eastAsia="宋体" w:cs="宋体"/>
                <w:i w:val="0"/>
                <w:iCs w:val="0"/>
                <w:color w:val="000000"/>
                <w:sz w:val="22"/>
                <w:szCs w:val="22"/>
                <w:highlight w:val="none"/>
                <w:u w:val="none"/>
                <w:lang w:val="en-US" w:eastAsia="zh-CN" w:bidi="ar"/>
              </w:rPr>
              <w:t xml:space="preserve">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体感音乐放松椅1台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反馈音乐放松系统1套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生理指标采集器1套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遮光眼罩2个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音乐导论1本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支架1个。</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28575</wp:posOffset>
                      </wp:positionH>
                      <wp:positionV relativeFrom="paragraph">
                        <wp:posOffset>-2679700</wp:posOffset>
                      </wp:positionV>
                      <wp:extent cx="933450" cy="762000"/>
                      <wp:effectExtent l="0" t="0" r="0" b="0"/>
                      <wp:wrapNone/>
                      <wp:docPr id="161" name="图片 19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194" descr="IMG_279"/>
                              <pic:cNvPicPr>
                                <a:picLocks noChangeAspect="1"/>
                              </pic:cNvPicPr>
                              <pic:nvPr/>
                            </pic:nvPicPr>
                            <pic:blipFill>
                              <a:blip r:embed="rId162"/>
                              <a:stretch/>
                            </pic:blipFill>
                            <pic:spPr bwMode="auto">
                              <a:xfrm>
                                <a:off x="0" y="0"/>
                                <a:ext cx="933450" cy="7620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662336;o:allowoverlap:true;o:allowincell:true;mso-position-horizontal-relative:text;margin-left:2.2pt;mso-position-horizontal:absolute;mso-position-vertical-relative:text;margin-top:-211.0pt;mso-position-vertical:absolute;width:73.5pt;height:60.0pt;mso-wrap-distance-left:9.0pt;mso-wrap-distance-top:0.0pt;mso-wrap-distance-right:9.0pt;mso-wrap-distance-bottom:0.0pt;" stroked="f" strokeweight="0.75pt">
                      <v:path textboxrect="0,0,0,0"/>
                      <v:imagedata r:id="rId162" o:title=""/>
                    </v:shape>
                  </w:pict>
                </mc:Fallback>
              </mc:AlternateContent>
            </w:r>
            <w:r/>
          </w:p>
        </w:tc>
      </w:tr>
      <w:tr>
        <w:trPr>
          <w:trHeight w:val="1771"/>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制度挂图</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 ≥400*600mm。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2.内芯材质: 不低于5mm厚KT板；装裱方式: 塑料银色或金色边框，环保透明面板；风格: 简约现代；工艺: 喷绘；组合形式: 独立；图片形式: 平面；可免拆边框更换内芯。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3.办公接待室管理制度，个体辅导室管理制度，情绪疏导室管理制度，沙盘游戏室管理制度，团体活动室管理制度，心理辅导人员工作守则，心理教育室管理制度。每种制度一幅画，</w:t>
            </w:r>
            <w:r>
              <w:rPr>
                <w:rFonts w:hint="eastAsia" w:ascii="宋体" w:hAnsi="宋体" w:cs="宋体"/>
                <w:i w:val="0"/>
                <w:iCs w:val="0"/>
                <w:color w:val="000000"/>
                <w:sz w:val="22"/>
                <w:szCs w:val="22"/>
                <w:u w:val="none"/>
                <w:lang w:val="en-US" w:eastAsia="zh-CN" w:bidi="ar"/>
              </w:rPr>
              <w:t xml:space="preserve">一套</w:t>
            </w:r>
            <w:r>
              <w:rPr>
                <w:rFonts w:hint="eastAsia" w:ascii="宋体" w:hAnsi="宋体" w:eastAsia="宋体" w:cs="宋体"/>
                <w:i w:val="0"/>
                <w:iCs w:val="0"/>
                <w:color w:val="000000"/>
                <w:sz w:val="22"/>
                <w:szCs w:val="22"/>
                <w:u w:val="none"/>
                <w:lang w:val="en-US" w:eastAsia="zh-CN" w:bidi="ar"/>
              </w:rPr>
              <w:t xml:space="preserve">合计7幅画。</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23925" cy="1123950"/>
                      <wp:effectExtent l="0" t="0" r="9525" b="0"/>
                      <wp:docPr id="162" name="图片 19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195" descr="IMG_280"/>
                              <pic:cNvPicPr>
                                <a:picLocks noChangeAspect="1"/>
                              </pic:cNvPicPr>
                              <pic:nvPr/>
                            </pic:nvPicPr>
                            <pic:blipFill>
                              <a:blip r:embed="rId163"/>
                              <a:stretch/>
                            </pic:blipFill>
                            <pic:spPr bwMode="auto">
                              <a:xfrm>
                                <a:off x="0" y="0"/>
                                <a:ext cx="923925" cy="1123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72.8pt;height:88.5pt;mso-wrap-distance-left:0.0pt;mso-wrap-distance-top:0.0pt;mso-wrap-distance-right:0.0pt;mso-wrap-distance-bottom:0.0pt;" stroked="f" strokeweight="0.75pt">
                      <v:path textboxrect="0,0,0,0"/>
                      <v:imagedata r:id="rId163"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1.尺寸：1300*1300*740mm（±10mm）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2.台面：采用厚度不低于12.7mm实心理化板台面，台面经过电脑数控精加工，台面尺寸不小于直径1300mm的圆桌，台身高度720-725mm。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3.台身架构：所有部件采用高分子环保ABS结构（整桌无木质材料），组合而成，两个组位之间采用榫卯连接结构。可接触面部件需做圆弧或R角处理。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台身颜色：采用白色，蓝色组位交替组合搭配。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台身功能：台身采用ABS注塑件相互连接，桌身内含学生书包斗，下部位是综合功能柜。</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19125"/>
                      <wp:effectExtent l="0" t="0" r="0" b="9525"/>
                      <wp:docPr id="163" name="图片 19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196" descr="IMG_281"/>
                              <pic:cNvPicPr>
                                <a:picLocks noChangeAspect="1"/>
                              </pic:cNvPicPr>
                              <pic:nvPr/>
                            </pic:nvPicPr>
                            <pic:blipFill>
                              <a:blip r:embed="rId164"/>
                              <a:stretch/>
                            </pic:blipFill>
                            <pic:spPr bwMode="auto">
                              <a:xfrm>
                                <a:off x="0" y="0"/>
                                <a:ext cx="933450"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73.5pt;height:48.8pt;mso-wrap-distance-left:0.0pt;mso-wrap-distance-top:0.0pt;mso-wrap-distance-right:0.0pt;mso-wrap-distance-bottom:0.0pt;" stroked="f" strokeweight="0.75pt">
                      <v:path textboxrect="0,0,0,0"/>
                      <v:imagedata r:id="rId164"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实验室边台4</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1、尺寸：7700*400*800mm（±10mm）；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全木结构，台面采用≥16mm厚实木多层免漆板台面。柜体主材采用≥16mm厚实木多层免漆板，经2mmPVC封边条，热熔胶封边处理。木质对开门，有一层≥16mm厚搁板。采用铝合金一字形拉手，采用304不锈钢，阻尼液压缓冲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3、桌脚采用ABS注塑防水防腐脚垫。</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419100"/>
                      <wp:effectExtent l="0" t="0" r="0" b="0"/>
                      <wp:docPr id="164" name="图片 19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197" descr="IMG_282"/>
                              <pic:cNvPicPr>
                                <a:picLocks noChangeAspect="1"/>
                              </pic:cNvPicPr>
                              <pic:nvPr/>
                            </pic:nvPicPr>
                            <pic:blipFill>
                              <a:blip r:embed="rId165"/>
                              <a:stretch/>
                            </pic:blipFill>
                            <pic:spPr bwMode="auto">
                              <a:xfrm>
                                <a:off x="0" y="0"/>
                                <a:ext cx="933450" cy="419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73.5pt;height:33.0pt;mso-wrap-distance-left:0.0pt;mso-wrap-distance-top:0.0pt;mso-wrap-distance-right:0.0pt;mso-wrap-distance-bottom:0.0pt;" stroked="f" strokeweight="0.75pt">
                      <v:path textboxrect="0,0,0,0"/>
                      <v:imagedata r:id="rId165"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水槽台1</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1.尺寸：3250*600*780mm（±10mm）。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2.结构：全实木多层免漆板木结构。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3.台面：一体化台面，颜色：淡蓝色（颜色由学校确定）。采用厚度≥12mm实芯抗倍特板。四周边缘双倍加厚≥25mm，并经加工、倒角、打磨，呈半圆形。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4.柜体：采用≥18mm实木多层免漆板，以2mmPVC配热熔封边作防火、封边处理。铝合金一字形拉手。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5.柜脚：采用实验室专用橡胶底脚。</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8890</wp:posOffset>
                      </wp:positionH>
                      <wp:positionV relativeFrom="paragraph">
                        <wp:posOffset>279400</wp:posOffset>
                      </wp:positionV>
                      <wp:extent cx="904875" cy="593090"/>
                      <wp:effectExtent l="0" t="0" r="9525" b="16510"/>
                      <wp:wrapNone/>
                      <wp:docPr id="165" name="ID_503BB9434BAE43BBB6151FF67D6DF8D8"/>
                      <wp:cNvGraphicFramePr/>
                      <a:graphic xmlns:a="http://schemas.openxmlformats.org/drawingml/2006/main">
                        <a:graphicData uri="http://schemas.openxmlformats.org/drawingml/2006/picture">
                          <pic:pic xmlns:pic="http://schemas.openxmlformats.org/drawingml/2006/picture">
                            <pic:nvPicPr>
                              <pic:cNvPr id="165" name="ID_503BB9434BAE43BBB6151FF67D6DF8D8"/>
                              <pic:cNvPicPr/>
                              <pic:nvPr/>
                            </pic:nvPicPr>
                            <pic:blipFill>
                              <a:blip r:embed="rId166"/>
                              <a:stretch/>
                            </pic:blipFill>
                            <pic:spPr bwMode="auto">
                              <a:xfrm>
                                <a:off x="0" y="0"/>
                                <a:ext cx="904875" cy="593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661312;o:allowoverlap:true;o:allowincell:true;mso-position-horizontal-relative:text;margin-left:0.7pt;mso-position-horizontal:absolute;mso-position-vertical-relative:text;margin-top:22.0pt;mso-position-vertical:absolute;width:71.2pt;height:46.7pt;mso-wrap-distance-left:9.0pt;mso-wrap-distance-top:0.0pt;mso-wrap-distance-right:9.0pt;mso-wrap-distance-bottom:0.0pt;" stroked="f">
                      <v:path textboxrect="0,0,0,0"/>
                      <v:imagedata r:id="rId166" o:title=""/>
                    </v:shape>
                  </w:pict>
                </mc:Fallback>
              </mc:AlternateContent>
            </w:r>
            <w:r/>
          </w:p>
        </w:tc>
      </w:tr>
      <w:tr>
        <w:trPr>
          <w:trHeight w:val="179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三联水嘴1</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numPr>
                <w:ilvl w:val="0"/>
                <w:numId w:val="16"/>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主体材质为加厚H60铜管，主体管径20mm，整体高度≥550mm，总重量≥1340g，鹅颈管径≥16mm，可360°旋转，鹅颈出水嘴距离台面450mm，距离鹅颈主管160mm，双柄间距230mm，双柄出水嘴距离台面113mm，进水接管长度60mm，为加厚H65铜管，壁厚大于≥2.5nm，固定底座直径55mm，底座锁母与台面中间添加齿形止退垫，使连接后不易松动稳定性强，与台面安装更加牢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2.固定底座:固定底座直径50mm，底座锁母与台面中间添加齿形止退垫，使连接后不易松动稳定性强，与台面安装更加牢固;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3.涂层:环氧树脂涂层</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4.开关族银:开闭方式为平面式，开关标识清晰醒目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5.水龙头开关:高精度陶瓷阀芯，可90°旋转;</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6.水咀四通与上控水阀，用液压机模具一体热冲成型。</w:t>
            </w:r>
            <w:r/>
          </w:p>
          <w:p>
            <w:pPr>
              <w:numPr>
                <w:ilvl w:val="0"/>
                <w:numId w:val="0"/>
              </w:num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★7.该产品为政府强制采购节能产品，签订合同时提供国家确定的认证机构出具的、处于有效期之内的节能产品认证证书。（所投型号必须与节能产品认证证书上记载的型号完全一致）</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76200</wp:posOffset>
                      </wp:positionH>
                      <wp:positionV relativeFrom="paragraph">
                        <wp:posOffset>400050</wp:posOffset>
                      </wp:positionV>
                      <wp:extent cx="732790" cy="733425"/>
                      <wp:effectExtent l="0" t="0" r="10160" b="9525"/>
                      <wp:wrapNone/>
                      <wp:docPr id="166" name="ID_6FD6094B50A844FA84A0070DF7E576F3_SpCnt_1"/>
                      <wp:cNvGraphicFramePr/>
                      <a:graphic xmlns:a="http://schemas.openxmlformats.org/drawingml/2006/main">
                        <a:graphicData uri="http://schemas.openxmlformats.org/drawingml/2006/picture">
                          <pic:pic xmlns:pic="http://schemas.openxmlformats.org/drawingml/2006/picture">
                            <pic:nvPicPr>
                              <pic:cNvPr id="166" name="ID_6FD6094B50A844FA84A0070DF7E576F3_SpCnt_1"/>
                              <pic:cNvPicPr/>
                              <pic:nvPr/>
                            </pic:nvPicPr>
                            <pic:blipFill>
                              <a:blip r:embed="rId167"/>
                              <a:stretch/>
                            </pic:blipFill>
                            <pic:spPr bwMode="auto">
                              <a:xfrm>
                                <a:off x="0" y="0"/>
                                <a:ext cx="732790" cy="7334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661312;o:allowoverlap:true;o:allowincell:true;mso-position-horizontal-relative:text;margin-left:6.0pt;mso-position-horizontal:absolute;mso-position-vertical-relative:text;margin-top:31.5pt;mso-position-vertical:absolute;width:57.7pt;height:57.8pt;mso-wrap-distance-left:9.0pt;mso-wrap-distance-top:0.0pt;mso-wrap-distance-right:9.0pt;mso-wrap-distance-bottom:0.0pt;" stroked="f">
                      <v:path textboxrect="0,0,0,0"/>
                      <v:imagedata r:id="rId167" o:title=""/>
                    </v:shape>
                  </w:pict>
                </mc:Fallback>
              </mc:AlternateConten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不锈钢水槽</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1.尺寸：450*390*210mm（±10mm），托底安装在台面下面。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2.304不锈钢材质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75565</wp:posOffset>
                      </wp:positionV>
                      <wp:extent cx="904875" cy="810895"/>
                      <wp:effectExtent l="0" t="0" r="9525" b="8255"/>
                      <wp:wrapNone/>
                      <wp:docPr id="167" name="ID_4FF750EDF93140B18DF4C5A48F4B26B8"/>
                      <wp:cNvGraphicFramePr/>
                      <a:graphic xmlns:a="http://schemas.openxmlformats.org/drawingml/2006/main">
                        <a:graphicData uri="http://schemas.openxmlformats.org/drawingml/2006/picture">
                          <pic:pic xmlns:pic="http://schemas.openxmlformats.org/drawingml/2006/picture">
                            <pic:nvPicPr>
                              <pic:cNvPr id="167" name="ID_4FF750EDF93140B18DF4C5A48F4B26B8"/>
                              <pic:cNvPicPr/>
                              <pic:nvPr/>
                            </pic:nvPicPr>
                            <pic:blipFill>
                              <a:blip r:embed="rId168"/>
                              <a:stretch/>
                            </pic:blipFill>
                            <pic:spPr bwMode="auto">
                              <a:xfrm>
                                <a:off x="0" y="0"/>
                                <a:ext cx="904875" cy="810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661312;o:allowoverlap:true;o:allowincell:true;mso-position-horizontal-relative:text;margin-left:1.5pt;mso-position-horizontal:absolute;mso-position-vertical-relative:text;margin-top:5.9pt;mso-position-vertical:absolute;width:71.2pt;height:63.8pt;mso-wrap-distance-left:9.0pt;mso-wrap-distance-top:0.0pt;mso-wrap-distance-right:9.0pt;mso-wrap-distance-bottom:0.0pt;" stroked="f">
                      <v:path textboxrect="0,0,0,0"/>
                      <v:imagedata r:id="rId168" o:title=""/>
                    </v:shape>
                  </w:pict>
                </mc:Fallback>
              </mc:AlternateContent>
            </w:r>
            <w:r/>
          </w:p>
        </w:tc>
      </w:tr>
      <w:tr>
        <w:trPr>
          <w:trHeight w:val="2618"/>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给、排水系统（地面以上部分）2</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1.材质：不少于3.25m长PPR进水管、不少于3.25m长PVC出水管;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2.要求：含室内上下水连接部分。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3.安装接水口和出水口时用防水胶布包裹</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14400" cy="1657350"/>
                      <wp:effectExtent l="0" t="0" r="0" b="0"/>
                      <wp:docPr id="168" name="图片 19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198" descr="IMG_283"/>
                              <pic:cNvPicPr>
                                <a:picLocks noChangeAspect="1"/>
                              </pic:cNvPicPr>
                              <pic:nvPr/>
                            </pic:nvPicPr>
                            <pic:blipFill>
                              <a:blip r:embed="rId169"/>
                              <a:stretch/>
                            </pic:blipFill>
                            <pic:spPr bwMode="auto">
                              <a:xfrm>
                                <a:off x="0" y="0"/>
                                <a:ext cx="914400" cy="1657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72.0pt;height:130.5pt;mso-wrap-distance-left:0.0pt;mso-wrap-distance-top:0.0pt;mso-wrap-distance-right:0.0pt;mso-wrap-distance-bottom:0.0pt;" stroked="f" strokeweight="0.75pt">
                      <v:path textboxrect="0,0,0,0"/>
                      <v:imagedata r:id="rId169" o:title=""/>
                    </v:shape>
                  </w:pict>
                </mc:Fallback>
              </mc:AlternateContent>
            </w:r>
            <w:r/>
          </w:p>
        </w:tc>
      </w:tr>
      <w:tr>
        <w:trPr>
          <w:trHeight w:val="1113"/>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听课桌</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1.尺寸：1200×600×760mm（±10mm）；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2.桌面：采用不低于20mm橡胶木指接板。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3.桌体：采用不低于40×40mm方钢管，方钢管壁厚不小于1.2mm。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4.脚垫：工程塑料注塑一次成型。</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95325"/>
                      <wp:effectExtent l="0" t="0" r="0" b="9525"/>
                      <wp:docPr id="169" name="图片 19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199" descr="IMG_284"/>
                              <pic:cNvPicPr>
                                <a:picLocks noChangeAspect="1"/>
                              </pic:cNvPicPr>
                              <pic:nvPr/>
                            </pic:nvPicPr>
                            <pic:blipFill>
                              <a:blip r:embed="rId170"/>
                              <a:stretch/>
                            </pic:blipFill>
                            <pic:spPr bwMode="auto">
                              <a:xfrm>
                                <a:off x="0" y="0"/>
                                <a:ext cx="93345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73.5pt;height:54.8pt;mso-wrap-distance-left:0.0pt;mso-wrap-distance-top:0.0pt;mso-wrap-distance-right:0.0pt;mso-wrap-distance-bottom:0.0pt;" stroked="f" strokeweight="0.75pt">
                      <v:path textboxrect="0,0,0,0"/>
                      <v:imagedata r:id="rId170" o:title=""/>
                    </v:shape>
                  </w:pict>
                </mc:Fallback>
              </mc:AlternateConten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听课凳</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1.尺寸：360×260×440mm（±10mm）；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2.凳面：采用不低于20mm橡胶木指接板。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3.凳体：采用不低于25×25mm方钢管，方钢管壁厚不小于1.2mm。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4.脚垫：工程塑料注塑一次成型。</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57225"/>
                      <wp:effectExtent l="0" t="0" r="0" b="9525"/>
                      <wp:docPr id="170" name="图片 20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200" descr="IMG_285"/>
                              <pic:cNvPicPr>
                                <a:picLocks noChangeAspect="1"/>
                              </pic:cNvPicPr>
                              <pic:nvPr/>
                            </pic:nvPicPr>
                            <pic:blipFill>
                              <a:blip r:embed="rId171"/>
                              <a:stretch/>
                            </pic:blipFill>
                            <pic:spPr bwMode="auto">
                              <a:xfrm>
                                <a:off x="0" y="0"/>
                                <a:ext cx="933450" cy="657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73.5pt;height:51.8pt;mso-wrap-distance-left:0.0pt;mso-wrap-distance-top:0.0pt;mso-wrap-distance-right:0.0pt;mso-wrap-distance-bottom:0.0pt;" stroked="f" strokeweight="0.75pt">
                      <v:path textboxrect="0,0,0,0"/>
                      <v:imagedata r:id="rId171" o:title=""/>
                    </v:shape>
                  </w:pict>
                </mc:Fallback>
              </mc:AlternateContent>
            </w:r>
            <w:r/>
          </w:p>
        </w:tc>
      </w:tr>
      <w:tr>
        <w:trPr>
          <w:trHeight w:val="1013"/>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边柜6</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1、尺寸：3750*400*800mm（±10mm）；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2.材质：全部采用不低于20mm厚实木多层免漆板(含背板、立板)；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3.封边：断面采用不低于1.0mm厚同色（木纹）PVC封边带机器四边封边；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4.五金：五金连接件组装。</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28650"/>
                      <wp:effectExtent l="0" t="0" r="0" b="0"/>
                      <wp:docPr id="171" name="图片 20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201" descr="IMG_286"/>
                              <pic:cNvPicPr>
                                <a:picLocks noChangeAspect="1"/>
                              </pic:cNvPicPr>
                              <pic:nvPr/>
                            </pic:nvPicPr>
                            <pic:blipFill>
                              <a:blip r:embed="rId172"/>
                              <a:stretch/>
                            </pic:blipFill>
                            <pic:spPr bwMode="auto">
                              <a:xfrm>
                                <a:off x="0" y="0"/>
                                <a:ext cx="9334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73.5pt;height:49.5pt;mso-wrap-distance-left:0.0pt;mso-wrap-distance-top:0.0pt;mso-wrap-distance-right:0.0pt;mso-wrap-distance-bottom:0.0pt;" stroked="f" strokeweight="0.75pt">
                      <v:path textboxrect="0,0,0,0"/>
                      <v:imagedata r:id="rId172" o:title=""/>
                    </v:shape>
                  </w:pict>
                </mc:Fallback>
              </mc:AlternateContent>
            </w:r>
            <w:r/>
          </w:p>
        </w:tc>
      </w:tr>
      <w:tr>
        <w:trPr>
          <w:trHeight w:val="1014"/>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边柜7</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1、尺寸：7700*400*800mm（±10mm）；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2.材质：全部采用不低于20mm厚实木多层免漆板(含背板、立板)；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3.封边：断面采用不低于1.0mm厚同色（木纹）PVC封边带机器四边封边；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4.五金：五金连接件组装。</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28650"/>
                      <wp:effectExtent l="0" t="0" r="0" b="0"/>
                      <wp:docPr id="172" name="图片 20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202" descr="IMG_287"/>
                              <pic:cNvPicPr>
                                <a:picLocks noChangeAspect="1"/>
                              </pic:cNvPicPr>
                              <pic:nvPr/>
                            </pic:nvPicPr>
                            <pic:blipFill>
                              <a:blip r:embed="rId173"/>
                              <a:stretch/>
                            </pic:blipFill>
                            <pic:spPr bwMode="auto">
                              <a:xfrm>
                                <a:off x="0" y="0"/>
                                <a:ext cx="9334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73.5pt;height:49.5pt;mso-wrap-distance-left:0.0pt;mso-wrap-distance-top:0.0pt;mso-wrap-distance-right:0.0pt;mso-wrap-distance-bottom:0.0pt;" stroked="f" strokeweight="0.75pt">
                      <v:path textboxrect="0,0,0,0"/>
                      <v:imagedata r:id="rId173"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边柜8</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1、尺寸：4950*400*800mm（±10mm）；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2.材质：全部采用不低于20mm厚实木多层免漆板(含背板、立板)；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3.封边：断面采用不低于1.0mm厚同色（木纹）PVC封边带机器四边封边；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4.五金：五金连接件组装。</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28650"/>
                      <wp:effectExtent l="0" t="0" r="0" b="0"/>
                      <wp:docPr id="173" name="图片 20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203" descr="IMG_288"/>
                              <pic:cNvPicPr>
                                <a:picLocks noChangeAspect="1"/>
                              </pic:cNvPicPr>
                              <pic:nvPr/>
                            </pic:nvPicPr>
                            <pic:blipFill>
                              <a:blip r:embed="rId174"/>
                              <a:stretch/>
                            </pic:blipFill>
                            <pic:spPr bwMode="auto">
                              <a:xfrm>
                                <a:off x="0" y="0"/>
                                <a:ext cx="9334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73.5pt;height:49.5pt;mso-wrap-distance-left:0.0pt;mso-wrap-distance-top:0.0pt;mso-wrap-distance-right:0.0pt;mso-wrap-distance-bottom:0.0pt;" stroked="f" strokeweight="0.75pt">
                      <v:path textboxrect="0,0,0,0"/>
                      <v:imagedata r:id="rId174" o:title=""/>
                    </v:shape>
                  </w:pict>
                </mc:Fallback>
              </mc:AlternateConten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教师带边柜办公桌</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1.尺寸：桌子：1800mm*900mm*760mm（±10mm）；边柜：1200mm*420mm*650mm（±10mm）；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2.基材：全部采用高密度板，桌面≥60mm厚，站板≥40mm厚；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3.面材：选用天然核桃木木皮贴面；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4.封边：要求选用中密度纤维板基材和实木木皮封边；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5.表面：要求表面光亮平整，有光泽，木纹清晰；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6.油漆：要求选用水性木器环保漆，无气味；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7.结构：边柜分三个部分，左侧为一个不带锁柜体，中部上下一分二，设一个抽屉及一个独立空间，右侧为一个供电脑机柜摆放的空间。</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495300"/>
                      <wp:effectExtent l="0" t="0" r="0" b="0"/>
                      <wp:docPr id="174" name="图片 20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图片 204" descr="IMG_289"/>
                              <pic:cNvPicPr>
                                <a:picLocks noChangeAspect="1"/>
                              </pic:cNvPicPr>
                              <pic:nvPr/>
                            </pic:nvPicPr>
                            <pic:blipFill>
                              <a:blip r:embed="rId175"/>
                              <a:stretch/>
                            </pic:blipFill>
                            <pic:spPr bwMode="auto">
                              <a:xfrm>
                                <a:off x="0" y="0"/>
                                <a:ext cx="933450"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73.5pt;height:39.0pt;mso-wrap-distance-left:0.0pt;mso-wrap-distance-top:0.0pt;mso-wrap-distance-right:0.0pt;mso-wrap-distance-bottom:0.0pt;" stroked="f" strokeweight="0.75pt">
                      <v:path textboxrect="0,0,0,0"/>
                      <v:imagedata r:id="rId175" o:title=""/>
                    </v:shape>
                  </w:pict>
                </mc:Fallback>
              </mc:AlternateContent>
            </w:r>
            <w:r/>
          </w:p>
        </w:tc>
      </w:tr>
      <w:tr>
        <w:trPr>
          <w:trHeight w:val="2578"/>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办公椅1</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1.尺寸：椅子高度1100mm（±10mm）  宽度455mm（±10mm）  前后465mm（±10mm），椅子靠背可180度调节；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2.金属框架，西皮材质；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3.五轮椅脚。</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14400" cy="1628775"/>
                      <wp:effectExtent l="0" t="0" r="0" b="9525"/>
                      <wp:docPr id="175" name="图片 20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图片 205" descr="IMG_290"/>
                              <pic:cNvPicPr>
                                <a:picLocks noChangeAspect="1"/>
                              </pic:cNvPicPr>
                              <pic:nvPr/>
                            </pic:nvPicPr>
                            <pic:blipFill>
                              <a:blip r:embed="rId176"/>
                              <a:stretch/>
                            </pic:blipFill>
                            <pic:spPr bwMode="auto">
                              <a:xfrm>
                                <a:off x="0" y="0"/>
                                <a:ext cx="914400" cy="1628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72.0pt;height:128.2pt;mso-wrap-distance-left:0.0pt;mso-wrap-distance-top:0.0pt;mso-wrap-distance-right:0.0pt;mso-wrap-distance-bottom:0.0pt;" stroked="f" strokeweight="0.75pt">
                      <v:path textboxrect="0,0,0,0"/>
                      <v:imagedata r:id="rId176" o:title=""/>
                    </v:shape>
                  </w:pict>
                </mc:Fallback>
              </mc:AlternateContent>
            </w:r>
            <w:r/>
          </w:p>
        </w:tc>
      </w:tr>
      <w:tr>
        <w:trPr>
          <w:trHeight w:val="1945"/>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定制</w:t>
            </w:r>
            <w:r>
              <w:rPr>
                <w:rFonts w:hint="eastAsia" w:ascii="宋体" w:hAnsi="宋体" w:eastAsia="宋体" w:cs="宋体"/>
                <w:i w:val="0"/>
                <w:iCs w:val="0"/>
                <w:color w:val="000000"/>
                <w:sz w:val="22"/>
                <w:szCs w:val="22"/>
                <w:u w:val="none"/>
                <w:lang w:val="en-US" w:eastAsia="zh-CN" w:bidi="ar"/>
              </w:rPr>
              <w:t xml:space="preserve">组合柜</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1.尺寸3000*600*2200mm（±10mm），衣柜、书柜、展示柜的组合；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全部采用不低于18mm厚实木多层免漆板，带有一个长度600mm（±10mm）高度1200mm（±10mm）衣柜，中间有两层高度350mm（±10mm）长度2000mm（±10mm）书柜，一层高度200mm（±10mm）长度2000mm（±10mm）书柜，最上方一层高度200mm（±10mm）长度2000mm（±10mm）带门书柜，右侧一个长度长度400mm（±10mm）高度2200mm（±10mm）展示柜，最下方带有5个长度500mm（±10mm）的带门柜子</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23925" cy="1228725"/>
                      <wp:effectExtent l="0" t="0" r="9525" b="9525"/>
                      <wp:docPr id="176" name="图片 20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图片 206" descr="IMG_291"/>
                              <pic:cNvPicPr>
                                <a:picLocks noChangeAspect="1"/>
                              </pic:cNvPicPr>
                              <pic:nvPr/>
                            </pic:nvPicPr>
                            <pic:blipFill>
                              <a:blip r:embed="rId177"/>
                              <a:stretch/>
                            </pic:blipFill>
                            <pic:spPr bwMode="auto">
                              <a:xfrm>
                                <a:off x="0" y="0"/>
                                <a:ext cx="923925" cy="1228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72.8pt;height:96.8pt;mso-wrap-distance-left:0.0pt;mso-wrap-distance-top:0.0pt;mso-wrap-distance-right:0.0pt;mso-wrap-distance-bottom:0.0pt;" stroked="f" strokeweight="0.75pt">
                      <v:path textboxrect="0,0,0,0"/>
                      <v:imagedata r:id="rId177" o:title=""/>
                    </v:shape>
                  </w:pict>
                </mc:Fallback>
              </mc:AlternateContent>
            </w:r>
            <w:r/>
          </w:p>
        </w:tc>
      </w:tr>
      <w:tr>
        <w:trPr>
          <w:trHeight w:val="1116"/>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美术教师桌1</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1.尺寸：1600mm×800mm×740mm（±10mm）；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2.实木组装式结构，整体材质为橡胶木，桌面厚度不低于20mm，外围厚度不低于40mm，底部为不小于70mm×70mm橡胶木实木方腿，整体桌腿为O型腿；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3.表面三底两面油漆处理。</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95325"/>
                      <wp:effectExtent l="0" t="0" r="0" b="9525"/>
                      <wp:docPr id="177" name="图片 20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图片 207" descr="IMG_292"/>
                              <pic:cNvPicPr>
                                <a:picLocks noChangeAspect="1"/>
                              </pic:cNvPicPr>
                              <pic:nvPr/>
                            </pic:nvPicPr>
                            <pic:blipFill>
                              <a:blip r:embed="rId178"/>
                              <a:stretch/>
                            </pic:blipFill>
                            <pic:spPr bwMode="auto">
                              <a:xfrm>
                                <a:off x="0" y="0"/>
                                <a:ext cx="93345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73.5pt;height:54.8pt;mso-wrap-distance-left:0.0pt;mso-wrap-distance-top:0.0pt;mso-wrap-distance-right:0.0pt;mso-wrap-distance-bottom:0.0pt;" stroked="f" strokeweight="0.75pt">
                      <v:path textboxrect="0,0,0,0"/>
                      <v:imagedata r:id="rId178" o:title=""/>
                    </v:shape>
                  </w:pict>
                </mc:Fallback>
              </mc:AlternateContent>
            </w:r>
            <w:r/>
          </w:p>
        </w:tc>
      </w:tr>
      <w:tr>
        <w:trPr>
          <w:trHeight w:val="1116"/>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学生美术桌</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1.尺寸：1800mm*800mm*740mm（±10mm）、橡胶木原木组装式结构，面板厚度不低于20mm，外围厚度不低于40mm。底部为不小于70mm×70mm实木方腿，桌面四角与桌腿有橡胶木实木三角加固；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2.表面五底三面处理。</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95325"/>
                      <wp:effectExtent l="0" t="0" r="0" b="9525"/>
                      <wp:docPr id="178" name="图片 20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图片 208" descr="IMG_293"/>
                              <pic:cNvPicPr>
                                <a:picLocks noChangeAspect="1"/>
                              </pic:cNvPicPr>
                              <pic:nvPr/>
                            </pic:nvPicPr>
                            <pic:blipFill>
                              <a:blip r:embed="rId178"/>
                              <a:stretch/>
                            </pic:blipFill>
                            <pic:spPr bwMode="auto">
                              <a:xfrm>
                                <a:off x="0" y="0"/>
                                <a:ext cx="93345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73.5pt;height:54.8pt;mso-wrap-distance-left:0.0pt;mso-wrap-distance-top:0.0pt;mso-wrap-distance-right:0.0pt;mso-wrap-distance-bottom:0.0pt;" stroked="f" strokeweight="0.75pt">
                      <v:path textboxrect="0,0,0,0"/>
                      <v:imagedata r:id="rId178" o:title=""/>
                    </v:shape>
                  </w:pict>
                </mc:Fallback>
              </mc:AlternateContent>
            </w:r>
            <w:r/>
          </w:p>
        </w:tc>
      </w:tr>
      <w:tr>
        <w:trPr>
          <w:trHeight w:val="125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学生美术桌桌面软玻璃</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1.尺寸：1800mm*800mm（±10mm）；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2.不低于3mm厚PVC透明软玻璃，四边圆角倒角。</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781050"/>
                      <wp:effectExtent l="0" t="0" r="0" b="0"/>
                      <wp:docPr id="179" name="图片 20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图片 209" descr="IMG_294"/>
                              <pic:cNvPicPr>
                                <a:picLocks noChangeAspect="1"/>
                              </pic:cNvPicPr>
                              <pic:nvPr/>
                            </pic:nvPicPr>
                            <pic:blipFill>
                              <a:blip r:embed="rId179"/>
                              <a:stretch/>
                            </pic:blipFill>
                            <pic:spPr bwMode="auto">
                              <a:xfrm>
                                <a:off x="0" y="0"/>
                                <a:ext cx="933450"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73.5pt;height:61.5pt;mso-wrap-distance-left:0.0pt;mso-wrap-distance-top:0.0pt;mso-wrap-distance-right:0.0pt;mso-wrap-distance-bottom:0.0pt;" stroked="f" strokeweight="0.75pt">
                      <v:path textboxrect="0,0,0,0"/>
                      <v:imagedata r:id="rId179" o:title=""/>
                    </v:shape>
                  </w:pict>
                </mc:Fallback>
              </mc:AlternateContent>
            </w:r>
            <w:r/>
          </w:p>
        </w:tc>
      </w:tr>
      <w:tr>
        <w:trPr>
          <w:trHeight w:val="1118"/>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美术凳2</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1.尺寸：1800mm×300mm×420mm（±10mm）；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2.全部橡胶木材质，表面五底三面处理，光滑无毛刺；漆面光滑有色泽。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3.不小于40mm×40mm橡胶木原木方腿，凳腿整体为O型腿。</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95325"/>
                      <wp:effectExtent l="0" t="0" r="0" b="9525"/>
                      <wp:docPr id="180" name="图片 21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图片 210" descr="IMG_295"/>
                              <pic:cNvPicPr>
                                <a:picLocks noChangeAspect="1"/>
                              </pic:cNvPicPr>
                              <pic:nvPr/>
                            </pic:nvPicPr>
                            <pic:blipFill>
                              <a:blip r:embed="rId180"/>
                              <a:stretch/>
                            </pic:blipFill>
                            <pic:spPr bwMode="auto">
                              <a:xfrm>
                                <a:off x="0" y="0"/>
                                <a:ext cx="93345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73.5pt;height:54.8pt;mso-wrap-distance-left:0.0pt;mso-wrap-distance-top:0.0pt;mso-wrap-distance-right:0.0pt;mso-wrap-distance-bottom:0.0pt;" stroked="f" strokeweight="0.75pt">
                      <v:path textboxrect="0,0,0,0"/>
                      <v:imagedata r:id="rId180"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边柜9</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1.尺寸：3750*500*780mm（±10mm）（长*宽*高）；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2.材质：全部采用不小于18mm厚实木多层免漆板(含背板、立板、带2个门子，塑料收纳抽屉盒7个400*280*230,塑料收纳抽屉盒14个400*280*110)；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3.封边：断面采用不小于1.0mm厚同色（木纹）PVC封边带机器四边封边；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4.五金：五金连接件组装。</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95325"/>
                      <wp:effectExtent l="0" t="0" r="0" b="9525"/>
                      <wp:docPr id="181" name="图片 21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211" descr="IMG_296"/>
                              <pic:cNvPicPr>
                                <a:picLocks noChangeAspect="1"/>
                              </pic:cNvPicPr>
                              <pic:nvPr/>
                            </pic:nvPicPr>
                            <pic:blipFill>
                              <a:blip r:embed="rId181"/>
                              <a:stretch/>
                            </pic:blipFill>
                            <pic:spPr bwMode="auto">
                              <a:xfrm>
                                <a:off x="0" y="0"/>
                                <a:ext cx="93345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73.5pt;height:54.8pt;mso-wrap-distance-left:0.0pt;mso-wrap-distance-top:0.0pt;mso-wrap-distance-right:0.0pt;mso-wrap-distance-bottom:0.0pt;" stroked="f" strokeweight="0.75pt">
                      <v:path textboxrect="0,0,0,0"/>
                      <v:imagedata r:id="rId181"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边柜10</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1.尺寸：2400*500*780mm（±10mm）（长*宽*高）；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2.材质：全部采用不小于18mm厚实木多层免漆板(含背板、立板、带2个长度不小于40cm的柜子，塑料收纳抽屉盒4个400*280*230,塑料收纳抽屉盒8个400*280*110)；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3.封边：断面采用不小于1.0mm厚同色（木纹）PVC封边带机器四边封边；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4.五金：五金连接件组装。</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95325"/>
                      <wp:effectExtent l="0" t="0" r="0" b="9525"/>
                      <wp:docPr id="182" name="图片 21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图片 212" descr="IMG_297"/>
                              <pic:cNvPicPr>
                                <a:picLocks noChangeAspect="1"/>
                              </pic:cNvPicPr>
                              <pic:nvPr/>
                            </pic:nvPicPr>
                            <pic:blipFill>
                              <a:blip r:embed="rId182"/>
                              <a:stretch/>
                            </pic:blipFill>
                            <pic:spPr bwMode="auto">
                              <a:xfrm>
                                <a:off x="0" y="0"/>
                                <a:ext cx="93345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73.5pt;height:54.8pt;mso-wrap-distance-left:0.0pt;mso-wrap-distance-top:0.0pt;mso-wrap-distance-right:0.0pt;mso-wrap-distance-bottom:0.0pt;" stroked="f" strokeweight="0.75pt">
                      <v:path textboxrect="0,0,0,0"/>
                      <v:imagedata r:id="rId182"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水槽台2</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1.尺寸：3200*600*780mm（±10mm）。结构：全免漆板木结构。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2.结构：全实木多层免漆板木结构。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3.台面：一体化台面，颜色：淡蓝色（颜色由学校确定）；采用厚度≥12mm实芯抗倍特板；四周边缘双倍加厚≥25mm，并经加工、倒角、打磨，呈半圆形。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4.柜体：采用≥18mm实木多层免漆板，以2mmPVC配热熔封边作防火、封边处理。铝合金一字形拉手。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5.柜脚：采用实验室专用橡胶底脚，防水防潮。</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523875"/>
                      <wp:effectExtent l="0" t="0" r="0" b="9525"/>
                      <wp:docPr id="183" name="图片 21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图片 213" descr="IMG_298"/>
                              <pic:cNvPicPr>
                                <a:picLocks noChangeAspect="1"/>
                              </pic:cNvPicPr>
                              <pic:nvPr/>
                            </pic:nvPicPr>
                            <pic:blipFill>
                              <a:blip r:embed="rId183"/>
                              <a:stretch/>
                            </pic:blipFill>
                            <pic:spPr bwMode="auto">
                              <a:xfrm>
                                <a:off x="0" y="0"/>
                                <a:ext cx="933450"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73.5pt;height:41.2pt;mso-wrap-distance-left:0.0pt;mso-wrap-distance-top:0.0pt;mso-wrap-distance-right:0.0pt;mso-wrap-distance-bottom:0.0pt;" stroked="f" strokeweight="0.75pt">
                      <v:path textboxrect="0,0,0,0"/>
                      <v:imagedata r:id="rId183" o:title=""/>
                    </v:shape>
                  </w:pict>
                </mc:Fallback>
              </mc:AlternateContent>
            </w:r>
            <w:r/>
          </w:p>
        </w:tc>
      </w:tr>
      <w:tr>
        <w:trPr>
          <w:trHeight w:val="1814"/>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numPr>
                <w:ilvl w:val="0"/>
                <w:numId w:val="17"/>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尺寸：整体高度308mm（±10mm）,出水管不低于90mm长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2.材质：仿古铜质水嘴，破口式出水口 ;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3.全铜下水器一个；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4.全铜角阀一对；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5.80cm进水管一对；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6.ABS防臭下水管一根。</w:t>
            </w:r>
            <w:r/>
          </w:p>
          <w:p>
            <w:pPr>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★7.该产品为政府强制采购节能产品，签订合同时提供国家确定的认证机构出具的、处于有效期之内的节能产品认证证书。（所投型号必须与节能产品认证证书上记载的型号完全一致）</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23925" cy="1143000"/>
                      <wp:effectExtent l="0" t="0" r="9525" b="0"/>
                      <wp:docPr id="184" name="图片 21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图片 214" descr="IMG_299"/>
                              <pic:cNvPicPr>
                                <a:picLocks noChangeAspect="1"/>
                              </pic:cNvPicPr>
                              <pic:nvPr/>
                            </pic:nvPicPr>
                            <pic:blipFill>
                              <a:blip r:embed="rId184"/>
                              <a:stretch/>
                            </pic:blipFill>
                            <pic:spPr bwMode="auto">
                              <a:xfrm>
                                <a:off x="0" y="0"/>
                                <a:ext cx="923925" cy="1143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72.8pt;height:90.0pt;mso-wrap-distance-left:0.0pt;mso-wrap-distance-top:0.0pt;mso-wrap-distance-right:0.0pt;mso-wrap-distance-bottom:0.0pt;" stroked="f" strokeweight="0.75pt">
                      <v:path textboxrect="0,0,0,0"/>
                      <v:imagedata r:id="rId184" o:title=""/>
                    </v:shape>
                  </w:pict>
                </mc:Fallback>
              </mc:AlternateConten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不锈钢水槽1</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1.尺寸：3000*450*240mm（±10mm）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2.304不锈钢材质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3.底部两侧圆形边底，满焊，上宽下窄。</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95325"/>
                      <wp:effectExtent l="0" t="0" r="0" b="9525"/>
                      <wp:docPr id="185" name="图片 21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图片 215" descr="IMG_300"/>
                              <pic:cNvPicPr>
                                <a:picLocks noChangeAspect="1"/>
                              </pic:cNvPicPr>
                              <pic:nvPr/>
                            </pic:nvPicPr>
                            <pic:blipFill>
                              <a:blip r:embed="rId185"/>
                              <a:stretch/>
                            </pic:blipFill>
                            <pic:spPr bwMode="auto">
                              <a:xfrm>
                                <a:off x="0" y="0"/>
                                <a:ext cx="933450" cy="695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73.5pt;height:54.8pt;mso-wrap-distance-left:0.0pt;mso-wrap-distance-top:0.0pt;mso-wrap-distance-right:0.0pt;mso-wrap-distance-bottom:0.0pt;" stroked="f" strokeweight="0.75pt">
                      <v:path textboxrect="0,0,0,0"/>
                      <v:imagedata r:id="rId185" o:title=""/>
                    </v:shape>
                  </w:pict>
                </mc:Fallback>
              </mc:AlternateContent>
            </w:r>
            <w:r/>
          </w:p>
        </w:tc>
      </w:tr>
      <w:tr>
        <w:trPr>
          <w:trHeight w:val="1622"/>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画架</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numPr>
                <w:ilvl w:val="0"/>
                <w:numId w:val="18"/>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升降范围：765-1065mm，带有笔槽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2.支架材质：铝合金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3.面板尺寸：≥710*475*15mm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4.桌脚尺寸：≥720*440*590mm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5.桌脚配置：万向PU滑轮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6.颜色自选，最大称重80KG</w:t>
            </w:r>
            <w:r/>
          </w:p>
          <w:p>
            <w:pPr>
              <w:numPr>
                <w:ilvl w:val="0"/>
                <w:numId w:val="0"/>
              </w:num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7.款式按参考图片定制生产。</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23925" cy="1028700"/>
                      <wp:effectExtent l="0" t="0" r="9525" b="0"/>
                      <wp:docPr id="186" name="图片 21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图片 216" descr="IMG_301"/>
                              <pic:cNvPicPr>
                                <a:picLocks noChangeAspect="1"/>
                              </pic:cNvPicPr>
                              <pic:nvPr/>
                            </pic:nvPicPr>
                            <pic:blipFill>
                              <a:blip r:embed="rId186"/>
                              <a:stretch/>
                            </pic:blipFill>
                            <pic:spPr bwMode="auto">
                              <a:xfrm>
                                <a:off x="0" y="0"/>
                                <a:ext cx="923925" cy="1028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72.8pt;height:81.0pt;mso-wrap-distance-left:0.0pt;mso-wrap-distance-top:0.0pt;mso-wrap-distance-right:0.0pt;mso-wrap-distance-bottom:0.0pt;" stroked="f" strokeweight="0.75pt">
                      <v:path textboxrect="0,0,0,0"/>
                      <v:imagedata r:id="rId186" o:title=""/>
                    </v:shape>
                  </w:pict>
                </mc:Fallback>
              </mc:AlternateContent>
            </w:r>
            <w:r/>
          </w:p>
        </w:tc>
      </w:tr>
      <w:tr>
        <w:trPr>
          <w:trHeight w:val="1703"/>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给、排水系统（地面以上部分）1</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1.材质：不少于3.2m长PPR进水管、不少于3.2m长PVC出水管;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2.要求：含室内上下水连接部分。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3.安装接水口和出水口时用防水胶布包裹。</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14400" cy="1657350"/>
                      <wp:effectExtent l="0" t="0" r="0" b="0"/>
                      <wp:docPr id="187" name="图片 21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图片 217" descr="IMG_302"/>
                              <pic:cNvPicPr>
                                <a:picLocks noChangeAspect="1"/>
                              </pic:cNvPicPr>
                              <pic:nvPr/>
                            </pic:nvPicPr>
                            <pic:blipFill>
                              <a:blip r:embed="rId187"/>
                              <a:stretch/>
                            </pic:blipFill>
                            <pic:spPr bwMode="auto">
                              <a:xfrm>
                                <a:off x="0" y="0"/>
                                <a:ext cx="914400" cy="1657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72.0pt;height:130.5pt;mso-wrap-distance-left:0.0pt;mso-wrap-distance-top:0.0pt;mso-wrap-distance-right:0.0pt;mso-wrap-distance-bottom:0.0pt;" stroked="f" strokeweight="0.75pt">
                      <v:path textboxrect="0,0,0,0"/>
                      <v:imagedata r:id="rId187"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美术柜</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1.尺寸：1000*600*2000mm（±10mm）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顶板、侧立板及内部隔板采用不小于18mm厚实木多层免漆板，板材截面PVC封边，热溶胶封边粘力强，不脱落，密封性好。上部采用不低于5mm厚钢化玻璃对开门，内两块可调节活动隔板:下部采用板式对开门，内一块隔板:隔板采用18mm实木多层免漆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3.对开门的上下均设计铝合金拉手;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4.脚垫:采用ABS工程塑料模具成型制作而成: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5.门铰链:采用304不锈钢，阻尼液压缓冲铰链: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6.柜门固定所需螺丝均采用304不锈钢，确保柜子的耐腐蚀性:</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866775"/>
                      <wp:effectExtent l="0" t="0" r="0" b="9525"/>
                      <wp:docPr id="188" name="图片 21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图片 218" descr="IMG_303"/>
                              <pic:cNvPicPr>
                                <a:picLocks noChangeAspect="1"/>
                              </pic:cNvPicPr>
                              <pic:nvPr/>
                            </pic:nvPicPr>
                            <pic:blipFill>
                              <a:blip r:embed="rId188"/>
                              <a:stretch/>
                            </pic:blipFill>
                            <pic:spPr bwMode="auto">
                              <a:xfrm>
                                <a:off x="0" y="0"/>
                                <a:ext cx="933450"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73.5pt;height:68.2pt;mso-wrap-distance-left:0.0pt;mso-wrap-distance-top:0.0pt;mso-wrap-distance-right:0.0pt;mso-wrap-distance-bottom:0.0pt;" stroked="f" strokeweight="0.75pt">
                      <v:path textboxrect="0,0,0,0"/>
                      <v:imagedata r:id="rId188"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1.尺寸：2000*500*780mm（±10mm）(长*宽*高);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2.材质:全部采用不小于18mm厚实木多层免漆板(含背板、立板、带2个长度不小于400mm的柜子，塑料收纳抽屉盒2个400*280*230,塑料收纳抽屉盒4个400*280*110);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3.封边:断面采用不小于1.0mm厚同色(木纹)PVC封边带机器四边封边；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4.五金:五金连接件组装。</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704850"/>
                      <wp:effectExtent l="0" t="0" r="0" b="0"/>
                      <wp:docPr id="189" name="图片 21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图片 219" descr="IMG_304"/>
                              <pic:cNvPicPr>
                                <a:picLocks noChangeAspect="1"/>
                              </pic:cNvPicPr>
                              <pic:nvPr/>
                            </pic:nvPicPr>
                            <pic:blipFill>
                              <a:blip r:embed="rId189"/>
                              <a:stretch/>
                            </pic:blipFill>
                            <pic:spPr bwMode="auto">
                              <a:xfrm>
                                <a:off x="0" y="0"/>
                                <a:ext cx="933450" cy="704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73.5pt;height:55.5pt;mso-wrap-distance-left:0.0pt;mso-wrap-distance-top:0.0pt;mso-wrap-distance-right:0.0pt;mso-wrap-distance-bottom:0.0pt;" stroked="f" strokeweight="0.75pt">
                      <v:path textboxrect="0,0,0,0"/>
                      <v:imagedata r:id="rId189" o:title=""/>
                    </v:shape>
                  </w:pict>
                </mc:Fallback>
              </mc:AlternateContent>
            </w:r>
            <w:r/>
          </w:p>
        </w:tc>
      </w:tr>
      <w:tr>
        <w:trPr>
          <w:trHeight w:val="273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1.尺寸：1200*500*1800mm（±10mm）；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2.材质：全部采用不小于18mm厚实木多层免漆板制作6门柜（上下各3门，上门为挂衣橱，下门带2隔断）。</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14400" cy="1733550"/>
                      <wp:effectExtent l="0" t="0" r="0" b="0"/>
                      <wp:docPr id="190" name="图片 22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图片 220" descr="IMG_305"/>
                              <pic:cNvPicPr>
                                <a:picLocks noChangeAspect="1"/>
                              </pic:cNvPicPr>
                              <pic:nvPr/>
                            </pic:nvPicPr>
                            <pic:blipFill>
                              <a:blip r:embed="rId190"/>
                              <a:stretch/>
                            </pic:blipFill>
                            <pic:spPr bwMode="auto">
                              <a:xfrm>
                                <a:off x="0" y="0"/>
                                <a:ext cx="914400" cy="1733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72.0pt;height:136.5pt;mso-wrap-distance-left:0.0pt;mso-wrap-distance-top:0.0pt;mso-wrap-distance-right:0.0pt;mso-wrap-distance-bottom:0.0pt;" stroked="f" strokeweight="0.75pt">
                      <v:path textboxrect="0,0,0,0"/>
                      <v:imagedata r:id="rId190" o:title=""/>
                    </v:shape>
                  </w:pict>
                </mc:Fallback>
              </mc:AlternateContent>
            </w:r>
            <w:r/>
          </w:p>
        </w:tc>
      </w:tr>
      <w:tr>
        <w:trPr>
          <w:trHeight w:val="896"/>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鞋柜</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1.尺寸：1000*400*430（±10mm）；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2.材质：全部采用不小于18mm厚实木多层免漆板；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3.田字格型，无背板</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552450"/>
                      <wp:effectExtent l="0" t="0" r="0" b="0"/>
                      <wp:docPr id="191" name="图片 22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图片 221" descr="IMG_306"/>
                              <pic:cNvPicPr>
                                <a:picLocks noChangeAspect="1"/>
                              </pic:cNvPicPr>
                              <pic:nvPr/>
                            </pic:nvPicPr>
                            <pic:blipFill>
                              <a:blip r:embed="rId191"/>
                              <a:stretch/>
                            </pic:blipFill>
                            <pic:spPr bwMode="auto">
                              <a:xfrm>
                                <a:off x="0" y="0"/>
                                <a:ext cx="933450"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73.5pt;height:43.5pt;mso-wrap-distance-left:0.0pt;mso-wrap-distance-top:0.0pt;mso-wrap-distance-right:0.0pt;mso-wrap-distance-bottom:0.0pt;" stroked="f" strokeweight="0.75pt">
                      <v:path textboxrect="0,0,0,0"/>
                      <v:imagedata r:id="rId191" o:title=""/>
                    </v:shape>
                  </w:pict>
                </mc:Fallback>
              </mc:AlternateContent>
            </w:r>
            <w:r/>
          </w:p>
        </w:tc>
      </w:tr>
      <w:tr>
        <w:trPr>
          <w:trHeight w:val="1006"/>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更衣凳</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1.尺寸：1200*400*400mm（±10mm）；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 皮革，加厚坐垫，内部填充高回弹海绵。</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28650"/>
                      <wp:effectExtent l="0" t="0" r="0" b="0"/>
                      <wp:docPr id="192" name="图片 22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图片 222" descr="IMG_307"/>
                              <pic:cNvPicPr>
                                <a:picLocks noChangeAspect="1"/>
                              </pic:cNvPicPr>
                              <pic:nvPr/>
                            </pic:nvPicPr>
                            <pic:blipFill>
                              <a:blip r:embed="rId192"/>
                              <a:stretch/>
                            </pic:blipFill>
                            <pic:spPr bwMode="auto">
                              <a:xfrm>
                                <a:off x="0" y="0"/>
                                <a:ext cx="933450"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73.5pt;height:49.5pt;mso-wrap-distance-left:0.0pt;mso-wrap-distance-top:0.0pt;mso-wrap-distance-right:0.0pt;mso-wrap-distance-bottom:0.0pt;" stroked="f" strokeweight="0.75pt">
                      <v:path textboxrect="0,0,0,0"/>
                      <v:imagedata r:id="rId192"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化妆台</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1.尺寸：800×400×760/600（±10mm）；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2.材质：全部采用橡胶木，化妆台台面厚度不低于18mm，化妆台腿采用直径不低于40mm厚的橡胶木原木；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3.带有一个化妆镜，2个抽屉。</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923925"/>
                      <wp:effectExtent l="0" t="0" r="0" b="9525"/>
                      <wp:docPr id="193" name="图片 22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图片 223" descr="IMG_308"/>
                              <pic:cNvPicPr>
                                <a:picLocks noChangeAspect="1"/>
                              </pic:cNvPicPr>
                              <pic:nvPr/>
                            </pic:nvPicPr>
                            <pic:blipFill>
                              <a:blip r:embed="rId193"/>
                              <a:stretch/>
                            </pic:blipFill>
                            <pic:spPr bwMode="auto">
                              <a:xfrm>
                                <a:off x="0" y="0"/>
                                <a:ext cx="933450"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73.5pt;height:72.8pt;mso-wrap-distance-left:0.0pt;mso-wrap-distance-top:0.0pt;mso-wrap-distance-right:0.0pt;mso-wrap-distance-bottom:0.0pt;" stroked="f" strokeweight="0.75pt">
                      <v:path textboxrect="0,0,0,0"/>
                      <v:imagedata r:id="rId193"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化妆凳</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1.尺寸：380*280*450mm（±10mm）；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2.材质：全部采用橡胶木，凳面不低于18mm厚橡胶木指接板，凳退采用直径不低于40mm橡胶木原木；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3.要求：座垫采用不低于30mm厚定型海绵内吋、皮革饰面。</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sz w:val="22"/>
                <w:szCs w:val="22"/>
              </w:rPr>
              <mc:AlternateContent>
                <mc:Choice Requires="wpg">
                  <w:drawing>
                    <wp:inline xmlns:wp="http://schemas.openxmlformats.org/drawingml/2006/wordprocessingDrawing" distT="0" distB="0" distL="0" distR="0">
                      <wp:extent cx="878840" cy="928370"/>
                      <wp:effectExtent l="0" t="0" r="16510" b="5080"/>
                      <wp:docPr id="194" name="图片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图片 229"/>
                              <pic:cNvPicPr>
                                <a:picLocks noChangeAspect="1"/>
                              </pic:cNvPicPr>
                              <pic:nvPr/>
                            </pic:nvPicPr>
                            <pic:blipFill>
                              <a:blip r:embed="rId194"/>
                              <a:stretch/>
                            </pic:blipFill>
                            <pic:spPr bwMode="auto">
                              <a:xfrm>
                                <a:off x="0" y="0"/>
                                <a:ext cx="878840" cy="928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69.2pt;height:73.1pt;mso-wrap-distance-left:0.0pt;mso-wrap-distance-top:0.0pt;mso-wrap-distance-right:0.0pt;mso-wrap-distance-bottom:0.0pt;" stroked="f">
                      <v:path textboxrect="0,0,0,0"/>
                      <v:imagedata r:id="rId194"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沙发茶几套装1</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1.尺寸：3+1组合沙发（一个三人位，两个单人位，一个茶几，颜色学校自选）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2、材质：采用西皮，整体皮艺包裹；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3、整体框架材质：松木，底部具有锰钢蛇形弹簧+高韧性强力绷带；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4、三人位尺寸尺寸：2000mm*850mm*900mm（±3mm）;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5、单人位尺寸尺寸：1100mm*850mm*880mm（±3mm）;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6、茶几：长方形茶几，1200mm*600mm*450mm（±3mm）</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222885</wp:posOffset>
                      </wp:positionV>
                      <wp:extent cx="904875" cy="591820"/>
                      <wp:effectExtent l="0" t="0" r="9525" b="17780"/>
                      <wp:wrapNone/>
                      <wp:docPr id="195" name="ID_2A6630802FE9498BAE58D682F87CEA27"/>
                      <wp:cNvGraphicFramePr/>
                      <a:graphic xmlns:a="http://schemas.openxmlformats.org/drawingml/2006/main">
                        <a:graphicData uri="http://schemas.openxmlformats.org/drawingml/2006/picture">
                          <pic:pic xmlns:pic="http://schemas.openxmlformats.org/drawingml/2006/picture">
                            <pic:nvPicPr>
                              <pic:cNvPr id="283" name="ID_2A6630802FE9498BAE58D682F87CEA27"/>
                              <pic:cNvPicPr/>
                              <pic:nvPr/>
                            </pic:nvPicPr>
                            <pic:blipFill>
                              <a:blip r:embed="rId195"/>
                              <a:stretch/>
                            </pic:blipFill>
                            <pic:spPr bwMode="auto">
                              <a:xfrm>
                                <a:off x="0" y="0"/>
                                <a:ext cx="904875" cy="591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661312;o:allowoverlap:true;o:allowincell:true;mso-position-horizontal-relative:text;margin-left:1.5pt;mso-position-horizontal:absolute;mso-position-vertical-relative:text;margin-top:17.6pt;mso-position-vertical:absolute;width:71.2pt;height:46.6pt;mso-wrap-distance-left:9.0pt;mso-wrap-distance-top:0.0pt;mso-wrap-distance-right:9.0pt;mso-wrap-distance-bottom:0.0pt;" stroked="f">
                      <v:path textboxrect="0,0,0,0"/>
                      <v:imagedata r:id="rId195"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1.尺寸：1200mm*400mm*800mm（±10mm）；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2.桌面：全部采用厚度不低于25mm的高密度板。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3.面材：选用天然核桃木木皮贴面；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4.封边：选用中密度纤维板基材和实木木皮封边；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5.表面：表面光亮平整，有光泽，木纹清晰；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6.油漆：选用水性木器环保漆，无气味；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7.一对不低于5mm厚钢化玻璃对开门，一个长度不小于400mm的单开门柜子，带两个抽屉。</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307975</wp:posOffset>
                      </wp:positionV>
                      <wp:extent cx="904875" cy="765175"/>
                      <wp:effectExtent l="0" t="0" r="9525" b="15875"/>
                      <wp:wrapNone/>
                      <wp:docPr id="196" name="ID_A8BC30E0A3BE45A69DB1BD249B3AEC17"/>
                      <wp:cNvGraphicFramePr/>
                      <a:graphic xmlns:a="http://schemas.openxmlformats.org/drawingml/2006/main">
                        <a:graphicData uri="http://schemas.openxmlformats.org/drawingml/2006/picture">
                          <pic:pic xmlns:pic="http://schemas.openxmlformats.org/drawingml/2006/picture">
                            <pic:nvPicPr>
                              <pic:cNvPr id="284" name="ID_A8BC30E0A3BE45A69DB1BD249B3AEC17"/>
                              <pic:cNvPicPr/>
                              <pic:nvPr/>
                            </pic:nvPicPr>
                            <pic:blipFill>
                              <a:blip r:embed="rId196"/>
                              <a:stretch/>
                            </pic:blipFill>
                            <pic:spPr bwMode="auto">
                              <a:xfrm>
                                <a:off x="0" y="0"/>
                                <a:ext cx="904875" cy="765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661312;o:allowoverlap:true;o:allowincell:true;mso-position-horizontal-relative:text;margin-left:1.5pt;mso-position-horizontal:absolute;mso-position-vertical-relative:text;margin-top:24.2pt;mso-position-vertical:absolute;width:71.2pt;height:60.2pt;mso-wrap-distance-left:9.0pt;mso-wrap-distance-top:0.0pt;mso-wrap-distance-right:9.0pt;mso-wrap-distance-bottom:0.0pt;" stroked="f">
                      <v:path textboxrect="0,0,0,0"/>
                      <v:imagedata r:id="rId196" o:title=""/>
                    </v:shape>
                  </w:pict>
                </mc:Fallback>
              </mc:AlternateContent>
            </w:r>
            <w:r/>
          </w:p>
        </w:tc>
      </w:tr>
      <w:tr>
        <w:trPr>
          <w:trHeight w:val="2195"/>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活动椅子</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1.尺寸：900mm*430mm*450mm（±3mm），无扶手；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2.面料：采用西皮,厚度≥1mm。颜色为黑色；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3.椅架：采用实木杂木制作，椅子腿不小于38mm*23mm,背板采用15mm厚夹板，用一次热成型技术；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4.海棉：采用一次成型海棉；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5.油漆：环保油漆，封闭漆工艺，经五底三面工艺处理，</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20320</wp:posOffset>
                      </wp:positionH>
                      <wp:positionV relativeFrom="paragraph">
                        <wp:posOffset>19050</wp:posOffset>
                      </wp:positionV>
                      <wp:extent cx="902335" cy="1362075"/>
                      <wp:effectExtent l="0" t="0" r="12065" b="9525"/>
                      <wp:wrapNone/>
                      <wp:docPr id="197" name="ID_F3FA527454AE463394B19F4E82DA059A"/>
                      <wp:cNvGraphicFramePr/>
                      <a:graphic xmlns:a="http://schemas.openxmlformats.org/drawingml/2006/main">
                        <a:graphicData uri="http://schemas.openxmlformats.org/drawingml/2006/picture">
                          <pic:pic xmlns:pic="http://schemas.openxmlformats.org/drawingml/2006/picture">
                            <pic:nvPicPr>
                              <pic:cNvPr id="285" name="ID_F3FA527454AE463394B19F4E82DA059A"/>
                              <pic:cNvPicPr/>
                              <pic:nvPr/>
                            </pic:nvPicPr>
                            <pic:blipFill>
                              <a:blip r:embed="rId197"/>
                              <a:stretch/>
                            </pic:blipFill>
                            <pic:spPr bwMode="auto">
                              <a:xfrm>
                                <a:off x="0" y="0"/>
                                <a:ext cx="902335" cy="1362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661312;o:allowoverlap:true;o:allowincell:true;mso-position-horizontal-relative:text;margin-left:1.6pt;mso-position-horizontal:absolute;mso-position-vertical-relative:text;margin-top:1.5pt;mso-position-vertical:absolute;width:71.0pt;height:107.2pt;mso-wrap-distance-left:9.0pt;mso-wrap-distance-top:0.0pt;mso-wrap-distance-right:9.0pt;mso-wrap-distance-bottom:0.0pt;" stroked="f">
                      <v:path textboxrect="0,0,0,0"/>
                      <v:imagedata r:id="rId197" o:title=""/>
                    </v:shape>
                  </w:pict>
                </mc:Fallback>
              </mc:AlternateConten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心理文化墙装饰画系列套装</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心理文化墙装饰画系列一：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心理格言7幅，一个大的，4个中等的，2个小的，用于营造心理辅导室氛围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材质:结皮PVC板，厚度不小于5mm，形态：圆形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尺寸：小图直径不小于320mm，中图直径不小于430mm，大图直径不小于460mm。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心理文化墙装饰画系列二：</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心理知识5幅，用于营造心理辅导室氛围</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材质:结皮PVC板，厚度不小于5mm，形态：不规则图形</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每幅尺寸尺寸不小于：480*480mm。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心理文化墙装饰画系列三：</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t xml:space="preserve">心理知识4幅，用于营造心理辅导室氛围</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t xml:space="preserve">材质:结皮PVC板，厚度不小于5mm，形态：不规则图形</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t xml:space="preserve">每幅尺寸尺寸不小于：500*430mm。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心理文化墙装饰画系</w:t>
            </w:r>
            <w:r>
              <w:rPr>
                <w:rFonts w:hint="eastAsia" w:ascii="宋体" w:hAnsi="宋体" w:eastAsia="宋体" w:cs="宋体"/>
                <w:i w:val="0"/>
                <w:iCs w:val="0"/>
                <w:color w:val="000000"/>
                <w:sz w:val="22"/>
                <w:szCs w:val="22"/>
                <w:highlight w:val="none"/>
                <w:u w:val="none"/>
                <w:lang w:val="en-US" w:eastAsia="zh-CN" w:bidi="ar"/>
              </w:rPr>
              <w:t xml:space="preserve">列</w:t>
            </w:r>
            <w:r>
              <w:rPr>
                <w:rFonts w:hint="eastAsia" w:ascii="宋体" w:hAnsi="宋体" w:cs="宋体"/>
                <w:i w:val="0"/>
                <w:iCs w:val="0"/>
                <w:color w:val="000000"/>
                <w:sz w:val="22"/>
                <w:szCs w:val="22"/>
                <w:highlight w:val="none"/>
                <w:u w:val="none"/>
                <w:lang w:val="en-US" w:eastAsia="zh-CN" w:bidi="ar"/>
              </w:rPr>
              <w:t xml:space="preserve">四</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lang w:val="en-US" w:eastAsia="zh-CN" w:bidi="ar"/>
              </w:rPr>
              <w:t xml:space="preserve">心理格言7幅，用于营造心理辅导室氛围</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lang w:val="en-US" w:eastAsia="zh-CN" w:bidi="ar"/>
              </w:rPr>
              <w:t xml:space="preserve">材质:结皮PVC板，厚度不小于5mm，形态：六边形</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lang w:val="en-US" w:eastAsia="zh-CN" w:bidi="ar"/>
              </w:rPr>
              <w:t xml:space="preserve">每幅尺寸尺寸不小于：590*520mm。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心理文化墙装饰画系列</w:t>
            </w:r>
            <w:r>
              <w:rPr>
                <w:rFonts w:hint="eastAsia" w:ascii="宋体" w:hAnsi="宋体" w:cs="宋体"/>
                <w:i w:val="0"/>
                <w:iCs w:val="0"/>
                <w:color w:val="000000"/>
                <w:sz w:val="22"/>
                <w:szCs w:val="22"/>
                <w:highlight w:val="none"/>
                <w:u w:val="none"/>
                <w:lang w:val="en-US" w:eastAsia="zh-CN" w:bidi="ar"/>
              </w:rPr>
              <w:t xml:space="preserve">五</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lang w:val="en-US" w:eastAsia="zh-CN" w:bidi="ar"/>
              </w:rPr>
              <w:t xml:space="preserve">心理格言5幅，用于营造</w:t>
            </w:r>
            <w:r>
              <w:rPr>
                <w:rFonts w:hint="eastAsia" w:ascii="宋体" w:hAnsi="宋体" w:eastAsia="宋体" w:cs="宋体"/>
                <w:i w:val="0"/>
                <w:iCs w:val="0"/>
                <w:color w:val="000000"/>
                <w:sz w:val="22"/>
                <w:szCs w:val="22"/>
                <w:u w:val="none"/>
                <w:lang w:val="en-US" w:eastAsia="zh-CN" w:bidi="ar"/>
              </w:rPr>
              <w:t xml:space="preserve">心理辅导室氛围</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lang w:val="en-US" w:eastAsia="zh-CN" w:bidi="ar"/>
              </w:rPr>
              <w:t xml:space="preserve">材质:结皮PVC板，厚度不小于5mm，形态：不规则图形</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共计28幅</w:t>
            </w:r>
            <w:r>
              <w:rPr>
                <w:rFonts w:hint="eastAsia" w:ascii="宋体" w:hAnsi="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-6985</wp:posOffset>
                      </wp:positionV>
                      <wp:extent cx="904875" cy="480060"/>
                      <wp:effectExtent l="0" t="0" r="9525" b="0"/>
                      <wp:wrapNone/>
                      <wp:docPr id="198" name="ID_0F6CBF225B714BF0B5BA80ED1C861465"/>
                      <wp:cNvGraphicFramePr/>
                      <a:graphic xmlns:a="http://schemas.openxmlformats.org/drawingml/2006/main">
                        <a:graphicData uri="http://schemas.openxmlformats.org/drawingml/2006/picture">
                          <pic:pic xmlns:pic="http://schemas.openxmlformats.org/drawingml/2006/picture">
                            <pic:nvPicPr>
                              <pic:cNvPr id="286" name="ID_0F6CBF225B714BF0B5BA80ED1C861465"/>
                              <pic:cNvPicPr/>
                              <pic:nvPr/>
                            </pic:nvPicPr>
                            <pic:blipFill>
                              <a:blip r:embed="rId198"/>
                              <a:stretch/>
                            </pic:blipFill>
                            <pic:spPr bwMode="auto">
                              <a:xfrm>
                                <a:off x="0" y="0"/>
                                <a:ext cx="904875" cy="480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661312;o:allowoverlap:true;o:allowincell:true;mso-position-horizontal-relative:text;margin-left:1.5pt;mso-position-horizontal:absolute;mso-position-vertical-relative:text;margin-top:-0.5pt;mso-position-vertical:absolute;width:71.2pt;height:37.8pt;mso-wrap-distance-left:9.0pt;mso-wrap-distance-top:0.0pt;mso-wrap-distance-right:9.0pt;mso-wrap-distance-bottom:0.0pt;" stroked="f">
                      <v:path textboxrect="0,0,0,0"/>
                      <v:imagedata r:id="rId198" o:title=""/>
                    </v:shape>
                  </w:pict>
                </mc:Fallback>
              </mc:AlternateConten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实验桌(实验台)</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1.尺寸：1200*600*780mm（±10mm）；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2.台面：采用不低于12.7mm厚双面膜实芯理化板台面，台面边缘用同质材料板双层加厚至25.4mm；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3.台身结构：结构，整体1190*570*760mm。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桌腿：采用工字型压铸铝一次成型，三段链接，材料表面经高压静电喷涂环氧树脂防护层，耐酸碱，耐腐蚀处理。上腿尺寸：570*55*100mm，壁厚不小于2mm内部设有加强筋。下腿尺寸：530*60*95mm，壁厚不小于2mm，下脚正面设有塑料卡盖。</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5.立柱：采用11</w:t>
            </w:r>
            <w:r>
              <w:rPr>
                <w:rFonts w:hint="eastAsia" w:ascii="宋体" w:hAnsi="宋体" w:eastAsia="宋体" w:cs="宋体"/>
                <w:i w:val="0"/>
                <w:iCs w:val="0"/>
                <w:color w:val="000000"/>
                <w:sz w:val="22"/>
                <w:szCs w:val="22"/>
                <w:u w:val="none"/>
                <w:lang w:val="en-US" w:eastAsia="zh-CN" w:bidi="ar"/>
              </w:rPr>
              <w:t xml:space="preserve">0×55mm，壁厚1.3mm，立柱两端内部有4个铸铝成型的螺丝链接位；内侧设有12*5mm的凹槽，使用锁拉扣链接桌体下横梁，调节方便。下横梁；80*14mm，壁厚1.2mm。前横梁；31*28mm，壁厚1mm。中横梁采用31×28mm，壁厚1mm。后横梁：采用31*28mm，壁厚1mm。前后横梁两端设有铸铝成型的螺丝链接位，用于连接左右桌脚托，后横梁上侧设有挡水条。材料表面经高压静电喷涂环氧树脂防护层，耐酸碱，耐腐蚀处理。桌脚：桌脚前后必须带有2个膨胀螺丝孔，带有与电源盒ABS工程塑料件覆盖，看不到螺丝头。</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626110</wp:posOffset>
                      </wp:positionV>
                      <wp:extent cx="904875" cy="738505"/>
                      <wp:effectExtent l="0" t="0" r="9525" b="4445"/>
                      <wp:wrapNone/>
                      <wp:docPr id="199" name="ID_67148001E35E4C77B32B99EB6DA791FA"/>
                      <wp:cNvGraphicFramePr/>
                      <a:graphic xmlns:a="http://schemas.openxmlformats.org/drawingml/2006/main">
                        <a:graphicData uri="http://schemas.openxmlformats.org/drawingml/2006/picture">
                          <pic:pic xmlns:pic="http://schemas.openxmlformats.org/drawingml/2006/picture">
                            <pic:nvPicPr>
                              <pic:cNvPr id="287" name="ID_67148001E35E4C77B32B99EB6DA791FA"/>
                              <pic:cNvPicPr/>
                              <pic:nvPr/>
                            </pic:nvPicPr>
                            <pic:blipFill>
                              <a:blip r:embed="rId199"/>
                              <a:stretch/>
                            </pic:blipFill>
                            <pic:spPr bwMode="auto">
                              <a:xfrm>
                                <a:off x="0" y="0"/>
                                <a:ext cx="904875" cy="738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661312;o:allowoverlap:true;o:allowincell:true;mso-position-horizontal-relative:text;margin-left:1.5pt;mso-position-horizontal:absolute;mso-position-vertical-relative:text;margin-top:49.3pt;mso-position-vertical:absolute;width:71.2pt;height:58.1pt;mso-wrap-distance-left:9.0pt;mso-wrap-distance-top:0.0pt;mso-wrap-distance-right:9.0pt;mso-wrap-distance-bottom:0.0pt;" stroked="f">
                      <v:path textboxrect="0,0,0,0"/>
                      <v:imagedata r:id="rId199" o:title=""/>
                    </v:shape>
                  </w:pict>
                </mc:Fallback>
              </mc:AlternateConten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1.尺寸：355*210*760mm（±10mm）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2.多功能柱采用ABS塑料一次注塑成型，功能柱正面设有带锁的检修门，方便安装和日后维修。主要功能是保护学生通风管道及电线电缆作用。</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762000" cy="923925"/>
                      <wp:effectExtent l="0" t="0" r="0" b="9525"/>
                      <wp:docPr id="200" name="图片 22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图片 224" descr="IMG_309"/>
                              <pic:cNvPicPr>
                                <a:picLocks noChangeAspect="1"/>
                              </pic:cNvPicPr>
                              <pic:nvPr/>
                            </pic:nvPicPr>
                            <pic:blipFill>
                              <a:blip r:embed="rId200"/>
                              <a:stretch/>
                            </pic:blipFill>
                            <pic:spPr bwMode="auto">
                              <a:xfrm>
                                <a:off x="0" y="0"/>
                                <a:ext cx="762000"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width:60.0pt;height:72.8pt;mso-wrap-distance-left:0.0pt;mso-wrap-distance-top:0.0pt;mso-wrap-distance-right:0.0pt;mso-wrap-distance-bottom:0.0pt;" stroked="f" strokeweight="0.75pt">
                      <v:path textboxrect="0,0,0,0"/>
                      <v:imagedata r:id="rId200"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学生安全电源</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1.尺寸：220V、≥6A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学生安全电源釆用翻转隐藏式设计，向下扳动翻转45度角电源面板打开，向上扳动翻转即可隐藏。面板装有两个交流220V符合国家安全认证标准，额定电流≥6A具有安全门的3+2多用插座，并配有明装保险丝座、电源开关和指示灯。供电由教师主控台控制。</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24765</wp:posOffset>
                      </wp:positionV>
                      <wp:extent cx="904875" cy="569595"/>
                      <wp:effectExtent l="0" t="0" r="9525" b="1905"/>
                      <wp:wrapNone/>
                      <wp:docPr id="201" name="ID_F179FD36A25C42AB8C0AB2BAA5A0D8D7"/>
                      <wp:cNvGraphicFramePr/>
                      <a:graphic xmlns:a="http://schemas.openxmlformats.org/drawingml/2006/main">
                        <a:graphicData uri="http://schemas.openxmlformats.org/drawingml/2006/picture">
                          <pic:pic xmlns:pic="http://schemas.openxmlformats.org/drawingml/2006/picture">
                            <pic:nvPicPr>
                              <pic:cNvPr id="289" name="ID_F179FD36A25C42AB8C0AB2BAA5A0D8D7"/>
                              <pic:cNvPicPr/>
                              <pic:nvPr/>
                            </pic:nvPicPr>
                            <pic:blipFill>
                              <a:blip r:embed="rId201"/>
                              <a:stretch/>
                            </pic:blipFill>
                            <pic:spPr bwMode="auto">
                              <a:xfrm>
                                <a:off x="0" y="0"/>
                                <a:ext cx="904875" cy="569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661312;o:allowoverlap:true;o:allowincell:true;mso-position-horizontal-relative:text;margin-left:1.5pt;mso-position-horizontal:absolute;mso-position-vertical-relative:text;margin-top:1.9pt;mso-position-vertical:absolute;width:71.2pt;height:44.8pt;mso-wrap-distance-left:9.0pt;mso-wrap-distance-top:0.0pt;mso-wrap-distance-right:9.0pt;mso-wrap-distance-bottom:0.0pt;" stroked="f">
                      <v:path textboxrect="0,0,0,0"/>
                      <v:imagedata r:id="rId201"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教师总控电源</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1.尺寸：220V、≥10A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2.电源控制台采用钢制面板、抽屉式，由电源总控、市电插座输出以及市电学生分组控制等部分组成。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3.市电按A/B/C/D四路分组控制，单路电流10A，具有过载锁定及漏电保护功能。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4.电源总控及市电四路输出均由交流220V专用高亮度指示灯显示工作与否。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5.主控面板市电220V采用符合国家安全认证标准，额定电流不小于6A的两个3+2且具有安全门多用插座输出，并配有内置保险丝。</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271780</wp:posOffset>
                      </wp:positionV>
                      <wp:extent cx="904875" cy="532130"/>
                      <wp:effectExtent l="0" t="0" r="9525" b="1270"/>
                      <wp:wrapNone/>
                      <wp:docPr id="202" name="ID_C96B9F0DC5DD4C0AA3CB333100741328"/>
                      <wp:cNvGraphicFramePr/>
                      <a:graphic xmlns:a="http://schemas.openxmlformats.org/drawingml/2006/main">
                        <a:graphicData uri="http://schemas.openxmlformats.org/drawingml/2006/picture">
                          <pic:pic xmlns:pic="http://schemas.openxmlformats.org/drawingml/2006/picture">
                            <pic:nvPicPr>
                              <pic:cNvPr id="290" name="ID_C96B9F0DC5DD4C0AA3CB333100741328"/>
                              <pic:cNvPicPr/>
                              <pic:nvPr/>
                            </pic:nvPicPr>
                            <pic:blipFill>
                              <a:blip r:embed="rId202"/>
                              <a:stretch/>
                            </pic:blipFill>
                            <pic:spPr bwMode="auto">
                              <a:xfrm>
                                <a:off x="0" y="0"/>
                                <a:ext cx="904875" cy="532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661312;o:allowoverlap:true;o:allowincell:true;mso-position-horizontal-relative:text;margin-left:1.5pt;mso-position-horizontal:absolute;mso-position-vertical-relative:text;margin-top:21.4pt;mso-position-vertical:absolute;width:71.2pt;height:41.9pt;mso-wrap-distance-left:9.0pt;mso-wrap-distance-top:0.0pt;mso-wrap-distance-right:9.0pt;mso-wrap-distance-bottom:0.0pt;" stroked="f">
                      <v:path textboxrect="0,0,0,0"/>
                      <v:imagedata r:id="rId202"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实验室边台2</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1、尺寸：6500*400*800mm（±10mm）；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全木结构，台面采用≥18mm实木多层免漆板制作，边缘加厚至25mm，柜体主材采用≥16mm厚实木多层免漆板，经2mmPVC封边条，热熔胶封边处理。木质对开门，有一层≥16mm厚搁板。采用铝合金一字形隐形拉手，采用304不锈钢，阻尼液压缓冲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3、桌脚采用ABS注塑防水防腐脚垫。</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182880</wp:posOffset>
                      </wp:positionV>
                      <wp:extent cx="904875" cy="405130"/>
                      <wp:effectExtent l="0" t="0" r="9525" b="13970"/>
                      <wp:wrapNone/>
                      <wp:docPr id="203" name="ID_22A6E6740C714EE4B4B816A8F6C42117"/>
                      <wp:cNvGraphicFramePr/>
                      <a:graphic xmlns:a="http://schemas.openxmlformats.org/drawingml/2006/main">
                        <a:graphicData uri="http://schemas.openxmlformats.org/drawingml/2006/picture">
                          <pic:pic xmlns:pic="http://schemas.openxmlformats.org/drawingml/2006/picture">
                            <pic:nvPicPr>
                              <pic:cNvPr id="291" name="ID_22A6E6740C714EE4B4B816A8F6C42117"/>
                              <pic:cNvPicPr/>
                              <pic:nvPr/>
                            </pic:nvPicPr>
                            <pic:blipFill>
                              <a:blip r:embed="rId203"/>
                              <a:stretch/>
                            </pic:blipFill>
                            <pic:spPr bwMode="auto">
                              <a:xfrm>
                                <a:off x="0" y="0"/>
                                <a:ext cx="904875" cy="405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position:absolute;z-index:251661312;o:allowoverlap:true;o:allowincell:true;mso-position-horizontal-relative:text;margin-left:1.5pt;mso-position-horizontal:absolute;mso-position-vertical-relative:text;margin-top:14.4pt;mso-position-vertical:absolute;width:71.2pt;height:31.9pt;mso-wrap-distance-left:9.0pt;mso-wrap-distance-top:0.0pt;mso-wrap-distance-right:9.0pt;mso-wrap-distance-bottom:0.0pt;" stroked="f">
                      <v:path textboxrect="0,0,0,0"/>
                      <v:imagedata r:id="rId203"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实验室边台3</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1、尺寸：8100*400*800mm（±10mm）；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全木结构，台面采用≥18mm实木多层免漆板制作，边缘加厚至25mm，柜体主材采用≥16mm厚实木多层免漆板，经2mmPVC封边条，热熔胶封边处理。木质对开门，有一层≥16mm厚搁板。采用铝合金一字形隐形拉手，采用304不锈钢，阻尼液压缓冲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3、桌脚采用ABS注塑防水防腐脚垫。</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182880</wp:posOffset>
                      </wp:positionV>
                      <wp:extent cx="904875" cy="405130"/>
                      <wp:effectExtent l="0" t="0" r="9525" b="13970"/>
                      <wp:wrapNone/>
                      <wp:docPr id="204" name="ID_0991B4D2278F4880936E4F2AEDE84F8D"/>
                      <wp:cNvGraphicFramePr/>
                      <a:graphic xmlns:a="http://schemas.openxmlformats.org/drawingml/2006/main">
                        <a:graphicData uri="http://schemas.openxmlformats.org/drawingml/2006/picture">
                          <pic:pic xmlns:pic="http://schemas.openxmlformats.org/drawingml/2006/picture">
                            <pic:nvPicPr>
                              <pic:cNvPr id="292" name="ID_0991B4D2278F4880936E4F2AEDE84F8D"/>
                              <pic:cNvPicPr/>
                              <pic:nvPr/>
                            </pic:nvPicPr>
                            <pic:blipFill>
                              <a:blip r:embed="rId204"/>
                              <a:stretch/>
                            </pic:blipFill>
                            <pic:spPr bwMode="auto">
                              <a:xfrm>
                                <a:off x="0" y="0"/>
                                <a:ext cx="904875" cy="405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1661312;o:allowoverlap:true;o:allowincell:true;mso-position-horizontal-relative:text;margin-left:1.5pt;mso-position-horizontal:absolute;mso-position-vertical-relative:text;margin-top:14.4pt;mso-position-vertical:absolute;width:71.2pt;height:31.9pt;mso-wrap-distance-left:9.0pt;mso-wrap-distance-top:0.0pt;mso-wrap-distance-right:9.0pt;mso-wrap-distance-bottom:0.0pt;" stroked="f">
                      <v:path textboxrect="0,0,0,0"/>
                      <v:imagedata r:id="rId204"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电气布线（地面以上部分）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lang w:val="en-US" w:eastAsia="zh-CN"/>
              </w:rPr>
              <w:t xml:space="preserve">1</w:t>
            </w:r>
            <w:r>
              <w:rPr>
                <w:rFonts w:hint="eastAsia" w:ascii="宋体" w:hAnsi="宋体" w:eastAsia="宋体" w:cs="宋体"/>
                <w:i w:val="0"/>
                <w:iCs w:val="0"/>
                <w:color w:val="000000"/>
                <w:sz w:val="22"/>
                <w:szCs w:val="22"/>
                <w:u w:val="none"/>
                <w:lang w:val="en-US" w:eastAsia="zh-CN" w:bidi="ar"/>
              </w:rPr>
              <w:t xml:space="preserve">.DN25mm阻燃线管；</w:t>
            </w:r>
            <w:r/>
          </w:p>
          <w:p>
            <w:pPr>
              <w:numPr>
                <w:ilvl w:val="0"/>
                <w:numId w:val="0"/>
              </w:num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2.5平方国标线材，符合国家标准。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666750"/>
                      <wp:effectExtent l="0" t="0" r="0" b="0"/>
                      <wp:docPr id="205" name="图片 225"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图片 225" descr="IMG_310"/>
                              <pic:cNvPicPr>
                                <a:picLocks noChangeAspect="1"/>
                              </pic:cNvPicPr>
                              <pic:nvPr/>
                            </pic:nvPicPr>
                            <pic:blipFill>
                              <a:blip r:embed="rId205"/>
                              <a:stretch/>
                            </pic:blipFill>
                            <pic:spPr bwMode="auto">
                              <a:xfrm>
                                <a:off x="0" y="0"/>
                                <a:ext cx="933450" cy="666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width:73.5pt;height:52.5pt;mso-wrap-distance-left:0.0pt;mso-wrap-distance-top:0.0pt;mso-wrap-distance-right:0.0pt;mso-wrap-distance-bottom:0.0pt;" stroked="f" strokeweight="0.75pt">
                      <v:path textboxrect="0,0,0,0"/>
                      <v:imagedata r:id="rId205" o:title=""/>
                    </v:shape>
                  </w:pict>
                </mc:Fallback>
              </mc:AlternateConten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1、尺寸：2000*700*850mm（±10mm）。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全木结构，采用不低于12.7mm厚双面膜实芯理化板台面，台面边缘用同质材料板双层加厚至25.4mm。柜体主材采用≥16mm厚实木多层免漆板，经2mmPVC封边条，热熔胶封边处理。木质对开门，有一层≥16mm厚搁板。采用铝合金一字形拉手，采用304不锈钢，阻尼液压缓冲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3、桌脚采用ABS注塑防水防腐脚垫。</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158750</wp:posOffset>
                      </wp:positionV>
                      <wp:extent cx="904875" cy="606425"/>
                      <wp:effectExtent l="0" t="0" r="9525" b="3175"/>
                      <wp:wrapNone/>
                      <wp:docPr id="206" name="ID_AFBDE19BE5B5406EB684142B0EFCB8D9"/>
                      <wp:cNvGraphicFramePr/>
                      <a:graphic xmlns:a="http://schemas.openxmlformats.org/drawingml/2006/main">
                        <a:graphicData uri="http://schemas.openxmlformats.org/drawingml/2006/picture">
                          <pic:pic xmlns:pic="http://schemas.openxmlformats.org/drawingml/2006/picture">
                            <pic:nvPicPr>
                              <pic:cNvPr id="294" name="ID_AFBDE19BE5B5406EB684142B0EFCB8D9"/>
                              <pic:cNvPicPr/>
                              <pic:nvPr/>
                            </pic:nvPicPr>
                            <pic:blipFill>
                              <a:blip r:embed="rId206"/>
                              <a:stretch/>
                            </pic:blipFill>
                            <pic:spPr bwMode="auto">
                              <a:xfrm>
                                <a:off x="0" y="0"/>
                                <a:ext cx="904875" cy="606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661312;o:allowoverlap:true;o:allowincell:true;mso-position-horizontal-relative:text;margin-left:1.5pt;mso-position-horizontal:absolute;mso-position-vertical-relative:text;margin-top:12.5pt;mso-position-vertical:absolute;width:71.2pt;height:47.8pt;mso-wrap-distance-left:9.0pt;mso-wrap-distance-top:0.0pt;mso-wrap-distance-right:9.0pt;mso-wrap-distance-bottom:0.0pt;" stroked="f">
                      <v:path textboxrect="0,0,0,0"/>
                      <v:imagedata r:id="rId206"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边柜1</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1、尺寸：8141*400*800mm（±10mm）；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2.材质：全部采用不低于18mm厚实木多层免漆板(含背板、立板)；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3.封边：断面采用不低于1.0mm厚同色（木纹）PVC封边带机器四边封边；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4.五金：五金连接件组装。</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37465</wp:posOffset>
                      </wp:positionH>
                      <wp:positionV relativeFrom="paragraph">
                        <wp:posOffset>19050</wp:posOffset>
                      </wp:positionV>
                      <wp:extent cx="867410" cy="581025"/>
                      <wp:effectExtent l="0" t="0" r="8890" b="9525"/>
                      <wp:wrapNone/>
                      <wp:docPr id="207" name="ID_1F793F2DF9EA492FBD1762E23E24B9C1"/>
                      <wp:cNvGraphicFramePr/>
                      <a:graphic xmlns:a="http://schemas.openxmlformats.org/drawingml/2006/main">
                        <a:graphicData uri="http://schemas.openxmlformats.org/drawingml/2006/picture">
                          <pic:pic xmlns:pic="http://schemas.openxmlformats.org/drawingml/2006/picture">
                            <pic:nvPicPr>
                              <pic:cNvPr id="295" name="ID_1F793F2DF9EA492FBD1762E23E24B9C1"/>
                              <pic:cNvPicPr/>
                              <pic:nvPr/>
                            </pic:nvPicPr>
                            <pic:blipFill>
                              <a:blip r:embed="rId207"/>
                              <a:stretch/>
                            </pic:blipFill>
                            <pic:spPr bwMode="auto">
                              <a:xfrm>
                                <a:off x="0" y="0"/>
                                <a:ext cx="867410" cy="581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661312;o:allowoverlap:true;o:allowincell:true;mso-position-horizontal-relative:text;margin-left:2.9pt;mso-position-horizontal:absolute;mso-position-vertical-relative:text;margin-top:1.5pt;mso-position-vertical:absolute;width:68.3pt;height:45.8pt;mso-wrap-distance-left:9.0pt;mso-wrap-distance-top:0.0pt;mso-wrap-distance-right:9.0pt;mso-wrap-distance-bottom:0.0pt;" stroked="f">
                      <v:path textboxrect="0,0,0,0"/>
                      <v:imagedata r:id="rId207" o:title=""/>
                    </v:shape>
                  </w:pict>
                </mc:Fallback>
              </mc:AlternateConten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美术教师桌</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1.尺寸：1600mm×800mm×740mm（±10mm）；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2.实木色 材质橡胶木原木，全部榫卯结构，古典书桌设计，桌面边框厚度≧20mm，油漆采用三底两面工艺。</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68580</wp:posOffset>
                      </wp:positionH>
                      <wp:positionV relativeFrom="paragraph">
                        <wp:posOffset>19050</wp:posOffset>
                      </wp:positionV>
                      <wp:extent cx="805815" cy="428625"/>
                      <wp:effectExtent l="0" t="0" r="13335" b="9525"/>
                      <wp:wrapNone/>
                      <wp:docPr id="208" name="ID_3BEB1B5B07AA448DB893FD15E29E4777"/>
                      <wp:cNvGraphicFramePr/>
                      <a:graphic xmlns:a="http://schemas.openxmlformats.org/drawingml/2006/main">
                        <a:graphicData uri="http://schemas.openxmlformats.org/drawingml/2006/picture">
                          <pic:pic xmlns:pic="http://schemas.openxmlformats.org/drawingml/2006/picture">
                            <pic:nvPicPr>
                              <pic:cNvPr id="296" name="ID_3BEB1B5B07AA448DB893FD15E29E4777"/>
                              <pic:cNvPicPr/>
                              <pic:nvPr/>
                            </pic:nvPicPr>
                            <pic:blipFill>
                              <a:blip r:embed="rId208"/>
                              <a:stretch/>
                            </pic:blipFill>
                            <pic:spPr bwMode="auto">
                              <a:xfrm>
                                <a:off x="0" y="0"/>
                                <a:ext cx="805815" cy="42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661312;o:allowoverlap:true;o:allowincell:true;mso-position-horizontal-relative:text;margin-left:5.4pt;mso-position-horizontal:absolute;mso-position-vertical-relative:text;margin-top:1.5pt;mso-position-vertical:absolute;width:63.4pt;height:33.8pt;mso-wrap-distance-left:9.0pt;mso-wrap-distance-top:0.0pt;mso-wrap-distance-right:9.0pt;mso-wrap-distance-bottom:0.0pt;" stroked="f">
                      <v:path textboxrect="0,0,0,0"/>
                      <v:imagedata r:id="rId208" o:title=""/>
                    </v:shape>
                  </w:pict>
                </mc:Fallback>
              </mc:AlternateConten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美术教师桌桌面软玻璃</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1.尺寸：1600mm*800mm（±10mm）；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2.不低于3mm厚PVC透明软玻璃，四边圆角倒角。</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192405</wp:posOffset>
                      </wp:positionV>
                      <wp:extent cx="904875" cy="767080"/>
                      <wp:effectExtent l="0" t="0" r="9525" b="13970"/>
                      <wp:wrapNone/>
                      <wp:docPr id="209" name="ID_B575D02E3F2944EB9CC42788617EED48"/>
                      <wp:cNvGraphicFramePr/>
                      <a:graphic xmlns:a="http://schemas.openxmlformats.org/drawingml/2006/main">
                        <a:graphicData uri="http://schemas.openxmlformats.org/drawingml/2006/picture">
                          <pic:pic xmlns:pic="http://schemas.openxmlformats.org/drawingml/2006/picture">
                            <pic:nvPicPr>
                              <pic:cNvPr id="297" name="ID_B575D02E3F2944EB9CC42788617EED48"/>
                              <pic:cNvPicPr/>
                              <pic:nvPr/>
                            </pic:nvPicPr>
                            <pic:blipFill>
                              <a:blip r:embed="rId209"/>
                              <a:stretch/>
                            </pic:blipFill>
                            <pic:spPr bwMode="auto">
                              <a:xfrm>
                                <a:off x="0" y="0"/>
                                <a:ext cx="904875" cy="767079"/>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661312;o:allowoverlap:true;o:allowincell:true;mso-position-horizontal-relative:text;margin-left:1.5pt;mso-position-horizontal:absolute;mso-position-vertical-relative:text;margin-top:15.1pt;mso-position-vertical:absolute;width:71.2pt;height:60.4pt;mso-wrap-distance-left:9.0pt;mso-wrap-distance-top:0.0pt;mso-wrap-distance-right:9.0pt;mso-wrap-distance-bottom:0.0pt;" stroked="f">
                      <v:path textboxrect="0,0,0,0"/>
                      <v:imagedata r:id="rId209" o:title=""/>
                    </v:shape>
                  </w:pict>
                </mc:Fallback>
              </mc:AlternateConten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美术教师方凳</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1.尺寸：450*350*400mm（±10mm）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2.凳腿不小于40*40mm橡胶木原木，2个内嵌式凳面，尺寸分别不小于300*400mm,400*450mm,2个内嵌式凳面采用厚度不小于20mm厚橡胶木指接板；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3.两种高度可选选座，清水油漆。</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19685</wp:posOffset>
                      </wp:positionH>
                      <wp:positionV relativeFrom="paragraph">
                        <wp:posOffset>19050</wp:posOffset>
                      </wp:positionV>
                      <wp:extent cx="903605" cy="781050"/>
                      <wp:effectExtent l="0" t="0" r="10795" b="0"/>
                      <wp:wrapNone/>
                      <wp:docPr id="210" name="ID_F7CCBDF8368247D38A1B45F758317927"/>
                      <wp:cNvGraphicFramePr/>
                      <a:graphic xmlns:a="http://schemas.openxmlformats.org/drawingml/2006/main">
                        <a:graphicData uri="http://schemas.openxmlformats.org/drawingml/2006/picture">
                          <pic:pic xmlns:pic="http://schemas.openxmlformats.org/drawingml/2006/picture">
                            <pic:nvPicPr>
                              <pic:cNvPr id="298" name="ID_F7CCBDF8368247D38A1B45F758317927"/>
                              <pic:cNvPicPr/>
                              <pic:nvPr/>
                            </pic:nvPicPr>
                            <pic:blipFill>
                              <a:blip r:embed="rId210"/>
                              <a:stretch/>
                            </pic:blipFill>
                            <pic:spPr bwMode="auto">
                              <a:xfrm>
                                <a:off x="0" y="0"/>
                                <a:ext cx="903605" cy="781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661312;o:allowoverlap:true;o:allowincell:true;mso-position-horizontal-relative:text;margin-left:1.5pt;mso-position-horizontal:absolute;mso-position-vertical-relative:text;margin-top:1.5pt;mso-position-vertical:absolute;width:71.1pt;height:61.5pt;mso-wrap-distance-left:9.0pt;mso-wrap-distance-top:0.0pt;mso-wrap-distance-right:9.0pt;mso-wrap-distance-bottom:0.0pt;" stroked="f">
                      <v:path textboxrect="0,0,0,0"/>
                      <v:imagedata r:id="rId210"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学生美术桌1</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1.尺寸：1800mm*800mm*740mm（±10mm）；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2.橡胶木组装式结构，面板厚度不低于20mm，外围厚度不低于40mm。底部为不小于70mm×70mm实木方腿，整体桌腿为O型腿，桌面四角与桌腿有橡胶木实木三角加固；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3.表面五底三面处理。</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71755</wp:posOffset>
                      </wp:positionV>
                      <wp:extent cx="904875" cy="475615"/>
                      <wp:effectExtent l="0" t="0" r="9525" b="635"/>
                      <wp:wrapNone/>
                      <wp:docPr id="211" name="ID_16B177C9D3494D0082813D6F09D2FB2B"/>
                      <wp:cNvGraphicFramePr/>
                      <a:graphic xmlns:a="http://schemas.openxmlformats.org/drawingml/2006/main">
                        <a:graphicData uri="http://schemas.openxmlformats.org/drawingml/2006/picture">
                          <pic:pic xmlns:pic="http://schemas.openxmlformats.org/drawingml/2006/picture">
                            <pic:nvPicPr>
                              <pic:cNvPr id="299" name="ID_16B177C9D3494D0082813D6F09D2FB2B"/>
                              <pic:cNvPicPr/>
                              <pic:nvPr/>
                            </pic:nvPicPr>
                            <pic:blipFill>
                              <a:blip r:embed="rId211"/>
                              <a:stretch/>
                            </pic:blipFill>
                            <pic:spPr bwMode="auto">
                              <a:xfrm>
                                <a:off x="0" y="0"/>
                                <a:ext cx="904875" cy="475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661312;o:allowoverlap:true;o:allowincell:true;mso-position-horizontal-relative:text;margin-left:1.5pt;mso-position-horizontal:absolute;mso-position-vertical-relative:text;margin-top:5.6pt;mso-position-vertical:absolute;width:71.2pt;height:37.4pt;mso-wrap-distance-left:9.0pt;mso-wrap-distance-top:0.0pt;mso-wrap-distance-right:9.0pt;mso-wrap-distance-bottom:0.0pt;" stroked="f">
                      <v:path textboxrect="0,0,0,0"/>
                      <v:imagedata r:id="rId211" o:title=""/>
                    </v:shape>
                  </w:pict>
                </mc:Fallback>
              </mc:AlternateConten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1.尺寸：450*350*400mm（±10mm）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2.凳腿不小于40*40mm橡胶木原木，2个内嵌式凳面，尺寸分别不小于300*400mm,400*450mm,2个内嵌式凳面采用厚度不小于20mm厚橡胶木指接板；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3.两种高度可选选座，清水油漆。</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19685</wp:posOffset>
                      </wp:positionH>
                      <wp:positionV relativeFrom="paragraph">
                        <wp:posOffset>19050</wp:posOffset>
                      </wp:positionV>
                      <wp:extent cx="903605" cy="781050"/>
                      <wp:effectExtent l="0" t="0" r="10795" b="0"/>
                      <wp:wrapNone/>
                      <wp:docPr id="212" name="ID_B438C9A580864751B9D6066DF6AD61A9"/>
                      <wp:cNvGraphicFramePr/>
                      <a:graphic xmlns:a="http://schemas.openxmlformats.org/drawingml/2006/main">
                        <a:graphicData uri="http://schemas.openxmlformats.org/drawingml/2006/picture">
                          <pic:pic xmlns:pic="http://schemas.openxmlformats.org/drawingml/2006/picture">
                            <pic:nvPicPr>
                              <pic:cNvPr id="300" name="ID_B438C9A580864751B9D6066DF6AD61A9"/>
                              <pic:cNvPicPr/>
                              <pic:nvPr/>
                            </pic:nvPicPr>
                            <pic:blipFill>
                              <a:blip r:embed="rId210"/>
                              <a:stretch/>
                            </pic:blipFill>
                            <pic:spPr bwMode="auto">
                              <a:xfrm>
                                <a:off x="0" y="0"/>
                                <a:ext cx="903605" cy="781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661312;o:allowoverlap:true;o:allowincell:true;mso-position-horizontal-relative:text;margin-left:1.5pt;mso-position-horizontal:absolute;mso-position-vertical-relative:text;margin-top:1.5pt;mso-position-vertical:absolute;width:71.1pt;height:61.5pt;mso-wrap-distance-left:9.0pt;mso-wrap-distance-top:0.0pt;mso-wrap-distance-right:9.0pt;mso-wrap-distance-bottom:0.0pt;" stroked="f">
                      <v:path textboxrect="0,0,0,0"/>
                      <v:imagedata r:id="rId210"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边柜2</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1.尺寸：6700*400*780mm（±10mm）（长*宽*高）；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2.材质：全部采用不小于18mm厚实木多层免漆板(含背板、立板)；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3.封边：断面采用不小于1.0mm厚同色（木纹）PVC封边带机器四边封边；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4.五金：五金连接件组装。</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40005</wp:posOffset>
                      </wp:positionH>
                      <wp:positionV relativeFrom="paragraph">
                        <wp:posOffset>19050</wp:posOffset>
                      </wp:positionV>
                      <wp:extent cx="862965" cy="581025"/>
                      <wp:effectExtent l="0" t="0" r="13335" b="9525"/>
                      <wp:wrapNone/>
                      <wp:docPr id="213" name="ID_DBDA9800213F4678A96874DD42AE965F"/>
                      <wp:cNvGraphicFramePr/>
                      <a:graphic xmlns:a="http://schemas.openxmlformats.org/drawingml/2006/main">
                        <a:graphicData uri="http://schemas.openxmlformats.org/drawingml/2006/picture">
                          <pic:pic xmlns:pic="http://schemas.openxmlformats.org/drawingml/2006/picture">
                            <pic:nvPicPr>
                              <pic:cNvPr id="301" name="ID_DBDA9800213F4678A96874DD42AE965F"/>
                              <pic:cNvPicPr/>
                              <pic:nvPr/>
                            </pic:nvPicPr>
                            <pic:blipFill>
                              <a:blip r:embed="rId212"/>
                              <a:stretch/>
                            </pic:blipFill>
                            <pic:spPr bwMode="auto">
                              <a:xfrm>
                                <a:off x="0" y="0"/>
                                <a:ext cx="862965" cy="581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position:absolute;z-index:251661312;o:allowoverlap:true;o:allowincell:true;mso-position-horizontal-relative:text;margin-left:3.1pt;mso-position-horizontal:absolute;mso-position-vertical-relative:text;margin-top:1.5pt;mso-position-vertical:absolute;width:68.0pt;height:45.8pt;mso-wrap-distance-left:9.0pt;mso-wrap-distance-top:0.0pt;mso-wrap-distance-right:9.0pt;mso-wrap-distance-bottom:0.0pt;" stroked="f">
                      <v:path textboxrect="0,0,0,0"/>
                      <v:imagedata r:id="rId212"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边柜3</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1.尺寸：1800*400*780mm（±10mm）（长*宽*高）；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2.材质：全部采用不小于18mm厚实木多层免漆板(含背板、立板)；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3.封边：断面采用不小于1.0mm厚同色（木纹）PVC封边带机器四边封边；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4.五金：五金连接件组装。</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39370</wp:posOffset>
                      </wp:positionH>
                      <wp:positionV relativeFrom="paragraph">
                        <wp:posOffset>19050</wp:posOffset>
                      </wp:positionV>
                      <wp:extent cx="863600" cy="581025"/>
                      <wp:effectExtent l="0" t="0" r="12700" b="9525"/>
                      <wp:wrapNone/>
                      <wp:docPr id="214" name="ID_A75ED594A0504C049D7AB7EF16A49F1A"/>
                      <wp:cNvGraphicFramePr/>
                      <a:graphic xmlns:a="http://schemas.openxmlformats.org/drawingml/2006/main">
                        <a:graphicData uri="http://schemas.openxmlformats.org/drawingml/2006/picture">
                          <pic:pic xmlns:pic="http://schemas.openxmlformats.org/drawingml/2006/picture">
                            <pic:nvPicPr>
                              <pic:cNvPr id="302" name="ID_A75ED594A0504C049D7AB7EF16A49F1A"/>
                              <pic:cNvPicPr/>
                              <pic:nvPr/>
                            </pic:nvPicPr>
                            <pic:blipFill>
                              <a:blip r:embed="rId212"/>
                              <a:stretch/>
                            </pic:blipFill>
                            <pic:spPr bwMode="auto">
                              <a:xfrm>
                                <a:off x="0" y="0"/>
                                <a:ext cx="863599" cy="581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661312;o:allowoverlap:true;o:allowincell:true;mso-position-horizontal-relative:text;margin-left:3.1pt;mso-position-horizontal:absolute;mso-position-vertical-relative:text;margin-top:1.5pt;mso-position-vertical:absolute;width:68.0pt;height:45.8pt;mso-wrap-distance-left:9.0pt;mso-wrap-distance-top:0.0pt;mso-wrap-distance-right:9.0pt;mso-wrap-distance-bottom:0.0pt;" stroked="f">
                      <v:path textboxrect="0,0,0,0"/>
                      <v:imagedata r:id="rId212"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边柜4</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1.尺寸：7600*400*780mm（±10mm）（长*宽*高）；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2.材质：全部采用不小于18mm厚实木多层免漆板(含背板、立板)；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3.封边：断面采用不小于1.0mm厚同色（木纹）PVC封边带机器四边封边；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4.五金：五金连接件组装。</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40005</wp:posOffset>
                      </wp:positionH>
                      <wp:positionV relativeFrom="paragraph">
                        <wp:posOffset>19050</wp:posOffset>
                      </wp:positionV>
                      <wp:extent cx="862965" cy="581025"/>
                      <wp:effectExtent l="0" t="0" r="13335" b="9525"/>
                      <wp:wrapNone/>
                      <wp:docPr id="215" name="ID_76C1293BA9F84DAB91A959E55486ED5E"/>
                      <wp:cNvGraphicFramePr/>
                      <a:graphic xmlns:a="http://schemas.openxmlformats.org/drawingml/2006/main">
                        <a:graphicData uri="http://schemas.openxmlformats.org/drawingml/2006/picture">
                          <pic:pic xmlns:pic="http://schemas.openxmlformats.org/drawingml/2006/picture">
                            <pic:nvPicPr>
                              <pic:cNvPr id="303" name="ID_76C1293BA9F84DAB91A959E55486ED5E"/>
                              <pic:cNvPicPr/>
                              <pic:nvPr/>
                            </pic:nvPicPr>
                            <pic:blipFill>
                              <a:blip r:embed="rId212"/>
                              <a:stretch/>
                            </pic:blipFill>
                            <pic:spPr bwMode="auto">
                              <a:xfrm>
                                <a:off x="0" y="0"/>
                                <a:ext cx="862965" cy="581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position:absolute;z-index:251661312;o:allowoverlap:true;o:allowincell:true;mso-position-horizontal-relative:text;margin-left:3.1pt;mso-position-horizontal:absolute;mso-position-vertical-relative:text;margin-top:1.5pt;mso-position-vertical:absolute;width:68.0pt;height:45.8pt;mso-wrap-distance-left:9.0pt;mso-wrap-distance-top:0.0pt;mso-wrap-distance-right:9.0pt;mso-wrap-distance-bottom:0.0pt;" stroked="f">
                      <v:path textboxrect="0,0,0,0"/>
                      <v:imagedata r:id="rId212" o:title=""/>
                    </v:shape>
                  </w:pict>
                </mc:Fallback>
              </mc:AlternateConten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边柜5</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1.尺寸：5000*400*780mm（±10mm）（长*宽*高）；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2.材质：全部采用不小于18mm厚实木多层免漆板(含背板、立板)；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3.封边：断面采用不小于1.0mm厚同色（木纹）PVC封边带机器四边封边；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4.五金：五金连接件组装。</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40005</wp:posOffset>
                      </wp:positionH>
                      <wp:positionV relativeFrom="paragraph">
                        <wp:posOffset>19050</wp:posOffset>
                      </wp:positionV>
                      <wp:extent cx="862965" cy="581025"/>
                      <wp:effectExtent l="0" t="0" r="13335" b="9525"/>
                      <wp:wrapNone/>
                      <wp:docPr id="216" name="ID_CD84C340D8174E5DA6391093DAC54735"/>
                      <wp:cNvGraphicFramePr/>
                      <a:graphic xmlns:a="http://schemas.openxmlformats.org/drawingml/2006/main">
                        <a:graphicData uri="http://schemas.openxmlformats.org/drawingml/2006/picture">
                          <pic:pic xmlns:pic="http://schemas.openxmlformats.org/drawingml/2006/picture">
                            <pic:nvPicPr>
                              <pic:cNvPr id="304" name="ID_CD84C340D8174E5DA6391093DAC54735"/>
                              <pic:cNvPicPr/>
                              <pic:nvPr/>
                            </pic:nvPicPr>
                            <pic:blipFill>
                              <a:blip r:embed="rId213"/>
                              <a:stretch/>
                            </pic:blipFill>
                            <pic:spPr bwMode="auto">
                              <a:xfrm>
                                <a:off x="0" y="0"/>
                                <a:ext cx="862965" cy="581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position:absolute;z-index:251661312;o:allowoverlap:true;o:allowincell:true;mso-position-horizontal-relative:text;margin-left:3.1pt;mso-position-horizontal:absolute;mso-position-vertical-relative:text;margin-top:1.5pt;mso-position-vertical:absolute;width:68.0pt;height:45.8pt;mso-wrap-distance-left:9.0pt;mso-wrap-distance-top:0.0pt;mso-wrap-distance-right:9.0pt;mso-wrap-distance-bottom:0.0pt;" stroked="f">
                      <v:path textboxrect="0,0,0,0"/>
                      <v:imagedata r:id="rId213" o:title=""/>
                    </v:shape>
                  </w:pict>
                </mc:Fallback>
              </mc:AlternateConten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造型柜</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1.尺寸：1000*350*1800mm（±10mm）</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钢木结构，不低于1mm厚的20*50mm钢架，5层；</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.全部采用不低于18mm厚免漆板(含层板、侧挡板)，配有侧挡板。</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1009650"/>
                      <wp:effectExtent l="0" t="0" r="0" b="0"/>
                      <wp:docPr id="217" name="图片 22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图片 226" descr="IMG_311"/>
                              <pic:cNvPicPr>
                                <a:picLocks noChangeAspect="1"/>
                              </pic:cNvPicPr>
                              <pic:nvPr/>
                            </pic:nvPicPr>
                            <pic:blipFill>
                              <a:blip r:embed="rId214"/>
                              <a:stretch/>
                            </pic:blipFill>
                            <pic:spPr bwMode="auto">
                              <a:xfrm>
                                <a:off x="0" y="0"/>
                                <a:ext cx="933450" cy="1009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width:73.5pt;height:79.5pt;mso-wrap-distance-left:0.0pt;mso-wrap-distance-top:0.0pt;mso-wrap-distance-right:0.0pt;mso-wrap-distance-bottom:0.0pt;" stroked="f" strokeweight="0.75pt">
                      <v:path textboxrect="0,0,0,0"/>
                      <v:imagedata r:id="rId214" o:title=""/>
                    </v:shape>
                  </w:pict>
                </mc:Fallback>
              </mc:AlternateConten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屏风</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1.尺寸：不小于1800mm宽，1800mm高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2.双竹印月的图案，</w:t>
            </w:r>
            <w:r>
              <w:rPr>
                <w:rFonts w:hint="eastAsia" w:ascii="宋体" w:hAnsi="宋体" w:cs="宋体"/>
                <w:i w:val="0"/>
                <w:iCs w:val="0"/>
                <w:color w:val="000000"/>
                <w:sz w:val="22"/>
                <w:szCs w:val="22"/>
                <w:u w:val="none"/>
                <w:lang w:val="en-US" w:eastAsia="zh-CN" w:bidi="ar"/>
              </w:rPr>
              <w:t xml:space="preserve">由7个独立并连接的屏扇组成</w:t>
            </w:r>
            <w:r>
              <w:rPr>
                <w:rFonts w:hint="eastAsia" w:ascii="宋体" w:hAnsi="宋体" w:eastAsia="宋体" w:cs="宋体"/>
                <w:i w:val="0"/>
                <w:iCs w:val="0"/>
                <w:color w:val="000000"/>
                <w:sz w:val="22"/>
                <w:szCs w:val="22"/>
                <w:u w:val="none"/>
                <w:lang w:val="en-US" w:eastAsia="zh-CN" w:bidi="ar"/>
              </w:rPr>
              <w:t xml:space="preserve">，全部采用不低于30mm厚杉木制作。</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914400"/>
                      <wp:effectExtent l="0" t="0" r="0" b="0"/>
                      <wp:docPr id="218" name="图片 22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图片 227" descr="IMG_312"/>
                              <pic:cNvPicPr>
                                <a:picLocks noChangeAspect="1"/>
                              </pic:cNvPicPr>
                              <pic:nvPr/>
                            </pic:nvPicPr>
                            <pic:blipFill>
                              <a:blip r:embed="rId215"/>
                              <a:stretch/>
                            </pic:blipFill>
                            <pic:spPr bwMode="auto">
                              <a:xfrm>
                                <a:off x="0" y="0"/>
                                <a:ext cx="933450"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width:73.5pt;height:72.0pt;mso-wrap-distance-left:0.0pt;mso-wrap-distance-top:0.0pt;mso-wrap-distance-right:0.0pt;mso-wrap-distance-bottom:0.0pt;" stroked="f" strokeweight="0.75pt">
                      <v:path textboxrect="0,0,0,0"/>
                      <v:imagedata r:id="rId215" o:title=""/>
                    </v:shape>
                  </w:pict>
                </mc:Fallback>
              </mc:AlternateContent>
            </w: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成套学生桌椅</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尺寸：整体尺寸600*380*780mm（±10mm），可分2种合计7张桌子，6张等腰三角形桌（带桌斗）尺寸：长边不小于60</w:t>
            </w:r>
            <w:r>
              <w:rPr>
                <w:rFonts w:hint="eastAsia" w:ascii="宋体" w:hAnsi="宋体" w:cs="宋体"/>
                <w:i w:val="0"/>
                <w:iCs w:val="0"/>
                <w:color w:val="000000"/>
                <w:sz w:val="22"/>
                <w:szCs w:val="22"/>
                <w:u w:val="none"/>
                <w:lang w:val="en-US" w:eastAsia="zh-CN" w:bidi="ar"/>
              </w:rPr>
              <w:t xml:space="preserve">0</w:t>
            </w:r>
            <w:r>
              <w:rPr>
                <w:rFonts w:hint="eastAsia" w:ascii="宋体" w:hAnsi="宋体" w:eastAsia="宋体" w:cs="宋体"/>
                <w:i w:val="0"/>
                <w:iCs w:val="0"/>
                <w:color w:val="000000"/>
                <w:sz w:val="22"/>
                <w:szCs w:val="22"/>
                <w:u w:val="none"/>
                <w:lang w:val="en-US" w:eastAsia="zh-CN" w:bidi="ar"/>
              </w:rPr>
              <w:t xml:space="preserve">mm，短边不小于380mm，1张正六边形桌边长不小于380mm；椅子的尺寸不小于380*360*850mm;</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桌面：等腰三角形桌不小于600（长边）*350（短边）*18mm（厚），正六边形桌边长不小于350mm.厚度不低于18mm，颜色可选可定制。</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桌体钢架：材质及形状：桌体采用橢圆型钢管。桌脚贴地部钢管尺寸为： 30×60×1.2mm，桌脚上部固定立管钢管尺寸为：30*60*1.2mm扁圆管；升降套管25×50×1.2mm扁圆管，下链接管用25*50*1.2扁圆管，表面用环保塑粉涂装：钢管架焊接完成后，采用烤塑粉，经高温粉体烤塑，耐刮耐磨，长时间使用也不会产生表面塑粉剥落现象；功能：采用套管式螺栓升降。</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椅子座垫，靠背均采用一级工程塑料PP，一次性注塑成型。</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椅腿和椅脚采用椭圆钢管并使用拉杆套管式升降，椅脚贴地部钢管尺寸为： 30×60×1.5mm；立柱外钢管尺寸为30mm×60mm×1.3mm扁圆管, 内钢管25mmx50mm×1.3mm扁圆管。      </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颜色要求钢制部分：白色/浅灰色。桌面颜色可选。</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771525</wp:posOffset>
                      </wp:positionV>
                      <wp:extent cx="904875" cy="904875"/>
                      <wp:effectExtent l="0" t="0" r="9525" b="9525"/>
                      <wp:wrapNone/>
                      <wp:docPr id="219" name="ID_8F5D6D96C04541EF98338E6CBD4587B7"/>
                      <wp:cNvGraphicFramePr/>
                      <a:graphic xmlns:a="http://schemas.openxmlformats.org/drawingml/2006/main">
                        <a:graphicData uri="http://schemas.openxmlformats.org/drawingml/2006/picture">
                          <pic:pic xmlns:pic="http://schemas.openxmlformats.org/drawingml/2006/picture">
                            <pic:nvPicPr>
                              <pic:cNvPr id="307" name="ID_8F5D6D96C04541EF98338E6CBD4587B7"/>
                              <pic:cNvPicPr/>
                              <pic:nvPr/>
                            </pic:nvPicPr>
                            <pic:blipFill>
                              <a:blip r:embed="rId216"/>
                              <a:stretch/>
                            </pic:blipFill>
                            <pic:spPr bwMode="auto">
                              <a:xfrm>
                                <a:off x="0" y="0"/>
                                <a:ext cx="904875" cy="904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661312;o:allowoverlap:true;o:allowincell:true;mso-position-horizontal-relative:text;margin-left:1.5pt;mso-position-horizontal:absolute;mso-position-vertical-relative:text;margin-top:60.8pt;mso-position-vertical:absolute;width:71.2pt;height:71.2pt;mso-wrap-distance-left:9.0pt;mso-wrap-distance-top:0.0pt;mso-wrap-distance-right:9.0pt;mso-wrap-distance-bottom:0.0pt;" stroked="f">
                      <v:path textboxrect="0,0,0,0"/>
                      <v:imagedata r:id="rId216" o:title=""/>
                    </v:shape>
                  </w:pict>
                </mc:Fallback>
              </mc:AlternateConten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1.尺寸：5300*600*700mm（可根据实际调整）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2.台面：采用厚度≥12mm实芯抗倍特板。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3.柜体：不少于5个对开门，隐形拉手，每个对开门一层不低于18mm厚隔板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4.材质：柜体全部采用不低于18mm多层免漆板。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5.封边：断面采用不低于1.0mm厚同色（木纹）PVC封边带机器四边封边;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6.五金：采用304不锈钢，阻尼液压缓冲铰链。</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163830</wp:posOffset>
                      </wp:positionV>
                      <wp:extent cx="904875" cy="595630"/>
                      <wp:effectExtent l="0" t="0" r="9525" b="13970"/>
                      <wp:wrapNone/>
                      <wp:docPr id="220" name="ID_7DBF3392C91B4BE78EC7177AF6723439"/>
                      <wp:cNvGraphicFramePr/>
                      <a:graphic xmlns:a="http://schemas.openxmlformats.org/drawingml/2006/main">
                        <a:graphicData uri="http://schemas.openxmlformats.org/drawingml/2006/picture">
                          <pic:pic xmlns:pic="http://schemas.openxmlformats.org/drawingml/2006/picture">
                            <pic:nvPicPr>
                              <pic:cNvPr id="308" name="ID_7DBF3392C91B4BE78EC7177AF6723439"/>
                              <pic:cNvPicPr/>
                              <pic:nvPr/>
                            </pic:nvPicPr>
                            <pic:blipFill>
                              <a:blip r:embed="rId217"/>
                              <a:stretch/>
                            </pic:blipFill>
                            <pic:spPr bwMode="auto">
                              <a:xfrm>
                                <a:off x="0" y="0"/>
                                <a:ext cx="904875" cy="595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position:absolute;z-index:251661312;o:allowoverlap:true;o:allowincell:true;mso-position-horizontal-relative:text;margin-left:1.5pt;mso-position-horizontal:absolute;mso-position-vertical-relative:text;margin-top:12.9pt;mso-position-vertical:absolute;width:71.2pt;height:46.9pt;mso-wrap-distance-left:9.0pt;mso-wrap-distance-top:0.0pt;mso-wrap-distance-right:9.0pt;mso-wrap-distance-bottom:0.0pt;" stroked="f">
                      <v:path textboxrect="0,0,0,0"/>
                      <v:imagedata r:id="rId217"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1.尺寸≥390*290*200mm，托底安装在台面下面。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2.PP材质水盆。</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130810</wp:posOffset>
                      </wp:positionH>
                      <wp:positionV relativeFrom="paragraph">
                        <wp:posOffset>19050</wp:posOffset>
                      </wp:positionV>
                      <wp:extent cx="680720" cy="733425"/>
                      <wp:effectExtent l="0" t="0" r="5080" b="9525"/>
                      <wp:wrapNone/>
                      <wp:docPr id="221" name="ID_227D86E1CB624BC78521AE8677C2EA19"/>
                      <wp:cNvGraphicFramePr/>
                      <a:graphic xmlns:a="http://schemas.openxmlformats.org/drawingml/2006/main">
                        <a:graphicData uri="http://schemas.openxmlformats.org/drawingml/2006/picture">
                          <pic:pic xmlns:pic="http://schemas.openxmlformats.org/drawingml/2006/picture">
                            <pic:nvPicPr>
                              <pic:cNvPr id="309" name="ID_227D86E1CB624BC78521AE8677C2EA19"/>
                              <pic:cNvPicPr/>
                              <pic:nvPr/>
                            </pic:nvPicPr>
                            <pic:blipFill>
                              <a:blip r:embed="rId218"/>
                              <a:stretch/>
                            </pic:blipFill>
                            <pic:spPr bwMode="auto">
                              <a:xfrm>
                                <a:off x="0" y="0"/>
                                <a:ext cx="680720" cy="7334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661312;o:allowoverlap:true;o:allowincell:true;mso-position-horizontal-relative:text;margin-left:10.3pt;mso-position-horizontal:absolute;mso-position-vertical-relative:text;margin-top:1.5pt;mso-position-vertical:absolute;width:53.6pt;height:57.8pt;mso-wrap-distance-left:9.0pt;mso-wrap-distance-top:0.0pt;mso-wrap-distance-right:9.0pt;mso-wrap-distance-bottom:0.0pt;" stroked="f">
                      <v:path textboxrect="0,0,0,0"/>
                      <v:imagedata r:id="rId218" o:title=""/>
                    </v:shape>
                  </w:pict>
                </mc:Fallback>
              </mc:AlternateConten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给、排水系统（地面以上部分）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1.材质：不少于5.3m长PPR进水管、不少于5.3m长PVC出水管;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2.要求：含室内上下水连接部分。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3.安装接水口和出水口时用防水胶布包裹。</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619125" cy="1114425"/>
                      <wp:effectExtent l="0" t="0" r="9525" b="9525"/>
                      <wp:docPr id="222" name="图片 228"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图片 228" descr="IMG_313"/>
                              <pic:cNvPicPr>
                                <a:picLocks noChangeAspect="1"/>
                              </pic:cNvPicPr>
                              <pic:nvPr/>
                            </pic:nvPicPr>
                            <pic:blipFill>
                              <a:blip r:embed="rId219"/>
                              <a:stretch/>
                            </pic:blipFill>
                            <pic:spPr bwMode="auto">
                              <a:xfrm>
                                <a:off x="0" y="0"/>
                                <a:ext cx="619125"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width:48.8pt;height:87.8pt;mso-wrap-distance-left:0.0pt;mso-wrap-distance-top:0.0pt;mso-wrap-distance-right:0.0pt;mso-wrap-distance-bottom:0.0pt;" stroked="f" strokeweight="0.75pt">
                      <v:path textboxrect="0,0,0,0"/>
                      <v:imagedata r:id="rId219"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实验室边台</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1、尺寸：7250*400*800mm；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全木结构，台面采用≥18mm实木多层免漆板制作，边缘加厚至25mm，柜体主材采用≥16mm厚实木多层免漆板，经2mmPVC封边条，热熔胶封边处理。木质对开门，有一层≥16mm厚搁板。采用铝合金一字形隐形拉手，采用304不锈钢，阻尼液压缓冲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3、桌脚采用ABS注塑防水防腐脚垫。</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182880</wp:posOffset>
                      </wp:positionV>
                      <wp:extent cx="904875" cy="405130"/>
                      <wp:effectExtent l="0" t="0" r="9525" b="13970"/>
                      <wp:wrapNone/>
                      <wp:docPr id="223" name="ID_B5990908A221487899E16C54412E92CF"/>
                      <wp:cNvGraphicFramePr/>
                      <a:graphic xmlns:a="http://schemas.openxmlformats.org/drawingml/2006/main">
                        <a:graphicData uri="http://schemas.openxmlformats.org/drawingml/2006/picture">
                          <pic:pic xmlns:pic="http://schemas.openxmlformats.org/drawingml/2006/picture">
                            <pic:nvPicPr>
                              <pic:cNvPr id="311" name="ID_B5990908A221487899E16C54412E92CF"/>
                              <pic:cNvPicPr/>
                              <pic:nvPr/>
                            </pic:nvPicPr>
                            <pic:blipFill>
                              <a:blip r:embed="rId220"/>
                              <a:stretch/>
                            </pic:blipFill>
                            <pic:spPr bwMode="auto">
                              <a:xfrm>
                                <a:off x="0" y="0"/>
                                <a:ext cx="904875" cy="405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position:absolute;z-index:251661312;o:allowoverlap:true;o:allowincell:true;mso-position-horizontal-relative:text;margin-left:1.5pt;mso-position-horizontal:absolute;mso-position-vertical-relative:text;margin-top:14.4pt;mso-position-vertical:absolute;width:71.2pt;height:31.9pt;mso-wrap-distance-left:9.0pt;mso-wrap-distance-top:0.0pt;mso-wrap-distance-right:9.0pt;mso-wrap-distance-bottom:0.0pt;" stroked="f">
                      <v:path textboxrect="0,0,0,0"/>
                      <v:imagedata r:id="rId220"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实验室边台1</w:t>
            </w:r>
            <w:r/>
          </w:p>
        </w:tc>
        <w:tc>
          <w:tcPr>
            <w:shd w:val="clear" w:color="auto" w:fill="auto"/>
            <w:tcBorders>
              <w:top w:val="single" w:color="000000" w:sz="4" w:space="0"/>
              <w:left w:val="single" w:color="000000" w:sz="4" w:space="0"/>
              <w:bottom w:val="single" w:color="000000" w:sz="4" w:space="0"/>
              <w:right w:val="single" w:color="000000" w:sz="4" w:space="0"/>
            </w:tcBorders>
            <w:tcW w:w="299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1、尺寸：6400*400*800mm；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全木结构，台面采用≥18mm实木多层免漆板制作，边缘加厚至25mm，柜体主材采用≥16mm厚实木多层免漆板，经2mmPVC封边条，热熔胶封边处理。木质对开门，有一层≥16mm厚搁板。采用铝合金一字形隐形拉手，采用304不锈钢，阻尼液压缓冲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3、桌脚采用ABS注塑防水防腐脚垫。</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182880</wp:posOffset>
                      </wp:positionV>
                      <wp:extent cx="904875" cy="405765"/>
                      <wp:effectExtent l="0" t="0" r="9525" b="13335"/>
                      <wp:wrapNone/>
                      <wp:docPr id="224" name="ID_8D59DE1F782C438CBB00059E4CE778B2"/>
                      <wp:cNvGraphicFramePr/>
                      <a:graphic xmlns:a="http://schemas.openxmlformats.org/drawingml/2006/main">
                        <a:graphicData uri="http://schemas.openxmlformats.org/drawingml/2006/picture">
                          <pic:pic xmlns:pic="http://schemas.openxmlformats.org/drawingml/2006/picture">
                            <pic:nvPicPr>
                              <pic:cNvPr id="312" name="ID_8D59DE1F782C438CBB00059E4CE778B2"/>
                              <pic:cNvPicPr/>
                              <pic:nvPr/>
                            </pic:nvPicPr>
                            <pic:blipFill>
                              <a:blip r:embed="rId221"/>
                              <a:stretch/>
                            </pic:blipFill>
                            <pic:spPr bwMode="auto">
                              <a:xfrm>
                                <a:off x="0" y="0"/>
                                <a:ext cx="904875" cy="405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position:absolute;z-index:251661312;o:allowoverlap:true;o:allowincell:true;mso-position-horizontal-relative:text;margin-left:1.5pt;mso-position-horizontal:absolute;mso-position-vertical-relative:text;margin-top:14.4pt;mso-position-vertical:absolute;width:71.2pt;height:31.9pt;mso-wrap-distance-left:9.0pt;mso-wrap-distance-top:0.0pt;mso-wrap-distance-right:9.0pt;mso-wrap-distance-bottom:0.0pt;" stroked="f">
                      <v:path textboxrect="0,0,0,0"/>
                      <v:imagedata r:id="rId221" o:title=""/>
                    </v:shape>
                  </w:pict>
                </mc:Fallback>
              </mc:AlternateContent>
            </w:r>
            <w:r/>
          </w:p>
        </w:tc>
      </w:tr>
    </w:tbl>
    <w:p>
      <w:pPr>
        <w:ind w:firstLine="240"/>
        <w:spacing w:line="264" w:lineRule="auto"/>
        <w:rPr>
          <w:rFonts w:hint="eastAsia" w:ascii="宋体" w:hAnsi="宋体" w:eastAsia="宋体" w:cs="宋体"/>
          <w:sz w:val="24"/>
        </w:rPr>
      </w:pPr>
      <w:r>
        <w:rPr>
          <w:rFonts w:hint="eastAsia" w:ascii="宋体" w:hAnsi="宋体" w:eastAsia="宋体" w:cs="宋体"/>
          <w:sz w:val="24"/>
        </w:rPr>
      </w:r>
      <w:r/>
    </w:p>
    <w:p>
      <w:pPr>
        <w:ind w:firstLine="480"/>
        <w:spacing w:line="264" w:lineRule="auto"/>
        <w:rPr>
          <w:rFonts w:hint="eastAsia" w:ascii="宋体" w:hAnsi="宋体" w:eastAsia="宋体" w:cs="宋体"/>
          <w:bCs/>
          <w:sz w:val="24"/>
          <w:szCs w:val="24"/>
        </w:rPr>
      </w:pPr>
      <w:r>
        <w:rPr>
          <w:rFonts w:hint="eastAsia" w:ascii="宋体" w:hAnsi="宋体" w:eastAsia="宋体" w:cs="宋体"/>
          <w:sz w:val="24"/>
        </w:rPr>
        <w:t xml:space="preserve">★</w:t>
      </w:r>
      <w:r>
        <w:rPr>
          <w:rFonts w:hint="eastAsia" w:ascii="宋体" w:hAnsi="宋体" w:eastAsia="宋体" w:cs="宋体"/>
          <w:bCs/>
          <w:sz w:val="24"/>
          <w:szCs w:val="24"/>
        </w:rPr>
        <w:t xml:space="preserve">（二）商务要求</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1.中标供应商确定规则</w:t>
      </w:r>
      <w:r/>
    </w:p>
    <w:p>
      <w:pPr>
        <w:ind w:firstLine="482"/>
        <w:spacing w:line="264" w:lineRule="auto"/>
        <w:rPr>
          <w:rFonts w:hint="eastAsia" w:ascii="宋体" w:hAnsi="宋体" w:eastAsia="宋体" w:cs="宋体"/>
          <w:b/>
          <w:bCs w:val="0"/>
          <w:sz w:val="24"/>
          <w:szCs w:val="24"/>
          <w:lang w:eastAsia="zh-CN"/>
        </w:rPr>
      </w:pPr>
      <w:r>
        <w:rPr>
          <w:rFonts w:hint="eastAsia" w:ascii="宋体" w:hAnsi="宋体" w:eastAsia="宋体" w:cs="宋体"/>
          <w:b/>
          <w:bCs w:val="0"/>
          <w:sz w:val="24"/>
          <w:szCs w:val="24"/>
        </w:rPr>
        <w:t xml:space="preserve">本招标项目的最小招标单位为采购包，按每个采购包进行投标、评标。本招标文件所有内容未做特别标注或说明即适用所有采购包</w:t>
      </w:r>
      <w:r>
        <w:rPr>
          <w:rFonts w:hint="eastAsia" w:ascii="宋体" w:hAnsi="宋体" w:eastAsia="宋体" w:cs="宋体"/>
          <w:b/>
          <w:bCs w:val="0"/>
          <w:sz w:val="24"/>
          <w:szCs w:val="24"/>
          <w:lang w:eastAsia="zh-CN"/>
        </w:rPr>
        <w:t xml:space="preserve">。</w:t>
      </w:r>
      <w:r/>
    </w:p>
    <w:p>
      <w:pPr>
        <w:ind w:firstLine="480"/>
        <w:spacing w:line="264"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本项目多个采购包供应商可兼投但不得兼中，评审顺序依次为采购包1、采购包2、采购包3、采购包4。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spacing w:line="264" w:lineRule="auto"/>
        <w:rPr>
          <w:rFonts w:hint="eastAsia" w:ascii="宋体" w:hAnsi="宋体" w:eastAsia="宋体" w:cs="宋体"/>
          <w:bCs/>
          <w:sz w:val="24"/>
          <w:szCs w:val="24"/>
        </w:rPr>
      </w:pPr>
      <w:r>
        <w:rPr>
          <w:rFonts w:hint="eastAsia" w:ascii="宋体" w:hAnsi="宋体" w:eastAsia="宋体" w:cs="宋体"/>
          <w:b/>
          <w:bCs w:val="0"/>
          <w:sz w:val="24"/>
          <w:szCs w:val="24"/>
        </w:rPr>
        <w:t xml:space="preserve">采购结果公告发布以后，如任一采购包出现任何需要改变采购结果的情形时，均不再改变其他采购包的采购结果</w:t>
      </w:r>
      <w:r>
        <w:rPr>
          <w:rFonts w:hint="eastAsia" w:ascii="宋体" w:hAnsi="宋体" w:cs="宋体"/>
          <w:b/>
          <w:bCs w:val="0"/>
          <w:sz w:val="24"/>
          <w:szCs w:val="24"/>
          <w:lang w:eastAsia="zh-CN"/>
        </w:rPr>
        <w:t xml:space="preserve">，其他采购包的中标供应商也不得再作为该采购包的中标供应商</w:t>
      </w:r>
      <w:r>
        <w:rPr>
          <w:rFonts w:hint="eastAsia" w:ascii="宋体" w:hAnsi="宋体" w:eastAsia="宋体" w:cs="宋体"/>
          <w:b/>
          <w:bCs w:val="0"/>
          <w:sz w:val="24"/>
          <w:szCs w:val="24"/>
        </w:rPr>
        <w:t xml:space="preserve">；若出现某采购包需要重新招标的情形时，其他任一采购包的中标供应商不能成为该重新招标的采购包的合格投标人。</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.报价要求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（3）供应商报价除包含招标文件中列明的项目外，还应包括保障产品正常使用应当具有的物资和服务，对产品正常使用应当具有的物资和服务理解不一致的以采购人理解为准。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.实施要求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（1）总体要求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供应商中标后3天内提供设备安装日程计划。 </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（2）质量要求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（3）安全施工要求</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中标供应商应采取安全措施，确保施工安全。因本项目施工产生的施工人员和学校师生人身安全问题由供应商承担全部责任。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（4）验收要求</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因产品质量或安装不当导致验收不合格，应及时处理直至验收合格，期间产生的一切费用由</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供应商承担；若二次验收不合格，采购人有权退货。采购人在此期间保留对</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供应商的索赔权利。</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（5）质保（维保）及售后要求</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①本项目所有产品质保期限为六年（自验收报告签字确认日起，开始进入质保期）。质保期内，每年维护保养1次，维护保养及更换损坏件的费用包含在投标总价中。</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②质保期内</w:t>
      </w:r>
      <w:r>
        <w:rPr>
          <w:rFonts w:hint="eastAsia" w:ascii="宋体" w:hAnsi="宋体" w:eastAsia="宋体" w:cs="宋体"/>
          <w:bCs/>
          <w:color w:val="auto"/>
          <w:sz w:val="24"/>
          <w:szCs w:val="24"/>
        </w:rPr>
        <w:t xml:space="preserve">，一旦产品发生质量问题，中标</w:t>
      </w:r>
      <w:r>
        <w:rPr>
          <w:rFonts w:hint="eastAsia" w:ascii="宋体" w:hAnsi="宋体" w:eastAsia="宋体" w:cs="宋体"/>
          <w:color w:val="auto"/>
          <w:sz w:val="24"/>
          <w:szCs w:val="24"/>
        </w:rPr>
        <w:t xml:space="preserve">供应商接到报修请求，在2小时内响应，12小时内维修人员到达现场进行修理、更换或退货，费用由</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供应商负责。如</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供应商在接到通知后2小时内没有答复，则视为承认质量问题并承担由此发生的一切费用。质保期内家具的一切质量问题，更换部件及家具本身质量原因造成的直接经济损失全部由</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供应商负责。无法短时间完成维修的，应向采购人提供应急备用产品。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 3 \* GB3 \* MERGEFORMAT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③</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质保期外，</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供应商提供终身服务，在货物的设计使用寿命周期内，</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供应商能保证采购人更换到原厂正宗的备件材料，确保产品的正常使用。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 4 \* GB3 \* MERGEFORMAT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④</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质保期内维修（人为因素除外）费用包含在投标总价中，质保期外提供不高于市场价格的终身维护。中标后提供质保期外配件价格明细表。</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.平台监管</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供应商必须接受“</w:t>
      </w:r>
      <w:r>
        <w:rPr>
          <w:rFonts w:hint="eastAsia" w:ascii="宋体" w:hAnsi="宋体" w:cs="宋体"/>
          <w:color w:val="auto"/>
          <w:sz w:val="24"/>
          <w:szCs w:val="24"/>
          <w:lang w:eastAsia="zh-CN"/>
        </w:rPr>
        <w:t xml:space="preserve">南京教育装备管理平台</w:t>
      </w:r>
      <w:r>
        <w:rPr>
          <w:rFonts w:hint="eastAsia" w:ascii="宋体" w:hAnsi="宋体" w:eastAsia="宋体" w:cs="宋体"/>
          <w:sz w:val="24"/>
          <w:szCs w:val="24"/>
        </w:rPr>
        <w:t xml:space="preserve">”的信息化过程管理，在“</w:t>
      </w:r>
      <w:r>
        <w:rPr>
          <w:rFonts w:hint="eastAsia" w:ascii="宋体" w:hAnsi="宋体" w:cs="宋体"/>
          <w:sz w:val="24"/>
          <w:szCs w:val="24"/>
          <w:lang w:eastAsia="zh-CN"/>
        </w:rPr>
        <w:t xml:space="preserve">南京教育装备管理平台</w:t>
      </w:r>
      <w:r>
        <w:rPr>
          <w:rFonts w:hint="eastAsia" w:ascii="宋体" w:hAnsi="宋体" w:eastAsia="宋体" w:cs="宋体"/>
          <w:sz w:val="24"/>
          <w:szCs w:val="24"/>
        </w:rPr>
        <w:t xml:space="preserve">”中公开投标文件、合同与合同清单，接受南京市教育、财政、审计等</w:t>
      </w:r>
      <w:r>
        <w:rPr>
          <w:rFonts w:hint="eastAsia" w:ascii="宋体" w:hAnsi="宋体" w:eastAsia="宋体" w:cs="宋体"/>
          <w:color w:val="auto"/>
          <w:sz w:val="24"/>
          <w:szCs w:val="24"/>
        </w:rPr>
        <w:t xml:space="preserve">行政部门的网络在线监督。 </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供应商必须在履约过程中，严格按照“</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”的技术与管理规范，在规定的时间节点，提供相应的合同履约资料，包括照片。</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供应商在合同履约过程中，必须通过“</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”申请验收。验收不合格即记录在平台中，整改后验收仍不合格的，采购人有权依据法律追究合同责任方的责任。</w:t>
      </w:r>
      <w:r/>
    </w:p>
    <w:p>
      <w:pPr>
        <w:ind w:firstLine="480"/>
        <w:spacing w:line="264"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（4）</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供应商必须对所有进入固定资产的设备，按南京市的统一要求，通过“</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南京教育装备管理平台</w:t>
      </w:r>
      <w:r>
        <w:rPr>
          <w:rFonts w:hint="eastAsia" w:ascii="宋体" w:hAnsi="宋体" w:eastAsia="宋体" w:cs="宋体"/>
          <w:color w:val="auto"/>
          <w:sz w:val="24"/>
          <w:szCs w:val="24"/>
        </w:rPr>
        <w:t xml:space="preserve">网址</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http://nj.cneefix.com)制作二维码标签，并张贴到设备上。</w:t>
      </w:r>
      <w:r/>
    </w:p>
    <w:p>
      <w:pPr>
        <w:ind w:firstLine="480"/>
        <w:spacing w:line="264" w:lineRule="auto"/>
        <w:rPr>
          <w:rFonts w:hint="eastAsia" w:ascii="宋体" w:hAnsi="宋体" w:eastAsia="宋体" w:cs="宋体"/>
          <w:sz w:val="24"/>
          <w:szCs w:val="24"/>
        </w:rPr>
      </w:pPr>
      <w:r>
        <w:rPr>
          <w:rFonts w:hint="eastAsia" w:ascii="宋体" w:hAnsi="宋体" w:eastAsia="宋体" w:cs="宋体"/>
          <w:color w:val="auto"/>
          <w:sz w:val="24"/>
          <w:szCs w:val="24"/>
        </w:rPr>
        <w:t xml:space="preserve">（5）</w:t>
      </w:r>
      <w:r>
        <w:rPr>
          <w:rFonts w:hint="eastAsia" w:ascii="宋体" w:hAnsi="宋体" w:eastAsia="宋体" w:cs="宋体"/>
          <w:bCs/>
          <w:color w:val="auto"/>
          <w:sz w:val="24"/>
          <w:szCs w:val="24"/>
        </w:rPr>
        <w:t xml:space="preserve">中标</w:t>
      </w:r>
      <w:r>
        <w:rPr>
          <w:rFonts w:hint="eastAsia" w:ascii="宋体" w:hAnsi="宋体" w:eastAsia="宋体" w:cs="宋体"/>
          <w:color w:val="auto"/>
          <w:sz w:val="24"/>
          <w:szCs w:val="24"/>
        </w:rPr>
        <w:t xml:space="preserve">供应商必</w:t>
      </w:r>
      <w:r>
        <w:rPr>
          <w:rFonts w:hint="eastAsia" w:ascii="宋体" w:hAnsi="宋体" w:eastAsia="宋体" w:cs="宋体"/>
          <w:sz w:val="24"/>
          <w:szCs w:val="24"/>
        </w:rPr>
        <w:t xml:space="preserve">须通过“</w:t>
      </w:r>
      <w:r>
        <w:rPr>
          <w:rFonts w:hint="eastAsia" w:ascii="宋体" w:hAnsi="宋体" w:cs="宋体"/>
          <w:sz w:val="24"/>
          <w:szCs w:val="24"/>
          <w:lang w:eastAsia="zh-CN"/>
        </w:rPr>
        <w:t xml:space="preserve">南京教育装备管理平台</w:t>
      </w:r>
      <w:r>
        <w:rPr>
          <w:rFonts w:hint="eastAsia" w:ascii="宋体" w:hAnsi="宋体" w:eastAsia="宋体" w:cs="宋体"/>
          <w:sz w:val="24"/>
          <w:szCs w:val="24"/>
        </w:rPr>
        <w:t xml:space="preserve">”提供售后维护维保服务。</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.其他要求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（1）中标供应商在履约过程中须按照规范要求，填写《江宁区中标供应商服务手册》。</w:t>
      </w:r>
      <w:r/>
    </w:p>
    <w:p>
      <w:pPr>
        <w:ind w:firstLine="480"/>
        <w:spacing w:line="264"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泰州市金柏科教器材</w:t>
      </w:r>
      <w:r>
        <w:rPr>
          <w:rFonts w:hint="eastAsia" w:ascii="宋体" w:hAnsi="宋体" w:eastAsia="宋体" w:cs="宋体"/>
          <w:color w:val="auto"/>
          <w:sz w:val="24"/>
          <w:szCs w:val="24"/>
          <w:highlight w:val="none"/>
        </w:rPr>
        <w:t xml:space="preserve">有限公司参与本项目技术咨询服务，参照相关法规执行。</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bCs w:val="0"/>
          <w:color w:val="auto"/>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keepLines w:val="0"/>
        <w:keepNext w:val="0"/>
        <w:pageBreakBefore w:val="0"/>
        <w:spacing w:line="264"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.付款条件</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（1）安装调试完毕且验收合格并提交所需单据后，支付合同总价款的50%，余款一年后支付。</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（2）付款期限：满足合同约定支付条件的，采购人收到供应商发票后10个工作日内，将资金支付到合同约定的供应商账户。</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.交付时间及地点</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（1）交付时间：合同签订后30天内交付并完成安装调试及验收等相关工作。</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（2）交付地点：采购人指定地点（交货地点详见附件），由供应商负责办理运输和装卸等，费用由供应商负责。</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.履约保证金</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以第三章合同文本内容为准。</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（三）样品要求</w:t>
      </w:r>
      <w:r/>
    </w:p>
    <w:p>
      <w:pPr>
        <w:ind w:firstLine="480"/>
        <w:spacing w:line="264" w:lineRule="auto"/>
        <w:rPr>
          <w:rFonts w:hint="eastAsia" w:ascii="宋体" w:hAnsi="宋体" w:eastAsia="宋体" w:cs="宋体"/>
          <w:sz w:val="24"/>
          <w:szCs w:val="24"/>
          <w:highlight w:val="none"/>
        </w:rPr>
      </w:pPr>
      <w:r>
        <w:rPr>
          <w:rFonts w:hint="eastAsia" w:ascii="宋体" w:hAnsi="宋体" w:eastAsia="宋体" w:cs="宋体"/>
          <w:sz w:val="24"/>
          <w:szCs w:val="24"/>
        </w:rPr>
        <w:t xml:space="preserve">1.</w:t>
      </w:r>
      <w:r>
        <w:rPr>
          <w:rFonts w:hint="eastAsia" w:ascii="宋体" w:hAnsi="宋体" w:eastAsia="宋体" w:cs="宋体"/>
          <w:sz w:val="24"/>
          <w:szCs w:val="24"/>
          <w:highlight w:val="none"/>
        </w:rPr>
        <w:t xml:space="preserve">供应商提供以下样品各一件，制作标准和要求与本次采购对应产品的参数一致：</w:t>
      </w:r>
      <w:r/>
    </w:p>
    <w:p>
      <w:pPr>
        <w:ind w:firstLine="48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（1）美术凳2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项目清单</w:t>
      </w:r>
      <w:r>
        <w:rPr>
          <w:rFonts w:hint="eastAsia" w:ascii="宋体" w:hAnsi="宋体" w:eastAsia="宋体" w:cs="宋体"/>
          <w:sz w:val="24"/>
          <w:szCs w:val="24"/>
          <w:highlight w:val="none"/>
          <w:lang w:val="en-US" w:eastAsia="zh-CN"/>
        </w:rPr>
        <w:t xml:space="preserve">44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（2）学生凳</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项目清单</w:t>
      </w:r>
      <w:r>
        <w:rPr>
          <w:rFonts w:hint="eastAsia" w:ascii="宋体" w:hAnsi="宋体" w:eastAsia="宋体" w:cs="宋体"/>
          <w:sz w:val="24"/>
          <w:szCs w:val="24"/>
          <w:highlight w:val="none"/>
          <w:lang w:val="en-US" w:eastAsia="zh-CN"/>
        </w:rPr>
        <w:t xml:space="preserve">76</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2、样品递交要求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（1）样品递交时间、地点：</w:t>
      </w:r>
      <w:r>
        <w:rPr>
          <w:rFonts w:hint="eastAsia" w:ascii="宋体" w:hAnsi="宋体" w:eastAsia="宋体" w:cs="宋体"/>
          <w:b/>
          <w:bCs/>
          <w:color w:val="auto"/>
          <w:sz w:val="24"/>
          <w:szCs w:val="24"/>
        </w:rPr>
        <w:t xml:space="preserve">投标供应商请于开标当日投标截止时间前，将实物样品送至南京市江宁区杨家圩路2号市民中心A区4楼开标室</w:t>
      </w:r>
      <w:r>
        <w:rPr>
          <w:rFonts w:hint="eastAsia" w:ascii="宋体" w:hAnsi="宋体" w:cs="宋体"/>
          <w:b/>
          <w:bCs/>
          <w:color w:val="auto"/>
          <w:sz w:val="24"/>
          <w:szCs w:val="24"/>
          <w:highlight w:val="none"/>
          <w:lang w:eastAsia="zh-CN"/>
        </w:rPr>
        <w:t xml:space="preserve">A404</w:t>
      </w:r>
      <w:r>
        <w:rPr>
          <w:rFonts w:hint="eastAsia" w:ascii="宋体" w:hAnsi="宋体" w:eastAsia="宋体" w:cs="宋体"/>
          <w:b/>
          <w:bCs/>
          <w:color w:val="auto"/>
          <w:sz w:val="24"/>
          <w:szCs w:val="24"/>
        </w:rPr>
        <w:t xml:space="preserve">，并登记送达信息（</w:t>
      </w:r>
      <w:r>
        <w:rPr>
          <w:rFonts w:hint="eastAsia" w:ascii="宋体" w:hAnsi="宋体" w:eastAsia="宋体" w:cs="宋体"/>
          <w:b/>
          <w:bCs/>
          <w:color w:val="auto"/>
          <w:sz w:val="24"/>
          <w:szCs w:val="24"/>
          <w:lang w:val="en-US" w:eastAsia="zh-CN"/>
        </w:rPr>
        <w:t xml:space="preserve">登记时间：9:</w:t>
      </w: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lang w:val="en-US" w:eastAsia="zh-CN"/>
        </w:rPr>
        <w:t xml:space="preserve">0-9:30</w:t>
      </w:r>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rPr>
        <w:t xml:space="preserve">在此期间样品由供应商自行保管。采购人及采购中心不接收在样品递交截止时间后递交的样品，</w:t>
      </w:r>
      <w:r>
        <w:rPr>
          <w:rFonts w:hint="eastAsia" w:ascii="宋体" w:hAnsi="宋体" w:eastAsia="宋体" w:cs="宋体"/>
          <w:sz w:val="24"/>
          <w:szCs w:val="24"/>
        </w:rPr>
        <w:t xml:space="preserve">未在规定截止时间前送达样品并登记或样品不全的，样品评审分为零。</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（2）供应商递交样品时应服从现场工作人员要求，按要求递交样品并签到，不得翻看他人样品及进行拍照，供应商如出现</w:t>
      </w:r>
      <w:r>
        <w:rPr>
          <w:rFonts w:hint="eastAsia" w:ascii="宋体" w:hAnsi="宋体" w:eastAsia="宋体" w:cs="宋体"/>
          <w:sz w:val="24"/>
          <w:szCs w:val="24"/>
          <w:highlight w:val="none"/>
        </w:rPr>
        <w:t xml:space="preserve">违法违规行为的，视为未提交样品并按照相应法律追究责任。所提供样品上和投标供应商名称有关的信息，应提前覆盖或处理。各供应商应同时提交加盖供应商公章的纸张密封在小信封</w:t>
      </w:r>
      <w:r>
        <w:rPr>
          <w:rFonts w:hint="eastAsia" w:ascii="宋体" w:hAnsi="宋体" w:eastAsia="宋体" w:cs="宋体"/>
          <w:b/>
          <w:bCs w:val="0"/>
          <w:color w:val="auto"/>
          <w:sz w:val="24"/>
          <w:szCs w:val="24"/>
          <w:highlight w:val="none"/>
          <w:lang w:val="en-US" w:eastAsia="zh-CN"/>
        </w:rPr>
        <w:t xml:space="preserve">（需写明所投分包号）</w:t>
      </w:r>
      <w:r>
        <w:rPr>
          <w:rFonts w:hint="eastAsia" w:ascii="宋体" w:hAnsi="宋体" w:eastAsia="宋体" w:cs="宋体"/>
          <w:sz w:val="24"/>
          <w:szCs w:val="24"/>
          <w:highlight w:val="none"/>
        </w:rPr>
        <w:t xml:space="preserve">中并将小信封粘贴在样品上，供应商递交的样品上及小信封外不得显示供应商名称及其他明显能识别供应商的标识，未按要求提交小信封、样品显示供应商名称及有其他明显能识别</w:t>
      </w:r>
      <w:r>
        <w:rPr>
          <w:rFonts w:hint="eastAsia" w:ascii="宋体" w:hAnsi="宋体" w:eastAsia="宋体" w:cs="宋体"/>
          <w:sz w:val="24"/>
          <w:szCs w:val="24"/>
        </w:rPr>
        <w:t xml:space="preserve">供应商的标识的，一律视为未提交样品。</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3）样品的退还。评标结束后，未中标样品由供应商自行搬运离开（费用自理），供应商应最迟于次日取回样品，否则按废品处理。中标供应商的样品由中标供应商负责运送到采购人指定地点并封存。样品的所有费用由供应商承担，中标供应商的样品由采购人保管、封存，作为履约验收的参考。</w:t>
      </w:r>
      <w:r/>
    </w:p>
    <w:p>
      <w:pPr>
        <w:jc w:val="both"/>
        <w:spacing w:before="120" w:after="120" w:line="0" w:lineRule="atLeas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r>
      <w:r/>
    </w:p>
    <w:p>
      <w:pPr>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br w:type="page" w:clear="all"/>
      </w:r>
      <w:r/>
    </w:p>
    <w:p>
      <w:pPr>
        <w:jc w:val="both"/>
        <w:spacing w:before="120" w:after="120" w:line="0" w:lineRule="atLeast"/>
        <w:rPr>
          <w:rFonts w:hint="default"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采购包</w:t>
      </w:r>
      <w:r>
        <w:rPr>
          <w:rFonts w:hint="eastAsia" w:ascii="宋体" w:hAnsi="宋体" w:cs="宋体"/>
          <w:b/>
          <w:bCs/>
          <w:color w:val="000000"/>
          <w:sz w:val="28"/>
          <w:szCs w:val="28"/>
          <w:lang w:val="en-US" w:eastAsia="zh-CN"/>
        </w:rPr>
        <w:t xml:space="preserve">1</w:t>
      </w:r>
      <w:r/>
    </w:p>
    <w:p>
      <w:pPr>
        <w:rPr>
          <w:rFonts w:hint="eastAsia" w:ascii="宋体" w:hAnsi="宋体" w:eastAsia="宋体" w:cs="宋体"/>
          <w:sz w:val="22"/>
          <w:szCs w:val="22"/>
        </w:rPr>
      </w:pPr>
      <w:r>
        <w:rPr>
          <w:rFonts w:hint="eastAsia" w:ascii="宋体" w:hAnsi="宋体" w:eastAsia="宋体" w:cs="宋体"/>
          <w:sz w:val="22"/>
          <w:szCs w:val="22"/>
        </w:rPr>
        <w:t xml:space="preserve">附件：交货地点汇总表</w:t>
      </w:r>
      <w:r/>
    </w:p>
    <w:p>
      <w:pPr>
        <w:ind w:right="840"/>
        <w:jc w:val="center"/>
        <w:rPr>
          <w:rFonts w:hint="eastAsia"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南京市天印中学觅秀街校区</w:t>
      </w:r>
      <w:r/>
    </w:p>
    <w:tbl>
      <w:tblPr>
        <w:tblStyle w:val="777"/>
        <w:tblW w:w="9494" w:type="dxa"/>
        <w:tblInd w:w="91" w:type="dxa"/>
        <w:tblLayout w:type="fixed"/>
        <w:tblCellMar>
          <w:left w:w="108" w:type="dxa"/>
          <w:top w:w="0" w:type="dxa"/>
          <w:right w:w="108" w:type="dxa"/>
          <w:bottom w:w="0" w:type="dxa"/>
        </w:tblCellMar>
        <w:tblLook w:val="04A0" w:firstRow="1" w:lastRow="0" w:firstColumn="1" w:lastColumn="0" w:noHBand="0" w:noVBand="1"/>
      </w:tblPr>
      <w:tblGrid>
        <w:gridCol w:w="1113"/>
        <w:gridCol w:w="4502"/>
        <w:gridCol w:w="1843"/>
        <w:gridCol w:w="2036"/>
      </w:tblGrid>
      <w:tr>
        <w:trPr>
          <w:trHeight w:val="397"/>
        </w:trPr>
        <w:tc>
          <w:tcPr>
            <w:shd w:val="clear" w:color="auto" w:fill="auto"/>
            <w:tcBorders>
              <w:top w:val="single" w:color="000000" w:sz="4" w:space="0"/>
              <w:left w:val="single" w:color="000000" w:sz="4" w:space="0"/>
              <w:bottom w:val="none" w:color="000000" w:sz="4" w:space="0"/>
              <w:right w:val="single" w:color="000000" w:sz="4" w:space="0"/>
            </w:tcBorders>
            <w:tcW w:w="1113" w:type="dxa"/>
            <w:vAlign w:val="center"/>
            <w:textDirection w:val="lrTb"/>
            <w:noWrap w:val="false"/>
          </w:tcPr>
          <w:p>
            <w:pPr>
              <w:jc w:val="center"/>
              <w:spacing w:line="240"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02" w:type="dxa"/>
            <w:vAlign w:val="center"/>
            <w:textDirection w:val="lrTb"/>
            <w:noWrap w:val="false"/>
          </w:tcPr>
          <w:p>
            <w:pPr>
              <w:jc w:val="center"/>
              <w:spacing w:line="240"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货物名称</w:t>
            </w:r>
            <w:r/>
          </w:p>
        </w:tc>
        <w:tc>
          <w:tcPr>
            <w:shd w:val="clear" w:color="auto" w:fill="auto"/>
            <w:tcBorders>
              <w:top w:val="single" w:color="000000" w:sz="4" w:space="0"/>
              <w:left w:val="single" w:color="000000" w:sz="4" w:space="0"/>
              <w:bottom w:val="none" w:color="000000" w:sz="4" w:space="0"/>
              <w:right w:val="single" w:color="000000" w:sz="4" w:space="0"/>
            </w:tcBorders>
            <w:tcW w:w="1843" w:type="dxa"/>
            <w:vAlign w:val="center"/>
            <w:textDirection w:val="lrTb"/>
            <w:noWrap w:val="false"/>
          </w:tcPr>
          <w:p>
            <w:pPr>
              <w:jc w:val="center"/>
              <w:spacing w:line="240"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W w:w="2036" w:type="dxa"/>
            <w:vAlign w:val="center"/>
            <w:textDirection w:val="lrTb"/>
            <w:noWrap w:val="false"/>
          </w:tcPr>
          <w:p>
            <w:pPr>
              <w:jc w:val="center"/>
              <w:spacing w:line="240"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单位</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2"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音乐放松椅</w:t>
            </w:r>
            <w:r/>
          </w:p>
        </w:tc>
        <w:tc>
          <w:tcPr>
            <w:shd w:val="clear" w:color="auto" w:fill="ffffff"/>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台</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02"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茶几</w:t>
            </w:r>
            <w:r/>
          </w:p>
        </w:tc>
        <w:tc>
          <w:tcPr>
            <w:shd w:val="clear" w:color="auto" w:fill="ffffff"/>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02"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单人位沙发</w:t>
            </w:r>
            <w:r/>
          </w:p>
        </w:tc>
        <w:tc>
          <w:tcPr>
            <w:shd w:val="clear" w:color="auto" w:fill="ffffff"/>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02"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三人位沙发</w:t>
            </w:r>
            <w:r/>
          </w:p>
        </w:tc>
        <w:tc>
          <w:tcPr>
            <w:shd w:val="clear" w:color="auto" w:fill="ffffff"/>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02"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文件柜</w:t>
            </w:r>
            <w:r/>
          </w:p>
        </w:tc>
        <w:tc>
          <w:tcPr>
            <w:shd w:val="clear" w:color="auto" w:fill="ffffff"/>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张</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02"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洽谈桌</w:t>
            </w:r>
            <w:r/>
          </w:p>
        </w:tc>
        <w:tc>
          <w:tcPr>
            <w:shd w:val="clear" w:color="auto" w:fill="ffffff"/>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02"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洽谈椅</w:t>
            </w:r>
            <w:r/>
          </w:p>
        </w:tc>
        <w:tc>
          <w:tcPr>
            <w:shd w:val="clear" w:color="auto" w:fill="ffffff"/>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把</w:t>
            </w:r>
            <w:r/>
          </w:p>
        </w:tc>
      </w:tr>
    </w:tbl>
    <w:p>
      <w:pPr>
        <w:pStyle w:val="778"/>
        <w:ind w:firstLine="3534"/>
        <w:jc w:val="both"/>
        <w:rPr>
          <w:rFonts w:hint="eastAsia" w:ascii="宋体" w:hAnsi="宋体" w:eastAsia="宋体" w:cs="宋体"/>
          <w:b/>
          <w:bCs/>
          <w:sz w:val="22"/>
          <w:szCs w:val="22"/>
        </w:rPr>
      </w:pPr>
      <w:r>
        <w:rPr>
          <w:rFonts w:hint="eastAsia" w:ascii="宋体" w:hAnsi="宋体" w:eastAsia="宋体" w:cs="宋体"/>
          <w:b/>
          <w:bCs/>
          <w:sz w:val="22"/>
          <w:szCs w:val="22"/>
        </w:rPr>
      </w:r>
      <w:r/>
    </w:p>
    <w:p>
      <w:pPr>
        <w:pStyle w:val="778"/>
        <w:ind w:firstLine="3534"/>
        <w:jc w:val="both"/>
        <w:rPr>
          <w:rFonts w:hint="eastAsia" w:ascii="宋体" w:hAnsi="宋体" w:eastAsia="宋体" w:cs="宋体"/>
          <w:b/>
          <w:bCs/>
          <w:sz w:val="22"/>
          <w:szCs w:val="22"/>
        </w:rPr>
      </w:pPr>
      <w:r>
        <w:rPr>
          <w:rFonts w:hint="eastAsia" w:ascii="宋体" w:hAnsi="宋体" w:eastAsia="宋体" w:cs="宋体"/>
          <w:b/>
          <w:bCs/>
          <w:sz w:val="22"/>
          <w:szCs w:val="22"/>
        </w:rPr>
        <w:t xml:space="preserve">上峰中学</w:t>
      </w:r>
      <w:r/>
    </w:p>
    <w:tbl>
      <w:tblPr>
        <w:tblStyle w:val="777"/>
        <w:tblW w:w="9515" w:type="dxa"/>
        <w:tblInd w:w="91" w:type="dxa"/>
        <w:tblLayout w:type="fixed"/>
        <w:tblCellMar>
          <w:left w:w="108" w:type="dxa"/>
          <w:top w:w="0" w:type="dxa"/>
          <w:right w:w="108" w:type="dxa"/>
          <w:bottom w:w="0" w:type="dxa"/>
        </w:tblCellMar>
        <w:tblLook w:val="04A0" w:firstRow="1" w:lastRow="0" w:firstColumn="1" w:lastColumn="0" w:noHBand="0" w:noVBand="1"/>
      </w:tblPr>
      <w:tblGrid>
        <w:gridCol w:w="1110"/>
        <w:gridCol w:w="4505"/>
        <w:gridCol w:w="1843"/>
        <w:gridCol w:w="2057"/>
      </w:tblGrid>
      <w:tr>
        <w:trPr>
          <w:trHeight w:val="397"/>
        </w:trPr>
        <w:tc>
          <w:tcPr>
            <w:shd w:val="clear" w:color="auto" w:fill="auto"/>
            <w:tcBorders>
              <w:top w:val="single" w:color="000000" w:sz="4" w:space="0"/>
              <w:left w:val="single" w:color="000000" w:sz="4" w:space="0"/>
              <w:bottom w:val="none" w:color="000000" w:sz="4" w:space="0"/>
              <w:right w:val="single" w:color="000000" w:sz="4" w:space="0"/>
            </w:tcBorders>
            <w:tcW w:w="1110" w:type="dxa"/>
            <w:vAlign w:val="center"/>
            <w:textDirection w:val="lrTb"/>
            <w:noWrap w:val="false"/>
          </w:tcPr>
          <w:p>
            <w:pPr>
              <w:jc w:val="center"/>
              <w:spacing w:line="240"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spacing w:line="240"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货物名称</w:t>
            </w:r>
            <w:r/>
          </w:p>
        </w:tc>
        <w:tc>
          <w:tcPr>
            <w:shd w:val="clear" w:color="auto" w:fill="auto"/>
            <w:tcBorders>
              <w:top w:val="single" w:color="000000" w:sz="4" w:space="0"/>
              <w:left w:val="single" w:color="000000" w:sz="4" w:space="0"/>
              <w:bottom w:val="none" w:color="000000" w:sz="4" w:space="0"/>
              <w:right w:val="single" w:color="000000" w:sz="4" w:space="0"/>
            </w:tcBorders>
            <w:tcW w:w="1843" w:type="dxa"/>
            <w:vAlign w:val="center"/>
            <w:textDirection w:val="lrTb"/>
            <w:noWrap w:val="false"/>
          </w:tcPr>
          <w:p>
            <w:pPr>
              <w:jc w:val="center"/>
              <w:spacing w:line="240"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W w:w="2057" w:type="dxa"/>
            <w:vAlign w:val="center"/>
            <w:textDirection w:val="lrTb"/>
            <w:noWrap w:val="false"/>
          </w:tcPr>
          <w:p>
            <w:pPr>
              <w:jc w:val="center"/>
              <w:spacing w:line="240" w:lineRule="auto"/>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单位</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教师总控电源1</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把</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学生安全电源1</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条</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铝木仪器柜</w:t>
            </w:r>
            <w:r/>
          </w:p>
        </w:tc>
        <w:tc>
          <w:tcPr>
            <w:shd w:val="clear" w:color="auto" w:fill="ffffff"/>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学生安全电源2</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教师水槽</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教师总控电源2</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水槽台</w:t>
            </w:r>
            <w:r/>
          </w:p>
        </w:tc>
        <w:tc>
          <w:tcPr>
            <w:shd w:val="clear" w:color="auto" w:fill="auto"/>
            <w:tcBorders>
              <w:top w:val="single" w:color="000000" w:sz="4" w:space="0"/>
              <w:left w:val="none" w:color="000000" w:sz="4" w:space="0"/>
              <w:bottom w:val="single" w:color="000000" w:sz="4" w:space="0"/>
              <w:right w:val="single" w:color="000000" w:sz="4" w:space="0"/>
            </w:tcBorders>
            <w:tcW w:w="1843"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教师总控电源3</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学生安全电源3</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实验光源</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bl>
    <w:p>
      <w:pPr>
        <w:rPr>
          <w:rFonts w:hint="eastAsia" w:ascii="宋体" w:hAnsi="宋体" w:eastAsia="宋体" w:cs="宋体"/>
          <w:sz w:val="22"/>
          <w:szCs w:val="22"/>
        </w:rPr>
      </w:pPr>
      <w:r>
        <w:rPr>
          <w:rFonts w:hint="eastAsia" w:ascii="宋体" w:hAnsi="宋体" w:eastAsia="宋体" w:cs="宋体"/>
          <w:sz w:val="22"/>
          <w:szCs w:val="22"/>
        </w:rPr>
      </w:r>
      <w:r/>
    </w:p>
    <w:p>
      <w:pPr>
        <w:rPr>
          <w:rFonts w:hint="eastAsia" w:ascii="宋体" w:hAnsi="宋体" w:eastAsia="宋体" w:cs="宋体"/>
          <w:b/>
          <w:bCs/>
          <w:color w:val="000000"/>
          <w:sz w:val="22"/>
          <w:szCs w:val="22"/>
        </w:rPr>
      </w:pPr>
      <w:r>
        <w:rPr>
          <w:rFonts w:hint="eastAsia" w:ascii="宋体" w:hAnsi="宋体" w:eastAsia="宋体" w:cs="宋体"/>
          <w:b/>
          <w:bCs/>
          <w:color w:val="000000"/>
          <w:sz w:val="22"/>
          <w:szCs w:val="22"/>
        </w:rPr>
        <w:br w:type="page" w:clear="all"/>
      </w:r>
      <w:r/>
    </w:p>
    <w:p>
      <w:pPr>
        <w:jc w:val="center"/>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湖熟初级中学</w:t>
      </w:r>
      <w:r/>
    </w:p>
    <w:tbl>
      <w:tblPr>
        <w:tblStyle w:val="777"/>
        <w:tblW w:w="9515" w:type="dxa"/>
        <w:tblInd w:w="91" w:type="dxa"/>
        <w:tblLayout w:type="fixed"/>
        <w:tblCellMar>
          <w:left w:w="108" w:type="dxa"/>
          <w:top w:w="0" w:type="dxa"/>
          <w:right w:w="108" w:type="dxa"/>
          <w:bottom w:w="0" w:type="dxa"/>
        </w:tblCellMar>
        <w:tblLook w:val="04A0" w:firstRow="1" w:lastRow="0" w:firstColumn="1" w:lastColumn="0" w:noHBand="0" w:noVBand="1"/>
      </w:tblPr>
      <w:tblGrid>
        <w:gridCol w:w="1113"/>
        <w:gridCol w:w="4523"/>
        <w:gridCol w:w="1758"/>
        <w:gridCol w:w="2121"/>
      </w:tblGrid>
      <w:tr>
        <w:trPr>
          <w:trHeight w:val="454"/>
        </w:trPr>
        <w:tc>
          <w:tcPr>
            <w:shd w:val="clear" w:color="auto" w:fill="auto"/>
            <w:tcBorders>
              <w:top w:val="single" w:color="000000" w:sz="4" w:space="0"/>
              <w:left w:val="single" w:color="000000" w:sz="4" w:space="0"/>
              <w:bottom w:val="non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货物名称</w:t>
            </w:r>
            <w:r/>
          </w:p>
        </w:tc>
        <w:tc>
          <w:tcPr>
            <w:shd w:val="clear" w:color="auto" w:fill="auto"/>
            <w:tcBorders>
              <w:top w:val="single" w:color="000000" w:sz="4" w:space="0"/>
              <w:left w:val="single" w:color="000000" w:sz="4" w:space="0"/>
              <w:bottom w:val="none" w:color="000000" w:sz="4" w:space="0"/>
              <w:right w:val="single" w:color="000000" w:sz="4" w:space="0"/>
            </w:tcBorders>
            <w:tcW w:w="1758" w:type="dxa"/>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W w:w="2121" w:type="dxa"/>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单位</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张</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教师总控电源1</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把</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张</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学生安全电源1</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条</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铝木仪器柜</w:t>
            </w:r>
            <w:r/>
          </w:p>
        </w:tc>
        <w:tc>
          <w:tcPr>
            <w:shd w:val="clear" w:color="auto" w:fill="ffffff"/>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学生安全电源2</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教师水槽</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教师总控电源2</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水槽台</w:t>
            </w:r>
            <w:r/>
          </w:p>
        </w:tc>
        <w:tc>
          <w:tcPr>
            <w:shd w:val="clear" w:color="auto" w:fill="auto"/>
            <w:tcBorders>
              <w:top w:val="single" w:color="000000" w:sz="4" w:space="0"/>
              <w:left w:val="none" w:color="000000" w:sz="4" w:space="0"/>
              <w:bottom w:val="single" w:color="000000" w:sz="4" w:space="0"/>
              <w:right w:val="single" w:color="000000" w:sz="4" w:space="0"/>
            </w:tcBorders>
            <w:tcW w:w="1758"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个</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教师总控电源3</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学生安全电源3</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52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实验光源</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套</w:t>
            </w:r>
            <w:r/>
          </w:p>
        </w:tc>
      </w:tr>
    </w:tbl>
    <w:p>
      <w:pPr>
        <w:pStyle w:val="778"/>
        <w:ind w:left="0" w:firstLine="0"/>
        <w:rPr>
          <w:rFonts w:hint="eastAsia" w:ascii="宋体" w:hAnsi="宋体" w:eastAsia="宋体" w:cs="宋体"/>
          <w:sz w:val="22"/>
          <w:szCs w:val="22"/>
        </w:rPr>
      </w:pPr>
      <w:r>
        <w:rPr>
          <w:rFonts w:hint="eastAsia" w:ascii="宋体" w:hAnsi="宋体" w:eastAsia="宋体" w:cs="宋体"/>
          <w:sz w:val="22"/>
          <w:szCs w:val="22"/>
        </w:rPr>
      </w:r>
      <w:r/>
    </w:p>
    <w:p>
      <w:pPr>
        <w:jc w:val="center"/>
        <w:rPr>
          <w:rFonts w:hint="eastAsia" w:ascii="宋体" w:hAnsi="宋体" w:eastAsia="宋体" w:cs="宋体"/>
          <w:b/>
          <w:bCs/>
          <w:sz w:val="22"/>
          <w:szCs w:val="22"/>
        </w:rPr>
      </w:pPr>
      <w:r>
        <w:rPr>
          <w:rFonts w:hint="eastAsia" w:ascii="宋体" w:hAnsi="宋体" w:eastAsia="宋体" w:cs="宋体"/>
          <w:b/>
          <w:bCs/>
          <w:sz w:val="22"/>
          <w:szCs w:val="22"/>
        </w:rPr>
      </w:r>
      <w:r/>
    </w:p>
    <w:p>
      <w:pPr>
        <w:jc w:val="center"/>
        <w:rPr>
          <w:rFonts w:hint="eastAsia" w:ascii="宋体" w:hAnsi="宋体" w:eastAsia="宋体" w:cs="宋体"/>
          <w:b/>
          <w:bCs/>
          <w:sz w:val="22"/>
          <w:szCs w:val="22"/>
        </w:rPr>
      </w:pPr>
      <w:r>
        <w:rPr>
          <w:rFonts w:hint="eastAsia" w:ascii="宋体" w:hAnsi="宋体" w:eastAsia="宋体" w:cs="宋体"/>
          <w:b/>
          <w:bCs/>
          <w:sz w:val="22"/>
          <w:szCs w:val="22"/>
        </w:rPr>
        <w:t xml:space="preserve">将军山中学</w:t>
      </w:r>
      <w:r/>
    </w:p>
    <w:tbl>
      <w:tblPr>
        <w:tblStyle w:val="777"/>
        <w:tblW w:w="9494"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4559"/>
        <w:gridCol w:w="1757"/>
        <w:gridCol w:w="2079"/>
      </w:tblGrid>
      <w:tr>
        <w:trPr>
          <w:trHeight w:val="454"/>
        </w:trPr>
        <w:tc>
          <w:tcPr>
            <w:shd w:val="clear" w:color="auto" w:fill="auto"/>
            <w:tcW w:w="1099" w:type="dxa"/>
            <w:vAlign w:val="center"/>
            <w:textDirection w:val="lrTb"/>
            <w:noWrap w:val="false"/>
          </w:tcPr>
          <w:p>
            <w:pPr>
              <w:jc w:val="center"/>
              <w:spacing w:line="240" w:lineRule="auto"/>
              <w:widowControl/>
              <w:rPr>
                <w:rFonts w:hint="eastAsia" w:ascii="宋体" w:hAnsi="宋体" w:eastAsia="宋体" w:cs="宋体"/>
                <w:b/>
                <w:bCs/>
                <w:sz w:val="22"/>
                <w:szCs w:val="22"/>
              </w:rPr>
            </w:pPr>
            <w:r>
              <w:rPr>
                <w:rFonts w:hint="eastAsia" w:ascii="宋体" w:hAnsi="宋体" w:eastAsia="宋体" w:cs="宋体"/>
                <w:b/>
                <w:bCs/>
                <w:sz w:val="22"/>
                <w:szCs w:val="22"/>
              </w:rPr>
              <w:t xml:space="preserve">序号</w:t>
            </w:r>
            <w:r/>
          </w:p>
        </w:tc>
        <w:tc>
          <w:tcPr>
            <w:shd w:val="clear" w:color="auto" w:fill="auto"/>
            <w:tcW w:w="4559" w:type="dxa"/>
            <w:vAlign w:val="center"/>
            <w:textDirection w:val="lrTb"/>
            <w:noWrap w:val="false"/>
          </w:tcPr>
          <w:p>
            <w:pPr>
              <w:jc w:val="center"/>
              <w:spacing w:line="240" w:lineRule="auto"/>
              <w:widowControl/>
              <w:rPr>
                <w:rFonts w:hint="eastAsia" w:ascii="宋体" w:hAnsi="宋体" w:eastAsia="宋体" w:cs="宋体"/>
                <w:b/>
                <w:bCs/>
                <w:sz w:val="22"/>
                <w:szCs w:val="22"/>
              </w:rPr>
            </w:pPr>
            <w:r>
              <w:rPr>
                <w:rFonts w:hint="eastAsia" w:ascii="宋体" w:hAnsi="宋体" w:eastAsia="宋体" w:cs="宋体"/>
                <w:b/>
                <w:bCs/>
                <w:sz w:val="22"/>
                <w:szCs w:val="22"/>
              </w:rPr>
              <w:t xml:space="preserve">货物名称</w:t>
            </w:r>
            <w:r/>
          </w:p>
        </w:tc>
        <w:tc>
          <w:tcPr>
            <w:shd w:val="clear" w:color="auto" w:fill="auto"/>
            <w:tcW w:w="1757" w:type="dxa"/>
            <w:vAlign w:val="center"/>
            <w:textDirection w:val="lrTb"/>
            <w:noWrap w:val="false"/>
          </w:tcPr>
          <w:p>
            <w:pPr>
              <w:jc w:val="center"/>
              <w:spacing w:line="240" w:lineRule="auto"/>
              <w:widowControl/>
              <w:rPr>
                <w:rFonts w:hint="eastAsia" w:ascii="宋体" w:hAnsi="宋体" w:eastAsia="宋体" w:cs="宋体"/>
                <w:b/>
                <w:bCs/>
                <w:sz w:val="22"/>
                <w:szCs w:val="22"/>
              </w:rPr>
            </w:pPr>
            <w:r>
              <w:rPr>
                <w:rFonts w:hint="eastAsia" w:ascii="宋体" w:hAnsi="宋体" w:eastAsia="宋体" w:cs="宋体"/>
                <w:b/>
                <w:bCs/>
                <w:sz w:val="22"/>
                <w:szCs w:val="22"/>
              </w:rPr>
              <w:t xml:space="preserve">数量</w:t>
            </w:r>
            <w:r/>
          </w:p>
        </w:tc>
        <w:tc>
          <w:tcPr>
            <w:shd w:val="clear" w:color="auto" w:fill="auto"/>
            <w:tcW w:w="2079" w:type="dxa"/>
            <w:vAlign w:val="center"/>
            <w:textDirection w:val="lrTb"/>
            <w:noWrap w:val="false"/>
          </w:tcPr>
          <w:p>
            <w:pPr>
              <w:jc w:val="center"/>
              <w:spacing w:line="240" w:lineRule="auto"/>
              <w:widowControl/>
              <w:rPr>
                <w:rFonts w:hint="eastAsia" w:ascii="宋体" w:hAnsi="宋体" w:eastAsia="宋体" w:cs="宋体"/>
                <w:b/>
                <w:bCs/>
                <w:sz w:val="22"/>
                <w:szCs w:val="22"/>
              </w:rPr>
            </w:pPr>
            <w:r>
              <w:rPr>
                <w:rFonts w:hint="eastAsia" w:ascii="宋体" w:hAnsi="宋体" w:eastAsia="宋体" w:cs="宋体"/>
                <w:b/>
                <w:bCs/>
                <w:sz w:val="22"/>
                <w:szCs w:val="22"/>
              </w:rPr>
              <w:t xml:space="preserve">单位</w:t>
            </w:r>
            <w:r/>
          </w:p>
        </w:tc>
      </w:tr>
      <w:tr>
        <w:trPr>
          <w:trHeight w:val="454"/>
        </w:trPr>
        <w:tc>
          <w:tcPr>
            <w:shd w:val="clear" w:color="auto" w:fill="auto"/>
            <w:tcW w:w="1099" w:type="dxa"/>
            <w:vAlign w:val="center"/>
            <w:textDirection w:val="lrTb"/>
            <w:noWrap w:val="false"/>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1</w:t>
            </w:r>
            <w:r/>
          </w:p>
        </w:tc>
        <w:tc>
          <w:tcPr>
            <w:shd w:val="clear" w:color="000000" w:fill="ffffff"/>
            <w:tcW w:w="4559" w:type="dxa"/>
            <w:vAlign w:val="center"/>
            <w:textDirection w:val="lrTb"/>
            <w:noWrap/>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升降桌</w:t>
            </w:r>
            <w:r/>
          </w:p>
        </w:tc>
        <w:tc>
          <w:tcPr>
            <w:shd w:val="clear" w:color="000000" w:fill="ffffff"/>
            <w:tcW w:w="1757" w:type="dxa"/>
            <w:vAlign w:val="center"/>
            <w:textDirection w:val="lrTb"/>
            <w:noWrap/>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1</w:t>
            </w:r>
            <w:r/>
          </w:p>
        </w:tc>
        <w:tc>
          <w:tcPr>
            <w:shd w:val="clear" w:color="000000" w:fill="ffffff"/>
            <w:tcW w:w="2079" w:type="dxa"/>
            <w:vAlign w:val="center"/>
            <w:textDirection w:val="lrTb"/>
            <w:noWrap/>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张</w:t>
            </w:r>
            <w:r/>
          </w:p>
        </w:tc>
      </w:tr>
      <w:tr>
        <w:trPr>
          <w:trHeight w:val="454"/>
        </w:trPr>
        <w:tc>
          <w:tcPr>
            <w:shd w:val="clear" w:color="auto" w:fill="auto"/>
            <w:tcW w:w="1099" w:type="dxa"/>
            <w:vAlign w:val="center"/>
            <w:textDirection w:val="lrTb"/>
            <w:noWrap w:val="false"/>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2</w:t>
            </w:r>
            <w:r/>
          </w:p>
        </w:tc>
        <w:tc>
          <w:tcPr>
            <w:shd w:val="clear" w:color="000000" w:fill="ffffff"/>
            <w:tcW w:w="4559" w:type="dxa"/>
            <w:vAlign w:val="center"/>
            <w:textDirection w:val="lrTb"/>
            <w:noWrap/>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音乐凳</w:t>
            </w:r>
            <w:r/>
          </w:p>
        </w:tc>
        <w:tc>
          <w:tcPr>
            <w:shd w:val="clear" w:color="000000" w:fill="ffffff"/>
            <w:tcW w:w="1757" w:type="dxa"/>
            <w:vAlign w:val="center"/>
            <w:textDirection w:val="lrTb"/>
            <w:noWrap/>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96</w:t>
            </w:r>
            <w:r/>
          </w:p>
        </w:tc>
        <w:tc>
          <w:tcPr>
            <w:shd w:val="clear" w:color="000000" w:fill="ffffff"/>
            <w:tcW w:w="2079" w:type="dxa"/>
            <w:vAlign w:val="center"/>
            <w:textDirection w:val="lrTb"/>
            <w:noWrap/>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张</w:t>
            </w:r>
            <w:r/>
          </w:p>
        </w:tc>
      </w:tr>
      <w:tr>
        <w:trPr>
          <w:trHeight w:val="454"/>
        </w:trPr>
        <w:tc>
          <w:tcPr>
            <w:shd w:val="clear" w:color="auto" w:fill="auto"/>
            <w:tcW w:w="1099" w:type="dxa"/>
            <w:vAlign w:val="center"/>
            <w:textDirection w:val="lrTb"/>
            <w:noWrap w:val="false"/>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3</w:t>
            </w:r>
            <w:r/>
          </w:p>
        </w:tc>
        <w:tc>
          <w:tcPr>
            <w:shd w:val="clear" w:color="auto" w:fill="auto"/>
            <w:tcW w:w="4559" w:type="dxa"/>
            <w:vAlign w:val="center"/>
            <w:textDirection w:val="lrTb"/>
            <w:noWrap w:val="false"/>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收纳柜</w:t>
            </w:r>
            <w:r/>
          </w:p>
        </w:tc>
        <w:tc>
          <w:tcPr>
            <w:shd w:val="clear" w:color="auto" w:fill="auto"/>
            <w:tcW w:w="1757" w:type="dxa"/>
            <w:vAlign w:val="center"/>
            <w:textDirection w:val="lrTb"/>
            <w:noWrap/>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3</w:t>
            </w:r>
            <w:r/>
          </w:p>
        </w:tc>
        <w:tc>
          <w:tcPr>
            <w:shd w:val="clear" w:color="auto" w:fill="auto"/>
            <w:tcW w:w="2079" w:type="dxa"/>
            <w:vAlign w:val="center"/>
            <w:textDirection w:val="lrTb"/>
            <w:noWrap/>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组</w:t>
            </w:r>
            <w:r/>
          </w:p>
        </w:tc>
      </w:tr>
      <w:tr>
        <w:trPr>
          <w:trHeight w:val="454"/>
        </w:trPr>
        <w:tc>
          <w:tcPr>
            <w:shd w:val="clear" w:color="auto" w:fill="auto"/>
            <w:tcW w:w="1099" w:type="dxa"/>
            <w:vAlign w:val="center"/>
            <w:textDirection w:val="lrTb"/>
            <w:noWrap w:val="false"/>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4</w:t>
            </w:r>
            <w:r/>
          </w:p>
        </w:tc>
        <w:tc>
          <w:tcPr>
            <w:shd w:val="clear" w:color="auto" w:fill="auto"/>
            <w:tcW w:w="4559"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衣柜</w:t>
            </w:r>
            <w:r/>
          </w:p>
        </w:tc>
        <w:tc>
          <w:tcPr>
            <w:shd w:val="clear" w:color="auto" w:fill="auto"/>
            <w:tcW w:w="1757"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W w:w="2079" w:type="dxa"/>
            <w:vAlign w:val="center"/>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组</w:t>
            </w:r>
            <w:r/>
          </w:p>
        </w:tc>
      </w:tr>
      <w:tr>
        <w:trPr>
          <w:trHeight w:val="454"/>
        </w:trPr>
        <w:tc>
          <w:tcPr>
            <w:shd w:val="clear" w:color="auto" w:fill="auto"/>
            <w:tcW w:w="1099" w:type="dxa"/>
            <w:vAlign w:val="center"/>
            <w:textDirection w:val="lrTb"/>
            <w:noWrap w:val="false"/>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5</w:t>
            </w:r>
            <w:r/>
          </w:p>
        </w:tc>
        <w:tc>
          <w:tcPr>
            <w:shd w:val="clear" w:color="auto" w:fill="auto"/>
            <w:tcW w:w="4559" w:type="dxa"/>
            <w:vAlign w:val="center"/>
            <w:textDirection w:val="lrTb"/>
            <w:noWrap w:val="false"/>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办公桌</w:t>
            </w:r>
            <w:r/>
          </w:p>
        </w:tc>
        <w:tc>
          <w:tcPr>
            <w:shd w:val="clear" w:color="auto" w:fill="auto"/>
            <w:tcW w:w="1757" w:type="dxa"/>
            <w:vAlign w:val="center"/>
            <w:textDirection w:val="lrTb"/>
            <w:noWrap/>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1</w:t>
            </w:r>
            <w:r/>
          </w:p>
        </w:tc>
        <w:tc>
          <w:tcPr>
            <w:shd w:val="clear" w:color="auto" w:fill="auto"/>
            <w:tcW w:w="2079" w:type="dxa"/>
            <w:vAlign w:val="center"/>
            <w:textDirection w:val="lrTb"/>
            <w:noWrap/>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组</w:t>
            </w:r>
            <w:r/>
          </w:p>
        </w:tc>
      </w:tr>
      <w:tr>
        <w:trPr>
          <w:trHeight w:val="454"/>
        </w:trPr>
        <w:tc>
          <w:tcPr>
            <w:shd w:val="clear" w:color="auto" w:fill="auto"/>
            <w:tcW w:w="1099" w:type="dxa"/>
            <w:vAlign w:val="center"/>
            <w:textDirection w:val="lrTb"/>
            <w:noWrap w:val="false"/>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6</w:t>
            </w:r>
            <w:r/>
          </w:p>
        </w:tc>
        <w:tc>
          <w:tcPr>
            <w:shd w:val="clear" w:color="auto" w:fill="auto"/>
            <w:tcW w:w="4559"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移动柜</w:t>
            </w:r>
            <w:r/>
          </w:p>
        </w:tc>
        <w:tc>
          <w:tcPr>
            <w:shd w:val="clear" w:color="auto" w:fill="auto"/>
            <w:tcW w:w="1757" w:type="dxa"/>
            <w:vAlign w:val="center"/>
            <w:textDirection w:val="lrTb"/>
            <w:noWrap/>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1</w:t>
            </w:r>
            <w:r/>
          </w:p>
        </w:tc>
        <w:tc>
          <w:tcPr>
            <w:shd w:val="clear" w:color="auto" w:fill="auto"/>
            <w:tcW w:w="2079" w:type="dxa"/>
            <w:vAlign w:val="center"/>
            <w:textDirection w:val="lrTb"/>
            <w:noWrap/>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组</w:t>
            </w:r>
            <w:r/>
          </w:p>
        </w:tc>
      </w:tr>
      <w:tr>
        <w:trPr>
          <w:trHeight w:val="454"/>
        </w:trPr>
        <w:tc>
          <w:tcPr>
            <w:shd w:val="clear" w:color="auto" w:fill="auto"/>
            <w:tcW w:w="1099" w:type="dxa"/>
            <w:vAlign w:val="center"/>
            <w:textDirection w:val="lrTb"/>
            <w:noWrap w:val="false"/>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7</w:t>
            </w:r>
            <w:r/>
          </w:p>
        </w:tc>
        <w:tc>
          <w:tcPr>
            <w:shd w:val="clear" w:color="auto" w:fill="auto"/>
            <w:tcW w:w="4559" w:type="dxa"/>
            <w:vAlign w:val="center"/>
            <w:textDirection w:val="lrTb"/>
            <w:noWrap w:val="false"/>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教师椅</w:t>
            </w:r>
            <w:r/>
          </w:p>
        </w:tc>
        <w:tc>
          <w:tcPr>
            <w:shd w:val="clear" w:color="auto" w:fill="auto"/>
            <w:tcW w:w="1757" w:type="dxa"/>
            <w:vAlign w:val="center"/>
            <w:textDirection w:val="lrTb"/>
            <w:noWrap/>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1</w:t>
            </w:r>
            <w:r/>
          </w:p>
        </w:tc>
        <w:tc>
          <w:tcPr>
            <w:shd w:val="clear" w:color="auto" w:fill="auto"/>
            <w:tcW w:w="2079" w:type="dxa"/>
            <w:vAlign w:val="center"/>
            <w:textDirection w:val="lrTb"/>
            <w:noWrap/>
          </w:tcPr>
          <w:p>
            <w:pPr>
              <w:jc w:val="center"/>
              <w:spacing w:line="240" w:lineRule="auto"/>
              <w:widowControl/>
              <w:rPr>
                <w:rFonts w:hint="eastAsia" w:ascii="宋体" w:hAnsi="宋体" w:eastAsia="宋体" w:cs="宋体"/>
                <w:sz w:val="22"/>
                <w:szCs w:val="22"/>
              </w:rPr>
            </w:pPr>
            <w:r>
              <w:rPr>
                <w:rFonts w:hint="eastAsia" w:ascii="宋体" w:hAnsi="宋体" w:eastAsia="宋体" w:cs="宋体"/>
                <w:sz w:val="22"/>
                <w:szCs w:val="22"/>
              </w:rPr>
              <w:t xml:space="preserve">把</w:t>
            </w:r>
            <w:r/>
          </w:p>
        </w:tc>
      </w:tr>
    </w:tbl>
    <w:p>
      <w:pPr>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 xml:space="preserve">采购包2</w:t>
      </w:r>
      <w:r/>
    </w:p>
    <w:p>
      <w:pPr>
        <w:rPr>
          <w:rFonts w:hint="eastAsia" w:ascii="宋体" w:hAnsi="宋体" w:eastAsia="宋体" w:cs="宋体"/>
          <w:sz w:val="22"/>
          <w:szCs w:val="22"/>
        </w:rPr>
      </w:pPr>
      <w:r>
        <w:rPr>
          <w:rFonts w:hint="eastAsia" w:ascii="宋体" w:hAnsi="宋体" w:eastAsia="宋体" w:cs="宋体"/>
          <w:sz w:val="22"/>
          <w:szCs w:val="22"/>
        </w:rPr>
        <w:t xml:space="preserve">附件：交货地点汇总表</w:t>
      </w:r>
      <w:r/>
    </w:p>
    <w:p>
      <w:pPr>
        <w:rPr>
          <w:rFonts w:hint="eastAsia" w:ascii="宋体" w:hAnsi="宋体" w:eastAsia="宋体" w:cs="宋体"/>
          <w:lang w:val="en-US" w:eastAsia="zh-CN"/>
        </w:rPr>
      </w:pPr>
      <w:r>
        <w:rPr>
          <w:rFonts w:hint="eastAsia" w:ascii="宋体" w:hAnsi="宋体" w:eastAsia="宋体" w:cs="宋体"/>
          <w:lang w:val="en-US" w:eastAsia="zh-CN"/>
        </w:rPr>
      </w:r>
      <w:r/>
    </w:p>
    <w:tbl>
      <w:tblPr>
        <w:tblStyle w:val="777"/>
        <w:tblW w:w="95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30"/>
        <w:gridCol w:w="4575"/>
        <w:gridCol w:w="1775"/>
        <w:gridCol w:w="2050"/>
      </w:tblGrid>
      <w:tr>
        <w:trPr>
          <w:jc w:val="center"/>
          <w:trHeight w:val="600"/>
        </w:trPr>
        <w:tc>
          <w:tcPr>
            <w:gridSpan w:val="4"/>
            <w:shd w:val="clear" w:color="auto" w:fill="auto"/>
            <w:tcBorders>
              <w:top w:val="none" w:color="000000" w:sz="4" w:space="0"/>
              <w:left w:val="none" w:color="000000" w:sz="4" w:space="0"/>
              <w:bottom w:val="none" w:color="000000" w:sz="4" w:space="0"/>
              <w:right w:val="none" w:color="000000" w:sz="4" w:space="0"/>
            </w:tcBorders>
            <w:tcW w:w="953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cs="宋体"/>
                <w:b/>
                <w:bCs/>
                <w:i w:val="0"/>
                <w:iCs w:val="0"/>
                <w:color w:val="000000"/>
                <w:sz w:val="22"/>
                <w:szCs w:val="22"/>
                <w:u w:val="none"/>
                <w:lang w:val="en-US" w:eastAsia="zh-CN" w:bidi="ar"/>
              </w:rPr>
              <w:t xml:space="preserve">南京市</w:t>
            </w:r>
            <w:r>
              <w:rPr>
                <w:rFonts w:hint="eastAsia" w:ascii="宋体" w:hAnsi="宋体" w:eastAsia="宋体" w:cs="宋体"/>
                <w:b/>
                <w:bCs/>
                <w:i w:val="0"/>
                <w:iCs w:val="0"/>
                <w:color w:val="000000"/>
                <w:sz w:val="22"/>
                <w:szCs w:val="22"/>
                <w:u w:val="none"/>
                <w:lang w:val="en-US" w:eastAsia="zh-CN" w:bidi="ar"/>
              </w:rPr>
              <w:t xml:space="preserve">东山初级中学</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单位</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美术桌（教师）</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教师椅1</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美术桌（学生）</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软木展板</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磁吸板</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教师总控电源1</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eastAsia="zh-CN"/>
              </w:rPr>
              <w:suppressLineNumbers w:val="0"/>
            </w:pPr>
            <w:r>
              <w:rPr>
                <w:rFonts w:hint="eastAsia" w:ascii="宋体" w:hAnsi="宋体" w:eastAsia="宋体" w:cs="宋体"/>
                <w:i w:val="0"/>
                <w:iCs w:val="0"/>
                <w:color w:val="000000"/>
                <w:sz w:val="22"/>
                <w:szCs w:val="22"/>
                <w:u w:val="none"/>
                <w:lang w:val="en-US" w:eastAsia="zh-CN" w:bidi="ar"/>
              </w:rPr>
              <w:t xml:space="preserve">剩余电流动作断路器</w:t>
            </w:r>
            <w:r>
              <w:rPr>
                <w:rFonts w:hint="eastAsia"/>
                <w:lang w:eastAsia="zh-CN"/>
              </w:rPr>
              <w:t xml:space="preserve">（</w:t>
            </w:r>
            <w:r>
              <w:rPr>
                <w:rFonts w:hint="eastAsia"/>
                <w:lang w:val="en-US" w:eastAsia="zh-CN"/>
              </w:rPr>
              <w:t xml:space="preserve">智慧断路器</w:t>
            </w:r>
            <w:r>
              <w:rPr>
                <w:rFonts w:hint="eastAsia"/>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学生电源1</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电气电线（地面以上部分）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仪器柜（PP）</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57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bl>
    <w:p>
      <w:pPr>
        <w:rPr>
          <w:rFonts w:hint="eastAsia" w:ascii="宋体" w:hAnsi="宋体" w:eastAsia="宋体" w:cs="宋体"/>
        </w:rPr>
      </w:pPr>
      <w:r>
        <w:rPr>
          <w:rFonts w:hint="eastAsia" w:ascii="宋体" w:hAnsi="宋体" w:eastAsia="宋体" w:cs="宋体"/>
        </w:rPr>
        <w:br w:type="page" w:clear="all"/>
      </w:r>
      <w:r/>
    </w:p>
    <w:tbl>
      <w:tblPr>
        <w:tblStyle w:val="777"/>
        <w:tblW w:w="916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50"/>
        <w:gridCol w:w="4307"/>
        <w:gridCol w:w="1700"/>
        <w:gridCol w:w="1905"/>
      </w:tblGrid>
      <w:tr>
        <w:trPr>
          <w:jc w:val="center"/>
          <w:trHeight w:val="400"/>
        </w:trPr>
        <w:tc>
          <w:tcPr>
            <w:gridSpan w:val="4"/>
            <w:shd w:val="clear" w:color="auto" w:fill="auto"/>
            <w:tcBorders>
              <w:top w:val="none" w:color="000000" w:sz="4" w:space="0"/>
              <w:left w:val="none" w:color="000000" w:sz="4" w:space="0"/>
              <w:bottom w:val="none" w:color="000000" w:sz="4" w:space="0"/>
              <w:right w:val="none" w:color="000000" w:sz="4" w:space="0"/>
            </w:tcBorders>
            <w:tcW w:w="916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南京市清水亭学校</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单位</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教师书法桌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教师书法椅</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学生书法桌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学生书法凳</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水柜</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单联龙头</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教师书法专用套装</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学生书法套装</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给、排水系统（地面以上部分）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w:t>
            </w:r>
            <w:r/>
          </w:p>
        </w:tc>
      </w:tr>
      <w:tr>
        <w:trPr>
          <w:jc w:val="center"/>
          <w:trHeight w:val="400"/>
        </w:trPr>
        <w:tc>
          <w:tcPr>
            <w:gridSpan w:val="4"/>
            <w:shd w:val="clear" w:color="auto" w:fill="auto"/>
            <w:tcBorders>
              <w:top w:val="none" w:color="000000" w:sz="4" w:space="0"/>
              <w:left w:val="none" w:color="000000" w:sz="4" w:space="0"/>
              <w:bottom w:val="none" w:color="000000" w:sz="4" w:space="0"/>
              <w:right w:val="none" w:color="000000" w:sz="4" w:space="0"/>
            </w:tcBorders>
            <w:tcW w:w="916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cs="宋体"/>
                <w:b/>
                <w:bCs/>
                <w:i w:val="0"/>
                <w:iCs w:val="0"/>
                <w:color w:val="auto"/>
                <w:sz w:val="22"/>
                <w:szCs w:val="22"/>
                <w:u w:val="none"/>
                <w:lang w:val="en-US" w:eastAsia="zh-CN" w:bidi="ar"/>
              </w:rPr>
              <w:t xml:space="preserve">南京紫金山科技城中学</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等线" w:hAnsi="等线" w:eastAsia="等线" w:cs="等线"/>
                <w:b/>
                <w:bCs/>
                <w:i w:val="0"/>
                <w:iCs w:val="0"/>
                <w:color w:val="000000"/>
                <w:sz w:val="22"/>
                <w:szCs w:val="22"/>
                <w:u w:val="none"/>
              </w:rPr>
              <w:suppressLineNumbers w:val="0"/>
            </w:pPr>
            <w:r>
              <w:rPr>
                <w:rFonts w:hint="eastAsia" w:ascii="等线" w:hAnsi="等线" w:eastAsia="等线" w:cs="等线"/>
                <w:b/>
                <w:bCs/>
                <w:i w:val="0"/>
                <w:iCs w:val="0"/>
                <w:color w:val="000000"/>
                <w:sz w:val="22"/>
                <w:szCs w:val="22"/>
                <w:u w:val="none"/>
                <w:lang w:val="en-US" w:eastAsia="zh-CN" w:bidi="ar"/>
              </w:rPr>
              <w:t xml:space="preserve">单位</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教师水槽</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教师总控电源1</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eastAsia="zh-CN"/>
              </w:rPr>
              <w:suppressLineNumbers w:val="0"/>
            </w:pPr>
            <w:r>
              <w:rPr>
                <w:rFonts w:hint="eastAsia" w:ascii="宋体" w:hAnsi="宋体" w:eastAsia="宋体" w:cs="宋体"/>
                <w:i w:val="0"/>
                <w:iCs w:val="0"/>
                <w:color w:val="000000"/>
                <w:sz w:val="22"/>
                <w:szCs w:val="22"/>
                <w:u w:val="none"/>
                <w:lang w:val="en-US" w:eastAsia="zh-CN" w:bidi="ar"/>
              </w:rPr>
              <w:t xml:space="preserve">剩余电流动作断路器</w:t>
            </w:r>
            <w:r>
              <w:rPr>
                <w:rFonts w:hint="eastAsia"/>
                <w:lang w:eastAsia="zh-CN"/>
              </w:rPr>
              <w:t xml:space="preserve">（</w:t>
            </w:r>
            <w:r>
              <w:rPr>
                <w:rFonts w:hint="eastAsia"/>
                <w:lang w:val="en-US" w:eastAsia="zh-CN"/>
              </w:rPr>
              <w:t xml:space="preserve">智慧断路器</w:t>
            </w:r>
            <w:r>
              <w:rPr>
                <w:rFonts w:hint="eastAsia"/>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学生电源1</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仪器柜（PP）</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电气电线（地面以上部分）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给、排水系统（地面以上部分）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教师总控电源2</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学生电源2</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实验光源</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叠加椅</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器材架</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美术桌（教师）</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教师椅1</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美术桌（学生）</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水柜</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单联龙头</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软木展板</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磁吸板</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教师接待台</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教师椅2</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双人沙发</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椭圆形茶几</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器材柜</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咨询沙发</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圆形桌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标准版沙盘游戏</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沙具架</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团体活动桌</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3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辅导活动包</w:t>
            </w:r>
            <w:r/>
          </w:p>
        </w:tc>
        <w:tc>
          <w:tcPr>
            <w:shd w:val="clear" w:color="auto" w:fill="auto"/>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bl>
    <w:p>
      <w:pPr>
        <w:pStyle w:val="852"/>
        <w:rPr>
          <w:rFonts w:hint="eastAsia"/>
        </w:rPr>
      </w:pPr>
      <w:r>
        <w:rPr>
          <w:rFonts w:hint="eastAsia"/>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br w:type="page" w:clear="all"/>
      </w:r>
      <w:r/>
    </w:p>
    <w:p>
      <w:pPr>
        <w:rPr>
          <w:rFonts w:hint="eastAsia" w:ascii="宋体" w:hAnsi="宋体" w:cs="宋体"/>
          <w:b/>
          <w:bCs/>
          <w:sz w:val="28"/>
          <w:szCs w:val="28"/>
          <w:lang w:val="en-US" w:eastAsia="zh-CN"/>
        </w:rPr>
      </w:pPr>
      <w:r>
        <w:rPr>
          <w:rFonts w:hint="eastAsia" w:ascii="宋体" w:hAnsi="宋体" w:eastAsia="宋体" w:cs="宋体"/>
          <w:b/>
          <w:bCs/>
          <w:sz w:val="28"/>
          <w:szCs w:val="28"/>
          <w:lang w:val="en-US" w:eastAsia="zh-CN"/>
        </w:rPr>
        <w:t xml:space="preserve">采购包</w:t>
      </w:r>
      <w:r>
        <w:rPr>
          <w:rFonts w:hint="eastAsia" w:ascii="宋体" w:hAnsi="宋体" w:cs="宋体"/>
          <w:b/>
          <w:bCs/>
          <w:sz w:val="28"/>
          <w:szCs w:val="28"/>
          <w:lang w:val="en-US" w:eastAsia="zh-CN"/>
        </w:rPr>
        <w:t xml:space="preserve">3</w:t>
      </w:r>
      <w:r/>
    </w:p>
    <w:p>
      <w:pPr>
        <w:rPr>
          <w:rFonts w:hint="eastAsia" w:ascii="宋体" w:hAnsi="宋体" w:eastAsia="宋体" w:cs="宋体"/>
          <w:sz w:val="24"/>
          <w:szCs w:val="24"/>
        </w:rPr>
      </w:pPr>
      <w:r>
        <w:rPr>
          <w:rFonts w:hint="eastAsia" w:ascii="宋体" w:hAnsi="宋体" w:eastAsia="宋体" w:cs="宋体"/>
          <w:sz w:val="24"/>
          <w:szCs w:val="24"/>
        </w:rPr>
        <w:t xml:space="preserve">附件：交货地点汇总表</w:t>
      </w:r>
      <w:r/>
    </w:p>
    <w:p>
      <w:pPr>
        <w:jc w:val="center"/>
        <w:rPr>
          <w:rFonts w:hint="default" w:eastAsiaTheme="minorEastAsia"/>
          <w:b/>
          <w:bCs/>
          <w:sz w:val="24"/>
          <w:szCs w:val="32"/>
          <w:lang w:val="en-US" w:eastAsia="zh-CN"/>
        </w:rPr>
      </w:pPr>
      <w:r>
        <w:rPr>
          <w:rFonts w:hint="eastAsia"/>
          <w:b/>
          <w:bCs/>
          <w:sz w:val="24"/>
          <w:szCs w:val="32"/>
          <w:lang w:val="en-US" w:eastAsia="zh-CN"/>
        </w:rPr>
        <w:t xml:space="preserve">南京市秦淮中学</w:t>
      </w:r>
      <w:r/>
    </w:p>
    <w:tbl>
      <w:tblPr>
        <w:tblStyle w:val="777"/>
        <w:tblW w:w="9819"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37"/>
        <w:gridCol w:w="5506"/>
        <w:gridCol w:w="1438"/>
        <w:gridCol w:w="1438"/>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教师三联水嘴</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教师水槽</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教师总控电源</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剩余电流动作断路器</w:t>
            </w:r>
            <w:r>
              <w:rPr>
                <w:rFonts w:hint="eastAsia" w:ascii="宋体" w:hAnsi="宋体" w:cs="宋体"/>
                <w:i w:val="0"/>
                <w:iCs w:val="0"/>
                <w:color w:val="000000"/>
                <w:sz w:val="22"/>
                <w:szCs w:val="22"/>
                <w:u w:val="none"/>
                <w:lang w:val="en-US" w:eastAsia="zh-CN" w:bidi="ar"/>
              </w:rPr>
              <w:t xml:space="preserve">（智慧断路器）</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落地式紧急冲淋</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电气布线材料</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给、排水系统材料</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实验光源</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多功能合唱台</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小乐器收纳柜</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大乐器收纳柜1</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bl>
    <w:p>
      <w:r/>
      <w:r/>
    </w:p>
    <w:p>
      <w:pPr>
        <w:jc w:val="center"/>
        <w:rPr>
          <w:rFonts w:hint="eastAsia"/>
          <w:b/>
          <w:bCs/>
          <w:sz w:val="24"/>
          <w:szCs w:val="32"/>
          <w:lang w:val="en-US" w:eastAsia="zh-CN"/>
        </w:rPr>
      </w:pPr>
      <w:r>
        <w:rPr>
          <w:rFonts w:hint="eastAsia"/>
          <w:b/>
          <w:bCs/>
          <w:sz w:val="24"/>
          <w:szCs w:val="32"/>
          <w:lang w:val="en-US" w:eastAsia="zh-CN"/>
        </w:rPr>
        <w:t xml:space="preserve">南京市智康路小学</w:t>
      </w:r>
      <w:r/>
    </w:p>
    <w:tbl>
      <w:tblPr>
        <w:tblStyle w:val="777"/>
        <w:tblW w:w="9518"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93"/>
        <w:gridCol w:w="5337"/>
        <w:gridCol w:w="1394"/>
        <w:gridCol w:w="1394"/>
      </w:tblGrid>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教师操作台1</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学生操作台1</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仪器收纳柜</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操作边台</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美术教师讲台</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美术桌</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美术凳</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展示格柜</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美工收纳柜1</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美工收纳柜2</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展示收纳高柜</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软木板展示墙</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1"/>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小乐器收纳柜</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3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大乐器收纳柜2</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bl>
    <w:p>
      <w:pPr>
        <w:rPr>
          <w:rFonts w:hint="eastAsia"/>
          <w:lang w:val="en-US" w:eastAsia="zh-CN"/>
        </w:rPr>
      </w:pPr>
      <w:r>
        <w:rPr>
          <w:rFonts w:hint="eastAsia"/>
          <w:lang w:val="en-US" w:eastAsia="zh-CN"/>
        </w:rPr>
      </w:r>
      <w:r/>
    </w:p>
    <w:p>
      <w:pPr>
        <w:jc w:val="center"/>
        <w:rPr>
          <w:rFonts w:hint="eastAsia"/>
          <w:b/>
          <w:bCs/>
          <w:sz w:val="24"/>
          <w:szCs w:val="32"/>
          <w:lang w:val="en-US" w:eastAsia="zh-CN"/>
        </w:rPr>
      </w:pPr>
      <w:r>
        <w:rPr>
          <w:rFonts w:hint="eastAsia"/>
          <w:b/>
          <w:bCs/>
          <w:sz w:val="24"/>
          <w:szCs w:val="32"/>
          <w:lang w:val="en-US" w:eastAsia="zh-CN"/>
        </w:rPr>
        <w:t xml:space="preserve">南京市礼尚路学校</w:t>
      </w:r>
      <w:r/>
    </w:p>
    <w:tbl>
      <w:tblPr>
        <w:tblStyle w:val="777"/>
        <w:tblW w:w="9478"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87"/>
        <w:gridCol w:w="5315"/>
        <w:gridCol w:w="1388"/>
        <w:gridCol w:w="1388"/>
      </w:tblGrid>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PP耐酸柜</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易燃品毒害品储存柜</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易燃易爆危化品安全柜</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准备桌</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通风风机</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室内通风系统及安装辅材</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落地式紧急冲淋</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防漏液托盘</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废液桶</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固废桶</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消防沙箱</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悬挂式干粉灭火器</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防爆高清视频监控探头</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人体静电释放器</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气体探测主机</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有害气体报警器</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可燃气体报警器</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电子温湿度计（防爆）</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红外火焰探测器</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安装辅材配件</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警示标识</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团体活动道具包</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互动拼接桌</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材料收纳边柜</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展示收纳柜1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教师操作台2</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学生操作台2</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展示收纳柜2</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展示收纳柜3</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31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方孔洞板</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r>
    </w:tbl>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br w:type="page" w:clear="all"/>
      </w:r>
      <w:r/>
    </w:p>
    <w:p>
      <w:pPr>
        <w:rPr>
          <w:rFonts w:hint="eastAsia" w:ascii="宋体" w:hAnsi="宋体" w:cs="宋体"/>
          <w:b/>
          <w:bCs/>
          <w:sz w:val="28"/>
          <w:szCs w:val="28"/>
          <w:lang w:val="en-US" w:eastAsia="zh-CN"/>
        </w:rPr>
      </w:pPr>
      <w:r>
        <w:rPr>
          <w:rFonts w:hint="eastAsia" w:ascii="宋体" w:hAnsi="宋体" w:eastAsia="宋体" w:cs="宋体"/>
          <w:b/>
          <w:bCs/>
          <w:sz w:val="28"/>
          <w:szCs w:val="28"/>
          <w:lang w:val="en-US" w:eastAsia="zh-CN"/>
        </w:rPr>
        <w:t xml:space="preserve">采购包</w:t>
      </w:r>
      <w:r>
        <w:rPr>
          <w:rFonts w:hint="eastAsia" w:ascii="宋体" w:hAnsi="宋体" w:cs="宋体"/>
          <w:b/>
          <w:bCs/>
          <w:sz w:val="28"/>
          <w:szCs w:val="28"/>
          <w:lang w:val="en-US" w:eastAsia="zh-CN"/>
        </w:rPr>
        <w:t xml:space="preserve">4</w:t>
      </w:r>
      <w:r/>
    </w:p>
    <w:p>
      <w:pPr>
        <w:rPr>
          <w:rFonts w:hint="eastAsia" w:ascii="宋体" w:hAnsi="宋体" w:eastAsia="宋体" w:cs="宋体"/>
          <w:color w:val="000000"/>
          <w:sz w:val="36"/>
          <w:szCs w:val="36"/>
        </w:rPr>
      </w:pPr>
      <w:r>
        <w:rPr>
          <w:rFonts w:hint="eastAsia" w:ascii="宋体" w:hAnsi="宋体" w:eastAsia="宋体" w:cs="宋体"/>
          <w:sz w:val="24"/>
          <w:szCs w:val="24"/>
        </w:rPr>
        <w:t xml:space="preserve">附件：交货地点汇总表</w:t>
      </w:r>
      <w:r/>
    </w:p>
    <w:p>
      <w:pPr>
        <w:jc w:val="center"/>
        <w:spacing w:line="420" w:lineRule="exact"/>
        <w:rPr>
          <w:rFonts w:hint="eastAsia" w:ascii="宋体" w:hAnsi="宋体" w:eastAsia="宋体" w:cs="宋体"/>
          <w:b/>
          <w:szCs w:val="21"/>
        </w:rPr>
      </w:pPr>
      <w:r>
        <w:rPr>
          <w:rFonts w:hint="eastAsia" w:ascii="宋体" w:hAnsi="宋体" w:eastAsia="宋体" w:cs="宋体"/>
          <w:b/>
          <w:szCs w:val="21"/>
        </w:rPr>
      </w:r>
      <w:r/>
    </w:p>
    <w:tbl>
      <w:tblPr>
        <w:tblStyle w:val="777"/>
        <w:tblW w:w="95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4540"/>
        <w:gridCol w:w="1890"/>
        <w:gridCol w:w="2000"/>
      </w:tblGrid>
      <w:tr>
        <w:trPr>
          <w:trHeight w:val="285"/>
        </w:trPr>
        <w:tc>
          <w:tcPr>
            <w:gridSpan w:val="4"/>
            <w:shd w:val="clear" w:color="auto" w:fill="auto"/>
            <w:tcBorders>
              <w:top w:val="single" w:color="000000" w:sz="4" w:space="0"/>
              <w:left w:val="single" w:color="000000" w:sz="4" w:space="0"/>
              <w:bottom w:val="single" w:color="000000" w:sz="4" w:space="0"/>
              <w:right w:val="singl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上坊新城小学天佑路校区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教师水槽</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教师座椅</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实验室边台4</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水槽台1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三联水嘴1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不锈钢水槽</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给、排水系统（地面以上部分）2</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仪器柜1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听课桌</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听课凳</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合唱台</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边柜6</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边柜7</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边柜8</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定制柜1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定制柜2</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定制柜3</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教师带边柜办公桌</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办公椅1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定</w:t>
            </w:r>
            <w:r>
              <w:rPr>
                <w:rFonts w:hint="eastAsia" w:ascii="宋体" w:hAnsi="宋体" w:eastAsia="宋体" w:cs="宋体"/>
                <w:i w:val="0"/>
                <w:iCs w:val="0"/>
                <w:color w:val="000000"/>
                <w:sz w:val="22"/>
                <w:szCs w:val="22"/>
                <w:highlight w:val="none"/>
                <w:u w:val="none"/>
                <w:lang w:val="en-US" w:eastAsia="zh-CN" w:bidi="ar"/>
              </w:rPr>
              <w:t xml:space="preserve">制组合柜</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美术教师桌1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美术教师桌桌面软玻璃</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教师座椅</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学生美术桌</w:t>
            </w:r>
            <w:r>
              <w:rPr>
                <w:rFonts w:hint="eastAsia" w:ascii="宋体" w:hAnsi="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学生美术桌桌面软玻璃</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美术凳2</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边柜9</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边柜10</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水槽台2</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不锈钢水槽1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画架</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给、排水系统（地面以上部分）1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美术柜</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鞋柜</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更衣凳</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化妆台</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化妆凳</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档案柜</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沙发茶几套装</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沙发茶几套装1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活动椅子</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心理文化墙装饰画系列套装</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制度挂图</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实木心理沙盘</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沙盘凳</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音乐放松椅</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懒人沙发</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活动桌椅</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团体辅导箱</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5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收纳凳</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bl>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tbl>
      <w:tblPr>
        <w:tblStyle w:val="777"/>
        <w:tblW w:w="4767" w:type="pct"/>
        <w:tblInd w:w="13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20"/>
        <w:gridCol w:w="4560"/>
        <w:gridCol w:w="1875"/>
        <w:gridCol w:w="2039"/>
      </w:tblGrid>
      <w:tr>
        <w:trPr>
          <w:trHeight w:val="285"/>
        </w:trPr>
        <w:tc>
          <w:tcPr>
            <w:gridSpan w:val="4"/>
            <w:shd w:val="clear" w:color="auto" w:fill="auto"/>
            <w:tcBorders>
              <w:top w:val="single" w:color="000000" w:sz="4" w:space="0"/>
              <w:left w:val="single" w:color="000000" w:sz="4" w:space="0"/>
              <w:bottom w:val="single" w:color="000000" w:sz="4" w:space="0"/>
              <w:right w:val="single" w:color="000000" w:sz="4" w:space="0"/>
            </w:tcBorders>
            <w:tcW w:w="94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乾清路小学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教师水槽</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实验桌(实验台)</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学生安全电源</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教师总控电源</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教师座椅</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实验室边台2</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实验室边台3</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电气布线（地面以上部分）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仪器柜1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合唱台</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定制柜1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定制柜2</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定制柜3</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美术教师桌</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美术教师桌桌面软玻璃</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美术教师方凳</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学生美术桌</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学生美术桌桌面软玻璃</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201"/>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学生</w:t>
            </w:r>
            <w:r>
              <w:rPr>
                <w:rFonts w:hint="eastAsia" w:ascii="宋体" w:hAnsi="宋体" w:eastAsia="宋体" w:cs="宋体"/>
                <w:i w:val="0"/>
                <w:iCs w:val="0"/>
                <w:color w:val="000000"/>
                <w:sz w:val="22"/>
                <w:szCs w:val="22"/>
                <w:highlight w:val="none"/>
                <w:u w:val="none"/>
                <w:lang w:val="en-US" w:eastAsia="zh-CN" w:bidi="ar"/>
              </w:rPr>
              <w:t xml:space="preserve">凳</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边柜2</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边柜3</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边柜4</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边柜5</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造型柜</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档案柜</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沙发茶几套装</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制度挂图</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实木心理沙盘</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沙盘凳</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音乐放松椅</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懒人沙发</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活动桌椅</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团体辅导箱</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收纳凳</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屏风</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r>
    </w:tbl>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tbl>
      <w:tblPr>
        <w:tblStyle w:val="777"/>
        <w:tblW w:w="4747" w:type="pct"/>
        <w:tblInd w:w="15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06"/>
        <w:gridCol w:w="4533"/>
        <w:gridCol w:w="1902"/>
        <w:gridCol w:w="2011"/>
      </w:tblGrid>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芳园西路小学</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9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9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9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成套学生桌椅</w:t>
            </w:r>
            <w:r/>
          </w:p>
        </w:tc>
        <w:tc>
          <w:tcPr>
            <w:shd w:val="clear" w:color="auto" w:fill="auto"/>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9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水槽台</w:t>
            </w:r>
            <w:r/>
          </w:p>
        </w:tc>
        <w:tc>
          <w:tcPr>
            <w:shd w:val="clear" w:color="auto" w:fill="auto"/>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9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9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w:t>
            </w:r>
            <w:r/>
          </w:p>
        </w:tc>
        <w:tc>
          <w:tcPr>
            <w:shd w:val="clear" w:color="auto" w:fill="auto"/>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9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给、排水系统（地面以上部分）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9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教师座椅</w:t>
            </w:r>
            <w:r/>
          </w:p>
        </w:tc>
        <w:tc>
          <w:tcPr>
            <w:shd w:val="clear" w:color="auto" w:fill="auto"/>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9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实验室边台</w:t>
            </w:r>
            <w:r/>
          </w:p>
        </w:tc>
        <w:tc>
          <w:tcPr>
            <w:shd w:val="clear" w:color="auto" w:fill="auto"/>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9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实验室边台1</w:t>
            </w:r>
            <w:r/>
          </w:p>
        </w:tc>
        <w:tc>
          <w:tcPr>
            <w:shd w:val="clear" w:color="auto" w:fill="auto"/>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bl>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pStyle w:val="778"/>
        <w:rPr>
          <w:rFonts w:hint="eastAsia" w:ascii="宋体" w:hAnsi="宋体" w:eastAsia="宋体" w:cs="宋体"/>
          <w:color w:val="000000"/>
          <w:sz w:val="36"/>
          <w:szCs w:val="36"/>
        </w:rPr>
      </w:pPr>
      <w:r>
        <w:rPr>
          <w:rFonts w:hint="eastAsia" w:ascii="宋体" w:hAnsi="宋体" w:eastAsia="宋体" w:cs="宋体"/>
          <w:color w:val="000000"/>
          <w:sz w:val="36"/>
          <w:szCs w:val="36"/>
        </w:rPr>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r>
      <w:r/>
    </w:p>
    <w:p>
      <w:pPr>
        <w:pStyle w:val="77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77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77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77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77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77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77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77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778"/>
        <w:rPr>
          <w:rFonts w:hint="eastAsia"/>
        </w:rPr>
      </w:pPr>
      <w:r>
        <w:rPr>
          <w:rFonts w:hint="eastAsia"/>
        </w:rPr>
      </w:r>
      <w:r/>
    </w:p>
    <w:p>
      <w:pPr>
        <w:jc w:val="both"/>
        <w:rPr>
          <w:rFonts w:hint="eastAsia" w:ascii="宋体" w:hAnsi="宋体" w:eastAsia="宋体" w:cs="宋体"/>
          <w:color w:val="000000"/>
          <w:sz w:val="36"/>
          <w:szCs w:val="36"/>
        </w:rPr>
      </w:pPr>
      <w:r>
        <w:rPr>
          <w:rFonts w:hint="eastAsia" w:ascii="宋体" w:hAnsi="宋体" w:eastAsia="宋体" w:cs="宋体"/>
          <w:color w:val="000000"/>
          <w:sz w:val="36"/>
          <w:szCs w:val="36"/>
        </w:rPr>
      </w:r>
      <w:bookmarkEnd w:id="50"/>
      <w:r/>
      <w:bookmarkEnd w:id="51"/>
      <w:r/>
      <w:bookmarkEnd w:id="52"/>
      <w:r/>
      <w:bookmarkEnd w:id="53"/>
      <w:r/>
      <w:r/>
    </w:p>
    <w:p>
      <w:pPr>
        <w:rPr>
          <w:rFonts w:hint="eastAsia" w:ascii="宋体" w:hAnsi="宋体" w:eastAsia="宋体" w:cs="宋体"/>
          <w:b/>
          <w:bCs/>
          <w:color w:val="000000"/>
          <w:sz w:val="36"/>
          <w:szCs w:val="36"/>
        </w:rPr>
      </w:pPr>
      <w:r/>
      <w:bookmarkStart w:id="56" w:name="_Toc49090575"/>
      <w:r/>
      <w:bookmarkStart w:id="57" w:name="_Toc26554093"/>
      <w:r>
        <w:rPr>
          <w:rFonts w:hint="eastAsia" w:ascii="宋体" w:hAnsi="宋体" w:eastAsia="宋体" w:cs="宋体"/>
          <w:b/>
          <w:bCs/>
          <w:color w:val="000000"/>
          <w:sz w:val="36"/>
          <w:szCs w:val="36"/>
        </w:rP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第五章评标方法与评标标准</w:t>
      </w:r>
      <w:r/>
    </w:p>
    <w:p>
      <w:pPr>
        <w:ind w:left="0" w:right="0" w:firstLine="42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采购包1</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评标结果按评审后得分由高到低顺序排列。得分相同的，按投标报价由低到高顺序排列。得分且投标报价相同的，按“评标标准2.2-2.5项”得分由高到低顺序排列。在投标文件满足招标文件全部实质性要求的供应商中，按照评审得分由高到低推荐3名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2.核心产品评审。多家供应商提供的核心产品品牌相同的，按一家供应商计算，评审后得分最高的同品牌供应商获得中标人推荐资格。</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3.多采购包评审说明</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多个采购包供应商可兼投但不得兼中，评审顺序依次为采购包1、采购包2、采购包3、采购包4。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结果公告发布以后，如任一采购包出现任何需要改变采购结果的情形时，均不再改变其他采购包的采购结果，其他采购包的中标供应商也不得再作为该采购包的中标供应商；若出现某采购包需要重新招标的情形时，其他任一采购包的中标供应商不能成为该重新招标的采购包的合格供应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二、本国产品价格扣除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1.本项目如既有本国产品又有非本国产品参与竞争，依法对本国产品给予价格评审优惠，对本国产品的报价给予20%的价格扣除，用扣除后的价格参与评审。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当采购项目或者采购包的采购标的中含有多种产品，投标人为该采购项目或者采购包提供的符合本国产品标准的产品成本之和占该投标人提供的全部产品成本之和的比例达到80%以上时，</w:t>
      </w:r>
      <w:r>
        <w:rPr>
          <w:rFonts w:ascii="SimSun" w:hAnsi="SimSun" w:eastAsia="SimSun" w:cs="SimSun"/>
          <w:b/>
          <w:color w:val="000000"/>
          <w:sz w:val="24"/>
        </w:rPr>
        <w:t xml:space="preserve">且投标人在投标文件中对此作出承诺的（按照招标文件要求在《投标分项报价表》中作出承诺），</w:t>
      </w:r>
      <w:r>
        <w:rPr>
          <w:rFonts w:ascii="SimSun" w:hAnsi="SimSun" w:eastAsia="SimSun" w:cs="SimSun"/>
          <w:color w:val="000000"/>
          <w:sz w:val="24"/>
        </w:rPr>
        <w:t xml:space="preserve">则依法对该投标人提供的全部产品给予价格评审优惠，即对该投标人提供的全部产品的总报价给予20%的价格扣除，用扣除后的价格参与评审。</w:t>
      </w:r>
      <w:r>
        <w:rPr>
          <w:rFonts w:ascii="SimSun" w:hAnsi="SimSun" w:eastAsia="SimSun" w:cs="SimSun"/>
          <w:b/>
          <w:color w:val="000000"/>
          <w:sz w:val="24"/>
        </w:rPr>
        <w:t xml:space="preserve">全部产品是指货物或服务采购项目或采购包中包含的全部货物、服务产品。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4.对本国产品的支持政策与政府采购支持中小企业、节能环保等优惠政策叠加适用，对应执行价格扣除政策的项目，统一在原报价的基础上给予价格扣除。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三、小微企业价格扣除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本项目专门面向中小微企业采购，不执行价格扣除政策，全部货物制造商应为中小微企业、监狱企业、残疾人福利性单位。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四、评标标准</w:t>
      </w:r>
      <w:r/>
    </w:p>
    <w:tbl>
      <w:tblPr>
        <w:tblStyle w:val="8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1"/>
        <w:gridCol w:w="1110"/>
        <w:gridCol w:w="6398"/>
        <w:gridCol w:w="540"/>
        <w:gridCol w:w="567"/>
      </w:tblGrid>
      <w:tr>
        <w:trPr>
          <w:trHeight w:val="2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类型</w:t>
            </w:r>
            <w:r/>
          </w:p>
        </w:tc>
      </w:tr>
      <w:tr>
        <w:trPr>
          <w:trHeight w:val="27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1.价格</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p>
            <w:pPr>
              <w:ind w:left="0" w:right="0" w:firstLine="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因落实政府采购政策进行价格调整的，以调整后的价格计算评标基准价和投标报价。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w:t>
            </w:r>
            <w:r/>
          </w:p>
        </w:tc>
      </w:tr>
      <w:tr>
        <w:trPr>
          <w:trHeight w:val="27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2.技术</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产品技术参数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产品技术参数全部满足招标要求的得满分17分；打★指标为必须满足项，如有负偏离将作为无效投标；打▲指标为重要指标，有1项负偏离扣2分；其余指标，有1项负偏离扣1分，本项最低得分0分。</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客观分</w:t>
            </w:r>
            <w:r/>
          </w:p>
        </w:tc>
      </w:tr>
      <w:tr>
        <w:trPr>
          <w:trHeight w:val="3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原材料检测报告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投标人提供具备资质的第三方检测机构出具的学生实验桌（项目清单11）的陶瓷台面原材料检测报告：</w:t>
              <w:br/>
              <w:t xml:space="preserve">1、检测依据：GB/T17657-2022标准，检测内容：耐划痕性能不低于3级。检测结果：合格或符合。</w:t>
              <w:br/>
              <w:t xml:space="preserve">2、检测依据：GB/T17657-2022标准，检测内容：不低于 60种试剂，至少含氢氧化钙饱和溶液、二氧六环99%、甲酚红、乙醇99%、王水、红药水、硝酸银、立顿红茶(9g/L)、氢氧化钾、硝酸65%、硫酸98%、双氧水3%、二甲苯、高氯酸72%、二甲基甲酰胺99%、乙醚99%、糠醛99%、甲苯99%、过氧化氢</w:t>
            </w:r>
            <w:r>
              <w:rPr>
                <w:rFonts w:ascii="SimSun" w:hAnsi="SimSun" w:eastAsia="SimSun" w:cs="SimSun"/>
                <w:color w:val="000000"/>
                <w:sz w:val="22"/>
              </w:rPr>
              <w:t xml:space="preserve">、仁和碘酒、丁酮74%、二氯甲烷99%、铬酸60%、二氯乙酸、92#汽油、丙酮99%、苯99%、四氯化碳、氯仿99%、片状氢氧化钠、磷酸85%、乙酸乙酯99%、乙酸99%、盐酸37%、甲醛37%、氨水28%、松节油(分析纯)等化学试剂，污染物接触时长不小于 48h,检测结果不低于5 级无明显变化。检测结果：符合、合格或实测值在范围内。</w:t>
              <w:br/>
              <w:t xml:space="preserve">每提供一项得1分，最多得2分。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注：所提供检测报告中“产品名称和检测内容”与评分细则规定不同时，应提供符合上述要求内容(功能)的说明及关键信息，否则不予认可。</w:t>
              <w:br/>
              <w:t xml:space="preserve">以上检测报告功能参数可以进行明显标注，采用如箭头、标红或下划线等标注方式，方便评委查看。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客观分</w:t>
            </w:r>
            <w:r/>
          </w:p>
        </w:tc>
      </w:tr>
      <w:tr>
        <w:trPr>
          <w:trHeight w:val="10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成品检测报告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投标人提供具备资质的第三方检测机构出具的检验结果为合格或符合的检测报告：</w:t>
              <w:br/>
              <w:t xml:space="preserve">1、水槽台（项目清单20）：符合GB/T32487-2016《塑料家具通用技术条件》的标准，检测内容：塑料件：耐冷热循环、硬度、稳定性。</w:t>
            </w:r>
            <w:r/>
          </w:p>
          <w:p>
            <w:pPr>
              <w:numPr>
                <w:ilvl w:val="0"/>
                <w:numId w:val="2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生实验桌（项目清单11）：符合GB/T10125-2021《人造气氛腐蚀试验盐雾试验》和GB/T6461-2002《金属基体上金属和其他无机覆盖层经腐蚀试验后的试样和试件的评级》标准，检测内容：中性盐雾试验至少10h，检测结果达到10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每提供符合要求的1项得1分，最多得2分。</w:t>
              <w:br/>
              <w:t xml:space="preserve">注：所提供检测报告中“产品名称和检测内容”与评分细则规定不同时，应提供符合上述要求内容(功能)的说明及关键信息，否则不予认可。</w:t>
              <w:br/>
              <w:t xml:space="preserve">以上检测报告功能参数可以进行明显标注，采用如箭头、标红或下划线等标注方式，方便评委查看。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客观分</w:t>
            </w:r>
            <w:r/>
          </w:p>
        </w:tc>
      </w:tr>
      <w:tr>
        <w:trPr>
          <w:trHeight w:val="12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深化设计方案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1.湖熟初级中学物理电学室：教师演示台（项目清单8）1张、教师总控电源1（项目清单9）1台、教师椅（项目清单10）1张、学生实验桌（项目清单11）25张、功能柱（项目清单12）25个、学生安全电源1（项目清单13）25个、实验凳（项目清单14）50条、铝木仪器柜（项目清单15）2台；2.湖熟初级中学化学室：教师演示台（项目清单8）1张、教师水槽（项目清单17）1个、教师总控电源2（项目清单18）1套、教师椅（项目清单10）1张、洗眼器（项目清单19）1把、学生实验桌（项目清单11）25张、</w:t>
            </w:r>
            <w:r>
              <w:rPr>
                <w:rFonts w:ascii="SimSun" w:hAnsi="SimSun" w:eastAsia="SimSun" w:cs="SimSun"/>
                <w:color w:val="000000"/>
                <w:sz w:val="22"/>
              </w:rPr>
              <w:t xml:space="preserve">功能柱（项目清单12）25个、水槽台（项目清单20）13个、三联水嘴（项目清单21）14套、学生安全电源2（项目清单16）25个、实验凳（项目清单14）50条、仪器柜（项目清单22）4台的分布图及效果图进行综合评分。分布图及效果图各1份且效果图至少包含鸟瞰、正视2个角度）。包括：1. 两处区域的尺寸标注科学合理；2. 两处区域摆放平面图、效果图均能够相互对应；3. 两处区域的产品布局均能够满足功能性需求；4. 两处区域的效果图设计感强。以上每项内容逐项评分：</w:t>
              <w:br/>
              <w:t xml:space="preserve">方案内容全面、合理、规范，设计完整，且专门针对本</w:t>
            </w:r>
            <w:r>
              <w:rPr>
                <w:rFonts w:ascii="SimSun" w:hAnsi="SimSun" w:eastAsia="SimSun" w:cs="SimSun"/>
                <w:color w:val="000000"/>
                <w:sz w:val="22"/>
              </w:rPr>
              <w:t xml:space="preserve">项目，契合采购需求视为符合；方案内容属于通用类，非专门针对本项目，部分契合采购需求视为部分符合；方案内容非专门针对本项目，脱离采购需求视为不符合。</w:t>
              <w:br/>
              <w:t xml:space="preserve">上述每项内容符合得2分；部分符合得1分；不符合或不提供不得分。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主观分</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评委根据投标人提供的样品（实验凳（项目清单14）、音乐凳（项目清单27）各一件。）综合评分：</w:t>
              <w:br/>
              <w:t xml:space="preserve">1.音乐凳（该样品最高得5分）：</w:t>
              <w:br/>
              <w:t xml:space="preserve">（1）样品无异味，外观质感及边缘处理完善，表面平整度及光泽度高，连接程度紧密、无缝隙，强度高、承重性强的，得5分；</w:t>
              <w:br/>
              <w:t xml:space="preserve">（2）样品基本无异味，外观质感及边缘处理基本完善，表面平整度及光泽度基本符合要求，强度及承重基本符合要求的，得2分；</w:t>
              <w:br/>
              <w:t xml:space="preserve">（3）其他不得分。</w:t>
              <w:br/>
              <w:t xml:space="preserve">2.实验凳（该样品最高得5分）：</w:t>
              <w:br/>
              <w:t xml:space="preserve">（1）样品无异味，外观质感及边缘处理完善，表面平整度及光泽度高，结构稳定，强度高、承重性能强的，</w:t>
            </w:r>
            <w:r>
              <w:rPr>
                <w:rFonts w:ascii="SimSun" w:hAnsi="SimSun" w:eastAsia="SimSun" w:cs="SimSun"/>
                <w:color w:val="000000"/>
                <w:sz w:val="22"/>
              </w:rPr>
              <w:t xml:space="preserve">得5分；</w:t>
              <w:br/>
              <w:t xml:space="preserve">（2）样品基本无异味，外观质感及边缘处理基本完善，表面平整度及光泽度基本符合要求，结构基本稳定，强度及承重基本符合要求的，得2分；</w:t>
              <w:br/>
              <w:t xml:space="preserve">（3）其他不得分。</w:t>
              <w:br/>
              <w:t xml:space="preserve">本项共计10分，投标人提供的样品不全或不符合本项目评审要求的不得分；未在截止时间前及规定地点提交样品的不得分。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主观分</w:t>
            </w:r>
            <w:r/>
          </w:p>
        </w:tc>
      </w:tr>
      <w:tr>
        <w:trPr>
          <w:trHeight w:val="27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3.服务</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投标人根据本项目采购需求“（二）商务要求”编制项目实施方案，内容包含：1.供货进度保证措施；2.质量保证措施；3.协调配合措施；4.实施组织构架；5.应急措施；6.验收方案。以上每项内容逐项评分：</w:t>
              <w:br/>
              <w:t xml:space="preserve">方案内容工作思路清晰，组织科学合理，可执行性强，符合江宁区实际情况，且专门针对本项目，契合采购需求视为符合；方案内容属于通用类，非专门针对本项目，部分契合采购需求视为部分符合；方案内容非专门针对本项目，脱离采购需求视为不符合。</w:t>
              <w:br/>
              <w:t xml:space="preserve">上述每项内容符合得1分；部分符合得0.5分；不符合或不提供不得分。</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主观分</w:t>
            </w:r>
            <w:r/>
          </w:p>
        </w:tc>
      </w:tr>
      <w:tr>
        <w:trPr>
          <w:trHeight w:val="1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投标人根据本项目采购需求中“质保（维保）及售后要求”编制售后服务方案，内容包含：1.服务内容；2.故障解决方案；3.售后服务体系；4.日常维护保障；5.技术人员保障；6.响应时间。以上每项内容逐项评分：</w:t>
              <w:br/>
              <w:t xml:space="preserve">方案内容完整、科学性、合理性、操作性强，且专门针对本项目，契合采购需求视为符合；方案内容属于通用类，非专门针对本项目，部分契合采购需求视为部分符合；方案内容非专门针对本项目，脱离采购需求视为不符合。</w:t>
              <w:br/>
              <w:t xml:space="preserve">上述每项内容符合得1分；部分符合得0.5分；不符合或不提供不得分。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主观分</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质保年限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质保期在招标文件规定的6年基础之上，每增加1年得1分，最高得2分（上传承诺书扫描件至投标系统，承诺书格式自拟）。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客观分</w:t>
            </w:r>
            <w:r/>
          </w:p>
        </w:tc>
      </w:tr>
      <w:tr>
        <w:trPr>
          <w:trHeight w:val="27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4.业绩</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投标人提供2022年1月1日（含）以来完成的类似项目业绩（至少包含学生实验桌和音乐凳），每提供1个得2分，最多得6分。（时间以合同签订时间为准，提供有效合同，合同页须清晰可见相应内容）</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客观分</w:t>
            </w:r>
            <w:r/>
          </w:p>
        </w:tc>
      </w:tr>
      <w:tr>
        <w:trPr>
          <w:trHeight w:val="27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5.履约能力</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履约能力1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所投核心产品或任一主要产品制造商，具有有效期内的“绿色供应链认证证书”（认证范围至少包含：钢木（制）家具、实木家具），得3分。(提供证书扫描件)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注：所提供认证证书中“认证范围”名称与评分细则规定不同时，应提供符合采购需求内容(功能)的说明及关键信息，否则不予认可。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客观分</w:t>
            </w:r>
            <w:r/>
          </w:p>
        </w:tc>
      </w:tr>
      <w:tr>
        <w:trPr>
          <w:trHeight w:val="27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6.认证证书</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认证证书1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所投核心产品或任一主要产品，具有有效期内的“家具中有害物质限量认证证书”（产品系列至少包含钢木桌类和钢木椅类），得</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分。（提供证书扫描件）</w:t>
              <w:br/>
              <w:t xml:space="preserve">注：所提供认证证书“产品名称”与评分细则规定不同时，应提供符合采购需求内容(功能)的说明及关键信息，否则不予认可。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客观分</w:t>
            </w:r>
            <w:r/>
          </w:p>
        </w:tc>
      </w:tr>
      <w:tr>
        <w:trPr>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认证证书2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所投核心产品或任一主要产品，具有有效期内的“中国绿色产品认证证书”（认证范围至少包含木家具、金属家具），得3分。(提供证书扫描件)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注：所提供认证证书中“认证范围”名称与评分细则规定不同时，应提供符合采购需求内容(功能)的说明及关键信息，否则不予认可。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客观分</w:t>
            </w:r>
            <w:r/>
          </w:p>
        </w:tc>
      </w:tr>
      <w:tr>
        <w:trPr>
          <w:trHeight w:val="27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7.节能环保</w:t>
            </w:r>
            <w:r/>
          </w:p>
        </w:tc>
      </w:tr>
      <w:tr>
        <w:trPr>
          <w:trHeight w:val="1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节能环保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0.5分，最多得1分。</w:t>
              <w:br/>
              <w:t xml:space="preserve">注：投标产品属于政府强制采购节能产品或已在实质性要求中要求提供节能产品认证证书的，本项不得分</w:t>
              <w:br/>
              <w:t xml:space="preserve">2.投标产品属于财政部、生态环境部公布的《环境标志产品品目清单》（财库〔2019〕18号）范围内的，投标人提供国家确定的认证机构出具的、处于有效期内的该环境标志产品认证证书的，有1个得</w:t>
            </w:r>
            <w:r>
              <w:rPr>
                <w:rFonts w:ascii="SimSun" w:hAnsi="SimSun" w:eastAsia="SimSun" w:cs="SimSun"/>
                <w:color w:val="000000"/>
                <w:sz w:val="22"/>
              </w:rPr>
              <w:t xml:space="preserve">0.5分，最多得1分。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客观分</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第五章评标方法与评标标准</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采购包2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评标结果按评审后得分由高到低顺序排列。得分相同的，按投标报价由低到高顺序排列。得分且投标报价相同的，按“评标标准2.2-2.5项”得分由高到低顺序排列。在投标文件满足招标文件全部实质性要求的供应商中，按照评审得分由高到低推荐3名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2.核心产品评审。多家供应商提供的核心产品品牌相同的，按一家供应商计算，评审后得分最高的同品牌供应商获得中标人推荐资格。</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3.多采购包评审说明</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多个采购包供应商可兼投但不得兼中，评审顺序依次为采购包1、采购包2、采购包3、采购包4。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结果公告发布以后，如任一采购包出现任何需要改变采购结果的情形时，均不再改变其他采购包的采购结果，其他采购包的中标供应商也不得再作为该采购包的中标供应商；若出现某采购包需要重新招标的情形时，其他任一采购包的中标供应商不能成为该重新招标的采购包的合格供应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二、本国产品价格扣除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1.本项目如既有本国产品又有非本国产品参与竞争，依法对本国产品给予价格评审优惠，对本国产品的报价给予20%的价格扣除，用扣除后的价格参与评审。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当采购项目或者采购包的采购标的中含有多种产品，投标人为该采购项目或者采购包提供的符合本国产品标准的产品成本之和占该投标人提供的全部产品成本之和的比例达到80%以上时，</w:t>
      </w:r>
      <w:r>
        <w:rPr>
          <w:rFonts w:ascii="SimSun" w:hAnsi="SimSun" w:eastAsia="SimSun" w:cs="SimSun"/>
          <w:b/>
          <w:color w:val="000000"/>
          <w:sz w:val="24"/>
        </w:rPr>
        <w:t xml:space="preserve">且投标人在投标文件中对此作出承诺的（按照招标文件要求在《投标分项报价表》中作出承诺），</w:t>
      </w:r>
      <w:r>
        <w:rPr>
          <w:rFonts w:ascii="SimSun" w:hAnsi="SimSun" w:eastAsia="SimSun" w:cs="SimSun"/>
          <w:color w:val="000000"/>
          <w:sz w:val="24"/>
        </w:rPr>
        <w:t xml:space="preserve">则依法对该投标人提供的全部产品给予价格评审优惠，即对该投标人提供的全部产品的总报价给予20%的价格扣除，用扣除后的价格参与评审。</w:t>
      </w:r>
      <w:r>
        <w:rPr>
          <w:rFonts w:ascii="SimSun" w:hAnsi="SimSun" w:eastAsia="SimSun" w:cs="SimSun"/>
          <w:b/>
          <w:color w:val="000000"/>
          <w:sz w:val="24"/>
        </w:rPr>
        <w:t xml:space="preserve">全部产品是指货物或服务采购项目或采购包中包含的全部货物、服务产品。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4.对本国产品的支持政策与政府采购支持中小企业、节能环保等优惠政策叠加适用，对应执行价格扣除政策的项目，统一在原报价的基础上给予价格扣除。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三、小微企业价格扣除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本项目专门面向中小微企业采购，不执行价格扣除政策，全部货物制造商应为中小微企业、监狱企业、残疾人福利性单位。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四、评标标准</w:t>
      </w:r>
      <w:r/>
    </w:p>
    <w:tbl>
      <w:tblPr>
        <w:tblStyle w:val="8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6"/>
        <w:gridCol w:w="1221"/>
        <w:gridCol w:w="6141"/>
        <w:gridCol w:w="677"/>
        <w:gridCol w:w="750"/>
      </w:tblGrid>
      <w:tr>
        <w:trPr>
          <w:trHeight w:val="7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6"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2"/>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1"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2"/>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41"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2"/>
              </w:rPr>
              <w:t xml:space="preserve">评审细则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77"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2"/>
              </w:rPr>
              <w:t xml:space="preserve">分值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0"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2"/>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114" w:right="0" w:firstLine="0"/>
              <w:jc w:val="both"/>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1.价</w:t>
            </w:r>
            <w:r>
              <w:rPr>
                <w:rFonts w:ascii="SimSun" w:hAnsi="SimSun" w:eastAsia="SimSun" w:cs="SimSun"/>
                <w:b/>
                <w:color w:val="000000"/>
                <w:spacing w:val="-2"/>
                <w:sz w:val="22"/>
              </w:rPr>
              <w:t xml:space="preserve">格</w:t>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1</w:t>
            </w:r>
            <w:r>
              <w:rPr>
                <w:rFonts w:ascii="SimSun" w:hAnsi="SimSun" w:eastAsia="SimSun" w:cs="SimSun"/>
                <w:color w:val="000000"/>
                <w:spacing w:val="-5"/>
                <w:sz w:val="22"/>
              </w:rPr>
              <w:t xml:space="preserve">.1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价格分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采用低价优先</w:t>
            </w:r>
            <w:r>
              <w:rPr>
                <w:rFonts w:ascii="SimSun" w:hAnsi="SimSun" w:eastAsia="SimSun" w:cs="SimSun"/>
                <w:color w:val="000000"/>
                <w:sz w:val="22"/>
              </w:rPr>
              <w:t xml:space="preserve">法计算，即满足招标文件要求且投标价格最低的投标</w:t>
            </w:r>
            <w:r>
              <w:rPr>
                <w:rFonts w:ascii="SimSun" w:hAnsi="SimSun" w:eastAsia="SimSun" w:cs="SimSun"/>
                <w:color w:val="000000"/>
                <w:spacing w:val="1"/>
                <w:sz w:val="22"/>
              </w:rPr>
              <w:t xml:space="preserve">报价为评标基准</w:t>
            </w:r>
            <w:r>
              <w:rPr>
                <w:rFonts w:ascii="SimSun" w:hAnsi="SimSun" w:eastAsia="SimSun" w:cs="SimSun"/>
                <w:color w:val="000000"/>
                <w:sz w:val="22"/>
              </w:rPr>
              <w:t xml:space="preserve">价，其价格分为满分。其他投标人的价格分统一按</w:t>
            </w:r>
            <w:r>
              <w:rPr>
                <w:rFonts w:ascii="SimSun" w:hAnsi="SimSun" w:eastAsia="SimSun" w:cs="SimSun"/>
                <w:color w:val="000000"/>
                <w:spacing w:val="-1"/>
                <w:sz w:val="22"/>
              </w:rPr>
              <w:t xml:space="preserve">照下列公</w:t>
            </w:r>
            <w:r>
              <w:rPr>
                <w:rFonts w:ascii="SimSun" w:hAnsi="SimSun" w:eastAsia="SimSun" w:cs="SimSun"/>
                <w:color w:val="000000"/>
                <w:sz w:val="22"/>
              </w:rPr>
              <w:t xml:space="preserve">式计算：投标报价得分=(评标基准价/投标报价)×价格分值（小数点保留两位）</w:t>
            </w:r>
            <w:r/>
          </w:p>
          <w:p>
            <w:pPr>
              <w:ind w:left="0" w:right="0" w:firstLine="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因落实政府采购政策进行价格调整的，以调整后的价格计算评标基准价和投标报价。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114" w:right="0" w:firstLine="0"/>
              <w:jc w:val="both"/>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2.技术</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2.1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产品技术参数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产品技术参数全部满足招标要求的得满分17分；打★指标为必须满足项，如有负偏离将作为无效投标；打▲指标为重要指标，有1项负偏离扣2分；其余指标，有1项负偏离扣1分，本项最低得分0分。</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0"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w:t>
            </w:r>
            <w:r>
              <w:rPr>
                <w:rFonts w:ascii="SimSun" w:hAnsi="SimSun" w:eastAsia="SimSun" w:cs="SimSun"/>
                <w:color w:val="000000"/>
                <w:spacing w:val="-4"/>
                <w:sz w:val="22"/>
              </w:rPr>
              <w:t xml:space="preserve">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原材料检测报告</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1、投标人提供具备资质的第三方检测机构出具的学生实验桌（项目清单15）的实芯理化板原材料检验结果为合格或符合的检测报告，满足GB/T 17657-2022《人造板及饰面人造板理化性能试验方法》标准，可通过不少于130项污染物测试，适配多种强酸强碱试剂，覆膜、未覆膜工况检测等级均达5级无明显变化；物理性能达标：含水率≤0.9%、吸水厚度膨胀率≤0.1%、横向尺寸稳定性≤0.07%、纵向尺寸稳定性≤0.04%、板面握螺钉力≥3490N，通过冷热循环、浸渍剥离、耐划痕、耐沸水、耐开裂、表面耐磨等不少于27项性能检</w:t>
            </w:r>
            <w:r>
              <w:rPr>
                <w:rFonts w:ascii="SimSun" w:hAnsi="SimSun" w:eastAsia="SimSun" w:cs="SimSun"/>
                <w:color w:val="000000"/>
                <w:sz w:val="22"/>
              </w:rPr>
              <w:t xml:space="preserve">测，表面耐磨≥1100r；依据GB/T 2408-2021标准，水平燃烧达HB级、垂直燃烧达V-0级；依据GB/T 24508-2020标准，48小时抗老化测试无开裂、无鼓泡、无粉化；</w:t>
              <w:br/>
              <w:t xml:space="preserve">2、投标人提供具备资质的第三方检测机构出具的美术桌（学生）（项目清单7）的实木多层板检验结果为合格或符合的检测报告：满足GB/T 9846-2015《普通胶合板》、GB/T 39600-2021《人造板及其制品甲醛释放量分级》检测项至少包含：含水率、胶合强度、静曲强度、弹性模量、浸渍剥离、甲醛释放量。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每提供1项原材料合格检测报告得1分，最多得2分。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注：所提供检测报告中“产品名称和检测内容”与评分细则规定不同时，应提供符合上述要求内容(功能)的说明及关键信息，否则不予认可。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以上检测报告功能参数可以进行明显标注，采用如箭头、标红或下划线等标注方式，方便评委查看。</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0"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w:t>
            </w:r>
            <w:r>
              <w:rPr>
                <w:rFonts w:ascii="SimSun" w:hAnsi="SimSun" w:eastAsia="SimSun" w:cs="SimSun"/>
                <w:color w:val="000000"/>
                <w:spacing w:val="-4"/>
                <w:sz w:val="22"/>
              </w:rPr>
              <w:t xml:space="preserve">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2.3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成品检测报告</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投标人提供具备资质的第三方检测机构出具的检验结果为合格或符合的检测报告：</w:t>
            </w:r>
            <w:r/>
          </w:p>
          <w:p>
            <w:pPr>
              <w:numPr>
                <w:ilvl w:val="0"/>
                <w:numId w:val="2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学生实验桌（项目清单15）产品检测报告：符合GB/T 32487-2016、GB/T 3325-2024、GB/T 24820-2024的标准。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检测内容：邵氏 D 硬度≥HD63、金属涂层附着力、外观质量、8 项可迁移有害元素。</w:t>
            </w:r>
            <w:r/>
          </w:p>
          <w:p>
            <w:pPr>
              <w:numPr>
                <w:ilvl w:val="0"/>
                <w:numId w:val="2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实验凳（项目清单18）：符合GB/T 32487-2016、GB/T 3325-2024、GB/T 24820-2024的标准。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检测内容：邵氏 D 硬度≥HD63、金属涂层附着力、外观质量、8 项可迁移有害元素。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每提供符合要求的1项得1分，最多得2分。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注：所提供检测报告中“产品名称和检测内容”与评分细则规定不同时，应提供符合上述要求内容(功能)的说明及关键信息，否则不予认可。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以上检测报告功能参数可以进行明显标注，采用如箭头、标红或下划线等标注方式，方便评委查看。</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0"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w:t>
            </w:r>
            <w:r>
              <w:rPr>
                <w:rFonts w:ascii="SimSun" w:hAnsi="SimSun" w:eastAsia="SimSun" w:cs="SimSun"/>
                <w:color w:val="000000"/>
                <w:spacing w:val="-4"/>
                <w:sz w:val="22"/>
              </w:rPr>
              <w:t xml:space="preserve">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深化设计方案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评委根据投标人提供南京紫金山科技城中学的化学实验室和美术教室进行深化设计：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化学实验室（包含教师演示台（项目清单12）1张、学生实验桌（项目清单15）28张、功能柱（项目清单16）28套、学生电源1（项目清单17）28个、实验凳（项目清单18）56张、三联水嘴（项目清单33）15套、教师水槽（项目清单34）1只、洗眼器（项目清单35）1套、水槽台（项目清单36）14张）；</w:t>
            </w:r>
            <w:r/>
          </w:p>
          <w:p>
            <w:pPr>
              <w:numPr>
                <w:ilvl w:val="0"/>
                <w:numId w:val="26"/>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美术教室（包含美术桌（教师）（项目清单5）1张、教师椅1（项目清单6）1张、美术桌（学生）（项目清单7）8张、学生凳（项目清单8）48张、储物柜（项目清单9）13组、软木展板（项目清单10）1块、磁吸板（项目清单11）2块、水柜（项目清单27）4米、水槽（项目清单28）5套、单联龙头（项目清单29）5只）的分布图及效果图进行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分布图及效果图各1份且效果图至少包含鸟瞰、正视2个角度）。包括：1. 两处区域的尺寸标注科学合理；2. 两处区域摆放平面图、效果图均能够相互对应；3. 两处区域的产品布局均能够满足功能性需求；4. 两处区域的效果图设计感强。以上每项内容逐条阐述。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内容全面、合理、规范，设计完整，且专门针对本项目，契合采购需求视为符合；方案内容属于通用类，非专门针对本项目，部分契合采购需求视为部分符合；方案内容非专门针对本项目，脱离采购需求视为不符合。</w:t>
              <w:br/>
              <w:t xml:space="preserve">上述每项内容符合得2分；部分符合得1分；不符合或不提供不得分。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样品</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评委根据投标人提供的样品（音乐凳（项目清单3）、实验凳（项目清单18）各一件。）综合评分：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1.音乐凳（该样品最高得5分）：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（1）样品无异味，外观质感及边缘处理完善，表面平整度及光泽度高，连接程度紧密、无缝隙，强度高、承重性强的，得5分；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（2）样品基本无异味，外观质感及边缘处理基本完善，表面平整度及光泽度基本符合要求，强度及承重基本符合要求的，得2分；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（3）其他不得分。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2.实验凳（该样品最高得5分）：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（1）样品无异味，外观质感及边缘处理完善，表面平整度及光泽度高，结构稳定，强度高、承重性能强的，得5分；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（2）样品基本无异味，外观质感及边缘处理基本完善，表面平整度及光泽度基本符合要求，结构基本稳定，强度及承重基本符合要求的，得2分；</w:t>
            </w:r>
            <w:r/>
          </w:p>
          <w:p>
            <w:pPr>
              <w:ind w:left="0" w:right="0" w:firstLine="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（3）其他不得分。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本项共计10分，投标人提供的样品不全或不符合本项目评审要求的不得分；未在截止时间前及规定地点提交样品的不得分。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主观分</w:t>
            </w:r>
            <w:r/>
          </w:p>
        </w:tc>
      </w:tr>
      <w:tr>
        <w:trPr>
          <w:trHeight w:val="472"/>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jc w:val="both"/>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3.服务</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3.1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项目实施方案</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投标人根据本项目采购需求“（二）商务要求”编制项目实施方案，内容包含：1.供货进度保证措施；2.质量保证措施；3.协调配合措施；4.实施组织构架；5.应急措施；6.验收方案。以上每项内容逐项评分：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内容工作思路清晰，组织科学合理，可执行性强，符合江宁区实际情况，且专门针对本项目，契合采购需求视为符合；方案内容属于通用类，非专门针对本项目，部分契合采购需求视为部分符合；方案内容非专门针对本项目，脱离采购需求视为不符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上述每项内容符合得1分；部分符合得0.5分；不符合或不提供不得分。</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0"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主观分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3.2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售后服务方案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投标人根据本项目采购需求中“质保（维保）及售后要求”编制售后服务方案，内容包含：1.服务内容；2.故障解决方案；3.售后服务体系；4.日常维护保障；5.技术人员保障；6.响应时间。以上每项内容逐项评分：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内容完整、科学性、合理性、操作性强，且专门针对本项目，契合采购需求视为符合；方案内容属于通用类，非专门针对本项目，部分契合采购需求视为部分符合；方案内容非专门针对本项目，脱离采购需求视为不符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上述每项内容符合得1分；部分符合得0.5分；不符合或不提供不得分。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0"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主观分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3.3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质保年限</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质保期在招标文件规定的6年基础之上，每增加1年得1分，最高得2分（上传承诺书扫描件至投标系统，承诺书格式自拟）。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0"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客观分</w:t>
            </w:r>
            <w:r/>
          </w:p>
        </w:tc>
      </w:tr>
      <w:tr>
        <w:trPr>
          <w:trHeight w:val="455"/>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4.业绩</w:t>
            </w: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4.1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投标人业绩</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投标人提供2022年1月1日（含）以来完成的类似项目业绩（至少包含学生实验桌、音乐凳和美术桌），每提供1个得2分，最多得6分。（时间以合同签订时间为准，提供有效合同，合同页须清晰可见相应内容）</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0"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w:t>
            </w:r>
            <w:r>
              <w:rPr>
                <w:rFonts w:ascii="SimSun" w:hAnsi="SimSun" w:eastAsia="SimSun" w:cs="SimSun"/>
                <w:color w:val="000000"/>
                <w:spacing w:val="-4"/>
                <w:sz w:val="22"/>
              </w:rPr>
              <w:t xml:space="preserve">观分</w:t>
            </w:r>
            <w:r/>
          </w:p>
        </w:tc>
      </w:tr>
      <w:tr>
        <w:trPr>
          <w:trHeight w:val="269"/>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5.履约能力</w:t>
            </w:r>
            <w:r/>
          </w:p>
        </w:tc>
      </w:tr>
      <w:tr>
        <w:trPr>
          <w:trHeight w:val="3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5.1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履约能力1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所投核心产品或任一主要产品制造商，具有有效期内的“绿色供应链服务认证证书”（认证范围至少包含：教学家具、实验室家具），得3分。(提供证书扫描件)</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注：所提供认证证书中“认证范围”名称与评分细则规定不同时，应提供符合采购需求内容(功能)的说明及关键信息，否则不予认可。</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0"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w:t>
            </w:r>
            <w:r>
              <w:rPr>
                <w:rFonts w:ascii="SimSun" w:hAnsi="SimSun" w:eastAsia="SimSun" w:cs="SimSun"/>
                <w:color w:val="000000"/>
                <w:spacing w:val="-4"/>
                <w:sz w:val="22"/>
              </w:rPr>
              <w:t xml:space="preserve">观分</w:t>
            </w:r>
            <w:r/>
          </w:p>
        </w:tc>
      </w:tr>
      <w:tr>
        <w:trPr>
          <w:trHeight w:val="676"/>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6.认证证书</w:t>
            </w:r>
            <w:r/>
          </w:p>
        </w:tc>
      </w:tr>
      <w:tr>
        <w:trPr>
          <w:trHeight w:val="6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认证证书1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所投核心产品或任一主要产品，具有有效期内的“家具中有害物质限量认证证书”（认证范围至少包含金属家具、木制家具、钢木家具），得3分。(提供证书扫描件)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注：所提供认证证书中“认证范围”名称与评分细则规定不同时，应提供符合采购需求内容(功能)的说明及关键信息，否则不予认可。</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0"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w:t>
            </w:r>
            <w:r>
              <w:rPr>
                <w:rFonts w:ascii="SimSun" w:hAnsi="SimSun" w:eastAsia="SimSun" w:cs="SimSun"/>
                <w:color w:val="000000"/>
                <w:spacing w:val="-4"/>
                <w:sz w:val="22"/>
              </w:rPr>
              <w:t xml:space="preserve">观分</w:t>
            </w:r>
            <w:r/>
          </w:p>
        </w:tc>
      </w:tr>
      <w:tr>
        <w:trPr>
          <w:trHeight w:val="6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认证证书2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4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所投核心产品或任一主要产品，具有有效期内的“中国绿色产品认证证书”（认证范围至少包含木家具、金属家具），得3分。(提供证书扫描件)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注：所提供认证证书中“认证范围”名称与评分细则规定不同时，应提供符合采购需求内容(功能)的说明及关键信息，否则不予认可。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0"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w:t>
            </w:r>
            <w:r>
              <w:rPr>
                <w:rFonts w:ascii="SimSun" w:hAnsi="SimSun" w:eastAsia="SimSun" w:cs="SimSun"/>
                <w:color w:val="000000"/>
                <w:spacing w:val="-4"/>
                <w:sz w:val="22"/>
              </w:rPr>
              <w:t xml:space="preserve">观分</w:t>
            </w:r>
            <w:r/>
          </w:p>
        </w:tc>
      </w:tr>
      <w:tr>
        <w:trPr>
          <w:trHeight w:val="676"/>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7.节能环保</w:t>
            </w:r>
            <w:r/>
          </w:p>
        </w:tc>
      </w:tr>
      <w:tr>
        <w:trPr>
          <w:trHeight w:val="4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1" w:type="dxa"/>
            <w:vAlign w:val="center"/>
            <w:textDirection w:val="lrTb"/>
            <w:noWrap w:val="false"/>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节能环保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0.5分，最多得1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注：投标产品属于政府强制采购节能产品或已在实质性要求中要求提供节能产品认证证书的，本项不得分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产品属于财政部、生态环境部公布的《环境标志产品品目清单》（财库〔2019〕18号）范围内的，投标人提供国家确定的认证机构出具的、处于有效期内的该环境标志产品认证证书的，有1个得0.5分，最多得1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0"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客观分</w:t>
            </w: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合</w:t>
            </w:r>
            <w:r>
              <w:rPr>
                <w:rFonts w:ascii="SimSun" w:hAnsi="SimSun" w:eastAsia="SimSun" w:cs="SimSun"/>
                <w:color w:val="000000"/>
                <w:spacing w:val="-2"/>
                <w:sz w:val="22"/>
              </w:rPr>
              <w:t xml:space="preserve">计</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62" w:type="dxa"/>
            <w:vAlign w:val="center"/>
            <w:textDirection w:val="lrTb"/>
            <w:noWrap w:val="false"/>
          </w:tcPr>
          <w:p>
            <w:pPr>
              <w:ind w:left="172" w:right="0" w:firstLine="0"/>
              <w:jc w:val="center"/>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7"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2"/>
              </w:rPr>
              <w:t xml:space="preserve">100分</w:t>
            </w:r>
            <w:r/>
          </w:p>
        </w:tc>
      </w:tr>
    </w:tbl>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30"/>
        </w:rPr>
        <w:t xml:space="preserve">       采购包3</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评标结果按评审后得分由高到低顺序排列。得分相同的，按投标报价由低到高顺序排列。得分且投标报价相同的，按“评标标准2.2-2.5项”得分由高到低顺序排列。在投标文件满足招标文件全部实质性要求的供应商中，按照评审得分由高到低推荐3名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2.核心产品评审。多家供应商提供的核心产品品牌相同的，按一家供应商计算，评审后得分最高的同品牌供应商获得中标人推荐资格。</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3.多采购包评审说明</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多个采购包供应商可兼投但不得兼中，评审顺序依次为采购包1、采购包2、采购包3、采购包4。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结果公告发布以后，如任一采购包出现任何需要改变采购结果的情形时，均不再改变其他采购包的采购结果，其他采购包的中标供应商也不得再作为该采购包的中标供应商；若出现某采购包需要重新招标的情形时，其他任一采购包的中标供应商不能成为该重新招标的采购包的合格供应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二、本国产品价格扣除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1.本项目如既有本国产品又有非本国产品参与竞争，依法对本国产品给予价格评审优惠，对本国产品的报价给予20%的价格扣除，用扣除后的价格参与评审。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当采购项目或者采购包的采购标的中含有多种产品，投标人为该采购项目或者采购包提供的符合本国产品标准的产品成本之和占该投标人提供的全部产品成本之和的比例达到80%以上时，</w:t>
      </w:r>
      <w:r>
        <w:rPr>
          <w:rFonts w:ascii="SimSun" w:hAnsi="SimSun" w:eastAsia="SimSun" w:cs="SimSun"/>
          <w:b/>
          <w:color w:val="000000"/>
          <w:sz w:val="24"/>
        </w:rPr>
        <w:t xml:space="preserve">且投标人在投标文件中对此作出承诺的（按照招标文件要求在《投标分项报价表》中作出承诺），</w:t>
      </w:r>
      <w:r>
        <w:rPr>
          <w:rFonts w:ascii="SimSun" w:hAnsi="SimSun" w:eastAsia="SimSun" w:cs="SimSun"/>
          <w:color w:val="000000"/>
          <w:sz w:val="24"/>
        </w:rPr>
        <w:t xml:space="preserve">则依法对该投标人提供的全部产品给予价格评审优惠，即对该投标人提供的全部产品的总报价给予20%的价格扣除，用扣除后的价格参与评审。</w:t>
      </w:r>
      <w:r>
        <w:rPr>
          <w:rFonts w:ascii="SimSun" w:hAnsi="SimSun" w:eastAsia="SimSun" w:cs="SimSun"/>
          <w:b/>
          <w:color w:val="000000"/>
          <w:sz w:val="24"/>
        </w:rPr>
        <w:t xml:space="preserve">全部产品是指货物或服务采购项目或采购包中包含的全部货物、服务产品。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4.对本国产品的支持政策与政府采购支持中小企业、节能环保等优惠政策叠加适用，对应执行价格扣除政策的项目，统一在原报价的基础上给予价格扣除。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三、小微企业价格扣除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本项目专门面向中小微企业采购，不执行价格扣除政策，全部货物制造商应为中小微企业、监狱企业、残疾人福利性单位。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四、评标标准</w:t>
      </w:r>
      <w:r/>
    </w:p>
    <w:tbl>
      <w:tblPr>
        <w:tblStyle w:val="8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4"/>
        <w:gridCol w:w="1029"/>
        <w:gridCol w:w="5342"/>
        <w:gridCol w:w="635"/>
        <w:gridCol w:w="8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4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类型</w:t>
            </w:r>
            <w:r/>
          </w:p>
        </w:tc>
      </w:tr>
      <w:tr>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1.价格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p>
            <w:pPr>
              <w:ind w:left="0" w:right="0" w:firstLine="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因落实政府采购政策进行价格调整的，以调整后的价格计算评标基准价和投标报价。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w:t>
            </w:r>
            <w:r/>
          </w:p>
        </w:tc>
      </w:tr>
      <w:tr>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2.技术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产品技术参数全部满足招标要求的得满分17分；打★指标为必须满足项，如有负偏离将作为无效投标；打▲指标为重要指标，有1项负偏离扣2分；其余指标，有1项负偏离扣1分，本项最低得分0分。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客观分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原材料检测报告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2" w:type="dxa"/>
            <w:vAlign w:val="center"/>
            <w:textDirection w:val="lrTb"/>
            <w:noWrap w:val="false"/>
          </w:tcPr>
          <w:p>
            <w:pPr>
              <w:numPr>
                <w:ilvl w:val="0"/>
                <w:numId w:val="27"/>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投标人提供具备资质的第三方检测机构出具的学生实验桌（项目清单4）的实芯理化板：满足GB/T 17657-2022《人造板及饰面人造板理化性能试验方法》，可通过不少于130项污染物测试，适配多种强酸强碱试剂，覆膜、未覆膜工况检测等级均达5级无明显变化；物理性能达标：含水率≤0.9%、吸水厚度膨胀率≤0.1%、横向尺寸稳定性≤0.07%、纵向尺寸稳定性≤0.0%、板面握螺钉力≥3490N，通过冷热循环、浸渍剥离、耐划痕、耐沸水、耐开裂、表面耐磨等不少于27项性能检测，表面耐磨≥1100r；依据GB/T2408-</w:t>
            </w:r>
            <w:r>
              <w:rPr>
                <w:rFonts w:ascii="SimSun" w:hAnsi="SimSun" w:eastAsia="SimSun" w:cs="SimSun"/>
                <w:color w:val="000000"/>
                <w:sz w:val="22"/>
              </w:rPr>
              <w:t xml:space="preserve">2021标准，水平燃烧达HB级、垂直燃烧达V-0级；依据GB/T24508-2020标准，48小时抗老化测试无开裂、无鼓泡、无粉化。</w:t>
              <w:br/>
              <w:t xml:space="preserve">2.投标人提供具备资质的第三方检测机构出具的美术桌（项目清单29）的橡胶木指接板：符合GB/T 3324-2024《木家具通用技术条件》、GB 18584-2024《家具中有害物质限量》，甲醛释放量≤0.025mg/m³、总挥发性有机化合物检测合格、含水率在8%~14.9%之间。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每提供1项原材料合格检测报告得1分，最多得2分。</w:t>
              <w:br/>
              <w:t xml:space="preserve">注：所提供检测报告中“产品名称和检测内容”与评分细则规定不同时，应提供符合上述要求内容(功能)的说明及关键信息，否则不予认可。</w:t>
              <w:br/>
              <w:t xml:space="preserve">以上检测报告功能参数可以进行明显标注，采用如箭头、标红或下划线等标注方式，方便评委查看。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客观分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成品检测报告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投标人提供带有“具备资质的第三方检测机构出具的检验结果为合格或符合的检测报告：</w:t>
              <w:br/>
              <w:t xml:space="preserve">1.学生实验桌（项目清单4）：符合GB/T32487-2016、GB/T 3325-2024、GB/T 24820-2024的标准，检测内容：邵氏D硬度≥HD63、金属涂层附着力、外观质量、8项可迁移有害元素。   </w:t>
              <w:br/>
              <w:t xml:space="preserve">2.PP耐酸柜（</w:t>
            </w:r>
            <w:r>
              <w:rPr>
                <w:rFonts w:ascii="SimSun" w:hAnsi="SimSun" w:eastAsia="SimSun" w:cs="SimSun"/>
                <w:color w:val="000000"/>
                <w:sz w:val="24"/>
              </w:rPr>
              <w:t xml:space="preserve">项目清单37）：依据GB/T18204.2-2014进行检测，其中甲醛≤0.058mg·m³、苯≤0.03mg·m³、甲苯≤0.03mg·m³。</w:t>
              <w:br/>
              <w:t xml:space="preserve">每提供符合要求的1项得1分，最多得2分。</w:t>
              <w:br/>
              <w:t xml:space="preserve">注：所提供检测报告中“产品名称和检测内容”与评分细则规定不同时，应提供符合上述要求内容(功能)的说明及关键信息，否则不予认可。</w:t>
              <w:br/>
              <w:t xml:space="preserve">以上检测报告功能参数可以进行</w:t>
            </w:r>
            <w:r>
              <w:rPr>
                <w:rFonts w:ascii="SimSun" w:hAnsi="SimSun" w:eastAsia="SimSun" w:cs="SimSun"/>
                <w:color w:val="000000"/>
                <w:sz w:val="22"/>
              </w:rPr>
              <w:t xml:space="preserve">明显标注，采用如箭头、标红或下划线等标注方式，方便评委查看。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客观分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深化设计方案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秦淮中学的化学实验室（化学实验室包含教师演示台（项目清单1）1张、教师三联水嘴（项目清单2）1个、教师水槽（项目清单3）1个、学生实验桌（项目清单4）27张、功能柱（项目清单5）27个、水槽台（项目清单6）14个、三联水嘴（项目清单7）14个、学生电源（项目清单8）27个、教师总控电源（项目清单9）1台、剩余电流动作断路器（项目清单10）1个、实验凳（项目清单11）55张、洗眼器（项目清单12）1个、落地式紧急冲淋（项目清单13）1个）；音乐教室（音乐教室包含升降讲台（项目清单17）1张、</w:t>
            </w:r>
            <w:r>
              <w:rPr>
                <w:rFonts w:ascii="SimSun" w:hAnsi="SimSun" w:eastAsia="SimSun" w:cs="SimSun"/>
                <w:color w:val="000000"/>
                <w:sz w:val="22"/>
              </w:rPr>
              <w:t xml:space="preserve">教师椅（项目清单18）1张、音乐凳（项目清单19）54个、多功能合唱台（项目清单20）6组、小乐器收纳柜（项目清单21）7个、大乐器收纳柜1（项目清单22）2个）的分布图及效果图进行综合评分。分布图及效果图各1份且效果图至少包含鸟瞰、正视2个角度）。包括：1. 两处区域的尺寸标注科学合理；2. 两处区域摆放平面图、效果图均能够相互对应；3. 两处区域的产品布局均能够满足功能性需求；4.两处区域的效果图设计感强。以上每项内容逐条阐述。</w:t>
              <w:br/>
              <w:t xml:space="preserve">方案内容全面、合理、规范，设计完整，且专门针对本项目，契合采购需求视为符合</w:t>
            </w:r>
            <w:r>
              <w:rPr>
                <w:rFonts w:ascii="SimSun" w:hAnsi="SimSun" w:eastAsia="SimSun" w:cs="SimSun"/>
                <w:color w:val="000000"/>
                <w:sz w:val="22"/>
              </w:rPr>
              <w:t xml:space="preserve">；方案内容属于通用类，非专门针对本项目，部分契合采购需求视为部分符合；方案内容非专门针对本项目，脱离采购需求视为不符合。</w:t>
              <w:br/>
              <w:t xml:space="preserve">上述每项内容符合得2分；部分符合得1分；不符合或不提供不得分。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主观分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评委根据投标人提供的样品（实验凳（项目清单11）、美术凳（项目清单30）各一件。）综合评分：</w:t>
              <w:br/>
              <w:t xml:space="preserve">1.实验凳（该样品最高得5分）：</w:t>
              <w:br/>
              <w:t xml:space="preserve">（1）样品无异味，外观质感及边缘处理完善，表面平整度及光泽度高，连接程度紧密、无缝隙，强度高、承重性强的，得5分；</w:t>
              <w:br/>
              <w:t xml:space="preserve">（2）样品基本无异味，外观质感及边缘处理基本完善，表面平整度及光泽度基本符合要求，强度及承重基本符合要求的，得2分；</w:t>
              <w:br/>
              <w:t xml:space="preserve">（3）其他不得分。</w:t>
              <w:br/>
              <w:t xml:space="preserve">2.美术凳（该样品最高得5分）：</w:t>
              <w:br/>
              <w:t xml:space="preserve">（1）样品无异味，外观质感及边缘处理完善，表面平整度及光泽度高，结构稳定，强度高、承重性能强的，</w:t>
            </w:r>
            <w:r>
              <w:rPr>
                <w:rFonts w:ascii="SimSun" w:hAnsi="SimSun" w:eastAsia="SimSun" w:cs="SimSun"/>
                <w:color w:val="000000"/>
                <w:sz w:val="22"/>
              </w:rPr>
              <w:t xml:space="preserve">得5分；</w:t>
              <w:br/>
              <w:t xml:space="preserve">（2）样品基本无异味，外观质感及边缘处理基本完善，表面平整度及光泽度基本符合要求，结构基本稳定，强度及承重基本符合要求的，得2分；</w:t>
              <w:br/>
              <w:t xml:space="preserve">（3）其他不得分。</w:t>
              <w:br/>
              <w:t xml:space="preserve">本项共计10分，投标人提供的样品不全或不符合本项目评审要求的不得分；未在截止时间前及规定地点提交样品的不得分。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主观分</w:t>
            </w:r>
            <w:r/>
          </w:p>
        </w:tc>
      </w:tr>
      <w:tr>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项目实施方案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投标人根据本项目采购需求“（二）商务要求”编制项目实施方案，内容包含：1.供货进度保证措施；2.质量保证措施；3.协调配合措施；4.实施组织构架；5.应急措施；6.验收方案。以上每项内容逐项评分：</w:t>
              <w:br/>
              <w:t xml:space="preserve">方案内容工作思路清晰，组织科学合理，可执行性强，符合江宁区实际情况，且专门针对本项目，契合采购需求视为符合；方案内容属于通用类，非专门针对本项目，部分契合采购需求视为部分符合；方案内容非专门针对本项目，脱离采购需求视为不符合。</w:t>
              <w:br/>
              <w:t xml:space="preserve">上述每项内容符合得1分；部分符合得0.5分；不符合或不提供不得分。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主观分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投标人根据本项目采购需求中“质保（维保）及售后要求”编制售后服务方案，内容包含：1.服务内容；2.故障解决方案；3.售后服务体系；4.日常维护保障；5.技术人员保障；6.响应时间。以上每项内容逐项评分：</w:t>
              <w:br/>
              <w:t xml:space="preserve">方案内容完整、科学性、合理性、操作性强，且专门针对本项目，契合采购需求视为符合；方案内容属于通用类，非专门针对本项目，部分契合采购需求视为部分符合；方案内容非专门针对本项目，脱离采购需求视为不符合。</w:t>
              <w:br/>
              <w:t xml:space="preserve">上述每项内容符合得1分；部分符合得0.5分；不符合或不提供不得分。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主观分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质保年限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质保期在招标文件规定的6年基础之上，每增加1年得1分，最高得2分（上传承诺书扫描件至投标系统，承诺书格式自拟）。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客观分</w:t>
            </w:r>
            <w:r/>
          </w:p>
        </w:tc>
      </w:tr>
      <w:tr>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投标人业绩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投标人提供2022年1月1日（含）以来完成的类似项目业绩（至少包含学生实验桌和美术桌），每提供1个得2分，最多得6分。（时间以合同签订时间为准，提供有效合同，合同页须清晰可见相应内容）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客观分</w:t>
            </w:r>
            <w:r/>
          </w:p>
        </w:tc>
      </w:tr>
      <w:tr>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5.履约能力</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履约能力1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核心产品或任一主要产品制造商，具有有效期内的“依据GB/T39257-2020标准的绿色供应链服务认证证书”（认证范围至少包含实验室家具、教学家具），等级为5星级得3分，4星级得2分，3星级得1分，3星以下不得分。(提供证书扫描件)</w:t>
              <w:br/>
              <w:t xml:space="preserve">注：所提供认证证书中“认证范围”名称与评分细则规定不同时，应提供符合采购需求内容(功能)的说明及关键信息，否则不予认可。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客观分</w:t>
            </w:r>
            <w:r/>
          </w:p>
        </w:tc>
      </w:tr>
      <w:tr>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6.认证证书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认证证书1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所投核心产品或任一主要产品，具有有效期内的“家具中有害物质限量认证证书”（认证范围至少包含木家具、金属家具），得3分。(提供证书扫描件)</w:t>
              <w:br/>
              <w:t xml:space="preserve">注：所提供认证证书中“认证范围”名称与评分细则规定不同时，应提供符合采购需求内容(功能)的说明及关键信息，否则不予认可。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客观分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认证证书2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所投核心产品或任一主要产品，具有有效期内的“中国绿色产品认证证书”（认证范围至少包含木家具、金属家具），得3分。(提供证书扫描件)</w:t>
              <w:br/>
              <w:t xml:space="preserve">注：所提供认证证书中“认证范围”名称与评分细则规定不同时，应提供符合采购需求内容(功能)的说明及关键信息，否则不予认可。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客观分</w:t>
            </w:r>
            <w:r/>
          </w:p>
        </w:tc>
      </w:tr>
      <w:tr>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7.节能环保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节能环保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0.5分，最多得1分。</w:t>
              <w:br/>
              <w:t xml:space="preserve">2.投标产品属于财政部、生态环境部公布的《环境标志产品品目清单》（财库〔2019〕18号）范围内的，投标人提供国家确定的认证机构出具的、处于有效期内的该环境标志产品认证证书的，有1个得0.5分，最多得1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客观分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rPr>
          <w:rFonts w:ascii="SimSun" w:hAnsi="SimSun" w:eastAsia="SimSun" w:cs="SimSun"/>
          <w:b/>
          <w:color w:val="000000"/>
          <w:sz w:val="36"/>
        </w:rPr>
        <w:t xml:space="preserve">第五章 评标方法与评标标准</w:t>
      </w:r>
      <w:r/>
    </w:p>
    <w:p>
      <w:pPr>
        <w:ind w:left="0" w:right="0" w:firstLine="421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采购包4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评标结果按评审后得分由高到低顺序排列。得分相同的，按投标报价由低到高顺序排列。得分且投标报价相同的，按“评标标准2.2-2.5项”得分由高到低顺序排列。在投标文件满足招标文件全部实质性要求的供应商中，按照评审得分由高到低推荐3名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2.核心产品评审。多家供应商提供的核心产品品牌相同的，按一家供应商计算，评审后得分最高的同品牌供应商获得中标人推荐资格。</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3.多采购包评审说明</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多个采购包供应商可兼投但不得兼中，评审顺序依次为采购包1、采购包2、采购包3、采购包4。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结果公告发布以后，如任一采购包出现任何需要改变采购结果的情形时，均不再改变其他采购包的采购结果，其他采购包的中标供应商也不得再作为该采购包的中标供应商；若出现某采购包需要重新招标的情形时，其他任一采购包的中标供应商不能成为该重新招标的采购包的合格供应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二、本国产品价格扣除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1.本项目如既有本国产品又有非本国产品参与竞争，依法对本国产品给予价格评审优惠，对本国产品的报价给予20%的价格扣除，用扣除后的价格参与评审。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当采购项目或者采购包的采购标的中含有多种产品，投标人为该采购项目或者采购包提供的符合本国产品标准的产品成本之和占该投标人提供的全部产品成本之和的比例达到80%以上时，</w:t>
      </w:r>
      <w:r>
        <w:rPr>
          <w:rFonts w:ascii="SimSun" w:hAnsi="SimSun" w:eastAsia="SimSun" w:cs="SimSun"/>
          <w:b/>
          <w:color w:val="000000"/>
          <w:sz w:val="24"/>
        </w:rPr>
        <w:t xml:space="preserve">且投标人在投标文件中对此作出承诺的（按照招标文件要求在《投标分项报价表》中作出承诺），</w:t>
      </w:r>
      <w:r>
        <w:rPr>
          <w:rFonts w:ascii="SimSun" w:hAnsi="SimSun" w:eastAsia="SimSun" w:cs="SimSun"/>
          <w:color w:val="000000"/>
          <w:sz w:val="24"/>
        </w:rPr>
        <w:t xml:space="preserve">则依法对该投标人提供的全部产品给予价格评审优惠，即对该投标人提供的全部产品的总报价给予20%的价格扣除，用扣除后的价格参与评审。</w:t>
      </w:r>
      <w:r>
        <w:rPr>
          <w:rFonts w:ascii="SimSun" w:hAnsi="SimSun" w:eastAsia="SimSun" w:cs="SimSun"/>
          <w:b/>
          <w:color w:val="000000"/>
          <w:sz w:val="24"/>
        </w:rPr>
        <w:t xml:space="preserve">全部产品是指货物或服务采购项目或采购包中包含的全部货物、服务产品。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4.对本国产品的支持政策与政府采购支持中小企业、节能环保等优惠政策叠加适用，对应执行价格扣除政策的项目，统一在原报价的基础上给予价格扣除。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三、小微企业价格扣除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本项目专门面向中小微企业采购，不执行价格扣除政策，全部货物制造商应为中小微企业、监狱企业、残疾人福利性单位。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四、评标标准</w:t>
      </w:r>
      <w:r/>
    </w:p>
    <w:tbl>
      <w:tblPr>
        <w:tblStyle w:val="8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6"/>
        <w:gridCol w:w="1220"/>
        <w:gridCol w:w="6143"/>
        <w:gridCol w:w="677"/>
        <w:gridCol w:w="749"/>
      </w:tblGrid>
      <w:tr>
        <w:trPr>
          <w:trHeight w:val="7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6"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2"/>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2"/>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43"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2"/>
              </w:rPr>
              <w:t xml:space="preserve">评审细则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77"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2"/>
              </w:rPr>
              <w:t xml:space="preserve">分值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49"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2"/>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114" w:right="0" w:firstLine="0"/>
              <w:jc w:val="both"/>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1.价</w:t>
            </w:r>
            <w:r>
              <w:rPr>
                <w:rFonts w:ascii="SimSun" w:hAnsi="SimSun" w:eastAsia="SimSun" w:cs="SimSun"/>
                <w:b/>
                <w:color w:val="000000"/>
                <w:spacing w:val="-2"/>
                <w:sz w:val="22"/>
              </w:rPr>
              <w:t xml:space="preserve">格</w:t>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1</w:t>
            </w:r>
            <w:r>
              <w:rPr>
                <w:rFonts w:ascii="SimSun" w:hAnsi="SimSun" w:eastAsia="SimSun" w:cs="SimSun"/>
                <w:color w:val="000000"/>
                <w:spacing w:val="-5"/>
                <w:sz w:val="22"/>
              </w:rPr>
              <w:t xml:space="preserve">.1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0"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价格分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采用低价优先</w:t>
            </w:r>
            <w:r>
              <w:rPr>
                <w:rFonts w:ascii="SimSun" w:hAnsi="SimSun" w:eastAsia="SimSun" w:cs="SimSun"/>
                <w:color w:val="000000"/>
                <w:sz w:val="22"/>
              </w:rPr>
              <w:t xml:space="preserve">法计算，即满足招标文件要求且投标价格最低的投标</w:t>
            </w:r>
            <w:r>
              <w:rPr>
                <w:rFonts w:ascii="SimSun" w:hAnsi="SimSun" w:eastAsia="SimSun" w:cs="SimSun"/>
                <w:color w:val="000000"/>
                <w:spacing w:val="1"/>
                <w:sz w:val="22"/>
              </w:rPr>
              <w:t xml:space="preserve">报价为评标基准</w:t>
            </w:r>
            <w:r>
              <w:rPr>
                <w:rFonts w:ascii="SimSun" w:hAnsi="SimSun" w:eastAsia="SimSun" w:cs="SimSun"/>
                <w:color w:val="000000"/>
                <w:sz w:val="22"/>
              </w:rPr>
              <w:t xml:space="preserve">价，其价格分为满分。其他投标人的价格分统一按</w:t>
            </w:r>
            <w:r>
              <w:rPr>
                <w:rFonts w:ascii="SimSun" w:hAnsi="SimSun" w:eastAsia="SimSun" w:cs="SimSun"/>
                <w:color w:val="000000"/>
                <w:spacing w:val="-1"/>
                <w:sz w:val="22"/>
              </w:rPr>
              <w:t xml:space="preserve">照下列公</w:t>
            </w:r>
            <w:r>
              <w:rPr>
                <w:rFonts w:ascii="SimSun" w:hAnsi="SimSun" w:eastAsia="SimSun" w:cs="SimSun"/>
                <w:color w:val="000000"/>
                <w:sz w:val="22"/>
              </w:rPr>
              <w:t xml:space="preserve">式计算：投标报价得分=(评标基准价/投标报价)×价格分值（小数点保留两位）</w:t>
            </w:r>
            <w:r/>
          </w:p>
          <w:p>
            <w:pPr>
              <w:ind w:left="0" w:right="0" w:firstLine="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因落实政府采购政策进行价格调整的，以调整后的价格计算评标基准价和投标报价。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w:t>
            </w:r>
            <w:r/>
          </w:p>
        </w:tc>
      </w:tr>
      <w:tr>
        <w:trPr>
          <w:trHeight w:val="475"/>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114" w:right="0" w:firstLine="0"/>
              <w:jc w:val="both"/>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2.技术</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2.1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0"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产品技术参数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产品技术参数全部满足招标要求的得满分17分；打★指标为必须满足项，如有负偏离将作为无效投标；其余指标，有1项负偏离扣1分，本项最低得分0分。</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49"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w:t>
            </w:r>
            <w:r>
              <w:rPr>
                <w:rFonts w:ascii="SimSun" w:hAnsi="SimSun" w:eastAsia="SimSun" w:cs="SimSun"/>
                <w:color w:val="000000"/>
                <w:spacing w:val="-4"/>
                <w:sz w:val="22"/>
              </w:rPr>
              <w:t xml:space="preserve">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0"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原材料检测报告</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1、投标人提供具备资质的第三方检测机构出具的教师演示台（项目清单4）的冷轧钢板原材料检测报告：依据</w:t>
            </w:r>
            <w:r>
              <w:rPr>
                <w:rFonts w:ascii="Times New Roman" w:hAnsi="Times New Roman" w:eastAsia="Times New Roman" w:cs="Times New Roman"/>
                <w:color w:val="000000"/>
                <w:sz w:val="22"/>
              </w:rPr>
              <w:t xml:space="preserve">GB/T 229-2020 </w:t>
            </w:r>
            <w:r>
              <w:rPr>
                <w:rFonts w:ascii="SimSun" w:hAnsi="SimSun" w:eastAsia="SimSun" w:cs="SimSun"/>
                <w:color w:val="000000"/>
                <w:sz w:val="22"/>
              </w:rPr>
              <w:t xml:space="preserve">《金属材料夏比摆锤冲击试验方法夏比摆锤冲击》：冲击吸收能量</w:t>
            </w:r>
            <w:r>
              <w:rPr>
                <w:rFonts w:ascii="Times New Roman" w:hAnsi="Times New Roman" w:eastAsia="Times New Roman" w:cs="Times New Roman"/>
                <w:color w:val="000000"/>
                <w:sz w:val="22"/>
              </w:rPr>
              <w:t xml:space="preserve">KV2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35J </w:t>
            </w:r>
            <w:r>
              <w:rPr>
                <w:rFonts w:ascii="SimSun" w:hAnsi="SimSun" w:eastAsia="SimSun" w:cs="SimSun"/>
                <w:color w:val="000000"/>
                <w:sz w:val="22"/>
              </w:rPr>
              <w:t xml:space="preserve">；以及依据</w:t>
            </w:r>
            <w:r>
              <w:rPr>
                <w:rFonts w:ascii="Times New Roman" w:hAnsi="Times New Roman" w:eastAsia="Times New Roman" w:cs="Times New Roman"/>
                <w:color w:val="000000"/>
                <w:sz w:val="22"/>
              </w:rPr>
              <w:t xml:space="preserve">GB/T 13298-2015</w:t>
            </w:r>
            <w:r>
              <w:rPr>
                <w:rFonts w:ascii="SimSun" w:hAnsi="SimSun" w:eastAsia="SimSun" w:cs="SimSun"/>
                <w:color w:val="000000"/>
                <w:sz w:val="22"/>
              </w:rPr>
              <w:t xml:space="preserve">《金属显微组织检验方法显微组织》：铁素体</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珠光体检测合格。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2、投标人提供具备资质的第三方检测机构出具的定制柜1（项目清单7）实木多层免漆板原材料检测报告：：依据</w:t>
            </w:r>
            <w:r>
              <w:rPr>
                <w:rFonts w:ascii="Times New Roman" w:hAnsi="Times New Roman" w:eastAsia="Times New Roman" w:cs="Times New Roman"/>
                <w:color w:val="000000"/>
                <w:sz w:val="22"/>
              </w:rPr>
              <w:t xml:space="preserve">GB/T 35607-2024</w:t>
            </w:r>
            <w:r>
              <w:rPr>
                <w:rFonts w:ascii="SimSun" w:hAnsi="SimSun" w:eastAsia="SimSun" w:cs="SimSun"/>
                <w:color w:val="000000"/>
                <w:sz w:val="22"/>
              </w:rPr>
              <w:t xml:space="preserve">《绿色产品评级</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家具》：苯、甲苯、二甲苯未检出，总挥发性有机化合物（</w:t>
            </w:r>
            <w:r>
              <w:rPr>
                <w:rFonts w:ascii="Times New Roman" w:hAnsi="Times New Roman" w:eastAsia="Times New Roman" w:cs="Times New Roman"/>
                <w:color w:val="000000"/>
                <w:sz w:val="22"/>
              </w:rPr>
              <w:t xml:space="preserve">TVOC</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0.03mg/m3</w:t>
            </w:r>
            <w:r>
              <w:rPr>
                <w:rFonts w:ascii="SimSun" w:hAnsi="SimSun" w:eastAsia="SimSun" w:cs="SimSun"/>
                <w:color w:val="000000"/>
                <w:sz w:val="22"/>
              </w:rPr>
              <w:t xml:space="preserve">；以及依据</w:t>
            </w:r>
            <w:r>
              <w:rPr>
                <w:rFonts w:ascii="Times New Roman" w:hAnsi="Times New Roman" w:eastAsia="Times New Roman" w:cs="Times New Roman"/>
                <w:color w:val="000000"/>
                <w:sz w:val="22"/>
              </w:rPr>
              <w:t xml:space="preserve">JC/T 2039-2010</w:t>
            </w:r>
            <w:r>
              <w:rPr>
                <w:rFonts w:ascii="SimSun" w:hAnsi="SimSun" w:eastAsia="SimSun" w:cs="SimSun"/>
                <w:color w:val="000000"/>
                <w:sz w:val="22"/>
              </w:rPr>
              <w:t xml:space="preserve">《抗菌防霉木质装饰板》：桔灰青霉、寄生曲霉</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防霉等级达到</w:t>
            </w:r>
            <w:r>
              <w:rPr>
                <w:rFonts w:ascii="Times New Roman" w:hAnsi="Times New Roman" w:eastAsia="Times New Roman" w:cs="Times New Roman"/>
                <w:color w:val="000000"/>
                <w:sz w:val="22"/>
              </w:rPr>
              <w:t xml:space="preserve">0</w:t>
            </w:r>
            <w:r>
              <w:rPr>
                <w:rFonts w:ascii="SimSun" w:hAnsi="SimSun" w:eastAsia="SimSun" w:cs="SimSun"/>
                <w:color w:val="000000"/>
                <w:sz w:val="22"/>
              </w:rPr>
              <w:t xml:space="preserve">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每提供1项原材料合格检测报告得1分，最多得2分。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注：所提供检测报告中“产品名称和检测内容”与评分细则规定不同时，应提供符合上述要求内容(功能)的说明及关键信息，否则不予认可。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以上检测报告功能参数可以进行明显标注，采用如箭头、标红或下划线等标注方式，方便评委查看。</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9"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w:t>
            </w:r>
            <w:r>
              <w:rPr>
                <w:rFonts w:ascii="SimSun" w:hAnsi="SimSun" w:eastAsia="SimSun" w:cs="SimSun"/>
                <w:color w:val="000000"/>
                <w:spacing w:val="-4"/>
                <w:sz w:val="22"/>
              </w:rPr>
              <w:t xml:space="preserve">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2.3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成品检测报告</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投标人提供具备资质的第三方检测机构出具的检验结果为合格或符合的检测报告：</w:t>
            </w:r>
            <w:r/>
          </w:p>
          <w:p>
            <w:pPr>
              <w:numPr>
                <w:ilvl w:val="0"/>
                <w:numId w:val="28"/>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仪器柜（项目清单22）：依据GB/T 3325-2024 《金属家具通用技术条件》、QB/T 4371-2012《家具抗菌性能的评价》，检测项目需包含：①金属喷漆（塑）涂层：硬度≧H；②附着力：附着力达到0级；③金黄色葡萄球菌、变异链球菌 抗菌率≥ 99% ；</w:t>
            </w:r>
            <w:r/>
          </w:p>
          <w:p>
            <w:pPr>
              <w:numPr>
                <w:ilvl w:val="0"/>
                <w:numId w:val="28"/>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实验桌(实验台)（项目清单63）产品检测报告：GB/T 9789-2008《金属和其他无机覆盖层 通常凝露条件下的二氧化硫腐蚀试验》，防强腐蚀等级达到户内1级。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每提供符合要求的1项得1分，最多得2分。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注：所提供检测报告中“产品名称和检测内容”与评分细则规定不同时，应提供符合上述要求内容(功能)的说明及关键信息，否则不予认可。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以上检测报告功能参数可以进行明显标注，采用如箭头、标红或下划线等标注方式，方便评委查看。</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9"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w:t>
            </w:r>
            <w:r>
              <w:rPr>
                <w:rFonts w:ascii="SimSun" w:hAnsi="SimSun" w:eastAsia="SimSun" w:cs="SimSun"/>
                <w:color w:val="000000"/>
                <w:spacing w:val="-4"/>
                <w:sz w:val="22"/>
              </w:rPr>
              <w:t xml:space="preserve">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深化设计方案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乾清路小学科学实验室与美术教室（科学实验室包含：教师演示台（项目清单4）1张、三联水嘴（项目清单5）1个、教师水槽（项目清单12）1个、实验桌(实验台)（项目清单63）24张、功能柱（项目清单64） 24个、学生安全电源（项目清单65）24套、教师总控电源（项目清单66）1套、实验凳（项目清单18）48条、教师座椅（项目清单1）1套、实验室边台2（项目清单67）1组、实验室边台3（项目清单68）1组；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美术教室包含：美术教师桌（项目清单72）1张、美术教师桌桌面软玻璃（项目清单73）1张、美术教师方凳（项目清单74）1张、学生美术桌（项目清单42）8张、学生美术桌桌面软玻璃（项目清单43）8张、学生凳（项目清单76）48个、边柜2（项目清单77）1组、边柜3（项目清单78）1组、边柜4（项目清单79）1组)的分布图及效果图进行综合评分。分布图及效果图各1份且效果图至少包含鸟瞰、正视2个角度)。包括:1.两处区域的尺寸标注科学合理;2.两处区域摆放平面图、效果图均能够相互对应;3.两处区域的产品布局均能够满</w:t>
            </w:r>
            <w:r>
              <w:rPr>
                <w:rFonts w:ascii="SimSun" w:hAnsi="SimSun" w:eastAsia="SimSun" w:cs="SimSun"/>
                <w:color w:val="000000"/>
                <w:sz w:val="22"/>
              </w:rPr>
              <w:t xml:space="preserve">足功能性需求;4.两处区域的效果图设计感强。以上每项内容逐条阐述。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内容全面、合理、规范，设计完整，且专门针对本项目，契合采购需求视为符合；方案内容属于通用类，非专门针对本项目，部分契合采购需求视为部分符合；方案内容非专门针对本项目，脱离采购需求视为不符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上述每项内容符合得2分；部分符合得1分；不符合或不提供不得分。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样品</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评委根据投标人提供的样品（美术凳2（项目清单44）、学生凳（项目清单76）各一件。）综合评分：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1.美术凳2（该样品最高得5分）：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（1）样品无异味，外观质感及边缘处理完善，表面平整度及光泽度高，连接程度紧密、无缝隙，强度高、承重性强的，得5分；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（2）样品基本无异味，外观质感及边缘处理基本完善，表面平整度及光泽度基本符合要求，强度及承重基本符合要求的，得2分；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（3）其他不得分。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2.学生凳（该样品最高得5分）：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（1）样品无异味，外观质感及边缘处理完善，表面平整度及光泽度高，结构稳定，强度高、承重性能强的，得5分；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（2）样品基本无异味，外观质感及边缘处理基本完善，表面平整度及光泽度基本符合要求，结构基本稳定，强度及承重基本符合要求的，得2分；</w:t>
            </w:r>
            <w:r/>
          </w:p>
          <w:p>
            <w:pPr>
              <w:ind w:left="0" w:right="0" w:firstLine="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（3）其他不得分。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本项共计10分，投标人提供的样品不全或不符合本项目评审要求的不得分；未在截止时间前及规定地点提交样品的不得分。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主观分</w:t>
            </w:r>
            <w:r/>
          </w:p>
        </w:tc>
      </w:tr>
      <w:tr>
        <w:trPr>
          <w:trHeight w:val="472"/>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jc w:val="both"/>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3.服务</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3.1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0"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项目实施方案</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投标人根据本项目采购需求“（二）商务要求”编制项目实施方案，内容包含：1.供货进度保证措施；2.质量保证措施；3.协调配合措施；4.实施组织构架；5.应急措施；6.验收方案。以上每项内容逐项评分：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内容工作思路清晰，组织科学合理，可执行性强，符合江宁区实际情况，且专门针对本项目，契合采购需求视为符合；方案内容属于通用类，非专门针对本项目，部分契合采购需求视为部分符合；方案内容非专门针对本项目，脱离采购需求视为不符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上述每项内容符合得1分；部分符合得0.5分；不符合或不提供不得分。</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49"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主观分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3.2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0"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售后服务方案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投标人根据本项目采购需求中“质保（维保）及售后要求”编制售后服务方案，内容包含：1.服务内容；2.故障解决方案；3.售后服务体系；4.日常维护保障；5.技术人员保障；6.响应时间。以上每项内容逐项评分：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内容完整、科学性、合理性、操作性强，且专门针对本项目，契合采购需求视为符合；方案内容属于通用类，非专门针对本项目，部分契合采购需求视为部分符合；方案内容非专门针对本项目，脱离采购需求视为不符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上述每项内容符合得1分；部分符合得0.5分；不符合或不提供不得分。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9"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主观分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3.3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0"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质保年限</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质保期在招标文件规定的6年基础之上，每增加1年得1分，最高得2分（上传承诺书扫描件至投标系统，承诺书格式自拟）。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9"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客观分</w:t>
            </w:r>
            <w:r/>
          </w:p>
        </w:tc>
      </w:tr>
      <w:tr>
        <w:trPr>
          <w:trHeight w:val="455"/>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4.业绩</w:t>
            </w: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4.1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0" w:type="dxa"/>
            <w:vAlign w:val="center"/>
            <w:textDirection w:val="lrTb"/>
            <w:noWrap w:val="false"/>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投标人业绩</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投标人提供2022年1月1日（含）以来完成的类似项目业绩，每提供1个得2分，最多得6分。（时间以合同签订时间为准，提供有效合同，合同页须清晰可见相应内容）</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49"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w:t>
            </w:r>
            <w:r>
              <w:rPr>
                <w:rFonts w:ascii="SimSun" w:hAnsi="SimSun" w:eastAsia="SimSun" w:cs="SimSun"/>
                <w:color w:val="000000"/>
                <w:spacing w:val="-4"/>
                <w:sz w:val="22"/>
              </w:rPr>
              <w:t xml:space="preserve">观分</w:t>
            </w:r>
            <w:r/>
          </w:p>
        </w:tc>
      </w:tr>
      <w:tr>
        <w:trPr>
          <w:trHeight w:val="9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5.履约能力</w:t>
            </w:r>
            <w:r/>
          </w:p>
        </w:tc>
      </w:tr>
      <w:tr>
        <w:trPr>
          <w:trHeight w:val="3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5.1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0" w:type="dxa"/>
            <w:vAlign w:val="center"/>
            <w:textDirection w:val="lrTb"/>
            <w:noWrap w:val="false"/>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履约能力1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所投核心产品或任一主要产品制造商，具有有效期内的“绿色供应链认证证书”，等级为5星级得3分，4星级得1分，3星以及3星以下不得分。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提供证书扫描件）</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注:所提供认证证书中“认证范围”名称与评分细则规定不同时，</w:t>
            </w:r>
            <w:r>
              <w:rPr>
                <w:rFonts w:ascii="SimSun" w:hAnsi="SimSun" w:eastAsia="SimSun" w:cs="SimSun"/>
                <w:color w:val="000000"/>
                <w:sz w:val="22"/>
              </w:rPr>
              <w:t xml:space="preserve">应</w:t>
            </w:r>
            <w:r>
              <w:rPr>
                <w:rFonts w:ascii="Calibri" w:hAnsi="Calibri" w:eastAsia="Calibri" w:cs="Calibri"/>
                <w:color w:val="000000"/>
                <w:sz w:val="22"/>
              </w:rPr>
              <w:t xml:space="preserve">提供符合采购需求内容(功能)的说明及关键信息，否则不予认可。</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49"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w:t>
            </w:r>
            <w:r>
              <w:rPr>
                <w:rFonts w:ascii="SimSun" w:hAnsi="SimSun" w:eastAsia="SimSun" w:cs="SimSun"/>
                <w:color w:val="000000"/>
                <w:spacing w:val="-4"/>
                <w:sz w:val="22"/>
              </w:rPr>
              <w:t xml:space="preserve">观分</w:t>
            </w:r>
            <w:r/>
          </w:p>
        </w:tc>
      </w:tr>
      <w:tr>
        <w:trPr>
          <w:trHeight w:val="676"/>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6.认证证书</w:t>
            </w:r>
            <w:r/>
          </w:p>
        </w:tc>
      </w:tr>
      <w:tr>
        <w:trPr>
          <w:trHeight w:val="6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0" w:type="dxa"/>
            <w:vAlign w:val="center"/>
            <w:textDirection w:val="lrTb"/>
            <w:noWrap w:val="false"/>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认证证书1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所投核心产品或任一主要产品，具有有效期内的“家具中有害物质限量认证证书”</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认证范围至少包含金属家具、木家具），得</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提供证书扫描件</w:t>
            </w:r>
            <w:r>
              <w:rPr>
                <w:rFonts w:ascii="Times New Roman" w:hAnsi="Times New Roman" w:eastAsia="Times New Roman" w:cs="Times New Roman"/>
                <w:color w:val="000000"/>
                <w:sz w:val="2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所提供认证证书中“认证范围”名称与评分细则规定不同时，应提供符合采购需求内容</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功能</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的说明及关键信息，否则不予认可。</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49"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w:t>
            </w:r>
            <w:r>
              <w:rPr>
                <w:rFonts w:ascii="SimSun" w:hAnsi="SimSun" w:eastAsia="SimSun" w:cs="SimSun"/>
                <w:color w:val="000000"/>
                <w:spacing w:val="-4"/>
                <w:sz w:val="22"/>
              </w:rPr>
              <w:t xml:space="preserve">观分</w:t>
            </w:r>
            <w:r/>
          </w:p>
        </w:tc>
      </w:tr>
      <w:tr>
        <w:trPr>
          <w:trHeight w:val="6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0" w:type="dxa"/>
            <w:vAlign w:val="center"/>
            <w:textDirection w:val="lrTb"/>
            <w:noWrap w:val="false"/>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认证证书2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所投核心产品或任一主要产品，具有有效期内的“中国绿色产品认证证书”</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认证范围至少包含金属家具、木家具），得</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提供证书扫描件</w:t>
            </w:r>
            <w:r>
              <w:rPr>
                <w:rFonts w:ascii="Times New Roman" w:hAnsi="Times New Roman" w:eastAsia="Times New Roman" w:cs="Times New Roman"/>
                <w:color w:val="000000"/>
                <w:sz w:val="22"/>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注：所提供认证证书中“认证范围”名称与评分细则规定不同时，应提供符合采购需求内容</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功能</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的说明及关键信息，否则不予认可。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9"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w:t>
            </w:r>
            <w:r>
              <w:rPr>
                <w:rFonts w:ascii="SimSun" w:hAnsi="SimSun" w:eastAsia="SimSun" w:cs="SimSun"/>
                <w:color w:val="000000"/>
                <w:spacing w:val="-4"/>
                <w:sz w:val="22"/>
              </w:rPr>
              <w:t xml:space="preserve">观分</w:t>
            </w:r>
            <w:r/>
          </w:p>
        </w:tc>
      </w:tr>
      <w:tr>
        <w:trPr>
          <w:trHeight w:val="676"/>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7.节能环保</w:t>
            </w:r>
            <w:r/>
          </w:p>
        </w:tc>
      </w:tr>
      <w:tr>
        <w:trPr>
          <w:trHeight w:val="4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0" w:type="dxa"/>
            <w:vAlign w:val="center"/>
            <w:textDirection w:val="lrTb"/>
            <w:noWrap w:val="false"/>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节能环保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43"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0.5分，最多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产品属于财政部、生态环境部公布的《环境标志产品品目清单》（财库〔2019〕18号）范围内的，投标人提供国家确定的认证机构出具的、处于有效期内的该环境标志产品认证证书的，有1个得0.5分，最多得1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7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49"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客观分</w:t>
            </w: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合</w:t>
            </w:r>
            <w:r>
              <w:rPr>
                <w:rFonts w:ascii="SimSun" w:hAnsi="SimSun" w:eastAsia="SimSun" w:cs="SimSun"/>
                <w:color w:val="000000"/>
                <w:spacing w:val="-2"/>
                <w:sz w:val="22"/>
              </w:rPr>
              <w:t xml:space="preserve">计</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63" w:type="dxa"/>
            <w:vAlign w:val="center"/>
            <w:textDirection w:val="lrTb"/>
            <w:noWrap w:val="false"/>
          </w:tcPr>
          <w:p>
            <w:pPr>
              <w:ind w:left="172" w:right="0" w:firstLine="0"/>
              <w:jc w:val="center"/>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6"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2"/>
              </w:rPr>
              <w:t xml:space="preserve">100分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778"/>
        <w:rPr>
          <w:rFonts w:hint="eastAsia" w:ascii="宋体" w:hAnsi="宋体" w:eastAsia="宋体" w:cs="宋体"/>
        </w:rPr>
      </w:pPr>
      <w:r>
        <w:rPr>
          <w:rFonts w:hint="eastAsia" w:ascii="宋体" w:hAnsi="宋体" w:eastAsia="宋体" w:cs="宋体"/>
        </w:rPr>
      </w:r>
      <w:r/>
    </w:p>
    <w:p>
      <w:pPr>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jc w:val="center"/>
        <w:rPr>
          <w:rFonts w:hint="eastAsia" w:ascii="宋体" w:hAnsi="宋体" w:eastAsia="宋体" w:cs="宋体"/>
          <w:color w:val="000000"/>
          <w:sz w:val="36"/>
          <w:szCs w:val="36"/>
          <w:highlight w:val="none"/>
        </w:rPr>
      </w:pPr>
      <w:r>
        <w:rPr>
          <w:rFonts w:hint="eastAsia" w:ascii="宋体" w:hAnsi="宋体" w:eastAsia="宋体" w:cs="宋体"/>
          <w:b/>
          <w:bCs/>
          <w:color w:val="000000"/>
          <w:sz w:val="36"/>
          <w:szCs w:val="36"/>
        </w:rPr>
        <w:t xml:space="preserve">第六章  投标</w:t>
      </w:r>
      <w:bookmarkEnd w:id="56"/>
      <w:r/>
      <w:bookmarkEnd w:id="57"/>
      <w:r/>
      <w:bookmarkEnd w:id="58"/>
      <w:r>
        <w:rPr>
          <w:rFonts w:hint="eastAsia" w:ascii="宋体" w:hAnsi="宋体" w:eastAsia="宋体" w:cs="宋体"/>
          <w:b/>
          <w:bCs/>
          <w:color w:val="000000"/>
          <w:sz w:val="36"/>
          <w:szCs w:val="36"/>
        </w:rPr>
        <w:t xml:space="preserve">文件格式</w:t>
      </w:r>
      <w:r/>
    </w:p>
    <w:p>
      <w:pPr>
        <w:jc w:val="center"/>
        <w:rPr>
          <w:rFonts w:hint="eastAsia" w:ascii="宋体" w:hAnsi="宋体" w:eastAsia="宋体" w:cs="宋体"/>
          <w:b/>
          <w:color w:val="000000"/>
          <w:sz w:val="72"/>
          <w:szCs w:val="21"/>
        </w:rPr>
      </w:pPr>
      <w:r/>
      <w:bookmarkStart w:id="59" w:name="_Hlt26955039"/>
      <w:r/>
      <w:bookmarkEnd w:id="59"/>
      <w:r/>
      <w:bookmarkStart w:id="60" w:name="_Hlt26671244"/>
      <w:r/>
      <w:bookmarkEnd w:id="60"/>
      <w:r/>
      <w:bookmarkStart w:id="61" w:name="_Toc49090576"/>
      <w:r/>
      <w:bookmarkStart w:id="62" w:name="_Toc26554094"/>
      <w:r/>
      <w:bookmarkStart w:id="63" w:name="_Toc120614282"/>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t xml:space="preserve">投  标  文  件</w:t>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ind w:firstLine="1084"/>
        <w:rPr>
          <w:rFonts w:hint="eastAsia" w:ascii="宋体" w:hAnsi="宋体" w:eastAsia="宋体" w:cs="宋体"/>
          <w:b/>
          <w:color w:val="000000"/>
          <w:sz w:val="36"/>
          <w:szCs w:val="21"/>
        </w:rPr>
      </w:pPr>
      <w:r>
        <w:rPr>
          <w:rFonts w:hint="eastAsia" w:ascii="宋体" w:hAnsi="宋体" w:eastAsia="宋体" w:cs="宋体"/>
          <w:b/>
          <w:color w:val="000000"/>
          <w:sz w:val="36"/>
          <w:szCs w:val="21"/>
        </w:rPr>
        <w:t xml:space="preserve">项 目 名 称：</w:t>
      </w:r>
      <w:r>
        <w:rPr>
          <w:rFonts w:hint="eastAsia" w:ascii="宋体" w:hAnsi="宋体" w:eastAsia="宋体" w:cs="宋体"/>
          <w:b/>
          <w:color w:val="000000"/>
          <w:sz w:val="36"/>
          <w:szCs w:val="21"/>
          <w:u w:val="single"/>
        </w:rPr>
        <w:t xml:space="preserve">                   </w:t>
      </w:r>
      <w:r/>
    </w:p>
    <w:p>
      <w:pPr>
        <w:ind w:firstLine="1084"/>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项 目 编 号：</w:t>
      </w:r>
      <w:r>
        <w:rPr>
          <w:rFonts w:hint="eastAsia" w:ascii="宋体" w:hAnsi="宋体" w:eastAsia="宋体" w:cs="宋体"/>
          <w:b/>
          <w:color w:val="000000"/>
          <w:sz w:val="36"/>
          <w:szCs w:val="21"/>
          <w:u w:val="single"/>
        </w:rPr>
        <w:t xml:space="preserve">                   </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投标人名称 ：</w:t>
      </w:r>
      <w:r>
        <w:rPr>
          <w:rFonts w:hint="eastAsia" w:ascii="宋体" w:hAnsi="宋体" w:eastAsia="宋体" w:cs="宋体"/>
          <w:b/>
          <w:color w:val="000000"/>
          <w:sz w:val="36"/>
          <w:szCs w:val="21"/>
          <w:u w:val="single"/>
        </w:rPr>
        <w:t xml:space="preserve">（加盖电子公章）   </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日      期 ：</w:t>
      </w:r>
      <w:r>
        <w:rPr>
          <w:rFonts w:hint="eastAsia" w:ascii="宋体" w:hAnsi="宋体" w:eastAsia="宋体" w:cs="宋体"/>
          <w:b/>
          <w:color w:val="000000"/>
          <w:sz w:val="36"/>
          <w:szCs w:val="21"/>
          <w:u w:val="single"/>
        </w:rPr>
        <w:t xml:space="preserve">                   </w:t>
      </w:r>
      <w:r/>
    </w:p>
    <w:p>
      <w:pPr>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r>
      <w:r/>
    </w:p>
    <w:p>
      <w:pPr>
        <w:jc w:val="center"/>
        <w:rPr>
          <w:rFonts w:hint="eastAsia" w:ascii="宋体" w:hAnsi="宋体" w:eastAsia="宋体" w:cs="宋体"/>
          <w:b/>
          <w:bCs/>
          <w:color w:val="000000"/>
          <w:sz w:val="32"/>
          <w:szCs w:val="32"/>
        </w:rPr>
      </w:pPr>
      <w:r>
        <w:rPr>
          <w:rFonts w:hint="eastAsia" w:ascii="宋体" w:hAnsi="宋体" w:eastAsia="宋体" w:cs="宋体"/>
          <w:b/>
          <w:color w:val="000000"/>
          <w:sz w:val="36"/>
          <w:szCs w:val="21"/>
          <w:u w:val="single"/>
        </w:rPr>
        <w:br w:type="page" w:clear="all"/>
      </w:r>
      <w:r>
        <w:rPr>
          <w:rFonts w:hint="eastAsia" w:ascii="宋体" w:hAnsi="宋体" w:eastAsia="宋体" w:cs="宋体"/>
          <w:b/>
          <w:bCs/>
          <w:color w:val="000000"/>
          <w:sz w:val="32"/>
          <w:szCs w:val="32"/>
        </w:rPr>
        <w:t xml:space="preserve">投标文件目录</w:t>
      </w:r>
      <w:bookmarkEnd w:id="61"/>
      <w:r/>
      <w:bookmarkEnd w:id="62"/>
      <w:r/>
      <w:bookmarkEnd w:id="63"/>
      <w:r/>
      <w:r/>
    </w:p>
    <w:p>
      <w:pPr>
        <w:ind w:firstLine="560"/>
        <w:spacing w:line="600" w:lineRule="exact"/>
        <w:rPr>
          <w:rFonts w:hint="eastAsia" w:ascii="宋体" w:hAnsi="宋体" w:cs="宋体"/>
          <w:sz w:val="28"/>
          <w:szCs w:val="28"/>
          <w:highlight w:val="none"/>
        </w:rPr>
      </w:pPr>
      <w:r/>
      <w:bookmarkStart w:id="64" w:name="_Toc120614284"/>
      <w:r>
        <w:rPr>
          <w:rFonts w:hint="eastAsia" w:ascii="宋体" w:hAnsi="宋体" w:cs="宋体"/>
          <w:sz w:val="28"/>
          <w:szCs w:val="28"/>
          <w:highlight w:val="none"/>
        </w:rPr>
        <w:t xml:space="preserve">一、信用承诺函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九、中小企业声明函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w:t>
      </w:r>
      <w:r>
        <w:rPr>
          <w:rFonts w:hint="eastAsia" w:ascii="宋体" w:hAnsi="宋体" w:cs="宋体"/>
          <w:b w:val="0"/>
          <w:bCs w:val="0"/>
          <w:i w:val="0"/>
          <w:sz w:val="28"/>
          <w:szCs w:val="28"/>
          <w:highlight w:val="none"/>
          <w:u w:val="none"/>
          <w:lang w:val="en-US" w:eastAsia="zh-CN"/>
        </w:rPr>
        <w:t xml:space="preserve">一</w:t>
      </w:r>
      <w:r>
        <w:rPr>
          <w:rFonts w:hint="eastAsia" w:ascii="宋体" w:hAnsi="宋体" w:eastAsia="宋体" w:cs="宋体"/>
          <w:b w:val="0"/>
          <w:bCs w:val="0"/>
          <w:i w:val="0"/>
          <w:sz w:val="28"/>
          <w:szCs w:val="28"/>
          <w:highlight w:val="none"/>
          <w:u w:val="none"/>
          <w:lang w:val="en-US" w:eastAsia="zh-CN"/>
        </w:rPr>
        <w:t xml:space="preserve">、关于符合本国产品标准的声明函（如有）</w:t>
      </w:r>
      <w:r/>
    </w:p>
    <w:p>
      <w:pPr>
        <w:ind w:firstLine="560"/>
        <w:spacing w:line="6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pStyle w:val="1119"/>
        <w:rPr>
          <w:rFonts w:hint="eastAsia" w:ascii="宋体" w:hAnsi="宋体" w:eastAsia="宋体" w:cs="宋体"/>
          <w:sz w:val="24"/>
        </w:rPr>
      </w:pPr>
      <w:r>
        <w:rPr>
          <w:rFonts w:hint="eastAsia" w:ascii="宋体" w:hAnsi="宋体" w:eastAsia="宋体" w:cs="宋体"/>
          <w:sz w:val="24"/>
        </w:rPr>
      </w:r>
      <w:r/>
    </w:p>
    <w:p>
      <w:pPr>
        <w:pStyle w:val="1119"/>
        <w:rPr>
          <w:rFonts w:hint="eastAsia" w:ascii="宋体" w:hAnsi="宋体" w:eastAsia="宋体" w:cs="宋体"/>
          <w:sz w:val="24"/>
        </w:rPr>
      </w:pPr>
      <w:r>
        <w:rPr>
          <w:rFonts w:hint="eastAsia" w:ascii="宋体" w:hAnsi="宋体" w:eastAsia="宋体" w:cs="宋体"/>
          <w:sz w:val="24"/>
        </w:rPr>
      </w:r>
      <w:r/>
    </w:p>
    <w:p>
      <w:pPr>
        <w:pStyle w:val="1119"/>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812"/>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812"/>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bookmarkEnd w:id="54"/>
      <w:r/>
      <w:bookmarkEnd w:id="55"/>
      <w:r/>
      <w:bookmarkEnd w:id="64"/>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1120"/>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rPr>
          <w:sz w:val="24"/>
          <w:szCs w:val="24"/>
          <w:highlight w:val="none"/>
        </w:rPr>
      </w:pPr>
      <w:r>
        <w:rPr>
          <w:sz w:val="24"/>
          <w:szCs w:val="24"/>
          <w:highlight w:val="none"/>
        </w:rPr>
      </w:r>
      <w:r/>
    </w:p>
    <w:p>
      <w:pPr>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1090"/>
        <w:ind w:firstLine="480"/>
        <w:spacing w:line="420" w:lineRule="exact"/>
        <w:rPr>
          <w:rFonts w:hint="eastAsia"/>
          <w:sz w:val="24"/>
          <w:szCs w:val="24"/>
          <w:highlight w:val="none"/>
        </w:rPr>
      </w:pPr>
      <w:r>
        <w:rPr>
          <w:rFonts w:hint="eastAsia"/>
          <w:sz w:val="24"/>
          <w:szCs w:val="24"/>
          <w:highlight w:val="none"/>
        </w:rPr>
      </w:r>
      <w:r/>
    </w:p>
    <w:p>
      <w:pPr>
        <w:pStyle w:val="1090"/>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1090"/>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委托期限：自本授权委托书签署之日起至投标有效期届满之日止。</w:t>
      </w:r>
      <w:r/>
    </w:p>
    <w:p>
      <w:pPr>
        <w:pStyle w:val="1090"/>
        <w:ind w:firstLine="480"/>
        <w:spacing w:line="480" w:lineRule="exact"/>
        <w:rPr>
          <w:rFonts w:hint="default"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1090"/>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p>
    <w:p>
      <w:pPr>
        <w:pStyle w:val="1090"/>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1090"/>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1090"/>
        <w:ind w:firstLine="480"/>
        <w:spacing w:line="480" w:lineRule="exact"/>
        <w:rPr>
          <w:rFonts w:hint="eastAsia" w:ascii="Times New Roman" w:hAnsi="Times New Roman" w:eastAsia="宋体" w:cs="Times New Roman"/>
          <w:i w:val="0"/>
          <w:sz w:val="24"/>
          <w:szCs w:val="24"/>
          <w:highlight w:val="none"/>
          <w:u w:val="none"/>
        </w:rPr>
      </w:pPr>
      <w:r>
        <w:rPr>
          <w:rFonts w:hint="eastAsia"/>
          <w:sz w:val="24"/>
          <w:szCs w:val="24"/>
        </w:rPr>
        <w:t xml:space="preserve">联系电话：（手机）</w:t>
      </w:r>
      <w:r>
        <w:rPr>
          <w:rFonts w:hint="eastAsia" w:ascii="Times New Roman" w:hAnsi="Times New Roman" w:eastAsia="宋体" w:cs="Times New Roman"/>
          <w:i w:val="0"/>
          <w:sz w:val="24"/>
          <w:szCs w:val="24"/>
          <w:highlight w:val="none"/>
          <w:u w:val="none"/>
        </w:rPr>
        <w:t xml:space="preserve">________________ </w:t>
      </w:r>
      <w:r/>
    </w:p>
    <w:p>
      <w:pPr>
        <w:pStyle w:val="1090"/>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1090"/>
        <w:ind w:firstLine="480"/>
        <w:spacing w:line="480" w:lineRule="exact"/>
        <w:rPr>
          <w:rFonts w:hint="default"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781"/>
        <w:ind w:firstLine="0"/>
        <w:rPr>
          <w:rFonts w:hint="eastAsia"/>
          <w:highlight w:val="none"/>
        </w:rPr>
      </w:pPr>
      <w:r>
        <w:rPr>
          <w:rFonts w:hint="eastAsia"/>
          <w:highlight w:val="none"/>
        </w:rPr>
      </w:r>
      <w:r/>
    </w:p>
    <w:p>
      <w:pPr>
        <w:pStyle w:val="109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109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109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109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109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109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复印件或者扫描</w:t>
      </w:r>
      <w:r>
        <w:rPr>
          <w:rFonts w:hint="eastAsia" w:ascii="Times New Roman" w:hAnsi="Times New Roman" w:eastAsia="宋体" w:cs="Times New Roman"/>
          <w:b/>
          <w:bCs/>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1090"/>
        <w:ind w:firstLine="480"/>
        <w:spacing w:line="480" w:lineRule="exact"/>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p>
    <w:p>
      <w:pPr>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p>
    <w:p>
      <w:pPr>
        <w:pStyle w:val="1092"/>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p>
    <w:p>
      <w:pPr>
        <w:pStyle w:val="1092"/>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p>
    <w:p>
      <w:pPr>
        <w:pStyle w:val="1092"/>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p>
    <w:p>
      <w:pPr>
        <w:pStyle w:val="1092"/>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1092"/>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1092"/>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1092"/>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1092"/>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p>
    <w:p>
      <w:pPr>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p>
    <w:p>
      <w:pPr>
        <w:pStyle w:val="778"/>
        <w:rPr>
          <w:rFonts w:hint="default"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p>
    <w:p>
      <w:pPr>
        <w:pStyle w:val="1092"/>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p>
    <w:p>
      <w:pPr>
        <w:pStyle w:val="1092"/>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p>
    <w:p>
      <w:pPr>
        <w:pStyle w:val="1092"/>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p>
    <w:p>
      <w:pPr>
        <w:pStyle w:val="1092"/>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p>
    <w:p>
      <w:pPr>
        <w:pStyle w:val="1092"/>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p>
    <w:p>
      <w:pPr>
        <w:pStyle w:val="1092"/>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p>
    <w:p>
      <w:pPr>
        <w:pStyle w:val="1092"/>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p>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p>
    <w:p>
      <w:pPr>
        <w:pStyle w:val="1092"/>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p>
    <w:p>
      <w:pPr>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p>
    <w:p>
      <w:pPr>
        <w:ind w:firstLine="0"/>
        <w:rPr>
          <w:sz w:val="24"/>
          <w:szCs w:val="24"/>
          <w:highlight w:val="none"/>
        </w:rPr>
      </w:pPr>
      <w:r>
        <w:rPr>
          <w:rFonts w:hint="eastAsia" w:ascii="宋体" w:hAnsi="宋体"/>
          <w:sz w:val="24"/>
          <w:szCs w:val="24"/>
          <w:highlight w:val="none"/>
        </w:rPr>
        <w:t xml:space="preserve">项目名称：</w:t>
      </w:r>
      <w:r/>
    </w:p>
    <w:p>
      <w:pPr>
        <w:ind w:firstLine="0"/>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p>
    <w:tbl>
      <w:tblPr>
        <w:tblStyle w:val="777"/>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投标总报价</w:t>
            </w:r>
            <w:r/>
          </w:p>
        </w:tc>
      </w:tr>
      <w:tr>
        <w:trPr>
          <w:cantSplit/>
          <w:trHeight w:val="720"/>
        </w:trPr>
        <w:tc>
          <w:tcPr>
            <w:tcW w:w="9450" w:type="dxa"/>
            <w:vAlign w:val="center"/>
            <w:textDirection w:val="lrTb"/>
            <w:noWrap w:val="false"/>
          </w:tcPr>
          <w:p>
            <w:pPr>
              <w:pStyle w:val="1092"/>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p>
        </w:tc>
      </w:tr>
    </w:tbl>
    <w:p>
      <w:pPr>
        <w:rPr>
          <w:rFonts w:ascii="宋体" w:hAnsi="宋体"/>
          <w:sz w:val="24"/>
          <w:szCs w:val="24"/>
          <w:highlight w:val="none"/>
        </w:rPr>
      </w:pPr>
      <w:r>
        <w:rPr>
          <w:rFonts w:ascii="宋体" w:hAnsi="宋体"/>
          <w:sz w:val="24"/>
          <w:szCs w:val="24"/>
          <w:highlight w:val="none"/>
        </w:rPr>
      </w:r>
      <w:r/>
    </w:p>
    <w:p>
      <w:pPr>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p>
    <w:p>
      <w:pPr>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812"/>
        <w:rPr>
          <w:rFonts w:hint="eastAsia"/>
          <w:highlight w:val="none"/>
        </w:rPr>
      </w:pPr>
      <w:r>
        <w:rPr>
          <w:rFonts w:hint="eastAsia"/>
          <w:highlight w:val="none"/>
        </w:rPr>
      </w:r>
      <w:r/>
    </w:p>
    <w:p>
      <w:pPr>
        <w:pStyle w:val="812"/>
        <w:rPr>
          <w:rFonts w:hint="eastAsia"/>
          <w:highlight w:val="none"/>
        </w:rPr>
      </w:pPr>
      <w:r>
        <w:rPr>
          <w:rFonts w:hint="eastAsia"/>
          <w:highlight w:val="none"/>
        </w:rPr>
      </w:r>
      <w:r/>
    </w:p>
    <w:p>
      <w:pPr>
        <w:rPr>
          <w:rFonts w:hint="eastAsia"/>
          <w:highlight w:val="none"/>
        </w:rPr>
      </w:pPr>
      <w:r>
        <w:rPr>
          <w:rFonts w:hint="eastAsia"/>
          <w:highlight w:val="none"/>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pStyle w:val="778"/>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778"/>
        <w:rPr>
          <w:rFonts w:hint="eastAsia"/>
          <w:highlight w:val="none"/>
          <w:lang w:val="en-US" w:eastAsia="zh-CN"/>
        </w:rPr>
      </w:pPr>
      <w:r>
        <w:rPr>
          <w:rFonts w:hint="eastAsia"/>
          <w:highlight w:val="none"/>
          <w:lang w:val="en-US" w:eastAsia="zh-CN"/>
        </w:rPr>
      </w:r>
      <w:r/>
    </w:p>
    <w:p>
      <w:pPr>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                                   采购包号：</w:t>
      </w:r>
      <w:r/>
    </w:p>
    <w:tbl>
      <w:tblPr>
        <w:tblStyle w:val="777"/>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Borders>
              <w:left w:val="single" w:color="auto" w:sz="4" w:space="0"/>
              <w:right w:val="single" w:color="auto" w:sz="4" w:space="0"/>
            </w:tcBorders>
            <w:tcW w:w="2391"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r>
    </w:tbl>
    <w:p>
      <w:pPr>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六、投标分项报价表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tbl>
      <w:tblPr>
        <w:tblStyle w:val="777"/>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p>
        </w:tc>
        <w:tc>
          <w:tcPr>
            <w:tcW w:w="1240" w:type="dxa"/>
            <w:vAlign w:val="center"/>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p>
        </w:tc>
        <w:tc>
          <w:tcPr>
            <w:tcW w:w="826"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p>
        </w:tc>
        <w:tc>
          <w:tcPr>
            <w:tcW w:w="1434" w:type="dxa"/>
            <w:vAlign w:val="center"/>
            <w:textDirection w:val="lrTb"/>
            <w:noWrap w:val="false"/>
          </w:tcPr>
          <w:p>
            <w:pPr>
              <w:ind w:right="180" w:firstLine="480"/>
              <w:jc w:val="left"/>
              <w:spacing w:line="360" w:lineRule="auto"/>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p>
        </w:tc>
        <w:tc>
          <w:tcPr>
            <w:tcW w:w="826" w:type="dxa"/>
            <w:vAlign w:val="center"/>
            <w:textDirection w:val="lrTb"/>
            <w:noWrap w:val="false"/>
          </w:tcPr>
          <w:p>
            <w:pPr>
              <w:jc w:val="center"/>
              <w:spacing w:line="0" w:lineRule="atLeast"/>
              <w:rPr>
                <w:rFonts w:hint="default"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p>
        </w:tc>
      </w:tr>
      <w:tr>
        <w:trPr>
          <w:cantSplit/>
          <w:trHeight w:val="654"/>
        </w:trPr>
        <w:tc>
          <w:tcPr>
            <w:gridSpan w:val="9"/>
            <w:tcW w:w="9961"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ind w:firstLine="480"/>
        <w:rPr>
          <w:rFonts w:hint="eastAsia" w:ascii="宋体" w:hAnsi="宋体"/>
          <w:sz w:val="24"/>
          <w:szCs w:val="24"/>
          <w:highlight w:val="none"/>
        </w:rPr>
      </w:pPr>
      <w:r>
        <w:rPr>
          <w:rFonts w:hint="eastAsia" w:ascii="宋体" w:hAnsi="宋体"/>
          <w:sz w:val="24"/>
          <w:szCs w:val="24"/>
          <w:highlight w:val="none"/>
        </w:rPr>
      </w:r>
      <w:r/>
    </w:p>
    <w:p>
      <w:pPr>
        <w:pStyle w:val="80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备注： </w:t>
      </w:r>
      <w:r/>
    </w:p>
    <w:p>
      <w:pPr>
        <w:pStyle w:val="80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p>
    <w:p>
      <w:pPr>
        <w:pStyle w:val="80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p>
    <w:p>
      <w:pPr>
        <w:pStyle w:val="80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p>
    <w:p>
      <w:pPr>
        <w:pStyle w:val="801"/>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80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七、技术要求响应及偏离表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p>
    <w:tbl>
      <w:tblPr>
        <w:tblStyle w:val="7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4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highlight w:val="none"/>
              </w:rPr>
            </w:pPr>
            <w:r>
              <w:rPr>
                <w:highlight w:val="none"/>
              </w:rPr>
            </w:r>
            <w:r/>
          </w:p>
          <w:p>
            <w:pPr>
              <w:pStyle w:val="778"/>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u w:val="none"/>
        </w:rPr>
      </w:r>
      <w:r/>
    </w:p>
    <w:p>
      <w:pPr>
        <w:pStyle w:val="801"/>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r>
      <w:r/>
    </w:p>
    <w:p>
      <w:pPr>
        <w:pStyle w:val="801"/>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801"/>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p>
    <w:p>
      <w:pPr>
        <w:pStyle w:val="801"/>
        <w:ind w:firstLine="482"/>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p>
    <w:p>
      <w:pPr>
        <w:pStyle w:val="801"/>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7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highlight w:val="none"/>
              </w:rPr>
            </w:pPr>
            <w:r>
              <w:rPr>
                <w:highlight w:val="none"/>
              </w:rPr>
            </w:r>
            <w:r/>
          </w:p>
          <w:p>
            <w:pPr>
              <w:pStyle w:val="778"/>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01"/>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801"/>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b/>
          <w:bCs/>
          <w:color w:val="auto"/>
          <w:highlight w:val="none"/>
          <w:lang w:val="en-US" w:eastAsia="zh-CN"/>
        </w:rPr>
        <w:t xml:space="preserve">投标人须对招标文件商务要求中的实质性要求（打“★”内容）做出明确响应，否则视为无效投标。</w:t>
      </w:r>
      <w:r/>
    </w:p>
    <w:p>
      <w:pPr>
        <w:pStyle w:val="801"/>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九、中小企业声明函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pStyle w:val="812"/>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hint="default"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p>
    <w:p>
      <w:pPr>
        <w:ind w:firstLine="0"/>
        <w:jc w:val="left"/>
        <w:spacing w:line="360" w:lineRule="auto"/>
        <w:rPr>
          <w:rFonts w:hint="eastAsia" w:ascii="黑体" w:hAnsi="黑体" w:eastAsia="黑体"/>
          <w:b w:val="0"/>
          <w:bCs w:val="0"/>
          <w:sz w:val="32"/>
          <w:szCs w:val="32"/>
          <w:highlight w:val="none"/>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p>
    <w:p>
      <w:pPr>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812"/>
        <w:rPr>
          <w:rFonts w:hint="eastAsia" w:ascii="宋体" w:hAnsi="宋体"/>
          <w:sz w:val="24"/>
          <w:szCs w:val="24"/>
          <w:highlight w:val="none"/>
          <w:lang w:eastAsia="zh-CN"/>
        </w:rPr>
      </w:pPr>
      <w:r>
        <w:rPr>
          <w:rFonts w:hint="eastAsia" w:ascii="宋体" w:hAnsi="宋体"/>
          <w:sz w:val="24"/>
          <w:szCs w:val="24"/>
          <w:highlight w:val="none"/>
          <w:lang w:eastAsia="zh-CN"/>
        </w:rPr>
      </w:r>
      <w:r/>
    </w:p>
    <w:p>
      <w:pPr>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spacing w:line="588" w:lineRule="exact"/>
        <w:rPr>
          <w:rFonts w:hint="eastAsia" w:ascii="宋体" w:hAnsi="宋体"/>
          <w:sz w:val="24"/>
          <w:highlight w:val="none"/>
        </w:rPr>
      </w:pPr>
      <w:r>
        <w:rPr>
          <w:rFonts w:hint="eastAsia" w:ascii="宋体" w:hAnsi="宋体"/>
          <w:sz w:val="24"/>
          <w:highlight w:val="none"/>
        </w:rPr>
      </w:r>
      <w:r/>
    </w:p>
    <w:p>
      <w:pPr>
        <w:ind w:firstLine="576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p>
    <w:p>
      <w:pPr>
        <w:spacing w:line="560" w:lineRule="exact"/>
        <w:rPr>
          <w:rFonts w:hint="eastAsia" w:ascii="宋体" w:hAnsi="宋体" w:eastAsia="宋体" w:cs="Times New Roman"/>
          <w:sz w:val="24"/>
          <w:highlight w:val="none"/>
          <w:lang w:val="en-US" w:eastAsia="zh-CN"/>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p>
    <w:p>
      <w:pPr>
        <w:pStyle w:val="801"/>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01"/>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808"/>
          <w:rFonts w:hint="eastAsia"/>
          <w:i w:val="0"/>
          <w:highlight w:val="none"/>
          <w:u w:val="single"/>
          <w:shd w:val="clear" w:color="auto" w:fill="ffffff"/>
        </w:rPr>
        <w:t xml:space="preserve">（产品名称1）</w:t>
      </w:r>
      <w:r>
        <w:rPr>
          <w:rStyle w:val="808"/>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808"/>
          <w:rFonts w:hint="eastAsia"/>
          <w:i w:val="0"/>
          <w:highlight w:val="none"/>
          <w:u w:val="single"/>
          <w:shd w:val="clear" w:color="auto" w:fill="ffffff"/>
        </w:rPr>
        <w:t xml:space="preserve">（厂名）</w:t>
      </w:r>
      <w:r>
        <w:rPr>
          <w:rStyle w:val="808"/>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808"/>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808"/>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808"/>
          <w:rFonts w:hint="eastAsia"/>
          <w:i/>
          <w:strike w:val="0"/>
          <w:highlight w:val="none"/>
          <w:u w:val="single"/>
          <w:shd w:val="clear" w:color="auto" w:fill="ffffff"/>
        </w:rPr>
        <w:t xml:space="preserve">（规定比例）</w:t>
      </w:r>
      <w:r>
        <w:rPr>
          <w:rStyle w:val="808"/>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808"/>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808"/>
          <w:rFonts w:hint="eastAsia"/>
          <w:i/>
          <w:strike w:val="0"/>
          <w:highlight w:val="none"/>
          <w:u w:val="single"/>
          <w:shd w:val="clear" w:color="auto" w:fill="ffffff"/>
        </w:rPr>
        <w:t xml:space="preserve">（关键组件）</w:t>
      </w:r>
      <w:r>
        <w:rPr>
          <w:rStyle w:val="808"/>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808"/>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808"/>
          <w:rFonts w:hint="eastAsia"/>
          <w:i/>
          <w:strike w:val="0"/>
          <w:highlight w:val="none"/>
          <w:u w:val="single"/>
          <w:shd w:val="clear" w:color="auto" w:fill="ffffff"/>
        </w:rPr>
        <w:t xml:space="preserve">（关键工序）</w:t>
      </w:r>
      <w:r>
        <w:rPr>
          <w:rStyle w:val="808"/>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p>
    <w:p>
      <w:pPr>
        <w:pStyle w:val="801"/>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808"/>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808"/>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808"/>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808"/>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808"/>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808"/>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808"/>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808"/>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808"/>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p>
    <w:p>
      <w:pPr>
        <w:pStyle w:val="801"/>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p>
    <w:p>
      <w:pPr>
        <w:pStyle w:val="801"/>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p>
    <w:p>
      <w:pPr>
        <w:pStyle w:val="801"/>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p>
    <w:p>
      <w:pPr>
        <w:pStyle w:val="801"/>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p>
    <w:p>
      <w:pPr>
        <w:pStyle w:val="801"/>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p>
    <w:p>
      <w:pPr>
        <w:pStyle w:val="801"/>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p>
    <w:p>
      <w:pPr>
        <w:pStyle w:val="801"/>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p>
    <w:p>
      <w:pPr>
        <w:pStyle w:val="801"/>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p>
    <w:p>
      <w:pPr>
        <w:pStyle w:val="801"/>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p>
    <w:p>
      <w:pPr>
        <w:pStyle w:val="801"/>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auto" w:sz="0" w:space="0"/>
          <w:left w:val="none" w:color="auto" w:sz="0" w:space="0"/>
          <w:bottom w:val="none" w:color="auto" w:sz="0" w:space="0"/>
          <w:right w:val="none" w:color="auto" w:sz="0" w:space="0"/>
        </w:pBdr>
      </w:pPr>
      <w:r>
        <w:rPr>
          <w:rFonts w:hint="eastAsia"/>
          <w:b w:val="0"/>
          <w:bCs w:val="0"/>
          <w:sz w:val="21"/>
          <w:szCs w:val="21"/>
          <w:highlight w:val="none"/>
          <w:shd w:val="clear" w:color="auto" w:fill="ffffff"/>
        </w:rPr>
        <w:t xml:space="preserve">5.该产品的关键工序要求实施前，“关键工序”栏可不填。</w:t>
      </w:r>
      <w:bookmarkStart w:id="65" w:name="OLE_LINK8"/>
      <w:r/>
      <w:bookmarkEnd w:id="65"/>
      <w:r/>
      <w:r/>
    </w:p>
    <w:p>
      <w:pPr>
        <w:jc w:val="left"/>
        <w:keepLines w:val="0"/>
        <w:keepNext w:val="0"/>
        <w:pageBreakBefore w:val="0"/>
        <w:spacing w:line="360" w:lineRule="auto"/>
        <w:widowControl/>
        <w:rPr>
          <w:rFonts w:hint="default"/>
          <w:highlight w:val="none"/>
          <w:lang w:val="en-US"/>
        </w:rPr>
        <w:outlineLvl w:val="9"/>
      </w:pPr>
      <w:r>
        <w:rPr>
          <w:rFonts w:hint="eastAsia"/>
          <w:b w:val="0"/>
          <w:bCs w:val="0"/>
          <w:sz w:val="21"/>
          <w:szCs w:val="21"/>
          <w:highlight w:val="none"/>
          <w:shd w:val="clear" w:color="auto" w:fill="ffffff"/>
        </w:rPr>
        <w:br w:type="page" w:clear="all"/>
      </w:r>
      <w:r/>
    </w:p>
    <w:p>
      <w:pPr>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rPr>
          <w:color w:val="000000"/>
          <w:highlight w:val="none"/>
        </w:rPr>
      </w:pPr>
      <w:r>
        <w:rPr>
          <w:color w:val="000000"/>
          <w:highlight w:val="none"/>
        </w:rPr>
      </w:r>
      <w:r/>
    </w:p>
    <w:p>
      <w:pPr>
        <w:ind w:firstLine="480"/>
        <w:spacing w:line="48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sectPr>
      <w:headerReference w:type="default" r:id="rId9"/>
      <w:footerReference w:type="default" r:id="rId10"/>
      <w:footerReference w:type="first" r:id="rId11"/>
      <w:footnotePr/>
      <w:endnotePr/>
      <w:type w:val="continuous"/>
      <w:pgSz w:w="11906" w:h="16838" w:orient="portrait"/>
      <w:pgMar w:top="1440" w:right="1083" w:bottom="1440" w:left="1083"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imSun">
    <w:panose1 w:val="02010600030101010101"/>
  </w:font>
  <w:font w:name="等线">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rPr>
        <w:b/>
        <w:i/>
      </w:rPr>
    </w:pPr>
    <w:r>
      <w:rPr>
        <w:sz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4"/>
                            <w:rPr>
                              <w:rStyle w:val="1077"/>
                              <w:rFonts w:ascii="宋体" w:hAnsi="宋体"/>
                            </w:rPr>
                          </w:pPr>
                          <w:r>
                            <w:rPr>
                              <w:rFonts w:ascii="宋体" w:hAnsi="宋体"/>
                            </w:rPr>
                            <w:fldChar w:fldCharType="begin"/>
                          </w:r>
                          <w:r>
                            <w:rPr>
                              <w:rStyle w:val="1077"/>
                              <w:rFonts w:ascii="宋体" w:hAnsi="宋体"/>
                            </w:rPr>
                            <w:instrText xml:space="preserve">PAGE  </w:instrText>
                          </w:r>
                          <w:r>
                            <w:rPr>
                              <w:rFonts w:ascii="宋体" w:hAnsi="宋体"/>
                            </w:rPr>
                            <w:fldChar w:fldCharType="separate"/>
                          </w:r>
                          <w:r>
                            <w:rPr>
                              <w:rStyle w:val="1077"/>
                              <w:rFonts w:ascii="宋体" w:hAnsi="宋体"/>
                            </w:rPr>
                            <w:t xml:space="preserve">21</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rPr>
                        <w:rStyle w:val="1077"/>
                        <w:rFonts w:ascii="宋体" w:hAnsi="宋体"/>
                      </w:rPr>
                    </w:pPr>
                    <w:r>
                      <w:rPr>
                        <w:rFonts w:ascii="宋体" w:hAnsi="宋体"/>
                      </w:rPr>
                      <w:fldChar w:fldCharType="begin"/>
                    </w:r>
                    <w:r>
                      <w:rPr>
                        <w:rStyle w:val="1077"/>
                        <w:rFonts w:ascii="宋体" w:hAnsi="宋体"/>
                      </w:rPr>
                      <w:instrText xml:space="preserve">PAGE  </w:instrText>
                    </w:r>
                    <w:r>
                      <w:rPr>
                        <w:rFonts w:ascii="宋体" w:hAnsi="宋体"/>
                      </w:rPr>
                      <w:fldChar w:fldCharType="separate"/>
                    </w:r>
                    <w:r>
                      <w:rPr>
                        <w:rStyle w:val="1077"/>
                        <w:rFonts w:ascii="宋体" w:hAnsi="宋体"/>
                      </w:rPr>
                      <w:t xml:space="preserve">21</w:t>
                    </w:r>
                    <w:r>
                      <w:rPr>
                        <w:rFonts w:ascii="宋体" w:hAnsi="宋体"/>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4"/>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upperLetter"/>
      <w:pStyle w:val="109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3"/>
      <w:isLgl w:val="false"/>
      <w:suff w:val="nothing"/>
      <w:lvlText w:val=""/>
      <w:lvlJc w:val="left"/>
      <w:pPr>
        <w:ind w:left="0" w:firstLine="0"/>
      </w:pPr>
      <w:rPr>
        <w:rFonts w:hint="eastAsia"/>
      </w:rPr>
    </w:lvl>
    <w:lvl w:ilvl="6">
      <w:start w:val="1"/>
      <w:numFmt w:val="decimal"/>
      <w:pStyle w:val="1014"/>
      <w:isLgl w:val="false"/>
      <w:suff w:val="nothing"/>
      <w:lvlText w:val=""/>
      <w:lvlJc w:val="left"/>
      <w:pPr>
        <w:ind w:left="0" w:firstLine="0"/>
      </w:pPr>
      <w:rPr>
        <w:rFonts w:hint="eastAsia"/>
      </w:rPr>
    </w:lvl>
    <w:lvl w:ilvl="7">
      <w:start w:val="1"/>
      <w:numFmt w:val="decimal"/>
      <w:pStyle w:val="1015"/>
      <w:isLgl w:val="false"/>
      <w:suff w:val="nothing"/>
      <w:lvlText w:val=""/>
      <w:lvlJc w:val="left"/>
      <w:pPr>
        <w:ind w:left="0" w:firstLine="0"/>
      </w:pPr>
      <w:rPr>
        <w:rFonts w:hint="eastAsia"/>
      </w:rPr>
    </w:lvl>
    <w:lvl w:ilvl="8">
      <w:start w:val="1"/>
      <w:numFmt w:val="decimal"/>
      <w:pStyle w:val="1016"/>
      <w:isLgl w:val="false"/>
      <w:suff w:val="nothing"/>
      <w:lvlText w:val=""/>
      <w:lvlJc w:val="left"/>
      <w:pPr>
        <w:ind w:left="0" w:firstLine="0"/>
      </w:pPr>
      <w:rPr>
        <w:rFonts w:hint="eastAsia"/>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10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0"/>
  </w:num>
  <w:num w:numId="2">
    <w:abstractNumId w:val="7"/>
  </w:num>
  <w:num w:numId="3">
    <w:abstractNumId w:val="19"/>
  </w:num>
  <w:num w:numId="4">
    <w:abstractNumId w:val="6"/>
  </w:num>
  <w:num w:numId="5">
    <w:abstractNumId w:val="20"/>
  </w:num>
  <w:num w:numId="6">
    <w:abstractNumId w:val="13"/>
  </w:num>
  <w:num w:numId="7">
    <w:abstractNumId w:val="9"/>
  </w:num>
  <w:num w:numId="8">
    <w:abstractNumId w:val="11"/>
  </w:num>
  <w:num w:numId="9">
    <w:abstractNumId w:val="3"/>
  </w:num>
  <w:num w:numId="10">
    <w:abstractNumId w:val="4"/>
  </w:num>
  <w:num w:numId="11">
    <w:abstractNumId w:val="16"/>
  </w:num>
  <w:num w:numId="12">
    <w:abstractNumId w:val="0"/>
  </w:num>
  <w:num w:numId="13">
    <w:abstractNumId w:val="18"/>
  </w:num>
  <w:num w:numId="14">
    <w:abstractNumId w:val="17"/>
  </w:num>
  <w:num w:numId="15">
    <w:abstractNumId w:val="2"/>
  </w:num>
  <w:num w:numId="16">
    <w:abstractNumId w:val="22"/>
  </w:num>
  <w:num w:numId="17">
    <w:abstractNumId w:val="1"/>
  </w:num>
  <w:num w:numId="18">
    <w:abstractNumId w:val="8"/>
  </w:num>
  <w:num w:numId="19">
    <w:abstractNumId w:val="12"/>
  </w:num>
  <w:num w:numId="20">
    <w:abstractNumId w:val="15"/>
  </w:num>
  <w:num w:numId="21">
    <w:abstractNumId w:val="14"/>
  </w:num>
  <w:num w:numId="22">
    <w:abstractNumId w:val="5"/>
  </w:num>
  <w:num w:numId="23">
    <w:abstractNumId w:val="21"/>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default="1">
    <w:name w:val="Normal"/>
    <w:next w:val="77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7">
    <w:name w:val="Heading 1"/>
    <w:basedOn w:val="766"/>
    <w:next w:val="766"/>
    <w:link w:val="859"/>
    <w:uiPriority w:val="9"/>
    <w:qFormat/>
    <w:pPr>
      <w:keepLines/>
      <w:keepNext/>
      <w:spacing w:before="480" w:after="200"/>
      <w:outlineLvl w:val="0"/>
    </w:pPr>
    <w:rPr>
      <w:rFonts w:ascii="Arial" w:hAnsi="Arial" w:eastAsia="Arial" w:cs="Arial"/>
      <w:sz w:val="40"/>
      <w:szCs w:val="40"/>
    </w:rPr>
  </w:style>
  <w:style w:type="paragraph" w:styleId="768">
    <w:name w:val="Heading 2"/>
    <w:basedOn w:val="766"/>
    <w:next w:val="766"/>
    <w:link w:val="860"/>
    <w:uiPriority w:val="9"/>
    <w:unhideWhenUsed/>
    <w:qFormat/>
    <w:pPr>
      <w:keepLines/>
      <w:keepNext/>
      <w:spacing w:before="360" w:after="200"/>
      <w:outlineLvl w:val="1"/>
    </w:pPr>
    <w:rPr>
      <w:rFonts w:ascii="Arial" w:hAnsi="Arial" w:eastAsia="Arial" w:cs="Arial"/>
      <w:sz w:val="34"/>
    </w:rPr>
  </w:style>
  <w:style w:type="paragraph" w:styleId="769">
    <w:name w:val="Heading 3"/>
    <w:basedOn w:val="766"/>
    <w:next w:val="781"/>
    <w:link w:val="861"/>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66"/>
    <w:next w:val="781"/>
    <w:link w:val="862"/>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link w:val="863"/>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766"/>
    <w:next w:val="766"/>
    <w:link w:val="864"/>
    <w:uiPriority w:val="9"/>
    <w:unhideWhenUsed/>
    <w:qFormat/>
    <w:pPr>
      <w:keepLines/>
      <w:keepNext/>
      <w:spacing w:before="320" w:after="200"/>
      <w:outlineLvl w:val="5"/>
    </w:pPr>
    <w:rPr>
      <w:rFonts w:ascii="Arial" w:hAnsi="Arial" w:eastAsia="Arial" w:cs="Arial"/>
      <w:b/>
      <w:bCs/>
      <w:sz w:val="22"/>
    </w:rPr>
  </w:style>
  <w:style w:type="paragraph" w:styleId="773">
    <w:name w:val="Heading 7"/>
    <w:basedOn w:val="766"/>
    <w:next w:val="766"/>
    <w:link w:val="865"/>
    <w:uiPriority w:val="9"/>
    <w:unhideWhenUsed/>
    <w:qFormat/>
    <w:pPr>
      <w:keepLines/>
      <w:keepNext/>
      <w:spacing w:before="320" w:after="200"/>
      <w:outlineLvl w:val="6"/>
    </w:pPr>
    <w:rPr>
      <w:rFonts w:ascii="Arial" w:hAnsi="Arial" w:eastAsia="Arial" w:cs="Arial"/>
      <w:b/>
      <w:bCs/>
      <w:i/>
      <w:iCs/>
      <w:sz w:val="22"/>
    </w:rPr>
  </w:style>
  <w:style w:type="paragraph" w:styleId="774">
    <w:name w:val="Heading 8"/>
    <w:basedOn w:val="766"/>
    <w:next w:val="766"/>
    <w:link w:val="866"/>
    <w:uiPriority w:val="9"/>
    <w:unhideWhenUsed/>
    <w:qFormat/>
    <w:pPr>
      <w:keepLines/>
      <w:keepNext/>
      <w:spacing w:before="320" w:after="200"/>
      <w:outlineLvl w:val="7"/>
    </w:pPr>
    <w:rPr>
      <w:rFonts w:ascii="Arial" w:hAnsi="Arial" w:eastAsia="Arial" w:cs="Arial"/>
      <w:i/>
      <w:iCs/>
      <w:sz w:val="22"/>
    </w:rPr>
  </w:style>
  <w:style w:type="paragraph" w:styleId="775">
    <w:name w:val="Heading 9"/>
    <w:basedOn w:val="766"/>
    <w:next w:val="766"/>
    <w:link w:val="867"/>
    <w:uiPriority w:val="9"/>
    <w:unhideWhenUsed/>
    <w:qFormat/>
    <w:pPr>
      <w:keepLines/>
      <w:keepNext/>
      <w:spacing w:before="320" w:after="200"/>
      <w:outlineLvl w:val="8"/>
    </w:pPr>
    <w:rPr>
      <w:rFonts w:ascii="Arial" w:hAnsi="Arial" w:eastAsia="Arial" w:cs="Arial"/>
      <w:i/>
      <w:iCs/>
      <w:szCs w:val="21"/>
    </w:rPr>
  </w:style>
  <w:style w:type="character" w:styleId="776" w:default="1">
    <w:name w:val="Default Paragraph Font"/>
    <w:uiPriority w:val="1"/>
    <w:semiHidden/>
    <w:unhideWhenUsed/>
    <w:qFormat/>
  </w:style>
  <w:style w:type="table" w:styleId="777" w:default="1">
    <w:name w:val="Normal Table"/>
    <w:uiPriority w:val="99"/>
    <w:semiHidden/>
    <w:unhideWhenUsed/>
    <w:qFormat/>
    <w:tblPr>
      <w:tblCellMar>
        <w:left w:w="108" w:type="dxa"/>
        <w:top w:w="0" w:type="dxa"/>
        <w:right w:w="108" w:type="dxa"/>
        <w:bottom w:w="0" w:type="dxa"/>
      </w:tblCellMar>
    </w:tblPr>
  </w:style>
  <w:style w:type="paragraph" w:styleId="778">
    <w:name w:val="Body Text First Indent 2"/>
    <w:basedOn w:val="779"/>
    <w:next w:val="766"/>
    <w:uiPriority w:val="0"/>
    <w:qFormat/>
    <w:pPr>
      <w:ind w:left="0" w:firstLine="420"/>
      <w:spacing w:after="0" w:line="360" w:lineRule="auto"/>
    </w:pPr>
    <w:rPr>
      <w:rFonts w:ascii="宋体" w:hAnsi="宋体"/>
      <w:szCs w:val="20"/>
    </w:rPr>
  </w:style>
  <w:style w:type="paragraph" w:styleId="779">
    <w:name w:val="Body Text Indent"/>
    <w:basedOn w:val="766"/>
    <w:next w:val="780"/>
    <w:uiPriority w:val="0"/>
    <w:unhideWhenUsed/>
    <w:qFormat/>
    <w:pPr>
      <w:ind w:left="420"/>
      <w:spacing w:after="120"/>
    </w:pPr>
  </w:style>
  <w:style w:type="paragraph" w:styleId="780">
    <w:name w:val="envelope return"/>
    <w:basedOn w:val="766"/>
    <w:uiPriority w:val="0"/>
    <w:qFormat/>
    <w:rPr>
      <w:rFonts w:ascii="Arial" w:hAnsi="Arial" w:cs="宋体"/>
    </w:rPr>
  </w:style>
  <w:style w:type="paragraph" w:styleId="781">
    <w:name w:val="Normal Indent"/>
    <w:basedOn w:val="766"/>
    <w:uiPriority w:val="0"/>
    <w:qFormat/>
    <w:pPr>
      <w:ind w:firstLine="420"/>
    </w:pPr>
    <w:rPr>
      <w:sz w:val="20"/>
      <w:szCs w:val="21"/>
      <w:lang w:eastAsia="en-US"/>
    </w:rPr>
  </w:style>
  <w:style w:type="paragraph" w:styleId="782">
    <w:name w:val="toc 7"/>
    <w:basedOn w:val="766"/>
    <w:next w:val="766"/>
    <w:uiPriority w:val="39"/>
    <w:unhideWhenUsed/>
    <w:qFormat/>
    <w:pPr>
      <w:ind w:left="1701"/>
      <w:spacing w:after="57"/>
    </w:pPr>
  </w:style>
  <w:style w:type="paragraph" w:styleId="783">
    <w:name w:val="Caption"/>
    <w:basedOn w:val="766"/>
    <w:next w:val="7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4">
    <w:name w:val="annotation text"/>
    <w:basedOn w:val="766"/>
    <w:link w:val="1126"/>
    <w:uiPriority w:val="99"/>
    <w:semiHidden/>
    <w:unhideWhenUsed/>
    <w:qFormat/>
    <w:pPr>
      <w:jc w:val="left"/>
    </w:pPr>
  </w:style>
  <w:style w:type="paragraph" w:styleId="785">
    <w:name w:val="toc 5"/>
    <w:basedOn w:val="766"/>
    <w:next w:val="766"/>
    <w:uiPriority w:val="39"/>
    <w:unhideWhenUsed/>
    <w:qFormat/>
    <w:pPr>
      <w:ind w:left="1134"/>
      <w:spacing w:after="57"/>
    </w:pPr>
  </w:style>
  <w:style w:type="paragraph" w:styleId="786">
    <w:name w:val="toc 3"/>
    <w:basedOn w:val="766"/>
    <w:next w:val="766"/>
    <w:uiPriority w:val="39"/>
    <w:unhideWhenUsed/>
    <w:qFormat/>
    <w:pPr>
      <w:ind w:left="567"/>
      <w:spacing w:after="57"/>
    </w:pPr>
  </w:style>
  <w:style w:type="paragraph" w:styleId="787">
    <w:name w:val="Plain Text"/>
    <w:basedOn w:val="766"/>
    <w:uiPriority w:val="0"/>
    <w:qFormat/>
    <w:rPr>
      <w:rFonts w:ascii="宋体" w:hAnsi="Courier New" w:cs="Courier New"/>
      <w:szCs w:val="21"/>
    </w:rPr>
  </w:style>
  <w:style w:type="paragraph" w:styleId="788">
    <w:name w:val="toc 8"/>
    <w:basedOn w:val="766"/>
    <w:next w:val="766"/>
    <w:uiPriority w:val="39"/>
    <w:unhideWhenUsed/>
    <w:qFormat/>
    <w:pPr>
      <w:ind w:left="1984"/>
      <w:spacing w:after="57"/>
    </w:pPr>
  </w:style>
  <w:style w:type="paragraph" w:styleId="789">
    <w:name w:val="endnote text"/>
    <w:basedOn w:val="766"/>
    <w:link w:val="1005"/>
    <w:uiPriority w:val="99"/>
    <w:semiHidden/>
    <w:unhideWhenUsed/>
    <w:qFormat/>
    <w:rPr>
      <w:sz w:val="20"/>
    </w:rPr>
  </w:style>
  <w:style w:type="paragraph" w:styleId="790">
    <w:name w:val="Balloon Text"/>
    <w:basedOn w:val="766"/>
    <w:link w:val="1125"/>
    <w:uiPriority w:val="99"/>
    <w:semiHidden/>
    <w:unhideWhenUsed/>
    <w:qFormat/>
    <w:rPr>
      <w:sz w:val="18"/>
      <w:szCs w:val="18"/>
    </w:rPr>
  </w:style>
  <w:style w:type="paragraph" w:styleId="791">
    <w:name w:val="Footer"/>
    <w:basedOn w:val="766"/>
    <w:link w:val="878"/>
    <w:uiPriority w:val="99"/>
    <w:unhideWhenUsed/>
    <w:qFormat/>
    <w:pPr>
      <w:tabs>
        <w:tab w:val="center" w:pos="7143" w:leader="none"/>
        <w:tab w:val="right" w:pos="14287" w:leader="none"/>
      </w:tabs>
    </w:pPr>
  </w:style>
  <w:style w:type="paragraph" w:styleId="792">
    <w:name w:val="Header"/>
    <w:basedOn w:val="766"/>
    <w:link w:val="876"/>
    <w:uiPriority w:val="99"/>
    <w:unhideWhenUsed/>
    <w:qFormat/>
    <w:pPr>
      <w:tabs>
        <w:tab w:val="center" w:pos="7143" w:leader="none"/>
        <w:tab w:val="right" w:pos="14287" w:leader="none"/>
      </w:tabs>
    </w:pPr>
  </w:style>
  <w:style w:type="paragraph" w:styleId="793">
    <w:name w:val="toc 1"/>
    <w:basedOn w:val="766"/>
    <w:next w:val="766"/>
    <w:uiPriority w:val="39"/>
    <w:unhideWhenUsed/>
    <w:qFormat/>
    <w:pPr>
      <w:spacing w:after="57"/>
    </w:pPr>
  </w:style>
  <w:style w:type="paragraph" w:styleId="794">
    <w:name w:val="toc 4"/>
    <w:basedOn w:val="766"/>
    <w:next w:val="766"/>
    <w:uiPriority w:val="39"/>
    <w:unhideWhenUsed/>
    <w:qFormat/>
    <w:pPr>
      <w:ind w:left="850"/>
      <w:spacing w:after="57"/>
    </w:pPr>
  </w:style>
  <w:style w:type="paragraph" w:styleId="795">
    <w:name w:val="Subtitle"/>
    <w:basedOn w:val="766"/>
    <w:next w:val="766"/>
    <w:link w:val="871"/>
    <w:uiPriority w:val="11"/>
    <w:qFormat/>
    <w:pPr>
      <w:spacing w:before="200" w:after="200"/>
    </w:pPr>
    <w:rPr>
      <w:sz w:val="24"/>
      <w:szCs w:val="24"/>
    </w:rPr>
  </w:style>
  <w:style w:type="paragraph" w:styleId="796">
    <w:name w:val="footnote text"/>
    <w:basedOn w:val="766"/>
    <w:link w:val="1004"/>
    <w:uiPriority w:val="99"/>
    <w:semiHidden/>
    <w:unhideWhenUsed/>
    <w:qFormat/>
    <w:pPr>
      <w:spacing w:after="40"/>
    </w:pPr>
    <w:rPr>
      <w:sz w:val="18"/>
    </w:rPr>
  </w:style>
  <w:style w:type="paragraph" w:styleId="797">
    <w:name w:val="toc 6"/>
    <w:basedOn w:val="766"/>
    <w:next w:val="766"/>
    <w:uiPriority w:val="39"/>
    <w:unhideWhenUsed/>
    <w:qFormat/>
    <w:pPr>
      <w:ind w:left="1417"/>
      <w:spacing w:after="57"/>
    </w:pPr>
  </w:style>
  <w:style w:type="paragraph" w:styleId="798">
    <w:name w:val="table of figures"/>
    <w:basedOn w:val="766"/>
    <w:next w:val="766"/>
    <w:uiPriority w:val="99"/>
    <w:unhideWhenUsed/>
    <w:qFormat/>
  </w:style>
  <w:style w:type="paragraph" w:styleId="799">
    <w:name w:val="toc 2"/>
    <w:basedOn w:val="766"/>
    <w:next w:val="766"/>
    <w:uiPriority w:val="39"/>
    <w:unhideWhenUsed/>
    <w:qFormat/>
    <w:pPr>
      <w:ind w:left="283"/>
      <w:spacing w:after="57"/>
    </w:pPr>
  </w:style>
  <w:style w:type="paragraph" w:styleId="800">
    <w:name w:val="toc 9"/>
    <w:basedOn w:val="766"/>
    <w:next w:val="766"/>
    <w:uiPriority w:val="39"/>
    <w:unhideWhenUsed/>
    <w:qFormat/>
    <w:pPr>
      <w:ind w:left="2268"/>
      <w:spacing w:after="57"/>
    </w:pPr>
  </w:style>
  <w:style w:type="paragraph" w:styleId="801">
    <w:name w:val="Normal (Web)"/>
    <w:basedOn w:val="766"/>
    <w:uiPriority w:val="99"/>
    <w:qFormat/>
    <w:pPr>
      <w:jc w:val="left"/>
      <w:spacing w:before="100" w:beforeAutospacing="1" w:after="100" w:afterAutospacing="1"/>
    </w:pPr>
    <w:rPr>
      <w:sz w:val="24"/>
    </w:rPr>
  </w:style>
  <w:style w:type="paragraph" w:styleId="802">
    <w:name w:val="Title"/>
    <w:basedOn w:val="766"/>
    <w:next w:val="766"/>
    <w:link w:val="870"/>
    <w:uiPriority w:val="10"/>
    <w:qFormat/>
    <w:pPr>
      <w:contextualSpacing/>
      <w:spacing w:before="300" w:after="200"/>
    </w:pPr>
    <w:rPr>
      <w:sz w:val="48"/>
      <w:szCs w:val="48"/>
    </w:rPr>
  </w:style>
  <w:style w:type="paragraph" w:styleId="803">
    <w:name w:val="annotation subject"/>
    <w:basedOn w:val="784"/>
    <w:next w:val="784"/>
    <w:link w:val="1127"/>
    <w:uiPriority w:val="99"/>
    <w:semiHidden/>
    <w:unhideWhenUsed/>
    <w:qFormat/>
    <w:rPr>
      <w:b/>
      <w:bCs/>
    </w:rPr>
  </w:style>
  <w:style w:type="table" w:styleId="80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5">
    <w:name w:val="Strong"/>
    <w:basedOn w:val="776"/>
    <w:uiPriority w:val="22"/>
    <w:qFormat/>
    <w:rPr>
      <w:b/>
    </w:rPr>
  </w:style>
  <w:style w:type="character" w:styleId="806">
    <w:name w:val="endnote reference"/>
    <w:uiPriority w:val="99"/>
    <w:semiHidden/>
    <w:unhideWhenUsed/>
    <w:qFormat/>
    <w:rPr>
      <w:vertAlign w:val="superscript"/>
    </w:rPr>
  </w:style>
  <w:style w:type="character" w:styleId="807">
    <w:name w:val="page number"/>
    <w:uiPriority w:val="0"/>
    <w:qFormat/>
  </w:style>
  <w:style w:type="character" w:styleId="808">
    <w:name w:val="Emphasis"/>
    <w:uiPriority w:val="0"/>
    <w:qFormat/>
    <w:rPr>
      <w:i/>
    </w:rPr>
  </w:style>
  <w:style w:type="character" w:styleId="809">
    <w:name w:val="Hyperlink"/>
    <w:uiPriority w:val="99"/>
    <w:unhideWhenUsed/>
    <w:qFormat/>
    <w:rPr>
      <w:color w:val="0000ff" w:themeColor="hyperlink"/>
      <w:u w:val="single"/>
      <w14:textFill>
        <w14:solidFill>
          <w14:schemeClr w14:val="hlink"/>
        </w14:solidFill>
      </w14:textFill>
    </w:rPr>
  </w:style>
  <w:style w:type="character" w:styleId="810">
    <w:name w:val="annotation reference"/>
    <w:basedOn w:val="776"/>
    <w:uiPriority w:val="99"/>
    <w:semiHidden/>
    <w:unhideWhenUsed/>
    <w:qFormat/>
    <w:rPr>
      <w:sz w:val="21"/>
      <w:szCs w:val="21"/>
    </w:rPr>
  </w:style>
  <w:style w:type="character" w:styleId="811">
    <w:name w:val="footnote reference"/>
    <w:uiPriority w:val="99"/>
    <w:unhideWhenUsed/>
    <w:qFormat/>
    <w:rPr>
      <w:vertAlign w:val="superscript"/>
    </w:rPr>
  </w:style>
  <w:style w:type="paragraph" w:styleId="812" w:customStyle="1">
    <w:name w:val="索引 41"/>
    <w:basedOn w:val="766"/>
    <w:next w:val="766"/>
    <w:uiPriority w:val="0"/>
    <w:semiHidden/>
    <w:qFormat/>
    <w:pPr>
      <w:ind w:left="1260"/>
    </w:pPr>
    <w:rPr>
      <w:rFonts w:ascii="Calibri" w:hAnsi="Calibri" w:eastAsia="Calibri" w:cs="宋体"/>
      <w:sz w:val="20"/>
      <w:lang w:val="zh-CN"/>
    </w:rPr>
  </w:style>
  <w:style w:type="paragraph" w:styleId="813" w:customStyle="1">
    <w:name w:val="TOC Heading"/>
    <w:uiPriority w:val="39"/>
    <w:unhideWhenUsed/>
    <w:qFormat/>
    <w:rPr>
      <w:rFonts w:hint="default" w:ascii="Times New Roman" w:hAnsi="Times New Roman" w:eastAsia="宋体" w:cs="Times New Roman"/>
    </w:rPr>
  </w:style>
  <w:style w:type="paragraph" w:styleId="814" w:customStyle="1">
    <w:name w:val="TOC 标题1"/>
    <w:uiPriority w:val="39"/>
    <w:unhideWhenUsed/>
    <w:qFormat/>
    <w:rPr>
      <w:rFonts w:hint="default" w:ascii="Times New Roman" w:hAnsi="Times New Roman" w:eastAsia="宋体" w:cs="Times New Roman"/>
      <w:lang w:val="en-US" w:eastAsia="zh-CN" w:bidi="ar-SA"/>
    </w:rPr>
  </w:style>
  <w:style w:type="character" w:styleId="815" w:customStyle="1">
    <w:name w:val="Heading 1 Char"/>
    <w:basedOn w:val="776"/>
    <w:uiPriority w:val="9"/>
    <w:qFormat/>
    <w:rPr>
      <w:rFonts w:ascii="Arial" w:hAnsi="Arial" w:eastAsia="Arial" w:cs="Arial"/>
      <w:sz w:val="40"/>
      <w:szCs w:val="40"/>
    </w:rPr>
  </w:style>
  <w:style w:type="character" w:styleId="816" w:customStyle="1">
    <w:name w:val="Heading 2 Char"/>
    <w:basedOn w:val="776"/>
    <w:uiPriority w:val="9"/>
    <w:qFormat/>
    <w:rPr>
      <w:rFonts w:ascii="Arial" w:hAnsi="Arial" w:eastAsia="Arial" w:cs="Arial"/>
      <w:sz w:val="34"/>
    </w:rPr>
  </w:style>
  <w:style w:type="character" w:styleId="817" w:customStyle="1">
    <w:name w:val="Heading 3 Char"/>
    <w:basedOn w:val="776"/>
    <w:uiPriority w:val="9"/>
    <w:qFormat/>
    <w:rPr>
      <w:rFonts w:ascii="Arial" w:hAnsi="Arial" w:eastAsia="Arial" w:cs="Arial"/>
      <w:sz w:val="30"/>
      <w:szCs w:val="30"/>
    </w:rPr>
  </w:style>
  <w:style w:type="character" w:styleId="818" w:customStyle="1">
    <w:name w:val="Heading 4 Char"/>
    <w:basedOn w:val="776"/>
    <w:uiPriority w:val="9"/>
    <w:qFormat/>
    <w:rPr>
      <w:rFonts w:ascii="Arial" w:hAnsi="Arial" w:eastAsia="Arial" w:cs="Arial"/>
      <w:b/>
      <w:bCs/>
      <w:sz w:val="26"/>
      <w:szCs w:val="26"/>
    </w:rPr>
  </w:style>
  <w:style w:type="character" w:styleId="819" w:customStyle="1">
    <w:name w:val="Heading 5 Char"/>
    <w:basedOn w:val="776"/>
    <w:uiPriority w:val="9"/>
    <w:qFormat/>
    <w:rPr>
      <w:rFonts w:ascii="Arial" w:hAnsi="Arial" w:eastAsia="Arial" w:cs="Arial"/>
      <w:b/>
      <w:bCs/>
      <w:sz w:val="24"/>
      <w:szCs w:val="24"/>
    </w:rPr>
  </w:style>
  <w:style w:type="character" w:styleId="820" w:customStyle="1">
    <w:name w:val="Heading 6 Char"/>
    <w:basedOn w:val="776"/>
    <w:uiPriority w:val="9"/>
    <w:qFormat/>
    <w:rPr>
      <w:rFonts w:ascii="Arial" w:hAnsi="Arial" w:eastAsia="Arial" w:cs="Arial"/>
      <w:b/>
      <w:bCs/>
      <w:sz w:val="22"/>
      <w:szCs w:val="22"/>
    </w:rPr>
  </w:style>
  <w:style w:type="character" w:styleId="821" w:customStyle="1">
    <w:name w:val="Heading 7 Char"/>
    <w:basedOn w:val="776"/>
    <w:uiPriority w:val="9"/>
    <w:qFormat/>
    <w:rPr>
      <w:rFonts w:ascii="Arial" w:hAnsi="Arial" w:eastAsia="Arial" w:cs="Arial"/>
      <w:b/>
      <w:bCs/>
      <w:i/>
      <w:iCs/>
      <w:sz w:val="22"/>
      <w:szCs w:val="22"/>
    </w:rPr>
  </w:style>
  <w:style w:type="character" w:styleId="822" w:customStyle="1">
    <w:name w:val="Heading 8 Char"/>
    <w:basedOn w:val="776"/>
    <w:uiPriority w:val="9"/>
    <w:qFormat/>
    <w:rPr>
      <w:rFonts w:ascii="Arial" w:hAnsi="Arial" w:eastAsia="Arial" w:cs="Arial"/>
      <w:i/>
      <w:iCs/>
      <w:sz w:val="22"/>
      <w:szCs w:val="22"/>
    </w:rPr>
  </w:style>
  <w:style w:type="character" w:styleId="823" w:customStyle="1">
    <w:name w:val="Heading 9 Char"/>
    <w:basedOn w:val="776"/>
    <w:uiPriority w:val="9"/>
    <w:qFormat/>
    <w:rPr>
      <w:rFonts w:ascii="Arial" w:hAnsi="Arial" w:eastAsia="Arial" w:cs="Arial"/>
      <w:i/>
      <w:iCs/>
      <w:sz w:val="21"/>
      <w:szCs w:val="21"/>
    </w:rPr>
  </w:style>
  <w:style w:type="character" w:styleId="824" w:customStyle="1">
    <w:name w:val="Title Char"/>
    <w:basedOn w:val="776"/>
    <w:uiPriority w:val="10"/>
    <w:qFormat/>
    <w:rPr>
      <w:sz w:val="48"/>
      <w:szCs w:val="48"/>
    </w:rPr>
  </w:style>
  <w:style w:type="character" w:styleId="825" w:customStyle="1">
    <w:name w:val="Subtitle Char"/>
    <w:basedOn w:val="776"/>
    <w:uiPriority w:val="11"/>
    <w:qFormat/>
    <w:rPr>
      <w:sz w:val="24"/>
      <w:szCs w:val="24"/>
    </w:rPr>
  </w:style>
  <w:style w:type="character" w:styleId="826" w:customStyle="1">
    <w:name w:val="Quote Char"/>
    <w:uiPriority w:val="29"/>
    <w:qFormat/>
    <w:rPr>
      <w:i/>
    </w:rPr>
  </w:style>
  <w:style w:type="character" w:styleId="827" w:customStyle="1">
    <w:name w:val="Intense Quote Char"/>
    <w:uiPriority w:val="30"/>
    <w:qFormat/>
    <w:rPr>
      <w:i/>
    </w:rPr>
  </w:style>
  <w:style w:type="character" w:styleId="828" w:customStyle="1">
    <w:name w:val="Header Char"/>
    <w:basedOn w:val="776"/>
    <w:uiPriority w:val="99"/>
    <w:qFormat/>
  </w:style>
  <w:style w:type="character" w:styleId="829" w:customStyle="1">
    <w:name w:val="Caption Char"/>
    <w:uiPriority w:val="99"/>
    <w:qFormat/>
  </w:style>
  <w:style w:type="table" w:styleId="830" w:customStyle="1">
    <w:name w:val="Plain Table 1"/>
    <w:basedOn w:val="7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basedOn w:val="77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basedOn w:val="77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basedOn w:val="77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basedOn w:val="77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Grid Table 1 Light"/>
    <w:basedOn w:val="77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2"/>
    <w:basedOn w:val="7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3"/>
    <w:basedOn w:val="7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w:basedOn w:val="77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5 Dark"/>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6 Colorful"/>
    <w:basedOn w:val="77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7 Colorful"/>
    <w:basedOn w:val="77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1 Light"/>
    <w:basedOn w:val="77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2"/>
    <w:basedOn w:val="77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3"/>
    <w:basedOn w:val="7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w:basedOn w:val="7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5 Dark"/>
    <w:basedOn w:val="77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6 Colorful"/>
    <w:basedOn w:val="77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7 Colorful"/>
    <w:basedOn w:val="77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9" w:customStyle="1">
    <w:name w:val="Footnote Text Char"/>
    <w:uiPriority w:val="99"/>
    <w:qFormat/>
    <w:rPr>
      <w:sz w:val="18"/>
    </w:rPr>
  </w:style>
  <w:style w:type="character" w:styleId="850" w:customStyle="1">
    <w:name w:val="Endnote Text Char"/>
    <w:uiPriority w:val="99"/>
    <w:qFormat/>
    <w:rPr>
      <w:sz w:val="20"/>
    </w:rPr>
  </w:style>
  <w:style w:type="paragraph" w:styleId="851" w:customStyle="1">
    <w:name w:val="TOC 标题111"/>
    <w:uiPriority w:val="39"/>
    <w:unhideWhenUsed/>
    <w:qFormat/>
    <w:rPr>
      <w:rFonts w:hint="default" w:ascii="Times New Roman" w:hAnsi="Times New Roman" w:eastAsia="宋体" w:cs="Times New Roman"/>
      <w:lang w:val="en-US" w:eastAsia="zh-CN" w:bidi="ar-SA"/>
    </w:rPr>
  </w:style>
  <w:style w:type="paragraph" w:styleId="852" w:customStyle="1">
    <w:name w:val="正文首行缩进 21"/>
    <w:basedOn w:val="853"/>
    <w:next w:val="766"/>
    <w:link w:val="1041"/>
    <w:uiPriority w:val="0"/>
    <w:qFormat/>
    <w:pPr>
      <w:ind w:left="0" w:firstLine="420"/>
      <w:spacing w:after="0" w:line="360" w:lineRule="auto"/>
    </w:pPr>
    <w:rPr>
      <w:rFonts w:ascii="宋体" w:hAnsi="宋体"/>
      <w:sz w:val="20"/>
      <w:szCs w:val="20"/>
      <w:lang w:eastAsia="en-US"/>
    </w:rPr>
  </w:style>
  <w:style w:type="paragraph" w:styleId="853" w:customStyle="1">
    <w:name w:val="正文文本缩进11"/>
    <w:basedOn w:val="854"/>
    <w:next w:val="858"/>
    <w:uiPriority w:val="0"/>
    <w:unhideWhenUsed/>
    <w:qFormat/>
    <w:pPr>
      <w:ind w:left="420"/>
      <w:spacing w:after="120"/>
    </w:pPr>
  </w:style>
  <w:style w:type="paragraph" w:styleId="854" w:customStyle="1">
    <w:name w:val="正文112"/>
    <w:next w:val="8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5" w:customStyle="1">
    <w:name w:val="正文首行缩进1"/>
    <w:basedOn w:val="856"/>
    <w:uiPriority w:val="0"/>
    <w:qFormat/>
    <w:pPr>
      <w:ind w:firstLine="200"/>
      <w:spacing w:line="360" w:lineRule="auto"/>
    </w:pPr>
    <w:rPr>
      <w:rFonts w:ascii="仿宋_GB2312" w:hAnsi="Times New Roman" w:eastAsia="仿宋_GB2312"/>
      <w:sz w:val="30"/>
      <w:szCs w:val="30"/>
    </w:rPr>
  </w:style>
  <w:style w:type="paragraph" w:styleId="856" w:customStyle="1">
    <w:name w:val="正文文本1"/>
    <w:basedOn w:val="857"/>
    <w:next w:val="766"/>
    <w:uiPriority w:val="0"/>
    <w:semiHidden/>
    <w:qFormat/>
    <w:rPr>
      <w:rFonts w:ascii="Arial" w:hAnsi="Arial" w:eastAsia="Arial" w:cs="Arial"/>
      <w:sz w:val="21"/>
      <w:szCs w:val="21"/>
      <w:lang w:eastAsia="en-US"/>
    </w:rPr>
  </w:style>
  <w:style w:type="paragraph" w:styleId="857" w:customStyle="1">
    <w:name w:val="正文1"/>
    <w:basedOn w:val="766"/>
    <w:next w:val="856"/>
    <w:uiPriority w:val="0"/>
    <w:qFormat/>
    <w:pPr>
      <w:jc w:val="left"/>
      <w:spacing w:line="360" w:lineRule="atLeast"/>
    </w:pPr>
    <w:rPr>
      <w:rFonts w:ascii="宋体" w:hAnsiTheme="minorHAnsi" w:eastAsiaTheme="minorEastAsia" w:cstheme="minorBidi"/>
      <w:sz w:val="24"/>
      <w:szCs w:val="20"/>
    </w:rPr>
  </w:style>
  <w:style w:type="paragraph" w:styleId="858" w:customStyle="1">
    <w:name w:val="寄信人地址1"/>
    <w:basedOn w:val="766"/>
    <w:uiPriority w:val="0"/>
    <w:qFormat/>
    <w:rPr>
      <w:rFonts w:ascii="Arial" w:hAnsi="Arial" w:cs="宋体"/>
      <w:szCs w:val="24"/>
    </w:rPr>
  </w:style>
  <w:style w:type="character" w:styleId="859" w:customStyle="1">
    <w:name w:val="标题 1 Char1"/>
    <w:link w:val="767"/>
    <w:uiPriority w:val="9"/>
    <w:qFormat/>
    <w:rPr>
      <w:rFonts w:ascii="Arial" w:hAnsi="Arial" w:eastAsia="Arial" w:cs="Arial"/>
      <w:sz w:val="40"/>
      <w:szCs w:val="40"/>
    </w:rPr>
  </w:style>
  <w:style w:type="character" w:styleId="860" w:customStyle="1">
    <w:name w:val="标题 2 Char1"/>
    <w:link w:val="768"/>
    <w:uiPriority w:val="9"/>
    <w:qFormat/>
    <w:rPr>
      <w:rFonts w:ascii="Arial" w:hAnsi="Arial" w:eastAsia="Arial" w:cs="Arial"/>
      <w:sz w:val="34"/>
    </w:rPr>
  </w:style>
  <w:style w:type="character" w:styleId="861" w:customStyle="1">
    <w:name w:val="标题 3 Char1"/>
    <w:link w:val="769"/>
    <w:uiPriority w:val="9"/>
    <w:qFormat/>
    <w:rPr>
      <w:rFonts w:ascii="Arial" w:hAnsi="Arial" w:eastAsia="Arial" w:cs="Arial"/>
      <w:sz w:val="30"/>
      <w:szCs w:val="30"/>
    </w:rPr>
  </w:style>
  <w:style w:type="character" w:styleId="862" w:customStyle="1">
    <w:name w:val="标题 4 Char1"/>
    <w:link w:val="770"/>
    <w:uiPriority w:val="9"/>
    <w:qFormat/>
    <w:rPr>
      <w:rFonts w:ascii="Arial" w:hAnsi="Arial" w:eastAsia="Arial" w:cs="Arial"/>
      <w:b/>
      <w:bCs/>
      <w:sz w:val="26"/>
      <w:szCs w:val="26"/>
    </w:rPr>
  </w:style>
  <w:style w:type="character" w:styleId="863" w:customStyle="1">
    <w:name w:val="标题 5 Char1"/>
    <w:link w:val="771"/>
    <w:uiPriority w:val="9"/>
    <w:qFormat/>
    <w:rPr>
      <w:rFonts w:ascii="Arial" w:hAnsi="Arial" w:eastAsia="Arial" w:cs="Arial"/>
      <w:b/>
      <w:bCs/>
      <w:sz w:val="24"/>
      <w:szCs w:val="24"/>
    </w:rPr>
  </w:style>
  <w:style w:type="character" w:styleId="864" w:customStyle="1">
    <w:name w:val="标题 6 Char1"/>
    <w:link w:val="772"/>
    <w:uiPriority w:val="9"/>
    <w:qFormat/>
    <w:rPr>
      <w:rFonts w:ascii="Arial" w:hAnsi="Arial" w:eastAsia="Arial" w:cs="Arial"/>
      <w:b/>
      <w:bCs/>
      <w:sz w:val="22"/>
      <w:szCs w:val="22"/>
    </w:rPr>
  </w:style>
  <w:style w:type="character" w:styleId="865" w:customStyle="1">
    <w:name w:val="标题 7 Char1"/>
    <w:link w:val="773"/>
    <w:uiPriority w:val="9"/>
    <w:qFormat/>
    <w:rPr>
      <w:rFonts w:ascii="Arial" w:hAnsi="Arial" w:eastAsia="Arial" w:cs="Arial"/>
      <w:b/>
      <w:bCs/>
      <w:i/>
      <w:iCs/>
      <w:sz w:val="22"/>
      <w:szCs w:val="22"/>
    </w:rPr>
  </w:style>
  <w:style w:type="character" w:styleId="866" w:customStyle="1">
    <w:name w:val="标题 8 Char1"/>
    <w:link w:val="774"/>
    <w:uiPriority w:val="9"/>
    <w:qFormat/>
    <w:rPr>
      <w:rFonts w:ascii="Arial" w:hAnsi="Arial" w:eastAsia="Arial" w:cs="Arial"/>
      <w:i/>
      <w:iCs/>
      <w:sz w:val="22"/>
      <w:szCs w:val="22"/>
    </w:rPr>
  </w:style>
  <w:style w:type="character" w:styleId="867" w:customStyle="1">
    <w:name w:val="标题 9 Char1"/>
    <w:link w:val="775"/>
    <w:uiPriority w:val="9"/>
    <w:qFormat/>
    <w:rPr>
      <w:rFonts w:ascii="Arial" w:hAnsi="Arial" w:eastAsia="Arial" w:cs="Arial"/>
      <w:i/>
      <w:iCs/>
      <w:sz w:val="21"/>
      <w:szCs w:val="21"/>
    </w:rPr>
  </w:style>
  <w:style w:type="paragraph" w:styleId="868">
    <w:name w:val="List Paragraph"/>
    <w:basedOn w:val="766"/>
    <w:uiPriority w:val="34"/>
    <w:qFormat/>
    <w:pPr>
      <w:contextualSpacing/>
      <w:ind w:left="720"/>
    </w:pPr>
  </w:style>
  <w:style w:type="paragraph" w:styleId="869">
    <w:name w:val="No Spacing"/>
    <w:uiPriority w:val="1"/>
    <w:qFormat/>
    <w:rPr>
      <w:rFonts w:hint="default" w:ascii="Times New Roman" w:hAnsi="Times New Roman" w:eastAsia="宋体" w:cs="Times New Roman"/>
      <w:lang w:val="en-US" w:eastAsia="zh-CN" w:bidi="ar-SA"/>
    </w:rPr>
  </w:style>
  <w:style w:type="character" w:styleId="870" w:customStyle="1">
    <w:name w:val="标题 Char"/>
    <w:link w:val="802"/>
    <w:uiPriority w:val="10"/>
    <w:qFormat/>
    <w:rPr>
      <w:sz w:val="48"/>
      <w:szCs w:val="48"/>
    </w:rPr>
  </w:style>
  <w:style w:type="character" w:styleId="871" w:customStyle="1">
    <w:name w:val="副标题 Char"/>
    <w:link w:val="795"/>
    <w:uiPriority w:val="11"/>
    <w:qFormat/>
    <w:rPr>
      <w:sz w:val="24"/>
      <w:szCs w:val="24"/>
    </w:rPr>
  </w:style>
  <w:style w:type="paragraph" w:styleId="872">
    <w:name w:val="Quote"/>
    <w:basedOn w:val="766"/>
    <w:next w:val="766"/>
    <w:link w:val="873"/>
    <w:uiPriority w:val="29"/>
    <w:qFormat/>
    <w:pPr>
      <w:ind w:left="720" w:right="720"/>
    </w:pPr>
    <w:rPr>
      <w:i/>
    </w:rPr>
  </w:style>
  <w:style w:type="character" w:styleId="873" w:customStyle="1">
    <w:name w:val="引用 Char"/>
    <w:link w:val="872"/>
    <w:uiPriority w:val="29"/>
    <w:qFormat/>
    <w:rPr>
      <w:i/>
    </w:rPr>
  </w:style>
  <w:style w:type="paragraph" w:styleId="874">
    <w:name w:val="Intense Quote"/>
    <w:basedOn w:val="766"/>
    <w:next w:val="766"/>
    <w:link w:val="8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customStyle="1">
    <w:name w:val="明显引用 Char"/>
    <w:link w:val="874"/>
    <w:uiPriority w:val="30"/>
    <w:qFormat/>
    <w:rPr>
      <w:i/>
    </w:rPr>
  </w:style>
  <w:style w:type="character" w:styleId="876" w:customStyle="1">
    <w:name w:val="页眉 Char1"/>
    <w:link w:val="792"/>
    <w:uiPriority w:val="99"/>
    <w:qFormat/>
  </w:style>
  <w:style w:type="character" w:styleId="877" w:customStyle="1">
    <w:name w:val="Footer Char"/>
    <w:uiPriority w:val="99"/>
    <w:qFormat/>
  </w:style>
  <w:style w:type="character" w:styleId="878" w:customStyle="1">
    <w:name w:val="页脚 Char1"/>
    <w:link w:val="791"/>
    <w:uiPriority w:val="99"/>
    <w:qFormat/>
  </w:style>
  <w:style w:type="table" w:styleId="87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4" w:customStyle="1">
    <w:name w:val="脚注文本 Char"/>
    <w:link w:val="796"/>
    <w:uiPriority w:val="99"/>
    <w:qFormat/>
    <w:rPr>
      <w:sz w:val="18"/>
    </w:rPr>
  </w:style>
  <w:style w:type="character" w:styleId="1005" w:customStyle="1">
    <w:name w:val="尾注文本 Char"/>
    <w:link w:val="789"/>
    <w:uiPriority w:val="99"/>
    <w:qFormat/>
    <w:rPr>
      <w:sz w:val="20"/>
    </w:rPr>
  </w:style>
  <w:style w:type="paragraph" w:styleId="1006" w:customStyle="1">
    <w:name w:val="TOC 标题11"/>
    <w:uiPriority w:val="39"/>
    <w:unhideWhenUsed/>
    <w:qFormat/>
    <w:rPr>
      <w:rFonts w:hint="default" w:ascii="Times New Roman" w:hAnsi="Times New Roman" w:eastAsia="宋体" w:cs="Times New Roman"/>
      <w:lang w:val="en-US" w:eastAsia="zh-CN" w:bidi="ar-SA"/>
    </w:rPr>
  </w:style>
  <w:style w:type="paragraph" w:styleId="1007" w:customStyle="1">
    <w:name w:val="标题 11"/>
    <w:basedOn w:val="766"/>
    <w:next w:val="766"/>
    <w:link w:val="1019"/>
    <w:uiPriority w:val="0"/>
    <w:qFormat/>
    <w:pPr>
      <w:jc w:val="center"/>
      <w:keepNext/>
      <w:outlineLvl w:val="0"/>
    </w:pPr>
    <w:rPr>
      <w:rFonts w:ascii="楷体_GB2312" w:eastAsia="楷体_GB2312"/>
      <w:sz w:val="28"/>
      <w:szCs w:val="28"/>
      <w:lang w:eastAsia="en-US"/>
    </w:rPr>
  </w:style>
  <w:style w:type="paragraph" w:styleId="1008" w:customStyle="1">
    <w:name w:val="标题 21"/>
    <w:basedOn w:val="766"/>
    <w:next w:val="1009"/>
    <w:link w:val="1020"/>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09" w:customStyle="1">
    <w:name w:val="正文缩进1"/>
    <w:basedOn w:val="766"/>
    <w:link w:val="1021"/>
    <w:uiPriority w:val="0"/>
    <w:qFormat/>
    <w:pPr>
      <w:ind w:firstLine="420"/>
    </w:pPr>
    <w:rPr>
      <w:sz w:val="20"/>
      <w:szCs w:val="21"/>
      <w:lang w:eastAsia="en-US"/>
    </w:rPr>
  </w:style>
  <w:style w:type="paragraph" w:styleId="1010" w:customStyle="1">
    <w:name w:val="标题 31"/>
    <w:basedOn w:val="766"/>
    <w:next w:val="1009"/>
    <w:link w:val="1022"/>
    <w:uiPriority w:val="0"/>
    <w:qFormat/>
    <w:pPr>
      <w:keepLines/>
      <w:keepNext/>
      <w:spacing w:before="260" w:after="260" w:line="416" w:lineRule="auto"/>
      <w:outlineLvl w:val="2"/>
    </w:pPr>
    <w:rPr>
      <w:b/>
      <w:bCs/>
      <w:sz w:val="32"/>
      <w:szCs w:val="32"/>
      <w:lang w:eastAsia="en-US"/>
    </w:rPr>
  </w:style>
  <w:style w:type="paragraph" w:styleId="1011" w:customStyle="1">
    <w:name w:val="标题 41"/>
    <w:basedOn w:val="766"/>
    <w:next w:val="1009"/>
    <w:link w:val="1023"/>
    <w:uiPriority w:val="0"/>
    <w:qFormat/>
    <w:pPr>
      <w:keepLines/>
      <w:keepNext/>
      <w:spacing w:before="280" w:after="290" w:line="376" w:lineRule="auto"/>
      <w:outlineLvl w:val="3"/>
    </w:pPr>
    <w:rPr>
      <w:rFonts w:ascii="Arial" w:hAnsi="Arial" w:eastAsia="黑体"/>
      <w:b/>
      <w:bCs/>
      <w:sz w:val="28"/>
      <w:szCs w:val="28"/>
      <w:lang w:eastAsia="en-US"/>
    </w:rPr>
  </w:style>
  <w:style w:type="paragraph" w:styleId="1012" w:customStyle="1">
    <w:name w:val="标题 51"/>
    <w:basedOn w:val="766"/>
    <w:next w:val="1009"/>
    <w:link w:val="1024"/>
    <w:uiPriority w:val="0"/>
    <w:qFormat/>
    <w:pPr>
      <w:keepNext/>
      <w:outlineLvl w:val="4"/>
    </w:pPr>
    <w:rPr>
      <w:rFonts w:ascii="宋体"/>
      <w:color w:val="000000"/>
      <w:sz w:val="28"/>
      <w:szCs w:val="28"/>
      <w:lang w:eastAsia="en-US"/>
    </w:rPr>
  </w:style>
  <w:style w:type="paragraph" w:styleId="1013" w:customStyle="1">
    <w:name w:val="标题 61"/>
    <w:basedOn w:val="766"/>
    <w:next w:val="766"/>
    <w:link w:val="1025"/>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1014" w:customStyle="1">
    <w:name w:val="标题 71"/>
    <w:basedOn w:val="766"/>
    <w:next w:val="766"/>
    <w:link w:val="1026"/>
    <w:uiPriority w:val="0"/>
    <w:qFormat/>
    <w:pPr>
      <w:numPr>
        <w:ilvl w:val="6"/>
        <w:numId w:val="1"/>
      </w:numPr>
      <w:keepLines/>
      <w:keepNext/>
      <w:spacing w:before="240" w:after="64" w:line="320" w:lineRule="auto"/>
      <w:outlineLvl w:val="6"/>
    </w:pPr>
    <w:rPr>
      <w:b/>
      <w:bCs/>
      <w:sz w:val="24"/>
      <w:szCs w:val="24"/>
      <w:lang w:eastAsia="en-US"/>
    </w:rPr>
  </w:style>
  <w:style w:type="paragraph" w:styleId="1015" w:customStyle="1">
    <w:name w:val="标题 81"/>
    <w:basedOn w:val="766"/>
    <w:next w:val="766"/>
    <w:link w:val="1027"/>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1016" w:customStyle="1">
    <w:name w:val="标题 91"/>
    <w:basedOn w:val="766"/>
    <w:next w:val="766"/>
    <w:link w:val="1028"/>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1017" w:customStyle="1">
    <w:name w:val="默认段落字体11"/>
    <w:uiPriority w:val="1"/>
    <w:unhideWhenUsed/>
    <w:qFormat/>
  </w:style>
  <w:style w:type="table" w:styleId="1018" w:customStyle="1">
    <w:name w:val="普通表格1"/>
    <w:uiPriority w:val="99"/>
    <w:unhideWhenUsed/>
    <w:qFormat/>
    <w:tblPr>
      <w:tblCellMar>
        <w:left w:w="0" w:type="dxa"/>
        <w:top w:w="0" w:type="dxa"/>
        <w:right w:w="0" w:type="dxa"/>
        <w:bottom w:w="0" w:type="dxa"/>
      </w:tblCellMar>
    </w:tblPr>
  </w:style>
  <w:style w:type="character" w:styleId="1019" w:customStyle="1">
    <w:name w:val="标题 1 Char"/>
    <w:link w:val="1007"/>
    <w:uiPriority w:val="0"/>
    <w:qFormat/>
    <w:rPr>
      <w:rFonts w:ascii="楷体_GB2312" w:hAnsi="Times New Roman" w:eastAsia="楷体_GB2312" w:cs="Times New Roman"/>
      <w:sz w:val="28"/>
      <w:szCs w:val="28"/>
    </w:rPr>
  </w:style>
  <w:style w:type="character" w:styleId="1020" w:customStyle="1">
    <w:name w:val="标题 2 Char"/>
    <w:link w:val="1008"/>
    <w:uiPriority w:val="0"/>
    <w:qFormat/>
    <w:rPr>
      <w:rFonts w:ascii="Arial" w:hAnsi="Arial" w:eastAsia="幼圆" w:cs="Arial"/>
      <w:b/>
      <w:bCs/>
      <w:sz w:val="44"/>
      <w:szCs w:val="44"/>
    </w:rPr>
  </w:style>
  <w:style w:type="character" w:styleId="1021" w:customStyle="1">
    <w:name w:val="正文缩进 Char"/>
    <w:link w:val="1009"/>
    <w:uiPriority w:val="0"/>
    <w:qFormat/>
    <w:rPr>
      <w:szCs w:val="21"/>
    </w:rPr>
  </w:style>
  <w:style w:type="character" w:styleId="1022" w:customStyle="1">
    <w:name w:val="标题 3 Char"/>
    <w:link w:val="1010"/>
    <w:uiPriority w:val="0"/>
    <w:qFormat/>
    <w:rPr>
      <w:rFonts w:ascii="Times New Roman" w:hAnsi="Times New Roman" w:eastAsia="宋体" w:cs="Times New Roman"/>
      <w:b/>
      <w:bCs/>
      <w:sz w:val="32"/>
      <w:szCs w:val="32"/>
    </w:rPr>
  </w:style>
  <w:style w:type="character" w:styleId="1023" w:customStyle="1">
    <w:name w:val="标题 4 Char"/>
    <w:link w:val="1011"/>
    <w:uiPriority w:val="0"/>
    <w:qFormat/>
    <w:rPr>
      <w:rFonts w:ascii="Arial" w:hAnsi="Arial" w:eastAsia="黑体" w:cs="Arial"/>
      <w:b/>
      <w:bCs/>
      <w:sz w:val="28"/>
      <w:szCs w:val="28"/>
    </w:rPr>
  </w:style>
  <w:style w:type="character" w:styleId="1024" w:customStyle="1">
    <w:name w:val="标题 5 Char"/>
    <w:link w:val="1012"/>
    <w:uiPriority w:val="0"/>
    <w:qFormat/>
    <w:rPr>
      <w:rFonts w:ascii="宋体" w:hAnsi="Times New Roman" w:eastAsia="宋体" w:cs="Times New Roman"/>
      <w:color w:val="000000"/>
      <w:sz w:val="28"/>
      <w:szCs w:val="28"/>
    </w:rPr>
  </w:style>
  <w:style w:type="character" w:styleId="1025" w:customStyle="1">
    <w:name w:val="标题 6 Char"/>
    <w:link w:val="1013"/>
    <w:uiPriority w:val="0"/>
    <w:qFormat/>
    <w:rPr>
      <w:rFonts w:ascii="Arial" w:hAnsi="Arial" w:eastAsia="黑体" w:cs="Times New Roman"/>
      <w:b/>
      <w:bCs/>
      <w:sz w:val="24"/>
      <w:szCs w:val="24"/>
    </w:rPr>
  </w:style>
  <w:style w:type="character" w:styleId="1026" w:customStyle="1">
    <w:name w:val="标题 7 Char"/>
    <w:link w:val="1014"/>
    <w:uiPriority w:val="0"/>
    <w:qFormat/>
    <w:rPr>
      <w:rFonts w:ascii="Times New Roman" w:hAnsi="Times New Roman" w:eastAsia="宋体" w:cs="Times New Roman"/>
      <w:b/>
      <w:bCs/>
      <w:sz w:val="24"/>
      <w:szCs w:val="24"/>
    </w:rPr>
  </w:style>
  <w:style w:type="character" w:styleId="1027" w:customStyle="1">
    <w:name w:val="标题 8 Char"/>
    <w:link w:val="1015"/>
    <w:uiPriority w:val="0"/>
    <w:qFormat/>
    <w:rPr>
      <w:rFonts w:ascii="Arial" w:hAnsi="Arial" w:eastAsia="黑体" w:cs="Times New Roman"/>
      <w:sz w:val="24"/>
      <w:szCs w:val="24"/>
    </w:rPr>
  </w:style>
  <w:style w:type="character" w:styleId="1028" w:customStyle="1">
    <w:name w:val="标题 9 Char"/>
    <w:link w:val="1016"/>
    <w:uiPriority w:val="0"/>
    <w:qFormat/>
    <w:rPr>
      <w:rFonts w:ascii="Arial" w:hAnsi="Arial" w:eastAsia="黑体" w:cs="Times New Roman"/>
      <w:szCs w:val="21"/>
    </w:rPr>
  </w:style>
  <w:style w:type="paragraph" w:styleId="1029" w:customStyle="1">
    <w:name w:val="列表 31"/>
    <w:basedOn w:val="766"/>
    <w:uiPriority w:val="0"/>
    <w:qFormat/>
    <w:pPr>
      <w:ind w:left="100" w:hanging="200"/>
    </w:pPr>
    <w:rPr>
      <w:szCs w:val="21"/>
    </w:rPr>
  </w:style>
  <w:style w:type="paragraph" w:styleId="1030" w:customStyle="1">
    <w:name w:val="目录 71"/>
    <w:basedOn w:val="766"/>
    <w:next w:val="766"/>
    <w:uiPriority w:val="0"/>
    <w:semiHidden/>
    <w:qFormat/>
    <w:pPr>
      <w:ind w:left="1260"/>
      <w:jc w:val="left"/>
    </w:pPr>
    <w:rPr>
      <w:szCs w:val="21"/>
    </w:rPr>
  </w:style>
  <w:style w:type="paragraph" w:styleId="1031" w:customStyle="1">
    <w:name w:val="文档结构图1"/>
    <w:basedOn w:val="766"/>
    <w:link w:val="1032"/>
    <w:uiPriority w:val="0"/>
    <w:semiHidden/>
    <w:qFormat/>
    <w:pPr>
      <w:shd w:val="clear" w:color="auto" w:fill="000080"/>
    </w:pPr>
    <w:rPr>
      <w:sz w:val="20"/>
      <w:szCs w:val="21"/>
      <w:lang w:eastAsia="en-US"/>
    </w:rPr>
  </w:style>
  <w:style w:type="character" w:styleId="1032" w:customStyle="1">
    <w:name w:val="文档结构图 Char"/>
    <w:link w:val="1031"/>
    <w:uiPriority w:val="0"/>
    <w:semiHidden/>
    <w:qFormat/>
    <w:rPr>
      <w:rFonts w:ascii="Times New Roman" w:hAnsi="Times New Roman" w:eastAsia="宋体" w:cs="Times New Roman"/>
      <w:szCs w:val="21"/>
      <w:shd w:val="clear" w:color="auto" w:fill="000080"/>
    </w:rPr>
  </w:style>
  <w:style w:type="paragraph" w:styleId="1033" w:customStyle="1">
    <w:name w:val="批注文字1"/>
    <w:basedOn w:val="766"/>
    <w:link w:val="1034"/>
    <w:uiPriority w:val="0"/>
    <w:unhideWhenUsed/>
    <w:qFormat/>
    <w:pPr>
      <w:jc w:val="left"/>
    </w:pPr>
  </w:style>
  <w:style w:type="character" w:styleId="1034" w:customStyle="1">
    <w:name w:val="批注文字 Char"/>
    <w:basedOn w:val="1017"/>
    <w:link w:val="1033"/>
    <w:uiPriority w:val="99"/>
    <w:semiHidden/>
    <w:qFormat/>
  </w:style>
  <w:style w:type="paragraph" w:styleId="1035" w:customStyle="1">
    <w:name w:val="正文文本 31"/>
    <w:basedOn w:val="766"/>
    <w:link w:val="1036"/>
    <w:uiPriority w:val="0"/>
    <w:qFormat/>
    <w:rPr>
      <w:rFonts w:ascii="仿宋_GB2312" w:hAnsi="Arial" w:eastAsia="仿宋_GB2312"/>
      <w:sz w:val="32"/>
      <w:szCs w:val="32"/>
      <w:lang w:eastAsia="en-US"/>
    </w:rPr>
  </w:style>
  <w:style w:type="character" w:styleId="1036" w:customStyle="1">
    <w:name w:val="正文文本 3 Char"/>
    <w:link w:val="1035"/>
    <w:uiPriority w:val="0"/>
    <w:qFormat/>
    <w:rPr>
      <w:rFonts w:ascii="仿宋_GB2312" w:hAnsi="Arial" w:eastAsia="仿宋_GB2312" w:cs="Times New Roman"/>
      <w:sz w:val="32"/>
      <w:szCs w:val="32"/>
    </w:rPr>
  </w:style>
  <w:style w:type="paragraph" w:styleId="1037" w:customStyle="1">
    <w:name w:val="正文文本11"/>
    <w:basedOn w:val="766"/>
    <w:link w:val="1038"/>
    <w:uiPriority w:val="0"/>
    <w:qFormat/>
    <w:rPr>
      <w:rFonts w:ascii="楷体_GB2312" w:hAnsi="Arial" w:eastAsia="楷体_GB2312"/>
      <w:sz w:val="28"/>
      <w:szCs w:val="28"/>
      <w:lang w:eastAsia="en-US"/>
    </w:rPr>
  </w:style>
  <w:style w:type="character" w:styleId="1038" w:customStyle="1">
    <w:name w:val="正文文本 Char"/>
    <w:link w:val="1037"/>
    <w:uiPriority w:val="0"/>
    <w:qFormat/>
    <w:rPr>
      <w:rFonts w:ascii="楷体_GB2312" w:hAnsi="Arial" w:eastAsia="楷体_GB2312" w:cs="Times New Roman"/>
      <w:sz w:val="28"/>
      <w:szCs w:val="28"/>
    </w:rPr>
  </w:style>
  <w:style w:type="paragraph" w:styleId="1039" w:customStyle="1">
    <w:name w:val="正文文本缩进1"/>
    <w:basedOn w:val="766"/>
    <w:next w:val="852"/>
    <w:link w:val="1040"/>
    <w:uiPriority w:val="0"/>
    <w:unhideWhenUsed/>
    <w:qFormat/>
    <w:pPr>
      <w:ind w:left="420"/>
      <w:spacing w:after="120"/>
    </w:pPr>
  </w:style>
  <w:style w:type="character" w:styleId="1040" w:customStyle="1">
    <w:name w:val="正文文本缩进 Char"/>
    <w:basedOn w:val="1017"/>
    <w:link w:val="1039"/>
    <w:uiPriority w:val="99"/>
    <w:semiHidden/>
    <w:qFormat/>
  </w:style>
  <w:style w:type="character" w:styleId="1041" w:customStyle="1">
    <w:name w:val="正文首行缩进 2 Char"/>
    <w:link w:val="852"/>
    <w:uiPriority w:val="0"/>
    <w:qFormat/>
    <w:rPr>
      <w:rFonts w:ascii="宋体" w:hAnsi="宋体" w:eastAsia="宋体" w:cs="Times New Roman"/>
      <w:szCs w:val="20"/>
    </w:rPr>
  </w:style>
  <w:style w:type="paragraph" w:styleId="1042" w:customStyle="1">
    <w:name w:val="列表 21"/>
    <w:basedOn w:val="766"/>
    <w:uiPriority w:val="0"/>
    <w:qFormat/>
    <w:pPr>
      <w:ind w:left="100" w:hanging="200"/>
    </w:pPr>
    <w:rPr>
      <w:szCs w:val="21"/>
    </w:rPr>
  </w:style>
  <w:style w:type="paragraph" w:styleId="1043" w:customStyle="1">
    <w:name w:val="目录 51"/>
    <w:basedOn w:val="766"/>
    <w:next w:val="766"/>
    <w:uiPriority w:val="0"/>
    <w:semiHidden/>
    <w:qFormat/>
    <w:pPr>
      <w:ind w:left="840"/>
      <w:jc w:val="left"/>
    </w:pPr>
    <w:rPr>
      <w:szCs w:val="21"/>
    </w:rPr>
  </w:style>
  <w:style w:type="paragraph" w:styleId="1044" w:customStyle="1">
    <w:name w:val="目录 31"/>
    <w:basedOn w:val="766"/>
    <w:next w:val="766"/>
    <w:uiPriority w:val="0"/>
    <w:semiHidden/>
    <w:qFormat/>
    <w:pPr>
      <w:ind w:left="420"/>
      <w:jc w:val="left"/>
    </w:pPr>
    <w:rPr>
      <w:i/>
      <w:iCs/>
      <w:szCs w:val="24"/>
    </w:rPr>
  </w:style>
  <w:style w:type="paragraph" w:styleId="1045" w:customStyle="1">
    <w:name w:val="纯文本1"/>
    <w:basedOn w:val="766"/>
    <w:link w:val="1046"/>
    <w:uiPriority w:val="0"/>
    <w:qFormat/>
    <w:rPr>
      <w:rFonts w:ascii="宋体" w:hAnsi="Courier New"/>
      <w:sz w:val="20"/>
      <w:szCs w:val="21"/>
      <w:lang w:eastAsia="en-US"/>
    </w:rPr>
  </w:style>
  <w:style w:type="character" w:styleId="1046" w:customStyle="1">
    <w:name w:val="纯文本 Char"/>
    <w:link w:val="1045"/>
    <w:uiPriority w:val="0"/>
    <w:qFormat/>
    <w:rPr>
      <w:rFonts w:ascii="宋体" w:hAnsi="Courier New" w:eastAsia="宋体" w:cs="Courier New"/>
      <w:szCs w:val="21"/>
    </w:rPr>
  </w:style>
  <w:style w:type="paragraph" w:styleId="1047" w:customStyle="1">
    <w:name w:val="目录 81"/>
    <w:basedOn w:val="766"/>
    <w:next w:val="766"/>
    <w:uiPriority w:val="0"/>
    <w:semiHidden/>
    <w:qFormat/>
    <w:pPr>
      <w:ind w:left="1470"/>
      <w:jc w:val="left"/>
    </w:pPr>
    <w:rPr>
      <w:szCs w:val="21"/>
    </w:rPr>
  </w:style>
  <w:style w:type="paragraph" w:styleId="1048" w:customStyle="1">
    <w:name w:val="日期1"/>
    <w:basedOn w:val="766"/>
    <w:next w:val="766"/>
    <w:link w:val="1049"/>
    <w:uiPriority w:val="0"/>
    <w:qFormat/>
    <w:rPr>
      <w:sz w:val="24"/>
      <w:szCs w:val="24"/>
      <w:lang w:eastAsia="en-US"/>
    </w:rPr>
  </w:style>
  <w:style w:type="character" w:styleId="1049" w:customStyle="1">
    <w:name w:val="日期 Char"/>
    <w:link w:val="1048"/>
    <w:uiPriority w:val="0"/>
    <w:qFormat/>
    <w:rPr>
      <w:rFonts w:ascii="Times New Roman" w:hAnsi="Times New Roman" w:eastAsia="宋体" w:cs="Times New Roman"/>
      <w:sz w:val="24"/>
      <w:szCs w:val="24"/>
    </w:rPr>
  </w:style>
  <w:style w:type="paragraph" w:styleId="1050" w:customStyle="1">
    <w:name w:val="正文文本缩进 21"/>
    <w:basedOn w:val="766"/>
    <w:link w:val="1051"/>
    <w:uiPriority w:val="0"/>
    <w:qFormat/>
    <w:pPr>
      <w:ind w:left="630" w:firstLine="645"/>
    </w:pPr>
    <w:rPr>
      <w:rFonts w:ascii="Arial" w:hAnsi="Arial" w:eastAsia="仿宋_GB2312"/>
      <w:sz w:val="32"/>
      <w:szCs w:val="32"/>
      <w:lang w:eastAsia="en-US"/>
    </w:rPr>
  </w:style>
  <w:style w:type="character" w:styleId="1051" w:customStyle="1">
    <w:name w:val="正文文本缩进 2 Char"/>
    <w:link w:val="1050"/>
    <w:uiPriority w:val="0"/>
    <w:qFormat/>
    <w:rPr>
      <w:rFonts w:ascii="Arial" w:hAnsi="Arial" w:eastAsia="仿宋_GB2312" w:cs="Arial"/>
      <w:sz w:val="32"/>
      <w:szCs w:val="32"/>
    </w:rPr>
  </w:style>
  <w:style w:type="paragraph" w:styleId="1052" w:customStyle="1">
    <w:name w:val="批注框文本1"/>
    <w:basedOn w:val="766"/>
    <w:link w:val="1053"/>
    <w:uiPriority w:val="0"/>
    <w:semiHidden/>
    <w:qFormat/>
    <w:rPr>
      <w:sz w:val="18"/>
      <w:szCs w:val="18"/>
      <w:lang w:eastAsia="en-US"/>
    </w:rPr>
  </w:style>
  <w:style w:type="character" w:styleId="1053" w:customStyle="1">
    <w:name w:val="批注框文本 Char"/>
    <w:link w:val="1052"/>
    <w:uiPriority w:val="0"/>
    <w:semiHidden/>
    <w:qFormat/>
    <w:rPr>
      <w:rFonts w:ascii="Times New Roman" w:hAnsi="Times New Roman" w:eastAsia="宋体" w:cs="Times New Roman"/>
      <w:sz w:val="18"/>
      <w:szCs w:val="18"/>
    </w:rPr>
  </w:style>
  <w:style w:type="paragraph" w:styleId="1054" w:customStyle="1">
    <w:name w:val="页脚1"/>
    <w:basedOn w:val="766"/>
    <w:link w:val="1055"/>
    <w:uiPriority w:val="0"/>
    <w:qFormat/>
    <w:pPr>
      <w:jc w:val="left"/>
      <w:tabs>
        <w:tab w:val="center" w:pos="4153" w:leader="none"/>
        <w:tab w:val="right" w:pos="8306" w:leader="none"/>
      </w:tabs>
    </w:pPr>
    <w:rPr>
      <w:sz w:val="18"/>
      <w:szCs w:val="18"/>
      <w:lang w:eastAsia="en-US"/>
    </w:rPr>
  </w:style>
  <w:style w:type="character" w:styleId="1055" w:customStyle="1">
    <w:name w:val="页脚 Char"/>
    <w:link w:val="1054"/>
    <w:uiPriority w:val="0"/>
    <w:qFormat/>
    <w:rPr>
      <w:rFonts w:ascii="Times New Roman" w:hAnsi="Times New Roman" w:eastAsia="宋体" w:cs="Times New Roman"/>
      <w:sz w:val="18"/>
      <w:szCs w:val="18"/>
    </w:rPr>
  </w:style>
  <w:style w:type="paragraph" w:styleId="1056" w:customStyle="1">
    <w:name w:val="页眉1"/>
    <w:basedOn w:val="766"/>
    <w:link w:val="1057"/>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57" w:customStyle="1">
    <w:name w:val="页眉 Char"/>
    <w:link w:val="1056"/>
    <w:uiPriority w:val="0"/>
    <w:qFormat/>
    <w:rPr>
      <w:rFonts w:ascii="Times New Roman" w:hAnsi="Times New Roman" w:eastAsia="宋体" w:cs="Times New Roman"/>
      <w:sz w:val="18"/>
      <w:szCs w:val="18"/>
    </w:rPr>
  </w:style>
  <w:style w:type="paragraph" w:styleId="1058" w:customStyle="1">
    <w:name w:val="目录 11"/>
    <w:basedOn w:val="766"/>
    <w:next w:val="766"/>
    <w:uiPriority w:val="0"/>
    <w:semiHidden/>
    <w:qFormat/>
    <w:pPr>
      <w:jc w:val="left"/>
      <w:spacing w:before="120" w:after="120" w:line="400" w:lineRule="exact"/>
      <w:tabs>
        <w:tab w:val="right" w:pos="8720" w:leader="dot"/>
      </w:tabs>
    </w:pPr>
    <w:rPr>
      <w:rFonts w:ascii="宋体" w:hAnsi="宋体"/>
      <w:caps/>
      <w:sz w:val="24"/>
      <w:szCs w:val="24"/>
    </w:rPr>
  </w:style>
  <w:style w:type="paragraph" w:styleId="1059" w:customStyle="1">
    <w:name w:val="目录 41"/>
    <w:basedOn w:val="766"/>
    <w:next w:val="766"/>
    <w:uiPriority w:val="0"/>
    <w:semiHidden/>
    <w:qFormat/>
    <w:pPr>
      <w:ind w:left="630"/>
      <w:jc w:val="left"/>
    </w:pPr>
    <w:rPr>
      <w:szCs w:val="21"/>
    </w:rPr>
  </w:style>
  <w:style w:type="paragraph" w:styleId="1060" w:customStyle="1">
    <w:name w:val="列表1"/>
    <w:basedOn w:val="766"/>
    <w:uiPriority w:val="0"/>
    <w:qFormat/>
    <w:pPr>
      <w:ind w:left="200" w:hanging="200"/>
    </w:pPr>
    <w:rPr>
      <w:szCs w:val="21"/>
    </w:rPr>
  </w:style>
  <w:style w:type="paragraph" w:styleId="1061" w:customStyle="1">
    <w:name w:val="目录 61"/>
    <w:basedOn w:val="766"/>
    <w:next w:val="766"/>
    <w:uiPriority w:val="0"/>
    <w:semiHidden/>
    <w:qFormat/>
    <w:pPr>
      <w:ind w:left="1050"/>
      <w:jc w:val="left"/>
    </w:pPr>
    <w:rPr>
      <w:szCs w:val="21"/>
    </w:rPr>
  </w:style>
  <w:style w:type="paragraph" w:styleId="1062" w:customStyle="1">
    <w:name w:val="正文文本缩进 31"/>
    <w:basedOn w:val="766"/>
    <w:link w:val="1063"/>
    <w:uiPriority w:val="0"/>
    <w:qFormat/>
    <w:pPr>
      <w:ind w:left="645" w:firstLine="645"/>
    </w:pPr>
    <w:rPr>
      <w:rFonts w:ascii="Arial" w:hAnsi="Arial" w:eastAsia="仿宋_GB2312"/>
      <w:color w:val="ffff00"/>
      <w:sz w:val="32"/>
      <w:szCs w:val="32"/>
      <w:lang w:eastAsia="en-US"/>
    </w:rPr>
  </w:style>
  <w:style w:type="character" w:styleId="1063" w:customStyle="1">
    <w:name w:val="正文文本缩进 3 Char"/>
    <w:link w:val="1062"/>
    <w:uiPriority w:val="0"/>
    <w:qFormat/>
    <w:rPr>
      <w:rFonts w:ascii="Arial" w:hAnsi="Arial" w:eastAsia="仿宋_GB2312" w:cs="Arial"/>
      <w:color w:val="ffff00"/>
      <w:sz w:val="32"/>
      <w:szCs w:val="32"/>
    </w:rPr>
  </w:style>
  <w:style w:type="paragraph" w:styleId="1064" w:customStyle="1">
    <w:name w:val="图表目录1"/>
    <w:basedOn w:val="766"/>
    <w:next w:val="766"/>
    <w:uiPriority w:val="0"/>
    <w:semiHidden/>
    <w:qFormat/>
    <w:pPr>
      <w:ind w:left="840" w:hanging="420"/>
    </w:pPr>
    <w:rPr>
      <w:szCs w:val="21"/>
    </w:rPr>
  </w:style>
  <w:style w:type="paragraph" w:styleId="1065" w:customStyle="1">
    <w:name w:val="目录 21"/>
    <w:basedOn w:val="766"/>
    <w:next w:val="766"/>
    <w:uiPriority w:val="0"/>
    <w:semiHidden/>
    <w:qFormat/>
    <w:pPr>
      <w:ind w:left="210"/>
      <w:jc w:val="left"/>
    </w:pPr>
    <w:rPr>
      <w:smallCaps/>
      <w:szCs w:val="24"/>
    </w:rPr>
  </w:style>
  <w:style w:type="paragraph" w:styleId="1066" w:customStyle="1">
    <w:name w:val="目录 91"/>
    <w:basedOn w:val="766"/>
    <w:next w:val="766"/>
    <w:uiPriority w:val="0"/>
    <w:semiHidden/>
    <w:qFormat/>
    <w:pPr>
      <w:ind w:left="1680"/>
      <w:jc w:val="left"/>
    </w:pPr>
    <w:rPr>
      <w:szCs w:val="21"/>
    </w:rPr>
  </w:style>
  <w:style w:type="paragraph" w:styleId="1067" w:customStyle="1">
    <w:name w:val="正文文本 21"/>
    <w:basedOn w:val="766"/>
    <w:link w:val="1068"/>
    <w:uiPriority w:val="0"/>
    <w:qFormat/>
    <w:pPr>
      <w:jc w:val="center"/>
      <w:widowControl/>
    </w:pPr>
    <w:rPr>
      <w:rFonts w:ascii="楷体_GB2312" w:eastAsia="楷体_GB2312"/>
      <w:sz w:val="28"/>
      <w:szCs w:val="28"/>
      <w:lang w:eastAsia="en-US"/>
    </w:rPr>
  </w:style>
  <w:style w:type="character" w:styleId="1068" w:customStyle="1">
    <w:name w:val="正文文本 2 Char"/>
    <w:link w:val="1067"/>
    <w:uiPriority w:val="0"/>
    <w:qFormat/>
    <w:rPr>
      <w:rFonts w:ascii="楷体_GB2312" w:hAnsi="Times New Roman" w:eastAsia="楷体_GB2312" w:cs="Times New Roman"/>
      <w:sz w:val="28"/>
      <w:szCs w:val="28"/>
    </w:rPr>
  </w:style>
  <w:style w:type="paragraph" w:styleId="1069" w:customStyle="1">
    <w:name w:val="普通(网站)1"/>
    <w:basedOn w:val="766"/>
    <w:uiPriority w:val="99"/>
    <w:qFormat/>
    <w:pPr>
      <w:jc w:val="left"/>
      <w:spacing w:before="100" w:beforeAutospacing="1" w:after="100" w:afterAutospacing="1"/>
      <w:widowControl/>
    </w:pPr>
    <w:rPr>
      <w:rFonts w:ascii="宋体" w:hAnsi="宋体" w:cs="宋体"/>
      <w:sz w:val="24"/>
      <w:szCs w:val="24"/>
    </w:rPr>
  </w:style>
  <w:style w:type="paragraph" w:styleId="1070" w:customStyle="1">
    <w:name w:val="索引 11"/>
    <w:basedOn w:val="766"/>
    <w:next w:val="766"/>
    <w:uiPriority w:val="0"/>
    <w:semiHidden/>
    <w:qFormat/>
    <w:pPr>
      <w:spacing w:line="240" w:lineRule="atLeast"/>
    </w:pPr>
    <w:rPr>
      <w:b/>
      <w:bCs/>
      <w:szCs w:val="21"/>
    </w:rPr>
  </w:style>
  <w:style w:type="paragraph" w:styleId="1071" w:customStyle="1">
    <w:name w:val="批注主题1"/>
    <w:basedOn w:val="1033"/>
    <w:next w:val="1033"/>
    <w:link w:val="1072"/>
    <w:uiPriority w:val="0"/>
    <w:semiHidden/>
    <w:qFormat/>
    <w:rPr>
      <w:b/>
      <w:bCs/>
      <w:sz w:val="20"/>
      <w:szCs w:val="21"/>
      <w:lang w:eastAsia="en-US"/>
    </w:rPr>
  </w:style>
  <w:style w:type="character" w:styleId="1072" w:customStyle="1">
    <w:name w:val="批注主题 Char"/>
    <w:link w:val="1071"/>
    <w:uiPriority w:val="0"/>
    <w:semiHidden/>
    <w:qFormat/>
    <w:rPr>
      <w:rFonts w:ascii="Times New Roman" w:hAnsi="Times New Roman" w:eastAsia="宋体" w:cs="Times New Roman"/>
      <w:b/>
      <w:bCs/>
      <w:szCs w:val="21"/>
    </w:rPr>
  </w:style>
  <w:style w:type="paragraph" w:styleId="1073" w:customStyle="1">
    <w:name w:val="正文首行缩进11"/>
    <w:basedOn w:val="766"/>
    <w:link w:val="1074"/>
    <w:uiPriority w:val="0"/>
    <w:qFormat/>
    <w:pPr>
      <w:ind w:firstLine="200"/>
      <w:spacing w:line="360" w:lineRule="auto"/>
    </w:pPr>
    <w:rPr>
      <w:rFonts w:ascii="仿宋_GB2312" w:eastAsia="仿宋_GB2312"/>
      <w:sz w:val="30"/>
      <w:szCs w:val="30"/>
      <w:lang w:eastAsia="en-US"/>
    </w:rPr>
  </w:style>
  <w:style w:type="character" w:styleId="1074" w:customStyle="1">
    <w:name w:val="正文首行缩进 Char"/>
    <w:link w:val="1073"/>
    <w:uiPriority w:val="0"/>
    <w:qFormat/>
    <w:rPr>
      <w:rFonts w:ascii="仿宋_GB2312" w:hAnsi="Times New Roman" w:eastAsia="仿宋_GB2312" w:cs="Times New Roman"/>
      <w:sz w:val="30"/>
      <w:szCs w:val="30"/>
    </w:rPr>
  </w:style>
  <w:style w:type="table" w:styleId="1075" w:customStyle="1">
    <w:name w:val="网格型1"/>
    <w:basedOn w:val="1018"/>
    <w:uiPriority w:val="0"/>
    <w:qFormat/>
    <w:pPr>
      <w:jc w:val="both"/>
      <w:widowControl w:val="off"/>
    </w:pPr>
    <w:tblPr>
      <w:tblCellMar>
        <w:left w:w="0" w:type="dxa"/>
        <w:top w:w="0" w:type="dxa"/>
        <w:right w:w="0" w:type="dxa"/>
        <w:bottom w:w="0" w:type="dxa"/>
      </w:tblCellMar>
    </w:tblPr>
  </w:style>
  <w:style w:type="character" w:styleId="1076" w:customStyle="1">
    <w:name w:val="要点1"/>
    <w:uiPriority w:val="0"/>
    <w:qFormat/>
    <w:rPr>
      <w:b/>
      <w:bCs/>
    </w:rPr>
  </w:style>
  <w:style w:type="character" w:styleId="1077" w:customStyle="1">
    <w:name w:val="页码1"/>
    <w:uiPriority w:val="0"/>
    <w:qFormat/>
  </w:style>
  <w:style w:type="character" w:styleId="1078" w:customStyle="1">
    <w:name w:val="已访问的超链接1"/>
    <w:uiPriority w:val="0"/>
    <w:qFormat/>
    <w:rPr>
      <w:color w:val="800080"/>
      <w:u w:val="single"/>
    </w:rPr>
  </w:style>
  <w:style w:type="character" w:styleId="1079" w:customStyle="1">
    <w:name w:val="超链接1"/>
    <w:uiPriority w:val="0"/>
    <w:qFormat/>
    <w:rPr>
      <w:color w:val="0000ff"/>
      <w:u w:val="single"/>
    </w:rPr>
  </w:style>
  <w:style w:type="character" w:styleId="1080" w:customStyle="1">
    <w:name w:val="批注引用1"/>
    <w:uiPriority w:val="0"/>
    <w:semiHidden/>
    <w:qFormat/>
    <w:rPr>
      <w:rFonts w:hint="default" w:ascii="Times New Roman" w:hAnsi="Times New Roman" w:eastAsia="宋体" w:cs="Times New Roman"/>
      <w:sz w:val="21"/>
      <w:szCs w:val="22"/>
      <w:lang w:val="en-US" w:eastAsia="zh-CN" w:bidi="ar-SA"/>
    </w:rPr>
  </w:style>
  <w:style w:type="character" w:styleId="1081" w:customStyle="1">
    <w:name w:val="默认段落字体1"/>
    <w:uiPriority w:val="1"/>
    <w:unhideWhenUsed/>
    <w:qFormat/>
  </w:style>
  <w:style w:type="paragraph" w:styleId="1082" w:customStyle="1">
    <w:name w:val="列出段落1"/>
    <w:basedOn w:val="766"/>
    <w:link w:val="1083"/>
    <w:uiPriority w:val="0"/>
    <w:qFormat/>
    <w:pPr>
      <w:contextualSpacing/>
      <w:ind w:left="720"/>
      <w:jc w:val="left"/>
      <w:widowControl/>
    </w:pPr>
    <w:rPr>
      <w:rFonts w:ascii="Calibri" w:hAnsi="Calibri"/>
      <w:sz w:val="24"/>
      <w:szCs w:val="24"/>
      <w:lang w:eastAsia="en-US" w:bidi="en-US"/>
    </w:rPr>
  </w:style>
  <w:style w:type="character" w:styleId="1083" w:customStyle="1">
    <w:name w:val="列出段落 Char"/>
    <w:link w:val="1082"/>
    <w:uiPriority w:val="0"/>
    <w:qFormat/>
    <w:rPr>
      <w:rFonts w:ascii="Calibri" w:hAnsi="Calibri"/>
      <w:sz w:val="24"/>
      <w:szCs w:val="24"/>
      <w:lang w:eastAsia="en-US" w:bidi="en-US"/>
    </w:rPr>
  </w:style>
  <w:style w:type="character" w:styleId="1084" w:customStyle="1">
    <w:name w:val="font5 Char"/>
    <w:uiPriority w:val="0"/>
    <w:qFormat/>
    <w:rPr>
      <w:rFonts w:ascii="宋体" w:hAnsi="宋体" w:eastAsia="宋体"/>
      <w:sz w:val="28"/>
      <w:szCs w:val="28"/>
      <w:lang w:val="en-US" w:eastAsia="zh-CN" w:bidi="ar-SA"/>
    </w:rPr>
  </w:style>
  <w:style w:type="character" w:styleId="1085" w:customStyle="1">
    <w:name w:val="二级目录 Char"/>
    <w:link w:val="1086"/>
    <w:uiPriority w:val="0"/>
    <w:qFormat/>
    <w:rPr>
      <w:b/>
      <w:sz w:val="30"/>
      <w:szCs w:val="28"/>
    </w:rPr>
  </w:style>
  <w:style w:type="paragraph" w:styleId="1086" w:customStyle="1">
    <w:name w:val="二级目录"/>
    <w:next w:val="766"/>
    <w:link w:val="1085"/>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1087" w:customStyle="1">
    <w:name w:val="Body Text(ch)"/>
    <w:basedOn w:val="766"/>
    <w:next w:val="1037"/>
    <w:uiPriority w:val="0"/>
    <w:qFormat/>
    <w:pPr>
      <w:spacing w:after="120"/>
    </w:pPr>
    <w:rPr>
      <w:rFonts w:ascii="宋体" w:hAnsi="Arial"/>
      <w:bCs/>
      <w:iCs/>
      <w:szCs w:val="24"/>
    </w:rPr>
  </w:style>
  <w:style w:type="paragraph" w:styleId="1088" w:customStyle="1">
    <w:name w:val="xl27"/>
    <w:basedOn w:val="7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9" w:customStyle="1">
    <w:name w:val="xl26"/>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0" w:customStyle="1">
    <w:name w:val="Char"/>
    <w:basedOn w:val="766"/>
    <w:uiPriority w:val="0"/>
    <w:qFormat/>
    <w:pPr>
      <w:ind w:firstLine="200"/>
      <w:tabs>
        <w:tab w:val="left" w:pos="360" w:leader="none"/>
      </w:tabs>
    </w:pPr>
    <w:rPr>
      <w:sz w:val="28"/>
      <w:szCs w:val="30"/>
    </w:rPr>
  </w:style>
  <w:style w:type="paragraph" w:styleId="1091" w:customStyle="1">
    <w:name w:val="Char1"/>
    <w:basedOn w:val="1031"/>
    <w:uiPriority w:val="0"/>
    <w:qFormat/>
    <w:rPr>
      <w:rFonts w:ascii="Tahoma" w:hAnsi="Tahoma"/>
      <w:sz w:val="24"/>
      <w:szCs w:val="24"/>
    </w:rPr>
  </w:style>
  <w:style w:type="paragraph" w:styleId="1092" w:customStyle="1">
    <w:name w:val="普通正文"/>
    <w:basedOn w:val="766"/>
    <w:uiPriority w:val="0"/>
    <w:qFormat/>
    <w:pPr>
      <w:ind w:firstLine="480"/>
      <w:jc w:val="left"/>
      <w:spacing w:before="120" w:after="120" w:line="360" w:lineRule="auto"/>
    </w:pPr>
    <w:rPr>
      <w:rFonts w:ascii="Arial" w:hAnsi="Arial"/>
      <w:sz w:val="24"/>
      <w:szCs w:val="24"/>
    </w:rPr>
  </w:style>
  <w:style w:type="paragraph" w:styleId="1093" w:customStyle="1">
    <w:name w:val="table_lines"/>
    <w:basedOn w:val="766"/>
    <w:uiPriority w:val="0"/>
    <w:qFormat/>
    <w:pPr>
      <w:jc w:val="left"/>
      <w:widowControl/>
    </w:pPr>
    <w:rPr>
      <w:sz w:val="20"/>
      <w:szCs w:val="20"/>
      <w:lang w:val="de-DE" w:eastAsia="de-DE"/>
    </w:rPr>
  </w:style>
  <w:style w:type="paragraph" w:styleId="109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95" w:customStyle="1">
    <w:name w:val="font7"/>
    <w:basedOn w:val="766"/>
    <w:uiPriority w:val="0"/>
    <w:qFormat/>
    <w:pPr>
      <w:jc w:val="left"/>
      <w:spacing w:before="100" w:beforeAutospacing="1" w:after="100" w:afterAutospacing="1"/>
      <w:widowControl/>
    </w:pPr>
    <w:rPr>
      <w:rFonts w:hint="eastAsia" w:ascii="宋体" w:hAnsi="宋体"/>
      <w:sz w:val="18"/>
      <w:szCs w:val="18"/>
    </w:rPr>
  </w:style>
  <w:style w:type="paragraph" w:styleId="1096" w:customStyle="1">
    <w:name w:val="Char Char Char Char"/>
    <w:basedOn w:val="1031"/>
    <w:uiPriority w:val="0"/>
    <w:qFormat/>
    <w:pPr>
      <w:spacing w:line="360" w:lineRule="auto"/>
    </w:pPr>
    <w:rPr>
      <w:rFonts w:ascii="Tahoma" w:hAnsi="Tahoma"/>
      <w:sz w:val="24"/>
      <w:szCs w:val="24"/>
    </w:rPr>
  </w:style>
  <w:style w:type="paragraph" w:styleId="1097" w:customStyle="1">
    <w:name w:val="列出段落2"/>
    <w:basedOn w:val="766"/>
    <w:uiPriority w:val="0"/>
    <w:qFormat/>
    <w:pPr>
      <w:contextualSpacing/>
      <w:ind w:left="720"/>
      <w:jc w:val="left"/>
      <w:widowControl/>
    </w:pPr>
    <w:rPr>
      <w:rFonts w:ascii="Calibri" w:hAnsi="Calibri"/>
      <w:sz w:val="24"/>
      <w:szCs w:val="24"/>
      <w:lang w:eastAsia="en-US" w:bidi="en-US"/>
    </w:rPr>
  </w:style>
  <w:style w:type="paragraph" w:styleId="1098" w:customStyle="1">
    <w:name w:val="4"/>
    <w:basedOn w:val="766"/>
    <w:next w:val="1062"/>
    <w:uiPriority w:val="0"/>
    <w:qFormat/>
    <w:pPr>
      <w:ind w:firstLine="420"/>
      <w:spacing w:line="360" w:lineRule="auto"/>
    </w:pPr>
    <w:rPr>
      <w:color w:val="ff0000"/>
      <w:sz w:val="24"/>
      <w:szCs w:val="24"/>
    </w:rPr>
  </w:style>
  <w:style w:type="paragraph" w:styleId="1099" w:customStyle="1">
    <w:name w:val="普通 (Web)"/>
    <w:basedOn w:val="766"/>
    <w:uiPriority w:val="0"/>
    <w:qFormat/>
    <w:pPr>
      <w:jc w:val="left"/>
      <w:spacing w:before="100" w:beforeAutospacing="1" w:after="100" w:afterAutospacing="1"/>
      <w:widowControl/>
    </w:pPr>
    <w:rPr>
      <w:rFonts w:ascii="宋体" w:hAnsi="宋体"/>
      <w:sz w:val="24"/>
      <w:szCs w:val="24"/>
    </w:rPr>
  </w:style>
  <w:style w:type="paragraph" w:styleId="1100" w:customStyle="1">
    <w:name w:val="Char Char Char Char Char Char Char Char Char Char"/>
    <w:basedOn w:val="766"/>
    <w:uiPriority w:val="0"/>
    <w:qFormat/>
    <w:pPr>
      <w:spacing w:line="360" w:lineRule="auto"/>
    </w:pPr>
    <w:rPr>
      <w:sz w:val="24"/>
      <w:szCs w:val="20"/>
    </w:rPr>
  </w:style>
  <w:style w:type="paragraph" w:styleId="1101" w:customStyle="1">
    <w:name w:val="样式1"/>
    <w:basedOn w:val="766"/>
    <w:uiPriority w:val="0"/>
    <w:qFormat/>
    <w:pPr>
      <w:numPr>
        <w:ilvl w:val="0"/>
        <w:numId w:val="3"/>
      </w:numPr>
    </w:pPr>
    <w:rPr>
      <w:rFonts w:ascii="宋体" w:hAnsi="宋体"/>
      <w:szCs w:val="21"/>
    </w:rPr>
  </w:style>
  <w:style w:type="paragraph" w:styleId="1102" w:customStyle="1">
    <w:name w:val="font6"/>
    <w:basedOn w:val="766"/>
    <w:uiPriority w:val="0"/>
    <w:qFormat/>
    <w:pPr>
      <w:jc w:val="left"/>
      <w:spacing w:before="100" w:beforeAutospacing="1" w:after="100" w:afterAutospacing="1"/>
      <w:widowControl/>
    </w:pPr>
    <w:rPr>
      <w:rFonts w:hint="eastAsia" w:ascii="宋体" w:hAnsi="宋体"/>
      <w:sz w:val="28"/>
      <w:szCs w:val="28"/>
      <w:u w:val="single"/>
    </w:rPr>
  </w:style>
  <w:style w:type="paragraph" w:styleId="1103" w:customStyle="1">
    <w:name w:val="xl25"/>
    <w:basedOn w:val="76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4" w:customStyle="1">
    <w:name w:val="图标"/>
    <w:basedOn w:val="766"/>
    <w:next w:val="76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5" w:customStyle="1">
    <w:name w:val="标题3"/>
    <w:basedOn w:val="766"/>
    <w:next w:val="766"/>
    <w:uiPriority w:val="0"/>
    <w:qFormat/>
    <w:pPr>
      <w:ind w:firstLine="624"/>
      <w:spacing w:line="590" w:lineRule="atLeast"/>
    </w:pPr>
    <w:rPr>
      <w:rFonts w:ascii="方正黑体_GBK" w:eastAsia="方正黑体_GBK"/>
      <w:sz w:val="32"/>
      <w:szCs w:val="32"/>
    </w:rPr>
  </w:style>
  <w:style w:type="paragraph" w:styleId="1106" w:customStyle="1">
    <w:name w:val="xl24"/>
    <w:basedOn w:val="7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7" w:customStyle="1">
    <w:name w:val="xl29"/>
    <w:basedOn w:val="76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8" w:customStyle="1">
    <w:name w:val="Char Char Char Char Char Char Char Char"/>
    <w:basedOn w:val="766"/>
    <w:uiPriority w:val="0"/>
    <w:qFormat/>
    <w:pPr>
      <w:jc w:val="left"/>
      <w:spacing w:after="160" w:line="240" w:lineRule="exact"/>
      <w:widowControl/>
    </w:pPr>
    <w:rPr>
      <w:rFonts w:ascii="Verdana" w:hAnsi="Verdana"/>
      <w:sz w:val="20"/>
      <w:szCs w:val="20"/>
      <w:lang w:eastAsia="en-US"/>
    </w:rPr>
  </w:style>
  <w:style w:type="paragraph" w:styleId="1109" w:customStyle="1">
    <w:name w:val="xl28"/>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0" w:customStyle="1">
    <w:name w:val="Char Char Char Char Char Char Char Char1"/>
    <w:basedOn w:val="766"/>
    <w:uiPriority w:val="0"/>
    <w:qFormat/>
    <w:pPr>
      <w:jc w:val="left"/>
      <w:spacing w:after="160" w:line="240" w:lineRule="exact"/>
      <w:widowControl/>
    </w:pPr>
    <w:rPr>
      <w:rFonts w:ascii="Verdana" w:hAnsi="Verdana"/>
      <w:sz w:val="20"/>
      <w:szCs w:val="20"/>
      <w:lang w:eastAsia="en-US"/>
    </w:rPr>
  </w:style>
  <w:style w:type="paragraph" w:styleId="1111" w:customStyle="1">
    <w:name w:val="xl30"/>
    <w:basedOn w:val="766"/>
    <w:uiPriority w:val="0"/>
    <w:qFormat/>
    <w:pPr>
      <w:jc w:val="center"/>
      <w:spacing w:before="100" w:beforeAutospacing="1" w:after="100" w:afterAutospacing="1"/>
      <w:widowControl/>
    </w:pPr>
    <w:rPr>
      <w:rFonts w:ascii="宋体" w:hAnsi="宋体"/>
      <w:b/>
      <w:bCs/>
      <w:sz w:val="36"/>
      <w:szCs w:val="36"/>
    </w:rPr>
  </w:style>
  <w:style w:type="paragraph" w:styleId="1112" w:customStyle="1">
    <w:name w:val="Char Char Char Char1"/>
    <w:basedOn w:val="1031"/>
    <w:uiPriority w:val="0"/>
    <w:qFormat/>
    <w:pPr>
      <w:spacing w:line="360" w:lineRule="auto"/>
    </w:pPr>
    <w:rPr>
      <w:rFonts w:ascii="Tahoma" w:hAnsi="Tahoma"/>
      <w:sz w:val="24"/>
      <w:szCs w:val="24"/>
    </w:rPr>
  </w:style>
  <w:style w:type="paragraph" w:styleId="1113" w:customStyle="1">
    <w:name w:val="table_1stline"/>
    <w:basedOn w:val="766"/>
    <w:uiPriority w:val="0"/>
    <w:qFormat/>
    <w:pPr>
      <w:jc w:val="left"/>
      <w:spacing w:before="120"/>
      <w:widowControl/>
    </w:pPr>
    <w:rPr>
      <w:bCs/>
      <w:sz w:val="20"/>
      <w:szCs w:val="20"/>
      <w:lang w:val="de-DE" w:eastAsia="de-DE"/>
    </w:rPr>
  </w:style>
  <w:style w:type="paragraph" w:styleId="1114" w:customStyle="1">
    <w:name w:val="font5"/>
    <w:basedOn w:val="766"/>
    <w:uiPriority w:val="0"/>
    <w:qFormat/>
    <w:pPr>
      <w:jc w:val="left"/>
      <w:spacing w:before="100" w:beforeAutospacing="1" w:after="100" w:afterAutospacing="1"/>
      <w:widowControl/>
    </w:pPr>
    <w:rPr>
      <w:rFonts w:hint="eastAsia" w:ascii="宋体" w:hAnsi="宋体"/>
      <w:sz w:val="28"/>
      <w:szCs w:val="28"/>
    </w:rPr>
  </w:style>
  <w:style w:type="paragraph" w:styleId="1115" w:customStyle="1">
    <w:name w:val="标题1"/>
    <w:basedOn w:val="766"/>
    <w:next w:val="76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6"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1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18" w:customStyle="1">
    <w:name w:val="Table Normal"/>
    <w:uiPriority w:val="0"/>
    <w:qFormat/>
    <w:tblPr>
      <w:tblCellMar>
        <w:left w:w="0" w:type="dxa"/>
        <w:top w:w="0" w:type="dxa"/>
        <w:right w:w="0" w:type="dxa"/>
        <w:bottom w:w="0" w:type="dxa"/>
      </w:tblCellMar>
    </w:tblPr>
  </w:style>
  <w:style w:type="paragraph" w:styleId="1119" w:customStyle="1">
    <w:name w:val="正文文本12"/>
    <w:basedOn w:val="766"/>
    <w:uiPriority w:val="1"/>
    <w:qFormat/>
    <w:pPr>
      <w:ind w:left="120"/>
    </w:pPr>
    <w:rPr>
      <w:rFonts w:ascii="宋体" w:hAnsi="宋体" w:cs="宋体"/>
      <w:szCs w:val="21"/>
      <w:lang w:val="zh-CN" w:bidi="zh-CN"/>
    </w:rPr>
  </w:style>
  <w:style w:type="paragraph" w:styleId="1120" w:customStyle="1">
    <w:name w:val="正文文本 211"/>
    <w:basedOn w:val="766"/>
    <w:uiPriority w:val="99"/>
    <w:qFormat/>
    <w:pPr>
      <w:jc w:val="center"/>
    </w:pPr>
    <w:rPr>
      <w:b/>
      <w:bCs/>
      <w:sz w:val="20"/>
      <w:szCs w:val="20"/>
    </w:rPr>
  </w:style>
  <w:style w:type="paragraph" w:styleId="1121" w:customStyle="1">
    <w:name w:val="Table Paragraph"/>
    <w:basedOn w:val="766"/>
    <w:uiPriority w:val="1"/>
    <w:qFormat/>
    <w:pPr>
      <w:jc w:val="left"/>
    </w:pPr>
    <w:rPr>
      <w:rFonts w:ascii="宋体" w:hAnsi="宋体" w:cs="宋体"/>
      <w:sz w:val="22"/>
      <w:lang w:val="zh-CN" w:bidi="zh-CN"/>
    </w:rPr>
  </w:style>
  <w:style w:type="character" w:styleId="1122" w:customStyle="1">
    <w:name w:val="font21"/>
    <w:basedOn w:val="776"/>
    <w:uiPriority w:val="0"/>
    <w:qFormat/>
    <w:rPr>
      <w:sz w:val="21"/>
      <w:szCs w:val="22"/>
      <w:lang w:val="en-US" w:eastAsia="zh-CN" w:bidi="ar-SA"/>
    </w:rPr>
  </w:style>
  <w:style w:type="character" w:styleId="1123" w:customStyle="1">
    <w:name w:val="font51"/>
    <w:basedOn w:val="776"/>
    <w:uiPriority w:val="0"/>
    <w:qFormat/>
    <w:rPr>
      <w:rFonts w:hint="eastAsia" w:ascii="宋体" w:hAnsi="宋体" w:eastAsia="宋体" w:cs="宋体"/>
      <w:color w:val="000000"/>
      <w:sz w:val="20"/>
      <w:szCs w:val="20"/>
      <w:u w:val="none"/>
    </w:rPr>
  </w:style>
  <w:style w:type="character" w:styleId="1124" w:customStyle="1">
    <w:name w:val="font41"/>
    <w:basedOn w:val="776"/>
    <w:uiPriority w:val="0"/>
    <w:qFormat/>
    <w:rPr>
      <w:rFonts w:hint="eastAsia" w:ascii="宋体" w:hAnsi="宋体" w:eastAsia="宋体" w:cs="宋体"/>
      <w:color w:val="000000"/>
      <w:sz w:val="20"/>
      <w:szCs w:val="20"/>
      <w:u w:val="none"/>
    </w:rPr>
  </w:style>
  <w:style w:type="character" w:styleId="1125" w:customStyle="1">
    <w:name w:val="批注框文本 Char1"/>
    <w:basedOn w:val="776"/>
    <w:link w:val="790"/>
    <w:uiPriority w:val="99"/>
    <w:semiHidden/>
    <w:qFormat/>
    <w:rPr>
      <w:sz w:val="18"/>
      <w:szCs w:val="18"/>
    </w:rPr>
  </w:style>
  <w:style w:type="character" w:styleId="1126" w:customStyle="1">
    <w:name w:val="批注文字 Char1"/>
    <w:basedOn w:val="776"/>
    <w:link w:val="784"/>
    <w:uiPriority w:val="99"/>
    <w:semiHidden/>
    <w:qFormat/>
    <w:rPr>
      <w:sz w:val="21"/>
      <w:szCs w:val="22"/>
    </w:rPr>
  </w:style>
  <w:style w:type="character" w:styleId="1127" w:customStyle="1">
    <w:name w:val="批注主题 Char1"/>
    <w:basedOn w:val="1126"/>
    <w:link w:val="803"/>
    <w:uiPriority w:val="0"/>
    <w:qFormat/>
  </w:style>
  <w:style w:type="character" w:styleId="1128" w:customStyle="1">
    <w:name w:val="font11"/>
    <w:basedOn w:val="776"/>
    <w:uiPriority w:val="0"/>
    <w:qFormat/>
    <w:rPr>
      <w:rFonts w:hint="eastAsia" w:ascii="宋体" w:hAnsi="宋体" w:eastAsia="宋体" w:cs="宋体"/>
      <w:color w:val="000000"/>
      <w:sz w:val="20"/>
      <w:szCs w:val="20"/>
      <w:u w:val="none"/>
    </w:rPr>
  </w:style>
  <w:style w:type="numbering" w:styleId="11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jp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AB798697-294D-4D55-873E-DE99DA0CDED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黄后乐</cp:lastModifiedBy>
  <cp:revision>9</cp:revision>
  <dcterms:created xsi:type="dcterms:W3CDTF">2026-06-08T03:01:00Z</dcterms:created>
  <dcterms:modified xsi:type="dcterms:W3CDTF">2026-09-07T06:07:39Z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eyJoZGlkIjoiMzViNTVhMDU2NzI3ZGYzOWEzYjFmMmFmYjg3YzRmYzkiLCJ1c2VySWQiOiIxNzMwMTA5OTEzIn0=</vt:lpwstr>
  </property>
  <property fmtid="{D5CDD505-2E9C-101B-9397-08002B2CF9AE}" pid="3" name="KSOProductBuildVer">
    <vt:lpwstr>2052-12.1.0.21915</vt:lpwstr>
  </property>
  <property fmtid="{D5CDD505-2E9C-101B-9397-08002B2CF9AE}" pid="4" name="ICV">
    <vt:lpwstr>EBCC8E22C1414460976BBF4713105790_13</vt:lpwstr>
  </property>
</Properties>
</file>