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center"/>
        <w:keepLines w:val="0"/>
        <w:pageBreakBefore w:val="0"/>
        <w:spacing w:before="1" w:line="520" w:lineRule="atLeast"/>
        <w:rPr>
          <w:color w:val="auto"/>
          <w:sz w:val="76"/>
          <w:highlight w:val="none"/>
        </w:rPr>
      </w:pPr>
      <w:r/>
      <w:bookmarkStart w:id="0" w:name="_Toc198739429"/>
      <w:r/>
      <w:r/>
    </w:p>
    <w:p>
      <w:pPr>
        <w:jc w:val="center"/>
        <w:keepLines w:val="0"/>
        <w:pageBreakBefore w:val="0"/>
        <w:spacing w:before="1" w:line="520" w:lineRule="atLeast"/>
        <w:rPr>
          <w:color w:val="auto"/>
          <w:sz w:val="76"/>
          <w:highlight w:val="none"/>
        </w:rPr>
      </w:pPr>
      <w:r>
        <w:rPr>
          <w:color w:val="auto"/>
          <w:sz w:val="76"/>
          <w:highlight w:val="none"/>
        </w:rPr>
        <w:t xml:space="preserve">招</w:t>
      </w:r>
      <w:r>
        <w:rPr>
          <w:rFonts w:hint="eastAsia"/>
          <w:color w:val="auto"/>
          <w:sz w:val="76"/>
          <w:highlight w:val="none"/>
          <w:lang w:val="en-US" w:eastAsia="zh-CN"/>
        </w:rPr>
        <w:t xml:space="preserve">  </w:t>
      </w:r>
      <w:r>
        <w:rPr>
          <w:color w:val="auto"/>
          <w:sz w:val="76"/>
          <w:highlight w:val="none"/>
        </w:rPr>
        <w:t xml:space="preserve">标</w:t>
      </w:r>
      <w:r>
        <w:rPr>
          <w:rFonts w:hint="eastAsia"/>
          <w:color w:val="auto"/>
          <w:sz w:val="76"/>
          <w:highlight w:val="none"/>
          <w:lang w:val="en-US" w:eastAsia="zh-CN"/>
        </w:rPr>
        <w:t xml:space="preserve">  </w:t>
      </w:r>
      <w:r>
        <w:rPr>
          <w:color w:val="auto"/>
          <w:sz w:val="76"/>
          <w:highlight w:val="none"/>
        </w:rPr>
        <w:t xml:space="preserve">文</w:t>
      </w:r>
      <w:r>
        <w:rPr>
          <w:rFonts w:hint="eastAsia"/>
          <w:color w:val="auto"/>
          <w:sz w:val="76"/>
          <w:highlight w:val="none"/>
          <w:lang w:val="en-US" w:eastAsia="zh-CN"/>
        </w:rPr>
        <w:t xml:space="preserve">  </w:t>
      </w:r>
      <w:r>
        <w:rPr>
          <w:color w:val="auto"/>
          <w:sz w:val="76"/>
          <w:highlight w:val="none"/>
        </w:rPr>
        <w:t xml:space="preserve">件</w:t>
      </w:r>
      <w:r/>
    </w:p>
    <w:p>
      <w:pPr>
        <w:ind w:firstLine="720"/>
        <w:jc w:val="center"/>
        <w:keepLines w:val="0"/>
        <w:pageBreakBefore w:val="0"/>
        <w:spacing w:before="1" w:line="520" w:lineRule="atLeast"/>
        <w:rPr>
          <w:rFonts w:hint="eastAsia"/>
          <w:color w:val="auto"/>
          <w:sz w:val="76"/>
          <w:highlight w:val="none"/>
          <w:lang w:val="en-US" w:eastAsia="zh-CN"/>
        </w:rPr>
      </w:pPr>
      <w:r>
        <w:rPr>
          <w:rFonts w:hint="eastAsia"/>
          <w:color w:val="auto"/>
          <w:sz w:val="76"/>
          <w:highlight w:val="none"/>
          <w:lang w:val="en-US" w:eastAsia="zh-CN"/>
        </w:rPr>
      </w:r>
      <w:r/>
    </w:p>
    <w:p>
      <w:pPr>
        <w:ind w:firstLine="720"/>
        <w:jc w:val="center"/>
        <w:keepLines w:val="0"/>
        <w:pageBreakBefore w:val="0"/>
        <w:spacing w:before="1" w:line="520" w:lineRule="atLeast"/>
        <w:rPr>
          <w:rFonts w:hint="eastAsia"/>
          <w:b/>
          <w:bCs/>
          <w:color w:val="auto"/>
          <w:sz w:val="40"/>
          <w:szCs w:val="40"/>
          <w:highlight w:val="none"/>
          <w:lang w:val="en-US" w:eastAsia="zh-CN"/>
        </w:rPr>
      </w:pPr>
      <w:r>
        <w:rPr>
          <w:rFonts w:hint="eastAsia"/>
          <w:b/>
          <w:bCs/>
          <w:color w:val="auto"/>
          <w:sz w:val="40"/>
          <w:szCs w:val="40"/>
          <w:highlight w:val="none"/>
          <w:lang w:val="en-US" w:eastAsia="zh-CN"/>
        </w:rPr>
      </w:r>
      <w:r/>
    </w:p>
    <w:p>
      <w:pPr>
        <w:jc w:val="center"/>
        <w:keepLines w:val="0"/>
        <w:pageBreakBefore w:val="0"/>
        <w:spacing w:before="1" w:line="360" w:lineRule="auto"/>
        <w:rPr>
          <w:rFonts w:hint="eastAsia"/>
          <w:b/>
          <w:bCs/>
          <w:color w:val="auto"/>
          <w:sz w:val="40"/>
          <w:szCs w:val="40"/>
          <w:highlight w:val="none"/>
          <w:lang w:val="en-US" w:eastAsia="zh-CN"/>
        </w:rPr>
      </w:pPr>
      <w:r>
        <w:rPr>
          <w:rFonts w:hint="eastAsia"/>
          <w:b/>
          <w:bCs/>
          <w:color w:val="auto"/>
          <w:sz w:val="40"/>
          <w:szCs w:val="40"/>
          <w:highlight w:val="none"/>
          <w:lang w:val="en-US" w:eastAsia="zh-CN"/>
        </w:rPr>
        <w:t xml:space="preserve">项目名称：2026年机场派出所、马鞍派出所、马鞍交警中队食堂食材供应项目</w:t>
      </w:r>
      <w:r/>
    </w:p>
    <w:p>
      <w:pPr>
        <w:jc w:val="center"/>
        <w:keepLines w:val="0"/>
        <w:pageBreakBefore w:val="0"/>
        <w:spacing w:before="1" w:line="360" w:lineRule="auto"/>
        <w:rPr>
          <w:rFonts w:hint="default"/>
          <w:b/>
          <w:bCs/>
          <w:color w:val="auto"/>
          <w:sz w:val="40"/>
          <w:szCs w:val="40"/>
          <w:highlight w:val="yellow"/>
          <w:lang w:val="en-US" w:eastAsia="zh-CN"/>
        </w:rPr>
      </w:pPr>
      <w:r>
        <w:rPr>
          <w:rFonts w:hint="eastAsia"/>
          <w:b/>
          <w:bCs/>
          <w:color w:val="auto"/>
          <w:sz w:val="40"/>
          <w:szCs w:val="40"/>
          <w:highlight w:val="none"/>
          <w:lang w:val="en-US" w:eastAsia="zh-CN"/>
        </w:rPr>
        <w:t xml:space="preserve">项目编号：JSZC-320116-JSDY-G2026-0019</w:t>
      </w:r>
      <w:r/>
    </w:p>
    <w:p>
      <w:pPr>
        <w:ind w:firstLine="720"/>
        <w:jc w:val="center"/>
        <w:keepLines w:val="0"/>
        <w:pageBreakBefore w:val="0"/>
        <w:spacing w:before="1" w:line="520" w:lineRule="atLeast"/>
        <w:rPr>
          <w:rFonts w:hint="eastAsia"/>
          <w:b/>
          <w:bCs/>
          <w:color w:val="auto"/>
          <w:sz w:val="40"/>
          <w:szCs w:val="40"/>
          <w:highlight w:val="none"/>
          <w:lang w:val="en-US" w:eastAsia="zh-CN"/>
        </w:rPr>
      </w:pPr>
      <w:r>
        <w:rPr>
          <w:rFonts w:hint="eastAsia"/>
          <w:b/>
          <w:bCs/>
          <w:color w:val="auto"/>
          <w:sz w:val="40"/>
          <w:szCs w:val="40"/>
          <w:highlight w:val="none"/>
          <w:lang w:val="en-US" w:eastAsia="zh-CN"/>
        </w:rPr>
      </w:r>
      <w:bookmarkEnd w:id="0"/>
      <w:r/>
    </w:p>
    <w:p>
      <w:pPr>
        <w:pStyle w:val="771"/>
        <w:jc w:val="both"/>
        <w:keepLines w:val="0"/>
        <w:pageBreakBefore w:val="0"/>
        <w:spacing w:line="520" w:lineRule="atLeast"/>
        <w:rPr>
          <w:color w:val="auto"/>
          <w:highlight w:val="none"/>
        </w:rPr>
      </w:pPr>
      <w:r>
        <w:rPr>
          <w:color w:val="auto"/>
          <w:highlight w:val="none"/>
        </w:rPr>
      </w:r>
      <w:r/>
    </w:p>
    <w:p>
      <w:pPr>
        <w:pStyle w:val="771"/>
        <w:keepLines w:val="0"/>
        <w:pageBreakBefore w:val="0"/>
        <w:spacing w:line="520" w:lineRule="atLeast"/>
        <w:rPr>
          <w:color w:val="auto"/>
          <w:highlight w:val="none"/>
        </w:rPr>
      </w:pPr>
      <w:r>
        <w:rPr>
          <w:color w:val="auto"/>
          <w:highlight w:val="none"/>
        </w:rPr>
      </w:r>
      <w:r/>
    </w:p>
    <w:p>
      <w:pPr>
        <w:pStyle w:val="771"/>
        <w:keepLines w:val="0"/>
        <w:pageBreakBefore w:val="0"/>
        <w:spacing w:line="520" w:lineRule="atLeast"/>
        <w:rPr>
          <w:color w:val="auto"/>
          <w:highlight w:val="none"/>
        </w:rPr>
      </w:pPr>
      <w:r>
        <w:rPr>
          <w:color w:val="auto"/>
          <w:highlight w:val="none"/>
        </w:rPr>
      </w:r>
      <w:r/>
    </w:p>
    <w:p>
      <w:pPr>
        <w:pStyle w:val="771"/>
        <w:keepLines w:val="0"/>
        <w:pageBreakBefore w:val="0"/>
        <w:spacing w:line="520" w:lineRule="atLeast"/>
        <w:rPr>
          <w:color w:val="auto"/>
          <w:highlight w:val="none"/>
        </w:rPr>
      </w:pPr>
      <w:r>
        <w:rPr>
          <w:color w:val="auto"/>
          <w:highlight w:val="none"/>
        </w:rPr>
      </w:r>
      <w:r/>
    </w:p>
    <w:p>
      <w:pPr>
        <w:pStyle w:val="771"/>
        <w:jc w:val="both"/>
        <w:keepLines w:val="0"/>
        <w:pageBreakBefore w:val="0"/>
        <w:spacing w:line="520" w:lineRule="atLeast"/>
        <w:rPr>
          <w:color w:val="auto"/>
          <w:highlight w:val="none"/>
        </w:rPr>
      </w:pPr>
      <w:r>
        <w:rPr>
          <w:color w:val="auto"/>
          <w:highlight w:val="none"/>
        </w:rPr>
      </w:r>
      <w:r/>
    </w:p>
    <w:p>
      <w:pPr>
        <w:pStyle w:val="771"/>
        <w:keepLines w:val="0"/>
        <w:pageBreakBefore w:val="0"/>
        <w:spacing w:line="520" w:lineRule="atLeast"/>
        <w:rPr>
          <w:color w:val="auto"/>
          <w:highlight w:val="none"/>
        </w:rPr>
      </w:pPr>
      <w:r>
        <w:rPr>
          <w:color w:val="auto"/>
          <w:highlight w:val="none"/>
        </w:rPr>
      </w:r>
      <w:r/>
    </w:p>
    <w:p>
      <w:pPr>
        <w:pStyle w:val="771"/>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color w:val="auto"/>
          <w:sz w:val="36"/>
          <w:highlight w:val="none"/>
        </w:rPr>
      </w:pPr>
      <w:r>
        <w:rPr>
          <w:color w:val="auto"/>
          <w:sz w:val="36"/>
          <w:highlight w:val="none"/>
        </w:rPr>
      </w:r>
      <w:r/>
    </w:p>
    <w:p>
      <w:pPr>
        <w:pStyle w:val="772"/>
        <w:jc w:val="both"/>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rFonts w:hint="eastAsia" w:eastAsia="宋体"/>
          <w:b/>
          <w:bCs/>
          <w:color w:val="auto"/>
          <w:sz w:val="36"/>
          <w:szCs w:val="36"/>
          <w:highlight w:val="none"/>
          <w:lang w:eastAsia="zh-CN"/>
        </w:rPr>
        <w:outlineLvl w:val="0"/>
      </w:pPr>
      <w:r/>
      <w:bookmarkStart w:id="1" w:name="_Toc198739430"/>
      <w:r>
        <w:rPr>
          <w:b/>
          <w:bCs/>
          <w:color w:val="auto"/>
          <w:sz w:val="36"/>
          <w:szCs w:val="36"/>
          <w:highlight w:val="none"/>
        </w:rPr>
        <w:t xml:space="preserve">采购人：</w:t>
      </w:r>
      <w:bookmarkEnd w:id="1"/>
      <w:r>
        <w:rPr>
          <w:rFonts w:hint="eastAsia"/>
          <w:b/>
          <w:bCs/>
          <w:color w:val="auto"/>
          <w:sz w:val="36"/>
          <w:szCs w:val="36"/>
          <w:highlight w:val="none"/>
          <w:lang w:eastAsia="zh-CN"/>
        </w:rPr>
        <w:t xml:space="preserve">南京市六合区人民政府马鞍街道办事处</w:t>
      </w:r>
      <w:r/>
    </w:p>
    <w:p>
      <w:pPr>
        <w:jc w:val="center"/>
        <w:keepLines w:val="0"/>
        <w:pageBreakBefore w:val="0"/>
        <w:spacing w:line="520" w:lineRule="atLeast"/>
        <w:rPr>
          <w:rFonts w:hint="eastAsia" w:eastAsia="宋体"/>
          <w:b/>
          <w:bCs/>
          <w:color w:val="auto"/>
          <w:sz w:val="36"/>
          <w:szCs w:val="36"/>
          <w:highlight w:val="none"/>
          <w:lang w:eastAsia="zh-CN"/>
        </w:rPr>
      </w:pPr>
      <w:r>
        <w:rPr>
          <w:b/>
          <w:bCs/>
          <w:color w:val="auto"/>
          <w:sz w:val="36"/>
          <w:szCs w:val="36"/>
          <w:highlight w:val="none"/>
        </w:rPr>
        <w:t xml:space="preserve">代理人：</w:t>
      </w:r>
      <w:r>
        <w:rPr>
          <w:rFonts w:hint="eastAsia"/>
          <w:b/>
          <w:bCs/>
          <w:color w:val="auto"/>
          <w:sz w:val="36"/>
          <w:szCs w:val="36"/>
          <w:highlight w:val="none"/>
          <w:lang w:eastAsia="zh-CN"/>
        </w:rPr>
        <w:t xml:space="preserve">江苏大友招标代理咨询有限公司</w:t>
      </w:r>
      <w:r/>
    </w:p>
    <w:p>
      <w:pPr>
        <w:pStyle w:val="757"/>
        <w:keepLines w:val="0"/>
        <w:pageBreakBefore w:val="0"/>
        <w:spacing w:line="520" w:lineRule="atLeast"/>
        <w:rPr>
          <w:rFonts w:hint="default" w:eastAsia="宋体"/>
          <w:color w:val="auto"/>
          <w:highlight w:val="none"/>
          <w:lang w:val="en-US" w:eastAsia="zh-CN"/>
        </w:rPr>
      </w:pPr>
      <w:r>
        <w:rPr>
          <w:rFonts w:hint="eastAsia"/>
          <w:b/>
          <w:bCs/>
          <w:color w:val="auto"/>
          <w:sz w:val="36"/>
          <w:szCs w:val="36"/>
          <w:highlight w:val="none"/>
          <w:lang w:val="en-US" w:eastAsia="zh-CN"/>
        </w:rPr>
        <w:t xml:space="preserve">2026年08月</w:t>
      </w:r>
      <w:r/>
    </w:p>
    <w:p>
      <w:pPr>
        <w:pStyle w:val="757"/>
        <w:keepLines w:val="0"/>
        <w:pageBreakBefore w:val="0"/>
        <w:spacing w:line="520" w:lineRule="atLeast"/>
        <w:rPr>
          <w:color w:val="auto"/>
          <w:highlight w:val="none"/>
        </w:rPr>
      </w:pPr>
      <w:r>
        <w:rPr>
          <w:color w:val="auto"/>
          <w:highlight w:val="none"/>
        </w:rPr>
      </w:r>
      <w:r/>
    </w:p>
    <w:p>
      <w:pPr>
        <w:pStyle w:val="757"/>
        <w:keepLines w:val="0"/>
        <w:pageBreakBefore w:val="0"/>
        <w:spacing w:line="520" w:lineRule="atLeast"/>
        <w:rPr>
          <w:color w:val="auto"/>
          <w:highlight w:val="none"/>
        </w:rPr>
      </w:pPr>
      <w:r>
        <w:rPr>
          <w:color w:val="auto"/>
          <w:sz w:val="52"/>
          <w:szCs w:val="52"/>
          <w:highlight w:val="none"/>
        </w:rPr>
        <w:t xml:space="preserve">目录</w:t>
      </w:r>
      <w:r>
        <w:rPr>
          <w:color w:val="auto"/>
          <w:highlight w:val="none"/>
        </w:rPr>
        <w:fldChar w:fldCharType="begin"/>
      </w:r>
      <w:r>
        <w:rPr>
          <w:color w:val="auto"/>
          <w:highlight w:val="none"/>
        </w:rPr>
        <w:instrText xml:space="preserve"> TOC \o "1-1" \h \z \u </w:instrText>
      </w:r>
      <w:r>
        <w:rPr>
          <w:color w:val="auto"/>
          <w:highlight w:val="none"/>
        </w:rPr>
        <w:fldChar w:fldCharType="separate"/>
      </w:r>
      <w:r/>
    </w:p>
    <w:p>
      <w:pPr>
        <w:pStyle w:val="786"/>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"_Toc198739431" \o "#_Toc198739431" </w:instrText>
      </w:r>
      <w:r>
        <w:rPr>
          <w:color w:val="auto"/>
          <w:highlight w:val="none"/>
        </w:rPr>
        <w:fldChar w:fldCharType="separate"/>
      </w:r>
      <w:r>
        <w:rPr>
          <w:rStyle w:val="802"/>
          <w:rFonts w:hint="eastAsia"/>
          <w:b/>
          <w:color w:val="auto"/>
          <w:highlight w:val="none"/>
        </w:rPr>
        <w:t xml:space="preserve">第一章</w:t>
      </w:r>
      <w:r>
        <w:rPr>
          <w:rStyle w:val="802"/>
          <w:b/>
          <w:color w:val="auto"/>
          <w:highlight w:val="none"/>
        </w:rPr>
        <w:t xml:space="preserve"> </w:t>
      </w:r>
      <w:r>
        <w:rPr>
          <w:rStyle w:val="802"/>
          <w:rFonts w:hint="eastAsia"/>
          <w:b/>
          <w:color w:val="auto"/>
          <w:highlight w:val="none"/>
        </w:rPr>
        <w:t xml:space="preserve">投标邀请</w:t>
      </w:r>
      <w:r>
        <w:rPr>
          <w:color w:val="auto"/>
          <w:highlight w:val="none"/>
        </w:rPr>
        <w:tab/>
      </w:r>
      <w:r>
        <w:rPr>
          <w:rFonts w:hint="eastAsia"/>
          <w:color w:val="auto"/>
          <w:highlight w:val="none"/>
          <w:lang w:val="en-US" w:eastAsia="zh-CN"/>
        </w:rPr>
        <w:t xml:space="preserve">1</w:t>
      </w:r>
      <w:r>
        <w:rPr>
          <w:color w:val="auto"/>
          <w:highlight w:val="none"/>
        </w:rPr>
        <w:fldChar w:fldCharType="end"/>
      </w:r>
      <w:r/>
    </w:p>
    <w:p>
      <w:pPr>
        <w:pStyle w:val="786"/>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"_Toc198739432" \o "#_Toc198739432" </w:instrText>
      </w:r>
      <w:r>
        <w:rPr>
          <w:color w:val="auto"/>
          <w:highlight w:val="none"/>
        </w:rPr>
        <w:fldChar w:fldCharType="separate"/>
      </w:r>
      <w:r>
        <w:rPr>
          <w:rStyle w:val="802"/>
          <w:rFonts w:hint="eastAsia"/>
          <w:b/>
          <w:color w:val="auto"/>
          <w:highlight w:val="none"/>
        </w:rPr>
        <w:t xml:space="preserve">第二章</w:t>
      </w:r>
      <w:r>
        <w:rPr>
          <w:rStyle w:val="802"/>
          <w:b/>
          <w:color w:val="auto"/>
          <w:highlight w:val="none"/>
        </w:rPr>
        <w:t xml:space="preserve"> </w:t>
      </w:r>
      <w:r>
        <w:rPr>
          <w:rStyle w:val="802"/>
          <w:rFonts w:hint="eastAsia"/>
          <w:b/>
          <w:color w:val="auto"/>
          <w:highlight w:val="none"/>
        </w:rPr>
        <w:t xml:space="preserve">投标人须知</w:t>
      </w:r>
      <w:r>
        <w:rPr>
          <w:color w:val="auto"/>
          <w:highlight w:val="none"/>
        </w:rPr>
        <w:tab/>
      </w:r>
      <w:r>
        <w:rPr>
          <w:rFonts w:hint="eastAsia"/>
          <w:color w:val="auto"/>
          <w:highlight w:val="none"/>
          <w:lang w:val="en-US" w:eastAsia="zh-CN"/>
        </w:rPr>
        <w:t xml:space="preserve">5</w:t>
      </w:r>
      <w:r>
        <w:rPr>
          <w:color w:val="auto"/>
          <w:highlight w:val="none"/>
        </w:rPr>
        <w:fldChar w:fldCharType="end"/>
      </w:r>
      <w:r/>
    </w:p>
    <w:p>
      <w:pPr>
        <w:pStyle w:val="78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"_Toc198739433" \o "#_Toc198739433" </w:instrText>
      </w:r>
      <w:r>
        <w:rPr>
          <w:color w:val="auto"/>
          <w:highlight w:val="none"/>
        </w:rPr>
        <w:fldChar w:fldCharType="separate"/>
      </w:r>
      <w:r>
        <w:rPr>
          <w:rStyle w:val="802"/>
          <w:rFonts w:hint="eastAsia"/>
          <w:b/>
          <w:color w:val="auto"/>
          <w:highlight w:val="none"/>
        </w:rPr>
        <w:t xml:space="preserve">第三章</w:t>
      </w:r>
      <w:r>
        <w:rPr>
          <w:rStyle w:val="802"/>
          <w:b/>
          <w:color w:val="auto"/>
          <w:highlight w:val="none"/>
        </w:rPr>
        <w:t xml:space="preserve"> </w:t>
      </w:r>
      <w:r>
        <w:rPr>
          <w:rStyle w:val="802"/>
          <w:rFonts w:hint="eastAsia"/>
          <w:b/>
          <w:color w:val="auto"/>
          <w:highlight w:val="none"/>
        </w:rPr>
        <w:t xml:space="preserve">采购需求</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7</w:t>
      </w:r>
      <w:r/>
    </w:p>
    <w:p>
      <w:pPr>
        <w:pStyle w:val="78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"_Toc198739434" \o "#_Toc198739434" </w:instrText>
      </w:r>
      <w:r>
        <w:rPr>
          <w:color w:val="auto"/>
          <w:highlight w:val="none"/>
        </w:rPr>
        <w:fldChar w:fldCharType="separate"/>
      </w:r>
      <w:r>
        <w:rPr>
          <w:rStyle w:val="802"/>
          <w:rFonts w:hint="eastAsia"/>
          <w:b/>
          <w:color w:val="auto"/>
          <w:highlight w:val="none"/>
        </w:rPr>
        <w:t xml:space="preserve">第四章</w:t>
      </w:r>
      <w:r>
        <w:rPr>
          <w:rStyle w:val="802"/>
          <w:b/>
          <w:color w:val="auto"/>
          <w:highlight w:val="none"/>
        </w:rPr>
        <w:t xml:space="preserve"> </w:t>
      </w:r>
      <w:r>
        <w:rPr>
          <w:rStyle w:val="802"/>
          <w:rFonts w:hint="eastAsia"/>
          <w:b/>
          <w:color w:val="auto"/>
          <w:highlight w:val="none"/>
        </w:rPr>
        <w:t xml:space="preserve">评标标准</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2</w:t>
      </w:r>
      <w:r/>
    </w:p>
    <w:p>
      <w:pPr>
        <w:pStyle w:val="78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"_Toc198739435" \o "#_Toc198739435" </w:instrText>
      </w:r>
      <w:r>
        <w:rPr>
          <w:color w:val="auto"/>
          <w:highlight w:val="none"/>
        </w:rPr>
        <w:fldChar w:fldCharType="separate"/>
      </w:r>
      <w:r>
        <w:rPr>
          <w:rStyle w:val="802"/>
          <w:rFonts w:hint="eastAsia"/>
          <w:b/>
          <w:color w:val="auto"/>
          <w:highlight w:val="none"/>
        </w:rPr>
        <w:t xml:space="preserve">第五章</w:t>
      </w:r>
      <w:r>
        <w:rPr>
          <w:rStyle w:val="802"/>
          <w:b/>
          <w:color w:val="auto"/>
          <w:highlight w:val="none"/>
        </w:rPr>
        <w:t xml:space="preserve"> </w:t>
      </w:r>
      <w:r>
        <w:rPr>
          <w:rStyle w:val="802"/>
          <w:rFonts w:hint="eastAsia"/>
          <w:b/>
          <w:color w:val="auto"/>
          <w:highlight w:val="none"/>
        </w:rPr>
        <w:t xml:space="preserve">合同主要条款及格式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5</w:t>
      </w:r>
      <w:r/>
    </w:p>
    <w:p>
      <w:pPr>
        <w:pStyle w:val="78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"_Toc198739436" \o "#_Toc198739436" </w:instrText>
      </w:r>
      <w:r>
        <w:rPr>
          <w:color w:val="auto"/>
          <w:highlight w:val="none"/>
        </w:rPr>
        <w:fldChar w:fldCharType="separate"/>
      </w:r>
      <w:r>
        <w:rPr>
          <w:rStyle w:val="802"/>
          <w:rFonts w:hint="eastAsia"/>
          <w:b/>
          <w:color w:val="auto"/>
          <w:highlight w:val="none"/>
        </w:rPr>
        <w:t xml:space="preserve">第六章</w:t>
      </w:r>
      <w:r>
        <w:rPr>
          <w:rStyle w:val="802"/>
          <w:b/>
          <w:color w:val="auto"/>
          <w:highlight w:val="none"/>
        </w:rPr>
        <w:t xml:space="preserve"> </w:t>
      </w:r>
      <w:r>
        <w:rPr>
          <w:rStyle w:val="802"/>
          <w:rFonts w:hint="eastAsia"/>
          <w:b/>
          <w:color w:val="auto"/>
          <w:highlight w:val="none"/>
        </w:rPr>
        <w:t xml:space="preserve">投标文件格式及附件</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1</w:t>
      </w:r>
      <w:r/>
    </w:p>
    <w:p>
      <w:pPr>
        <w:keepLines w:val="0"/>
        <w:pageBreakBefore w:val="0"/>
        <w:spacing w:line="520" w:lineRule="atLeast"/>
        <w:rPr>
          <w:color w:val="auto"/>
          <w:highlight w:val="none"/>
        </w:rPr>
      </w:pPr>
      <w:r>
        <w:rPr>
          <w:color w:val="auto"/>
          <w:highlight w:val="none"/>
        </w:rPr>
        <w:fldChar w:fldCharType="end"/>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pPr>
      <w:r>
        <w:rPr>
          <w:color w:val="auto"/>
          <w:highlight w:val="none"/>
        </w:rPr>
      </w:r>
      <w:r/>
    </w:p>
    <w:p>
      <w:pPr>
        <w:pStyle w:val="773"/>
      </w:pPr>
      <w:r/>
      <w:r/>
    </w:p>
    <w:p>
      <w:pPr>
        <w:pStyle w:val="772"/>
        <w:keepLines w:val="0"/>
        <w:pageBreakBefore w:val="0"/>
        <w:spacing w:line="520" w:lineRule="atLeast"/>
        <w:rPr>
          <w:color w:val="auto"/>
          <w:highlight w:val="none"/>
        </w:rPr>
      </w:pPr>
      <w:r>
        <w:rPr>
          <w:color w:val="auto"/>
          <w:highlight w:val="none"/>
        </w:rPr>
      </w:r>
      <w:r/>
    </w:p>
    <w:p>
      <w:pPr>
        <w:pStyle w:val="772"/>
        <w:keepLines w:val="0"/>
        <w:pageBreakBefore w:val="0"/>
        <w:spacing w:line="520" w:lineRule="atLeast"/>
        <w:rPr>
          <w:color w:val="auto"/>
          <w:highlight w:val="none"/>
        </w:rPr>
        <w:sectPr>
          <w:footerReference w:type="first" r:id="rId10"/>
          <w:footnotePr/>
          <w:endnotePr/>
          <w:type w:val="nextPage"/>
          <w:pgSz w:w="11906" w:h="16838" w:orient="portrait"/>
          <w:pgMar w:top="1247" w:right="1247" w:bottom="1247" w:left="1247" w:header="851" w:footer="992" w:gutter="0"/>
          <w:cols w:num="1" w:sep="0" w:space="425" w:equalWidth="1"/>
          <w:docGrid w:linePitch="360"/>
          <w:titlePg/>
        </w:sectPr>
      </w:pPr>
      <w:r>
        <w:rPr>
          <w:color w:val="auto"/>
          <w:highlight w:val="none"/>
        </w:rPr>
      </w:r>
      <w:r/>
    </w:p>
    <w:p>
      <w:pPr>
        <w:jc w:val="center"/>
        <w:keepLines w:val="0"/>
        <w:keepNext w:val="0"/>
        <w:pageBreakBefore w:val="0"/>
        <w:spacing w:line="348" w:lineRule="auto"/>
        <w:widowControl w:val="off"/>
        <w:rPr>
          <w:rStyle w:val="981"/>
          <w:rFonts w:ascii="仿宋" w:hAnsi="仿宋" w:eastAsia="仿宋"/>
          <w:color w:val="auto"/>
          <w:sz w:val="32"/>
          <w:szCs w:val="28"/>
          <w:highlight w:val="none"/>
        </w:rPr>
        <w:outlineLvl w:val="0"/>
      </w:pPr>
      <w:r/>
      <w:bookmarkStart w:id="2" w:name="_Toc198739431"/>
      <w:r>
        <w:rPr>
          <w:b/>
          <w:color w:val="auto"/>
          <w:sz w:val="36"/>
          <w:szCs w:val="36"/>
          <w:highlight w:val="none"/>
        </w:rPr>
        <w:t xml:space="preserve">第一章</w:t>
      </w:r>
      <w:r>
        <w:rPr>
          <w:rFonts w:hint="eastAsia"/>
          <w:b/>
          <w:color w:val="auto"/>
          <w:sz w:val="36"/>
          <w:szCs w:val="36"/>
          <w:highlight w:val="none"/>
        </w:rPr>
        <w:t xml:space="preserve"> </w:t>
      </w:r>
      <w:r>
        <w:rPr>
          <w:b/>
          <w:color w:val="auto"/>
          <w:sz w:val="36"/>
          <w:szCs w:val="36"/>
          <w:highlight w:val="none"/>
        </w:rPr>
        <w:t xml:space="preserve">投标邀请</w:t>
      </w:r>
      <w:bookmarkEnd w:id="2"/>
      <w:r/>
      <w:r/>
    </w:p>
    <w:p>
      <w:pPr>
        <w:ind w:firstLine="480"/>
        <w:jc w:val="left"/>
        <w:keepLines w:val="0"/>
        <w:keepNext w:val="0"/>
        <w:pageBreakBefore w:val="0"/>
        <w:spacing w:line="348" w:lineRule="auto"/>
        <w:widowControl w:val="off"/>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u w:val="single"/>
          <w:lang w:val="zh-CN"/>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（以下简称“代理机构”）受</w:t>
      </w:r>
      <w:r>
        <w:rPr>
          <w:rFonts w:hint="eastAsia" w:asciiTheme="minorEastAsia" w:hAnsiTheme="minorEastAsia" w:eastAsiaTheme="minorEastAsia"/>
          <w:b w:val="0"/>
          <w:bCs/>
          <w:color w:val="000000" w:themeColor="text1"/>
          <w:sz w:val="24"/>
          <w:szCs w:val="24"/>
          <w:u w:val="single"/>
          <w:lang w:eastAsia="zh-CN"/>
          <w14:textFill>
            <w14:solidFill>
              <w14:schemeClr w14:val="tx1"/>
            </w14:solidFill>
          </w14:textFill>
        </w:rPr>
        <w:t xml:space="preserve">南京市六合区人民政府马鞍街道办事处</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（采购单位名称，以下简称“采购人”）委托，就</w:t>
      </w:r>
      <w:r>
        <w:rPr>
          <w:rFonts w:hint="eastAsia" w:asciiTheme="minorEastAsia" w:hAnsiTheme="minorEastAsia" w:eastAsiaTheme="minorEastAsia"/>
          <w:b w:val="0"/>
          <w:bCs/>
          <w:color w:val="000000" w:themeColor="text1"/>
          <w:sz w:val="24"/>
          <w:szCs w:val="24"/>
          <w:u w:val="single"/>
          <w:lang w:val="en-US" w:eastAsia="zh-CN"/>
          <w14:textFill>
            <w14:solidFill>
              <w14:schemeClr w14:val="tx1"/>
            </w14:solidFill>
          </w14:textFill>
        </w:rPr>
        <w:t xml:space="preserve">2026年机场派出所、马鞍派出所、马鞍交警中队食堂食材供应项目</w:t>
      </w:r>
      <w:r>
        <w:rPr>
          <w:rFonts w:hint="eastAsia" w:asciiTheme="minorEastAsia" w:hAnsiTheme="minorEastAsia" w:eastAsiaTheme="minorEastAsia"/>
          <w:color w:val="000000" w:themeColor="text1"/>
          <w:sz w:val="24"/>
          <w:szCs w:val="24"/>
          <w14:textFill>
            <w14:solidFill>
              <w14:schemeClr w14:val="tx1"/>
            </w14:solidFill>
          </w14:textFill>
        </w:rPr>
        <w:t xml:space="preserve">（项目名称）</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进行公开招标，兹邀请符合资格条件的供应商</w:t>
      </w:r>
      <w:r>
        <w:rPr>
          <w:rFonts w:hint="eastAsia"/>
          <w:iCs/>
          <w:color w:val="auto"/>
          <w:sz w:val="24"/>
          <w:highlight w:val="none"/>
          <w:lang w:val="en-US"/>
        </w:rPr>
        <w:t xml:space="preserve">在</w:t>
      </w:r>
      <w:r>
        <w:rPr>
          <w:rFonts w:hint="eastAsia"/>
          <w:iCs/>
          <w:color w:val="auto"/>
          <w:sz w:val="24"/>
          <w:highlight w:val="none"/>
          <w:u w:val="none"/>
          <w:lang w:val="en-US"/>
        </w:rPr>
        <w:t xml:space="preserve">江苏政府采购网</w:t>
      </w:r>
      <w:r>
        <w:rPr>
          <w:rFonts w:hint="eastAsia"/>
          <w:iCs/>
          <w:color w:val="auto"/>
          <w:sz w:val="24"/>
          <w:highlight w:val="none"/>
          <w:lang w:val="en-US"/>
        </w:rPr>
        <w:t xml:space="preserve">获取招标文件，并于</w:t>
      </w:r>
      <w:r>
        <w:rPr>
          <w:rFonts w:hint="eastAsia"/>
          <w:iCs/>
          <w:color w:val="auto"/>
          <w:sz w:val="24"/>
          <w:highlight w:val="none"/>
          <w:u w:val="single"/>
          <w:lang w:val="en-US"/>
        </w:rPr>
        <w:t xml:space="preserve">202</w:t>
      </w:r>
      <w:r>
        <w:rPr>
          <w:rFonts w:hint="eastAsia"/>
          <w:iCs/>
          <w:color w:val="auto"/>
          <w:sz w:val="24"/>
          <w:highlight w:val="none"/>
          <w:u w:val="single"/>
          <w:lang w:val="en-US" w:eastAsia="zh-CN"/>
        </w:rPr>
        <w:t xml:space="preserve">6</w:t>
      </w:r>
      <w:r>
        <w:rPr>
          <w:rFonts w:hint="eastAsia"/>
          <w:iCs/>
          <w:color w:val="auto"/>
          <w:sz w:val="24"/>
          <w:highlight w:val="none"/>
          <w:u w:val="single"/>
          <w:lang w:val="en-US"/>
        </w:rPr>
        <w:t xml:space="preserve">年</w:t>
      </w:r>
      <w:r>
        <w:rPr>
          <w:rFonts w:hint="eastAsia"/>
          <w:iCs/>
          <w:color w:val="auto"/>
          <w:sz w:val="24"/>
          <w:highlight w:val="none"/>
          <w:u w:val="single"/>
          <w:lang w:val="en-US" w:eastAsia="zh-CN"/>
        </w:rPr>
        <w:t xml:space="preserve">9</w:t>
      </w:r>
      <w:r>
        <w:rPr>
          <w:rFonts w:hint="eastAsia"/>
          <w:iCs/>
          <w:color w:val="auto"/>
          <w:sz w:val="24"/>
          <w:highlight w:val="none"/>
          <w:u w:val="single"/>
          <w:lang w:val="en-US"/>
        </w:rPr>
        <w:t xml:space="preserve">月</w:t>
      </w:r>
      <w:r>
        <w:rPr>
          <w:rFonts w:hint="eastAsia"/>
          <w:iCs/>
          <w:color w:val="auto"/>
          <w:sz w:val="24"/>
          <w:highlight w:val="none"/>
          <w:u w:val="single"/>
          <w:lang w:val="en-US" w:eastAsia="zh-CN"/>
        </w:rPr>
        <w:t xml:space="preserve">3</w:t>
      </w:r>
      <w:r>
        <w:rPr>
          <w:rFonts w:hint="eastAsia"/>
          <w:iCs/>
          <w:color w:val="auto"/>
          <w:sz w:val="24"/>
          <w:highlight w:val="none"/>
          <w:u w:val="single"/>
          <w:lang w:val="en-US"/>
        </w:rPr>
        <w:t xml:space="preserve">日</w:t>
      </w:r>
      <w:r>
        <w:rPr>
          <w:rFonts w:hint="eastAsia"/>
          <w:iCs/>
          <w:color w:val="auto"/>
          <w:sz w:val="24"/>
          <w:highlight w:val="none"/>
          <w:u w:val="single"/>
          <w:lang w:val="en-US" w:eastAsia="zh-CN"/>
        </w:rPr>
        <w:t xml:space="preserve">0</w:t>
      </w:r>
      <w:r>
        <w:rPr>
          <w:iCs/>
          <w:color w:val="auto"/>
          <w:sz w:val="24"/>
          <w:highlight w:val="none"/>
          <w:u w:val="single"/>
          <w:lang w:val="en-US"/>
        </w:rPr>
        <w:t xml:space="preserve">9</w:t>
      </w:r>
      <w:r>
        <w:rPr>
          <w:rFonts w:hint="eastAsia"/>
          <w:iCs/>
          <w:color w:val="auto"/>
          <w:sz w:val="24"/>
          <w:highlight w:val="none"/>
          <w:u w:val="single"/>
          <w:lang w:val="en-US"/>
        </w:rPr>
        <w:t xml:space="preserve">时</w:t>
      </w:r>
      <w:r>
        <w:rPr>
          <w:rFonts w:hint="eastAsia"/>
          <w:iCs/>
          <w:color w:val="auto"/>
          <w:sz w:val="24"/>
          <w:highlight w:val="none"/>
          <w:u w:val="single"/>
          <w:lang w:val="en-US" w:eastAsia="zh-CN"/>
        </w:rPr>
        <w:t xml:space="preserve">3</w:t>
      </w:r>
      <w:r>
        <w:rPr>
          <w:rFonts w:hint="eastAsia"/>
          <w:iCs/>
          <w:color w:val="auto"/>
          <w:sz w:val="24"/>
          <w:highlight w:val="none"/>
          <w:u w:val="single"/>
          <w:lang w:val="en-US"/>
        </w:rPr>
        <w:t xml:space="preserve">0分</w:t>
      </w:r>
      <w:r>
        <w:rPr>
          <w:rFonts w:hint="eastAsia"/>
          <w:iCs/>
          <w:color w:val="auto"/>
          <w:sz w:val="24"/>
          <w:highlight w:val="none"/>
          <w:lang w:val="en-US"/>
        </w:rPr>
        <w:t xml:space="preserve">（北京时间）前递交投标文件。</w:t>
      </w:r>
      <w:r/>
    </w:p>
    <w:p>
      <w:pPr>
        <w:keepLines w:val="0"/>
        <w:keepNext w:val="0"/>
        <w:pageBreakBefore w:val="0"/>
        <w:spacing w:line="348" w:lineRule="auto"/>
        <w:widowControl w:val="off"/>
        <w:rPr>
          <w:b/>
          <w:color w:val="auto"/>
          <w:sz w:val="24"/>
          <w:highlight w:val="none"/>
        </w:rPr>
        <w:outlineLvl w:val="1"/>
      </w:pPr>
      <w:r>
        <w:rPr>
          <w:b/>
          <w:color w:val="auto"/>
          <w:sz w:val="24"/>
          <w:highlight w:val="none"/>
        </w:rPr>
        <w:t xml:space="preserve">一、项目基本情况</w:t>
      </w:r>
      <w:r>
        <w:rPr>
          <w:rFonts w:hint="eastAsia"/>
          <w:b/>
          <w:color w:val="auto"/>
          <w:sz w:val="24"/>
          <w:highlight w:val="none"/>
        </w:rPr>
        <w:t xml:space="preserve">：</w:t>
      </w:r>
      <w:r/>
    </w:p>
    <w:p>
      <w:pPr>
        <w:ind w:firstLine="480"/>
        <w:keepLines w:val="0"/>
        <w:keepNext w:val="0"/>
        <w:pageBreakBefore w:val="0"/>
        <w:spacing w:line="348" w:lineRule="auto"/>
        <w:widowControl w:val="off"/>
        <w:rPr>
          <w:rFonts w:hint="eastAsia" w:eastAsia="宋体"/>
          <w:iCs/>
          <w:color w:val="auto"/>
          <w:sz w:val="24"/>
          <w:highlight w:val="none"/>
          <w:u w:val="none"/>
          <w:lang w:val="en-US" w:eastAsia="zh-CN"/>
        </w:rPr>
      </w:pPr>
      <w:r>
        <w:rPr>
          <w:color w:val="auto"/>
          <w:sz w:val="24"/>
          <w:highlight w:val="none"/>
        </w:rPr>
        <w:t xml:space="preserve">1.1</w:t>
      </w:r>
      <w:r>
        <w:rPr>
          <w:rFonts w:hint="eastAsia"/>
          <w:color w:val="auto"/>
          <w:sz w:val="24"/>
          <w:highlight w:val="none"/>
        </w:rPr>
        <w:t xml:space="preserve">、</w:t>
      </w:r>
      <w:r>
        <w:rPr>
          <w:color w:val="auto"/>
          <w:sz w:val="24"/>
          <w:highlight w:val="none"/>
        </w:rPr>
        <w:t xml:space="preserve">项目编号：</w:t>
      </w:r>
      <w:r>
        <w:rPr>
          <w:rFonts w:hint="eastAsia"/>
          <w:iCs/>
          <w:color w:val="auto"/>
          <w:sz w:val="24"/>
          <w:highlight w:val="none"/>
          <w:u w:val="none"/>
          <w:lang w:val="en-US"/>
        </w:rPr>
        <w:t xml:space="preserve">JSZC-320116-JSDY-G2026-</w:t>
      </w:r>
      <w:r>
        <w:rPr>
          <w:rFonts w:hint="eastAsia"/>
          <w:iCs/>
          <w:color w:val="auto"/>
          <w:sz w:val="24"/>
          <w:highlight w:val="none"/>
          <w:u w:val="none"/>
          <w:lang w:val="en-US" w:eastAsia="zh-CN"/>
        </w:rPr>
        <w:t xml:space="preserve">0019</w:t>
      </w:r>
      <w:r/>
    </w:p>
    <w:p>
      <w:pPr>
        <w:ind w:firstLine="480"/>
        <w:keepLines w:val="0"/>
        <w:keepNext w:val="0"/>
        <w:pageBreakBefore w:val="0"/>
        <w:spacing w:line="348" w:lineRule="auto"/>
        <w:widowControl w:val="off"/>
        <w:rPr>
          <w:rFonts w:hint="eastAsia"/>
          <w:color w:val="auto"/>
          <w:sz w:val="24"/>
          <w:highlight w:val="none"/>
          <w:lang w:val="en-US" w:eastAsia="zh-CN"/>
        </w:rPr>
      </w:pPr>
      <w:r>
        <w:rPr>
          <w:color w:val="auto"/>
          <w:sz w:val="24"/>
          <w:highlight w:val="none"/>
        </w:rPr>
        <w:t xml:space="preserve">1.2</w:t>
      </w:r>
      <w:r>
        <w:rPr>
          <w:rFonts w:hint="eastAsia"/>
          <w:color w:val="auto"/>
          <w:sz w:val="24"/>
          <w:highlight w:val="none"/>
        </w:rPr>
        <w:t xml:space="preserve">、</w:t>
      </w:r>
      <w:r>
        <w:rPr>
          <w:color w:val="auto"/>
          <w:sz w:val="24"/>
          <w:highlight w:val="none"/>
        </w:rPr>
        <w:t xml:space="preserve">项目名称：</w:t>
      </w:r>
      <w:r>
        <w:rPr>
          <w:rFonts w:hint="eastAsia"/>
          <w:color w:val="auto"/>
          <w:sz w:val="24"/>
          <w:highlight w:val="none"/>
          <w:lang w:val="en-US" w:eastAsia="zh-CN"/>
        </w:rPr>
        <w:t xml:space="preserve">2026年机场派出所、马鞍派出所、马鞍交警中队食堂食材供应项目</w:t>
      </w:r>
      <w:r/>
    </w:p>
    <w:p>
      <w:pPr>
        <w:ind w:firstLine="480"/>
        <w:keepLines w:val="0"/>
        <w:keepNext w:val="0"/>
        <w:pageBreakBefore w:val="0"/>
        <w:spacing w:line="348" w:lineRule="auto"/>
        <w:widowControl w:val="off"/>
        <w:rPr>
          <w:color w:val="auto"/>
          <w:sz w:val="24"/>
          <w:highlight w:val="none"/>
        </w:rPr>
      </w:pPr>
      <w:r>
        <w:rPr>
          <w:color w:val="auto"/>
          <w:sz w:val="24"/>
          <w:highlight w:val="none"/>
        </w:rPr>
        <w:t xml:space="preserve">1.3</w:t>
      </w:r>
      <w:r>
        <w:rPr>
          <w:rFonts w:hint="eastAsia"/>
          <w:color w:val="auto"/>
          <w:sz w:val="24"/>
          <w:highlight w:val="none"/>
        </w:rPr>
        <w:t xml:space="preserve">、</w:t>
      </w:r>
      <w:r>
        <w:rPr>
          <w:color w:val="auto"/>
          <w:sz w:val="24"/>
          <w:highlight w:val="none"/>
        </w:rPr>
        <w:t xml:space="preserve">预算金额：</w:t>
      </w:r>
      <w:r>
        <w:rPr>
          <w:rFonts w:hint="eastAsia"/>
          <w:color w:val="auto"/>
          <w:sz w:val="24"/>
          <w:highlight w:val="none"/>
          <w:lang w:val="en-US" w:eastAsia="zh-CN"/>
        </w:rPr>
        <w:t xml:space="preserve">185万元</w:t>
      </w:r>
      <w:r/>
    </w:p>
    <w:p>
      <w:pPr>
        <w:ind w:firstLine="480"/>
        <w:keepLines w:val="0"/>
        <w:keepNext w:val="0"/>
        <w:pageBreakBefore w:val="0"/>
        <w:spacing w:line="348" w:lineRule="auto"/>
        <w:widowControl w:val="off"/>
        <w:rPr>
          <w:rFonts w:ascii="宋体" w:hAnsi="宋体" w:eastAsia="宋体" w:cs="宋体"/>
          <w:color w:val="auto"/>
          <w:sz w:val="24"/>
        </w:rPr>
      </w:pPr>
      <w:r>
        <w:rPr>
          <w:color w:val="auto"/>
          <w:sz w:val="24"/>
          <w:highlight w:val="none"/>
        </w:rPr>
        <w:t xml:space="preserve">1.4</w:t>
      </w:r>
      <w:r>
        <w:rPr>
          <w:rFonts w:hint="eastAsia"/>
          <w:color w:val="auto"/>
          <w:sz w:val="24"/>
          <w:highlight w:val="none"/>
        </w:rPr>
        <w:t xml:space="preserve">、</w:t>
      </w:r>
      <w:r>
        <w:rPr>
          <w:color w:val="auto"/>
          <w:sz w:val="24"/>
          <w:highlight w:val="none"/>
        </w:rPr>
        <w:t xml:space="preserve">最高限价：</w:t>
      </w:r>
      <w:r>
        <w:rPr>
          <w:rFonts w:hint="eastAsia" w:cs="宋体"/>
          <w:color w:val="auto"/>
          <w:sz w:val="24"/>
          <w:szCs w:val="24"/>
          <w:lang w:val="en-US" w:eastAsia="zh-CN"/>
        </w:rPr>
        <w:t xml:space="preserve">178万元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本项目按</w:t>
      </w:r>
      <w:r>
        <w:rPr>
          <w:rFonts w:hint="eastAsia" w:ascii="宋体" w:hAnsi="宋体" w:eastAsia="宋体" w:cs="宋体"/>
          <w:color w:val="auto"/>
          <w:sz w:val="24"/>
          <w:szCs w:val="24"/>
          <w:lang w:eastAsia="zh-CN"/>
        </w:rPr>
        <w:t xml:space="preserve">优惠率</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eastAsia="zh-CN"/>
        </w:rPr>
        <w:t xml:space="preserve">，优惠率不能高于100%，报价超过最高限价的按照无效投标处理）</w:t>
      </w:r>
      <w:r/>
    </w:p>
    <w:p>
      <w:pPr>
        <w:ind w:firstLine="480"/>
        <w:keepLines w:val="0"/>
        <w:keepNext w:val="0"/>
        <w:pageBreakBefore w:val="0"/>
        <w:spacing w:line="348" w:lineRule="auto"/>
        <w:widowControl w:val="off"/>
        <w:rPr>
          <w:rFonts w:hint="eastAsia"/>
          <w:color w:val="ff0000"/>
          <w:sz w:val="24"/>
          <w:szCs w:val="24"/>
          <w:highlight w:val="none"/>
          <w:lang w:val="en-US" w:eastAsia="zh-CN"/>
        </w:rPr>
      </w:pPr>
      <w:r>
        <w:rPr>
          <w:color w:val="auto"/>
          <w:sz w:val="24"/>
          <w:highlight w:val="none"/>
        </w:rPr>
        <w:t xml:space="preserve">1.5</w:t>
      </w:r>
      <w:r>
        <w:rPr>
          <w:rFonts w:hint="eastAsia"/>
          <w:color w:val="auto"/>
          <w:sz w:val="24"/>
          <w:highlight w:val="none"/>
        </w:rPr>
        <w:t xml:space="preserve">、</w:t>
      </w:r>
      <w:r>
        <w:rPr>
          <w:color w:val="auto"/>
          <w:sz w:val="24"/>
          <w:highlight w:val="none"/>
        </w:rPr>
        <w:t xml:space="preserve">采购需求：</w:t>
      </w:r>
      <w:r>
        <w:rPr>
          <w:rFonts w:hint="eastAsia"/>
          <w:color w:val="000000" w:themeColor="text1"/>
          <w:sz w:val="24"/>
          <w:szCs w:val="24"/>
          <w:highlight w:val="none"/>
          <w14:textFill>
            <w14:solidFill>
              <w14:schemeClr w14:val="tx1"/>
            </w14:solidFill>
          </w14:textFill>
        </w:rPr>
        <w:t xml:space="preserve">机场派出所、马鞍派出所、马鞍交警中队食堂食材供应，包括米油、蔬菜、水果、副食、调味品等(</w:t>
      </w:r>
      <w:r>
        <w:rPr>
          <w:rFonts w:hint="eastAsia"/>
          <w:color w:val="000000" w:themeColor="text1"/>
          <w:sz w:val="24"/>
          <w:szCs w:val="24"/>
          <w:highlight w:val="none"/>
          <w:lang w:eastAsia="zh-CN"/>
          <w14:textFill>
            <w14:solidFill>
              <w14:schemeClr w14:val="tx1"/>
            </w14:solidFill>
          </w14:textFill>
        </w:rPr>
        <w:t xml:space="preserve">机场派出所75人</w:t>
      </w:r>
      <w:r>
        <w:rPr>
          <w:rFonts w:hint="eastAsia"/>
          <w:color w:val="000000" w:themeColor="text1"/>
          <w:sz w:val="24"/>
          <w:szCs w:val="24"/>
          <w:highlight w:val="none"/>
          <w14:textFill>
            <w14:solidFill>
              <w14:schemeClr w14:val="tx1"/>
            </w14:solidFill>
          </w14:textFill>
        </w:rPr>
        <w:t xml:space="preserve">、马鞍派出所39人、马鞍交警中队14人，伙食标准为38元/人/日，后如有人</w:t>
      </w:r>
      <w:r>
        <w:rPr>
          <w:rFonts w:hint="eastAsia"/>
          <w:color w:val="000000" w:themeColor="text1"/>
          <w:sz w:val="24"/>
          <w:szCs w:val="24"/>
          <w:highlight w:val="none"/>
          <w:lang w:val="en-US" w:eastAsia="zh-CN"/>
          <w14:textFill>
            <w14:solidFill>
              <w14:schemeClr w14:val="tx1"/>
            </w14:solidFill>
          </w14:textFill>
        </w:rPr>
        <w:t xml:space="preserve">员变动</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按照实际人数计算。</w:t>
      </w:r>
      <w:r/>
    </w:p>
    <w:p>
      <w:pPr>
        <w:ind w:firstLine="480"/>
        <w:keepLines w:val="0"/>
        <w:keepNext w:val="0"/>
        <w:pageBreakBefore w:val="0"/>
        <w:spacing w:line="348" w:lineRule="auto"/>
        <w:widowControl w:val="off"/>
        <w:rPr>
          <w:rFonts w:hint="default" w:eastAsia="宋体"/>
          <w:color w:val="auto"/>
          <w:sz w:val="24"/>
          <w:highlight w:val="none"/>
          <w:lang w:val="en-US" w:eastAsia="zh-CN"/>
        </w:rPr>
      </w:pPr>
      <w:r>
        <w:rPr>
          <w:color w:val="auto"/>
          <w:sz w:val="24"/>
          <w:highlight w:val="none"/>
        </w:rPr>
        <w:t xml:space="preserve">1.6</w:t>
      </w:r>
      <w:r>
        <w:rPr>
          <w:rFonts w:hint="eastAsia"/>
          <w:color w:val="auto"/>
          <w:sz w:val="24"/>
          <w:highlight w:val="none"/>
        </w:rPr>
        <w:t xml:space="preserve">、</w:t>
      </w:r>
      <w:r>
        <w:rPr>
          <w:color w:val="000000"/>
          <w:sz w:val="24"/>
          <w:szCs w:val="24"/>
        </w:rPr>
        <w:t xml:space="preserve">合同履行期限：</w:t>
      </w:r>
      <w:r>
        <w:rPr>
          <w:rFonts w:hint="eastAsia"/>
          <w:color w:val="000000"/>
          <w:sz w:val="24"/>
          <w:szCs w:val="24"/>
          <w:lang w:val="en-US" w:eastAsia="zh-CN"/>
        </w:rPr>
        <w:t xml:space="preserve">合同签订之日起</w:t>
      </w:r>
      <w:r>
        <w:rPr>
          <w:rFonts w:hint="eastAsia"/>
          <w:color w:val="000000" w:themeColor="text1"/>
          <w:sz w:val="24"/>
          <w:szCs w:val="24"/>
          <w:lang w:eastAsia="zh-CN"/>
          <w14:textFill>
            <w14:solidFill>
              <w14:schemeClr w14:val="tx1"/>
            </w14:solidFill>
          </w14:textFill>
        </w:rPr>
        <w:t xml:space="preserve">1年</w:t>
      </w:r>
      <w:r>
        <w:rPr>
          <w:color w:val="000000"/>
          <w:sz w:val="24"/>
          <w:szCs w:val="24"/>
        </w:rPr>
        <w:t xml:space="preserve">。</w:t>
      </w:r>
      <w:r/>
    </w:p>
    <w:p>
      <w:pPr>
        <w:ind w:firstLine="480"/>
        <w:keepLines w:val="0"/>
        <w:keepNext w:val="0"/>
        <w:pageBreakBefore w:val="0"/>
        <w:spacing w:line="348" w:lineRule="auto"/>
        <w:widowControl w:val="off"/>
        <w:rPr>
          <w:color w:val="auto"/>
          <w:sz w:val="24"/>
          <w:highlight w:val="none"/>
        </w:rPr>
      </w:pPr>
      <w:r>
        <w:rPr>
          <w:color w:val="auto"/>
          <w:sz w:val="24"/>
          <w:highlight w:val="none"/>
        </w:rPr>
        <w:t xml:space="preserve">1.7</w:t>
      </w:r>
      <w:r>
        <w:rPr>
          <w:rFonts w:hint="eastAsia"/>
          <w:color w:val="auto"/>
          <w:sz w:val="24"/>
          <w:highlight w:val="none"/>
        </w:rPr>
        <w:t xml:space="preserve">、</w:t>
      </w:r>
      <w:r>
        <w:rPr>
          <w:color w:val="auto"/>
          <w:sz w:val="24"/>
          <w:highlight w:val="none"/>
        </w:rPr>
        <w:t xml:space="preserve">本项目不接受联合体投标。</w:t>
      </w:r>
      <w:r/>
    </w:p>
    <w:p>
      <w:pPr>
        <w:keepLines w:val="0"/>
        <w:keepNext w:val="0"/>
        <w:pageBreakBefore w:val="0"/>
        <w:spacing w:line="348" w:lineRule="auto"/>
        <w:widowControl w:val="off"/>
        <w:rPr>
          <w:color w:val="auto"/>
          <w:sz w:val="24"/>
          <w:highlight w:val="none"/>
        </w:rPr>
        <w:outlineLvl w:val="1"/>
      </w:pPr>
      <w:r>
        <w:rPr>
          <w:b/>
          <w:color w:val="auto"/>
          <w:sz w:val="24"/>
          <w:highlight w:val="none"/>
        </w:rPr>
        <w:t xml:space="preserve">二、申请人的资格要求</w:t>
      </w:r>
      <w:r>
        <w:rPr>
          <w:color w:val="auto"/>
          <w:sz w:val="24"/>
          <w:highlight w:val="none"/>
        </w:rPr>
        <w:t xml:space="preserve">：</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2.1、满足《中华人民共和国政府采购法》第二十二条规定：</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（1）具有独立承担民事责任的能力（提供法人或者其他组织的营业执照等证明材料，自然人的身份证明）；</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2）具有良好的商业信誉和健全的财务会计制度（提供参加本次政府采购活动前经审计的财务报告或银行出具的资信证明或其他会计报表等，成立不满一年不需提供或提供南京市政府采购投标人信用记录表暨信用承诺书）；</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（3）有依法缴纳税收和社会保障资金的良好记录（提供参加本次政府采购活动前六个月内（至少一个月）依法缴纳税收和社会保障资金的相关材料或提供南京市政府采购投标人信用记录表暨信用承诺书）；</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（4）具有履行合同所必需的设备和专业技术能力（根据项目需求提供履行合同所必需的设备和专业技术能力的证明材料或相关加盖公章的承诺函或提供南京市政府采购投标人信用记录表暨信用承诺书）；</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（6）投标人未被“信用中国”网站（www.creditchina.gov.cn）列入失信被执行人、重大税收违法案件当事人名单、政府采购严重失信行为记录名单（提供承诺书）。</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2.2、落实政府采购政策需满足的资格要求：本项目为非预留份额的采购项目或采购包，执行价格扣除优惠政策，具体详见第四章评标标准。</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2.3、本项目的特定资格要求：</w:t>
      </w:r>
      <w:r>
        <w:rPr>
          <w:rFonts w:ascii="宋体" w:hAnsi="宋体" w:eastAsia="宋体" w:cs="宋体"/>
          <w:b/>
          <w:bCs/>
          <w:color w:val="auto"/>
          <w:sz w:val="24"/>
          <w:highlight w:val="none"/>
          <w:lang w:val="en-US"/>
        </w:rPr>
        <w:t xml:space="preserve">投标人具有有效的《食品经营许可证》或《食品生产许可证》。</w:t>
      </w:r>
      <w:r/>
    </w:p>
    <w:p>
      <w:pPr>
        <w:keepLines w:val="0"/>
        <w:keepNext w:val="0"/>
        <w:pageBreakBefore w:val="0"/>
        <w:spacing w:line="348" w:lineRule="auto"/>
        <w:widowControl w:val="off"/>
        <w:rPr>
          <w:b/>
          <w:color w:val="auto"/>
          <w:sz w:val="24"/>
          <w:highlight w:val="none"/>
          <w:lang w:val="en-US"/>
        </w:rPr>
        <w:outlineLvl w:val="1"/>
      </w:pPr>
      <w:r>
        <w:rPr>
          <w:b/>
          <w:color w:val="auto"/>
          <w:sz w:val="24"/>
          <w:highlight w:val="none"/>
          <w:lang w:val="en-US"/>
        </w:rPr>
        <w:t xml:space="preserve">三、获取招标文件</w:t>
      </w:r>
      <w:r>
        <w:rPr>
          <w:rFonts w:hint="eastAsia"/>
          <w:b/>
          <w:color w:val="auto"/>
          <w:sz w:val="24"/>
          <w:highlight w:val="none"/>
          <w:lang w:val="en-US"/>
        </w:rPr>
        <w:t xml:space="preserve">：</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时间：自招标文件公告发布之日起5个工作日</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地点：江苏政府采购网</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方式：网上获取</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售价：0.00元 </w:t>
      </w:r>
      <w:r/>
    </w:p>
    <w:p>
      <w:pPr>
        <w:keepLines w:val="0"/>
        <w:keepNext w:val="0"/>
        <w:pageBreakBefore w:val="0"/>
        <w:spacing w:line="348" w:lineRule="auto"/>
        <w:widowControl w:val="off"/>
        <w:rPr>
          <w:b/>
          <w:color w:val="auto"/>
          <w:sz w:val="24"/>
          <w:highlight w:val="none"/>
        </w:rPr>
        <w:outlineLvl w:val="1"/>
      </w:pPr>
      <w:r>
        <w:rPr>
          <w:b/>
          <w:color w:val="auto"/>
          <w:sz w:val="24"/>
          <w:highlight w:val="none"/>
        </w:rPr>
        <w:t xml:space="preserve">四、提交投标文件截止时间、开标时间和地点</w:t>
      </w:r>
      <w:r>
        <w:rPr>
          <w:rFonts w:hint="eastAsia"/>
          <w:b/>
          <w:color w:val="auto"/>
          <w:sz w:val="24"/>
          <w:highlight w:val="none"/>
        </w:rPr>
        <w:t xml:space="preserve">：</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提交投标文件截止时间、开标时间：</w:t>
      </w:r>
      <w:r>
        <w:rPr>
          <w:rFonts w:hint="eastAsia" w:ascii="宋体" w:hAnsi="宋体" w:eastAsia="宋体" w:cs="宋体"/>
          <w:color w:val="auto"/>
          <w:sz w:val="24"/>
          <w:highlight w:val="none"/>
          <w:lang w:val="en-US" w:eastAsia="zh-CN"/>
        </w:rPr>
        <w:t xml:space="preserve">2026年0</w:t>
      </w:r>
      <w:r>
        <w:rPr>
          <w:rFonts w:hint="eastAsia"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月</w:t>
      </w:r>
      <w:r>
        <w:rPr>
          <w:rFonts w:hint="eastAsia" w:cs="宋体"/>
          <w:color w:val="auto"/>
          <w:sz w:val="24"/>
          <w:highlight w:val="none"/>
          <w:lang w:val="en-US" w:eastAsia="zh-CN"/>
        </w:rPr>
        <w:t xml:space="preserve">03</w:t>
      </w:r>
      <w:r>
        <w:rPr>
          <w:rFonts w:hint="eastAsia" w:ascii="宋体" w:hAnsi="宋体" w:eastAsia="宋体" w:cs="宋体"/>
          <w:color w:val="auto"/>
          <w:sz w:val="24"/>
          <w:highlight w:val="none"/>
          <w:lang w:val="en-US" w:eastAsia="zh-CN"/>
        </w:rPr>
        <w:t xml:space="preserve">日9时30分</w:t>
      </w:r>
      <w:r>
        <w:rPr>
          <w:rFonts w:ascii="宋体" w:hAnsi="宋体" w:eastAsia="宋体" w:cs="宋体"/>
          <w:color w:val="auto"/>
          <w:sz w:val="24"/>
          <w:highlight w:val="none"/>
          <w:lang w:val="en-US"/>
        </w:rPr>
        <w:t xml:space="preserve">（北京时间）。</w:t>
      </w:r>
      <w:r/>
    </w:p>
    <w:p>
      <w:pPr>
        <w:ind w:firstLine="480"/>
        <w:keepLines w:val="0"/>
        <w:keepNext w:val="0"/>
        <w:pageBreakBefore w:val="0"/>
        <w:spacing w:line="348" w:lineRule="auto"/>
        <w:widowControl w:val="off"/>
        <w:rPr>
          <w:rFonts w:ascii="宋体" w:hAnsi="宋体" w:eastAsia="宋体" w:cs="宋体"/>
          <w:color w:val="auto"/>
          <w:sz w:val="24"/>
          <w:highlight w:val="none"/>
          <w:lang w:val="en-US"/>
        </w:rPr>
      </w:pPr>
      <w:r>
        <w:rPr>
          <w:rFonts w:ascii="宋体" w:hAnsi="宋体" w:eastAsia="宋体" w:cs="宋体"/>
          <w:color w:val="auto"/>
          <w:sz w:val="24"/>
          <w:highlight w:val="none"/>
          <w:lang w:val="en-US"/>
        </w:rPr>
        <w:t xml:space="preserve">地点：江苏省政府采购交易系统（以下简称“苏采云系统”）网上开标大厅。</w:t>
      </w:r>
      <w:r/>
    </w:p>
    <w:p>
      <w:pPr>
        <w:keepLines w:val="0"/>
        <w:keepNext w:val="0"/>
        <w:pageBreakBefore w:val="0"/>
        <w:spacing w:line="348" w:lineRule="auto"/>
        <w:widowControl w:val="off"/>
        <w:rPr>
          <w:b/>
          <w:color w:val="auto"/>
          <w:sz w:val="24"/>
          <w:highlight w:val="none"/>
        </w:rPr>
        <w:outlineLvl w:val="1"/>
      </w:pPr>
      <w:r>
        <w:rPr>
          <w:b/>
          <w:color w:val="auto"/>
          <w:sz w:val="24"/>
          <w:highlight w:val="none"/>
        </w:rPr>
        <w:t xml:space="preserve">五、公告期限</w:t>
      </w:r>
      <w:r/>
    </w:p>
    <w:p>
      <w:pPr>
        <w:ind w:firstLine="480"/>
        <w:keepLines w:val="0"/>
        <w:keepNext w:val="0"/>
        <w:pageBreakBefore w:val="0"/>
        <w:spacing w:line="348" w:lineRule="auto"/>
        <w:widowControl w:val="off"/>
        <w:rPr>
          <w:color w:val="auto"/>
          <w:sz w:val="24"/>
          <w:highlight w:val="none"/>
        </w:rPr>
      </w:pPr>
      <w:r>
        <w:rPr>
          <w:color w:val="auto"/>
          <w:sz w:val="24"/>
          <w:highlight w:val="none"/>
        </w:rPr>
        <w:t xml:space="preserve">自本公告发布之日起5个工作日。</w:t>
      </w:r>
      <w:r/>
    </w:p>
    <w:p>
      <w:pPr>
        <w:keepLines w:val="0"/>
        <w:keepNext w:val="0"/>
        <w:pageBreakBefore w:val="0"/>
        <w:spacing w:line="348" w:lineRule="auto"/>
        <w:widowControl w:val="off"/>
        <w:rPr>
          <w:b/>
          <w:color w:val="auto"/>
          <w:sz w:val="24"/>
          <w:highlight w:val="none"/>
        </w:rPr>
        <w:outlineLvl w:val="1"/>
      </w:pPr>
      <w:r>
        <w:rPr>
          <w:b/>
          <w:color w:val="auto"/>
          <w:sz w:val="24"/>
          <w:highlight w:val="none"/>
        </w:rPr>
        <w:t xml:space="preserve">六、其他补充事宜</w:t>
      </w:r>
      <w:r>
        <w:rPr>
          <w:rFonts w:hint="eastAsia"/>
          <w:b/>
          <w:color w:val="auto"/>
          <w:sz w:val="24"/>
          <w:highlight w:val="none"/>
        </w:rPr>
        <w:t xml:space="preserve">：</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1、本项目需要使用CA数字证书制作、上传电子投标文件完成电子投标，请投标人在参加投标活动前办理好CA数字证书申领及电子签章等操作。</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4、根据《关于在政府采购活动中推行信用承诺制的通知》宁财购通〔2021〕5号规定，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rPr>
          <w:color w:val="auto"/>
          <w:sz w:val="24"/>
          <w:highlight w:val="none"/>
          <w:lang w:val="en-US"/>
        </w:rPr>
        <w:fldChar w:fldCharType="begin"/>
      </w:r>
      <w:r>
        <w:rPr>
          <w:color w:val="auto"/>
          <w:sz w:val="24"/>
          <w:highlight w:val="none"/>
          <w:lang w:val="en-US"/>
        </w:rPr>
        <w:instrText xml:space="preserve"> HYPERLINK "https://njgc.jfh.com/" \o "https://njgc.jfh.com/" </w:instrText>
      </w:r>
      <w:r>
        <w:rPr>
          <w:color w:val="auto"/>
          <w:sz w:val="24"/>
          <w:highlight w:val="none"/>
          <w:lang w:val="en-US"/>
        </w:rPr>
        <w:fldChar w:fldCharType="separate"/>
      </w:r>
      <w:r>
        <w:rPr>
          <w:color w:val="auto"/>
          <w:sz w:val="24"/>
          <w:highlight w:val="none"/>
          <w:lang w:val="en-US"/>
        </w:rPr>
        <w:t xml:space="preserve">https://njgc.jfh.com/</w:t>
      </w:r>
      <w:r>
        <w:rPr>
          <w:color w:val="auto"/>
          <w:sz w:val="24"/>
          <w:highlight w:val="none"/>
          <w:lang w:val="en-US"/>
        </w:rPr>
        <w:fldChar w:fldCharType="end"/>
      </w:r>
      <w:r>
        <w:rPr>
          <w:color w:val="auto"/>
          <w:sz w:val="24"/>
          <w:highlight w:val="none"/>
          <w:lang w:val="en-US"/>
        </w:rPr>
        <w:t xml:space="preserve">）‘南京市政府采购投标人诚信档案’系统链接打开系统页面（</w:t>
      </w:r>
      <w:r>
        <w:rPr>
          <w:color w:val="auto"/>
          <w:sz w:val="24"/>
          <w:highlight w:val="none"/>
          <w:lang w:val="en-US"/>
        </w:rPr>
        <w:fldChar w:fldCharType="begin"/>
      </w:r>
      <w:r>
        <w:rPr>
          <w:color w:val="auto"/>
          <w:sz w:val="24"/>
          <w:highlight w:val="none"/>
          <w:lang w:val="en-US"/>
        </w:rPr>
        <w:instrText xml:space="preserve"> HYPERLINK "http://180.101.238.212:8280/hodeframe2018_cxda/index.action;jsessionid=769BA9C8E1729422E7173B991C8EC1E5" \o "http://180.101.238.212:8280/hodeframe2018_cxda/index.action;jsessionid=769BA9C8E1729422E7173B991C8EC1E5" </w:instrText>
      </w:r>
      <w:r>
        <w:rPr>
          <w:color w:val="auto"/>
          <w:sz w:val="24"/>
          <w:highlight w:val="none"/>
          <w:lang w:val="en-US"/>
        </w:rPr>
        <w:fldChar w:fldCharType="separate"/>
      </w:r>
      <w:r>
        <w:rPr>
          <w:color w:val="auto"/>
          <w:sz w:val="24"/>
          <w:highlight w:val="none"/>
          <w:lang w:val="en-US"/>
        </w:rPr>
        <w:t xml:space="preserve">http://180.101.238.212:8280/hodeframe2018_cxda/index.action;jsessionid=769BA9C8E1729422E7173B991C8EC1E5</w:t>
      </w:r>
      <w:r>
        <w:rPr>
          <w:color w:val="auto"/>
          <w:sz w:val="24"/>
          <w:highlight w:val="none"/>
          <w:lang w:val="en-US"/>
        </w:rPr>
        <w:fldChar w:fldCharType="end"/>
      </w:r>
      <w:r>
        <w:rPr>
          <w:color w:val="auto"/>
          <w:sz w:val="24"/>
          <w:highlight w:val="none"/>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5、在政府采购资格审查环节，投标人只需提供《南京市政府采购投标人信用记录表暨信用承诺书》，即可替代以下证明材料：</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（1）符合国家相关规定的财务状况报告；</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（2）依法缴纳税收的证明材料；</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（3）依法缴纳社会保障资金的证明材料；</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（4）具备履行政府采购合同所必需的设备和专业技术能力的证明材料；</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（5）参加政府采购活动前三年内在经营活动中没有重大违法记录的证明材料；</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（6）未被列入失信被执行人、重大税收违法失信主体、政府采购严重违法失信行为记录名单的证明材料。</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投标人涉及以下情形的，不适用信用承诺：</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（1）投标人被列入严重失信主体名单；</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（2）被相关监管部门作出行政处罚且尚在处罚有效期内；</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（3）其他法律、行政法规规定的不适用信用承诺的情形。</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投标人对信用承诺内容的真实性、合法性、有效性负责。如作出虚假信用承诺，视同为“提供虚假材料谋取中标、成交”的违法行为。</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6、拒绝下述投标人参加本次采购活动</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（1）投标人单位负责人为同一人或者存在直接控股、管理关系的不同投标人，不得参加同一合同项下的政府采购活动；</w:t>
      </w:r>
      <w:r/>
    </w:p>
    <w:p>
      <w:pPr>
        <w:ind w:firstLine="480"/>
        <w:keepLines w:val="0"/>
        <w:keepNext w:val="0"/>
        <w:pageBreakBefore w:val="0"/>
        <w:spacing w:line="348" w:lineRule="auto"/>
        <w:widowControl w:val="off"/>
        <w:rPr>
          <w:color w:val="auto"/>
          <w:sz w:val="24"/>
          <w:highlight w:val="none"/>
          <w:lang w:val="en-US"/>
        </w:rPr>
        <w:outlineLvl w:val="2"/>
      </w:pPr>
      <w:r>
        <w:rPr>
          <w:color w:val="auto"/>
          <w:sz w:val="24"/>
          <w:highlight w:val="none"/>
          <w:lang w:val="en-US"/>
        </w:rPr>
        <w:t xml:space="preserve">（2）为采购项目提供整体设计、规范编制或者项目管理、监理、检测等服务的投标人，不得参加本项目的采购活动。</w:t>
      </w:r>
      <w:r/>
    </w:p>
    <w:p>
      <w:pPr>
        <w:keepLines w:val="0"/>
        <w:keepNext w:val="0"/>
        <w:pageBreakBefore w:val="0"/>
        <w:spacing w:line="348" w:lineRule="auto"/>
        <w:widowControl w:val="off"/>
        <w:rPr>
          <w:b/>
          <w:color w:val="auto"/>
          <w:sz w:val="24"/>
          <w:highlight w:val="none"/>
        </w:rPr>
        <w:outlineLvl w:val="1"/>
      </w:pPr>
      <w:r>
        <w:rPr>
          <w:b/>
          <w:color w:val="auto"/>
          <w:sz w:val="24"/>
          <w:highlight w:val="none"/>
        </w:rPr>
      </w:r>
      <w:r/>
    </w:p>
    <w:p>
      <w:pPr>
        <w:keepLines w:val="0"/>
        <w:keepNext w:val="0"/>
        <w:pageBreakBefore w:val="0"/>
        <w:spacing w:line="348" w:lineRule="auto"/>
        <w:widowControl w:val="off"/>
        <w:rPr>
          <w:rFonts w:ascii="宋体" w:hAnsi="宋体" w:eastAsia="宋体" w:cs="宋体"/>
          <w:color w:val="auto"/>
          <w:sz w:val="24"/>
          <w:highlight w:val="none"/>
          <w:lang w:val="en-US"/>
        </w:rPr>
        <w:outlineLvl w:val="1"/>
      </w:pPr>
      <w:r>
        <w:rPr>
          <w:b/>
          <w:color w:val="auto"/>
          <w:sz w:val="24"/>
          <w:highlight w:val="none"/>
        </w:rPr>
        <w:t xml:space="preserve">七、对本次招标提出询问，请按以下方式联系</w:t>
      </w:r>
      <w:r>
        <w:rPr>
          <w:rFonts w:hint="eastAsia"/>
          <w:color w:val="auto"/>
          <w:sz w:val="24"/>
          <w:highlight w:val="none"/>
        </w:rPr>
        <w:t xml:space="preserve">：</w:t>
      </w:r>
      <w:r/>
    </w:p>
    <w:p>
      <w:pPr>
        <w:ind w:firstLine="480"/>
        <w:keepLines w:val="0"/>
        <w:keepNext w:val="0"/>
        <w:pageBreakBefore w:val="0"/>
        <w:spacing w:line="348" w:lineRule="auto"/>
        <w:widowControl w:val="off"/>
        <w:rPr>
          <w:b/>
          <w:color w:val="auto"/>
          <w:sz w:val="24"/>
          <w:highlight w:val="none"/>
          <w:lang w:val="en-US"/>
        </w:rPr>
        <w:outlineLvl w:val="2"/>
      </w:pPr>
      <w:r>
        <w:rPr>
          <w:color w:val="auto"/>
          <w:sz w:val="24"/>
          <w:highlight w:val="none"/>
          <w:lang w:val="en-US"/>
        </w:rPr>
        <w:t xml:space="preserve">1、采购人信息</w:t>
      </w:r>
      <w:r/>
    </w:p>
    <w:p>
      <w:pPr>
        <w:ind w:firstLine="480"/>
        <w:keepLines w:val="0"/>
        <w:keepNext w:val="0"/>
        <w:pageBreakBefore w:val="0"/>
        <w:spacing w:line="348" w:lineRule="auto"/>
        <w:widowControl w:val="off"/>
        <w:rPr>
          <w:rFonts w:hint="eastAsia" w:eastAsia="宋体"/>
          <w:color w:val="auto"/>
          <w:sz w:val="24"/>
          <w:highlight w:val="none"/>
          <w:lang w:val="en-US" w:eastAsia="zh-CN"/>
        </w:rPr>
      </w:pPr>
      <w:r>
        <w:rPr>
          <w:color w:val="auto"/>
          <w:sz w:val="24"/>
          <w:highlight w:val="none"/>
          <w:lang w:val="en-US"/>
        </w:rPr>
        <w:t xml:space="preserve">单位名称：</w:t>
      </w:r>
      <w:r>
        <w:rPr>
          <w:rFonts w:hint="eastAsia"/>
          <w:bCs/>
          <w:color w:val="auto"/>
          <w:sz w:val="24"/>
          <w:highlight w:val="none"/>
          <w:lang w:val="en-US" w:eastAsia="zh-CN"/>
        </w:rPr>
        <w:t xml:space="preserve">南京市六合区人民政府马鞍街道办事处</w:t>
      </w:r>
      <w:r/>
    </w:p>
    <w:p>
      <w:pPr>
        <w:ind w:firstLine="480"/>
        <w:keepLines w:val="0"/>
        <w:keepNext w:val="0"/>
        <w:pageBreakBefore w:val="0"/>
        <w:spacing w:line="348" w:lineRule="auto"/>
        <w:widowControl w:val="off"/>
        <w:rPr>
          <w:color w:val="000000" w:themeColor="text1"/>
          <w:sz w:val="24"/>
          <w:highlight w:val="none"/>
          <w:lang w:val="en-US"/>
          <w14:textFill>
            <w14:solidFill>
              <w14:schemeClr w14:val="tx1"/>
            </w14:solidFill>
          </w14:textFill>
        </w:rPr>
      </w:pPr>
      <w:r>
        <w:rPr>
          <w:color w:val="auto"/>
          <w:sz w:val="24"/>
          <w:highlight w:val="none"/>
          <w:lang w:val="en-US"/>
        </w:rPr>
        <w:t xml:space="preserve">单位地址：</w:t>
      </w:r>
      <w:r>
        <w:rPr>
          <w:rFonts w:hint="eastAsia"/>
          <w:color w:val="000000" w:themeColor="text1"/>
          <w:sz w:val="24"/>
          <w:highlight w:val="none"/>
          <w:lang w:val="en-US"/>
          <w14:textFill>
            <w14:solidFill>
              <w14:schemeClr w14:val="tx1"/>
            </w14:solidFill>
          </w14:textFill>
        </w:rPr>
        <w:t xml:space="preserve">南京市六合区马鞍街道人民路54号</w:t>
      </w:r>
      <w:r/>
    </w:p>
    <w:p>
      <w:pPr>
        <w:ind w:firstLine="480"/>
        <w:keepLines w:val="0"/>
        <w:keepNext w:val="0"/>
        <w:pageBreakBefore w:val="0"/>
        <w:spacing w:line="348" w:lineRule="auto"/>
        <w:widowControl w:val="off"/>
        <w:rPr>
          <w:rFonts w:hint="eastAsia" w:eastAsia="宋体"/>
          <w:color w:val="000000" w:themeColor="text1"/>
          <w:sz w:val="24"/>
          <w:highlight w:val="none"/>
          <w:lang w:val="en-US" w:eastAsia="zh-CN"/>
          <w14:textFill>
            <w14:solidFill>
              <w14:schemeClr w14:val="tx1"/>
            </w14:solidFill>
          </w14:textFill>
        </w:rPr>
        <w:outlineLvl w:val="2"/>
      </w:pPr>
      <w:r>
        <w:rPr>
          <w:rFonts w:hint="eastAsia"/>
          <w:color w:val="000000" w:themeColor="text1"/>
          <w:sz w:val="24"/>
          <w:highlight w:val="none"/>
          <w:lang w:val="en-US"/>
          <w14:textFill>
            <w14:solidFill>
              <w14:schemeClr w14:val="tx1"/>
            </w14:solidFill>
          </w14:textFill>
        </w:rPr>
        <w:t xml:space="preserve">联系人：杨</w:t>
      </w:r>
      <w:r>
        <w:rPr>
          <w:rFonts w:hint="eastAsia"/>
          <w:color w:val="000000" w:themeColor="text1"/>
          <w:sz w:val="24"/>
          <w:highlight w:val="none"/>
          <w:lang w:val="en-US" w:eastAsia="zh-CN"/>
          <w14:textFill>
            <w14:solidFill>
              <w14:schemeClr w14:val="tx1"/>
            </w14:solidFill>
          </w14:textFill>
        </w:rPr>
        <w:t xml:space="preserve">主任</w:t>
      </w:r>
      <w:r/>
    </w:p>
    <w:p>
      <w:pPr>
        <w:ind w:firstLine="480"/>
        <w:keepLines w:val="0"/>
        <w:keepNext w:val="0"/>
        <w:pageBreakBefore w:val="0"/>
        <w:spacing w:line="348" w:lineRule="auto"/>
        <w:widowControl w:val="off"/>
        <w:rPr>
          <w:rFonts w:hint="default" w:eastAsia="宋体"/>
          <w:color w:val="000000" w:themeColor="text1"/>
          <w:sz w:val="24"/>
          <w:highlight w:val="none"/>
          <w:lang w:val="en-US" w:eastAsia="zh-CN"/>
          <w14:textFill>
            <w14:solidFill>
              <w14:schemeClr w14:val="tx1"/>
            </w14:solidFill>
          </w14:textFill>
        </w:rPr>
        <w:outlineLvl w:val="2"/>
      </w:pPr>
      <w:r>
        <w:rPr>
          <w:rFonts w:hint="eastAsia"/>
          <w:color w:val="000000" w:themeColor="text1"/>
          <w:sz w:val="24"/>
          <w:highlight w:val="none"/>
          <w:lang w:val="en-US"/>
          <w14:textFill>
            <w14:solidFill>
              <w14:schemeClr w14:val="tx1"/>
            </w14:solidFill>
          </w14:textFill>
        </w:rPr>
        <w:t xml:space="preserve">联系电话：18951959582</w:t>
      </w:r>
      <w:r/>
    </w:p>
    <w:p>
      <w:pPr>
        <w:ind w:firstLine="480"/>
        <w:keepLines w:val="0"/>
        <w:keepNext w:val="0"/>
        <w:pageBreakBefore w:val="0"/>
        <w:spacing w:line="348" w:lineRule="auto"/>
        <w:widowControl w:val="off"/>
        <w:rPr>
          <w:color w:val="auto"/>
          <w:sz w:val="24"/>
          <w:highlight w:val="none"/>
        </w:rPr>
        <w:outlineLvl w:val="2"/>
      </w:pPr>
      <w:r>
        <w:rPr>
          <w:color w:val="auto"/>
          <w:sz w:val="24"/>
          <w:highlight w:val="none"/>
        </w:rPr>
        <w:t xml:space="preserve">2</w:t>
      </w:r>
      <w:r>
        <w:rPr>
          <w:rFonts w:hint="eastAsia"/>
          <w:color w:val="auto"/>
          <w:sz w:val="24"/>
          <w:highlight w:val="none"/>
        </w:rPr>
        <w:t xml:space="preserve">、</w:t>
      </w:r>
      <w:r>
        <w:rPr>
          <w:color w:val="auto"/>
          <w:sz w:val="24"/>
          <w:highlight w:val="none"/>
        </w:rPr>
        <w:t xml:space="preserve">采购代理机构信息</w:t>
      </w:r>
      <w:r/>
    </w:p>
    <w:p>
      <w:pPr>
        <w:ind w:firstLine="480"/>
        <w:keepLines w:val="0"/>
        <w:keepNext w:val="0"/>
        <w:pageBreakBefore w:val="0"/>
        <w:spacing w:line="348" w:lineRule="auto"/>
        <w:widowControl w:val="off"/>
        <w:rPr>
          <w:rFonts w:hint="eastAsia" w:eastAsia="宋体"/>
          <w:color w:val="auto"/>
          <w:sz w:val="24"/>
          <w:highlight w:val="none"/>
          <w:lang w:eastAsia="zh-CN"/>
        </w:rPr>
      </w:pPr>
      <w:r>
        <w:rPr>
          <w:color w:val="auto"/>
          <w:sz w:val="24"/>
          <w:highlight w:val="none"/>
        </w:rPr>
        <w:t xml:space="preserve">名称：</w:t>
      </w:r>
      <w:r>
        <w:rPr>
          <w:rFonts w:hint="eastAsia"/>
          <w:color w:val="auto"/>
          <w:sz w:val="24"/>
          <w:highlight w:val="none"/>
          <w:lang w:eastAsia="zh-CN"/>
        </w:rPr>
        <w:t xml:space="preserve">江苏大友招标代理咨询有限公司</w:t>
      </w:r>
      <w:r/>
    </w:p>
    <w:p>
      <w:pPr>
        <w:ind w:firstLine="480"/>
        <w:keepLines w:val="0"/>
        <w:keepNext w:val="0"/>
        <w:pageBreakBefore w:val="0"/>
        <w:spacing w:line="348" w:lineRule="auto"/>
        <w:widowControl w:val="off"/>
        <w:rPr>
          <w:rFonts w:hint="eastAsia" w:eastAsia="宋体"/>
          <w:color w:val="auto"/>
          <w:sz w:val="24"/>
          <w:highlight w:val="none"/>
          <w:lang w:eastAsia="zh-CN"/>
        </w:rPr>
      </w:pPr>
      <w:r>
        <w:rPr>
          <w:color w:val="auto"/>
          <w:sz w:val="24"/>
          <w:highlight w:val="none"/>
        </w:rPr>
        <w:t xml:space="preserve">地址：</w:t>
      </w:r>
      <w:r>
        <w:rPr>
          <w:rFonts w:hint="eastAsia"/>
          <w:color w:val="auto"/>
          <w:sz w:val="24"/>
          <w:highlight w:val="none"/>
          <w:lang w:eastAsia="zh-CN"/>
        </w:rPr>
        <w:t xml:space="preserve">南京市鼓楼区江东北路95号3楼</w:t>
      </w:r>
      <w:r/>
    </w:p>
    <w:p>
      <w:pPr>
        <w:ind w:firstLine="480"/>
        <w:keepLines w:val="0"/>
        <w:keepNext w:val="0"/>
        <w:pageBreakBefore w:val="0"/>
        <w:spacing w:line="348" w:lineRule="auto"/>
        <w:widowControl w:val="off"/>
        <w:rPr>
          <w:color w:val="auto"/>
          <w:sz w:val="24"/>
          <w:highlight w:val="none"/>
        </w:rPr>
      </w:pPr>
      <w:r>
        <w:rPr>
          <w:color w:val="auto"/>
          <w:sz w:val="24"/>
          <w:highlight w:val="none"/>
        </w:rPr>
        <w:t xml:space="preserve">项目联系人：</w:t>
      </w:r>
      <w:r>
        <w:rPr>
          <w:rFonts w:hint="eastAsia"/>
          <w:color w:val="auto"/>
          <w:sz w:val="24"/>
          <w:highlight w:val="none"/>
          <w:lang w:val="en-US" w:eastAsia="zh-CN"/>
        </w:rPr>
        <w:t xml:space="preserve">祝</w:t>
      </w:r>
      <w:r>
        <w:rPr>
          <w:color w:val="auto"/>
          <w:sz w:val="24"/>
          <w:highlight w:val="none"/>
        </w:rPr>
        <w:t xml:space="preserve">工</w:t>
      </w:r>
      <w:r/>
    </w:p>
    <w:p>
      <w:pPr>
        <w:ind w:firstLine="480"/>
        <w:keepLines w:val="0"/>
        <w:keepNext w:val="0"/>
        <w:pageBreakBefore w:val="0"/>
        <w:spacing w:line="348" w:lineRule="auto"/>
        <w:widowControl w:val="off"/>
        <w:rPr>
          <w:rFonts w:hint="default"/>
          <w:b/>
          <w:color w:val="auto"/>
          <w:sz w:val="36"/>
          <w:szCs w:val="36"/>
          <w:highlight w:val="none"/>
          <w:lang w:val="en-US"/>
        </w:rPr>
      </w:pPr>
      <w:r>
        <w:rPr>
          <w:color w:val="auto"/>
          <w:sz w:val="24"/>
          <w:highlight w:val="none"/>
        </w:rPr>
        <w:t xml:space="preserve">电话：</w:t>
      </w:r>
      <w:bookmarkStart w:id="3" w:name="_Toc198739432"/>
      <w:r>
        <w:rPr>
          <w:rFonts w:hint="eastAsia"/>
          <w:color w:val="auto"/>
          <w:sz w:val="24"/>
          <w:highlight w:val="none"/>
          <w:lang w:val="en-US" w:eastAsia="zh-CN"/>
        </w:rPr>
        <w:t xml:space="preserve">13952059158</w:t>
      </w:r>
      <w:r/>
    </w:p>
    <w:p>
      <w:pPr>
        <w:rPr>
          <w:rFonts w:hint="eastAsia"/>
          <w:b/>
          <w:color w:val="auto"/>
          <w:sz w:val="36"/>
          <w:szCs w:val="36"/>
          <w:highlight w:val="none"/>
        </w:rPr>
      </w:pPr>
      <w:r>
        <w:rPr>
          <w:rFonts w:hint="eastAsia"/>
          <w:b/>
          <w:color w:val="auto"/>
          <w:sz w:val="36"/>
          <w:szCs w:val="36"/>
          <w:highlight w:val="none"/>
        </w:rPr>
        <w:br w:type="page" w:clear="all"/>
      </w:r>
      <w:r/>
    </w:p>
    <w:p>
      <w:pPr>
        <w:jc w:val="center"/>
        <w:keepLines w:val="0"/>
        <w:pageBreakBefore w:val="0"/>
        <w:spacing w:line="520" w:lineRule="atLeast"/>
        <w:rPr>
          <w:color w:val="auto"/>
          <w:highlight w:val="none"/>
          <w:lang w:val="en-US"/>
        </w:rPr>
        <w:outlineLvl w:val="0"/>
      </w:pPr>
      <w:r>
        <w:rPr>
          <w:rFonts w:hint="eastAsia"/>
          <w:b/>
          <w:color w:val="auto"/>
          <w:sz w:val="36"/>
          <w:szCs w:val="36"/>
          <w:highlight w:val="none"/>
        </w:rPr>
        <w:t xml:space="preserve">第二章 </w:t>
      </w:r>
      <w:r>
        <w:rPr>
          <w:b/>
          <w:color w:val="auto"/>
          <w:sz w:val="36"/>
          <w:szCs w:val="36"/>
          <w:highlight w:val="none"/>
        </w:rPr>
        <w:t xml:space="preserve">投标人须知</w:t>
      </w:r>
      <w:bookmarkEnd w:id="3"/>
      <w:r/>
      <w:r/>
    </w:p>
    <w:p>
      <w:pPr>
        <w:keepLines w:val="0"/>
        <w:pageBreakBefore w:val="0"/>
        <w:spacing w:line="520" w:lineRule="atLeast"/>
        <w:rPr>
          <w:b/>
          <w:color w:val="auto"/>
          <w:highlight w:val="none"/>
        </w:rPr>
        <w:outlineLvl w:val="1"/>
      </w:pPr>
      <w:r>
        <w:rPr>
          <w:rFonts w:hint="eastAsia"/>
          <w:b/>
          <w:color w:val="auto"/>
          <w:highlight w:val="none"/>
        </w:rPr>
        <w:t xml:space="preserve">一、总</w:t>
      </w:r>
      <w:r>
        <w:rPr>
          <w:b/>
          <w:color w:val="auto"/>
          <w:highlight w:val="none"/>
        </w:rPr>
        <w:t xml:space="preserve">则</w:t>
      </w:r>
      <w:r/>
    </w:p>
    <w:p>
      <w:pPr>
        <w:keepLines w:val="0"/>
        <w:pageBreakBefore w:val="0"/>
        <w:spacing w:line="520" w:lineRule="atLeast"/>
        <w:rPr>
          <w:color w:val="auto"/>
          <w:highlight w:val="none"/>
        </w:rPr>
        <w:outlineLvl w:val="2"/>
      </w:pPr>
      <w:r>
        <w:rPr>
          <w:b/>
          <w:color w:val="auto"/>
          <w:highlight w:val="none"/>
        </w:rPr>
        <w:t xml:space="preserve">1、适用法律</w:t>
      </w:r>
      <w:r/>
    </w:p>
    <w:p>
      <w:pPr>
        <w:keepLines w:val="0"/>
        <w:pageBreakBefore w:val="0"/>
        <w:spacing w:line="520" w:lineRule="atLeast"/>
        <w:rPr>
          <w:color w:val="auto"/>
          <w:highlight w:val="none"/>
        </w:rPr>
      </w:pPr>
      <w:r>
        <w:rPr>
          <w:color w:val="auto"/>
          <w:highlight w:val="none"/>
        </w:rPr>
        <w:t xml:space="preserve">1.1</w:t>
      </w:r>
      <w:r>
        <w:rPr>
          <w:rFonts w:hint="eastAsia"/>
          <w:color w:val="auto"/>
          <w:highlight w:val="none"/>
        </w:rPr>
        <w:t xml:space="preserve">、</w:t>
      </w:r>
      <w:r>
        <w:rPr>
          <w:color w:val="auto"/>
          <w:highlight w:val="none"/>
        </w:rPr>
        <w:t xml:space="preserve">本次招标适用《中华人民共和国政府采购法》（以下简称政府采购法）、《中华</w:t>
      </w:r>
      <w:r>
        <w:rPr>
          <w:rFonts w:hint="eastAsia"/>
          <w:color w:val="auto"/>
          <w:highlight w:val="none"/>
        </w:rPr>
        <w:t xml:space="preserve">人民共和国政府采购法实施条例》（以下简称政府采购法实施条例）、《政府采购货物和服务招标投标管理办法》等法律、行政法规、部门规章和规范性文件。</w:t>
      </w:r>
      <w:r/>
    </w:p>
    <w:p>
      <w:pPr>
        <w:keepLines w:val="0"/>
        <w:pageBreakBefore w:val="0"/>
        <w:spacing w:line="520" w:lineRule="atLeast"/>
        <w:rPr>
          <w:b/>
          <w:color w:val="auto"/>
          <w:highlight w:val="none"/>
        </w:rPr>
        <w:outlineLvl w:val="2"/>
      </w:pPr>
      <w:r>
        <w:rPr>
          <w:b/>
          <w:color w:val="auto"/>
          <w:highlight w:val="none"/>
        </w:rPr>
        <w:t xml:space="preserve">2、定义</w:t>
      </w:r>
      <w:r/>
    </w:p>
    <w:p>
      <w:pPr>
        <w:keepLines w:val="0"/>
        <w:pageBreakBefore w:val="0"/>
        <w:spacing w:line="520" w:lineRule="atLeast"/>
        <w:rPr>
          <w:color w:val="auto"/>
          <w:highlight w:val="none"/>
        </w:rPr>
      </w:pPr>
      <w:r>
        <w:rPr>
          <w:color w:val="auto"/>
          <w:highlight w:val="none"/>
        </w:rPr>
        <w:t xml:space="preserve">2.1</w:t>
      </w:r>
      <w:r>
        <w:rPr>
          <w:rFonts w:hint="eastAsia"/>
          <w:color w:val="auto"/>
          <w:highlight w:val="none"/>
        </w:rPr>
        <w:t xml:space="preserve">、</w:t>
      </w:r>
      <w:r>
        <w:rPr>
          <w:color w:val="auto"/>
          <w:highlight w:val="none"/>
        </w:rPr>
        <w:t xml:space="preserve">“采购人”是指依法进行政府采购的国家机关、事业单位、团体组织。</w:t>
      </w:r>
      <w:r/>
    </w:p>
    <w:p>
      <w:pPr>
        <w:keepLines w:val="0"/>
        <w:pageBreakBefore w:val="0"/>
        <w:spacing w:line="520" w:lineRule="atLeast"/>
        <w:rPr>
          <w:color w:val="auto"/>
          <w:highlight w:val="none"/>
        </w:rPr>
      </w:pPr>
      <w:r>
        <w:rPr>
          <w:color w:val="auto"/>
          <w:highlight w:val="none"/>
        </w:rPr>
        <w:t xml:space="preserve">2.2</w:t>
      </w:r>
      <w:r>
        <w:rPr>
          <w:rFonts w:hint="eastAsia"/>
          <w:color w:val="auto"/>
          <w:highlight w:val="none"/>
        </w:rPr>
        <w:t xml:space="preserve">、</w:t>
      </w:r>
      <w:r>
        <w:rPr>
          <w:color w:val="auto"/>
          <w:highlight w:val="none"/>
        </w:rPr>
        <w:t xml:space="preserve">“</w:t>
      </w:r>
      <w:r>
        <w:rPr>
          <w:rFonts w:hint="eastAsia"/>
          <w:color w:val="auto"/>
          <w:highlight w:val="none"/>
        </w:rPr>
        <w:t xml:space="preserve">投标人</w:t>
      </w:r>
      <w:r>
        <w:rPr>
          <w:color w:val="auto"/>
          <w:highlight w:val="none"/>
        </w:rPr>
        <w:t xml:space="preserve">”是指参加投标竞争，并符合招标文件规定资格条件的法人、</w:t>
      </w:r>
      <w:r>
        <w:rPr>
          <w:rFonts w:hint="eastAsia"/>
          <w:color w:val="auto"/>
          <w:highlight w:val="none"/>
        </w:rPr>
        <w:t xml:space="preserve">其他组织或者自然人。</w:t>
      </w:r>
      <w:r/>
    </w:p>
    <w:p>
      <w:pPr>
        <w:keepLines w:val="0"/>
        <w:pageBreakBefore w:val="0"/>
        <w:spacing w:line="520" w:lineRule="atLeast"/>
        <w:rPr>
          <w:color w:val="auto"/>
          <w:highlight w:val="none"/>
        </w:rPr>
      </w:pPr>
      <w:r>
        <w:rPr>
          <w:color w:val="auto"/>
          <w:highlight w:val="none"/>
        </w:rPr>
        <w:t xml:space="preserve">2.3</w:t>
      </w:r>
      <w:r>
        <w:rPr>
          <w:rFonts w:hint="eastAsia"/>
          <w:color w:val="auto"/>
          <w:highlight w:val="none"/>
        </w:rPr>
        <w:t xml:space="preserve">、</w:t>
      </w:r>
      <w:r>
        <w:rPr>
          <w:color w:val="auto"/>
          <w:highlight w:val="none"/>
        </w:rPr>
        <w:t xml:space="preserve">“采购代理机构”是指集中采购机构和集中采购机构以外的采购代理机构，集中采</w:t>
      </w:r>
      <w:r>
        <w:rPr>
          <w:rFonts w:hint="eastAsia"/>
          <w:color w:val="auto"/>
          <w:highlight w:val="none"/>
        </w:rPr>
        <w:t xml:space="preserve">购机构以外的采购代理机构，是从事采购代理业务的社会中介机构。</w:t>
      </w:r>
      <w:r/>
    </w:p>
    <w:p>
      <w:pPr>
        <w:keepLines w:val="0"/>
        <w:pageBreakBefore w:val="0"/>
        <w:spacing w:line="520" w:lineRule="atLeast"/>
        <w:rPr>
          <w:color w:val="auto"/>
          <w:highlight w:val="none"/>
        </w:rPr>
      </w:pPr>
      <w:r>
        <w:rPr>
          <w:color w:val="auto"/>
          <w:highlight w:val="none"/>
        </w:rPr>
        <w:t xml:space="preserve">2.4</w:t>
      </w:r>
      <w:r>
        <w:rPr>
          <w:rFonts w:hint="eastAsia"/>
          <w:color w:val="auto"/>
          <w:highlight w:val="none"/>
        </w:rPr>
        <w:t xml:space="preserve">、</w:t>
      </w:r>
      <w:r>
        <w:rPr>
          <w:color w:val="auto"/>
          <w:highlight w:val="none"/>
        </w:rPr>
        <w:t xml:space="preserve">“货物和服务”指本招标文件中所述产品及相关服务。</w:t>
      </w:r>
      <w:r/>
    </w:p>
    <w:p>
      <w:pPr>
        <w:keepLines w:val="0"/>
        <w:pageBreakBefore w:val="0"/>
        <w:spacing w:line="520" w:lineRule="atLeast"/>
        <w:rPr>
          <w:color w:val="auto"/>
          <w:highlight w:val="none"/>
        </w:rPr>
      </w:pPr>
      <w:r>
        <w:rPr>
          <w:color w:val="auto"/>
          <w:highlight w:val="none"/>
        </w:rPr>
        <w:t xml:space="preserve">2.5</w:t>
      </w:r>
      <w:r>
        <w:rPr>
          <w:rFonts w:hint="eastAsia"/>
          <w:color w:val="auto"/>
          <w:highlight w:val="none"/>
        </w:rPr>
        <w:t xml:space="preserve">、</w:t>
      </w:r>
      <w:r>
        <w:rPr>
          <w:color w:val="auto"/>
          <w:highlight w:val="none"/>
        </w:rPr>
        <w:t xml:space="preserve">“用户或使用单位”是指使用货物，接受服务的单位。</w:t>
      </w:r>
      <w:r/>
    </w:p>
    <w:p>
      <w:pPr>
        <w:keepLines w:val="0"/>
        <w:pageBreakBefore w:val="0"/>
        <w:spacing w:line="520" w:lineRule="atLeast"/>
        <w:rPr>
          <w:b/>
          <w:color w:val="auto"/>
          <w:highlight w:val="none"/>
        </w:rPr>
        <w:outlineLvl w:val="2"/>
      </w:pPr>
      <w:r>
        <w:rPr>
          <w:b/>
          <w:color w:val="auto"/>
          <w:highlight w:val="none"/>
        </w:rPr>
        <w:t xml:space="preserve">3、政策功能</w:t>
      </w:r>
      <w:r/>
    </w:p>
    <w:p>
      <w:pPr>
        <w:keepLines w:val="0"/>
        <w:pageBreakBefore w:val="0"/>
        <w:spacing w:line="520" w:lineRule="atLeast"/>
        <w:rPr>
          <w:color w:val="auto"/>
          <w:highlight w:val="none"/>
          <w:lang w:val="en-US"/>
        </w:rPr>
      </w:pPr>
      <w:r>
        <w:rPr>
          <w:rFonts w:hint="eastAsia"/>
          <w:color w:val="auto"/>
          <w:highlight w:val="none"/>
        </w:rPr>
        <w:t xml:space="preserve">3.1</w:t>
      </w:r>
      <w:r>
        <w:rPr>
          <w:rFonts w:hint="eastAsia"/>
          <w:color w:val="auto"/>
          <w:highlight w:val="none"/>
          <w:lang w:val="en-US"/>
        </w:rPr>
        <w:t xml:space="preserve">政府采购促进中小企业发展，在政府采购活动中，供应商提供的货物、工程或者服务符合下列情形的，享受中小企业扶持政策： </w:t>
      </w:r>
      <w:r/>
    </w:p>
    <w:p>
      <w:pPr>
        <w:keepLines w:val="0"/>
        <w:pageBreakBefore w:val="0"/>
        <w:spacing w:line="520" w:lineRule="atLeast"/>
        <w:rPr>
          <w:color w:val="auto"/>
          <w:highlight w:val="none"/>
          <w:lang w:val="en-US"/>
        </w:rPr>
      </w:pPr>
      <w:r>
        <w:rPr>
          <w:rFonts w:hint="eastAsia"/>
          <w:color w:val="auto"/>
          <w:highlight w:val="none"/>
          <w:lang w:val="en-US"/>
        </w:rPr>
        <w:t xml:space="preserve">（1）在货物采购项目中，货物由中小企业制造，即货物由中小企业生产且使用该中小企业商号或者注册商标； </w:t>
      </w:r>
      <w:r/>
    </w:p>
    <w:p>
      <w:pPr>
        <w:keepLines w:val="0"/>
        <w:pageBreakBefore w:val="0"/>
        <w:spacing w:line="520" w:lineRule="atLeast"/>
        <w:rPr>
          <w:color w:val="auto"/>
          <w:highlight w:val="none"/>
          <w:lang w:val="en-US"/>
        </w:rPr>
      </w:pPr>
      <w:r>
        <w:rPr>
          <w:rFonts w:hint="eastAsia"/>
          <w:color w:val="auto"/>
          <w:highlight w:val="none"/>
          <w:lang w:val="en-US"/>
        </w:rPr>
        <w:t xml:space="preserve">（2）在工程采购项目中，工程由中小企业承建，即工程施工单位为中小企业； </w:t>
      </w:r>
      <w:r/>
    </w:p>
    <w:p>
      <w:pPr>
        <w:keepLines w:val="0"/>
        <w:pageBreakBefore w:val="0"/>
        <w:spacing w:line="520" w:lineRule="atLeast"/>
        <w:rPr>
          <w:color w:val="auto"/>
          <w:highlight w:val="none"/>
          <w:lang w:val="en-US"/>
        </w:rPr>
      </w:pPr>
      <w:r>
        <w:rPr>
          <w:rFonts w:hint="eastAsia"/>
          <w:color w:val="auto"/>
          <w:highlight w:val="none"/>
          <w:lang w:val="en-US"/>
        </w:rPr>
        <w:t xml:space="preserve">（3）在服务采购项目中，服务由中小企业承接，即提供服务的人员为中小企业依照《中华人民共和国劳动合同法》订立劳动合同的从业人员。</w:t>
      </w:r>
      <w:r/>
    </w:p>
    <w:p>
      <w:pPr>
        <w:keepLines w:val="0"/>
        <w:pageBreakBefore w:val="0"/>
        <w:spacing w:line="520" w:lineRule="atLeast"/>
        <w:rPr>
          <w:color w:val="auto"/>
          <w:highlight w:val="none"/>
          <w:lang w:val="en-US"/>
        </w:rPr>
      </w:pPr>
      <w:r>
        <w:rPr>
          <w:rFonts w:hint="eastAsia"/>
          <w:color w:val="auto"/>
          <w:highlight w:val="none"/>
          <w:lang w:val="en-US"/>
        </w:rPr>
        <w:t xml:space="preserve">在货物采购项目中，供应商提供的货物既有中小企业制造货物，也有大型企业制造货物的，不享受中小企业扶持政策。 </w:t>
      </w:r>
      <w:r/>
    </w:p>
    <w:p>
      <w:pPr>
        <w:keepLines w:val="0"/>
        <w:pageBreakBefore w:val="0"/>
        <w:spacing w:line="520" w:lineRule="atLeast"/>
        <w:rPr>
          <w:color w:val="auto"/>
          <w:highlight w:val="none"/>
          <w:lang w:val="en-US"/>
        </w:rPr>
      </w:pPr>
      <w:r>
        <w:rPr>
          <w:rFonts w:hint="eastAsia"/>
          <w:color w:val="auto"/>
          <w:highlight w:val="none"/>
          <w:lang w:val="en-US"/>
        </w:rPr>
        <w:t xml:space="preserve">以联合体形式参加政府采购活动，联合体各方均为中小企业的，联合体视同中小企业。其中，联合体各方均为小微企业的，联合体视同小微企业。</w:t>
      </w:r>
      <w:r/>
    </w:p>
    <w:p>
      <w:pPr>
        <w:keepLines w:val="0"/>
        <w:pageBreakBefore w:val="0"/>
        <w:spacing w:line="520" w:lineRule="atLeast"/>
        <w:rPr>
          <w:color w:val="auto"/>
          <w:highlight w:val="none"/>
          <w:lang w:val="en-US"/>
        </w:rPr>
      </w:pPr>
      <w:r>
        <w:rPr>
          <w:rFonts w:hint="eastAsia"/>
          <w:color w:val="auto"/>
          <w:highlight w:val="none"/>
          <w:lang w:val="en-US"/>
        </w:rPr>
        <w:t xml:space="preserve">中小企业供应商参加政府采购活动，应当出具《中小企业声明函》（格式见后附件），否则不得享受相关中小企业扶持政策。</w:t>
      </w:r>
      <w:r/>
    </w:p>
    <w:p>
      <w:pPr>
        <w:keepLines w:val="0"/>
        <w:pageBreakBefore w:val="0"/>
        <w:spacing w:line="520" w:lineRule="atLeast"/>
        <w:rPr>
          <w:color w:val="auto"/>
          <w:highlight w:val="none"/>
          <w:lang w:val="en-US"/>
        </w:rPr>
      </w:pPr>
      <w:r>
        <w:rPr>
          <w:rFonts w:hint="eastAsia"/>
          <w:color w:val="auto"/>
          <w:highlight w:val="none"/>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keepLines w:val="0"/>
        <w:pageBreakBefore w:val="0"/>
        <w:spacing w:line="520" w:lineRule="atLeast"/>
        <w:rPr>
          <w:color w:val="auto"/>
          <w:highlight w:val="none"/>
          <w:lang w:val="en-US"/>
        </w:rPr>
      </w:pPr>
      <w:r>
        <w:rPr>
          <w:rFonts w:hint="eastAsia"/>
          <w:bCs/>
          <w:color w:val="auto"/>
          <w:szCs w:val="21"/>
          <w:highlight w:val="none"/>
        </w:rPr>
        <w:t xml:space="preserve">本项目所属行业为批发业。</w:t>
      </w:r>
      <w:r/>
    </w:p>
    <w:p>
      <w:pPr>
        <w:keepLines w:val="0"/>
        <w:pageBreakBefore w:val="0"/>
        <w:spacing w:line="520" w:lineRule="atLeast"/>
        <w:rPr>
          <w:color w:val="auto"/>
          <w:highlight w:val="none"/>
          <w:lang w:val="en-US"/>
        </w:rPr>
      </w:pPr>
      <w:r>
        <w:rPr>
          <w:rFonts w:hint="eastAsia"/>
          <w:color w:val="auto"/>
          <w:highlight w:val="none"/>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keepLines w:val="0"/>
        <w:pageBreakBefore w:val="0"/>
        <w:spacing w:line="520" w:lineRule="atLeast"/>
        <w:rPr>
          <w:color w:val="auto"/>
          <w:highlight w:val="none"/>
          <w:lang w:val="en-US"/>
        </w:rPr>
      </w:pPr>
      <w:r>
        <w:rPr>
          <w:rFonts w:hint="eastAsia"/>
          <w:color w:val="auto"/>
          <w:highlight w:val="none"/>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keepLines w:val="0"/>
        <w:pageBreakBefore w:val="0"/>
        <w:spacing w:line="520" w:lineRule="atLeast"/>
        <w:rPr>
          <w:color w:val="auto"/>
          <w:highlight w:val="none"/>
          <w:lang w:val="en-US"/>
        </w:rPr>
      </w:pPr>
      <w:r>
        <w:rPr>
          <w:rFonts w:hint="eastAsia"/>
          <w:color w:val="auto"/>
          <w:highlight w:val="none"/>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keepLines w:val="0"/>
        <w:pageBreakBefore w:val="0"/>
        <w:spacing w:line="520" w:lineRule="atLeast"/>
        <w:rPr>
          <w:color w:val="auto"/>
          <w:highlight w:val="none"/>
          <w:lang w:val="en-US"/>
        </w:rPr>
      </w:pPr>
      <w:r>
        <w:rPr>
          <w:rFonts w:hint="eastAsia"/>
          <w:color w:val="auto"/>
          <w:highlight w:val="none"/>
          <w:lang w:val="en-US"/>
        </w:rPr>
        <w:t xml:space="preserve">3.5、提供的产品属于信息安全产品的，供应商应当选择经国家认证的信息安全产品，并提供由中国信息安全认证中心按国家标准认证颁发的有效认证证书。 </w:t>
      </w:r>
      <w:r/>
    </w:p>
    <w:p>
      <w:pPr>
        <w:keepLines w:val="0"/>
        <w:pageBreakBefore w:val="0"/>
        <w:spacing w:line="520" w:lineRule="atLeast"/>
        <w:rPr>
          <w:color w:val="auto"/>
          <w:highlight w:val="none"/>
          <w:lang w:val="en-US"/>
        </w:rPr>
      </w:pPr>
      <w:r>
        <w:rPr>
          <w:rFonts w:hint="eastAsia"/>
          <w:color w:val="auto"/>
          <w:highlight w:val="none"/>
          <w:lang w:val="en-US"/>
        </w:rPr>
        <w:t xml:space="preserve">3.6、提供的产品属于政府强制采购节能产品的，供应商应当选择经过认证的节能产品，并提供有效的节能产品认证证书。 </w:t>
      </w:r>
      <w:r/>
    </w:p>
    <w:p>
      <w:pPr>
        <w:keepLines w:val="0"/>
        <w:pageBreakBefore w:val="0"/>
        <w:spacing w:line="520" w:lineRule="atLeast"/>
        <w:rPr>
          <w:color w:val="auto"/>
          <w:highlight w:val="none"/>
        </w:rPr>
      </w:pPr>
      <w:r>
        <w:rPr>
          <w:rFonts w:hint="eastAsia"/>
          <w:color w:val="auto"/>
          <w:highlight w:val="none"/>
          <w:lang w:val="en-US"/>
        </w:rPr>
        <w:t xml:space="preserve">3.7、提供的产品属于环境标志产品的,供应商应当选择经过认证的环境标志产品,并提供有效的环境标志产品认证证书。</w:t>
      </w:r>
      <w:r/>
    </w:p>
    <w:p>
      <w:pPr>
        <w:keepLines w:val="0"/>
        <w:pageBreakBefore w:val="0"/>
        <w:spacing w:line="520" w:lineRule="atLeast"/>
        <w:rPr>
          <w:b/>
          <w:color w:val="auto"/>
          <w:highlight w:val="none"/>
        </w:rPr>
        <w:outlineLvl w:val="1"/>
      </w:pPr>
      <w:r>
        <w:rPr>
          <w:rFonts w:hint="eastAsia"/>
          <w:b/>
          <w:color w:val="auto"/>
          <w:highlight w:val="none"/>
        </w:rPr>
        <w:t xml:space="preserve">二、招标文件构成</w:t>
      </w:r>
      <w:r/>
    </w:p>
    <w:p>
      <w:pPr>
        <w:keepLines w:val="0"/>
        <w:pageBreakBefore w:val="0"/>
        <w:spacing w:line="520" w:lineRule="atLeast"/>
        <w:rPr>
          <w:b/>
          <w:color w:val="auto"/>
          <w:highlight w:val="none"/>
        </w:rPr>
        <w:outlineLvl w:val="2"/>
      </w:pPr>
      <w:r>
        <w:rPr>
          <w:b/>
          <w:color w:val="auto"/>
          <w:highlight w:val="none"/>
        </w:rPr>
        <w:t xml:space="preserve">4、招标文件组成</w:t>
      </w:r>
      <w:r/>
    </w:p>
    <w:p>
      <w:pPr>
        <w:keepLines w:val="0"/>
        <w:pageBreakBefore w:val="0"/>
        <w:spacing w:line="520" w:lineRule="atLeast"/>
        <w:rPr>
          <w:color w:val="auto"/>
          <w:highlight w:val="none"/>
          <w:lang w:val="en-US"/>
        </w:rPr>
      </w:pPr>
      <w:r>
        <w:rPr>
          <w:color w:val="auto"/>
          <w:highlight w:val="none"/>
        </w:rPr>
        <w:t xml:space="preserve">4.1</w:t>
      </w:r>
      <w:r>
        <w:rPr>
          <w:rFonts w:hint="eastAsia"/>
          <w:color w:val="auto"/>
          <w:highlight w:val="none"/>
        </w:rPr>
        <w:t xml:space="preserve">、</w:t>
      </w:r>
      <w:r>
        <w:rPr>
          <w:color w:val="auto"/>
          <w:highlight w:val="none"/>
        </w:rPr>
        <w:t xml:space="preserve">招标文件包括以下主要内容：</w:t>
      </w:r>
      <w:r>
        <w:rPr>
          <w:rFonts w:hint="eastAsia"/>
          <w:color w:val="auto"/>
          <w:highlight w:val="none"/>
          <w:lang w:val="en-US"/>
        </w:rPr>
        <w:t xml:space="preserve">（1）投标邀请（2）投标人须知（3）合同文本（4）采购需求（5）评标方法与评标标准（6）投标文件格式。</w:t>
      </w:r>
      <w:r/>
    </w:p>
    <w:p>
      <w:pPr>
        <w:keepLines w:val="0"/>
        <w:pageBreakBefore w:val="0"/>
        <w:spacing w:line="520" w:lineRule="atLeast"/>
        <w:rPr>
          <w:color w:val="auto"/>
          <w:highlight w:val="none"/>
        </w:rPr>
      </w:pPr>
      <w:r>
        <w:rPr>
          <w:color w:val="auto"/>
          <w:highlight w:val="none"/>
        </w:rPr>
        <w:t xml:space="preserve">4.2</w:t>
      </w:r>
      <w:r>
        <w:rPr>
          <w:rFonts w:hint="eastAsia"/>
          <w:color w:val="auto"/>
          <w:highlight w:val="none"/>
        </w:rPr>
        <w:t xml:space="preserve">、</w:t>
      </w:r>
      <w:r>
        <w:rPr>
          <w:color w:val="auto"/>
          <w:highlight w:val="none"/>
        </w:rPr>
        <w:t xml:space="preserve">招标的最小单位是包。招标货物数量及技术要求中未分包的，投标人对要求提供</w:t>
      </w:r>
      <w:r>
        <w:rPr>
          <w:rFonts w:hint="eastAsia"/>
          <w:color w:val="auto"/>
          <w:highlight w:val="none"/>
        </w:rPr>
        <w:t xml:space="preserve">的货物和服务不得部分投标；招标货物数量及技术要求中已经分包的，应当以包为单位投标。</w:t>
      </w:r>
      <w:r/>
    </w:p>
    <w:p>
      <w:pPr>
        <w:keepLines w:val="0"/>
        <w:pageBreakBefore w:val="0"/>
        <w:spacing w:line="520" w:lineRule="atLeast"/>
        <w:rPr>
          <w:color w:val="auto"/>
          <w:highlight w:val="none"/>
        </w:rPr>
      </w:pPr>
      <w:r>
        <w:rPr>
          <w:color w:val="auto"/>
          <w:highlight w:val="none"/>
        </w:rPr>
        <w:t xml:space="preserve">4.3</w:t>
      </w:r>
      <w:r>
        <w:rPr>
          <w:rFonts w:hint="eastAsia"/>
          <w:color w:val="auto"/>
          <w:highlight w:val="none"/>
        </w:rPr>
        <w:t xml:space="preserve">、</w:t>
      </w:r>
      <w:r>
        <w:rPr>
          <w:color w:val="auto"/>
          <w:highlight w:val="none"/>
        </w:rPr>
        <w:t xml:space="preserve">采购代理机构如果要求投标人按照招标文件规定提交备选投标方案的，投标人可</w:t>
      </w:r>
      <w:r>
        <w:rPr>
          <w:rFonts w:hint="eastAsia"/>
          <w:color w:val="auto"/>
          <w:highlight w:val="none"/>
        </w:rPr>
        <w:t xml:space="preserve">以提交备选方案；否则，备选方案将被拒绝。</w:t>
      </w:r>
      <w:r/>
    </w:p>
    <w:p>
      <w:pPr>
        <w:keepLines w:val="0"/>
        <w:pageBreakBefore w:val="0"/>
        <w:spacing w:line="520" w:lineRule="atLeast"/>
        <w:rPr>
          <w:b/>
          <w:color w:val="auto"/>
          <w:highlight w:val="none"/>
        </w:rPr>
        <w:outlineLvl w:val="2"/>
      </w:pPr>
      <w:r>
        <w:rPr>
          <w:b/>
          <w:color w:val="auto"/>
          <w:highlight w:val="none"/>
        </w:rPr>
        <w:t xml:space="preserve">5、招标文件的澄清或者修改</w:t>
      </w:r>
      <w:r/>
    </w:p>
    <w:p>
      <w:pPr>
        <w:keepLines w:val="0"/>
        <w:pageBreakBefore w:val="0"/>
        <w:spacing w:line="520" w:lineRule="atLeast"/>
        <w:rPr>
          <w:color w:val="auto"/>
          <w:highlight w:val="none"/>
        </w:rPr>
      </w:pPr>
      <w:r>
        <w:rPr>
          <w:color w:val="auto"/>
          <w:highlight w:val="none"/>
        </w:rPr>
        <w:t xml:space="preserve">5.1</w:t>
      </w:r>
      <w:r>
        <w:rPr>
          <w:rFonts w:hint="eastAsia"/>
          <w:color w:val="auto"/>
          <w:highlight w:val="none"/>
        </w:rPr>
        <w:t xml:space="preserve">、</w:t>
      </w:r>
      <w:r>
        <w:rPr>
          <w:color w:val="auto"/>
          <w:highlight w:val="none"/>
        </w:rPr>
        <w:t xml:space="preserve">采购人或者采购代理机构可以对已发出的招标文件、资格预审文件、投标邀请进</w:t>
      </w:r>
      <w:r>
        <w:rPr>
          <w:rFonts w:hint="eastAsia"/>
          <w:color w:val="auto"/>
          <w:highlight w:val="none"/>
        </w:rPr>
        <w:t xml:space="preserve">行必要的澄清或者修改，但不得改变采购标的和资格条件。澄清或者修改应当在原公告发布媒体上发布澄清公告。澄清或者修改的内容为招标文件、资格预审文件、投标邀请的组成部分。</w:t>
      </w:r>
      <w:r/>
    </w:p>
    <w:p>
      <w:pPr>
        <w:keepLines w:val="0"/>
        <w:pageBreakBefore w:val="0"/>
        <w:spacing w:line="520" w:lineRule="atLeast"/>
        <w:rPr>
          <w:color w:val="auto"/>
          <w:highlight w:val="none"/>
        </w:rPr>
      </w:pPr>
      <w:r>
        <w:rPr>
          <w:rFonts w:hint="eastAsia"/>
          <w:color w:val="auto"/>
          <w:highlight w:val="none"/>
        </w:rPr>
        <w:t xml:space="preserve">澄清或者修改的内容可能影响投标文件编制的，采购人或者采购代理机构应当在投标截止时间至少</w:t>
      </w:r>
      <w:r>
        <w:rPr>
          <w:color w:val="auto"/>
          <w:highlight w:val="none"/>
        </w:rPr>
        <w:t xml:space="preserve">15日前，以书面形式通知所有获取招标文件的潜在投标人；不足15日的，</w:t>
      </w:r>
      <w:r>
        <w:rPr>
          <w:rFonts w:hint="eastAsia"/>
          <w:color w:val="auto"/>
          <w:highlight w:val="none"/>
        </w:rPr>
        <w:t xml:space="preserve">采购人或者采购代理机构应当顺延提交投标文件的截止时间。</w:t>
      </w:r>
      <w:r/>
    </w:p>
    <w:p>
      <w:pPr>
        <w:keepLines w:val="0"/>
        <w:pageBreakBefore w:val="0"/>
        <w:spacing w:line="520" w:lineRule="atLeast"/>
        <w:rPr>
          <w:color w:val="auto"/>
          <w:highlight w:val="none"/>
        </w:rPr>
      </w:pPr>
      <w:r>
        <w:rPr>
          <w:color w:val="auto"/>
          <w:highlight w:val="none"/>
        </w:rPr>
        <w:t xml:space="preserve">5.2</w:t>
      </w:r>
      <w:r>
        <w:rPr>
          <w:rFonts w:hint="eastAsia"/>
          <w:color w:val="auto"/>
          <w:highlight w:val="none"/>
        </w:rPr>
        <w:t xml:space="preserve">、</w:t>
      </w:r>
      <w:r>
        <w:rPr>
          <w:color w:val="auto"/>
          <w:highlight w:val="none"/>
        </w:rPr>
        <w:t xml:space="preserve">采购人或者采购代理机构在招标文件要求提交投标文件截止时间三日前，有权决</w:t>
      </w:r>
      <w:r>
        <w:rPr>
          <w:rFonts w:hint="eastAsia"/>
          <w:color w:val="auto"/>
          <w:highlight w:val="none"/>
        </w:rPr>
        <w:t xml:space="preserve">定延长投标截止时间和开标时间，并在原采购信息发布媒体上发布变更公告。</w:t>
      </w:r>
      <w:r/>
    </w:p>
    <w:p>
      <w:pPr>
        <w:keepLines w:val="0"/>
        <w:pageBreakBefore w:val="0"/>
        <w:spacing w:line="520" w:lineRule="atLeast"/>
        <w:rPr>
          <w:b/>
          <w:color w:val="auto"/>
          <w:highlight w:val="none"/>
        </w:rPr>
        <w:outlineLvl w:val="1"/>
      </w:pPr>
      <w:r>
        <w:rPr>
          <w:rFonts w:hint="eastAsia"/>
          <w:b/>
          <w:color w:val="auto"/>
          <w:highlight w:val="none"/>
        </w:rPr>
        <w:t xml:space="preserve">三、投标文件的编制</w:t>
      </w:r>
      <w:r/>
    </w:p>
    <w:p>
      <w:pPr>
        <w:keepLines w:val="0"/>
        <w:pageBreakBefore w:val="0"/>
        <w:spacing w:line="520" w:lineRule="atLeast"/>
        <w:rPr>
          <w:b/>
          <w:color w:val="auto"/>
          <w:highlight w:val="none"/>
        </w:rPr>
        <w:outlineLvl w:val="2"/>
      </w:pPr>
      <w:r>
        <w:rPr>
          <w:b/>
          <w:color w:val="auto"/>
          <w:highlight w:val="none"/>
        </w:rPr>
        <w:t xml:space="preserve">6、投标文件的语言、计量单位、货币和编制</w:t>
      </w:r>
      <w:r/>
    </w:p>
    <w:p>
      <w:pPr>
        <w:keepLines w:val="0"/>
        <w:pageBreakBefore w:val="0"/>
        <w:spacing w:line="520" w:lineRule="atLeast"/>
        <w:rPr>
          <w:color w:val="auto"/>
          <w:highlight w:val="none"/>
        </w:rPr>
      </w:pPr>
      <w:r>
        <w:rPr>
          <w:color w:val="auto"/>
          <w:highlight w:val="none"/>
        </w:rPr>
        <w:t xml:space="preserve">6.1</w:t>
      </w:r>
      <w:r>
        <w:rPr>
          <w:rFonts w:hint="eastAsia"/>
          <w:color w:val="auto"/>
          <w:highlight w:val="none"/>
        </w:rPr>
        <w:t xml:space="preserve">、</w:t>
      </w:r>
      <w:r>
        <w:rPr>
          <w:color w:val="auto"/>
          <w:highlight w:val="none"/>
        </w:rPr>
        <w:t xml:space="preserve">投标人提交的投标文件、技术文件和资料，包括图纸中的说明，以及投标人与代</w:t>
      </w:r>
      <w:r>
        <w:rPr>
          <w:rFonts w:hint="eastAsia"/>
          <w:color w:val="auto"/>
          <w:highlight w:val="none"/>
        </w:rPr>
        <w:t xml:space="preserve">理机构就有关投标的所有来往函电均应使用中文。投标文件中若有英文或其他语言文字的资料，应提供相应的中文翻译资料。对不同文本投标文件的解释发生异议的，以中文文本为准。</w:t>
      </w:r>
      <w:r/>
    </w:p>
    <w:p>
      <w:pPr>
        <w:keepLines w:val="0"/>
        <w:pageBreakBefore w:val="0"/>
        <w:spacing w:line="520" w:lineRule="atLeast"/>
        <w:rPr>
          <w:color w:val="auto"/>
          <w:highlight w:val="none"/>
        </w:rPr>
        <w:outlineLvl w:val="3"/>
      </w:pPr>
      <w:r>
        <w:rPr>
          <w:color w:val="auto"/>
          <w:highlight w:val="none"/>
        </w:rPr>
        <w:t xml:space="preserve">6.2</w:t>
      </w:r>
      <w:r>
        <w:rPr>
          <w:rFonts w:hint="eastAsia"/>
          <w:color w:val="auto"/>
          <w:highlight w:val="none"/>
        </w:rPr>
        <w:t xml:space="preserve">、</w:t>
      </w:r>
      <w:r>
        <w:rPr>
          <w:color w:val="auto"/>
          <w:highlight w:val="none"/>
        </w:rPr>
        <w:t xml:space="preserve">投标人所使用的计量单位应为国家法定计量单位。</w:t>
      </w:r>
      <w:r/>
    </w:p>
    <w:p>
      <w:pPr>
        <w:keepLines w:val="0"/>
        <w:pageBreakBefore w:val="0"/>
        <w:spacing w:line="520" w:lineRule="atLeast"/>
        <w:rPr>
          <w:color w:val="auto"/>
          <w:highlight w:val="none"/>
        </w:rPr>
      </w:pPr>
      <w:r>
        <w:rPr>
          <w:color w:val="auto"/>
          <w:highlight w:val="none"/>
        </w:rPr>
        <w:t xml:space="preserve">6.3</w:t>
      </w:r>
      <w:r>
        <w:rPr>
          <w:rFonts w:hint="eastAsia"/>
          <w:color w:val="auto"/>
          <w:highlight w:val="none"/>
        </w:rPr>
        <w:t xml:space="preserve">、</w:t>
      </w:r>
      <w:r>
        <w:rPr>
          <w:color w:val="auto"/>
          <w:highlight w:val="none"/>
        </w:rPr>
        <w:t xml:space="preserve">投标人应用人民币报价。投标产品如果是进口产品的，应提供人民币与外币之间</w:t>
      </w:r>
      <w:r>
        <w:rPr>
          <w:rFonts w:hint="eastAsia"/>
          <w:color w:val="auto"/>
          <w:highlight w:val="none"/>
        </w:rPr>
        <w:t xml:space="preserve">的汇率；报价单位为“元”。</w:t>
      </w:r>
      <w:r/>
    </w:p>
    <w:p>
      <w:pPr>
        <w:keepLines w:val="0"/>
        <w:pageBreakBefore w:val="0"/>
        <w:spacing w:line="520" w:lineRule="atLeast"/>
        <w:rPr>
          <w:color w:val="auto"/>
          <w:highlight w:val="none"/>
        </w:rPr>
      </w:pPr>
      <w:r>
        <w:rPr>
          <w:color w:val="auto"/>
          <w:highlight w:val="none"/>
        </w:rPr>
        <w:t xml:space="preserve">6.4</w:t>
      </w:r>
      <w:r>
        <w:rPr>
          <w:rFonts w:hint="eastAsia"/>
          <w:color w:val="auto"/>
          <w:highlight w:val="none"/>
        </w:rPr>
        <w:t xml:space="preserve">、</w:t>
      </w:r>
      <w:r>
        <w:rPr>
          <w:color w:val="auto"/>
          <w:highlight w:val="none"/>
        </w:rPr>
        <w:t xml:space="preserve">投标文件应字迹清楚、内容齐全、不得涂改。如有修改，修改处须有投标人公章</w:t>
      </w:r>
      <w:r>
        <w:rPr>
          <w:rFonts w:hint="eastAsia"/>
          <w:color w:val="auto"/>
          <w:highlight w:val="none"/>
        </w:rPr>
        <w:t xml:space="preserve">或投标专用章和法定代表人或其授权的投标人代表签字。</w:t>
      </w:r>
      <w:r/>
    </w:p>
    <w:p>
      <w:pPr>
        <w:keepLines w:val="0"/>
        <w:pageBreakBefore w:val="0"/>
        <w:spacing w:line="520" w:lineRule="atLeast"/>
        <w:rPr>
          <w:color w:val="auto"/>
          <w:highlight w:val="none"/>
        </w:rPr>
      </w:pPr>
      <w:r>
        <w:rPr>
          <w:color w:val="auto"/>
          <w:highlight w:val="none"/>
        </w:rPr>
        <w:t xml:space="preserve">6.5</w:t>
      </w:r>
      <w:r>
        <w:rPr>
          <w:rFonts w:hint="eastAsia"/>
          <w:color w:val="auto"/>
          <w:highlight w:val="none"/>
        </w:rPr>
        <w:t xml:space="preserve">、</w:t>
      </w:r>
      <w:r>
        <w:rPr>
          <w:color w:val="auto"/>
          <w:highlight w:val="none"/>
        </w:rPr>
        <w:t xml:space="preserve">投标人应在投标文件中写清相应的项目编号、项目名称、分包号</w:t>
      </w:r>
      <w:r>
        <w:rPr>
          <w:rFonts w:hint="eastAsia"/>
          <w:color w:val="auto"/>
          <w:highlight w:val="none"/>
        </w:rPr>
        <w:t xml:space="preserve">、</w:t>
      </w:r>
      <w:r>
        <w:rPr>
          <w:color w:val="auto"/>
          <w:highlight w:val="none"/>
        </w:rPr>
        <w:t xml:space="preserve">投标人全称、地址、电</w:t>
      </w:r>
      <w:r>
        <w:rPr>
          <w:rFonts w:hint="eastAsia"/>
          <w:color w:val="auto"/>
          <w:highlight w:val="none"/>
        </w:rPr>
        <w:t xml:space="preserve">话、传真等。</w:t>
      </w:r>
      <w:r/>
    </w:p>
    <w:p>
      <w:pPr>
        <w:keepLines w:val="0"/>
        <w:pageBreakBefore w:val="0"/>
        <w:spacing w:line="520" w:lineRule="atLeast"/>
        <w:rPr>
          <w:color w:val="auto"/>
          <w:highlight w:val="none"/>
        </w:rPr>
      </w:pPr>
      <w:r>
        <w:rPr>
          <w:color w:val="auto"/>
          <w:highlight w:val="none"/>
        </w:rPr>
        <w:t xml:space="preserve">6.</w:t>
      </w:r>
      <w:r>
        <w:rPr>
          <w:rFonts w:hint="eastAsia"/>
          <w:color w:val="auto"/>
          <w:highlight w:val="none"/>
        </w:rPr>
        <w:t xml:space="preserve">6、</w:t>
      </w:r>
      <w:r>
        <w:rPr>
          <w:color w:val="auto"/>
          <w:highlight w:val="none"/>
        </w:rPr>
        <w:t xml:space="preserve">投标人根据招标文件载明的标的采购项目实际情况，拟在中标后将中标项目的非</w:t>
      </w:r>
      <w:r>
        <w:rPr>
          <w:rFonts w:hint="eastAsia"/>
          <w:color w:val="auto"/>
          <w:highlight w:val="none"/>
        </w:rPr>
        <w:t xml:space="preserve">主体、非关键性工作交由他人完成的，应当在投标文件中载明。</w:t>
      </w:r>
      <w:r/>
    </w:p>
    <w:p>
      <w:pPr>
        <w:keepLines w:val="0"/>
        <w:pageBreakBefore w:val="0"/>
        <w:spacing w:line="520" w:lineRule="atLeast"/>
        <w:rPr>
          <w:b/>
          <w:color w:val="auto"/>
          <w:highlight w:val="none"/>
        </w:rPr>
        <w:outlineLvl w:val="2"/>
      </w:pPr>
      <w:r>
        <w:rPr>
          <w:b/>
          <w:color w:val="auto"/>
          <w:highlight w:val="none"/>
        </w:rPr>
        <w:t xml:space="preserve">7、投标文件的组成</w:t>
      </w:r>
      <w:r/>
    </w:p>
    <w:p>
      <w:pPr>
        <w:keepLines w:val="0"/>
        <w:pageBreakBefore w:val="0"/>
        <w:spacing w:line="520" w:lineRule="atLeast"/>
        <w:rPr>
          <w:color w:val="auto"/>
          <w:highlight w:val="none"/>
        </w:rPr>
      </w:pPr>
      <w:r>
        <w:rPr>
          <w:color w:val="auto"/>
          <w:highlight w:val="none"/>
        </w:rPr>
        <w:t xml:space="preserve">7.1</w:t>
      </w:r>
      <w:r>
        <w:rPr>
          <w:rFonts w:hint="eastAsia"/>
          <w:color w:val="auto"/>
          <w:highlight w:val="none"/>
        </w:rPr>
        <w:t xml:space="preserve">、</w:t>
      </w:r>
      <w:r>
        <w:rPr>
          <w:color w:val="auto"/>
          <w:highlight w:val="none"/>
        </w:rPr>
        <w:t xml:space="preserve">投标人应当根据招标文件要求编制投标文件，投标文件应对招标文件提出的要求</w:t>
      </w:r>
      <w:r>
        <w:rPr>
          <w:rFonts w:hint="eastAsia"/>
          <w:color w:val="auto"/>
          <w:highlight w:val="none"/>
        </w:rPr>
        <w:t xml:space="preserve">和条件作出实质性响应，并在偏离表等处逐条标明满足与否。</w:t>
      </w:r>
      <w:r/>
    </w:p>
    <w:p>
      <w:pPr>
        <w:keepLines w:val="0"/>
        <w:pageBreakBefore w:val="0"/>
        <w:spacing w:line="520" w:lineRule="atLeast"/>
        <w:rPr>
          <w:color w:val="auto"/>
          <w:highlight w:val="none"/>
        </w:rPr>
      </w:pPr>
      <w:r>
        <w:rPr>
          <w:color w:val="auto"/>
          <w:highlight w:val="none"/>
        </w:rPr>
        <w:t xml:space="preserve">7.2</w:t>
      </w:r>
      <w:r>
        <w:rPr>
          <w:rFonts w:hint="eastAsia"/>
          <w:color w:val="auto"/>
          <w:highlight w:val="none"/>
        </w:rPr>
        <w:t xml:space="preserve">、</w:t>
      </w:r>
      <w:r>
        <w:rPr>
          <w:color w:val="auto"/>
          <w:highlight w:val="none"/>
        </w:rPr>
        <w:t xml:space="preserve">投标文件由商务部分、技术部分、价格部分以及其他部分组成。</w:t>
      </w:r>
      <w:r/>
    </w:p>
    <w:p>
      <w:pPr>
        <w:keepLines w:val="0"/>
        <w:pageBreakBefore w:val="0"/>
        <w:spacing w:line="520" w:lineRule="atLeast"/>
        <w:rPr>
          <w:b/>
          <w:color w:val="auto"/>
          <w:highlight w:val="none"/>
        </w:rPr>
        <w:outlineLvl w:val="2"/>
      </w:pPr>
      <w:r>
        <w:rPr>
          <w:b/>
          <w:color w:val="auto"/>
          <w:highlight w:val="none"/>
        </w:rPr>
        <w:t xml:space="preserve">8、投标文件的商务部分</w:t>
      </w:r>
      <w:r/>
    </w:p>
    <w:p>
      <w:pPr>
        <w:keepLines w:val="0"/>
        <w:pageBreakBefore w:val="0"/>
        <w:spacing w:line="520" w:lineRule="atLeast"/>
        <w:rPr>
          <w:color w:val="auto"/>
          <w:highlight w:val="none"/>
        </w:rPr>
      </w:pPr>
      <w:r>
        <w:rPr>
          <w:color w:val="auto"/>
          <w:highlight w:val="none"/>
        </w:rPr>
        <w:t xml:space="preserve">8.1</w:t>
      </w:r>
      <w:r>
        <w:rPr>
          <w:rFonts w:hint="eastAsia"/>
          <w:color w:val="auto"/>
          <w:highlight w:val="none"/>
        </w:rPr>
        <w:t xml:space="preserve">、</w:t>
      </w:r>
      <w:r>
        <w:rPr>
          <w:color w:val="auto"/>
          <w:highlight w:val="none"/>
        </w:rPr>
        <w:t xml:space="preserve">商务部分是证明投标人有资格参加投标和中标后有能力履行合同的文件，这些文</w:t>
      </w:r>
      <w:r>
        <w:rPr>
          <w:rFonts w:hint="eastAsia"/>
          <w:color w:val="auto"/>
          <w:highlight w:val="none"/>
        </w:rPr>
        <w:t xml:space="preserve">件应能满足招标的要求，包括但不限于下列文件（加</w:t>
      </w:r>
      <w:r>
        <w:rPr>
          <w:rFonts w:hint="eastAsia"/>
          <w:color w:val="auto"/>
          <w:sz w:val="24"/>
          <w:szCs w:val="24"/>
          <w:highlight w:val="none"/>
          <w:lang w:val="en-US"/>
        </w:rPr>
        <w:t xml:space="preserve">★项</w:t>
      </w:r>
      <w:r>
        <w:rPr>
          <w:color w:val="auto"/>
          <w:highlight w:val="none"/>
        </w:rPr>
        <w:t xml:space="preserve">材料如提供不全或不满</w:t>
      </w:r>
      <w:r>
        <w:rPr>
          <w:rFonts w:hint="eastAsia"/>
          <w:color w:val="auto"/>
          <w:highlight w:val="none"/>
        </w:rPr>
        <w:t xml:space="preserve">足招标文件的实质性要求，评标委员会有权否决投标人的投标）：</w:t>
      </w:r>
      <w:r/>
    </w:p>
    <w:p>
      <w:pPr>
        <w:keepLines w:val="0"/>
        <w:pageBreakBefore w:val="0"/>
        <w:spacing w:line="520" w:lineRule="atLeast"/>
        <w:rPr>
          <w:color w:val="auto"/>
          <w:highlight w:val="none"/>
        </w:rPr>
        <w:outlineLvl w:val="3"/>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投标函；</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rFonts w:hint="eastAsia"/>
          <w:color w:val="auto"/>
          <w:highlight w:val="none"/>
        </w:rPr>
        <w:t xml:space="preserve">法人授权书</w:t>
      </w:r>
      <w:r>
        <w:rPr>
          <w:color w:val="auto"/>
          <w:highlight w:val="none"/>
        </w:rPr>
        <w:t xml:space="preserve">；</w:t>
      </w:r>
      <w:r/>
    </w:p>
    <w:p>
      <w:pPr>
        <w:keepLines w:val="0"/>
        <w:pageBreakBefore w:val="0"/>
        <w:spacing w:line="520" w:lineRule="atLeast"/>
        <w:rPr>
          <w:color w:val="auto"/>
          <w:highlight w:val="none"/>
          <w:lang w:val="en-US"/>
        </w:rPr>
      </w:pPr>
      <w:r>
        <w:rPr>
          <w:rFonts w:hint="eastAsia"/>
          <w:color w:val="auto"/>
          <w:highlight w:val="none"/>
        </w:rPr>
        <w:t xml:space="preserve">（</w:t>
      </w:r>
      <w:r>
        <w:rPr>
          <w:color w:val="auto"/>
          <w:highlight w:val="none"/>
        </w:rPr>
        <w:t xml:space="preserve">3）</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2.1</w:t>
      </w:r>
      <w:r>
        <w:rPr>
          <w:rFonts w:hint="eastAsia"/>
          <w:color w:val="auto"/>
          <w:highlight w:val="none"/>
          <w:lang w:val="en-US"/>
        </w:rPr>
        <w:t xml:space="preserve">《中华人民共和国政府采购法》规定的资格条件证明文件；</w:t>
      </w:r>
      <w:r/>
    </w:p>
    <w:p>
      <w:pPr>
        <w:keepLines w:val="0"/>
        <w:pageBreakBefore w:val="0"/>
        <w:spacing w:line="520" w:lineRule="atLeast"/>
        <w:rPr>
          <w:color w:val="auto"/>
          <w:highlight w:val="none"/>
          <w:lang w:val="en-US"/>
        </w:rPr>
      </w:pPr>
      <w:r>
        <w:rPr>
          <w:rFonts w:hint="eastAsia"/>
          <w:color w:val="auto"/>
          <w:highlight w:val="none"/>
          <w:lang w:val="en-US"/>
        </w:rPr>
        <w:t xml:space="preserve">（</w:t>
      </w:r>
      <w:r>
        <w:rPr>
          <w:color w:val="auto"/>
          <w:highlight w:val="none"/>
          <w:lang w:val="en-US"/>
        </w:rPr>
        <w:t xml:space="preserve">4</w:t>
      </w:r>
      <w:r>
        <w:rPr>
          <w:rFonts w:hint="eastAsia"/>
          <w:color w:val="auto"/>
          <w:highlight w:val="none"/>
          <w:lang w:val="en-US"/>
        </w:rPr>
        <w:t xml:space="preserve">）</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w:t>
      </w:r>
      <w:r>
        <w:rPr>
          <w:rFonts w:hint="eastAsia"/>
          <w:color w:val="auto"/>
          <w:highlight w:val="none"/>
          <w:lang w:val="en-US"/>
        </w:rPr>
        <w:t xml:space="preserve">3采购人根据采购项目的特殊要求规定的特定条件证明文件；</w:t>
      </w:r>
      <w:r/>
    </w:p>
    <w:p>
      <w:pPr>
        <w:keepLines w:val="0"/>
        <w:pageBreakBefore w:val="0"/>
        <w:spacing w:line="520" w:lineRule="atLeast"/>
        <w:rPr>
          <w:color w:val="auto"/>
          <w:sz w:val="24"/>
          <w:szCs w:val="24"/>
          <w:highlight w:val="none"/>
          <w:lang w:val="en-US"/>
        </w:rPr>
      </w:pPr>
      <w:r>
        <w:rPr>
          <w:rFonts w:hint="eastAsia"/>
          <w:color w:val="auto"/>
          <w:highlight w:val="none"/>
        </w:rPr>
        <w:t xml:space="preserve">（5</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开标一览表；</w:t>
      </w:r>
      <w:r/>
    </w:p>
    <w:p>
      <w:pPr>
        <w:keepLines w:val="0"/>
        <w:pageBreakBefore w:val="0"/>
        <w:spacing w:line="520" w:lineRule="atLeast"/>
        <w:rPr>
          <w:color w:val="auto"/>
          <w:highlight w:val="none"/>
          <w:lang w:val="en-US"/>
        </w:rPr>
      </w:pPr>
      <w:r>
        <w:rPr>
          <w:rFonts w:hint="eastAsia"/>
          <w:color w:val="auto"/>
          <w:sz w:val="24"/>
          <w:szCs w:val="24"/>
          <w:highlight w:val="none"/>
          <w:lang w:val="en-US"/>
        </w:rPr>
        <w:t xml:space="preserve">（</w:t>
      </w:r>
      <w:r>
        <w:rPr>
          <w:rFonts w:hint="eastAsia"/>
          <w:color w:val="auto"/>
          <w:sz w:val="24"/>
          <w:szCs w:val="24"/>
          <w:highlight w:val="none"/>
          <w:lang w:val="en-US" w:eastAsia="zh-CN"/>
        </w:rPr>
        <w:t xml:space="preserve">6</w:t>
      </w:r>
      <w:r>
        <w:rPr>
          <w:rFonts w:hint="eastAsia"/>
          <w:color w:val="auto"/>
          <w:sz w:val="24"/>
          <w:szCs w:val="24"/>
          <w:highlight w:val="none"/>
          <w:lang w:val="en-US"/>
        </w:rPr>
        <w:t xml:space="preserve">）★</w:t>
      </w:r>
      <w:r>
        <w:rPr>
          <w:color w:val="auto"/>
          <w:highlight w:val="none"/>
        </w:rPr>
        <w:t xml:space="preserve">《</w:t>
      </w:r>
      <w:r>
        <w:rPr>
          <w:rFonts w:hint="eastAsia"/>
          <w:color w:val="auto"/>
          <w:highlight w:val="none"/>
          <w:lang w:val="en-US"/>
        </w:rPr>
        <w:t xml:space="preserve">南京市政府采购投标人信用记录表暨信用承诺书</w:t>
      </w:r>
      <w:r>
        <w:rPr>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w:t>
      </w:r>
      <w:r>
        <w:rPr>
          <w:rFonts w:hint="eastAsia"/>
          <w:color w:val="auto"/>
          <w:highlight w:val="none"/>
          <w:lang w:val="en-US" w:eastAsia="zh-CN"/>
        </w:rPr>
        <w:t xml:space="preserve">7</w:t>
      </w:r>
      <w:r>
        <w:rPr>
          <w:color w:val="auto"/>
          <w:highlight w:val="none"/>
        </w:rPr>
        <w:t xml:space="preserve">）</w:t>
      </w:r>
      <w:r>
        <w:rPr>
          <w:rFonts w:hint="eastAsia"/>
          <w:color w:val="auto"/>
          <w:sz w:val="24"/>
          <w:szCs w:val="24"/>
          <w:highlight w:val="none"/>
          <w:lang w:val="en-US"/>
        </w:rPr>
        <w:t xml:space="preserve">★</w:t>
      </w:r>
      <w:r>
        <w:rPr>
          <w:rFonts w:hint="eastAsia"/>
          <w:color w:val="auto"/>
          <w:highlight w:val="none"/>
        </w:rPr>
        <w:t xml:space="preserve">商务条款</w:t>
      </w:r>
      <w:r>
        <w:rPr>
          <w:color w:val="auto"/>
          <w:highlight w:val="none"/>
        </w:rPr>
        <w:t xml:space="preserve">偏离表；</w:t>
      </w:r>
      <w:r/>
    </w:p>
    <w:p>
      <w:pPr>
        <w:keepLines w:val="0"/>
        <w:pageBreakBefore w:val="0"/>
        <w:spacing w:line="520" w:lineRule="atLeast"/>
        <w:rPr>
          <w:color w:val="auto"/>
          <w:highlight w:val="none"/>
        </w:rPr>
      </w:pPr>
      <w:r>
        <w:rPr>
          <w:rFonts w:hint="eastAsia"/>
          <w:color w:val="auto"/>
          <w:highlight w:val="none"/>
        </w:rPr>
        <w:t xml:space="preserve">（</w:t>
      </w:r>
      <w:r>
        <w:rPr>
          <w:rFonts w:hint="eastAsia"/>
          <w:color w:val="auto"/>
          <w:highlight w:val="none"/>
          <w:lang w:val="en-US" w:eastAsia="zh-CN"/>
        </w:rPr>
        <w:t xml:space="preserve">8</w:t>
      </w:r>
      <w:r>
        <w:rPr>
          <w:color w:val="auto"/>
          <w:highlight w:val="none"/>
        </w:rPr>
        <w:t xml:space="preserve">）要求采购人提供的配合（如有自拟并自行添加）；</w:t>
      </w:r>
      <w:r/>
    </w:p>
    <w:p>
      <w:pPr>
        <w:keepLines w:val="0"/>
        <w:pageBreakBefore w:val="0"/>
        <w:spacing w:line="520" w:lineRule="atLeast"/>
        <w:rPr>
          <w:color w:val="auto"/>
          <w:highlight w:val="none"/>
        </w:rPr>
      </w:pPr>
      <w:r>
        <w:rPr>
          <w:rFonts w:hint="eastAsia"/>
          <w:color w:val="auto"/>
          <w:highlight w:val="none"/>
        </w:rPr>
        <w:t xml:space="preserve">（</w:t>
      </w:r>
      <w:r>
        <w:rPr>
          <w:rFonts w:hint="eastAsia"/>
          <w:color w:val="auto"/>
          <w:highlight w:val="none"/>
          <w:lang w:val="en-US" w:eastAsia="zh-CN"/>
        </w:rPr>
        <w:t xml:space="preserve">9</w:t>
      </w:r>
      <w:r>
        <w:rPr>
          <w:color w:val="auto"/>
          <w:highlight w:val="none"/>
        </w:rPr>
        <w:t xml:space="preserve">）其它（投标人认为有必要提供的声明和文件，如有，自行拟定并添加）。</w:t>
      </w:r>
      <w:r/>
    </w:p>
    <w:p>
      <w:pPr>
        <w:keepLines w:val="0"/>
        <w:pageBreakBefore w:val="0"/>
        <w:spacing w:line="520" w:lineRule="atLeast"/>
        <w:rPr>
          <w:b/>
          <w:color w:val="auto"/>
          <w:highlight w:val="none"/>
        </w:rPr>
        <w:outlineLvl w:val="2"/>
      </w:pPr>
      <w:r>
        <w:rPr>
          <w:b/>
          <w:color w:val="auto"/>
          <w:highlight w:val="none"/>
        </w:rPr>
        <w:t xml:space="preserve">9、投标文件的技术部分</w:t>
      </w:r>
      <w:r/>
    </w:p>
    <w:p>
      <w:pPr>
        <w:keepLines w:val="0"/>
        <w:pageBreakBefore w:val="0"/>
        <w:spacing w:line="520" w:lineRule="atLeast"/>
        <w:rPr>
          <w:color w:val="auto"/>
          <w:highlight w:val="none"/>
        </w:rPr>
      </w:pPr>
      <w:r>
        <w:rPr>
          <w:rFonts w:hint="eastAsia"/>
          <w:color w:val="auto"/>
          <w:highlight w:val="none"/>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技术说明或服务方案；</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color w:val="auto"/>
          <w:highlight w:val="none"/>
        </w:rPr>
        <w:t xml:space="preserve">技术条款偏离表</w:t>
      </w:r>
      <w:r/>
    </w:p>
    <w:p>
      <w:pPr>
        <w:keepLines w:val="0"/>
        <w:pageBreakBefore w:val="0"/>
        <w:spacing w:line="520" w:lineRule="atLeast"/>
        <w:rPr>
          <w:color w:val="auto"/>
          <w:highlight w:val="none"/>
        </w:rPr>
      </w:pPr>
      <w:r>
        <w:rPr>
          <w:color w:val="auto"/>
          <w:highlight w:val="none"/>
        </w:rPr>
        <w:t xml:space="preserve">（</w:t>
      </w:r>
      <w:r>
        <w:rPr>
          <w:rFonts w:hint="eastAsia"/>
          <w:color w:val="auto"/>
          <w:highlight w:val="none"/>
        </w:rPr>
        <w:t xml:space="preserve">3</w:t>
      </w:r>
      <w:r>
        <w:rPr>
          <w:color w:val="auto"/>
          <w:highlight w:val="none"/>
        </w:rPr>
        <w:t xml:space="preserve">）</w:t>
      </w:r>
      <w:r>
        <w:rPr>
          <w:rFonts w:hint="eastAsia"/>
          <w:color w:val="auto"/>
          <w:highlight w:val="none"/>
        </w:rPr>
        <w:t xml:space="preserve">投标人</w:t>
      </w:r>
      <w:r>
        <w:rPr>
          <w:color w:val="auto"/>
          <w:highlight w:val="none"/>
        </w:rPr>
        <w:t xml:space="preserve">认为需要提供的其他技术资料。</w:t>
      </w:r>
      <w:r/>
    </w:p>
    <w:p>
      <w:pPr>
        <w:keepLines w:val="0"/>
        <w:pageBreakBefore w:val="0"/>
        <w:spacing w:line="520" w:lineRule="atLeast"/>
        <w:rPr>
          <w:b/>
          <w:color w:val="auto"/>
          <w:highlight w:val="none"/>
        </w:rPr>
        <w:outlineLvl w:val="2"/>
      </w:pPr>
      <w:r>
        <w:rPr>
          <w:b/>
          <w:color w:val="auto"/>
          <w:highlight w:val="none"/>
        </w:rPr>
        <w:t xml:space="preserve">10、投标文件的价格部分</w:t>
      </w:r>
      <w:r/>
    </w:p>
    <w:p>
      <w:pPr>
        <w:keepLines w:val="0"/>
        <w:pageBreakBefore w:val="0"/>
        <w:spacing w:line="520" w:lineRule="atLeast"/>
        <w:rPr>
          <w:color w:val="auto"/>
          <w:highlight w:val="none"/>
        </w:rPr>
      </w:pPr>
      <w:r>
        <w:rPr>
          <w:color w:val="auto"/>
          <w:highlight w:val="none"/>
        </w:rPr>
        <w:t xml:space="preserve">10.1</w:t>
      </w:r>
      <w:r>
        <w:rPr>
          <w:rFonts w:hint="eastAsia"/>
          <w:color w:val="auto"/>
          <w:highlight w:val="none"/>
        </w:rPr>
        <w:t xml:space="preserve">、</w:t>
      </w:r>
      <w:r>
        <w:rPr>
          <w:color w:val="auto"/>
          <w:highlight w:val="none"/>
        </w:rPr>
        <w:t xml:space="preserve">价格部分是对采购标的价格构成的说明，招标文件如无特别说明，每一项货物及</w:t>
      </w:r>
      <w:r>
        <w:rPr>
          <w:rFonts w:hint="eastAsia"/>
          <w:color w:val="auto"/>
          <w:highlight w:val="none"/>
        </w:rPr>
        <w:t xml:space="preserve">服务仅接受一个价格。</w:t>
      </w:r>
      <w:r/>
    </w:p>
    <w:p>
      <w:pPr>
        <w:keepLines w:val="0"/>
        <w:pageBreakBefore w:val="0"/>
        <w:spacing w:line="520" w:lineRule="atLeast"/>
        <w:rPr>
          <w:color w:val="auto"/>
          <w:highlight w:val="none"/>
        </w:rPr>
      </w:pPr>
      <w:r>
        <w:rPr>
          <w:color w:val="auto"/>
          <w:highlight w:val="none"/>
        </w:rPr>
        <w:t xml:space="preserve">10.2</w:t>
      </w:r>
      <w:r>
        <w:rPr>
          <w:rFonts w:hint="eastAsia"/>
          <w:color w:val="auto"/>
          <w:highlight w:val="none"/>
        </w:rPr>
        <w:t xml:space="preserve">、</w:t>
      </w:r>
      <w:r>
        <w:rPr>
          <w:color w:val="auto"/>
          <w:highlight w:val="none"/>
        </w:rPr>
        <w:t xml:space="preserve">报价应包含本次招标标的有关的所有费用，以及技术资料、支付给员工的工资和</w:t>
      </w:r>
      <w:r>
        <w:rPr>
          <w:rFonts w:hint="eastAsia"/>
          <w:color w:val="auto"/>
          <w:highlight w:val="none"/>
        </w:rPr>
        <w:t xml:space="preserve">国家强制缴纳的各种社会保障资金，以及投标人认为需要的其他费用等。</w:t>
      </w:r>
      <w:r/>
    </w:p>
    <w:p>
      <w:pPr>
        <w:keepLines w:val="0"/>
        <w:pageBreakBefore w:val="0"/>
        <w:spacing w:line="520" w:lineRule="atLeast"/>
        <w:rPr>
          <w:color w:val="auto"/>
          <w:highlight w:val="none"/>
        </w:rPr>
      </w:pPr>
      <w:r>
        <w:rPr>
          <w:color w:val="auto"/>
          <w:highlight w:val="none"/>
        </w:rPr>
        <w:t xml:space="preserve">10.3</w:t>
      </w:r>
      <w:r>
        <w:rPr>
          <w:rFonts w:hint="eastAsia"/>
          <w:color w:val="auto"/>
          <w:highlight w:val="none"/>
        </w:rPr>
        <w:t xml:space="preserve">、</w:t>
      </w:r>
      <w:r>
        <w:rPr>
          <w:color w:val="auto"/>
          <w:highlight w:val="none"/>
        </w:rPr>
        <w:t xml:space="preserve">投标人的任何错漏、优惠、竞争性报价不得作为减轻责任、减少服务、增加收费、</w:t>
      </w:r>
      <w:r>
        <w:rPr>
          <w:rFonts w:hint="eastAsia"/>
          <w:color w:val="auto"/>
          <w:highlight w:val="none"/>
        </w:rPr>
        <w:t xml:space="preserve">降低质量的理由。</w:t>
      </w:r>
      <w:r/>
    </w:p>
    <w:p>
      <w:pPr>
        <w:keepLines w:val="0"/>
        <w:pageBreakBefore w:val="0"/>
        <w:spacing w:line="520" w:lineRule="atLeast"/>
        <w:rPr>
          <w:color w:val="auto"/>
          <w:highlight w:val="none"/>
        </w:rPr>
      </w:pPr>
      <w:r>
        <w:rPr>
          <w:color w:val="auto"/>
          <w:highlight w:val="none"/>
        </w:rPr>
        <w:t xml:space="preserve">10.4</w:t>
      </w:r>
      <w:r>
        <w:rPr>
          <w:rFonts w:hint="eastAsia"/>
          <w:color w:val="auto"/>
          <w:highlight w:val="none"/>
        </w:rPr>
        <w:t xml:space="preserve">、</w:t>
      </w:r>
      <w:r>
        <w:rPr>
          <w:color w:val="auto"/>
          <w:highlight w:val="none"/>
        </w:rPr>
        <w:t xml:space="preserve">评标委员会认为投标人的报价明显低于其他通过符合性审查的投标人的报价，有</w:t>
      </w:r>
      <w:r>
        <w:rPr>
          <w:rFonts w:hint="eastAsia"/>
          <w:color w:val="auto"/>
          <w:highlight w:val="none"/>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keepLines w:val="0"/>
        <w:pageBreakBefore w:val="0"/>
        <w:spacing w:line="520" w:lineRule="atLeast"/>
        <w:rPr>
          <w:color w:val="auto"/>
          <w:highlight w:val="none"/>
        </w:rPr>
      </w:pPr>
      <w:r>
        <w:rPr>
          <w:color w:val="auto"/>
          <w:highlight w:val="none"/>
        </w:rPr>
        <w:t xml:space="preserve">10.5</w:t>
      </w:r>
      <w:r>
        <w:rPr>
          <w:rFonts w:hint="eastAsia"/>
          <w:color w:val="auto"/>
          <w:highlight w:val="none"/>
        </w:rPr>
        <w:t xml:space="preserve">、</w:t>
      </w:r>
      <w:r>
        <w:rPr>
          <w:color w:val="auto"/>
          <w:highlight w:val="none"/>
        </w:rPr>
        <w:t xml:space="preserve">投标人应在《开标一览表》、《分项报价》等标明投标货物和服务的单价、总价</w:t>
      </w:r>
      <w:r>
        <w:rPr>
          <w:rFonts w:hint="eastAsia"/>
          <w:color w:val="auto"/>
          <w:highlight w:val="none"/>
        </w:rPr>
        <w:t xml:space="preserve">以及分项报价。对于采用货币报价的项目，开标一览表中的投标总报价应与投标分项报价表中的投标总报价一致，如不一致评标时</w:t>
      </w:r>
      <w:r>
        <w:rPr>
          <w:rFonts w:hint="eastAsia"/>
          <w:color w:val="auto"/>
          <w:highlight w:val="none"/>
          <w:lang w:val="en-US"/>
        </w:rPr>
        <w:t xml:space="preserve">以</w:t>
      </w:r>
      <w:r>
        <w:rPr>
          <w:rFonts w:hint="eastAsia"/>
          <w:color w:val="auto"/>
          <w:highlight w:val="none"/>
        </w:rPr>
        <w:t xml:space="preserve">开标一览表中价格为准。</w:t>
      </w:r>
      <w:r/>
    </w:p>
    <w:p>
      <w:pPr>
        <w:keepLines w:val="0"/>
        <w:pageBreakBefore w:val="0"/>
        <w:spacing w:line="520" w:lineRule="atLeast"/>
        <w:rPr>
          <w:color w:val="auto"/>
          <w:highlight w:val="none"/>
        </w:rPr>
        <w:outlineLvl w:val="3"/>
      </w:pPr>
      <w:r>
        <w:rPr>
          <w:color w:val="auto"/>
          <w:highlight w:val="none"/>
        </w:rPr>
        <w:t xml:space="preserve">10.6</w:t>
      </w:r>
      <w:r>
        <w:rPr>
          <w:rFonts w:hint="eastAsia"/>
          <w:color w:val="auto"/>
          <w:highlight w:val="none"/>
        </w:rPr>
        <w:t xml:space="preserve">、</w:t>
      </w:r>
      <w:r>
        <w:rPr>
          <w:color w:val="auto"/>
          <w:highlight w:val="none"/>
        </w:rPr>
        <w:t xml:space="preserve">本项目预算为：详见第一章。</w:t>
      </w:r>
      <w:r/>
    </w:p>
    <w:p>
      <w:pPr>
        <w:keepLines w:val="0"/>
        <w:pageBreakBefore w:val="0"/>
        <w:spacing w:line="520" w:lineRule="atLeast"/>
        <w:rPr>
          <w:b/>
          <w:color w:val="auto"/>
          <w:highlight w:val="none"/>
        </w:rPr>
        <w:outlineLvl w:val="2"/>
      </w:pPr>
      <w:r>
        <w:rPr>
          <w:b/>
          <w:color w:val="auto"/>
          <w:highlight w:val="none"/>
        </w:rPr>
        <w:t xml:space="preserve">11、投标文件的其他部分</w:t>
      </w:r>
      <w:r/>
    </w:p>
    <w:p>
      <w:pPr>
        <w:keepLines w:val="0"/>
        <w:pageBreakBefore w:val="0"/>
        <w:spacing w:line="520" w:lineRule="atLeast"/>
        <w:rPr>
          <w:color w:val="auto"/>
          <w:highlight w:val="none"/>
        </w:rPr>
      </w:pPr>
      <w:r>
        <w:rPr>
          <w:color w:val="auto"/>
          <w:highlight w:val="none"/>
        </w:rPr>
        <w:t xml:space="preserve">11.1</w:t>
      </w:r>
      <w:r>
        <w:rPr>
          <w:rFonts w:hint="eastAsia"/>
          <w:color w:val="auto"/>
          <w:highlight w:val="none"/>
        </w:rPr>
        <w:t xml:space="preserve">、</w:t>
      </w:r>
      <w:r>
        <w:rPr>
          <w:color w:val="auto"/>
          <w:highlight w:val="none"/>
        </w:rPr>
        <w:t xml:space="preserve">其他部分由投标人根据编制投标文件需要提供的其他相关文件组成。</w:t>
      </w:r>
      <w:r/>
    </w:p>
    <w:p>
      <w:pPr>
        <w:keepLines w:val="0"/>
        <w:pageBreakBefore w:val="0"/>
        <w:spacing w:line="520" w:lineRule="atLeast"/>
        <w:rPr>
          <w:b/>
          <w:color w:val="auto"/>
          <w:highlight w:val="none"/>
        </w:rPr>
        <w:outlineLvl w:val="2"/>
      </w:pPr>
      <w:r>
        <w:rPr>
          <w:b/>
          <w:color w:val="auto"/>
          <w:highlight w:val="none"/>
        </w:rPr>
        <w:t xml:space="preserve">12、投标保证金</w:t>
      </w:r>
      <w:r/>
    </w:p>
    <w:p>
      <w:pPr>
        <w:keepLines w:val="0"/>
        <w:pageBreakBefore w:val="0"/>
        <w:spacing w:line="520" w:lineRule="atLeast"/>
        <w:rPr>
          <w:color w:val="auto"/>
          <w:highlight w:val="none"/>
        </w:rPr>
      </w:pPr>
      <w:r>
        <w:rPr>
          <w:rFonts w:hint="eastAsia"/>
          <w:color w:val="auto"/>
          <w:highlight w:val="none"/>
        </w:rPr>
        <w:t xml:space="preserve">本项目不缴纳投标保证金。</w:t>
      </w:r>
      <w:r/>
    </w:p>
    <w:p>
      <w:pPr>
        <w:keepLines w:val="0"/>
        <w:pageBreakBefore w:val="0"/>
        <w:spacing w:line="520" w:lineRule="atLeast"/>
        <w:rPr>
          <w:b/>
          <w:color w:val="auto"/>
          <w:highlight w:val="none"/>
        </w:rPr>
        <w:outlineLvl w:val="2"/>
      </w:pPr>
      <w:r>
        <w:rPr>
          <w:b/>
          <w:color w:val="auto"/>
          <w:highlight w:val="none"/>
        </w:rPr>
        <w:t xml:space="preserve">13、投标有效期</w:t>
      </w:r>
      <w:r/>
    </w:p>
    <w:p>
      <w:pPr>
        <w:keepLines w:val="0"/>
        <w:pageBreakBefore w:val="0"/>
        <w:spacing w:line="520" w:lineRule="atLeast"/>
        <w:rPr>
          <w:color w:val="auto"/>
          <w:highlight w:val="none"/>
        </w:rPr>
      </w:pPr>
      <w:r>
        <w:rPr>
          <w:color w:val="auto"/>
          <w:highlight w:val="none"/>
        </w:rPr>
        <w:t xml:space="preserve">13.1</w:t>
      </w:r>
      <w:r>
        <w:rPr>
          <w:rFonts w:hint="eastAsia"/>
          <w:color w:val="auto"/>
          <w:highlight w:val="none"/>
        </w:rPr>
        <w:t xml:space="preserve">、</w:t>
      </w:r>
      <w:r>
        <w:rPr>
          <w:color w:val="auto"/>
          <w:highlight w:val="none"/>
        </w:rPr>
        <w:t xml:space="preserve">自开标之日起90天内投标有效，投标有效期从提交投标文件的截止之日起算。</w:t>
      </w:r>
      <w:r/>
    </w:p>
    <w:p>
      <w:pPr>
        <w:keepLines w:val="0"/>
        <w:pageBreakBefore w:val="0"/>
        <w:spacing w:line="520" w:lineRule="atLeast"/>
        <w:rPr>
          <w:color w:val="auto"/>
          <w:highlight w:val="none"/>
        </w:rPr>
      </w:pPr>
      <w:r>
        <w:rPr>
          <w:color w:val="auto"/>
          <w:highlight w:val="none"/>
        </w:rPr>
        <w:t xml:space="preserve">13.2</w:t>
      </w:r>
      <w:r>
        <w:rPr>
          <w:rFonts w:hint="eastAsia"/>
          <w:color w:val="auto"/>
          <w:highlight w:val="none"/>
        </w:rPr>
        <w:t xml:space="preserve">、</w:t>
      </w:r>
      <w:r>
        <w:rPr>
          <w:color w:val="auto"/>
          <w:highlight w:val="none"/>
        </w:rPr>
        <w:t xml:space="preserve">特殊情况下，在原投标有效期截止之前，采购代理机构可要求投标人同意延长投</w:t>
      </w:r>
      <w:r>
        <w:rPr>
          <w:rFonts w:hint="eastAsia"/>
          <w:color w:val="auto"/>
          <w:highlight w:val="none"/>
        </w:rPr>
        <w:t xml:space="preserve">标有效期，这种要求与答复均应以书面形式提交。投标人可拒绝这种要求。接受延长投标有效期的投标人将不会要求和允许修正其投标。</w:t>
      </w:r>
      <w:r/>
    </w:p>
    <w:p>
      <w:pPr>
        <w:keepLines w:val="0"/>
        <w:pageBreakBefore w:val="0"/>
        <w:spacing w:line="520" w:lineRule="atLeast"/>
        <w:rPr>
          <w:b/>
          <w:color w:val="auto"/>
          <w:highlight w:val="none"/>
        </w:rPr>
        <w:outlineLvl w:val="2"/>
      </w:pPr>
      <w:r>
        <w:rPr>
          <w:b/>
          <w:color w:val="auto"/>
          <w:highlight w:val="none"/>
        </w:rPr>
        <w:t xml:space="preserve">14、投标文件签署</w:t>
      </w:r>
      <w:r/>
    </w:p>
    <w:p>
      <w:pPr>
        <w:keepLines w:val="0"/>
        <w:pageBreakBefore w:val="0"/>
        <w:spacing w:line="520" w:lineRule="atLeast"/>
        <w:rPr>
          <w:b/>
          <w:bCs/>
          <w:color w:val="auto"/>
          <w:highlight w:val="none"/>
        </w:rPr>
        <w:outlineLvl w:val="3"/>
      </w:pPr>
      <w:r>
        <w:rPr>
          <w:color w:val="auto"/>
          <w:highlight w:val="none"/>
        </w:rPr>
        <w:t xml:space="preserve">14.1</w:t>
      </w:r>
      <w:r>
        <w:rPr>
          <w:rFonts w:hint="eastAsia"/>
          <w:color w:val="auto"/>
          <w:highlight w:val="none"/>
        </w:rPr>
        <w:t xml:space="preserve">、投标文件应按招标文件要求加盖电子章。</w:t>
      </w:r>
      <w:r/>
    </w:p>
    <w:p>
      <w:pPr>
        <w:keepLines w:val="0"/>
        <w:pageBreakBefore w:val="0"/>
        <w:spacing w:line="520" w:lineRule="atLeast"/>
        <w:rPr>
          <w:b/>
          <w:color w:val="auto"/>
          <w:highlight w:val="none"/>
        </w:rPr>
        <w:outlineLvl w:val="2"/>
      </w:pPr>
      <w:r>
        <w:rPr>
          <w:b/>
          <w:color w:val="auto"/>
          <w:highlight w:val="none"/>
        </w:rPr>
        <w:t xml:space="preserve">15、投标费用</w:t>
      </w:r>
      <w:r/>
    </w:p>
    <w:p>
      <w:pPr>
        <w:keepLines w:val="0"/>
        <w:pageBreakBefore w:val="0"/>
        <w:spacing w:line="520" w:lineRule="atLeast"/>
        <w:rPr>
          <w:color w:val="auto"/>
          <w:highlight w:val="none"/>
        </w:rPr>
      </w:pPr>
      <w:r>
        <w:rPr>
          <w:color w:val="auto"/>
          <w:highlight w:val="none"/>
        </w:rPr>
        <w:t xml:space="preserve">15.1</w:t>
      </w:r>
      <w:r>
        <w:rPr>
          <w:rFonts w:hint="eastAsia"/>
          <w:color w:val="auto"/>
          <w:highlight w:val="none"/>
        </w:rPr>
        <w:t xml:space="preserve">、</w:t>
      </w:r>
      <w:r>
        <w:rPr>
          <w:color w:val="auto"/>
          <w:highlight w:val="none"/>
        </w:rPr>
        <w:t xml:space="preserve">投标人应承担所有与准备和参加投标有关的费用，无论采购结果如何，采购代理</w:t>
      </w:r>
      <w:r>
        <w:rPr>
          <w:rFonts w:hint="eastAsia"/>
          <w:color w:val="auto"/>
          <w:highlight w:val="none"/>
        </w:rPr>
        <w:t xml:space="preserve">机构和采购人在任何情况下均无义务和责任承担这些费用。</w:t>
      </w:r>
      <w:r/>
    </w:p>
    <w:p>
      <w:pPr>
        <w:keepLines w:val="0"/>
        <w:pageBreakBefore w:val="0"/>
        <w:spacing w:line="520" w:lineRule="atLeast"/>
        <w:rPr>
          <w:color w:val="ff0000"/>
          <w:highlight w:val="none"/>
        </w:rPr>
      </w:pPr>
      <w:r>
        <w:rPr>
          <w:color w:val="auto"/>
          <w:highlight w:val="none"/>
        </w:rPr>
        <w:t xml:space="preserve">15.2</w:t>
      </w:r>
      <w:r>
        <w:rPr>
          <w:rFonts w:hint="eastAsia"/>
          <w:color w:val="auto"/>
          <w:highlight w:val="none"/>
        </w:rPr>
        <w:t xml:space="preserve">、</w:t>
      </w:r>
      <w:r>
        <w:rPr>
          <w:color w:val="auto"/>
          <w:highlight w:val="none"/>
        </w:rPr>
        <w:t xml:space="preserve">招标代理服务费：</w:t>
      </w:r>
      <w:bookmarkStart w:id="4" w:name="OLE_LINK1"/>
      <w:r>
        <w:rPr>
          <w:color w:val="auto"/>
          <w:highlight w:val="none"/>
        </w:rPr>
        <w:t xml:space="preserve">中标人参照《招标代理服务费管理暂行办</w:t>
      </w:r>
      <w:r>
        <w:rPr>
          <w:rFonts w:hint="eastAsia"/>
          <w:color w:val="auto"/>
          <w:highlight w:val="none"/>
        </w:rPr>
        <w:t xml:space="preserve">法》（国家发展计划委员会计价格【</w:t>
      </w:r>
      <w:r>
        <w:rPr>
          <w:color w:val="auto"/>
          <w:highlight w:val="none"/>
        </w:rPr>
        <w:t xml:space="preserve">2002】1980号）标准的70</w:t>
      </w:r>
      <w:r>
        <w:rPr>
          <w:rFonts w:hint="eastAsia"/>
          <w:color w:val="auto"/>
          <w:highlight w:val="none"/>
        </w:rPr>
        <w:t xml:space="preserve">%计算</w:t>
      </w:r>
      <w:r>
        <w:rPr>
          <w:color w:val="auto"/>
          <w:highlight w:val="none"/>
        </w:rPr>
        <w:t xml:space="preserve">代理费</w:t>
      </w:r>
      <w:r>
        <w:rPr>
          <w:rFonts w:hint="eastAsia"/>
          <w:color w:val="auto"/>
          <w:highlight w:val="none"/>
        </w:rPr>
        <w:t xml:space="preserve">。</w:t>
      </w:r>
      <w:bookmarkEnd w:id="4"/>
      <w:r>
        <w:rPr>
          <w:rFonts w:hint="eastAsia"/>
          <w:color w:val="auto"/>
          <w:highlight w:val="none"/>
        </w:rPr>
        <w:t xml:space="preserve">本项费用无需在投标报价表中单列。</w:t>
      </w:r>
      <w:r/>
    </w:p>
    <w:p>
      <w:pPr>
        <w:keepLines w:val="0"/>
        <w:pageBreakBefore w:val="0"/>
        <w:spacing w:line="520" w:lineRule="atLeast"/>
        <w:rPr>
          <w:b/>
          <w:color w:val="auto"/>
          <w:highlight w:val="none"/>
        </w:rPr>
        <w:outlineLvl w:val="1"/>
      </w:pPr>
      <w:r>
        <w:rPr>
          <w:rFonts w:hint="eastAsia"/>
          <w:b/>
          <w:color w:val="auto"/>
          <w:highlight w:val="none"/>
        </w:rPr>
        <w:t xml:space="preserve">四、投标文件的递交</w:t>
      </w:r>
      <w:r/>
    </w:p>
    <w:p>
      <w:pPr>
        <w:keepLines w:val="0"/>
        <w:pageBreakBefore w:val="0"/>
        <w:spacing w:line="520" w:lineRule="atLeast"/>
        <w:rPr>
          <w:color w:val="auto"/>
          <w:highlight w:val="none"/>
        </w:rPr>
        <w:outlineLvl w:val="2"/>
      </w:pPr>
      <w:r>
        <w:rPr>
          <w:b/>
          <w:color w:val="auto"/>
          <w:highlight w:val="none"/>
        </w:rPr>
        <w:t xml:space="preserve">16、投标文件的递交</w:t>
      </w:r>
      <w:r/>
    </w:p>
    <w:p>
      <w:pPr>
        <w:keepLines w:val="0"/>
        <w:pageBreakBefore w:val="0"/>
        <w:spacing w:line="520" w:lineRule="atLeast"/>
        <w:rPr>
          <w:color w:val="auto"/>
          <w:highlight w:val="none"/>
        </w:rPr>
      </w:pPr>
      <w:r>
        <w:rPr>
          <w:color w:val="auto"/>
          <w:highlight w:val="none"/>
        </w:rPr>
        <w:t xml:space="preserve">16.1</w:t>
      </w:r>
      <w:r>
        <w:rPr>
          <w:rFonts w:hint="eastAsia"/>
          <w:color w:val="auto"/>
          <w:highlight w:val="none"/>
        </w:rPr>
        <w:t xml:space="preserve">、投标人应当按照《操作手册》规定，在招标公告规定的投标截止时间前制作并上传电子投标文件。</w:t>
      </w:r>
      <w:bookmarkStart w:id="5" w:name="_Toc513029226"/>
      <w:r/>
      <w:bookmarkEnd w:id="5"/>
      <w:r/>
      <w:bookmarkStart w:id="6" w:name="_Toc16938542"/>
      <w:r/>
      <w:bookmarkEnd w:id="6"/>
      <w:r/>
      <w:bookmarkStart w:id="7" w:name="_Toc20823298"/>
      <w:r/>
      <w:bookmarkEnd w:id="7"/>
      <w:r/>
      <w:r/>
    </w:p>
    <w:p>
      <w:pPr>
        <w:keepLines w:val="0"/>
        <w:pageBreakBefore w:val="0"/>
        <w:spacing w:line="520" w:lineRule="atLeast"/>
        <w:rPr>
          <w:color w:val="auto"/>
          <w:highlight w:val="none"/>
        </w:rPr>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、投标人应充分考虑网络环境、网络带宽等因素</w:t>
      </w:r>
      <w:r>
        <w:rPr>
          <w:rFonts w:hint="eastAsia"/>
          <w:color w:val="auto"/>
          <w:highlight w:val="none"/>
          <w:lang w:val="en-US"/>
        </w:rPr>
        <w:t xml:space="preserve">可能对投标产生的影响</w:t>
      </w:r>
      <w:r>
        <w:rPr>
          <w:rFonts w:hint="eastAsia"/>
          <w:color w:val="auto"/>
          <w:highlight w:val="none"/>
        </w:rPr>
        <w:t xml:space="preserve">，如因投标人自身原因造成的电子投标文件上传不成功的，按照本招标文件第二章第2</w:t>
      </w:r>
      <w:r>
        <w:rPr>
          <w:rFonts w:hint="eastAsia"/>
          <w:color w:val="auto"/>
          <w:highlight w:val="none"/>
          <w:lang w:val="en-US"/>
        </w:rPr>
        <w:t xml:space="preserve">5</w:t>
      </w:r>
      <w:r>
        <w:rPr>
          <w:rFonts w:hint="eastAsia"/>
          <w:color w:val="auto"/>
          <w:highlight w:val="none"/>
        </w:rPr>
        <w:t xml:space="preserve">.1条规定做无效投标处理。</w:t>
      </w:r>
      <w:r/>
    </w:p>
    <w:p>
      <w:pPr>
        <w:keepLines w:val="0"/>
        <w:pageBreakBefore w:val="0"/>
        <w:spacing w:line="520" w:lineRule="atLeast"/>
        <w:rPr>
          <w:color w:val="auto"/>
          <w:highlight w:val="none"/>
        </w:rPr>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、代理机构可以按照规定，通过修改招标文件酌情延长投标截止时间，在此情况下，投标人的所有权利和义务均以延长后新的截止时间为准。</w:t>
      </w:r>
      <w:r/>
    </w:p>
    <w:p>
      <w:pPr>
        <w:keepLines w:val="0"/>
        <w:pageBreakBefore w:val="0"/>
        <w:spacing w:line="520" w:lineRule="atLeast"/>
        <w:rPr>
          <w:color w:val="auto"/>
          <w:highlight w:val="none"/>
        </w:rPr>
        <w:outlineLvl w:val="2"/>
      </w:pPr>
      <w:r>
        <w:rPr>
          <w:b/>
          <w:color w:val="auto"/>
          <w:highlight w:val="none"/>
        </w:rPr>
        <w:t xml:space="preserve">17、有下列情形的投标文件将被拒收</w:t>
      </w:r>
      <w:r>
        <w:rPr>
          <w:color w:val="auto"/>
          <w:highlight w:val="none"/>
        </w:rPr>
        <w:t xml:space="preserve">：</w:t>
      </w:r>
      <w:r/>
    </w:p>
    <w:p>
      <w:pPr>
        <w:keepLines w:val="0"/>
        <w:pageBreakBefore w:val="0"/>
        <w:spacing w:line="520" w:lineRule="atLeast"/>
        <w:rPr>
          <w:color w:val="auto"/>
          <w:highlight w:val="none"/>
        </w:rPr>
        <w:outlineLvl w:val="3"/>
      </w:pPr>
      <w:r>
        <w:rPr>
          <w:color w:val="auto"/>
          <w:highlight w:val="none"/>
        </w:rPr>
        <w:t xml:space="preserve">17.1</w:t>
      </w:r>
      <w:r>
        <w:rPr>
          <w:rFonts w:hint="eastAsia"/>
          <w:color w:val="auto"/>
          <w:highlight w:val="none"/>
        </w:rPr>
        <w:t xml:space="preserve">、投标截止时间后上传的任何投标文件将被拒绝。</w:t>
      </w:r>
      <w:r/>
    </w:p>
    <w:p>
      <w:pPr>
        <w:keepLines w:val="0"/>
        <w:pageBreakBefore w:val="0"/>
        <w:spacing w:line="520" w:lineRule="atLeast"/>
        <w:rPr>
          <w:b/>
          <w:color w:val="auto"/>
          <w:highlight w:val="none"/>
        </w:rPr>
        <w:outlineLvl w:val="2"/>
      </w:pPr>
      <w:r>
        <w:rPr>
          <w:b/>
          <w:color w:val="auto"/>
          <w:highlight w:val="none"/>
        </w:rPr>
        <w:t xml:space="preserve">18、投标文件的修改和撤回</w:t>
      </w:r>
      <w:r/>
    </w:p>
    <w:p>
      <w:pPr>
        <w:keepLines w:val="0"/>
        <w:pageBreakBefore w:val="0"/>
        <w:spacing w:line="520" w:lineRule="atLeast"/>
        <w:rPr>
          <w:color w:val="auto"/>
          <w:highlight w:val="none"/>
        </w:rPr>
        <w:outlineLvl w:val="3"/>
      </w:pPr>
      <w:r>
        <w:rPr>
          <w:rFonts w:hint="eastAsia"/>
          <w:color w:val="auto"/>
          <w:highlight w:val="none"/>
          <w:lang w:val="en-US"/>
        </w:rPr>
        <w:t xml:space="preserve">18.1、</w:t>
      </w:r>
      <w:r>
        <w:rPr>
          <w:rFonts w:hint="eastAsia"/>
          <w:color w:val="auto"/>
          <w:highlight w:val="none"/>
        </w:rPr>
        <w:t xml:space="preserve">投标文件的撤回</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投标人可在投标截止时间前撤回其电子投标文件，具体操作方法见《操作手册》。</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投标人撤回电子投标文件，则认为其不再参与本项目投标活动。</w:t>
      </w:r>
      <w:r/>
    </w:p>
    <w:p>
      <w:pPr>
        <w:keepLines w:val="0"/>
        <w:pageBreakBefore w:val="0"/>
        <w:spacing w:line="520" w:lineRule="atLeast"/>
        <w:rPr>
          <w:color w:val="auto"/>
          <w:highlight w:val="none"/>
        </w:rPr>
        <w:outlineLvl w:val="3"/>
      </w:pPr>
      <w:r>
        <w:rPr>
          <w:rFonts w:hint="eastAsia"/>
          <w:color w:val="auto"/>
          <w:highlight w:val="none"/>
          <w:lang w:val="en-US"/>
        </w:rPr>
        <w:t xml:space="preserve">18</w:t>
      </w:r>
      <w:r>
        <w:rPr>
          <w:rFonts w:hint="eastAsia"/>
          <w:color w:val="auto"/>
          <w:highlight w:val="none"/>
        </w:rPr>
        <w:t xml:space="preserve">.2 投标文件的修改</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.2.1</w:t>
      </w:r>
      <w:r>
        <w:rPr>
          <w:rFonts w:hint="eastAsia"/>
          <w:color w:val="auto"/>
          <w:highlight w:val="none"/>
          <w:lang w:val="en-US"/>
        </w:rPr>
        <w:t xml:space="preserve"> </w:t>
      </w:r>
      <w:r>
        <w:rPr>
          <w:rFonts w:hint="eastAsia"/>
          <w:color w:val="auto"/>
          <w:highlight w:val="none"/>
        </w:rPr>
        <w:t xml:space="preserve">投标人可在投标截止时间前对其电子投标文件进行修改，具体操作方法见《操作手册》。</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.2.2</w:t>
      </w:r>
      <w:r>
        <w:rPr>
          <w:rFonts w:hint="eastAsia"/>
          <w:color w:val="auto"/>
          <w:highlight w:val="none"/>
          <w:lang w:val="en-US"/>
        </w:rPr>
        <w:t xml:space="preserve"> </w:t>
      </w:r>
      <w:r>
        <w:rPr>
          <w:rFonts w:hint="eastAsia"/>
          <w:color w:val="auto"/>
          <w:highlight w:val="none"/>
        </w:rPr>
        <w:t xml:space="preserve">投标截止时间之后，投标人不得对其电子投标文件作任何修改。</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.3 在投标截止时间至招标文件中规定的投标有效期满之间的这段时间内，投标人不得撤回其投标。</w:t>
      </w:r>
      <w:r/>
    </w:p>
    <w:p>
      <w:pPr>
        <w:keepLines w:val="0"/>
        <w:pageBreakBefore w:val="0"/>
        <w:spacing w:line="520" w:lineRule="atLeast"/>
        <w:rPr>
          <w:b/>
          <w:color w:val="auto"/>
          <w:highlight w:val="none"/>
        </w:rPr>
        <w:outlineLvl w:val="2"/>
      </w:pPr>
      <w:r>
        <w:rPr>
          <w:b/>
          <w:color w:val="auto"/>
          <w:highlight w:val="none"/>
        </w:rPr>
        <w:t xml:space="preserve">19、诚实信用</w:t>
      </w:r>
      <w:r/>
    </w:p>
    <w:p>
      <w:pPr>
        <w:keepLines w:val="0"/>
        <w:pageBreakBefore w:val="0"/>
        <w:spacing w:line="520" w:lineRule="atLeast"/>
        <w:rPr>
          <w:color w:val="auto"/>
          <w:highlight w:val="none"/>
        </w:rPr>
      </w:pPr>
      <w:r>
        <w:rPr>
          <w:color w:val="auto"/>
          <w:highlight w:val="none"/>
        </w:rPr>
        <w:t xml:space="preserve">19.1</w:t>
      </w:r>
      <w:r>
        <w:rPr>
          <w:rFonts w:hint="eastAsia"/>
          <w:color w:val="auto"/>
          <w:highlight w:val="none"/>
        </w:rPr>
        <w:t xml:space="preserve">、</w:t>
      </w:r>
      <w:r>
        <w:rPr>
          <w:color w:val="auto"/>
          <w:highlight w:val="none"/>
        </w:rPr>
        <w:t xml:space="preserve">投标人应当遵循公平竞争的原则，不得恶意串通，不得妨碍其他投标人的竞争行</w:t>
      </w:r>
      <w:r>
        <w:rPr>
          <w:rFonts w:hint="eastAsia"/>
          <w:color w:val="auto"/>
          <w:highlight w:val="none"/>
        </w:rPr>
        <w:t xml:space="preserve">为，不得损害采购人或者其他投标人的合法权益。</w:t>
      </w:r>
      <w:r/>
    </w:p>
    <w:p>
      <w:pPr>
        <w:keepLines w:val="0"/>
        <w:pageBreakBefore w:val="0"/>
        <w:spacing w:line="520" w:lineRule="atLeast"/>
        <w:rPr>
          <w:color w:val="auto"/>
          <w:highlight w:val="none"/>
        </w:rPr>
      </w:pPr>
      <w:r>
        <w:rPr>
          <w:color w:val="auto"/>
          <w:highlight w:val="none"/>
        </w:rPr>
        <w:t xml:space="preserve">19.2</w:t>
      </w:r>
      <w:r>
        <w:rPr>
          <w:rFonts w:hint="eastAsia"/>
          <w:color w:val="auto"/>
          <w:highlight w:val="none"/>
        </w:rPr>
        <w:t xml:space="preserve">、</w:t>
      </w:r>
      <w:r>
        <w:rPr>
          <w:color w:val="auto"/>
          <w:highlight w:val="none"/>
        </w:rPr>
        <w:t xml:space="preserve">在评标过程中发现投标人有上述情形的，评标委员会应当认定其投标无效，并书</w:t>
      </w:r>
      <w:r>
        <w:rPr>
          <w:rFonts w:hint="eastAsia"/>
          <w:color w:val="auto"/>
          <w:highlight w:val="none"/>
        </w:rPr>
        <w:t xml:space="preserve">面报告本级财政部门。</w:t>
      </w:r>
      <w:r/>
    </w:p>
    <w:p>
      <w:pPr>
        <w:keepLines w:val="0"/>
        <w:pageBreakBefore w:val="0"/>
        <w:spacing w:line="520" w:lineRule="atLeast"/>
        <w:rPr>
          <w:b/>
          <w:color w:val="auto"/>
          <w:highlight w:val="none"/>
        </w:rPr>
        <w:outlineLvl w:val="1"/>
      </w:pPr>
      <w:r>
        <w:rPr>
          <w:rFonts w:hint="eastAsia"/>
          <w:b/>
          <w:color w:val="auto"/>
          <w:highlight w:val="none"/>
        </w:rPr>
        <w:t xml:space="preserve">五、开标、评标与定标</w:t>
      </w:r>
      <w:r/>
    </w:p>
    <w:p>
      <w:pPr>
        <w:keepLines w:val="0"/>
        <w:pageBreakBefore w:val="0"/>
        <w:spacing w:line="520" w:lineRule="atLeast"/>
        <w:rPr>
          <w:b/>
          <w:color w:val="auto"/>
          <w:highlight w:val="none"/>
        </w:rPr>
        <w:outlineLvl w:val="2"/>
      </w:pPr>
      <w:r>
        <w:rPr>
          <w:b/>
          <w:color w:val="auto"/>
          <w:highlight w:val="none"/>
        </w:rPr>
        <w:t xml:space="preserve">20、开标</w:t>
      </w:r>
      <w:r/>
    </w:p>
    <w:p>
      <w:pPr>
        <w:keepLines w:val="0"/>
        <w:pageBreakBefore w:val="0"/>
        <w:spacing w:line="520" w:lineRule="atLeast"/>
        <w:rPr>
          <w:color w:val="auto"/>
          <w:highlight w:val="none"/>
        </w:rPr>
      </w:pPr>
      <w:r>
        <w:rPr>
          <w:color w:val="auto"/>
          <w:highlight w:val="none"/>
        </w:rPr>
        <w:t xml:space="preserve">20.1</w:t>
      </w:r>
      <w:r>
        <w:rPr>
          <w:rFonts w:hint="eastAsia"/>
          <w:color w:val="auto"/>
          <w:highlight w:val="none"/>
        </w:rPr>
        <w:t xml:space="preserve">、</w:t>
      </w:r>
      <w:r>
        <w:rPr>
          <w:color w:val="auto"/>
          <w:highlight w:val="none"/>
        </w:rPr>
        <w:t xml:space="preserve">采购代理机构将在招标文件确定的时间和地点进行公开开标。</w:t>
      </w:r>
      <w:r>
        <w:rPr>
          <w:rFonts w:hint="eastAsia"/>
          <w:color w:val="auto"/>
          <w:highlight w:val="none"/>
        </w:rPr>
        <w:t xml:space="preserve">投标人按照《操作手册》规定参加开标活动，并在苏采云系统规定的时间内对投标文件进行解密。苏采云系统公布各投标人名称和投标价格。</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投标人在开标过程中涉及到的投标文件解密、开标结果确认等工作，应按照《操作手册》规定执行。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投标人如果对开标过程和开标</w:t>
      </w:r>
      <w:r>
        <w:rPr>
          <w:rFonts w:hint="eastAsia"/>
          <w:color w:val="auto"/>
          <w:highlight w:val="none"/>
          <w:lang w:val="en-US"/>
        </w:rPr>
        <w:t xml:space="preserve">结果</w:t>
      </w:r>
      <w:r>
        <w:rPr>
          <w:rFonts w:hint="eastAsia"/>
          <w:color w:val="auto"/>
          <w:highlight w:val="none"/>
        </w:rPr>
        <w:t xml:space="preserve">有疑义，应当根据《操作手册》规定提出，苏采云系统中《开标记录表》公布后5分钟内未提出的，视同认可开标结果。</w:t>
      </w:r>
      <w:r/>
    </w:p>
    <w:p>
      <w:pPr>
        <w:keepLines w:val="0"/>
        <w:pageBreakBefore w:val="0"/>
        <w:spacing w:line="520" w:lineRule="atLeast"/>
        <w:rPr>
          <w:b/>
          <w:color w:val="auto"/>
          <w:highlight w:val="none"/>
        </w:rPr>
        <w:outlineLvl w:val="2"/>
      </w:pPr>
      <w:r>
        <w:rPr>
          <w:b/>
          <w:color w:val="auto"/>
          <w:highlight w:val="none"/>
        </w:rPr>
        <w:t xml:space="preserve">21、评标</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.1、</w:t>
      </w:r>
      <w:r>
        <w:rPr>
          <w:rFonts w:hint="eastAsia"/>
          <w:color w:val="auto"/>
          <w:highlight w:val="none"/>
          <w:lang w:val="en-US"/>
        </w:rPr>
        <w:t xml:space="preserve">评标由依法组建的</w:t>
      </w:r>
      <w:r>
        <w:rPr>
          <w:rFonts w:hint="eastAsia"/>
          <w:color w:val="auto"/>
          <w:highlight w:val="none"/>
        </w:rPr>
        <w:t xml:space="preserve">评标委员会（以下简称“评委会”）进行。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.2、评委会由采购人代表和有关技术、经济或法律等方面的专家组成，且人员构成符合政府采购有关规定。</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评委会独立工作，负责评审所有投标文件并</w:t>
      </w:r>
      <w:r>
        <w:rPr>
          <w:rFonts w:hint="eastAsia"/>
          <w:color w:val="auto"/>
          <w:highlight w:val="none"/>
          <w:lang w:val="en-US"/>
        </w:rPr>
        <w:t xml:space="preserve">推荐</w:t>
      </w:r>
      <w:r>
        <w:rPr>
          <w:rFonts w:hint="eastAsia"/>
          <w:color w:val="auto"/>
          <w:highlight w:val="none"/>
        </w:rPr>
        <w:t xml:space="preserve">中标候选人，</w:t>
      </w:r>
      <w:r>
        <w:rPr>
          <w:rFonts w:hint="eastAsia"/>
          <w:color w:val="auto"/>
          <w:highlight w:val="none"/>
          <w:lang w:val="en-US"/>
        </w:rPr>
        <w:t xml:space="preserve">或根据采购人授权直接确定中标人</w:t>
      </w:r>
      <w:r>
        <w:rPr>
          <w:rFonts w:hint="eastAsia"/>
          <w:color w:val="auto"/>
          <w:highlight w:val="none"/>
        </w:rPr>
        <w:t xml:space="preserve">。</w:t>
      </w:r>
      <w:r/>
    </w:p>
    <w:p>
      <w:pPr>
        <w:keepLines w:val="0"/>
        <w:pageBreakBefore w:val="0"/>
        <w:spacing w:line="520" w:lineRule="atLeast"/>
        <w:rPr>
          <w:b/>
          <w:bCs/>
          <w:color w:val="auto"/>
          <w:highlight w:val="none"/>
          <w:lang w:val="en-US"/>
        </w:rPr>
        <w:outlineLvl w:val="2"/>
      </w:pPr>
      <w:r>
        <w:rPr>
          <w:rFonts w:hint="eastAsia"/>
          <w:b/>
          <w:bCs/>
          <w:color w:val="auto"/>
          <w:highlight w:val="none"/>
          <w:lang w:val="en-US"/>
        </w:rPr>
        <w:t xml:space="preserve">22、评标过程的保密与公正</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凡是与审查、澄清、评价和比较投标的有关资料以及授标建议等，采购人、评委、代理机构不得向投标人或与评标无关的其他人员透露。</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投标人不得以任何</w:t>
      </w:r>
      <w:r>
        <w:rPr>
          <w:rFonts w:hint="eastAsia"/>
          <w:color w:val="auto"/>
          <w:highlight w:val="none"/>
          <w:lang w:val="en-US"/>
        </w:rPr>
        <w:t xml:space="preserve">方式</w:t>
      </w:r>
      <w:r>
        <w:rPr>
          <w:rFonts w:hint="eastAsia"/>
          <w:color w:val="auto"/>
          <w:highlight w:val="none"/>
        </w:rPr>
        <w:t xml:space="preserve">影响评标，否则其投标文件将被作为无效投标文件。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.3、代理机构和评委会不向未中标的投标人解释未中标原因，也不公布评标过程中的相关细节。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.4、采用综合评分法的项目，未中标的投标人可于中标结果公告期限届满之日起通过苏采云系统查看</w:t>
      </w:r>
      <w:r>
        <w:rPr>
          <w:rFonts w:hint="eastAsia"/>
          <w:color w:val="auto"/>
          <w:highlight w:val="none"/>
          <w:lang w:val="en-US"/>
        </w:rPr>
        <w:t xml:space="preserve">本单位</w:t>
      </w:r>
      <w:r>
        <w:rPr>
          <w:rFonts w:hint="eastAsia"/>
          <w:color w:val="auto"/>
          <w:highlight w:val="none"/>
        </w:rPr>
        <w:t xml:space="preserve">的评审得分及排</w:t>
      </w:r>
      <w:r>
        <w:rPr>
          <w:rFonts w:hint="eastAsia"/>
          <w:color w:val="auto"/>
          <w:highlight w:val="none"/>
          <w:lang w:val="en-US"/>
        </w:rPr>
        <w:t xml:space="preserve">名</w:t>
      </w:r>
      <w:r>
        <w:rPr>
          <w:rFonts w:hint="eastAsia"/>
          <w:color w:val="auto"/>
          <w:highlight w:val="none"/>
        </w:rPr>
        <w:t xml:space="preserve">情况。</w:t>
      </w:r>
      <w:r/>
    </w:p>
    <w:p>
      <w:pPr>
        <w:keepLines w:val="0"/>
        <w:pageBreakBefore w:val="0"/>
        <w:spacing w:line="520" w:lineRule="atLeast"/>
        <w:rPr>
          <w:b/>
          <w:bCs/>
          <w:color w:val="auto"/>
          <w:highlight w:val="none"/>
          <w:lang w:val="en-US"/>
        </w:rPr>
        <w:outlineLvl w:val="2"/>
      </w:pPr>
      <w:r/>
      <w:bookmarkStart w:id="8" w:name="_Toc513029232"/>
      <w:r/>
      <w:bookmarkStart w:id="9" w:name="_Toc20823304"/>
      <w:r/>
      <w:bookmarkStart w:id="10" w:name="_Toc16938548"/>
      <w:r>
        <w:rPr>
          <w:rFonts w:hint="eastAsia"/>
          <w:b/>
          <w:bCs/>
          <w:color w:val="auto"/>
          <w:highlight w:val="none"/>
          <w:lang w:val="en-US"/>
        </w:rPr>
        <w:t xml:space="preserve">23.投标文件的澄清</w:t>
      </w:r>
      <w:bookmarkEnd w:id="8"/>
      <w:r/>
      <w:bookmarkEnd w:id="9"/>
      <w:r/>
      <w:bookmarkEnd w:id="10"/>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评标期间，评委会对投标文件中含义不明确、同类问题表述不一致或者有明显文字和计算错误的内容，有权要求投标人作出必要的澄清、说明或者补正。</w:t>
      </w:r>
      <w:r/>
    </w:p>
    <w:p>
      <w:pPr>
        <w:keepLines w:val="0"/>
        <w:pageBreakBefore w:val="0"/>
        <w:spacing w:line="520" w:lineRule="atLeast"/>
        <w:rPr>
          <w:color w:val="auto"/>
          <w:highlight w:val="none"/>
        </w:rPr>
      </w:pPr>
      <w:r>
        <w:rPr>
          <w:rFonts w:hint="eastAsia"/>
          <w:color w:val="auto"/>
          <w:highlight w:val="none"/>
        </w:rPr>
        <w:t xml:space="preserve">投标人的澄清、说明或者补正不得超出投标文件的范围或者改变投标文件的实质性内容。</w:t>
      </w:r>
      <w:r/>
    </w:p>
    <w:p>
      <w:pPr>
        <w:keepLines w:val="0"/>
        <w:pageBreakBefore w:val="0"/>
        <w:spacing w:line="520" w:lineRule="atLeast"/>
        <w:rPr>
          <w:color w:val="auto"/>
          <w:highlight w:val="none"/>
        </w:rPr>
      </w:pPr>
      <w:r>
        <w:rPr>
          <w:rFonts w:hint="eastAsia"/>
          <w:color w:val="auto"/>
          <w:highlight w:val="none"/>
        </w:rPr>
        <w:t xml:space="preserve">评委会并非对每个投标人都做澄清要求。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需要投标人进行澄清、说明和补正的，评委会将通过苏采云系统向</w:t>
      </w:r>
      <w:r>
        <w:rPr>
          <w:rFonts w:hint="eastAsia"/>
          <w:color w:val="auto"/>
          <w:highlight w:val="none"/>
          <w:lang w:val="en-US"/>
        </w:rPr>
        <w:t xml:space="preserve">投标人</w:t>
      </w:r>
      <w:r>
        <w:rPr>
          <w:rFonts w:hint="eastAsia"/>
          <w:color w:val="auto"/>
          <w:highlight w:val="none"/>
        </w:rPr>
        <w:t xml:space="preserve">发出《澄清要求函》，接到《澄清要求函》的</w:t>
      </w:r>
      <w:r>
        <w:rPr>
          <w:rFonts w:hint="eastAsia"/>
          <w:color w:val="auto"/>
          <w:highlight w:val="none"/>
          <w:lang w:val="en-US"/>
        </w:rPr>
        <w:t xml:space="preserve">投标人</w:t>
      </w:r>
      <w:r>
        <w:rPr>
          <w:rFonts w:hint="eastAsia"/>
          <w:color w:val="auto"/>
          <w:highlight w:val="none"/>
        </w:rPr>
        <w:t xml:space="preserve">应当按照要求在苏采云系统中提交《澄清响应函》并加盖电子公章。澄清、说明和补正的内容作为投标文件的补充部分，具体操作方式见《操作手册》。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.3、接到评委会澄清、说明和补正要求的，投标人如未按规定</w:t>
      </w:r>
      <w:r>
        <w:rPr>
          <w:rFonts w:hint="eastAsia"/>
          <w:color w:val="auto"/>
          <w:highlight w:val="none"/>
          <w:lang w:val="en-US"/>
        </w:rPr>
        <w:t xml:space="preserve">作</w:t>
      </w:r>
      <w:r>
        <w:rPr>
          <w:rFonts w:hint="eastAsia"/>
          <w:color w:val="auto"/>
          <w:highlight w:val="none"/>
        </w:rPr>
        <w:t xml:space="preserve">出澄清、说明和补正，其风险由投标人自行承担。</w:t>
      </w:r>
      <w:r/>
    </w:p>
    <w:p>
      <w:pPr>
        <w:keepLines w:val="0"/>
        <w:pageBreakBefore w:val="0"/>
        <w:spacing w:line="520" w:lineRule="atLeast"/>
        <w:rPr>
          <w:b/>
          <w:bCs/>
          <w:color w:val="auto"/>
          <w:highlight w:val="none"/>
          <w:lang w:val="en-US"/>
        </w:rPr>
        <w:outlineLvl w:val="2"/>
      </w:pPr>
      <w:r/>
      <w:bookmarkStart w:id="11" w:name="_Toc20823305"/>
      <w:r/>
      <w:bookmarkStart w:id="12" w:name="_Toc513029233"/>
      <w:r/>
      <w:bookmarkStart w:id="13" w:name="_Toc16938549"/>
      <w:r>
        <w:rPr>
          <w:rFonts w:hint="eastAsia"/>
          <w:b/>
          <w:bCs/>
          <w:color w:val="auto"/>
          <w:highlight w:val="none"/>
          <w:lang w:val="en-US"/>
        </w:rPr>
        <w:t xml:space="preserve">24、投标文件的</w:t>
      </w:r>
      <w:bookmarkEnd w:id="11"/>
      <w:r/>
      <w:bookmarkEnd w:id="12"/>
      <w:r/>
      <w:bookmarkEnd w:id="13"/>
      <w:r>
        <w:rPr>
          <w:rFonts w:hint="eastAsia"/>
          <w:b/>
          <w:bCs/>
          <w:color w:val="auto"/>
          <w:highlight w:val="none"/>
          <w:lang w:val="en-US"/>
        </w:rPr>
        <w:t xml:space="preserve">审查</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投标文件审查分为资格审查和符合性审查。</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资格审查。依据法律法规和招标文件规定，由采购人或代理机构对投标文件中的资格证明文件进行审查，</w:t>
      </w:r>
      <w:r>
        <w:rPr>
          <w:rFonts w:hint="eastAsia"/>
          <w:color w:val="auto"/>
          <w:highlight w:val="none"/>
          <w:lang w:val="en-US"/>
        </w:rPr>
        <w:t xml:space="preserve">并</w:t>
      </w:r>
      <w:r>
        <w:rPr>
          <w:rFonts w:hint="eastAsia"/>
          <w:color w:val="auto"/>
          <w:highlight w:val="none"/>
        </w:rPr>
        <w:t xml:space="preserve">向评委会反馈</w:t>
      </w:r>
      <w:r>
        <w:rPr>
          <w:rFonts w:hint="eastAsia"/>
          <w:color w:val="auto"/>
          <w:highlight w:val="none"/>
          <w:lang w:val="en-US"/>
        </w:rPr>
        <w:t xml:space="preserve">审查结论</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采购人进行资格审查时，将在“信用中国”网站（www.creditchina.gov.cn）查询投标人的信用记录，以确定投标人是否具备投标资格，查询结果留存并归档。</w:t>
      </w:r>
      <w:r/>
    </w:p>
    <w:p>
      <w:pPr>
        <w:keepLines w:val="0"/>
        <w:pageBreakBefore w:val="0"/>
        <w:spacing w:line="520" w:lineRule="atLeast"/>
        <w:rPr>
          <w:color w:val="auto"/>
          <w:highlight w:val="none"/>
        </w:rPr>
      </w:pPr>
      <w:r>
        <w:rPr>
          <w:rFonts w:hint="eastAsia"/>
          <w:color w:val="auto"/>
          <w:highlight w:val="none"/>
        </w:rPr>
        <w:t xml:space="preserve">接受联合体的项目，联合体成员存在不良信用记录的，视同联合体存在不良</w:t>
      </w:r>
      <w:r>
        <w:rPr>
          <w:rFonts w:hint="eastAsia"/>
          <w:color w:val="auto"/>
          <w:highlight w:val="none"/>
          <w:lang w:val="en-US"/>
        </w:rPr>
        <w:t xml:space="preserve">信</w:t>
      </w:r>
      <w:r>
        <w:rPr>
          <w:rFonts w:hint="eastAsia"/>
          <w:color w:val="auto"/>
          <w:highlight w:val="none"/>
        </w:rPr>
        <w:t xml:space="preserve">用记录。</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符合性审查。依据招标文件的规定，由评委会从有效性、完整性和对招标文件的响应程度</w:t>
      </w:r>
      <w:r>
        <w:rPr>
          <w:rFonts w:hint="eastAsia"/>
          <w:color w:val="auto"/>
          <w:highlight w:val="none"/>
          <w:lang w:val="en-US"/>
        </w:rPr>
        <w:t xml:space="preserve">等方面对投标文件</w:t>
      </w:r>
      <w:r>
        <w:rPr>
          <w:rFonts w:hint="eastAsia"/>
          <w:color w:val="auto"/>
          <w:highlight w:val="none"/>
        </w:rPr>
        <w:t xml:space="preserve">进行审查，以确定是否对招标文件的实质性要求作出响应。</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未通过资格审查或符合性审查的投标人，交易中心将</w:t>
      </w:r>
      <w:r>
        <w:rPr>
          <w:rFonts w:hint="eastAsia"/>
          <w:color w:val="auto"/>
          <w:highlight w:val="none"/>
          <w:lang w:val="en-US"/>
        </w:rPr>
        <w:t xml:space="preserve">通过</w:t>
      </w:r>
      <w:r>
        <w:rPr>
          <w:rFonts w:hint="eastAsia"/>
          <w:color w:val="auto"/>
          <w:highlight w:val="none"/>
        </w:rPr>
        <w:t xml:space="preserve">苏采云系统告知</w:t>
      </w:r>
      <w:r>
        <w:rPr>
          <w:rFonts w:hint="eastAsia"/>
          <w:color w:val="auto"/>
          <w:highlight w:val="none"/>
          <w:lang w:val="en-US"/>
        </w:rPr>
        <w:t xml:space="preserve">其具体</w:t>
      </w:r>
      <w:r>
        <w:rPr>
          <w:rFonts w:hint="eastAsia"/>
          <w:color w:val="auto"/>
          <w:highlight w:val="none"/>
        </w:rPr>
        <w:t xml:space="preserve">原因，评标结束后</w:t>
      </w:r>
      <w:r>
        <w:rPr>
          <w:rFonts w:hint="eastAsia"/>
          <w:color w:val="auto"/>
          <w:highlight w:val="none"/>
          <w:lang w:val="en-US"/>
        </w:rPr>
        <w:t xml:space="preserve">不再接受有关询问</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评委会</w:t>
      </w:r>
      <w:r>
        <w:rPr>
          <w:rFonts w:hint="eastAsia"/>
          <w:color w:val="auto"/>
          <w:highlight w:val="none"/>
          <w:lang w:val="en-US"/>
        </w:rPr>
        <w:t xml:space="preserve">仅对</w:t>
      </w:r>
      <w:r>
        <w:rPr>
          <w:rFonts w:hint="eastAsia"/>
          <w:color w:val="auto"/>
          <w:highlight w:val="none"/>
        </w:rPr>
        <w:t xml:space="preserve">实质性响应招标文件要求</w:t>
      </w:r>
      <w:r>
        <w:rPr>
          <w:rFonts w:hint="eastAsia"/>
          <w:color w:val="auto"/>
          <w:highlight w:val="none"/>
          <w:lang w:val="en-US"/>
        </w:rPr>
        <w:t xml:space="preserve">的投标文件进行详细评审</w:t>
      </w:r>
      <w:r>
        <w:rPr>
          <w:rFonts w:hint="eastAsia"/>
          <w:color w:val="auto"/>
          <w:highlight w:val="none"/>
        </w:rPr>
        <w:t xml:space="preserve">。实质性响应的投标文件应该是与招标文件要求的全部条款、条件和规格相符，没有重大偏离或保留的文件。</w:t>
      </w:r>
      <w:r/>
    </w:p>
    <w:p>
      <w:pPr>
        <w:keepLines w:val="0"/>
        <w:pageBreakBefore w:val="0"/>
        <w:spacing w:line="520" w:lineRule="atLeast"/>
        <w:rPr>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w:t>
      </w:r>
      <w:r>
        <w:rPr>
          <w:rFonts w:hint="eastAsia"/>
          <w:color w:val="auto"/>
          <w:highlight w:val="none"/>
          <w:lang w:val="en-US"/>
        </w:rPr>
        <w:t xml:space="preserve">采购人</w:t>
      </w:r>
      <w:r>
        <w:rPr>
          <w:rFonts w:hint="eastAsia"/>
          <w:color w:val="auto"/>
          <w:highlight w:val="none"/>
        </w:rPr>
        <w:t xml:space="preserve">的权利或投标人的义务，纠正这些偏离或保留将会对其他实质性响应的投标人产生不公正的影响。重大偏离的认定</w:t>
      </w:r>
      <w:r>
        <w:rPr>
          <w:rFonts w:hint="eastAsia"/>
          <w:color w:val="auto"/>
          <w:highlight w:val="none"/>
          <w:lang w:val="en-US"/>
        </w:rPr>
        <w:t xml:space="preserve">由</w:t>
      </w:r>
      <w:r>
        <w:rPr>
          <w:rFonts w:hint="eastAsia"/>
          <w:color w:val="auto"/>
          <w:highlight w:val="none"/>
        </w:rPr>
        <w:t xml:space="preserve">评委会</w:t>
      </w:r>
      <w:r>
        <w:rPr>
          <w:rFonts w:hint="eastAsia"/>
          <w:color w:val="auto"/>
          <w:highlight w:val="none"/>
          <w:lang w:val="en-US"/>
        </w:rPr>
        <w:t xml:space="preserve">按照</w:t>
      </w:r>
      <w:r>
        <w:rPr>
          <w:rFonts w:hint="eastAsia"/>
          <w:color w:val="auto"/>
          <w:highlight w:val="none"/>
        </w:rPr>
        <w:t xml:space="preserve">少数服从多数的原则作出结论。评委</w:t>
      </w:r>
      <w:r>
        <w:rPr>
          <w:rFonts w:hint="eastAsia"/>
          <w:color w:val="auto"/>
          <w:highlight w:val="none"/>
          <w:lang w:val="en-US"/>
        </w:rPr>
        <w:t xml:space="preserve">会认</w:t>
      </w:r>
      <w:r>
        <w:rPr>
          <w:rFonts w:hint="eastAsia"/>
          <w:color w:val="auto"/>
          <w:highlight w:val="none"/>
        </w:rPr>
        <w:t xml:space="preserve">定投标文件的响应性只根据投标文件本身的内容，而不寻求外部的证据。</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如果投标文件实质上没有响应招标文件的要求，评委会将予以拒绝，投标人不得通过修改或撤销不合要求的偏离或保留而使其投标成为实质性响应的投标。</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.4</w:t>
      </w:r>
      <w:r>
        <w:rPr>
          <w:rFonts w:hint="eastAsia"/>
          <w:color w:val="auto"/>
          <w:highlight w:val="none"/>
          <w:lang w:val="en-US"/>
        </w:rPr>
        <w:t xml:space="preserve">、</w:t>
      </w:r>
      <w:r>
        <w:rPr>
          <w:rFonts w:hint="eastAsia"/>
          <w:color w:val="auto"/>
          <w:highlight w:val="none"/>
        </w:rPr>
        <w:t xml:space="preserve">评委会将对确定为实质性响应的投标进行进一步审核，确定其是否有计算上或累加上的算术错误。修正错误的原则如下：</w:t>
      </w:r>
      <w:r/>
    </w:p>
    <w:p>
      <w:pPr>
        <w:keepLines w:val="0"/>
        <w:pageBreakBefore w:val="0"/>
        <w:spacing w:line="520" w:lineRule="atLeast"/>
        <w:rPr>
          <w:color w:val="auto"/>
          <w:highlight w:val="none"/>
        </w:rPr>
      </w:pPr>
      <w:r>
        <w:rPr>
          <w:rFonts w:hint="eastAsia"/>
          <w:color w:val="auto"/>
          <w:highlight w:val="none"/>
        </w:rPr>
        <w:t xml:space="preserve">（1）投标文件中开标一览表内容与投标文件中相应内容不一致的，以开标一览表为准；</w:t>
      </w:r>
      <w:r/>
    </w:p>
    <w:p>
      <w:pPr>
        <w:keepLines w:val="0"/>
        <w:pageBreakBefore w:val="0"/>
        <w:spacing w:line="520" w:lineRule="atLeast"/>
        <w:rPr>
          <w:color w:val="auto"/>
          <w:highlight w:val="none"/>
        </w:rPr>
        <w:outlineLvl w:val="4"/>
      </w:pPr>
      <w:r>
        <w:rPr>
          <w:rFonts w:hint="eastAsia"/>
          <w:color w:val="auto"/>
          <w:highlight w:val="none"/>
        </w:rPr>
        <w:t xml:space="preserve">（2）大写金额和小写金额不一致的，以大写金额为准；</w:t>
      </w:r>
      <w:r/>
    </w:p>
    <w:p>
      <w:pPr>
        <w:keepLines w:val="0"/>
        <w:pageBreakBefore w:val="0"/>
        <w:spacing w:line="520" w:lineRule="atLeast"/>
        <w:rPr>
          <w:color w:val="auto"/>
          <w:highlight w:val="none"/>
        </w:rPr>
      </w:pPr>
      <w:r>
        <w:rPr>
          <w:rFonts w:hint="eastAsia"/>
          <w:color w:val="auto"/>
          <w:highlight w:val="none"/>
        </w:rPr>
        <w:t xml:space="preserve">（3）单价金额小数点或者百分比有明显错位的，以开标一览表的总价为准，并修改单价；</w:t>
      </w:r>
      <w:r/>
    </w:p>
    <w:p>
      <w:pPr>
        <w:keepLines w:val="0"/>
        <w:pageBreakBefore w:val="0"/>
        <w:spacing w:line="520" w:lineRule="atLeast"/>
        <w:rPr>
          <w:color w:val="auto"/>
          <w:highlight w:val="none"/>
        </w:rPr>
      </w:pPr>
      <w:r>
        <w:rPr>
          <w:rFonts w:hint="eastAsia"/>
          <w:color w:val="auto"/>
          <w:highlight w:val="none"/>
        </w:rPr>
        <w:t xml:space="preserve">（4）总价金额与按单价汇总金额不一致的，以单价金额计算结果为准。</w:t>
      </w:r>
      <w:r/>
    </w:p>
    <w:p>
      <w:pPr>
        <w:keepLines w:val="0"/>
        <w:pageBreakBefore w:val="0"/>
        <w:spacing w:line="520" w:lineRule="atLeast"/>
        <w:rPr>
          <w:color w:val="auto"/>
          <w:highlight w:val="none"/>
        </w:rPr>
      </w:pPr>
      <w:r>
        <w:rPr>
          <w:rFonts w:hint="eastAsia"/>
          <w:color w:val="auto"/>
          <w:highlight w:val="none"/>
        </w:rPr>
        <w:t xml:space="preserve">同时出现两种以上错误的，按照前款规定的顺序修正。</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.5、评委会将按上述修正错误的方法调整投标文件中的投标报价，并通过苏采云系统告知投标人，调整后的价格对投标人具有约束力。如果投标人不接受修正后的价格，则其投标将被拒绝。</w:t>
      </w:r>
      <w:r/>
    </w:p>
    <w:p>
      <w:pPr>
        <w:keepLines w:val="0"/>
        <w:pageBreakBefore w:val="0"/>
        <w:spacing w:line="520" w:lineRule="atLeast"/>
        <w:rPr>
          <w:color w:val="auto"/>
          <w:highlight w:val="none"/>
        </w:rPr>
      </w:pPr>
      <w:r/>
      <w:bookmarkStart w:id="14" w:name="_Toc16938550"/>
      <w:r/>
      <w:bookmarkStart w:id="15" w:name="_Toc20823306"/>
      <w:r/>
      <w:bookmarkStart w:id="16" w:name="_Toc513029234"/>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.6</w:t>
      </w:r>
      <w:r>
        <w:rPr>
          <w:rFonts w:hint="eastAsia"/>
          <w:color w:val="auto"/>
          <w:highlight w:val="none"/>
          <w:lang w:val="en-US"/>
        </w:rPr>
        <w:t xml:space="preserve">、</w:t>
      </w:r>
      <w:r>
        <w:rPr>
          <w:rFonts w:hint="eastAsia"/>
          <w:color w:val="auto"/>
          <w:highlight w:val="none"/>
        </w:rPr>
        <w:t xml:space="preserve">投标人在开、评标全过程中应保持通讯畅通，及时登录苏采云系统查阅、答复相关信息，并安排专人与代理机构及评委会联系。</w:t>
      </w:r>
      <w:r/>
    </w:p>
    <w:p>
      <w:pPr>
        <w:keepLines w:val="0"/>
        <w:pageBreakBefore w:val="0"/>
        <w:spacing w:line="520" w:lineRule="atLeast"/>
        <w:rPr>
          <w:b/>
          <w:bCs/>
          <w:color w:val="auto"/>
          <w:highlight w:val="none"/>
          <w:lang w:val="en-US"/>
        </w:rPr>
        <w:outlineLvl w:val="2"/>
      </w:pPr>
      <w:r>
        <w:rPr>
          <w:rFonts w:hint="eastAsia"/>
          <w:b/>
          <w:bCs/>
          <w:color w:val="auto"/>
          <w:highlight w:val="none"/>
          <w:lang w:val="en-US"/>
        </w:rPr>
        <w:t xml:space="preserve">2</w:t>
      </w:r>
      <w:bookmarkEnd w:id="14"/>
      <w:r/>
      <w:bookmarkEnd w:id="15"/>
      <w:r/>
      <w:bookmarkEnd w:id="16"/>
      <w:r>
        <w:rPr>
          <w:rFonts w:hint="eastAsia"/>
          <w:b/>
          <w:bCs/>
          <w:color w:val="auto"/>
          <w:highlight w:val="none"/>
          <w:lang w:val="en-US"/>
        </w:rPr>
        <w:t xml:space="preserve">5、无效投标和废标</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无效投标</w:t>
      </w:r>
      <w:r>
        <w:rPr>
          <w:rFonts w:hint="eastAsia"/>
          <w:color w:val="auto"/>
          <w:highlight w:val="none"/>
          <w:lang w:val="en-US"/>
        </w:rPr>
        <w:t xml:space="preserve">情形</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投标人在苏采云系统规定的时间内未成功解密电子投标文件。</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投标人未按照招标文件要求上传电子投标文件。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同一投标人提交两个（含两个）以上不同的投标报价。</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.1.4</w:t>
      </w:r>
      <w:r>
        <w:rPr>
          <w:rFonts w:hint="eastAsia"/>
          <w:color w:val="auto"/>
          <w:highlight w:val="none"/>
          <w:lang w:val="en-US"/>
        </w:rPr>
        <w:t xml:space="preserve">、</w:t>
      </w:r>
      <w:r>
        <w:rPr>
          <w:rFonts w:hint="eastAsia"/>
          <w:color w:val="auto"/>
          <w:highlight w:val="none"/>
        </w:rPr>
        <w:t xml:space="preserve">投标人不具备招标文件中规定资格要求。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.1.5</w:t>
      </w:r>
      <w:r>
        <w:rPr>
          <w:rFonts w:hint="eastAsia"/>
          <w:color w:val="auto"/>
          <w:highlight w:val="none"/>
          <w:lang w:val="en-US"/>
        </w:rPr>
        <w:t xml:space="preserve">、</w:t>
      </w:r>
      <w:r>
        <w:rPr>
          <w:rFonts w:hint="eastAsia"/>
          <w:color w:val="auto"/>
          <w:highlight w:val="none"/>
        </w:rPr>
        <w:t xml:space="preserve">投标人的报价超过了采购预算或最高限价。</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.1.6</w:t>
      </w:r>
      <w:r>
        <w:rPr>
          <w:rFonts w:hint="eastAsia"/>
          <w:color w:val="auto"/>
          <w:highlight w:val="none"/>
          <w:lang w:val="en-US"/>
        </w:rPr>
        <w:t xml:space="preserve">、</w:t>
      </w:r>
      <w:r>
        <w:rPr>
          <w:rFonts w:hint="eastAsia"/>
          <w:color w:val="auto"/>
          <w:highlight w:val="none"/>
        </w:rPr>
        <w:t xml:space="preserve">未通过符合性审查。</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.1.7</w:t>
      </w:r>
      <w:r>
        <w:rPr>
          <w:rFonts w:hint="eastAsia"/>
          <w:color w:val="auto"/>
          <w:highlight w:val="none"/>
          <w:lang w:val="en-US"/>
        </w:rPr>
        <w:t xml:space="preserve">、</w:t>
      </w:r>
      <w:r>
        <w:rPr>
          <w:rFonts w:hint="eastAsia"/>
          <w:color w:val="auto"/>
          <w:highlight w:val="none"/>
        </w:rPr>
        <w:t xml:space="preserve">不符合招标文件中实质性要求和条件（</w:t>
      </w:r>
      <w:r>
        <w:rPr>
          <w:rFonts w:hint="eastAsia"/>
          <w:b/>
          <w:bCs/>
          <w:color w:val="auto"/>
          <w:highlight w:val="none"/>
        </w:rPr>
        <w:t xml:space="preserve">本文件中斜体且有下划线部分，或者打“</w:t>
      </w:r>
      <w:r>
        <w:rPr>
          <w:rFonts w:hint="eastAsia"/>
          <w:b/>
          <w:bCs/>
          <w:color w:val="auto"/>
          <w:highlight w:val="none"/>
          <w:lang w:val="en-US"/>
        </w:rPr>
        <w:t xml:space="preserve">★</w:t>
      </w:r>
      <w:r>
        <w:rPr>
          <w:rFonts w:hint="eastAsia"/>
          <w:b/>
          <w:bCs/>
          <w:color w:val="auto"/>
          <w:highlight w:val="none"/>
        </w:rPr>
        <w:t xml:space="preserve">”内容为实质性要求和条件</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.1.8</w:t>
      </w:r>
      <w:r>
        <w:rPr>
          <w:rFonts w:hint="eastAsia"/>
          <w:color w:val="auto"/>
          <w:highlight w:val="none"/>
          <w:lang w:val="en-US"/>
        </w:rPr>
        <w:t xml:space="preserve">、</w:t>
      </w:r>
      <w:r>
        <w:rPr>
          <w:rFonts w:hint="eastAsia"/>
          <w:color w:val="auto"/>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.1.9</w:t>
      </w:r>
      <w:r>
        <w:rPr>
          <w:rFonts w:hint="eastAsia"/>
          <w:color w:val="auto"/>
          <w:highlight w:val="none"/>
          <w:lang w:val="en-US"/>
        </w:rPr>
        <w:t xml:space="preserve">、</w:t>
      </w:r>
      <w:r>
        <w:rPr>
          <w:rFonts w:hint="eastAsia"/>
          <w:color w:val="auto"/>
          <w:highlight w:val="none"/>
        </w:rPr>
        <w:t xml:space="preserve">投标文件含有采购人不能接受的附加条件。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.1.10</w:t>
      </w:r>
      <w:r>
        <w:rPr>
          <w:rFonts w:hint="eastAsia"/>
          <w:color w:val="auto"/>
          <w:highlight w:val="none"/>
          <w:lang w:val="en-US"/>
        </w:rPr>
        <w:t xml:space="preserve">、</w:t>
      </w:r>
      <w:r>
        <w:rPr>
          <w:rFonts w:hint="eastAsia"/>
          <w:color w:val="auto"/>
          <w:highlight w:val="none"/>
        </w:rPr>
        <w:t xml:space="preserve">评委会认为投标人的报价明显低于其他通过符合性审查投标人的报价，有可能影响</w:t>
      </w:r>
      <w:r>
        <w:rPr>
          <w:rFonts w:hint="eastAsia"/>
          <w:color w:val="auto"/>
          <w:highlight w:val="none"/>
          <w:lang w:val="en-US"/>
        </w:rPr>
        <w:t xml:space="preserve">服务</w:t>
      </w:r>
      <w:r>
        <w:rPr>
          <w:rFonts w:hint="eastAsia"/>
          <w:color w:val="auto"/>
          <w:highlight w:val="none"/>
        </w:rPr>
        <w:t xml:space="preserve">质量或者不能诚信履约的，将通过苏采云系统要求其在合理的时间内提供说明，必要时提交相关证明材料。投标人不能证明其报价合理性的，评委会应当将其作为无效投标处理。</w:t>
      </w:r>
      <w:r/>
    </w:p>
    <w:p>
      <w:pPr>
        <w:keepLines w:val="0"/>
        <w:pageBreakBefore w:val="0"/>
        <w:spacing w:line="520" w:lineRule="atLeast"/>
        <w:rPr>
          <w:color w:val="auto"/>
          <w:highlight w:val="none"/>
        </w:rPr>
      </w:pPr>
      <w:r>
        <w:rPr>
          <w:rFonts w:hint="eastAsia"/>
          <w:color w:val="auto"/>
          <w:highlight w:val="none"/>
        </w:rPr>
        <w:t xml:space="preserve">25.1.11、采购产品被财政部、国家发改委、生态环境部等列入“节能产品品目清单”强制采购范围，而投标人提供的产品不在强制采购范围内。</w:t>
      </w:r>
      <w:r/>
    </w:p>
    <w:p>
      <w:pPr>
        <w:keepLines w:val="0"/>
        <w:pageBreakBefore w:val="0"/>
        <w:spacing w:line="520" w:lineRule="atLeast"/>
        <w:rPr>
          <w:color w:val="auto"/>
          <w:highlight w:val="none"/>
          <w:lang w:val="en-US"/>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2、</w:t>
      </w:r>
      <w:r>
        <w:rPr>
          <w:rFonts w:hint="eastAsia"/>
          <w:color w:val="auto"/>
          <w:highlight w:val="none"/>
        </w:rPr>
        <w:t xml:space="preserve">投标文件未按照招标文件要求加盖电子公章。</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3、</w:t>
      </w:r>
      <w:r>
        <w:rPr>
          <w:rFonts w:hint="eastAsia"/>
          <w:color w:val="auto"/>
          <w:highlight w:val="none"/>
        </w:rPr>
        <w:t xml:space="preserve">法律法规及本招标文件规定的</w:t>
      </w:r>
      <w:r>
        <w:rPr>
          <w:rFonts w:hint="eastAsia"/>
          <w:color w:val="auto"/>
          <w:highlight w:val="none"/>
          <w:lang w:val="en-US"/>
        </w:rPr>
        <w:t xml:space="preserve">其他</w:t>
      </w:r>
      <w:r>
        <w:rPr>
          <w:rFonts w:hint="eastAsia"/>
          <w:color w:val="auto"/>
          <w:highlight w:val="none"/>
        </w:rPr>
        <w:t xml:space="preserve">无效投标情形。</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废标</w:t>
      </w:r>
      <w:r>
        <w:rPr>
          <w:rFonts w:hint="eastAsia"/>
          <w:color w:val="auto"/>
          <w:highlight w:val="none"/>
          <w:lang w:val="en-US"/>
        </w:rPr>
        <w:t xml:space="preserve">情形</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.2.1</w:t>
      </w:r>
      <w:r>
        <w:rPr>
          <w:rFonts w:hint="eastAsia"/>
          <w:color w:val="auto"/>
          <w:highlight w:val="none"/>
          <w:lang w:val="en-US"/>
        </w:rPr>
        <w:t xml:space="preserve">、</w:t>
      </w:r>
      <w:r>
        <w:rPr>
          <w:rFonts w:hint="eastAsia"/>
          <w:color w:val="auto"/>
          <w:highlight w:val="none"/>
        </w:rPr>
        <w:t xml:space="preserve">符合资格条件的投标人或者对招标文件作实质响应的投标人不足三家。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.2.2</w:t>
      </w:r>
      <w:r>
        <w:rPr>
          <w:rFonts w:hint="eastAsia"/>
          <w:color w:val="auto"/>
          <w:highlight w:val="none"/>
          <w:lang w:val="en-US"/>
        </w:rPr>
        <w:t xml:space="preserve">、</w:t>
      </w:r>
      <w:r>
        <w:rPr>
          <w:rFonts w:hint="eastAsia"/>
          <w:color w:val="auto"/>
          <w:highlight w:val="none"/>
        </w:rPr>
        <w:t xml:space="preserve">出现影响采购公正的违法、违规行为。</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.2.3</w:t>
      </w:r>
      <w:r>
        <w:rPr>
          <w:rFonts w:hint="eastAsia"/>
          <w:color w:val="auto"/>
          <w:highlight w:val="none"/>
          <w:lang w:val="en-US"/>
        </w:rPr>
        <w:t xml:space="preserve">、</w:t>
      </w:r>
      <w:r>
        <w:rPr>
          <w:rFonts w:hint="eastAsia"/>
          <w:color w:val="auto"/>
          <w:highlight w:val="none"/>
        </w:rPr>
        <w:t xml:space="preserve">因重大变故采购任务取消。</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.2.4</w:t>
      </w:r>
      <w:r>
        <w:rPr>
          <w:rFonts w:hint="eastAsia"/>
          <w:color w:val="auto"/>
          <w:highlight w:val="none"/>
          <w:lang w:val="en-US"/>
        </w:rPr>
        <w:t xml:space="preserve">、</w:t>
      </w:r>
      <w:r>
        <w:rPr>
          <w:rFonts w:hint="eastAsia"/>
          <w:color w:val="auto"/>
          <w:highlight w:val="none"/>
        </w:rPr>
        <w:t xml:space="preserve">评委会认定招标文件存在歧义、重大缺陷导致评审工作无法进行。</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.2.5</w:t>
      </w:r>
      <w:r>
        <w:rPr>
          <w:rFonts w:hint="eastAsia"/>
          <w:color w:val="auto"/>
          <w:highlight w:val="none"/>
          <w:lang w:val="en-US"/>
        </w:rPr>
        <w:t xml:space="preserve">、</w:t>
      </w:r>
      <w:r>
        <w:rPr>
          <w:rFonts w:hint="eastAsia"/>
          <w:color w:val="auto"/>
          <w:highlight w:val="none"/>
        </w:rPr>
        <w:t xml:space="preserve">因苏采云系统故障造成开标不成功。</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.3、如出现投标截止时间后参加投标的投标人或者对招标文件作出实质</w:t>
      </w:r>
      <w:r>
        <w:rPr>
          <w:rFonts w:hint="eastAsia"/>
          <w:color w:val="auto"/>
          <w:highlight w:val="none"/>
          <w:lang w:val="en-US"/>
        </w:rPr>
        <w:t xml:space="preserve">性</w:t>
      </w:r>
      <w:r>
        <w:rPr>
          <w:rFonts w:hint="eastAsia"/>
          <w:color w:val="auto"/>
          <w:highlight w:val="none"/>
        </w:rPr>
        <w:t xml:space="preserve">响应的投标人不足三家</w:t>
      </w:r>
      <w:r>
        <w:rPr>
          <w:rFonts w:hint="eastAsia"/>
          <w:color w:val="auto"/>
          <w:highlight w:val="none"/>
          <w:lang w:val="en-US"/>
        </w:rPr>
        <w:t xml:space="preserve">的</w:t>
      </w:r>
      <w:r>
        <w:rPr>
          <w:rFonts w:hint="eastAsia"/>
          <w:color w:val="auto"/>
          <w:highlight w:val="none"/>
        </w:rPr>
        <w:t xml:space="preserve">情况，按政府采购相关规定执行。</w:t>
      </w:r>
      <w:r/>
    </w:p>
    <w:p>
      <w:pPr>
        <w:keepLines w:val="0"/>
        <w:pageBreakBefore w:val="0"/>
        <w:spacing w:line="520" w:lineRule="atLeast"/>
        <w:rPr>
          <w:b/>
          <w:color w:val="auto"/>
          <w:highlight w:val="none"/>
        </w:rPr>
        <w:outlineLvl w:val="2"/>
      </w:pPr>
      <w:r>
        <w:rPr>
          <w:b/>
          <w:color w:val="auto"/>
          <w:highlight w:val="none"/>
        </w:rPr>
        <w:t xml:space="preserve">2</w:t>
      </w:r>
      <w:r>
        <w:rPr>
          <w:rFonts w:hint="eastAsia"/>
          <w:b/>
          <w:color w:val="auto"/>
          <w:highlight w:val="none"/>
        </w:rPr>
        <w:t xml:space="preserve">6、</w:t>
      </w:r>
      <w:r>
        <w:rPr>
          <w:b/>
          <w:color w:val="auto"/>
          <w:highlight w:val="none"/>
        </w:rPr>
        <w:t xml:space="preserve">评标方法和标准</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.3.1</w:t>
      </w:r>
      <w:r>
        <w:rPr>
          <w:rFonts w:hint="eastAsia"/>
          <w:color w:val="auto"/>
          <w:highlight w:val="none"/>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.3.2</w:t>
      </w:r>
      <w:r>
        <w:rPr>
          <w:rFonts w:hint="eastAsia"/>
          <w:color w:val="auto"/>
          <w:highlight w:val="none"/>
        </w:rPr>
        <w:t xml:space="preserve">、</w:t>
      </w:r>
      <w:r>
        <w:rPr>
          <w:color w:val="auto"/>
          <w:highlight w:val="none"/>
        </w:rP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keepLines w:val="0"/>
        <w:pageBreakBefore w:val="0"/>
        <w:spacing w:line="520" w:lineRule="atLeast"/>
        <w:rPr>
          <w:b/>
          <w:color w:val="auto"/>
          <w:highlight w:val="none"/>
        </w:rPr>
        <w:outlineLvl w:val="2"/>
      </w:pPr>
      <w:r>
        <w:rPr>
          <w:b/>
          <w:color w:val="auto"/>
          <w:highlight w:val="none"/>
        </w:rPr>
        <w:t xml:space="preserve">2</w:t>
      </w:r>
      <w:r>
        <w:rPr>
          <w:rFonts w:hint="eastAsia"/>
          <w:b/>
          <w:color w:val="auto"/>
          <w:highlight w:val="none"/>
        </w:rPr>
        <w:t xml:space="preserve">7</w:t>
      </w:r>
      <w:r>
        <w:rPr>
          <w:b/>
          <w:color w:val="auto"/>
          <w:highlight w:val="none"/>
        </w:rPr>
        <w:t xml:space="preserve">、确定中标</w:t>
      </w:r>
      <w:r>
        <w:rPr>
          <w:rFonts w:hint="eastAsia"/>
          <w:b/>
          <w:color w:val="auto"/>
          <w:highlight w:val="none"/>
        </w:rPr>
        <w:t xml:space="preserve">投标人</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.1</w:t>
      </w:r>
      <w:r>
        <w:rPr>
          <w:rFonts w:hint="eastAsia"/>
          <w:color w:val="auto"/>
          <w:highlight w:val="none"/>
        </w:rPr>
        <w:t xml:space="preserve">、各分包</w:t>
      </w:r>
      <w:r>
        <w:rPr>
          <w:color w:val="auto"/>
          <w:highlight w:val="none"/>
        </w:rPr>
        <w:t xml:space="preserve">在综合比较与评价后按照得分高低顺序对</w:t>
      </w:r>
      <w:r>
        <w:rPr>
          <w:rFonts w:hint="eastAsia"/>
          <w:color w:val="auto"/>
          <w:highlight w:val="none"/>
        </w:rPr>
        <w:t xml:space="preserve">投标人</w:t>
      </w:r>
      <w:r>
        <w:rPr>
          <w:color w:val="auto"/>
          <w:highlight w:val="none"/>
        </w:rPr>
        <w:t xml:space="preserve">进行排列。得分相同的，按投标报价由低到高顺序排列。得分且投标报价相同的，按第</w:t>
      </w:r>
      <w:r>
        <w:rPr>
          <w:rFonts w:hint="eastAsia"/>
          <w:color w:val="auto"/>
          <w:highlight w:val="none"/>
        </w:rPr>
        <w:t xml:space="preserve">四</w:t>
      </w:r>
      <w:r>
        <w:rPr>
          <w:color w:val="auto"/>
          <w:highlight w:val="none"/>
        </w:rPr>
        <w:t xml:space="preserve">章“评标</w:t>
      </w:r>
      <w:r>
        <w:rPr>
          <w:rFonts w:hint="eastAsia"/>
          <w:color w:val="auto"/>
          <w:highlight w:val="none"/>
        </w:rPr>
        <w:t xml:space="preserve">标准</w:t>
      </w:r>
      <w:r>
        <w:rPr>
          <w:color w:val="auto"/>
          <w:highlight w:val="none"/>
        </w:rPr>
        <w:t xml:space="preserve">”说明中确定的评分因素优劣顺序排列。评标委员会根据排名确定3名中标候选人。</w:t>
      </w:r>
      <w:r/>
    </w:p>
    <w:p>
      <w:pPr>
        <w:keepLines w:val="0"/>
        <w:pageBreakBefore w:val="0"/>
        <w:spacing w:line="520" w:lineRule="atLeast"/>
        <w:rPr>
          <w:color w:val="auto"/>
          <w:highlight w:val="none"/>
        </w:rPr>
        <w:outlineLvl w:val="3"/>
      </w:pPr>
      <w:r>
        <w:rPr>
          <w:color w:val="auto"/>
          <w:highlight w:val="none"/>
        </w:rPr>
        <w:t xml:space="preserve">2</w:t>
      </w:r>
      <w:r>
        <w:rPr>
          <w:rFonts w:hint="eastAsia"/>
          <w:color w:val="auto"/>
          <w:highlight w:val="none"/>
        </w:rPr>
        <w:t xml:space="preserve">7</w:t>
      </w:r>
      <w:r>
        <w:rPr>
          <w:color w:val="auto"/>
          <w:highlight w:val="none"/>
        </w:rPr>
        <w:t xml:space="preserve">.2</w:t>
      </w:r>
      <w:r>
        <w:rPr>
          <w:rFonts w:hint="eastAsia"/>
          <w:color w:val="auto"/>
          <w:highlight w:val="none"/>
        </w:rPr>
        <w:t xml:space="preserve">、</w:t>
      </w:r>
      <w:r>
        <w:rPr>
          <w:color w:val="auto"/>
          <w:highlight w:val="none"/>
        </w:rPr>
        <w:t xml:space="preserve">按以下第(1)种方式确定中标</w:t>
      </w:r>
      <w:r>
        <w:rPr>
          <w:rFonts w:hint="eastAsia"/>
          <w:color w:val="auto"/>
          <w:highlight w:val="none"/>
        </w:rPr>
        <w:t xml:space="preserve">投标人</w:t>
      </w:r>
      <w:r/>
    </w:p>
    <w:p>
      <w:pPr>
        <w:keepLines w:val="0"/>
        <w:pageBreakBefore w:val="0"/>
        <w:spacing w:line="520" w:lineRule="atLeast"/>
        <w:rPr>
          <w:color w:val="auto"/>
          <w:highlight w:val="none"/>
        </w:rPr>
      </w:pPr>
      <w:r>
        <w:rPr>
          <w:color w:val="auto"/>
          <w:highlight w:val="none"/>
        </w:rPr>
        <w:t xml:space="preserve">（1）评标委员会直接确定各分包排名第一的中标候选人为中标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（2）采购人在评标委员会推荐的中标候选人中按顺序确定中标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按第二种方式确定中标</w:t>
      </w:r>
      <w:r>
        <w:rPr>
          <w:rFonts w:hint="eastAsia"/>
          <w:color w:val="auto"/>
          <w:highlight w:val="none"/>
        </w:rPr>
        <w:t xml:space="preserve">投标人</w:t>
      </w:r>
      <w:r>
        <w:rPr>
          <w:color w:val="auto"/>
          <w:highlight w:val="none"/>
        </w:rPr>
        <w:t xml:space="preserve">的，</w:t>
      </w:r>
      <w:r>
        <w:rPr>
          <w:rFonts w:hint="eastAsia"/>
          <w:color w:val="auto"/>
          <w:highlight w:val="none"/>
        </w:rPr>
        <w:t xml:space="preserve">代理机构</w:t>
      </w:r>
      <w:r>
        <w:rPr>
          <w:color w:val="auto"/>
          <w:highlight w:val="none"/>
        </w:rPr>
        <w:t xml:space="preserve">自评审结束之日起两个工作日内将评审报告送交采购人，采购人应当自收到评审报告之日起五个工作日内在评审报告推荐的中标候选人中按顺序确定中标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.3</w:t>
      </w:r>
      <w:r>
        <w:rPr>
          <w:rFonts w:hint="eastAsia"/>
          <w:color w:val="auto"/>
          <w:highlight w:val="none"/>
        </w:rPr>
        <w:t xml:space="preserve">、</w:t>
      </w:r>
      <w:r>
        <w:rPr>
          <w:color w:val="auto"/>
          <w:highlight w:val="none"/>
        </w:rPr>
        <w:t xml:space="preserve">中标人确定后，在省级以上财政部门指定的媒体上公告中标结果，中标公告期为1个工作日。</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w:t>
      </w:r>
      <w:r>
        <w:rPr>
          <w:rFonts w:hint="eastAsia"/>
          <w:color w:val="auto"/>
          <w:highlight w:val="none"/>
        </w:rPr>
        <w:t xml:space="preserve">4、中标结果确定后，代理机构将向中标人发出《中标通知书》。中标人</w:t>
      </w:r>
      <w:r>
        <w:rPr>
          <w:rFonts w:hint="eastAsia"/>
          <w:color w:val="auto"/>
          <w:highlight w:val="none"/>
          <w:lang w:val="en-US"/>
        </w:rPr>
        <w:t xml:space="preserve">可</w:t>
      </w:r>
      <w:r>
        <w:rPr>
          <w:rFonts w:hint="eastAsia"/>
          <w:color w:val="auto"/>
          <w:highlight w:val="none"/>
        </w:rPr>
        <w:t xml:space="preserve">在中标结果公告届满之日起三十日内，登录苏采云系统下载。</w:t>
      </w:r>
      <w:r/>
    </w:p>
    <w:p>
      <w:pPr>
        <w:keepLines w:val="0"/>
        <w:pageBreakBefore w:val="0"/>
        <w:spacing w:line="520" w:lineRule="atLeast"/>
        <w:rPr>
          <w:color w:val="auto"/>
          <w:highlight w:val="none"/>
        </w:rPr>
      </w:pPr>
      <w:r>
        <w:rPr>
          <w:rFonts w:hint="eastAsia"/>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7</w:t>
      </w:r>
      <w:r>
        <w:rPr>
          <w:rFonts w:hint="eastAsia"/>
          <w:color w:val="auto"/>
          <w:highlight w:val="none"/>
        </w:rPr>
        <w:t xml:space="preserve">.5</w:t>
      </w:r>
      <w:r>
        <w:rPr>
          <w:rFonts w:hint="eastAsia"/>
          <w:color w:val="auto"/>
          <w:highlight w:val="none"/>
          <w:lang w:val="en-US"/>
        </w:rPr>
        <w:t xml:space="preserve">、《</w:t>
      </w:r>
      <w:r>
        <w:rPr>
          <w:rFonts w:hint="eastAsia"/>
          <w:color w:val="auto"/>
          <w:highlight w:val="none"/>
        </w:rPr>
        <w:t xml:space="preserve">中标通知书</w:t>
      </w:r>
      <w:r>
        <w:rPr>
          <w:rFonts w:hint="eastAsia"/>
          <w:color w:val="auto"/>
          <w:highlight w:val="none"/>
          <w:lang w:val="en-US"/>
        </w:rPr>
        <w:t xml:space="preserve">》</w:t>
      </w:r>
      <w:r>
        <w:rPr>
          <w:rFonts w:hint="eastAsia"/>
          <w:color w:val="auto"/>
          <w:highlight w:val="none"/>
        </w:rPr>
        <w:t xml:space="preserve">是合同的一个组成部分，对采购人和中标人均具有法律效力。《中标通知书》发出后，采购人改变中标结果或者中标人放弃中标项目的，应当依法承担法律责任。</w:t>
      </w:r>
      <w:r/>
    </w:p>
    <w:p>
      <w:pPr>
        <w:keepLines w:val="0"/>
        <w:pageBreakBefore w:val="0"/>
        <w:spacing w:line="520" w:lineRule="atLeast"/>
        <w:rPr>
          <w:b/>
          <w:color w:val="auto"/>
          <w:highlight w:val="none"/>
        </w:rPr>
        <w:outlineLvl w:val="1"/>
      </w:pPr>
      <w:r>
        <w:rPr>
          <w:rFonts w:hint="eastAsia"/>
          <w:b/>
          <w:color w:val="auto"/>
          <w:highlight w:val="none"/>
        </w:rPr>
        <w:t xml:space="preserve">六、签订合同</w:t>
      </w:r>
      <w:r/>
    </w:p>
    <w:p>
      <w:pPr>
        <w:keepLines w:val="0"/>
        <w:pageBreakBefore w:val="0"/>
        <w:spacing w:line="520" w:lineRule="atLeast"/>
        <w:rPr>
          <w:color w:val="auto"/>
          <w:highlight w:val="none"/>
        </w:rPr>
        <w:outlineLvl w:val="2"/>
      </w:pPr>
      <w:r>
        <w:rPr>
          <w:b/>
          <w:color w:val="auto"/>
          <w:highlight w:val="none"/>
        </w:rPr>
        <w:t xml:space="preserve">2</w:t>
      </w:r>
      <w:r>
        <w:rPr>
          <w:rFonts w:hint="eastAsia"/>
          <w:b/>
          <w:color w:val="auto"/>
          <w:highlight w:val="none"/>
        </w:rPr>
        <w:t xml:space="preserve">8</w:t>
      </w:r>
      <w:r>
        <w:rPr>
          <w:b/>
          <w:color w:val="auto"/>
          <w:highlight w:val="none"/>
        </w:rPr>
        <w:t xml:space="preserve">、签订合同</w:t>
      </w:r>
      <w:r/>
    </w:p>
    <w:p>
      <w:pPr>
        <w:keepLines w:val="0"/>
        <w:pageBreakBefore w:val="0"/>
        <w:spacing w:line="520" w:lineRule="atLeast"/>
        <w:rPr>
          <w:color w:val="auto"/>
          <w:highlight w:val="none"/>
          <w:lang w:val="en-US"/>
        </w:rPr>
      </w:pPr>
      <w:r>
        <w:rPr>
          <w:rFonts w:hint="eastAsia"/>
          <w:color w:val="auto"/>
          <w:highlight w:val="none"/>
          <w:lang w:val="en-US"/>
        </w:rPr>
        <w:t xml:space="preserve">28</w:t>
      </w:r>
      <w:r>
        <w:rPr>
          <w:rFonts w:hint="eastAsia"/>
          <w:color w:val="auto"/>
          <w:highlight w:val="none"/>
        </w:rPr>
        <w:t xml:space="preserve">.l</w:t>
      </w:r>
      <w:r>
        <w:rPr>
          <w:rFonts w:hint="eastAsia"/>
          <w:color w:val="auto"/>
          <w:highlight w:val="none"/>
          <w:lang w:val="en-US"/>
        </w:rPr>
        <w:t xml:space="preserve">、</w:t>
      </w:r>
      <w:r>
        <w:rPr>
          <w:rFonts w:hint="eastAsia"/>
          <w:color w:val="auto"/>
          <w:highlight w:val="none"/>
        </w:rPr>
        <w:t xml:space="preserve">中标人应当在《中标通知书》发出之日起三十日内，按照招标文件确定的事项与采购人签订政府采购合同。采购人于合同签订后2个工作日内通过苏采云系统进行公示。</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.2、招标文件、中标人的投标文件及招标过程中有关澄清、承诺文件均作为合同附件。</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.4、中标人因自身原因拒绝与采购人签订合同的，不得参加采购人</w:t>
      </w:r>
      <w:r>
        <w:rPr>
          <w:rFonts w:hint="eastAsia"/>
          <w:color w:val="auto"/>
          <w:highlight w:val="none"/>
          <w:lang w:val="en-US"/>
        </w:rPr>
        <w:t xml:space="preserve">重新组织的</w:t>
      </w:r>
      <w:r>
        <w:rPr>
          <w:rFonts w:hint="eastAsia"/>
          <w:color w:val="auto"/>
          <w:highlight w:val="none"/>
        </w:rPr>
        <w:t xml:space="preserve">采购活动</w:t>
      </w:r>
      <w:r>
        <w:rPr>
          <w:rFonts w:hint="eastAsia"/>
          <w:color w:val="auto"/>
          <w:highlight w:val="none"/>
          <w:lang w:val="en-US"/>
        </w:rPr>
        <w:t xml:space="preserve">，且将可能被拒绝参加该采购人</w:t>
      </w:r>
      <w:r>
        <w:rPr>
          <w:rFonts w:hint="eastAsia"/>
          <w:color w:val="auto"/>
          <w:highlight w:val="none"/>
        </w:rPr>
        <w:t xml:space="preserve">一年内</w:t>
      </w:r>
      <w:r>
        <w:rPr>
          <w:rFonts w:hint="eastAsia"/>
          <w:color w:val="auto"/>
          <w:highlight w:val="none"/>
          <w:lang w:val="en-US"/>
        </w:rPr>
        <w:t xml:space="preserve">的其他</w:t>
      </w:r>
      <w:r>
        <w:rPr>
          <w:rFonts w:hint="eastAsia"/>
          <w:color w:val="auto"/>
          <w:highlight w:val="none"/>
        </w:rPr>
        <w:t xml:space="preserve">政府采购活动。</w:t>
      </w:r>
      <w:r/>
    </w:p>
    <w:p>
      <w:pPr>
        <w:keepLines w:val="0"/>
        <w:pageBreakBefore w:val="0"/>
        <w:spacing w:line="520" w:lineRule="atLeast"/>
        <w:rPr>
          <w:b/>
          <w:color w:val="auto"/>
          <w:highlight w:val="none"/>
        </w:rPr>
        <w:outlineLvl w:val="1"/>
      </w:pPr>
      <w:r>
        <w:rPr>
          <w:rFonts w:hint="eastAsia"/>
          <w:b/>
          <w:color w:val="auto"/>
          <w:highlight w:val="none"/>
        </w:rPr>
        <w:t xml:space="preserve">七、质疑</w:t>
      </w:r>
      <w:r/>
    </w:p>
    <w:p>
      <w:pPr>
        <w:keepLines w:val="0"/>
        <w:pageBreakBefore w:val="0"/>
        <w:spacing w:line="520" w:lineRule="atLeast"/>
        <w:rPr>
          <w:color w:val="auto"/>
          <w:highlight w:val="none"/>
        </w:rPr>
      </w:pPr>
      <w:r>
        <w:rPr>
          <w:rFonts w:hint="eastAsia"/>
          <w:color w:val="auto"/>
          <w:highlight w:val="none"/>
        </w:rPr>
        <w:t xml:space="preserve">29、提出质疑的投标人应当是参与所质疑项目采购活动的投标人，潜在投标人依法获取其可质疑的采购文件的，可以对采购文件提出质疑。</w:t>
      </w:r>
      <w:r/>
    </w:p>
    <w:p>
      <w:pPr>
        <w:keepLines w:val="0"/>
        <w:pageBreakBefore w:val="0"/>
        <w:spacing w:line="520" w:lineRule="atLeast"/>
        <w:rPr>
          <w:color w:val="auto"/>
          <w:highlight w:val="none"/>
        </w:rPr>
      </w:pPr>
      <w:r>
        <w:rPr>
          <w:rFonts w:hint="eastAsia"/>
          <w:color w:val="auto"/>
          <w:highlight w:val="none"/>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keepLines w:val="0"/>
        <w:pageBreakBefore w:val="0"/>
        <w:spacing w:line="520" w:lineRule="atLeast"/>
        <w:rPr>
          <w:color w:val="auto"/>
          <w:highlight w:val="none"/>
        </w:rPr>
      </w:pPr>
      <w:r>
        <w:rPr>
          <w:rFonts w:hint="eastAsia"/>
          <w:color w:val="auto"/>
          <w:highlight w:val="none"/>
        </w:rPr>
        <w:t xml:space="preserve">30.1、对采购文件提出质疑的，为收到采购文件之日或者采购文件公告期限届满之日。</w:t>
      </w:r>
      <w:r/>
    </w:p>
    <w:p>
      <w:pPr>
        <w:keepLines w:val="0"/>
        <w:pageBreakBefore w:val="0"/>
        <w:spacing w:line="520" w:lineRule="atLeast"/>
        <w:rPr>
          <w:color w:val="auto"/>
          <w:highlight w:val="none"/>
        </w:rPr>
        <w:outlineLvl w:val="2"/>
      </w:pPr>
      <w:r>
        <w:rPr>
          <w:rFonts w:hint="eastAsia"/>
          <w:color w:val="auto"/>
          <w:highlight w:val="none"/>
        </w:rPr>
        <w:t xml:space="preserve">30.2、对采购过程提出质疑的，为各采购程序环节结束之日。</w:t>
      </w:r>
      <w:r/>
    </w:p>
    <w:p>
      <w:pPr>
        <w:keepLines w:val="0"/>
        <w:pageBreakBefore w:val="0"/>
        <w:spacing w:line="520" w:lineRule="atLeast"/>
        <w:rPr>
          <w:color w:val="auto"/>
          <w:highlight w:val="none"/>
        </w:rPr>
      </w:pPr>
      <w:r>
        <w:rPr>
          <w:rFonts w:hint="eastAsia"/>
          <w:color w:val="auto"/>
          <w:highlight w:val="none"/>
        </w:rPr>
        <w:t xml:space="preserve">30.3、对中标或者成交结果提出质疑的，为中标或者成交结果公告期限届满之日。</w:t>
      </w:r>
      <w:r/>
    </w:p>
    <w:p>
      <w:pPr>
        <w:keepLines w:val="0"/>
        <w:pageBreakBefore w:val="0"/>
        <w:spacing w:line="520" w:lineRule="atLeast"/>
        <w:rPr>
          <w:color w:val="auto"/>
          <w:highlight w:val="none"/>
        </w:rPr>
      </w:pPr>
      <w:r>
        <w:rPr>
          <w:rFonts w:hint="eastAsia"/>
          <w:color w:val="auto"/>
          <w:highlight w:val="none"/>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keepLines w:val="0"/>
        <w:pageBreakBefore w:val="0"/>
        <w:spacing w:line="520" w:lineRule="atLeast"/>
        <w:rPr>
          <w:color w:val="auto"/>
          <w:highlight w:val="none"/>
        </w:rPr>
        <w:outlineLvl w:val="3"/>
      </w:pPr>
      <w:r>
        <w:rPr>
          <w:rFonts w:hint="eastAsia"/>
          <w:color w:val="auto"/>
          <w:highlight w:val="none"/>
        </w:rPr>
        <w:t xml:space="preserve">32、投标人提出质疑应提交《质疑函》原件。</w:t>
      </w:r>
      <w:r/>
    </w:p>
    <w:p>
      <w:pPr>
        <w:keepLines w:val="0"/>
        <w:pageBreakBefore w:val="0"/>
        <w:spacing w:line="520" w:lineRule="atLeast"/>
        <w:rPr>
          <w:color w:val="auto"/>
          <w:highlight w:val="none"/>
        </w:rPr>
      </w:pPr>
      <w:r>
        <w:rPr>
          <w:rFonts w:hint="eastAsia"/>
          <w:color w:val="auto"/>
          <w:highlight w:val="none"/>
        </w:rPr>
        <w:t xml:space="preserve">投标人如组成联合体参加采购活动，《质疑函范本》中要求加盖公章之处，联合体各方均须按要求加盖公章。</w:t>
      </w:r>
      <w:r/>
    </w:p>
    <w:p>
      <w:pPr>
        <w:keepLines w:val="0"/>
        <w:pageBreakBefore w:val="0"/>
        <w:spacing w:line="520" w:lineRule="atLeast"/>
        <w:rPr>
          <w:color w:val="auto"/>
          <w:highlight w:val="none"/>
        </w:rPr>
      </w:pPr>
      <w:r>
        <w:rPr>
          <w:rFonts w:hint="eastAsia"/>
          <w:color w:val="auto"/>
          <w:highlight w:val="none"/>
        </w:rPr>
        <w:t xml:space="preserve">33、投标人（含潜在投标人）对采购方式、采购需求、投标人资格条件及审查结果、评标方法和评标标准、合同文本的询问、质疑向代理机构提出，由代理机构负责答复。</w:t>
      </w:r>
      <w:r/>
    </w:p>
    <w:p>
      <w:pPr>
        <w:keepLines w:val="0"/>
        <w:pageBreakBefore w:val="0"/>
        <w:spacing w:line="520" w:lineRule="atLeast"/>
        <w:rPr>
          <w:color w:val="auto"/>
          <w:highlight w:val="none"/>
        </w:rPr>
        <w:outlineLvl w:val="3"/>
      </w:pPr>
      <w:r>
        <w:rPr>
          <w:rFonts w:hint="eastAsia"/>
          <w:color w:val="auto"/>
          <w:highlight w:val="none"/>
        </w:rPr>
        <w:t xml:space="preserve">34、以下情形的质疑不予受理：</w:t>
      </w:r>
      <w:r/>
    </w:p>
    <w:p>
      <w:pPr>
        <w:keepLines w:val="0"/>
        <w:pageBreakBefore w:val="0"/>
        <w:spacing w:line="520" w:lineRule="atLeast"/>
        <w:rPr>
          <w:color w:val="auto"/>
          <w:highlight w:val="none"/>
        </w:rPr>
      </w:pPr>
      <w:r>
        <w:rPr>
          <w:rFonts w:hint="eastAsia"/>
          <w:color w:val="auto"/>
          <w:highlight w:val="none"/>
        </w:rPr>
        <w:t xml:space="preserve">34.1、内容不符合《政府采购质疑和投诉办法》第十二条规定的质疑。</w:t>
      </w:r>
      <w:r/>
    </w:p>
    <w:p>
      <w:pPr>
        <w:keepLines w:val="0"/>
        <w:pageBreakBefore w:val="0"/>
        <w:spacing w:line="520" w:lineRule="atLeast"/>
        <w:rPr>
          <w:color w:val="auto"/>
          <w:highlight w:val="none"/>
        </w:rPr>
      </w:pPr>
      <w:r>
        <w:rPr>
          <w:rFonts w:hint="eastAsia"/>
          <w:color w:val="auto"/>
          <w:highlight w:val="none"/>
        </w:rPr>
        <w:t xml:space="preserve">34.2、超出政府采购法定期限的质疑。</w:t>
      </w:r>
      <w:r/>
    </w:p>
    <w:p>
      <w:pPr>
        <w:keepLines w:val="0"/>
        <w:pageBreakBefore w:val="0"/>
        <w:spacing w:line="520" w:lineRule="atLeast"/>
        <w:rPr>
          <w:color w:val="auto"/>
          <w:highlight w:val="none"/>
        </w:rPr>
      </w:pPr>
      <w:r>
        <w:rPr>
          <w:rFonts w:hint="eastAsia"/>
          <w:color w:val="auto"/>
          <w:highlight w:val="none"/>
        </w:rPr>
        <w:t xml:space="preserve">36.3、以传真、电子邮件等方式递交的非原件形式的质疑。</w:t>
      </w:r>
      <w:r/>
    </w:p>
    <w:p>
      <w:pPr>
        <w:keepLines w:val="0"/>
        <w:pageBreakBefore w:val="0"/>
        <w:spacing w:line="520" w:lineRule="atLeast"/>
        <w:rPr>
          <w:color w:val="auto"/>
          <w:highlight w:val="none"/>
        </w:rPr>
      </w:pPr>
      <w:r>
        <w:rPr>
          <w:rFonts w:hint="eastAsia"/>
          <w:color w:val="auto"/>
          <w:highlight w:val="none"/>
        </w:rPr>
        <w:t xml:space="preserve">34.4、未参加采购活动或在采购活动中自身权益未受到损害的投标人所提出的质疑。</w:t>
      </w:r>
      <w:r/>
    </w:p>
    <w:p>
      <w:pPr>
        <w:keepLines w:val="0"/>
        <w:pageBreakBefore w:val="0"/>
        <w:spacing w:line="520" w:lineRule="atLeast"/>
        <w:rPr>
          <w:color w:val="auto"/>
          <w:highlight w:val="none"/>
        </w:rPr>
      </w:pPr>
      <w:r>
        <w:rPr>
          <w:rFonts w:hint="eastAsia"/>
          <w:color w:val="auto"/>
          <w:highlight w:val="none"/>
        </w:rPr>
        <w:t xml:space="preserve">34.5、投标人组成联合体参加采购活动，联合体中任何一方或多方未按要求签字或签章、加盖公章的质疑。</w:t>
      </w:r>
      <w:r/>
    </w:p>
    <w:p>
      <w:pPr>
        <w:keepLines w:val="0"/>
        <w:pageBreakBefore w:val="0"/>
        <w:spacing w:line="520" w:lineRule="atLeast"/>
        <w:rPr>
          <w:color w:val="auto"/>
          <w:highlight w:val="none"/>
        </w:rPr>
        <w:outlineLvl w:val="2"/>
      </w:pPr>
      <w:r>
        <w:rPr>
          <w:rFonts w:hint="eastAsia"/>
          <w:color w:val="auto"/>
          <w:highlight w:val="none"/>
        </w:rPr>
        <w:t xml:space="preserve">34.6、法律法规规定的其他不予受理情形。</w:t>
      </w:r>
      <w:r/>
    </w:p>
    <w:p>
      <w:pPr>
        <w:keepLines w:val="0"/>
        <w:pageBreakBefore w:val="0"/>
        <w:spacing w:line="520" w:lineRule="atLeast"/>
        <w:rPr>
          <w:rFonts w:hint="eastAsia"/>
          <w:b/>
          <w:color w:val="auto"/>
          <w:sz w:val="36"/>
          <w:szCs w:val="36"/>
          <w:highlight w:val="none"/>
        </w:rPr>
      </w:pPr>
      <w:r>
        <w:rPr>
          <w:rFonts w:hint="eastAsia"/>
          <w:color w:val="auto"/>
          <w:highlight w:val="none"/>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17" w:name="_Toc198739433"/>
      <w:r/>
      <w:r/>
    </w:p>
    <w:p>
      <w:pPr>
        <w:jc w:val="center"/>
        <w:keepLines w:val="0"/>
        <w:pageBreakBefore w:val="0"/>
        <w:spacing w:after="100" w:afterAutospacing="1" w:line="520" w:lineRule="atLeast"/>
        <w:rPr>
          <w:rFonts w:hint="eastAsia"/>
          <w:b/>
          <w:color w:val="000000" w:themeColor="text1"/>
          <w:sz w:val="36"/>
          <w:szCs w:val="36"/>
          <w:highlight w:val="none"/>
          <w14:textFill>
            <w14:solidFill>
              <w14:schemeClr w14:val="tx1"/>
            </w14:solidFill>
          </w14:textFill>
        </w:rPr>
        <w:outlineLvl w:val="0"/>
      </w:pPr>
      <w:r>
        <w:rPr>
          <w:rFonts w:hint="eastAsia"/>
          <w:b/>
          <w:color w:val="000000" w:themeColor="text1"/>
          <w:sz w:val="36"/>
          <w:szCs w:val="36"/>
          <w:highlight w:val="none"/>
          <w14:textFill>
            <w14:solidFill>
              <w14:schemeClr w14:val="tx1"/>
            </w14:solidFill>
          </w14:textFill>
        </w:rPr>
      </w:r>
      <w:r/>
    </w:p>
    <w:p>
      <w:pPr>
        <w:jc w:val="center"/>
        <w:keepLines w:val="0"/>
        <w:pageBreakBefore w:val="0"/>
        <w:spacing w:after="100" w:afterAutospacing="1" w:line="520" w:lineRule="atLeast"/>
        <w:rPr>
          <w:color w:val="000000" w:themeColor="text1"/>
          <w:highlight w:val="none"/>
          <w14:textFill>
            <w14:solidFill>
              <w14:schemeClr w14:val="tx1"/>
            </w14:solidFill>
          </w14:textFill>
        </w:rPr>
        <w:outlineLvl w:val="0"/>
      </w:pPr>
      <w:r>
        <w:rPr>
          <w:rFonts w:hint="eastAsia"/>
          <w:b/>
          <w:color w:val="000000" w:themeColor="text1"/>
          <w:sz w:val="36"/>
          <w:szCs w:val="36"/>
          <w:highlight w:val="none"/>
          <w14:textFill>
            <w14:solidFill>
              <w14:schemeClr w14:val="tx1"/>
            </w14:solidFill>
          </w14:textFill>
        </w:rPr>
        <w:t xml:space="preserve">第三章 采购需求</w:t>
      </w:r>
      <w:bookmarkEnd w:id="17"/>
      <w:r/>
      <w:r/>
    </w:p>
    <w:p>
      <w:pPr>
        <w:ind w:left="480" w:firstLine="5880"/>
        <w:keepLines w:val="0"/>
        <w:pageBreakBefore w:val="0"/>
        <w:spacing w:line="520" w:lineRule="atLeast"/>
        <w:rPr>
          <w:rFonts w:hint="eastAsia"/>
          <w:b/>
          <w:bCs/>
          <w:color w:val="auto"/>
          <w:sz w:val="24"/>
          <w:highlight w:val="none"/>
        </w:rPr>
      </w:pPr>
      <w:r/>
      <w:bookmarkStart w:id="18" w:name="_Toc12887271"/>
      <w:r>
        <w:rPr>
          <w:rFonts w:hint="eastAsia" w:ascii="宋体" w:hAnsi="Times New Roman" w:eastAsia="宋体" w:cs="Times New Roman"/>
          <w:sz w:val="21"/>
          <w:szCs w:val="21"/>
          <w:lang w:val="zh-CN" w:eastAsia="zh-CN" w:bidi="ar-SA"/>
        </w:rPr>
        <w:t xml:space="preserve">----本章节作为合同附件</w:t>
      </w:r>
      <w:r/>
    </w:p>
    <w:p>
      <w:pPr>
        <w:numPr>
          <w:ilvl w:val="0"/>
          <w:numId w:val="0"/>
        </w:numPr>
        <w:keepLines w:val="0"/>
        <w:pageBreakBefore w:val="0"/>
        <w:spacing w:line="520" w:lineRule="atLeast"/>
        <w:rPr>
          <w:rFonts w:hint="eastAsia"/>
          <w:bCs/>
          <w:color w:val="auto"/>
          <w:sz w:val="24"/>
          <w:highlight w:val="none"/>
          <w:lang w:val="en-US" w:eastAsia="zh-CN"/>
        </w:rPr>
      </w:pPr>
      <w:r>
        <w:rPr>
          <w:rFonts w:hint="eastAsia"/>
          <w:b/>
          <w:bCs/>
          <w:color w:val="auto"/>
          <w:sz w:val="24"/>
          <w:highlight w:val="none"/>
          <w:lang w:val="en-US" w:eastAsia="zh-CN"/>
        </w:rPr>
        <w:t xml:space="preserve">一、</w:t>
      </w:r>
      <w:r>
        <w:rPr>
          <w:rFonts w:hint="eastAsia"/>
          <w:b/>
          <w:bCs/>
          <w:color w:val="auto"/>
          <w:sz w:val="24"/>
          <w:highlight w:val="none"/>
        </w:rPr>
        <w:t xml:space="preserve">项目名称</w:t>
      </w:r>
      <w:r>
        <w:rPr>
          <w:rFonts w:hint="eastAsia"/>
          <w:bCs/>
          <w:color w:val="auto"/>
          <w:sz w:val="24"/>
          <w:highlight w:val="none"/>
        </w:rPr>
        <w:t xml:space="preserve">：</w:t>
      </w:r>
      <w:r>
        <w:rPr>
          <w:rFonts w:hint="eastAsia"/>
          <w:bCs/>
          <w:color w:val="auto"/>
          <w:sz w:val="24"/>
          <w:highlight w:val="none"/>
          <w:lang w:val="en-US" w:eastAsia="zh-CN"/>
        </w:rPr>
        <w:t xml:space="preserve">2026年机场派出所、马鞍派出所、马鞍交警中队食堂食材供应项目</w:t>
      </w:r>
      <w:r/>
    </w:p>
    <w:p>
      <w:pPr>
        <w:numPr>
          <w:ilvl w:val="0"/>
          <w:numId w:val="0"/>
        </w:numPr>
        <w:keepLines w:val="0"/>
        <w:pageBreakBefore w:val="0"/>
        <w:spacing w:line="520" w:lineRule="atLeast"/>
        <w:rPr>
          <w:rFonts w:hint="eastAsia" w:ascii="宋体"/>
          <w:sz w:val="24"/>
          <w:szCs w:val="24"/>
          <w:lang w:val="zh-CN"/>
        </w:rPr>
      </w:pPr>
      <w:r>
        <w:rPr>
          <w:rFonts w:hint="eastAsia" w:ascii="宋体"/>
          <w:b/>
          <w:bCs/>
          <w:sz w:val="24"/>
          <w:szCs w:val="24"/>
          <w:lang w:val="en-US" w:eastAsia="zh-CN"/>
        </w:rPr>
        <w:t xml:space="preserve">二、</w:t>
      </w:r>
      <w:r>
        <w:rPr>
          <w:rFonts w:hint="eastAsia" w:ascii="宋体"/>
          <w:b/>
          <w:bCs/>
          <w:sz w:val="24"/>
          <w:szCs w:val="24"/>
          <w:lang w:val="zh-CN"/>
        </w:rPr>
        <w:t xml:space="preserve">项目概况：</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1、项目基本情况 </w:t>
      </w:r>
      <w:r/>
    </w:p>
    <w:p>
      <w:pPr>
        <w:ind w:firstLine="480"/>
        <w:spacing w:line="520" w:lineRule="exact"/>
        <w:tabs>
          <w:tab w:val="left" w:pos="4040" w:leader="none"/>
        </w:tabs>
        <w:rPr>
          <w:rFonts w:hint="eastAsia" w:cs="Arial"/>
          <w:bCs/>
          <w:sz w:val="24"/>
          <w:lang w:val="zh-CN"/>
        </w:rPr>
      </w:pPr>
      <w:r>
        <w:rPr>
          <w:rFonts w:hint="eastAsia" w:cs="Arial"/>
          <w:bCs/>
          <w:sz w:val="24"/>
        </w:rPr>
        <w:t xml:space="preserve">机场派出所、马鞍派出所、马鞍交警中队食堂食材供应，包括米油、蔬菜、水果、副食、调味品等(</w:t>
      </w:r>
      <w:r>
        <w:rPr>
          <w:rFonts w:hint="eastAsia" w:cs="Arial"/>
          <w:bCs/>
          <w:sz w:val="24"/>
          <w:lang w:eastAsia="zh-CN"/>
        </w:rPr>
        <w:t xml:space="preserve">机场派出所75人</w:t>
      </w:r>
      <w:r>
        <w:rPr>
          <w:rFonts w:hint="eastAsia" w:cs="Arial"/>
          <w:bCs/>
          <w:sz w:val="24"/>
        </w:rPr>
        <w:t xml:space="preserve">、马鞍派出所39人、马鞍交警中队14人，伙食标准为38元/人/日，后如有人</w:t>
      </w:r>
      <w:r>
        <w:rPr>
          <w:rFonts w:hint="eastAsia" w:cs="Arial"/>
          <w:bCs/>
          <w:sz w:val="24"/>
          <w:lang w:val="en-US" w:eastAsia="zh-CN"/>
        </w:rPr>
        <w:t xml:space="preserve">员变动</w:t>
      </w:r>
      <w:r>
        <w:rPr>
          <w:rFonts w:hint="eastAsia" w:cs="Arial"/>
          <w:bCs/>
          <w:sz w:val="24"/>
        </w:rPr>
        <w:t xml:space="preserve">、</w:t>
      </w:r>
      <w:r>
        <w:rPr>
          <w:rFonts w:hint="eastAsia" w:cs="Arial"/>
          <w:bCs/>
          <w:sz w:val="24"/>
          <w:lang w:val="en-US" w:eastAsia="zh-CN"/>
        </w:rPr>
        <w:t xml:space="preserve">按照实际人数计算。</w:t>
      </w:r>
      <w:r>
        <w:rPr>
          <w:rFonts w:hint="eastAsia" w:cs="Arial"/>
          <w:bCs/>
          <w:sz w:val="24"/>
          <w:lang w:val="zh-CN"/>
        </w:rPr>
        <w:t xml:space="preserve">。</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2、服务地点：六合区</w:t>
      </w:r>
      <w:r>
        <w:rPr>
          <w:rFonts w:hint="eastAsia" w:cs="Arial"/>
          <w:bCs/>
          <w:sz w:val="24"/>
          <w:lang w:val="en-US" w:eastAsia="zh-CN"/>
        </w:rPr>
        <w:t xml:space="preserve">马鞍街道</w:t>
      </w:r>
      <w:r>
        <w:rPr>
          <w:rFonts w:hint="eastAsia" w:cs="Arial"/>
          <w:bCs/>
          <w:sz w:val="24"/>
        </w:rPr>
        <w:t xml:space="preserve">机场派出所、马鞍派出所、马鞍交警中队食堂</w:t>
      </w:r>
      <w:r>
        <w:rPr>
          <w:rFonts w:hint="eastAsia" w:cs="Arial"/>
          <w:bCs/>
          <w:sz w:val="24"/>
          <w:lang w:val="zh-CN"/>
        </w:rPr>
        <w:t xml:space="preserve">。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3、服务期限：</w:t>
      </w:r>
      <w:r>
        <w:rPr>
          <w:rFonts w:hint="eastAsia" w:cs="Arial"/>
          <w:bCs/>
          <w:sz w:val="24"/>
          <w:lang w:val="en-US" w:eastAsia="zh-CN"/>
        </w:rPr>
        <w:t xml:space="preserve">合同签订之日起1</w:t>
      </w:r>
      <w:r>
        <w:rPr>
          <w:rFonts w:hint="eastAsia" w:cs="Arial"/>
          <w:bCs/>
          <w:sz w:val="24"/>
          <w:lang w:val="zh-CN"/>
        </w:rPr>
        <w:t xml:space="preserve">年。</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4、采购预算：</w:t>
      </w:r>
      <w:r>
        <w:rPr>
          <w:rFonts w:hint="eastAsia" w:cs="Arial"/>
          <w:bCs/>
          <w:sz w:val="24"/>
          <w:lang w:val="en-US" w:eastAsia="zh-CN"/>
        </w:rPr>
        <w:t xml:space="preserve">178万元</w:t>
      </w:r>
      <w:r>
        <w:rPr>
          <w:rFonts w:hint="eastAsia" w:cs="Arial"/>
          <w:bCs/>
          <w:sz w:val="24"/>
          <w:lang w:val="zh-CN"/>
        </w:rPr>
        <w:t xml:space="preserve">。</w:t>
      </w:r>
      <w:r>
        <w:rPr>
          <w:rFonts w:hint="eastAsia" w:cs="Arial"/>
          <w:bCs/>
          <w:sz w:val="24"/>
          <w:lang w:eastAsia="zh-CN"/>
        </w:rPr>
        <w:t xml:space="preserve">（</w:t>
      </w:r>
      <w:r>
        <w:rPr>
          <w:rFonts w:hint="eastAsia" w:cs="Arial"/>
          <w:bCs/>
          <w:sz w:val="24"/>
          <w:lang w:val="en-US" w:eastAsia="zh-CN"/>
        </w:rPr>
        <w:t xml:space="preserve">本项目按</w:t>
      </w:r>
      <w:r>
        <w:rPr>
          <w:rFonts w:hint="eastAsia" w:cs="Arial"/>
          <w:bCs/>
          <w:sz w:val="24"/>
          <w:lang w:eastAsia="zh-CN"/>
        </w:rPr>
        <w:t xml:space="preserve">优惠率</w:t>
      </w:r>
      <w:r>
        <w:rPr>
          <w:rFonts w:hint="eastAsia" w:cs="Arial"/>
          <w:bCs/>
          <w:sz w:val="24"/>
          <w:lang w:val="en-US" w:eastAsia="zh-CN"/>
        </w:rPr>
        <w:t xml:space="preserve">报价</w:t>
      </w:r>
      <w:r>
        <w:rPr>
          <w:rFonts w:hint="eastAsia" w:cs="Arial"/>
          <w:bCs/>
          <w:sz w:val="24"/>
          <w:lang w:eastAsia="zh-CN"/>
        </w:rPr>
        <w:t xml:space="preserve">，优惠率不能高于100%，报价超过最高限价的按照无效投标处理）</w:t>
      </w:r>
      <w:r>
        <w:rPr>
          <w:rFonts w:hint="eastAsia" w:cs="Arial"/>
          <w:bCs/>
          <w:sz w:val="24"/>
          <w:lang w:val="zh-CN"/>
        </w:rPr>
        <w:t xml:space="preserve">本项目最终结算费用以实际供货量为准，采购人根据实际需求情况向中标供应商下订单，采购人不保证年采购金额一定达到或超过预估采购金额。</w:t>
      </w:r>
      <w:r/>
    </w:p>
    <w:p>
      <w:pPr>
        <w:spacing w:line="520" w:lineRule="exact"/>
        <w:tabs>
          <w:tab w:val="left" w:pos="4040" w:leader="none"/>
        </w:tabs>
        <w:rPr>
          <w:rFonts w:hint="eastAsia" w:cs="Arial"/>
          <w:b/>
          <w:bCs w:val="0"/>
          <w:sz w:val="24"/>
          <w:lang w:val="zh-CN"/>
        </w:rPr>
      </w:pPr>
      <w:r>
        <w:rPr>
          <w:rFonts w:hint="eastAsia" w:cs="Arial"/>
          <w:b/>
          <w:bCs w:val="0"/>
          <w:sz w:val="24"/>
          <w:lang w:val="zh-CN"/>
        </w:rPr>
        <w:t xml:space="preserve">三、食材质量要求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1、为保证员工用餐食品安全，中标人所供食材应为同类产品中的综合质量优良产品，同等条件下，具有可追溯，通过认证的绿色食品、有机食品优先。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2、中标人应严格遵守《食品安全法》和《动物检疫法》等相关规定，严格保证食品质量符合国家相关产品质量标准，符合国家各级强制性规范的要求。在食材供应期间如出现因使用其提供的食品导致食物中毒的事故发生，中标人应对此承担一切法律责任。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3、中标人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4、一经发现供应以下食品，中标人除全部退货外并没收其全部履约保证金，同时供应商还应承担由此造成的经济责任和法律责任：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4.1腐败变质、油脂酸败、霉变、生虫、污秽不洁、混有异物或者其他感官性状异常，对人体健康有害的；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4.2含有毒、有害物质或者被有害物质污染，对人体健康有害的；含有严重超出标准限量的农药残留、兽药残留、重金属、污染物质以及其他危害人体健康的；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4.3含有致病性寄生虫、微生物或微生物含量超过国家限定标准的；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4.4未经动物检疫部门检疫、检验或者检疫、检验不合格的肉类及其制品；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4.5病死、毒死或者死因不明的禽、畜、兽、水产动物等及其制品；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4.6掺假、掺杂、伪造，影响营养、卫生的；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4.7用非食品原料加工的，加入非食品用化学物质或者将非食品当作食品的；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4.8超过保质期限的。 </w:t>
      </w:r>
      <w:r/>
    </w:p>
    <w:p>
      <w:pPr>
        <w:spacing w:line="520" w:lineRule="exact"/>
        <w:tabs>
          <w:tab w:val="left" w:pos="4040" w:leader="none"/>
        </w:tabs>
        <w:rPr>
          <w:rFonts w:hint="eastAsia" w:cs="Arial"/>
          <w:bCs/>
          <w:sz w:val="24"/>
          <w:lang w:val="zh-CN"/>
        </w:rPr>
      </w:pPr>
      <w:r>
        <w:rPr>
          <w:rFonts w:hint="eastAsia" w:cs="Arial"/>
          <w:b/>
          <w:bCs w:val="0"/>
          <w:sz w:val="24"/>
          <w:lang w:val="zh-CN"/>
        </w:rPr>
        <w:t xml:space="preserve">四、食材配送及交货要求</w:t>
      </w:r>
      <w:r>
        <w:rPr>
          <w:rFonts w:hint="eastAsia" w:cs="Arial"/>
          <w:bCs/>
          <w:sz w:val="24"/>
          <w:lang w:val="zh-CN"/>
        </w:rPr>
        <w:t xml:space="preserve">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1、每月报价要求：先报价后供货，中标人每月10号前根据采购人提供的采购食材清单进行当月食材报价，须经采购人相关部门审核后执行。</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当月供应的食材报价以同期同品种南京市发展和改革委员会官网（http:// fgw.nanjing.gov.cn// ）价格信息栏发布的最新“南京市部分农贸市场主副食品周平均价格水平”（如有特殊情况，可与采购人协商通过后以附近其他大型商超零售价为参考）为基础按照中标浮动比例进行价格下浮。</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2、如因雨雪灾害天气等原因，造成当月食材价格波动在20%以上，原则上半个月内原材料价格不得随意调整。如遇个别品种价格波动幅度较大时，中标人应事先书面通知采购人，在采购人确认后方可调整。</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3、配送要求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3.1</w:t>
      </w:r>
      <w:r>
        <w:rPr>
          <w:rFonts w:hint="eastAsia" w:cs="Arial"/>
          <w:bCs/>
          <w:sz w:val="24"/>
          <w:lang w:val="zh-CN"/>
        </w:rPr>
        <w:t xml:space="preserve">送货地点及时间：按采购人要求将食材在</w:t>
      </w:r>
      <w:r>
        <w:rPr>
          <w:rFonts w:hint="eastAsia" w:cs="Arial"/>
          <w:bCs/>
          <w:sz w:val="24"/>
          <w:lang w:val="en-US" w:eastAsia="zh-CN"/>
        </w:rPr>
        <w:t xml:space="preserve">每天早晨7:00--7:30分</w:t>
      </w:r>
      <w:r>
        <w:rPr>
          <w:rFonts w:hint="eastAsia" w:cs="Arial"/>
          <w:bCs/>
          <w:sz w:val="24"/>
          <w:lang w:val="zh-CN"/>
        </w:rPr>
        <w:t xml:space="preserve">内送至规定地点（特殊情况除外），提前或推迟送货，采购人有权拒绝验收签单。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3.2</w:t>
      </w:r>
      <w:r>
        <w:rPr>
          <w:rFonts w:hint="eastAsia" w:cs="Arial"/>
          <w:bCs/>
          <w:sz w:val="24"/>
          <w:lang w:val="zh-CN"/>
        </w:rPr>
        <w:t xml:space="preserve">供货品种及数量：供应商保证配送品种数量的准确性，并以采购人的验货数量为准。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3.3</w:t>
      </w:r>
      <w:r>
        <w:rPr>
          <w:rFonts w:hint="eastAsia" w:cs="Arial"/>
          <w:bCs/>
          <w:sz w:val="24"/>
          <w:lang w:val="zh-CN"/>
        </w:rPr>
        <w:t xml:space="preserve">无条件调换：食材质量标准按采购人要求执行，如采购人提出货物品质不符合要求，则供应商无条件上门更换。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4</w:t>
      </w:r>
      <w:r>
        <w:rPr>
          <w:rFonts w:hint="eastAsia" w:cs="Arial"/>
          <w:bCs/>
          <w:sz w:val="24"/>
          <w:lang w:val="zh-CN"/>
        </w:rPr>
        <w:t xml:space="preserve">、验货要求：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4.1</w:t>
      </w:r>
      <w:r>
        <w:rPr>
          <w:rFonts w:hint="eastAsia" w:cs="Arial"/>
          <w:bCs/>
          <w:sz w:val="24"/>
          <w:lang w:val="zh-CN"/>
        </w:rPr>
        <w:t xml:space="preserve">供应商保证配送品种数量的准确性，并以采购人的验货数量为准。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4.2</w:t>
      </w:r>
      <w:r>
        <w:rPr>
          <w:rFonts w:hint="eastAsia" w:cs="Arial"/>
          <w:bCs/>
          <w:sz w:val="24"/>
          <w:lang w:val="zh-CN"/>
        </w:rPr>
        <w:t xml:space="preserve">供应商每次随供货送上一式三份的送货清单（货单需要带有随货价格的清单），供双方验货后签字确认，采购人持两份、供应商持一份，作为送、收货的凭证。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4.3</w:t>
      </w:r>
      <w:r>
        <w:rPr>
          <w:rFonts w:hint="eastAsia" w:cs="Arial"/>
          <w:bCs/>
          <w:sz w:val="24"/>
          <w:lang w:val="zh-CN"/>
        </w:rPr>
        <w:t xml:space="preserve">供应商货物送达时，在供应商、采购人验收员、值班厨师的相互监督下进行验收，并由三方在送货凭证上签名认可同时作为结算凭证，否则均视为无效供货。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4.4</w:t>
      </w:r>
      <w:r>
        <w:rPr>
          <w:rFonts w:hint="eastAsia" w:cs="Arial"/>
          <w:bCs/>
          <w:sz w:val="24"/>
          <w:lang w:val="zh-CN"/>
        </w:rPr>
        <w:t xml:space="preserve">按采购人要求将食材在指定时间送至采购人指定地点。供应商如送货迟到超过30分钟三次以上，</w:t>
      </w:r>
      <w:r>
        <w:rPr>
          <w:rFonts w:hint="eastAsia" w:cs="Arial"/>
          <w:bCs/>
          <w:sz w:val="24"/>
          <w:lang w:val="zh-CN" w:eastAsia="zh-CN"/>
        </w:rPr>
        <w:t xml:space="preserve">采购人可以</w:t>
      </w:r>
      <w:r>
        <w:rPr>
          <w:rFonts w:hint="eastAsia" w:cs="Arial"/>
          <w:bCs/>
          <w:sz w:val="24"/>
          <w:lang w:val="zh-CN"/>
        </w:rPr>
        <w:t xml:space="preserve">终止合同。</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w:t>
      </w:r>
      <w:r>
        <w:rPr>
          <w:rFonts w:hint="eastAsia" w:cs="Arial"/>
          <w:bCs/>
          <w:sz w:val="24"/>
          <w:lang w:val="zh-CN"/>
        </w:rPr>
        <w:t xml:space="preserve">、其他要求：</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w:t>
      </w:r>
      <w:r>
        <w:rPr>
          <w:rFonts w:hint="eastAsia" w:cs="Arial"/>
          <w:bCs/>
          <w:sz w:val="24"/>
          <w:lang w:val="zh-CN"/>
        </w:rPr>
        <w:t xml:space="preserve">.1供应商应至少配备 2 名配送人员，以保证供货的及时性。</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w:t>
      </w:r>
      <w:r>
        <w:rPr>
          <w:rFonts w:hint="eastAsia" w:cs="Arial"/>
          <w:bCs/>
          <w:sz w:val="24"/>
          <w:lang w:val="zh-CN"/>
        </w:rPr>
        <w:t xml:space="preserve">.2供应商每日送货须提供质量检验报告。供应商需将采购人当日需要的所有食材、商品一次性打包送达，不允许分包给多家供应商及多次送货。</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5.3</w:t>
      </w:r>
      <w:r>
        <w:rPr>
          <w:rFonts w:hint="eastAsia" w:cs="Arial"/>
          <w:bCs/>
          <w:sz w:val="24"/>
          <w:lang w:val="zh-CN"/>
        </w:rPr>
        <w:t xml:space="preserve">供应商需具备应急采购、储备、运输等能力，及时响应。采购人因特殊情况需加送食材时，供应商务必自接到电话订送时 2 小时内送达指定地点，不得推诿延误，保证送货时效性。若造成影响，根据情节轻重给予相应的处理，直至中止合同。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5.4</w:t>
      </w:r>
      <w:r>
        <w:rPr>
          <w:rFonts w:hint="eastAsia" w:cs="Arial"/>
          <w:bCs/>
          <w:sz w:val="24"/>
          <w:lang w:val="zh-CN"/>
        </w:rPr>
        <w:t xml:space="preserve">供应商应详细计划安排配送工作，防止误点错送，因天气、市场休市、疫情等不可抗力等原因无法按时到货时，供应商应制定并及时启动应急预案，确保采购人的需求能按时、按质、足量配送到位。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5.5</w:t>
      </w:r>
      <w:r>
        <w:rPr>
          <w:rFonts w:hint="eastAsia" w:cs="Arial"/>
          <w:bCs/>
          <w:sz w:val="24"/>
          <w:lang w:val="zh-CN"/>
        </w:rPr>
        <w:t xml:space="preserve">通讯工具 24 小时保持畅通，保证随时响应。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5.6</w:t>
      </w:r>
      <w:r>
        <w:rPr>
          <w:rFonts w:hint="eastAsia" w:cs="Arial"/>
          <w:bCs/>
          <w:sz w:val="24"/>
          <w:lang w:val="zh-CN"/>
        </w:rPr>
        <w:t xml:space="preserve">到货后，采购人应当及时安排验收人员按照订购商品的品名、规格、产地、数量、价格、包装、生产日期、保质期、检验（检疫）报告之规定进行初步验收，验收人员在送货单上签字确认。如商品不符合采购需求及订单要求的，中标人应按照采购人要求及时调整更换，采购人也可以拒绝接收。对于特殊情况下采购人无法验收完毕的，应当在出具的收货凭证上注明待验收，同时告知验收完毕的具体时间。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5.7</w:t>
      </w:r>
      <w:r>
        <w:rPr>
          <w:rFonts w:hint="eastAsia" w:cs="Arial"/>
          <w:bCs/>
          <w:sz w:val="24"/>
          <w:lang w:val="zh-CN"/>
        </w:rPr>
        <w:t xml:space="preserve">涉及到检验检疫的产品，供应商需提供国家或江苏省认可的相关检验检疫合格证明。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5.8</w:t>
      </w:r>
      <w:r>
        <w:rPr>
          <w:rFonts w:hint="eastAsia" w:cs="Arial"/>
          <w:bCs/>
          <w:sz w:val="24"/>
          <w:lang w:val="zh-CN"/>
        </w:rPr>
        <w:t xml:space="preserve">货物内在质量由中标人负责。采购人对货物内在质量存在质疑时，中标人同意采购人将该商品交质量监督检验机构检验，</w:t>
      </w:r>
      <w:r>
        <w:rPr>
          <w:rFonts w:hint="eastAsia" w:cs="Arial"/>
          <w:bCs/>
          <w:sz w:val="24"/>
          <w:lang w:val="en-US" w:eastAsia="zh-CN"/>
        </w:rPr>
        <w:t xml:space="preserve">检验费用由</w:t>
      </w:r>
      <w:r>
        <w:rPr>
          <w:rFonts w:hint="eastAsia" w:cs="Arial"/>
          <w:bCs/>
          <w:sz w:val="24"/>
          <w:lang w:val="zh-CN"/>
        </w:rPr>
        <w:t xml:space="preserve">中标人承担。 </w:t>
      </w:r>
      <w:r/>
    </w:p>
    <w:p>
      <w:pPr>
        <w:ind w:firstLine="480"/>
        <w:spacing w:line="520" w:lineRule="exact"/>
        <w:tabs>
          <w:tab w:val="left" w:pos="4040" w:leader="none"/>
        </w:tabs>
        <w:rPr>
          <w:rFonts w:cs="Arial"/>
          <w:bCs/>
          <w:sz w:val="24"/>
        </w:rPr>
      </w:pPr>
      <w:r>
        <w:rPr>
          <w:rFonts w:hint="eastAsia" w:cs="Arial"/>
          <w:bCs/>
          <w:sz w:val="24"/>
          <w:lang w:val="en-US" w:eastAsia="zh-CN"/>
        </w:rPr>
        <w:t xml:space="preserve">5.9</w:t>
      </w:r>
      <w:r>
        <w:rPr>
          <w:rFonts w:cs="Arial"/>
          <w:bCs/>
          <w:sz w:val="24"/>
        </w:rPr>
        <w:t xml:space="preserve">相关监管部门如对所提供的食材货物进行检测，检测费供货方自行承担，并从结算货款中扣除。街道对所提供食材货物是否符合质量标准具有检测权。经检测符合质量标准的，鉴定费由街道承担，不符合质量标准的，则鉴定费由供货方承担。</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5.10</w:t>
      </w:r>
      <w:r>
        <w:rPr>
          <w:rFonts w:hint="eastAsia" w:cs="Arial"/>
          <w:bCs/>
          <w:sz w:val="24"/>
          <w:lang w:val="zh-CN"/>
        </w:rPr>
        <w:t xml:space="preserve">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5.11</w:t>
      </w:r>
      <w:r>
        <w:rPr>
          <w:rFonts w:hint="eastAsia" w:cs="Arial"/>
          <w:bCs/>
          <w:sz w:val="24"/>
          <w:lang w:val="zh-CN"/>
        </w:rPr>
        <w:t xml:space="preserve">送货车辆实行</w:t>
      </w:r>
      <w:r>
        <w:rPr>
          <w:rFonts w:hint="eastAsia" w:cs="Arial"/>
          <w:bCs/>
          <w:sz w:val="24"/>
          <w:lang w:val="en-US" w:eastAsia="zh-CN"/>
        </w:rPr>
        <w:t xml:space="preserve">半</w:t>
      </w:r>
      <w:r>
        <w:rPr>
          <w:rFonts w:hint="eastAsia" w:cs="Arial"/>
          <w:bCs/>
          <w:sz w:val="24"/>
          <w:lang w:val="zh-CN"/>
        </w:rPr>
        <w:t xml:space="preserve">小时配送圈运作，目的地在</w:t>
      </w:r>
      <w:r>
        <w:rPr>
          <w:rFonts w:hint="eastAsia" w:cs="Arial"/>
          <w:bCs/>
          <w:sz w:val="24"/>
          <w:lang w:val="en-US" w:eastAsia="zh-CN"/>
        </w:rPr>
        <w:t xml:space="preserve">半</w:t>
      </w:r>
      <w:r>
        <w:rPr>
          <w:rFonts w:hint="eastAsia" w:cs="Arial"/>
          <w:bCs/>
          <w:sz w:val="24"/>
          <w:lang w:val="zh-CN"/>
        </w:rPr>
        <w:t xml:space="preserve">小时内的用保温车配送，</w:t>
      </w:r>
      <w:r>
        <w:rPr>
          <w:rFonts w:hint="eastAsia" w:cs="Arial"/>
          <w:bCs/>
          <w:sz w:val="24"/>
          <w:lang w:val="en-US" w:eastAsia="zh-CN"/>
        </w:rPr>
        <w:t xml:space="preserve">半</w:t>
      </w:r>
      <w:r>
        <w:rPr>
          <w:rFonts w:hint="eastAsia" w:cs="Arial"/>
          <w:bCs/>
          <w:sz w:val="24"/>
          <w:lang w:val="zh-CN"/>
        </w:rPr>
        <w:t xml:space="preserve">小时以外的制冷车配送，保证冷冻肉中心温度控制在-2 摄氏度至 7 摄氏度的范围之内，保证运输过程冷链不中断。商品到达目的地时外包装箱干爽，无软化现象。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5.12</w:t>
      </w:r>
      <w:r>
        <w:rPr>
          <w:rFonts w:hint="eastAsia" w:cs="Arial"/>
          <w:bCs/>
          <w:sz w:val="24"/>
          <w:lang w:val="zh-CN"/>
        </w:rPr>
        <w:t xml:space="preserve">中标人固定配送人员及车辆，配送人员持有健康证；人员及车辆遵守采购单位管理要求，接受采购单位统一管理，发生任何人员与设施损伤，均由中标人承担责任。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5.13</w:t>
      </w:r>
      <w:r>
        <w:rPr>
          <w:rFonts w:hint="eastAsia" w:cs="Arial"/>
          <w:bCs/>
          <w:sz w:val="24"/>
          <w:lang w:val="zh-CN"/>
        </w:rPr>
        <w:t xml:space="preserve">抽查发现食品安全质量问题的处理，对危及人身安全的食品质量问题采取零容忍措施，如水产品中发现腐臭鱼，发现腐败变质肉类等；若抽查未发现问题，而在加工食用前发现部分产品质量问题，采购人有权取消中标人供货资格，取消中标人供货合同并没收履约保证金。中标人同时承担相应的民事及刑事法律责任及放弃先诉抗辩权。 </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5.14</w:t>
      </w:r>
      <w:r>
        <w:rPr>
          <w:rFonts w:hint="eastAsia" w:cs="Arial"/>
          <w:bCs/>
          <w:sz w:val="24"/>
          <w:lang w:val="zh-CN"/>
        </w:rPr>
        <w:t xml:space="preserve">抽查发现资质证照不全问题的处理：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（1）整批产品无政府部门出具的动植物检疫合格证明的全部退货；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（2）抽查发现部分产品无政府部门出具的动植物检疫合格证明，加抽 15%，两次抽查数50%以上没有动植物检疫合格证明的，全部退货；50%以下没有动植物检疫合格证明的，将无动植物检疫合格证明的货物退货；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（3）抽查发现部分产品无第三方出具的产品质量检验报告的，加抽 15%，两次抽查数 50% 以上没有产品质量检验报告的，全部退货；50%以下没有产品质量检验报告的，将无产品质量检验报告的货物退货。</w:t>
      </w:r>
      <w:r/>
    </w:p>
    <w:p>
      <w:pPr>
        <w:ind w:firstLine="480"/>
        <w:spacing w:line="520" w:lineRule="exact"/>
        <w:tabs>
          <w:tab w:val="left" w:pos="4040" w:leader="none"/>
        </w:tabs>
        <w:rPr>
          <w:rFonts w:hint="eastAsia" w:cs="Arial"/>
          <w:bCs/>
          <w:sz w:val="24"/>
          <w:lang w:val="zh-CN"/>
        </w:rPr>
      </w:pPr>
      <w:r>
        <w:rPr>
          <w:rFonts w:hint="eastAsia" w:cs="Arial"/>
          <w:bCs/>
          <w:sz w:val="24"/>
          <w:lang w:val="en-US" w:eastAsia="zh-CN"/>
        </w:rPr>
        <w:t xml:space="preserve">5.15</w:t>
      </w:r>
      <w:r>
        <w:rPr>
          <w:rFonts w:hint="eastAsia" w:cs="Arial"/>
          <w:bCs/>
          <w:sz w:val="24"/>
          <w:lang w:val="zh-CN"/>
        </w:rPr>
        <w:t xml:space="preserve">所有食材按采购人要求进行配送。鲜活类食品验收时确保成活率，验收完后，现场按需求进行加工；家禽类现场进行剖膛加工；肉类（含猪、牛、羊肉等）按需加工后送货；蔬菜类净菜配送验收。 </w:t>
      </w:r>
      <w:r/>
    </w:p>
    <w:p>
      <w:pPr>
        <w:spacing w:line="520" w:lineRule="exact"/>
        <w:tabs>
          <w:tab w:val="left" w:pos="4040" w:leader="none"/>
        </w:tabs>
        <w:rPr>
          <w:rFonts w:hint="eastAsia" w:cs="Arial"/>
          <w:b/>
          <w:bCs w:val="0"/>
          <w:sz w:val="24"/>
          <w:lang w:val="zh-CN"/>
        </w:rPr>
      </w:pPr>
      <w:r>
        <w:rPr>
          <w:rFonts w:hint="eastAsia" w:cs="Arial"/>
          <w:b/>
          <w:bCs w:val="0"/>
          <w:sz w:val="24"/>
          <w:lang w:val="zh-CN"/>
        </w:rPr>
        <w:t xml:space="preserve">五、履约及违约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1、因供应商未按约定时间，配送不及时导致供应延误的，且未采取补救措施，造成采购人开餐延误等不良影响的，第一次扣除履约保证金的10%，第二次扣除履约保证金的30%，第三次扣除履约保证金的60%并解除合同。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3、凡供应商向采购人提供的产品发生质量问题，影响食用，经第三方机构检测确定，第一次扣除履约保证金的 10%，第二次扣除履约保证金的 30%，第三次扣除履约保证金的 60%并解除合同。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4、采购人将定期或不定期地组织专人对供应商所供货物的质量报送质检部门抽检，若发现货物质量检测结果与招标文件或投标文件质量标准不符，采购人有权按总货款的一定比例予以扣款，情节严重的予以解除合同。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5、凡供应货物故意违规、定量包装批量误差超过相关规定，一经查实，均须按当月总采购量的 3 倍误差值作为支付的违约金。 </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6、履约保证金： </w:t>
      </w:r>
      <w:r/>
    </w:p>
    <w:p>
      <w:pPr>
        <w:ind w:firstLine="480"/>
        <w:spacing w:line="520" w:lineRule="exact"/>
        <w:tabs>
          <w:tab w:val="left" w:pos="4040" w:leader="none"/>
        </w:tabs>
        <w:rPr>
          <w:rFonts w:hint="eastAsia" w:cs="Arial"/>
          <w:b w:val="0"/>
          <w:bCs/>
          <w:color w:val="auto"/>
          <w:sz w:val="24"/>
          <w:highlight w:val="none"/>
          <w:lang w:val="zh-CN"/>
        </w:rPr>
      </w:pPr>
      <w:r>
        <w:rPr>
          <w:rFonts w:hint="eastAsia" w:cs="Arial"/>
          <w:b w:val="0"/>
          <w:bCs/>
          <w:color w:val="auto"/>
          <w:sz w:val="24"/>
          <w:highlight w:val="none"/>
          <w:lang w:val="zh-CN"/>
        </w:rPr>
        <w:t xml:space="preserve">6.1本协议签订后3个工作日内，乙方向甲方交纳履约保证金贰万元整。</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6.2本协议履行期间，因乙方违约致使甲方受损，甲方可直接从乙方交纳的履约保证金中扣除相应金额，无须乙方同意；如不足以弥补损失的，甲方仍可通过适当方式继续向乙方追讨。</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6.3乙方于本协议履行期间全面履行其义务，不存在违约行为的，甲方应于协议履行期限届满之次日起30日内，一次性无息退还履约保证金。</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6.4协议履行期间乙方因违约导致履约保证金被部分扣除的，乙方须在五个工作日内将扣除的履约保证金补齐。 </w:t>
      </w:r>
      <w:r/>
    </w:p>
    <w:p>
      <w:pPr>
        <w:spacing w:line="520" w:lineRule="exact"/>
        <w:tabs>
          <w:tab w:val="left" w:pos="4040" w:leader="none"/>
        </w:tabs>
        <w:rPr>
          <w:rFonts w:hint="eastAsia" w:cs="Arial"/>
          <w:b/>
          <w:bCs w:val="0"/>
          <w:sz w:val="24"/>
          <w:lang w:val="zh-CN"/>
        </w:rPr>
      </w:pPr>
      <w:r>
        <w:rPr>
          <w:rFonts w:hint="eastAsia" w:cs="Arial"/>
          <w:b/>
          <w:bCs w:val="0"/>
          <w:sz w:val="24"/>
          <w:lang w:val="en-US" w:eastAsia="zh-CN"/>
        </w:rPr>
        <w:t xml:space="preserve">六、</w:t>
      </w:r>
      <w:r>
        <w:rPr>
          <w:rFonts w:hint="eastAsia" w:cs="Arial"/>
          <w:b/>
          <w:bCs w:val="0"/>
          <w:sz w:val="24"/>
          <w:lang w:val="zh-CN"/>
        </w:rPr>
        <w:t xml:space="preserve">报价方式</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1、投标</w:t>
      </w:r>
      <w:r>
        <w:rPr>
          <w:rFonts w:hint="eastAsia" w:cs="Arial"/>
          <w:bCs/>
          <w:sz w:val="24"/>
          <w:lang w:val="en-US" w:eastAsia="zh-CN"/>
        </w:rPr>
        <w:t xml:space="preserve">优惠</w:t>
      </w:r>
      <w:r>
        <w:rPr>
          <w:rFonts w:hint="eastAsia" w:cs="Arial"/>
          <w:bCs/>
          <w:sz w:val="24"/>
          <w:lang w:val="zh-CN"/>
        </w:rPr>
        <w:t xml:space="preserve">率是指以同期同品种南京市发展和改革委员会官网（http://fgw.nanjing.gov.cn// ）价格信息栏发布的最新“南京市部分农贸市场主副食品周平均价格水平”为基础，进行</w:t>
      </w:r>
      <w:r>
        <w:rPr>
          <w:rFonts w:hint="eastAsia" w:cs="Arial"/>
          <w:bCs/>
          <w:sz w:val="24"/>
          <w:lang w:val="en-US" w:eastAsia="zh-CN"/>
        </w:rPr>
        <w:t xml:space="preserve">优惠的比例</w:t>
      </w:r>
      <w:r>
        <w:rPr>
          <w:rFonts w:hint="eastAsia" w:cs="Arial"/>
          <w:bCs/>
          <w:sz w:val="24"/>
          <w:lang w:val="zh-CN"/>
        </w:rPr>
        <w:t xml:space="preserve">。</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2、各供应商在报价时应充分考虑到市场波动等客观因素，投标时按照</w:t>
      </w:r>
      <w:r>
        <w:rPr>
          <w:rFonts w:hint="eastAsia" w:cs="Arial"/>
          <w:bCs/>
          <w:sz w:val="24"/>
          <w:lang w:val="en-US" w:eastAsia="zh-CN"/>
        </w:rPr>
        <w:t xml:space="preserve">优惠</w:t>
      </w:r>
      <w:r>
        <w:rPr>
          <w:rFonts w:hint="eastAsia" w:cs="Arial"/>
          <w:bCs/>
          <w:sz w:val="24"/>
          <w:lang w:val="zh-CN"/>
        </w:rPr>
        <w:t xml:space="preserve">率进行报价，</w:t>
      </w:r>
      <w:r>
        <w:rPr>
          <w:rFonts w:hint="eastAsia" w:cs="Arial"/>
          <w:bCs/>
          <w:sz w:val="24"/>
          <w:lang w:val="en-US" w:eastAsia="zh-CN"/>
        </w:rPr>
        <w:t xml:space="preserve">优惠率</w:t>
      </w:r>
      <w:r>
        <w:rPr>
          <w:rFonts w:hint="eastAsia" w:cs="Arial"/>
          <w:bCs/>
          <w:sz w:val="24"/>
          <w:lang w:val="zh-CN"/>
        </w:rPr>
        <w:t xml:space="preserve">最多的供应商得价格分满分，即</w:t>
      </w:r>
      <w:r>
        <w:rPr>
          <w:rFonts w:hint="eastAsia" w:cs="Arial"/>
          <w:bCs/>
          <w:sz w:val="24"/>
          <w:lang w:val="zh-CN" w:eastAsia="zh-CN"/>
        </w:rPr>
        <w:t xml:space="preserve">评标</w:t>
      </w:r>
      <w:r>
        <w:rPr>
          <w:rFonts w:hint="eastAsia" w:cs="Arial"/>
          <w:bCs/>
          <w:sz w:val="24"/>
          <w:lang w:val="zh-CN"/>
        </w:rPr>
        <w:t xml:space="preserve">基准价。供应商投标报价</w:t>
      </w:r>
      <w:r>
        <w:rPr>
          <w:rFonts w:hint="eastAsia" w:cs="Arial"/>
          <w:bCs/>
          <w:sz w:val="24"/>
          <w:lang w:val="en-US" w:eastAsia="zh-CN"/>
        </w:rPr>
        <w:t xml:space="preserve">优惠</w:t>
      </w:r>
      <w:r>
        <w:rPr>
          <w:rFonts w:hint="eastAsia" w:cs="Arial"/>
          <w:bCs/>
          <w:sz w:val="24"/>
          <w:lang w:val="zh-CN"/>
        </w:rPr>
        <w:t xml:space="preserve">率，应参照同期同品种南京市发展和改革委员会官网（http://fgw.nanjing.gov.cn// ）价格信息栏发布的最新“南京市部分农贸市场主副食品周平均价格水平”进行报价，例如 A 供应商报价</w:t>
      </w:r>
      <w:r>
        <w:rPr>
          <w:rFonts w:hint="eastAsia" w:cs="Arial"/>
          <w:bCs/>
          <w:sz w:val="24"/>
          <w:lang w:val="en-US" w:eastAsia="zh-CN"/>
        </w:rPr>
        <w:t xml:space="preserve">优惠</w:t>
      </w:r>
      <w:r>
        <w:rPr>
          <w:rFonts w:hint="eastAsia" w:cs="Arial"/>
          <w:bCs/>
          <w:sz w:val="24"/>
          <w:lang w:val="zh-CN"/>
        </w:rPr>
        <w:t xml:space="preserve">率为1</w:t>
      </w:r>
      <w:r>
        <w:rPr>
          <w:rFonts w:hint="eastAsia" w:cs="Arial"/>
          <w:bCs/>
          <w:sz w:val="24"/>
          <w:lang w:val="en-US" w:eastAsia="zh-CN"/>
        </w:rPr>
        <w:t xml:space="preserve">0</w:t>
      </w:r>
      <w:r>
        <w:rPr>
          <w:rFonts w:hint="eastAsia" w:cs="Arial"/>
          <w:bCs/>
          <w:sz w:val="24"/>
          <w:lang w:val="zh-CN"/>
        </w:rPr>
        <w:t xml:space="preserve">%，则其供货结算价格=同期同品种南京市发展和改革委员会官网（http://fgw.nanjing.gov.cn// ）价格信息栏发布的最新“南京市部分农贸市场主副食品周平均价格水平”*（1-1</w:t>
      </w:r>
      <w:r>
        <w:rPr>
          <w:rFonts w:hint="eastAsia" w:cs="Arial"/>
          <w:bCs/>
          <w:sz w:val="24"/>
          <w:lang w:val="en-US" w:eastAsia="zh-CN"/>
        </w:rPr>
        <w:t xml:space="preserve">0</w:t>
      </w:r>
      <w:r>
        <w:rPr>
          <w:rFonts w:hint="eastAsia" w:cs="Arial"/>
          <w:bCs/>
          <w:sz w:val="24"/>
          <w:lang w:val="zh-CN"/>
        </w:rPr>
        <w:t xml:space="preserve">%）。</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3、报价应包括货品价格、运输费（含装卸费）、人工费、保险费、税费、培训费、货物送到采购人指定地点、招标代理服务费和国家强制缴纳的各种社会保障资金，以及供应商认为需要的其他费用等的所有费用。各投标供应商在报价时应充分考虑一年四季内市场行情波动及政策风险等客观因素进行报价。具体价格的评分细则见评分标准。</w:t>
      </w:r>
      <w:r/>
    </w:p>
    <w:p>
      <w:pPr>
        <w:spacing w:line="520" w:lineRule="exact"/>
        <w:tabs>
          <w:tab w:val="left" w:pos="4040" w:leader="none"/>
        </w:tabs>
        <w:rPr>
          <w:rFonts w:hint="eastAsia" w:cs="Arial"/>
          <w:bCs/>
          <w:sz w:val="24"/>
          <w:lang w:val="zh-CN"/>
        </w:rPr>
      </w:pPr>
      <w:r>
        <w:rPr>
          <w:rFonts w:hint="eastAsia" w:cs="Arial"/>
          <w:b/>
          <w:bCs w:val="0"/>
          <w:sz w:val="24"/>
          <w:lang w:val="zh-CN"/>
        </w:rPr>
        <w:t xml:space="preserve">七、供货商月考核（详见表1、表</w:t>
      </w:r>
      <w:r>
        <w:rPr>
          <w:rFonts w:hint="eastAsia" w:cs="Arial"/>
          <w:b/>
          <w:bCs w:val="0"/>
          <w:sz w:val="24"/>
          <w:lang w:val="en-US" w:eastAsia="zh-CN"/>
        </w:rPr>
        <w:t xml:space="preserve">2</w:t>
      </w:r>
      <w:r>
        <w:rPr>
          <w:rFonts w:hint="eastAsia" w:cs="Arial"/>
          <w:b/>
          <w:bCs w:val="0"/>
          <w:sz w:val="24"/>
          <w:lang w:val="zh-CN"/>
        </w:rPr>
        <w:t xml:space="preserve">）：</w:t>
      </w:r>
      <w:r>
        <w:rPr>
          <w:rFonts w:hint="eastAsia" w:cs="Arial"/>
          <w:bCs/>
          <w:sz w:val="24"/>
          <w:lang w:val="zh-CN"/>
        </w:rPr>
        <w:t xml:space="preserve"> </w:t>
      </w:r>
      <w:r/>
    </w:p>
    <w:p>
      <w:pPr>
        <w:ind w:firstLine="480"/>
        <w:spacing w:line="520" w:lineRule="exact"/>
        <w:tabs>
          <w:tab w:val="left" w:pos="4040" w:leader="none"/>
        </w:tabs>
        <w:rPr>
          <w:rFonts w:hint="eastAsia" w:cs="Arial"/>
          <w:bCs/>
          <w:color w:val="auto"/>
          <w:sz w:val="24"/>
          <w:lang w:val="zh-CN"/>
        </w:rPr>
      </w:pPr>
      <w:r>
        <w:rPr>
          <w:rFonts w:hint="eastAsia" w:cs="Arial"/>
          <w:bCs/>
          <w:color w:val="auto"/>
          <w:sz w:val="24"/>
          <w:lang w:val="en-US" w:eastAsia="zh-CN"/>
        </w:rPr>
        <w:t xml:space="preserve">采购方将组成抽检小组，小组成员包括马鞍街道政法综治科、</w:t>
      </w:r>
      <w:r>
        <w:rPr>
          <w:rFonts w:hint="eastAsia"/>
          <w:color w:val="auto"/>
          <w:sz w:val="24"/>
          <w:szCs w:val="24"/>
          <w:lang w:val="en-US" w:bidi="ar-SA"/>
        </w:rPr>
        <w:t xml:space="preserve">机场派出所、马鞍派出所、马鞍交警中队</w:t>
      </w:r>
      <w:r>
        <w:rPr>
          <w:rFonts w:hint="eastAsia"/>
          <w:color w:val="auto"/>
          <w:sz w:val="24"/>
          <w:szCs w:val="24"/>
          <w:lang w:val="en-US" w:eastAsia="zh-CN" w:bidi="ar-SA"/>
        </w:rPr>
        <w:t xml:space="preserve">及供货单位工作人员各一名，</w:t>
      </w:r>
      <w:r>
        <w:rPr>
          <w:rFonts w:hint="eastAsia" w:cs="Arial"/>
          <w:bCs/>
          <w:color w:val="auto"/>
          <w:sz w:val="24"/>
          <w:lang w:val="en-US"/>
        </w:rPr>
        <w:t xml:space="preserve">不定期抽查供应食材的价格、质量和重量</w:t>
      </w:r>
      <w:r>
        <w:rPr>
          <w:rFonts w:hint="eastAsia"/>
          <w:color w:val="auto"/>
          <w:sz w:val="24"/>
          <w:szCs w:val="24"/>
          <w:lang w:val="en-US" w:eastAsia="zh-CN" w:bidi="ar-SA"/>
        </w:rPr>
        <w:t xml:space="preserve">。</w:t>
      </w:r>
      <w:r/>
    </w:p>
    <w:p>
      <w:pPr>
        <w:ind w:firstLine="480"/>
        <w:spacing w:line="520" w:lineRule="exact"/>
        <w:tabs>
          <w:tab w:val="left" w:pos="4040" w:leader="none"/>
        </w:tabs>
        <w:rPr>
          <w:rFonts w:hint="eastAsia" w:cs="Arial"/>
          <w:bCs/>
          <w:sz w:val="24"/>
          <w:lang w:val="zh-CN"/>
        </w:rPr>
      </w:pPr>
      <w:r>
        <w:rPr>
          <w:rFonts w:hint="eastAsia" w:cs="Arial"/>
          <w:bCs/>
          <w:sz w:val="24"/>
          <w:lang w:val="zh-CN"/>
        </w:rPr>
        <w:t xml:space="preserve">结合每月考核得出总分，如总分90分及以上不处罚，90分（不含）-80分（含）每下降一分扣100元；80分（不含）-70分（含）每下降一分扣200元；70分（不含）-60分（含）每下降一分扣300元， 60分（不含）以下不合格，采购人有权解除合同，采购人有权直接从履约保证金中扣除金额。中标人须对所有扣分项做出书面整改承诺，若不改正，采购人有权终止其供货资格。对考核不合格的供应商，采购人有权终止合同；采购人可以选择从备选供应商中，依评标结果次序递补进供应商名单，也可选择重新招标。</w:t>
      </w:r>
      <w:r/>
    </w:p>
    <w:p>
      <w:pPr>
        <w:pStyle w:val="773"/>
        <w:rPr>
          <w:rFonts w:hint="eastAsia" w:ascii="宋体"/>
          <w:sz w:val="24"/>
          <w:szCs w:val="24"/>
          <w:lang w:val="zh-CN"/>
        </w:rPr>
      </w:pPr>
      <w:r>
        <w:rPr>
          <w:rFonts w:hint="eastAsia" w:ascii="宋体"/>
          <w:sz w:val="24"/>
          <w:szCs w:val="24"/>
          <w:lang w:val="zh-CN"/>
        </w:rPr>
      </w:r>
      <w:r/>
    </w:p>
    <w:p>
      <w:pPr>
        <w:keepLines w:val="0"/>
        <w:keepNext w:val="0"/>
        <w:pageBreakBefore w:val="0"/>
        <w:spacing w:line="360" w:lineRule="exact"/>
        <w:rPr>
          <w:rFonts w:hint="eastAsia" w:ascii="宋体"/>
          <w:sz w:val="24"/>
          <w:szCs w:val="24"/>
          <w:lang w:val="zh-CN"/>
        </w:rPr>
      </w:pPr>
      <w:r>
        <w:rPr>
          <w:rFonts w:hint="eastAsia" w:ascii="宋体"/>
          <w:sz w:val="24"/>
          <w:szCs w:val="24"/>
          <w:lang w:val="zh-CN"/>
        </w:rPr>
        <w:t xml:space="preserve">表1</w:t>
      </w:r>
      <w:r/>
    </w:p>
    <w:tbl>
      <w:tblPr>
        <w:tblStyle w:val="766"/>
        <w:tblW w:w="4863"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508"/>
        <w:gridCol w:w="847"/>
        <w:gridCol w:w="696"/>
        <w:gridCol w:w="5757"/>
        <w:gridCol w:w="869"/>
      </w:tblGrid>
      <w:tr>
        <w:trPr>
          <w:trHeight w:val="52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一级</w:t>
            </w:r>
            <w:r/>
          </w:p>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指标</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分值</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二级</w:t>
            </w:r>
            <w:r/>
          </w:p>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指标</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分值</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考核内容及标准</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扣分</w:t>
            </w:r>
            <w:r/>
          </w:p>
        </w:tc>
      </w:tr>
      <w:tr>
        <w:trPr>
          <w:trHeight w:val="641"/>
        </w:trPr>
        <w:tc>
          <w:tcPr>
            <w:tcBorders>
              <w:top w:val="none" w:color="000000" w:sz="4" w:space="0"/>
              <w:left w:val="single" w:color="auto" w:sz="4" w:space="0"/>
              <w:bottom w:val="single" w:color="auto" w:sz="4" w:space="0"/>
              <w:right w:val="single" w:color="auto" w:sz="4" w:space="0"/>
            </w:tcBorders>
            <w:tcW w:w="524" w:type="pct"/>
            <w:vAlign w:val="center"/>
            <w:vMerge w:val="restart"/>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流程管理</w:t>
            </w:r>
            <w:r/>
          </w:p>
        </w:tc>
        <w:tc>
          <w:tcPr>
            <w:tcBorders>
              <w:top w:val="none" w:color="000000" w:sz="4" w:space="0"/>
              <w:left w:val="single" w:color="auto" w:sz="4" w:space="0"/>
              <w:bottom w:val="single" w:color="auto" w:sz="4" w:space="0"/>
              <w:right w:val="single" w:color="auto" w:sz="4" w:space="0"/>
            </w:tcBorders>
            <w:tcW w:w="262" w:type="pct"/>
            <w:vAlign w:val="center"/>
            <w:vMerge w:val="restart"/>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30分</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准时送货</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9分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送货准时，每次所需食材按招标方要求一并送达9分（非不可抗拒情况下延误一次扣3分，以此类推，扣完为止。发现委托其他人或其他车代送不得分）。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足斤足两</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9分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送货无短斤缺两现象9分（份量短缺达到该类食材配送总量5%以上，有一次扣3分，以此类推，扣完为止）。</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61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服务态度</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4分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工作人员工作认真，服务热情周到，运送搬装文明，4分（运送人员野蛮运装或无正当理由与工作人员争执，一次扣2分，扣完为止）。</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41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工作细致</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6分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配送物品清单与实际配送无差错6分（误差一次扣3分，以此类推，扣完为止）。</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6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单据清晰</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2分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送货单（结算凭证）项目齐全，打印清晰，2分，否则不得分。</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1547"/>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质量管理</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en-US" w:eastAsia="zh-CN"/>
              </w:rPr>
              <w:t xml:space="preserve">3</w:t>
            </w:r>
            <w:r>
              <w:rPr>
                <w:rFonts w:hint="eastAsia" w:ascii="宋体"/>
                <w:szCs w:val="21"/>
                <w:lang w:val="zh-CN"/>
              </w:rPr>
              <w:t xml:space="preserve">0分</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食材每日评分汇总</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en-US" w:eastAsia="zh-CN"/>
              </w:rPr>
              <w:t xml:space="preserve">3</w:t>
            </w:r>
            <w:r>
              <w:rPr>
                <w:rFonts w:hint="eastAsia" w:ascii="宋体"/>
                <w:szCs w:val="21"/>
                <w:lang w:val="zh-CN"/>
              </w:rPr>
              <w:t xml:space="preserve">0分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对配送单位提供的食材质量进行验收考核（验收时按各类食材验收标准打分，由每次得分汇总得出月度分）。每有一种品类食材不符合验收标准的扣2分，扣完为止。</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662"/>
        </w:trPr>
        <w:tc>
          <w:tcPr>
            <w:tcBorders>
              <w:top w:val="none" w:color="000000" w:sz="4" w:space="0"/>
              <w:left w:val="single" w:color="auto" w:sz="4" w:space="0"/>
              <w:bottom w:val="single" w:color="auto" w:sz="4" w:space="0"/>
              <w:right w:val="single" w:color="auto" w:sz="4" w:space="0"/>
            </w:tcBorders>
            <w:tcW w:w="524" w:type="pct"/>
            <w:vAlign w:val="center"/>
            <w:vMerge w:val="restart"/>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科学管理</w:t>
            </w:r>
            <w:r/>
          </w:p>
        </w:tc>
        <w:tc>
          <w:tcPr>
            <w:tcBorders>
              <w:top w:val="none" w:color="000000" w:sz="4" w:space="0"/>
              <w:left w:val="single" w:color="auto" w:sz="4" w:space="0"/>
              <w:bottom w:val="single" w:color="auto" w:sz="4" w:space="0"/>
              <w:right w:val="single" w:color="auto" w:sz="4" w:space="0"/>
            </w:tcBorders>
            <w:tcW w:w="262" w:type="pct"/>
            <w:vAlign w:val="center"/>
            <w:vMerge w:val="restart"/>
            <w:textDirection w:val="lrTb"/>
            <w:noWrap w:val="false"/>
          </w:tcPr>
          <w:p>
            <w:pPr>
              <w:ind w:left="0" w:right="0"/>
              <w:keepLines w:val="0"/>
              <w:keepNext w:val="0"/>
              <w:pageBreakBefore w:val="0"/>
              <w:spacing w:before="0" w:beforeAutospacing="0" w:after="0" w:afterAutospacing="0" w:line="360" w:lineRule="exact"/>
              <w:rPr>
                <w:rFonts w:hint="eastAsia" w:ascii="宋体"/>
                <w:color w:val="auto"/>
                <w:szCs w:val="21"/>
                <w:lang w:val="zh-CN"/>
              </w:rPr>
              <w:suppressLineNumbers w:val="0"/>
            </w:pPr>
            <w:r>
              <w:rPr>
                <w:rFonts w:hint="eastAsia" w:ascii="宋体"/>
                <w:color w:val="auto"/>
                <w:szCs w:val="21"/>
                <w:lang w:val="en-US" w:eastAsia="zh-CN"/>
              </w:rPr>
              <w:t xml:space="preserve">4</w:t>
            </w:r>
            <w:r>
              <w:rPr>
                <w:rFonts w:hint="eastAsia" w:ascii="宋体"/>
                <w:color w:val="auto"/>
                <w:szCs w:val="21"/>
                <w:lang w:val="zh-CN"/>
              </w:rPr>
              <w:t xml:space="preserve">0分</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color w:val="auto"/>
                <w:szCs w:val="21"/>
                <w:lang w:val="zh-CN"/>
              </w:rPr>
              <w:suppressLineNumbers w:val="0"/>
            </w:pPr>
            <w:r>
              <w:rPr>
                <w:rFonts w:hint="eastAsia" w:ascii="宋体"/>
                <w:color w:val="auto"/>
                <w:szCs w:val="21"/>
                <w:lang w:val="zh-CN"/>
              </w:rPr>
              <w:t xml:space="preserve">报价准确</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color w:val="auto"/>
                <w:szCs w:val="21"/>
                <w:lang w:val="zh-CN"/>
              </w:rPr>
              <w:suppressLineNumbers w:val="0"/>
            </w:pPr>
            <w:r>
              <w:rPr>
                <w:rFonts w:hint="eastAsia" w:ascii="宋体"/>
                <w:color w:val="auto"/>
                <w:szCs w:val="21"/>
                <w:lang w:val="en-US" w:eastAsia="zh-CN"/>
              </w:rPr>
              <w:t xml:space="preserve">3</w:t>
            </w:r>
            <w:r>
              <w:rPr>
                <w:rFonts w:hint="eastAsia" w:ascii="宋体"/>
                <w:color w:val="auto"/>
                <w:szCs w:val="21"/>
                <w:lang w:val="zh-CN"/>
              </w:rPr>
              <w:t xml:space="preserve">0分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color w:val="auto"/>
                <w:szCs w:val="21"/>
                <w:lang w:val="zh-CN"/>
              </w:rPr>
              <w:suppressLineNumbers w:val="0"/>
            </w:pPr>
            <w:r>
              <w:rPr>
                <w:rFonts w:hint="eastAsia" w:ascii="宋体"/>
                <w:color w:val="auto"/>
                <w:szCs w:val="21"/>
                <w:lang w:val="zh-CN"/>
              </w:rPr>
              <w:t xml:space="preserve">每次报价与投标所报的浮动比例浮动后的价格一致，符合标书要求（有误差，每次扣3分，以此类推，扣完为止）。</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83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安全清洁</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5分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操作场所、仓库、运输工具、贮物筐箱等保持清洁卫生，坚持每天清洁工作，定期消毒并有记录，仓库内无过期物品 。（抽查到不符要求的每次扣1分，以此类推，扣完为止）。</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54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联系制度</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3分</w:t>
            </w:r>
            <w:r/>
          </w:p>
        </w:tc>
        <w:tc>
          <w:tcPr>
            <w:tcBorders>
              <w:top w:val="single" w:color="auto" w:sz="4" w:space="0"/>
              <w:left w:val="single" w:color="auto" w:sz="4" w:space="0"/>
              <w:bottom w:val="single" w:color="auto"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如市场没有招标方所需食材品种，事先与招标方联系并谈妥更换品种、品级、规格、价格等事项，然后发货。不满足扣3分。（配送单位单方定价后送货不得分）。</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c>
          <w:tcPr>
            <w:tcBorders>
              <w:top w:val="single" w:color="auto" w:sz="4" w:space="0"/>
              <w:left w:val="single" w:color="auto" w:sz="4" w:space="0"/>
              <w:bottom w:val="none" w:color="000000" w:sz="4" w:space="0"/>
              <w:right w:val="single" w:color="auto" w:sz="4" w:space="0"/>
            </w:tcBorders>
            <w:tcW w:w="43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及时整改</w:t>
            </w:r>
            <w:r/>
          </w:p>
        </w:tc>
        <w:tc>
          <w:tcPr>
            <w:tcBorders>
              <w:top w:val="single" w:color="auto" w:sz="4" w:space="0"/>
              <w:left w:val="single" w:color="auto" w:sz="4" w:space="0"/>
              <w:bottom w:val="none" w:color="000000" w:sz="4" w:space="0"/>
              <w:right w:val="single" w:color="auto" w:sz="4" w:space="0"/>
            </w:tcBorders>
            <w:tcW w:w="35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2分</w:t>
            </w:r>
            <w:r/>
          </w:p>
        </w:tc>
        <w:tc>
          <w:tcPr>
            <w:tcBorders>
              <w:top w:val="single" w:color="auto" w:sz="4" w:space="0"/>
              <w:left w:val="single" w:color="auto" w:sz="4" w:space="0"/>
              <w:bottom w:val="none" w:color="000000" w:sz="4" w:space="0"/>
              <w:right w:val="single" w:color="auto" w:sz="4" w:space="0"/>
            </w:tcBorders>
            <w:tcW w:w="2969"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对招标方的意见、建议虚心接受，运作过程中出现的新情况、新问题及时主动沟通、协调有效果，及时整改见实效（2分）（整改效果不明显扣1分，未见整改效果不得分）。</w:t>
            </w:r>
            <w:r/>
          </w:p>
        </w:tc>
        <w:tc>
          <w:tcPr>
            <w:tcBorders>
              <w:top w:val="single" w:color="auto" w:sz="4" w:space="0"/>
              <w:left w:val="single" w:color="auto" w:sz="4" w:space="0"/>
              <w:bottom w:val="none" w:color="000000" w:sz="4" w:space="0"/>
              <w:right w:val="single" w:color="auto" w:sz="4" w:space="0"/>
            </w:tcBorders>
            <w:tcW w:w="447"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749"/>
        </w:trPr>
        <w:tc>
          <w:tcPr>
            <w:gridSpan w:val="4"/>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得分</w:t>
            </w:r>
            <w:r/>
          </w:p>
        </w:tc>
        <w:tc>
          <w:tcPr>
            <w:gridSpan w:val="2"/>
            <w:tcBorders>
              <w:top w:val="single" w:color="auto" w:sz="4" w:space="0"/>
              <w:left w:val="single" w:color="auto" w:sz="4" w:space="0"/>
              <w:bottom w:val="single" w:color="auto" w:sz="4" w:space="0"/>
              <w:right w:val="single" w:color="auto" w:sz="4" w:space="0"/>
            </w:tcBorders>
            <w:tcW w:w="3417" w:type="pct"/>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r>
        <w:trPr>
          <w:trHeight w:val="749"/>
        </w:trPr>
        <w:tc>
          <w:tcPr>
            <w:gridSpan w:val="4"/>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评分人签字</w:t>
            </w:r>
            <w:r/>
          </w:p>
        </w:tc>
        <w:tc>
          <w:tcPr>
            <w:gridSpan w:val="2"/>
            <w:tcBorders>
              <w:top w:val="single" w:color="auto" w:sz="4" w:space="0"/>
              <w:left w:val="single" w:color="auto" w:sz="4" w:space="0"/>
              <w:bottom w:val="single" w:color="auto" w:sz="4" w:space="0"/>
              <w:right w:val="single" w:color="auto" w:sz="4" w:space="0"/>
            </w:tcBorders>
            <w:tcW w:w="3417" w:type="pct"/>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r>
            <w:r/>
          </w:p>
        </w:tc>
      </w:tr>
    </w:tbl>
    <w:p>
      <w:pPr>
        <w:keepLines w:val="0"/>
        <w:keepNext w:val="0"/>
        <w:pageBreakBefore w:val="0"/>
        <w:spacing w:line="360" w:lineRule="exact"/>
        <w:rPr>
          <w:rFonts w:hint="eastAsia" w:ascii="宋体"/>
          <w:szCs w:val="21"/>
          <w:lang w:val="zh-CN"/>
        </w:rPr>
      </w:pPr>
      <w:r>
        <w:rPr>
          <w:rFonts w:hint="eastAsia" w:ascii="宋体"/>
          <w:szCs w:val="21"/>
          <w:lang w:val="zh-CN"/>
        </w:rPr>
        <w:t xml:space="preserve">说明：</w:t>
      </w:r>
      <w:r/>
    </w:p>
    <w:p>
      <w:pPr>
        <w:keepLines w:val="0"/>
        <w:keepNext w:val="0"/>
        <w:pageBreakBefore w:val="0"/>
        <w:spacing w:line="360" w:lineRule="exact"/>
        <w:rPr>
          <w:rFonts w:hint="eastAsia" w:ascii="宋体"/>
          <w:szCs w:val="21"/>
          <w:lang w:val="zh-CN"/>
        </w:rPr>
      </w:pPr>
      <w:r>
        <w:rPr>
          <w:rFonts w:hint="eastAsia" w:ascii="宋体"/>
          <w:szCs w:val="21"/>
          <w:lang w:val="zh-CN"/>
        </w:rPr>
        <w:t xml:space="preserve">如供应商日常配送、验收及现场要求严重违反规定，将对供应商进行处罚（见表 2）。</w:t>
      </w:r>
      <w:r/>
    </w:p>
    <w:p>
      <w:pPr>
        <w:keepLines w:val="0"/>
        <w:keepNext w:val="0"/>
        <w:pageBreakBefore w:val="0"/>
        <w:spacing w:line="360" w:lineRule="exact"/>
        <w:rPr>
          <w:rFonts w:hint="eastAsia" w:ascii="宋体"/>
          <w:szCs w:val="21"/>
          <w:lang w:val="zh-CN"/>
        </w:rPr>
      </w:pPr>
      <w:r>
        <w:rPr>
          <w:rFonts w:hint="eastAsia" w:ascii="宋体"/>
          <w:szCs w:val="21"/>
          <w:lang w:val="zh-CN"/>
        </w:rPr>
        <w:t xml:space="preserve">如评为 B 级供应商，采购人将对供应商采购份额进行调减，如评为 C 级供应商，采购人将暂停供货至下个月，如连续 3 次评为 C 级供应商，采购人有权取消供应商供货资格，可依评标结果次序递补进供应商名单，也可选择重新招标。</w:t>
      </w:r>
      <w:r/>
    </w:p>
    <w:p>
      <w:pPr>
        <w:keepLines w:val="0"/>
        <w:keepNext w:val="0"/>
        <w:pageBreakBefore w:val="0"/>
        <w:spacing w:line="360" w:lineRule="exact"/>
        <w:rPr>
          <w:rFonts w:hint="eastAsia" w:ascii="宋体"/>
          <w:szCs w:val="21"/>
          <w:lang w:val="zh-CN"/>
        </w:rPr>
      </w:pPr>
      <w:r>
        <w:rPr>
          <w:rFonts w:hint="eastAsia" w:ascii="宋体"/>
          <w:szCs w:val="21"/>
          <w:lang w:val="zh-CN"/>
        </w:rPr>
        <w:t xml:space="preserve"> </w:t>
      </w:r>
      <w:r/>
    </w:p>
    <w:p>
      <w:pPr>
        <w:keepLines w:val="0"/>
        <w:keepNext w:val="0"/>
        <w:pageBreakBefore w:val="0"/>
        <w:spacing w:line="360" w:lineRule="exact"/>
        <w:rPr>
          <w:rFonts w:hint="eastAsia" w:ascii="宋体"/>
          <w:szCs w:val="21"/>
          <w:lang w:val="zh-CN"/>
        </w:rPr>
      </w:pPr>
      <w:r>
        <w:rPr>
          <w:rFonts w:hint="eastAsia" w:ascii="宋体"/>
          <w:szCs w:val="21"/>
          <w:lang w:val="zh-CN"/>
        </w:rPr>
        <w:t xml:space="preserve">表2</w:t>
      </w:r>
      <w:r/>
    </w:p>
    <w:tbl>
      <w:tblPr>
        <w:tblStyle w:val="799"/>
        <w:tblW w:w="0" w:type="auto"/>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5943"/>
        <w:gridCol w:w="2570"/>
      </w:tblGrid>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违规情况</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处罚金额（元/次）</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1</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无故配送延误 15 分钟-30 分钟 </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500-2000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2</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无故配送延误 30 分钟-60 分钟 </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2000-4000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3</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产品质量以次充好 </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10000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4</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配送人员服务态度恶劣，举止粗鲁</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500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5</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配送与订货实物不符，数量、规格有差异</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500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6</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提供的检验检疫、合格证等票据票证不符合规定</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10000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7</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配送人员车辆不遵守采购方车辆管理要求，随意停放</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500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8</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配送车辆环境差，不符合食品安全要求</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1000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9</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着装不符规定</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200</w:t>
            </w:r>
            <w:r/>
          </w:p>
        </w:tc>
      </w:tr>
      <w:tr>
        <w:trPr/>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10</w:t>
            </w:r>
            <w:r/>
          </w:p>
        </w:tc>
        <w:tc>
          <w:tcPr>
            <w:tcBorders>
              <w:top w:val="single" w:color="auto" w:sz="4" w:space="0"/>
              <w:left w:val="single" w:color="auto" w:sz="4" w:space="0"/>
              <w:bottom w:val="single" w:color="auto" w:sz="4" w:space="0"/>
              <w:right w:val="single" w:color="auto" w:sz="4" w:space="0"/>
            </w:tcBorders>
            <w:tcW w:w="5943"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送货人员没有健康证</w:t>
            </w:r>
            <w:r/>
          </w:p>
        </w:tc>
        <w:tc>
          <w:tcPr>
            <w:tcBorders>
              <w:top w:val="single" w:color="auto" w:sz="4" w:space="0"/>
              <w:left w:val="single" w:color="auto" w:sz="4" w:space="0"/>
              <w:bottom w:val="single" w:color="auto" w:sz="4" w:space="0"/>
              <w:right w:val="single" w:color="auto" w:sz="4" w:space="0"/>
            </w:tcBorders>
            <w:tcW w:w="2570" w:type="dxa"/>
            <w:textDirection w:val="lrTb"/>
            <w:noWrap w:val="false"/>
          </w:tcPr>
          <w:p>
            <w:pPr>
              <w:ind w:left="0" w:right="0"/>
              <w:keepLines w:val="0"/>
              <w:keepNext w:val="0"/>
              <w:pageBreakBefore w:val="0"/>
              <w:spacing w:before="0" w:beforeAutospacing="0" w:after="0" w:afterAutospacing="0" w:line="360" w:lineRule="exact"/>
              <w:rPr>
                <w:rFonts w:hint="eastAsia" w:ascii="宋体"/>
                <w:szCs w:val="21"/>
                <w:lang w:val="zh-CN"/>
              </w:rPr>
              <w:suppressLineNumbers w:val="0"/>
            </w:pPr>
            <w:r>
              <w:rPr>
                <w:rFonts w:hint="eastAsia" w:ascii="宋体"/>
                <w:szCs w:val="21"/>
                <w:lang w:val="zh-CN"/>
              </w:rPr>
              <w:t xml:space="preserve">2000</w:t>
            </w:r>
            <w:r/>
          </w:p>
        </w:tc>
      </w:tr>
    </w:tbl>
    <w:p>
      <w:pPr>
        <w:keepLines w:val="0"/>
        <w:keepNext w:val="0"/>
        <w:pageBreakBefore w:val="0"/>
        <w:spacing w:line="360" w:lineRule="auto"/>
        <w:rPr>
          <w:rFonts w:hint="eastAsia" w:ascii="宋体"/>
          <w:b/>
          <w:bCs/>
          <w:sz w:val="24"/>
          <w:szCs w:val="24"/>
          <w:lang w:val="zh-CN"/>
        </w:rPr>
      </w:pPr>
      <w:r>
        <w:rPr>
          <w:rFonts w:hint="eastAsia" w:ascii="宋体"/>
          <w:b/>
          <w:bCs/>
          <w:sz w:val="24"/>
          <w:szCs w:val="24"/>
          <w:lang w:val="zh-CN"/>
        </w:rPr>
      </w:r>
      <w:r/>
    </w:p>
    <w:p>
      <w:pPr>
        <w:keepLines w:val="0"/>
        <w:keepNext w:val="0"/>
        <w:pageBreakBefore w:val="0"/>
        <w:spacing w:line="360" w:lineRule="auto"/>
        <w:rPr>
          <w:rFonts w:hint="eastAsia" w:ascii="宋体"/>
          <w:b/>
          <w:bCs/>
          <w:sz w:val="24"/>
          <w:szCs w:val="24"/>
          <w:lang w:val="zh-CN"/>
        </w:rPr>
      </w:pPr>
      <w:r>
        <w:rPr>
          <w:rFonts w:hint="eastAsia" w:ascii="宋体"/>
          <w:b/>
          <w:bCs/>
          <w:sz w:val="24"/>
          <w:szCs w:val="24"/>
          <w:lang w:val="zh-CN"/>
        </w:rPr>
        <w:t xml:space="preserve">八、交货期（配送时间）</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采购人提前将采购清单发至中标供应商，供应方须在当日内做出响应，如有某些菜品出现市场断档，当日及时告知采购人，以便采购人做出必要调整。供应商必须按照采购清单在每日（全年无休）的早上7：</w:t>
      </w:r>
      <w:r>
        <w:rPr>
          <w:rFonts w:hint="eastAsia"/>
          <w:sz w:val="24"/>
          <w:szCs w:val="24"/>
          <w:lang w:val="en-US" w:eastAsia="zh-CN"/>
        </w:rPr>
        <w:t xml:space="preserve">0</w:t>
      </w:r>
      <w:r>
        <w:rPr>
          <w:rFonts w:hint="eastAsia" w:ascii="宋体"/>
          <w:sz w:val="24"/>
          <w:szCs w:val="24"/>
          <w:lang w:val="zh-CN"/>
        </w:rPr>
        <w:t xml:space="preserve">0</w:t>
      </w:r>
      <w:r>
        <w:rPr>
          <w:rFonts w:hint="eastAsia"/>
          <w:sz w:val="24"/>
          <w:szCs w:val="24"/>
          <w:lang w:val="en-US" w:eastAsia="zh-CN"/>
        </w:rPr>
        <w:t xml:space="preserve">--</w:t>
      </w:r>
      <w:r>
        <w:rPr>
          <w:rFonts w:hint="eastAsia" w:ascii="宋体"/>
          <w:sz w:val="24"/>
          <w:szCs w:val="24"/>
          <w:lang w:val="zh-CN"/>
        </w:rPr>
        <w:t xml:space="preserve"> 7：</w:t>
      </w:r>
      <w:r>
        <w:rPr>
          <w:rFonts w:hint="eastAsia" w:ascii="宋体"/>
          <w:sz w:val="24"/>
          <w:szCs w:val="24"/>
          <w:lang w:val="en-US" w:eastAsia="zh-CN"/>
        </w:rPr>
        <w:t xml:space="preserve">3</w:t>
      </w:r>
      <w:r>
        <w:rPr>
          <w:rFonts w:hint="eastAsia" w:ascii="宋体"/>
          <w:sz w:val="24"/>
          <w:szCs w:val="24"/>
          <w:lang w:val="zh-CN"/>
        </w:rPr>
        <w:t xml:space="preserve">0 </w:t>
      </w:r>
      <w:r>
        <w:rPr>
          <w:rFonts w:hint="eastAsia" w:ascii="宋体"/>
          <w:sz w:val="24"/>
          <w:szCs w:val="24"/>
          <w:lang w:val="en-US" w:eastAsia="zh-CN"/>
        </w:rPr>
        <w:t xml:space="preserve">内</w:t>
      </w:r>
      <w:r>
        <w:rPr>
          <w:rFonts w:hint="eastAsia" w:ascii="宋体"/>
          <w:sz w:val="24"/>
          <w:szCs w:val="24"/>
          <w:lang w:val="zh-CN"/>
        </w:rPr>
        <w:t xml:space="preserve">将食材送货至采购人指定地点交接验收，合格后签收货单，并作为每月结算依据。食材不符合接收要求的，需在当日 10：30 前补充至满足验收签收要求，没有按时按要求配送到位，影响采购人食堂正常开餐的，将对责任供应商进行处罚。</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附件  采购品种及相关要求</w:t>
      </w:r>
      <w:r/>
    </w:p>
    <w:tbl>
      <w:tblPr>
        <w:tblStyle w:val="799"/>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726"/>
        <w:gridCol w:w="5066"/>
        <w:gridCol w:w="1203"/>
      </w:tblGrid>
      <w:tr>
        <w:trPr>
          <w:jc w:val="center"/>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b/>
                <w:sz w:val="18"/>
                <w:szCs w:val="18"/>
              </w:rPr>
              <w:suppressLineNumbers w:val="0"/>
            </w:pPr>
            <w:r>
              <w:rPr>
                <w:rFonts w:hint="eastAsia" w:ascii="微软雅黑" w:hAnsi="微软雅黑" w:eastAsia="微软雅黑"/>
                <w:b/>
                <w:sz w:val="18"/>
                <w:szCs w:val="18"/>
              </w:rPr>
              <w:t xml:space="preserve">品类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b/>
                <w:sz w:val="18"/>
                <w:szCs w:val="18"/>
              </w:rPr>
              <w:suppressLineNumbers w:val="0"/>
            </w:pPr>
            <w:r>
              <w:rPr>
                <w:rFonts w:hint="eastAsia" w:ascii="微软雅黑" w:hAnsi="微软雅黑" w:eastAsia="微软雅黑"/>
                <w:b/>
                <w:sz w:val="18"/>
                <w:szCs w:val="18"/>
              </w:rPr>
              <w:t xml:space="preserve">品种</w:t>
            </w:r>
            <w:r/>
          </w:p>
          <w:p>
            <w:pPr>
              <w:pStyle w:val="772"/>
              <w:ind w:left="0" w:right="0" w:firstLine="0"/>
              <w:jc w:val="center"/>
              <w:keepLines w:val="0"/>
              <w:keepNext w:val="0"/>
              <w:spacing w:before="0" w:beforeAutospacing="0" w:after="0" w:afterAutospacing="0" w:line="360" w:lineRule="exact"/>
              <w:rPr>
                <w:rFonts w:ascii="微软雅黑" w:hAnsi="微软雅黑" w:eastAsia="微软雅黑"/>
                <w:b/>
                <w:sz w:val="18"/>
                <w:szCs w:val="18"/>
              </w:rPr>
              <w:suppressLineNumbers w:val="0"/>
            </w:pPr>
            <w:r>
              <w:rPr>
                <w:rFonts w:hint="eastAsia" w:ascii="微软雅黑" w:hAnsi="微软雅黑" w:eastAsia="微软雅黑"/>
                <w:b/>
                <w:sz w:val="18"/>
                <w:szCs w:val="18"/>
              </w:rPr>
              <w:t xml:space="preserve">（包含以下但不限于，方便日后扩展采购）</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b/>
                <w:sz w:val="18"/>
                <w:szCs w:val="18"/>
              </w:rPr>
              <w:suppressLineNumbers w:val="0"/>
            </w:pPr>
            <w:r>
              <w:rPr>
                <w:rFonts w:hint="eastAsia" w:ascii="微软雅黑" w:hAnsi="微软雅黑" w:eastAsia="微软雅黑"/>
                <w:b/>
                <w:sz w:val="18"/>
                <w:szCs w:val="18"/>
              </w:rPr>
              <w:t xml:space="preserve">验收标准</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b/>
                <w:sz w:val="18"/>
                <w:szCs w:val="18"/>
              </w:rPr>
              <w:suppressLineNumbers w:val="0"/>
            </w:pPr>
            <w:r>
              <w:rPr>
                <w:rFonts w:hint="eastAsia" w:ascii="微软雅黑" w:hAnsi="微软雅黑" w:eastAsia="微软雅黑"/>
                <w:b/>
                <w:sz w:val="18"/>
                <w:szCs w:val="18"/>
              </w:rPr>
              <w:t xml:space="preserve">供货周期</w:t>
            </w:r>
            <w:r/>
          </w:p>
        </w:tc>
      </w:tr>
      <w:tr>
        <w:trPr>
          <w:jc w:val="center"/>
          <w:trHeight w:val="2151"/>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猪肉类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前腿肉、五花肉、后腿肉、大排、小排、肋排、精肉、猪爪等食品</w:t>
            </w:r>
            <w:r>
              <w:rPr>
                <w:rFonts w:hint="eastAsia" w:ascii="微软雅黑" w:hAnsi="微软雅黑" w:eastAsia="微软雅黑"/>
                <w:sz w:val="18"/>
                <w:szCs w:val="18"/>
                <w:lang w:val="en-US" w:eastAsia="zh-CN"/>
              </w:rPr>
              <w:t xml:space="preserve">及相关制品</w:t>
            </w:r>
            <w:r>
              <w:rPr>
                <w:rFonts w:hint="eastAsia" w:ascii="微软雅黑" w:hAnsi="微软雅黑" w:eastAsia="微软雅黑"/>
                <w:sz w:val="18"/>
                <w:szCs w:val="18"/>
              </w:rPr>
              <w:t xml:space="preserve">。</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（1）鲜猪肉质量验收标准：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（2）鲜猪肉内脏验收标准：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①色泽：具有其固有的正常颜色，肌肉红色均匀，有光泽、脂肪洁白；</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②外表：无泥污、无血污、放血状况良好，肉边整齐、无破碎肉、无粘液渗出或很干的表皮，无点状、事状等小颗粒灰白色寄生虫；</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③全味：具有其固有的正常气味（猪肉微腥、牛肉微膻、羊肉重膻）、无臭味、腊味等异味；</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④弹性：指压后凹陷、能恢复原状。</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（3）鲜猪内脏、头蹄等验收标准：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①心、肝、腰子类：品质新鲜、外形完整、无异味、无病变、无凝血块、无血污、泥污、颜色正常；</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②肚：品质新鲜、外形完整、无溃疡面及其他病变现象、无内容物、无粘膜、无边油；</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③大肠、肥肠类：品质新鲜、无破损、无病变组织、无肠头细毛、无内容物、去净粘膜；</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④舌：品质新鲜、外形完整、无病变、无异物、无舌苔、附肉少、无血污、泥污；</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⑤耳：品质新鲜、外形完整、无溃烂、病斑、无破损；</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⑥蹄爪类：品质新鲜、去蹄壳、不带蹄筋、刮除粗毛、细毛及趾间黑垢、无松香残留；</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⑦蹄筋类：品质新鲜、无色透明、表面光亮、无油脂、无精肉、无充血现象、顺直、干燥。</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（5）冻片猪肉质量验收标准：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外表颜色比冷却肉鲜明，在表面切开处为浅玫瑰色至灰色，用手或热刀触之，立显示鲜红色。肉坚硬，像冰一样，敲击有响声。化冻时，有肉的正常味，略潮，没有熟肉味。无杂质，无肌肉风干现象，无白、黄、绿斑、紫斑、污血、过多冰衣无白霜，按标准部位分割外包装无破损，有生产日期。包装完整、批号清晰，按招标要求规格供货。</w:t>
            </w:r>
            <w:r/>
          </w:p>
        </w:tc>
        <w:tc>
          <w:tcPr>
            <w:tcBorders>
              <w:top w:val="none" w:color="000000" w:sz="4" w:space="0"/>
              <w:left w:val="single" w:color="auto" w:sz="4" w:space="0"/>
              <w:bottom w:val="single" w:color="auto" w:sz="4" w:space="0"/>
              <w:right w:val="single" w:color="auto" w:sz="4" w:space="0"/>
            </w:tcBorders>
            <w:tcW w:w="605" w:type="pct"/>
            <w:vAlign w:val="center"/>
            <w:vMerge w:val="restart"/>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按天供应</w:t>
            </w:r>
            <w:r/>
          </w:p>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（根据采购人前一天出具的货品清单，中标人次日</w:t>
            </w:r>
            <w:r>
              <w:rPr>
                <w:rFonts w:hint="eastAsia" w:ascii="微软雅黑" w:hAnsi="微软雅黑" w:eastAsia="微软雅黑"/>
                <w:sz w:val="18"/>
                <w:szCs w:val="18"/>
                <w:lang w:eastAsia="zh-CN"/>
              </w:rPr>
              <w:t xml:space="preserve">早上7:00--7:30内</w:t>
            </w:r>
            <w:r>
              <w:rPr>
                <w:rFonts w:hint="eastAsia" w:ascii="微软雅黑" w:hAnsi="微软雅黑" w:eastAsia="微软雅黑"/>
                <w:sz w:val="18"/>
                <w:szCs w:val="18"/>
              </w:rPr>
              <w:t xml:space="preserve">送达）</w:t>
            </w:r>
            <w:r/>
          </w:p>
        </w:tc>
      </w:tr>
      <w:tr>
        <w:trPr>
          <w:jc w:val="center"/>
          <w:trHeight w:val="98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jc w:val="center"/>
              <w:keepLines w:val="0"/>
              <w:keepNext w:val="0"/>
              <w:spacing w:before="0" w:beforeAutospacing="0" w:after="0" w:afterAutospacing="0" w:line="52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牛羊肉类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jc w:val="center"/>
              <w:keepLines w:val="0"/>
              <w:keepNext w:val="0"/>
              <w:spacing w:before="0" w:beforeAutospacing="0" w:after="0" w:afterAutospacing="0" w:line="520" w:lineRule="exact"/>
              <w:rPr>
                <w:rFonts w:hint="default" w:ascii="微软雅黑" w:hAnsi="微软雅黑" w:eastAsia="微软雅黑"/>
                <w:sz w:val="18"/>
                <w:szCs w:val="18"/>
                <w:lang w:val="en-US" w:eastAsia="zh-CN"/>
              </w:rPr>
              <w:suppressLineNumbers w:val="0"/>
            </w:pPr>
            <w:r>
              <w:rPr>
                <w:rFonts w:hint="eastAsia" w:ascii="微软雅黑" w:hAnsi="微软雅黑" w:eastAsia="微软雅黑" w:cs="Times New Roman"/>
                <w:sz w:val="18"/>
                <w:szCs w:val="18"/>
                <w:lang w:val="en-US" w:eastAsia="zh-CN" w:bidi="ar-SA"/>
              </w:rPr>
              <w:t xml:space="preserve">牛羊肉、牛腩等食品及相关制品</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（6）牛羊肉类验收标准：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①颜色：新鲜正常红色，淡红色，有光泽；</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②气味：具有牛羊肉的正常气味，无异味；</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③油层：无；</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④淤血：无；</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⑤表面湿润，不黏手，有弹性；</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⑥水分，感观上不能有水，恒温库吊挂12小时。</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ind w:left="0" w:right="0"/>
              <w:keepLines w:val="0"/>
              <w:keepNext w:val="0"/>
              <w:spacing w:before="0" w:beforeAutospacing="0" w:after="0" w:afterAutospacing="0" w:line="360" w:lineRule="exact"/>
              <w:rPr>
                <w:rFonts w:hint="default" w:ascii="微软雅黑" w:hAnsi="微软雅黑" w:eastAsia="微软雅黑"/>
                <w:sz w:val="18"/>
                <w:szCs w:val="18"/>
                <w:lang w:val="en-US" w:eastAsia="zh-CN"/>
              </w:rPr>
              <w:suppressLineNumbers w:val="0"/>
            </w:pPr>
            <w:r>
              <w:rPr>
                <w:rFonts w:hint="eastAsia" w:ascii="微软雅黑" w:hAnsi="微软雅黑" w:eastAsia="微软雅黑"/>
                <w:sz w:val="18"/>
                <w:szCs w:val="18"/>
              </w:rPr>
              <w:t xml:space="preserve">半成品</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（冷冻、速冻等）</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lang w:val="en-US" w:eastAsia="zh-CN"/>
              </w:rPr>
              <w:t xml:space="preserve">包含</w:t>
            </w:r>
            <w:r>
              <w:rPr>
                <w:rFonts w:hint="eastAsia" w:ascii="微软雅黑" w:hAnsi="微软雅黑" w:eastAsia="微软雅黑"/>
                <w:sz w:val="18"/>
                <w:szCs w:val="18"/>
              </w:rPr>
              <w:t xml:space="preserve">包子、点心</w:t>
            </w:r>
            <w:r>
              <w:rPr>
                <w:rFonts w:hint="eastAsia" w:ascii="微软雅黑" w:hAnsi="微软雅黑" w:eastAsia="微软雅黑"/>
                <w:sz w:val="18"/>
                <w:szCs w:val="18"/>
                <w:lang w:val="en-US" w:eastAsia="zh-CN"/>
              </w:rPr>
              <w:t xml:space="preserve">等方便速食及</w:t>
            </w:r>
            <w:r>
              <w:rPr>
                <w:rFonts w:hint="eastAsia" w:ascii="微软雅黑" w:hAnsi="微软雅黑" w:eastAsia="微软雅黑"/>
                <w:sz w:val="18"/>
                <w:szCs w:val="18"/>
              </w:rPr>
              <w:t xml:space="preserve">鸡腿小腿、鸡翅根、鸭腿等冷冻</w:t>
            </w:r>
            <w:r>
              <w:rPr>
                <w:rFonts w:hint="eastAsia" w:ascii="微软雅黑" w:hAnsi="微软雅黑" w:eastAsia="微软雅黑"/>
                <w:sz w:val="18"/>
                <w:szCs w:val="18"/>
                <w:lang w:val="en-US" w:eastAsia="zh-CN"/>
              </w:rPr>
              <w:t xml:space="preserve">速冻</w:t>
            </w:r>
            <w:r>
              <w:rPr>
                <w:rFonts w:hint="eastAsia" w:ascii="微软雅黑" w:hAnsi="微软雅黑" w:eastAsia="微软雅黑"/>
                <w:sz w:val="18"/>
                <w:szCs w:val="18"/>
              </w:rPr>
              <w:t xml:space="preserve">制品类食材。</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符合国家质量标准。按采购人要求规格供货。</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水产类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鱼、虾、小黄鱼（10条/斤）、无刺鮰鱼块等水产包括现场加工类食品。</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lang w:val="en-US" w:eastAsia="zh-CN"/>
              </w:rPr>
              <w:t xml:space="preserve">水产类</w:t>
            </w:r>
            <w:r>
              <w:rPr>
                <w:rFonts w:hint="eastAsia" w:ascii="微软雅黑" w:hAnsi="微软雅黑" w:eastAsia="微软雅黑"/>
                <w:sz w:val="18"/>
                <w:szCs w:val="18"/>
              </w:rPr>
              <w:t xml:space="preserve">必须符合GB2733-2015标准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（1）海、江、河鲜活类验收标准：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（2）冰鲜类验收标准：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按天供应</w:t>
            </w:r>
            <w:r/>
          </w:p>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（根据采购人前一天出具的货品清单，中标供应商次日</w:t>
            </w:r>
            <w:r>
              <w:rPr>
                <w:rFonts w:hint="eastAsia" w:ascii="微软雅黑" w:hAnsi="微软雅黑" w:eastAsia="微软雅黑"/>
                <w:sz w:val="18"/>
                <w:szCs w:val="18"/>
                <w:lang w:eastAsia="zh-CN"/>
              </w:rPr>
              <w:t xml:space="preserve">早上7:00--7:30内</w:t>
            </w:r>
            <w:r>
              <w:rPr>
                <w:rFonts w:hint="eastAsia" w:ascii="微软雅黑" w:hAnsi="微软雅黑" w:eastAsia="微软雅黑"/>
                <w:sz w:val="18"/>
                <w:szCs w:val="18"/>
              </w:rPr>
              <w:t xml:space="preserve">送达）</w:t>
            </w:r>
            <w:r/>
          </w:p>
        </w:tc>
      </w:tr>
      <w:tr>
        <w:trPr>
          <w:jc w:val="center"/>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饮料、奶制品类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酸奶、牛奶、制作西点所需原材料。</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饮料、奶制品验收标准：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在质保期内，酸奶（小塑杯）必须符合GB19302-2010标准，并拥有“QS“食品质量安全认证；鲜奶类（巴氏奶）：必须符合GB19301-2010标准，并拥有“QS”食品质量安全认证；当天生产，当天送货，冷链运输，安全储存</w:t>
            </w:r>
            <w:r/>
          </w:p>
        </w:tc>
        <w:tc>
          <w:tcPr>
            <w:tcBorders>
              <w:top w:val="none" w:color="000000" w:sz="4" w:space="0"/>
              <w:left w:val="single" w:color="auto" w:sz="4" w:space="0"/>
              <w:bottom w:val="single" w:color="auto" w:sz="4" w:space="0"/>
              <w:right w:val="single" w:color="auto" w:sz="4" w:space="0"/>
            </w:tcBorders>
            <w:tcW w:w="605" w:type="pct"/>
            <w:vAlign w:val="center"/>
            <w:vMerge w:val="restart"/>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按需供应</w:t>
            </w:r>
            <w:r/>
          </w:p>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（中标供应商须根据与采购人协商的数量、地点进行供货）</w:t>
            </w:r>
            <w:r/>
          </w:p>
        </w:tc>
      </w:tr>
      <w:tr>
        <w:trPr>
          <w:jc w:val="center"/>
        </w:trPr>
        <w:tc>
          <w:tcPr>
            <w:tcBorders>
              <w:top w:val="single" w:color="auto" w:sz="4" w:space="0"/>
              <w:left w:val="single" w:color="auto" w:sz="4" w:space="0"/>
              <w:right w:val="single" w:color="auto" w:sz="4" w:space="0"/>
            </w:tcBorders>
            <w:tcW w:w="474" w:type="pct"/>
            <w:vAlign w:val="center"/>
            <w:vMerge w:val="restart"/>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lang w:val="en-US" w:eastAsia="zh-CN"/>
              </w:rPr>
              <w:t xml:space="preserve">米面、食用油</w:t>
            </w:r>
            <w:r>
              <w:rPr>
                <w:rFonts w:hint="eastAsia" w:ascii="微软雅黑" w:hAnsi="微软雅黑" w:eastAsia="微软雅黑"/>
                <w:sz w:val="18"/>
                <w:szCs w:val="18"/>
              </w:rPr>
              <w:t xml:space="preserve">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default" w:ascii="微软雅黑" w:hAnsi="微软雅黑" w:eastAsia="微软雅黑"/>
                <w:sz w:val="18"/>
                <w:szCs w:val="18"/>
                <w:lang w:val="en-US" w:eastAsia="zh-CN"/>
              </w:rPr>
              <w:suppressLineNumbers w:val="0"/>
            </w:pPr>
            <w:r>
              <w:rPr>
                <w:rFonts w:hint="eastAsia" w:ascii="微软雅黑" w:hAnsi="微软雅黑" w:eastAsia="微软雅黑"/>
                <w:sz w:val="18"/>
                <w:szCs w:val="18"/>
                <w:lang w:val="en-US" w:eastAsia="zh-CN"/>
              </w:rPr>
              <w:t xml:space="preserve">（1）米、杂粮等制品：大米、</w:t>
            </w:r>
            <w:r>
              <w:rPr>
                <w:rFonts w:hint="eastAsia" w:ascii="微软雅黑" w:hAnsi="微软雅黑" w:eastAsia="微软雅黑"/>
                <w:sz w:val="18"/>
                <w:szCs w:val="18"/>
              </w:rPr>
              <w:t xml:space="preserve">黄豆、绿豆、麦豆、红豆、薏米、玉米仁、</w:t>
            </w:r>
            <w:r>
              <w:rPr>
                <w:rFonts w:hint="eastAsia" w:ascii="微软雅黑" w:hAnsi="微软雅黑" w:eastAsia="微软雅黑"/>
                <w:sz w:val="18"/>
                <w:szCs w:val="18"/>
                <w:lang w:val="en-US" w:eastAsia="zh-CN"/>
              </w:rPr>
              <w:t xml:space="preserve">红薯、</w:t>
            </w:r>
            <w:r>
              <w:rPr>
                <w:rFonts w:hint="eastAsia" w:ascii="微软雅黑" w:hAnsi="微软雅黑" w:eastAsia="微软雅黑"/>
                <w:sz w:val="18"/>
                <w:szCs w:val="18"/>
              </w:rPr>
              <w:t xml:space="preserve">花生、</w:t>
            </w:r>
            <w:r>
              <w:rPr>
                <w:rFonts w:hint="eastAsia" w:ascii="微软雅黑" w:hAnsi="微软雅黑" w:eastAsia="微软雅黑"/>
                <w:sz w:val="18"/>
                <w:szCs w:val="18"/>
                <w:lang w:val="en-US" w:eastAsia="zh-CN"/>
              </w:rPr>
              <w:t xml:space="preserve">等</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lang w:val="en-US" w:eastAsia="zh-CN"/>
              </w:rPr>
              <w:t xml:space="preserve">（1）</w:t>
            </w:r>
            <w:r>
              <w:rPr>
                <w:rFonts w:hint="eastAsia" w:ascii="微软雅黑" w:hAnsi="微软雅黑" w:eastAsia="微软雅黑"/>
                <w:sz w:val="18"/>
                <w:szCs w:val="18"/>
              </w:rPr>
              <w:t xml:space="preserve">具有固有色泽和香味，无污染、无虫害，色泽、气味、口味正常，无异味或霉味（霉变），无虫蛀结块挂丝或杂质异物等；</w:t>
            </w:r>
            <w:r/>
          </w:p>
          <w:p>
            <w:pPr>
              <w:ind w:left="0" w:right="0"/>
              <w:keepLines w:val="0"/>
              <w:keepNext w:val="0"/>
              <w:spacing w:before="0" w:beforeAutospacing="0" w:after="0" w:afterAutospacing="0" w:line="360" w:lineRule="exact"/>
              <w:rPr>
                <w:rFonts w:hint="eastAsia" w:ascii="微软雅黑" w:hAnsi="微软雅黑" w:eastAsia="微软雅黑"/>
                <w:sz w:val="18"/>
                <w:szCs w:val="18"/>
                <w:lang w:val="en-US" w:eastAsia="zh-CN"/>
              </w:rPr>
              <w:suppressLineNumbers w:val="0"/>
            </w:pP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lang w:val="en-US" w:eastAsia="zh-CN"/>
              </w:rPr>
              <w:t xml:space="preserve">2</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产品标明加工厂名称、品名、生产日期、保持期或保存期，供货时的剩余保质期不少于三分之二</w:t>
            </w:r>
            <w:r>
              <w:rPr>
                <w:rFonts w:hint="eastAsia" w:ascii="微软雅黑" w:hAnsi="微软雅黑" w:eastAsia="微软雅黑"/>
                <w:sz w:val="18"/>
                <w:szCs w:val="18"/>
                <w:lang w:eastAsia="zh-CN"/>
              </w:rPr>
              <w:t xml:space="preserve">。</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Pr>
        <w:tc>
          <w:tcPr>
            <w:tcBorders>
              <w:left w:val="single" w:color="auto" w:sz="4" w:space="0"/>
              <w:bottom w:val="single" w:color="auto" w:sz="4" w:space="0"/>
              <w:right w:val="single" w:color="auto" w:sz="4" w:space="0"/>
            </w:tcBorders>
            <w:tcW w:w="474" w:type="pct"/>
            <w:vAlign w:val="center"/>
            <w:vMerge w:val="continue"/>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lang w:eastAsia="zh-CN"/>
              </w:rPr>
              <w:suppressLineNumbers w:val="0"/>
            </w:pP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lang w:val="en-US" w:eastAsia="zh-CN"/>
              </w:rPr>
              <w:t xml:space="preserve">2</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面制品类</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面条、饺皮、高筋面粉、低筋面粉等面类食材。</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面类验收标准：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（1）色泽：呈白色或微黄色，不发暗，色泽均匀，无杂质混入的颜色；</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（2）形态：呈细粉末状，不含杂质，手指捏时无粗粒感，无虫子和结块，置手中紧握后放开不成团；</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（3）气味：具有正常的面粉气味，无其他异味；</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（4）湿度：用手握面粉，松手后松散，不成团；</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（5）口感：味道正常，无发酸、刺喉，咀嚼时没有牙碜感；</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（6）包装：封口严密，防潮材质；外包装描述清楚，且一定要有“QS”标识，无破损。</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Pr>
        <w:tc>
          <w:tcPr>
            <w:tcBorders>
              <w:left w:val="single" w:color="auto" w:sz="4" w:space="0"/>
              <w:bottom w:val="single" w:color="auto" w:sz="4" w:space="0"/>
              <w:right w:val="single" w:color="auto" w:sz="4" w:space="0"/>
            </w:tcBorders>
            <w:tcW w:w="474" w:type="pct"/>
            <w:vAlign w:val="center"/>
            <w:vMerge w:val="continue"/>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ascii="微软雅黑" w:hAnsi="微软雅黑" w:eastAsia="微软雅黑"/>
                <w:sz w:val="18"/>
                <w:szCs w:val="18"/>
              </w:rPr>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lang w:val="en-US" w:eastAsia="zh-CN"/>
              </w:rPr>
              <w:t xml:space="preserve">3）食用油：</w:t>
            </w:r>
            <w:r>
              <w:rPr>
                <w:rFonts w:hint="eastAsia" w:ascii="微软雅黑" w:hAnsi="微软雅黑" w:eastAsia="微软雅黑"/>
                <w:sz w:val="18"/>
                <w:szCs w:val="18"/>
              </w:rPr>
              <w:t xml:space="preserve">胚芽油、大豆油、玉米油、葵籽油等。</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lang w:val="en-US" w:eastAsia="zh-CN"/>
              </w:rPr>
              <w:t xml:space="preserve">食用油</w:t>
            </w:r>
            <w:r>
              <w:rPr>
                <w:rFonts w:hint="eastAsia" w:ascii="微软雅黑" w:hAnsi="微软雅黑" w:eastAsia="微软雅黑"/>
                <w:sz w:val="18"/>
                <w:szCs w:val="18"/>
              </w:rPr>
              <w:t xml:space="preserve">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（1）大豆油符合GB/T 1535-2017标准，要求澄清透明；气味、口感较好；溶剂残留不得检出；酸值小于1；过氧化值小于6；密封良好，无渗漏；</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（2）玉米油符合符GB/T 19111-2017标准，要求澄清透明；气味、口感较好；溶剂残留不得检出；酸值小于0.2%；过氧化值小于5；商标整齐，喷码正确，文字清晰。密封良好，无渗漏；</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（3）葵花籽油符合GB/T 10464-2017标准，要求澄清透明；气味、口感较好；商标整齐，喷码正确，文字清晰。密封良好，无渗漏；</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（4）菜籽油符合GB/T 1536-2021标准，要求澄清透明；气味、口感较好；溶剂残留不得检出；酸值小于1；过氧化值小于6；密封良好，无渗漏。</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Height w:val="2160"/>
        </w:trPr>
        <w:tc>
          <w:tcPr>
            <w:tcBorders>
              <w:top w:val="single" w:color="auto" w:sz="4" w:space="0"/>
              <w:left w:val="single" w:color="auto" w:sz="4" w:space="0"/>
              <w:right w:val="single" w:color="auto" w:sz="4" w:space="0"/>
            </w:tcBorders>
            <w:tcW w:w="474" w:type="pct"/>
            <w:vAlign w:val="center"/>
            <w:vMerge w:val="restart"/>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干货调料类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（1）干货类：玉米淀粉、粉丝、</w:t>
            </w:r>
            <w:r>
              <w:rPr>
                <w:rFonts w:hint="eastAsia" w:ascii="微软雅黑" w:hAnsi="微软雅黑" w:eastAsia="微软雅黑"/>
                <w:sz w:val="18"/>
                <w:szCs w:val="18"/>
                <w:lang w:val="en-US" w:eastAsia="zh-CN"/>
              </w:rPr>
              <w:t xml:space="preserve">粉条、</w:t>
            </w:r>
            <w:r>
              <w:rPr>
                <w:rFonts w:hint="eastAsia" w:ascii="微软雅黑" w:hAnsi="微软雅黑" w:eastAsia="微软雅黑"/>
                <w:sz w:val="18"/>
                <w:szCs w:val="18"/>
              </w:rPr>
              <w:t xml:space="preserve">萝卜干、榨菜、下饭菜、杂菜、十三香、淀粉</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粘米粉、小苏打、</w:t>
            </w:r>
            <w:r>
              <w:rPr>
                <w:rFonts w:hint="eastAsia" w:ascii="微软雅黑" w:hAnsi="微软雅黑" w:eastAsia="微软雅黑"/>
                <w:sz w:val="18"/>
                <w:szCs w:val="18"/>
                <w:lang w:val="en-US" w:eastAsia="zh-CN"/>
              </w:rPr>
              <w:t xml:space="preserve">酵母粉、</w:t>
            </w:r>
            <w:r>
              <w:rPr>
                <w:rFonts w:hint="eastAsia" w:ascii="微软雅黑" w:hAnsi="微软雅黑" w:eastAsia="微软雅黑"/>
                <w:sz w:val="18"/>
                <w:szCs w:val="18"/>
              </w:rPr>
              <w:t xml:space="preserve">澄粉、黑米粉、饭豆、干辣椒、</w:t>
            </w:r>
            <w:r>
              <w:rPr>
                <w:rFonts w:hint="eastAsia" w:ascii="微软雅黑" w:hAnsi="微软雅黑" w:eastAsia="微软雅黑"/>
                <w:sz w:val="18"/>
                <w:szCs w:val="18"/>
                <w:lang w:val="en-US" w:eastAsia="zh-CN"/>
              </w:rPr>
              <w:t xml:space="preserve">桂皮、</w:t>
            </w:r>
            <w:r>
              <w:rPr>
                <w:rFonts w:hint="eastAsia" w:ascii="微软雅黑" w:hAnsi="微软雅黑" w:eastAsia="微软雅黑"/>
                <w:sz w:val="18"/>
                <w:szCs w:val="18"/>
              </w:rPr>
              <w:t xml:space="preserve">干香菇、干木耳、银耳、八角</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红枣、党参、陈皮、芝麻、草果、孜然粉、枸杞、白芷、干沙姜、川穹、豆豉辣椒等</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（1）干货类验收标准：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外观检查：单件包装完整，无破损，封口严密。产品色泽正常、形态完整，无气孔。具有该品种应有的滋味和气味，无异味，无可见杂质。</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②预包装食品不能是“三无”产品，必须是国内知名厂家生产，生产日期距最终食用日期小于有效期三分之一以上时间；</w:t>
            </w:r>
            <w:r/>
          </w:p>
          <w:p>
            <w:pPr>
              <w:ind w:left="0" w:right="0"/>
              <w:keepLines w:val="0"/>
              <w:keepNext w:val="0"/>
              <w:spacing w:before="0" w:beforeAutospacing="0" w:after="0" w:afterAutospacing="0" w:line="360" w:lineRule="exact"/>
              <w:rPr>
                <w:rFonts w:hint="eastAsia" w:ascii="微软雅黑" w:hAnsi="微软雅黑" w:eastAsia="微软雅黑"/>
                <w:sz w:val="18"/>
                <w:szCs w:val="18"/>
                <w:lang w:eastAsia="zh-CN"/>
              </w:rPr>
              <w:suppressLineNumbers w:val="0"/>
            </w:pPr>
            <w:r>
              <w:rPr>
                <w:rFonts w:hint="eastAsia" w:ascii="微软雅黑" w:hAnsi="微软雅黑" w:eastAsia="微软雅黑"/>
                <w:sz w:val="18"/>
                <w:szCs w:val="18"/>
              </w:rPr>
              <w:t xml:space="preserve">③散装食品均应有独立密封外包装，质量基本标准要求符合国家相关行业标准，干爽、整齐、均匀、完整，无霉烂、无虫蛀、无杂质、无过期变质，保持应有的形状色泽，加工、包装、运输、贮存、销售等全流程符合国家规定标准</w:t>
            </w:r>
            <w:r>
              <w:rPr>
                <w:rFonts w:hint="eastAsia" w:ascii="微软雅黑" w:hAnsi="微软雅黑" w:eastAsia="微软雅黑"/>
                <w:sz w:val="18"/>
                <w:szCs w:val="18"/>
                <w:lang w:eastAsia="zh-CN"/>
              </w:rPr>
              <w:t xml:space="preserve">。</w:t>
            </w:r>
            <w:r/>
          </w:p>
        </w:tc>
        <w:tc>
          <w:tcPr>
            <w:tcBorders>
              <w:top w:val="none" w:color="000000" w:sz="4" w:space="0"/>
              <w:left w:val="single" w:color="auto" w:sz="4" w:space="0"/>
              <w:right w:val="single" w:color="auto" w:sz="4" w:space="0"/>
            </w:tcBorders>
            <w:tcW w:w="605" w:type="pct"/>
            <w:vAlign w:val="center"/>
            <w:vMerge w:val="restart"/>
            <w:textDirection w:val="lrTb"/>
            <w:noWrap w:val="false"/>
          </w:tcPr>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按需供应</w:t>
            </w:r>
            <w:r/>
          </w:p>
          <w:p>
            <w:pPr>
              <w:pStyle w:val="772"/>
              <w:ind w:left="0" w:right="0" w:firstLine="0"/>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（中标供应商须根据与采购人协商的数量、地点进行供货）</w:t>
            </w:r>
            <w:r/>
          </w:p>
        </w:tc>
      </w:tr>
      <w:tr>
        <w:trPr>
          <w:jc w:val="center"/>
          <w:trHeight w:val="2145"/>
        </w:trPr>
        <w:tc>
          <w:tcPr>
            <w:tcBorders>
              <w:left w:val="single" w:color="auto" w:sz="4" w:space="0"/>
              <w:bottom w:val="single" w:color="auto" w:sz="4" w:space="0"/>
              <w:right w:val="single" w:color="auto" w:sz="4" w:space="0"/>
            </w:tcBorders>
            <w:tcW w:w="474" w:type="pct"/>
            <w:vAlign w:val="center"/>
            <w:vMerge w:val="continue"/>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（2）调味品：</w:t>
            </w:r>
            <w:r>
              <w:rPr>
                <w:rFonts w:hint="eastAsia" w:ascii="微软雅黑" w:hAnsi="微软雅黑" w:eastAsia="微软雅黑"/>
                <w:sz w:val="18"/>
                <w:szCs w:val="18"/>
                <w:lang w:val="en-US" w:eastAsia="zh-CN"/>
              </w:rPr>
              <w:t xml:space="preserve">食盐、糖、酱油、食醋、</w:t>
            </w:r>
            <w:r>
              <w:rPr>
                <w:rFonts w:hint="eastAsia" w:ascii="微软雅黑" w:hAnsi="微软雅黑" w:eastAsia="微软雅黑"/>
                <w:sz w:val="18"/>
                <w:szCs w:val="18"/>
              </w:rPr>
              <w:t xml:space="preserve">味精、</w:t>
            </w:r>
            <w:r>
              <w:rPr>
                <w:rFonts w:hint="eastAsia" w:ascii="微软雅黑" w:hAnsi="微软雅黑" w:eastAsia="微软雅黑"/>
                <w:sz w:val="18"/>
                <w:szCs w:val="18"/>
                <w:lang w:val="en-US" w:eastAsia="zh-CN"/>
              </w:rPr>
              <w:t xml:space="preserve">芝麻油、酱类、豆豉、腐乳、</w:t>
            </w:r>
            <w:r>
              <w:rPr>
                <w:rFonts w:hint="eastAsia" w:ascii="微软雅黑" w:hAnsi="微软雅黑" w:eastAsia="微软雅黑"/>
                <w:sz w:val="18"/>
                <w:szCs w:val="18"/>
              </w:rPr>
              <w:t xml:space="preserve">蚝油、</w:t>
            </w:r>
            <w:r>
              <w:rPr>
                <w:rFonts w:hint="eastAsia" w:ascii="微软雅黑" w:hAnsi="微软雅黑" w:eastAsia="微软雅黑"/>
                <w:sz w:val="18"/>
                <w:szCs w:val="18"/>
                <w:lang w:val="en-US" w:eastAsia="zh-CN"/>
              </w:rPr>
              <w:t xml:space="preserve">虾油、橄榄油、调味料酒、香辛料及香辛料调味品、复合调味料、火锅调料</w:t>
            </w:r>
            <w:r>
              <w:rPr>
                <w:rFonts w:hint="eastAsia" w:ascii="微软雅黑" w:hAnsi="微软雅黑" w:eastAsia="微软雅黑"/>
                <w:sz w:val="18"/>
                <w:szCs w:val="18"/>
              </w:rPr>
              <w:t xml:space="preserve">等。</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（2）调味品类验收标准：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①食盐：味咸，呈现白色晶体，无杂质，无苦味及其他异味，外包装无漏无污，印刷清淅，有防伪标识；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②食糖：色泽洁白光亮，颗粒均匀整齐，无粘结块现象，无异味无杂质，包装完好；</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③食醋：正常色泽，琥珀色气味，不得有酸、苦、涩等异味和霉味，不浑浊，不沉淀，无霉花浮膜，外包装无漏无污，印刷清淅，无胀袋现象；</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④酱油：正常色泽，红褐色气味的滋味，无不良气味，不得有酸、苦、涩等异味和霉味，不浑浊，不沉淀，无霉花浮膜，外包装无漏无污，印刷清淅，无胀袋现象；</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⑤味精：无色或白色结晶，无杂质污物，允许有少量碎晶及少量粉末状物质；</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⑥生粉及炸粉：色洁白，颗粒均匀，手感滑爽，干燥无杂质，气味正常；</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⑦粉状香辛料：颗粒均匀无杂质，干燥无结块，具有固有的颜色和气味。</w:t>
            </w:r>
            <w:r/>
          </w:p>
        </w:tc>
        <w:tc>
          <w:tcPr>
            <w:tcBorders>
              <w:left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Height w:val="1692"/>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蔬菜类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青菜、萝卜、包菜、青芹、西红柿、黄瓜、土豆、大白菜、茄子、薄皮青椒等蔬菜类食品。</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蔬菜类验收标准：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新鲜卫生的绿色蔬菜，新鲜菜光滑、清脆鲜嫩，无变质腐烂、无黄叶、不带泥沙、无杂草、检测无农药残留。</w:t>
            </w:r>
            <w:r/>
          </w:p>
        </w:tc>
        <w:tc>
          <w:tcPr>
            <w:tcBorders>
              <w:top w:val="none" w:color="000000" w:sz="4" w:space="0"/>
              <w:left w:val="single" w:color="auto" w:sz="4" w:space="0"/>
              <w:bottom w:val="single" w:color="auto" w:sz="4" w:space="0"/>
              <w:right w:val="single" w:color="auto" w:sz="4" w:space="0"/>
            </w:tcBorders>
            <w:tcW w:w="605" w:type="pct"/>
            <w:vAlign w:val="center"/>
            <w:vMerge w:val="restart"/>
            <w:textDirection w:val="lrTb"/>
            <w:noWrap w:val="false"/>
          </w:tcPr>
          <w:p>
            <w:pPr>
              <w:pStyle w:val="772"/>
              <w:ind w:left="0" w:right="0" w:firstLine="0"/>
              <w:jc w:val="center"/>
              <w:keepLines w:val="0"/>
              <w:keepNext w:val="0"/>
              <w:spacing w:before="0" w:beforeAutospacing="0" w:after="0" w:afterAutospacing="0" w:line="360" w:lineRule="exact"/>
              <w:rPr>
                <w:rFonts w:ascii="微软雅黑" w:hAnsi="微软雅黑" w:eastAsia="微软雅黑"/>
                <w:sz w:val="18"/>
                <w:szCs w:val="18"/>
              </w:rPr>
              <w:suppressLineNumbers w:val="0"/>
            </w:pPr>
            <w:r>
              <w:rPr>
                <w:rFonts w:ascii="微软雅黑" w:hAnsi="微软雅黑" w:eastAsia="微软雅黑"/>
                <w:sz w:val="18"/>
                <w:szCs w:val="18"/>
              </w:rPr>
            </w:r>
            <w:r/>
          </w:p>
          <w:p>
            <w:pPr>
              <w:pStyle w:val="772"/>
              <w:ind w:left="0" w:right="0" w:firstLine="0"/>
              <w:jc w:val="center"/>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p>
            <w:pPr>
              <w:pStyle w:val="772"/>
              <w:ind w:left="0" w:right="0" w:firstLine="0"/>
              <w:jc w:val="center"/>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p>
            <w:pPr>
              <w:pStyle w:val="772"/>
              <w:ind w:left="0" w:right="0" w:firstLine="0"/>
              <w:jc w:val="center"/>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p>
            <w:pPr>
              <w:pStyle w:val="772"/>
              <w:ind w:left="0" w:right="0" w:firstLine="0"/>
              <w:jc w:val="center"/>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p>
            <w:pPr>
              <w:pStyle w:val="772"/>
              <w:ind w:left="0" w:right="0" w:firstLine="0"/>
              <w:jc w:val="center"/>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p>
            <w:pPr>
              <w:pStyle w:val="772"/>
              <w:ind w:left="0" w:right="0" w:firstLine="0"/>
              <w:jc w:val="center"/>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按天供应</w:t>
            </w:r>
            <w:r/>
          </w:p>
          <w:p>
            <w:pPr>
              <w:pStyle w:val="772"/>
              <w:ind w:left="0" w:right="0" w:firstLine="0"/>
              <w:jc w:val="center"/>
              <w:keepLines w:val="0"/>
              <w:keepNext w:val="0"/>
              <w:spacing w:before="0" w:beforeAutospacing="0" w:after="0" w:afterAutospacing="0" w:line="360" w:lineRule="exact"/>
              <w:rPr>
                <w:rFonts w:ascii="微软雅黑" w:hAnsi="微软雅黑" w:eastAsia="微软雅黑"/>
                <w:sz w:val="18"/>
                <w:szCs w:val="18"/>
              </w:rPr>
              <w:suppressLineNumbers w:val="0"/>
            </w:pPr>
            <w:r>
              <w:rPr>
                <w:rFonts w:hint="eastAsia" w:ascii="微软雅黑" w:hAnsi="微软雅黑" w:eastAsia="微软雅黑"/>
                <w:sz w:val="18"/>
                <w:szCs w:val="18"/>
              </w:rPr>
              <w:t xml:space="preserve">（根据采购人前一天出具的货品清单，中标供应商次日</w:t>
            </w:r>
            <w:r>
              <w:rPr>
                <w:rFonts w:hint="eastAsia" w:ascii="微软雅黑" w:hAnsi="微软雅黑" w:eastAsia="微软雅黑"/>
                <w:sz w:val="18"/>
                <w:szCs w:val="18"/>
                <w:lang w:eastAsia="zh-CN"/>
              </w:rPr>
              <w:t xml:space="preserve">早上7:00--7:30内</w:t>
            </w:r>
            <w:r>
              <w:rPr>
                <w:rFonts w:hint="eastAsia" w:ascii="微软雅黑" w:hAnsi="微软雅黑" w:eastAsia="微软雅黑"/>
                <w:sz w:val="18"/>
                <w:szCs w:val="18"/>
              </w:rPr>
              <w:t xml:space="preserve">送达）</w:t>
            </w:r>
            <w:r/>
          </w:p>
        </w:tc>
      </w:tr>
      <w:tr>
        <w:trPr>
          <w:jc w:val="center"/>
          <w:trHeight w:val="1980"/>
        </w:trPr>
        <w:tc>
          <w:tcPr>
            <w:tcBorders>
              <w:top w:val="none" w:color="000000" w:sz="4" w:space="0"/>
              <w:left w:val="single" w:color="auto" w:sz="4" w:space="0"/>
              <w:bottom w:val="single" w:color="auto" w:sz="4" w:space="0"/>
              <w:right w:val="single" w:color="auto" w:sz="4" w:space="0"/>
            </w:tcBorders>
            <w:tcW w:w="474" w:type="pct"/>
            <w:vAlign w:val="center"/>
            <w:vMerge w:val="restart"/>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禽蛋类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禽类：鸡、鸭、鹅等活禽。</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禽类验收标准： </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表面光滑而有光泽，肉质弹性好且丰满，表皮无毛或少毛，无破皮，无明显淤块，无污水，胸内无一切内脏，无血水，无异味。商标规格，产品说明清晰完整。</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Height w:val="1530"/>
        </w:trPr>
        <w:tc>
          <w:tcPr>
            <w:tcBorders>
              <w:top w:val="none" w:color="000000" w:sz="4" w:space="0"/>
              <w:left w:val="single" w:color="auto" w:sz="4" w:space="0"/>
              <w:bottom w:val="single" w:color="auto" w:sz="4" w:space="0"/>
              <w:right w:val="single" w:color="auto" w:sz="4" w:space="0"/>
            </w:tcBorders>
            <w:tcW w:w="474" w:type="pct"/>
            <w:vAlign w:val="center"/>
            <w:vMerge w:val="continue"/>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蛋类：鸡蛋、鸭蛋、鹅蛋和鹌鹑蛋等。</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蛋类验收标准：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蛋壳清洁完整，灯光透视时整个蛋呈微红色，蛋黄不见或略有阴影，打开后蛋黄凸起完整并带有韧性，蛋白澄清透明，稀稠分明。</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Height w:val="41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水果类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苹果、香蕉、梨子、桔子、圣女果、西瓜等水果类食材。</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水果类验收标准：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（1）新鲜度：充足无空壳，皱皮、干涩现象；</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（2）色泽：新艳光亮，无变色；</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（3）硬度：饱满充实，软硬适中；</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（4）机械伤：相同新鲜条件下无外伤造成伤害，如挤伤、压伤、碰伤、裂伤；</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（5）形状：外形优美，果实硕大，无不良图案及异状；</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（6）成熟度：适中，无过孰、未熟现象；</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（7）污染：无污染残留农药；</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（8）包装：如有包装需完整干净。</w:t>
            </w:r>
            <w:r/>
          </w:p>
          <w:p>
            <w:pPr>
              <w:ind w:left="0" w:right="0"/>
              <w:keepLines w:val="0"/>
              <w:keepNext w:val="0"/>
              <w:spacing w:before="0" w:beforeAutospacing="0" w:after="0" w:afterAutospacing="0" w:line="360" w:lineRule="exact"/>
              <w:rPr>
                <w:rFonts w:hint="eastAsia" w:ascii="微软雅黑" w:hAnsi="微软雅黑" w:eastAsia="微软雅黑"/>
                <w:sz w:val="18"/>
                <w:szCs w:val="18"/>
                <w:lang w:eastAsia="zh-CN"/>
              </w:rPr>
              <w:suppressLineNumbers w:val="0"/>
            </w:pP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lang w:val="en-US" w:eastAsia="zh-CN"/>
              </w:rPr>
              <w:t xml:space="preserve">9</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必须符合GB23200-2016标准</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r>
        <w:trPr>
          <w:jc w:val="center"/>
          <w:trHeight w:val="1162"/>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豆制品类</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pStyle w:val="772"/>
              <w:ind w:left="0" w:right="0" w:firstLine="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豆腐、豆皮、豆浆、腐竹等</w:t>
            </w:r>
            <w:r>
              <w:rPr>
                <w:rFonts w:hint="eastAsia" w:ascii="微软雅黑" w:hAnsi="微软雅黑" w:eastAsia="微软雅黑"/>
                <w:sz w:val="18"/>
                <w:szCs w:val="18"/>
                <w:lang w:val="en-US" w:eastAsia="zh-CN"/>
              </w:rPr>
              <w:t xml:space="preserve">豆制品</w:t>
            </w:r>
            <w:r>
              <w:rPr>
                <w:rFonts w:hint="eastAsia" w:ascii="微软雅黑" w:hAnsi="微软雅黑" w:eastAsia="微软雅黑"/>
                <w:sz w:val="18"/>
                <w:szCs w:val="18"/>
              </w:rPr>
              <w:t xml:space="preserve">。</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豆制品类验收标准：</w:t>
            </w:r>
            <w:r/>
          </w:p>
          <w:p>
            <w:pPr>
              <w:ind w:left="0" w:right="0"/>
              <w:keepLines w:val="0"/>
              <w:keepNext w:val="0"/>
              <w:spacing w:before="0" w:beforeAutospacing="0" w:after="0" w:afterAutospacing="0" w:line="360" w:lineRule="exact"/>
              <w:rPr>
                <w:rFonts w:hint="eastAsia" w:ascii="微软雅黑" w:hAnsi="微软雅黑" w:eastAsia="微软雅黑"/>
                <w:sz w:val="18"/>
                <w:szCs w:val="18"/>
              </w:rPr>
              <w:suppressLineNumbers w:val="0"/>
            </w:pPr>
            <w:r>
              <w:rPr>
                <w:rFonts w:hint="eastAsia" w:ascii="微软雅黑" w:hAnsi="微软雅黑" w:eastAsia="微软雅黑"/>
                <w:sz w:val="18"/>
                <w:szCs w:val="18"/>
              </w:rPr>
              <w:t xml:space="preserve">保证当天生产货品新鲜、干净无灰尘，异味，外形完整，美观，无破损，鲜豆饱满，结实，颜色正常</w:t>
            </w:r>
            <w:r>
              <w:rPr>
                <w:rFonts w:hint="eastAsia" w:ascii="微软雅黑" w:hAnsi="微软雅黑" w:eastAsia="微软雅黑"/>
                <w:sz w:val="18"/>
                <w:szCs w:val="18"/>
                <w:lang w:eastAsia="zh-CN"/>
              </w:rPr>
              <w:t xml:space="preserve">，</w:t>
            </w:r>
            <w:r>
              <w:rPr>
                <w:rFonts w:hint="eastAsia" w:ascii="微软雅黑" w:hAnsi="微软雅黑" w:eastAsia="微软雅黑"/>
                <w:sz w:val="18"/>
                <w:szCs w:val="18"/>
              </w:rPr>
              <w:t xml:space="preserve">必须具有“QS“食品质量安全认证。</w:t>
            </w:r>
            <w:r/>
          </w:p>
        </w:tc>
        <w:tc>
          <w:tcPr>
            <w:tcBorders>
              <w:top w:val="none" w:color="000000" w:sz="4" w:space="0"/>
              <w:left w:val="single" w:color="auto" w:sz="4" w:space="0"/>
              <w:bottom w:val="single" w:color="auto" w:sz="4" w:space="0"/>
              <w:right w:val="single" w:color="auto" w:sz="4" w:space="0"/>
            </w:tcBorders>
            <w:tcW w:w="605" w:type="pct"/>
            <w:vAlign w:val="center"/>
            <w:vMerge w:val="continue"/>
            <w:textDirection w:val="lrTb"/>
            <w:noWrap w:val="false"/>
          </w:tcPr>
          <w:p>
            <w:pPr>
              <w:ind w:left="0" w:right="0"/>
              <w:jc w:val="left"/>
              <w:keepLines w:val="0"/>
              <w:keepNext w:val="0"/>
              <w:spacing w:before="0" w:beforeAutospacing="0" w:after="0" w:afterAutospacing="0"/>
              <w:widowControl/>
              <w:rPr>
                <w:rFonts w:ascii="微软雅黑" w:hAnsi="微软雅黑" w:eastAsia="微软雅黑"/>
                <w:sz w:val="18"/>
                <w:szCs w:val="18"/>
              </w:rPr>
              <w:suppressLineNumbers w:val="0"/>
            </w:pPr>
            <w:r>
              <w:rPr>
                <w:rFonts w:ascii="微软雅黑" w:hAnsi="微软雅黑" w:eastAsia="微软雅黑"/>
                <w:sz w:val="18"/>
                <w:szCs w:val="18"/>
              </w:rPr>
            </w:r>
            <w:r/>
          </w:p>
        </w:tc>
      </w:tr>
    </w:tbl>
    <w:p>
      <w:r/>
      <w:r/>
    </w:p>
    <w:p>
      <w:pPr>
        <w:ind w:firstLine="440"/>
        <w:spacing w:line="520" w:lineRule="exact"/>
        <w:tabs>
          <w:tab w:val="left" w:pos="4040" w:leader="none"/>
        </w:tabs>
        <w:rPr>
          <w:b/>
          <w:bCs/>
          <w:color w:val="auto"/>
          <w:sz w:val="24"/>
          <w:szCs w:val="24"/>
          <w:highlight w:val="none"/>
        </w:rPr>
      </w:pPr>
      <w:r>
        <w:rPr>
          <w:rFonts w:hint="eastAsia" w:ascii="Times New Roman" w:hAnsi="Times New Roman" w:cs="Times New Roman"/>
          <w:color w:val="000000"/>
          <w:szCs w:val="21"/>
          <w:lang w:val="en-US" w:eastAsia="zh-CN"/>
        </w:rPr>
        <w:t xml:space="preserve">备注：</w:t>
      </w:r>
      <w:r>
        <w:rPr>
          <w:rFonts w:hint="eastAsia" w:cs="Arial"/>
          <w:bCs/>
          <w:sz w:val="24"/>
        </w:rPr>
        <w:t xml:space="preserve">以上涉及的国家食品安全、卫生生产标准均按照最新标准执行，如在合同履行过程中出台了更新的标准，则按照最新标准执行。</w:t>
      </w:r>
      <w:r>
        <w:rPr>
          <w:rFonts w:ascii="Times New Roman" w:hAnsi="Times New Roman" w:cs="Times New Roman"/>
          <w:color w:val="000000"/>
          <w:sz w:val="24"/>
          <w:szCs w:val="24"/>
        </w:rPr>
        <w:t xml:space="preserve">开具正规发票，按要求送货上门，必须每天提供农药残留检测报告，保证送货质量，诚实守信。</w:t>
      </w:r>
      <w:bookmarkEnd w:id="18"/>
      <w:r/>
    </w:p>
    <w:p>
      <w:pPr>
        <w:pStyle w:val="993"/>
        <w:keepLines w:val="0"/>
        <w:pageBreakBefore w:val="0"/>
        <w:spacing w:line="520" w:lineRule="atLeast"/>
        <w:rPr>
          <w:rFonts w:hint="eastAsia" w:cs="Arial"/>
          <w:b/>
          <w:bCs/>
          <w:color w:val="auto"/>
          <w:sz w:val="24"/>
          <w:highlight w:val="none"/>
        </w:rPr>
      </w:pPr>
      <w:r>
        <w:rPr>
          <w:rFonts w:hint="eastAsia" w:cs="Arial"/>
          <w:b/>
          <w:bCs/>
          <w:color w:val="auto"/>
          <w:sz w:val="24"/>
          <w:highlight w:val="none"/>
        </w:rPr>
      </w:r>
      <w:r/>
    </w:p>
    <w:p>
      <w:pPr>
        <w:pStyle w:val="794"/>
        <w:jc w:val="both"/>
        <w:rPr>
          <w:rFonts w:hint="eastAsia" w:ascii="宋体" w:hAnsi="宋体" w:eastAsia="宋体" w:cs="宋体"/>
          <w:b/>
          <w:color w:val="auto"/>
          <w:sz w:val="36"/>
          <w:szCs w:val="36"/>
          <w:highlight w:val="none"/>
          <w:lang w:val="en-US" w:eastAsia="zh-CN"/>
        </w:rPr>
      </w:pPr>
      <w:r/>
      <w:bookmarkStart w:id="19" w:name="_Toc198739435"/>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94"/>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numPr>
          <w:ilvl w:val="0"/>
          <w:numId w:val="1"/>
        </w:numPr>
        <w:jc w:val="center"/>
        <w:keepLines w:val="0"/>
        <w:pageBreakBefore w:val="0"/>
        <w:spacing w:after="100" w:afterAutospacing="1" w:line="520" w:lineRule="atLeas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评标标准</w:t>
      </w:r>
      <w:r/>
    </w:p>
    <w:p>
      <w:pPr>
        <w:ind w:firstLine="480"/>
        <w:spacing w:line="520" w:lineRule="exact"/>
        <w:tabs>
          <w:tab w:val="left" w:pos="4040" w:leader="none"/>
        </w:tabs>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 xml:space="preserve">评分方法和标准：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cs="Arial"/>
          <w:bCs/>
          <w:color w:val="000000" w:themeColor="text1"/>
          <w:sz w:val="24"/>
          <w:lang w:val="en-US" w:eastAsia="zh-CN"/>
          <w14:textFill>
            <w14:solidFill>
              <w14:schemeClr w14:val="tx1"/>
            </w14:solidFill>
          </w14:textFill>
        </w:rPr>
        <w:t xml:space="preserve">7</w:t>
      </w:r>
      <w:r>
        <w:rPr>
          <w:rFonts w:hint="eastAsia" w:cs="Arial"/>
          <w:bCs/>
          <w:color w:val="000000" w:themeColor="text1"/>
          <w:sz w:val="24"/>
          <w:lang w:val="en-US"/>
          <w14:textFill>
            <w14:solidFill>
              <w14:schemeClr w14:val="tx1"/>
            </w14:solidFill>
          </w14:textFill>
        </w:rPr>
        <w:t xml:space="preserve">.1-</w:t>
      </w:r>
      <w:r>
        <w:rPr>
          <w:rFonts w:hint="eastAsia" w:cs="Arial"/>
          <w:bCs/>
          <w:color w:val="000000" w:themeColor="text1"/>
          <w:sz w:val="24"/>
          <w:lang w:val="en-US" w:eastAsia="zh-CN"/>
          <w14:textFill>
            <w14:solidFill>
              <w14:schemeClr w14:val="tx1"/>
            </w14:solidFill>
          </w14:textFill>
        </w:rPr>
        <w:t xml:space="preserve">7</w:t>
      </w:r>
      <w:r>
        <w:rPr>
          <w:rFonts w:hint="eastAsia" w:cs="Arial"/>
          <w:bCs/>
          <w:color w:val="000000" w:themeColor="text1"/>
          <w:sz w:val="24"/>
          <w:lang w:val="en-US"/>
          <w14:textFill>
            <w14:solidFill>
              <w14:schemeClr w14:val="tx1"/>
            </w14:solidFill>
          </w14:textFill>
        </w:rPr>
        <w:t xml:space="preserve">.6项得分由高到低顺序排列，由评标委员会推荐中标候选人排序。</w:t>
      </w:r>
      <w:r/>
    </w:p>
    <w:p>
      <w:pPr>
        <w:pStyle w:val="772"/>
        <w:jc w:val="left"/>
        <w:spacing w:line="240" w:lineRule="auto"/>
        <w:rPr>
          <w:sz w:val="22"/>
        </w:rPr>
      </w:pPr>
      <w:r>
        <w:rPr>
          <w:sz w:val="22"/>
        </w:rPr>
      </w:r>
      <w:r/>
    </w:p>
    <w:tbl>
      <w:tblPr>
        <w:tblStyle w:val="766"/>
        <w:tblW w:w="92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76"/>
        <w:gridCol w:w="6517"/>
        <w:gridCol w:w="712"/>
      </w:tblGrid>
      <w:tr>
        <w:trPr>
          <w:trHeight w:val="53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rPr>
              <w:t xml:space="preserve">序号</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评分因素</w:t>
            </w:r>
            <w:r/>
          </w:p>
        </w:tc>
        <w:tc>
          <w:tcPr>
            <w:tcW w:w="6517" w:type="dxa"/>
            <w:vAlign w:val="center"/>
            <w:textDirection w:val="lrTb"/>
            <w:noWrap w:val="false"/>
          </w:tcPr>
          <w:p>
            <w:pPr>
              <w:jc w:val="center"/>
              <w:spacing w:line="360" w:lineRule="auto"/>
              <w:widowControl/>
              <w:rPr>
                <w:color w:val="000000"/>
                <w:szCs w:val="21"/>
              </w:rPr>
            </w:pPr>
            <w:r>
              <w:rPr>
                <w:rFonts w:hint="eastAsia"/>
                <w:color w:val="000000"/>
                <w:szCs w:val="21"/>
              </w:rPr>
              <w:t xml:space="preserve">评审标准</w:t>
            </w:r>
            <w:r/>
          </w:p>
        </w:tc>
        <w:tc>
          <w:tcPr>
            <w:tcW w:w="712" w:type="dxa"/>
            <w:vAlign w:val="center"/>
            <w:textDirection w:val="lrTb"/>
            <w:noWrap w:val="false"/>
          </w:tcPr>
          <w:p>
            <w:pPr>
              <w:jc w:val="center"/>
              <w:spacing w:line="360" w:lineRule="auto"/>
              <w:widowControl/>
              <w:rPr>
                <w:color w:val="000000"/>
                <w:szCs w:val="21"/>
              </w:rPr>
            </w:pPr>
            <w:r>
              <w:rPr>
                <w:rFonts w:hint="eastAsia"/>
                <w:color w:val="000000"/>
                <w:szCs w:val="21"/>
              </w:rPr>
              <w:t xml:space="preserve">分值</w:t>
            </w:r>
            <w:r/>
          </w:p>
        </w:tc>
      </w:tr>
      <w:tr>
        <w:trPr>
          <w:trHeight w:val="2104"/>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rPr>
              <w:t xml:space="preserve">1</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价格</w:t>
            </w:r>
            <w:r/>
          </w:p>
        </w:tc>
        <w:tc>
          <w:tcPr>
            <w:tcW w:w="6517" w:type="dxa"/>
            <w:vAlign w:val="center"/>
            <w:textDirection w:val="lrTb"/>
            <w:noWrap w:val="false"/>
          </w:tcPr>
          <w:p>
            <w:pPr>
              <w:spacing w:line="360" w:lineRule="auto"/>
              <w:widowControl/>
              <w:rPr>
                <w:rFonts w:hint="eastAsia"/>
                <w:szCs w:val="21"/>
              </w:rPr>
            </w:pPr>
            <w:r>
              <w:rPr>
                <w:rFonts w:hint="eastAsia"/>
                <w:szCs w:val="21"/>
              </w:rPr>
              <w:t xml:space="preserve">采用低价优先法计算，即投标报价=（1-最高投标优惠率评审价）的为评标基准价，得满分30分，其他投标报价得分=评标基准价/(1-优惠率评审价)×30。（小数点保留两位）</w:t>
            </w:r>
            <w:r/>
          </w:p>
          <w:p>
            <w:pPr>
              <w:spacing w:line="360" w:lineRule="auto"/>
              <w:widowControl/>
              <w:rPr>
                <w:rFonts w:hint="eastAsia"/>
                <w:szCs w:val="21"/>
              </w:rPr>
            </w:pPr>
            <w:r>
              <w:rPr>
                <w:rFonts w:hint="eastAsia"/>
                <w:szCs w:val="21"/>
              </w:rPr>
              <w:t xml:space="preserve">示例：如投标人 A、B、C 的投标优惠率分别为 10%、15%、20%，那么投标人C 所投20%的（1-20%）为评标基准价，投标人C的投标报价得分为 30 分；</w:t>
            </w:r>
            <w:r/>
          </w:p>
          <w:p>
            <w:pPr>
              <w:spacing w:line="360" w:lineRule="auto"/>
              <w:widowControl/>
              <w:rPr>
                <w:rFonts w:hint="eastAsia"/>
                <w:szCs w:val="21"/>
              </w:rPr>
            </w:pPr>
            <w:r>
              <w:rPr>
                <w:rFonts w:hint="eastAsia"/>
                <w:szCs w:val="21"/>
              </w:rPr>
              <w:t xml:space="preserve">投标人 A的投标报价得分为（1-20%）/（1-10%）*30=26.67分；</w:t>
            </w:r>
            <w:r/>
          </w:p>
          <w:p>
            <w:pPr>
              <w:spacing w:line="360" w:lineRule="auto"/>
              <w:widowControl/>
              <w:rPr>
                <w:color w:val="000000"/>
                <w:szCs w:val="21"/>
              </w:rPr>
            </w:pPr>
            <w:r>
              <w:rPr>
                <w:rFonts w:hint="eastAsia"/>
                <w:szCs w:val="21"/>
              </w:rPr>
              <w:t xml:space="preserve">投标人 B 的投标报价得分（1-20%）/（1-15%）*30=28.24分。</w:t>
            </w:r>
            <w:r/>
          </w:p>
        </w:tc>
        <w:tc>
          <w:tcPr>
            <w:tcW w:w="712" w:type="dxa"/>
            <w:vAlign w:val="center"/>
            <w:textDirection w:val="lrTb"/>
            <w:noWrap w:val="false"/>
          </w:tcPr>
          <w:p>
            <w:pPr>
              <w:jc w:val="center"/>
              <w:spacing w:line="360" w:lineRule="auto"/>
              <w:widowControl/>
              <w:rPr>
                <w:color w:val="000000"/>
                <w:szCs w:val="21"/>
              </w:rPr>
            </w:pPr>
            <w:r>
              <w:rPr>
                <w:szCs w:val="21"/>
              </w:rPr>
              <w:t xml:space="preserve">3</w:t>
            </w:r>
            <w:r>
              <w:rPr>
                <w:rFonts w:hint="eastAsia"/>
                <w:szCs w:val="21"/>
                <w:lang w:val="en-US"/>
              </w:rPr>
              <w:t xml:space="preserve">0</w:t>
            </w:r>
            <w:r/>
          </w:p>
        </w:tc>
      </w:tr>
      <w:tr>
        <w:trPr>
          <w:trHeight w:val="777"/>
        </w:trPr>
        <w:tc>
          <w:tcPr>
            <w:tcW w:w="704" w:type="dxa"/>
            <w:vAlign w:val="center"/>
            <w:textDirection w:val="lrTb"/>
            <w:noWrap w:val="false"/>
          </w:tcPr>
          <w:p>
            <w:pPr>
              <w:jc w:val="center"/>
              <w:spacing w:line="360" w:lineRule="auto"/>
              <w:widowControl/>
              <w:rPr>
                <w:color w:val="000000"/>
                <w:szCs w:val="21"/>
              </w:rPr>
            </w:pPr>
            <w:r>
              <w:rPr>
                <w:color w:val="000000"/>
                <w:szCs w:val="21"/>
              </w:rPr>
              <w:t xml:space="preserve">2</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类似业绩</w:t>
            </w:r>
            <w:r/>
          </w:p>
        </w:tc>
        <w:tc>
          <w:tcPr>
            <w:tcW w:w="6517" w:type="dxa"/>
            <w:vAlign w:val="center"/>
            <w:textDirection w:val="lrTb"/>
            <w:noWrap w:val="false"/>
          </w:tcPr>
          <w:p>
            <w:pPr>
              <w:spacing w:line="360" w:lineRule="auto"/>
              <w:widowControl/>
              <w:rPr>
                <w:color w:val="ff0000"/>
                <w:szCs w:val="21"/>
              </w:rPr>
            </w:pPr>
            <w:r>
              <w:rPr>
                <w:rFonts w:hint="eastAsia"/>
                <w:szCs w:val="21"/>
              </w:rPr>
              <w:t xml:space="preserve">投标人自202</w:t>
            </w:r>
            <w:r>
              <w:rPr>
                <w:rFonts w:hint="eastAsia"/>
                <w:szCs w:val="21"/>
                <w:lang w:val="en-US" w:eastAsia="zh-CN"/>
              </w:rPr>
              <w:t xml:space="preserve">3</w:t>
            </w:r>
            <w:r>
              <w:rPr>
                <w:rFonts w:hint="eastAsia"/>
                <w:szCs w:val="21"/>
              </w:rPr>
              <w:t xml:space="preserve">年1月1日（以销售合同签订日期或者供货期为准）以来有为政府机关、事业单位、社会团体、企业食堂供货的类似经历，每提供1个得</w:t>
            </w:r>
            <w:r>
              <w:rPr>
                <w:rFonts w:hint="eastAsia"/>
                <w:szCs w:val="21"/>
                <w:lang w:val="en-US"/>
              </w:rPr>
              <w:t xml:space="preserve">3</w:t>
            </w:r>
            <w:r>
              <w:rPr>
                <w:rFonts w:hint="eastAsia"/>
                <w:szCs w:val="21"/>
              </w:rPr>
              <w:t xml:space="preserve">分，满分</w:t>
            </w:r>
            <w:r>
              <w:rPr>
                <w:rFonts w:hint="eastAsia"/>
                <w:szCs w:val="21"/>
                <w:lang w:val="en-US"/>
              </w:rPr>
              <w:t xml:space="preserve">9</w:t>
            </w:r>
            <w:r>
              <w:rPr>
                <w:rFonts w:hint="eastAsia"/>
                <w:szCs w:val="21"/>
              </w:rPr>
              <w:t xml:space="preserve">分。须提供销售合同或相对应的结算发票（一个合作单位仅需提供一张发票），不能提供者不得分。</w:t>
            </w:r>
            <w:r/>
          </w:p>
        </w:tc>
        <w:tc>
          <w:tcPr>
            <w:tcW w:w="712" w:type="dxa"/>
            <w:vAlign w:val="center"/>
            <w:textDirection w:val="lrTb"/>
            <w:noWrap w:val="false"/>
          </w:tcPr>
          <w:p>
            <w:pPr>
              <w:jc w:val="center"/>
              <w:spacing w:line="360" w:lineRule="auto"/>
              <w:widowControl/>
              <w:rPr>
                <w:color w:val="ff0000"/>
                <w:szCs w:val="21"/>
              </w:rPr>
            </w:pPr>
            <w:r>
              <w:rPr>
                <w:rFonts w:hint="eastAsia"/>
                <w:szCs w:val="21"/>
                <w:lang w:val="en-US"/>
              </w:rPr>
              <w:t xml:space="preserve">9</w:t>
            </w:r>
            <w:r/>
          </w:p>
        </w:tc>
      </w:tr>
      <w:tr>
        <w:trPr>
          <w:trHeight w:val="1271"/>
        </w:trPr>
        <w:tc>
          <w:tcPr>
            <w:tcW w:w="704" w:type="dxa"/>
            <w:vAlign w:val="center"/>
            <w:textDirection w:val="lrTb"/>
            <w:noWrap w:val="false"/>
          </w:tcPr>
          <w:p>
            <w:pPr>
              <w:jc w:val="center"/>
              <w:spacing w:line="360" w:lineRule="auto"/>
              <w:widowControl/>
              <w:rPr>
                <w:color w:val="000000"/>
                <w:szCs w:val="21"/>
              </w:rPr>
            </w:pPr>
            <w:r>
              <w:rPr>
                <w:color w:val="000000"/>
                <w:szCs w:val="21"/>
              </w:rPr>
              <w:t xml:space="preserve">3</w:t>
            </w:r>
            <w:r/>
          </w:p>
        </w:tc>
        <w:tc>
          <w:tcPr>
            <w:tcW w:w="1276" w:type="dxa"/>
            <w:vAlign w:val="center"/>
            <w:textDirection w:val="lrTb"/>
            <w:noWrap/>
          </w:tcPr>
          <w:p>
            <w:pPr>
              <w:jc w:val="center"/>
              <w:spacing w:line="360" w:lineRule="auto"/>
              <w:widowControl/>
              <w:rPr>
                <w:color w:val="000000"/>
                <w:szCs w:val="21"/>
              </w:rPr>
            </w:pPr>
            <w:r>
              <w:rPr>
                <w:rFonts w:hint="eastAsia"/>
                <w:szCs w:val="21"/>
              </w:rPr>
              <w:t xml:space="preserve">运输车辆配备</w:t>
            </w:r>
            <w:r/>
          </w:p>
        </w:tc>
        <w:tc>
          <w:tcPr>
            <w:tcW w:w="6517" w:type="dxa"/>
            <w:vAlign w:val="center"/>
            <w:textDirection w:val="lrTb"/>
            <w:noWrap w:val="false"/>
          </w:tcPr>
          <w:p>
            <w:pPr>
              <w:spacing w:line="360" w:lineRule="auto"/>
              <w:widowControl/>
              <w:rPr>
                <w:rFonts w:hint="eastAsia"/>
                <w:szCs w:val="21"/>
              </w:rPr>
            </w:pPr>
            <w:r>
              <w:rPr>
                <w:rFonts w:hint="eastAsia"/>
                <w:szCs w:val="21"/>
              </w:rPr>
              <w:t xml:space="preserve">（1）投标人能够提供自有或租赁配送车辆（≥1.5吨，冷链车辆除外），每提供1辆得1分，本项最高得2分，未提供不得分。</w:t>
            </w:r>
            <w:r/>
          </w:p>
          <w:p>
            <w:pPr>
              <w:spacing w:line="360" w:lineRule="auto"/>
              <w:widowControl/>
              <w:rPr>
                <w:rFonts w:hint="eastAsia"/>
                <w:szCs w:val="21"/>
              </w:rPr>
            </w:pPr>
            <w:r>
              <w:rPr>
                <w:rFonts w:hint="eastAsia"/>
                <w:szCs w:val="21"/>
              </w:rPr>
              <w:t xml:space="preserve">（2）投标人能够提供自有或租赁冷链车辆（≥1.5吨），每提供1辆得1分，本项最高得2分，未提供不得分。</w:t>
            </w:r>
            <w:r/>
          </w:p>
          <w:p>
            <w:pPr>
              <w:spacing w:line="360" w:lineRule="auto"/>
              <w:widowControl/>
              <w:rPr>
                <w:color w:val="000000"/>
              </w:rPr>
            </w:pPr>
            <w:r>
              <w:rPr>
                <w:rFonts w:hint="eastAsia"/>
                <w:szCs w:val="21"/>
              </w:rPr>
              <w:t xml:space="preserve">（注：现有自有车辆的，须提供车辆所有人为投标人的行驶证的证明材料扫描件；现有租赁</w:t>
            </w:r>
            <w:bookmarkStart w:id="21" w:name="_GoBack"/>
            <w:r/>
            <w:bookmarkEnd w:id="21"/>
            <w:r>
              <w:rPr>
                <w:rFonts w:hint="eastAsia"/>
                <w:szCs w:val="21"/>
              </w:rPr>
              <w:t xml:space="preserve">车辆的，须提供租赁证明扫描件；上述所提供车辆还须提供车辆照片（含车辆相关照片和车辆号牌），未按要求提供或未提供不得分，签订合同时提供原件核验。）</w:t>
            </w:r>
            <w:r/>
          </w:p>
        </w:tc>
        <w:tc>
          <w:tcPr>
            <w:tcW w:w="712" w:type="dxa"/>
            <w:vAlign w:val="center"/>
            <w:textDirection w:val="lrTb"/>
            <w:noWrap w:val="false"/>
          </w:tcPr>
          <w:p>
            <w:pPr>
              <w:jc w:val="center"/>
              <w:spacing w:line="360" w:lineRule="auto"/>
              <w:widowControl/>
              <w:rPr>
                <w:color w:val="000000"/>
                <w:szCs w:val="21"/>
              </w:rPr>
            </w:pPr>
            <w:r>
              <w:rPr>
                <w:color w:val="000000"/>
                <w:szCs w:val="21"/>
              </w:rPr>
              <w:t xml:space="preserve">4</w:t>
            </w:r>
            <w:r/>
          </w:p>
        </w:tc>
      </w:tr>
      <w:tr>
        <w:trPr>
          <w:trHeight w:val="858"/>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rPr>
              <w:t xml:space="preserve">4</w:t>
            </w:r>
            <w:r/>
          </w:p>
        </w:tc>
        <w:tc>
          <w:tcPr>
            <w:tcW w:w="1276" w:type="dxa"/>
            <w:vAlign w:val="center"/>
            <w:textDirection w:val="lrTb"/>
            <w:noWrap/>
          </w:tcPr>
          <w:p>
            <w:pPr>
              <w:jc w:val="center"/>
              <w:spacing w:line="360" w:lineRule="auto"/>
              <w:widowControl/>
              <w:rPr>
                <w:color w:val="000000"/>
                <w:szCs w:val="21"/>
              </w:rPr>
            </w:pPr>
            <w:r>
              <w:rPr>
                <w:rFonts w:hint="eastAsia"/>
                <w:color w:val="000000"/>
                <w:szCs w:val="21"/>
              </w:rPr>
              <w:t xml:space="preserve">人员配备</w:t>
            </w:r>
            <w:r/>
          </w:p>
        </w:tc>
        <w:tc>
          <w:tcPr>
            <w:tcW w:w="6517" w:type="dxa"/>
            <w:vAlign w:val="center"/>
            <w:textDirection w:val="lrTb"/>
            <w:noWrap w:val="false"/>
          </w:tcPr>
          <w:p>
            <w:pPr>
              <w:spacing w:line="360" w:lineRule="auto"/>
              <w:widowControl/>
              <w:rPr>
                <w:color w:val="000000"/>
                <w:szCs w:val="21"/>
              </w:rPr>
            </w:pPr>
            <w:r>
              <w:rPr>
                <w:rFonts w:ascii="宋体" w:hAnsi="宋体" w:eastAsia="宋体" w:cs="宋体"/>
                <w:color w:val="000000"/>
                <w:sz w:val="22"/>
              </w:rPr>
              <w:t xml:space="preserve">投标人拟配备项目服务人数不得少于5人，满足要求的得10分。（提供人员名单，内容包括：从业人员姓名、所在岗位、联系电话、照片、参加本次活动前近1年内</w:t>
            </w:r>
            <w:r>
              <w:rPr>
                <w:rFonts w:hint="eastAsia" w:cs="宋体"/>
                <w:color w:val="000000"/>
                <w:sz w:val="22"/>
                <w:lang w:val="en-US" w:eastAsia="zh-CN"/>
              </w:rPr>
              <w:t xml:space="preserve">任意1</w:t>
            </w:r>
            <w:r>
              <w:rPr>
                <w:rFonts w:ascii="宋体" w:hAnsi="宋体" w:eastAsia="宋体" w:cs="宋体"/>
                <w:color w:val="000000"/>
                <w:sz w:val="22"/>
              </w:rPr>
              <w:t xml:space="preserve">个月（含）以上的社会保险权益记录单及相对应的健康证（须加盖社保中心章或社保中心参保缴费证明电子专用章），否则不得分。</w:t>
            </w:r>
            <w:r/>
          </w:p>
        </w:tc>
        <w:tc>
          <w:tcPr>
            <w:tcW w:w="712" w:type="dxa"/>
            <w:vAlign w:val="center"/>
            <w:textDirection w:val="lrTb"/>
            <w:noWrap w:val="false"/>
          </w:tcPr>
          <w:p>
            <w:pPr>
              <w:jc w:val="center"/>
              <w:spacing w:line="360" w:lineRule="auto"/>
              <w:widowControl/>
              <w:rPr>
                <w:rFonts w:hint="default" w:eastAsia="宋体"/>
                <w:color w:val="000000"/>
                <w:szCs w:val="21"/>
                <w:lang w:val="en-US" w:eastAsia="zh-CN"/>
              </w:rPr>
            </w:pPr>
            <w:r>
              <w:rPr>
                <w:rFonts w:hint="eastAsia"/>
                <w:color w:val="000000"/>
                <w:szCs w:val="21"/>
                <w:lang w:val="en-US" w:eastAsia="zh-CN"/>
              </w:rPr>
              <w:t xml:space="preserve">10</w:t>
            </w:r>
            <w:r/>
          </w:p>
        </w:tc>
      </w:tr>
      <w:tr>
        <w:trPr>
          <w:trHeight w:val="656"/>
        </w:trPr>
        <w:tc>
          <w:tcPr>
            <w:tcW w:w="704" w:type="dxa"/>
            <w:vAlign w:val="center"/>
            <w:textDirection w:val="lrTb"/>
            <w:noWrap w:val="false"/>
          </w:tcPr>
          <w:p>
            <w:pPr>
              <w:jc w:val="center"/>
              <w:spacing w:line="360" w:lineRule="auto"/>
              <w:widowControl/>
              <w:rPr>
                <w:color w:val="000000"/>
                <w:szCs w:val="21"/>
              </w:rPr>
            </w:pPr>
            <w:r>
              <w:rPr>
                <w:color w:val="000000"/>
                <w:szCs w:val="21"/>
              </w:rPr>
              <w:t xml:space="preserve">5</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冷库</w:t>
            </w:r>
            <w:r/>
          </w:p>
        </w:tc>
        <w:tc>
          <w:tcPr>
            <w:tcW w:w="6517" w:type="dxa"/>
            <w:textDirection w:val="lrTb"/>
            <w:noWrap w:val="false"/>
          </w:tcPr>
          <w:p>
            <w:pPr>
              <w:spacing w:line="360" w:lineRule="auto"/>
              <w:widowControl/>
              <w:rPr>
                <w:color w:val="000000"/>
                <w:szCs w:val="21"/>
              </w:rPr>
            </w:pPr>
            <w:r>
              <w:rPr>
                <w:rFonts w:hint="eastAsia"/>
                <w:color w:val="000000"/>
                <w:szCs w:val="21"/>
              </w:rPr>
              <w:t xml:space="preserve">投标人具有储存食品的冷冻仓库每提供一个得</w:t>
            </w:r>
            <w:r>
              <w:rPr>
                <w:color w:val="000000"/>
                <w:szCs w:val="21"/>
              </w:rPr>
              <w:t xml:space="preserve">1</w:t>
            </w:r>
            <w:r>
              <w:rPr>
                <w:rFonts w:hint="eastAsia"/>
                <w:color w:val="000000"/>
                <w:szCs w:val="21"/>
              </w:rPr>
              <w:t xml:space="preserve">分，满分</w:t>
            </w:r>
            <w:r>
              <w:rPr>
                <w:color w:val="000000"/>
                <w:szCs w:val="21"/>
              </w:rPr>
              <w:t xml:space="preserve">2</w:t>
            </w:r>
            <w:r>
              <w:rPr>
                <w:rFonts w:hint="eastAsia"/>
                <w:color w:val="000000"/>
                <w:szCs w:val="21"/>
              </w:rPr>
              <w:t xml:space="preserve">分</w:t>
            </w:r>
            <w:r>
              <w:rPr>
                <w:color w:val="000000"/>
                <w:spacing w:val="2"/>
              </w:rPr>
              <w:t xml:space="preserve">。</w:t>
            </w:r>
            <w:r>
              <w:rPr>
                <w:rFonts w:hint="eastAsia"/>
                <w:color w:val="000000"/>
                <w:szCs w:val="21"/>
              </w:rPr>
              <w:t xml:space="preserve">（自有</w:t>
            </w:r>
            <w:r>
              <w:rPr>
                <w:color w:val="000000"/>
                <w:szCs w:val="21"/>
              </w:rPr>
              <w:t xml:space="preserve">的</w:t>
            </w:r>
            <w:r>
              <w:rPr>
                <w:rFonts w:hint="eastAsia"/>
                <w:color w:val="000000"/>
                <w:szCs w:val="21"/>
              </w:rPr>
              <w:t xml:space="preserve">须提供房屋产权证明，如为租赁需提供租赁协议，相关证明材料电子件且用途必须体现出为冷库，未体现不得分）</w:t>
            </w:r>
            <w:r/>
          </w:p>
        </w:tc>
        <w:tc>
          <w:tcPr>
            <w:tcW w:w="712" w:type="dxa"/>
            <w:vAlign w:val="center"/>
            <w:textDirection w:val="lrTb"/>
            <w:noWrap w:val="false"/>
          </w:tcPr>
          <w:p>
            <w:pPr>
              <w:jc w:val="center"/>
              <w:spacing w:line="360" w:lineRule="auto"/>
              <w:widowControl/>
              <w:rPr>
                <w:color w:val="000000"/>
                <w:szCs w:val="21"/>
              </w:rPr>
            </w:pPr>
            <w:r>
              <w:rPr>
                <w:color w:val="000000"/>
                <w:szCs w:val="21"/>
              </w:rPr>
              <w:t xml:space="preserve">2</w:t>
            </w:r>
            <w:r/>
          </w:p>
        </w:tc>
      </w:tr>
      <w:tr>
        <w:trPr>
          <w:trHeight w:val="726"/>
        </w:trPr>
        <w:tc>
          <w:tcPr>
            <w:tcW w:w="704" w:type="dxa"/>
            <w:vAlign w:val="center"/>
            <w:textDirection w:val="lrTb"/>
            <w:noWrap w:val="false"/>
          </w:tcPr>
          <w:p>
            <w:pPr>
              <w:jc w:val="center"/>
              <w:spacing w:line="360" w:lineRule="auto"/>
              <w:widowControl/>
              <w:rPr>
                <w:color w:val="000000"/>
                <w:szCs w:val="21"/>
              </w:rPr>
            </w:pPr>
            <w:r>
              <w:rPr>
                <w:color w:val="000000"/>
                <w:szCs w:val="21"/>
              </w:rPr>
              <w:t xml:space="preserve">6</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检测设备及检验员</w:t>
            </w:r>
            <w:r/>
          </w:p>
        </w:tc>
        <w:tc>
          <w:tcPr>
            <w:tcW w:w="6517" w:type="dxa"/>
            <w:vAlign w:val="center"/>
            <w:textDirection w:val="lrTb"/>
            <w:noWrap w:val="false"/>
          </w:tcPr>
          <w:p>
            <w:pPr>
              <w:spacing w:line="360" w:lineRule="auto"/>
              <w:rPr>
                <w:color w:val="000000"/>
                <w:szCs w:val="21"/>
              </w:rPr>
            </w:pPr>
            <w:r>
              <w:rPr>
                <w:rFonts w:hint="eastAsia"/>
                <w:color w:val="000000"/>
                <w:szCs w:val="21"/>
              </w:rPr>
              <w:t xml:space="preserve">1、投标人具有独立的食品安全检验检测设备每提供一个得</w:t>
            </w:r>
            <w:r>
              <w:rPr>
                <w:color w:val="000000"/>
                <w:szCs w:val="21"/>
              </w:rPr>
              <w:t xml:space="preserve">2分，最多得4</w:t>
            </w:r>
            <w:r>
              <w:rPr>
                <w:rFonts w:hint="eastAsia"/>
                <w:color w:val="000000"/>
                <w:szCs w:val="21"/>
              </w:rPr>
              <w:t xml:space="preserve">分。（提供设施图片、购置发票电子件）</w:t>
            </w:r>
            <w:r/>
          </w:p>
          <w:p>
            <w:pPr>
              <w:spacing w:line="360" w:lineRule="auto"/>
              <w:rPr>
                <w:color w:val="000000"/>
                <w:szCs w:val="21"/>
              </w:rPr>
            </w:pPr>
            <w:r>
              <w:rPr>
                <w:rFonts w:hint="eastAsia"/>
                <w:color w:val="000000"/>
                <w:szCs w:val="21"/>
              </w:rPr>
              <w:t xml:space="preserve">2、投标人拟投入本项目的服务人员具有食品检测员证书的每提供一人得</w:t>
            </w:r>
            <w:r>
              <w:rPr>
                <w:color w:val="000000"/>
                <w:szCs w:val="21"/>
              </w:rPr>
              <w:t xml:space="preserve">3</w:t>
            </w:r>
            <w:r>
              <w:rPr>
                <w:rFonts w:hint="eastAsia"/>
                <w:color w:val="000000"/>
                <w:szCs w:val="21"/>
              </w:rPr>
              <w:t xml:space="preserve">分，最多得</w:t>
            </w:r>
            <w:r>
              <w:rPr>
                <w:color w:val="000000"/>
                <w:szCs w:val="21"/>
              </w:rPr>
              <w:t xml:space="preserve">3</w:t>
            </w:r>
            <w:r>
              <w:rPr>
                <w:rFonts w:hint="eastAsia"/>
                <w:color w:val="000000"/>
                <w:szCs w:val="21"/>
              </w:rPr>
              <w:t xml:space="preserve">分。（提供人员证书电子件以及投标人为其缴纳的</w:t>
            </w:r>
            <w:r>
              <w:rPr>
                <w:rFonts w:hint="eastAsia"/>
                <w:szCs w:val="21"/>
              </w:rPr>
              <w:t xml:space="preserve">开标前六个月内（202</w:t>
            </w:r>
            <w:r>
              <w:rPr>
                <w:rFonts w:hint="eastAsia"/>
                <w:szCs w:val="21"/>
                <w:lang w:val="en-US" w:eastAsia="zh-CN"/>
              </w:rPr>
              <w:t xml:space="preserve">6</w:t>
            </w:r>
            <w:r>
              <w:rPr>
                <w:rFonts w:hint="eastAsia"/>
                <w:szCs w:val="21"/>
              </w:rPr>
              <w:t xml:space="preserve">年</w:t>
            </w:r>
            <w:r>
              <w:rPr>
                <w:rFonts w:hint="eastAsia"/>
                <w:szCs w:val="21"/>
                <w:lang w:val="en-US" w:eastAsia="zh-CN"/>
              </w:rPr>
              <w:t xml:space="preserve">2</w:t>
            </w:r>
            <w:r>
              <w:rPr>
                <w:rFonts w:hint="eastAsia"/>
                <w:szCs w:val="21"/>
              </w:rPr>
              <w:t xml:space="preserve">月-202</w:t>
            </w:r>
            <w:r>
              <w:rPr>
                <w:rFonts w:hint="eastAsia"/>
                <w:szCs w:val="21"/>
                <w:lang w:val="en-US" w:eastAsia="zh-CN"/>
              </w:rPr>
              <w:t xml:space="preserve">6</w:t>
            </w:r>
            <w:r>
              <w:rPr>
                <w:rFonts w:hint="eastAsia"/>
                <w:szCs w:val="21"/>
              </w:rPr>
              <w:t xml:space="preserve">年</w:t>
            </w:r>
            <w:r>
              <w:rPr>
                <w:rFonts w:hint="eastAsia"/>
                <w:szCs w:val="21"/>
                <w:lang w:val="en-US" w:eastAsia="zh-CN"/>
              </w:rPr>
              <w:t xml:space="preserve">7</w:t>
            </w:r>
            <w:r>
              <w:rPr>
                <w:rFonts w:hint="eastAsia"/>
                <w:szCs w:val="21"/>
              </w:rPr>
              <w:t xml:space="preserve">月）的</w:t>
            </w:r>
            <w:r>
              <w:rPr>
                <w:rFonts w:hint="eastAsia"/>
                <w:szCs w:val="21"/>
                <w:lang w:val="en-US" w:eastAsia="zh-CN"/>
              </w:rPr>
              <w:t xml:space="preserve">任意一个月</w:t>
            </w:r>
            <w:r>
              <w:rPr>
                <w:rFonts w:hint="eastAsia"/>
                <w:szCs w:val="21"/>
              </w:rPr>
              <w:t xml:space="preserve">社保缴纳</w:t>
            </w:r>
            <w:r>
              <w:rPr>
                <w:rFonts w:hint="eastAsia"/>
                <w:color w:val="000000"/>
                <w:szCs w:val="21"/>
              </w:rPr>
              <w:t xml:space="preserve">证明（须加盖社保中心章或社保中心参保缴费证明电子专用章）。</w:t>
            </w:r>
            <w:r/>
          </w:p>
        </w:tc>
        <w:tc>
          <w:tcPr>
            <w:tcW w:w="712" w:type="dxa"/>
            <w:vAlign w:val="center"/>
            <w:textDirection w:val="lrTb"/>
            <w:noWrap w:val="false"/>
          </w:tcPr>
          <w:p>
            <w:pPr>
              <w:jc w:val="center"/>
              <w:spacing w:line="360" w:lineRule="auto"/>
              <w:widowControl/>
              <w:rPr>
                <w:color w:val="000000"/>
                <w:szCs w:val="21"/>
              </w:rPr>
            </w:pPr>
            <w:r>
              <w:rPr>
                <w:color w:val="000000"/>
                <w:szCs w:val="21"/>
              </w:rPr>
              <w:t xml:space="preserve">7</w:t>
            </w:r>
            <w:r/>
          </w:p>
        </w:tc>
      </w:tr>
      <w:tr>
        <w:trPr>
          <w:trHeight w:val="72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lang w:val="en-US" w:eastAsia="zh-CN"/>
              </w:rPr>
              <w:t xml:space="preserve">7</w:t>
            </w:r>
            <w:r>
              <w:rPr>
                <w:color w:val="000000"/>
                <w:szCs w:val="21"/>
              </w:rPr>
              <w:t xml:space="preserve">.1</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配送方案</w:t>
            </w:r>
            <w:r/>
          </w:p>
        </w:tc>
        <w:tc>
          <w:tcPr>
            <w:tcW w:w="6517" w:type="dxa"/>
            <w:vAlign w:val="center"/>
            <w:textDirection w:val="lrTb"/>
            <w:noWrap w:val="false"/>
          </w:tcPr>
          <w:p>
            <w:pPr>
              <w:spacing w:line="360" w:lineRule="auto"/>
              <w:rPr>
                <w:color w:val="000000"/>
                <w:szCs w:val="21"/>
              </w:rPr>
            </w:pPr>
            <w:r>
              <w:rPr>
                <w:rFonts w:hint="eastAsia"/>
                <w:color w:val="000000"/>
                <w:szCs w:val="21"/>
              </w:rPr>
              <w:t xml:space="preserve">评委根据投标人提供的配送方案（包括日常配送的人员、保障，一年中法定节假日货源准备、特殊物品配送等）综合评分：</w:t>
            </w:r>
            <w:r/>
          </w:p>
          <w:p>
            <w:pPr>
              <w:spacing w:line="360" w:lineRule="auto"/>
              <w:rPr>
                <w:color w:val="000000"/>
                <w:szCs w:val="21"/>
              </w:rPr>
            </w:pPr>
            <w:r>
              <w:rPr>
                <w:rFonts w:hint="eastAsia"/>
                <w:color w:val="000000"/>
                <w:szCs w:val="21"/>
              </w:rPr>
              <w:t xml:space="preserve">（1）方案合理可行，针对性强的得</w:t>
            </w:r>
            <w:r>
              <w:rPr>
                <w:color w:val="000000"/>
                <w:szCs w:val="21"/>
              </w:rPr>
              <w:t xml:space="preserve">7</w:t>
            </w:r>
            <w:r>
              <w:rPr>
                <w:rFonts w:hint="eastAsia"/>
                <w:color w:val="000000"/>
                <w:szCs w:val="21"/>
              </w:rPr>
              <w:t xml:space="preserve">分；</w:t>
            </w:r>
            <w:r/>
          </w:p>
          <w:p>
            <w:pPr>
              <w:spacing w:line="360" w:lineRule="auto"/>
              <w:rPr>
                <w:color w:val="000000"/>
                <w:szCs w:val="21"/>
              </w:rPr>
            </w:pPr>
            <w:r>
              <w:rPr>
                <w:rFonts w:hint="eastAsia"/>
                <w:color w:val="000000"/>
                <w:szCs w:val="21"/>
              </w:rPr>
              <w:t xml:space="preserve">（2）方案比较合理可行，针对性较强的得</w:t>
            </w:r>
            <w:r>
              <w:rPr>
                <w:color w:val="000000"/>
                <w:szCs w:val="21"/>
              </w:rPr>
              <w:t xml:space="preserve">4</w:t>
            </w:r>
            <w:r>
              <w:rPr>
                <w:rFonts w:hint="eastAsia"/>
                <w:color w:val="000000"/>
                <w:szCs w:val="21"/>
              </w:rPr>
              <w:t xml:space="preserve">分；</w:t>
            </w:r>
            <w:r/>
          </w:p>
          <w:p>
            <w:pPr>
              <w:spacing w:line="360" w:lineRule="auto"/>
              <w:rPr>
                <w:color w:val="000000"/>
                <w:szCs w:val="21"/>
              </w:rPr>
            </w:pPr>
            <w:r>
              <w:rPr>
                <w:rFonts w:hint="eastAsia"/>
                <w:color w:val="000000"/>
                <w:szCs w:val="21"/>
              </w:rPr>
              <w:t xml:space="preserve">（3）方案基本合理可行、具备一定的针对性的得</w:t>
            </w:r>
            <w:r>
              <w:rPr>
                <w:color w:val="000000"/>
                <w:szCs w:val="21"/>
              </w:rPr>
              <w:t xml:space="preserve">1</w:t>
            </w:r>
            <w:r>
              <w:rPr>
                <w:rFonts w:hint="eastAsia"/>
                <w:color w:val="000000"/>
                <w:szCs w:val="21"/>
              </w:rPr>
              <w:t xml:space="preserve">分；</w:t>
            </w:r>
            <w:r/>
          </w:p>
          <w:p>
            <w:pPr>
              <w:spacing w:line="360" w:lineRule="auto"/>
              <w:rPr>
                <w:color w:val="000000"/>
                <w:szCs w:val="21"/>
              </w:rPr>
            </w:pPr>
            <w:r>
              <w:rPr>
                <w:rFonts w:hint="eastAsia"/>
                <w:color w:val="000000"/>
                <w:szCs w:val="21"/>
              </w:rPr>
              <w:t xml:space="preserve">（4）方案不合理、不可行、不具备针对性或未提供不得分。</w:t>
            </w:r>
            <w:r/>
          </w:p>
        </w:tc>
        <w:tc>
          <w:tcPr>
            <w:tcW w:w="712" w:type="dxa"/>
            <w:vAlign w:val="center"/>
            <w:textDirection w:val="lrTb"/>
            <w:noWrap w:val="false"/>
          </w:tcPr>
          <w:p>
            <w:pPr>
              <w:jc w:val="center"/>
              <w:spacing w:line="360" w:lineRule="auto"/>
              <w:widowControl/>
              <w:rPr>
                <w:color w:val="000000"/>
                <w:szCs w:val="21"/>
              </w:rPr>
            </w:pPr>
            <w:r>
              <w:rPr>
                <w:color w:val="000000"/>
                <w:szCs w:val="21"/>
              </w:rPr>
              <w:t xml:space="preserve">7</w:t>
            </w:r>
            <w:r/>
          </w:p>
        </w:tc>
      </w:tr>
      <w:tr>
        <w:trPr>
          <w:trHeight w:val="72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lang w:val="en-US" w:eastAsia="zh-CN"/>
              </w:rPr>
              <w:t xml:space="preserve">7</w:t>
            </w:r>
            <w:r>
              <w:rPr>
                <w:color w:val="000000"/>
                <w:szCs w:val="21"/>
              </w:rPr>
              <w:t xml:space="preserve">.2</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质量管理方案及保障食品安全的制度方案</w:t>
            </w:r>
            <w:r/>
          </w:p>
        </w:tc>
        <w:tc>
          <w:tcPr>
            <w:tcW w:w="6517" w:type="dxa"/>
            <w:vAlign w:val="center"/>
            <w:textDirection w:val="lrTb"/>
            <w:noWrap w:val="false"/>
          </w:tcPr>
          <w:p>
            <w:pPr>
              <w:spacing w:line="360" w:lineRule="auto"/>
              <w:rPr>
                <w:color w:val="000000"/>
                <w:szCs w:val="21"/>
              </w:rPr>
            </w:pPr>
            <w:r>
              <w:rPr>
                <w:rFonts w:hint="eastAsia"/>
                <w:color w:val="000000"/>
                <w:szCs w:val="21"/>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p>
          <w:p>
            <w:pPr>
              <w:spacing w:line="360" w:lineRule="auto"/>
              <w:rPr>
                <w:color w:val="000000"/>
                <w:szCs w:val="21"/>
              </w:rPr>
            </w:pPr>
            <w:r>
              <w:rPr>
                <w:rFonts w:hint="eastAsia"/>
                <w:color w:val="000000"/>
                <w:szCs w:val="21"/>
              </w:rPr>
              <w:t xml:space="preserve">（1）投标人提供的质量管理方案中，质量管理制度及质量保证措</w:t>
            </w:r>
            <w:r/>
          </w:p>
          <w:p>
            <w:pPr>
              <w:spacing w:line="360" w:lineRule="auto"/>
              <w:rPr>
                <w:color w:val="000000"/>
                <w:szCs w:val="21"/>
              </w:rPr>
            </w:pPr>
            <w:r>
              <w:rPr>
                <w:rFonts w:hint="eastAsia"/>
                <w:color w:val="000000"/>
                <w:szCs w:val="21"/>
              </w:rPr>
              <w:t xml:space="preserve">施合理，承诺提供所供货物商品溯源服务（含进货、检验证明材</w:t>
            </w:r>
            <w:r/>
          </w:p>
          <w:p>
            <w:pPr>
              <w:spacing w:line="360" w:lineRule="auto"/>
              <w:rPr>
                <w:color w:val="000000"/>
                <w:szCs w:val="21"/>
              </w:rPr>
            </w:pPr>
            <w:r>
              <w:rPr>
                <w:rFonts w:hint="eastAsia"/>
                <w:color w:val="000000"/>
                <w:szCs w:val="21"/>
              </w:rPr>
              <w:t xml:space="preserve">料）且食品安全保障措施健全完善，方案针对性强的，得</w:t>
            </w:r>
            <w:r>
              <w:rPr>
                <w:rFonts w:hint="eastAsia"/>
                <w:color w:val="000000"/>
                <w:szCs w:val="21"/>
                <w:lang w:val="en-US"/>
              </w:rPr>
              <w:t xml:space="preserve">8</w:t>
            </w:r>
            <w:r>
              <w:rPr>
                <w:rFonts w:hint="eastAsia"/>
                <w:color w:val="000000"/>
                <w:szCs w:val="21"/>
              </w:rPr>
              <w:t xml:space="preserve">分；</w:t>
            </w:r>
            <w:r/>
          </w:p>
          <w:p>
            <w:pPr>
              <w:spacing w:line="360" w:lineRule="auto"/>
              <w:rPr>
                <w:color w:val="000000"/>
                <w:szCs w:val="21"/>
              </w:rPr>
            </w:pPr>
            <w:r>
              <w:rPr>
                <w:rFonts w:hint="eastAsia"/>
                <w:color w:val="000000"/>
                <w:szCs w:val="21"/>
              </w:rPr>
              <w:t xml:space="preserve">（2）投标人提供的质量管理方案中，质量管理制度及质量保证措</w:t>
            </w:r>
            <w:r/>
          </w:p>
          <w:p>
            <w:pPr>
              <w:spacing w:line="360" w:lineRule="auto"/>
              <w:rPr>
                <w:color w:val="000000"/>
                <w:szCs w:val="21"/>
              </w:rPr>
            </w:pPr>
            <w:r>
              <w:rPr>
                <w:rFonts w:hint="eastAsia"/>
                <w:color w:val="000000"/>
                <w:szCs w:val="21"/>
              </w:rPr>
              <w:t xml:space="preserve">施较合理，承诺提供所供货物商品溯源服务（含进货、检验证明材料）且食品安全保障措施较为健全，方案针对性较强的，得</w:t>
            </w:r>
            <w:r>
              <w:rPr>
                <w:rFonts w:hint="eastAsia"/>
                <w:color w:val="000000"/>
                <w:szCs w:val="21"/>
                <w:lang w:val="en-US"/>
              </w:rPr>
              <w:t xml:space="preserve">4</w:t>
            </w:r>
            <w:r>
              <w:rPr>
                <w:rFonts w:hint="eastAsia"/>
                <w:color w:val="000000"/>
                <w:szCs w:val="21"/>
              </w:rPr>
              <w:t xml:space="preserve">分；</w:t>
            </w:r>
            <w:r/>
          </w:p>
          <w:p>
            <w:pPr>
              <w:spacing w:line="360" w:lineRule="auto"/>
              <w:rPr>
                <w:color w:val="000000"/>
                <w:szCs w:val="21"/>
              </w:rPr>
            </w:pPr>
            <w:r>
              <w:rPr>
                <w:rFonts w:hint="eastAsia"/>
                <w:color w:val="000000"/>
                <w:szCs w:val="21"/>
              </w:rPr>
              <w:t xml:space="preserve">（3）投标人提供的质量管理方案中，质量管理制度及质量保证措</w:t>
            </w:r>
            <w:r/>
          </w:p>
          <w:p>
            <w:pPr>
              <w:spacing w:line="360" w:lineRule="auto"/>
              <w:rPr>
                <w:color w:val="000000"/>
                <w:szCs w:val="21"/>
              </w:rPr>
            </w:pPr>
            <w:r>
              <w:rPr>
                <w:rFonts w:hint="eastAsia"/>
                <w:color w:val="000000"/>
                <w:szCs w:val="21"/>
              </w:rPr>
              <w:t xml:space="preserve">施基本合理，承诺提供所供货物商品溯源服务（含进货、检验证明材料）且食品安全保障措施基本健全完善性，方案针对性基本满足采购需求的，得</w:t>
            </w:r>
            <w:r>
              <w:rPr>
                <w:color w:val="000000"/>
                <w:szCs w:val="21"/>
              </w:rPr>
              <w:t xml:space="preserve">1</w:t>
            </w:r>
            <w:r>
              <w:rPr>
                <w:rFonts w:hint="eastAsia"/>
                <w:color w:val="000000"/>
                <w:szCs w:val="21"/>
              </w:rPr>
              <w:t xml:space="preserve">分；</w:t>
            </w:r>
            <w:r/>
          </w:p>
          <w:p>
            <w:pPr>
              <w:spacing w:line="360" w:lineRule="auto"/>
              <w:rPr>
                <w:color w:val="000000"/>
                <w:szCs w:val="21"/>
              </w:rPr>
            </w:pPr>
            <w:r>
              <w:rPr>
                <w:rFonts w:hint="eastAsia"/>
                <w:color w:val="000000"/>
                <w:szCs w:val="21"/>
              </w:rPr>
              <w:t xml:space="preserve">（4）方案不合理、不可行、不能满足采购需求或未提供不得分。</w:t>
            </w:r>
            <w:r/>
          </w:p>
        </w:tc>
        <w:tc>
          <w:tcPr>
            <w:tcW w:w="712" w:type="dxa"/>
            <w:vAlign w:val="center"/>
            <w:textDirection w:val="lrTb"/>
            <w:noWrap w:val="false"/>
          </w:tcPr>
          <w:p>
            <w:pPr>
              <w:jc w:val="center"/>
              <w:spacing w:line="360" w:lineRule="auto"/>
              <w:widowControl/>
              <w:rPr>
                <w:color w:val="000000"/>
                <w:szCs w:val="21"/>
              </w:rPr>
            </w:pPr>
            <w:r>
              <w:rPr>
                <w:rFonts w:hint="eastAsia"/>
                <w:szCs w:val="21"/>
                <w:lang w:val="en-US"/>
              </w:rPr>
              <w:t xml:space="preserve">8</w:t>
            </w:r>
            <w:r/>
          </w:p>
        </w:tc>
      </w:tr>
      <w:tr>
        <w:trPr>
          <w:trHeight w:val="72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lang w:val="en-US" w:eastAsia="zh-CN"/>
              </w:rPr>
              <w:t xml:space="preserve">7</w:t>
            </w:r>
            <w:r>
              <w:rPr>
                <w:color w:val="000000"/>
                <w:szCs w:val="21"/>
              </w:rPr>
              <w:t xml:space="preserve">.3</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意见反馈及应急处理方案</w:t>
            </w:r>
            <w:r/>
          </w:p>
        </w:tc>
        <w:tc>
          <w:tcPr>
            <w:tcW w:w="6517" w:type="dxa"/>
            <w:vAlign w:val="center"/>
            <w:textDirection w:val="lrTb"/>
            <w:noWrap w:val="false"/>
          </w:tcPr>
          <w:p>
            <w:pPr>
              <w:spacing w:line="360" w:lineRule="auto"/>
              <w:rPr>
                <w:color w:val="000000"/>
                <w:szCs w:val="21"/>
              </w:rPr>
            </w:pPr>
            <w:r>
              <w:rPr>
                <w:rFonts w:hint="eastAsia"/>
                <w:color w:val="000000"/>
                <w:szCs w:val="21"/>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等）综合评分：</w:t>
            </w:r>
            <w:r/>
          </w:p>
          <w:p>
            <w:pPr>
              <w:spacing w:line="360" w:lineRule="auto"/>
              <w:rPr>
                <w:color w:val="000000"/>
                <w:szCs w:val="21"/>
              </w:rPr>
            </w:pPr>
            <w:r>
              <w:rPr>
                <w:rFonts w:hint="eastAsia"/>
                <w:color w:val="000000"/>
                <w:szCs w:val="21"/>
              </w:rPr>
              <w:t xml:space="preserve">（1）投标人对服务过程中采购人发现问题的意见反馈及时，处置妥善准确且突发事件应急处理方案合理可行，针对性强的，得</w:t>
            </w:r>
            <w:r>
              <w:rPr>
                <w:color w:val="000000"/>
                <w:szCs w:val="21"/>
                <w:lang w:val="en-US"/>
              </w:rPr>
              <w:t xml:space="preserve">5</w:t>
            </w:r>
            <w:r>
              <w:rPr>
                <w:rFonts w:hint="eastAsia"/>
                <w:color w:val="000000"/>
                <w:szCs w:val="21"/>
              </w:rPr>
              <w:t xml:space="preserve">分；</w:t>
            </w:r>
            <w:r/>
          </w:p>
          <w:p>
            <w:pPr>
              <w:spacing w:line="360" w:lineRule="auto"/>
              <w:rPr>
                <w:color w:val="000000"/>
                <w:szCs w:val="21"/>
              </w:rPr>
            </w:pPr>
            <w:r>
              <w:rPr>
                <w:rFonts w:hint="eastAsia"/>
                <w:color w:val="000000"/>
                <w:szCs w:val="21"/>
              </w:rPr>
              <w:t xml:space="preserve">（2）投标人对服务过程中采购人发现问题的意见反馈较为及时，处置较妥善准确且突发事件应急处理方案较为合理可行，针对性较强的，得</w:t>
            </w:r>
            <w:r>
              <w:rPr>
                <w:color w:val="000000"/>
                <w:szCs w:val="21"/>
                <w:lang w:val="en-US"/>
              </w:rPr>
              <w:t xml:space="preserve">3</w:t>
            </w:r>
            <w:r>
              <w:rPr>
                <w:rFonts w:hint="eastAsia"/>
                <w:color w:val="000000"/>
                <w:szCs w:val="21"/>
              </w:rPr>
              <w:t xml:space="preserve">分；</w:t>
            </w:r>
            <w:r/>
          </w:p>
          <w:p>
            <w:pPr>
              <w:spacing w:line="360" w:lineRule="auto"/>
              <w:rPr>
                <w:color w:val="000000"/>
                <w:szCs w:val="21"/>
              </w:rPr>
            </w:pPr>
            <w:r>
              <w:rPr>
                <w:rFonts w:hint="eastAsia"/>
                <w:color w:val="000000"/>
                <w:szCs w:val="21"/>
              </w:rPr>
              <w:t xml:space="preserve">（3）投标人对服务过程中采购人发现问题的意见反馈及时性、处置妥善准确性基本满足采购需求且突发事件应急处理方案基本合理可行、针对性基本满足采购需求的，得</w:t>
            </w:r>
            <w:r>
              <w:rPr>
                <w:color w:val="000000"/>
                <w:szCs w:val="21"/>
              </w:rPr>
              <w:t xml:space="preserve">1</w:t>
            </w:r>
            <w:r>
              <w:rPr>
                <w:rFonts w:hint="eastAsia"/>
                <w:color w:val="000000"/>
                <w:szCs w:val="21"/>
              </w:rPr>
              <w:t xml:space="preserve">分；</w:t>
            </w:r>
            <w:r/>
          </w:p>
          <w:p>
            <w:pPr>
              <w:spacing w:line="360" w:lineRule="auto"/>
              <w:rPr>
                <w:color w:val="000000"/>
                <w:szCs w:val="21"/>
              </w:rPr>
            </w:pPr>
            <w:r>
              <w:rPr>
                <w:rFonts w:hint="eastAsia"/>
                <w:color w:val="000000"/>
                <w:szCs w:val="21"/>
              </w:rPr>
              <w:t xml:space="preserve">（4）投标人对服务过程中采购人发现问题的意见反馈及时性、处置妥善准确性不能满足采购需求且突发事件应急处理方案不合理可行、不具备针对性或未提供不得分。</w:t>
            </w:r>
            <w:r/>
          </w:p>
        </w:tc>
        <w:tc>
          <w:tcPr>
            <w:tcW w:w="712" w:type="dxa"/>
            <w:vAlign w:val="center"/>
            <w:textDirection w:val="lrTb"/>
            <w:noWrap w:val="false"/>
          </w:tcPr>
          <w:p>
            <w:pPr>
              <w:jc w:val="center"/>
              <w:spacing w:line="360" w:lineRule="auto"/>
              <w:widowControl/>
              <w:rPr>
                <w:color w:val="000000"/>
                <w:szCs w:val="21"/>
              </w:rPr>
            </w:pPr>
            <w:r>
              <w:rPr>
                <w:color w:val="000000"/>
                <w:szCs w:val="21"/>
                <w:lang w:val="en-US"/>
              </w:rPr>
              <w:t xml:space="preserve">5</w:t>
            </w:r>
            <w:r/>
          </w:p>
        </w:tc>
      </w:tr>
      <w:tr>
        <w:trPr>
          <w:trHeight w:val="72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lang w:val="en-US" w:eastAsia="zh-CN"/>
              </w:rPr>
              <w:t xml:space="preserve">7</w:t>
            </w:r>
            <w:r>
              <w:rPr>
                <w:color w:val="000000"/>
                <w:szCs w:val="21"/>
              </w:rPr>
              <w:t xml:space="preserve">.4</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仓储物流对接及运输管理方案</w:t>
            </w:r>
            <w:r/>
          </w:p>
        </w:tc>
        <w:tc>
          <w:tcPr>
            <w:tcW w:w="6517" w:type="dxa"/>
            <w:vAlign w:val="center"/>
            <w:textDirection w:val="lrTb"/>
            <w:noWrap w:val="false"/>
          </w:tcPr>
          <w:p>
            <w:pPr>
              <w:spacing w:line="360" w:lineRule="auto"/>
              <w:rPr>
                <w:color w:val="000000"/>
                <w:szCs w:val="21"/>
              </w:rPr>
            </w:pPr>
            <w:r>
              <w:rPr>
                <w:rFonts w:hint="eastAsia"/>
                <w:color w:val="000000"/>
                <w:szCs w:val="21"/>
              </w:rPr>
              <w:t xml:space="preserve">评委根据投标人提供的仓储物流对接（包括仓储物流制度、对配送过程中与仓储的对接等）及运输管理方案（包括供货组人员配备齐全，岗位清晰，职责明确，进度管理措施、安全管理措施、文明运输方案、安全运输等）综合评分：</w:t>
            </w:r>
            <w:r/>
          </w:p>
          <w:p>
            <w:pPr>
              <w:spacing w:line="360" w:lineRule="auto"/>
              <w:rPr>
                <w:color w:val="000000"/>
                <w:szCs w:val="21"/>
              </w:rPr>
            </w:pPr>
            <w:r>
              <w:rPr>
                <w:rFonts w:hint="eastAsia"/>
                <w:color w:val="000000"/>
                <w:szCs w:val="21"/>
              </w:rPr>
              <w:t xml:space="preserve">（1）投标人有完整的仓储物流制度，对配送过程中与仓储的对接及时且运输管理方案合理可行的，得</w:t>
            </w:r>
            <w:r>
              <w:rPr>
                <w:rFonts w:hint="eastAsia"/>
                <w:color w:val="000000"/>
                <w:szCs w:val="21"/>
                <w:lang w:val="en-US" w:eastAsia="zh-CN"/>
              </w:rPr>
              <w:t xml:space="preserve">6</w:t>
            </w:r>
            <w:r>
              <w:rPr>
                <w:rFonts w:hint="eastAsia"/>
                <w:color w:val="000000"/>
                <w:szCs w:val="21"/>
              </w:rPr>
              <w:t xml:space="preserve">分；</w:t>
            </w:r>
            <w:r/>
          </w:p>
          <w:p>
            <w:pPr>
              <w:spacing w:line="360" w:lineRule="auto"/>
              <w:rPr>
                <w:color w:val="000000"/>
                <w:szCs w:val="21"/>
              </w:rPr>
            </w:pPr>
            <w:r>
              <w:rPr>
                <w:rFonts w:hint="eastAsia"/>
                <w:color w:val="000000"/>
                <w:szCs w:val="21"/>
              </w:rPr>
              <w:t xml:space="preserve">（2）投标人有较完整的仓储物流制度，对配送过程中与仓储的对</w:t>
            </w:r>
            <w:r/>
          </w:p>
          <w:p>
            <w:pPr>
              <w:spacing w:line="360" w:lineRule="auto"/>
              <w:rPr>
                <w:color w:val="000000"/>
                <w:szCs w:val="21"/>
              </w:rPr>
            </w:pPr>
            <w:r>
              <w:rPr>
                <w:rFonts w:hint="eastAsia"/>
                <w:color w:val="000000"/>
                <w:szCs w:val="21"/>
              </w:rPr>
              <w:t xml:space="preserve">接较及时且运输管理方案较为合理可行的，得</w:t>
            </w:r>
            <w:r>
              <w:rPr>
                <w:rFonts w:hint="eastAsia"/>
                <w:color w:val="000000"/>
                <w:szCs w:val="21"/>
                <w:lang w:val="en-US" w:eastAsia="zh-CN"/>
              </w:rPr>
              <w:t xml:space="preserve">4</w:t>
            </w:r>
            <w:r>
              <w:rPr>
                <w:rFonts w:hint="eastAsia"/>
                <w:color w:val="000000"/>
                <w:szCs w:val="21"/>
              </w:rPr>
              <w:t xml:space="preserve">分；</w:t>
            </w:r>
            <w:r/>
          </w:p>
          <w:p>
            <w:pPr>
              <w:spacing w:line="360" w:lineRule="auto"/>
              <w:rPr>
                <w:color w:val="000000"/>
                <w:szCs w:val="21"/>
              </w:rPr>
            </w:pPr>
            <w:r>
              <w:rPr>
                <w:rFonts w:hint="eastAsia"/>
                <w:color w:val="000000"/>
                <w:szCs w:val="21"/>
              </w:rPr>
              <w:t xml:space="preserve">（3）投标人的仓储物流制度基本完整，对配送过程中与仓储的对</w:t>
            </w:r>
            <w:r/>
          </w:p>
          <w:p>
            <w:pPr>
              <w:spacing w:line="360" w:lineRule="auto"/>
              <w:rPr>
                <w:color w:val="000000"/>
                <w:szCs w:val="21"/>
              </w:rPr>
            </w:pPr>
            <w:r>
              <w:rPr>
                <w:rFonts w:hint="eastAsia"/>
                <w:color w:val="000000"/>
                <w:szCs w:val="21"/>
              </w:rPr>
              <w:t xml:space="preserve">接基本及时且运输管理方案基本满足采购需求的，得</w:t>
            </w:r>
            <w:r>
              <w:rPr>
                <w:rFonts w:hint="eastAsia"/>
                <w:color w:val="000000"/>
                <w:szCs w:val="21"/>
                <w:lang w:val="en-US" w:eastAsia="zh-CN"/>
              </w:rPr>
              <w:t xml:space="preserve">2</w:t>
            </w:r>
            <w:r>
              <w:rPr>
                <w:rFonts w:hint="eastAsia"/>
                <w:color w:val="000000"/>
                <w:szCs w:val="21"/>
              </w:rPr>
              <w:t xml:space="preserve">分；</w:t>
            </w:r>
            <w:r/>
          </w:p>
          <w:p>
            <w:pPr>
              <w:spacing w:line="360" w:lineRule="auto"/>
              <w:rPr>
                <w:color w:val="000000"/>
                <w:szCs w:val="21"/>
              </w:rPr>
            </w:pPr>
            <w:r>
              <w:rPr>
                <w:rFonts w:hint="eastAsia"/>
                <w:color w:val="000000"/>
                <w:szCs w:val="21"/>
              </w:rPr>
              <w:t xml:space="preserve">（4）投标人的仓储物流制度不完整，对配送过程中与仓储的对接</w:t>
            </w:r>
            <w:r/>
          </w:p>
          <w:p>
            <w:pPr>
              <w:spacing w:line="360" w:lineRule="auto"/>
              <w:rPr>
                <w:color w:val="000000"/>
                <w:szCs w:val="21"/>
              </w:rPr>
            </w:pPr>
            <w:r>
              <w:rPr>
                <w:rFonts w:hint="eastAsia"/>
                <w:color w:val="000000"/>
                <w:szCs w:val="21"/>
              </w:rPr>
              <w:t xml:space="preserve">不及时且运输管理方案不能满足采购需求或未提供的不得分。</w:t>
            </w:r>
            <w:r/>
          </w:p>
        </w:tc>
        <w:tc>
          <w:tcPr>
            <w:tcW w:w="712" w:type="dxa"/>
            <w:vAlign w:val="center"/>
            <w:textDirection w:val="lrTb"/>
            <w:noWrap w:val="false"/>
          </w:tcPr>
          <w:p>
            <w:pPr>
              <w:jc w:val="center"/>
              <w:spacing w:line="360" w:lineRule="auto"/>
              <w:widowControl/>
              <w:rPr>
                <w:rFonts w:hint="eastAsia" w:eastAsia="宋体"/>
                <w:color w:val="000000"/>
                <w:szCs w:val="21"/>
                <w:lang w:eastAsia="zh-CN"/>
              </w:rPr>
            </w:pPr>
            <w:r>
              <w:rPr>
                <w:rFonts w:hint="eastAsia"/>
                <w:color w:val="000000"/>
                <w:szCs w:val="21"/>
                <w:lang w:val="en-US" w:eastAsia="zh-CN"/>
              </w:rPr>
              <w:t xml:space="preserve">6</w:t>
            </w:r>
            <w:r/>
          </w:p>
        </w:tc>
      </w:tr>
      <w:tr>
        <w:trPr>
          <w:trHeight w:val="72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lang w:val="en-US" w:eastAsia="zh-CN"/>
              </w:rPr>
              <w:t xml:space="preserve">7</w:t>
            </w:r>
            <w:r>
              <w:rPr>
                <w:color w:val="000000"/>
                <w:szCs w:val="21"/>
              </w:rPr>
              <w:t xml:space="preserve">.5</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管理组织、文档建立管理方案</w:t>
            </w:r>
            <w:r/>
          </w:p>
        </w:tc>
        <w:tc>
          <w:tcPr>
            <w:tcW w:w="6517" w:type="dxa"/>
            <w:vAlign w:val="center"/>
            <w:textDirection w:val="lrTb"/>
            <w:noWrap w:val="false"/>
          </w:tcPr>
          <w:p>
            <w:pPr>
              <w:spacing w:line="360" w:lineRule="auto"/>
              <w:rPr>
                <w:szCs w:val="21"/>
              </w:rPr>
            </w:pPr>
            <w:r>
              <w:rPr>
                <w:rFonts w:hint="eastAsia"/>
                <w:szCs w:val="21"/>
              </w:rPr>
              <w:t xml:space="preserve">评委根据投标人提供的管理组织、文档建立管理方案（包括管理机构、人员情况、服务过程记录、票据保管及相关文件管理归档等）综合评分：</w:t>
            </w:r>
            <w:r/>
          </w:p>
          <w:p>
            <w:pPr>
              <w:spacing w:line="360" w:lineRule="auto"/>
              <w:rPr>
                <w:szCs w:val="21"/>
              </w:rPr>
            </w:pPr>
            <w:r>
              <w:rPr>
                <w:rFonts w:hint="eastAsia"/>
                <w:szCs w:val="21"/>
              </w:rPr>
              <w:t xml:space="preserve">（1）投标人设立的管理机构及人员分工合理可行，文档建立管理方案中，服务过程记录全面，票据保管及相关文件管理归档规定明确合理的，得</w:t>
            </w:r>
            <w:r>
              <w:rPr>
                <w:rFonts w:hint="eastAsia"/>
                <w:szCs w:val="21"/>
                <w:lang w:val="en-US" w:eastAsia="zh-CN"/>
              </w:rPr>
              <w:t xml:space="preserve">6</w:t>
            </w:r>
            <w:r>
              <w:rPr>
                <w:rFonts w:hint="eastAsia"/>
                <w:szCs w:val="21"/>
              </w:rPr>
              <w:t xml:space="preserve">分；</w:t>
            </w:r>
            <w:r/>
          </w:p>
          <w:p>
            <w:pPr>
              <w:spacing w:line="360" w:lineRule="auto"/>
              <w:rPr>
                <w:szCs w:val="21"/>
              </w:rPr>
            </w:pPr>
            <w:r>
              <w:rPr>
                <w:rFonts w:hint="eastAsia"/>
                <w:szCs w:val="21"/>
              </w:rPr>
              <w:t xml:space="preserve">（2）投标人设立的管理机构及人员分工较为合理可行，文档建立</w:t>
            </w:r>
            <w:r/>
          </w:p>
          <w:p>
            <w:pPr>
              <w:spacing w:line="360" w:lineRule="auto"/>
              <w:rPr>
                <w:szCs w:val="21"/>
              </w:rPr>
            </w:pPr>
            <w:r>
              <w:rPr>
                <w:rFonts w:hint="eastAsia"/>
                <w:szCs w:val="21"/>
              </w:rPr>
              <w:t xml:space="preserve">管理方案中，服务过程记录较全面，票据保管及相关文件管理归档规定较明确的，得</w:t>
            </w:r>
            <w:r>
              <w:rPr>
                <w:rFonts w:hint="eastAsia"/>
                <w:szCs w:val="21"/>
                <w:lang w:val="en-US" w:eastAsia="zh-CN"/>
              </w:rPr>
              <w:t xml:space="preserve">4</w:t>
            </w:r>
            <w:r>
              <w:rPr>
                <w:rFonts w:hint="eastAsia"/>
                <w:szCs w:val="21"/>
              </w:rPr>
              <w:t xml:space="preserve">分；</w:t>
            </w:r>
            <w:r/>
          </w:p>
          <w:p>
            <w:pPr>
              <w:spacing w:line="360" w:lineRule="auto"/>
              <w:rPr>
                <w:szCs w:val="21"/>
              </w:rPr>
            </w:pPr>
            <w:r>
              <w:rPr>
                <w:rFonts w:hint="eastAsia"/>
                <w:szCs w:val="21"/>
              </w:rPr>
              <w:t xml:space="preserve">（3）投标人设立的管理机构及人员分工基本合理可行，文档建立</w:t>
            </w:r>
            <w:r/>
          </w:p>
          <w:p>
            <w:pPr>
              <w:spacing w:line="360" w:lineRule="auto"/>
              <w:rPr>
                <w:szCs w:val="21"/>
              </w:rPr>
            </w:pPr>
            <w:r>
              <w:rPr>
                <w:rFonts w:hint="eastAsia"/>
                <w:szCs w:val="21"/>
              </w:rPr>
              <w:t xml:space="preserve">管理方案中，服务过程记录基本全面、票据保管及相关文件管理归档规定基本明确合理的，得</w:t>
            </w:r>
            <w:r>
              <w:rPr>
                <w:rFonts w:hint="eastAsia"/>
                <w:szCs w:val="21"/>
                <w:lang w:val="en-US" w:eastAsia="zh-CN"/>
              </w:rPr>
              <w:t xml:space="preserve">2</w:t>
            </w:r>
            <w:r>
              <w:rPr>
                <w:rFonts w:hint="eastAsia"/>
                <w:szCs w:val="21"/>
              </w:rPr>
              <w:t xml:space="preserve">分；</w:t>
            </w:r>
            <w:r/>
          </w:p>
          <w:p>
            <w:pPr>
              <w:spacing w:line="360" w:lineRule="auto"/>
              <w:rPr>
                <w:color w:val="ff0000"/>
                <w:szCs w:val="21"/>
              </w:rPr>
            </w:pPr>
            <w:r>
              <w:rPr>
                <w:rFonts w:hint="eastAsia"/>
                <w:szCs w:val="21"/>
              </w:rPr>
              <w:t xml:space="preserve">（4）投标人设立的管理机构及人员分工不合理可行，文档建立管理方案中，服务过程记录不全面、票据保管及相关文件管理归档规定不明确合理或未提供不得分。</w:t>
            </w:r>
            <w:r/>
          </w:p>
        </w:tc>
        <w:tc>
          <w:tcPr>
            <w:tcW w:w="712" w:type="dxa"/>
            <w:vAlign w:val="center"/>
            <w:textDirection w:val="lrTb"/>
            <w:noWrap w:val="false"/>
          </w:tcPr>
          <w:p>
            <w:pPr>
              <w:jc w:val="center"/>
              <w:spacing w:line="360" w:lineRule="auto"/>
              <w:widowControl/>
              <w:rPr>
                <w:rFonts w:hint="eastAsia" w:eastAsia="宋体"/>
                <w:color w:val="ff0000"/>
                <w:szCs w:val="21"/>
                <w:lang w:eastAsia="zh-CN"/>
              </w:rPr>
            </w:pPr>
            <w:r>
              <w:rPr>
                <w:rFonts w:hint="eastAsia"/>
                <w:color w:val="000000" w:themeColor="text1"/>
                <w:szCs w:val="21"/>
                <w:lang w:val="en-US" w:eastAsia="zh-CN"/>
                <w14:textFill>
                  <w14:solidFill>
                    <w14:schemeClr w14:val="tx1"/>
                  </w14:solidFill>
                </w14:textFill>
              </w:rPr>
              <w:t xml:space="preserve">6</w:t>
            </w:r>
            <w:r/>
          </w:p>
        </w:tc>
      </w:tr>
      <w:tr>
        <w:trPr>
          <w:trHeight w:val="726"/>
        </w:trPr>
        <w:tc>
          <w:tcPr>
            <w:tcW w:w="704" w:type="dxa"/>
            <w:vAlign w:val="center"/>
            <w:textDirection w:val="lrTb"/>
            <w:noWrap w:val="false"/>
          </w:tcPr>
          <w:p>
            <w:pPr>
              <w:jc w:val="center"/>
              <w:spacing w:line="360" w:lineRule="auto"/>
              <w:widowControl/>
              <w:rPr>
                <w:color w:val="000000"/>
                <w:szCs w:val="21"/>
              </w:rPr>
            </w:pPr>
            <w:r>
              <w:rPr>
                <w:rFonts w:hint="eastAsia"/>
                <w:color w:val="000000"/>
                <w:szCs w:val="21"/>
                <w:lang w:val="en-US" w:eastAsia="zh-CN"/>
              </w:rPr>
              <w:t xml:space="preserve">7</w:t>
            </w:r>
            <w:r>
              <w:rPr>
                <w:color w:val="000000"/>
                <w:szCs w:val="21"/>
              </w:rPr>
              <w:t xml:space="preserve">.6</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增值服务方案</w:t>
            </w:r>
            <w:r/>
          </w:p>
        </w:tc>
        <w:tc>
          <w:tcPr>
            <w:tcW w:w="6517" w:type="dxa"/>
            <w:vAlign w:val="center"/>
            <w:textDirection w:val="lrTb"/>
            <w:noWrap w:val="false"/>
          </w:tcPr>
          <w:p>
            <w:pPr>
              <w:spacing w:line="360" w:lineRule="auto"/>
              <w:rPr>
                <w:color w:val="000000"/>
                <w:szCs w:val="21"/>
              </w:rPr>
            </w:pPr>
            <w:r>
              <w:rPr>
                <w:rFonts w:hint="eastAsia"/>
                <w:color w:val="000000"/>
                <w:szCs w:val="21"/>
              </w:rPr>
              <w:t xml:space="preserve">评委根据投标人提供的增值服务方案（如：利用科技手段提升配送效率，提升食材质量措施等方面，列出具体服务内容和措施）综合评分：</w:t>
            </w:r>
            <w:r/>
          </w:p>
          <w:p>
            <w:pPr>
              <w:spacing w:line="360" w:lineRule="auto"/>
              <w:rPr>
                <w:color w:val="000000"/>
                <w:szCs w:val="21"/>
              </w:rPr>
            </w:pPr>
            <w:r>
              <w:rPr>
                <w:rFonts w:hint="eastAsia"/>
                <w:color w:val="000000"/>
                <w:szCs w:val="21"/>
              </w:rPr>
              <w:t xml:space="preserve">（1）方案科学性、合理性、操作性强，得</w:t>
            </w:r>
            <w:r>
              <w:rPr>
                <w:color w:val="000000"/>
                <w:szCs w:val="21"/>
              </w:rPr>
              <w:t xml:space="preserve">4</w:t>
            </w:r>
            <w:r>
              <w:rPr>
                <w:rFonts w:hint="eastAsia"/>
                <w:color w:val="000000"/>
                <w:szCs w:val="21"/>
              </w:rPr>
              <w:t xml:space="preserve">分；</w:t>
            </w:r>
            <w:r/>
          </w:p>
          <w:p>
            <w:pPr>
              <w:spacing w:line="360" w:lineRule="auto"/>
              <w:rPr>
                <w:color w:val="000000"/>
                <w:szCs w:val="21"/>
              </w:rPr>
            </w:pPr>
            <w:r>
              <w:rPr>
                <w:rFonts w:hint="eastAsia"/>
                <w:color w:val="000000"/>
                <w:szCs w:val="21"/>
              </w:rPr>
              <w:t xml:space="preserve">（2）方案基本科学、合理，具备一定的可操作性，得</w:t>
            </w:r>
            <w:r>
              <w:rPr>
                <w:color w:val="000000"/>
                <w:szCs w:val="21"/>
              </w:rPr>
              <w:t xml:space="preserve">2</w:t>
            </w:r>
            <w:r>
              <w:rPr>
                <w:rFonts w:hint="eastAsia"/>
                <w:color w:val="000000"/>
                <w:szCs w:val="21"/>
              </w:rPr>
              <w:t xml:space="preserve">分； </w:t>
            </w:r>
            <w:r/>
          </w:p>
          <w:p>
            <w:pPr>
              <w:spacing w:line="360" w:lineRule="auto"/>
              <w:rPr>
                <w:color w:val="000000"/>
                <w:szCs w:val="21"/>
              </w:rPr>
            </w:pPr>
            <w:r>
              <w:rPr>
                <w:rFonts w:hint="eastAsia"/>
                <w:color w:val="000000"/>
                <w:szCs w:val="21"/>
              </w:rPr>
              <w:t xml:space="preserve">（3）方案不科学、不合理，不具备可操作性或未提供不得分。</w:t>
            </w:r>
            <w:r/>
          </w:p>
        </w:tc>
        <w:tc>
          <w:tcPr>
            <w:tcW w:w="712" w:type="dxa"/>
            <w:vAlign w:val="center"/>
            <w:textDirection w:val="lrTb"/>
            <w:noWrap w:val="false"/>
          </w:tcPr>
          <w:p>
            <w:pPr>
              <w:jc w:val="center"/>
              <w:spacing w:line="360" w:lineRule="auto"/>
              <w:widowControl/>
              <w:rPr>
                <w:color w:val="000000"/>
                <w:szCs w:val="21"/>
              </w:rPr>
            </w:pPr>
            <w:r>
              <w:rPr>
                <w:color w:val="000000"/>
                <w:szCs w:val="21"/>
              </w:rPr>
              <w:t xml:space="preserve">4</w:t>
            </w:r>
            <w:r/>
          </w:p>
        </w:tc>
      </w:tr>
      <w:tr>
        <w:trPr>
          <w:trHeight w:val="726"/>
        </w:trPr>
        <w:tc>
          <w:tcPr>
            <w:tcW w:w="704" w:type="dxa"/>
            <w:vAlign w:val="center"/>
            <w:textDirection w:val="lrTb"/>
            <w:noWrap w:val="false"/>
          </w:tcPr>
          <w:p>
            <w:pPr>
              <w:jc w:val="center"/>
              <w:spacing w:line="360" w:lineRule="auto"/>
              <w:widowControl/>
              <w:rPr>
                <w:rFonts w:hint="eastAsia" w:eastAsia="宋体"/>
                <w:color w:val="000000"/>
                <w:szCs w:val="21"/>
                <w:lang w:eastAsia="zh-CN"/>
              </w:rPr>
            </w:pPr>
            <w:r>
              <w:rPr>
                <w:rFonts w:hint="eastAsia"/>
                <w:color w:val="000000"/>
                <w:szCs w:val="21"/>
                <w:lang w:val="en-US" w:eastAsia="zh-CN"/>
              </w:rPr>
              <w:t xml:space="preserve">8</w:t>
            </w:r>
            <w:r/>
          </w:p>
        </w:tc>
        <w:tc>
          <w:tcPr>
            <w:tcW w:w="1276" w:type="dxa"/>
            <w:vAlign w:val="center"/>
            <w:textDirection w:val="lrTb"/>
            <w:noWrap w:val="false"/>
          </w:tcPr>
          <w:p>
            <w:pPr>
              <w:jc w:val="center"/>
              <w:spacing w:line="360" w:lineRule="auto"/>
              <w:widowControl/>
              <w:rPr>
                <w:color w:val="000000"/>
                <w:szCs w:val="21"/>
              </w:rPr>
            </w:pPr>
            <w:r>
              <w:rPr>
                <w:rFonts w:hint="eastAsia"/>
                <w:color w:val="000000"/>
                <w:szCs w:val="21"/>
              </w:rPr>
              <w:t xml:space="preserve">食品</w:t>
            </w:r>
            <w:r>
              <w:rPr>
                <w:color w:val="000000"/>
                <w:szCs w:val="21"/>
              </w:rPr>
              <w:t xml:space="preserve">安全保险</w:t>
            </w:r>
            <w:r/>
          </w:p>
        </w:tc>
        <w:tc>
          <w:tcPr>
            <w:tcW w:w="6517" w:type="dxa"/>
            <w:vAlign w:val="center"/>
            <w:textDirection w:val="lrTb"/>
            <w:noWrap w:val="false"/>
          </w:tcPr>
          <w:p>
            <w:pPr>
              <w:spacing w:line="360" w:lineRule="auto"/>
              <w:rPr>
                <w:color w:val="000000"/>
                <w:szCs w:val="21"/>
              </w:rPr>
            </w:pPr>
            <w:r>
              <w:rPr>
                <w:rFonts w:hint="eastAsia"/>
                <w:color w:val="000000"/>
                <w:szCs w:val="21"/>
                <w:lang w:val="en-US"/>
              </w:rPr>
              <w:t xml:space="preserve">供应商</w:t>
            </w:r>
            <w:r>
              <w:rPr>
                <w:rFonts w:hint="eastAsia"/>
                <w:color w:val="000000"/>
                <w:szCs w:val="21"/>
              </w:rPr>
              <w:t xml:space="preserve">提供有效</w:t>
            </w:r>
            <w:r>
              <w:rPr>
                <w:rFonts w:hint="eastAsia"/>
                <w:color w:val="000000"/>
                <w:szCs w:val="21"/>
                <w:lang w:val="en-US"/>
              </w:rPr>
              <w:t xml:space="preserve">期内</w:t>
            </w:r>
            <w:r>
              <w:rPr>
                <w:rFonts w:hint="eastAsia"/>
                <w:color w:val="000000"/>
                <w:szCs w:val="21"/>
              </w:rPr>
              <w:t xml:space="preserve">的食品安全保险合同及发票，</w:t>
            </w:r>
            <w:r>
              <w:rPr>
                <w:rFonts w:hint="eastAsia"/>
                <w:color w:val="000000"/>
                <w:szCs w:val="21"/>
                <w:lang w:val="en-US"/>
              </w:rPr>
              <w:t xml:space="preserve">保单保费8000元（含）及以上的得2分，保单保费4500元（含）—8000元的得1分，其他</w:t>
            </w:r>
            <w:r>
              <w:rPr>
                <w:rFonts w:hint="eastAsia"/>
                <w:color w:val="000000"/>
                <w:szCs w:val="21"/>
              </w:rPr>
              <w:t xml:space="preserve">不得分。（提供保单及发票复印件并加盖投标</w:t>
            </w:r>
            <w:r>
              <w:rPr>
                <w:rFonts w:hint="eastAsia"/>
                <w:color w:val="000000"/>
                <w:szCs w:val="21"/>
                <w:lang w:val="en-US"/>
              </w:rPr>
              <w:t xml:space="preserve">单位</w:t>
            </w:r>
            <w:r>
              <w:rPr>
                <w:rFonts w:hint="eastAsia"/>
                <w:color w:val="000000"/>
                <w:szCs w:val="21"/>
              </w:rPr>
              <w:t xml:space="preserve">公章）</w:t>
            </w:r>
            <w:r/>
          </w:p>
        </w:tc>
        <w:tc>
          <w:tcPr>
            <w:tcW w:w="712" w:type="dxa"/>
            <w:vAlign w:val="center"/>
            <w:textDirection w:val="lrTb"/>
            <w:noWrap w:val="false"/>
          </w:tcPr>
          <w:p>
            <w:pPr>
              <w:jc w:val="center"/>
              <w:spacing w:line="360" w:lineRule="auto"/>
              <w:widowControl/>
              <w:rPr>
                <w:color w:val="000000"/>
                <w:szCs w:val="21"/>
              </w:rPr>
            </w:pPr>
            <w:r>
              <w:rPr>
                <w:rFonts w:hint="eastAsia"/>
                <w:color w:val="000000"/>
                <w:szCs w:val="21"/>
              </w:rPr>
              <w:t xml:space="preserve">2</w:t>
            </w:r>
            <w:r/>
          </w:p>
        </w:tc>
      </w:tr>
      <w:tr>
        <w:trPr>
          <w:trHeight w:val="468"/>
        </w:trPr>
        <w:tc>
          <w:tcPr>
            <w:gridSpan w:val="3"/>
            <w:tcW w:w="8497" w:type="dxa"/>
            <w:vAlign w:val="center"/>
            <w:textDirection w:val="lrTb"/>
            <w:noWrap w:val="false"/>
          </w:tcPr>
          <w:p>
            <w:pPr>
              <w:jc w:val="center"/>
              <w:spacing w:line="360" w:lineRule="auto"/>
              <w:widowControl/>
              <w:rPr>
                <w:color w:val="000000"/>
                <w:szCs w:val="21"/>
              </w:rPr>
            </w:pPr>
            <w:r>
              <w:rPr>
                <w:rFonts w:hint="eastAsia"/>
                <w:color w:val="000000"/>
                <w:szCs w:val="21"/>
              </w:rPr>
              <w:t xml:space="preserve">合计</w:t>
            </w:r>
            <w:r/>
          </w:p>
        </w:tc>
        <w:tc>
          <w:tcPr>
            <w:tcW w:w="712" w:type="dxa"/>
            <w:vAlign w:val="center"/>
            <w:textDirection w:val="lrTb"/>
            <w:noWrap w:val="false"/>
          </w:tcPr>
          <w:p>
            <w:pPr>
              <w:jc w:val="center"/>
              <w:spacing w:line="360" w:lineRule="auto"/>
              <w:widowControl/>
              <w:rPr>
                <w:color w:val="000000"/>
                <w:szCs w:val="21"/>
              </w:rPr>
            </w:pPr>
            <w:r>
              <w:rPr>
                <w:rFonts w:hint="eastAsia"/>
                <w:color w:val="000000"/>
                <w:szCs w:val="21"/>
              </w:rPr>
              <w:t xml:space="preserve">100</w:t>
            </w:r>
            <w:r/>
          </w:p>
        </w:tc>
      </w:tr>
    </w:tbl>
    <w:p>
      <w:pPr>
        <w:ind w:firstLine="480"/>
        <w:spacing w:line="240" w:lineRule="auto"/>
        <w:tabs>
          <w:tab w:val="left" w:pos="4040" w:leader="none"/>
        </w:tabs>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r>
      <w:r/>
    </w:p>
    <w:p>
      <w:pPr>
        <w:ind w:firstLine="480"/>
        <w:spacing w:line="240" w:lineRule="auto"/>
        <w:tabs>
          <w:tab w:val="left" w:pos="4040" w:leader="none"/>
        </w:tabs>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 xml:space="preserve">说明：</w:t>
      </w:r>
      <w:r/>
    </w:p>
    <w:p>
      <w:pPr>
        <w:ind w:firstLine="480"/>
        <w:spacing w:line="240" w:lineRule="auto"/>
        <w:tabs>
          <w:tab w:val="left" w:pos="4040" w:leader="none"/>
        </w:tabs>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80"/>
        <w:spacing w:line="240" w:lineRule="auto"/>
        <w:tabs>
          <w:tab w:val="left" w:pos="4040" w:leader="none"/>
        </w:tabs>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 xml:space="preserve">2、本项目货物制造商全部为小微企业的，对报价给予10%的扣除，用扣除后的价格参与评审。</w:t>
      </w:r>
      <w:r/>
    </w:p>
    <w:p>
      <w:pPr>
        <w:ind w:firstLine="480"/>
        <w:spacing w:line="240" w:lineRule="auto"/>
        <w:tabs>
          <w:tab w:val="left" w:pos="4040" w:leader="none"/>
        </w:tabs>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 xml:space="preserve">3、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rPr>
          <w:color w:val="auto"/>
          <w:highlight w:val="none"/>
        </w:rPr>
      </w:pPr>
      <w:r>
        <w:rPr>
          <w:color w:val="auto"/>
          <w:highlight w:val="none"/>
        </w:rPr>
        <w:br w:type="page" w:clear="all"/>
      </w:r>
      <w:r/>
    </w:p>
    <w:p>
      <w:pPr>
        <w:jc w:val="center"/>
        <w:keepLines w:val="0"/>
        <w:pageBreakBefore w:val="0"/>
        <w:spacing w:line="360" w:lineRule="auto"/>
        <w:outlineLvl w:val="0"/>
      </w:pPr>
      <w:r>
        <w:rPr>
          <w:rFonts w:hint="eastAsia"/>
          <w:b/>
          <w:color w:val="auto"/>
          <w:sz w:val="36"/>
          <w:szCs w:val="36"/>
          <w:highlight w:val="none"/>
        </w:rPr>
        <w:t xml:space="preserve">第五章 </w:t>
      </w:r>
      <w:r>
        <w:rPr>
          <w:b/>
          <w:color w:val="auto"/>
          <w:sz w:val="36"/>
          <w:szCs w:val="36"/>
          <w:highlight w:val="none"/>
        </w:rPr>
        <w:t xml:space="preserve">合同主要条款及格式</w:t>
      </w:r>
      <w:bookmarkEnd w:id="19"/>
      <w:r/>
      <w:r/>
    </w:p>
    <w:p>
      <w:pPr>
        <w:pStyle w:val="771"/>
        <w:spacing w:line="360" w:lineRule="auto"/>
        <w:rPr>
          <w:szCs w:val="52"/>
        </w:rPr>
      </w:pPr>
      <w:r/>
      <w:bookmarkStart w:id="20" w:name="_Toc198739436"/>
      <w:r>
        <w:rPr>
          <w:rFonts w:hint="eastAsia"/>
        </w:rPr>
        <w:t xml:space="preserve">此合同格式及主要条款作为签订正式合同时的参考，最终以甲乙双方签订的合同为准。</w:t>
      </w:r>
      <w:bookmarkEnd w:id="20"/>
      <w:r/>
    </w:p>
    <w:p>
      <w:pPr>
        <w:ind w:firstLine="3120"/>
        <w:rPr>
          <w:rFonts w:eastAsia="黑体"/>
          <w:sz w:val="52"/>
        </w:rPr>
      </w:pPr>
      <w:r>
        <w:rPr>
          <w:rFonts w:hint="eastAsia" w:eastAsia="黑体"/>
          <w:sz w:val="52"/>
        </w:rPr>
        <w:t xml:space="preserve">采 购 合 同</w:t>
      </w:r>
      <w:r/>
    </w:p>
    <w:p>
      <w:pPr>
        <w:ind w:firstLine="315"/>
        <w:rPr>
          <w:rFonts w:hint="eastAsia" w:ascii="黑体" w:eastAsia="黑体"/>
          <w:b/>
          <w:sz w:val="36"/>
        </w:rPr>
      </w:pPr>
      <w:r>
        <w:rPr>
          <w:rFonts w:ascii="仿宋_GB2312" w:eastAsia="仿宋_GB2312"/>
          <w:b/>
          <w:sz w:val="32"/>
        </w:rPr>
        <w:t xml:space="preserve">            </w:t>
      </w:r>
      <w:r>
        <w:rPr>
          <w:rFonts w:ascii="仿宋_GB2312" w:eastAsia="仿宋_GB2312"/>
          <w:sz w:val="32"/>
        </w:rPr>
        <w:t xml:space="preserve">  </w:t>
      </w:r>
      <w:r/>
    </w:p>
    <w:p>
      <w:pPr>
        <w:ind w:firstLine="1807"/>
        <w:rPr>
          <w:rFonts w:hint="eastAsia" w:ascii="黑体" w:eastAsia="黑体"/>
          <w:b/>
          <w:sz w:val="36"/>
        </w:rPr>
      </w:pPr>
      <w:r>
        <w:rPr>
          <w:rFonts w:hint="eastAsia" w:ascii="黑体" w:eastAsia="黑体"/>
          <w:b/>
          <w:sz w:val="36"/>
        </w:rPr>
      </w:r>
      <w:r/>
    </w:p>
    <w:p>
      <w:pPr>
        <w:ind w:firstLine="1807"/>
        <w:rPr>
          <w:rFonts w:ascii="黑体" w:eastAsia="黑体"/>
          <w:b/>
          <w:sz w:val="36"/>
        </w:rPr>
      </w:pPr>
      <w:r>
        <w:rPr>
          <w:rFonts w:ascii="黑体" w:eastAsia="黑体"/>
          <w:b/>
          <w:sz w:val="36"/>
        </w:rPr>
      </w:r>
      <w:r/>
    </w:p>
    <w:p>
      <w:pPr>
        <w:pStyle w:val="759"/>
        <w:rPr>
          <w:rFonts w:ascii="黑体"/>
          <w:b w:val="0"/>
          <w:sz w:val="36"/>
        </w:rPr>
      </w:pPr>
      <w:r>
        <w:rPr>
          <w:rFonts w:ascii="黑体"/>
          <w:b w:val="0"/>
          <w:sz w:val="36"/>
        </w:rPr>
      </w:r>
      <w:r/>
    </w:p>
    <w:p>
      <w:pPr>
        <w:rPr>
          <w:rFonts w:ascii="黑体" w:eastAsia="黑体"/>
          <w:b/>
          <w:sz w:val="36"/>
        </w:rPr>
      </w:pPr>
      <w:r>
        <w:rPr>
          <w:rFonts w:ascii="黑体" w:eastAsia="黑体"/>
          <w:b/>
          <w:sz w:val="36"/>
        </w:rPr>
      </w:r>
      <w:r/>
    </w:p>
    <w:p>
      <w:pPr>
        <w:pStyle w:val="759"/>
        <w:rPr>
          <w:rFonts w:ascii="黑体"/>
          <w:b w:val="0"/>
          <w:sz w:val="36"/>
        </w:rPr>
      </w:pPr>
      <w:r>
        <w:rPr>
          <w:rFonts w:ascii="黑体"/>
          <w:b w:val="0"/>
          <w:sz w:val="36"/>
        </w:rPr>
      </w:r>
      <w:r/>
    </w:p>
    <w:p>
      <w:pPr>
        <w:rPr>
          <w:rFonts w:ascii="黑体" w:eastAsia="黑体"/>
          <w:b/>
          <w:sz w:val="36"/>
        </w:rPr>
      </w:pPr>
      <w:r>
        <w:rPr>
          <w:rFonts w:ascii="黑体" w:eastAsia="黑体"/>
          <w:b/>
          <w:sz w:val="36"/>
        </w:rPr>
      </w:r>
      <w:r/>
    </w:p>
    <w:p>
      <w:pPr>
        <w:pStyle w:val="759"/>
        <w:rPr>
          <w:rFonts w:ascii="黑体"/>
          <w:b w:val="0"/>
          <w:sz w:val="36"/>
        </w:rPr>
      </w:pPr>
      <w:r>
        <w:rPr>
          <w:rFonts w:ascii="黑体"/>
          <w:b w:val="0"/>
          <w:sz w:val="36"/>
        </w:rPr>
      </w:r>
      <w:r/>
    </w:p>
    <w:p>
      <w:pPr>
        <w:rPr>
          <w:rFonts w:ascii="黑体"/>
          <w:b w:val="0"/>
          <w:sz w:val="36"/>
        </w:rPr>
      </w:pPr>
      <w:r>
        <w:rPr>
          <w:rFonts w:ascii="黑体"/>
          <w:b w:val="0"/>
          <w:sz w:val="36"/>
        </w:rPr>
      </w:r>
      <w:r/>
    </w:p>
    <w:p>
      <w:pPr>
        <w:pStyle w:val="772"/>
      </w:pPr>
      <w:r/>
      <w:r/>
    </w:p>
    <w:p>
      <w:pPr>
        <w:rPr>
          <w:rFonts w:ascii="黑体" w:eastAsia="黑体"/>
          <w:b/>
          <w:sz w:val="36"/>
        </w:rPr>
      </w:pPr>
      <w:r>
        <w:rPr>
          <w:rFonts w:ascii="黑体" w:eastAsia="黑体"/>
          <w:b/>
          <w:sz w:val="36"/>
        </w:rPr>
      </w:r>
      <w:r/>
    </w:p>
    <w:p>
      <w:pPr>
        <w:pStyle w:val="759"/>
      </w:pPr>
      <w:r/>
      <w:r/>
    </w:p>
    <w:p>
      <w:pPr>
        <w:ind w:firstLine="1918"/>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rPr>
          <w:rFonts w:hint="eastAsia" w:ascii="黑体" w:eastAsia="黑体"/>
          <w:b/>
          <w:sz w:val="36"/>
        </w:rPr>
      </w:pPr>
      <w:r>
        <w:rPr>
          <w:rFonts w:hint="eastAsia" w:ascii="黑体" w:eastAsia="黑体"/>
          <w:b/>
          <w:sz w:val="36"/>
        </w:rPr>
      </w:r>
      <w:r/>
    </w:p>
    <w:p>
      <w:pPr>
        <w:ind w:firstLine="1918"/>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rPr>
          <w:rFonts w:hint="eastAsia" w:ascii="黑体" w:eastAsia="黑体"/>
          <w:b/>
          <w:sz w:val="36"/>
        </w:rPr>
      </w:pPr>
      <w:r>
        <w:rPr>
          <w:rFonts w:hint="eastAsia" w:ascii="黑体" w:eastAsia="黑体"/>
          <w:b/>
          <w:sz w:val="36"/>
        </w:rPr>
      </w:r>
      <w:r/>
    </w:p>
    <w:p>
      <w:pPr>
        <w:ind w:firstLine="1916"/>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pStyle w:val="773"/>
        <w:rPr>
          <w:rFonts w:hint="eastAsia" w:ascii="黑体" w:eastAsia="黑体"/>
          <w:sz w:val="36"/>
        </w:rPr>
      </w:pPr>
      <w:r>
        <w:rPr>
          <w:rFonts w:ascii="黑体" w:eastAsia="黑体"/>
          <w:sz w:val="36"/>
        </w:rPr>
        <w:t xml:space="preserve"> </w:t>
      </w:r>
      <w:r/>
    </w:p>
    <w:tbl>
      <w:tblPr>
        <w:tblStyle w:val="766"/>
        <w:tblW w:w="9388" w:type="dxa"/>
        <w:tblInd w:w="-102" w:type="dxa"/>
        <w:tblLayout w:type="fixed"/>
        <w:tblCellMar>
          <w:left w:w="108" w:type="dxa"/>
          <w:top w:w="0" w:type="dxa"/>
          <w:right w:w="108" w:type="dxa"/>
          <w:bottom w:w="0" w:type="dxa"/>
        </w:tblCellMar>
        <w:tblLook w:val="04A0" w:firstRow="1" w:lastRow="0" w:firstColumn="1" w:lastColumn="0" w:noHBand="0" w:noVBand="1"/>
      </w:tblPr>
      <w:tblGrid>
        <w:gridCol w:w="4745"/>
        <w:gridCol w:w="4643"/>
      </w:tblGrid>
      <w:tr>
        <w:trPr/>
        <w:tc>
          <w:tcPr>
            <w:tcBorders>
              <w:top w:val="none" w:color="000000" w:sz="4" w:space="0"/>
              <w:left w:val="none" w:color="000000" w:sz="4" w:space="0"/>
              <w:bottom w:val="none" w:color="000000" w:sz="4" w:space="0"/>
              <w:right w:val="none" w:color="000000" w:sz="4" w:space="0"/>
            </w:tcBorders>
            <w:tcW w:w="4745" w:type="dxa"/>
            <w:vAlign w:val="top"/>
            <w:textDirection w:val="lrTb"/>
            <w:noWrap w:val="false"/>
          </w:tcPr>
          <w:p>
            <w:pPr>
              <w:ind w:left="2310" w:right="0" w:hanging="2640"/>
              <w:jc w:val="left"/>
              <w:keepLines w:val="0"/>
              <w:keepNext w:val="0"/>
              <w:pageBreakBefore w:val="0"/>
              <w:spacing w:before="0" w:beforeAutospacing="0" w:after="0" w:afterAutospacing="0" w:line="560" w:lineRule="exact"/>
              <w:rPr>
                <w:rFonts w:hint="eastAsia" w:ascii="宋体" w:eastAsia="宋体"/>
                <w:sz w:val="24"/>
                <w:szCs w:val="24"/>
                <w:lang w:val="zh-CN" w:eastAsia="zh-CN"/>
              </w:rPr>
              <w:suppressLineNumbers w:val="0"/>
            </w:pPr>
            <w:r>
              <w:rPr>
                <w:rFonts w:hint="eastAsia" w:ascii="宋体"/>
                <w:sz w:val="24"/>
                <w:szCs w:val="24"/>
                <w:lang w:val="zh-CN"/>
              </w:rPr>
              <w:t xml:space="preserve">采购人（以下称甲方）：</w:t>
            </w:r>
            <w:r>
              <w:rPr>
                <w:rFonts w:hint="eastAsia" w:ascii="宋体"/>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240"/>
              <w:jc w:val="left"/>
              <w:keepLines w:val="0"/>
              <w:keepNext w:val="0"/>
              <w:pageBreakBefore w:val="0"/>
              <w:spacing w:before="0" w:beforeAutospacing="0" w:after="0" w:afterAutospacing="0" w:line="560" w:lineRule="exact"/>
              <w:rPr>
                <w:rFonts w:ascii="宋体"/>
                <w:sz w:val="24"/>
                <w:szCs w:val="24"/>
                <w:lang w:val="zh-CN"/>
              </w:rPr>
              <w:suppressLineNumbers w:val="0"/>
            </w:pPr>
            <w:r>
              <w:rPr>
                <w:rFonts w:hint="eastAsia" w:ascii="宋体"/>
                <w:sz w:val="24"/>
                <w:szCs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745" w:type="dxa"/>
            <w:vAlign w:val="top"/>
            <w:textDirection w:val="lrTb"/>
            <w:noWrap w:val="false"/>
          </w:tcPr>
          <w:p>
            <w:pPr>
              <w:ind w:left="0" w:right="0"/>
              <w:jc w:val="left"/>
              <w:keepLines w:val="0"/>
              <w:keepNext w:val="0"/>
              <w:pageBreakBefore w:val="0"/>
              <w:spacing w:before="0" w:beforeAutospacing="0" w:after="0" w:afterAutospacing="0" w:line="560" w:lineRule="exact"/>
              <w:rPr>
                <w:rFonts w:hint="eastAsia" w:eastAsia="宋体"/>
                <w:sz w:val="24"/>
                <w:szCs w:val="24"/>
                <w:lang w:val="en-US" w:eastAsia="zh-CN"/>
              </w:rPr>
              <w:suppressLineNumbers w:val="0"/>
            </w:pPr>
            <w:r>
              <w:rPr>
                <w:rFonts w:hint="eastAsia" w:ascii="宋体"/>
                <w:sz w:val="24"/>
                <w:szCs w:val="24"/>
                <w:lang w:val="zh-CN"/>
              </w:rPr>
              <w:t xml:space="preserve">住所地：</w:t>
            </w:r>
            <w:r>
              <w:rPr>
                <w:rFonts w:hint="eastAsia" w:ascii="宋体"/>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240"/>
              <w:jc w:val="left"/>
              <w:keepLines w:val="0"/>
              <w:keepNext w:val="0"/>
              <w:pageBreakBefore w:val="0"/>
              <w:spacing w:before="0" w:beforeAutospacing="0" w:after="0" w:afterAutospacing="0" w:line="560" w:lineRule="exact"/>
              <w:rPr>
                <w:sz w:val="24"/>
                <w:szCs w:val="24"/>
              </w:rPr>
              <w:suppressLineNumbers w:val="0"/>
            </w:pPr>
            <w:r>
              <w:rPr>
                <w:rFonts w:hint="eastAsia" w:ascii="宋体"/>
                <w:sz w:val="24"/>
                <w:szCs w:val="24"/>
                <w:lang w:val="zh-CN"/>
              </w:rPr>
              <w:t xml:space="preserve">住所地</w:t>
            </w:r>
            <w:r>
              <w:rPr>
                <w:rFonts w:hint="eastAsia" w:ascii="宋体"/>
                <w:sz w:val="24"/>
                <w:szCs w:val="24"/>
              </w:rPr>
              <w:t xml:space="preserve">：</w:t>
            </w:r>
            <w:r/>
          </w:p>
        </w:tc>
      </w:tr>
    </w:tbl>
    <w:p>
      <w:pPr>
        <w:ind w:left="0" w:right="0" w:firstLine="48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r>
      <w:r/>
    </w:p>
    <w:p>
      <w:pPr>
        <w:ind w:left="0" w:right="0" w:firstLine="4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根据《中华人民共和国政府采购法》、《中华人民共和国民法典》等法律法规的规定，甲、乙双方按照</w:t>
      </w:r>
      <w:r>
        <w:rPr>
          <w:rFonts w:hint="eastAsia" w:ascii="宋体" w:hAnsi="宋体" w:cs="仿宋"/>
          <w:sz w:val="24"/>
          <w:szCs w:val="24"/>
          <w:lang w:eastAsia="zh-CN"/>
        </w:rPr>
        <w:t xml:space="preserve">江苏钟山工程项目管理有限公司</w:t>
      </w:r>
      <w:r>
        <w:rPr>
          <w:rFonts w:hint="eastAsia" w:ascii="宋体" w:hAnsi="宋体" w:cs="仿宋"/>
          <w:sz w:val="24"/>
          <w:szCs w:val="24"/>
        </w:rPr>
        <w:t xml:space="preserve">的采购结果签订本合同。</w:t>
      </w:r>
      <w:r/>
    </w:p>
    <w:p>
      <w:pPr>
        <w:ind w:right="0" w:firstLine="458"/>
        <w:keepLines w:val="0"/>
        <w:keepNext w:val="0"/>
        <w:pageBreakBefore w:val="0"/>
        <w:spacing w:line="360" w:lineRule="auto"/>
        <w:widowControl w:val="off"/>
        <w:rPr>
          <w:rFonts w:ascii="宋体" w:hAnsi="宋体" w:cs="仿宋"/>
          <w:sz w:val="24"/>
          <w:szCs w:val="24"/>
        </w:rPr>
      </w:pPr>
      <w:r>
        <w:rPr>
          <w:rFonts w:hint="eastAsia" w:ascii="宋体" w:hAnsi="宋体" w:cs="仿宋"/>
          <w:b/>
          <w:sz w:val="24"/>
          <w:szCs w:val="24"/>
        </w:rPr>
        <w:t xml:space="preserve">第一条合同标的</w:t>
      </w:r>
      <w:r>
        <w:rPr>
          <w:rFonts w:hint="eastAsia" w:ascii="宋体" w:hAnsi="宋体" w:cs="仿宋"/>
          <w:sz w:val="24"/>
          <w:szCs w:val="24"/>
        </w:rPr>
        <w:t xml:space="preserve">乙方根据甲方需求提供下列货物： 货物名称、规格及数量详见“投标分项报价表”。</w:t>
      </w:r>
      <w:r/>
    </w:p>
    <w:p>
      <w:pPr>
        <w:ind w:left="0" w:right="0" w:firstLine="420"/>
        <w:keepLines w:val="0"/>
        <w:keepNext w:val="0"/>
        <w:pageBreakBefore w:val="0"/>
        <w:spacing w:line="360" w:lineRule="auto"/>
        <w:widowControl w:val="off"/>
        <w:tabs>
          <w:tab w:val="left" w:pos="6200" w:leader="none"/>
        </w:tabs>
        <w:rPr>
          <w:rFonts w:ascii="宋体" w:hAnsi="宋体" w:cs="仿宋"/>
          <w:sz w:val="24"/>
          <w:szCs w:val="24"/>
        </w:rPr>
      </w:pPr>
      <w:r>
        <w:rPr>
          <w:rFonts w:hint="eastAsia" w:ascii="宋体" w:hAnsi="宋体" w:cs="仿宋"/>
          <w:b/>
          <w:sz w:val="24"/>
          <w:szCs w:val="24"/>
        </w:rPr>
        <w:t xml:space="preserve">第二条合同总价款</w:t>
      </w:r>
      <w:r>
        <w:rPr>
          <w:rFonts w:hint="eastAsia" w:ascii="宋体" w:hAnsi="宋体" w:cs="仿宋"/>
          <w:sz w:val="24"/>
          <w:szCs w:val="24"/>
        </w:rPr>
        <w:t xml:space="preserve">本合同项下总价款为</w:t>
      </w:r>
      <w:r>
        <w:rPr>
          <w:rFonts w:hint="eastAsia" w:ascii="宋体" w:hAnsi="宋体" w:cs="仿宋"/>
          <w:sz w:val="24"/>
          <w:szCs w:val="24"/>
          <w:lang w:val="en-US" w:eastAsia="zh-CN"/>
        </w:rPr>
        <w:t xml:space="preserve">优惠率</w:t>
      </w:r>
      <w:r>
        <w:rPr>
          <w:rFonts w:hint="eastAsia" w:ascii="宋体" w:hAnsi="宋体" w:cs="仿宋"/>
          <w:sz w:val="24"/>
          <w:szCs w:val="24"/>
          <w:u w:val="single"/>
        </w:rPr>
        <w:t xml:space="preserve"> </w:t>
      </w:r>
      <w:r>
        <w:rPr>
          <w:rFonts w:hint="eastAsia" w:ascii="宋体" w:hAnsi="宋体" w:cs="仿宋"/>
          <w:sz w:val="24"/>
          <w:szCs w:val="24"/>
          <w:u w:val="single"/>
        </w:rPr>
        <w:tab/>
      </w:r>
      <w:r>
        <w:rPr>
          <w:rFonts w:hint="eastAsia" w:ascii="宋体" w:hAnsi="宋体" w:cs="仿宋"/>
          <w:sz w:val="24"/>
          <w:szCs w:val="24"/>
          <w:lang w:val="en-US" w:eastAsia="zh-CN"/>
        </w:rPr>
        <w:t xml:space="preserve">%</w:t>
      </w:r>
      <w:r>
        <w:rPr>
          <w:rFonts w:hint="eastAsia" w:ascii="宋体" w:hAnsi="宋体" w:cs="仿宋"/>
          <w:spacing w:val="-17"/>
          <w:sz w:val="24"/>
          <w:szCs w:val="24"/>
        </w:rPr>
        <w:t xml:space="preserve">，</w:t>
      </w:r>
      <w:r>
        <w:rPr>
          <w:rFonts w:hint="eastAsia" w:ascii="宋体" w:hAnsi="宋体" w:cs="仿宋"/>
          <w:sz w:val="24"/>
          <w:szCs w:val="24"/>
        </w:rPr>
        <w:t xml:space="preserve">分项价款</w:t>
      </w:r>
      <w:r>
        <w:rPr>
          <w:rFonts w:hint="eastAsia" w:ascii="宋体" w:hAnsi="宋体" w:cs="仿宋"/>
          <w:spacing w:val="-17"/>
          <w:sz w:val="24"/>
          <w:szCs w:val="24"/>
        </w:rPr>
        <w:t xml:space="preserve">在</w:t>
      </w:r>
      <w:r>
        <w:rPr>
          <w:rFonts w:hint="eastAsia" w:ascii="宋体" w:hAnsi="宋体" w:cs="仿宋"/>
          <w:sz w:val="24"/>
          <w:szCs w:val="24"/>
        </w:rPr>
        <w:t xml:space="preserve">“投标分项</w:t>
      </w:r>
      <w:r>
        <w:rPr>
          <w:rFonts w:hint="eastAsia" w:ascii="宋体" w:hAnsi="宋体" w:cs="仿宋"/>
          <w:spacing w:val="-11"/>
          <w:sz w:val="24"/>
          <w:szCs w:val="24"/>
        </w:rPr>
        <w:t xml:space="preserve">报</w:t>
      </w:r>
      <w:r>
        <w:rPr>
          <w:rFonts w:hint="eastAsia" w:ascii="宋体" w:hAnsi="宋体" w:cs="仿宋"/>
          <w:sz w:val="24"/>
          <w:szCs w:val="24"/>
        </w:rPr>
        <w:t xml:space="preserve">价表”中有明确规定。</w:t>
      </w:r>
      <w:r/>
    </w:p>
    <w:p>
      <w:pPr>
        <w:ind w:firstLine="480"/>
        <w:jc w:val="left"/>
        <w:spacing w:line="360" w:lineRule="auto"/>
      </w:pPr>
      <w:r>
        <w:rPr>
          <w:rFonts w:hint="eastAsia" w:ascii="宋体" w:hAnsi="宋体" w:cs="仿宋"/>
          <w:sz w:val="24"/>
          <w:szCs w:val="24"/>
        </w:rPr>
        <w:t xml:space="preserve">本合同总价款是</w:t>
      </w:r>
      <w:r>
        <w:rPr>
          <w:rFonts w:hint="eastAsia" w:ascii="宋体" w:hAnsi="宋体" w:cs="宋体"/>
          <w:bCs/>
          <w:sz w:val="24"/>
          <w:lang w:val="zh-CN"/>
        </w:rPr>
        <w:t xml:space="preserve">食材采购、</w:t>
      </w:r>
      <w:r>
        <w:rPr>
          <w:rFonts w:hint="eastAsia" w:ascii="宋体" w:hAnsi="宋体" w:eastAsia="宋体" w:cs="宋体"/>
          <w:bCs/>
          <w:sz w:val="24"/>
          <w:lang w:val="zh-CN"/>
        </w:rPr>
        <w:t xml:space="preserve">包装、仓储、运输、装</w:t>
      </w:r>
      <w:r>
        <w:rPr>
          <w:rFonts w:hint="eastAsia" w:ascii="宋体" w:hAnsi="宋体" w:eastAsia="宋体" w:cs="宋体"/>
          <w:bCs/>
          <w:sz w:val="24"/>
          <w:lang w:val="en-US" w:eastAsia="zh-CN"/>
        </w:rPr>
        <w:t xml:space="preserve">卸</w:t>
      </w:r>
      <w:r>
        <w:rPr>
          <w:rFonts w:hint="eastAsia" w:ascii="宋体" w:hAnsi="宋体" w:eastAsia="宋体" w:cs="宋体"/>
          <w:bCs/>
          <w:sz w:val="24"/>
          <w:lang w:val="zh-CN"/>
        </w:rPr>
        <w:t xml:space="preserve">、保险、及验收合格之前保管及伴随服务、人员培训发生的所有含税费用、支付给员工的工资和国家强制缴纳的各种社会保障资金，以及投标人认为需要的其他费用等。</w:t>
      </w:r>
      <w:r/>
    </w:p>
    <w:p>
      <w:pPr>
        <w:ind w:left="0" w:right="0" w:firstLine="4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本合同总价款还包含乙方应当提供的伴随服务/售后服务费用。</w:t>
      </w:r>
      <w:r/>
    </w:p>
    <w:p>
      <w:pPr>
        <w:ind w:left="0" w:right="0" w:firstLine="420"/>
        <w:keepLines w:val="0"/>
        <w:keepNext w:val="0"/>
        <w:pageBreakBefore w:val="0"/>
        <w:spacing w:line="360" w:lineRule="auto"/>
        <w:widowControl w:val="off"/>
        <w:rPr>
          <w:rFonts w:ascii="宋体" w:hAnsi="宋体" w:cs="仿宋"/>
          <w:sz w:val="24"/>
          <w:szCs w:val="24"/>
        </w:rPr>
      </w:pPr>
      <w:r>
        <w:rPr>
          <w:rFonts w:hint="eastAsia" w:ascii="宋体" w:hAnsi="宋体" w:cs="仿宋"/>
          <w:b/>
          <w:spacing w:val="4"/>
          <w:sz w:val="24"/>
          <w:szCs w:val="24"/>
        </w:rPr>
        <w:t xml:space="preserve">第三条组成本合同的有关文件</w:t>
      </w:r>
      <w:r>
        <w:rPr>
          <w:rFonts w:hint="eastAsia" w:ascii="宋体" w:hAnsi="宋体" w:cs="仿宋"/>
          <w:spacing w:val="4"/>
          <w:sz w:val="24"/>
          <w:szCs w:val="24"/>
        </w:rPr>
        <w:t xml:space="preserve">下列关于</w:t>
      </w:r>
      <w:r>
        <w:rPr>
          <w:rFonts w:hint="eastAsia" w:ascii="宋体" w:hAnsi="宋体" w:cs="仿宋"/>
          <w:spacing w:val="4"/>
          <w:sz w:val="24"/>
          <w:szCs w:val="24"/>
          <w:u w:val="single"/>
        </w:rPr>
        <w:t xml:space="preserve">           </w:t>
      </w:r>
      <w:r>
        <w:rPr>
          <w:rFonts w:hint="eastAsia" w:ascii="宋体" w:hAnsi="宋体" w:cs="仿宋"/>
          <w:sz w:val="24"/>
          <w:szCs w:val="24"/>
          <w:u w:val="single"/>
        </w:rPr>
        <w:t xml:space="preserve"> </w:t>
      </w:r>
      <w:r>
        <w:rPr>
          <w:rFonts w:hint="eastAsia" w:ascii="宋体" w:hAnsi="宋体" w:cs="仿宋"/>
          <w:spacing w:val="3"/>
          <w:sz w:val="24"/>
          <w:szCs w:val="24"/>
        </w:rPr>
        <w:t xml:space="preserve">标的采购文件或与本次采购活动方式相适应的文件及有关附件是本合同不可分割的组成部分，与本合同具有同等法律效力，这些文件包括但不限于</w:t>
      </w:r>
      <w:r>
        <w:rPr>
          <w:rFonts w:hint="eastAsia" w:ascii="宋体" w:hAnsi="宋体" w:cs="仿宋"/>
          <w:sz w:val="24"/>
          <w:szCs w:val="24"/>
        </w:rPr>
        <w:t xml:space="preserve">：</w:t>
      </w:r>
      <w:r/>
    </w:p>
    <w:p>
      <w:pPr>
        <w:pStyle w:val="980"/>
        <w:numPr>
          <w:ilvl w:val="0"/>
          <w:numId w:val="0"/>
        </w:numPr>
        <w:ind w:left="0" w:right="0"/>
        <w:jc w:val="left"/>
        <w:keepLines w:val="0"/>
        <w:keepNext w:val="0"/>
        <w:pageBreakBefore w:val="0"/>
        <w:spacing w:line="360" w:lineRule="auto"/>
        <w:widowControl w:val="off"/>
        <w:tabs>
          <w:tab w:val="left" w:pos="1383" w:leader="none"/>
        </w:tabs>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1</w:t>
      </w:r>
      <w:r>
        <w:rPr>
          <w:rFonts w:hint="eastAsia" w:ascii="宋体" w:hAnsi="宋体" w:cs="仿宋"/>
          <w:sz w:val="24"/>
          <w:lang w:eastAsia="zh-CN"/>
        </w:rPr>
        <w:t xml:space="preserve">）</w:t>
      </w:r>
      <w:r>
        <w:rPr>
          <w:rFonts w:hint="eastAsia" w:ascii="宋体" w:hAnsi="宋体" w:cs="仿宋"/>
          <w:sz w:val="24"/>
        </w:rPr>
        <w:t xml:space="preserve">乙方提供的响应文件和报价；</w:t>
      </w:r>
      <w:r/>
    </w:p>
    <w:p>
      <w:pPr>
        <w:pStyle w:val="980"/>
        <w:numPr>
          <w:ilvl w:val="0"/>
          <w:numId w:val="0"/>
        </w:numPr>
        <w:ind w:left="0" w:right="0"/>
        <w:jc w:val="left"/>
        <w:keepLines w:val="0"/>
        <w:keepNext w:val="0"/>
        <w:pageBreakBefore w:val="0"/>
        <w:spacing w:line="360" w:lineRule="auto"/>
        <w:widowControl w:val="off"/>
        <w:tabs>
          <w:tab w:val="left" w:pos="1383" w:leader="none"/>
        </w:tabs>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2</w:t>
      </w:r>
      <w:r>
        <w:rPr>
          <w:rFonts w:hint="eastAsia" w:ascii="宋体" w:hAnsi="宋体" w:cs="仿宋"/>
          <w:sz w:val="24"/>
          <w:lang w:eastAsia="zh-CN"/>
        </w:rPr>
        <w:t xml:space="preserve">）</w:t>
      </w:r>
      <w:r>
        <w:rPr>
          <w:rFonts w:hint="eastAsia" w:ascii="宋体" w:hAnsi="宋体" w:cs="仿宋"/>
          <w:sz w:val="24"/>
        </w:rPr>
        <w:t xml:space="preserve">交货地点一览表；</w:t>
      </w:r>
      <w:r/>
    </w:p>
    <w:p>
      <w:pPr>
        <w:pStyle w:val="980"/>
        <w:numPr>
          <w:ilvl w:val="0"/>
          <w:numId w:val="0"/>
        </w:numPr>
        <w:ind w:left="0" w:right="0"/>
        <w:jc w:val="left"/>
        <w:keepLines w:val="0"/>
        <w:keepNext w:val="0"/>
        <w:pageBreakBefore w:val="0"/>
        <w:spacing w:line="360" w:lineRule="auto"/>
        <w:widowControl w:val="off"/>
        <w:tabs>
          <w:tab w:val="left" w:pos="1383" w:leader="none"/>
        </w:tabs>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3</w:t>
      </w:r>
      <w:r>
        <w:rPr>
          <w:rFonts w:hint="eastAsia" w:ascii="宋体" w:hAnsi="宋体" w:cs="仿宋"/>
          <w:sz w:val="24"/>
          <w:lang w:eastAsia="zh-CN"/>
        </w:rPr>
        <w:t xml:space="preserve">）</w:t>
      </w:r>
      <w:r>
        <w:rPr>
          <w:rFonts w:hint="eastAsia" w:ascii="宋体" w:hAnsi="宋体" w:cs="仿宋"/>
          <w:sz w:val="24"/>
        </w:rPr>
        <w:t xml:space="preserve">货物质量、质保及服务承诺；</w:t>
      </w:r>
      <w:r/>
    </w:p>
    <w:p>
      <w:pPr>
        <w:pStyle w:val="980"/>
        <w:numPr>
          <w:ilvl w:val="0"/>
          <w:numId w:val="0"/>
        </w:numPr>
        <w:ind w:left="0" w:right="0"/>
        <w:jc w:val="left"/>
        <w:keepLines w:val="0"/>
        <w:keepNext w:val="0"/>
        <w:pageBreakBefore w:val="0"/>
        <w:spacing w:line="360" w:lineRule="auto"/>
        <w:widowControl w:val="off"/>
        <w:tabs>
          <w:tab w:val="left" w:pos="1383" w:leader="none"/>
        </w:tabs>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4</w:t>
      </w:r>
      <w:r>
        <w:rPr>
          <w:rFonts w:hint="eastAsia" w:ascii="宋体" w:hAnsi="宋体" w:cs="仿宋"/>
          <w:sz w:val="24"/>
          <w:lang w:eastAsia="zh-CN"/>
        </w:rPr>
        <w:t xml:space="preserve">）</w:t>
      </w:r>
      <w:r>
        <w:rPr>
          <w:rFonts w:hint="eastAsia" w:ascii="宋体" w:hAnsi="宋体" w:eastAsia="宋体" w:cs="仿宋"/>
          <w:spacing w:val="4"/>
          <w:sz w:val="24"/>
          <w:szCs w:val="24"/>
          <w:lang w:val="en-US" w:eastAsia="zh-CN" w:bidi="ar-SA"/>
        </w:rPr>
        <w:t xml:space="preserve">甲乙双方商定的其他文件。</w:t>
      </w:r>
      <w:r/>
    </w:p>
    <w:p>
      <w:pPr>
        <w:pStyle w:val="980"/>
        <w:numPr>
          <w:ilvl w:val="0"/>
          <w:numId w:val="0"/>
        </w:numPr>
        <w:ind w:left="0" w:right="0"/>
        <w:jc w:val="left"/>
        <w:keepLines w:val="0"/>
        <w:keepNext w:val="0"/>
        <w:pageBreakBefore w:val="0"/>
        <w:spacing w:line="360" w:lineRule="auto"/>
        <w:widowControl w:val="off"/>
        <w:tabs>
          <w:tab w:val="left" w:pos="1383" w:leader="none"/>
        </w:tabs>
        <w:rPr>
          <w:rFonts w:ascii="宋体" w:hAnsi="宋体" w:cs="仿宋"/>
          <w:b/>
          <w:sz w:val="24"/>
        </w:rPr>
      </w:pPr>
      <w:r>
        <w:rPr>
          <w:rFonts w:hint="eastAsia" w:ascii="宋体" w:hAnsi="宋体" w:cs="仿宋"/>
          <w:b/>
          <w:sz w:val="24"/>
        </w:rPr>
        <w:t xml:space="preserve">第四条权利保证</w:t>
      </w:r>
      <w:r/>
    </w:p>
    <w:p>
      <w:pPr>
        <w:ind w:left="0" w:right="0" w:firstLine="420"/>
        <w:keepLines w:val="0"/>
        <w:keepNext w:val="0"/>
        <w:pageBreakBefore w:val="0"/>
        <w:spacing w:line="360" w:lineRule="auto"/>
        <w:widowControl w:val="off"/>
      </w:pPr>
      <w:r>
        <w:rPr>
          <w:rFonts w:hint="eastAsia" w:ascii="宋体" w:hAnsi="宋体" w:cs="仿宋"/>
          <w:sz w:val="24"/>
          <w:szCs w:val="24"/>
        </w:rPr>
        <w:t xml:space="preserve">乙方应保证甲方在使用该货物或其任何一部分时不受第三方提出侵犯其专利权、版权、商标权或其他权利的起诉。一旦出现侵权，乙方应承担全部责任。</w:t>
      </w:r>
      <w:r/>
    </w:p>
    <w:p>
      <w:pPr>
        <w:numPr>
          <w:ilvl w:val="0"/>
          <w:numId w:val="2"/>
        </w:numPr>
        <w:ind w:firstLine="474"/>
        <w:jc w:val="left"/>
        <w:spacing w:line="360" w:lineRule="auto"/>
        <w:widowControl/>
        <w:rPr>
          <w:rFonts w:hint="eastAsia" w:ascii="宋体" w:hAnsi="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食材质量要求</w:t>
      </w:r>
      <w:r>
        <w:rPr>
          <w:rFonts w:hint="eastAsia" w:ascii="宋体" w:hAnsi="宋体" w:cs="宋体"/>
          <w:b/>
          <w:bCs/>
          <w:color w:val="000000"/>
          <w:spacing w:val="-2"/>
          <w:sz w:val="24"/>
          <w:szCs w:val="24"/>
          <w:lang w:eastAsia="zh-CN"/>
        </w:rPr>
        <w:t xml:space="preserve">：</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1、为保证员工用餐食品安全，中标人所供食材应为同类产品中的综合质量优良产品， 同等条件下，具有可追溯，通过认证的绿色食品、有机食品优先。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2、中标人应严格遵守《食品安全法》和《动物检疫法》等相关规定，严格保证食品质量符合国家相关产品质量标准，符合国家各级强制性规范的要求。在食材供应期间如出现因使用其提供的食品导致食物中毒的事故发生，中标人应对此承担一切法律责任。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3、中标人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4、一经发现供应以下食品，中标人除全部退货外并没收其全部履约保证金，同时供应商还应承担由此造成的经济责任和法律责任：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4.1腐败变质、油脂酸败、霉变、生虫、污秽不洁、混有异物或者其他感官性状异常， 对人体健康有害的；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4.2含有毒、有害物质或者被有害物质污染，对人体健康有害的；含有严重超出标准限 量的农药残留、兽药残留、重金属、污染物质以及其他危害人体健康的；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4.3含有致病性寄生虫、微生物或微生物含量超过国家限定标准的；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4.4未经动物检疫部门检疫、检验或者检疫、检验不合格的肉类及其制品；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4.5病死、毒死或者死因不明的禽、畜、兽、水产动物等及其制品；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4.6掺假、掺杂、伪造，影响营养、卫生的； </w:t>
      </w:r>
      <w:r/>
    </w:p>
    <w:p>
      <w:pPr>
        <w:ind w:left="0" w:right="0" w:firstLine="42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4.7用非食品原料加工的，加入非食品用化学物质或者将非食品当作食品的； </w:t>
      </w:r>
      <w:r/>
    </w:p>
    <w:p>
      <w:pPr>
        <w:ind w:left="0" w:right="0" w:firstLine="420"/>
        <w:keepLines w:val="0"/>
        <w:keepNext w:val="0"/>
        <w:pageBreakBefore w:val="0"/>
        <w:spacing w:line="360" w:lineRule="auto"/>
        <w:widowControl w:val="off"/>
        <w:rPr>
          <w:rFonts w:hint="eastAsia" w:ascii="宋体" w:hAnsi="宋体" w:eastAsia="宋体" w:cs="宋体"/>
          <w:b/>
          <w:bCs/>
          <w:color w:val="000000"/>
          <w:spacing w:val="-2"/>
          <w:sz w:val="24"/>
          <w:szCs w:val="24"/>
          <w:lang w:eastAsia="zh-CN"/>
        </w:rPr>
      </w:pPr>
      <w:r>
        <w:rPr>
          <w:rFonts w:hint="eastAsia" w:ascii="宋体" w:hAnsi="宋体" w:cs="仿宋"/>
          <w:sz w:val="24"/>
          <w:szCs w:val="24"/>
        </w:rPr>
        <w:t xml:space="preserve">4.8超过保质期限的。 </w:t>
      </w:r>
      <w:r/>
    </w:p>
    <w:p>
      <w:pPr>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cs="宋体"/>
          <w:b/>
          <w:bCs/>
          <w:color w:val="000000"/>
          <w:spacing w:val="-2"/>
          <w:sz w:val="24"/>
          <w:szCs w:val="24"/>
          <w:lang w:val="en-US" w:eastAsia="zh-CN"/>
        </w:rPr>
        <w:t xml:space="preserve">第六条 </w:t>
      </w:r>
      <w:r>
        <w:rPr>
          <w:rFonts w:hint="eastAsia" w:ascii="宋体" w:hAnsi="宋体" w:eastAsia="宋体" w:cs="宋体"/>
          <w:b/>
          <w:bCs/>
          <w:color w:val="000000"/>
          <w:spacing w:val="-2"/>
          <w:sz w:val="24"/>
          <w:szCs w:val="24"/>
        </w:rPr>
        <w:t xml:space="preserve">食材配送及交货要求</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1、每月报价要求：先报价后供货，中标人每月10号前根据采购人提供的采购食材清单进行当月食材报价，须经采购人相关部门审核后执行。</w:t>
      </w:r>
      <w:r/>
    </w:p>
    <w:p>
      <w:pPr>
        <w:ind w:firstLine="480"/>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当月供应的食材报价以同期同品种南京市发展和改革委员会官网（http:// fgw.nanjing.gov.cn// ）价格信息栏发布的最新“南京市部分农贸市场主副食品周平均价格水平”（如有特殊情况，可与采购人协商通过后以附近其他大型商超零售价为参考）为基础按照中标</w:t>
      </w:r>
      <w:r>
        <w:rPr>
          <w:rFonts w:hint="eastAsia" w:ascii="宋体"/>
          <w:sz w:val="24"/>
          <w:szCs w:val="24"/>
          <w:lang w:val="en-US" w:eastAsia="zh-CN"/>
        </w:rPr>
        <w:t xml:space="preserve">优惠率计算</w:t>
      </w:r>
      <w:r>
        <w:rPr>
          <w:rFonts w:hint="eastAsia" w:ascii="宋体"/>
          <w:sz w:val="24"/>
          <w:szCs w:val="24"/>
          <w:lang w:val="zh-CN"/>
        </w:rPr>
        <w:t xml:space="preserve">。</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2、如因雨雪灾害天气等原因，造成当月食材价格波动在20%以上，原则上半个月内原材料价格不得随意调整。如遇个别品种价格波动幅度较大时，中标人应事先书面通知采购人，在采购人确认后方可调整。</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3、配送要求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3.1</w:t>
      </w:r>
      <w:r>
        <w:rPr>
          <w:rFonts w:hint="eastAsia" w:ascii="宋体"/>
          <w:sz w:val="24"/>
          <w:szCs w:val="24"/>
          <w:lang w:val="zh-CN"/>
        </w:rPr>
        <w:t xml:space="preserve">送货地点及时间： 按采购人要求将食材在规定时间内送至规定地点（特殊情况除外），提前或推迟送货，采购人有权拒绝验收签单。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3.2</w:t>
      </w:r>
      <w:r>
        <w:rPr>
          <w:rFonts w:hint="eastAsia" w:ascii="宋体"/>
          <w:sz w:val="24"/>
          <w:szCs w:val="24"/>
          <w:lang w:val="zh-CN"/>
        </w:rPr>
        <w:t xml:space="preserve">供货品种及数量：供应商保证配送品种数量的准确性，并以采购人的验货数量为准。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3.3</w:t>
      </w:r>
      <w:r>
        <w:rPr>
          <w:rFonts w:hint="eastAsia" w:ascii="宋体"/>
          <w:sz w:val="24"/>
          <w:szCs w:val="24"/>
          <w:lang w:val="zh-CN"/>
        </w:rPr>
        <w:t xml:space="preserve">无条件调换：食材质量标准按采购人要求执行，如采购人提出货物品质不符合要求，则供应商无条件上门更换。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4</w:t>
      </w:r>
      <w:r>
        <w:rPr>
          <w:rFonts w:hint="eastAsia" w:ascii="宋体"/>
          <w:sz w:val="24"/>
          <w:szCs w:val="24"/>
          <w:lang w:val="zh-CN"/>
        </w:rPr>
        <w:t xml:space="preserve">、验货要求：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4.1</w:t>
      </w:r>
      <w:r>
        <w:rPr>
          <w:rFonts w:hint="eastAsia" w:ascii="宋体"/>
          <w:sz w:val="24"/>
          <w:szCs w:val="24"/>
          <w:lang w:val="zh-CN"/>
        </w:rPr>
        <w:t xml:space="preserve">供应商保证配送品种数量的准确性，并以采购人的验货数量为准。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4.2</w:t>
      </w:r>
      <w:r>
        <w:rPr>
          <w:rFonts w:hint="eastAsia" w:ascii="宋体"/>
          <w:sz w:val="24"/>
          <w:szCs w:val="24"/>
          <w:lang w:val="zh-CN"/>
        </w:rPr>
        <w:t xml:space="preserve">供应商每次随供货送上一式三份的送货清单（货单需要带有随货价格的清单），供双方验货后签字确认，采购人持两份、供应商持一份，作为送、收货的凭证。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4.3</w:t>
      </w:r>
      <w:r>
        <w:rPr>
          <w:rFonts w:hint="eastAsia" w:ascii="宋体"/>
          <w:sz w:val="24"/>
          <w:szCs w:val="24"/>
          <w:lang w:val="zh-CN"/>
        </w:rPr>
        <w:t xml:space="preserve">供应商货物送达时，在供应商、采购人验收员、值班厨师的相互监督下进行验收，并由三方在送货凭证上签名认可同时作为结算凭证，否则均视为无效供货。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4.4</w:t>
      </w:r>
      <w:r>
        <w:rPr>
          <w:rFonts w:hint="eastAsia" w:ascii="宋体"/>
          <w:sz w:val="24"/>
          <w:szCs w:val="24"/>
          <w:lang w:val="zh-CN"/>
        </w:rPr>
        <w:t xml:space="preserve">按采购人要求将食材在指定时间送至采购人指定地点。供应商如送货迟到超过 30 分钟三次以上，终止合同。</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w:t>
      </w:r>
      <w:r>
        <w:rPr>
          <w:rFonts w:hint="eastAsia" w:ascii="宋体"/>
          <w:sz w:val="24"/>
          <w:szCs w:val="24"/>
          <w:lang w:val="zh-CN"/>
        </w:rPr>
        <w:t xml:space="preserve">、其他要求：</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w:t>
      </w:r>
      <w:r>
        <w:rPr>
          <w:rFonts w:hint="eastAsia" w:ascii="宋体"/>
          <w:sz w:val="24"/>
          <w:szCs w:val="24"/>
          <w:lang w:val="zh-CN"/>
        </w:rPr>
        <w:t xml:space="preserve">.1供应商应至少配备 2 名配送人员，以保证供货的及时性。</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w:t>
      </w:r>
      <w:r>
        <w:rPr>
          <w:rFonts w:hint="eastAsia" w:ascii="宋体"/>
          <w:sz w:val="24"/>
          <w:szCs w:val="24"/>
          <w:lang w:val="zh-CN"/>
        </w:rPr>
        <w:t xml:space="preserve">.2供应商每日送货须提供质量检验报告。供应商需将采购人当日需要的所有食材、商品一次性打包送达，不允许分包给多家供应商及多次送货。</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5.3</w:t>
      </w:r>
      <w:r>
        <w:rPr>
          <w:rFonts w:hint="eastAsia" w:ascii="宋体"/>
          <w:sz w:val="24"/>
          <w:szCs w:val="24"/>
          <w:lang w:val="zh-CN"/>
        </w:rPr>
        <w:t xml:space="preserve">供应商需具备应急采购、储备、运输等能力，及时响应。采购人因特殊情况需加送食材时，供应商务必自接到电话订送时 2 小时内送达指定地点，不得推诿延误，保证送货时效性。若造成影响，根据情节轻重给予相应的处理，直至中止合同。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5.4</w:t>
      </w:r>
      <w:r>
        <w:rPr>
          <w:rFonts w:hint="eastAsia" w:ascii="宋体"/>
          <w:sz w:val="24"/>
          <w:szCs w:val="24"/>
          <w:lang w:val="zh-CN"/>
        </w:rPr>
        <w:t xml:space="preserve">供应商应详细计划安排配送工作，防止误点错送，因天气、市场休市、疫情等不可抗力等原因无法按时到货时，供应商应制定并及时启动应急预案，确保采购人的需求能按时、按质、足量配送到位。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5.5</w:t>
      </w:r>
      <w:r>
        <w:rPr>
          <w:rFonts w:hint="eastAsia" w:ascii="宋体"/>
          <w:sz w:val="24"/>
          <w:szCs w:val="24"/>
          <w:lang w:val="zh-CN"/>
        </w:rPr>
        <w:t xml:space="preserve">通讯工具 24 小时保持畅通，保证随时响应。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5.6</w:t>
      </w:r>
      <w:r>
        <w:rPr>
          <w:rFonts w:hint="eastAsia" w:ascii="宋体"/>
          <w:sz w:val="24"/>
          <w:szCs w:val="24"/>
          <w:lang w:val="zh-CN"/>
        </w:rPr>
        <w:t xml:space="preserve">到货后，采购人应当及时安排验收人员按照订购商品的品名、规格、产地、数量、价格、包装、生产日期、保质期、检验（检疫）报告之规定进行初步验收，验收人员在送货单上签字确认。如商品不符合采购需求及订单要求的，中标人应按照采购人要求及时调整更换，采购人也可以拒绝接收。对于特殊情况下采购人无法验收完毕的， 应当在出具的收货凭证上注明待验收，同时告知验收完毕的具体时间。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5.7</w:t>
      </w:r>
      <w:r>
        <w:rPr>
          <w:rFonts w:hint="eastAsia" w:ascii="宋体"/>
          <w:sz w:val="24"/>
          <w:szCs w:val="24"/>
          <w:lang w:val="zh-CN"/>
        </w:rPr>
        <w:t xml:space="preserve">涉及到检验检疫的产品，供应商需提供国家或江苏省认可的相关检验检疫合格证明。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5.8</w:t>
      </w:r>
      <w:r>
        <w:rPr>
          <w:rFonts w:hint="eastAsia" w:ascii="宋体"/>
          <w:sz w:val="24"/>
          <w:szCs w:val="24"/>
          <w:lang w:val="zh-CN"/>
        </w:rPr>
        <w:t xml:space="preserve">货物内在质量由中标人负责。采购人对货物内在质量存在质疑时，中标人同意采购人将该商品交质量监督检验机构检验，送检商品质量合格的，检验费由采购人承担，不合格的则由中标人承担。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5.9</w:t>
      </w:r>
      <w:r>
        <w:rPr>
          <w:rFonts w:hint="eastAsia" w:ascii="宋体"/>
          <w:sz w:val="24"/>
          <w:szCs w:val="24"/>
          <w:lang w:val="zh-CN"/>
        </w:rPr>
        <w:t xml:space="preserve">采购人可对中标人提供的货物进行多次的定期或不定期抽样送检，送检商品质量合格的，检验费由采购人承担，不合格的则由中标人承担。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5.10</w:t>
      </w:r>
      <w:r>
        <w:rPr>
          <w:rFonts w:hint="eastAsia" w:ascii="宋体"/>
          <w:sz w:val="24"/>
          <w:szCs w:val="24"/>
          <w:lang w:val="zh-CN"/>
        </w:rPr>
        <w:t xml:space="preserve">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5.11</w:t>
      </w:r>
      <w:r>
        <w:rPr>
          <w:rFonts w:hint="eastAsia" w:ascii="宋体"/>
          <w:sz w:val="24"/>
          <w:szCs w:val="24"/>
          <w:lang w:val="zh-CN"/>
        </w:rPr>
        <w:t xml:space="preserve">送货车辆实行一小时配送圈运作，目的地在一小时内的用保温车配送，一小时以外的制冷车配送，保证冷冻肉中心温度控制在-2 摄氏度至 7 摄氏度的范围之内，保证运输过程冷链不中断。商品到达目的地时外包装箱干爽，无软化现象。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5.12</w:t>
      </w:r>
      <w:r>
        <w:rPr>
          <w:rFonts w:hint="eastAsia" w:ascii="宋体"/>
          <w:sz w:val="24"/>
          <w:szCs w:val="24"/>
          <w:lang w:val="zh-CN"/>
        </w:rPr>
        <w:t xml:space="preserve">中标人固定配送人员及车辆，配送人员持有健康证；人员及车辆遵守采购单位管理要求，接受采购单位统一管理，发生任何人员与设施损伤，均由中标人承担责任。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5.13</w:t>
      </w:r>
      <w:r>
        <w:rPr>
          <w:rFonts w:hint="eastAsia" w:ascii="宋体"/>
          <w:sz w:val="24"/>
          <w:szCs w:val="24"/>
          <w:lang w:val="zh-CN"/>
        </w:rPr>
        <w:t xml:space="preserve">抽查发现食品安全质量问题的处理，对危及人身安全的食品质量问题采取零容忍措施，如水产品中发现腐臭鱼，发现腐败变质肉类等；若抽查未发现问题，而在加工食用前发现部分产品质量问题，采购人有权取消中标人供货资格，取消中标人供货合同并没收履约保证金。中标人同时承担相应的民事及刑事法律责任及放弃先诉抗辩权。 </w:t>
      </w:r>
      <w:r/>
    </w:p>
    <w:p>
      <w:pPr>
        <w:keepLines w:val="0"/>
        <w:keepNext w:val="0"/>
        <w:pageBreakBefore w:val="0"/>
        <w:spacing w:line="360" w:lineRule="auto"/>
        <w:rPr>
          <w:rFonts w:hint="eastAsia" w:ascii="宋体"/>
          <w:sz w:val="24"/>
          <w:szCs w:val="24"/>
          <w:lang w:val="zh-CN"/>
        </w:rPr>
      </w:pPr>
      <w:r>
        <w:rPr>
          <w:rFonts w:hint="eastAsia" w:ascii="宋体"/>
          <w:sz w:val="24"/>
          <w:szCs w:val="24"/>
          <w:lang w:val="en-US" w:eastAsia="zh-CN"/>
        </w:rPr>
        <w:t xml:space="preserve">5.14</w:t>
      </w:r>
      <w:r>
        <w:rPr>
          <w:rFonts w:hint="eastAsia" w:ascii="宋体"/>
          <w:sz w:val="24"/>
          <w:szCs w:val="24"/>
          <w:lang w:val="zh-CN"/>
        </w:rPr>
        <w:t xml:space="preserve">抽查发现资质证照不全问题的处理： </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（1）整批产品无政府部门出具的动植物检疫合格证明的全部退货； </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（2）抽查发现部分产品无政府部门出具的动植物检疫合格证明，加抽 15%，两次抽查数50%以上没有动植物检疫合格证明的，全部退货；50%以下没有动植物检疫合格证明的，将无动植物检疫合格证明的货物退货； </w:t>
      </w:r>
      <w:r/>
    </w:p>
    <w:p>
      <w:pPr>
        <w:keepLines w:val="0"/>
        <w:keepNext w:val="0"/>
        <w:pageBreakBefore w:val="0"/>
        <w:spacing w:line="360" w:lineRule="auto"/>
        <w:rPr>
          <w:rFonts w:hint="eastAsia" w:ascii="宋体"/>
          <w:sz w:val="24"/>
          <w:szCs w:val="24"/>
          <w:lang w:val="zh-CN"/>
        </w:rPr>
      </w:pPr>
      <w:r>
        <w:rPr>
          <w:rFonts w:hint="eastAsia" w:ascii="宋体"/>
          <w:sz w:val="24"/>
          <w:szCs w:val="24"/>
          <w:lang w:val="zh-CN"/>
        </w:rPr>
        <w:t xml:space="preserve">（3）抽查发现部分产品无第三方出具的产品质量检验报告的，加抽 15%，两次抽查数 50% 以上没有产品质量检验报告的，全部退货；50%以下没有产品质量检验报告的，将无产品质量检验报告的货物退货。</w:t>
      </w:r>
      <w:r/>
    </w:p>
    <w:p>
      <w:pPr>
        <w:keepLines w:val="0"/>
        <w:keepNext w:val="0"/>
        <w:pageBreakBefore w:val="0"/>
        <w:spacing w:line="360" w:lineRule="auto"/>
        <w:rPr>
          <w:rFonts w:hint="eastAsia" w:ascii="宋体" w:hAnsi="宋体" w:eastAsia="宋体" w:cs="宋体"/>
          <w:color w:val="000000"/>
          <w:spacing w:val="-2"/>
          <w:sz w:val="24"/>
          <w:szCs w:val="24"/>
        </w:rPr>
      </w:pPr>
      <w:r>
        <w:rPr>
          <w:rFonts w:hint="eastAsia" w:ascii="宋体"/>
          <w:sz w:val="24"/>
          <w:szCs w:val="24"/>
          <w:lang w:val="en-US" w:eastAsia="zh-CN"/>
        </w:rPr>
        <w:t xml:space="preserve">5.15</w:t>
      </w:r>
      <w:r>
        <w:rPr>
          <w:rFonts w:hint="eastAsia" w:ascii="宋体"/>
          <w:sz w:val="24"/>
          <w:szCs w:val="24"/>
          <w:lang w:val="zh-CN"/>
        </w:rPr>
        <w:t xml:space="preserve">所有食材按采购人要求进行配送。鲜活类食品验收时确保成活率，验收完后，现场按需求进行加工；家禽类现场进行剖膛加工；肉类（含猪、牛、羊肉等）按需加工后送货；蔬菜类净菜配送验收。 </w:t>
      </w:r>
      <w:r/>
    </w:p>
    <w:p>
      <w:pPr>
        <w:ind w:firstLine="474"/>
        <w:jc w:val="left"/>
        <w:pageBreakBefore w:val="0"/>
        <w:spacing w:line="360" w:lineRule="auto"/>
        <w:widowControl/>
        <w:rPr>
          <w:rFonts w:hint="eastAsia" w:ascii="宋体" w:hAnsi="宋体" w:eastAsia="宋体" w:cs="宋体"/>
          <w:b/>
          <w:bCs/>
          <w:color w:val="000000"/>
          <w:spacing w:val="-2"/>
          <w:sz w:val="24"/>
          <w:szCs w:val="24"/>
        </w:rPr>
      </w:pPr>
      <w:r>
        <w:rPr>
          <w:rFonts w:hint="eastAsia" w:ascii="宋体" w:hAnsi="宋体" w:cs="宋体"/>
          <w:b/>
          <w:bCs/>
          <w:color w:val="000000"/>
          <w:spacing w:val="-2"/>
          <w:sz w:val="24"/>
          <w:szCs w:val="24"/>
          <w:lang w:val="en-US" w:eastAsia="zh-CN"/>
        </w:rPr>
        <w:t xml:space="preserve">第七条 </w:t>
      </w:r>
      <w:r>
        <w:rPr>
          <w:rFonts w:hint="eastAsia" w:ascii="宋体" w:hAnsi="宋体" w:eastAsia="宋体" w:cs="宋体"/>
          <w:b/>
          <w:bCs/>
          <w:color w:val="000000"/>
          <w:spacing w:val="-2"/>
          <w:sz w:val="24"/>
          <w:szCs w:val="24"/>
        </w:rPr>
        <w:t xml:space="preserve">履约及违约</w:t>
      </w:r>
      <w:r/>
    </w:p>
    <w:p>
      <w:pPr>
        <w:ind w:firstLine="472"/>
        <w:jc w:val="left"/>
        <w:pageBreakBefore w:val="0"/>
        <w:spacing w:line="360" w:lineRule="auto"/>
        <w:widowControl/>
        <w:rPr>
          <w:rFonts w:hint="eastAsia" w:ascii="宋体" w:hAnsi="宋体" w:eastAsia="宋体" w:cs="宋体"/>
          <w:color w:val="auto"/>
          <w:spacing w:val="-2"/>
          <w:sz w:val="24"/>
          <w:szCs w:val="24"/>
        </w:rPr>
      </w:pPr>
      <w:r>
        <w:rPr>
          <w:rFonts w:hint="eastAsia" w:ascii="宋体" w:hAnsi="宋体" w:eastAsia="宋体" w:cs="宋体"/>
          <w:color w:val="000000"/>
          <w:spacing w:val="-2"/>
          <w:sz w:val="24"/>
          <w:szCs w:val="24"/>
        </w:rPr>
        <w:t xml:space="preserve">1、因供应商未按约定时间，配送不及时导致供应延误的，且未采取补救措施，造成采购人开餐延误等不良影响的</w:t>
      </w:r>
      <w:r>
        <w:rPr>
          <w:rFonts w:hint="eastAsia" w:ascii="宋体" w:hAnsi="宋体" w:eastAsia="宋体" w:cs="宋体"/>
          <w:color w:val="auto"/>
          <w:spacing w:val="-2"/>
          <w:sz w:val="24"/>
          <w:szCs w:val="24"/>
        </w:rPr>
        <w:t xml:space="preserve">，第一次扣除履约保证金的 10%，第二次扣除履约保证金的 30%，第三次扣除履约保证金的 60%并解除合同。 </w:t>
      </w:r>
      <w:r/>
    </w:p>
    <w:p>
      <w:pPr>
        <w:ind w:firstLine="472"/>
        <w:jc w:val="left"/>
        <w:pageBreakBefore w:val="0"/>
        <w:spacing w:line="360" w:lineRule="auto"/>
        <w:widowControl/>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 </w:t>
      </w:r>
      <w:r/>
    </w:p>
    <w:p>
      <w:pPr>
        <w:ind w:firstLine="472"/>
        <w:jc w:val="left"/>
        <w:pageBreakBefore w:val="0"/>
        <w:spacing w:line="360" w:lineRule="auto"/>
        <w:widowControl/>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3、凡供应商向采购人提供的产品发生质量问题，影响食用，经第三方机构检测确定，第一次扣除履约保证金的 10%，第二次扣除履约保证金的 30%，第三次扣除履约保证金的 60%并解除合同。 </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采购人将定期或不定期地组织专人对供应商所供货物的质量报送质检部门抽检，若发现货物质量检测结果与招标文件或投标文件质量标准不符，采购人有权按总货款的一定比例予以扣款，情节严重的予以解除合同。 </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5、凡供应货物故意违规、定量包装批量误差超过相关规定，一经查实，均须按当月总采购量的 3 倍误差值作为支付的违约金。 </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6、履约保证金： </w:t>
      </w:r>
      <w:r/>
    </w:p>
    <w:p>
      <w:pPr>
        <w:ind w:firstLine="472"/>
        <w:jc w:val="left"/>
        <w:pageBreakBefore w:val="0"/>
        <w:spacing w:line="360" w:lineRule="auto"/>
        <w:widowControl/>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6.1本协议签订后3个工作日内，乙方向甲方交纳履约保证金贰万元整。</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6.2本协议履行期间，因乙方违约致使甲方受损，甲方可直接从乙方交纳的履约保证金中扣除相应金额，无须乙方同意；如不足以弥补损失的，甲方仍可通过适当方式继续向乙方追讨。</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6.3乙方于本协议履行期间全面履行其义务，不存在违约行为的，甲方应于协议履行期限届满之次日起30日内，一次性无息退还履约保证金。</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6.4协议履行期间乙方因违约导致履约保证金被部分扣除的，乙方须在五个工作日内将扣除的履约保证金补齐。 </w:t>
      </w:r>
      <w:r/>
    </w:p>
    <w:p>
      <w:pPr>
        <w:ind w:firstLine="474"/>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cs="宋体"/>
          <w:b/>
          <w:bCs/>
          <w:color w:val="000000"/>
          <w:spacing w:val="-2"/>
          <w:sz w:val="24"/>
          <w:szCs w:val="24"/>
          <w:lang w:val="en-US" w:eastAsia="zh-CN"/>
        </w:rPr>
        <w:t xml:space="preserve">第八条 </w:t>
      </w:r>
      <w:r>
        <w:rPr>
          <w:rFonts w:hint="eastAsia" w:ascii="宋体" w:hAnsi="宋体" w:eastAsia="宋体" w:cs="宋体"/>
          <w:b/>
          <w:bCs/>
          <w:color w:val="000000"/>
          <w:spacing w:val="-2"/>
          <w:sz w:val="24"/>
          <w:szCs w:val="24"/>
        </w:rPr>
        <w:t xml:space="preserve">交货期（配送时间）</w:t>
      </w:r>
      <w:r/>
    </w:p>
    <w:p>
      <w:pPr>
        <w:ind w:firstLine="472"/>
        <w:jc w:val="left"/>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采购人提前将采购清单发至中标供应商，供应方须在当日内做出响应，如有某些菜品出现市场断档，当日及时告知采购人，以便采购人做出必要调整。供应商必须按照采购清单在每日（全年无休）的早上</w:t>
      </w:r>
      <w:r>
        <w:rPr>
          <w:rFonts w:hint="eastAsia" w:ascii="宋体" w:hAnsi="宋体" w:eastAsia="宋体" w:cs="宋体"/>
          <w:color w:val="000000"/>
          <w:spacing w:val="-2"/>
          <w:sz w:val="24"/>
          <w:szCs w:val="24"/>
          <w:lang w:val="en-US" w:eastAsia="zh-CN"/>
        </w:rPr>
        <w:t xml:space="preserve">7：:0--</w:t>
      </w:r>
      <w:r>
        <w:rPr>
          <w:rFonts w:hint="eastAsia" w:ascii="宋体" w:hAnsi="宋体" w:eastAsia="宋体" w:cs="宋体"/>
          <w:color w:val="000000"/>
          <w:spacing w:val="-2"/>
          <w:sz w:val="24"/>
          <w:szCs w:val="24"/>
        </w:rPr>
        <w:t xml:space="preserve"> 7：</w:t>
      </w:r>
      <w:r>
        <w:rPr>
          <w:rFonts w:hint="eastAsia" w:ascii="宋体" w:hAnsi="宋体" w:eastAsia="宋体" w:cs="宋体"/>
          <w:color w:val="000000"/>
          <w:spacing w:val="-2"/>
          <w:sz w:val="24"/>
          <w:szCs w:val="24"/>
          <w:lang w:val="en-US" w:eastAsia="zh-CN"/>
        </w:rPr>
        <w:t xml:space="preserve">3</w:t>
      </w:r>
      <w:r>
        <w:rPr>
          <w:rFonts w:hint="eastAsia" w:ascii="宋体" w:hAnsi="宋体" w:eastAsia="宋体" w:cs="宋体"/>
          <w:color w:val="000000"/>
          <w:spacing w:val="-2"/>
          <w:sz w:val="24"/>
          <w:szCs w:val="24"/>
        </w:rPr>
        <w:t xml:space="preserve">0 </w:t>
      </w:r>
      <w:r>
        <w:rPr>
          <w:rFonts w:hint="eastAsia" w:ascii="宋体" w:hAnsi="宋体" w:eastAsia="宋体" w:cs="宋体"/>
          <w:color w:val="000000"/>
          <w:spacing w:val="-2"/>
          <w:sz w:val="24"/>
          <w:szCs w:val="24"/>
          <w:lang w:val="en-US" w:eastAsia="zh-CN"/>
        </w:rPr>
        <w:t xml:space="preserve">内</w:t>
      </w:r>
      <w:r>
        <w:rPr>
          <w:rFonts w:hint="eastAsia" w:ascii="宋体" w:hAnsi="宋体" w:eastAsia="宋体" w:cs="宋体"/>
          <w:color w:val="000000"/>
          <w:spacing w:val="-2"/>
          <w:sz w:val="24"/>
          <w:szCs w:val="24"/>
        </w:rPr>
        <w:t xml:space="preserve">将食材送货至采购人指定地点交接验收，合格后签收货单，并作为每月结算依据。食材不符合接收要求的，需在当日 10：30 前补充至满足验收签收要求，没有按时按要求配送到位，影响采购人食堂正常开餐的，将对责任供应商进行处罚。</w:t>
      </w:r>
      <w:r/>
    </w:p>
    <w:p>
      <w:pPr>
        <w:ind w:firstLine="440"/>
        <w:pageBreakBefore w:val="0"/>
        <w:spacing w:line="360" w:lineRule="auto"/>
        <w:rPr>
          <w:rFonts w:hint="eastAsia" w:ascii="宋体" w:hAnsi="宋体" w:eastAsia="宋体" w:cs="宋体"/>
          <w:color w:val="000000"/>
          <w:spacing w:val="-2"/>
          <w:sz w:val="24"/>
          <w:szCs w:val="24"/>
          <w:lang w:val="zh-TW"/>
        </w:rPr>
      </w:pPr>
      <w:r>
        <w:rPr>
          <w:rFonts w:hint="eastAsia" w:ascii="宋体" w:hAnsi="宋体" w:cs="仿宋"/>
          <w:b/>
          <w:sz w:val="24"/>
        </w:rPr>
        <w:t xml:space="preserve">第九条</w:t>
      </w:r>
      <w:r>
        <w:rPr>
          <w:rFonts w:hint="eastAsia" w:ascii="宋体" w:hAnsi="宋体" w:cs="仿宋"/>
          <w:b/>
          <w:sz w:val="24"/>
          <w:lang w:val="en-US" w:eastAsia="zh-CN"/>
        </w:rPr>
        <w:t xml:space="preserve"> </w:t>
      </w:r>
      <w:r>
        <w:rPr>
          <w:rFonts w:hint="eastAsia" w:ascii="宋体" w:hAnsi="宋体" w:eastAsia="宋体" w:cs="宋体"/>
          <w:b/>
          <w:bCs/>
          <w:color w:val="000000"/>
          <w:spacing w:val="-2"/>
          <w:sz w:val="24"/>
          <w:szCs w:val="24"/>
        </w:rPr>
        <w:t xml:space="preserve">付款方式：</w:t>
      </w:r>
      <w:r>
        <w:rPr>
          <w:rFonts w:hint="eastAsia" w:ascii="宋体" w:hAnsi="宋体" w:eastAsia="宋体" w:cs="宋体"/>
          <w:color w:val="000000"/>
          <w:spacing w:val="-2"/>
          <w:sz w:val="24"/>
          <w:szCs w:val="24"/>
          <w:lang w:val="zh-TW"/>
        </w:rPr>
        <w:t xml:space="preserve">月结，次月15号前结清上月货款。</w:t>
      </w:r>
      <w:r>
        <w:rPr>
          <w:rFonts w:hint="eastAsia" w:ascii="宋体" w:hAnsi="宋体" w:eastAsia="宋体" w:cs="宋体"/>
          <w:color w:val="000000"/>
          <w:spacing w:val="-2"/>
          <w:sz w:val="24"/>
          <w:szCs w:val="24"/>
        </w:rPr>
        <w:t xml:space="preserve">如遇网站数据更新滞后，无法明确价格，按上月单价的80%结算，余款待数据更新后一次性结算。如遇其他特殊情况双方可协商付款时间。</w:t>
      </w:r>
      <w:r/>
    </w:p>
    <w:p>
      <w:pPr>
        <w:ind w:left="0" w:right="0" w:firstLine="482"/>
        <w:keepLines w:val="0"/>
        <w:keepNext w:val="0"/>
        <w:pageBreakBefore w:val="0"/>
        <w:spacing w:line="360" w:lineRule="auto"/>
        <w:widowControl w:val="off"/>
        <w:rPr>
          <w:rFonts w:ascii="宋体" w:hAnsi="宋体" w:cs="仿宋"/>
          <w:b/>
          <w:sz w:val="24"/>
          <w:szCs w:val="24"/>
        </w:rPr>
      </w:pPr>
      <w:r>
        <w:rPr>
          <w:rFonts w:hint="eastAsia" w:ascii="宋体" w:hAnsi="宋体" w:cs="仿宋"/>
          <w:b/>
          <w:sz w:val="24"/>
          <w:szCs w:val="24"/>
        </w:rPr>
        <w:t xml:space="preserve">第十条</w:t>
      </w:r>
      <w:r>
        <w:rPr>
          <w:rFonts w:hint="eastAsia" w:ascii="宋体" w:hAnsi="宋体" w:cs="仿宋"/>
          <w:b/>
          <w:sz w:val="24"/>
          <w:szCs w:val="24"/>
          <w:lang w:val="en-US" w:eastAsia="zh-CN"/>
        </w:rPr>
        <w:t xml:space="preserve"> </w:t>
      </w:r>
      <w:r>
        <w:rPr>
          <w:rFonts w:hint="eastAsia" w:ascii="宋体" w:hAnsi="宋体" w:cs="仿宋"/>
          <w:b/>
          <w:sz w:val="24"/>
          <w:szCs w:val="24"/>
        </w:rPr>
        <w:t xml:space="preserve">合同的变更和终止</w:t>
      </w:r>
      <w:r/>
    </w:p>
    <w:p>
      <w:pPr>
        <w:pStyle w:val="980"/>
        <w:ind w:left="0" w:right="0" w:firstLine="0"/>
        <w:keepLines w:val="0"/>
        <w:keepNext w:val="0"/>
        <w:pageBreakBefore w:val="0"/>
        <w:spacing w:line="360" w:lineRule="auto"/>
        <w:widowControl w:val="off"/>
        <w:tabs>
          <w:tab w:val="left" w:pos="1070" w:leader="none"/>
        </w:tabs>
        <w:rPr>
          <w:rFonts w:ascii="宋体" w:hAnsi="宋体" w:cs="仿宋"/>
          <w:sz w:val="24"/>
        </w:rPr>
      </w:pPr>
      <w:r>
        <w:rPr>
          <w:rFonts w:hint="eastAsia" w:ascii="宋体" w:hAnsi="宋体" w:cs="仿宋"/>
          <w:sz w:val="24"/>
        </w:rPr>
        <w:t xml:space="preserve">除《政府采购法》第 49 条、第 50 条第二款规定的情形外，本合同一经签订，甲乙双方不得擅自变更、中止或终止合同。</w:t>
      </w:r>
      <w:r/>
    </w:p>
    <w:p>
      <w:pPr>
        <w:ind w:left="0" w:right="0" w:firstLine="458"/>
        <w:keepLines w:val="0"/>
        <w:keepNext w:val="0"/>
        <w:pageBreakBefore w:val="0"/>
        <w:spacing w:line="360" w:lineRule="auto"/>
        <w:widowControl w:val="off"/>
        <w:rPr>
          <w:rFonts w:ascii="宋体" w:hAnsi="宋体" w:cs="仿宋"/>
          <w:b/>
          <w:sz w:val="24"/>
          <w:szCs w:val="24"/>
        </w:rPr>
      </w:pPr>
      <w:r>
        <w:rPr>
          <w:rFonts w:hint="eastAsia" w:ascii="宋体" w:hAnsi="宋体" w:cs="仿宋"/>
          <w:b/>
          <w:sz w:val="24"/>
          <w:szCs w:val="24"/>
        </w:rPr>
        <w:t xml:space="preserve">第十</w:t>
      </w:r>
      <w:r>
        <w:rPr>
          <w:rFonts w:hint="eastAsia" w:ascii="宋体" w:hAnsi="宋体" w:cs="仿宋"/>
          <w:b/>
          <w:sz w:val="24"/>
          <w:szCs w:val="24"/>
          <w:lang w:val="en-US" w:eastAsia="zh-CN"/>
        </w:rPr>
        <w:t xml:space="preserve">一</w:t>
      </w:r>
      <w:r>
        <w:rPr>
          <w:rFonts w:hint="eastAsia" w:ascii="宋体" w:hAnsi="宋体" w:cs="仿宋"/>
          <w:b/>
          <w:sz w:val="24"/>
          <w:szCs w:val="24"/>
        </w:rPr>
        <w:t xml:space="preserve">条</w:t>
      </w:r>
      <w:r>
        <w:rPr>
          <w:rFonts w:hint="eastAsia" w:ascii="宋体" w:hAnsi="宋体" w:cs="仿宋"/>
          <w:b/>
          <w:sz w:val="24"/>
          <w:szCs w:val="24"/>
          <w:lang w:val="en-US" w:eastAsia="zh-CN"/>
        </w:rPr>
        <w:t xml:space="preserve"> </w:t>
      </w:r>
      <w:r>
        <w:rPr>
          <w:rFonts w:hint="eastAsia" w:ascii="宋体" w:hAnsi="宋体" w:cs="仿宋"/>
          <w:b/>
          <w:sz w:val="24"/>
          <w:szCs w:val="24"/>
        </w:rPr>
        <w:t xml:space="preserve">合同的转让</w:t>
      </w:r>
      <w:r/>
    </w:p>
    <w:p>
      <w:pPr>
        <w:ind w:left="0" w:right="0"/>
        <w:keepLines w:val="0"/>
        <w:keepNext w:val="0"/>
        <w:pageBreakBefore w:val="0"/>
        <w:spacing w:line="360" w:lineRule="auto"/>
        <w:widowControl w:val="off"/>
        <w:rPr>
          <w:rFonts w:hint="eastAsia" w:ascii="宋体" w:hAnsi="宋体" w:cs="仿宋"/>
          <w:sz w:val="24"/>
          <w:szCs w:val="24"/>
        </w:rPr>
      </w:pPr>
      <w:r>
        <w:rPr>
          <w:rFonts w:hint="eastAsia" w:ascii="宋体" w:hAnsi="宋体" w:cs="仿宋"/>
          <w:sz w:val="24"/>
          <w:szCs w:val="24"/>
        </w:rPr>
        <w:t xml:space="preserve">乙方不得擅自部分或全部转让其应履行的合同义务。</w:t>
      </w:r>
      <w:r/>
    </w:p>
    <w:p>
      <w:pPr>
        <w:ind w:left="0" w:right="0" w:firstLine="482"/>
        <w:keepLines w:val="0"/>
        <w:keepNext w:val="0"/>
        <w:pageBreakBefore w:val="0"/>
        <w:spacing w:line="360" w:lineRule="auto"/>
        <w:widowControl w:val="off"/>
        <w:rPr>
          <w:rFonts w:ascii="宋体" w:hAnsi="宋体" w:cs="仿宋"/>
          <w:b/>
          <w:sz w:val="24"/>
          <w:szCs w:val="24"/>
        </w:rPr>
      </w:pPr>
      <w:r>
        <w:rPr>
          <w:rFonts w:hint="eastAsia" w:ascii="宋体" w:hAnsi="宋体" w:cs="仿宋"/>
          <w:b/>
          <w:sz w:val="24"/>
          <w:szCs w:val="24"/>
        </w:rPr>
        <w:t xml:space="preserve">第十</w:t>
      </w:r>
      <w:r>
        <w:rPr>
          <w:rFonts w:hint="eastAsia" w:ascii="宋体" w:hAnsi="宋体" w:cs="仿宋"/>
          <w:b/>
          <w:sz w:val="24"/>
          <w:szCs w:val="24"/>
          <w:lang w:val="en-US" w:eastAsia="zh-CN"/>
        </w:rPr>
        <w:t xml:space="preserve">二</w:t>
      </w:r>
      <w:r>
        <w:rPr>
          <w:rFonts w:hint="eastAsia" w:ascii="宋体" w:hAnsi="宋体" w:cs="仿宋"/>
          <w:b/>
          <w:sz w:val="24"/>
          <w:szCs w:val="24"/>
        </w:rPr>
        <w:t xml:space="preserve">条争议的解决</w:t>
      </w:r>
      <w:r/>
    </w:p>
    <w:p>
      <w:pPr>
        <w:ind w:left="0" w:right="0" w:firstLine="42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1</w:t>
      </w:r>
      <w:r>
        <w:rPr>
          <w:rFonts w:hint="eastAsia" w:ascii="宋体" w:hAnsi="宋体" w:cs="仿宋"/>
          <w:spacing w:val="-7"/>
          <w:sz w:val="24"/>
          <w:szCs w:val="24"/>
        </w:rPr>
        <w:t xml:space="preserve">、</w:t>
      </w:r>
      <w:r>
        <w:rPr>
          <w:rFonts w:hint="eastAsia" w:ascii="宋体" w:hAnsi="宋体" w:cs="仿宋"/>
          <w:sz w:val="24"/>
          <w:szCs w:val="24"/>
        </w:rPr>
        <w:t xml:space="preserve">因货物的质量问题发生争议的，应当邀请国家认可的质量检测机构对货物质量进行鉴定。货物符合标准的，鉴定费由甲方承担；货物不符合质量标准的，鉴定费由乙方承担</w:t>
      </w:r>
      <w:r>
        <w:rPr>
          <w:rFonts w:hint="eastAsia" w:ascii="宋体" w:hAnsi="宋体" w:cs="仿宋"/>
          <w:spacing w:val="-7"/>
          <w:sz w:val="24"/>
          <w:szCs w:val="24"/>
        </w:rPr>
        <w:t xml:space="preserve">。</w:t>
      </w:r>
      <w:r/>
    </w:p>
    <w:p>
      <w:pPr>
        <w:pStyle w:val="980"/>
        <w:numPr>
          <w:ilvl w:val="0"/>
          <w:numId w:val="0"/>
        </w:numPr>
        <w:ind w:right="0" w:firstLine="480"/>
        <w:jc w:val="left"/>
        <w:keepLines w:val="0"/>
        <w:keepNext w:val="0"/>
        <w:pageBreakBefore w:val="0"/>
        <w:spacing w:line="360" w:lineRule="auto"/>
        <w:widowControl w:val="off"/>
        <w:tabs>
          <w:tab w:val="left" w:pos="1070" w:leader="none"/>
        </w:tabs>
        <w:rPr>
          <w:rFonts w:ascii="宋体" w:hAnsi="宋体" w:cs="仿宋"/>
          <w:sz w:val="24"/>
        </w:rPr>
      </w:pPr>
      <w:r>
        <w:rPr>
          <w:rFonts w:hint="eastAsia" w:ascii="宋体" w:hAnsi="宋体" w:cs="仿宋"/>
          <w:sz w:val="24"/>
          <w:lang w:val="en-US" w:eastAsia="zh-CN"/>
        </w:rPr>
        <w:t xml:space="preserve">2、</w:t>
      </w:r>
      <w:r>
        <w:rPr>
          <w:rFonts w:hint="eastAsia" w:ascii="宋体" w:hAnsi="宋体" w:cs="仿宋"/>
          <w:sz w:val="24"/>
        </w:rPr>
        <w:t xml:space="preserve">因履行本合同引起的或与本合同有关的争议，甲、乙双方应首先通过友好协商解决，如果协商不能解决争议，则采取以下第（1）种方式解决争议：</w:t>
      </w:r>
      <w:r/>
    </w:p>
    <w:p>
      <w:pPr>
        <w:pStyle w:val="980"/>
        <w:ind w:left="0" w:right="0"/>
        <w:jc w:val="left"/>
        <w:keepLines w:val="0"/>
        <w:keepNext w:val="0"/>
        <w:pageBreakBefore w:val="0"/>
        <w:spacing w:line="360" w:lineRule="auto"/>
        <w:widowControl w:val="off"/>
        <w:tabs>
          <w:tab w:val="left" w:pos="1522" w:leader="none"/>
        </w:tabs>
        <w:rPr>
          <w:rFonts w:ascii="宋体" w:hAnsi="宋体" w:cs="仿宋"/>
          <w:sz w:val="24"/>
        </w:rPr>
      </w:pPr>
      <w:r>
        <w:rPr>
          <w:rFonts w:hint="eastAsia" w:ascii="宋体" w:hAnsi="宋体" w:cs="仿宋"/>
          <w:sz w:val="24"/>
        </w:rPr>
        <w:t xml:space="preserve">（1）向甲方所在地有管辖权的人民法院提起诉讼；</w:t>
      </w:r>
      <w:r/>
    </w:p>
    <w:p>
      <w:pPr>
        <w:pStyle w:val="980"/>
        <w:ind w:left="0" w:right="0"/>
        <w:jc w:val="left"/>
        <w:keepLines w:val="0"/>
        <w:keepNext w:val="0"/>
        <w:pageBreakBefore w:val="0"/>
        <w:spacing w:line="360" w:lineRule="auto"/>
        <w:widowControl w:val="off"/>
        <w:tabs>
          <w:tab w:val="left" w:pos="1522" w:leader="none"/>
        </w:tabs>
        <w:rPr>
          <w:rFonts w:ascii="宋体" w:hAnsi="宋体" w:cs="仿宋"/>
          <w:sz w:val="24"/>
        </w:rPr>
      </w:pPr>
      <w:r>
        <w:rPr>
          <w:rFonts w:hint="eastAsia" w:ascii="宋体" w:hAnsi="宋体" w:cs="仿宋"/>
          <w:sz w:val="24"/>
        </w:rPr>
        <w:t xml:space="preserve">（2）向南京市六合区仲裁委员会按其仲裁规则申请仲裁。</w:t>
      </w:r>
      <w:r/>
    </w:p>
    <w:p>
      <w:pPr>
        <w:pStyle w:val="980"/>
        <w:numPr>
          <w:ilvl w:val="0"/>
          <w:numId w:val="0"/>
        </w:numPr>
        <w:ind w:left="420" w:right="0"/>
        <w:jc w:val="left"/>
        <w:keepLines w:val="0"/>
        <w:keepNext w:val="0"/>
        <w:pageBreakBefore w:val="0"/>
        <w:spacing w:line="360" w:lineRule="auto"/>
        <w:widowControl w:val="off"/>
        <w:tabs>
          <w:tab w:val="left" w:pos="1070" w:leader="none"/>
        </w:tabs>
        <w:rPr>
          <w:rFonts w:ascii="宋体" w:hAnsi="宋体" w:cs="仿宋"/>
          <w:sz w:val="24"/>
        </w:rPr>
      </w:pPr>
      <w:r>
        <w:rPr>
          <w:rFonts w:hint="eastAsia" w:ascii="宋体" w:hAnsi="宋体" w:cs="仿宋"/>
          <w:sz w:val="24"/>
          <w:lang w:val="en-US" w:eastAsia="zh-CN"/>
        </w:rPr>
        <w:t xml:space="preserve">3、</w:t>
      </w:r>
      <w:r>
        <w:rPr>
          <w:rFonts w:hint="eastAsia" w:ascii="宋体" w:hAnsi="宋体" w:cs="仿宋"/>
          <w:sz w:val="24"/>
        </w:rPr>
        <w:t xml:space="preserve">在诉讼期间，本合同应继续履行。</w:t>
      </w:r>
      <w:r/>
    </w:p>
    <w:p>
      <w:pPr>
        <w:ind w:left="0" w:right="0" w:firstLine="482"/>
        <w:keepLines w:val="0"/>
        <w:keepNext w:val="0"/>
        <w:pageBreakBefore w:val="0"/>
        <w:spacing w:line="360" w:lineRule="auto"/>
        <w:widowControl w:val="off"/>
        <w:rPr>
          <w:rFonts w:ascii="宋体" w:hAnsi="宋体" w:cs="仿宋"/>
          <w:b/>
          <w:sz w:val="24"/>
          <w:szCs w:val="24"/>
        </w:rPr>
      </w:pPr>
      <w:r>
        <w:rPr>
          <w:rFonts w:hint="eastAsia" w:ascii="宋体" w:hAnsi="宋体" w:cs="仿宋"/>
          <w:b/>
          <w:sz w:val="24"/>
          <w:szCs w:val="24"/>
        </w:rPr>
        <w:t xml:space="preserve">第十四条诚实信用</w:t>
      </w:r>
      <w:r/>
    </w:p>
    <w:p>
      <w:pPr>
        <w:pStyle w:val="980"/>
        <w:ind w:left="0" w:right="0" w:firstLine="0"/>
        <w:jc w:val="left"/>
        <w:keepLines w:val="0"/>
        <w:keepNext w:val="0"/>
        <w:pageBreakBefore w:val="0"/>
        <w:spacing w:line="360" w:lineRule="auto"/>
        <w:widowControl w:val="off"/>
        <w:tabs>
          <w:tab w:val="left" w:pos="1070" w:leader="none"/>
        </w:tabs>
        <w:rPr>
          <w:rFonts w:ascii="宋体" w:hAnsi="宋体" w:cs="仿宋"/>
          <w:sz w:val="24"/>
        </w:rPr>
      </w:pPr>
      <w:r>
        <w:rPr>
          <w:rFonts w:hint="eastAsia" w:ascii="宋体" w:hAnsi="宋体" w:cs="仿宋"/>
          <w:sz w:val="24"/>
        </w:rPr>
        <w:t xml:space="preserve">乙方应诚实信用，严格按照采购文件要求和投标承诺履行合同，不向甲方进行商业贿赂或者提供其他不正当利益。</w:t>
      </w:r>
      <w:r/>
    </w:p>
    <w:p>
      <w:pPr>
        <w:ind w:left="0" w:right="0" w:firstLine="482"/>
        <w:keepLines w:val="0"/>
        <w:keepNext w:val="0"/>
        <w:pageBreakBefore w:val="0"/>
        <w:spacing w:line="360" w:lineRule="auto"/>
        <w:widowControl w:val="off"/>
        <w:rPr>
          <w:rFonts w:ascii="宋体" w:hAnsi="宋体" w:cs="仿宋"/>
          <w:b/>
          <w:sz w:val="24"/>
          <w:szCs w:val="24"/>
        </w:rPr>
      </w:pPr>
      <w:r>
        <w:rPr>
          <w:rFonts w:hint="eastAsia" w:ascii="宋体" w:hAnsi="宋体" w:cs="仿宋"/>
          <w:b/>
          <w:sz w:val="24"/>
          <w:szCs w:val="24"/>
        </w:rPr>
        <w:t xml:space="preserve">第十五条合同生效及其他</w:t>
      </w:r>
      <w:r/>
    </w:p>
    <w:p>
      <w:pPr>
        <w:ind w:left="0" w:right="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1、本合同经双方盖章并经授权代表签字后生效。</w:t>
      </w:r>
      <w:r/>
    </w:p>
    <w:p>
      <w:pPr>
        <w:ind w:left="0" w:right="0"/>
        <w:keepLines w:val="0"/>
        <w:keepNext w:val="0"/>
        <w:pageBreakBefore w:val="0"/>
        <w:spacing w:line="360" w:lineRule="auto"/>
        <w:widowControl w:val="off"/>
        <w:rPr>
          <w:rFonts w:hint="eastAsia" w:ascii="宋体" w:hAnsi="宋体" w:eastAsia="宋体" w:cs="仿宋"/>
          <w:sz w:val="24"/>
          <w:szCs w:val="24"/>
          <w:lang w:eastAsia="zh-CN"/>
        </w:rPr>
      </w:pPr>
      <w:r>
        <w:rPr>
          <w:rFonts w:hint="eastAsia" w:ascii="宋体" w:hAnsi="宋体" w:cs="仿宋"/>
          <w:sz w:val="24"/>
          <w:szCs w:val="24"/>
        </w:rPr>
        <w:t xml:space="preserve">2、本合同一式</w:t>
      </w:r>
      <w:r>
        <w:rPr>
          <w:rFonts w:hint="eastAsia" w:ascii="宋体" w:hAnsi="宋体" w:cs="仿宋"/>
          <w:sz w:val="24"/>
          <w:szCs w:val="24"/>
          <w:lang w:eastAsia="zh-CN"/>
        </w:rPr>
        <w:t xml:space="preserve">伍</w:t>
      </w:r>
      <w:r>
        <w:rPr>
          <w:rFonts w:hint="eastAsia" w:ascii="宋体" w:hAnsi="宋体" w:cs="仿宋"/>
          <w:sz w:val="24"/>
          <w:szCs w:val="24"/>
        </w:rPr>
        <w:t xml:space="preserve">份，甲方贰份，乙方贰份</w:t>
      </w:r>
      <w:r>
        <w:rPr>
          <w:rFonts w:hint="eastAsia" w:ascii="宋体" w:hAnsi="宋体" w:cs="仿宋"/>
          <w:sz w:val="24"/>
          <w:szCs w:val="24"/>
          <w:lang w:eastAsia="zh-CN"/>
        </w:rPr>
        <w:t xml:space="preserve">，一份送代理机构存档。</w:t>
      </w:r>
      <w:r/>
    </w:p>
    <w:p>
      <w:pPr>
        <w:pStyle w:val="773"/>
        <w:rPr>
          <w:rFonts w:ascii="仿宋" w:hAnsi="仿宋" w:eastAsia="仿宋" w:cs="仿宋"/>
          <w:sz w:val="24"/>
          <w:szCs w:val="24"/>
        </w:rPr>
      </w:pPr>
      <w:r>
        <w:rPr>
          <w:rFonts w:ascii="仿宋" w:hAnsi="仿宋" w:eastAsia="仿宋" w:cs="仿宋"/>
          <w:sz w:val="24"/>
          <w:szCs w:val="24"/>
        </w:rPr>
      </w:r>
      <w:r/>
    </w:p>
    <w:p>
      <w:pPr>
        <w:ind w:left="0" w:right="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【以下无正文】</w:t>
      </w:r>
      <w:r/>
    </w:p>
    <w:p>
      <w:pPr>
        <w:ind w:left="0" w:right="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甲方（采购人）：（盖章）                    乙方（供应商）：（盖章）</w:t>
      </w:r>
      <w:r/>
    </w:p>
    <w:p>
      <w:pPr>
        <w:ind w:left="0" w:right="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法定代表人或委托代理人：（签字或盖章）      法定代表人或委托代理人：（签字或盖章）</w:t>
      </w:r>
      <w:r/>
    </w:p>
    <w:p>
      <w:pPr>
        <w:ind w:left="0" w:right="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日期： 年 月 日                             项目负责人：</w:t>
      </w:r>
      <w:r/>
    </w:p>
    <w:p>
      <w:pPr>
        <w:ind w:left="0" w:right="0" w:firstLine="52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电话：</w:t>
      </w:r>
      <w:r/>
    </w:p>
    <w:p>
      <w:pPr>
        <w:ind w:left="0" w:right="0" w:firstLine="52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开户银行：</w:t>
      </w:r>
      <w:r/>
    </w:p>
    <w:p>
      <w:pPr>
        <w:ind w:left="0" w:right="0" w:firstLine="52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账号：</w:t>
      </w:r>
      <w:r/>
    </w:p>
    <w:p>
      <w:pPr>
        <w:ind w:left="0" w:right="0" w:firstLine="52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单位地址：</w:t>
      </w:r>
      <w:r/>
    </w:p>
    <w:p>
      <w:pPr>
        <w:ind w:left="0" w:right="0" w:firstLine="5280"/>
        <w:keepLines w:val="0"/>
        <w:keepNext w:val="0"/>
        <w:pageBreakBefore w:val="0"/>
        <w:spacing w:line="360" w:lineRule="auto"/>
        <w:widowControl w:val="off"/>
        <w:rPr>
          <w:rFonts w:ascii="宋体" w:hAnsi="宋体" w:cs="仿宋"/>
          <w:sz w:val="24"/>
          <w:szCs w:val="24"/>
        </w:rPr>
      </w:pPr>
      <w:r>
        <w:rPr>
          <w:rFonts w:hint="eastAsia" w:ascii="宋体" w:hAnsi="宋体" w:cs="仿宋"/>
          <w:sz w:val="24"/>
          <w:szCs w:val="24"/>
        </w:rPr>
        <w:t xml:space="preserve">日期：    年    月    日</w:t>
      </w:r>
      <w:r/>
    </w:p>
    <w:p>
      <w:pPr>
        <w:sectPr>
          <w:footerReference w:type="default" r:id="rId11"/>
          <w:footnotePr/>
          <w:endnotePr/>
          <w:type w:val="nextPage"/>
          <w:pgSz w:w="11910" w:h="16840" w:orient="portrait"/>
          <w:pgMar w:top="1440" w:right="1080" w:bottom="1440" w:left="1080" w:header="0" w:footer="677" w:gutter="0"/>
          <w:cols w:num="1" w:sep="0" w:space="720" w:equalWidth="1"/>
          <w:docGrid w:linePitch="360"/>
        </w:sectPr>
      </w:p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w:t>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t xml:space="preserve">投标文件</w:t>
      </w:r>
      <w:r/>
    </w:p>
    <w:p>
      <w:pPr>
        <w:ind w:firstLine="3708"/>
        <w:spacing w:line="360" w:lineRule="auto"/>
        <w:rPr>
          <w:rFonts w:hint="eastAsia" w:ascii="宋体" w:hAnsi="宋体" w:cs="宋体"/>
          <w:b/>
          <w:sz w:val="36"/>
        </w:rPr>
      </w:pPr>
      <w:r>
        <w:rPr>
          <w:rFonts w:hint="eastAsia" w:ascii="宋体" w:hAnsi="宋体" w:cs="宋体"/>
          <w:b/>
          <w:sz w:val="36"/>
        </w:rPr>
      </w:r>
      <w:r/>
    </w:p>
    <w:p>
      <w:pP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p>
    <w:p>
      <w:pPr>
        <w:spacing w:line="360" w:lineRule="auto"/>
        <w:rPr>
          <w:rFonts w:hint="eastAsia" w:ascii="宋体" w:hAnsi="宋体" w:cs="宋体"/>
          <w:b/>
          <w:szCs w:val="21"/>
          <w:lang w:val="zh-CN"/>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rPr>
          <w:rFonts w:hint="eastAsia" w:ascii="宋体" w:hAnsi="宋体" w:cs="宋体"/>
          <w:b/>
          <w:sz w:val="36"/>
          <w:u w:val="single"/>
        </w:rPr>
        <w:t xml:space="preserve">   </w:t>
      </w:r>
      <w:r/>
    </w:p>
    <w:p>
      <w:pPr>
        <w:spacing w:line="360" w:lineRule="auto"/>
        <w:rPr>
          <w:rFonts w:hint="eastAsia" w:ascii="宋体" w:hAnsi="宋体" w:cs="宋体"/>
          <w:b/>
          <w:szCs w:val="21"/>
          <w:lang w:val="zh-CN"/>
        </w:rPr>
      </w:pPr>
      <w:r>
        <w:rPr>
          <w:rFonts w:hint="eastAsia" w:ascii="宋体" w:hAnsi="宋体" w:cs="宋体"/>
          <w:b/>
          <w:szCs w:val="21"/>
          <w:lang w:val="zh-CN"/>
        </w:rPr>
      </w:r>
      <w:r/>
    </w:p>
    <w:p>
      <w:pPr>
        <w:ind w:left="2005" w:right="1949"/>
        <w:jc w:val="center"/>
        <w:spacing w:before="56" w:after="7"/>
        <w:rPr>
          <w:b/>
          <w:sz w:val="30"/>
        </w:rPr>
      </w:pPr>
      <w:r>
        <w:rPr>
          <w:b/>
          <w:sz w:val="30"/>
        </w:rPr>
      </w:r>
      <w:r/>
    </w:p>
    <w:p>
      <w:pPr>
        <w:ind w:left="2005" w:right="1949"/>
        <w:jc w:val="center"/>
        <w:spacing w:before="56" w:after="7"/>
        <w:rPr>
          <w:b/>
          <w:sz w:val="30"/>
        </w:rPr>
      </w:pPr>
      <w:r>
        <w:rPr>
          <w:b/>
          <w:sz w:val="30"/>
        </w:rPr>
      </w:r>
      <w:r/>
    </w:p>
    <w:p>
      <w:pPr>
        <w:ind w:left="2005" w:right="1949"/>
        <w:jc w:val="center"/>
        <w:spacing w:before="56" w:after="7"/>
        <w:rPr>
          <w:b/>
          <w:sz w:val="30"/>
        </w:rPr>
      </w:pPr>
      <w:r>
        <w:rPr>
          <w:b/>
          <w:sz w:val="30"/>
        </w:rPr>
      </w:r>
      <w:r/>
    </w:p>
    <w:p>
      <w:pPr>
        <w:pStyle w:val="772"/>
        <w:rPr>
          <w:b/>
          <w:sz w:val="30"/>
        </w:rPr>
      </w:pPr>
      <w:r>
        <w:rPr>
          <w:b/>
          <w:sz w:val="30"/>
        </w:rPr>
      </w:r>
      <w:r/>
    </w:p>
    <w:p>
      <w:pPr>
        <w:pStyle w:val="773"/>
        <w:rPr>
          <w:b/>
          <w:sz w:val="30"/>
        </w:rPr>
      </w:pPr>
      <w:r>
        <w:rPr>
          <w:b/>
          <w:sz w:val="30"/>
        </w:rPr>
      </w:r>
      <w:r/>
    </w:p>
    <w:p>
      <w:pPr>
        <w:pStyle w:val="773"/>
        <w:rPr>
          <w:b/>
          <w:sz w:val="30"/>
        </w:rPr>
      </w:pPr>
      <w:r>
        <w:rPr>
          <w:b/>
          <w:sz w:val="30"/>
        </w:rPr>
      </w:r>
      <w:r/>
    </w:p>
    <w:p>
      <w:pPr>
        <w:pStyle w:val="773"/>
        <w:rPr>
          <w:b/>
          <w:sz w:val="30"/>
        </w:rPr>
      </w:pPr>
      <w:r>
        <w:rPr>
          <w:b/>
          <w:sz w:val="30"/>
        </w:rPr>
      </w:r>
      <w:r/>
    </w:p>
    <w:p>
      <w:pPr>
        <w:pStyle w:val="773"/>
        <w:rPr>
          <w:b/>
          <w:sz w:val="30"/>
        </w:rPr>
      </w:pPr>
      <w:r>
        <w:rPr>
          <w:b/>
          <w:sz w:val="30"/>
        </w:rPr>
      </w:r>
      <w:r/>
    </w:p>
    <w:p>
      <w:pPr>
        <w:pStyle w:val="773"/>
        <w:rPr>
          <w:b/>
          <w:sz w:val="30"/>
        </w:rPr>
      </w:pPr>
      <w:r>
        <w:rPr>
          <w:b/>
          <w:sz w:val="30"/>
        </w:rPr>
      </w:r>
      <w:r/>
    </w:p>
    <w:p>
      <w:pPr>
        <w:ind w:left="2005" w:right="1949"/>
        <w:jc w:val="center"/>
        <w:spacing w:before="56" w:after="7"/>
        <w:rPr>
          <w:b/>
          <w:sz w:val="30"/>
        </w:rPr>
      </w:pPr>
      <w:r>
        <w:rPr>
          <w:b/>
          <w:sz w:val="30"/>
        </w:rPr>
      </w:r>
      <w:r/>
    </w:p>
    <w:p>
      <w:pPr>
        <w:ind w:left="2005" w:right="1949"/>
        <w:jc w:val="center"/>
        <w:spacing w:before="56" w:after="7"/>
        <w:rPr>
          <w:b/>
          <w:sz w:val="30"/>
        </w:rPr>
      </w:pPr>
      <w:r>
        <w:rPr>
          <w:b/>
          <w:sz w:val="30"/>
        </w:rPr>
        <w:t xml:space="preserve">评分索引表</w:t>
      </w:r>
      <w:r/>
    </w:p>
    <w:tbl>
      <w:tblPr>
        <w:tblStyle w:val="766"/>
        <w:tblW w:w="0" w:type="auto"/>
        <w:tblInd w:w="10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90"/>
        <w:gridCol w:w="3272"/>
      </w:tblGrid>
      <w:tr>
        <w:trPr>
          <w:trHeight w:val="530"/>
        </w:trPr>
        <w:tc>
          <w:tcPr>
            <w:tcW w:w="5190" w:type="dxa"/>
            <w:vAlign w:val="top"/>
            <w:textDirection w:val="lrTb"/>
            <w:noWrap w:val="false"/>
          </w:tcPr>
          <w:p>
            <w:pPr>
              <w:pStyle w:val="986"/>
              <w:ind w:left="2534" w:right="0"/>
              <w:keepLines w:val="0"/>
              <w:keepNext w:val="0"/>
              <w:spacing w:before="0" w:beforeAutospacing="0" w:after="0" w:afterAutospacing="0"/>
              <w:rPr>
                <w:b/>
                <w:sz w:val="24"/>
                <w:szCs w:val="22"/>
              </w:rPr>
              <w:suppressLineNumbers w:val="0"/>
            </w:pPr>
            <w:r>
              <w:rPr>
                <w:b/>
                <w:sz w:val="24"/>
                <w:szCs w:val="22"/>
              </w:rPr>
              <w:t xml:space="preserve">评分项目</w:t>
            </w:r>
            <w:r/>
          </w:p>
        </w:tc>
        <w:tc>
          <w:tcPr>
            <w:tcW w:w="3272" w:type="dxa"/>
            <w:vAlign w:val="top"/>
            <w:textDirection w:val="lrTb"/>
            <w:noWrap w:val="false"/>
          </w:tcPr>
          <w:p>
            <w:pPr>
              <w:pStyle w:val="986"/>
              <w:ind w:left="477" w:right="0"/>
              <w:keepLines w:val="0"/>
              <w:keepNext w:val="0"/>
              <w:spacing w:before="1" w:beforeAutospacing="0" w:after="0" w:afterAutospacing="0"/>
              <w:rPr>
                <w:b/>
                <w:szCs w:val="22"/>
              </w:rPr>
              <w:suppressLineNumbers w:val="0"/>
            </w:pPr>
            <w:r>
              <w:rPr>
                <w:b/>
                <w:szCs w:val="22"/>
              </w:rPr>
              <w:t xml:space="preserve">在投标文件中的页码位置</w:t>
            </w:r>
            <w:r/>
          </w:p>
        </w:tc>
      </w:tr>
      <w:tr>
        <w:trPr>
          <w:trHeight w:val="513"/>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gridSpan w:val="2"/>
            <w:tcW w:w="846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73"/>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530"/>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530"/>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451"/>
        </w:trPr>
        <w:tc>
          <w:tcPr>
            <w:gridSpan w:val="2"/>
            <w:tcW w:w="846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686"/>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4"/>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530"/>
        </w:trPr>
        <w:tc>
          <w:tcPr>
            <w:gridSpan w:val="2"/>
            <w:tcW w:w="846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73"/>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4"/>
        </w:trPr>
        <w:tc>
          <w:tcPr>
            <w:tcBorders>
              <w:bottom w:val="single" w:color="000000" w:sz="6" w:space="0"/>
            </w:tcBorders>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Borders>
              <w:bottom w:val="single" w:color="000000" w:sz="6" w:space="0"/>
            </w:tcBorders>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71"/>
        </w:trPr>
        <w:tc>
          <w:tcPr>
            <w:tcBorders>
              <w:top w:val="single" w:color="000000" w:sz="6" w:space="0"/>
            </w:tcBorders>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Borders>
              <w:top w:val="single" w:color="000000" w:sz="6" w:space="0"/>
            </w:tcBorders>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366"/>
        </w:trPr>
        <w:tc>
          <w:tcPr>
            <w:gridSpan w:val="2"/>
            <w:tcW w:w="846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575"/>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r>
        <w:trPr>
          <w:trHeight w:val="530"/>
        </w:trPr>
        <w:tc>
          <w:tcPr>
            <w:tcW w:w="5190"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c>
          <w:tcPr>
            <w:tcW w:w="3272" w:type="dxa"/>
            <w:vAlign w:val="top"/>
            <w:textDirection w:val="lrTb"/>
            <w:noWrap w:val="false"/>
          </w:tcPr>
          <w:p>
            <w:pPr>
              <w:pStyle w:val="986"/>
              <w:ind w:left="0" w:right="0"/>
              <w:keepLines w:val="0"/>
              <w:keepNext w:val="0"/>
              <w:spacing w:before="0" w:beforeAutospacing="0" w:after="0" w:afterAutospacing="0"/>
              <w:rPr>
                <w:rFonts w:ascii="Times New Roman"/>
                <w:sz w:val="20"/>
                <w:szCs w:val="22"/>
              </w:rPr>
              <w:suppressLineNumbers w:val="0"/>
            </w:pPr>
            <w:r>
              <w:rPr>
                <w:rFonts w:ascii="Times New Roman"/>
                <w:sz w:val="20"/>
                <w:szCs w:val="22"/>
              </w:rPr>
            </w:r>
            <w:r/>
          </w:p>
        </w:tc>
      </w:tr>
    </w:tbl>
    <w:p>
      <w:pPr>
        <w:ind w:left="4188"/>
        <w:spacing w:before="56"/>
        <w:rPr>
          <w:b/>
          <w:sz w:val="36"/>
        </w:rPr>
        <w:outlineLvl w:val="1"/>
      </w:pPr>
      <w:r>
        <w:rPr>
          <w:b/>
          <w:sz w:val="36"/>
        </w:rPr>
      </w:r>
      <w:r/>
    </w:p>
    <w:p>
      <w:pPr>
        <w:ind w:left="4188"/>
        <w:spacing w:before="56"/>
        <w:rPr>
          <w:b/>
          <w:sz w:val="36"/>
        </w:rPr>
        <w:outlineLvl w:val="1"/>
      </w:pPr>
      <w:r>
        <w:rPr>
          <w:b/>
          <w:sz w:val="36"/>
        </w:rPr>
      </w:r>
      <w:r/>
    </w:p>
    <w:p>
      <w:pPr>
        <w:ind w:left="4188"/>
        <w:spacing w:before="56"/>
        <w:rPr>
          <w:b/>
          <w:sz w:val="36"/>
        </w:rPr>
        <w:outlineLvl w:val="1"/>
      </w:pPr>
      <w:r>
        <w:rPr>
          <w:b/>
          <w:sz w:val="36"/>
        </w:rPr>
      </w:r>
      <w:r/>
    </w:p>
    <w:p>
      <w:pPr>
        <w:ind w:left="4188"/>
        <w:spacing w:before="56"/>
        <w:rPr>
          <w:b/>
          <w:bCs/>
          <w:sz w:val="36"/>
          <w:szCs w:val="36"/>
        </w:rPr>
        <w:outlineLvl w:val="1"/>
      </w:pPr>
      <w:r>
        <w:rPr>
          <w:b/>
          <w:bCs/>
          <w:sz w:val="36"/>
          <w:szCs w:val="36"/>
        </w:rPr>
      </w:r>
      <w:r/>
    </w:p>
    <w:p>
      <w:pPr>
        <w:ind w:left="4188"/>
        <w:spacing w:before="56"/>
        <w:rPr>
          <w:b/>
          <w:bCs/>
          <w:sz w:val="36"/>
          <w:szCs w:val="36"/>
        </w:rPr>
        <w:outlineLvl w:val="1"/>
      </w:pPr>
      <w:r>
        <w:rPr>
          <w:b/>
          <w:bCs/>
          <w:sz w:val="36"/>
          <w:szCs w:val="36"/>
        </w:rPr>
      </w:r>
      <w:r/>
    </w:p>
    <w:p>
      <w:pPr>
        <w:ind w:left="4188"/>
        <w:spacing w:before="56"/>
        <w:rPr>
          <w:b/>
          <w:bCs/>
          <w:sz w:val="36"/>
          <w:szCs w:val="36"/>
        </w:rPr>
        <w:outlineLvl w:val="1"/>
      </w:pPr>
      <w:r>
        <w:rPr>
          <w:b/>
          <w:bCs/>
          <w:sz w:val="36"/>
          <w:szCs w:val="36"/>
        </w:rPr>
      </w:r>
      <w:r/>
    </w:p>
    <w:p>
      <w:pPr>
        <w:ind w:left="4188"/>
        <w:spacing w:before="56"/>
        <w:rPr>
          <w:b/>
          <w:bCs/>
          <w:sz w:val="36"/>
          <w:szCs w:val="36"/>
        </w:rPr>
        <w:outlineLvl w:val="1"/>
      </w:pPr>
      <w:r>
        <w:rPr>
          <w:b/>
          <w:bCs/>
          <w:sz w:val="36"/>
          <w:szCs w:val="36"/>
        </w:rPr>
      </w:r>
      <w:r/>
    </w:p>
    <w:p>
      <w:pPr>
        <w:ind w:left="4188"/>
        <w:spacing w:before="56"/>
        <w:rPr>
          <w:b/>
          <w:sz w:val="36"/>
        </w:rPr>
        <w:outlineLvl w:val="1"/>
      </w:pPr>
      <w:r>
        <w:rPr>
          <w:b/>
          <w:sz w:val="36"/>
        </w:rPr>
      </w:r>
      <w:r/>
    </w:p>
    <w:p>
      <w:pPr>
        <w:ind w:firstLine="2349"/>
        <w:spacing w:before="56"/>
        <w:rPr>
          <w:b/>
          <w:sz w:val="36"/>
        </w:rPr>
        <w:outlineLvl w:val="1"/>
      </w:pPr>
      <w:r>
        <w:rPr>
          <w:b/>
          <w:sz w:val="36"/>
        </w:rPr>
        <w:t xml:space="preserve">响应主要文件目录</w:t>
      </w:r>
      <w:r/>
    </w:p>
    <w:p>
      <w:pPr>
        <w:ind w:firstLine="1120"/>
        <w:spacing w:line="520" w:lineRule="exact"/>
        <w:rPr>
          <w:rFonts w:ascii="宋体" w:hAnsi="宋体"/>
          <w:sz w:val="30"/>
          <w:szCs w:val="30"/>
          <w:lang w:val="zh-CN"/>
        </w:rPr>
      </w:pPr>
      <w:r>
        <w:rPr>
          <w:sz w:val="28"/>
        </w:rPr>
        <w:t xml:space="preserve">请投标单位编制目录及页码，否则可能将影响对投标</w:t>
      </w:r>
      <w:r/>
    </w:p>
    <w:p>
      <w:pPr>
        <w:spacing w:line="520" w:lineRule="exact"/>
        <w:rPr>
          <w:rFonts w:ascii="宋体" w:hAnsi="宋体"/>
          <w:sz w:val="24"/>
          <w:lang w:val="zh-CN"/>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sz w:val="24"/>
          <w:lang w:val="zh-CN"/>
        </w:rPr>
      </w:r>
      <w:r/>
    </w:p>
    <w:p>
      <w:pPr>
        <w:ind w:left="2126" w:right="1651"/>
        <w:jc w:val="center"/>
        <w:spacing w:before="55"/>
        <w:rPr>
          <w:b/>
          <w:sz w:val="32"/>
        </w:rPr>
        <w:outlineLvl w:val="0"/>
      </w:pPr>
      <w:r>
        <w:rPr>
          <w:b/>
          <w:sz w:val="32"/>
        </w:rPr>
        <w:t xml:space="preserve">投标供应商资质要求</w:t>
      </w:r>
      <w:r/>
    </w:p>
    <w:tbl>
      <w:tblPr>
        <w:tblStyle w:val="766"/>
        <w:tblW w:w="9487"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1"/>
        <w:gridCol w:w="6409"/>
        <w:gridCol w:w="1249"/>
        <w:gridCol w:w="1308"/>
      </w:tblGrid>
      <w:tr>
        <w:trPr>
          <w:trHeight w:val="1086"/>
        </w:trPr>
        <w:tc>
          <w:tcPr>
            <w:tcW w:w="521" w:type="dxa"/>
            <w:vAlign w:val="top"/>
            <w:textDirection w:val="lrTb"/>
            <w:noWrap w:val="false"/>
          </w:tcPr>
          <w:p>
            <w:pPr>
              <w:pStyle w:val="986"/>
              <w:ind w:left="88" w:right="81"/>
              <w:jc w:val="center"/>
              <w:keepLines w:val="0"/>
              <w:keepNext w:val="0"/>
              <w:spacing w:before="0" w:beforeAutospacing="0" w:after="0" w:afterAutospacing="0"/>
              <w:rPr>
                <w:sz w:val="24"/>
                <w:szCs w:val="22"/>
              </w:rPr>
              <w:suppressLineNumbers w:val="0"/>
            </w:pPr>
            <w:r>
              <w:rPr>
                <w:sz w:val="24"/>
                <w:szCs w:val="22"/>
              </w:rPr>
            </w:r>
            <w:r/>
          </w:p>
          <w:p>
            <w:pPr>
              <w:pStyle w:val="986"/>
              <w:ind w:left="88" w:right="81"/>
              <w:jc w:val="center"/>
              <w:keepLines w:val="0"/>
              <w:keepNext w:val="0"/>
              <w:spacing w:before="0" w:beforeAutospacing="0" w:after="0" w:afterAutospacing="0"/>
              <w:rPr>
                <w:sz w:val="24"/>
                <w:szCs w:val="22"/>
              </w:rPr>
              <w:suppressLineNumbers w:val="0"/>
            </w:pPr>
            <w:r>
              <w:rPr>
                <w:sz w:val="24"/>
                <w:szCs w:val="22"/>
              </w:rPr>
              <w:t xml:space="preserve">序号</w:t>
            </w:r>
            <w:r/>
          </w:p>
        </w:tc>
        <w:tc>
          <w:tcPr>
            <w:tcW w:w="6409" w:type="dxa"/>
            <w:vAlign w:val="top"/>
            <w:textDirection w:val="lrTb"/>
            <w:noWrap w:val="false"/>
          </w:tcPr>
          <w:p>
            <w:pPr>
              <w:pStyle w:val="986"/>
              <w:ind w:left="0" w:right="0"/>
              <w:keepLines w:val="0"/>
              <w:keepNext w:val="0"/>
              <w:spacing w:before="4" w:beforeAutospacing="0" w:after="0" w:afterAutospacing="0"/>
              <w:rPr>
                <w:b/>
                <w:sz w:val="30"/>
                <w:szCs w:val="22"/>
              </w:rPr>
              <w:suppressLineNumbers w:val="0"/>
            </w:pPr>
            <w:r>
              <w:rPr>
                <w:b/>
                <w:sz w:val="30"/>
                <w:szCs w:val="22"/>
              </w:rPr>
            </w:r>
            <w:r/>
          </w:p>
          <w:p>
            <w:pPr>
              <w:pStyle w:val="986"/>
              <w:ind w:left="1175" w:right="0"/>
              <w:keepLines w:val="0"/>
              <w:keepNext w:val="0"/>
              <w:spacing w:before="0" w:beforeAutospacing="0" w:after="0" w:afterAutospacing="0"/>
              <w:rPr>
                <w:sz w:val="24"/>
                <w:szCs w:val="22"/>
              </w:rPr>
              <w:suppressLineNumbers w:val="0"/>
            </w:pPr>
            <w:r>
              <w:rPr>
                <w:sz w:val="24"/>
                <w:szCs w:val="22"/>
              </w:rPr>
              <w:t xml:space="preserve">资格和符合性检查响应内容</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t xml:space="preserve">是否响应</w:t>
            </w:r>
            <w:r/>
          </w:p>
          <w:p>
            <w:pPr>
              <w:pStyle w:val="986"/>
              <w:ind w:left="0" w:right="205"/>
              <w:keepLines w:val="0"/>
              <w:keepNext w:val="0"/>
              <w:spacing w:before="76" w:beforeAutospacing="0" w:after="0" w:afterAutospacing="0"/>
              <w:rPr>
                <w:sz w:val="24"/>
                <w:szCs w:val="22"/>
              </w:rPr>
              <w:suppressLineNumbers w:val="0"/>
            </w:pPr>
            <w:r>
              <w:rPr>
                <w:sz w:val="24"/>
                <w:szCs w:val="22"/>
              </w:rPr>
              <w:t xml:space="preserve">（填是或者否）</w:t>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t xml:space="preserve">响应文件中的页码位置</w:t>
            </w:r>
            <w:r/>
          </w:p>
        </w:tc>
      </w:tr>
      <w:tr>
        <w:trPr>
          <w:trHeight w:val="837"/>
        </w:trPr>
        <w:tc>
          <w:tcPr>
            <w:tcW w:w="521" w:type="dxa"/>
            <w:vAlign w:val="top"/>
            <w:textDirection w:val="lrTb"/>
            <w:noWrap w:val="false"/>
          </w:tcPr>
          <w:p>
            <w:pPr>
              <w:pStyle w:val="986"/>
              <w:ind w:left="7" w:right="0"/>
              <w:jc w:val="center"/>
              <w:keepLines w:val="0"/>
              <w:keepNext w:val="0"/>
              <w:spacing w:before="211" w:beforeAutospacing="0" w:after="0" w:afterAutospacing="0"/>
              <w:rPr>
                <w:sz w:val="24"/>
                <w:szCs w:val="24"/>
              </w:rPr>
              <w:suppressLineNumbers w:val="0"/>
            </w:pPr>
            <w:r>
              <w:rPr>
                <w:rFonts w:hint="eastAsia"/>
                <w:sz w:val="24"/>
                <w:szCs w:val="24"/>
              </w:rPr>
              <w:t xml:space="preserve">1</w:t>
            </w:r>
            <w:r/>
          </w:p>
        </w:tc>
        <w:tc>
          <w:tcPr>
            <w:tcW w:w="6409" w:type="dxa"/>
            <w:vAlign w:val="top"/>
            <w:textDirection w:val="lrTb"/>
            <w:noWrap w:val="false"/>
          </w:tcPr>
          <w:p>
            <w:pPr>
              <w:ind w:left="0" w:right="0"/>
              <w:keepLines w:val="0"/>
              <w:keepNext w:val="0"/>
              <w:pageBreakBefore w:val="0"/>
              <w:spacing w:before="0" w:beforeAutospacing="0" w:after="0" w:afterAutospacing="0" w:line="360" w:lineRule="auto"/>
              <w:rPr>
                <w:sz w:val="24"/>
                <w:szCs w:val="24"/>
              </w:rPr>
              <w:suppressLineNumbers w:val="0"/>
            </w:pPr>
            <w:r>
              <w:rPr>
                <w:rFonts w:hint="eastAsia" w:ascii="宋体" w:hAnsi="宋体" w:cs="宋体"/>
                <w:sz w:val="24"/>
                <w:szCs w:val="22"/>
              </w:rPr>
              <w:t xml:space="preserve">具有独立承担民事责任的能力（提供法人或者其他组织的营业执照等证明材料，自然人的身份证明）；</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r>
        <w:trPr>
          <w:trHeight w:val="1154"/>
        </w:trPr>
        <w:tc>
          <w:tcPr>
            <w:tcW w:w="521" w:type="dxa"/>
            <w:vAlign w:val="top"/>
            <w:textDirection w:val="lrTb"/>
            <w:noWrap w:val="false"/>
          </w:tcPr>
          <w:p>
            <w:pPr>
              <w:pStyle w:val="986"/>
              <w:ind w:left="0" w:right="0"/>
              <w:keepLines w:val="0"/>
              <w:keepNext w:val="0"/>
              <w:spacing w:before="4" w:beforeAutospacing="0" w:after="0" w:afterAutospacing="0"/>
              <w:rPr>
                <w:rFonts w:hint="eastAsia"/>
                <w:b/>
                <w:sz w:val="24"/>
                <w:szCs w:val="24"/>
              </w:rPr>
              <w:suppressLineNumbers w:val="0"/>
            </w:pPr>
            <w:r>
              <w:rPr>
                <w:rFonts w:hint="eastAsia"/>
                <w:b/>
                <w:sz w:val="24"/>
                <w:szCs w:val="24"/>
              </w:rPr>
            </w:r>
            <w:r/>
          </w:p>
          <w:p>
            <w:pPr>
              <w:pStyle w:val="986"/>
              <w:ind w:left="7" w:right="0"/>
              <w:jc w:val="center"/>
              <w:keepLines w:val="0"/>
              <w:keepNext w:val="0"/>
              <w:spacing w:before="0" w:beforeAutospacing="0" w:after="0" w:afterAutospacing="0"/>
              <w:rPr>
                <w:sz w:val="24"/>
                <w:szCs w:val="24"/>
              </w:rPr>
              <w:suppressLineNumbers w:val="0"/>
            </w:pPr>
            <w:r>
              <w:rPr>
                <w:rFonts w:hint="eastAsia"/>
                <w:sz w:val="24"/>
                <w:szCs w:val="24"/>
              </w:rPr>
              <w:t xml:space="preserve">2</w:t>
            </w:r>
            <w:r/>
          </w:p>
        </w:tc>
        <w:tc>
          <w:tcPr>
            <w:tcW w:w="6409" w:type="dxa"/>
            <w:vAlign w:val="top"/>
            <w:textDirection w:val="lrTb"/>
            <w:noWrap w:val="false"/>
          </w:tcPr>
          <w:p>
            <w:pPr>
              <w:ind w:left="0" w:right="0"/>
              <w:keepLines w:val="0"/>
              <w:keepNext w:val="0"/>
              <w:pageBreakBefore w:val="0"/>
              <w:spacing w:before="0" w:beforeAutospacing="0" w:after="0" w:afterAutospacing="0" w:line="360" w:lineRule="auto"/>
              <w:rPr>
                <w:sz w:val="24"/>
                <w:szCs w:val="24"/>
              </w:rPr>
              <w:suppressLineNumbers w:val="0"/>
            </w:pPr>
            <w:r>
              <w:rPr>
                <w:rFonts w:hint="eastAsia" w:ascii="宋体" w:hAnsi="宋体"/>
                <w:sz w:val="24"/>
                <w:szCs w:val="22"/>
              </w:rPr>
              <w:t xml:space="preserve">具有良好的商业信誉和健全的财务会计制度（供应商提供本次政府采购活动前</w:t>
            </w:r>
            <w:r>
              <w:rPr>
                <w:rFonts w:hint="eastAsia" w:ascii="宋体" w:hAnsi="宋体"/>
                <w:sz w:val="24"/>
                <w:szCs w:val="22"/>
                <w:lang w:eastAsia="zh-CN"/>
              </w:rPr>
              <w:t xml:space="preserve">一</w:t>
            </w:r>
            <w:r>
              <w:rPr>
                <w:rFonts w:hint="eastAsia" w:ascii="宋体" w:hAnsi="宋体"/>
                <w:sz w:val="24"/>
                <w:szCs w:val="22"/>
              </w:rPr>
              <w:t xml:space="preserve">年内</w:t>
            </w:r>
            <w:r>
              <w:rPr>
                <w:rFonts w:hint="eastAsia" w:ascii="宋体" w:hAnsi="宋体"/>
                <w:sz w:val="24"/>
                <w:szCs w:val="22"/>
                <w:lang w:eastAsia="zh-CN"/>
              </w:rPr>
              <w:t xml:space="preserve">任意一个月</w:t>
            </w:r>
            <w:r>
              <w:rPr>
                <w:rFonts w:hint="eastAsia" w:ascii="宋体" w:hAnsi="宋体"/>
                <w:sz w:val="24"/>
                <w:szCs w:val="22"/>
              </w:rPr>
              <w:t xml:space="preserve">的财务报表或《</w:t>
            </w:r>
            <w:r>
              <w:rPr>
                <w:rFonts w:hint="eastAsia" w:ascii="宋体" w:hAnsi="宋体"/>
                <w:sz w:val="24"/>
                <w:szCs w:val="22"/>
                <w:lang w:val="zh-CN"/>
              </w:rPr>
              <w:t xml:space="preserve">南京市政府采购供应商信用记录表暨信用承诺书》</w:t>
            </w:r>
            <w:r>
              <w:rPr>
                <w:rFonts w:hint="eastAsia" w:ascii="宋体" w:hAnsi="宋体"/>
                <w:sz w:val="24"/>
                <w:szCs w:val="22"/>
              </w:rPr>
              <w:t xml:space="preserve">）</w:t>
            </w:r>
            <w:r>
              <w:rPr>
                <w:rFonts w:hint="eastAsia" w:ascii="宋体" w:hAnsi="宋体" w:cs="宋体"/>
                <w:sz w:val="24"/>
                <w:szCs w:val="22"/>
                <w:lang w:val="en-US" w:eastAsia="zh-CN"/>
              </w:rPr>
              <w:t xml:space="preserve">;</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r>
        <w:trPr>
          <w:trHeight w:val="1065"/>
        </w:trPr>
        <w:tc>
          <w:tcPr>
            <w:tcW w:w="521" w:type="dxa"/>
            <w:vAlign w:val="top"/>
            <w:textDirection w:val="lrTb"/>
            <w:noWrap w:val="false"/>
          </w:tcPr>
          <w:p>
            <w:pPr>
              <w:pStyle w:val="986"/>
              <w:ind w:left="0" w:right="0" w:firstLine="240"/>
              <w:keepLines w:val="0"/>
              <w:keepNext w:val="0"/>
              <w:spacing w:before="0" w:beforeAutospacing="0" w:after="0" w:afterAutospacing="0"/>
              <w:rPr>
                <w:rFonts w:hint="eastAsia"/>
                <w:sz w:val="24"/>
                <w:szCs w:val="24"/>
                <w:lang w:val="en-US"/>
              </w:rPr>
              <w:suppressLineNumbers w:val="0"/>
            </w:pPr>
            <w:r>
              <w:rPr>
                <w:rFonts w:hint="eastAsia"/>
                <w:sz w:val="24"/>
                <w:szCs w:val="24"/>
                <w:lang w:val="en-US"/>
              </w:rPr>
            </w:r>
            <w:r/>
          </w:p>
          <w:p>
            <w:pPr>
              <w:pStyle w:val="986"/>
              <w:ind w:left="0" w:right="0"/>
              <w:jc w:val="center"/>
              <w:keepLines w:val="0"/>
              <w:keepNext w:val="0"/>
              <w:spacing w:before="0" w:beforeAutospacing="0" w:after="0" w:afterAutospacing="0"/>
              <w:rPr>
                <w:sz w:val="24"/>
                <w:szCs w:val="24"/>
              </w:rPr>
              <w:suppressLineNumbers w:val="0"/>
            </w:pPr>
            <w:r>
              <w:rPr>
                <w:rFonts w:hint="eastAsia"/>
                <w:sz w:val="24"/>
                <w:szCs w:val="24"/>
                <w:lang w:val="en-US"/>
              </w:rPr>
              <w:t xml:space="preserve">3</w:t>
            </w:r>
            <w:r/>
          </w:p>
        </w:tc>
        <w:tc>
          <w:tcPr>
            <w:tcW w:w="6409" w:type="dxa"/>
            <w:vAlign w:val="top"/>
            <w:textDirection w:val="lrTb"/>
            <w:noWrap w:val="false"/>
          </w:tcPr>
          <w:p>
            <w:pPr>
              <w:ind w:left="0" w:right="0"/>
              <w:keepLines w:val="0"/>
              <w:keepNext w:val="0"/>
              <w:pageBreakBefore w:val="0"/>
              <w:spacing w:before="0" w:beforeAutospacing="0" w:after="0" w:afterAutospacing="0" w:line="360" w:lineRule="auto"/>
              <w:rPr>
                <w:sz w:val="24"/>
                <w:szCs w:val="24"/>
              </w:rPr>
              <w:suppressLineNumbers w:val="0"/>
            </w:pPr>
            <w:r>
              <w:rPr>
                <w:rFonts w:hint="eastAsia" w:ascii="宋体" w:hAnsi="宋体" w:cs="宋体"/>
                <w:sz w:val="24"/>
                <w:szCs w:val="22"/>
              </w:rPr>
              <w:t xml:space="preserve">具有履行合同所必需的设备和专业技术能力（根据项目需求提供履行合同所必需的设备和专业技术能力的声明或证明材料）；</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r>
        <w:trPr>
          <w:trHeight w:val="1086"/>
        </w:trPr>
        <w:tc>
          <w:tcPr>
            <w:tcW w:w="521" w:type="dxa"/>
            <w:vAlign w:val="top"/>
            <w:textDirection w:val="lrTb"/>
            <w:noWrap w:val="false"/>
          </w:tcPr>
          <w:p>
            <w:pPr>
              <w:pStyle w:val="986"/>
              <w:ind w:left="7" w:right="0"/>
              <w:jc w:val="center"/>
              <w:keepLines w:val="0"/>
              <w:keepNext w:val="0"/>
              <w:spacing w:before="213" w:beforeAutospacing="0" w:after="0" w:afterAutospacing="0"/>
              <w:rPr>
                <w:rFonts w:hint="eastAsia"/>
                <w:sz w:val="24"/>
                <w:szCs w:val="24"/>
              </w:rPr>
              <w:suppressLineNumbers w:val="0"/>
            </w:pPr>
            <w:r>
              <w:rPr>
                <w:rFonts w:hint="eastAsia"/>
                <w:sz w:val="24"/>
                <w:szCs w:val="24"/>
                <w:lang w:val="en-US"/>
              </w:rPr>
              <w:t xml:space="preserve">4</w:t>
            </w:r>
            <w:r/>
          </w:p>
        </w:tc>
        <w:tc>
          <w:tcPr>
            <w:tcW w:w="6409" w:type="dxa"/>
            <w:vAlign w:val="top"/>
            <w:textDirection w:val="lrTb"/>
            <w:noWrap w:val="false"/>
          </w:tcPr>
          <w:p>
            <w:pPr>
              <w:pStyle w:val="986"/>
              <w:ind w:left="0" w:right="94"/>
              <w:keepLines w:val="0"/>
              <w:keepNext w:val="0"/>
              <w:spacing w:before="57" w:beforeAutospacing="0" w:after="0" w:afterAutospacing="0" w:line="360" w:lineRule="auto"/>
              <w:rPr>
                <w:sz w:val="24"/>
                <w:szCs w:val="24"/>
              </w:rPr>
              <w:suppressLineNumbers w:val="0"/>
            </w:pPr>
            <w:r>
              <w:rPr>
                <w:rFonts w:hint="eastAsia" w:ascii="宋体" w:hAnsi="宋体"/>
                <w:sz w:val="24"/>
                <w:szCs w:val="22"/>
              </w:rPr>
              <w:t xml:space="preserve">供应商提供本次政府采购活动前六个月内中任一月份的依法缴纳税收和社会保障资金的相关材料（复印件或《</w:t>
            </w:r>
            <w:r>
              <w:rPr>
                <w:rFonts w:hint="eastAsia" w:ascii="宋体" w:hAnsi="宋体"/>
                <w:sz w:val="24"/>
                <w:szCs w:val="22"/>
                <w:lang w:val="zh-CN"/>
              </w:rPr>
              <w:t xml:space="preserve">南京市政府采购供应商信用记录表暨信用承诺书》</w:t>
            </w:r>
            <w:r>
              <w:rPr>
                <w:rFonts w:hint="eastAsia" w:ascii="宋体" w:hAnsi="宋体"/>
                <w:sz w:val="24"/>
                <w:szCs w:val="22"/>
              </w:rPr>
              <w:t xml:space="preserve">）</w:t>
            </w:r>
            <w:r>
              <w:rPr>
                <w:rFonts w:hint="eastAsia" w:ascii="宋体" w:hAnsi="宋体" w:cs="宋体"/>
                <w:sz w:val="24"/>
                <w:szCs w:val="22"/>
              </w:rPr>
              <w:t xml:space="preserve">；</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r>
        <w:trPr>
          <w:trHeight w:val="1086"/>
        </w:trPr>
        <w:tc>
          <w:tcPr>
            <w:tcW w:w="521" w:type="dxa"/>
            <w:vAlign w:val="top"/>
            <w:textDirection w:val="lrTb"/>
            <w:noWrap w:val="false"/>
          </w:tcPr>
          <w:p>
            <w:pPr>
              <w:pStyle w:val="986"/>
              <w:ind w:left="0" w:right="0"/>
              <w:keepLines w:val="0"/>
              <w:keepNext w:val="0"/>
              <w:spacing w:before="0" w:beforeAutospacing="0" w:after="0" w:afterAutospacing="0"/>
              <w:rPr>
                <w:rFonts w:hint="eastAsia"/>
                <w:b/>
                <w:sz w:val="24"/>
                <w:szCs w:val="24"/>
              </w:rPr>
              <w:suppressLineNumbers w:val="0"/>
            </w:pPr>
            <w:r>
              <w:rPr>
                <w:rFonts w:hint="eastAsia"/>
                <w:b/>
                <w:sz w:val="24"/>
                <w:szCs w:val="24"/>
              </w:rPr>
            </w:r>
            <w:r/>
          </w:p>
          <w:p>
            <w:pPr>
              <w:pStyle w:val="986"/>
              <w:ind w:left="0" w:right="0"/>
              <w:keepLines w:val="0"/>
              <w:keepNext w:val="0"/>
              <w:spacing w:before="12" w:beforeAutospacing="0" w:after="0" w:afterAutospacing="0"/>
              <w:rPr>
                <w:rFonts w:hint="eastAsia"/>
                <w:b/>
                <w:sz w:val="24"/>
                <w:szCs w:val="24"/>
              </w:rPr>
              <w:suppressLineNumbers w:val="0"/>
            </w:pPr>
            <w:r>
              <w:rPr>
                <w:rFonts w:hint="eastAsia"/>
                <w:b/>
                <w:sz w:val="24"/>
                <w:szCs w:val="24"/>
              </w:rPr>
            </w:r>
            <w:r/>
          </w:p>
          <w:p>
            <w:pPr>
              <w:pStyle w:val="986"/>
              <w:ind w:left="7" w:right="0"/>
              <w:jc w:val="center"/>
              <w:keepLines w:val="0"/>
              <w:keepNext w:val="0"/>
              <w:spacing w:before="0" w:beforeAutospacing="0" w:after="0" w:afterAutospacing="0"/>
              <w:rPr>
                <w:rFonts w:hint="eastAsia"/>
                <w:sz w:val="24"/>
                <w:szCs w:val="24"/>
              </w:rPr>
              <w:suppressLineNumbers w:val="0"/>
            </w:pPr>
            <w:r>
              <w:rPr>
                <w:rFonts w:hint="eastAsia"/>
                <w:sz w:val="24"/>
                <w:szCs w:val="24"/>
                <w:lang w:val="en-US"/>
              </w:rPr>
              <w:t xml:space="preserve">5</w:t>
            </w:r>
            <w:r/>
          </w:p>
        </w:tc>
        <w:tc>
          <w:tcPr>
            <w:tcW w:w="6409" w:type="dxa"/>
            <w:vAlign w:val="top"/>
            <w:textDirection w:val="lrTb"/>
            <w:noWrap w:val="false"/>
          </w:tcPr>
          <w:p>
            <w:pPr>
              <w:ind w:left="0" w:right="0" w:firstLine="240"/>
              <w:jc w:val="left"/>
              <w:keepLines w:val="0"/>
              <w:keepNext w:val="0"/>
              <w:pageBreakBefore w:val="0"/>
              <w:spacing w:before="0" w:beforeAutospacing="0" w:after="0" w:afterAutospacing="0" w:line="360" w:lineRule="auto"/>
              <w:widowControl/>
              <w:rPr>
                <w:sz w:val="24"/>
                <w:szCs w:val="24"/>
              </w:rPr>
              <w:suppressLineNumbers w:val="0"/>
            </w:pPr>
            <w:r>
              <w:rPr>
                <w:rFonts w:hint="eastAsia" w:ascii="宋体" w:hAnsi="宋体" w:cs="宋体"/>
                <w:sz w:val="24"/>
                <w:szCs w:val="22"/>
              </w:rPr>
              <w:t xml:space="preserve">参加政府采购活动前三年内，在经营活动中没有重大违法记录（提供参加本次政府采购活动前3年内在经营活动中没有重大违法记录的书面声明）；</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r>
        <w:trPr>
          <w:trHeight w:val="946"/>
        </w:trPr>
        <w:tc>
          <w:tcPr>
            <w:tcW w:w="521" w:type="dxa"/>
            <w:vAlign w:val="center"/>
            <w:textDirection w:val="lrTb"/>
            <w:noWrap w:val="false"/>
          </w:tcPr>
          <w:p>
            <w:pPr>
              <w:pStyle w:val="986"/>
              <w:ind w:left="7" w:right="0"/>
              <w:jc w:val="center"/>
              <w:keepLines w:val="0"/>
              <w:keepNext w:val="0"/>
              <w:spacing w:before="0" w:beforeAutospacing="0" w:after="0" w:afterAutospacing="0"/>
              <w:rPr>
                <w:rFonts w:hint="eastAsia"/>
                <w:sz w:val="24"/>
                <w:szCs w:val="24"/>
                <w:lang w:val="en-US"/>
              </w:rPr>
              <w:suppressLineNumbers w:val="0"/>
            </w:pPr>
            <w:r>
              <w:rPr>
                <w:rFonts w:hint="eastAsia"/>
                <w:sz w:val="24"/>
                <w:szCs w:val="24"/>
                <w:lang w:val="en-US"/>
              </w:rPr>
              <w:t xml:space="preserve">6</w:t>
            </w:r>
            <w:r/>
          </w:p>
        </w:tc>
        <w:tc>
          <w:tcPr>
            <w:tcW w:w="6409" w:type="dxa"/>
            <w:vAlign w:val="top"/>
            <w:textDirection w:val="lrTb"/>
            <w:noWrap w:val="false"/>
          </w:tcPr>
          <w:p>
            <w:pPr>
              <w:pStyle w:val="986"/>
              <w:ind w:left="0" w:right="0"/>
              <w:jc w:val="both"/>
              <w:keepLines w:val="0"/>
              <w:keepNext w:val="0"/>
              <w:pageBreakBefore w:val="0"/>
              <w:spacing w:before="0" w:beforeAutospacing="0" w:after="0" w:afterAutospacing="0" w:line="360" w:lineRule="auto"/>
              <w:rPr>
                <w:rFonts w:hint="eastAsia" w:ascii="宋体" w:hAnsi="宋体" w:eastAsia="宋体" w:cs="宋体"/>
                <w:b w:val="0"/>
                <w:caps w:val="0"/>
                <w:sz w:val="24"/>
                <w:szCs w:val="24"/>
                <w:lang w:val="zh-CN" w:eastAsia="zh-CN" w:bidi="zh-CN"/>
              </w:rPr>
              <w:suppressLineNumbers w:val="0"/>
            </w:pPr>
            <w:r>
              <w:rPr>
                <w:rFonts w:hint="eastAsia" w:ascii="宋体" w:hAnsi="宋体" w:eastAsia="宋体" w:cs="宋体"/>
                <w:b w:val="0"/>
                <w:caps w:val="0"/>
                <w:sz w:val="24"/>
                <w:szCs w:val="24"/>
                <w:lang w:val="zh-CN" w:eastAsia="zh-CN" w:bidi="zh-CN"/>
              </w:rPr>
              <w:t xml:space="preserve">供 应 商 未 被 “ 信 用 中 国 ” 网 站</w:t>
            </w:r>
            <w:r/>
          </w:p>
          <w:p>
            <w:pPr>
              <w:pStyle w:val="986"/>
              <w:ind w:left="0" w:right="70"/>
              <w:keepLines w:val="0"/>
              <w:keepNext w:val="0"/>
              <w:pageBreakBefore w:val="0"/>
              <w:spacing w:before="0" w:beforeAutospacing="0" w:after="0" w:afterAutospacing="0" w:line="360" w:lineRule="auto"/>
              <w:rPr>
                <w:rFonts w:hint="eastAsia"/>
                <w:sz w:val="24"/>
                <w:szCs w:val="24"/>
              </w:rPr>
              <w:suppressLineNumbers w:val="0"/>
            </w:pPr>
            <w:r>
              <w:rPr>
                <w:rFonts w:hint="eastAsia" w:ascii="宋体" w:hAnsi="宋体" w:eastAsia="宋体" w:cs="宋体"/>
                <w:b w:val="0"/>
                <w:caps w:val="0"/>
                <w:sz w:val="24"/>
                <w:szCs w:val="24"/>
                <w:lang w:val="zh-CN" w:eastAsia="zh-CN" w:bidi="zh-CN"/>
              </w:rPr>
              <w:fldChar w:fldCharType="begin"/>
            </w:r>
            <w:r>
              <w:rPr>
                <w:rFonts w:hint="eastAsia" w:ascii="宋体" w:hAnsi="宋体" w:eastAsia="宋体" w:cs="宋体"/>
                <w:b w:val="0"/>
                <w:caps w:val="0"/>
                <w:sz w:val="24"/>
                <w:szCs w:val="24"/>
                <w:lang w:val="zh-CN" w:eastAsia="zh-CN" w:bidi="zh-CN"/>
              </w:rPr>
              <w:instrText xml:space="preserve"> HYPERLINK "http://www.creditchina.gov.cn/" \h </w:instrText>
            </w:r>
            <w:r>
              <w:rPr>
                <w:rFonts w:hint="eastAsia" w:ascii="宋体" w:hAnsi="宋体" w:eastAsia="宋体" w:cs="宋体"/>
                <w:b w:val="0"/>
                <w:caps w:val="0"/>
                <w:sz w:val="24"/>
                <w:szCs w:val="24"/>
                <w:lang w:val="zh-CN" w:eastAsia="zh-CN" w:bidi="zh-CN"/>
              </w:rPr>
              <w:fldChar w:fldCharType="separate"/>
            </w:r>
            <w:r>
              <w:rPr>
                <w:rFonts w:hint="eastAsia" w:ascii="宋体" w:hAnsi="宋体" w:eastAsia="宋体" w:cs="宋体"/>
                <w:b w:val="0"/>
                <w:caps w:val="0"/>
                <w:sz w:val="24"/>
                <w:szCs w:val="24"/>
                <w:lang w:val="zh-CN" w:eastAsia="zh-CN" w:bidi="zh-CN"/>
              </w:rPr>
              <w:t xml:space="preserve">（www.creditchina.gov.cn</w:t>
            </w:r>
            <w:r>
              <w:rPr>
                <w:rFonts w:hint="eastAsia" w:ascii="宋体" w:hAnsi="宋体" w:eastAsia="宋体" w:cs="宋体"/>
                <w:b w:val="0"/>
                <w:caps w:val="0"/>
                <w:sz w:val="24"/>
                <w:szCs w:val="24"/>
                <w:lang w:val="zh-CN" w:eastAsia="zh-CN" w:bidi="zh-CN"/>
              </w:rPr>
              <w:fldChar w:fldCharType="end"/>
            </w:r>
            <w:r>
              <w:rPr>
                <w:rFonts w:hint="eastAsia" w:ascii="宋体" w:hAnsi="宋体" w:eastAsia="宋体" w:cs="宋体"/>
                <w:b w:val="0"/>
                <w:caps w:val="0"/>
                <w:sz w:val="24"/>
                <w:szCs w:val="24"/>
                <w:lang w:val="zh-CN" w:eastAsia="zh-CN" w:bidi="zh-CN"/>
              </w:rPr>
              <w:t xml:space="preserve">）、“中国政府采购网"(www.ccgp.gov.cn)列入失信被执行人、重大税收违法案件当事人名单、政府采购严重违法失信行为记录名单。（提供承诺书加盖公章）</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r>
        <w:trPr>
          <w:trHeight w:val="946"/>
        </w:trPr>
        <w:tc>
          <w:tcPr>
            <w:tcW w:w="521" w:type="dxa"/>
            <w:vAlign w:val="center"/>
            <w:textDirection w:val="lrTb"/>
            <w:noWrap w:val="false"/>
          </w:tcPr>
          <w:p>
            <w:pPr>
              <w:pStyle w:val="986"/>
              <w:ind w:left="7" w:right="0"/>
              <w:jc w:val="center"/>
              <w:keepLines w:val="0"/>
              <w:keepNext w:val="0"/>
              <w:spacing w:before="0" w:beforeAutospacing="0" w:after="0" w:afterAutospacing="0"/>
              <w:rPr>
                <w:rFonts w:hint="eastAsia" w:eastAsia="宋体"/>
                <w:sz w:val="24"/>
                <w:szCs w:val="24"/>
                <w:lang w:val="en-US" w:eastAsia="zh-CN"/>
              </w:rPr>
              <w:suppressLineNumbers w:val="0"/>
            </w:pPr>
            <w:r>
              <w:rPr>
                <w:rFonts w:hint="eastAsia"/>
                <w:sz w:val="24"/>
                <w:szCs w:val="24"/>
                <w:lang w:val="en-US" w:eastAsia="zh-CN"/>
              </w:rPr>
              <w:t xml:space="preserve">7</w:t>
            </w:r>
            <w:r/>
          </w:p>
        </w:tc>
        <w:tc>
          <w:tcPr>
            <w:tcW w:w="6409" w:type="dxa"/>
            <w:vAlign w:val="top"/>
            <w:textDirection w:val="lrTb"/>
            <w:noWrap w:val="false"/>
          </w:tcPr>
          <w:p>
            <w:pPr>
              <w:pStyle w:val="786"/>
              <w:ind w:left="0" w:right="0"/>
              <w:keepLines w:val="0"/>
              <w:keepNext w:val="0"/>
              <w:pageBreakBefore w:val="0"/>
              <w:spacing w:before="0" w:beforeAutospacing="0" w:after="0" w:afterAutospacing="0" w:line="360" w:lineRule="auto"/>
              <w:rPr>
                <w:rFonts w:hint="eastAsia"/>
                <w:sz w:val="24"/>
                <w:szCs w:val="24"/>
              </w:rPr>
              <w:suppressLineNumbers w:val="0"/>
            </w:pPr>
            <w:r>
              <w:rPr>
                <w:rFonts w:hint="eastAsia" w:ascii="宋体" w:hAnsi="宋体" w:eastAsia="宋体" w:cs="宋体"/>
                <w:b w:val="0"/>
                <w:caps w:val="0"/>
                <w:sz w:val="24"/>
                <w:szCs w:val="24"/>
                <w:lang w:val="zh-CN" w:eastAsia="zh-CN" w:bidi="zh-CN"/>
              </w:rPr>
              <w:t xml:space="preserve">提供《南京市政府采购供应商信用记录表暨信用承诺书》加盖公章，</w:t>
            </w:r>
            <w:r>
              <w:rPr>
                <w:rFonts w:hint="eastAsia" w:ascii="宋体" w:hAnsi="宋体" w:eastAsia="宋体" w:cs="宋体"/>
                <w:b w:val="0"/>
                <w:bCs w:val="0"/>
                <w:caps/>
                <w:sz w:val="24"/>
                <w:szCs w:val="22"/>
                <w:lang w:val="zh-CN" w:eastAsia="zh-CN" w:bidi="zh-CN"/>
              </w:rPr>
              <w:t xml:space="preserve">下载日期在采购公告发布之后。</w:t>
            </w:r>
            <w:r/>
          </w:p>
        </w:tc>
        <w:tc>
          <w:tcPr>
            <w:tcW w:w="1249" w:type="dxa"/>
            <w:vAlign w:val="top"/>
            <w:textDirection w:val="lrTb"/>
            <w:noWrap w:val="false"/>
          </w:tcPr>
          <w:p>
            <w:pPr>
              <w:pStyle w:val="986"/>
              <w:ind w:left="0" w:right="205"/>
              <w:keepLines w:val="0"/>
              <w:keepNext w:val="0"/>
              <w:spacing w:before="76" w:beforeAutospacing="0" w:after="0" w:afterAutospacing="0"/>
              <w:rPr>
                <w:sz w:val="24"/>
                <w:szCs w:val="22"/>
              </w:rPr>
              <w:suppressLineNumbers w:val="0"/>
            </w:pPr>
            <w:r>
              <w:rPr>
                <w:sz w:val="24"/>
                <w:szCs w:val="22"/>
              </w:rPr>
            </w:r>
            <w:r/>
          </w:p>
        </w:tc>
        <w:tc>
          <w:tcPr>
            <w:tcW w:w="1308" w:type="dxa"/>
            <w:vAlign w:val="top"/>
            <w:textDirection w:val="lrTb"/>
            <w:noWrap w:val="false"/>
          </w:tcPr>
          <w:p>
            <w:pPr>
              <w:pStyle w:val="986"/>
              <w:ind w:left="0" w:right="139"/>
              <w:keepLines w:val="0"/>
              <w:keepNext w:val="0"/>
              <w:spacing w:before="1" w:beforeAutospacing="0" w:after="0" w:afterAutospacing="0" w:line="242" w:lineRule="auto"/>
              <w:rPr>
                <w:sz w:val="24"/>
                <w:szCs w:val="22"/>
              </w:rPr>
              <w:suppressLineNumbers w:val="0"/>
            </w:pPr>
            <w:r>
              <w:rPr>
                <w:sz w:val="24"/>
                <w:szCs w:val="22"/>
              </w:rPr>
            </w:r>
            <w:r/>
          </w:p>
        </w:tc>
      </w:tr>
    </w:tbl>
    <w:p>
      <w:pPr>
        <w:pStyle w:val="771"/>
        <w:ind w:right="0"/>
        <w:keepLines w:val="0"/>
        <w:keepNext w:val="0"/>
        <w:pageBreakBefore w:val="0"/>
        <w:spacing w:line="360" w:lineRule="auto"/>
        <w:widowControl w:val="off"/>
        <w:rPr>
          <w:rFonts w:hint="eastAsia" w:ascii="宋体" w:hAnsi="宋体" w:eastAsia="宋体" w:cs="宋体"/>
          <w:sz w:val="21"/>
          <w:szCs w:val="21"/>
          <w:lang w:bidi="zh-CN"/>
        </w:rPr>
      </w:pPr>
      <w:r>
        <w:rPr>
          <w:rFonts w:hint="eastAsia" w:ascii="宋体" w:hAnsi="宋体" w:eastAsia="宋体" w:cs="宋体"/>
          <w:sz w:val="21"/>
          <w:szCs w:val="21"/>
          <w:lang w:bidi="zh-CN"/>
        </w:rPr>
        <w:t xml:space="preserve">投标供应商全称（公章）：</w:t>
      </w:r>
      <w:r/>
    </w:p>
    <w:p>
      <w:pPr>
        <w:pStyle w:val="771"/>
        <w:ind w:right="0"/>
        <w:keepLines w:val="0"/>
        <w:keepNext w:val="0"/>
        <w:pageBreakBefore w:val="0"/>
        <w:spacing w:line="360" w:lineRule="auto"/>
        <w:widowControl w:val="off"/>
        <w:rPr>
          <w:rFonts w:hint="eastAsia" w:ascii="宋体" w:hAnsi="宋体" w:eastAsia="宋体" w:cs="宋体"/>
          <w:sz w:val="21"/>
          <w:szCs w:val="21"/>
          <w:lang w:bidi="zh-CN"/>
        </w:rPr>
      </w:pPr>
      <w:r>
        <w:rPr>
          <w:rFonts w:hint="eastAsia" w:ascii="宋体" w:hAnsi="宋体" w:eastAsia="宋体" w:cs="宋体"/>
          <w:sz w:val="21"/>
          <w:szCs w:val="21"/>
          <w:lang w:bidi="zh-CN"/>
        </w:rPr>
        <w:t xml:space="preserve">法定代表人（授权代表）签章：</w:t>
      </w:r>
      <w:r/>
    </w:p>
    <w:p>
      <w:pPr>
        <w:pStyle w:val="771"/>
        <w:ind w:right="0"/>
        <w:keepLines w:val="0"/>
        <w:keepNext w:val="0"/>
        <w:pageBreakBefore w:val="0"/>
        <w:spacing w:line="360" w:lineRule="auto"/>
        <w:widowControl w:val="off"/>
        <w:rPr>
          <w:rFonts w:hint="eastAsia" w:ascii="宋体" w:hAnsi="宋体" w:eastAsia="宋体" w:cs="宋体"/>
          <w:sz w:val="21"/>
          <w:szCs w:val="21"/>
          <w:lang w:bidi="zh-CN"/>
        </w:rPr>
      </w:pPr>
      <w:r>
        <w:rPr>
          <w:rFonts w:hint="eastAsia" w:ascii="宋体" w:hAnsi="宋体" w:eastAsia="宋体" w:cs="宋体"/>
          <w:sz w:val="21"/>
          <w:szCs w:val="21"/>
          <w:lang w:bidi="zh-CN"/>
        </w:rPr>
        <w:t xml:space="preserve">日  期：</w:t>
      </w:r>
      <w:r/>
    </w:p>
    <w:p>
      <w:pPr>
        <w:spacing w:line="520" w:lineRule="exact"/>
        <w:rPr>
          <w:rFonts w:ascii="宋体" w:hAnsi="宋体" w:eastAsia="黑体"/>
          <w:sz w:val="24"/>
          <w:lang w:val="zh-CN"/>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eastAsia="黑体"/>
          <w:b/>
          <w:spacing w:val="-1"/>
          <w:sz w:val="23"/>
          <w:u w:val="single"/>
        </w:rPr>
        <w:t xml:space="preserve">说明：上述所列资格证明文件为必须提供内容，未提供或未提供有效材料的，将不能通过资格</w:t>
      </w:r>
      <w:r>
        <w:rPr>
          <w:rFonts w:hint="eastAsia" w:ascii="黑体" w:eastAsia="黑体"/>
          <w:b/>
          <w:sz w:val="23"/>
          <w:u w:val="single"/>
        </w:rPr>
        <w:t xml:space="preserve">审查。</w:t>
      </w:r>
      <w:r/>
    </w:p>
    <w:p>
      <w:pPr>
        <w:spacing w:line="360" w:lineRule="auto"/>
        <w:rPr>
          <w:rFonts w:hint="eastAsia" w:ascii="宋体" w:hAnsi="宋体" w:cs="宋体"/>
          <w:b/>
          <w:szCs w:val="21"/>
          <w:lang w:val="zh-CN"/>
        </w:rPr>
      </w:pPr>
      <w:r>
        <w:rPr>
          <w:rFonts w:hint="eastAsia" w:ascii="宋体" w:hAnsi="宋体" w:cs="宋体"/>
          <w:b/>
          <w:sz w:val="24"/>
          <w:szCs w:val="24"/>
          <w:lang w:val="zh-CN"/>
        </w:rPr>
        <w:t xml:space="preserve">目录一、投标申请及声明</w:t>
      </w:r>
      <w:r>
        <w:rPr>
          <w:rFonts w:hint="eastAsia" w:ascii="宋体" w:hAnsi="宋体" w:cs="宋体"/>
          <w:b/>
          <w:szCs w:val="21"/>
          <w:lang w:val="zh-CN"/>
        </w:rPr>
        <w:t xml:space="preserve">      </w:t>
      </w:r>
      <w:r>
        <w:rPr>
          <w:rFonts w:hint="eastAsia" w:ascii="宋体" w:hAnsi="宋体" w:cs="宋体"/>
          <w:b/>
          <w:bCs/>
          <w:sz w:val="36"/>
          <w:szCs w:val="36"/>
          <w:lang w:val="zh-CN"/>
        </w:rPr>
        <w:t xml:space="preserve">投标申请及声明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致：</w:t>
      </w:r>
      <w:r>
        <w:rPr>
          <w:rFonts w:hint="eastAsia" w:ascii="宋体" w:hAnsi="宋体" w:cs="宋体"/>
          <w:sz w:val="24"/>
          <w:szCs w:val="24"/>
          <w:lang w:val="zh-CN" w:eastAsia="zh-CN"/>
        </w:rPr>
      </w:r>
      <w:r>
        <w:rPr>
          <w:rFonts w:hint="eastAsia" w:ascii="宋体" w:hAnsi="宋体" w:cs="宋体"/>
          <w:szCs w:val="21"/>
          <w:lang w:val="zh-CN"/>
        </w:rPr>
        <w:t xml:space="preserve"> </w:t>
      </w:r>
      <w:r>
        <w:rPr>
          <w:rFonts w:hint="eastAsia" w:ascii="宋体" w:hAnsi="宋体" w:cs="宋体"/>
          <w:szCs w:val="21"/>
          <w:lang w:val="zh-CN"/>
        </w:rPr>
        <w:t xml:space="preserve">（采购单位名称）</w:t>
      </w:r>
      <w:r/>
      <w:r>
        <w:rPr>
          <w:rFonts w:hint="eastAsia" w:ascii="宋体" w:hAnsi="宋体" w:cs="宋体"/>
          <w:sz w:val="24"/>
          <w:szCs w:val="24"/>
          <w:lang w:val="zh-CN" w:eastAsia="zh-CN"/>
        </w:rPr>
      </w:r>
      <w:r>
        <w:rPr>
          <w:rFonts w:hint="eastAsia" w:ascii="宋体" w:hAnsi="宋体" w:cs="宋体"/>
          <w:sz w:val="24"/>
          <w:szCs w:val="24"/>
          <w:lang w:val="zh-CN"/>
        </w:rPr>
        <w:t xml:space="preserve"> </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b/>
          <w:sz w:val="24"/>
          <w:szCs w:val="24"/>
          <w:u w:val="single"/>
          <w:lang w:val="zh-CN"/>
        </w:rPr>
        <w:t xml:space="preserve">  </w:t>
      </w:r>
      <w:r>
        <w:rPr>
          <w:rFonts w:hint="eastAsia" w:ascii="宋体" w:hAnsi="宋体" w:cs="宋体"/>
          <w:b/>
          <w:sz w:val="24"/>
          <w:szCs w:val="24"/>
          <w:u w:val="single"/>
        </w:rPr>
        <w:t xml:space="preserve">       </w:t>
      </w:r>
      <w:r>
        <w:rPr>
          <w:rFonts w:hint="eastAsia" w:ascii="宋体" w:hAnsi="宋体" w:cs="宋体"/>
          <w:b/>
          <w:sz w:val="24"/>
          <w:szCs w:val="24"/>
          <w:u w:val="single"/>
          <w:lang w:val="zh-CN"/>
        </w:rPr>
        <w:t xml:space="preserve">  </w:t>
      </w:r>
      <w:r>
        <w:rPr>
          <w:rFonts w:hint="eastAsia" w:ascii="宋体" w:hAnsi="宋体" w:cs="宋体"/>
          <w:sz w:val="24"/>
          <w:szCs w:val="24"/>
          <w:lang w:val="zh-CN"/>
        </w:rPr>
        <w:t xml:space="preserve">（项目编号）投标邀请，我方授权</w:t>
      </w:r>
      <w:r>
        <w:rPr>
          <w:rFonts w:hint="eastAsia" w:ascii="宋体" w:hAnsi="宋体" w:cs="宋体"/>
          <w:sz w:val="24"/>
          <w:szCs w:val="24"/>
          <w:u w:val="single"/>
        </w:rPr>
        <w:t xml:space="preserve">            </w:t>
      </w:r>
      <w:r>
        <w:rPr>
          <w:rFonts w:hint="eastAsia" w:ascii="宋体" w:hAnsi="宋体" w:cs="宋体"/>
          <w:sz w:val="24"/>
          <w:szCs w:val="24"/>
          <w:lang w:val="zh-CN"/>
        </w:rPr>
        <w:t xml:space="preserve">，代表投标人</w:t>
      </w:r>
      <w:r>
        <w:rPr>
          <w:rFonts w:hint="eastAsia" w:ascii="宋体" w:hAnsi="宋体" w:cs="宋体"/>
          <w:bCs/>
          <w:sz w:val="24"/>
          <w:szCs w:val="24"/>
          <w:lang w:val="zh-CN"/>
        </w:rPr>
        <w:t xml:space="preserve">递交</w:t>
      </w:r>
      <w:r>
        <w:rPr>
          <w:rFonts w:hint="eastAsia" w:ascii="宋体" w:hAnsi="宋体" w:cs="宋体"/>
          <w:sz w:val="24"/>
          <w:szCs w:val="24"/>
          <w:lang w:val="zh-CN"/>
        </w:rPr>
        <w:t xml:space="preserve">投标文件并声明如下。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1.我方的资格条件符合政府采购法和本次招标要求，我方同意并向贵方提供了与投标有关的所有证据和资料。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2.我方参加本次采购活动前三年内，在经营活动中没有重大违法记录。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3.我方参加本次采购活动前，没有被信用中国网站、中国政府采购网站列入失信被执行人名单、重大税收违法案件当事人名单、政府采购 严重违法失信行为记录名单。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4.我方在全国范围内未受过财政部门禁止参加政府采购活动的处罚，或禁止参加政府采购活动的处罚期限已满。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5.我方与参与本次采购活动的其他供应商的授权代理人(或法定代表人、项目负责人等)，在招标文件发布日上月至投标截止日当月未在同一单位缴纳社会保险。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6.我方与参与本次采购活动的其他供应商的法定代表人或委托代理人无夫妻、直系血亲关系。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7.我方与参与本次采购活动的其他供应商的负责人不是同一人，也不存在直接控股、管理关系。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8.我方已详细审阅全部招标文件及其有效补充文件，放弃对招标文件任何误解的权利，</w:t>
      </w:r>
      <w:r>
        <w:rPr>
          <w:rFonts w:hint="eastAsia" w:ascii="宋体" w:hAnsi="宋体" w:cs="宋体"/>
          <w:bCs/>
          <w:sz w:val="24"/>
          <w:szCs w:val="24"/>
          <w:lang w:val="zh-CN"/>
        </w:rPr>
        <w:t xml:space="preserve">递交</w:t>
      </w:r>
      <w:r>
        <w:rPr>
          <w:rFonts w:hint="eastAsia" w:ascii="宋体" w:hAnsi="宋体" w:cs="宋体"/>
          <w:sz w:val="24"/>
          <w:szCs w:val="24"/>
        </w:rPr>
        <w:t xml:space="preserve">投标文件后，不对招标文件本身提出质疑。 </w:t>
      </w:r>
      <w:r/>
    </w:p>
    <w:p>
      <w:pPr>
        <w:ind w:left="420"/>
        <w:spacing w:line="360" w:lineRule="auto"/>
        <w:rPr>
          <w:rFonts w:hint="eastAsia" w:ascii="宋体" w:hAnsi="宋体" w:cs="宋体"/>
          <w:sz w:val="24"/>
          <w:szCs w:val="24"/>
        </w:rPr>
      </w:pPr>
      <w:r>
        <w:rPr>
          <w:rFonts w:hint="eastAsia" w:ascii="宋体" w:hAnsi="宋体" w:cs="宋体"/>
          <w:sz w:val="24"/>
          <w:szCs w:val="24"/>
        </w:rPr>
        <w:t xml:space="preserve">9.我方同意从规定的开标日期起遵循本投标文件，并在规定的投标有效期期满之前均具有约束力。 </w:t>
      </w:r>
      <w:r/>
    </w:p>
    <w:p>
      <w:pPr>
        <w:ind w:left="420"/>
        <w:spacing w:line="360" w:lineRule="auto"/>
        <w:rPr>
          <w:rFonts w:hint="eastAsia" w:ascii="宋体" w:hAnsi="宋体" w:cs="宋体"/>
          <w:sz w:val="24"/>
          <w:szCs w:val="24"/>
        </w:rPr>
      </w:pPr>
      <w:r>
        <w:rPr>
          <w:rFonts w:hint="eastAsia" w:ascii="宋体" w:hAnsi="宋体" w:cs="宋体"/>
          <w:sz w:val="24"/>
          <w:szCs w:val="24"/>
        </w:rPr>
        <w:t xml:space="preserve">10.一旦我方中标，将根据招标文件的规定严格履行合同，并保证按承诺的时间完成服务的启动/集成、调试等服务，交付采购人验收、使用。 </w:t>
      </w:r>
      <w:r/>
    </w:p>
    <w:p>
      <w:pPr>
        <w:ind w:left="420"/>
        <w:spacing w:line="360" w:lineRule="auto"/>
        <w:rPr>
          <w:rFonts w:hint="eastAsia" w:ascii="宋体" w:hAnsi="宋体" w:cs="宋体"/>
          <w:sz w:val="24"/>
          <w:szCs w:val="24"/>
        </w:rPr>
      </w:pPr>
      <w:r>
        <w:rPr>
          <w:rFonts w:hint="eastAsia" w:ascii="宋体" w:hAnsi="宋体" w:cs="宋体"/>
          <w:sz w:val="24"/>
          <w:szCs w:val="24"/>
        </w:rPr>
        <w:t xml:space="preserve">11.我方决不提供虚假材料谋取中标、决不采取不正当手段诋毁、排挤其他供应商、决不与采购人、其它供应商或者代理公司恶意串通、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r/>
    </w:p>
    <w:p>
      <w:pPr>
        <w:ind w:left="420"/>
        <w:spacing w:line="360" w:lineRule="auto"/>
        <w:rPr>
          <w:rFonts w:hint="eastAsia" w:ascii="宋体" w:hAnsi="宋体" w:cs="宋体"/>
          <w:sz w:val="24"/>
          <w:szCs w:val="24"/>
        </w:rPr>
      </w:pPr>
      <w:r>
        <w:rPr>
          <w:rFonts w:hint="eastAsia" w:ascii="宋体" w:hAnsi="宋体" w:cs="宋体"/>
          <w:sz w:val="24"/>
          <w:szCs w:val="24"/>
        </w:rPr>
        <w:t xml:space="preserve">12.与本次投标有关的联系方式为： </w:t>
      </w:r>
      <w:r/>
    </w:p>
    <w:p>
      <w:pPr>
        <w:ind w:left="42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left="420"/>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p>
    <w:p>
      <w:pPr>
        <w:ind w:left="420"/>
        <w:spacing w:line="360"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p>
    <w:p>
      <w:pPr>
        <w:ind w:left="420"/>
        <w:spacing w:line="360" w:lineRule="auto"/>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p>
    <w:p>
      <w:pPr>
        <w:ind w:left="420"/>
        <w:spacing w:line="360" w:lineRule="auto"/>
        <w:rPr>
          <w:rFonts w:hint="eastAsia" w:ascii="宋体" w:hAnsi="宋体" w:cs="宋体"/>
          <w:sz w:val="24"/>
          <w:szCs w:val="24"/>
        </w:rPr>
      </w:pPr>
      <w:r>
        <w:rPr>
          <w:rFonts w:hint="eastAsia" w:ascii="宋体" w:hAnsi="宋体" w:cs="宋体"/>
          <w:sz w:val="24"/>
          <w:szCs w:val="24"/>
        </w:rPr>
        <w:t xml:space="preserve">银行帐号：</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left="420"/>
        <w:spacing w:line="360" w:lineRule="auto"/>
        <w:rPr>
          <w:rFonts w:ascii="宋体" w:hAnsi="宋体" w:cs="宋体"/>
          <w:sz w:val="24"/>
          <w:szCs w:val="24"/>
          <w:u w:val="single"/>
        </w:rPr>
      </w:pPr>
      <w:r>
        <w:rPr>
          <w:rFonts w:hint="eastAsia" w:ascii="宋体" w:hAnsi="宋体" w:cs="宋体"/>
          <w:sz w:val="24"/>
          <w:szCs w:val="24"/>
        </w:rPr>
        <w:t xml:space="preserve">授权代表姓名（签字）：</w:t>
      </w:r>
      <w:r>
        <w:rPr>
          <w:rFonts w:hint="eastAsia" w:ascii="宋体" w:hAnsi="宋体" w:cs="宋体"/>
          <w:sz w:val="24"/>
          <w:szCs w:val="24"/>
          <w:u w:val="single"/>
        </w:rPr>
        <w:t xml:space="preserve">                 </w:t>
      </w:r>
      <w:r/>
    </w:p>
    <w:p>
      <w:pPr>
        <w:ind w:left="420"/>
        <w:spacing w:line="360" w:lineRule="auto"/>
        <w:rPr>
          <w:rFonts w:hint="eastAsia" w:ascii="宋体" w:hAnsi="宋体" w:cs="宋体"/>
          <w:sz w:val="24"/>
          <w:szCs w:val="24"/>
          <w:u w:val="single"/>
        </w:rPr>
      </w:pPr>
      <w:r>
        <w:rPr>
          <w:rFonts w:hint="eastAsia" w:ascii="宋体" w:hAnsi="宋体" w:cs="宋体"/>
          <w:sz w:val="24"/>
          <w:szCs w:val="24"/>
        </w:rPr>
        <w:t xml:space="preserve">供应商名称（盖章）：</w:t>
      </w:r>
      <w:r>
        <w:rPr>
          <w:rFonts w:hint="eastAsia" w:ascii="宋体" w:hAnsi="宋体" w:cs="宋体"/>
          <w:sz w:val="24"/>
          <w:szCs w:val="24"/>
          <w:u w:val="single"/>
        </w:rPr>
        <w:t xml:space="preserve">                   </w:t>
      </w:r>
      <w:r/>
    </w:p>
    <w:p>
      <w:pPr>
        <w:ind w:left="420"/>
        <w:spacing w:line="360" w:lineRule="auto"/>
        <w:rPr>
          <w:rFonts w:ascii="宋体" w:hAnsi="宋体" w:cs="宋体"/>
          <w:sz w:val="24"/>
          <w:szCs w:val="24"/>
          <w:u w:val="single"/>
        </w:rPr>
      </w:pPr>
      <w:r>
        <w:rPr>
          <w:rFonts w:hint="eastAsia" w:ascii="宋体" w:hAnsi="宋体" w:cs="宋体"/>
          <w:sz w:val="24"/>
          <w:szCs w:val="24"/>
        </w:rPr>
        <w:t xml:space="preserve">日 期：</w:t>
      </w:r>
      <w:r>
        <w:rPr>
          <w:rFonts w:hint="eastAsia" w:ascii="宋体" w:hAnsi="宋体" w:cs="宋体"/>
          <w:sz w:val="24"/>
          <w:szCs w:val="24"/>
          <w:u w:val="single"/>
        </w:rPr>
        <w:t xml:space="preserve">                                </w:t>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目录二、法定代表人授权书格式</w:t>
      </w:r>
      <w:r/>
    </w:p>
    <w:p>
      <w:pPr>
        <w:jc w:val="center"/>
        <w:spacing w:line="360" w:lineRule="auto"/>
        <w:rPr>
          <w:rFonts w:hint="eastAsia" w:ascii="宋体" w:hAnsi="宋体" w:cs="宋体"/>
          <w:b/>
          <w:bCs/>
          <w:sz w:val="36"/>
          <w:szCs w:val="36"/>
        </w:rPr>
      </w:pPr>
      <w:r>
        <w:rPr>
          <w:rFonts w:hint="eastAsia" w:ascii="宋体" w:hAnsi="宋体" w:cs="宋体"/>
          <w:b/>
          <w:bCs/>
          <w:sz w:val="36"/>
          <w:szCs w:val="36"/>
          <w:lang w:val="zh-CN"/>
        </w:rPr>
        <w:t xml:space="preserve">法定代表人授权书</w:t>
      </w:r>
      <w:r/>
    </w:p>
    <w:p>
      <w:pPr>
        <w:spacing w:line="360" w:lineRule="auto"/>
        <w:rPr>
          <w:rFonts w:hint="eastAsia" w:ascii="宋体" w:hAnsi="宋体" w:cs="宋体"/>
          <w:sz w:val="24"/>
          <w:szCs w:val="24"/>
          <w:lang w:val="zh-CN"/>
        </w:rPr>
      </w:pPr>
      <w:r>
        <w:rPr>
          <w:rFonts w:hint="eastAsia" w:ascii="宋体" w:hAnsi="宋体" w:cs="宋体"/>
          <w:szCs w:val="21"/>
          <w:lang w:val="zh-CN"/>
        </w:rPr>
        <w:t xml:space="preserve"> </w:t>
      </w:r>
      <w:r>
        <w:rPr>
          <w:rFonts w:hint="eastAsia" w:ascii="宋体" w:hAnsi="宋体" w:cs="宋体"/>
          <w:szCs w:val="21"/>
          <w:lang w:val="zh-CN"/>
        </w:rPr>
        <w:t xml:space="preserve">（采购单位名称）</w:t>
      </w:r>
      <w:r>
        <w:rPr>
          <w:rFonts w:hint="eastAsia" w:ascii="宋体" w:hAnsi="宋体" w:cs="宋体"/>
          <w:sz w:val="24"/>
          <w:szCs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本授权书声明：注册于</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（供应商地址）的</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（法定代表人姓名）代表本公司授权在下面签字的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（供应商代表姓名、职务）为本公司的合法代理人，就贵方组织的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w:t>
      </w:r>
      <w:r>
        <w:rPr>
          <w:rFonts w:hint="eastAsia" w:ascii="宋体" w:hAnsi="宋体" w:cs="宋体"/>
          <w:b/>
          <w:sz w:val="24"/>
          <w:szCs w:val="24"/>
          <w:u w:val="single"/>
          <w:lang w:val="zh-CN"/>
        </w:rPr>
        <w:t xml:space="preserve"> </w:t>
      </w:r>
      <w:r>
        <w:rPr>
          <w:rFonts w:hint="eastAsia" w:ascii="宋体" w:hAnsi="宋体" w:cs="宋体"/>
          <w:b/>
          <w:sz w:val="24"/>
          <w:szCs w:val="24"/>
          <w:u w:val="single"/>
        </w:rPr>
        <w:t xml:space="preserve">     </w:t>
      </w:r>
      <w:r>
        <w:rPr>
          <w:rFonts w:hint="eastAsia" w:ascii="宋体" w:hAnsi="宋体" w:cs="宋体"/>
          <w:b/>
          <w:sz w:val="24"/>
          <w:szCs w:val="24"/>
          <w:u w:val="single"/>
          <w:lang w:val="zh-CN"/>
        </w:rPr>
        <w:t xml:space="preserve">   </w:t>
      </w:r>
      <w:r>
        <w:rPr>
          <w:rFonts w:hint="eastAsia" w:ascii="宋体" w:hAnsi="宋体" w:cs="宋体"/>
          <w:sz w:val="24"/>
          <w:szCs w:val="24"/>
          <w:lang w:val="zh-CN"/>
        </w:rPr>
        <w:t xml:space="preserve">（项目编号）投标，以本公司名义处理一切与之有关的事务。</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本授权书于        年   月   日签字生效，特此声明。</w:t>
      </w:r>
      <w:r/>
    </w:p>
    <w:p>
      <w:pPr>
        <w:spacing w:line="360" w:lineRule="auto"/>
        <w:rPr>
          <w:rFonts w:hint="eastAsia" w:ascii="宋体" w:hAnsi="宋体" w:cs="宋体"/>
          <w:b/>
          <w:bCs/>
          <w:sz w:val="24"/>
          <w:szCs w:val="24"/>
          <w:lang w:val="zh-CN"/>
        </w:rPr>
      </w:pPr>
      <w:r>
        <w:rPr>
          <w:rFonts w:hint="eastAsia" w:ascii="宋体" w:hAnsi="宋体" w:cs="宋体"/>
          <w:sz w:val="24"/>
          <w:szCs w:val="24"/>
          <w:lang w:val="zh-CN"/>
        </w:rPr>
        <w:t xml:space="preserve">  </w:t>
      </w:r>
      <w:r>
        <w:rPr>
          <w:rFonts w:hint="eastAsia" w:ascii="宋体" w:hAnsi="宋体" w:cs="宋体"/>
          <w:b/>
          <w:bCs/>
          <w:sz w:val="24"/>
          <w:szCs w:val="24"/>
          <w:lang w:val="zh-CN"/>
        </w:rPr>
        <w:t xml:space="preserve">  法定代表人签字：</w:t>
      </w:r>
      <w:r/>
    </w:p>
    <w:p>
      <w:pPr>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    被授权人签字：   </w:t>
      </w:r>
      <w:r>
        <w:rPr>
          <w:rFonts w:hint="eastAsia" w:ascii="宋体" w:hAnsi="宋体" w:cs="宋体"/>
          <w:sz w:val="24"/>
          <w:szCs w:val="24"/>
          <w:lang w:val="zh-CN"/>
        </w:rPr>
        <w:t xml:space="preserve">                 </w:t>
      </w:r>
      <w:r/>
    </w:p>
    <w:p>
      <w:pPr>
        <w:ind w:firstLine="420"/>
        <w:spacing w:line="360" w:lineRule="auto"/>
        <w:tabs>
          <w:tab w:val="left" w:pos="1440" w:leader="none"/>
        </w:tabs>
        <w:rPr>
          <w:rFonts w:hint="eastAsia" w:ascii="宋体" w:hAnsi="宋体" w:cs="宋体"/>
          <w:szCs w:val="21"/>
          <w:lang w:val="zh-CN"/>
        </w:rPr>
      </w:pPr>
      <w:r>
        <w:rPr>
          <w:rFonts w:hint="eastAsia" w:ascii="宋体" w:hAnsi="宋体" w:cs="宋体"/>
          <w:sz w:val="24"/>
          <w:szCs w:val="24"/>
          <w:lang w:val="zh-CN"/>
        </w:rPr>
        <w:t xml:space="preserve">日        期：        年    月    日</w:t>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法定代表人身份证明文件的复印件：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代理人的身份证明文件的复印件：</w:t>
      </w:r>
      <w:r/>
    </w:p>
    <w:p>
      <w:pPr>
        <w:spacing w:line="360" w:lineRule="auto"/>
        <w:rPr>
          <w:rFonts w:hint="eastAsia" w:ascii="宋体" w:hAnsi="宋体" w:cs="宋体"/>
          <w:szCs w:val="21"/>
          <w:lang w:val="zh-CN"/>
        </w:rPr>
      </w:pPr>
      <w:r>
        <w:rPr>
          <w:rFonts w:hint="eastAsia" w:ascii="宋体" w:hAnsi="宋体" w:cs="宋体"/>
          <w:szCs w:val="21"/>
          <w:lang w:val="zh-CN"/>
        </w:rPr>
      </w:r>
      <w:r/>
    </w:p>
    <w:p>
      <w:pPr>
        <w:pStyle w:val="7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7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7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798"/>
        <w:ind w:firstLine="0"/>
        <w:rPr>
          <w:rFonts w:hint="eastAsia" w:ascii="宋体" w:hAnsi="宋体" w:eastAsia="宋体" w:cs="宋体"/>
          <w:lang w:val="zh-CN"/>
        </w:rPr>
      </w:pPr>
      <w:r>
        <w:rPr>
          <w:rFonts w:hint="eastAsia" w:ascii="宋体" w:hAnsi="宋体" w:eastAsia="宋体" w:cs="宋体"/>
          <w:lang w:val="zh-CN"/>
        </w:rPr>
      </w:r>
      <w:r/>
    </w:p>
    <w:p>
      <w:pPr>
        <w:pStyle w:val="798"/>
        <w:ind w:firstLine="0"/>
        <w:rPr>
          <w:rFonts w:hint="eastAsia" w:ascii="宋体" w:hAnsi="宋体" w:eastAsia="宋体" w:cs="宋体"/>
          <w:lang w:val="zh-CN"/>
        </w:rPr>
      </w:pPr>
      <w:r>
        <w:rPr>
          <w:rFonts w:hint="eastAsia" w:ascii="宋体" w:hAnsi="宋体" w:eastAsia="宋体" w:cs="宋体"/>
          <w:lang w:val="zh-CN"/>
        </w:rPr>
      </w:r>
      <w:r/>
    </w:p>
    <w:p>
      <w:pPr>
        <w:pStyle w:val="798"/>
        <w:ind w:firstLine="0"/>
        <w:rPr>
          <w:rFonts w:hint="eastAsia" w:ascii="宋体" w:hAnsi="宋体" w:eastAsia="宋体" w:cs="宋体"/>
          <w:szCs w:val="21"/>
          <w:lang w:val="zh-CN"/>
        </w:rPr>
      </w:pPr>
      <w:r>
        <w:rPr>
          <w:rFonts w:hint="eastAsia" w:ascii="宋体" w:hAnsi="宋体" w:eastAsia="宋体" w:cs="宋体"/>
          <w:szCs w:val="21"/>
          <w:lang w:val="zh-CN"/>
        </w:rPr>
      </w:r>
      <w:r/>
    </w:p>
    <w:p>
      <w:pPr>
        <w:jc w:val="left"/>
        <w:rPr>
          <w:rFonts w:hint="eastAsia" w:ascii="宋体" w:hAnsi="宋体" w:cs="宋体"/>
          <w:b/>
          <w:szCs w:val="21"/>
          <w:lang w:val="zh-CN"/>
        </w:rPr>
      </w:pPr>
      <w:r>
        <w:rPr>
          <w:rFonts w:hint="eastAsia" w:ascii="宋体" w:hAnsi="宋体" w:cs="宋体"/>
          <w:b/>
          <w:szCs w:val="21"/>
          <w:lang w:val="zh-CN"/>
        </w:rPr>
      </w:r>
      <w:r/>
    </w:p>
    <w:p>
      <w:pPr>
        <w:jc w:val="left"/>
        <w:rPr>
          <w:rFonts w:hint="eastAsia" w:ascii="宋体" w:hAnsi="宋体" w:cs="宋体"/>
          <w:b/>
          <w:szCs w:val="21"/>
          <w:lang w:val="zh-CN"/>
        </w:rPr>
      </w:pPr>
      <w:r>
        <w:rPr>
          <w:rFonts w:hint="eastAsia" w:ascii="宋体" w:hAnsi="宋体" w:cs="宋体"/>
          <w:b/>
          <w:szCs w:val="21"/>
          <w:lang w:val="zh-CN"/>
        </w:rPr>
      </w:r>
      <w:r/>
    </w:p>
    <w:p>
      <w:pPr>
        <w:jc w:val="left"/>
        <w:rPr>
          <w:rFonts w:hint="eastAsia" w:ascii="宋体" w:hAnsi="宋体" w:cs="宋体"/>
          <w:b/>
          <w:szCs w:val="21"/>
        </w:rPr>
      </w:pPr>
      <w:r>
        <w:rPr>
          <w:rFonts w:hint="eastAsia" w:ascii="宋体" w:hAnsi="宋体" w:cs="宋体"/>
          <w:b/>
          <w:sz w:val="24"/>
          <w:szCs w:val="24"/>
          <w:lang w:val="zh-CN"/>
        </w:rPr>
        <w:t xml:space="preserve">目录三、</w:t>
      </w:r>
      <w:r>
        <w:rPr>
          <w:rFonts w:hint="eastAsia" w:ascii="宋体" w:hAnsi="宋体" w:cs="宋体"/>
          <w:b/>
          <w:sz w:val="24"/>
          <w:szCs w:val="24"/>
        </w:rPr>
        <w:t xml:space="preserve">报价表</w:t>
      </w:r>
      <w:r/>
    </w:p>
    <w:p>
      <w:pPr>
        <w:jc w:val="center"/>
        <w:spacing w:line="520" w:lineRule="exact"/>
        <w:widowControl/>
        <w:rPr>
          <w:rFonts w:ascii="宋体" w:hAnsi="宋体"/>
          <w:sz w:val="44"/>
          <w:szCs w:val="44"/>
          <w:lang w:val="zh-CN"/>
        </w:rPr>
      </w:pPr>
      <w:r>
        <w:rPr>
          <w:rFonts w:hint="eastAsia" w:ascii="宋体" w:hAnsi="宋体"/>
          <w:sz w:val="44"/>
          <w:szCs w:val="44"/>
          <w:lang w:val="zh-CN"/>
        </w:rPr>
        <w:t xml:space="preserve">开标一览表</w:t>
      </w:r>
      <w:r/>
    </w:p>
    <w:p>
      <w:pPr>
        <w:jc w:val="center"/>
        <w:rPr>
          <w:rFonts w:hint="eastAsia" w:ascii="宋体" w:hAnsi="宋体"/>
          <w:szCs w:val="21"/>
        </w:rPr>
      </w:pPr>
      <w:r>
        <w:rPr>
          <w:rFonts w:hint="eastAsia" w:ascii="宋体" w:hAnsi="宋体"/>
          <w:szCs w:val="21"/>
        </w:rPr>
      </w:r>
      <w:r/>
    </w:p>
    <w:p>
      <w:pPr>
        <w:pStyle w:val="769"/>
        <w:ind w:firstLine="540"/>
        <w:spacing w:line="440" w:lineRule="exact"/>
        <w:rPr>
          <w:rFonts w:ascii="宋体" w:hAnsi="宋体" w:cs="Arial"/>
          <w:sz w:val="24"/>
          <w:szCs w:val="24"/>
        </w:rPr>
      </w:pPr>
      <w:r>
        <w:rPr>
          <w:rFonts w:hint="eastAsia" w:ascii="宋体" w:hAnsi="宋体" w:cs="Arial"/>
          <w:sz w:val="24"/>
          <w:szCs w:val="24"/>
        </w:rPr>
        <w:t xml:space="preserve">项目编号：</w:t>
      </w:r>
      <w:r/>
    </w:p>
    <w:p>
      <w:pPr>
        <w:pStyle w:val="769"/>
        <w:spacing w:line="440" w:lineRule="exact"/>
        <w:rPr>
          <w:rFonts w:ascii="宋体" w:hAnsi="宋体" w:cs="Arial"/>
          <w:sz w:val="24"/>
          <w:szCs w:val="24"/>
        </w:rPr>
      </w:pPr>
      <w:r>
        <w:rPr>
          <w:rFonts w:hint="eastAsia" w:ascii="宋体" w:hAnsi="宋体" w:eastAsia="宋体" w:cs="Arial"/>
          <w:sz w:val="24"/>
          <w:szCs w:val="24"/>
        </w:rPr>
        <w:t xml:space="preserve">项目名称：</w:t>
      </w:r>
      <w:r>
        <w:rPr>
          <w:rFonts w:hint="eastAsia" w:ascii="宋体" w:hAnsi="宋体" w:cs="宋体"/>
          <w:sz w:val="24"/>
          <w:szCs w:val="24"/>
          <w:lang w:eastAsia="zh-CN"/>
        </w:rPr>
      </w:r>
      <w:r/>
    </w:p>
    <w:tbl>
      <w:tblPr>
        <w:tblStyle w:val="76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4738"/>
        <w:gridCol w:w="2626"/>
      </w:tblGrid>
      <w:tr>
        <w:trPr>
          <w:cantSplit/>
          <w:trHeight w:val="1690"/>
        </w:trPr>
        <w:tc>
          <w:tcPr>
            <w:tcW w:w="1779" w:type="dxa"/>
            <w:vAlign w:val="center"/>
            <w:textDirection w:val="lrTb"/>
            <w:noWrap w:val="false"/>
          </w:tcPr>
          <w:p>
            <w:pPr>
              <w:pStyle w:val="769"/>
              <w:ind w:left="0" w:right="0" w:firstLine="0"/>
              <w:keepLines w:val="0"/>
              <w:keepNext w:val="0"/>
              <w:spacing w:before="0" w:beforeAutospacing="0" w:after="0" w:afterAutospacing="0" w:line="440" w:lineRule="exact"/>
              <w:rPr>
                <w:rFonts w:hint="eastAsia" w:ascii="宋体" w:hAnsi="宋体" w:eastAsia="宋体" w:cs="宋体"/>
                <w:sz w:val="24"/>
                <w:szCs w:val="24"/>
              </w:rPr>
              <w:suppressLineNumbers w:val="0"/>
            </w:pPr>
            <w:r>
              <w:rPr>
                <w:rFonts w:hint="eastAsia" w:ascii="宋体" w:hAnsi="宋体" w:eastAsia="宋体" w:cs="宋体"/>
                <w:b w:val="0"/>
                <w:bCs w:val="0"/>
                <w:color w:val="000000"/>
                <w:spacing w:val="-2"/>
                <w:sz w:val="24"/>
                <w:szCs w:val="24"/>
              </w:rPr>
              <w:t xml:space="preserve">供应商投标报价</w:t>
            </w:r>
            <w:r>
              <w:rPr>
                <w:rFonts w:hint="eastAsia" w:ascii="宋体" w:hAnsi="宋体" w:eastAsia="宋体" w:cs="宋体"/>
                <w:b w:val="0"/>
                <w:bCs w:val="0"/>
                <w:color w:val="000000"/>
                <w:spacing w:val="-2"/>
                <w:sz w:val="24"/>
                <w:szCs w:val="24"/>
                <w:lang w:val="en-US" w:eastAsia="zh-CN"/>
              </w:rPr>
              <w:t xml:space="preserve">优惠</w:t>
            </w:r>
            <w:r>
              <w:rPr>
                <w:rFonts w:hint="eastAsia" w:ascii="宋体" w:hAnsi="宋体" w:eastAsia="宋体" w:cs="宋体"/>
                <w:b w:val="0"/>
                <w:bCs w:val="0"/>
                <w:color w:val="000000"/>
                <w:spacing w:val="-2"/>
                <w:sz w:val="24"/>
                <w:szCs w:val="24"/>
              </w:rPr>
              <w:t xml:space="preserve">率</w:t>
            </w:r>
            <w:r/>
          </w:p>
        </w:tc>
        <w:tc>
          <w:tcPr>
            <w:tcBorders>
              <w:bottom w:val="single" w:color="auto" w:sz="4" w:space="0"/>
            </w:tcBorders>
            <w:tcW w:w="4738" w:type="dxa"/>
            <w:vAlign w:val="center"/>
            <w:textDirection w:val="lrTb"/>
            <w:noWrap w:val="false"/>
          </w:tcPr>
          <w:p>
            <w:pPr>
              <w:pStyle w:val="769"/>
              <w:ind w:left="0" w:right="0"/>
              <w:keepLines w:val="0"/>
              <w:keepNext w:val="0"/>
              <w:spacing w:before="0" w:beforeAutospacing="0" w:after="0" w:afterAutospacing="0" w:line="440" w:lineRule="exact"/>
              <w:rPr>
                <w:rFonts w:hint="eastAsia" w:ascii="宋体" w:hAnsi="宋体" w:eastAsia="宋体" w:cs="宋体"/>
                <w:sz w:val="24"/>
                <w:szCs w:val="24"/>
                <w:lang w:val="en-US" w:eastAsia="zh-CN"/>
              </w:rPr>
              <w:suppressLineNumbers w:val="0"/>
            </w:pPr>
            <w:r>
              <w:rPr>
                <w:rFonts w:hint="eastAsia" w:ascii="宋体" w:hAnsi="宋体" w:eastAsia="宋体" w:cs="宋体"/>
                <w:b/>
                <w:bCs/>
                <w:sz w:val="24"/>
                <w:szCs w:val="24"/>
                <w:u w:val="none"/>
                <w:lang w:val="en-US" w:eastAsia="zh-CN"/>
              </w:rPr>
              <w:t xml:space="preserve">优惠率</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 xml:space="preserve"> %</w:t>
            </w:r>
            <w:r/>
          </w:p>
        </w:tc>
        <w:tc>
          <w:tcPr>
            <w:tcBorders>
              <w:bottom w:val="single" w:color="auto" w:sz="4" w:space="0"/>
            </w:tcBorders>
            <w:tcW w:w="2626" w:type="dxa"/>
            <w:vAlign w:val="center"/>
            <w:textDirection w:val="lrTb"/>
            <w:noWrap w:val="false"/>
          </w:tcPr>
          <w:p>
            <w:pPr>
              <w:pStyle w:val="771"/>
              <w:ind w:left="0" w:right="0"/>
              <w:jc w:val="center"/>
              <w:keepLines w:val="0"/>
              <w:keepNext w:val="0"/>
              <w:spacing w:before="0" w:beforeAutospacing="0" w:after="0" w:afterAutospacing="0"/>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eastAsia="zh-CN"/>
              </w:rPr>
              <w:t xml:space="preserve">参照</w:t>
            </w:r>
            <w:r>
              <w:rPr>
                <w:rFonts w:hint="eastAsia" w:ascii="宋体" w:hAnsi="宋体" w:eastAsia="宋体" w:cs="宋体"/>
                <w:bCs/>
                <w:color w:val="000000"/>
                <w:sz w:val="24"/>
                <w:szCs w:val="24"/>
                <w:highlight w:val="none"/>
              </w:rPr>
              <w:t xml:space="preserve">同期同品种南京市发展和改革委员会官网（http://fgw.nanjing.gov.cn// ）价格信息栏发布的最新“南京市部分农贸市场主副食品周平均价格水平”</w:t>
            </w:r>
            <w:r/>
          </w:p>
          <w:p>
            <w:pPr>
              <w:pStyle w:val="771"/>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bCs/>
                <w:color w:val="000000"/>
                <w:sz w:val="24"/>
                <w:szCs w:val="24"/>
                <w:highlight w:val="none"/>
              </w:rPr>
              <w:t xml:space="preserve">进行报价</w:t>
            </w:r>
            <w:r>
              <w:rPr>
                <w:rFonts w:hint="eastAsia" w:ascii="宋体" w:hAnsi="宋体" w:eastAsia="宋体" w:cs="宋体"/>
                <w:bCs/>
                <w:color w:val="000000"/>
                <w:sz w:val="24"/>
                <w:szCs w:val="24"/>
                <w:highlight w:val="none"/>
                <w:lang w:eastAsia="zh-CN"/>
              </w:rPr>
              <w:t xml:space="preserve">，包含与本项目相关的所有费用。</w:t>
            </w:r>
            <w:r/>
          </w:p>
        </w:tc>
      </w:tr>
      <w:tr>
        <w:trPr>
          <w:trHeight w:val="874"/>
        </w:trPr>
        <w:tc>
          <w:tcPr>
            <w:tcW w:w="1779" w:type="dxa"/>
            <w:vAlign w:val="center"/>
            <w:textDirection w:val="lrTb"/>
            <w:noWrap w:val="false"/>
          </w:tcPr>
          <w:p>
            <w:pPr>
              <w:pStyle w:val="769"/>
              <w:ind w:left="0" w:right="0" w:firstLine="240"/>
              <w:keepLines w:val="0"/>
              <w:keepNext w:val="0"/>
              <w:spacing w:before="0" w:beforeAutospacing="0" w:after="0" w:afterAutospacing="0" w:line="440" w:lineRule="exact"/>
              <w:rPr>
                <w:rFonts w:ascii="宋体" w:hAnsi="宋体" w:cs="Arial"/>
                <w:sz w:val="24"/>
                <w:szCs w:val="24"/>
              </w:rPr>
              <w:suppressLineNumbers w:val="0"/>
            </w:pPr>
            <w:r>
              <w:rPr>
                <w:rFonts w:hint="eastAsia" w:ascii="宋体" w:hAnsi="宋体" w:cs="Arial"/>
                <w:sz w:val="24"/>
                <w:szCs w:val="24"/>
              </w:rPr>
              <w:t xml:space="preserve">服 务 时 间</w:t>
            </w:r>
            <w:r/>
          </w:p>
        </w:tc>
        <w:tc>
          <w:tcPr>
            <w:gridSpan w:val="2"/>
            <w:tcW w:w="7364" w:type="dxa"/>
            <w:vAlign w:val="center"/>
            <w:textDirection w:val="lrTb"/>
            <w:noWrap w:val="false"/>
          </w:tcPr>
          <w:p>
            <w:pPr>
              <w:pStyle w:val="769"/>
              <w:ind w:left="0" w:right="0" w:firstLine="960"/>
              <w:keepLines w:val="0"/>
              <w:keepNext w:val="0"/>
              <w:spacing w:before="0" w:beforeAutospacing="0" w:after="0" w:afterAutospacing="0" w:line="440" w:lineRule="exact"/>
              <w:rPr>
                <w:rFonts w:ascii="宋体" w:hAnsi="宋体" w:cs="Arial"/>
                <w:sz w:val="24"/>
                <w:szCs w:val="24"/>
              </w:rPr>
              <w:suppressLineNumbers w:val="0"/>
            </w:pPr>
            <w:r>
              <w:rPr>
                <w:rFonts w:hint="eastAsia" w:ascii="宋体" w:hAnsi="宋体" w:cs="Arial"/>
                <w:sz w:val="24"/>
                <w:szCs w:val="24"/>
                <w:lang w:eastAsia="zh-CN"/>
              </w:rPr>
              <w:t xml:space="preserve">一</w:t>
            </w:r>
            <w:r>
              <w:rPr>
                <w:rFonts w:hint="eastAsia" w:ascii="宋体" w:hAnsi="宋体" w:cs="Arial"/>
                <w:sz w:val="24"/>
                <w:szCs w:val="24"/>
              </w:rPr>
              <w:t xml:space="preserve">年</w:t>
            </w:r>
            <w:r/>
          </w:p>
        </w:tc>
      </w:tr>
      <w:tr>
        <w:trPr>
          <w:trHeight w:val="1275"/>
        </w:trPr>
        <w:tc>
          <w:tcPr>
            <w:tcW w:w="1779" w:type="dxa"/>
            <w:vAlign w:val="center"/>
            <w:textDirection w:val="lrTb"/>
            <w:noWrap w:val="false"/>
          </w:tcPr>
          <w:p>
            <w:pPr>
              <w:pStyle w:val="769"/>
              <w:ind w:left="0" w:right="0" w:firstLine="0"/>
              <w:keepLines w:val="0"/>
              <w:keepNext w:val="0"/>
              <w:spacing w:before="0" w:beforeAutospacing="0" w:after="0" w:afterAutospacing="0" w:line="440" w:lineRule="exact"/>
              <w:rPr>
                <w:rFonts w:ascii="宋体" w:hAnsi="宋体" w:cs="Arial"/>
                <w:sz w:val="24"/>
                <w:szCs w:val="24"/>
              </w:rPr>
              <w:suppressLineNumbers w:val="0"/>
            </w:pPr>
            <w:r>
              <w:rPr>
                <w:rFonts w:hint="eastAsia" w:ascii="宋体" w:hAnsi="宋体" w:cs="Arial"/>
                <w:sz w:val="24"/>
                <w:szCs w:val="24"/>
                <w:lang w:eastAsia="zh-CN"/>
              </w:rPr>
              <w:t xml:space="preserve">生产商</w:t>
            </w:r>
            <w:r>
              <w:rPr>
                <w:rFonts w:hint="eastAsia" w:ascii="宋体" w:hAnsi="宋体" w:cs="Arial"/>
                <w:sz w:val="24"/>
                <w:szCs w:val="24"/>
              </w:rPr>
              <w:t xml:space="preserve">是否属于小、微型企业</w:t>
            </w:r>
            <w:r/>
          </w:p>
        </w:tc>
        <w:tc>
          <w:tcPr>
            <w:gridSpan w:val="2"/>
            <w:tcW w:w="7364" w:type="dxa"/>
            <w:vAlign w:val="center"/>
            <w:textDirection w:val="lrTb"/>
            <w:noWrap w:val="false"/>
          </w:tcPr>
          <w:p>
            <w:pPr>
              <w:pStyle w:val="769"/>
              <w:ind w:left="0" w:right="0" w:firstLine="540"/>
              <w:keepLines w:val="0"/>
              <w:keepNext w:val="0"/>
              <w:spacing w:before="0" w:beforeAutospacing="0" w:after="0" w:afterAutospacing="0" w:line="440" w:lineRule="exact"/>
              <w:rPr>
                <w:rFonts w:ascii="宋体" w:hAnsi="宋体" w:cs="Arial"/>
                <w:sz w:val="24"/>
                <w:szCs w:val="24"/>
              </w:rPr>
              <w:suppressLineNumbers w:val="0"/>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ascii="宋体" w:hAnsi="宋体"/>
          <w:szCs w:val="21"/>
          <w:lang w:val="zh-CN"/>
        </w:rPr>
      </w:pPr>
      <w:r>
        <w:rPr>
          <w:rFonts w:hint="eastAsia" w:ascii="宋体" w:hAnsi="宋体"/>
          <w:sz w:val="24"/>
        </w:rPr>
        <w:t xml:space="preserve">日            期：          年    月    日</w:t>
      </w:r>
      <w:r/>
    </w:p>
    <w:p>
      <w:pPr>
        <w:jc w:val="left"/>
        <w:spacing w:line="520" w:lineRule="exact"/>
        <w:widowControl/>
        <w:rPr>
          <w:rFonts w:ascii="宋体" w:hAnsi="宋体"/>
          <w:sz w:val="24"/>
          <w:lang w:val="zh-CN"/>
        </w:rPr>
      </w:pPr>
      <w:r>
        <w:rPr>
          <w:rFonts w:hint="eastAsia" w:ascii="宋体" w:hAnsi="宋体"/>
          <w:sz w:val="24"/>
          <w:lang w:val="zh-CN"/>
        </w:rPr>
        <w:t xml:space="preserve">说明：</w:t>
      </w:r>
      <w:r/>
    </w:p>
    <w:p>
      <w:pPr>
        <w:jc w:val="left"/>
        <w:spacing w:line="520" w:lineRule="exact"/>
        <w:widowControl/>
        <w:rPr>
          <w:rFonts w:hint="eastAsia" w:ascii="宋体" w:hAnsi="宋体" w:eastAsia="宋体"/>
          <w:sz w:val="24"/>
          <w:lang w:val="zh-CN"/>
        </w:rPr>
      </w:pPr>
      <w:r>
        <w:rPr>
          <w:rFonts w:hint="eastAsia" w:ascii="宋体" w:hAnsi="宋体" w:eastAsia="宋体"/>
          <w:sz w:val="24"/>
          <w:lang w:val="zh-CN"/>
        </w:rPr>
        <w:t xml:space="preserve">1、在“投标人是否属于小微型企业”栏后“是”或“否”上打“√”。</w:t>
      </w:r>
      <w:r/>
    </w:p>
    <w:p>
      <w:pPr>
        <w:jc w:val="left"/>
        <w:spacing w:line="520" w:lineRule="exact"/>
        <w:widowControl/>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2</w:t>
      </w:r>
      <w:r>
        <w:rPr>
          <w:rFonts w:hint="eastAsia" w:ascii="宋体" w:hAnsi="宋体" w:eastAsia="宋体"/>
          <w:color w:val="auto"/>
          <w:sz w:val="24"/>
          <w:lang w:val="zh-CN"/>
        </w:rPr>
        <w:t xml:space="preserve">、</w:t>
      </w:r>
      <w:r>
        <w:rPr>
          <w:rFonts w:hint="eastAsia" w:ascii="宋体" w:hAnsi="宋体" w:eastAsia="宋体"/>
          <w:color w:val="auto"/>
          <w:sz w:val="24"/>
          <w:lang w:val="en-US" w:eastAsia="zh-CN"/>
        </w:rPr>
        <w:t xml:space="preserve">报价格式举例：优惠率10%，结算方式为：</w:t>
      </w:r>
      <w:r>
        <w:rPr>
          <w:rFonts w:hint="eastAsia" w:ascii="宋体" w:hAnsi="宋体"/>
          <w:color w:val="auto"/>
          <w:sz w:val="24"/>
          <w:lang w:val="en-US" w:eastAsia="zh-CN"/>
        </w:rPr>
        <w:t xml:space="preserve">供应商</w:t>
      </w:r>
      <w:r>
        <w:rPr>
          <w:rFonts w:hint="eastAsia" w:ascii="宋体" w:hAnsi="宋体" w:eastAsia="宋体"/>
          <w:color w:val="auto"/>
          <w:sz w:val="24"/>
          <w:lang w:val="en-US" w:eastAsia="zh-CN"/>
        </w:rPr>
        <w:t xml:space="preserve">食材</w:t>
      </w:r>
      <w:r>
        <w:rPr>
          <w:rFonts w:hint="eastAsia" w:ascii="宋体" w:hAnsi="宋体"/>
          <w:color w:val="auto"/>
          <w:sz w:val="24"/>
          <w:lang w:val="en-US" w:eastAsia="zh-CN"/>
        </w:rPr>
        <w:t xml:space="preserve">供货价格</w:t>
      </w:r>
      <w:r>
        <w:rPr>
          <w:rFonts w:hint="eastAsia" w:ascii="宋体" w:hAnsi="宋体" w:eastAsia="宋体"/>
          <w:color w:val="auto"/>
          <w:sz w:val="24"/>
          <w:lang w:val="en-US" w:eastAsia="zh-CN"/>
        </w:rPr>
        <w:t xml:space="preserve">结算=食材核定零售价*（1-10%）。</w:t>
      </w:r>
      <w:r/>
    </w:p>
    <w:p>
      <w:pPr>
        <w:jc w:val="left"/>
        <w:spacing w:line="520" w:lineRule="exact"/>
        <w:widowControl/>
        <w:rPr>
          <w:rFonts w:hint="default" w:ascii="宋体" w:hAnsi="宋体" w:eastAsia="宋体" w:cs="宋体"/>
          <w:color w:val="000000"/>
          <w:szCs w:val="21"/>
          <w:lang w:val="en-US" w:eastAsia="zh-CN"/>
        </w:rPr>
      </w:pPr>
      <w:r>
        <w:rPr>
          <w:rFonts w:ascii="宋体" w:hAnsi="宋体" w:cs="宋体"/>
          <w:b/>
          <w:szCs w:val="21"/>
          <w:lang w:val="zh-CN"/>
        </w:rPr>
        <w:br w:type="page" w:clear="all"/>
      </w:r>
      <w:r/>
    </w:p>
    <w:p>
      <w:pPr>
        <w:pStyle w:val="1010"/>
        <w:jc w:val="both"/>
        <w:keepLines/>
        <w:keepNext/>
        <w:spacing w:after="260"/>
        <w:shd w:val="clear" w:color="auto" w:fill="auto"/>
        <w:rPr>
          <w:rFonts w:hint="eastAsia" w:ascii="宋体" w:hAnsi="宋体" w:eastAsia="宋体" w:cs="仿宋"/>
          <w:b/>
          <w:sz w:val="32"/>
          <w:szCs w:val="20"/>
          <w:lang w:val="en-US" w:bidi="ar-SA"/>
        </w:rPr>
      </w:pPr>
      <w:r>
        <w:rPr>
          <w:rFonts w:hint="eastAsia" w:ascii="宋体" w:hAnsi="宋体" w:eastAsia="宋体" w:cs="仿宋"/>
          <w:b/>
          <w:sz w:val="32"/>
          <w:szCs w:val="20"/>
          <w:lang w:val="en-US" w:bidi="ar-SA"/>
        </w:rPr>
      </w:r>
      <w:r/>
    </w:p>
    <w:p>
      <w:pPr>
        <w:spacing w:line="360" w:lineRule="auto"/>
        <w:widowControl/>
        <w:rPr>
          <w:rFonts w:hint="eastAsia" w:ascii="宋体" w:hAnsi="宋体" w:cs="宋体"/>
          <w:b/>
          <w:sz w:val="24"/>
          <w:szCs w:val="24"/>
          <w:lang w:val="zh-CN"/>
        </w:rPr>
        <w:outlineLvl w:val="0"/>
      </w:pPr>
      <w:r>
        <w:rPr>
          <w:rFonts w:hint="eastAsia" w:ascii="宋体" w:hAnsi="宋体" w:cs="宋体"/>
          <w:b/>
          <w:sz w:val="24"/>
          <w:szCs w:val="24"/>
          <w:lang w:val="zh-CN"/>
        </w:rPr>
        <w:t xml:space="preserve">目录</w:t>
      </w:r>
      <w:r>
        <w:rPr>
          <w:rFonts w:hint="eastAsia" w:ascii="宋体" w:hAnsi="宋体" w:cs="宋体"/>
          <w:b/>
          <w:sz w:val="24"/>
          <w:szCs w:val="24"/>
          <w:lang w:val="zh-CN" w:eastAsia="zh-CN"/>
        </w:rPr>
        <w:t xml:space="preserve">四</w:t>
      </w:r>
      <w:r>
        <w:rPr>
          <w:rFonts w:hint="eastAsia" w:ascii="宋体" w:hAnsi="宋体" w:cs="宋体"/>
          <w:b/>
          <w:sz w:val="24"/>
          <w:szCs w:val="24"/>
          <w:lang w:val="zh-CN"/>
        </w:rPr>
        <w:t xml:space="preserve">、商务条款偏离表格式</w:t>
      </w:r>
      <w:r/>
    </w:p>
    <w:p>
      <w:pPr>
        <w:ind w:left="420"/>
        <w:jc w:val="center"/>
        <w:spacing w:line="360" w:lineRule="auto"/>
        <w:widowControl/>
        <w:rPr>
          <w:rFonts w:hint="eastAsia" w:ascii="宋体" w:hAnsi="宋体" w:cs="宋体"/>
          <w:b/>
          <w:bCs/>
          <w:sz w:val="36"/>
          <w:szCs w:val="36"/>
          <w:lang w:val="zh-CN"/>
        </w:rPr>
        <w:outlineLvl w:val="0"/>
      </w:pPr>
      <w:r>
        <w:rPr>
          <w:rFonts w:hint="eastAsia" w:ascii="宋体" w:hAnsi="宋体" w:cs="宋体"/>
          <w:b/>
          <w:bCs/>
          <w:sz w:val="36"/>
          <w:szCs w:val="36"/>
          <w:lang w:val="zh-CN"/>
        </w:rPr>
        <w:t xml:space="preserve">商务条款偏离表</w:t>
      </w:r>
      <w:r/>
    </w:p>
    <w:tbl>
      <w:tblPr>
        <w:tblStyle w:val="766"/>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项目编号：</w:t>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序号</w:t>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招标文件条目号</w:t>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招标要求规格</w:t>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投标响应</w:t>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偏离</w:t>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bl>
    <w:p>
      <w:pPr>
        <w:ind w:firstLine="24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（盖章）</w:t>
      </w:r>
      <w:r/>
    </w:p>
    <w:p>
      <w:pPr>
        <w:ind w:firstLine="240"/>
        <w:jc w:val="left"/>
        <w:spacing w:line="360" w:lineRule="auto"/>
        <w:widowControl/>
        <w:rPr>
          <w:rFonts w:hint="eastAsia" w:ascii="宋体" w:hAnsi="宋体" w:cs="宋体"/>
          <w:b/>
          <w:sz w:val="24"/>
          <w:szCs w:val="24"/>
          <w:lang w:val="zh-CN"/>
        </w:rPr>
      </w:pPr>
      <w:r>
        <w:rPr>
          <w:rFonts w:hint="eastAsia" w:ascii="宋体" w:hAnsi="宋体" w:cs="宋体"/>
          <w:sz w:val="24"/>
          <w:szCs w:val="24"/>
          <w:lang w:val="zh-CN"/>
        </w:rPr>
        <w:t xml:space="preserve">说明：如果行数不够，请自行增加。</w:t>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59"/>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759"/>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759"/>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759"/>
        <w:rPr>
          <w:rFonts w:hint="eastAsia" w:ascii="宋体" w:hAnsi="宋体" w:cs="宋体"/>
          <w:b/>
          <w:sz w:val="24"/>
          <w:szCs w:val="24"/>
          <w:lang w:val="zh-CN"/>
        </w:rPr>
      </w:pPr>
      <w:r>
        <w:rPr>
          <w:rFonts w:hint="eastAsia" w:ascii="宋体" w:hAnsi="宋体" w:cs="宋体"/>
          <w:b/>
          <w:sz w:val="24"/>
          <w:szCs w:val="24"/>
          <w:lang w:val="zh-CN"/>
        </w:rPr>
      </w:r>
      <w:r/>
    </w:p>
    <w:p>
      <w:pPr>
        <w:pStyle w:val="759"/>
        <w:rPr>
          <w:rFonts w:hint="eastAsia" w:ascii="宋体" w:hAnsi="宋体" w:cs="宋体"/>
          <w:b/>
          <w:sz w:val="24"/>
          <w:szCs w:val="24"/>
          <w:lang w:val="zh-CN"/>
        </w:rPr>
      </w:pPr>
      <w:r>
        <w:rPr>
          <w:rFonts w:hint="eastAsia" w:ascii="宋体" w:hAnsi="宋体" w:cs="宋体"/>
          <w:b/>
          <w:sz w:val="24"/>
          <w:szCs w:val="24"/>
          <w:lang w:val="zh-CN"/>
        </w:rPr>
      </w:r>
      <w:r/>
    </w:p>
    <w:p>
      <w:pPr>
        <w:rPr>
          <w:rFonts w:hint="eastAsia"/>
          <w:lang w:val="zh-CN"/>
        </w:rPr>
      </w:pPr>
      <w:r>
        <w:rPr>
          <w:rFonts w:hint="eastAsia"/>
          <w:lang w:val="zh-CN"/>
        </w:rPr>
      </w:r>
      <w:r/>
    </w:p>
    <w:p>
      <w:pPr>
        <w:jc w:val="left"/>
        <w:spacing w:line="360" w:lineRule="auto"/>
        <w:widowControl/>
        <w:rPr>
          <w:rFonts w:hint="eastAsia" w:ascii="宋体" w:hAnsi="宋体" w:cs="宋体"/>
          <w:b/>
          <w:szCs w:val="21"/>
          <w:lang w:val="zh-CN"/>
        </w:rPr>
      </w:pPr>
      <w:r>
        <w:rPr>
          <w:rFonts w:hint="eastAsia" w:ascii="宋体" w:hAnsi="宋体" w:cs="宋体"/>
          <w:b/>
          <w:sz w:val="24"/>
          <w:szCs w:val="24"/>
          <w:lang w:val="zh-CN"/>
        </w:rPr>
        <w:t xml:space="preserve">目录五、技术条款偏离表格式</w:t>
      </w:r>
      <w:r/>
    </w:p>
    <w:p>
      <w:pPr>
        <w:ind w:left="420"/>
        <w:jc w:val="center"/>
        <w:spacing w:line="360" w:lineRule="auto"/>
        <w:widowControl/>
        <w:rPr>
          <w:rFonts w:hint="eastAsia" w:ascii="宋体" w:hAnsi="宋体" w:cs="宋体"/>
          <w:b/>
          <w:bCs/>
          <w:sz w:val="36"/>
          <w:szCs w:val="36"/>
          <w:lang w:val="zh-CN"/>
        </w:rPr>
        <w:outlineLvl w:val="0"/>
      </w:pPr>
      <w:r>
        <w:rPr>
          <w:rFonts w:hint="eastAsia" w:ascii="宋体" w:hAnsi="宋体" w:cs="宋体"/>
          <w:b/>
          <w:bCs/>
          <w:sz w:val="36"/>
          <w:szCs w:val="36"/>
          <w:lang w:val="zh-CN"/>
        </w:rPr>
        <w:t xml:space="preserve">技术条款偏离表</w:t>
      </w:r>
      <w:r/>
    </w:p>
    <w:tbl>
      <w:tblPr>
        <w:tblStyle w:val="766"/>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943"/>
        <w:gridCol w:w="229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2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  项目名称：</w:t>
            </w:r>
            <w:r/>
          </w:p>
        </w:tc>
        <w:tc>
          <w:tcPr>
            <w:gridSpan w:val="2"/>
            <w:tcBorders>
              <w:top w:val="none" w:color="000000" w:sz="4" w:space="0"/>
              <w:left w:val="none" w:color="000000" w:sz="4" w:space="0"/>
              <w:bottom w:val="single" w:color="auto" w:sz="6" w:space="0"/>
              <w:right w:val="none" w:color="000000" w:sz="4" w:space="0"/>
            </w:tcBorders>
            <w:tcW w:w="340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bl>
    <w:p>
      <w:pPr>
        <w:ind w:firstLine="24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（盖章）</w:t>
      </w:r>
      <w:r/>
    </w:p>
    <w:p>
      <w:pPr>
        <w:ind w:firstLine="240"/>
        <w:jc w:val="left"/>
        <w:spacing w:line="360" w:lineRule="auto"/>
        <w:widowControl/>
        <w:rPr>
          <w:rFonts w:hint="eastAsia" w:ascii="宋体" w:hAnsi="宋体" w:cs="宋体"/>
          <w:szCs w:val="21"/>
          <w:lang w:val="zh-CN"/>
        </w:rPr>
      </w:pPr>
      <w:r>
        <w:rPr>
          <w:rFonts w:hint="eastAsia" w:ascii="宋体" w:hAnsi="宋体" w:cs="宋体"/>
          <w:sz w:val="24"/>
          <w:szCs w:val="24"/>
          <w:lang w:val="zh-CN"/>
        </w:rPr>
        <w:t xml:space="preserve">说明：</w:t>
      </w:r>
      <w:r/>
    </w:p>
    <w:p>
      <w:pPr>
        <w:ind w:firstLine="472"/>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1、</w:t>
      </w:r>
      <w:r>
        <w:rPr>
          <w:rFonts w:hint="eastAsia" w:ascii="宋体" w:hAnsi="宋体" w:cs="宋体"/>
          <w:b/>
          <w:sz w:val="24"/>
          <w:szCs w:val="24"/>
        </w:rPr>
        <w:t xml:space="preserve">供应商</w:t>
      </w:r>
      <w:r>
        <w:rPr>
          <w:rFonts w:hint="eastAsia" w:ascii="宋体" w:hAnsi="宋体" w:cs="宋体"/>
          <w:b/>
          <w:sz w:val="24"/>
          <w:szCs w:val="24"/>
          <w:lang w:val="zh-CN"/>
        </w:rPr>
        <w:t xml:space="preserve">应逐一说明投标服务技术参数和偏离情况，如直接拷贝</w:t>
      </w:r>
      <w:r>
        <w:rPr>
          <w:rFonts w:hint="eastAsia" w:ascii="宋体" w:hAnsi="宋体" w:cs="宋体"/>
          <w:b/>
          <w:sz w:val="24"/>
          <w:szCs w:val="24"/>
        </w:rPr>
        <w:t xml:space="preserve">招标</w:t>
      </w:r>
      <w:r>
        <w:rPr>
          <w:rFonts w:hint="eastAsia" w:ascii="宋体" w:hAnsi="宋体" w:cs="宋体"/>
          <w:b/>
          <w:sz w:val="24"/>
          <w:szCs w:val="24"/>
          <w:lang w:val="zh-CN"/>
        </w:rPr>
        <w:t xml:space="preserve">文件技术要求的按照无效投标处理；</w:t>
      </w:r>
      <w:r/>
    </w:p>
    <w:p>
      <w:pPr>
        <w:ind w:firstLine="36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2、如果行数不够，请自行增加。</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jc w:val="left"/>
        <w:spacing w:line="360" w:lineRule="auto"/>
        <w:rPr>
          <w:rFonts w:ascii="宋体" w:hAnsi="宋体"/>
          <w:sz w:val="24"/>
          <w:szCs w:val="24"/>
          <w:lang w:val="zh-CN"/>
        </w:rPr>
      </w:pPr>
      <w:r>
        <w:rPr>
          <w:rFonts w:hint="eastAsia" w:ascii="宋体" w:hAnsi="宋体" w:cs="宋体"/>
          <w:b/>
          <w:sz w:val="24"/>
          <w:szCs w:val="24"/>
          <w:lang w:val="zh-CN"/>
        </w:rPr>
        <w:t xml:space="preserve">目录六、</w:t>
      </w:r>
      <w:r>
        <w:rPr>
          <w:rFonts w:hint="eastAsia" w:ascii="宋体" w:hAnsi="宋体" w:cs="宋体"/>
          <w:b/>
          <w:sz w:val="24"/>
          <w:szCs w:val="24"/>
        </w:rPr>
        <w:t xml:space="preserve">服务</w:t>
      </w:r>
      <w:r>
        <w:rPr>
          <w:rFonts w:ascii="宋体" w:hAnsi="宋体" w:cs="宋体"/>
          <w:b/>
          <w:color w:val="000000"/>
          <w:sz w:val="24"/>
          <w:szCs w:val="24"/>
          <w:lang w:val="zh-CN"/>
        </w:rPr>
        <w:t xml:space="preserve">方案</w:t>
      </w:r>
      <w:r/>
    </w:p>
    <w:p>
      <w:pPr>
        <w:jc w:val="left"/>
        <w:spacing w:line="360" w:lineRule="auto"/>
        <w:widowControl/>
        <w:rPr>
          <w:rFonts w:hint="eastAsia" w:ascii="宋体" w:hAnsi="宋体" w:cs="宋体"/>
          <w:b/>
          <w:szCs w:val="22"/>
          <w:lang w:val="zh-CN"/>
        </w:rPr>
      </w:pPr>
      <w:r>
        <w:rPr>
          <w:rFonts w:hint="eastAsia" w:ascii="宋体" w:hAnsi="宋体" w:cs="宋体"/>
          <w:b/>
          <w:sz w:val="24"/>
          <w:szCs w:val="24"/>
          <w:lang w:val="zh-CN"/>
        </w:rPr>
        <w:t xml:space="preserve">（格式自拟，</w:t>
      </w:r>
      <w:r>
        <w:rPr>
          <w:rFonts w:hint="eastAsia" w:ascii="宋体" w:hAnsi="宋体" w:cs="宋体"/>
          <w:b/>
          <w:bCs/>
          <w:sz w:val="24"/>
          <w:szCs w:val="24"/>
        </w:rPr>
        <w:t xml:space="preserve">供应商根据招标文件要求自行填写</w:t>
      </w:r>
      <w:r>
        <w:rPr>
          <w:rFonts w:hint="eastAsia" w:ascii="宋体" w:hAnsi="宋体" w:cs="宋体"/>
          <w:b/>
          <w:sz w:val="24"/>
          <w:szCs w:val="24"/>
          <w:lang w:val="zh-CN"/>
        </w:rPr>
        <w:t xml:space="preserve">）</w:t>
      </w:r>
      <w:r/>
    </w:p>
    <w:p>
      <w:pPr>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widowControl/>
        <w:rPr>
          <w:rFonts w:hint="eastAsia" w:ascii="宋体" w:hAnsi="宋体" w:cs="宋体"/>
          <w:b/>
        </w:rPr>
      </w:pPr>
      <w:r>
        <w:rPr>
          <w:rFonts w:hint="eastAsia" w:ascii="宋体" w:hAnsi="宋体" w:cs="宋体"/>
          <w:b/>
        </w:rPr>
      </w:r>
      <w:r/>
    </w:p>
    <w:p>
      <w:pPr>
        <w:jc w:val="left"/>
        <w:spacing w:line="360" w:lineRule="auto"/>
        <w:widowControl/>
        <w:rPr>
          <w:rFonts w:hint="eastAsia" w:ascii="宋体" w:hAnsi="宋体" w:cs="宋体"/>
          <w:b/>
        </w:rPr>
      </w:pPr>
      <w:r>
        <w:rPr>
          <w:rFonts w:hint="eastAsia" w:ascii="宋体" w:hAnsi="宋体" w:cs="宋体"/>
          <w:b/>
        </w:rPr>
      </w:r>
      <w:r/>
    </w:p>
    <w:p>
      <w:pPr>
        <w:jc w:val="left"/>
        <w:spacing w:line="360" w:lineRule="auto"/>
        <w:widowControl/>
        <w:rPr>
          <w:rFonts w:hint="eastAsia" w:ascii="宋体" w:hAnsi="宋体" w:cs="宋体"/>
          <w:b/>
        </w:rPr>
      </w:pPr>
      <w:r>
        <w:rPr>
          <w:rFonts w:hint="eastAsia" w:ascii="宋体" w:hAnsi="宋体" w:cs="宋体"/>
          <w:b/>
        </w:rPr>
      </w:r>
      <w:r/>
    </w:p>
    <w:p>
      <w:pPr>
        <w:jc w:val="left"/>
        <w:spacing w:line="360" w:lineRule="auto"/>
        <w:widowControl/>
        <w:rPr>
          <w:rFonts w:hint="eastAsia" w:ascii="宋体" w:hAnsi="宋体" w:cs="宋体"/>
          <w:b/>
          <w:sz w:val="24"/>
          <w:szCs w:val="24"/>
        </w:rPr>
      </w:pPr>
      <w:r>
        <w:rPr>
          <w:rFonts w:hint="eastAsia" w:ascii="宋体" w:hAnsi="宋体" w:cs="宋体"/>
          <w:b/>
          <w:sz w:val="24"/>
          <w:szCs w:val="24"/>
        </w:rPr>
        <w:t xml:space="preserve">目录</w:t>
      </w:r>
      <w:r>
        <w:rPr>
          <w:rFonts w:hint="eastAsia" w:ascii="宋体" w:hAnsi="宋体" w:cs="宋体"/>
          <w:b/>
          <w:sz w:val="24"/>
          <w:szCs w:val="24"/>
          <w:lang w:eastAsia="zh-CN"/>
        </w:rPr>
        <w:t xml:space="preserve">七</w:t>
      </w:r>
      <w:r>
        <w:rPr>
          <w:rFonts w:hint="eastAsia" w:ascii="宋体" w:hAnsi="宋体" w:cs="宋体"/>
          <w:b/>
          <w:sz w:val="24"/>
          <w:szCs w:val="24"/>
        </w:rPr>
        <w:t xml:space="preserve">、供应商认为需要提供的其他证明文件及材料（若有）</w:t>
      </w:r>
      <w:r/>
    </w:p>
    <w:p>
      <w:pPr>
        <w:ind w:firstLine="240"/>
        <w:spacing w:line="360" w:lineRule="auto"/>
        <w:rPr>
          <w:rFonts w:hint="eastAsia" w:ascii="宋体" w:hAnsi="宋体" w:cs="宋体"/>
          <w:b/>
          <w:sz w:val="24"/>
          <w:szCs w:val="24"/>
        </w:rPr>
      </w:pPr>
      <w:r>
        <w:rPr>
          <w:rFonts w:hint="eastAsia" w:ascii="宋体" w:hAnsi="宋体"/>
          <w:sz w:val="24"/>
          <w:szCs w:val="24"/>
        </w:rPr>
        <w:t xml:space="preserve">投标单位根据本单位情况认为其他必要的材料以及资格要求中的各项承诺书；</w:t>
      </w:r>
      <w:r/>
    </w:p>
    <w:p>
      <w:pPr>
        <w:pStyle w:val="759"/>
        <w:rPr>
          <w:rFonts w:hint="eastAsia"/>
          <w:lang w:val="zh-CN"/>
        </w:rPr>
      </w:pPr>
      <w:r>
        <w:rPr>
          <w:rFonts w:hint="eastAsia"/>
          <w:lang w:val="zh-CN"/>
        </w:rPr>
      </w:r>
      <w:r/>
    </w:p>
    <w:p>
      <w:pPr>
        <w:spacing w:line="360" w:lineRule="auto"/>
        <w:rPr>
          <w:rFonts w:hint="eastAsia" w:ascii="宋体" w:hAnsi="宋体" w:cs="宋体"/>
          <w:sz w:val="24"/>
          <w:szCs w:val="24"/>
        </w:rPr>
      </w:pPr>
      <w:r>
        <w:rPr>
          <w:rFonts w:hint="eastAsia" w:ascii="宋体" w:hAnsi="宋体" w:cs="宋体"/>
          <w:b/>
          <w:sz w:val="24"/>
          <w:szCs w:val="24"/>
          <w:highlight w:val="none"/>
        </w:rPr>
      </w:r>
      <w:r>
        <w:rPr>
          <w:rFonts w:hint="eastAsia" w:ascii="宋体" w:hAnsi="宋体" w:cs="宋体"/>
          <w:b/>
          <w:sz w:val="24"/>
          <w:szCs w:val="24"/>
          <w:highlight w:val="none"/>
        </w:rPr>
      </w:r>
    </w:p>
    <w:p>
      <w:pPr>
        <w:spacing w:line="360" w:lineRule="auto"/>
        <w:rPr>
          <w:rFonts w:hint="eastAsia" w:ascii="宋体" w:hAnsi="宋体" w:cs="宋体"/>
          <w:b/>
          <w:bCs/>
          <w:sz w:val="24"/>
          <w:szCs w:val="24"/>
          <w:highlight w:val="none"/>
        </w:rPr>
      </w:pPr>
      <w:r>
        <w:rPr>
          <w:rFonts w:hint="eastAsia" w:ascii="宋体" w:hAnsi="宋体" w:cs="宋体"/>
          <w:b/>
          <w:sz w:val="24"/>
          <w:szCs w:val="24"/>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提供的货物全部由符合政策要求的中小企业制造</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货物采购项目中，货物全部由符合政策的中小企业制造，享受相应的中小企业扶持政策，不对其中涉及的服务的承接商、工程的承建商作出要求。招标文件第四章采购需求“项目清单”中的“货物”产品需在此声明函中的“标的名称”中全部列明，并填写制造商的具体情况。</w:t>
      </w:r>
      <w:r/>
    </w:p>
    <w:p>
      <w:pPr>
        <w:pStyle w:val="797"/>
        <w:ind w:firstLine="210"/>
        <w:rPr>
          <w:rFonts w:hint="eastAsia"/>
        </w:rPr>
      </w:pPr>
      <w:r>
        <w:rPr>
          <w:rFonts w:hint="eastAsia"/>
        </w:rPr>
      </w:r>
      <w:r/>
    </w:p>
    <w:p>
      <w:pPr>
        <w:spacing w:line="360" w:lineRule="auto"/>
        <w:rPr>
          <w:rFonts w:hint="eastAsia" w:ascii="宋体" w:hAnsi="宋体" w:cs="宋体"/>
          <w:sz w:val="24"/>
          <w:szCs w:val="24"/>
        </w:rPr>
      </w:pPr>
      <w:r>
        <w:rPr>
          <w:rFonts w:hint="eastAsia" w:ascii="宋体" w:hAnsi="宋体" w:cs="宋体"/>
          <w:b/>
          <w:sz w:val="24"/>
          <w:szCs w:val="24"/>
        </w:rPr>
        <w:t xml:space="preserve">附件二、残疾人福利性单位声明函格式 </w:t>
      </w:r>
      <w:r/>
    </w:p>
    <w:p>
      <w:pPr>
        <w:jc w:val="center"/>
        <w:spacing w:line="360" w:lineRule="auto"/>
        <w:rPr>
          <w:rFonts w:hint="eastAsia" w:ascii="宋体" w:hAnsi="宋体" w:cs="宋体"/>
          <w:sz w:val="36"/>
          <w:szCs w:val="36"/>
        </w:rPr>
      </w:pPr>
      <w:r>
        <w:rPr>
          <w:rFonts w:hint="eastAsia" w:ascii="宋体" w:hAnsi="宋体" w:cs="宋体"/>
          <w:b/>
          <w:bCs/>
          <w:sz w:val="36"/>
          <w:szCs w:val="36"/>
        </w:rPr>
        <w:t xml:space="preserve">残疾人福利性单位声明函</w:t>
      </w:r>
      <w:r/>
    </w:p>
    <w:p>
      <w:pPr>
        <w:spacing w:line="360" w:lineRule="auto"/>
        <w:rPr>
          <w:rFonts w:hint="eastAsia" w:ascii="宋体" w:hAnsi="宋体" w:cs="宋体"/>
          <w:sz w:val="24"/>
          <w:szCs w:val="24"/>
        </w:rPr>
      </w:pPr>
      <w:r>
        <w:rPr>
          <w:rFonts w:hint="eastAsia" w:ascii="宋体" w:hAnsi="宋体" w:cs="宋体"/>
          <w:sz w:val="24"/>
          <w:szCs w:val="24"/>
        </w:rPr>
        <w:t xml:space="preserve">本单位郑重声明：</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根据《财政部 民政部 中国残疾人联合会关于促进残疾人就业政府采购政策的通知》（财库〔2017〕 141 号）的规定，本单位为符合条件的残疾人福利 性单位，且本单位参加 </w:t>
      </w:r>
      <w:r>
        <w:rPr>
          <w:rFonts w:hint="eastAsia" w:ascii="宋体" w:hAnsi="宋体" w:cs="宋体"/>
          <w:sz w:val="24"/>
          <w:szCs w:val="24"/>
          <w:u w:val="single"/>
        </w:rPr>
        <w:t xml:space="preserve">             </w:t>
      </w:r>
      <w:r>
        <w:rPr>
          <w:rFonts w:hint="eastAsia" w:ascii="宋体" w:hAnsi="宋体" w:cs="宋体"/>
          <w:sz w:val="24"/>
          <w:szCs w:val="24"/>
        </w:rPr>
        <w:t xml:space="preserve">（采购人单位名称）的</w:t>
      </w:r>
      <w:r>
        <w:rPr>
          <w:rFonts w:hint="eastAsia" w:ascii="宋体" w:hAnsi="宋体" w:cs="宋体"/>
          <w:sz w:val="24"/>
          <w:szCs w:val="24"/>
          <w:u w:val="single"/>
        </w:rPr>
        <w:t xml:space="preserve">                </w:t>
      </w:r>
      <w:r>
        <w:rPr>
          <w:rFonts w:hint="eastAsia" w:ascii="宋体" w:hAnsi="宋体" w:cs="宋体"/>
          <w:sz w:val="24"/>
          <w:szCs w:val="24"/>
        </w:rPr>
        <w:t xml:space="preserve">（项目名称）采购活动提供本单位制造的货物（由本单位承担工程/提供服务），或者提供其他残疾人福利性单位制造的货物（不包括使用非残疾人福利性单位注册商标的货物）。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r/>
    </w:p>
    <w:p>
      <w:pPr>
        <w:pStyle w:val="798"/>
        <w:ind w:firstLine="640"/>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cs="宋体"/>
          <w:sz w:val="24"/>
          <w:szCs w:val="24"/>
        </w:rPr>
      </w:pPr>
      <w:r>
        <w:rPr>
          <w:rFonts w:hint="eastAsia" w:ascii="宋体" w:hAnsi="宋体" w:cs="宋体"/>
          <w:sz w:val="24"/>
          <w:szCs w:val="24"/>
          <w:lang w:val="zh-CN"/>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jc w:val="right"/>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    月    日</w:t>
      </w:r>
      <w:r/>
    </w:p>
    <w:p>
      <w:pPr>
        <w:pStyle w:val="798"/>
        <w:ind w:firstLine="640"/>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cs="宋体"/>
          <w:b/>
          <w:sz w:val="24"/>
          <w:szCs w:val="24"/>
        </w:rPr>
      </w:pPr>
      <w:r>
        <w:rPr>
          <w:rFonts w:hint="eastAsia" w:ascii="宋体" w:hAnsi="宋体" w:cs="宋体"/>
          <w:b/>
          <w:sz w:val="24"/>
          <w:szCs w:val="24"/>
        </w:rPr>
      </w:r>
      <w:r/>
    </w:p>
    <w:p>
      <w:pPr>
        <w:spacing w:line="360" w:lineRule="auto"/>
        <w:widowControl/>
        <w:rPr>
          <w:rFonts w:hint="eastAsia" w:ascii="宋体" w:hAnsi="宋体" w:cs="宋体"/>
          <w:sz w:val="24"/>
          <w:szCs w:val="24"/>
        </w:rPr>
      </w:pPr>
      <w:r>
        <w:rPr>
          <w:rFonts w:hint="eastAsia" w:ascii="宋体" w:hAnsi="宋体" w:cs="宋体"/>
          <w:b/>
          <w:sz w:val="24"/>
          <w:szCs w:val="24"/>
        </w:rPr>
        <w:t xml:space="preserve">附件三、属于监狱企业的证明文件</w:t>
      </w:r>
      <w:r>
        <w:rPr>
          <w:rFonts w:hint="eastAsia" w:ascii="宋体" w:hAnsi="宋体" w:cs="宋体"/>
          <w:sz w:val="24"/>
          <w:szCs w:val="24"/>
        </w:rPr>
        <w:t xml:space="preserve">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提供由省级以上监狱管理局、戒毒管理局（含新疆生产建设兵团）出具的属于监狱企业的证明文件。</w:t>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pStyle w:val="759"/>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759"/>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759"/>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sz w:val="24"/>
          <w:szCs w:val="24"/>
        </w:rPr>
      </w:pPr>
      <w:r>
        <w:rPr>
          <w:rFonts w:hint="eastAsia" w:ascii="宋体" w:hAnsi="宋体" w:cs="宋体"/>
          <w:b/>
          <w:sz w:val="24"/>
          <w:szCs w:val="24"/>
        </w:rPr>
      </w:r>
      <w:r/>
    </w:p>
    <w:p>
      <w:pPr>
        <w:spacing w:line="240" w:lineRule="atLeast"/>
        <w:widowControl/>
        <w:rPr>
          <w:rFonts w:hint="eastAsia" w:ascii="宋体" w:hAnsi="宋体" w:cs="宋体"/>
          <w:b/>
          <w:sz w:val="24"/>
          <w:szCs w:val="24"/>
        </w:rPr>
      </w:pPr>
      <w:r>
        <w:rPr>
          <w:rFonts w:hint="eastAsia" w:ascii="宋体" w:hAnsi="宋体" w:cs="宋体"/>
          <w:b/>
          <w:sz w:val="24"/>
          <w:szCs w:val="24"/>
        </w:rPr>
        <w:t xml:space="preserve">附件四、无重大违法记录声明格式</w:t>
      </w:r>
      <w:r/>
    </w:p>
    <w:p>
      <w:pPr>
        <w:spacing w:line="240" w:lineRule="atLeast"/>
        <w:widowControl/>
        <w:rPr>
          <w:rFonts w:hint="eastAsia" w:ascii="宋体" w:hAnsi="宋体" w:cs="宋体"/>
          <w:b/>
        </w:rPr>
      </w:pPr>
      <w:r>
        <w:rPr>
          <w:rFonts w:hint="eastAsia" w:ascii="宋体" w:hAnsi="宋体" w:cs="宋体"/>
          <w:b/>
        </w:rPr>
      </w:r>
      <w:r/>
    </w:p>
    <w:p>
      <w:pPr>
        <w:jc w:val="center"/>
        <w:rPr>
          <w:rFonts w:hint="eastAsia" w:ascii="宋体" w:hAnsi="宋体" w:cs="宋体"/>
          <w:sz w:val="36"/>
          <w:szCs w:val="36"/>
        </w:rPr>
      </w:pPr>
      <w:r>
        <w:rPr>
          <w:rFonts w:hint="eastAsia" w:ascii="宋体" w:hAnsi="宋体" w:cs="宋体"/>
          <w:b/>
          <w:bCs/>
          <w:sz w:val="36"/>
          <w:szCs w:val="36"/>
        </w:rPr>
        <w:t xml:space="preserve">无重大违法</w:t>
      </w:r>
      <w:r>
        <w:rPr>
          <w:rFonts w:hint="eastAsia" w:ascii="宋体" w:hAnsi="宋体" w:cs="宋体"/>
          <w:b/>
          <w:bCs/>
          <w:sz w:val="36"/>
          <w:szCs w:val="36"/>
          <w:lang w:val="en-US" w:eastAsia="zh-CN"/>
        </w:rPr>
        <w:t xml:space="preserve">书面</w:t>
      </w:r>
      <w:r>
        <w:rPr>
          <w:rFonts w:hint="eastAsia" w:ascii="宋体" w:hAnsi="宋体" w:cs="宋体"/>
          <w:b/>
          <w:bCs/>
          <w:sz w:val="36"/>
          <w:szCs w:val="36"/>
        </w:rPr>
        <w:t xml:space="preserve">声明</w:t>
      </w:r>
      <w:r/>
    </w:p>
    <w:p>
      <w:pPr>
        <w:spacing w:line="360" w:lineRule="auto"/>
        <w:rPr>
          <w:rFonts w:hint="eastAsia" w:ascii="宋体" w:hAnsi="宋体" w:cs="宋体"/>
        </w:rPr>
      </w:pPr>
      <w:r>
        <w:rPr>
          <w:rFonts w:hint="eastAsia" w:ascii="宋体" w:hAnsi="宋体" w:cs="宋体"/>
        </w:rPr>
      </w:r>
      <w:r/>
    </w:p>
    <w:p>
      <w:pPr>
        <w:jc w:val="center"/>
        <w:spacing w:line="360" w:lineRule="auto"/>
        <w:shd w:val="clear" w:color="auto" w:fill="ffffff"/>
        <w:widowControl/>
        <w:rPr>
          <w:rFonts w:ascii="宋体" w:hAnsi="宋体"/>
          <w:b/>
          <w:bCs/>
          <w:sz w:val="24"/>
        </w:rPr>
      </w:pPr>
      <w:r>
        <w:rPr>
          <w:rFonts w:ascii="宋体" w:hAnsi="宋体"/>
          <w:b/>
          <w:bCs/>
          <w:sz w:val="24"/>
        </w:rPr>
      </w:r>
      <w:r/>
    </w:p>
    <w:p>
      <w:pPr>
        <w:jc w:val="center"/>
        <w:spacing w:line="360" w:lineRule="auto"/>
        <w:shd w:val="clear" w:color="auto" w:fill="ffffff"/>
        <w:widowControl/>
        <w:rPr>
          <w:rFonts w:ascii="宋体" w:hAnsi="宋体"/>
          <w:b/>
          <w:bCs/>
          <w:sz w:val="24"/>
        </w:rPr>
      </w:pPr>
      <w:r>
        <w:rPr>
          <w:rFonts w:ascii="宋体" w:hAnsi="宋体"/>
          <w:b/>
          <w:bCs/>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ascii="宋体" w:hAnsi="宋体"/>
          <w:sz w:val="24"/>
        </w:rPr>
      </w:pPr>
      <w:r>
        <w:rPr>
          <w:rFonts w:ascii="宋体" w:hAnsi="宋体"/>
          <w:sz w:val="24"/>
        </w:rPr>
      </w:r>
      <w:r/>
    </w:p>
    <w:p>
      <w:pPr>
        <w:ind w:firstLine="4800"/>
        <w:jc w:val="left"/>
        <w:spacing w:line="360" w:lineRule="auto"/>
        <w:shd w:val="clear" w:color="auto" w:fill="ffffff"/>
        <w:widowControl/>
        <w:rPr>
          <w:rFonts w:hint="eastAsia" w:ascii="宋体" w:hAnsi="宋体" w:eastAsia="宋体" w:cs="Times New Roman"/>
          <w:sz w:val="24"/>
        </w:rPr>
      </w:pPr>
      <w:r>
        <w:rPr>
          <w:rFonts w:hint="eastAsia" w:ascii="宋体" w:hAnsi="宋体" w:eastAsia="宋体" w:cs="Times New Roman"/>
          <w:sz w:val="24"/>
          <w:lang w:val="zh-CN"/>
        </w:rPr>
        <w:t xml:space="preserve">投标人名称(公章)：</w:t>
      </w:r>
      <w:r/>
    </w:p>
    <w:p>
      <w:pPr>
        <w:ind w:firstLine="4800"/>
        <w:jc w:val="left"/>
        <w:spacing w:line="360" w:lineRule="auto"/>
        <w:shd w:val="clear" w:color="auto" w:fill="ffffff"/>
        <w:widowControl/>
        <w:rPr>
          <w:rFonts w:hint="eastAsia" w:ascii="宋体" w:hAnsi="宋体" w:eastAsia="宋体" w:cs="Times New Roman"/>
          <w:sz w:val="24"/>
        </w:rPr>
      </w:pPr>
      <w:r>
        <w:rPr>
          <w:rFonts w:hint="eastAsia" w:ascii="宋体" w:hAnsi="宋体" w:eastAsia="宋体" w:cs="Times New Roman"/>
          <w:sz w:val="24"/>
        </w:rPr>
        <w:t xml:space="preserve">法定代表人或授权委托人</w:t>
      </w:r>
      <w:r>
        <w:rPr>
          <w:rFonts w:hint="eastAsia" w:ascii="宋体" w:hAnsi="宋体" w:eastAsia="宋体" w:cs="Times New Roman"/>
          <w:sz w:val="24"/>
          <w:lang w:val="zh-CN"/>
        </w:rPr>
        <w:t xml:space="preserve">(签字)：</w:t>
      </w:r>
      <w:r/>
    </w:p>
    <w:p>
      <w:pPr>
        <w:ind w:firstLine="4800"/>
        <w:jc w:val="left"/>
        <w:spacing w:line="360" w:lineRule="auto"/>
        <w:shd w:val="clear" w:color="auto" w:fill="ffffff"/>
        <w:widowControl/>
        <w:rPr>
          <w:rFonts w:hint="eastAsia" w:ascii="宋体" w:hAnsi="宋体" w:eastAsia="宋体" w:cs="Times New Roman"/>
          <w:sz w:val="24"/>
          <w:lang w:val="zh-CN"/>
        </w:rPr>
      </w:pPr>
      <w:r>
        <w:rPr>
          <w:rFonts w:hint="eastAsia" w:ascii="宋体" w:hAnsi="宋体" w:eastAsia="宋体" w:cs="Times New Roman"/>
          <w:sz w:val="24"/>
          <w:lang w:val="zh-CN"/>
        </w:rPr>
        <w:t xml:space="preserve"> 日期：</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年  月   日</w:t>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spacing w:line="360" w:lineRule="auto"/>
        <w:rPr>
          <w:rFonts w:hint="eastAsia" w:ascii="宋体" w:hAnsi="宋体" w:cs="宋体"/>
          <w:b/>
          <w:sz w:val="24"/>
          <w:szCs w:val="24"/>
        </w:rPr>
      </w:pPr>
      <w:r>
        <w:rPr>
          <w:rFonts w:hint="eastAsia" w:ascii="宋体" w:hAnsi="宋体" w:cs="宋体"/>
          <w:b/>
          <w:sz w:val="24"/>
          <w:szCs w:val="24"/>
        </w:rPr>
        <w:t xml:space="preserve">附件五、具备履行合同所必需的设备和专业技术能力的声明格式及证明材料</w:t>
      </w:r>
      <w:r/>
    </w:p>
    <w:p>
      <w:pPr>
        <w:spacing w:line="360" w:lineRule="auto"/>
        <w:rPr>
          <w:rFonts w:hint="eastAsia" w:ascii="宋体" w:hAnsi="宋体" w:cs="宋体"/>
          <w:sz w:val="36"/>
          <w:szCs w:val="36"/>
        </w:rPr>
      </w:pPr>
      <w:r>
        <w:rPr>
          <w:rFonts w:hint="eastAsia" w:ascii="宋体" w:hAnsi="宋体" w:cs="宋体"/>
          <w:sz w:val="36"/>
          <w:szCs w:val="36"/>
        </w:rPr>
        <w:t xml:space="preserve">  </w:t>
      </w:r>
      <w:r>
        <w:rPr>
          <w:rFonts w:hint="eastAsia" w:ascii="宋体" w:hAnsi="宋体" w:cs="宋体"/>
          <w:b/>
          <w:bCs/>
          <w:sz w:val="36"/>
          <w:szCs w:val="36"/>
        </w:rPr>
        <w:t xml:space="preserve">具备履行合同所必需的设备和专业技术能力的声明格式</w:t>
      </w:r>
      <w:r/>
    </w:p>
    <w:p>
      <w:pPr>
        <w:spacing w:line="360" w:lineRule="auto"/>
        <w:rPr>
          <w:rFonts w:hint="eastAsia" w:ascii="宋体" w:hAnsi="宋体" w:cs="宋体"/>
        </w:rPr>
      </w:pPr>
      <w:r>
        <w:rPr>
          <w:rFonts w:hint="eastAsia" w:ascii="宋体" w:hAnsi="宋体" w:cs="宋体"/>
        </w:rPr>
        <w:t xml:space="preserve"> </w:t>
      </w:r>
      <w:r/>
    </w:p>
    <w:p>
      <w:pPr>
        <w:pStyle w:val="771"/>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我公司郑重声明：我公司具备履行本项采购合同所必需的设备和专业技术能力。</w:t>
      </w:r>
      <w:r/>
    </w:p>
    <w:p>
      <w:pPr>
        <w:pStyle w:val="771"/>
        <w:spacing w:before="11"/>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spacing w:line="364"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ind w:right="480" w:firstLine="4468"/>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zh-CN" w:eastAsia="zh-CN" w:bidi="ar-SA"/>
        </w:rPr>
        <w:t xml:space="preserve">投标人名称(公章)：</w:t>
      </w:r>
      <w:r/>
    </w:p>
    <w:p>
      <w:pPr>
        <w:ind w:firstLine="4440"/>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法定代表人或授权委托人</w:t>
      </w:r>
      <w:r>
        <w:rPr>
          <w:rFonts w:hint="eastAsia" w:ascii="宋体" w:hAnsi="宋体" w:eastAsia="宋体" w:cs="Times New Roman"/>
          <w:sz w:val="24"/>
          <w:lang w:val="zh-CN" w:eastAsia="zh-CN" w:bidi="ar-SA"/>
        </w:rPr>
        <w:t xml:space="preserve">(签字)：</w:t>
      </w:r>
      <w:r/>
    </w:p>
    <w:p>
      <w:pPr>
        <w:ind w:firstLine="4440"/>
        <w:spacing w:before="56" w:line="360" w:lineRule="auto"/>
        <w:rPr>
          <w:rFonts w:hint="eastAsia" w:ascii="宋体" w:hAnsi="宋体" w:eastAsia="宋体" w:cs="Times New Roman"/>
          <w:sz w:val="24"/>
          <w:lang w:val="zh-CN" w:eastAsia="zh-CN" w:bidi="ar-SA"/>
        </w:rPr>
        <w:outlineLvl w:val="0"/>
      </w:pPr>
      <w:r>
        <w:rPr>
          <w:rFonts w:hint="eastAsia" w:ascii="宋体" w:hAnsi="宋体" w:eastAsia="宋体" w:cs="Times New Roman"/>
          <w:sz w:val="24"/>
          <w:lang w:val="zh-CN" w:eastAsia="zh-CN" w:bidi="ar-SA"/>
        </w:rPr>
        <w:t xml:space="preserve"> 日期：</w:t>
      </w:r>
      <w:r>
        <w:rPr>
          <w:rFonts w:hint="eastAsia" w:ascii="宋体" w:hAnsi="宋体" w:eastAsia="宋体" w:cs="Times New Roman"/>
          <w:sz w:val="24"/>
          <w:lang w:val="en-US" w:eastAsia="zh-CN" w:bidi="ar-SA"/>
        </w:rPr>
        <w:t xml:space="preserve"> </w:t>
      </w:r>
      <w:r>
        <w:rPr>
          <w:rFonts w:hint="eastAsia" w:ascii="宋体" w:hAnsi="宋体" w:eastAsia="宋体" w:cs="Times New Roman"/>
          <w:sz w:val="24"/>
          <w:lang w:val="zh-CN" w:eastAsia="zh-CN" w:bidi="ar-SA"/>
        </w:rPr>
        <w:t xml:space="preserve">年  月   日</w:t>
      </w:r>
      <w:r/>
    </w:p>
    <w:p>
      <w:pPr>
        <w:jc w:val="right"/>
        <w:spacing w:line="460" w:lineRule="exact"/>
        <w:rPr>
          <w:rFonts w:hint="eastAsia"/>
        </w:rPr>
      </w:pPr>
      <w:r>
        <w:rPr>
          <w:rFonts w:hint="eastAsia"/>
        </w:rPr>
      </w:r>
      <w:r/>
    </w:p>
    <w:p>
      <w:pPr>
        <w:jc w:val="right"/>
        <w:spacing w:line="460" w:lineRule="exact"/>
        <w:rPr>
          <w:rFonts w:hint="eastAsia"/>
        </w:rPr>
      </w:pPr>
      <w:r>
        <w:rPr>
          <w:rFonts w:hint="eastAsia"/>
        </w:rPr>
      </w:r>
      <w:r/>
    </w:p>
    <w:p>
      <w:pPr>
        <w:pStyle w:val="797"/>
        <w:ind w:firstLine="210"/>
        <w:rPr>
          <w:rFonts w:hint="eastAsia"/>
        </w:rPr>
      </w:pPr>
      <w:r>
        <w:rPr>
          <w:rFonts w:hint="eastAsia"/>
        </w:rPr>
      </w:r>
      <w:r/>
    </w:p>
    <w:p>
      <w:pPr>
        <w:pStyle w:val="797"/>
        <w:ind w:firstLine="210"/>
        <w:rPr>
          <w:rFonts w:hint="eastAsia"/>
        </w:rPr>
      </w:pPr>
      <w:r>
        <w:rPr>
          <w:rFonts w:hint="eastAsia"/>
        </w:rPr>
      </w:r>
      <w:r/>
    </w:p>
    <w:p>
      <w:pPr>
        <w:pStyle w:val="797"/>
        <w:ind w:firstLine="210"/>
        <w:rPr>
          <w:rFonts w:hint="eastAsia"/>
        </w:rPr>
      </w:pPr>
      <w:r>
        <w:rPr>
          <w:rFonts w:hint="eastAsia"/>
        </w:rPr>
      </w:r>
      <w:r/>
    </w:p>
    <w:p>
      <w:pPr>
        <w:jc w:val="both"/>
        <w:spacing w:line="360" w:lineRule="auto"/>
        <w:rPr>
          <w:rFonts w:hint="eastAsia" w:ascii="黑体" w:hAnsi="Times New Roman" w:eastAsia="黑体" w:cs="Times New Roman"/>
          <w:color w:val="auto"/>
          <w:sz w:val="32"/>
          <w:szCs w:val="32"/>
          <w:highlight w:val="none"/>
          <w:lang w:val="zh-CN"/>
        </w:rPr>
      </w:pPr>
      <w:r>
        <w:rPr>
          <w:rFonts w:hint="eastAsia" w:ascii="黑体" w:eastAsia="黑体" w:cs="Times New Roman"/>
          <w:color w:val="auto"/>
          <w:sz w:val="24"/>
          <w:szCs w:val="24"/>
          <w:highlight w:val="none"/>
          <w:lang w:val="en-US" w:eastAsia="zh-CN"/>
        </w:rPr>
        <w:t xml:space="preserve">附件六</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 xml:space="preserve">承</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 xml:space="preserve">诺</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 xml:space="preserve">书</w:t>
      </w:r>
      <w:r/>
    </w:p>
    <w:p>
      <w:pPr>
        <w:spacing w:line="360" w:lineRule="auto"/>
        <w:rPr>
          <w:rFonts w:hint="eastAsia" w:ascii="宋体" w:hAnsi="宋体"/>
          <w:sz w:val="24"/>
          <w:u w:val="single"/>
          <w:lang w:val="en-US" w:eastAsia="zh-CN"/>
        </w:rPr>
      </w:pPr>
      <w:r>
        <w:rPr>
          <w:rFonts w:hint="eastAsia" w:ascii="宋体" w:hAnsi="宋体"/>
          <w:sz w:val="24"/>
          <w:u w:val="single"/>
          <w:lang w:val="en-US" w:eastAsia="zh-CN"/>
        </w:rPr>
      </w:r>
      <w:r/>
    </w:p>
    <w:p>
      <w:pPr>
        <w:spacing w:line="360" w:lineRule="auto"/>
        <w:rPr>
          <w:rFonts w:hint="eastAsia" w:ascii="宋体" w:hAnsi="宋体" w:eastAsia="宋体" w:cs="Times New Roman"/>
          <w:sz w:val="24"/>
          <w:lang w:val="en-US" w:eastAsia="zh-CN" w:bidi="ar-SA"/>
        </w:rPr>
      </w:pPr>
      <w:r>
        <w:rPr>
          <w:rFonts w:hint="eastAsia" w:ascii="宋体" w:hAnsi="宋体"/>
          <w:sz w:val="24"/>
          <w:u w:val="single"/>
        </w:rPr>
        <w:t xml:space="preserve">采购单位名称</w:t>
      </w:r>
      <w:r>
        <w:rPr>
          <w:rFonts w:hint="eastAsia" w:ascii="宋体" w:hAnsi="宋体" w:eastAsia="宋体" w:cs="Times New Roman"/>
          <w:sz w:val="24"/>
          <w:lang w:val="en-US" w:eastAsia="zh-CN" w:bidi="ar-SA"/>
        </w:rPr>
        <w:t xml:space="preserve">：</w:t>
      </w:r>
      <w:r/>
    </w:p>
    <w:p>
      <w:pPr>
        <w:ind w:firstLine="240"/>
        <w:jc w:val="both"/>
        <w:spacing w:before="50" w:after="50"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（供应商名称）承诺不存在以下任何一种情况：</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（1）供应商单位负责人为同一人或者存在直接控股、管理关系的不同供应商；</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w:t>
      </w:r>
      <w:r>
        <w:rPr>
          <w:rFonts w:hint="eastAsia" w:ascii="宋体" w:hAnsi="宋体" w:eastAsia="宋体" w:cs="Times New Roman"/>
          <w:sz w:val="24"/>
          <w:lang w:val="en-US" w:eastAsia="zh-CN" w:bidi="ar-SA"/>
        </w:rPr>
        <w:t xml:space="preserve">2</w:t>
      </w:r>
      <w:r>
        <w:rPr>
          <w:rFonts w:hint="eastAsia" w:ascii="宋体" w:hAnsi="宋体" w:eastAsia="宋体" w:cs="Times New Roman"/>
          <w:sz w:val="24"/>
          <w:lang w:val="zh-TW" w:eastAsia="zh-CN" w:bidi="ar-SA"/>
        </w:rPr>
        <w:t xml:space="preserve">）供应商被“信用中国”网站（www.creditchina.gov.cn）、“中国政府采购网”(www.ccgp.gov.cn)列入失信被执行人、重大税收违法案件当事人名单、政府采购严重违法失信行为记录名单。</w:t>
      </w:r>
      <w:r/>
    </w:p>
    <w:p>
      <w:pP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jc w:val="cente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声明人：（公章）</w:t>
      </w:r>
      <w:r/>
    </w:p>
    <w:p>
      <w:pPr>
        <w:jc w:val="right"/>
        <w:spacing w:line="460" w:lineRule="exact"/>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日 期：______年 _____月_____日</w:t>
      </w:r>
      <w:r/>
    </w:p>
    <w:p>
      <w:pPr>
        <w:pStyle w:val="771"/>
        <w:rPr>
          <w:color w:val="auto"/>
          <w:highlight w:val="none"/>
        </w:rPr>
      </w:pPr>
      <w:r>
        <w:rPr>
          <w:color w:val="auto"/>
          <w:highlight w:val="none"/>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pStyle w:val="797"/>
        <w:ind w:firstLine="210"/>
        <w:rPr>
          <w:rFonts w:hint="eastAsia"/>
          <w:sz w:val="24"/>
          <w:szCs w:val="24"/>
        </w:rPr>
      </w:pPr>
      <w:r>
        <w:rPr>
          <w:rFonts w:hint="eastAsia"/>
          <w:sz w:val="24"/>
          <w:szCs w:val="24"/>
        </w:rPr>
      </w:r>
      <w:r/>
    </w:p>
    <w:p>
      <w:pPr>
        <w:spacing w:line="360" w:lineRule="auto"/>
        <w:rPr>
          <w:rFonts w:hint="eastAsia" w:ascii="宋体" w:hAnsi="宋体" w:cs="宋体"/>
          <w:b/>
          <w:sz w:val="24"/>
          <w:szCs w:val="24"/>
        </w:rPr>
      </w:pPr>
      <w:r>
        <w:rPr>
          <w:rFonts w:hint="eastAsia" w:ascii="宋体" w:hAnsi="宋体" w:cs="宋体"/>
          <w:b/>
          <w:sz w:val="24"/>
          <w:szCs w:val="24"/>
        </w:rPr>
        <w:t xml:space="preserve">附件</w:t>
      </w:r>
      <w:r>
        <w:rPr>
          <w:rFonts w:hint="eastAsia" w:ascii="宋体" w:hAnsi="宋体" w:cs="宋体"/>
          <w:b/>
          <w:sz w:val="24"/>
          <w:szCs w:val="24"/>
          <w:lang w:val="en-US" w:eastAsia="zh-CN"/>
        </w:rPr>
        <w:t xml:space="preserve">七</w:t>
      </w:r>
      <w:r>
        <w:rPr>
          <w:rFonts w:hint="eastAsia" w:ascii="宋体" w:hAnsi="宋体" w:cs="宋体"/>
          <w:b/>
          <w:sz w:val="24"/>
          <w:szCs w:val="24"/>
        </w:rPr>
        <w:t xml:space="preserve">、南京市政府采购供应商信用记录表暨信用承诺书</w:t>
      </w:r>
      <w:r/>
    </w:p>
    <w:p>
      <w:pPr>
        <w:pStyle w:val="797"/>
        <w:ind w:firstLine="320"/>
        <w:jc w:val="right"/>
        <w:rPr>
          <w:rFonts w:hint="eastAsia"/>
          <w:sz w:val="32"/>
          <w:szCs w:val="32"/>
        </w:rPr>
      </w:pPr>
      <w:r>
        <w:rPr>
          <w:rFonts w:hint="eastAsia"/>
          <w:sz w:val="32"/>
          <w:szCs w:val="32"/>
        </w:rPr>
      </w:r>
      <w:r/>
    </w:p>
    <w:p>
      <w:pPr>
        <w:jc w:val="center"/>
        <w:rPr>
          <w:rFonts w:hint="eastAsia" w:ascii="宋体" w:hAnsi="宋体" w:cs="宋体"/>
          <w:b/>
          <w:bCs/>
          <w:sz w:val="30"/>
          <w:szCs w:val="30"/>
          <w:lang w:val="zh-CN"/>
        </w:rPr>
      </w:pPr>
      <w:r>
        <w:rPr>
          <w:rFonts w:hint="eastAsia" w:ascii="宋体" w:hAnsi="宋体" w:cs="宋体"/>
          <w:b/>
          <w:bCs/>
          <w:sz w:val="30"/>
          <w:szCs w:val="30"/>
          <w:lang w:val="zh-CN"/>
        </w:rPr>
        <w:t xml:space="preserve">南京市政府采购供应商信用记录表暨信用承诺书</w:t>
      </w:r>
      <w:r/>
    </w:p>
    <w:p>
      <w:pPr>
        <w:pStyle w:val="797"/>
        <w:ind w:firstLine="210"/>
        <w:jc w:val="right"/>
        <w:rPr>
          <w:rFonts w:hint="eastAsia"/>
        </w:rPr>
      </w:pPr>
      <w:r>
        <w:rPr>
          <w:rFonts w:hint="eastAsia"/>
        </w:rPr>
      </w:r>
      <w:r/>
    </w:p>
    <w:p>
      <w:pPr>
        <w:pStyle w:val="797"/>
        <w:ind w:firstLine="210"/>
        <w:jc w:val="right"/>
      </w:pPr>
      <w:r>
        <w:rPr>
          <w:rFonts w:hint="eastAsia"/>
        </w:rPr>
        <w:t xml:space="preserve">202</w:t>
      </w:r>
      <w:r>
        <w:rPr>
          <w:rFonts w:hint="eastAsia"/>
          <w:lang w:val="en-US" w:eastAsia="zh-CN"/>
        </w:rPr>
        <w:t xml:space="preserve">6</w:t>
      </w:r>
      <w:r>
        <w:rPr>
          <w:rFonts w:hint="eastAsia"/>
        </w:rPr>
        <w:t xml:space="preserve">年   月   日</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8"/>
        <w:gridCol w:w="2405"/>
        <w:gridCol w:w="2409"/>
        <w:gridCol w:w="2406"/>
      </w:tblGrid>
      <w:tr>
        <w:trPr>
          <w:trHeight w:val="470"/>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单位名称</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统一社会信用代码</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419"/>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法定代表人</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联系人</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495"/>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联系地址</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联系电话</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430"/>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信用得分</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星级</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1809"/>
        </w:trPr>
        <w:tc>
          <w:tcPr>
            <w:tcW w:w="2422"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诚信档案记录情况</w:t>
            </w:r>
            <w:r/>
          </w:p>
        </w:tc>
        <w:tc>
          <w:tcPr>
            <w:gridSpan w:val="3"/>
            <w:tcW w:w="7268" w:type="dxa"/>
            <w:vAlign w:val="top"/>
            <w:textDirection w:val="lrTb"/>
            <w:noWrap w:val="false"/>
          </w:tcPr>
          <w:p>
            <w:pPr>
              <w:ind w:left="0" w:right="0" w:firstLine="482"/>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6657"/>
        </w:trPr>
        <w:tc>
          <w:tcPr>
            <w:tcW w:w="2422" w:type="dxa"/>
            <w:vAlign w:val="center"/>
            <w:textDirection w:val="lrTb"/>
            <w:noWrap w:val="false"/>
          </w:tcPr>
          <w:p>
            <w:pPr>
              <w:ind w:left="0" w:right="0" w:firstLine="482"/>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信用承诺</w:t>
            </w:r>
            <w:r/>
          </w:p>
        </w:tc>
        <w:tc>
          <w:tcPr>
            <w:gridSpan w:val="3"/>
            <w:tcW w:w="7268"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bCs/>
                <w:sz w:val="24"/>
                <w:szCs w:val="24"/>
                <w:lang w:val="zh-CN"/>
              </w:rPr>
              <w:suppressLineNumbers w:val="0"/>
            </w:pPr>
            <w:r>
              <w:rPr>
                <w:rFonts w:hint="eastAsia" w:ascii="宋体" w:hAnsi="宋体" w:eastAsia="宋体" w:cs="宋体"/>
                <w:bCs/>
                <w:sz w:val="24"/>
                <w:szCs w:val="24"/>
                <w:lang w:val="zh-CN"/>
              </w:rPr>
            </w:r>
            <w:r/>
          </w:p>
          <w:p>
            <w:pPr>
              <w:ind w:left="0" w:right="0" w:firstLine="480"/>
              <w:keepLines w:val="0"/>
              <w:keepNext w:val="0"/>
              <w:spacing w:before="0" w:beforeAutospacing="0" w:after="0" w:afterAutospacing="0"/>
              <w:rPr>
                <w:rFonts w:hint="eastAsia" w:ascii="宋体" w:hAnsi="宋体" w:eastAsia="宋体" w:cs="宋体"/>
                <w:bCs/>
                <w:sz w:val="24"/>
                <w:szCs w:val="24"/>
                <w:lang w:val="zh-CN"/>
              </w:rPr>
              <w:suppressLineNumbers w:val="0"/>
            </w:pPr>
            <w:r>
              <w:rPr>
                <w:rFonts w:hint="eastAsia" w:ascii="宋体" w:hAnsi="宋体" w:eastAsia="宋体" w:cs="宋体"/>
                <w:bCs/>
                <w:sz w:val="24"/>
                <w:szCs w:val="24"/>
                <w:lang w:val="zh-CN"/>
              </w:rPr>
              <w:t xml:space="preserve">我公司自愿参加贵中心(公司)组织的本次采购活动，严格遵守《中华人民共和国政府采购法》及相关</w:t>
            </w:r>
            <w:r>
              <w:rPr>
                <w:rFonts w:hint="eastAsia" w:ascii="宋体" w:hAnsi="宋体" w:eastAsia="宋体" w:cs="宋体"/>
                <w:bCs/>
                <w:sz w:val="24"/>
                <w:szCs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pStyle w:val="7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pStyle w:val="7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pStyle w:val="7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ind w:left="0" w:right="1080" w:firstLine="480"/>
              <w:jc w:val="right"/>
              <w:keepLines w:val="0"/>
              <w:keepNext w:val="0"/>
              <w:spacing w:before="0" w:beforeAutospacing="0" w:after="0" w:afterAutospacing="0"/>
              <w:rPr>
                <w:rFonts w:hint="eastAsia" w:ascii="宋体" w:hAnsi="宋体" w:eastAsia="宋体" w:cs="宋体"/>
                <w:bCs/>
                <w:sz w:val="24"/>
                <w:szCs w:val="24"/>
                <w:lang w:val="zh-CN"/>
              </w:rPr>
              <w:suppressLineNumbers w:val="0"/>
            </w:pPr>
            <w:r>
              <w:rPr>
                <w:rFonts w:hint="eastAsia" w:ascii="宋体" w:hAnsi="宋体" w:eastAsia="宋体" w:cs="宋体"/>
                <w:bCs/>
                <w:sz w:val="24"/>
                <w:szCs w:val="24"/>
                <w:lang w:val="zh-CN"/>
              </w:rPr>
              <w:t xml:space="preserve">供应商名称（盖章）：</w:t>
            </w:r>
            <w:r/>
          </w:p>
          <w:p>
            <w:pPr>
              <w:pStyle w:val="797"/>
              <w:ind w:left="0" w:right="480" w:firstLine="480"/>
              <w:jc w:val="center"/>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t xml:space="preserve">                    法定代表人（签字）:</w:t>
            </w:r>
            <w:r/>
          </w:p>
          <w:p>
            <w:pPr>
              <w:pStyle w:val="797"/>
              <w:ind w:left="0" w:right="480" w:firstLine="480"/>
              <w:jc w:val="center"/>
              <w:keepLines w:val="0"/>
              <w:keepNext w:val="0"/>
              <w:spacing w:before="0" w:beforeAutospacing="0" w:afterAutospacing="0"/>
              <w:rPr>
                <w:rFonts w:ascii="宋体" w:hAnsi="宋体" w:cs="宋体"/>
                <w:bCs/>
                <w:sz w:val="24"/>
                <w:lang w:val="zh-CN"/>
              </w:rPr>
              <w:suppressLineNumbers w:val="0"/>
            </w:pPr>
            <w:r>
              <w:rPr>
                <w:rFonts w:hint="eastAsia" w:ascii="宋体" w:hAnsi="宋体" w:cs="宋体"/>
                <w:bCs/>
                <w:sz w:val="24"/>
                <w:lang w:val="zh-CN"/>
              </w:rPr>
              <w:t xml:space="preserve">                      二〇二</w:t>
            </w:r>
            <w:r>
              <w:rPr>
                <w:rFonts w:hint="eastAsia" w:ascii="宋体" w:hAnsi="宋体" w:cs="宋体"/>
                <w:bCs/>
                <w:sz w:val="24"/>
                <w:lang w:val="en-US" w:eastAsia="zh-CN"/>
              </w:rPr>
              <w:t xml:space="preserve">五</w:t>
            </w:r>
            <w:r>
              <w:rPr>
                <w:rFonts w:hint="eastAsia" w:ascii="宋体" w:hAnsi="宋体" w:cs="宋体"/>
                <w:bCs/>
                <w:sz w:val="24"/>
                <w:lang w:val="zh-CN"/>
              </w:rPr>
              <w:t xml:space="preserve"> 年   月    日</w:t>
            </w:r>
            <w:r/>
          </w:p>
        </w:tc>
      </w:tr>
    </w:tbl>
    <w:p>
      <w:pPr>
        <w:spacing w:before="75" w:after="75" w:line="360" w:lineRule="auto"/>
        <w:shd w:val="clear" w:color="auto" w:fill="ffffff"/>
        <w:rPr>
          <w:color w:val="auto"/>
          <w:highlight w:val="none"/>
          <w:lang w:val="en-US"/>
        </w:rPr>
      </w:pPr>
      <w:r>
        <w:rPr>
          <w:rFonts w:hint="eastAsia" w:ascii="宋体" w:hAnsi="宋体" w:cs="宋体"/>
          <w:szCs w:val="21"/>
          <w:highlight w:val="yellow"/>
        </w:rPr>
        <w:t xml:space="preserve">供应商在中标（成交）后，应按照采购文件要求，将上述由信用承诺替代的证明材料提交采购人或采购代理机构核验。经核验无误后，由采购人或采购代理机构发出中标（成交）通知书。</w:t>
      </w:r>
      <w:r/>
    </w:p>
    <w:sectPr>
      <w:footerReference w:type="default" r:id="rId12"/>
      <w:footerReference w:type="first" r:id="rId13"/>
      <w:footnotePr/>
      <w:endnotePr/>
      <w:type w:val="nextPage"/>
      <w:pgSz w:w="11906" w:h="16838" w:orient="portrait"/>
      <w:pgMar w:top="1247" w:right="1247" w:bottom="1247" w:left="1247"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FangSong">
    <w:panose1 w:val="02010609060101010101"/>
  </w:font>
  <w:font w:name="MingLiU">
    <w:panose1 w:val="02020500000000000000"/>
  </w:font>
  <w:font w:name="仿宋">
    <w:panose1 w:val="02010609060101010101"/>
  </w:font>
  <w:font w:name="KNLe">
    <w:panose1 w:val="020B050302020202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spacing w:line="14" w:lineRule="auto"/>
      <w:rPr>
        <w:sz w:val="20"/>
      </w:rPr>
    </w:pPr>
    <w:r>
      <w:rPr>
        <w:sz w:val="24"/>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2415" cy="1524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2415" cy="152400"/>
                      </a:xfrm>
                      <a:prstGeom prst="rect">
                        <a:avLst/>
                      </a:prstGeom>
                      <a:noFill/>
                      <a:ln>
                        <a:noFill/>
                      </a:ln>
                    </wps:spPr>
                    <wps:txbx>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23</w:t>
                          </w:r>
                          <w:r>
                            <w:fldChar w:fldCharType="end"/>
                          </w:r>
                          <w:r>
                            <w:rPr>
                              <w:sz w:val="18"/>
                            </w:rPr>
                            <w:t xml:space="preserve"> -</w:t>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4pt;height:12.0pt;mso-wrap-distance-left:9.0pt;mso-wrap-distance-top:0.0pt;mso-wrap-distance-right:9.0pt;mso-wrap-distance-bottom:0.0pt;visibility:visible;" filled="f" stroked="f">
              <v:textbox inset="0,0,0,0">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23</w:t>
                    </w:r>
                    <w:r>
                      <w:fldChar w:fldCharType="end"/>
                    </w:r>
                    <w:r>
                      <w:rPr>
                        <w:sz w:val="1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page">
                <wp:posOffset>533400</wp:posOffset>
              </wp:positionH>
              <wp:positionV relativeFrom="page">
                <wp:posOffset>457200</wp:posOffset>
              </wp:positionV>
              <wp:extent cx="6569710" cy="9777095"/>
              <wp:effectExtent l="0" t="0" r="2540" b="14604"/>
              <wp:wrapNone/>
              <wp:docPr id="1" name="IM 1"/>
              <wp:cNvGraphicFramePr/>
              <a:graphic xmlns:a="http://schemas.openxmlformats.org/drawingml/2006/main">
                <a:graphicData uri="http://schemas.openxmlformats.org/drawingml/2006/picture">
                  <pic:pic xmlns:pic="http://schemas.openxmlformats.org/drawingml/2006/picture">
                    <pic:nvPicPr>
                      <pic:cNvPr id="4" name="IM 1"/>
                      <pic:cNvPicPr/>
                      <pic:nvPr/>
                    </pic:nvPicPr>
                    <pic:blipFill>
                      <a:blip r:embed="rId1"/>
                      <a:stretch/>
                    </pic:blipFill>
                    <pic:spPr bwMode="auto">
                      <a:xfrm>
                        <a:off x="0" y="0"/>
                        <a:ext cx="6569710" cy="977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page;margin-left:42.0pt;mso-position-horizontal:absolute;mso-position-vertical-relative:page;margin-top:36.0pt;mso-position-vertical:absolute;width:517.3pt;height:769.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uiPriority w:val="1"/>
    <w:qFormat/>
    <w:pPr>
      <w:widowControl w:val="off"/>
    </w:pPr>
    <w:rPr>
      <w:rFonts w:hint="default" w:ascii="宋体" w:hAnsi="宋体" w:eastAsia="宋体" w:cs="宋体"/>
      <w:sz w:val="22"/>
      <w:szCs w:val="22"/>
      <w:lang w:val="zh-CN" w:eastAsia="zh-CN" w:bidi="zh-CN"/>
    </w:rPr>
  </w:style>
  <w:style w:type="paragraph" w:styleId="756">
    <w:name w:val="Heading 1"/>
    <w:basedOn w:val="755"/>
    <w:next w:val="755"/>
    <w:link w:val="944"/>
    <w:uiPriority w:val="0"/>
    <w:qFormat/>
    <w:pPr>
      <w:keepLines/>
      <w:keepNext/>
      <w:spacing w:before="340" w:after="330" w:line="578" w:lineRule="auto"/>
      <w:outlineLvl w:val="0"/>
    </w:pPr>
    <w:rPr>
      <w:b/>
      <w:bCs/>
      <w:sz w:val="44"/>
      <w:szCs w:val="44"/>
    </w:rPr>
  </w:style>
  <w:style w:type="paragraph" w:styleId="757">
    <w:name w:val="Heading 2"/>
    <w:basedOn w:val="755"/>
    <w:next w:val="755"/>
    <w:link w:val="945"/>
    <w:uiPriority w:val="0"/>
    <w:qFormat/>
    <w:pPr>
      <w:ind w:left="1436" w:right="1443"/>
      <w:jc w:val="center"/>
      <w:spacing w:before="27"/>
      <w:outlineLvl w:val="1"/>
    </w:pPr>
    <w:rPr>
      <w:sz w:val="32"/>
      <w:szCs w:val="32"/>
    </w:rPr>
  </w:style>
  <w:style w:type="paragraph" w:styleId="758">
    <w:name w:val="Heading 3"/>
    <w:basedOn w:val="755"/>
    <w:next w:val="755"/>
    <w:link w:val="946"/>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94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60">
    <w:name w:val="Heading 5"/>
    <w:basedOn w:val="755"/>
    <w:next w:val="755"/>
    <w:link w:val="952"/>
    <w:uiPriority w:val="9"/>
    <w:semiHidden/>
    <w:unhideWhenUsed/>
    <w:qFormat/>
    <w:pPr>
      <w:keepLines/>
      <w:keepNext/>
      <w:spacing w:before="280" w:after="290" w:line="376" w:lineRule="auto"/>
      <w:outlineLvl w:val="4"/>
    </w:pPr>
    <w:rPr>
      <w:b/>
      <w:bCs/>
      <w:sz w:val="28"/>
      <w:szCs w:val="28"/>
    </w:rPr>
  </w:style>
  <w:style w:type="paragraph" w:styleId="761">
    <w:name w:val="Heading 6"/>
    <w:basedOn w:val="755"/>
    <w:next w:val="755"/>
    <w:link w:val="948"/>
    <w:uiPriority w:val="9"/>
    <w:unhideWhenUsed/>
    <w:qFormat/>
    <w:pPr>
      <w:keepLines/>
      <w:keepNext/>
      <w:spacing w:before="320" w:after="200"/>
      <w:outlineLvl w:val="5"/>
    </w:pPr>
    <w:rPr>
      <w:rFonts w:ascii="Arial" w:hAnsi="Arial" w:eastAsia="Arial" w:cs="Arial"/>
      <w:b/>
      <w:bCs/>
    </w:rPr>
  </w:style>
  <w:style w:type="paragraph" w:styleId="762">
    <w:name w:val="Heading 7"/>
    <w:basedOn w:val="755"/>
    <w:next w:val="755"/>
    <w:link w:val="949"/>
    <w:uiPriority w:val="9"/>
    <w:unhideWhenUsed/>
    <w:qFormat/>
    <w:pPr>
      <w:keepLines/>
      <w:keepNext/>
      <w:spacing w:before="320" w:after="200"/>
      <w:outlineLvl w:val="6"/>
    </w:pPr>
    <w:rPr>
      <w:rFonts w:ascii="Arial" w:hAnsi="Arial" w:eastAsia="Arial" w:cs="Arial"/>
      <w:b/>
      <w:bCs/>
      <w:i/>
      <w:iCs/>
    </w:rPr>
  </w:style>
  <w:style w:type="paragraph" w:styleId="763">
    <w:name w:val="Heading 8"/>
    <w:basedOn w:val="755"/>
    <w:next w:val="755"/>
    <w:link w:val="950"/>
    <w:uiPriority w:val="9"/>
    <w:unhideWhenUsed/>
    <w:qFormat/>
    <w:pPr>
      <w:keepLines/>
      <w:keepNext/>
      <w:spacing w:before="320" w:after="200"/>
      <w:outlineLvl w:val="7"/>
    </w:pPr>
    <w:rPr>
      <w:rFonts w:ascii="Arial" w:hAnsi="Arial" w:eastAsia="Arial" w:cs="Arial"/>
      <w:i/>
      <w:iCs/>
    </w:rPr>
  </w:style>
  <w:style w:type="paragraph" w:styleId="764">
    <w:name w:val="Heading 9"/>
    <w:basedOn w:val="755"/>
    <w:next w:val="755"/>
    <w:link w:val="951"/>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索引 41"/>
    <w:basedOn w:val="755"/>
    <w:next w:val="755"/>
    <w:uiPriority w:val="0"/>
    <w:semiHidden/>
    <w:qFormat/>
    <w:pPr>
      <w:ind w:left="1260"/>
      <w:jc w:val="both"/>
    </w:pPr>
    <w:rPr>
      <w:rFonts w:ascii="Calibri" w:hAnsi="Calibri" w:eastAsia="Calibri"/>
      <w:sz w:val="20"/>
      <w:lang w:bidi="ar-SA"/>
    </w:rPr>
  </w:style>
  <w:style w:type="paragraph" w:styleId="768">
    <w:name w:val="toc 7"/>
    <w:basedOn w:val="755"/>
    <w:next w:val="755"/>
    <w:uiPriority w:val="39"/>
    <w:unhideWhenUsed/>
    <w:qFormat/>
    <w:pPr>
      <w:ind w:left="1701"/>
      <w:spacing w:after="57"/>
    </w:pPr>
  </w:style>
  <w:style w:type="paragraph" w:styleId="769">
    <w:name w:val="Normal Indent"/>
    <w:basedOn w:val="755"/>
    <w:link w:val="953"/>
    <w:uiPriority w:val="0"/>
    <w:qFormat/>
    <w:pPr>
      <w:ind w:firstLine="420"/>
    </w:pPr>
  </w:style>
  <w:style w:type="paragraph" w:styleId="770">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Body Text"/>
    <w:basedOn w:val="755"/>
    <w:link w:val="954"/>
    <w:uiPriority w:val="1"/>
    <w:qFormat/>
    <w:pPr>
      <w:ind w:left="0"/>
    </w:pPr>
    <w:rPr>
      <w:sz w:val="24"/>
    </w:rPr>
  </w:style>
  <w:style w:type="paragraph" w:styleId="772">
    <w:name w:val="Body Text Indent"/>
    <w:basedOn w:val="755"/>
    <w:next w:val="773"/>
    <w:link w:val="943"/>
    <w:uiPriority w:val="99"/>
    <w:unhideWhenUsed/>
    <w:qFormat/>
    <w:pPr>
      <w:jc w:val="center"/>
      <w:spacing w:line="360" w:lineRule="auto"/>
    </w:pPr>
    <w:rPr>
      <w:sz w:val="48"/>
    </w:rPr>
  </w:style>
  <w:style w:type="paragraph" w:styleId="773">
    <w:name w:val="envelope return"/>
    <w:basedOn w:val="755"/>
    <w:uiPriority w:val="0"/>
    <w:unhideWhenUsed/>
    <w:qFormat/>
    <w:rPr>
      <w:rFonts w:ascii="Arial" w:hAnsi="Arial" w:cs="Times New Roman"/>
      <w:szCs w:val="20"/>
    </w:rPr>
  </w:style>
  <w:style w:type="paragraph" w:styleId="774">
    <w:name w:val="Block Text"/>
    <w:basedOn w:val="755"/>
    <w:uiPriority w:val="0"/>
    <w:qFormat/>
    <w:pPr>
      <w:ind w:left="1440" w:right="1440"/>
      <w:spacing w:after="120"/>
    </w:pPr>
    <w:rPr>
      <w:rFonts w:hAnsi="Calibri" w:cs="Times New Roman"/>
      <w:sz w:val="21"/>
      <w:lang w:val="en-US" w:bidi="ar-SA"/>
    </w:rPr>
  </w:style>
  <w:style w:type="paragraph" w:styleId="775">
    <w:name w:val="index 4"/>
    <w:basedOn w:val="755"/>
    <w:next w:val="755"/>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776">
    <w:name w:val="toc 5"/>
    <w:basedOn w:val="755"/>
    <w:next w:val="755"/>
    <w:uiPriority w:val="39"/>
    <w:unhideWhenUsed/>
    <w:qFormat/>
    <w:pPr>
      <w:ind w:left="1134"/>
      <w:spacing w:after="57"/>
    </w:pPr>
  </w:style>
  <w:style w:type="paragraph" w:styleId="777">
    <w:name w:val="toc 3"/>
    <w:basedOn w:val="755"/>
    <w:next w:val="755"/>
    <w:uiPriority w:val="39"/>
    <w:unhideWhenUsed/>
    <w:qFormat/>
    <w:pPr>
      <w:ind w:left="567"/>
      <w:spacing w:after="57"/>
    </w:pPr>
  </w:style>
  <w:style w:type="paragraph" w:styleId="778">
    <w:name w:val="Plain Text"/>
    <w:basedOn w:val="755"/>
    <w:link w:val="955"/>
    <w:uiPriority w:val="0"/>
    <w:qFormat/>
    <w:pPr>
      <w:jc w:val="both"/>
    </w:pPr>
    <w:rPr>
      <w:rFonts w:hAnsi="Courier New" w:cs="Courier New"/>
      <w:sz w:val="21"/>
      <w:szCs w:val="21"/>
      <w:lang w:val="en-US" w:bidi="ar-SA"/>
    </w:rPr>
  </w:style>
  <w:style w:type="paragraph" w:styleId="779">
    <w:name w:val="toc 8"/>
    <w:basedOn w:val="755"/>
    <w:next w:val="755"/>
    <w:uiPriority w:val="39"/>
    <w:unhideWhenUsed/>
    <w:qFormat/>
    <w:pPr>
      <w:ind w:left="1984"/>
      <w:spacing w:after="57"/>
    </w:pPr>
  </w:style>
  <w:style w:type="paragraph" w:styleId="780">
    <w:name w:val="Date"/>
    <w:basedOn w:val="755"/>
    <w:next w:val="755"/>
    <w:link w:val="956"/>
    <w:uiPriority w:val="99"/>
    <w:semiHidden/>
    <w:unhideWhenUsed/>
    <w:qFormat/>
    <w:pPr>
      <w:ind w:left="100"/>
    </w:pPr>
  </w:style>
  <w:style w:type="paragraph" w:styleId="781">
    <w:name w:val="Body Text Indent 2"/>
    <w:basedOn w:val="755"/>
    <w:uiPriority w:val="0"/>
    <w:unhideWhenUsed/>
    <w:qFormat/>
    <w:pPr>
      <w:ind w:left="420"/>
      <w:spacing w:after="120" w:line="480" w:lineRule="auto"/>
    </w:pPr>
  </w:style>
  <w:style w:type="paragraph" w:styleId="782">
    <w:name w:val="endnote text"/>
    <w:basedOn w:val="755"/>
    <w:link w:val="957"/>
    <w:uiPriority w:val="99"/>
    <w:semiHidden/>
    <w:unhideWhenUsed/>
    <w:qFormat/>
    <w:rPr>
      <w:sz w:val="20"/>
    </w:rPr>
  </w:style>
  <w:style w:type="paragraph" w:styleId="783">
    <w:name w:val="Balloon Text"/>
    <w:basedOn w:val="755"/>
    <w:link w:val="958"/>
    <w:uiPriority w:val="0"/>
    <w:semiHidden/>
    <w:unhideWhenUsed/>
    <w:qFormat/>
    <w:rPr>
      <w:sz w:val="18"/>
      <w:szCs w:val="18"/>
    </w:rPr>
  </w:style>
  <w:style w:type="paragraph" w:styleId="784">
    <w:name w:val="Footer"/>
    <w:basedOn w:val="755"/>
    <w:link w:val="959"/>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85">
    <w:name w:val="Header"/>
    <w:basedOn w:val="755"/>
    <w:link w:val="9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5"/>
    <w:next w:val="755"/>
    <w:uiPriority w:val="39"/>
    <w:qFormat/>
    <w:pPr>
      <w:ind w:left="483"/>
      <w:spacing w:before="222"/>
    </w:pPr>
    <w:rPr>
      <w:sz w:val="32"/>
      <w:szCs w:val="32"/>
    </w:rPr>
  </w:style>
  <w:style w:type="paragraph" w:styleId="787">
    <w:name w:val="toc 4"/>
    <w:basedOn w:val="755"/>
    <w:next w:val="755"/>
    <w:uiPriority w:val="39"/>
    <w:unhideWhenUsed/>
    <w:qFormat/>
    <w:pPr>
      <w:ind w:left="850"/>
      <w:spacing w:after="57"/>
    </w:pPr>
  </w:style>
  <w:style w:type="paragraph" w:styleId="788">
    <w:name w:val="Subtitle"/>
    <w:basedOn w:val="755"/>
    <w:next w:val="755"/>
    <w:link w:val="961"/>
    <w:uiPriority w:val="11"/>
    <w:qFormat/>
    <w:pPr>
      <w:spacing w:before="200" w:after="200"/>
    </w:pPr>
    <w:rPr>
      <w:sz w:val="24"/>
      <w:szCs w:val="24"/>
    </w:rPr>
  </w:style>
  <w:style w:type="paragraph" w:styleId="789">
    <w:name w:val="footnote text"/>
    <w:basedOn w:val="755"/>
    <w:link w:val="962"/>
    <w:uiPriority w:val="99"/>
    <w:semiHidden/>
    <w:unhideWhenUsed/>
    <w:qFormat/>
    <w:pPr>
      <w:spacing w:after="40"/>
    </w:pPr>
    <w:rPr>
      <w:sz w:val="18"/>
    </w:rPr>
  </w:style>
  <w:style w:type="paragraph" w:styleId="790">
    <w:name w:val="toc 6"/>
    <w:basedOn w:val="755"/>
    <w:next w:val="755"/>
    <w:uiPriority w:val="39"/>
    <w:unhideWhenUsed/>
    <w:qFormat/>
    <w:pPr>
      <w:ind w:left="1417"/>
      <w:spacing w:after="57"/>
    </w:pPr>
  </w:style>
  <w:style w:type="paragraph" w:styleId="791">
    <w:name w:val="table of figures"/>
    <w:basedOn w:val="755"/>
    <w:next w:val="755"/>
    <w:uiPriority w:val="99"/>
    <w:unhideWhenUsed/>
    <w:qFormat/>
  </w:style>
  <w:style w:type="paragraph" w:styleId="792">
    <w:name w:val="toc 2"/>
    <w:basedOn w:val="755"/>
    <w:next w:val="755"/>
    <w:uiPriority w:val="39"/>
    <w:unhideWhenUsed/>
    <w:qFormat/>
    <w:pPr>
      <w:ind w:left="283"/>
      <w:spacing w:after="57"/>
    </w:pPr>
  </w:style>
  <w:style w:type="paragraph" w:styleId="793">
    <w:name w:val="toc 9"/>
    <w:basedOn w:val="755"/>
    <w:next w:val="755"/>
    <w:uiPriority w:val="39"/>
    <w:unhideWhenUsed/>
    <w:qFormat/>
    <w:pPr>
      <w:ind w:left="2268"/>
      <w:spacing w:after="57"/>
    </w:pPr>
  </w:style>
  <w:style w:type="paragraph" w:styleId="794">
    <w:name w:val="Body Text 2"/>
    <w:basedOn w:val="755"/>
    <w:uiPriority w:val="0"/>
    <w:qFormat/>
    <w:pPr>
      <w:jc w:val="center"/>
    </w:pPr>
    <w:rPr>
      <w:rFonts w:ascii="Times New Roman" w:hAnsi="Times New Roman" w:cs="Times New Roman"/>
      <w:b/>
      <w:bCs/>
      <w:sz w:val="72"/>
      <w:szCs w:val="20"/>
    </w:rPr>
  </w:style>
  <w:style w:type="paragraph" w:styleId="795">
    <w:name w:val="Normal (Web)"/>
    <w:basedOn w:val="755"/>
    <w:uiPriority w:val="99"/>
    <w:qFormat/>
    <w:pPr>
      <w:spacing w:before="100" w:beforeAutospacing="1" w:after="100" w:afterAutospacing="1"/>
      <w:widowControl/>
    </w:pPr>
    <w:rPr>
      <w:sz w:val="24"/>
      <w:szCs w:val="24"/>
      <w:lang w:val="en-US" w:bidi="ar-SA"/>
    </w:rPr>
  </w:style>
  <w:style w:type="paragraph" w:styleId="796">
    <w:name w:val="Title"/>
    <w:basedOn w:val="755"/>
    <w:next w:val="755"/>
    <w:link w:val="963"/>
    <w:uiPriority w:val="10"/>
    <w:qFormat/>
    <w:pPr>
      <w:contextualSpacing/>
      <w:spacing w:before="300" w:after="200"/>
    </w:pPr>
    <w:rPr>
      <w:sz w:val="48"/>
      <w:szCs w:val="48"/>
    </w:rPr>
  </w:style>
  <w:style w:type="paragraph" w:styleId="797">
    <w:name w:val="Body Text First Indent"/>
    <w:basedOn w:val="771"/>
    <w:uiPriority w:val="0"/>
    <w:qFormat/>
    <w:pPr>
      <w:ind w:firstLine="420"/>
      <w:spacing w:after="120"/>
    </w:pPr>
    <w:rPr>
      <w:rFonts w:ascii="Times New Roman" w:hAnsi="Times New Roman" w:eastAsia="宋体"/>
      <w:sz w:val="21"/>
      <w:szCs w:val="24"/>
    </w:rPr>
  </w:style>
  <w:style w:type="paragraph" w:styleId="798">
    <w:name w:val="Body Text First Indent 2"/>
    <w:basedOn w:val="772"/>
    <w:link w:val="964"/>
    <w:uiPriority w:val="99"/>
    <w:semiHidden/>
    <w:unhideWhenUsed/>
    <w:qFormat/>
    <w:pPr>
      <w:ind w:left="420" w:firstLine="420"/>
      <w:jc w:val="left"/>
      <w:spacing w:after="120" w:line="240" w:lineRule="auto"/>
    </w:pPr>
    <w:rPr>
      <w:sz w:val="22"/>
    </w:rPr>
  </w:style>
  <w:style w:type="table" w:styleId="799">
    <w:name w:val="Table Grid"/>
    <w:basedOn w:val="766"/>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basedOn w:val="765"/>
    <w:uiPriority w:val="99"/>
    <w:semiHidden/>
    <w:unhideWhenUsed/>
    <w:qFormat/>
    <w:rPr>
      <w:vertAlign w:val="superscript"/>
    </w:rPr>
  </w:style>
  <w:style w:type="character" w:styleId="801">
    <w:name w:val="page number"/>
    <w:uiPriority w:val="0"/>
    <w:qFormat/>
  </w:style>
  <w:style w:type="character" w:styleId="802">
    <w:name w:val="Hyperlink"/>
    <w:basedOn w:val="765"/>
    <w:uiPriority w:val="99"/>
    <w:unhideWhenUsed/>
    <w:qFormat/>
    <w:rPr>
      <w:color w:val="0000ff" w:themeColor="hyperlink"/>
      <w:u w:val="single"/>
      <w14:textFill>
        <w14:solidFill>
          <w14:schemeClr w14:val="hlink"/>
        </w14:solidFill>
      </w14:textFill>
    </w:rPr>
  </w:style>
  <w:style w:type="character" w:styleId="803">
    <w:name w:val="footnote reference"/>
    <w:basedOn w:val="765"/>
    <w:uiPriority w:val="99"/>
    <w:unhideWhenUsed/>
    <w:qFormat/>
    <w:rPr>
      <w:vertAlign w:val="superscript"/>
    </w:rPr>
  </w:style>
  <w:style w:type="paragraph" w:styleId="804" w:customStyle="1">
    <w:name w:val="Default"/>
    <w:uiPriority w:val="0"/>
    <w:qFormat/>
    <w:pPr>
      <w:ind w:left="442"/>
      <w:jc w:val="center"/>
      <w:spacing w:line="360" w:lineRule="auto"/>
      <w:widowControl w:val="off"/>
    </w:pPr>
    <w:rPr>
      <w:rFonts w:hint="default" w:ascii="宋体" w:eastAsia="宋体" w:cs="宋体" w:hAnsiTheme="minorHAnsi"/>
      <w:b/>
      <w:color w:val="000000"/>
      <w:sz w:val="52"/>
      <w:szCs w:val="24"/>
      <w:lang w:val="en-US" w:eastAsia="zh-CN" w:bidi="ar-SA"/>
    </w:rPr>
  </w:style>
  <w:style w:type="paragraph" w:styleId="805" w:customStyle="1">
    <w:name w:val="表格文字"/>
    <w:basedOn w:val="755"/>
    <w:next w:val="806"/>
    <w:uiPriority w:val="0"/>
    <w:qFormat/>
    <w:pPr>
      <w:ind w:firstLine="200"/>
      <w:jc w:val="left"/>
      <w:spacing w:line="360" w:lineRule="auto"/>
    </w:pPr>
    <w:rPr>
      <w:rFonts w:ascii="Arial" w:hAnsi="Arial"/>
      <w:sz w:val="24"/>
    </w:rPr>
  </w:style>
  <w:style w:type="paragraph" w:styleId="806" w:customStyle="1">
    <w:name w:val="正文文本1"/>
    <w:basedOn w:val="755"/>
    <w:next w:val="755"/>
    <w:uiPriority w:val="0"/>
    <w:qFormat/>
    <w:pPr>
      <w:ind w:firstLine="400"/>
      <w:spacing w:line="463" w:lineRule="auto"/>
    </w:pPr>
    <w:rPr>
      <w:rFonts w:ascii="宋体" w:hAnsi="宋体" w:eastAsia="宋体" w:cs="宋体"/>
      <w:sz w:val="40"/>
      <w:szCs w:val="40"/>
      <w:lang w:val="zh-CN" w:eastAsia="zh-CN" w:bidi="zh-CN"/>
    </w:rPr>
  </w:style>
  <w:style w:type="character" w:styleId="807" w:customStyle="1">
    <w:name w:val="Heading 3 Char"/>
    <w:basedOn w:val="765"/>
    <w:uiPriority w:val="9"/>
    <w:qFormat/>
    <w:rPr>
      <w:rFonts w:ascii="Arial" w:hAnsi="Arial" w:eastAsia="Arial" w:cs="Arial"/>
      <w:sz w:val="30"/>
      <w:szCs w:val="30"/>
    </w:rPr>
  </w:style>
  <w:style w:type="character" w:styleId="808" w:customStyle="1">
    <w:name w:val="Heading 6 Char"/>
    <w:basedOn w:val="765"/>
    <w:uiPriority w:val="9"/>
    <w:qFormat/>
    <w:rPr>
      <w:rFonts w:ascii="Arial" w:hAnsi="Arial" w:eastAsia="Arial" w:cs="Arial"/>
      <w:b/>
      <w:bCs/>
      <w:sz w:val="22"/>
      <w:szCs w:val="22"/>
    </w:rPr>
  </w:style>
  <w:style w:type="character" w:styleId="809" w:customStyle="1">
    <w:name w:val="Heading 7 Char"/>
    <w:basedOn w:val="765"/>
    <w:uiPriority w:val="9"/>
    <w:qFormat/>
    <w:rPr>
      <w:rFonts w:ascii="Arial" w:hAnsi="Arial" w:eastAsia="Arial" w:cs="Arial"/>
      <w:b/>
      <w:bCs/>
      <w:i/>
      <w:iCs/>
      <w:sz w:val="22"/>
      <w:szCs w:val="22"/>
    </w:rPr>
  </w:style>
  <w:style w:type="character" w:styleId="810" w:customStyle="1">
    <w:name w:val="Heading 8 Char"/>
    <w:basedOn w:val="765"/>
    <w:uiPriority w:val="9"/>
    <w:qFormat/>
    <w:rPr>
      <w:rFonts w:ascii="Arial" w:hAnsi="Arial" w:eastAsia="Arial" w:cs="Arial"/>
      <w:i/>
      <w:iCs/>
      <w:sz w:val="22"/>
      <w:szCs w:val="22"/>
    </w:rPr>
  </w:style>
  <w:style w:type="character" w:styleId="811" w:customStyle="1">
    <w:name w:val="Heading 9 Char"/>
    <w:basedOn w:val="765"/>
    <w:uiPriority w:val="9"/>
    <w:qFormat/>
    <w:rPr>
      <w:rFonts w:ascii="Arial" w:hAnsi="Arial" w:eastAsia="Arial" w:cs="Arial"/>
      <w:i/>
      <w:iCs/>
      <w:sz w:val="21"/>
      <w:szCs w:val="21"/>
    </w:rPr>
  </w:style>
  <w:style w:type="character" w:styleId="812" w:customStyle="1">
    <w:name w:val="Title Char"/>
    <w:basedOn w:val="765"/>
    <w:uiPriority w:val="10"/>
    <w:qFormat/>
    <w:rPr>
      <w:sz w:val="48"/>
      <w:szCs w:val="48"/>
    </w:rPr>
  </w:style>
  <w:style w:type="character" w:styleId="813" w:customStyle="1">
    <w:name w:val="Subtitle Char"/>
    <w:basedOn w:val="765"/>
    <w:uiPriority w:val="11"/>
    <w:qFormat/>
    <w:rPr>
      <w:sz w:val="24"/>
      <w:szCs w:val="24"/>
    </w:rPr>
  </w:style>
  <w:style w:type="character" w:styleId="814" w:customStyle="1">
    <w:name w:val="Intense Quote Char"/>
    <w:uiPriority w:val="30"/>
    <w:qFormat/>
    <w:rPr>
      <w:i/>
    </w:rPr>
  </w:style>
  <w:style w:type="table" w:styleId="815" w:customStyle="1">
    <w:name w:val="Table Grid Light"/>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6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6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6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6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6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6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6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6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6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basedOn w:val="7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6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6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6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6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6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6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6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6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6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6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6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6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6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6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6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6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6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6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6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6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6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6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6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basedOn w:val="7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6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6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6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6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6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uiPriority w:val="99"/>
    <w:qFormat/>
    <w:rPr>
      <w:sz w:val="18"/>
    </w:rPr>
  </w:style>
  <w:style w:type="character" w:styleId="941" w:customStyle="1">
    <w:name w:val="Endnote Text Char"/>
    <w:uiPriority w:val="99"/>
    <w:qFormat/>
    <w:rPr>
      <w:sz w:val="20"/>
    </w:rPr>
  </w:style>
  <w:style w:type="paragraph" w:styleId="942" w:customStyle="1">
    <w:name w:val="TOC Heading"/>
    <w:uiPriority w:val="39"/>
    <w:unhideWhenUsed/>
    <w:qFormat/>
    <w:rPr>
      <w:rFonts w:hint="default" w:asciiTheme="minorHAnsi" w:hAnsiTheme="minorHAnsi" w:eastAsiaTheme="minorEastAsia" w:cstheme="minorBidi"/>
      <w:lang w:val="en-US" w:eastAsia="zh-CN" w:bidi="ar-SA"/>
    </w:rPr>
  </w:style>
  <w:style w:type="character" w:styleId="943" w:customStyle="1">
    <w:name w:val="正文文本缩进 Char"/>
    <w:basedOn w:val="765"/>
    <w:link w:val="772"/>
    <w:uiPriority w:val="99"/>
    <w:qFormat/>
    <w:rPr>
      <w:rFonts w:ascii="宋体" w:hAnsi="宋体" w:eastAsia="宋体" w:cs="宋体"/>
      <w:sz w:val="48"/>
      <w:lang w:val="zh-CN" w:bidi="zh-CN"/>
    </w:rPr>
  </w:style>
  <w:style w:type="character" w:styleId="944" w:customStyle="1">
    <w:name w:val="标题 1 Char"/>
    <w:basedOn w:val="765"/>
    <w:link w:val="756"/>
    <w:uiPriority w:val="0"/>
    <w:qFormat/>
    <w:rPr>
      <w:rFonts w:ascii="宋体" w:hAnsi="宋体" w:eastAsia="宋体" w:cs="宋体"/>
      <w:b/>
      <w:bCs/>
      <w:sz w:val="44"/>
      <w:szCs w:val="44"/>
      <w:lang w:val="zh-CN" w:bidi="zh-CN"/>
    </w:rPr>
  </w:style>
  <w:style w:type="character" w:styleId="945" w:customStyle="1">
    <w:name w:val="标题 2 Char"/>
    <w:basedOn w:val="765"/>
    <w:link w:val="757"/>
    <w:uiPriority w:val="0"/>
    <w:qFormat/>
    <w:rPr>
      <w:rFonts w:ascii="宋体" w:hAnsi="宋体" w:eastAsia="宋体" w:cs="宋体"/>
      <w:sz w:val="32"/>
      <w:szCs w:val="32"/>
      <w:lang w:val="zh-CN" w:bidi="zh-CN"/>
    </w:rPr>
  </w:style>
  <w:style w:type="character" w:styleId="946" w:customStyle="1">
    <w:name w:val="标题 3 Char"/>
    <w:basedOn w:val="765"/>
    <w:link w:val="758"/>
    <w:uiPriority w:val="9"/>
    <w:qFormat/>
    <w:rPr>
      <w:rFonts w:ascii="Arial" w:hAnsi="Arial" w:eastAsia="Arial" w:cs="Arial"/>
      <w:sz w:val="30"/>
      <w:szCs w:val="30"/>
      <w:lang w:val="zh-CN" w:bidi="zh-CN"/>
    </w:rPr>
  </w:style>
  <w:style w:type="character" w:styleId="947" w:customStyle="1">
    <w:name w:val="标题 4 Char"/>
    <w:basedOn w:val="765"/>
    <w:link w:val="759"/>
    <w:uiPriority w:val="9"/>
    <w:semiHidden/>
    <w:qFormat/>
    <w:rPr>
      <w:rFonts w:asciiTheme="majorHAnsi" w:hAnsiTheme="majorHAnsi" w:eastAsiaTheme="majorEastAsia" w:cstheme="majorBidi"/>
      <w:b/>
      <w:bCs/>
      <w:sz w:val="28"/>
      <w:szCs w:val="28"/>
      <w:lang w:val="zh-CN" w:bidi="zh-CN"/>
    </w:rPr>
  </w:style>
  <w:style w:type="character" w:styleId="948" w:customStyle="1">
    <w:name w:val="标题 6 Char"/>
    <w:basedOn w:val="765"/>
    <w:link w:val="761"/>
    <w:uiPriority w:val="9"/>
    <w:qFormat/>
    <w:rPr>
      <w:rFonts w:ascii="Arial" w:hAnsi="Arial" w:eastAsia="Arial" w:cs="Arial"/>
      <w:b/>
      <w:bCs/>
      <w:sz w:val="22"/>
      <w:lang w:val="zh-CN" w:bidi="zh-CN"/>
    </w:rPr>
  </w:style>
  <w:style w:type="character" w:styleId="949" w:customStyle="1">
    <w:name w:val="标题 7 Char"/>
    <w:basedOn w:val="765"/>
    <w:link w:val="762"/>
    <w:uiPriority w:val="9"/>
    <w:qFormat/>
    <w:rPr>
      <w:rFonts w:ascii="Arial" w:hAnsi="Arial" w:eastAsia="Arial" w:cs="Arial"/>
      <w:b/>
      <w:bCs/>
      <w:i/>
      <w:iCs/>
      <w:sz w:val="22"/>
      <w:lang w:val="zh-CN" w:bidi="zh-CN"/>
    </w:rPr>
  </w:style>
  <w:style w:type="character" w:styleId="950" w:customStyle="1">
    <w:name w:val="标题 8 Char"/>
    <w:basedOn w:val="765"/>
    <w:link w:val="763"/>
    <w:uiPriority w:val="9"/>
    <w:qFormat/>
    <w:rPr>
      <w:rFonts w:ascii="Arial" w:hAnsi="Arial" w:eastAsia="Arial" w:cs="Arial"/>
      <w:i/>
      <w:iCs/>
      <w:sz w:val="22"/>
      <w:lang w:val="zh-CN" w:bidi="zh-CN"/>
    </w:rPr>
  </w:style>
  <w:style w:type="character" w:styleId="951" w:customStyle="1">
    <w:name w:val="标题 9 Char"/>
    <w:basedOn w:val="765"/>
    <w:link w:val="764"/>
    <w:uiPriority w:val="9"/>
    <w:qFormat/>
    <w:rPr>
      <w:rFonts w:ascii="Arial" w:hAnsi="Arial" w:eastAsia="Arial" w:cs="Arial"/>
      <w:i/>
      <w:iCs/>
      <w:szCs w:val="21"/>
      <w:lang w:val="zh-CN" w:bidi="zh-CN"/>
    </w:rPr>
  </w:style>
  <w:style w:type="character" w:styleId="952" w:customStyle="1">
    <w:name w:val="标题 5 Char"/>
    <w:basedOn w:val="765"/>
    <w:link w:val="760"/>
    <w:uiPriority w:val="9"/>
    <w:semiHidden/>
    <w:qFormat/>
    <w:rPr>
      <w:rFonts w:ascii="宋体" w:hAnsi="宋体" w:eastAsia="宋体" w:cs="宋体"/>
      <w:b/>
      <w:bCs/>
      <w:sz w:val="28"/>
      <w:szCs w:val="28"/>
      <w:lang w:val="zh-CN" w:bidi="zh-CN"/>
    </w:rPr>
  </w:style>
  <w:style w:type="character" w:styleId="953" w:customStyle="1">
    <w:name w:val="正文缩进 Char"/>
    <w:link w:val="769"/>
    <w:uiPriority w:val="0"/>
    <w:qFormat/>
    <w:rPr>
      <w:rFonts w:ascii="宋体" w:hAnsi="宋体" w:eastAsia="宋体" w:cs="宋体"/>
      <w:sz w:val="22"/>
      <w:lang w:val="zh-CN" w:bidi="zh-CN"/>
    </w:rPr>
  </w:style>
  <w:style w:type="character" w:styleId="954" w:customStyle="1">
    <w:name w:val="正文文本 Char"/>
    <w:basedOn w:val="765"/>
    <w:link w:val="771"/>
    <w:uiPriority w:val="1"/>
    <w:qFormat/>
    <w:rPr>
      <w:rFonts w:ascii="宋体" w:eastAsia="宋体" w:cs="宋体"/>
      <w:color w:val="000000"/>
      <w:sz w:val="24"/>
      <w:szCs w:val="24"/>
    </w:rPr>
  </w:style>
  <w:style w:type="character" w:styleId="955" w:customStyle="1">
    <w:name w:val="纯文本 Char"/>
    <w:basedOn w:val="765"/>
    <w:link w:val="778"/>
    <w:uiPriority w:val="0"/>
    <w:qFormat/>
    <w:rPr>
      <w:rFonts w:ascii="宋体" w:hAnsi="Courier New" w:eastAsia="宋体" w:cs="Courier New"/>
      <w:szCs w:val="21"/>
    </w:rPr>
  </w:style>
  <w:style w:type="character" w:styleId="956" w:customStyle="1">
    <w:name w:val="日期 Char"/>
    <w:basedOn w:val="765"/>
    <w:link w:val="780"/>
    <w:uiPriority w:val="99"/>
    <w:semiHidden/>
    <w:qFormat/>
    <w:rPr>
      <w:rFonts w:ascii="宋体" w:hAnsi="宋体" w:eastAsia="宋体" w:cs="宋体"/>
      <w:sz w:val="22"/>
      <w:lang w:val="zh-CN" w:bidi="zh-CN"/>
    </w:rPr>
  </w:style>
  <w:style w:type="character" w:styleId="957" w:customStyle="1">
    <w:name w:val="尾注文本 Char"/>
    <w:basedOn w:val="765"/>
    <w:link w:val="782"/>
    <w:uiPriority w:val="99"/>
    <w:semiHidden/>
    <w:qFormat/>
    <w:rPr>
      <w:rFonts w:ascii="宋体" w:hAnsi="宋体" w:eastAsia="宋体" w:cs="宋体"/>
      <w:sz w:val="20"/>
      <w:lang w:val="zh-CN" w:bidi="zh-CN"/>
    </w:rPr>
  </w:style>
  <w:style w:type="character" w:styleId="958" w:customStyle="1">
    <w:name w:val="批注框文本 Char"/>
    <w:basedOn w:val="765"/>
    <w:link w:val="783"/>
    <w:uiPriority w:val="0"/>
    <w:semiHidden/>
    <w:qFormat/>
    <w:rPr>
      <w:rFonts w:ascii="宋体" w:hAnsi="宋体" w:eastAsia="宋体" w:cs="宋体"/>
      <w:sz w:val="18"/>
      <w:szCs w:val="18"/>
      <w:lang w:val="zh-CN" w:bidi="zh-CN"/>
    </w:rPr>
  </w:style>
  <w:style w:type="character" w:styleId="959" w:customStyle="1">
    <w:name w:val="页脚 Char"/>
    <w:basedOn w:val="765"/>
    <w:link w:val="784"/>
    <w:uiPriority w:val="99"/>
    <w:qFormat/>
    <w:rPr>
      <w:rFonts w:ascii="Times New Roman" w:hAnsi="Times New Roman" w:cs="Times New Roman"/>
      <w:sz w:val="18"/>
      <w:szCs w:val="18"/>
    </w:rPr>
  </w:style>
  <w:style w:type="character" w:styleId="960" w:customStyle="1">
    <w:name w:val="页眉 Char"/>
    <w:basedOn w:val="765"/>
    <w:link w:val="785"/>
    <w:uiPriority w:val="0"/>
    <w:qFormat/>
    <w:rPr>
      <w:rFonts w:ascii="宋体" w:hAnsi="宋体" w:eastAsia="宋体" w:cs="宋体"/>
      <w:sz w:val="18"/>
      <w:szCs w:val="18"/>
      <w:lang w:val="zh-CN" w:bidi="zh-CN"/>
    </w:rPr>
  </w:style>
  <w:style w:type="character" w:styleId="961" w:customStyle="1">
    <w:name w:val="副标题 Char"/>
    <w:basedOn w:val="765"/>
    <w:link w:val="788"/>
    <w:uiPriority w:val="11"/>
    <w:qFormat/>
    <w:rPr>
      <w:rFonts w:ascii="宋体" w:hAnsi="宋体" w:eastAsia="宋体" w:cs="宋体"/>
      <w:sz w:val="24"/>
      <w:szCs w:val="24"/>
      <w:lang w:val="zh-CN" w:bidi="zh-CN"/>
    </w:rPr>
  </w:style>
  <w:style w:type="character" w:styleId="962" w:customStyle="1">
    <w:name w:val="脚注文本 Char"/>
    <w:basedOn w:val="765"/>
    <w:link w:val="789"/>
    <w:uiPriority w:val="99"/>
    <w:semiHidden/>
    <w:qFormat/>
    <w:rPr>
      <w:rFonts w:ascii="宋体" w:hAnsi="宋体" w:eastAsia="宋体" w:cs="宋体"/>
      <w:sz w:val="18"/>
      <w:lang w:val="zh-CN" w:bidi="zh-CN"/>
    </w:rPr>
  </w:style>
  <w:style w:type="character" w:styleId="963" w:customStyle="1">
    <w:name w:val="标题 Char"/>
    <w:basedOn w:val="765"/>
    <w:link w:val="796"/>
    <w:uiPriority w:val="10"/>
    <w:qFormat/>
    <w:rPr>
      <w:rFonts w:ascii="宋体" w:hAnsi="宋体" w:eastAsia="宋体" w:cs="宋体"/>
      <w:sz w:val="48"/>
      <w:szCs w:val="48"/>
      <w:lang w:val="zh-CN" w:bidi="zh-CN"/>
    </w:rPr>
  </w:style>
  <w:style w:type="character" w:styleId="964" w:customStyle="1">
    <w:name w:val="正文首行缩进 2 Char"/>
    <w:basedOn w:val="943"/>
    <w:link w:val="798"/>
    <w:uiPriority w:val="99"/>
    <w:semiHidden/>
    <w:qFormat/>
    <w:rPr>
      <w:rFonts w:ascii="宋体" w:hAnsi="宋体" w:eastAsia="宋体" w:cs="宋体"/>
      <w:sz w:val="22"/>
      <w:lang w:val="zh-CN" w:bidi="zh-CN"/>
    </w:rPr>
  </w:style>
  <w:style w:type="character" w:styleId="965" w:customStyle="1">
    <w:name w:val="Heading 1 Char"/>
    <w:basedOn w:val="765"/>
    <w:uiPriority w:val="9"/>
    <w:qFormat/>
    <w:rPr>
      <w:rFonts w:ascii="Arial" w:hAnsi="Arial" w:eastAsia="Arial" w:cs="Arial"/>
      <w:sz w:val="40"/>
      <w:szCs w:val="40"/>
    </w:rPr>
  </w:style>
  <w:style w:type="character" w:styleId="966" w:customStyle="1">
    <w:name w:val="Heading 2 Char"/>
    <w:basedOn w:val="765"/>
    <w:uiPriority w:val="9"/>
    <w:qFormat/>
    <w:rPr>
      <w:rFonts w:ascii="Arial" w:hAnsi="Arial" w:eastAsia="Arial" w:cs="Arial"/>
      <w:sz w:val="34"/>
    </w:rPr>
  </w:style>
  <w:style w:type="character" w:styleId="967" w:customStyle="1">
    <w:name w:val="Heading 4 Char"/>
    <w:basedOn w:val="765"/>
    <w:uiPriority w:val="9"/>
    <w:qFormat/>
    <w:rPr>
      <w:rFonts w:ascii="Arial" w:hAnsi="Arial" w:eastAsia="Arial" w:cs="Arial"/>
      <w:b/>
      <w:bCs/>
      <w:sz w:val="26"/>
      <w:szCs w:val="26"/>
    </w:rPr>
  </w:style>
  <w:style w:type="character" w:styleId="968" w:customStyle="1">
    <w:name w:val="Heading 5 Char"/>
    <w:basedOn w:val="765"/>
    <w:uiPriority w:val="9"/>
    <w:qFormat/>
    <w:rPr>
      <w:rFonts w:ascii="Arial" w:hAnsi="Arial" w:eastAsia="Arial" w:cs="Arial"/>
      <w:b/>
      <w:bCs/>
      <w:sz w:val="24"/>
      <w:szCs w:val="24"/>
    </w:rPr>
  </w:style>
  <w:style w:type="paragraph" w:styleId="969">
    <w:name w:val="No Spacing"/>
    <w:uiPriority w:val="1"/>
    <w:qFormat/>
    <w:rPr>
      <w:rFonts w:hint="default" w:ascii="Times New Roman" w:hAnsi="Times New Roman" w:eastAsia="宋体" w:cs="Times New Roman"/>
      <w:lang w:val="en-US" w:eastAsia="zh-CN" w:bidi="ar-SA"/>
    </w:rPr>
  </w:style>
  <w:style w:type="paragraph" w:styleId="970">
    <w:name w:val="Quote"/>
    <w:basedOn w:val="755"/>
    <w:next w:val="755"/>
    <w:link w:val="971"/>
    <w:uiPriority w:val="29"/>
    <w:qFormat/>
    <w:pPr>
      <w:ind w:left="720" w:right="720"/>
    </w:pPr>
    <w:rPr>
      <w:i/>
    </w:rPr>
  </w:style>
  <w:style w:type="character" w:styleId="971" w:customStyle="1">
    <w:name w:val="引用 Char"/>
    <w:basedOn w:val="765"/>
    <w:link w:val="970"/>
    <w:uiPriority w:val="29"/>
    <w:qFormat/>
    <w:rPr>
      <w:rFonts w:ascii="宋体" w:hAnsi="宋体" w:eastAsia="宋体" w:cs="宋体"/>
      <w:i/>
      <w:sz w:val="22"/>
      <w:lang w:val="zh-CN" w:bidi="zh-CN"/>
    </w:rPr>
  </w:style>
  <w:style w:type="paragraph" w:styleId="972">
    <w:name w:val="Intense Quote"/>
    <w:basedOn w:val="755"/>
    <w:next w:val="755"/>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Char"/>
    <w:basedOn w:val="765"/>
    <w:link w:val="972"/>
    <w:uiPriority w:val="30"/>
    <w:qFormat/>
    <w:rPr>
      <w:rFonts w:ascii="宋体" w:hAnsi="宋体" w:eastAsia="宋体" w:cs="宋体"/>
      <w:i/>
      <w:sz w:val="22"/>
      <w:shd w:val="clear" w:color="auto" w:fill="f2f2f2"/>
      <w:lang w:val="zh-CN" w:bidi="zh-CN"/>
    </w:rPr>
  </w:style>
  <w:style w:type="character" w:styleId="974" w:customStyle="1">
    <w:name w:val="Header Char"/>
    <w:basedOn w:val="765"/>
    <w:uiPriority w:val="99"/>
    <w:qFormat/>
  </w:style>
  <w:style w:type="character" w:styleId="975" w:customStyle="1">
    <w:name w:val="Footer Char"/>
    <w:basedOn w:val="765"/>
    <w:uiPriority w:val="99"/>
    <w:qFormat/>
  </w:style>
  <w:style w:type="character" w:styleId="976" w:customStyle="1">
    <w:name w:val="Caption Char"/>
    <w:uiPriority w:val="99"/>
    <w:qFormat/>
  </w:style>
  <w:style w:type="table" w:styleId="977" w:customStyle="1">
    <w:name w:val="无格式表格 21"/>
    <w:basedOn w:val="766"/>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766"/>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79" w:customStyle="1">
    <w:name w:val="TOC 标题1"/>
    <w:uiPriority w:val="39"/>
    <w:unhideWhenUsed/>
    <w:qFormat/>
    <w:rPr>
      <w:rFonts w:hint="default" w:ascii="Times New Roman" w:hAnsi="Times New Roman" w:eastAsia="宋体" w:cs="Times New Roman"/>
      <w:lang w:val="en-US" w:eastAsia="zh-CN" w:bidi="ar-SA"/>
    </w:rPr>
  </w:style>
  <w:style w:type="paragraph" w:styleId="980">
    <w:name w:val="List Paragraph"/>
    <w:basedOn w:val="755"/>
    <w:uiPriority w:val="99"/>
    <w:qFormat/>
    <w:pPr>
      <w:ind w:firstLine="420"/>
    </w:pPr>
  </w:style>
  <w:style w:type="character" w:styleId="981" w:customStyle="1">
    <w:name w:val="NormalCharacter"/>
    <w:uiPriority w:val="0"/>
    <w:qFormat/>
  </w:style>
  <w:style w:type="paragraph" w:styleId="982" w:customStyle="1">
    <w:name w:val="_Style 27"/>
    <w:uiPriority w:val="0"/>
    <w:qFormat/>
    <w:pPr>
      <w:widowControl w:val="off"/>
    </w:pPr>
    <w:rPr>
      <w:rFonts w:hint="default" w:ascii="宋体" w:hAnsi="宋体" w:eastAsia="宋体" w:cs="宋体"/>
      <w:sz w:val="22"/>
      <w:szCs w:val="22"/>
      <w:lang w:val="zh-CN" w:eastAsia="zh-CN" w:bidi="zh-CN"/>
    </w:rPr>
  </w:style>
  <w:style w:type="paragraph" w:styleId="983" w:customStyle="1">
    <w:name w:val="首行缩进"/>
    <w:basedOn w:val="755"/>
    <w:uiPriority w:val="0"/>
    <w:qFormat/>
    <w:pPr>
      <w:ind w:firstLine="480"/>
      <w:jc w:val="both"/>
      <w:spacing w:line="360" w:lineRule="auto"/>
    </w:pPr>
    <w:rPr>
      <w:rFonts w:ascii="Calibri" w:hAnsi="Calibri" w:eastAsia="Calibri"/>
      <w:sz w:val="20"/>
      <w:szCs w:val="20"/>
      <w:lang w:bidi="ar-SA"/>
    </w:rPr>
  </w:style>
  <w:style w:type="paragraph" w:styleId="984" w:customStyle="1">
    <w:name w:val="p0"/>
    <w:basedOn w:val="755"/>
    <w:uiPriority w:val="0"/>
    <w:qFormat/>
    <w:pPr>
      <w:jc w:val="both"/>
      <w:widowControl/>
    </w:pPr>
    <w:rPr>
      <w:rFonts w:ascii="Calibri" w:hAnsi="Calibri" w:cs="Times New Roman"/>
      <w:sz w:val="21"/>
      <w:szCs w:val="21"/>
      <w:lang w:val="en-US" w:bidi="ar-SA"/>
    </w:rPr>
  </w:style>
  <w:style w:type="character" w:styleId="985" w:customStyle="1">
    <w:name w:val="rvts12"/>
    <w:uiPriority w:val="0"/>
    <w:qFormat/>
    <w:rPr>
      <w:rFonts w:hint="default" w:ascii="KNLe" w:hAnsi="KNLe"/>
      <w:color w:val="000000"/>
      <w:sz w:val="24"/>
      <w:szCs w:val="24"/>
    </w:rPr>
  </w:style>
  <w:style w:type="paragraph" w:styleId="986" w:customStyle="1">
    <w:name w:val="Table Paragraph"/>
    <w:basedOn w:val="755"/>
    <w:uiPriority w:val="1"/>
    <w:qFormat/>
    <w:pPr>
      <w:jc w:val="center"/>
    </w:pPr>
    <w:rPr>
      <w:sz w:val="21"/>
      <w:szCs w:val="24"/>
    </w:rPr>
  </w:style>
  <w:style w:type="character" w:styleId="987" w:customStyle="1">
    <w:name w:val="font11"/>
    <w:basedOn w:val="765"/>
    <w:uiPriority w:val="0"/>
    <w:qFormat/>
    <w:rPr>
      <w:rFonts w:hint="eastAsia" w:ascii="仿宋" w:hAnsi="仿宋" w:eastAsia="仿宋" w:cs="仿宋"/>
      <w:color w:val="000000"/>
      <w:sz w:val="18"/>
      <w:szCs w:val="18"/>
      <w:u w:val="none"/>
    </w:rPr>
  </w:style>
  <w:style w:type="paragraph" w:styleId="988" w:customStyle="1">
    <w:name w:val="Char"/>
    <w:basedOn w:val="755"/>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989" w:customStyle="1">
    <w:name w:val="普通正文"/>
    <w:basedOn w:val="755"/>
    <w:uiPriority w:val="0"/>
    <w:qFormat/>
    <w:pPr>
      <w:ind w:firstLine="480"/>
      <w:spacing w:before="120" w:after="120" w:line="360" w:lineRule="auto"/>
    </w:pPr>
    <w:rPr>
      <w:rFonts w:ascii="Arial" w:hAnsi="Arial" w:cs="Times New Roman"/>
      <w:sz w:val="24"/>
      <w:szCs w:val="24"/>
      <w:lang w:val="en-US" w:bidi="ar-SA"/>
    </w:rPr>
  </w:style>
  <w:style w:type="character" w:styleId="990" w:customStyle="1">
    <w:name w:val="Quote Char"/>
    <w:uiPriority w:val="29"/>
    <w:qFormat/>
    <w:rPr>
      <w:i/>
    </w:rPr>
  </w:style>
  <w:style w:type="paragraph" w:styleId="991" w:customStyle="1">
    <w:name w:val="样式1"/>
    <w:basedOn w:val="778"/>
    <w:uiPriority w:val="0"/>
    <w:qFormat/>
    <w:pPr>
      <w:jc w:val="left"/>
    </w:pPr>
    <w:rPr>
      <w:rFonts w:hAnsi="宋体" w:cs="宋体"/>
      <w:sz w:val="20"/>
      <w:szCs w:val="22"/>
      <w:lang w:val="zh-CN" w:bidi="zh-CN"/>
    </w:rPr>
  </w:style>
  <w:style w:type="paragraph" w:styleId="992" w:customStyle="1">
    <w:name w:val="纯文本1"/>
    <w:basedOn w:val="755"/>
    <w:uiPriority w:val="0"/>
    <w:qFormat/>
    <w:rPr>
      <w:rFonts w:ascii="宋体" w:hAnsi="Courier New"/>
      <w:sz w:val="20"/>
      <w:szCs w:val="21"/>
    </w:rPr>
  </w:style>
  <w:style w:type="paragraph" w:styleId="993" w:customStyle="1">
    <w:name w:val="样式 首行缩进:  2 字符"/>
    <w:basedOn w:val="755"/>
    <w:uiPriority w:val="0"/>
    <w:qFormat/>
    <w:pPr>
      <w:ind w:firstLine="480"/>
      <w:spacing w:line="360" w:lineRule="auto"/>
    </w:pPr>
    <w:rPr>
      <w:rFonts w:eastAsia="宋体"/>
      <w:sz w:val="24"/>
      <w:lang w:val="en-US"/>
    </w:rPr>
  </w:style>
  <w:style w:type="paragraph" w:styleId="994" w:customStyle="1">
    <w:name w:val="纯文本11"/>
    <w:basedOn w:val="755"/>
    <w:uiPriority w:val="0"/>
    <w:qFormat/>
    <w:rPr>
      <w:rFonts w:ascii="宋体" w:hAnsi="Courier New" w:eastAsia="宋体" w:cs="Courier New"/>
      <w:szCs w:val="21"/>
    </w:rPr>
  </w:style>
  <w:style w:type="paragraph" w:styleId="995" w:customStyle="1">
    <w:name w:val="正文文本 211"/>
    <w:basedOn w:val="755"/>
    <w:uiPriority w:val="99"/>
    <w:qFormat/>
    <w:pPr>
      <w:jc w:val="center"/>
    </w:pPr>
    <w:rPr>
      <w:b/>
      <w:bCs/>
      <w:sz w:val="20"/>
      <w:szCs w:val="20"/>
    </w:rPr>
  </w:style>
  <w:style w:type="paragraph" w:styleId="996" w:customStyle="1">
    <w:name w:val="普通(网站)1"/>
    <w:basedOn w:val="755"/>
    <w:uiPriority w:val="99"/>
    <w:qFormat/>
    <w:pPr>
      <w:jc w:val="left"/>
      <w:spacing w:before="100" w:beforeAutospacing="1" w:after="100" w:afterAutospacing="1"/>
      <w:widowControl/>
    </w:pPr>
    <w:rPr>
      <w:rFonts w:ascii="宋体" w:hAnsi="宋体" w:eastAsia="宋体" w:cs="宋体"/>
      <w:sz w:val="24"/>
      <w:szCs w:val="24"/>
    </w:rPr>
  </w:style>
  <w:style w:type="paragraph" w:styleId="997" w:customStyle="1">
    <w:name w:val="正文首行缩进 21"/>
    <w:basedOn w:val="998"/>
    <w:next w:val="755"/>
    <w:uiPriority w:val="0"/>
    <w:qFormat/>
    <w:pPr>
      <w:ind w:left="0" w:firstLine="420"/>
      <w:spacing w:after="0" w:line="360" w:lineRule="auto"/>
    </w:pPr>
    <w:rPr>
      <w:rFonts w:ascii="宋体" w:hAnsi="宋体" w:eastAsia="宋体" w:cs="Times New Roman"/>
      <w:szCs w:val="20"/>
    </w:rPr>
  </w:style>
  <w:style w:type="paragraph" w:styleId="998" w:customStyle="1">
    <w:name w:val="正文文本缩进11"/>
    <w:basedOn w:val="755"/>
    <w:next w:val="999"/>
    <w:uiPriority w:val="0"/>
    <w:unhideWhenUsed/>
    <w:qFormat/>
    <w:pPr>
      <w:ind w:left="420"/>
      <w:spacing w:after="120"/>
    </w:pPr>
  </w:style>
  <w:style w:type="paragraph" w:styleId="999" w:customStyle="1">
    <w:name w:val="寄信人地址1"/>
    <w:basedOn w:val="755"/>
    <w:uiPriority w:val="0"/>
    <w:qFormat/>
    <w:rPr>
      <w:rFonts w:ascii="Arial" w:hAnsi="Arial" w:eastAsia="宋体" w:cs="宋体"/>
    </w:rPr>
  </w:style>
  <w:style w:type="paragraph" w:styleId="1000" w:customStyle="1">
    <w:name w:val="页脚1"/>
    <w:basedOn w:val="75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01" w:customStyle="1">
    <w:name w:val="[Normal]"/>
    <w:uiPriority w:val="0"/>
    <w:qFormat/>
    <w:rPr>
      <w:rFonts w:hint="default" w:ascii="宋体" w:hAnsi="宋体" w:eastAsia="宋体" w:cs="Times New Roman"/>
      <w:sz w:val="24"/>
      <w:szCs w:val="22"/>
      <w:lang w:val="zh-CN" w:eastAsia="zh-CN" w:bidi="ar-SA"/>
    </w:rPr>
  </w:style>
  <w:style w:type="paragraph" w:styleId="1002" w:customStyle="1">
    <w:name w:val="正文文本12"/>
    <w:basedOn w:val="755"/>
    <w:uiPriority w:val="1"/>
    <w:qFormat/>
    <w:pPr>
      <w:ind w:left="120"/>
    </w:pPr>
    <w:rPr>
      <w:rFonts w:ascii="宋体" w:hAnsi="宋体" w:eastAsia="宋体" w:cs="宋体"/>
      <w:sz w:val="21"/>
      <w:szCs w:val="21"/>
      <w:lang w:val="zh-CN" w:eastAsia="zh-CN" w:bidi="zh-CN"/>
    </w:rPr>
  </w:style>
  <w:style w:type="paragraph" w:styleId="1003" w:customStyle="1">
    <w:name w:val="正文 A"/>
    <w:next w:val="771"/>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04" w:customStyle="1">
    <w:name w:val="页脚11"/>
    <w:basedOn w:val="755"/>
    <w:uiPriority w:val="99"/>
    <w:qFormat/>
    <w:pPr>
      <w:jc w:val="left"/>
      <w:tabs>
        <w:tab w:val="center" w:pos="4153" w:leader="none"/>
        <w:tab w:val="right" w:pos="8306" w:leader="none"/>
      </w:tabs>
    </w:pPr>
    <w:rPr>
      <w:sz w:val="18"/>
      <w:szCs w:val="18"/>
    </w:rPr>
  </w:style>
  <w:style w:type="character" w:styleId="1005" w:customStyle="1">
    <w:name w:val="NormalCharacter1"/>
    <w:uiPriority w:val="0"/>
    <w:qFormat/>
  </w:style>
  <w:style w:type="character" w:styleId="1006" w:customStyle="1">
    <w:name w:val="PageNumber1"/>
    <w:uiPriority w:val="0"/>
    <w:qFormat/>
  </w:style>
  <w:style w:type="paragraph" w:styleId="1007"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码1"/>
    <w:uiPriority w:val="0"/>
    <w:qFormat/>
  </w:style>
  <w:style w:type="table" w:styleId="1009" w:customStyle="1">
    <w:name w:val="Table Normal"/>
    <w:uiPriority w:val="0"/>
    <w:unhideWhenUsed/>
    <w:qFormat/>
    <w:tblPr>
      <w:tblCellMar>
        <w:left w:w="0" w:type="dxa"/>
        <w:top w:w="0" w:type="dxa"/>
        <w:right w:w="0" w:type="dxa"/>
        <w:bottom w:w="0" w:type="dxa"/>
      </w:tblCellMar>
    </w:tblPr>
  </w:style>
  <w:style w:type="paragraph" w:styleId="1010" w:customStyle="1">
    <w:name w:val="标题 #2"/>
    <w:basedOn w:val="755"/>
    <w:uiPriority w:val="0"/>
    <w:qFormat/>
    <w:pPr>
      <w:jc w:val="center"/>
      <w:spacing w:after="270"/>
      <w:shd w:val="clear" w:color="auto" w:fill="ffffff"/>
      <w:outlineLvl w:val="1"/>
    </w:pPr>
    <w:rPr>
      <w:rFonts w:ascii="MingLiU" w:hAnsi="MingLiU" w:eastAsia="MingLiU" w:cs="MingLiU"/>
      <w:sz w:val="34"/>
      <w:szCs w:val="34"/>
      <w:lang w:val="zh-CN" w:bidi="zh-CN"/>
    </w:rPr>
  </w:style>
  <w:style w:type="paragraph" w:styleId="101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3"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numbering" w:styleId="10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36581E-079F-495B-ABA3-CEEA2D9664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六合分部</cp:lastModifiedBy>
  <cp:revision>28</cp:revision>
  <dcterms:created xsi:type="dcterms:W3CDTF">2025-06-17T10:10:00Z</dcterms:created>
  <dcterms:modified xsi:type="dcterms:W3CDTF">2026-09-01T02:14:07Z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eyJoZGlkIjoiOTM4ODQ0MmZmODEwYjc2M2Y3YjYwNjI2NDZjNTc5NjAiLCJ1c2VySWQiOiI2Njk4NTQ4MjAifQ==</vt:lpwstr>
  </property>
  <property fmtid="{D5CDD505-2E9C-101B-9397-08002B2CF9AE}" pid="3" name="KSOProductBuildVer">
    <vt:lpwstr>2052-12.1.0.28043</vt:lpwstr>
  </property>
  <property fmtid="{D5CDD505-2E9C-101B-9397-08002B2CF9AE}" pid="4" name="ICV">
    <vt:lpwstr>1F7DA11F4926494B942E7F3B25D7BDC0_13</vt:lpwstr>
  </property>
</Properties>
</file>