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ind w:firstLine="0"/>
        <w:rPr>
          <w:rFonts w:ascii="宋体" w:hAnsi="宋体" w:cs="宋体"/>
          <w:b/>
          <w:bCs/>
          <w:sz w:val="84"/>
        </w:rPr>
      </w:pPr>
      <w:r>
        <w:rPr>
          <w:rFonts w:ascii="宋体" w:hAnsi="宋体" w:cs="宋体"/>
          <w:b/>
          <w:bCs/>
          <w:sz w:val="84"/>
        </w:rPr>
      </w:r>
      <w:r/>
    </w:p>
    <w:p>
      <w:pPr>
        <w:pStyle w:val="730"/>
        <w:ind w:firstLine="0"/>
        <w:jc w:val="center"/>
        <w:rPr>
          <w:rFonts w:ascii="宋体" w:hAnsi="宋体" w:cs="宋体"/>
          <w:b/>
          <w:bCs/>
          <w:sz w:val="84"/>
        </w:rPr>
      </w:pPr>
      <w:r>
        <w:rPr>
          <w:rFonts w:hint="eastAsia" w:ascii="宋体" w:hAnsi="宋体" w:cs="宋体"/>
          <w:b/>
          <w:bCs/>
          <w:sz w:val="84"/>
        </w:rPr>
        <w:t xml:space="preserve"> </w:t>
      </w:r>
      <w:r>
        <w:rPr>
          <w:rFonts w:hint="eastAsia" w:ascii="宋体" w:hAnsi="宋体" w:cs="宋体"/>
          <w:b/>
          <w:bCs/>
          <w:sz w:val="84"/>
        </w:rPr>
        <w:t xml:space="preserve">招　标　文　件</w:t>
      </w:r>
      <w:r>
        <w:rPr>
          <w:rFonts w:ascii="宋体" w:hAnsi="宋体" w:cs="宋体"/>
          <w:b/>
          <w:bCs/>
          <w:sz w:val="84"/>
        </w:rPr>
      </w:r>
      <w:r/>
    </w:p>
    <w:p>
      <w:pPr>
        <w:pStyle w:val="730"/>
        <w:ind w:firstLine="1285"/>
        <w:rPr>
          <w:rFonts w:ascii="宋体" w:hAnsi="宋体" w:cs="宋体"/>
          <w:b/>
          <w:bCs/>
          <w:sz w:val="32"/>
        </w:rPr>
      </w:pPr>
      <w:r>
        <w:rPr>
          <w:rFonts w:ascii="宋体" w:hAnsi="宋体" w:cs="宋体"/>
          <w:b/>
          <w:bCs/>
          <w:sz w:val="32"/>
        </w:rPr>
      </w:r>
      <w:r/>
    </w:p>
    <w:p>
      <w:pPr>
        <w:pStyle w:val="730"/>
        <w:ind w:right="-512" w:firstLine="0"/>
        <w:rPr>
          <w:rFonts w:ascii="宋体" w:hAnsi="宋体" w:cs="宋体"/>
          <w:b/>
          <w:bCs/>
          <w:sz w:val="32"/>
        </w:rPr>
      </w:pPr>
      <w:r>
        <w:rPr>
          <w:rFonts w:ascii="宋体" w:hAnsi="宋体" w:cs="宋体"/>
          <w:b/>
          <w:bCs/>
          <w:sz w:val="32"/>
        </w:rPr>
      </w:r>
      <w:r/>
    </w:p>
    <w:p>
      <w:pPr>
        <w:pStyle w:val="730"/>
        <w:ind w:right="-512" w:firstLine="0"/>
        <w:rPr>
          <w:rFonts w:ascii="宋体" w:hAnsi="宋体" w:cs="宋体"/>
          <w:b/>
          <w:bCs/>
          <w:sz w:val="32"/>
        </w:rPr>
      </w:pPr>
      <w:r>
        <w:rPr>
          <w:rFonts w:hint="eastAsia" w:ascii="宋体" w:hAnsi="宋体" w:cs="宋体"/>
          <w:b/>
          <w:bCs/>
          <w:sz w:val="32"/>
        </w:rPr>
        <w:t xml:space="preserve">项目名称：溧阳市公安局</w:t>
      </w:r>
      <w:r>
        <w:rPr>
          <w:rFonts w:hint="eastAsia" w:ascii="宋体" w:hAnsi="宋体" w:cs="宋体"/>
          <w:b/>
          <w:bCs/>
          <w:sz w:val="32"/>
        </w:rPr>
        <w:t xml:space="preserve">2026</w:t>
      </w:r>
      <w:r>
        <w:rPr>
          <w:rFonts w:hint="eastAsia" w:ascii="宋体" w:hAnsi="宋体" w:cs="宋体"/>
          <w:b/>
          <w:bCs/>
          <w:sz w:val="32"/>
        </w:rPr>
        <w:t xml:space="preserve">年道路交通智能设施维护服务</w:t>
      </w:r>
      <w:r>
        <w:rPr>
          <w:rFonts w:ascii="宋体" w:hAnsi="宋体" w:cs="宋体"/>
          <w:b/>
          <w:bCs/>
          <w:sz w:val="32"/>
        </w:rPr>
      </w:r>
      <w:r/>
    </w:p>
    <w:p>
      <w:pPr>
        <w:pStyle w:val="721"/>
        <w:rPr>
          <w:rFonts w:ascii="宋体" w:hAnsi="宋体" w:cs="宋体"/>
          <w:b/>
          <w:bCs/>
          <w:sz w:val="32"/>
        </w:rPr>
      </w:pPr>
      <w:r>
        <w:rPr>
          <w:rFonts w:ascii="宋体" w:hAnsi="宋体" w:cs="宋体"/>
          <w:b/>
          <w:bCs/>
          <w:sz w:val="32"/>
        </w:rPr>
      </w:r>
      <w:r/>
    </w:p>
    <w:p>
      <w:pPr>
        <w:pStyle w:val="721"/>
        <w:rPr>
          <w:rFonts w:ascii="宋体" w:hAnsi="宋体" w:cs="宋体"/>
          <w:b/>
          <w:sz w:val="30"/>
          <w:szCs w:val="30"/>
        </w:rPr>
      </w:pPr>
      <w:r>
        <w:rPr>
          <w:rFonts w:hint="eastAsia" w:ascii="宋体" w:hAnsi="宋体" w:cs="宋体"/>
          <w:b/>
          <w:bCs/>
          <w:sz w:val="32"/>
        </w:rPr>
        <w:t xml:space="preserve">项目编号：</w:t>
      </w:r>
      <w:r>
        <w:rPr>
          <w:rFonts w:ascii="宋体" w:hAnsi="宋体" w:cs="宋体"/>
          <w:b/>
          <w:bCs/>
          <w:sz w:val="32"/>
        </w:rPr>
        <w:t xml:space="preserve">JSZC-320481-JZCG-G2026-0014</w:t>
      </w:r>
      <w:r>
        <w:rPr>
          <w:rFonts w:hint="eastAsia" w:ascii="宋体" w:hAnsi="宋体" w:cs="宋体"/>
        </w:rPr>
        <w:t xml:space="preserve">   </w:t>
      </w:r>
      <w:r>
        <w:rPr>
          <w:rFonts w:hint="eastAsia" w:ascii="宋体" w:hAnsi="宋体" w:cs="宋体"/>
        </w:rPr>
        <w:t xml:space="preserve">  </w:t>
      </w:r>
      <w:r>
        <w:rPr>
          <w:rFonts w:hint="eastAsia" w:ascii="宋体" w:hAnsi="宋体" w:cs="宋体"/>
          <w:b/>
          <w:sz w:val="30"/>
          <w:szCs w:val="30"/>
        </w:rPr>
        <w:t xml:space="preserve">   </w:t>
      </w:r>
      <w:r>
        <w:rPr>
          <w:rFonts w:hint="eastAsia" w:ascii="宋体" w:hAnsi="宋体" w:cs="宋体"/>
        </w:rPr>
        <w:t xml:space="preserve">  </w:t>
      </w:r>
      <w:r>
        <w:rPr>
          <w:rFonts w:hint="eastAsia" w:ascii="宋体" w:hAnsi="宋体" w:cs="宋体"/>
          <w:b/>
          <w:sz w:val="30"/>
          <w:szCs w:val="30"/>
        </w:rPr>
        <w:t xml:space="preserve"> </w:t>
      </w:r>
      <w:r>
        <w:rPr>
          <w:rFonts w:ascii="宋体" w:hAnsi="宋体" w:cs="宋体"/>
          <w:b/>
          <w:sz w:val="30"/>
          <w:szCs w:val="30"/>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spacing w:before="0" w:after="0"/>
        <w:rPr>
          <w:rFonts w:ascii="宋体" w:hAnsi="宋体" w:cs="宋体"/>
        </w:rPr>
      </w:pPr>
      <w:r>
        <w:rPr>
          <w:rFonts w:ascii="宋体" w:hAnsi="宋体" w:cs="宋体"/>
        </w:rPr>
      </w:r>
      <w:r/>
    </w:p>
    <w:p>
      <w:pPr>
        <w:pStyle w:val="730"/>
        <w:ind w:firstLine="0"/>
        <w:jc w:val="center"/>
        <w:rPr>
          <w:rFonts w:ascii="宋体" w:hAnsi="宋体" w:cs="宋体"/>
          <w:b/>
          <w:bCs/>
          <w:sz w:val="32"/>
        </w:rPr>
      </w:pPr>
      <w:r>
        <w:rPr>
          <w:rFonts w:hint="eastAsia" w:ascii="宋体" w:hAnsi="宋体" w:cs="宋体"/>
          <w:b/>
          <w:bCs/>
          <w:sz w:val="32"/>
        </w:rPr>
        <w:t xml:space="preserve">溧阳市政府采购中心</w:t>
      </w:r>
      <w:r>
        <w:rPr>
          <w:rFonts w:ascii="宋体" w:hAnsi="宋体" w:cs="宋体"/>
          <w:b/>
          <w:bCs/>
          <w:sz w:val="32"/>
        </w:rPr>
      </w:r>
      <w:r/>
    </w:p>
    <w:p>
      <w:pPr>
        <w:pStyle w:val="730"/>
        <w:ind w:firstLine="0"/>
        <w:jc w:val="center"/>
        <w:rPr>
          <w:rFonts w:ascii="宋体" w:hAnsi="宋体" w:cs="宋体"/>
          <w:b/>
          <w:bCs/>
          <w:sz w:val="32"/>
        </w:rPr>
      </w:pPr>
      <w:r>
        <w:rPr>
          <w:rFonts w:hint="eastAsia" w:ascii="宋体" w:hAnsi="宋体" w:cs="宋体"/>
          <w:b/>
          <w:bCs/>
          <w:sz w:val="32"/>
        </w:rPr>
        <w:t xml:space="preserve">20</w:t>
      </w:r>
      <w:r>
        <w:rPr>
          <w:rFonts w:hint="eastAsia" w:ascii="宋体" w:hAnsi="宋体" w:cs="宋体"/>
          <w:b/>
          <w:bCs/>
          <w:sz w:val="32"/>
        </w:rPr>
        <w:t xml:space="preserve">26</w:t>
      </w:r>
      <w:r>
        <w:rPr>
          <w:rFonts w:hint="eastAsia" w:ascii="宋体" w:hAnsi="宋体" w:cs="宋体"/>
          <w:b/>
          <w:bCs/>
          <w:sz w:val="32"/>
        </w:rPr>
        <w:t xml:space="preserve">年</w:t>
      </w:r>
      <w:r>
        <w:rPr>
          <w:rFonts w:hint="eastAsia" w:ascii="宋体" w:hAnsi="宋体" w:cs="宋体"/>
          <w:b/>
          <w:bCs/>
          <w:sz w:val="32"/>
        </w:rPr>
        <w:t xml:space="preserve">9</w:t>
      </w:r>
      <w:r>
        <w:rPr>
          <w:rFonts w:hint="eastAsia" w:ascii="宋体" w:hAnsi="宋体" w:cs="宋体"/>
          <w:b/>
          <w:bCs/>
          <w:sz w:val="32"/>
        </w:rPr>
        <w:t xml:space="preserve">月</w:t>
      </w:r>
      <w:r>
        <w:rPr>
          <w:rFonts w:ascii="宋体" w:hAnsi="宋体" w:cs="宋体"/>
          <w:b/>
          <w:bCs/>
          <w:sz w:val="32"/>
        </w:rPr>
      </w:r>
      <w:r/>
    </w:p>
    <w:p>
      <w:pPr>
        <w:pStyle w:val="730"/>
        <w:ind w:firstLine="0"/>
        <w:rPr>
          <w:rFonts w:ascii="宋体" w:hAnsi="宋体" w:cs="宋体"/>
          <w:u w:val="single"/>
        </w:rPr>
      </w:pPr>
      <w:r>
        <w:rPr>
          <w:rFonts w:hint="eastAsia" w:ascii="宋体" w:hAnsi="宋体" w:cs="宋体"/>
        </w:rPr>
        <w:t xml:space="preserve">                        </w:t>
      </w:r>
      <w:r>
        <w:rPr>
          <w:rFonts w:ascii="宋体" w:hAnsi="宋体" w:cs="宋体"/>
          <w:u w:val="single"/>
        </w:rPr>
      </w:r>
      <w:r/>
    </w:p>
    <w:p>
      <w:pPr>
        <w:pStyle w:val="730"/>
        <w:ind w:firstLine="0"/>
        <w:jc w:val="center"/>
        <w:rPr>
          <w:rFonts w:ascii="宋体" w:hAnsi="宋体" w:cs="宋体"/>
        </w:rPr>
      </w:pPr>
      <w:r>
        <w:rPr>
          <w:rFonts w:ascii="宋体" w:hAnsi="宋体" w:cs="宋体"/>
        </w:rPr>
      </w:r>
      <w:r/>
    </w:p>
    <w:p>
      <w:pPr>
        <w:pStyle w:val="721"/>
      </w:pPr>
      <w:r/>
      <w:r/>
    </w:p>
    <w:p>
      <w:pPr>
        <w:pStyle w:val="721"/>
        <w:jc w:val="center"/>
        <w:spacing w:line="480" w:lineRule="auto"/>
        <w:rPr>
          <w:rFonts w:ascii="宋体" w:hAnsi="宋体" w:cs="宋体"/>
        </w:rPr>
        <w:outlineLvl w:val="0"/>
      </w:pPr>
      <w:r/>
      <w:bookmarkStart w:id="0" w:name="_Toc120614210"/>
      <w:r/>
      <w:bookmarkStart w:id="1" w:name="_Toc479757206"/>
      <w:r/>
      <w:bookmarkStart w:id="2" w:name="_Toc513029200"/>
      <w:r/>
      <w:bookmarkStart w:id="3" w:name="_Toc523127445"/>
      <w:r/>
      <w:bookmarkStart w:id="4" w:name="_Toc20823272"/>
      <w:r/>
      <w:bookmarkStart w:id="5" w:name="_Toc16938516"/>
      <w:r>
        <w:rPr>
          <w:rFonts w:ascii="宋体" w:hAnsi="宋体" w:cs="宋体"/>
        </w:rPr>
      </w:r>
      <w:r/>
    </w:p>
    <w:p>
      <w:pPr>
        <w:pStyle w:val="721"/>
        <w:jc w:val="center"/>
        <w:rPr>
          <w:rFonts w:ascii="宋体" w:hAnsi="宋体" w:cs="宋体"/>
          <w:sz w:val="32"/>
          <w:szCs w:val="32"/>
        </w:rPr>
      </w:pPr>
      <w:r>
        <w:rPr>
          <w:rFonts w:hint="eastAsia" w:ascii="宋体" w:hAnsi="宋体" w:cs="宋体"/>
          <w:sz w:val="32"/>
          <w:szCs w:val="32"/>
        </w:rPr>
        <w:t xml:space="preserve">目录</w:t>
      </w:r>
      <w:r>
        <w:rPr>
          <w:rFonts w:ascii="宋体" w:hAnsi="宋体" w:cs="宋体"/>
          <w:sz w:val="32"/>
          <w:szCs w:val="32"/>
        </w:rPr>
      </w:r>
      <w:r/>
    </w:p>
    <w:p>
      <w:pPr>
        <w:pStyle w:val="727"/>
        <w:tabs>
          <w:tab w:val="right" w:pos="8400" w:leader="dot"/>
          <w:tab w:val="clear" w:pos="8720" w:leader="none"/>
        </w:tabs>
      </w:pPr>
      <w:r>
        <w:rPr>
          <w:rFonts w:hint="eastAsia" w:cs="宋体"/>
          <w:sz w:val="32"/>
          <w:szCs w:val="32"/>
        </w:rPr>
        <w:fldChar w:fldCharType="begin"/>
      </w:r>
      <w:r>
        <w:rPr>
          <w:rFonts w:hint="eastAsia" w:cs="宋体"/>
          <w:sz w:val="32"/>
          <w:szCs w:val="32"/>
        </w:rPr>
        <w:instrText xml:space="preserve">TOC \o "1-1" \h \u </w:instrText>
      </w:r>
      <w:r>
        <w:rPr>
          <w:rFonts w:hint="eastAsia" w:cs="宋体"/>
          <w:sz w:val="32"/>
          <w:szCs w:val="32"/>
        </w:rPr>
        <w:fldChar w:fldCharType="separate"/>
      </w:r>
      <w:r>
        <w:rPr>
          <w:rFonts w:hint="eastAsia" w:cs="宋体"/>
          <w:szCs w:val="32"/>
        </w:rPr>
        <w:fldChar w:fldCharType="begin"/>
      </w:r>
      <w:r>
        <w:rPr>
          <w:rFonts w:hint="eastAsia" w:cs="宋体"/>
          <w:szCs w:val="32"/>
        </w:rPr>
        <w:instrText xml:space="preserve"> HYPERLINK \l _Toc28887 </w:instrText>
      </w:r>
      <w:r>
        <w:rPr>
          <w:rFonts w:hint="eastAsia" w:cs="宋体"/>
          <w:szCs w:val="32"/>
        </w:rPr>
        <w:fldChar w:fldCharType="separate"/>
      </w:r>
      <w:r>
        <w:rPr>
          <w:rFonts w:hint="eastAsia" w:cs="宋体"/>
          <w:szCs w:val="44"/>
        </w:rPr>
        <w:t xml:space="preserve">第一章  </w:t>
      </w:r>
      <w:r>
        <w:rPr>
          <w:rFonts w:hint="eastAsia" w:cs="宋体"/>
          <w:szCs w:val="44"/>
        </w:rPr>
        <w:t xml:space="preserve">采购公告</w:t>
      </w:r>
      <w:r>
        <w:tab/>
      </w:r>
      <w:r>
        <w:fldChar w:fldCharType="begin"/>
      </w:r>
      <w:r>
        <w:instrText xml:space="preserve"> PAGEREF _Toc28887 \h </w:instrText>
      </w:r>
      <w:r>
        <w:fldChar w:fldCharType="separate"/>
      </w:r>
      <w:r>
        <w:t xml:space="preserve">3</w:t>
      </w:r>
      <w:r>
        <w:fldChar w:fldCharType="end"/>
      </w:r>
      <w:r>
        <w:rPr>
          <w:rFonts w:hint="eastAsia" w:cs="宋体"/>
          <w:szCs w:val="32"/>
        </w:rPr>
        <w:fldChar w:fldCharType="end"/>
      </w:r>
      <w:r/>
    </w:p>
    <w:p>
      <w:pPr>
        <w:pStyle w:val="727"/>
        <w:tabs>
          <w:tab w:val="right" w:pos="8400" w:leader="dot"/>
          <w:tab w:val="clear" w:pos="8720" w:leader="none"/>
        </w:tabs>
      </w:pPr>
      <w:r>
        <w:rPr>
          <w:rFonts w:hint="eastAsia" w:cs="宋体"/>
          <w:szCs w:val="32"/>
        </w:rPr>
        <w:fldChar w:fldCharType="begin"/>
      </w:r>
      <w:r>
        <w:rPr>
          <w:rFonts w:hint="eastAsia" w:cs="宋体"/>
          <w:szCs w:val="32"/>
        </w:rPr>
        <w:instrText xml:space="preserve"> HYPERLINK \l _Toc6176 </w:instrText>
      </w:r>
      <w:r>
        <w:rPr>
          <w:rFonts w:hint="eastAsia" w:cs="宋体"/>
          <w:szCs w:val="32"/>
        </w:rPr>
        <w:fldChar w:fldCharType="separate"/>
      </w:r>
      <w:r>
        <w:rPr>
          <w:rFonts w:hint="eastAsia" w:cs="宋体"/>
        </w:rPr>
        <w:t xml:space="preserve">第二</w:t>
      </w:r>
      <w:r>
        <w:rPr>
          <w:rFonts w:hint="eastAsia" w:cs="宋体"/>
        </w:rPr>
        <w:t xml:space="preserve">章  投标人须知</w:t>
      </w:r>
      <w:r>
        <w:tab/>
      </w:r>
      <w:r>
        <w:fldChar w:fldCharType="begin"/>
      </w:r>
      <w:r>
        <w:instrText xml:space="preserve"> PAGEREF _Toc6176 \h </w:instrText>
      </w:r>
      <w:r>
        <w:fldChar w:fldCharType="separate"/>
      </w:r>
      <w:r>
        <w:t xml:space="preserve">6</w:t>
      </w:r>
      <w:r>
        <w:fldChar w:fldCharType="end"/>
      </w:r>
      <w:r>
        <w:rPr>
          <w:rFonts w:hint="eastAsia" w:cs="宋体"/>
          <w:szCs w:val="32"/>
        </w:rPr>
        <w:fldChar w:fldCharType="end"/>
      </w:r>
      <w:r/>
    </w:p>
    <w:p>
      <w:pPr>
        <w:pStyle w:val="727"/>
        <w:tabs>
          <w:tab w:val="right" w:pos="8400" w:leader="dot"/>
          <w:tab w:val="clear" w:pos="8720" w:leader="none"/>
        </w:tabs>
      </w:pPr>
      <w:r>
        <w:rPr>
          <w:rFonts w:hint="eastAsia" w:cs="宋体"/>
          <w:szCs w:val="32"/>
        </w:rPr>
        <w:fldChar w:fldCharType="begin"/>
      </w:r>
      <w:r>
        <w:rPr>
          <w:rFonts w:hint="eastAsia" w:cs="宋体"/>
          <w:szCs w:val="32"/>
        </w:rPr>
        <w:instrText xml:space="preserve"> HYPERLINK \l _Toc25209 </w:instrText>
      </w:r>
      <w:r>
        <w:rPr>
          <w:rFonts w:hint="eastAsia" w:cs="宋体"/>
          <w:szCs w:val="32"/>
        </w:rPr>
        <w:fldChar w:fldCharType="separate"/>
      </w:r>
      <w:r>
        <w:rPr>
          <w:rFonts w:hint="eastAsia" w:cs="宋体"/>
          <w:bCs/>
        </w:rPr>
        <w:t xml:space="preserve">第三章  合同文本</w:t>
      </w:r>
      <w:r>
        <w:tab/>
      </w:r>
      <w:r>
        <w:fldChar w:fldCharType="begin"/>
      </w:r>
      <w:r>
        <w:instrText xml:space="preserve"> PAGEREF _Toc25209 \h </w:instrText>
      </w:r>
      <w:r>
        <w:fldChar w:fldCharType="separate"/>
      </w:r>
      <w:r>
        <w:t xml:space="preserve">18</w:t>
      </w:r>
      <w:r>
        <w:fldChar w:fldCharType="end"/>
      </w:r>
      <w:r>
        <w:rPr>
          <w:rFonts w:hint="eastAsia" w:cs="宋体"/>
          <w:szCs w:val="32"/>
        </w:rPr>
        <w:fldChar w:fldCharType="end"/>
      </w:r>
      <w:r/>
    </w:p>
    <w:p>
      <w:pPr>
        <w:pStyle w:val="727"/>
        <w:tabs>
          <w:tab w:val="right" w:pos="8400" w:leader="dot"/>
          <w:tab w:val="clear" w:pos="8720" w:leader="none"/>
        </w:tabs>
      </w:pPr>
      <w:r>
        <w:rPr>
          <w:rFonts w:hint="eastAsia" w:cs="宋体"/>
          <w:szCs w:val="32"/>
        </w:rPr>
        <w:fldChar w:fldCharType="begin"/>
      </w:r>
      <w:r>
        <w:rPr>
          <w:rFonts w:hint="eastAsia" w:cs="宋体"/>
          <w:szCs w:val="32"/>
        </w:rPr>
        <w:instrText xml:space="preserve"> HYPERLINK \l _Toc32257 </w:instrText>
      </w:r>
      <w:r>
        <w:rPr>
          <w:rFonts w:hint="eastAsia" w:cs="宋体"/>
          <w:szCs w:val="32"/>
        </w:rPr>
        <w:fldChar w:fldCharType="separate"/>
      </w:r>
      <w:r>
        <w:rPr>
          <w:rFonts w:hint="eastAsia" w:cs="宋体"/>
          <w:bCs/>
        </w:rPr>
        <w:t xml:space="preserve">第四章  采购需求</w:t>
      </w:r>
      <w:r>
        <w:tab/>
      </w:r>
      <w:r>
        <w:fldChar w:fldCharType="begin"/>
      </w:r>
      <w:r>
        <w:instrText xml:space="preserve"> PAGEREF _Toc32257 \h </w:instrText>
      </w:r>
      <w:r>
        <w:fldChar w:fldCharType="separate"/>
      </w:r>
      <w:r>
        <w:t xml:space="preserve">22</w:t>
      </w:r>
      <w:r>
        <w:fldChar w:fldCharType="end"/>
      </w:r>
      <w:r>
        <w:rPr>
          <w:rFonts w:hint="eastAsia" w:cs="宋体"/>
          <w:szCs w:val="32"/>
        </w:rPr>
        <w:fldChar w:fldCharType="end"/>
      </w:r>
      <w:r/>
    </w:p>
    <w:p>
      <w:pPr>
        <w:pStyle w:val="727"/>
        <w:tabs>
          <w:tab w:val="right" w:pos="8400" w:leader="dot"/>
          <w:tab w:val="clear" w:pos="8720" w:leader="none"/>
        </w:tabs>
      </w:pPr>
      <w:r>
        <w:rPr>
          <w:rFonts w:hint="eastAsia" w:cs="宋体"/>
          <w:szCs w:val="32"/>
        </w:rPr>
        <w:fldChar w:fldCharType="begin"/>
      </w:r>
      <w:r>
        <w:rPr>
          <w:rFonts w:hint="eastAsia" w:cs="宋体"/>
          <w:szCs w:val="32"/>
        </w:rPr>
        <w:instrText xml:space="preserve"> HYPERLINK \l _Toc18982 </w:instrText>
      </w:r>
      <w:r>
        <w:rPr>
          <w:rFonts w:hint="eastAsia" w:cs="宋体"/>
          <w:szCs w:val="32"/>
        </w:rPr>
        <w:fldChar w:fldCharType="separate"/>
      </w:r>
      <w:r>
        <w:rPr>
          <w:rFonts w:hint="eastAsia" w:cs="宋体"/>
          <w:bCs/>
        </w:rPr>
        <w:t xml:space="preserve">第五章  评标方法与评标标准</w:t>
      </w:r>
      <w:r>
        <w:tab/>
      </w:r>
      <w:r>
        <w:fldChar w:fldCharType="begin"/>
      </w:r>
      <w:r>
        <w:instrText xml:space="preserve"> PAGEREF _Toc18982 \h </w:instrText>
      </w:r>
      <w:r>
        <w:fldChar w:fldCharType="separate"/>
      </w:r>
      <w:r>
        <w:t xml:space="preserve">81</w:t>
      </w:r>
      <w:r>
        <w:fldChar w:fldCharType="end"/>
      </w:r>
      <w:r>
        <w:rPr>
          <w:rFonts w:hint="eastAsia" w:cs="宋体"/>
          <w:szCs w:val="32"/>
        </w:rPr>
        <w:fldChar w:fldCharType="end"/>
      </w:r>
      <w:r/>
    </w:p>
    <w:p>
      <w:pPr>
        <w:pStyle w:val="727"/>
        <w:tabs>
          <w:tab w:val="right" w:pos="8400" w:leader="dot"/>
          <w:tab w:val="clear" w:pos="8720" w:leader="none"/>
        </w:tabs>
      </w:pPr>
      <w:r>
        <w:rPr>
          <w:rFonts w:hint="eastAsia" w:cs="宋体"/>
          <w:szCs w:val="32"/>
        </w:rPr>
        <w:fldChar w:fldCharType="begin"/>
      </w:r>
      <w:r>
        <w:rPr>
          <w:rFonts w:hint="eastAsia" w:cs="宋体"/>
          <w:szCs w:val="32"/>
        </w:rPr>
        <w:instrText xml:space="preserve"> HYPERLINK \l _Toc7</w:instrText>
      </w:r>
      <w:r>
        <w:rPr>
          <w:rFonts w:hint="eastAsia" w:cs="宋体"/>
          <w:szCs w:val="32"/>
        </w:rPr>
        <w:instrText xml:space="preserve">724 </w:instrText>
      </w:r>
      <w:r>
        <w:rPr>
          <w:rFonts w:hint="eastAsia" w:cs="宋体"/>
          <w:szCs w:val="32"/>
        </w:rPr>
        <w:fldChar w:fldCharType="separate"/>
      </w:r>
      <w:r>
        <w:rPr>
          <w:rFonts w:hint="eastAsia" w:cs="宋体"/>
        </w:rPr>
        <w:t xml:space="preserve">第六章  投标文件格式</w:t>
      </w:r>
      <w:r>
        <w:tab/>
      </w:r>
      <w:r>
        <w:fldChar w:fldCharType="begin"/>
      </w:r>
      <w:r>
        <w:instrText xml:space="preserve"> PAGEREF _Toc7724 \h </w:instrText>
      </w:r>
      <w:r>
        <w:fldChar w:fldCharType="separate"/>
      </w:r>
      <w:r>
        <w:t xml:space="preserve">85</w:t>
      </w:r>
      <w:r>
        <w:fldChar w:fldCharType="end"/>
      </w:r>
      <w:r>
        <w:rPr>
          <w:rFonts w:hint="eastAsia" w:cs="宋体"/>
          <w:szCs w:val="32"/>
        </w:rPr>
        <w:fldChar w:fldCharType="end"/>
      </w:r>
      <w:r/>
    </w:p>
    <w:p>
      <w:pPr>
        <w:pStyle w:val="721"/>
      </w:pPr>
      <w:r>
        <w:rPr>
          <w:rFonts w:hint="eastAsia" w:ascii="宋体" w:hAnsi="宋体" w:cs="宋体"/>
          <w:szCs w:val="32"/>
        </w:rPr>
        <w:fldChar w:fldCharType="end"/>
      </w:r>
      <w:r/>
    </w:p>
    <w:p>
      <w:pPr>
        <w:pStyle w:val="721"/>
      </w:pPr>
      <w:r/>
      <w:r/>
    </w:p>
    <w:p>
      <w:pPr>
        <w:pStyle w:val="721"/>
        <w:rPr>
          <w:rFonts w:ascii="宋体" w:hAnsi="宋体" w:cs="宋体"/>
        </w:rPr>
      </w:pPr>
      <w:r>
        <w:rPr>
          <w:rFonts w:ascii="宋体" w:hAnsi="宋体" w:cs="宋体"/>
        </w:rPr>
      </w:r>
      <w:r/>
    </w:p>
    <w:p>
      <w:pPr>
        <w:pStyle w:val="721"/>
        <w:rPr>
          <w:rFonts w:ascii="宋体" w:hAnsi="宋体" w:cs="宋体"/>
        </w:rPr>
      </w:pPr>
      <w:r>
        <w:rPr>
          <w:rFonts w:hint="eastAsia" w:ascii="宋体" w:hAnsi="宋体" w:cs="宋体"/>
        </w:rPr>
        <w:br w:type="page" w:clear="all"/>
      </w:r>
      <w:r>
        <w:rPr>
          <w:rFonts w:ascii="宋体" w:hAnsi="宋体" w:cs="宋体"/>
        </w:rPr>
      </w:r>
      <w:r/>
    </w:p>
    <w:p>
      <w:pPr>
        <w:pStyle w:val="721"/>
        <w:rPr>
          <w:rFonts w:ascii="宋体" w:hAnsi="宋体" w:cs="宋体"/>
        </w:rPr>
      </w:pPr>
      <w:r>
        <w:rPr>
          <w:rFonts w:ascii="宋体" w:hAnsi="宋体" w:cs="宋体"/>
        </w:rPr>
      </w:r>
      <w:r/>
    </w:p>
    <w:p>
      <w:pPr>
        <w:pStyle w:val="731"/>
        <w:spacing w:line="336" w:lineRule="auto"/>
        <w:rPr>
          <w:rFonts w:hint="eastAsia" w:ascii="宋体" w:hAnsi="宋体" w:eastAsia="宋体" w:cs="宋体"/>
          <w:bCs/>
          <w:sz w:val="44"/>
          <w:szCs w:val="44"/>
        </w:rPr>
      </w:pPr>
      <w:r/>
      <w:bookmarkStart w:id="6" w:name="_Toc30628"/>
      <w:r/>
      <w:bookmarkStart w:id="7" w:name="_Toc23223"/>
      <w:r/>
      <w:bookmarkStart w:id="8" w:name="_Toc28887"/>
      <w:r>
        <w:rPr>
          <w:rFonts w:hint="eastAsia" w:ascii="宋体" w:hAnsi="宋体" w:eastAsia="宋体" w:cs="宋体"/>
          <w:sz w:val="44"/>
          <w:szCs w:val="44"/>
        </w:rPr>
        <w:t xml:space="preserve">第一章  </w:t>
      </w:r>
      <w:bookmarkEnd w:id="0"/>
      <w:r/>
      <w:bookmarkEnd w:id="6"/>
      <w:r/>
      <w:bookmarkEnd w:id="7"/>
      <w:r>
        <w:rPr>
          <w:rFonts w:hint="eastAsia" w:ascii="宋体" w:hAnsi="宋体" w:eastAsia="宋体" w:cs="宋体"/>
          <w:sz w:val="44"/>
          <w:szCs w:val="44"/>
        </w:rPr>
        <w:t xml:space="preserve">采购公告</w:t>
      </w:r>
      <w:bookmarkEnd w:id="8"/>
      <w:r>
        <w:rPr>
          <w:rFonts w:hint="eastAsia" w:ascii="宋体" w:hAnsi="宋体" w:eastAsia="宋体" w:cs="宋体"/>
          <w:bCs/>
          <w:sz w:val="44"/>
          <w:szCs w:val="44"/>
        </w:rPr>
      </w:r>
      <w:r/>
    </w:p>
    <w:p>
      <w:pPr>
        <w:pStyle w:val="721"/>
        <w:ind w:firstLine="480"/>
        <w:spacing w:line="336"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ascii="宋体" w:hAnsi="宋体" w:cs="宋体"/>
          <w:sz w:val="24"/>
          <w:szCs w:val="24"/>
        </w:rPr>
      </w:r>
      <w:r/>
    </w:p>
    <w:p>
      <w:pPr>
        <w:pStyle w:val="721"/>
        <w:ind w:firstLine="480"/>
        <w:spacing w:line="336"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溧阳市公安局</w:t>
      </w:r>
      <w:r>
        <w:rPr>
          <w:rFonts w:hint="eastAsia" w:ascii="宋体" w:hAnsi="宋体" w:cs="宋体"/>
          <w:sz w:val="24"/>
          <w:szCs w:val="24"/>
          <w:u w:val="single"/>
        </w:rPr>
        <w:t xml:space="preserve">2026</w:t>
      </w:r>
      <w:r>
        <w:rPr>
          <w:rFonts w:hint="eastAsia" w:ascii="宋体" w:hAnsi="宋体" w:cs="宋体"/>
          <w:sz w:val="24"/>
          <w:szCs w:val="24"/>
          <w:u w:val="single"/>
        </w:rPr>
        <w:t xml:space="preserve">年道路交通智能设施维护服务</w:t>
      </w:r>
      <w:r>
        <w:rPr>
          <w:rFonts w:hint="eastAsia" w:ascii="宋体" w:hAnsi="宋体" w:cs="宋体"/>
          <w:sz w:val="24"/>
          <w:szCs w:val="24"/>
        </w:rPr>
        <w:t xml:space="preserve">招标项目</w:t>
      </w:r>
      <w:r>
        <w:rPr>
          <w:rFonts w:hint="eastAsia" w:ascii="宋体" w:hAnsi="宋体" w:cs="宋体"/>
          <w:sz w:val="24"/>
          <w:szCs w:val="24"/>
        </w:rPr>
        <w:t xml:space="preserve">（</w:t>
      </w:r>
      <w:r>
        <w:rPr>
          <w:rFonts w:ascii="Segoe UI" w:hAnsi="Segoe UI" w:cs="Segoe UI"/>
          <w:shd w:val="clear" w:color="auto" w:fill="ffffff"/>
        </w:rPr>
        <w:t xml:space="preserve">JSZC-320481-JZCG-G2026-001</w:t>
      </w:r>
      <w:r>
        <w:rPr>
          <w:rFonts w:ascii="Segoe UI" w:hAnsi="Segoe UI" w:cs="Segoe UI"/>
          <w:shd w:val="clear" w:color="auto" w:fill="ffffff"/>
        </w:rPr>
        <w:t xml:space="preserve">4</w:t>
      </w:r>
      <w:r>
        <w:rPr>
          <w:rFonts w:hint="eastAsia" w:ascii="宋体" w:hAnsi="宋体" w:cs="宋体"/>
          <w:sz w:val="24"/>
          <w:szCs w:val="24"/>
        </w:rPr>
        <w:t xml:space="preserve">）</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“江苏政府采购网”、“常州市政府采购网”自行免费下载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w:t>
      </w:r>
      <w:r>
        <w:rPr>
          <w:rFonts w:hint="eastAsia" w:ascii="宋体" w:hAnsi="宋体" w:cs="宋体"/>
          <w:sz w:val="24"/>
          <w:szCs w:val="24"/>
          <w:u w:val="single"/>
        </w:rPr>
        <w:t xml:space="preserve">26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9</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22</w:t>
      </w:r>
      <w:r>
        <w:rPr>
          <w:rFonts w:hint="eastAsia" w:ascii="宋体" w:hAnsi="宋体" w:cs="宋体"/>
          <w:bCs/>
          <w:sz w:val="24"/>
          <w:szCs w:val="24"/>
          <w:u w:val="single"/>
        </w:rPr>
        <w:t xml:space="preserve">日09点00分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ascii="宋体" w:hAnsi="宋体" w:cs="宋体"/>
          <w:sz w:val="24"/>
          <w:szCs w:val="24"/>
        </w:rPr>
      </w:r>
      <w:r/>
    </w:p>
    <w:p>
      <w:pPr>
        <w:pStyle w:val="732"/>
        <w:ind w:firstLine="321"/>
        <w:spacing w:before="0" w:after="0" w:line="336" w:lineRule="auto"/>
        <w:rPr>
          <w:rFonts w:hint="eastAsia" w:ascii="宋体" w:hAnsi="宋体" w:cs="宋体"/>
        </w:rPr>
      </w:pPr>
      <w:r/>
      <w:bookmarkStart w:id="9" w:name="_Toc28359079"/>
      <w:r/>
      <w:bookmarkStart w:id="10" w:name="_Toc35393790"/>
      <w:r/>
      <w:bookmarkStart w:id="11" w:name="_Toc35393621"/>
      <w:r/>
      <w:bookmarkStart w:id="12" w:name="_Toc38985263"/>
      <w:r/>
      <w:bookmarkStart w:id="13" w:name="_Toc28359002"/>
      <w:r/>
      <w:bookmarkStart w:id="14" w:name="_Hlk24379207"/>
      <w:r>
        <w:rPr>
          <w:rFonts w:hint="eastAsia" w:ascii="宋体" w:hAnsi="宋体" w:cs="宋体"/>
        </w:rPr>
        <w:t xml:space="preserve">一、</w:t>
      </w:r>
      <w:r>
        <w:rPr>
          <w:rFonts w:hint="eastAsia" w:ascii="宋体" w:hAnsi="宋体" w:cs="宋体"/>
        </w:rPr>
        <w:t xml:space="preserve">项目基本情况</w:t>
      </w:r>
      <w:bookmarkEnd w:id="9"/>
      <w:r/>
      <w:bookmarkEnd w:id="10"/>
      <w:r/>
      <w:bookmarkEnd w:id="11"/>
      <w:r/>
      <w:bookmarkEnd w:id="12"/>
      <w:r/>
      <w:bookmarkEnd w:id="13"/>
      <w:r>
        <w:rPr>
          <w:rFonts w:hint="eastAsia" w:ascii="宋体" w:hAnsi="宋体" w:cs="宋体"/>
        </w:rPr>
      </w:r>
      <w:r/>
    </w:p>
    <w:p>
      <w:pPr>
        <w:pStyle w:val="721"/>
        <w:ind w:firstLine="480"/>
        <w:spacing w:line="336" w:lineRule="auto"/>
        <w:rPr>
          <w:rFonts w:ascii="宋体" w:hAnsi="宋体" w:cs="宋体"/>
          <w:shd w:val="clear" w:color="auto" w:fill="ffffff"/>
        </w:rPr>
      </w:pPr>
      <w:r>
        <w:rPr>
          <w:rFonts w:hint="eastAsia" w:ascii="宋体" w:hAnsi="宋体" w:cs="宋体"/>
          <w:sz w:val="24"/>
          <w:szCs w:val="24"/>
        </w:rPr>
        <w:t xml:space="preserve">1.项目编号：</w:t>
      </w:r>
      <w:r>
        <w:rPr>
          <w:rFonts w:ascii="宋体" w:hAnsi="宋体" w:cs="宋体"/>
          <w:sz w:val="24"/>
          <w:szCs w:val="24"/>
        </w:rPr>
        <w:t xml:space="preserve">JSZC-320481-JZCG-G2026-0014</w:t>
      </w:r>
      <w:r>
        <w:rPr>
          <w:rFonts w:ascii="宋体" w:hAnsi="宋体" w:cs="宋体"/>
          <w:shd w:val="clear" w:color="auto" w:fill="ffffff"/>
        </w:rPr>
      </w:r>
      <w:r/>
    </w:p>
    <w:p>
      <w:pPr>
        <w:pStyle w:val="721"/>
        <w:ind w:firstLine="480"/>
        <w:spacing w:line="336" w:lineRule="auto"/>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：溧阳市公安局</w:t>
      </w:r>
      <w:r>
        <w:rPr>
          <w:rFonts w:hint="eastAsia" w:ascii="宋体" w:hAnsi="宋体" w:cs="宋体"/>
          <w:sz w:val="24"/>
          <w:szCs w:val="24"/>
        </w:rPr>
        <w:t xml:space="preserve">2026</w:t>
      </w:r>
      <w:r>
        <w:rPr>
          <w:rFonts w:hint="eastAsia" w:ascii="宋体" w:hAnsi="宋体" w:cs="宋体"/>
          <w:sz w:val="24"/>
          <w:szCs w:val="24"/>
        </w:rPr>
        <w:t xml:space="preserve">年道路交通智能设施维护服务</w:t>
      </w:r>
      <w:r>
        <w:rPr>
          <w:rFonts w:hint="eastAsia" w:ascii="宋体" w:hAnsi="宋体" w:cs="宋体"/>
          <w:sz w:val="24"/>
          <w:szCs w:val="24"/>
        </w:rPr>
        <w:t xml:space="preserve">项目</w:t>
      </w:r>
      <w:r>
        <w:rPr>
          <w:rFonts w:hint="eastAsia" w:ascii="宋体" w:hAnsi="宋体" w:cs="宋体"/>
          <w:sz w:val="24"/>
          <w:szCs w:val="24"/>
        </w:rPr>
      </w:r>
      <w:r/>
    </w:p>
    <w:p>
      <w:pPr>
        <w:pStyle w:val="721"/>
        <w:ind w:firstLine="480"/>
        <w:spacing w:line="336" w:lineRule="auto"/>
        <w:rPr>
          <w:rFonts w:ascii="宋体" w:hAnsi="宋体" w:cs="宋体"/>
          <w:sz w:val="24"/>
          <w:szCs w:val="24"/>
        </w:rPr>
      </w:pPr>
      <w:r/>
      <w:bookmarkEnd w:id="14"/>
      <w:r>
        <w:rPr>
          <w:rFonts w:hint="eastAsia" w:ascii="宋体" w:hAnsi="宋体" w:cs="宋体"/>
          <w:sz w:val="24"/>
          <w:szCs w:val="24"/>
        </w:rPr>
        <w:t xml:space="preserve">3.预算金额：</w:t>
      </w:r>
      <w:r>
        <w:rPr>
          <w:rFonts w:hint="eastAsia" w:ascii="宋体" w:hAnsi="宋体" w:cs="宋体"/>
          <w:sz w:val="24"/>
          <w:szCs w:val="24"/>
        </w:rPr>
        <w:t xml:space="preserve">438</w:t>
      </w:r>
      <w:r>
        <w:rPr>
          <w:rFonts w:hint="eastAsia" w:ascii="宋体" w:hAnsi="宋体" w:cs="宋体"/>
          <w:sz w:val="24"/>
          <w:szCs w:val="24"/>
        </w:rPr>
        <w:t xml:space="preserve">.00</w:t>
      </w:r>
      <w:r>
        <w:rPr>
          <w:rFonts w:hint="eastAsia" w:ascii="宋体" w:hAnsi="宋体" w:cs="宋体"/>
          <w:sz w:val="24"/>
          <w:szCs w:val="24"/>
        </w:rPr>
        <w:t xml:space="preserve">万元</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4.本项目设定最高限价，最高限价为</w:t>
      </w:r>
      <w:r>
        <w:rPr>
          <w:rFonts w:hint="eastAsia" w:ascii="宋体" w:hAnsi="宋体" w:cs="宋体"/>
          <w:sz w:val="24"/>
          <w:szCs w:val="24"/>
        </w:rPr>
        <w:t xml:space="preserve">415.988050</w:t>
      </w:r>
      <w:r>
        <w:rPr>
          <w:rFonts w:hint="eastAsia" w:ascii="宋体" w:hAnsi="宋体" w:cs="宋体"/>
          <w:sz w:val="24"/>
          <w:szCs w:val="24"/>
        </w:rPr>
        <w:t xml:space="preserve">万元，投标报价不得超过最高限价，否则作无效响应处理。</w:t>
      </w:r>
      <w:r>
        <w:rPr>
          <w:rFonts w:ascii="宋体" w:hAnsi="宋体" w:cs="宋体"/>
          <w:sz w:val="24"/>
          <w:szCs w:val="24"/>
        </w:rPr>
      </w:r>
      <w:r/>
    </w:p>
    <w:p>
      <w:pPr>
        <w:pStyle w:val="721"/>
        <w:ind w:firstLine="480"/>
        <w:spacing w:line="336" w:lineRule="auto"/>
        <w:rPr>
          <w:rFonts w:hint="eastAsia" w:ascii="宋体" w:hAnsi="宋体" w:cs="宋体"/>
          <w:sz w:val="24"/>
          <w:szCs w:val="24"/>
        </w:rPr>
      </w:pPr>
      <w:r>
        <w:rPr>
          <w:rFonts w:hint="eastAsia" w:ascii="宋体" w:hAnsi="宋体" w:cs="宋体"/>
          <w:sz w:val="24"/>
          <w:szCs w:val="24"/>
        </w:rPr>
        <w:t xml:space="preserve">5.采购需求（简介）：对原有溧阳市</w:t>
      </w:r>
      <w:r>
        <w:rPr>
          <w:rFonts w:hint="eastAsia" w:ascii="宋体" w:hAnsi="宋体" w:cs="宋体"/>
          <w:sz w:val="24"/>
          <w:szCs w:val="24"/>
        </w:rPr>
        <w:t xml:space="preserve">公安局</w:t>
      </w:r>
      <w:r>
        <w:rPr>
          <w:rFonts w:hint="eastAsia" w:ascii="宋体" w:hAnsi="宋体" w:cs="宋体"/>
          <w:sz w:val="24"/>
          <w:szCs w:val="24"/>
        </w:rPr>
        <w:t xml:space="preserve">智能化交通</w:t>
      </w:r>
      <w:r>
        <w:rPr>
          <w:rFonts w:hint="eastAsia" w:ascii="宋体" w:hAnsi="宋体" w:cs="宋体"/>
          <w:sz w:val="24"/>
          <w:szCs w:val="24"/>
        </w:rPr>
        <w:t xml:space="preserve">智能</w:t>
      </w:r>
      <w:r>
        <w:rPr>
          <w:rFonts w:hint="eastAsia" w:ascii="宋体" w:hAnsi="宋体" w:cs="宋体"/>
          <w:sz w:val="24"/>
          <w:szCs w:val="24"/>
        </w:rPr>
        <w:t xml:space="preserve">设施</w:t>
      </w:r>
      <w:r>
        <w:rPr>
          <w:rFonts w:hint="eastAsia" w:ascii="宋体" w:hAnsi="宋体" w:cs="宋体"/>
          <w:sz w:val="24"/>
          <w:szCs w:val="24"/>
        </w:rPr>
        <w:t xml:space="preserve">进行</w:t>
      </w:r>
      <w:r>
        <w:rPr>
          <w:rFonts w:hint="eastAsia" w:ascii="宋体" w:hAnsi="宋体" w:cs="宋体"/>
          <w:sz w:val="24"/>
          <w:szCs w:val="24"/>
        </w:rPr>
        <w:t xml:space="preserve">维护</w:t>
      </w:r>
      <w:r>
        <w:rPr>
          <w:rFonts w:hint="eastAsia" w:ascii="宋体" w:hAnsi="宋体" w:cs="宋体"/>
          <w:sz w:val="24"/>
          <w:szCs w:val="24"/>
        </w:rPr>
        <w:t xml:space="preserve">服务</w:t>
      </w:r>
      <w:r>
        <w:rPr>
          <w:rFonts w:hint="eastAsia" w:ascii="宋体" w:hAnsi="宋体" w:cs="宋体"/>
          <w:sz w:val="24"/>
          <w:szCs w:val="24"/>
        </w:rPr>
        <w:t xml:space="preserve">（</w:t>
      </w:r>
      <w:r>
        <w:rPr>
          <w:rFonts w:hint="eastAsia" w:ascii="宋体" w:hAnsi="宋体" w:cs="宋体"/>
          <w:sz w:val="24"/>
          <w:szCs w:val="24"/>
        </w:rPr>
        <w:t xml:space="preserve">含</w:t>
      </w:r>
      <w:r>
        <w:rPr>
          <w:rFonts w:hint="eastAsia" w:ascii="宋体" w:hAnsi="宋体" w:cs="宋体"/>
          <w:sz w:val="24"/>
          <w:szCs w:val="24"/>
        </w:rPr>
        <w:t xml:space="preserve">智能摄像机，全IP网络，前端系统（包括卡口型电子警察系统、</w:t>
      </w:r>
      <w:r>
        <w:rPr>
          <w:rFonts w:hint="eastAsia" w:ascii="宋体" w:hAnsi="宋体" w:cs="宋体"/>
          <w:sz w:val="24"/>
          <w:szCs w:val="24"/>
        </w:rPr>
        <w:t xml:space="preserve">人脸卡口抓拍系统、雷达测速</w:t>
      </w:r>
      <w:r>
        <w:rPr>
          <w:rFonts w:hint="eastAsia" w:ascii="宋体" w:hAnsi="宋体" w:cs="宋体"/>
          <w:sz w:val="24"/>
          <w:szCs w:val="24"/>
        </w:rPr>
        <w:t xml:space="preserve">卡口系统</w:t>
      </w:r>
      <w:r>
        <w:rPr>
          <w:rFonts w:hint="eastAsia" w:ascii="宋体" w:hAnsi="宋体" w:cs="宋体"/>
          <w:sz w:val="24"/>
          <w:szCs w:val="24"/>
        </w:rPr>
        <w:t xml:space="preserve">)、</w:t>
      </w:r>
      <w:r>
        <w:rPr>
          <w:rFonts w:hint="eastAsia" w:ascii="宋体" w:hAnsi="宋体" w:cs="宋体"/>
          <w:sz w:val="24"/>
          <w:szCs w:val="24"/>
        </w:rPr>
        <w:t xml:space="preserve">交</w:t>
      </w:r>
      <w:r>
        <w:rPr>
          <w:rFonts w:hint="eastAsia" w:ascii="宋体" w:hAnsi="宋体" w:cs="宋体"/>
          <w:sz w:val="24"/>
          <w:szCs w:val="24"/>
        </w:rPr>
        <w:t xml:space="preserve">管</w:t>
      </w:r>
      <w:r>
        <w:rPr>
          <w:rFonts w:hint="eastAsia" w:ascii="宋体" w:hAnsi="宋体" w:cs="宋体"/>
          <w:sz w:val="24"/>
          <w:szCs w:val="24"/>
        </w:rPr>
        <w:t xml:space="preserve">大队机房设备、</w:t>
      </w:r>
      <w:r>
        <w:rPr>
          <w:rFonts w:hint="eastAsia" w:ascii="宋体" w:hAnsi="宋体" w:cs="宋体"/>
          <w:sz w:val="24"/>
          <w:szCs w:val="24"/>
        </w:rPr>
        <w:t xml:space="preserve">云存储虚拟化软件），</w:t>
      </w:r>
      <w:r>
        <w:rPr>
          <w:rFonts w:hint="eastAsia" w:ascii="宋体" w:hAnsi="宋体" w:cs="宋体"/>
          <w:sz w:val="24"/>
          <w:szCs w:val="24"/>
        </w:rPr>
        <w:t xml:space="preserve">通过视频专网传输至溧阳市公安局交通</w:t>
      </w:r>
      <w:r>
        <w:rPr>
          <w:rFonts w:hint="eastAsia" w:ascii="宋体" w:hAnsi="宋体" w:cs="宋体"/>
          <w:sz w:val="24"/>
          <w:szCs w:val="24"/>
        </w:rPr>
        <w:t xml:space="preserve">管理</w:t>
      </w:r>
      <w:r>
        <w:rPr>
          <w:rFonts w:hint="eastAsia" w:ascii="宋体" w:hAnsi="宋体" w:cs="宋体"/>
          <w:sz w:val="24"/>
          <w:szCs w:val="24"/>
        </w:rPr>
        <w:t xml:space="preserve">大队交通指挥中心。维护的点位需实现实时传输视频及数据（且数据需保证不能丢失）至溧阳市公安局机房，确保前端数据（视频、图片、信息等）在交通指挥中心的核心平</w:t>
      </w:r>
      <w:r>
        <w:rPr>
          <w:rFonts w:hint="eastAsia" w:ascii="宋体" w:hAnsi="宋体" w:cs="宋体"/>
          <w:sz w:val="24"/>
          <w:szCs w:val="24"/>
        </w:rPr>
        <w:t xml:space="preserve">台进行汇聚、分析处理并实现相关智能运用，并同时保证以上数据与上级管理平台兼容对接服务。同时完成本项目信号和数据传输必需的通信线路资源以及在溧阳范围内铺设必要的光缆和线路。</w:t>
      </w:r>
      <w:r>
        <w:rPr>
          <w:rFonts w:hint="eastAsia" w:ascii="宋体" w:hAnsi="宋体" w:cs="宋体"/>
          <w:sz w:val="24"/>
          <w:szCs w:val="24"/>
        </w:rPr>
      </w:r>
      <w:r/>
    </w:p>
    <w:p>
      <w:pPr>
        <w:pStyle w:val="721"/>
        <w:ind w:firstLine="480"/>
        <w:spacing w:line="336" w:lineRule="auto"/>
        <w:rPr>
          <w:rFonts w:hint="eastAsia" w:ascii="宋体" w:hAnsi="宋体" w:cs="宋体"/>
          <w:sz w:val="24"/>
        </w:rPr>
      </w:pPr>
      <w:r>
        <w:rPr>
          <w:rFonts w:hint="eastAsia" w:ascii="宋体" w:hAnsi="宋体" w:cs="宋体"/>
          <w:sz w:val="24"/>
        </w:rPr>
      </w:r>
      <w:r/>
    </w:p>
    <w:p>
      <w:pPr>
        <w:pStyle w:val="721"/>
        <w:ind w:firstLine="480"/>
        <w:spacing w:line="336" w:lineRule="auto"/>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rPr>
        <w:t xml:space="preserve">一</w:t>
      </w:r>
      <w:r>
        <w:rPr>
          <w:rFonts w:hint="eastAsia" w:ascii="宋体" w:hAnsi="宋体" w:cs="宋体"/>
          <w:sz w:val="24"/>
          <w:szCs w:val="24"/>
        </w:rPr>
        <w:t xml:space="preserve">年。</w:t>
      </w:r>
      <w:r>
        <w:rPr>
          <w:rFonts w:hint="eastAsia" w:ascii="宋体" w:hAnsi="宋体" w:cs="宋体"/>
          <w:sz w:val="24"/>
          <w:szCs w:val="24"/>
        </w:rPr>
      </w:r>
      <w:r/>
    </w:p>
    <w:p>
      <w:pPr>
        <w:pStyle w:val="721"/>
        <w:ind w:firstLine="480"/>
        <w:spacing w:line="336" w:lineRule="auto"/>
        <w:rPr>
          <w:rFonts w:hint="eastAsia" w:ascii="宋体" w:hAnsi="宋体" w:cs="宋体"/>
          <w:sz w:val="24"/>
          <w:szCs w:val="24"/>
        </w:rPr>
      </w:pPr>
      <w:r>
        <w:rPr>
          <w:rFonts w:hint="eastAsia" w:ascii="宋体" w:hAnsi="宋体" w:cs="宋体"/>
          <w:sz w:val="24"/>
          <w:szCs w:val="24"/>
        </w:rPr>
        <w:t xml:space="preserve">7.本项目不接受进口产品。</w:t>
      </w:r>
      <w:r>
        <w:rPr>
          <w:rFonts w:hint="eastAsia" w:ascii="宋体" w:hAnsi="宋体" w:cs="宋体"/>
          <w:sz w:val="24"/>
          <w:szCs w:val="24"/>
        </w:rPr>
      </w:r>
      <w:r/>
    </w:p>
    <w:p>
      <w:pPr>
        <w:pStyle w:val="732"/>
        <w:ind w:firstLine="321"/>
        <w:spacing w:before="0" w:after="0" w:line="336" w:lineRule="auto"/>
        <w:rPr>
          <w:rFonts w:hint="eastAsia" w:ascii="宋体" w:hAnsi="宋体" w:cs="宋体"/>
        </w:rPr>
      </w:pPr>
      <w:r/>
      <w:bookmarkStart w:id="15" w:name="_Toc28359080"/>
      <w:r/>
      <w:bookmarkStart w:id="16" w:name="_Toc35393791"/>
      <w:r/>
      <w:bookmarkStart w:id="17" w:name="_Toc38985264"/>
      <w:r/>
      <w:bookmarkStart w:id="18" w:name="_Toc35393622"/>
      <w:r/>
      <w:bookmarkStart w:id="19" w:name="_Toc28359003"/>
      <w:r>
        <w:rPr>
          <w:rFonts w:hint="eastAsia" w:ascii="宋体" w:hAnsi="宋体" w:cs="宋体"/>
        </w:rPr>
        <w:t xml:space="preserve">二、申请人的资格要求：</w:t>
      </w:r>
      <w:bookmarkEnd w:id="15"/>
      <w:r/>
      <w:bookmarkEnd w:id="16"/>
      <w:r/>
      <w:bookmarkEnd w:id="17"/>
      <w:r/>
      <w:bookmarkEnd w:id="18"/>
      <w:r/>
      <w:bookmarkEnd w:id="19"/>
      <w:r>
        <w:rPr>
          <w:rFonts w:hint="eastAsia" w:ascii="宋体" w:hAnsi="宋体" w:cs="宋体"/>
        </w:rPr>
      </w:r>
      <w:r/>
    </w:p>
    <w:p>
      <w:pPr>
        <w:pStyle w:val="721"/>
        <w:ind w:firstLine="480"/>
        <w:spacing w:line="336" w:lineRule="auto"/>
        <w:rPr>
          <w:rFonts w:ascii="宋体" w:hAnsi="宋体" w:cs="宋体"/>
          <w:sz w:val="24"/>
          <w:szCs w:val="24"/>
        </w:rPr>
      </w:pPr>
      <w:r/>
      <w:bookmarkStart w:id="20" w:name="_Toc28359004"/>
      <w:r/>
      <w:bookmarkStart w:id="21" w:name="_Toc38985265"/>
      <w:r/>
      <w:bookmarkStart w:id="22" w:name="_Toc35393623"/>
      <w:r/>
      <w:bookmarkStart w:id="23" w:name="_Toc28359081"/>
      <w:r/>
      <w:bookmarkStart w:id="24" w:name="_Toc35393792"/>
      <w:r>
        <w:rPr>
          <w:rFonts w:hint="eastAsia" w:ascii="宋体" w:hAnsi="宋体" w:cs="宋体"/>
          <w:sz w:val="24"/>
          <w:szCs w:val="24"/>
        </w:rPr>
        <w:t xml:space="preserve">（一）通用资格要求</w:t>
      </w:r>
      <w:r>
        <w:rPr>
          <w:rFonts w:ascii="宋体" w:hAnsi="宋体" w:cs="宋体"/>
          <w:sz w:val="24"/>
          <w:szCs w:val="24"/>
        </w:rPr>
      </w:r>
      <w:r/>
    </w:p>
    <w:p>
      <w:pPr>
        <w:pStyle w:val="721"/>
        <w:ind w:firstLine="480"/>
        <w:spacing w:line="336" w:lineRule="auto"/>
        <w:rPr>
          <w:rFonts w:ascii="宋体" w:hAnsi="宋体" w:cs="宋体"/>
          <w:sz w:val="24"/>
          <w:szCs w:val="24"/>
        </w:rPr>
      </w:pPr>
      <w:r>
        <w:rPr>
          <w:rFonts w:hint="eastAsia" w:ascii="宋体" w:hAnsi="宋体" w:cs="宋体"/>
          <w:sz w:val="24"/>
          <w:szCs w:val="24"/>
        </w:rPr>
        <w:t xml:space="preserve">1.满足《中华人民共和国政府采购法》第二十二条规定，并提供投标人资格声明函。</w:t>
      </w:r>
      <w:r>
        <w:rPr>
          <w:rFonts w:ascii="宋体" w:hAnsi="宋体" w:cs="宋体"/>
          <w:sz w:val="24"/>
          <w:szCs w:val="24"/>
        </w:rPr>
      </w:r>
      <w:r/>
    </w:p>
    <w:p>
      <w:pPr>
        <w:pStyle w:val="721"/>
        <w:ind w:firstLine="480"/>
        <w:spacing w:line="336" w:lineRule="auto"/>
        <w:rPr>
          <w:rFonts w:ascii="宋体" w:hAnsi="宋体" w:cs="宋体"/>
          <w:sz w:val="36"/>
          <w:szCs w:val="36"/>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w:t>
      </w:r>
      <w:r>
        <w:rPr>
          <w:rFonts w:hint="eastAsia" w:ascii="宋体" w:hAnsi="宋体" w:cs="宋体"/>
          <w:sz w:val="24"/>
          <w:szCs w:val="24"/>
        </w:rPr>
        <w:t xml:space="preserve">符合《中华人民共和国政府采购法》第二十二条规定条件的信用记录。（投标文件中无需提供证明材料）。</w:t>
      </w:r>
      <w:r>
        <w:rPr>
          <w:rFonts w:ascii="宋体" w:hAnsi="宋体" w:cs="宋体"/>
          <w:sz w:val="36"/>
          <w:szCs w:val="36"/>
        </w:rPr>
      </w:r>
      <w:r/>
    </w:p>
    <w:p>
      <w:pPr>
        <w:pStyle w:val="721"/>
        <w:ind w:firstLine="480"/>
        <w:spacing w:line="360" w:lineRule="auto"/>
        <w:rPr>
          <w:rFonts w:ascii="宋体" w:hAnsi="宋体"/>
          <w:sz w:val="24"/>
        </w:rPr>
      </w:pPr>
      <w:r>
        <w:rPr>
          <w:rFonts w:hint="eastAsia" w:ascii="宋体" w:hAnsi="宋体" w:cs="宋体"/>
          <w:sz w:val="24"/>
          <w:szCs w:val="24"/>
        </w:rPr>
        <w:t xml:space="preserve">3.落实政府采购政策需满</w:t>
      </w:r>
      <w:r>
        <w:rPr>
          <w:rFonts w:hint="eastAsia" w:ascii="宋体" w:hAnsi="宋体" w:cs="宋体"/>
          <w:sz w:val="24"/>
          <w:szCs w:val="24"/>
        </w:rPr>
        <w:t xml:space="preserve">足的资格要求：</w:t>
      </w:r>
      <w:r>
        <w:rPr>
          <w:rFonts w:hint="eastAsia" w:ascii="宋体" w:hAnsi="宋体"/>
          <w:b/>
          <w:bCs/>
          <w:sz w:val="24"/>
        </w:rPr>
        <w:t xml:space="preserve">本项目不专门面向中小企业采购。</w:t>
      </w:r>
      <w:r>
        <w:rPr>
          <w:rFonts w:ascii="宋体" w:hAnsi="宋体"/>
          <w:sz w:val="24"/>
        </w:rPr>
      </w:r>
      <w:r/>
    </w:p>
    <w:p>
      <w:pPr>
        <w:pStyle w:val="721"/>
        <w:ind w:firstLine="480"/>
        <w:spacing w:line="336" w:lineRule="auto"/>
        <w:rPr>
          <w:rFonts w:ascii="宋体" w:hAnsi="宋体" w:cs="宋体"/>
          <w:sz w:val="24"/>
          <w:szCs w:val="24"/>
        </w:rPr>
      </w:pPr>
      <w:r>
        <w:rPr>
          <w:rFonts w:hint="eastAsia" w:ascii="宋体" w:hAnsi="宋体" w:cs="宋体"/>
          <w:sz w:val="24"/>
          <w:szCs w:val="24"/>
        </w:rPr>
        <w:t xml:space="preserve">4.本项目不接受联合体投标。</w:t>
      </w:r>
      <w:r>
        <w:rPr>
          <w:rFonts w:ascii="宋体" w:hAnsi="宋体" w:cs="宋体"/>
          <w:sz w:val="24"/>
          <w:szCs w:val="24"/>
        </w:rPr>
      </w:r>
      <w:r/>
    </w:p>
    <w:p>
      <w:pPr>
        <w:pStyle w:val="721"/>
        <w:ind w:firstLine="480"/>
        <w:spacing w:line="336" w:lineRule="auto"/>
        <w:rPr>
          <w:rFonts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t xml:space="preserve">无</w:t>
      </w:r>
      <w:r>
        <w:rPr>
          <w:rFonts w:hint="eastAsia" w:ascii="宋体" w:hAnsi="宋体" w:cs="宋体"/>
          <w:sz w:val="24"/>
          <w:szCs w:val="24"/>
        </w:rPr>
        <w:t xml:space="preserve">。</w:t>
      </w:r>
      <w:r>
        <w:rPr>
          <w:rFonts w:ascii="宋体" w:hAnsi="宋体" w:cs="宋体"/>
          <w:sz w:val="24"/>
          <w:szCs w:val="24"/>
        </w:rPr>
      </w:r>
      <w:r/>
    </w:p>
    <w:p>
      <w:pPr>
        <w:pStyle w:val="732"/>
        <w:ind w:left="1050"/>
        <w:spacing w:before="0" w:after="0" w:line="336" w:lineRule="auto"/>
        <w:rPr>
          <w:rFonts w:hint="eastAsia" w:ascii="宋体" w:hAnsi="宋体" w:cs="宋体"/>
        </w:rPr>
      </w:pPr>
      <w:r>
        <w:rPr>
          <w:rFonts w:hint="eastAsia" w:ascii="宋体" w:hAnsi="宋体" w:cs="宋体"/>
        </w:rPr>
        <w:t xml:space="preserve">三、获取招标文件</w:t>
      </w:r>
      <w:bookmarkEnd w:id="20"/>
      <w:r/>
      <w:bookmarkEnd w:id="21"/>
      <w:r/>
      <w:bookmarkEnd w:id="22"/>
      <w:r/>
      <w:bookmarkEnd w:id="23"/>
      <w:r/>
      <w:bookmarkEnd w:id="24"/>
      <w:r>
        <w:rPr>
          <w:rFonts w:hint="eastAsia" w:ascii="宋体" w:hAnsi="宋体" w:cs="宋体"/>
        </w:rPr>
      </w:r>
      <w:r/>
    </w:p>
    <w:p>
      <w:pPr>
        <w:pStyle w:val="721"/>
        <w:ind w:firstLine="540"/>
        <w:spacing w:line="336" w:lineRule="auto"/>
        <w:rPr>
          <w:rFonts w:ascii="宋体" w:hAnsi="宋体" w:cs="宋体"/>
          <w:sz w:val="24"/>
          <w:szCs w:val="24"/>
        </w:rPr>
      </w:pPr>
      <w:r/>
      <w:bookmarkStart w:id="25" w:name="_Toc28359082"/>
      <w:r/>
      <w:bookmarkStart w:id="26" w:name="_Toc28359005"/>
      <w:r/>
      <w:bookmarkStart w:id="27" w:name="_Toc35393624"/>
      <w:r/>
      <w:bookmarkStart w:id="28" w:name="_Toc35393793"/>
      <w:r/>
      <w:bookmarkStart w:id="29"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721"/>
        <w:ind w:firstLine="540"/>
        <w:spacing w:line="336"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2.方式：在“江苏政府采购网”、“常州市政府采购网”自行免费下载招标文件。</w:t>
      </w:r>
      <w:r>
        <w:rPr>
          <w:rFonts w:ascii="宋体" w:hAnsi="宋体" w:cs="宋体"/>
          <w:sz w:val="24"/>
          <w:szCs w:val="24"/>
          <w:u w:val="single"/>
        </w:rPr>
      </w:r>
      <w:r/>
    </w:p>
    <w:p>
      <w:pPr>
        <w:pStyle w:val="732"/>
        <w:ind w:left="1050"/>
        <w:spacing w:before="0" w:after="0" w:line="336" w:lineRule="auto"/>
        <w:rPr>
          <w:rFonts w:hint="eastAsia" w:ascii="宋体" w:hAnsi="宋体" w:cs="宋体"/>
        </w:rPr>
      </w:pPr>
      <w:r>
        <w:rPr>
          <w:rFonts w:hint="eastAsia" w:ascii="宋体" w:hAnsi="宋体" w:cs="宋体"/>
        </w:rPr>
        <w:t xml:space="preserve">四、提交投标文件</w:t>
      </w:r>
      <w:bookmarkEnd w:id="25"/>
      <w:r/>
      <w:bookmarkEnd w:id="26"/>
      <w:r>
        <w:rPr>
          <w:rFonts w:hint="eastAsia" w:ascii="宋体" w:hAnsi="宋体" w:cs="宋体"/>
        </w:rPr>
        <w:t xml:space="preserve">截止时间、开标时间和地点</w:t>
      </w:r>
      <w:bookmarkEnd w:id="27"/>
      <w:r/>
      <w:bookmarkEnd w:id="28"/>
      <w:r/>
      <w:bookmarkEnd w:id="29"/>
      <w:r>
        <w:rPr>
          <w:rFonts w:hint="eastAsia" w:ascii="宋体" w:hAnsi="宋体" w:cs="宋体"/>
        </w:rPr>
      </w:r>
      <w:r/>
    </w:p>
    <w:p>
      <w:pPr>
        <w:pStyle w:val="721"/>
        <w:ind w:firstLine="480"/>
        <w:spacing w:line="336" w:lineRule="auto"/>
        <w:rPr>
          <w:rFonts w:ascii="宋体" w:hAnsi="宋体" w:cs="宋体"/>
          <w:bCs/>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2026</w:t>
      </w:r>
      <w:r>
        <w:rPr>
          <w:rFonts w:hint="eastAsia" w:ascii="宋体" w:hAnsi="宋体" w:cs="宋体"/>
          <w:bCs/>
          <w:sz w:val="24"/>
          <w:szCs w:val="24"/>
        </w:rPr>
        <w:t xml:space="preserve">年</w:t>
      </w:r>
      <w:r>
        <w:rPr>
          <w:rFonts w:hint="eastAsia" w:ascii="宋体" w:hAnsi="宋体" w:cs="宋体"/>
          <w:bCs/>
          <w:sz w:val="24"/>
          <w:szCs w:val="24"/>
        </w:rPr>
        <w:t xml:space="preserve">9</w:t>
      </w:r>
      <w:r>
        <w:rPr>
          <w:rFonts w:hint="eastAsia" w:ascii="宋体" w:hAnsi="宋体" w:cs="宋体"/>
          <w:bCs/>
          <w:sz w:val="24"/>
          <w:szCs w:val="24"/>
        </w:rPr>
        <w:t xml:space="preserve">月</w:t>
      </w:r>
      <w:r>
        <w:rPr>
          <w:rFonts w:hint="eastAsia" w:ascii="宋体" w:hAnsi="宋体" w:cs="宋体"/>
          <w:bCs/>
          <w:sz w:val="24"/>
          <w:szCs w:val="24"/>
        </w:rPr>
        <w:t xml:space="preserve">22</w:t>
      </w:r>
      <w:r>
        <w:rPr>
          <w:rFonts w:hint="eastAsia" w:ascii="宋体" w:hAnsi="宋体" w:cs="宋体"/>
          <w:bCs/>
          <w:sz w:val="24"/>
          <w:szCs w:val="24"/>
        </w:rPr>
        <w:t xml:space="preserve">日09点00分（北京时间）</w:t>
      </w:r>
      <w:r>
        <w:rPr>
          <w:rFonts w:ascii="宋体" w:hAnsi="宋体" w:cs="宋体"/>
          <w:bCs/>
          <w:sz w:val="24"/>
          <w:szCs w:val="24"/>
          <w:u w:val="single"/>
        </w:rPr>
      </w:r>
      <w:r/>
    </w:p>
    <w:p>
      <w:pPr>
        <w:pStyle w:val="721"/>
        <w:ind w:firstLine="480"/>
        <w:spacing w:line="336" w:lineRule="auto"/>
        <w:rPr>
          <w:rFonts w:ascii="宋体" w:hAnsi="宋体" w:cs="宋体"/>
          <w:bCs/>
          <w:sz w:val="24"/>
          <w:szCs w:val="24"/>
          <w:u w:val="single"/>
        </w:rPr>
      </w:pPr>
      <w:r>
        <w:rPr>
          <w:rFonts w:hint="eastAsia" w:ascii="宋体" w:hAnsi="宋体" w:cs="宋体"/>
          <w:sz w:val="24"/>
          <w:szCs w:val="24"/>
        </w:rPr>
        <w:t xml:space="preserve">2.地点：“苏采云”政府采购交易系统网上开标大厅</w:t>
      </w:r>
      <w:r>
        <w:rPr>
          <w:rFonts w:hint="eastAsia" w:ascii="宋体" w:hAnsi="宋体" w:cs="宋体"/>
          <w:sz w:val="24"/>
          <w:szCs w:val="24"/>
        </w:rPr>
        <w:t xml:space="preserve">。</w:t>
      </w:r>
      <w:r>
        <w:rPr>
          <w:rFonts w:ascii="宋体" w:hAnsi="宋体" w:cs="宋体"/>
          <w:bCs/>
          <w:sz w:val="24"/>
          <w:szCs w:val="24"/>
          <w:u w:val="single"/>
        </w:rPr>
      </w:r>
      <w:r/>
    </w:p>
    <w:p>
      <w:pPr>
        <w:pStyle w:val="732"/>
        <w:ind w:left="1050"/>
        <w:spacing w:before="0" w:after="0" w:line="336" w:lineRule="auto"/>
        <w:rPr>
          <w:rFonts w:hint="eastAsia" w:ascii="宋体" w:hAnsi="宋体" w:cs="宋体"/>
        </w:rPr>
      </w:pPr>
      <w:r/>
      <w:bookmarkStart w:id="30" w:name="_Toc38985267"/>
      <w:r/>
      <w:bookmarkStart w:id="31" w:name="_Toc28359084"/>
      <w:r/>
      <w:bookmarkStart w:id="32" w:name="_Toc35393625"/>
      <w:r/>
      <w:bookmarkStart w:id="33" w:name="_Toc35393794"/>
      <w:r/>
      <w:bookmarkStart w:id="34" w:name="_Toc28359007"/>
      <w:r>
        <w:rPr>
          <w:rFonts w:hint="eastAsia" w:ascii="宋体" w:hAnsi="宋体" w:cs="宋体"/>
        </w:rPr>
        <w:t xml:space="preserve">五、公告期限</w:t>
      </w:r>
      <w:bookmarkEnd w:id="30"/>
      <w:r/>
      <w:bookmarkEnd w:id="31"/>
      <w:r/>
      <w:bookmarkEnd w:id="32"/>
      <w:r/>
      <w:bookmarkEnd w:id="33"/>
      <w:r/>
      <w:bookmarkEnd w:id="34"/>
      <w:r>
        <w:rPr>
          <w:rFonts w:hint="eastAsia" w:ascii="宋体" w:hAnsi="宋体" w:cs="宋体"/>
        </w:rPr>
      </w:r>
      <w:r/>
    </w:p>
    <w:p>
      <w:pPr>
        <w:pStyle w:val="721"/>
        <w:ind w:firstLine="480"/>
        <w:spacing w:line="336" w:lineRule="auto"/>
        <w:rPr>
          <w:rFonts w:ascii="宋体" w:hAnsi="宋体" w:cs="宋体"/>
          <w:sz w:val="24"/>
          <w:szCs w:val="24"/>
        </w:rPr>
      </w:pPr>
      <w:r/>
      <w:bookmarkStart w:id="35" w:name="_Toc35393626"/>
      <w:r/>
      <w:bookmarkStart w:id="36" w:name="_Toc35393795"/>
      <w:r/>
      <w:bookmarkStart w:id="37"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32"/>
        <w:ind w:firstLine="1083"/>
        <w:spacing w:before="0" w:after="0" w:line="336" w:lineRule="auto"/>
        <w:rPr>
          <w:rFonts w:ascii="宋体" w:hAnsi="宋体" w:cs="宋体"/>
        </w:rPr>
      </w:pPr>
      <w:r>
        <w:rPr>
          <w:rFonts w:hint="eastAsia" w:ascii="宋体" w:hAnsi="宋体" w:cs="宋体"/>
        </w:rPr>
        <w:t xml:space="preserve">六、其他补充事宜</w:t>
      </w:r>
      <w:bookmarkEnd w:id="35"/>
      <w:r/>
      <w:bookmarkEnd w:id="36"/>
      <w:r/>
      <w:bookmarkEnd w:id="37"/>
      <w:r>
        <w:rPr>
          <w:rFonts w:ascii="宋体" w:hAnsi="宋体" w:cs="宋体"/>
        </w:rPr>
      </w:r>
      <w:r/>
    </w:p>
    <w:p>
      <w:pPr>
        <w:pStyle w:val="721"/>
        <w:ind w:firstLine="480"/>
        <w:spacing w:line="336"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32"/>
        <w:ind w:left="1050"/>
        <w:spacing w:before="0" w:after="0" w:line="336" w:lineRule="auto"/>
        <w:rPr>
          <w:rFonts w:ascii="宋体" w:hAnsi="宋体" w:cs="宋体"/>
        </w:rPr>
      </w:pPr>
      <w:r/>
      <w:bookmarkStart w:id="38" w:name="_Toc38985269"/>
      <w:r/>
      <w:bookmarkStart w:id="39" w:name="_Toc35393627"/>
      <w:r/>
      <w:bookmarkStart w:id="40" w:name="_Toc28359008"/>
      <w:r/>
      <w:bookmarkStart w:id="41" w:name="_Toc35393796"/>
      <w:r/>
      <w:bookmarkStart w:id="42" w:name="_Toc28359085"/>
      <w:r>
        <w:rPr>
          <w:rFonts w:hint="eastAsia" w:ascii="宋体" w:hAnsi="宋体" w:cs="宋体"/>
        </w:rPr>
        <w:t xml:space="preserve">七</w:t>
      </w:r>
      <w:r>
        <w:rPr>
          <w:rFonts w:hint="eastAsia" w:ascii="宋体" w:hAnsi="宋体" w:cs="宋体"/>
        </w:rPr>
        <w:t xml:space="preserve">、</w:t>
      </w:r>
      <w:r>
        <w:rPr>
          <w:rFonts w:hint="eastAsia" w:ascii="宋体" w:hAnsi="宋体" w:cs="宋体"/>
        </w:rPr>
        <w:t xml:space="preserve">本次招标联系方式</w:t>
      </w:r>
      <w:bookmarkEnd w:id="38"/>
      <w:r/>
      <w:bookmarkEnd w:id="39"/>
      <w:r/>
      <w:bookmarkEnd w:id="40"/>
      <w:r/>
      <w:bookmarkEnd w:id="41"/>
      <w:r/>
      <w:bookmarkEnd w:id="42"/>
      <w:r>
        <w:rPr>
          <w:rFonts w:ascii="宋体" w:hAnsi="宋体" w:cs="宋体"/>
        </w:rPr>
      </w:r>
      <w:r/>
    </w:p>
    <w:p>
      <w:pPr>
        <w:pStyle w:val="732"/>
        <w:ind w:left="498"/>
        <w:spacing w:before="0" w:after="0" w:line="336" w:lineRule="auto"/>
        <w:rPr>
          <w:rFonts w:ascii="宋体" w:hAnsi="宋体" w:cs="宋体"/>
          <w:b w:val="0"/>
          <w:bCs w:val="0"/>
          <w:sz w:val="24"/>
          <w:szCs w:val="24"/>
        </w:rPr>
      </w:pPr>
      <w:r>
        <w:rPr>
          <w:rFonts w:hint="eastAsia" w:ascii="宋体" w:hAnsi="宋体" w:cs="宋体"/>
          <w:b w:val="0"/>
          <w:bCs w:val="0"/>
          <w:sz w:val="24"/>
          <w:szCs w:val="24"/>
        </w:rPr>
        <w:t xml:space="preserve">1.采购人信息</w:t>
      </w:r>
      <w:r>
        <w:rPr>
          <w:rFonts w:ascii="宋体" w:hAnsi="宋体" w:cs="宋体"/>
          <w:b w:val="0"/>
          <w:bCs w:val="0"/>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名称：溧阳市公安局　</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地址：江苏省常州市溧阳市燕山中路8号　</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联系人：钱先生    </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联系方式：</w:t>
      </w:r>
      <w:bookmarkStart w:id="43" w:name="_Toc28359009"/>
      <w:r/>
      <w:bookmarkStart w:id="44" w:name="_Toc28359086"/>
      <w:r>
        <w:rPr>
          <w:rFonts w:hint="eastAsia" w:ascii="宋体" w:hAnsi="宋体" w:cs="宋体"/>
          <w:sz w:val="24"/>
          <w:szCs w:val="24"/>
        </w:rPr>
        <w:t xml:space="preserve">0519-87266295 </w:t>
      </w:r>
      <w:r>
        <w:rPr>
          <w:rFonts w:ascii="宋体" w:hAnsi="宋体" w:cs="宋体"/>
          <w:sz w:val="24"/>
          <w:szCs w:val="24"/>
        </w:rPr>
      </w:r>
      <w:r/>
    </w:p>
    <w:p>
      <w:pPr>
        <w:pStyle w:val="721"/>
        <w:ind w:firstLine="480"/>
        <w:jc w:val="left"/>
        <w:spacing w:line="336" w:lineRule="auto"/>
        <w:rPr>
          <w:rFonts w:ascii="宋体" w:hAnsi="宋体" w:cs="宋体"/>
          <w:sz w:val="24"/>
          <w:szCs w:val="24"/>
        </w:rPr>
      </w:pPr>
      <w:r/>
      <w:bookmarkEnd w:id="43"/>
      <w:r/>
      <w:bookmarkEnd w:id="44"/>
      <w:r/>
      <w:bookmarkStart w:id="45" w:name="_Toc28359087"/>
      <w:r/>
      <w:bookmarkStart w:id="46" w:name="_Toc28359010"/>
      <w:r>
        <w:rPr>
          <w:rFonts w:hint="eastAsia" w:ascii="宋体" w:hAnsi="宋体" w:cs="宋体"/>
          <w:sz w:val="24"/>
          <w:szCs w:val="24"/>
        </w:rPr>
        <w:t xml:space="preserve">2.集中采购机构信息</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名称：溧阳市政府采购中心</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地址：溧阳市琴园路8号</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相关联系人：吕先生</w:t>
      </w:r>
      <w:r>
        <w:rPr>
          <w:rFonts w:ascii="宋体" w:hAnsi="宋体" w:cs="宋体"/>
          <w:sz w:val="24"/>
          <w:szCs w:val="24"/>
        </w:rPr>
      </w:r>
      <w:r/>
    </w:p>
    <w:p>
      <w:pPr>
        <w:pStyle w:val="721"/>
        <w:ind w:firstLine="480"/>
        <w:jc w:val="left"/>
        <w:spacing w:line="336" w:lineRule="auto"/>
        <w:rPr>
          <w:rFonts w:ascii="宋体" w:hAnsi="宋体" w:cs="宋体"/>
          <w:sz w:val="24"/>
          <w:szCs w:val="24"/>
        </w:rPr>
      </w:pPr>
      <w:r>
        <w:rPr>
          <w:rFonts w:hint="eastAsia" w:ascii="宋体" w:hAnsi="宋体" w:cs="宋体"/>
          <w:sz w:val="24"/>
          <w:szCs w:val="24"/>
        </w:rPr>
        <w:t xml:space="preserve">电　话：0519-87216894</w:t>
      </w:r>
      <w:r>
        <w:rPr>
          <w:rFonts w:ascii="宋体" w:hAnsi="宋体" w:cs="宋体"/>
          <w:sz w:val="24"/>
          <w:szCs w:val="24"/>
        </w:rPr>
      </w:r>
      <w:r/>
    </w:p>
    <w:p>
      <w:pPr>
        <w:pStyle w:val="721"/>
        <w:ind w:firstLine="480"/>
        <w:jc w:val="left"/>
        <w:spacing w:line="336" w:lineRule="auto"/>
        <w:rPr>
          <w:rFonts w:hint="eastAsia" w:ascii="宋体" w:hAnsi="宋体" w:cs="宋体"/>
          <w:sz w:val="24"/>
          <w:szCs w:val="24"/>
        </w:rPr>
      </w:pPr>
      <w:r>
        <w:rPr>
          <w:rFonts w:hint="eastAsia" w:ascii="宋体" w:hAnsi="宋体" w:cs="宋体"/>
          <w:sz w:val="24"/>
          <w:szCs w:val="24"/>
        </w:rPr>
        <w:t xml:space="preserve">电子化招投标技术支持电话：0519-85588210</w:t>
      </w:r>
      <w:r>
        <w:rPr>
          <w:rFonts w:hint="eastAsia" w:ascii="宋体" w:hAnsi="宋体" w:cs="宋体"/>
          <w:sz w:val="24"/>
          <w:szCs w:val="24"/>
        </w:rPr>
      </w:r>
      <w:r/>
    </w:p>
    <w:p>
      <w:pPr>
        <w:pStyle w:val="721"/>
        <w:ind w:firstLine="480"/>
        <w:jc w:val="left"/>
        <w:spacing w:line="336" w:lineRule="auto"/>
        <w:rPr>
          <w:rFonts w:hint="eastAsia" w:ascii="宋体" w:hAnsi="宋体" w:cs="宋体"/>
          <w:sz w:val="24"/>
          <w:szCs w:val="24"/>
        </w:rPr>
      </w:pPr>
      <w:r>
        <w:rPr>
          <w:rFonts w:hint="eastAsia" w:ascii="宋体" w:hAnsi="宋体" w:cs="宋体"/>
          <w:sz w:val="24"/>
          <w:szCs w:val="24"/>
        </w:rPr>
      </w:r>
      <w:r/>
    </w:p>
    <w:p>
      <w:pPr>
        <w:pStyle w:val="732"/>
        <w:ind w:left="1050"/>
        <w:spacing w:before="0" w:after="0" w:line="336" w:lineRule="auto"/>
        <w:rPr>
          <w:rFonts w:hint="eastAsia" w:ascii="宋体" w:hAnsi="宋体" w:cs="宋体"/>
        </w:rPr>
      </w:pPr>
      <w:r/>
      <w:bookmarkEnd w:id="45"/>
      <w:r/>
      <w:bookmarkEnd w:id="46"/>
      <w:r>
        <w:rPr>
          <w:rFonts w:hint="eastAsia" w:ascii="宋体" w:hAnsi="宋体" w:cs="宋体"/>
        </w:rPr>
        <w:t xml:space="preserve">八</w:t>
      </w:r>
      <w:r>
        <w:rPr>
          <w:rFonts w:hint="eastAsia" w:ascii="宋体" w:hAnsi="宋体" w:cs="宋体"/>
        </w:rPr>
        <w:t xml:space="preserve">、</w:t>
      </w:r>
      <w:r>
        <w:rPr>
          <w:rFonts w:hint="eastAsia" w:ascii="宋体" w:hAnsi="宋体" w:cs="宋体"/>
        </w:rPr>
        <w:t xml:space="preserve">其他</w:t>
      </w:r>
      <w:r>
        <w:rPr>
          <w:rFonts w:hint="eastAsia" w:ascii="宋体" w:hAnsi="宋体" w:cs="宋体"/>
        </w:rPr>
      </w:r>
      <w:r/>
    </w:p>
    <w:p>
      <w:pPr>
        <w:pStyle w:val="721"/>
        <w:ind w:firstLine="480"/>
        <w:jc w:val="left"/>
        <w:spacing w:line="336" w:lineRule="auto"/>
        <w:tabs>
          <w:tab w:val="left" w:pos="900" w:leader="none"/>
        </w:tabs>
        <w:rPr>
          <w:rFonts w:ascii="宋体" w:hAnsi="宋体" w:cs="宋体"/>
          <w:bCs/>
          <w:sz w:val="24"/>
          <w:szCs w:val="24"/>
        </w:rPr>
      </w:pPr>
      <w:r>
        <w:rPr>
          <w:rFonts w:hint="eastAsia" w:ascii="宋体" w:hAnsi="宋体" w:cs="宋体"/>
          <w:sz w:val="24"/>
        </w:rPr>
        <w:t xml:space="preserve">1.</w:t>
      </w:r>
      <w:r>
        <w:rPr>
          <w:rFonts w:hint="eastAsia" w:ascii="宋体" w:hAnsi="宋体" w:cs="宋体"/>
          <w:bCs/>
          <w:sz w:val="24"/>
          <w:szCs w:val="24"/>
        </w:rPr>
        <w:t xml:space="preserve">根据省财政厅《关于更换全省政府</w:t>
      </w:r>
      <w:r>
        <w:rPr>
          <w:rFonts w:hint="eastAsia" w:ascii="宋体" w:hAnsi="宋体" w:cs="宋体"/>
          <w:bCs/>
          <w:sz w:val="24"/>
          <w:szCs w:val="24"/>
        </w:rPr>
        <w:t xml:space="preserve">采购交易系统CA数字证书和电子签章的通知》（苏财购〔2023〕101号），</w:t>
      </w:r>
      <w:r>
        <w:rPr>
          <w:rFonts w:hint="eastAsia" w:ascii="宋体" w:hAnsi="宋体" w:cs="宋体"/>
          <w:sz w:val="24"/>
          <w:szCs w:val="24"/>
        </w:rPr>
        <w:t xml:space="preserve">“苏采云”政府采购交易系统（以下简称苏采云系统）</w:t>
      </w:r>
      <w:r>
        <w:rPr>
          <w:rFonts w:hint="eastAsia" w:ascii="宋体" w:hAnsi="宋体" w:cs="宋体"/>
          <w:bCs/>
          <w:sz w:val="24"/>
          <w:szCs w:val="24"/>
        </w:rPr>
        <w:t xml:space="preserve">的CA数字证书、电子签章已更换为江苏省电子政务证书认证中心CA和方正国际软件（北京）有限公司电子签章。如果投标人通过</w:t>
      </w:r>
      <w:r>
        <w:rPr>
          <w:rFonts w:hint="eastAsia" w:ascii="宋体" w:hAnsi="宋体" w:cs="宋体"/>
          <w:sz w:val="24"/>
          <w:szCs w:val="24"/>
        </w:rPr>
        <w:t xml:space="preserve">苏采云系统</w:t>
      </w:r>
      <w:r>
        <w:rPr>
          <w:rFonts w:hint="eastAsia" w:ascii="宋体" w:hAnsi="宋体" w:cs="宋体"/>
          <w:bCs/>
          <w:sz w:val="24"/>
          <w:szCs w:val="24"/>
        </w:rPr>
        <w:t xml:space="preserve">参与政府采购项目，需要更换CA数字证书和电子签章。具体办理指南和操作手册见链接：http://www.ccgp-jiangsu.gov.cn/jiangsu/zlxz/ee/ee3a4bc5a3454aa2b0d9312230633ce9.html。</w:t>
      </w:r>
      <w:r>
        <w:rPr>
          <w:rFonts w:ascii="宋体" w:hAnsi="宋体" w:cs="宋体"/>
          <w:bCs/>
          <w:sz w:val="24"/>
          <w:szCs w:val="24"/>
        </w:rPr>
      </w:r>
      <w:r/>
    </w:p>
    <w:p>
      <w:pPr>
        <w:pStyle w:val="721"/>
        <w:ind w:firstLine="480"/>
        <w:spacing w:line="336" w:lineRule="auto"/>
        <w:tabs>
          <w:tab w:val="left" w:pos="900" w:leader="none"/>
        </w:tabs>
        <w:rPr>
          <w:rFonts w:ascii="宋体" w:hAnsi="宋体" w:cs="宋体"/>
          <w:sz w:val="24"/>
          <w:szCs w:val="24"/>
        </w:rPr>
      </w:pPr>
      <w:r>
        <w:rPr>
          <w:rFonts w:hint="eastAsia" w:ascii="宋体" w:hAnsi="宋体" w:cs="宋体"/>
          <w:bCs/>
          <w:sz w:val="24"/>
          <w:szCs w:val="24"/>
        </w:rPr>
        <w:t xml:space="preserve">领取CA和办</w:t>
      </w:r>
      <w:r>
        <w:rPr>
          <w:rFonts w:hint="eastAsia" w:ascii="宋体" w:hAnsi="宋体" w:cs="宋体"/>
          <w:bCs/>
          <w:sz w:val="24"/>
          <w:szCs w:val="24"/>
        </w:rPr>
        <w:t xml:space="preserve">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sz w:val="24"/>
          <w:szCs w:val="24"/>
        </w:rPr>
      </w:r>
      <w:r/>
    </w:p>
    <w:p>
      <w:pPr>
        <w:pStyle w:val="721"/>
        <w:ind w:firstLine="480"/>
        <w:spacing w:line="336" w:lineRule="auto"/>
        <w:tabs>
          <w:tab w:val="left" w:pos="900" w:leader="none"/>
        </w:tabs>
        <w:rPr>
          <w:rFonts w:ascii="宋体" w:hAnsi="宋体" w:cs="宋体"/>
          <w:bCs/>
          <w:sz w:val="24"/>
          <w:szCs w:val="24"/>
        </w:rPr>
      </w:pPr>
      <w:r>
        <w:rPr>
          <w:rFonts w:hint="eastAsia" w:ascii="宋体" w:hAnsi="宋体" w:cs="宋体"/>
          <w:bCs/>
          <w:sz w:val="24"/>
          <w:szCs w:val="24"/>
        </w:rPr>
        <w:t xml:space="preserve">2.有关本次招标的事项若存在变动或修改，敬请及时关注常州市政府采购中心在“江苏政府采购网”</w:t>
      </w:r>
      <w:r>
        <w:rPr>
          <w:rFonts w:hint="eastAsia" w:ascii="宋体" w:hAnsi="宋体" w:cs="宋体"/>
          <w:sz w:val="24"/>
          <w:szCs w:val="24"/>
        </w:rPr>
        <w:t xml:space="preserve">、“常州市政府采购网”</w:t>
      </w:r>
      <w:r>
        <w:rPr>
          <w:rFonts w:hint="eastAsia" w:ascii="宋体" w:hAnsi="宋体" w:cs="宋体"/>
          <w:bCs/>
          <w:sz w:val="24"/>
          <w:szCs w:val="24"/>
        </w:rPr>
        <w:t xml:space="preserve">发布的更正公告。</w:t>
      </w:r>
      <w:r>
        <w:rPr>
          <w:rFonts w:ascii="宋体" w:hAnsi="宋体" w:cs="宋体"/>
          <w:bCs/>
          <w:sz w:val="24"/>
          <w:szCs w:val="24"/>
        </w:rPr>
      </w:r>
      <w:r/>
    </w:p>
    <w:p>
      <w:pPr>
        <w:pStyle w:val="721"/>
        <w:ind w:firstLine="480"/>
        <w:spacing w:line="336" w:lineRule="auto"/>
        <w:tabs>
          <w:tab w:val="left" w:pos="900" w:leader="none"/>
        </w:tabs>
        <w:rPr>
          <w:rFonts w:ascii="宋体" w:hAnsi="宋体" w:cs="宋体"/>
          <w:bCs/>
          <w:sz w:val="24"/>
          <w:szCs w:val="24"/>
        </w:rPr>
      </w:pPr>
      <w:r>
        <w:rPr>
          <w:rFonts w:hint="eastAsia" w:ascii="宋体" w:hAnsi="宋体" w:cs="宋体"/>
          <w:bCs/>
          <w:sz w:val="24"/>
          <w:szCs w:val="24"/>
        </w:rPr>
        <w:t xml:space="preserve">3.本次招标不收取投标保证金。</w:t>
      </w:r>
      <w:r>
        <w:rPr>
          <w:rFonts w:ascii="宋体" w:hAnsi="宋体" w:cs="宋体"/>
          <w:bCs/>
          <w:sz w:val="24"/>
          <w:szCs w:val="24"/>
        </w:rPr>
      </w:r>
      <w:r/>
    </w:p>
    <w:p>
      <w:pPr>
        <w:pStyle w:val="721"/>
        <w:ind w:firstLine="480"/>
        <w:spacing w:line="336" w:lineRule="auto"/>
        <w:rPr>
          <w:rFonts w:ascii="宋体" w:hAnsi="宋体" w:cs="宋体"/>
          <w:sz w:val="24"/>
        </w:rPr>
      </w:pPr>
      <w:r>
        <w:rPr>
          <w:rFonts w:ascii="宋体" w:hAnsi="宋体" w:cs="宋体"/>
          <w:sz w:val="24"/>
        </w:rPr>
      </w:r>
      <w:r/>
    </w:p>
    <w:p>
      <w:pPr>
        <w:pStyle w:val="721"/>
        <w:ind w:right="840"/>
        <w:spacing w:line="336" w:lineRule="auto"/>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34"/>
        <w:ind w:firstLine="2429"/>
        <w:jc w:val="both"/>
        <w:spacing w:before="0" w:after="0" w:line="360" w:lineRule="auto"/>
        <w:rPr>
          <w:rFonts w:ascii="宋体" w:hAnsi="宋体" w:eastAsia="宋体" w:cs="宋体"/>
          <w:b w:val="0"/>
          <w:bCs w:val="0"/>
        </w:rPr>
        <w:outlineLvl w:val="0"/>
      </w:pPr>
      <w:r/>
      <w:bookmarkStart w:id="47" w:name="_Toc120614211"/>
      <w:r/>
      <w:bookmarkStart w:id="48" w:name="_Toc32158"/>
      <w:r/>
      <w:bookmarkStart w:id="49" w:name="_Toc6176"/>
      <w:r/>
      <w:bookmarkStart w:id="50" w:name="_Toc8271"/>
      <w:r>
        <w:rPr>
          <w:rFonts w:hint="eastAsia" w:ascii="宋体" w:hAnsi="宋体" w:eastAsia="宋体" w:cs="宋体"/>
        </w:rPr>
        <w:t xml:space="preserve">第二章  </w:t>
      </w:r>
      <w:bookmarkEnd w:id="1"/>
      <w:r/>
      <w:bookmarkEnd w:id="2"/>
      <w:r/>
      <w:bookmarkEnd w:id="3"/>
      <w:r/>
      <w:bookmarkEnd w:id="4"/>
      <w:r/>
      <w:bookmarkEnd w:id="5"/>
      <w:r/>
      <w:bookmarkEnd w:id="47"/>
      <w:r/>
      <w:bookmarkStart w:id="51" w:name="_Toc16938518"/>
      <w:r/>
      <w:bookmarkStart w:id="52" w:name="_Toc513029202"/>
      <w:r/>
      <w:bookmarkStart w:id="53" w:name="_Toc20823274"/>
      <w:r/>
      <w:bookmarkStart w:id="54" w:name="_Toc120614213"/>
      <w:r>
        <w:rPr>
          <w:rFonts w:hint="eastAsia" w:ascii="宋体" w:hAnsi="宋体" w:eastAsia="宋体" w:cs="宋体"/>
        </w:rPr>
        <w:t xml:space="preserve">投标人须知</w:t>
      </w:r>
      <w:bookmarkEnd w:id="48"/>
      <w:r/>
      <w:bookmarkEnd w:id="49"/>
      <w:r/>
      <w:bookmarkEnd w:id="50"/>
      <w:r/>
      <w:bookmarkEnd w:id="51"/>
      <w:r/>
      <w:bookmarkEnd w:id="52"/>
      <w:r/>
      <w:bookmarkEnd w:id="53"/>
      <w:r/>
      <w:bookmarkEnd w:id="54"/>
      <w:r>
        <w:rPr>
          <w:rFonts w:ascii="宋体" w:hAnsi="宋体" w:eastAsia="宋体" w:cs="宋体"/>
          <w:b w:val="0"/>
          <w:bCs w:val="0"/>
        </w:rPr>
      </w:r>
      <w:r/>
    </w:p>
    <w:p>
      <w:pPr>
        <w:pStyle w:val="732"/>
        <w:ind w:firstLine="321"/>
        <w:spacing w:before="0" w:after="0" w:line="360" w:lineRule="auto"/>
        <w:rPr>
          <w:rFonts w:ascii="宋体" w:hAnsi="宋体" w:cs="宋体"/>
        </w:rPr>
      </w:pPr>
      <w:r/>
      <w:bookmarkStart w:id="55" w:name="_Toc20823275"/>
      <w:r/>
      <w:bookmarkStart w:id="56" w:name="_Toc513029203"/>
      <w:r/>
      <w:bookmarkStart w:id="57" w:name="_Toc120614214"/>
      <w:r/>
      <w:bookmarkStart w:id="58" w:name="_Toc16938519"/>
      <w:r>
        <w:rPr>
          <w:rFonts w:hint="eastAsia" w:ascii="宋体" w:hAnsi="宋体" w:cs="宋体"/>
        </w:rPr>
        <w:t xml:space="preserve">一、总则</w:t>
      </w:r>
      <w:bookmarkEnd w:id="55"/>
      <w:r/>
      <w:bookmarkEnd w:id="56"/>
      <w:r/>
      <w:bookmarkEnd w:id="57"/>
      <w:r/>
      <w:bookmarkEnd w:id="58"/>
      <w:r>
        <w:rPr>
          <w:rFonts w:ascii="宋体" w:hAnsi="宋体" w:cs="宋体"/>
        </w:rPr>
      </w:r>
      <w:r/>
    </w:p>
    <w:p>
      <w:pPr>
        <w:pStyle w:val="735"/>
        <w:ind w:firstLine="420"/>
        <w:spacing w:before="0" w:after="0" w:line="360" w:lineRule="auto"/>
        <w:rPr>
          <w:rFonts w:ascii="宋体" w:hAnsi="宋体" w:eastAsia="宋体" w:cs="宋体"/>
          <w:b w:val="0"/>
          <w:bCs w:val="0"/>
        </w:rPr>
      </w:pPr>
      <w:r/>
      <w:bookmarkStart w:id="59" w:name="_Hlt16619475"/>
      <w:r/>
      <w:bookmarkEnd w:id="59"/>
      <w:r/>
      <w:bookmarkStart w:id="60" w:name="_Toc458694821"/>
      <w:r/>
      <w:bookmarkStart w:id="61" w:name="_Toc16938520"/>
      <w:r/>
      <w:bookmarkStart w:id="62" w:name="_Toc20823276"/>
      <w:r/>
      <w:bookmarkStart w:id="63" w:name="_Toc513029204"/>
      <w:r>
        <w:rPr>
          <w:rFonts w:hint="eastAsia" w:ascii="宋体" w:hAnsi="宋体" w:eastAsia="宋体" w:cs="宋体"/>
          <w:b w:val="0"/>
          <w:bCs w:val="0"/>
        </w:rPr>
        <w:t xml:space="preserve">1</w:t>
      </w:r>
      <w:bookmarkEnd w:id="60"/>
      <w:r>
        <w:rPr>
          <w:rFonts w:hint="eastAsia" w:ascii="宋体" w:hAnsi="宋体" w:eastAsia="宋体" w:cs="宋体"/>
          <w:b w:val="0"/>
          <w:bCs w:val="0"/>
        </w:rPr>
        <w:t xml:space="preserve">、招标</w:t>
      </w:r>
      <w:r>
        <w:rPr>
          <w:rFonts w:hint="eastAsia" w:ascii="宋体" w:hAnsi="宋体" w:eastAsia="宋体" w:cs="宋体"/>
          <w:b w:val="0"/>
          <w:bCs w:val="0"/>
        </w:rPr>
        <w:t xml:space="preserve">方式</w:t>
      </w:r>
      <w:bookmarkEnd w:id="61"/>
      <w:r/>
      <w:bookmarkEnd w:id="62"/>
      <w:r/>
      <w:bookmarkEnd w:id="63"/>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sz w:val="24"/>
        </w:rPr>
        <w:t xml:space="preserve">1.1 本次招标采取公开招标方式，本招标文件仅适</w:t>
      </w:r>
      <w:r>
        <w:rPr>
          <w:rFonts w:hint="eastAsia" w:ascii="宋体" w:hAnsi="宋体" w:cs="宋体"/>
          <w:sz w:val="24"/>
        </w:rPr>
        <w:t xml:space="preserve">用于招标公告中所述项目。</w:t>
      </w:r>
      <w:r>
        <w:rPr>
          <w:rFonts w:ascii="宋体" w:hAnsi="宋体" w:cs="宋体"/>
          <w:sz w:val="24"/>
        </w:rPr>
      </w:r>
      <w:r/>
    </w:p>
    <w:p>
      <w:pPr>
        <w:pStyle w:val="735"/>
        <w:ind w:firstLine="420"/>
        <w:spacing w:before="0" w:after="0" w:line="360" w:lineRule="auto"/>
        <w:rPr>
          <w:rFonts w:ascii="宋体" w:hAnsi="宋体" w:eastAsia="宋体" w:cs="宋体"/>
          <w:b w:val="0"/>
          <w:bCs w:val="0"/>
        </w:rPr>
      </w:pPr>
      <w:r/>
      <w:bookmarkStart w:id="64" w:name="_Toc16938521"/>
      <w:r/>
      <w:bookmarkStart w:id="65" w:name="_Toc513029205"/>
      <w:r/>
      <w:bookmarkStart w:id="66" w:name="_Toc20823277"/>
      <w:r>
        <w:rPr>
          <w:rFonts w:hint="eastAsia" w:ascii="宋体" w:hAnsi="宋体" w:eastAsia="宋体" w:cs="宋体"/>
          <w:b w:val="0"/>
          <w:bCs w:val="0"/>
        </w:rPr>
        <w:t xml:space="preserve">2、合格的投标人</w:t>
      </w:r>
      <w:bookmarkEnd w:id="64"/>
      <w:r/>
      <w:bookmarkEnd w:id="65"/>
      <w:r/>
      <w:bookmarkEnd w:id="66"/>
      <w:r>
        <w:rPr>
          <w:rFonts w:ascii="宋体" w:hAnsi="宋体" w:eastAsia="宋体" w:cs="宋体"/>
          <w:b w:val="0"/>
          <w:bCs w:val="0"/>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bookmarkStart w:id="67" w:name="_Toc513029206"/>
      <w:r/>
      <w:bookmarkStart w:id="68" w:name="_Toc16938522"/>
      <w:r/>
      <w:bookmarkStart w:id="69" w:name="_Toc20823278"/>
      <w:r>
        <w:rPr>
          <w:rFonts w:hint="eastAsia" w:ascii="宋体" w:hAnsi="宋体" w:eastAsia="宋体" w:cs="宋体"/>
          <w:b w:val="0"/>
          <w:bCs w:val="0"/>
        </w:rPr>
        <w:t xml:space="preserve">3、适用法律</w:t>
      </w:r>
      <w:bookmarkEnd w:id="67"/>
      <w:r/>
      <w:bookmarkEnd w:id="68"/>
      <w:r/>
      <w:bookmarkEnd w:id="69"/>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rPr>
          <w:rFonts w:ascii="宋体" w:hAnsi="宋体" w:cs="宋体"/>
          <w:sz w:val="24"/>
        </w:rPr>
      </w:r>
      <w:r/>
    </w:p>
    <w:p>
      <w:pPr>
        <w:pStyle w:val="735"/>
        <w:ind w:firstLine="420"/>
        <w:spacing w:before="0" w:after="0" w:line="360" w:lineRule="auto"/>
        <w:rPr>
          <w:rFonts w:ascii="宋体" w:hAnsi="宋体" w:eastAsia="宋体" w:cs="宋体"/>
          <w:b w:val="0"/>
          <w:bCs w:val="0"/>
        </w:rPr>
      </w:pPr>
      <w:r/>
      <w:bookmarkStart w:id="70" w:name="_Toc20823279"/>
      <w:r/>
      <w:bookmarkStart w:id="71" w:name="_Toc16938523"/>
      <w:r/>
      <w:bookmarkStart w:id="72" w:name="_Toc462564067"/>
      <w:r/>
      <w:bookmarkStart w:id="73" w:name="_Toc513029207"/>
      <w:r>
        <w:rPr>
          <w:rFonts w:hint="eastAsia" w:ascii="宋体" w:hAnsi="宋体" w:eastAsia="宋体" w:cs="宋体"/>
          <w:b w:val="0"/>
          <w:bCs w:val="0"/>
        </w:rPr>
        <w:t xml:space="preserve">4、投标费用</w:t>
      </w:r>
      <w:bookmarkEnd w:id="70"/>
      <w:r/>
      <w:bookmarkEnd w:id="71"/>
      <w:r/>
      <w:bookmarkEnd w:id="72"/>
      <w:r/>
      <w:bookmarkEnd w:id="73"/>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 投标人应自行承担所有与参加投标有关的费用，无论投标过程中的做法和结果如何，常州市政府采购中心（以下简称采购中心）在任何情况下均无义务和责任承担这些费用。</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sz w:val="24"/>
        </w:rPr>
        <w:t xml:space="preserve">4.2本次招标采购中心和采购人不收取标书工本费与中标服务费。</w:t>
      </w:r>
      <w:r>
        <w:rPr>
          <w:rFonts w:ascii="宋体" w:hAnsi="宋体" w:cs="宋体"/>
          <w:sz w:val="24"/>
        </w:rPr>
      </w:r>
      <w:r/>
    </w:p>
    <w:p>
      <w:pPr>
        <w:pStyle w:val="735"/>
        <w:ind w:firstLine="420"/>
        <w:spacing w:before="0" w:after="0" w:line="360" w:lineRule="auto"/>
        <w:rPr>
          <w:rFonts w:ascii="宋体" w:hAnsi="宋体" w:eastAsia="宋体" w:cs="宋体"/>
          <w:b w:val="0"/>
          <w:bCs w:val="0"/>
        </w:rPr>
      </w:pPr>
      <w:r>
        <w:rPr>
          <w:rFonts w:hint="eastAsia" w:ascii="宋体" w:hAnsi="宋体" w:eastAsia="宋体" w:cs="宋体"/>
          <w:b w:val="0"/>
          <w:bCs w:val="0"/>
          <w:sz w:val="30"/>
        </w:rPr>
        <w:t xml:space="preserve">5、</w:t>
      </w:r>
      <w:r>
        <w:rPr>
          <w:rFonts w:hint="eastAsia" w:ascii="宋体" w:hAnsi="宋体" w:eastAsia="宋体" w:cs="宋体"/>
          <w:b w:val="0"/>
          <w:bCs w:val="0"/>
        </w:rPr>
        <w:t xml:space="preserve">招标文件的约束力</w:t>
      </w:r>
      <w:r>
        <w:rPr>
          <w:rFonts w:ascii="宋体" w:hAnsi="宋体" w:eastAsia="宋体" w:cs="宋体"/>
          <w:b w:val="0"/>
          <w:bCs w:val="0"/>
        </w:rPr>
      </w:r>
      <w:r/>
    </w:p>
    <w:p>
      <w:pPr>
        <w:pStyle w:val="721"/>
        <w:ind w:firstLine="42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w:t>
      </w:r>
      <w:r>
        <w:rPr>
          <w:rFonts w:hint="eastAsia" w:ascii="宋体" w:hAnsi="宋体" w:cs="宋体"/>
          <w:sz w:val="24"/>
          <w:szCs w:val="24"/>
        </w:rPr>
        <w:t xml:space="preserve">采购活动，即被认为接受了本招标文件的规定和约束。</w:t>
      </w:r>
      <w:r>
        <w:rPr>
          <w:rFonts w:ascii="宋体" w:hAnsi="宋体" w:cs="宋体"/>
          <w:sz w:val="24"/>
          <w:szCs w:val="24"/>
        </w:rPr>
      </w:r>
      <w:r/>
    </w:p>
    <w:p>
      <w:pPr>
        <w:pStyle w:val="732"/>
        <w:ind w:firstLine="321"/>
        <w:spacing w:before="0" w:after="0" w:line="360" w:lineRule="auto"/>
        <w:rPr>
          <w:rFonts w:ascii="宋体" w:hAnsi="宋体" w:cs="宋体"/>
        </w:rPr>
      </w:pPr>
      <w:r/>
      <w:bookmarkStart w:id="74" w:name="_Toc20823281"/>
      <w:r/>
      <w:bookmarkStart w:id="75" w:name="_Toc120614215"/>
      <w:r/>
      <w:bookmarkStart w:id="76" w:name="_Toc513029209"/>
      <w:r/>
      <w:bookmarkStart w:id="77" w:name="_Toc16938525"/>
      <w:r>
        <w:rPr>
          <w:rFonts w:hint="eastAsia" w:ascii="宋体" w:hAnsi="宋体" w:cs="宋体"/>
        </w:rPr>
        <w:t xml:space="preserve">二、</w:t>
      </w:r>
      <w:r>
        <w:rPr>
          <w:rFonts w:hint="eastAsia" w:ascii="宋体" w:hAnsi="宋体" w:cs="宋体"/>
        </w:rPr>
        <w:t xml:space="preserve">采购</w:t>
      </w:r>
      <w:r>
        <w:rPr>
          <w:rFonts w:hint="eastAsia" w:ascii="宋体" w:hAnsi="宋体" w:cs="宋体"/>
        </w:rPr>
        <w:t xml:space="preserve">文件</w:t>
      </w:r>
      <w:bookmarkEnd w:id="74"/>
      <w:r/>
      <w:bookmarkEnd w:id="75"/>
      <w:r/>
      <w:bookmarkEnd w:id="76"/>
      <w:r/>
      <w:bookmarkEnd w:id="77"/>
      <w:r>
        <w:rPr>
          <w:rFonts w:ascii="宋体" w:hAnsi="宋体" w:cs="宋体"/>
        </w:rPr>
      </w:r>
      <w:r/>
    </w:p>
    <w:p>
      <w:pPr>
        <w:pStyle w:val="735"/>
        <w:ind w:firstLine="420"/>
        <w:spacing w:before="0" w:after="0" w:line="360" w:lineRule="auto"/>
        <w:rPr>
          <w:rFonts w:ascii="宋体" w:hAnsi="宋体" w:eastAsia="宋体" w:cs="宋体"/>
          <w:b w:val="0"/>
          <w:bCs w:val="0"/>
        </w:rPr>
      </w:pPr>
      <w:r/>
      <w:bookmarkStart w:id="78" w:name="_Toc16938526"/>
      <w:r/>
      <w:bookmarkStart w:id="79" w:name="_Toc513029210"/>
      <w:r/>
      <w:bookmarkStart w:id="80" w:name="_Toc20823282"/>
      <w:r>
        <w:rPr>
          <w:rFonts w:hint="eastAsia" w:ascii="宋体" w:hAnsi="宋体" w:eastAsia="宋体" w:cs="宋体"/>
          <w:b w:val="0"/>
          <w:bCs w:val="0"/>
        </w:rPr>
        <w:t xml:space="preserve">6、招标文件构成</w:t>
      </w:r>
      <w:bookmarkEnd w:id="78"/>
      <w:r/>
      <w:bookmarkEnd w:id="79"/>
      <w:r/>
      <w:bookmarkEnd w:id="80"/>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rPr>
          <w:rFonts w:ascii="宋体" w:hAnsi="宋体" w:cs="宋体"/>
          <w:sz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采购公告</w:t>
      </w:r>
      <w:r>
        <w:rPr>
          <w:rFonts w:ascii="宋体" w:hAnsi="宋体" w:cs="宋体"/>
          <w:sz w:val="24"/>
          <w:szCs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（2）投标人须知</w:t>
      </w:r>
      <w:r>
        <w:rPr>
          <w:rFonts w:ascii="宋体" w:hAnsi="宋体" w:cs="宋体"/>
          <w:sz w:val="24"/>
          <w:szCs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（3）合同文本</w:t>
      </w:r>
      <w:r>
        <w:rPr>
          <w:rFonts w:ascii="宋体" w:hAnsi="宋体" w:cs="宋体"/>
          <w:sz w:val="24"/>
          <w:szCs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（4）采购需求</w:t>
      </w:r>
      <w:r>
        <w:rPr>
          <w:rFonts w:ascii="宋体" w:hAnsi="宋体" w:cs="宋体"/>
          <w:sz w:val="24"/>
          <w:szCs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（5）评标方法与评标标准</w:t>
      </w:r>
      <w:r>
        <w:rPr>
          <w:rFonts w:ascii="宋体" w:hAnsi="宋体" w:cs="宋体"/>
          <w:sz w:val="24"/>
          <w:szCs w:val="24"/>
        </w:rPr>
      </w:r>
      <w:r/>
    </w:p>
    <w:p>
      <w:pPr>
        <w:pStyle w:val="721"/>
        <w:ind w:firstLine="360"/>
        <w:spacing w:line="360" w:lineRule="auto"/>
        <w:rPr>
          <w:rFonts w:ascii="宋体" w:hAnsi="宋体" w:cs="宋体"/>
          <w:sz w:val="24"/>
          <w:szCs w:val="24"/>
        </w:rPr>
      </w:pPr>
      <w:r>
        <w:rPr>
          <w:rFonts w:hint="eastAsia" w:ascii="宋体" w:hAnsi="宋体" w:cs="宋体"/>
          <w:sz w:val="24"/>
          <w:szCs w:val="24"/>
        </w:rPr>
        <w:t xml:space="preserve">（6）投标文件格式</w:t>
      </w:r>
      <w:r>
        <w:rPr>
          <w:rFonts w:ascii="宋体" w:hAnsi="宋体" w:cs="宋体"/>
          <w:sz w:val="24"/>
          <w:szCs w:val="24"/>
        </w:rPr>
      </w:r>
      <w:r/>
    </w:p>
    <w:p>
      <w:pPr>
        <w:pStyle w:val="721"/>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请仔细检查招标文件是否齐全，如有缺漏请立即与采购中心联系解决。</w:t>
      </w:r>
      <w:r>
        <w:rPr>
          <w:rFonts w:ascii="宋体" w:hAnsi="宋体" w:cs="宋体"/>
          <w:sz w:val="24"/>
        </w:rPr>
      </w:r>
      <w:r/>
    </w:p>
    <w:p>
      <w:pPr>
        <w:pStyle w:val="721"/>
        <w:ind w:firstLine="480"/>
        <w:spacing w:line="360" w:lineRule="auto"/>
        <w:rPr>
          <w:rFonts w:ascii="宋体" w:hAnsi="宋体" w:cs="宋体"/>
          <w:sz w:val="24"/>
        </w:rPr>
      </w:pPr>
      <w:r>
        <w:rPr>
          <w:rFonts w:hint="eastAsia" w:ascii="宋体" w:hAnsi="宋体" w:cs="宋体"/>
          <w:bCs/>
          <w:sz w:val="24"/>
        </w:rPr>
        <w:t xml:space="preserve">6.2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 w:val="24"/>
        </w:rPr>
      </w:r>
      <w:r/>
    </w:p>
    <w:p>
      <w:pPr>
        <w:pStyle w:val="735"/>
        <w:ind w:firstLine="420"/>
        <w:spacing w:before="0" w:after="0" w:line="360" w:lineRule="auto"/>
        <w:rPr>
          <w:rFonts w:ascii="宋体" w:hAnsi="宋体" w:eastAsia="宋体" w:cs="宋体"/>
          <w:b w:val="0"/>
          <w:bCs w:val="0"/>
        </w:rPr>
      </w:pPr>
      <w:r/>
      <w:bookmarkStart w:id="81" w:name="_Toc16938527"/>
      <w:r/>
      <w:bookmarkStart w:id="82" w:name="_Toc20823283"/>
      <w:r/>
      <w:bookmarkStart w:id="83" w:name="_Toc513029211"/>
      <w:r/>
      <w:bookmarkStart w:id="84" w:name="_Toc462564070"/>
      <w:r>
        <w:rPr>
          <w:rFonts w:hint="eastAsia" w:ascii="宋体" w:hAnsi="宋体" w:eastAsia="宋体" w:cs="宋体"/>
          <w:b w:val="0"/>
          <w:bCs w:val="0"/>
        </w:rPr>
        <w:t xml:space="preserve">7、招标文件的</w:t>
      </w:r>
      <w:r>
        <w:rPr>
          <w:rFonts w:hint="eastAsia" w:ascii="宋体" w:hAnsi="宋体" w:eastAsia="宋体" w:cs="宋体"/>
          <w:b w:val="0"/>
          <w:bCs w:val="0"/>
        </w:rPr>
        <w:t xml:space="preserve">澄清</w:t>
      </w:r>
      <w:bookmarkEnd w:id="81"/>
      <w:r/>
      <w:bookmarkEnd w:id="82"/>
      <w:r/>
      <w:bookmarkEnd w:id="83"/>
      <w:r/>
      <w:bookmarkEnd w:id="84"/>
      <w:r>
        <w:rPr>
          <w:rFonts w:ascii="宋体" w:hAnsi="宋体" w:eastAsia="宋体" w:cs="宋体"/>
          <w:b w:val="0"/>
          <w:bCs w:val="0"/>
        </w:rPr>
      </w:r>
      <w:r/>
    </w:p>
    <w:p>
      <w:pPr>
        <w:pStyle w:val="721"/>
        <w:ind w:firstLine="420"/>
        <w:spacing w:line="360" w:lineRule="auto"/>
        <w:rPr>
          <w:rFonts w:ascii="宋体" w:hAnsi="宋体" w:cs="宋体"/>
          <w:sz w:val="24"/>
          <w:szCs w:val="24"/>
        </w:rPr>
      </w:pPr>
      <w:r>
        <w:rPr>
          <w:rFonts w:hint="eastAsia" w:ascii="宋体" w:hAnsi="宋体" w:cs="宋体"/>
          <w:bCs/>
          <w:sz w:val="24"/>
        </w:rPr>
        <w:t xml:space="preserve">7.1</w:t>
      </w:r>
      <w:r>
        <w:rPr>
          <w:rFonts w:hint="eastAsia" w:ascii="宋体" w:hAnsi="宋体" w:cs="宋体"/>
          <w:sz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按招标公告中的通讯地址，以书面形式通知采购中心。</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bookmarkStart w:id="85" w:name="_Toc20823284"/>
      <w:r/>
      <w:bookmarkStart w:id="86" w:name="_Toc462564071"/>
      <w:r/>
      <w:bookmarkStart w:id="87" w:name="_Toc16938528"/>
      <w:r/>
      <w:bookmarkStart w:id="88" w:name="_Toc513029212"/>
      <w:r>
        <w:rPr>
          <w:rFonts w:hint="eastAsia" w:ascii="宋体" w:hAnsi="宋体" w:eastAsia="宋体" w:cs="宋体"/>
          <w:b w:val="0"/>
          <w:bCs w:val="0"/>
        </w:rPr>
        <w:t xml:space="preserve">8、招标文件的修改</w:t>
      </w:r>
      <w:bookmarkEnd w:id="85"/>
      <w:r/>
      <w:bookmarkEnd w:id="86"/>
      <w:r/>
      <w:bookmarkEnd w:id="87"/>
      <w:r/>
      <w:bookmarkEnd w:id="88"/>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bCs/>
          <w:sz w:val="24"/>
        </w:rPr>
        <w:t xml:space="preserve">8.1</w:t>
      </w:r>
      <w:r>
        <w:rPr>
          <w:rFonts w:hint="eastAsia" w:ascii="宋体" w:hAnsi="宋体" w:cs="宋体"/>
          <w:sz w:val="24"/>
        </w:rPr>
        <w:t xml:space="preserve"> 在投标截止时间前，采购中心可以对招标文件进行修改。</w:t>
      </w:r>
      <w:r>
        <w:rPr>
          <w:rFonts w:ascii="宋体" w:hAnsi="宋体" w:cs="宋体"/>
          <w:sz w:val="24"/>
        </w:rPr>
      </w:r>
      <w:r/>
    </w:p>
    <w:p>
      <w:pPr>
        <w:pStyle w:val="721"/>
        <w:ind w:firstLine="420"/>
        <w:spacing w:line="360" w:lineRule="auto"/>
        <w:rPr>
          <w:rFonts w:ascii="宋体" w:hAnsi="宋体" w:cs="宋体"/>
          <w:sz w:val="28"/>
        </w:rPr>
      </w:pPr>
      <w:r>
        <w:rPr>
          <w:rFonts w:hint="eastAsia" w:ascii="宋体" w:hAnsi="宋体" w:cs="宋体"/>
          <w:bCs/>
          <w:sz w:val="24"/>
        </w:rPr>
        <w:t xml:space="preserve">8.2 </w:t>
      </w:r>
      <w:r>
        <w:rPr>
          <w:rFonts w:hint="eastAsia" w:ascii="宋体" w:hAnsi="宋体" w:cs="宋体"/>
          <w:sz w:val="24"/>
        </w:rPr>
        <w:t xml:space="preserve">采购中心</w:t>
      </w:r>
      <w:r>
        <w:rPr>
          <w:rFonts w:hint="eastAsia" w:ascii="宋体" w:hAnsi="宋体" w:cs="宋体"/>
          <w:sz w:val="24"/>
          <w:szCs w:val="24"/>
        </w:rPr>
        <w:t xml:space="preserve">有权按照法定的要求</w:t>
      </w:r>
      <w:r>
        <w:rPr>
          <w:rFonts w:hint="eastAsia" w:ascii="宋体" w:hAnsi="宋体" w:cs="宋体"/>
          <w:sz w:val="24"/>
        </w:rPr>
        <w:t xml:space="preserve">推迟投标截止日期和开标日期。</w:t>
      </w:r>
      <w:r>
        <w:rPr>
          <w:rFonts w:ascii="宋体" w:hAnsi="宋体" w:cs="宋体"/>
          <w:sz w:val="28"/>
        </w:rPr>
      </w:r>
      <w:r/>
    </w:p>
    <w:p>
      <w:pPr>
        <w:pStyle w:val="721"/>
        <w:ind w:firstLine="420"/>
        <w:spacing w:line="360" w:lineRule="auto"/>
        <w:rPr>
          <w:rFonts w:ascii="宋体" w:hAnsi="宋体" w:cs="宋体"/>
          <w:sz w:val="24"/>
        </w:rPr>
      </w:pPr>
      <w:r>
        <w:rPr>
          <w:rFonts w:hint="eastAsia" w:ascii="宋体" w:hAnsi="宋体" w:cs="宋体"/>
          <w:bCs/>
          <w:sz w:val="24"/>
        </w:rPr>
        <w:t xml:space="preserve">8.3 </w:t>
      </w:r>
      <w:r>
        <w:rPr>
          <w:rFonts w:hint="eastAsia" w:ascii="宋体" w:hAnsi="宋体" w:cs="宋体"/>
          <w:sz w:val="24"/>
        </w:rPr>
        <w:t xml:space="preserve">招标文件的修改将在江苏政府采购网、常州市政府采购网公布，</w:t>
      </w:r>
      <w:r>
        <w:rPr>
          <w:rFonts w:hint="eastAsia" w:ascii="宋体" w:hAnsi="宋体" w:cs="宋体"/>
          <w:sz w:val="24"/>
          <w:szCs w:val="24"/>
        </w:rPr>
        <w:t xml:space="preserve">补充文件将作为招标文件的组成部分，</w:t>
      </w:r>
      <w:r>
        <w:rPr>
          <w:rFonts w:hint="eastAsia" w:ascii="宋体" w:hAnsi="宋体" w:cs="宋体"/>
          <w:sz w:val="24"/>
        </w:rPr>
        <w:t xml:space="preserve">并对投标人具有约束力。</w:t>
      </w:r>
      <w:r>
        <w:rPr>
          <w:rFonts w:ascii="宋体" w:hAnsi="宋体" w:cs="宋体"/>
          <w:sz w:val="24"/>
        </w:rPr>
      </w:r>
      <w:r/>
    </w:p>
    <w:p>
      <w:pPr>
        <w:pStyle w:val="732"/>
        <w:ind w:firstLine="321"/>
        <w:spacing w:before="0" w:after="0" w:line="360" w:lineRule="auto"/>
        <w:rPr>
          <w:rFonts w:ascii="宋体" w:hAnsi="宋体" w:cs="宋体"/>
        </w:rPr>
      </w:pPr>
      <w:r/>
      <w:bookmarkStart w:id="89" w:name="_Toc462564072"/>
      <w:r/>
      <w:bookmarkStart w:id="90" w:name="_Toc20823285"/>
      <w:r/>
      <w:bookmarkStart w:id="91" w:name="_Toc120614216"/>
      <w:r/>
      <w:bookmarkStart w:id="92" w:name="_Toc16938529"/>
      <w:r/>
      <w:bookmarkStart w:id="93" w:name="_Toc513029213"/>
      <w:r>
        <w:rPr>
          <w:rFonts w:hint="eastAsia" w:ascii="宋体" w:hAnsi="宋体" w:cs="宋体"/>
        </w:rPr>
        <w:t xml:space="preserve">三、投标文件的编制</w:t>
      </w:r>
      <w:bookmarkEnd w:id="89"/>
      <w:r/>
      <w:bookmarkEnd w:id="90"/>
      <w:r/>
      <w:bookmarkEnd w:id="91"/>
      <w:r/>
      <w:bookmarkEnd w:id="92"/>
      <w:r/>
      <w:bookmarkEnd w:id="93"/>
      <w:r>
        <w:rPr>
          <w:rFonts w:ascii="宋体" w:hAnsi="宋体" w:cs="宋体"/>
        </w:rPr>
      </w:r>
      <w:r/>
    </w:p>
    <w:p>
      <w:pPr>
        <w:pStyle w:val="735"/>
        <w:ind w:firstLine="420"/>
        <w:spacing w:before="0" w:after="0" w:line="360" w:lineRule="auto"/>
        <w:rPr>
          <w:rFonts w:ascii="宋体" w:hAnsi="宋体" w:eastAsia="宋体" w:cs="宋体"/>
          <w:bCs w:val="0"/>
        </w:rPr>
      </w:pPr>
      <w:r/>
      <w:bookmarkStart w:id="94" w:name="_Toc462564073"/>
      <w:r/>
      <w:bookmarkStart w:id="95" w:name="_Toc513029214"/>
      <w:r/>
      <w:bookmarkStart w:id="96" w:name="_Toc20823286"/>
      <w:r/>
      <w:bookmarkStart w:id="97" w:name="_Toc16938530"/>
      <w:r>
        <w:rPr>
          <w:rFonts w:hint="eastAsia" w:ascii="宋体" w:hAnsi="宋体" w:eastAsia="宋体" w:cs="宋体"/>
          <w:b w:val="0"/>
          <w:bCs w:val="0"/>
        </w:rPr>
        <w:t xml:space="preserve">9、投标文件的语言及度量衡单位</w:t>
      </w:r>
      <w:bookmarkEnd w:id="94"/>
      <w:r/>
      <w:bookmarkEnd w:id="95"/>
      <w:r/>
      <w:bookmarkEnd w:id="96"/>
      <w:r/>
      <w:bookmarkEnd w:id="97"/>
      <w:r>
        <w:rPr>
          <w:rFonts w:ascii="宋体" w:hAnsi="宋体" w:eastAsia="宋体" w:cs="宋体"/>
          <w:bCs w:val="0"/>
        </w:rPr>
      </w:r>
      <w:r/>
    </w:p>
    <w:p>
      <w:pPr>
        <w:pStyle w:val="721"/>
        <w:ind w:firstLine="420"/>
        <w:spacing w:line="360" w:lineRule="auto"/>
        <w:rPr>
          <w:rFonts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w:t>
      </w:r>
      <w:r>
        <w:rPr>
          <w:rFonts w:hint="eastAsia" w:ascii="宋体" w:hAnsi="宋体" w:cs="宋体"/>
          <w:sz w:val="24"/>
        </w:rPr>
        <w:t xml:space="preserve">件以及投标人与采购中心就有关投标的所有来往通知、</w:t>
      </w:r>
      <w:r>
        <w:rPr>
          <w:rFonts w:hint="eastAsia" w:ascii="宋体" w:hAnsi="宋体" w:cs="宋体"/>
          <w:sz w:val="24"/>
        </w:rPr>
        <w:t xml:space="preserve">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rPr>
          <w:rFonts w:ascii="宋体" w:hAnsi="宋体" w:cs="宋体"/>
          <w:sz w:val="24"/>
        </w:rPr>
      </w:r>
      <w:r/>
    </w:p>
    <w:p>
      <w:pPr>
        <w:pStyle w:val="735"/>
        <w:ind w:firstLine="420"/>
        <w:spacing w:before="0" w:after="0" w:line="360" w:lineRule="auto"/>
        <w:rPr>
          <w:rFonts w:ascii="宋体" w:hAnsi="宋体" w:eastAsia="宋体" w:cs="宋体"/>
          <w:b w:val="0"/>
          <w:bCs w:val="0"/>
        </w:rPr>
      </w:pPr>
      <w:r/>
      <w:bookmarkStart w:id="98" w:name="_Toc462564074"/>
      <w:r/>
      <w:bookmarkStart w:id="99" w:name="_Toc513029215"/>
      <w:r/>
      <w:bookmarkStart w:id="100" w:name="_Toc20823287"/>
      <w:r/>
      <w:bookmarkStart w:id="101" w:name="_Toc16938531"/>
      <w:r>
        <w:rPr>
          <w:rFonts w:hint="eastAsia" w:ascii="宋体" w:hAnsi="宋体" w:eastAsia="宋体" w:cs="宋体"/>
          <w:b w:val="0"/>
          <w:bCs w:val="0"/>
        </w:rPr>
        <w:t xml:space="preserve">10、投标文件构成</w:t>
      </w:r>
      <w:bookmarkEnd w:id="98"/>
      <w:r/>
      <w:bookmarkEnd w:id="99"/>
      <w:r/>
      <w:bookmarkEnd w:id="100"/>
      <w:r/>
      <w:bookmarkEnd w:id="101"/>
      <w:r>
        <w:rPr>
          <w:rFonts w:ascii="宋体" w:hAnsi="宋体" w:eastAsia="宋体" w:cs="宋体"/>
          <w:b w:val="0"/>
          <w:bCs w:val="0"/>
        </w:rPr>
      </w:r>
      <w:r/>
    </w:p>
    <w:p>
      <w:pPr>
        <w:pStyle w:val="721"/>
        <w:ind w:firstLine="420"/>
        <w:spacing w:line="360" w:lineRule="auto"/>
        <w:tabs>
          <w:tab w:val="left" w:pos="1080" w:leader="none"/>
          <w:tab w:val="left" w:pos="1589" w:leader="none"/>
          <w:tab w:val="left" w:pos="2014" w:leader="none"/>
        </w:tabs>
        <w:rPr>
          <w:rFonts w:ascii="宋体" w:hAnsi="宋体" w:cs="宋体"/>
          <w:i/>
          <w:iCs/>
          <w:sz w:val="24"/>
        </w:rPr>
      </w:pPr>
      <w:r>
        <w:rPr>
          <w:rFonts w:hint="eastAsia" w:ascii="宋体" w:hAnsi="宋体" w:cs="宋体"/>
          <w:sz w:val="24"/>
        </w:rPr>
        <w:t xml:space="preserve">10.1本项目如划分采购包，投标人可以对本项目的其中一个采购包进行投标，也可同时对多个采购包进行投标。</w:t>
      </w:r>
      <w:r>
        <w:rPr>
          <w:rFonts w:hint="eastAsia" w:ascii="宋体" w:hAnsi="宋体" w:cs="宋体"/>
          <w:i/>
          <w:iCs/>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cs="宋体"/>
          <w:i/>
          <w:iCs/>
          <w:sz w:val="24"/>
        </w:rPr>
      </w:r>
      <w:r/>
    </w:p>
    <w:p>
      <w:pPr>
        <w:pStyle w:val="721"/>
        <w:ind w:firstLine="420"/>
        <w:spacing w:line="360" w:lineRule="auto"/>
        <w:rPr>
          <w:rFonts w:ascii="宋体" w:hAnsi="宋体" w:cs="宋体"/>
          <w:sz w:val="24"/>
        </w:rPr>
      </w:pPr>
      <w:r>
        <w:rPr>
          <w:rFonts w:hint="eastAsia" w:ascii="宋体" w:hAnsi="宋体" w:cs="宋体"/>
          <w:sz w:val="24"/>
        </w:rPr>
        <w:t xml:space="preserve">10.2投标人编写的投标文件应包括资格证明文件、符合性证明文件、投标分项报价表、技术要求响应及偏离表、商务要求响应及偏离表、其他证明文</w:t>
      </w:r>
      <w:r>
        <w:rPr>
          <w:rFonts w:hint="eastAsia" w:ascii="宋体" w:hAnsi="宋体" w:cs="宋体"/>
          <w:sz w:val="24"/>
        </w:rPr>
        <w:t xml:space="preserve">件、投标函、开标一览表等部分。</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sz w:val="24"/>
        </w:rPr>
        <w:t xml:space="preserve">10.3如标书制作工具中格式和内容与“江苏政府采购网”</w:t>
      </w:r>
      <w:r>
        <w:rPr>
          <w:rFonts w:hint="eastAsia" w:ascii="宋体" w:hAnsi="宋体" w:cs="宋体"/>
          <w:sz w:val="24"/>
          <w:szCs w:val="24"/>
        </w:rPr>
        <w:t xml:space="preserve">、“常州市政府采购网”</w:t>
      </w:r>
      <w:r>
        <w:rPr>
          <w:rFonts w:hint="eastAsia" w:ascii="宋体" w:hAnsi="宋体" w:cs="宋体"/>
          <w:sz w:val="24"/>
        </w:rPr>
        <w:t xml:space="preserve">发布的招标文件不一致，请以“江苏政府采购网”</w:t>
      </w:r>
      <w:r>
        <w:rPr>
          <w:rFonts w:hint="eastAsia" w:ascii="宋体" w:hAnsi="宋体" w:cs="宋体"/>
          <w:sz w:val="24"/>
          <w:szCs w:val="24"/>
        </w:rPr>
        <w:t xml:space="preserve">、“常州市政府采购网”</w:t>
      </w:r>
      <w:r>
        <w:rPr>
          <w:rFonts w:hint="eastAsia" w:ascii="宋体" w:hAnsi="宋体" w:cs="宋体"/>
          <w:sz w:val="24"/>
        </w:rPr>
        <w:t xml:space="preserve">发布的招标文件为准。</w:t>
      </w:r>
      <w:r>
        <w:rPr>
          <w:rFonts w:ascii="宋体" w:hAnsi="宋体" w:cs="宋体"/>
          <w:sz w:val="24"/>
        </w:rPr>
      </w:r>
      <w:r/>
    </w:p>
    <w:p>
      <w:pPr>
        <w:pStyle w:val="735"/>
        <w:numPr>
          <w:ilvl w:val="0"/>
          <w:numId w:val="1"/>
        </w:numPr>
        <w:ind w:firstLine="420"/>
        <w:spacing w:before="0" w:after="0" w:line="360" w:lineRule="auto"/>
        <w:rPr>
          <w:rFonts w:ascii="宋体" w:hAnsi="宋体" w:eastAsia="宋体" w:cs="宋体"/>
          <w:b w:val="0"/>
          <w:bCs w:val="0"/>
        </w:rPr>
      </w:pPr>
      <w:r/>
      <w:bookmarkStart w:id="102" w:name="_Hlt26670360"/>
      <w:r/>
      <w:bookmarkEnd w:id="102"/>
      <w:r/>
      <w:bookmarkStart w:id="103" w:name="_Hlt26954838"/>
      <w:r/>
      <w:bookmarkEnd w:id="103"/>
      <w:r/>
      <w:bookmarkStart w:id="104" w:name="_Hlt26668975"/>
      <w:r/>
      <w:bookmarkEnd w:id="104"/>
      <w:r/>
      <w:bookmarkStart w:id="105" w:name="_Toc49090507"/>
      <w:r/>
      <w:bookmarkStart w:id="106" w:name="_Toc14577357"/>
      <w:r/>
      <w:bookmarkStart w:id="107" w:name="_Toc49090509"/>
      <w:r/>
      <w:bookmarkStart w:id="108" w:name="_Toc513029219"/>
      <w:r/>
      <w:bookmarkStart w:id="109" w:name="_Toc14577354"/>
      <w:r/>
      <w:bookmarkStart w:id="110" w:name="_Toc513029216"/>
      <w:r>
        <w:rPr>
          <w:rFonts w:hint="eastAsia" w:ascii="宋体" w:hAnsi="宋体" w:eastAsia="宋体" w:cs="宋体"/>
          <w:b w:val="0"/>
          <w:bCs w:val="0"/>
        </w:rPr>
        <w:t xml:space="preserve">证明投标人及投标标的符合招标文件规定的文件</w:t>
      </w:r>
      <w:bookmarkEnd w:id="105"/>
      <w:r/>
      <w:bookmarkEnd w:id="106"/>
      <w:r/>
      <w:bookmarkEnd w:id="107"/>
      <w:r/>
      <w:bookmarkEnd w:id="108"/>
      <w:r/>
      <w:bookmarkEnd w:id="109"/>
      <w:r/>
      <w:bookmarkEnd w:id="110"/>
      <w:r/>
      <w:bookmarkStart w:id="111" w:name="_Toc14577355"/>
      <w:r/>
      <w:bookmarkStart w:id="112" w:name="_Toc49090508"/>
      <w:r>
        <w:rPr>
          <w:rFonts w:ascii="宋体" w:hAnsi="宋体" w:eastAsia="宋体" w:cs="宋体"/>
          <w:b w:val="0"/>
          <w:bCs w:val="0"/>
        </w:rPr>
      </w:r>
      <w:r/>
    </w:p>
    <w:p>
      <w:pPr>
        <w:pStyle w:val="735"/>
        <w:ind w:left="42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投标人应按照法律、法规、规章和规范性文件以及招标文件要求提交</w:t>
      </w:r>
      <w:r>
        <w:rPr>
          <w:rFonts w:ascii="宋体" w:hAnsi="宋体" w:eastAsia="宋体" w:cs="宋体"/>
          <w:b w:val="0"/>
          <w:bCs w:val="0"/>
          <w:sz w:val="24"/>
          <w:szCs w:val="24"/>
        </w:rPr>
      </w:r>
      <w:r/>
    </w:p>
    <w:p>
      <w:pPr>
        <w:pStyle w:val="735"/>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证明文件，证明其及投标标的符合招标文件规定。</w:t>
      </w:r>
      <w:r>
        <w:rPr>
          <w:rFonts w:ascii="宋体" w:hAnsi="宋体" w:eastAsia="宋体" w:cs="宋体"/>
          <w:b w:val="0"/>
          <w:bCs w:val="0"/>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rPr>
          <w:rFonts w:hint="eastAsia" w:ascii="宋体" w:hAnsi="宋体" w:eastAsia="宋体" w:cs="宋体"/>
          <w:b w:val="0"/>
          <w:bCs w:val="0"/>
        </w:rPr>
        <w:t xml:space="preserve">12、投标分项报价</w:t>
      </w:r>
      <w:bookmarkEnd w:id="111"/>
      <w:r/>
      <w:bookmarkStart w:id="113" w:name="_Hlt26670373"/>
      <w:r/>
      <w:bookmarkEnd w:id="113"/>
      <w:r>
        <w:rPr>
          <w:rFonts w:hint="eastAsia" w:ascii="宋体" w:hAnsi="宋体" w:eastAsia="宋体" w:cs="宋体"/>
          <w:b w:val="0"/>
          <w:bCs w:val="0"/>
        </w:rPr>
        <w:t xml:space="preserve">表</w:t>
      </w:r>
      <w:bookmarkEnd w:id="112"/>
      <w:r>
        <w:rPr>
          <w:rFonts w:ascii="宋体" w:hAnsi="宋体" w:eastAsia="宋体" w:cs="宋体"/>
          <w:b w:val="0"/>
          <w:bCs w:val="0"/>
        </w:rPr>
      </w:r>
      <w:r/>
    </w:p>
    <w:p>
      <w:pPr>
        <w:pStyle w:val="721"/>
        <w:ind w:firstLine="420"/>
        <w:spacing w:line="360" w:lineRule="auto"/>
        <w:rPr>
          <w:rFonts w:ascii="宋体" w:hAnsi="宋体" w:cs="宋体"/>
          <w:bCs/>
          <w:sz w:val="24"/>
        </w:rPr>
      </w:pPr>
      <w:r>
        <w:rPr>
          <w:rFonts w:hint="eastAsia" w:ascii="宋体" w:hAnsi="宋体" w:cs="宋体"/>
          <w:bCs/>
          <w:sz w:val="24"/>
        </w:rPr>
        <w:t xml:space="preserve">12.1</w:t>
      </w:r>
      <w:r>
        <w:rPr>
          <w:rFonts w:hint="eastAsia" w:ascii="宋体" w:hAnsi="宋体" w:cs="宋体"/>
          <w:sz w:val="24"/>
        </w:rPr>
        <w:t xml:space="preserve"> 投</w:t>
      </w:r>
      <w:bookmarkStart w:id="114" w:name="_Hlt26954840"/>
      <w:r/>
      <w:bookmarkEnd w:id="114"/>
      <w:r>
        <w:rPr>
          <w:rFonts w:hint="eastAsia" w:ascii="宋体" w:hAnsi="宋体" w:cs="宋体"/>
          <w:sz w:val="24"/>
        </w:rPr>
        <w:t xml:space="preserve">标人应按照招标文件规定格式填</w:t>
      </w:r>
      <w:r>
        <w:rPr>
          <w:rFonts w:hint="eastAsia" w:ascii="宋体" w:hAnsi="宋体" w:cs="宋体"/>
          <w:sz w:val="24"/>
        </w:rPr>
        <w:t xml:space="preserve">报投标分项报价表</w:t>
      </w:r>
      <w:bookmarkStart w:id="115" w:name="_Hlt26670399"/>
      <w:r/>
      <w:bookmarkEnd w:id="115"/>
      <w:r>
        <w:rPr>
          <w:rFonts w:hint="eastAsia" w:ascii="宋体" w:hAnsi="宋体" w:cs="宋体"/>
          <w:sz w:val="24"/>
        </w:rPr>
        <w:t xml:space="preserve">。</w:t>
      </w:r>
      <w:r>
        <w:rPr>
          <w:rFonts w:ascii="宋体" w:hAnsi="宋体" w:cs="宋体"/>
          <w:bCs/>
          <w:sz w:val="24"/>
        </w:rPr>
      </w:r>
      <w:r/>
    </w:p>
    <w:p>
      <w:pPr>
        <w:pStyle w:val="721"/>
        <w:ind w:firstLine="420"/>
        <w:spacing w:line="360" w:lineRule="auto"/>
        <w:rPr>
          <w:rFonts w:ascii="宋体" w:hAnsi="宋体" w:cs="宋体"/>
          <w:bCs/>
          <w:sz w:val="24"/>
        </w:rPr>
      </w:pPr>
      <w:r>
        <w:rPr>
          <w:rFonts w:hint="eastAsia" w:ascii="宋体" w:hAnsi="宋体" w:cs="宋体"/>
          <w:sz w:val="24"/>
        </w:rPr>
        <w:t xml:space="preserve">12.2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rPr>
          <w:rFonts w:ascii="宋体" w:hAnsi="宋体" w:cs="宋体"/>
          <w:bCs/>
          <w:sz w:val="24"/>
        </w:rPr>
      </w:r>
      <w:r/>
    </w:p>
    <w:p>
      <w:pPr>
        <w:pStyle w:val="735"/>
        <w:ind w:firstLine="420"/>
        <w:spacing w:before="0" w:after="0" w:line="360" w:lineRule="auto"/>
        <w:rPr>
          <w:rFonts w:ascii="宋体" w:hAnsi="宋体" w:eastAsia="宋体" w:cs="宋体"/>
          <w:b w:val="0"/>
          <w:bCs w:val="0"/>
        </w:rPr>
      </w:pPr>
      <w:r/>
      <w:bookmarkStart w:id="116" w:name="_Hlt26670403"/>
      <w:r/>
      <w:bookmarkEnd w:id="116"/>
      <w:r/>
      <w:bookmarkStart w:id="117" w:name="_Hlt26670486"/>
      <w:r/>
      <w:bookmarkEnd w:id="117"/>
      <w:r/>
      <w:bookmarkStart w:id="118" w:name="_Hlt26668983"/>
      <w:r/>
      <w:bookmarkEnd w:id="118"/>
      <w:r/>
      <w:bookmarkStart w:id="119" w:name="_Hlt26954846"/>
      <w:r/>
      <w:bookmarkEnd w:id="119"/>
      <w:r/>
      <w:bookmarkStart w:id="120" w:name="_Hlt26954844"/>
      <w:r/>
      <w:bookmarkEnd w:id="120"/>
      <w:r/>
      <w:bookmarkStart w:id="121" w:name="_Hlt26954842"/>
      <w:r/>
      <w:bookmarkEnd w:id="121"/>
      <w:r/>
      <w:bookmarkStart w:id="122" w:name="_Hlt26954848"/>
      <w:r/>
      <w:bookmarkEnd w:id="122"/>
      <w:r/>
      <w:bookmarkStart w:id="123" w:name="_Hlt26670425"/>
      <w:r/>
      <w:bookmarkEnd w:id="123"/>
      <w:r/>
      <w:bookmarkStart w:id="124" w:name="_Hlt26670482"/>
      <w:r/>
      <w:bookmarkEnd w:id="124"/>
      <w:r/>
      <w:bookmarkStart w:id="125" w:name="_Hlt26954731"/>
      <w:r/>
      <w:bookmarkEnd w:id="125"/>
      <w:r>
        <w:rPr>
          <w:rFonts w:hint="eastAsia" w:ascii="宋体" w:hAnsi="宋体" w:eastAsia="宋体" w:cs="宋体"/>
          <w:b w:val="0"/>
          <w:bCs w:val="0"/>
        </w:rPr>
        <w:t xml:space="preserve">13、技术要求响应及偏离表、商务要求响应及偏离表</w:t>
      </w:r>
      <w:r>
        <w:rPr>
          <w:rFonts w:ascii="宋体" w:hAnsi="宋体" w:eastAsia="宋体" w:cs="宋体"/>
          <w:b w:val="0"/>
          <w:bCs w:val="0"/>
        </w:rPr>
      </w:r>
      <w:r/>
    </w:p>
    <w:p>
      <w:pPr>
        <w:pStyle w:val="721"/>
        <w:ind w:firstLine="420"/>
        <w:spacing w:line="360" w:lineRule="auto"/>
        <w:rPr>
          <w:rFonts w:ascii="宋体" w:hAnsi="宋体" w:cs="宋体"/>
          <w:sz w:val="24"/>
          <w:lang w:val="zh-CN"/>
        </w:rPr>
      </w:pPr>
      <w:r>
        <w:rPr>
          <w:rFonts w:hint="eastAsia" w:ascii="宋体" w:hAnsi="宋体" w:cs="宋体"/>
          <w:bCs/>
          <w:sz w:val="24"/>
          <w:lang w:val="zh-CN"/>
        </w:rPr>
        <w:t xml:space="preserve">13.1</w:t>
      </w:r>
      <w:r>
        <w:rPr>
          <w:rFonts w:hint="eastAsia" w:ascii="宋体" w:hAnsi="宋体" w:cs="宋体"/>
          <w:sz w:val="24"/>
          <w:lang w:val="zh-CN"/>
        </w:rPr>
        <w:t xml:space="preserve"> 投标人需对招标文件中的技术要求与商务要求逐项作出响应或偏离，并说明原因。</w:t>
      </w:r>
      <w:r>
        <w:rPr>
          <w:rFonts w:ascii="宋体" w:hAnsi="宋体" w:cs="宋体"/>
          <w:sz w:val="24"/>
          <w:lang w:val="zh-CN"/>
        </w:rPr>
      </w:r>
      <w:r/>
    </w:p>
    <w:p>
      <w:pPr>
        <w:pStyle w:val="721"/>
        <w:ind w:firstLine="420"/>
        <w:spacing w:line="360" w:lineRule="auto"/>
        <w:tabs>
          <w:tab w:val="left" w:pos="1035" w:leader="none"/>
        </w:tabs>
        <w:rPr>
          <w:rFonts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rPr>
          <w:rFonts w:ascii="宋体" w:hAnsi="宋体" w:cs="宋体"/>
          <w:sz w:val="24"/>
          <w:lang w:val="zh-CN"/>
        </w:rPr>
      </w:r>
      <w:r/>
    </w:p>
    <w:p>
      <w:pPr>
        <w:pStyle w:val="735"/>
        <w:ind w:firstLine="420"/>
        <w:spacing w:before="0" w:after="0" w:line="360" w:lineRule="auto"/>
        <w:rPr>
          <w:rFonts w:ascii="宋体" w:hAnsi="宋体" w:eastAsia="宋体" w:cs="宋体"/>
          <w:b w:val="0"/>
          <w:bCs w:val="0"/>
        </w:rPr>
      </w:pPr>
      <w:r/>
      <w:bookmarkStart w:id="126" w:name="_Toc49090510"/>
      <w:r/>
      <w:bookmarkStart w:id="127" w:name="_Toc14577359"/>
      <w:r>
        <w:rPr>
          <w:rFonts w:hint="eastAsia" w:ascii="宋体" w:hAnsi="宋体" w:eastAsia="宋体" w:cs="宋体"/>
          <w:b w:val="0"/>
          <w:bCs w:val="0"/>
        </w:rPr>
        <w:t xml:space="preserve">14、投标函和开标一览表</w:t>
      </w:r>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bCs/>
          <w:sz w:val="24"/>
        </w:rPr>
        <w:t xml:space="preserve">14.1</w:t>
      </w:r>
      <w:r>
        <w:rPr>
          <w:rFonts w:hint="eastAsia" w:ascii="宋体" w:hAnsi="宋体" w:cs="宋体"/>
          <w:sz w:val="24"/>
        </w:rPr>
        <w:t xml:space="preserve"> 投标人应按照招标文件中提供的格式完整、正确填写投标函、开标一览表。</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bCs/>
          <w:sz w:val="24"/>
        </w:rPr>
        <w:t xml:space="preserve">14.2</w:t>
      </w:r>
      <w:r>
        <w:rPr>
          <w:rFonts w:hint="eastAsia" w:ascii="宋体" w:hAnsi="宋体" w:cs="宋体"/>
          <w:sz w:val="24"/>
        </w:rPr>
        <w:t xml:space="preserve"> 对于采</w:t>
      </w:r>
      <w:r>
        <w:rPr>
          <w:rFonts w:hint="eastAsia" w:ascii="宋体" w:hAnsi="宋体" w:cs="宋体"/>
          <w:sz w:val="24"/>
        </w:rPr>
        <w:t xml:space="preserve">用货币报价的项目，</w:t>
      </w:r>
      <w:r>
        <w:rPr>
          <w:rFonts w:hint="eastAsia" w:ascii="宋体" w:hAnsi="宋体" w:cs="宋体"/>
          <w:bCs/>
          <w:sz w:val="24"/>
        </w:rPr>
        <w:t xml:space="preserve">开标一览表中的投标总报价应与投标分项</w:t>
      </w:r>
      <w:r>
        <w:rPr>
          <w:rFonts w:hint="eastAsia" w:ascii="宋体" w:hAnsi="宋体" w:cs="宋体"/>
          <w:bCs/>
          <w:sz w:val="24"/>
        </w:rPr>
        <w:t xml:space="preserve">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rPr>
        <w:t xml:space="preserve">，但评标时按开标一览表中价格为准。</w:t>
      </w:r>
      <w:r>
        <w:rPr>
          <w:rFonts w:ascii="宋体" w:hAnsi="宋体" w:cs="宋体"/>
          <w:sz w:val="24"/>
        </w:rPr>
      </w:r>
      <w:r/>
    </w:p>
    <w:p>
      <w:pPr>
        <w:pStyle w:val="735"/>
        <w:ind w:firstLine="420"/>
        <w:spacing w:before="0" w:after="0" w:line="360" w:lineRule="auto"/>
        <w:rPr>
          <w:rFonts w:ascii="宋体" w:hAnsi="宋体" w:eastAsia="宋体" w:cs="宋体"/>
          <w:b w:val="0"/>
          <w:bCs w:val="0"/>
        </w:rPr>
      </w:pPr>
      <w:r/>
      <w:bookmarkEnd w:id="126"/>
      <w:r/>
      <w:bookmarkEnd w:id="127"/>
      <w:r/>
      <w:bookmarkStart w:id="128" w:name="_Hlt26670489"/>
      <w:r/>
      <w:bookmarkEnd w:id="128"/>
      <w:r/>
      <w:bookmarkStart w:id="129" w:name="_Hlt26954850"/>
      <w:r/>
      <w:bookmarkEnd w:id="129"/>
      <w:r/>
      <w:bookmarkStart w:id="130" w:name="_Hlt26954734"/>
      <w:r/>
      <w:bookmarkEnd w:id="130"/>
      <w:r/>
      <w:bookmarkStart w:id="131" w:name="_Toc49090511"/>
      <w:r/>
      <w:bookmarkStart w:id="132" w:name="_Toc14577360"/>
      <w:r>
        <w:rPr>
          <w:rFonts w:hint="eastAsia" w:ascii="宋体" w:hAnsi="宋体" w:eastAsia="宋体" w:cs="宋体"/>
          <w:b w:val="0"/>
          <w:bCs w:val="0"/>
        </w:rPr>
        <w:t xml:space="preserve">15、投标有效期</w:t>
      </w:r>
      <w:bookmarkEnd w:id="131"/>
      <w:r/>
      <w:bookmarkEnd w:id="132"/>
      <w:r>
        <w:rPr>
          <w:rFonts w:ascii="宋体" w:hAnsi="宋体" w:eastAsia="宋体" w:cs="宋体"/>
          <w:b w:val="0"/>
          <w:bCs w:val="0"/>
        </w:rPr>
      </w:r>
      <w:r/>
    </w:p>
    <w:p>
      <w:pPr>
        <w:pStyle w:val="721"/>
        <w:ind w:firstLine="420"/>
        <w:spacing w:line="360" w:lineRule="auto"/>
        <w:rPr>
          <w:rFonts w:ascii="宋体" w:hAnsi="宋体" w:cs="宋体"/>
          <w:bCs/>
          <w:sz w:val="24"/>
        </w:rPr>
      </w:pPr>
      <w:r>
        <w:rPr>
          <w:rFonts w:hint="eastAsia" w:ascii="宋体" w:hAnsi="宋体" w:cs="宋体"/>
          <w:sz w:val="24"/>
        </w:rPr>
        <w:t xml:space="preserve">15.1</w:t>
      </w:r>
      <w:r>
        <w:rPr>
          <w:rFonts w:hint="eastAsia" w:ascii="宋体" w:hAnsi="宋体" w:cs="宋体"/>
          <w:bCs/>
          <w:sz w:val="24"/>
        </w:rPr>
        <w:t xml:space="preserve"> 投标有效期为采购中心规定的开标之日后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。投标有效期比规定短的将被视为未实质性响应招标文件而予以拒绝。</w:t>
      </w:r>
      <w:r>
        <w:rPr>
          <w:rFonts w:ascii="宋体" w:hAnsi="宋体" w:cs="宋体"/>
          <w:bCs/>
          <w:sz w:val="24"/>
        </w:rPr>
      </w:r>
      <w:r/>
    </w:p>
    <w:p>
      <w:pPr>
        <w:pStyle w:val="735"/>
        <w:ind w:firstLine="420"/>
        <w:spacing w:before="0" w:after="0" w:line="360" w:lineRule="auto"/>
        <w:rPr>
          <w:rFonts w:ascii="宋体" w:hAnsi="宋体" w:eastAsia="宋体" w:cs="宋体"/>
          <w:b w:val="0"/>
          <w:bCs w:val="0"/>
        </w:rPr>
      </w:pPr>
      <w:r>
        <w:rPr>
          <w:rFonts w:hint="eastAsia" w:ascii="宋体" w:hAnsi="宋体" w:eastAsia="宋体" w:cs="宋体"/>
          <w:b w:val="0"/>
          <w:bCs w:val="0"/>
        </w:rPr>
        <w:t xml:space="preserve">16、投标有效期的延长</w:t>
      </w:r>
      <w:r>
        <w:rPr>
          <w:rFonts w:ascii="宋体" w:hAnsi="宋体" w:eastAsia="宋体" w:cs="宋体"/>
          <w:b w:val="0"/>
          <w:bCs w:val="0"/>
        </w:rPr>
      </w:r>
      <w:r/>
    </w:p>
    <w:p>
      <w:pPr>
        <w:pStyle w:val="721"/>
        <w:ind w:firstLine="420"/>
        <w:spacing w:line="360" w:lineRule="auto"/>
        <w:rPr>
          <w:rFonts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w:t>
      </w:r>
      <w:r>
        <w:rPr>
          <w:rFonts w:hint="eastAsia" w:ascii="宋体" w:hAnsi="宋体" w:cs="宋体"/>
          <w:sz w:val="24"/>
          <w:szCs w:val="24"/>
        </w:rPr>
        <w:t xml:space="preserve">与义务均延长至新的有效期</w:t>
      </w:r>
      <w:r>
        <w:rPr>
          <w:rFonts w:hint="eastAsia" w:ascii="宋体" w:hAnsi="宋体" w:cs="宋体"/>
          <w:bCs/>
          <w:sz w:val="24"/>
        </w:rPr>
        <w:t xml:space="preserve">。</w:t>
      </w:r>
      <w:r>
        <w:rPr>
          <w:rFonts w:ascii="宋体" w:hAnsi="宋体" w:cs="宋体"/>
          <w:bCs/>
          <w:sz w:val="24"/>
        </w:rPr>
      </w:r>
      <w:r/>
    </w:p>
    <w:p>
      <w:pPr>
        <w:pStyle w:val="732"/>
        <w:ind w:firstLine="321"/>
        <w:spacing w:before="0" w:after="0" w:line="360" w:lineRule="auto"/>
        <w:rPr>
          <w:rFonts w:ascii="宋体" w:hAnsi="宋体" w:cs="宋体"/>
        </w:rPr>
      </w:pPr>
      <w:r/>
      <w:bookmarkStart w:id="133" w:name="_Hlt26954852"/>
      <w:r/>
      <w:bookmarkEnd w:id="133"/>
      <w:r/>
      <w:bookmarkStart w:id="134" w:name="_Hlt26954739"/>
      <w:r/>
      <w:bookmarkEnd w:id="134"/>
      <w:r/>
      <w:bookmarkStart w:id="135" w:name="_Toc16938540"/>
      <w:r/>
      <w:bookmarkStart w:id="136" w:name="_Toc20823296"/>
      <w:r/>
      <w:bookmarkStart w:id="137" w:name="_Toc513029224"/>
      <w:r/>
      <w:bookmarkStart w:id="138" w:name="_Toc120614217"/>
      <w:r>
        <w:rPr>
          <w:rFonts w:hint="eastAsia" w:ascii="宋体" w:hAnsi="宋体" w:cs="宋体"/>
        </w:rPr>
        <w:t xml:space="preserve">四、投标文件的递交</w:t>
      </w:r>
      <w:bookmarkEnd w:id="135"/>
      <w:r/>
      <w:bookmarkEnd w:id="136"/>
      <w:r/>
      <w:bookmarkEnd w:id="137"/>
      <w:r/>
      <w:bookmarkEnd w:id="138"/>
      <w:r/>
      <w:bookmarkStart w:id="139" w:name="_Toc513029225"/>
      <w:r/>
      <w:bookmarkStart w:id="140" w:name="_Toc462564084"/>
      <w:r/>
      <w:bookmarkStart w:id="141" w:name="_Toc20823297"/>
      <w:r/>
      <w:bookmarkStart w:id="142" w:name="_Toc16938541"/>
      <w:r>
        <w:rPr>
          <w:rFonts w:ascii="宋体" w:hAnsi="宋体" w:cs="宋体"/>
        </w:rPr>
      </w:r>
      <w:r/>
    </w:p>
    <w:p>
      <w:pPr>
        <w:pStyle w:val="732"/>
        <w:ind w:firstLine="482"/>
        <w:spacing w:before="0" w:after="0" w:line="360" w:lineRule="auto"/>
        <w:rPr>
          <w:rFonts w:ascii="宋体" w:hAnsi="宋体" w:cs="宋体"/>
          <w:b w:val="0"/>
          <w:bCs w:val="0"/>
        </w:rPr>
      </w:pPr>
      <w:r>
        <w:rPr>
          <w:rFonts w:hint="eastAsia" w:ascii="宋体" w:hAnsi="宋体" w:cs="宋体"/>
          <w:b w:val="0"/>
          <w:bCs w:val="0"/>
        </w:rPr>
        <w:t xml:space="preserve">17、投标文件</w:t>
      </w:r>
      <w:bookmarkEnd w:id="139"/>
      <w:r/>
      <w:bookmarkEnd w:id="140"/>
      <w:r/>
      <w:bookmarkEnd w:id="141"/>
      <w:r/>
      <w:bookmarkEnd w:id="142"/>
      <w:r>
        <w:rPr>
          <w:rFonts w:hint="eastAsia" w:ascii="宋体" w:hAnsi="宋体" w:cs="宋体"/>
          <w:b w:val="0"/>
          <w:bCs w:val="0"/>
        </w:rPr>
        <w:t xml:space="preserve">的递交</w:t>
      </w:r>
      <w:r>
        <w:rPr>
          <w:rFonts w:ascii="宋体" w:hAnsi="宋体" w:cs="宋体"/>
          <w:b w:val="0"/>
          <w:bCs w:val="0"/>
        </w:rPr>
      </w:r>
      <w:r/>
    </w:p>
    <w:p>
      <w:pPr>
        <w:pStyle w:val="721"/>
        <w:ind w:firstLine="480"/>
        <w:spacing w:line="360" w:lineRule="auto"/>
        <w:rPr>
          <w:rFonts w:ascii="宋体" w:hAnsi="宋体" w:cs="宋体"/>
          <w:bCs/>
          <w:sz w:val="24"/>
        </w:rPr>
      </w:pPr>
      <w:r>
        <w:rPr>
          <w:rFonts w:hint="eastAsia" w:ascii="宋体" w:hAnsi="宋体" w:cs="宋体"/>
          <w:sz w:val="24"/>
        </w:rPr>
        <w:t xml:space="preserve">17.1</w:t>
      </w:r>
      <w:r>
        <w:rPr>
          <w:rFonts w:hint="eastAsia" w:ascii="宋体" w:hAnsi="宋体" w:cs="宋体"/>
          <w:bCs/>
          <w:sz w:val="24"/>
        </w:rPr>
        <w:t xml:space="preserve"> 电子投标文件的递交</w:t>
      </w:r>
      <w:r>
        <w:rPr>
          <w:rFonts w:ascii="宋体" w:hAnsi="宋体" w:cs="宋体"/>
          <w:bCs/>
          <w:sz w:val="24"/>
        </w:rPr>
      </w:r>
      <w:r/>
    </w:p>
    <w:p>
      <w:pPr>
        <w:pStyle w:val="736"/>
        <w:ind w:firstLine="480"/>
        <w:spacing w:line="360" w:lineRule="auto"/>
        <w:rPr>
          <w:rFonts w:ascii="宋体" w:hAnsi="宋体" w:cs="宋体"/>
          <w:bCs/>
          <w:sz w:val="24"/>
        </w:rPr>
      </w:pPr>
      <w:r>
        <w:rPr>
          <w:rFonts w:hint="eastAsia" w:ascii="宋体" w:hAnsi="宋体" w:cs="宋体"/>
          <w:bCs/>
          <w:sz w:val="24"/>
        </w:rPr>
        <w:t xml:space="preserve">投标人应当按照《操作手册》规定，在投标截止时间前制作并上传电子投标文件。</w:t>
      </w:r>
      <w:bookmarkStart w:id="143" w:name="_Toc20823298"/>
      <w:r/>
      <w:bookmarkStart w:id="144" w:name="_Toc513029226"/>
      <w:r/>
      <w:bookmarkStart w:id="145" w:name="_Toc16938542"/>
      <w:r>
        <w:rPr>
          <w:rFonts w:ascii="宋体" w:hAnsi="宋体" w:cs="宋体"/>
          <w:bCs/>
          <w:sz w:val="24"/>
        </w:rPr>
      </w:r>
      <w:r/>
    </w:p>
    <w:p>
      <w:pPr>
        <w:pStyle w:val="735"/>
        <w:ind w:firstLine="420"/>
        <w:spacing w:before="0" w:after="0" w:line="360" w:lineRule="auto"/>
        <w:rPr>
          <w:rFonts w:ascii="宋体" w:hAnsi="宋体" w:eastAsia="宋体" w:cs="宋体"/>
          <w:b w:val="0"/>
        </w:rPr>
      </w:pPr>
      <w:r>
        <w:rPr>
          <w:rFonts w:hint="eastAsia" w:ascii="宋体" w:hAnsi="宋体" w:eastAsia="宋体" w:cs="宋体"/>
          <w:b w:val="0"/>
        </w:rPr>
        <w:t xml:space="preserve">18、投标截止</w:t>
      </w:r>
      <w:bookmarkEnd w:id="143"/>
      <w:r/>
      <w:bookmarkEnd w:id="144"/>
      <w:r/>
      <w:bookmarkEnd w:id="145"/>
      <w:r>
        <w:rPr>
          <w:rFonts w:hint="eastAsia" w:ascii="宋体" w:hAnsi="宋体" w:eastAsia="宋体" w:cs="宋体"/>
          <w:b w:val="0"/>
        </w:rPr>
        <w:t xml:space="preserve">时间</w:t>
      </w:r>
      <w:r>
        <w:rPr>
          <w:rFonts w:ascii="宋体" w:hAnsi="宋体" w:eastAsia="宋体" w:cs="宋体"/>
          <w:b w:val="0"/>
        </w:rPr>
      </w:r>
      <w:r/>
    </w:p>
    <w:p>
      <w:pPr>
        <w:pStyle w:val="721"/>
        <w:ind w:firstLine="420"/>
        <w:spacing w:line="360" w:lineRule="auto"/>
        <w:rPr>
          <w:rFonts w:ascii="宋体" w:hAnsi="宋体" w:cs="宋体"/>
          <w:bCs/>
          <w:i/>
          <w:sz w:val="24"/>
          <w:u w:val="single"/>
        </w:rPr>
      </w:pPr>
      <w:r>
        <w:rPr>
          <w:rFonts w:hint="eastAsia" w:ascii="宋体" w:hAnsi="宋体" w:cs="宋体"/>
          <w:i/>
          <w:sz w:val="24"/>
          <w:u w:val="single"/>
        </w:rPr>
        <w:t xml:space="preserve">18.1</w:t>
      </w:r>
      <w:r>
        <w:rPr>
          <w:rFonts w:hint="eastAsia" w:ascii="宋体" w:hAnsi="宋体" w:cs="宋体"/>
          <w:bCs/>
          <w:i/>
          <w:sz w:val="24"/>
          <w:u w:val="single"/>
        </w:rPr>
        <w:t xml:space="preserve"> 投标人上传电子投标文件的时间不得迟于招标公告中规定的投标截止时间。</w:t>
      </w:r>
      <w:r>
        <w:rPr>
          <w:rFonts w:ascii="宋体" w:hAnsi="宋体" w:cs="宋体"/>
          <w:bCs/>
          <w:i/>
          <w:sz w:val="24"/>
          <w:u w:val="single"/>
        </w:rPr>
      </w:r>
      <w:r/>
    </w:p>
    <w:p>
      <w:pPr>
        <w:pStyle w:val="721"/>
        <w:ind w:firstLine="480"/>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sz w:val="24"/>
        </w:rPr>
        <w:t xml:space="preserve">18.2</w:t>
      </w:r>
      <w:r>
        <w:rPr>
          <w:rFonts w:hint="eastAsia" w:ascii="宋体" w:hAnsi="宋体" w:cs="宋体"/>
          <w:bCs/>
          <w:sz w:val="24"/>
        </w:rPr>
        <w:t xml:space="preserve"> 采购中心可以按照规定，通过修改招标文件</w:t>
      </w:r>
      <w:r>
        <w:rPr>
          <w:rFonts w:hint="eastAsia" w:ascii="宋体" w:hAnsi="宋体" w:cs="宋体"/>
          <w:bCs/>
          <w:sz w:val="24"/>
        </w:rPr>
        <w:t xml:space="preserve">酌情延长投标截止时间，在此情况下，投标</w:t>
      </w:r>
      <w:r>
        <w:rPr>
          <w:rFonts w:hint="eastAsia" w:ascii="宋体" w:hAnsi="宋体" w:cs="宋体"/>
          <w:bCs/>
          <w:sz w:val="24"/>
        </w:rPr>
        <w:t xml:space="preserve">人的所有权利和义务以及投标人受制的截止时间均应以延长后新的截止时间为准。</w:t>
      </w:r>
      <w:r>
        <w:rPr>
          <w:rFonts w:ascii="宋体" w:hAnsi="宋体" w:cs="宋体"/>
          <w:bCs/>
          <w:sz w:val="24"/>
        </w:rPr>
      </w:r>
      <w:r/>
    </w:p>
    <w:p>
      <w:pPr>
        <w:pStyle w:val="735"/>
        <w:ind w:firstLine="420"/>
        <w:spacing w:before="0" w:after="0" w:line="360" w:lineRule="auto"/>
        <w:rPr>
          <w:rFonts w:ascii="宋体" w:hAnsi="宋体" w:eastAsia="宋体" w:cs="宋体"/>
          <w:b w:val="0"/>
          <w:bCs w:val="0"/>
        </w:rPr>
      </w:pPr>
      <w:r/>
      <w:bookmarkStart w:id="146" w:name="_Toc20823299"/>
      <w:r/>
      <w:bookmarkStart w:id="147" w:name="_Toc513029227"/>
      <w:r/>
      <w:bookmarkStart w:id="148" w:name="_Toc16938543"/>
      <w:r>
        <w:rPr>
          <w:rFonts w:hint="eastAsia" w:ascii="宋体" w:hAnsi="宋体" w:eastAsia="宋体" w:cs="宋体"/>
          <w:b w:val="0"/>
          <w:bCs w:val="0"/>
        </w:rPr>
        <w:t xml:space="preserve">19、投标文件</w:t>
      </w:r>
      <w:bookmarkEnd w:id="146"/>
      <w:r/>
      <w:bookmarkEnd w:id="147"/>
      <w:r/>
      <w:bookmarkEnd w:id="148"/>
      <w:r>
        <w:rPr>
          <w:rFonts w:hint="eastAsia" w:ascii="宋体" w:hAnsi="宋体" w:eastAsia="宋体" w:cs="宋体"/>
          <w:b w:val="0"/>
          <w:bCs w:val="0"/>
        </w:rPr>
        <w:t xml:space="preserve">的拒收</w:t>
      </w:r>
      <w:r>
        <w:rPr>
          <w:rFonts w:ascii="宋体" w:hAnsi="宋体" w:eastAsia="宋体" w:cs="宋体"/>
          <w:b w:val="0"/>
          <w:bCs w:val="0"/>
        </w:rPr>
      </w:r>
      <w:r/>
    </w:p>
    <w:p>
      <w:pPr>
        <w:pStyle w:val="721"/>
        <w:ind w:firstLine="420"/>
        <w:spacing w:line="360" w:lineRule="auto"/>
        <w:rPr>
          <w:rFonts w:ascii="宋体" w:hAnsi="宋体" w:cs="宋体"/>
          <w:bCs/>
          <w:sz w:val="24"/>
        </w:rPr>
      </w:pPr>
      <w:r>
        <w:rPr>
          <w:rFonts w:hint="eastAsia" w:ascii="宋体" w:hAnsi="宋体" w:cs="宋体"/>
          <w:sz w:val="24"/>
        </w:rPr>
        <w:t xml:space="preserve">19.1</w:t>
      </w:r>
      <w:r>
        <w:rPr>
          <w:rFonts w:hint="eastAsia" w:ascii="宋体" w:hAnsi="宋体" w:cs="宋体"/>
          <w:bCs/>
          <w:sz w:val="24"/>
        </w:rPr>
        <w:t xml:space="preserve">采购中心拒绝接收在其规定的投标截止时间后上传的任何投标文件。</w:t>
      </w:r>
      <w:r>
        <w:rPr>
          <w:rFonts w:ascii="宋体" w:hAnsi="宋体" w:cs="宋体"/>
          <w:bCs/>
          <w:sz w:val="24"/>
        </w:rPr>
      </w:r>
      <w:r/>
    </w:p>
    <w:p>
      <w:pPr>
        <w:pStyle w:val="735"/>
        <w:ind w:firstLine="420"/>
        <w:spacing w:before="0" w:after="0" w:line="360" w:lineRule="auto"/>
        <w:rPr>
          <w:rFonts w:ascii="宋体" w:hAnsi="宋体" w:eastAsia="宋体" w:cs="宋体"/>
          <w:b w:val="0"/>
          <w:bCs w:val="0"/>
        </w:rPr>
      </w:pPr>
      <w:r/>
      <w:bookmarkStart w:id="149" w:name="_Toc513029228"/>
      <w:r/>
      <w:bookmarkStart w:id="150" w:name="_Toc20823300"/>
      <w:r/>
      <w:bookmarkStart w:id="151" w:name="_Toc16938544"/>
      <w:r>
        <w:rPr>
          <w:rFonts w:hint="eastAsia" w:ascii="宋体" w:hAnsi="宋体" w:eastAsia="宋体" w:cs="宋体"/>
          <w:b w:val="0"/>
          <w:bCs w:val="0"/>
        </w:rPr>
        <w:t xml:space="preserve">20、投标文件的撤回和修改</w:t>
      </w:r>
      <w:bookmarkEnd w:id="149"/>
      <w:r/>
      <w:bookmarkEnd w:id="150"/>
      <w:r/>
      <w:bookmarkEnd w:id="151"/>
      <w:r>
        <w:rPr>
          <w:rFonts w:ascii="宋体" w:hAnsi="宋体" w:eastAsia="宋体" w:cs="宋体"/>
          <w:b w:val="0"/>
          <w:bCs w:val="0"/>
        </w:rPr>
      </w:r>
      <w:r/>
    </w:p>
    <w:p>
      <w:pPr>
        <w:pStyle w:val="721"/>
        <w:ind w:firstLine="420"/>
        <w:spacing w:line="360" w:lineRule="auto"/>
        <w:rPr>
          <w:rFonts w:ascii="宋体" w:hAnsi="宋体" w:cs="宋体"/>
          <w:sz w:val="24"/>
        </w:rPr>
      </w:pPr>
      <w:r>
        <w:rPr>
          <w:rFonts w:hint="eastAsia" w:ascii="宋体" w:hAnsi="宋体" w:cs="宋体"/>
          <w:sz w:val="24"/>
        </w:rPr>
        <w:t xml:space="preserve">20.1 投标文件的撤回</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sz w:val="24"/>
        </w:rPr>
        <w:t xml:space="preserve">20.1.1 电子投标文件的撤回</w:t>
      </w:r>
      <w:r>
        <w:rPr>
          <w:rFonts w:ascii="宋体" w:hAnsi="宋体" w:cs="宋体"/>
          <w:sz w:val="24"/>
        </w:rPr>
      </w:r>
      <w:r/>
    </w:p>
    <w:p>
      <w:pPr>
        <w:pStyle w:val="721"/>
        <w:ind w:firstLine="420"/>
        <w:spacing w:line="360" w:lineRule="auto"/>
        <w:rPr>
          <w:rFonts w:ascii="宋体" w:hAnsi="宋体" w:cs="宋体"/>
          <w:sz w:val="24"/>
        </w:rPr>
      </w:pPr>
      <w:r>
        <w:rPr>
          <w:rFonts w:hint="eastAsia" w:ascii="宋体" w:hAnsi="宋体" w:cs="宋体"/>
          <w:sz w:val="24"/>
        </w:rPr>
        <w:t xml:space="preserve">投标人可在投标截止时间前，撤回其电子投标文件，具体操作方法见《操作手册》。</w:t>
      </w:r>
      <w:r>
        <w:rPr>
          <w:rFonts w:ascii="宋体" w:hAnsi="宋体" w:cs="宋体"/>
          <w:sz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20.2 投标文件的修改</w:t>
      </w:r>
      <w:r>
        <w:rPr>
          <w:rFonts w:ascii="宋体" w:hAnsi="宋体" w:cs="宋体"/>
          <w:sz w:val="24"/>
          <w:szCs w:val="24"/>
        </w:rPr>
      </w:r>
      <w:r/>
    </w:p>
    <w:p>
      <w:pPr>
        <w:pStyle w:val="721"/>
        <w:ind w:firstLine="480"/>
        <w:spacing w:line="360" w:lineRule="auto"/>
        <w:rPr>
          <w:rFonts w:ascii="宋体" w:hAnsi="宋体" w:cs="宋体"/>
          <w:sz w:val="24"/>
        </w:rPr>
      </w:pPr>
      <w:r>
        <w:rPr>
          <w:rFonts w:hint="eastAsia" w:ascii="宋体" w:hAnsi="宋体" w:cs="宋体"/>
          <w:sz w:val="24"/>
        </w:rPr>
        <w:t xml:space="preserve">20.2.1投标人可在投标截止时间前，对其电子投标文</w:t>
      </w:r>
      <w:r>
        <w:rPr>
          <w:rFonts w:hint="eastAsia" w:ascii="宋体" w:hAnsi="宋体" w:cs="宋体"/>
          <w:sz w:val="24"/>
        </w:rPr>
        <w:t xml:space="preserve">件进行修改，具体操作方法见《操作</w:t>
      </w:r>
      <w:r>
        <w:rPr>
          <w:rFonts w:hint="eastAsia" w:ascii="宋体" w:hAnsi="宋体" w:cs="宋体"/>
          <w:sz w:val="24"/>
        </w:rPr>
        <w:t xml:space="preserve">手册》。</w:t>
      </w:r>
      <w:r>
        <w:rPr>
          <w:rFonts w:ascii="宋体" w:hAnsi="宋体" w:cs="宋体"/>
          <w:sz w:val="24"/>
        </w:rPr>
      </w:r>
      <w:r/>
    </w:p>
    <w:p>
      <w:pPr>
        <w:pStyle w:val="721"/>
        <w:ind w:firstLine="480"/>
        <w:spacing w:line="360" w:lineRule="auto"/>
        <w:rPr>
          <w:rFonts w:ascii="宋体" w:hAnsi="宋体" w:cs="宋体"/>
          <w:sz w:val="24"/>
        </w:rPr>
      </w:pPr>
      <w:r>
        <w:rPr>
          <w:rFonts w:hint="eastAsia" w:ascii="宋体" w:hAnsi="宋体" w:cs="宋体"/>
          <w:sz w:val="24"/>
        </w:rPr>
        <w:t xml:space="preserve">20.2.2</w:t>
      </w:r>
      <w:r>
        <w:rPr>
          <w:rFonts w:hint="eastAsia" w:ascii="宋体" w:hAnsi="宋体" w:cs="宋体"/>
          <w:bCs/>
          <w:sz w:val="24"/>
        </w:rPr>
        <w:t xml:space="preserve"> 在投标截止时间之后，投标人不得对其电子投标文件作任何修改。</w:t>
      </w:r>
      <w:r>
        <w:rPr>
          <w:rFonts w:ascii="宋体" w:hAnsi="宋体" w:cs="宋体"/>
          <w:sz w:val="24"/>
        </w:rPr>
      </w:r>
      <w:r/>
    </w:p>
    <w:p>
      <w:pPr>
        <w:pStyle w:val="721"/>
        <w:ind w:firstLine="480"/>
        <w:spacing w:line="360" w:lineRule="auto"/>
        <w:rPr>
          <w:rFonts w:ascii="宋体" w:hAnsi="宋体" w:cs="宋体"/>
          <w:bCs/>
          <w:sz w:val="24"/>
        </w:rPr>
      </w:pPr>
      <w:r>
        <w:rPr>
          <w:rFonts w:hint="eastAsia" w:ascii="宋体" w:hAnsi="宋体" w:cs="宋体"/>
          <w:sz w:val="24"/>
        </w:rPr>
        <w:t xml:space="preserve">20.3</w:t>
      </w:r>
      <w:r>
        <w:rPr>
          <w:rFonts w:hint="eastAsia" w:ascii="宋体" w:hAnsi="宋体" w:cs="宋体"/>
          <w:bCs/>
          <w:sz w:val="24"/>
        </w:rPr>
        <w:t xml:space="preserve"> 在投标截止时间至招标文件中规定的投标有效期满之间的这段时间内，投标人不得撤回其投标。</w:t>
      </w:r>
      <w:bookmarkStart w:id="152" w:name="_Toc16938545"/>
      <w:r/>
      <w:bookmarkStart w:id="153" w:name="_Toc513029229"/>
      <w:r/>
      <w:bookmarkStart w:id="154" w:name="_Toc120614218"/>
      <w:r/>
      <w:bookmarkStart w:id="155" w:name="_Toc20823301"/>
      <w:r>
        <w:rPr>
          <w:rFonts w:ascii="宋体" w:hAnsi="宋体" w:cs="宋体"/>
          <w:bCs/>
          <w:sz w:val="24"/>
        </w:rPr>
      </w:r>
      <w:r/>
    </w:p>
    <w:p>
      <w:pPr>
        <w:pStyle w:val="721"/>
        <w:ind w:firstLine="321"/>
        <w:spacing w:line="360" w:lineRule="auto"/>
        <w:rPr>
          <w:rFonts w:ascii="宋体" w:hAnsi="宋体" w:cs="宋体"/>
          <w:b/>
          <w:bCs/>
          <w:sz w:val="32"/>
          <w:szCs w:val="32"/>
        </w:rPr>
      </w:pPr>
      <w:r>
        <w:rPr>
          <w:rFonts w:hint="eastAsia" w:ascii="宋体" w:hAnsi="宋体" w:cs="宋体"/>
          <w:b/>
          <w:bCs/>
          <w:sz w:val="32"/>
          <w:szCs w:val="32"/>
        </w:rPr>
        <w:t xml:space="preserve">五、开标与评标</w:t>
      </w:r>
      <w:bookmarkEnd w:id="152"/>
      <w:r/>
      <w:bookmarkEnd w:id="153"/>
      <w:r/>
      <w:bookmarkEnd w:id="154"/>
      <w:r/>
      <w:bookmarkEnd w:id="155"/>
      <w:r/>
      <w:bookmarkStart w:id="156" w:name="_Toc20823302"/>
      <w:r/>
      <w:bookmarkStart w:id="157" w:name="_Toc16938546"/>
      <w:r/>
      <w:bookmarkStart w:id="158" w:name="_Toc513029230"/>
      <w:r>
        <w:rPr>
          <w:rFonts w:ascii="宋体" w:hAnsi="宋体" w:cs="宋体"/>
          <w:b/>
          <w:bCs/>
          <w:sz w:val="32"/>
          <w:szCs w:val="32"/>
        </w:rPr>
      </w:r>
      <w:r/>
    </w:p>
    <w:p>
      <w:pPr>
        <w:pStyle w:val="732"/>
        <w:ind w:firstLine="420"/>
        <w:spacing w:before="0" w:after="0" w:line="360" w:lineRule="auto"/>
        <w:rPr>
          <w:rFonts w:ascii="宋体" w:hAnsi="宋体" w:cs="宋体"/>
          <w:b w:val="0"/>
          <w:bCs w:val="0"/>
          <w:sz w:val="28"/>
          <w:szCs w:val="28"/>
        </w:rPr>
      </w:pPr>
      <w:r>
        <w:rPr>
          <w:rFonts w:hint="eastAsia" w:ascii="宋体" w:hAnsi="宋体" w:cs="宋体"/>
          <w:b w:val="0"/>
          <w:bCs w:val="0"/>
          <w:sz w:val="28"/>
          <w:szCs w:val="28"/>
        </w:rPr>
        <w:t xml:space="preserve">21、开标</w:t>
      </w:r>
      <w:bookmarkEnd w:id="156"/>
      <w:r/>
      <w:bookmarkEnd w:id="157"/>
      <w:r/>
      <w:bookmarkEnd w:id="158"/>
      <w:r>
        <w:rPr>
          <w:rFonts w:ascii="宋体" w:hAnsi="宋体" w:cs="宋体"/>
          <w:b w:val="0"/>
          <w:bCs w:val="0"/>
          <w:sz w:val="28"/>
          <w:szCs w:val="28"/>
        </w:rPr>
      </w:r>
      <w:r/>
    </w:p>
    <w:p>
      <w:pPr>
        <w:pStyle w:val="721"/>
        <w:ind w:firstLine="420"/>
        <w:spacing w:line="360" w:lineRule="auto"/>
        <w:rPr>
          <w:rFonts w:ascii="宋体" w:hAnsi="宋体" w:cs="宋体"/>
        </w:rPr>
      </w:pPr>
      <w:r>
        <w:rPr>
          <w:rFonts w:hint="eastAsia" w:ascii="宋体" w:hAnsi="宋体" w:cs="宋体"/>
          <w:sz w:val="24"/>
        </w:rPr>
        <w:t xml:space="preserve">21.1</w:t>
      </w:r>
      <w:r>
        <w:rPr>
          <w:rFonts w:hint="eastAsia" w:ascii="宋体" w:hAnsi="宋体" w:cs="宋体"/>
          <w:bCs/>
          <w:sz w:val="24"/>
        </w:rPr>
        <w:t xml:space="preserve"> 采购中心将在招标公告中规定的时间和地点组织公开开标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ascii="宋体" w:hAnsi="宋体" w:cs="宋体"/>
        </w:rPr>
      </w:r>
      <w:r/>
    </w:p>
    <w:p>
      <w:pPr>
        <w:pStyle w:val="721"/>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开标仪式由采购中心组织。苏采云系统将自动对项目进行开标，并宣布各投标人名称和投标价格。</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bCs/>
          <w:sz w:val="24"/>
        </w:rPr>
        <w:t xml:space="preserve">21.3投标人在开标过程中涉及到的投标文件解密、开标结</w:t>
      </w:r>
      <w:r>
        <w:rPr>
          <w:rFonts w:hint="eastAsia" w:ascii="宋体" w:hAnsi="宋体" w:cs="宋体"/>
          <w:bCs/>
          <w:sz w:val="24"/>
        </w:rPr>
        <w:t xml:space="preserve">果确认等工作，应按照《操作手册》规定执行。</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cs="宋体"/>
          <w:sz w:val="24"/>
          <w:szCs w:val="24"/>
        </w:rPr>
      </w:r>
      <w:r/>
    </w:p>
    <w:p>
      <w:pPr>
        <w:pStyle w:val="732"/>
        <w:numPr>
          <w:ilvl w:val="0"/>
          <w:numId w:val="2"/>
        </w:numPr>
        <w:ind w:firstLine="420"/>
        <w:spacing w:before="0" w:after="0" w:line="360" w:lineRule="auto"/>
        <w:rPr>
          <w:rFonts w:ascii="宋体" w:hAnsi="宋体" w:cs="宋体"/>
          <w:b w:val="0"/>
          <w:bCs w:val="0"/>
          <w:sz w:val="28"/>
          <w:szCs w:val="28"/>
        </w:rPr>
      </w:pPr>
      <w:r/>
      <w:bookmarkStart w:id="159" w:name="_Toc513029231"/>
      <w:r/>
      <w:bookmarkStart w:id="160" w:name="_Toc20823303"/>
      <w:r/>
      <w:bookmarkStart w:id="161" w:name="_Toc16938547"/>
      <w:r>
        <w:rPr>
          <w:rFonts w:hint="eastAsia" w:ascii="宋体" w:hAnsi="宋体" w:cs="宋体"/>
          <w:b w:val="0"/>
          <w:bCs w:val="0"/>
          <w:sz w:val="28"/>
          <w:szCs w:val="28"/>
        </w:rPr>
        <w:t xml:space="preserve">评标委员会</w:t>
      </w:r>
      <w:r>
        <w:rPr>
          <w:rFonts w:ascii="宋体" w:hAnsi="宋体" w:cs="宋体"/>
          <w:b w:val="0"/>
          <w:bCs w:val="0"/>
          <w:sz w:val="28"/>
          <w:szCs w:val="28"/>
        </w:rPr>
      </w:r>
      <w:r/>
    </w:p>
    <w:p>
      <w:pPr>
        <w:pStyle w:val="732"/>
        <w:ind w:left="42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22.1 开标后，采购中心将立即组织评标委员会（以下简称评委会）进行评</w:t>
      </w:r>
      <w:r>
        <w:rPr>
          <w:rFonts w:ascii="宋体" w:hAnsi="宋体" w:cs="宋体"/>
          <w:b w:val="0"/>
          <w:bCs w:val="0"/>
          <w:sz w:val="24"/>
          <w:szCs w:val="24"/>
        </w:rPr>
      </w:r>
      <w:r/>
    </w:p>
    <w:p>
      <w:pPr>
        <w:pStyle w:val="732"/>
        <w:spacing w:before="0" w:after="0" w:line="360" w:lineRule="auto"/>
        <w:rPr>
          <w:rFonts w:ascii="宋体" w:hAnsi="宋体" w:cs="宋体"/>
          <w:sz w:val="24"/>
          <w:szCs w:val="24"/>
        </w:rPr>
      </w:pPr>
      <w:r>
        <w:rPr>
          <w:rFonts w:hint="eastAsia" w:ascii="宋体" w:hAnsi="宋体" w:cs="宋体"/>
          <w:b w:val="0"/>
          <w:bCs w:val="0"/>
          <w:sz w:val="24"/>
          <w:szCs w:val="24"/>
        </w:rPr>
        <w:t xml:space="preserve">标。</w:t>
      </w:r>
      <w:r>
        <w:rPr>
          <w:rFonts w:hint="eastAsia" w:ascii="宋体" w:hAnsi="宋体" w:cs="宋体"/>
          <w:sz w:val="24"/>
          <w:szCs w:val="24"/>
        </w:rPr>
        <w:t xml:space="preserve"> </w:t>
      </w:r>
      <w:r>
        <w:rPr>
          <w:rFonts w:ascii="宋体" w:hAnsi="宋体" w:cs="宋体"/>
          <w:sz w:val="24"/>
          <w:szCs w:val="24"/>
        </w:rPr>
      </w:r>
      <w:r/>
    </w:p>
    <w:p>
      <w:pPr>
        <w:pStyle w:val="732"/>
        <w:ind w:firstLine="48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22.2 评委会由采购人代表和有关技术、经济等方面的专家组成，且人员构成符合政府采购有关规定。</w:t>
      </w:r>
      <w:r>
        <w:rPr>
          <w:rFonts w:ascii="宋体" w:hAnsi="宋体" w:cs="宋体"/>
          <w:b w:val="0"/>
          <w:bCs w:val="0"/>
          <w:sz w:val="24"/>
          <w:szCs w:val="24"/>
        </w:rPr>
      </w:r>
      <w:r/>
    </w:p>
    <w:p>
      <w:pPr>
        <w:pStyle w:val="721"/>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22.3评委会独立工作，负责评审所有投标文件并确定中标侯选人。</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rPr>
          <w:rFonts w:hint="eastAsia" w:ascii="宋体" w:hAnsi="宋体" w:eastAsia="宋体" w:cs="宋体"/>
          <w:b w:val="0"/>
          <w:bCs w:val="0"/>
        </w:rPr>
        <w:t xml:space="preserve">23、评标过程的保密与公正</w:t>
      </w:r>
      <w:r>
        <w:rPr>
          <w:rFonts w:ascii="宋体" w:hAnsi="宋体" w:eastAsia="宋体" w:cs="宋体"/>
          <w:b w:val="0"/>
          <w:bCs w:val="0"/>
        </w:rPr>
      </w:r>
      <w:r/>
    </w:p>
    <w:p>
      <w:pPr>
        <w:pStyle w:val="721"/>
        <w:ind w:firstLine="480"/>
        <w:spacing w:line="360" w:lineRule="auto"/>
        <w:rPr>
          <w:rFonts w:ascii="宋体" w:hAnsi="宋体" w:cs="宋体"/>
          <w:bCs/>
          <w:sz w:val="24"/>
        </w:rPr>
      </w:pPr>
      <w:r/>
      <w:bookmarkEnd w:id="159"/>
      <w:r/>
      <w:bookmarkEnd w:id="160"/>
      <w:r/>
      <w:bookmarkEnd w:id="161"/>
      <w:r>
        <w:rPr>
          <w:rFonts w:hint="eastAsia" w:ascii="宋体" w:hAnsi="宋体" w:cs="宋体"/>
          <w:sz w:val="24"/>
        </w:rPr>
        <w:t xml:space="preserve">23.1</w:t>
      </w:r>
      <w:r>
        <w:rPr>
          <w:rFonts w:hint="eastAsia" w:ascii="宋体" w:hAnsi="宋体" w:cs="宋体"/>
          <w:bCs/>
          <w:sz w:val="24"/>
        </w:rPr>
        <w:t xml:space="preserve">凡是与审查、澄清、评价和</w:t>
      </w:r>
      <w:r>
        <w:rPr>
          <w:rFonts w:hint="eastAsia" w:ascii="宋体" w:hAnsi="宋体" w:cs="宋体"/>
          <w:bCs/>
          <w:sz w:val="24"/>
        </w:rPr>
        <w:t xml:space="preserve">比较投标的有关资料以及授标建议等，采购人、评委、采购中心均不得向投标人或与评标无关的其他人员透露。</w:t>
      </w:r>
      <w:r>
        <w:rPr>
          <w:rFonts w:ascii="宋体" w:hAnsi="宋体" w:cs="宋体"/>
          <w:bCs/>
          <w:sz w:val="24"/>
        </w:rPr>
      </w:r>
      <w:r/>
    </w:p>
    <w:p>
      <w:pPr>
        <w:pStyle w:val="721"/>
        <w:ind w:firstLine="480"/>
        <w:spacing w:line="360" w:lineRule="auto"/>
        <w:rPr>
          <w:rFonts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bookmarkStart w:id="162" w:name="_Toc20823304"/>
      <w:r/>
      <w:bookmarkStart w:id="163" w:name="_Toc16938548"/>
      <w:r/>
      <w:bookmarkStart w:id="164" w:name="_Toc513029232"/>
      <w:r>
        <w:rPr>
          <w:rFonts w:hint="eastAsia" w:ascii="宋体" w:hAnsi="宋体" w:eastAsia="宋体" w:cs="宋体"/>
          <w:b w:val="0"/>
          <w:bCs w:val="0"/>
        </w:rPr>
        <w:t xml:space="preserve">24、投标文件的澄清</w:t>
      </w:r>
      <w:bookmarkEnd w:id="162"/>
      <w:r/>
      <w:bookmarkEnd w:id="163"/>
      <w:r/>
      <w:bookmarkEnd w:id="164"/>
      <w:r>
        <w:rPr>
          <w:rFonts w:ascii="宋体" w:hAnsi="宋体" w:eastAsia="宋体" w:cs="宋体"/>
          <w:b w:val="0"/>
          <w:bCs w:val="0"/>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24.1评标期间，评委会对投标文件中含义</w:t>
      </w:r>
      <w:r>
        <w:rPr>
          <w:rFonts w:hint="eastAsia" w:ascii="宋体" w:hAnsi="宋体" w:cs="宋体"/>
          <w:sz w:val="24"/>
          <w:szCs w:val="24"/>
        </w:rPr>
        <w:t xml:space="preserve">不明确、同类问题表述不一致或者有明显文</w:t>
      </w:r>
      <w:r>
        <w:rPr>
          <w:rFonts w:hint="eastAsia" w:ascii="宋体" w:hAnsi="宋体" w:cs="宋体"/>
          <w:sz w:val="24"/>
          <w:szCs w:val="24"/>
        </w:rPr>
        <w:t xml:space="preserve">字和计算错误的内容 ，有权要求投标人作出必要的澄清、说明或者补正。</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w:t>
      </w:r>
      <w:r>
        <w:rPr>
          <w:rFonts w:hint="eastAsia" w:ascii="宋体" w:hAnsi="宋体" w:cs="宋体"/>
          <w:sz w:val="24"/>
          <w:szCs w:val="24"/>
        </w:rPr>
        <w:t xml:space="preserve">清、说明和补正，其风险由投标人自行承担。</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bookmarkStart w:id="165" w:name="_Toc513029233"/>
      <w:r/>
      <w:bookmarkStart w:id="166" w:name="_Toc20823305"/>
      <w:r/>
      <w:bookmarkStart w:id="167" w:name="_Toc16938549"/>
      <w:r>
        <w:rPr>
          <w:rFonts w:hint="eastAsia" w:ascii="宋体" w:hAnsi="宋体" w:eastAsia="宋体" w:cs="宋体"/>
          <w:b w:val="0"/>
          <w:bCs w:val="0"/>
        </w:rPr>
        <w:t xml:space="preserve">25、对投标文件的初审</w:t>
      </w:r>
      <w:bookmarkEnd w:id="165"/>
      <w:r/>
      <w:bookmarkEnd w:id="166"/>
      <w:r/>
      <w:bookmarkEnd w:id="167"/>
      <w:r>
        <w:rPr>
          <w:rFonts w:ascii="宋体" w:hAnsi="宋体" w:eastAsia="宋体" w:cs="宋体"/>
          <w:b w:val="0"/>
          <w:bCs w:val="0"/>
        </w:rPr>
      </w:r>
      <w:r/>
    </w:p>
    <w:p>
      <w:pPr>
        <w:pStyle w:val="735"/>
        <w:ind w:firstLine="420"/>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25.1投标文件初审分为资格审查和符合性审查。</w:t>
      </w:r>
      <w:r>
        <w:rPr>
          <w:rFonts w:ascii="宋体" w:hAnsi="宋体" w:eastAsia="宋体" w:cs="宋体"/>
          <w:b w:val="0"/>
          <w:bCs w:val="0"/>
          <w:sz w:val="24"/>
        </w:rPr>
      </w:r>
      <w:r/>
    </w:p>
    <w:p>
      <w:pPr>
        <w:pStyle w:val="735"/>
        <w:ind w:firstLine="420"/>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25.1.1 资格审查：依据法律法规和招标文件的规定，由采购人对投标文件中的资格证明文件进行审查。资格审查的结论，采购人以书面形式向评委会进行反馈。</w:t>
      </w:r>
      <w:r>
        <w:rPr>
          <w:rFonts w:ascii="宋体" w:hAnsi="宋体" w:eastAsia="宋体" w:cs="宋体"/>
          <w:b w:val="0"/>
          <w:bCs w:val="0"/>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w:t>
      </w:r>
      <w:r>
        <w:rPr>
          <w:rFonts w:hint="eastAsia" w:ascii="宋体" w:hAnsi="宋体" w:cs="宋体"/>
          <w:bCs/>
          <w:sz w:val="24"/>
        </w:rPr>
        <w:t xml:space="preserve">法人或者其他组织组成一个联合体，以一个供</w:t>
      </w:r>
      <w:r>
        <w:rPr>
          <w:rFonts w:hint="eastAsia" w:ascii="宋体" w:hAnsi="宋体" w:cs="宋体"/>
          <w:bCs/>
          <w:sz w:val="24"/>
        </w:rPr>
        <w:t xml:space="preserve">应商的身份共同参加政府采购活动的,联合体成员存在不良信用记录的，视同联合体存在不良应用记录。</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25.1.3 未通过资格审查或符合性审查的投标人，采购中心将在</w:t>
      </w:r>
      <w:r>
        <w:rPr>
          <w:rFonts w:hint="eastAsia" w:ascii="宋体" w:hAnsi="宋体" w:cs="宋体"/>
          <w:sz w:val="24"/>
          <w:szCs w:val="24"/>
        </w:rPr>
        <w:t xml:space="preserve">苏采云系统</w:t>
      </w:r>
      <w:r>
        <w:rPr>
          <w:rFonts w:hint="eastAsia" w:ascii="宋体" w:hAnsi="宋体" w:cs="宋体"/>
          <w:bCs/>
          <w:sz w:val="24"/>
        </w:rPr>
        <w:t xml:space="preserve">中告知未通过资格审查或符合性审查的原因，评标结束后，采购中心将不再告知未通过资格审查和符合性审查的原因。</w:t>
      </w:r>
      <w:r>
        <w:rPr>
          <w:rFonts w:ascii="宋体" w:hAnsi="宋体" w:cs="宋体"/>
          <w:bCs/>
          <w:sz w:val="24"/>
        </w:rPr>
      </w:r>
      <w:r/>
    </w:p>
    <w:p>
      <w:pPr>
        <w:pStyle w:val="721"/>
        <w:ind w:firstLine="480"/>
        <w:spacing w:line="360" w:lineRule="auto"/>
        <w:rPr>
          <w:rFonts w:ascii="宋体" w:hAnsi="宋体" w:cs="宋体"/>
          <w:sz w:val="24"/>
        </w:rPr>
      </w:pPr>
      <w:r>
        <w:rPr>
          <w:rFonts w:hint="eastAsia" w:ascii="宋体" w:hAnsi="宋体" w:cs="宋体"/>
          <w:sz w:val="24"/>
        </w:rPr>
        <w:t xml:space="preserve">25.2在详细评标之前，评委会将首先审查每份投标文件</w:t>
      </w:r>
      <w:r>
        <w:rPr>
          <w:rFonts w:hint="eastAsia" w:ascii="宋体" w:hAnsi="宋体" w:cs="宋体"/>
          <w:sz w:val="24"/>
        </w:rPr>
        <w:t xml:space="preserve">是否实质性响应了招标文件的要求。</w:t>
      </w:r>
      <w:r>
        <w:rPr>
          <w:rFonts w:hint="eastAsia" w:ascii="宋体" w:hAnsi="宋体" w:cs="宋体"/>
          <w:sz w:val="24"/>
        </w:rPr>
        <w:t xml:space="preserve">实质性响应的投标应该是与招标文件要求的全部条款、条件和规格相符，没有重大偏离或保留的投标。</w:t>
      </w:r>
      <w:r>
        <w:rPr>
          <w:rFonts w:ascii="宋体" w:hAnsi="宋体" w:cs="宋体"/>
          <w:sz w:val="24"/>
        </w:rPr>
      </w:r>
      <w:r/>
    </w:p>
    <w:p>
      <w:pPr>
        <w:pStyle w:val="721"/>
        <w:ind w:firstLine="480"/>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4"/>
        </w:rPr>
      </w:r>
      <w:r/>
    </w:p>
    <w:p>
      <w:pPr>
        <w:pStyle w:val="721"/>
        <w:ind w:firstLine="480"/>
        <w:spacing w:line="360" w:lineRule="auto"/>
        <w:rPr>
          <w:rFonts w:ascii="宋体" w:hAnsi="宋体" w:cs="宋体"/>
          <w:sz w:val="24"/>
        </w:rPr>
      </w:pPr>
      <w:r>
        <w:rPr>
          <w:rFonts w:hint="eastAsia" w:ascii="宋体" w:hAnsi="宋体" w:cs="宋体"/>
          <w:sz w:val="24"/>
        </w:rPr>
        <w:t xml:space="preserve">25.3如果投标文件实质上没</w:t>
      </w:r>
      <w:r>
        <w:rPr>
          <w:rFonts w:hint="eastAsia" w:ascii="宋体" w:hAnsi="宋体" w:cs="宋体"/>
          <w:sz w:val="24"/>
        </w:rPr>
        <w:t xml:space="preserve">有响应招标文件的要求，评委会将予以拒绝，投标</w:t>
      </w:r>
      <w:r>
        <w:rPr>
          <w:rFonts w:hint="eastAsia" w:ascii="宋体" w:hAnsi="宋体" w:cs="宋体"/>
          <w:sz w:val="24"/>
        </w:rPr>
        <w:t xml:space="preserve">人不得通过修改或撤销不合要求的偏离或保留而使其投标成为实质性响应的投标。</w:t>
      </w:r>
      <w:r>
        <w:rPr>
          <w:rFonts w:ascii="宋体" w:hAnsi="宋体" w:cs="宋体"/>
          <w:sz w:val="24"/>
        </w:rPr>
      </w:r>
      <w:r/>
    </w:p>
    <w:p>
      <w:pPr>
        <w:pStyle w:val="721"/>
        <w:ind w:firstLine="480"/>
        <w:spacing w:line="360" w:lineRule="auto"/>
        <w:rPr>
          <w:rFonts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同时出现两种以上错误的，按照前款规定的顺序</w:t>
      </w:r>
      <w:r>
        <w:rPr>
          <w:rFonts w:hint="eastAsia" w:ascii="宋体" w:hAnsi="宋体" w:cs="宋体"/>
          <w:bCs/>
          <w:sz w:val="24"/>
        </w:rPr>
        <w:t xml:space="preserve">修正。</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sz w:val="24"/>
        </w:rPr>
        <w:t xml:space="preserve">25.5 </w:t>
      </w:r>
      <w:r>
        <w:rPr>
          <w:rFonts w:hint="eastAsia" w:ascii="宋体" w:hAnsi="宋体" w:cs="宋体"/>
          <w:bCs/>
          <w:sz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rPr>
        <w:t xml:space="preserve">告知投标人，调整后的价格应对投标人具有约束力。如果投标人不接受修正后的价格，则其投标将被拒绝。</w:t>
      </w:r>
      <w:r>
        <w:rPr>
          <w:rFonts w:ascii="宋体" w:hAnsi="宋体" w:cs="宋体"/>
          <w:bCs/>
          <w:sz w:val="24"/>
        </w:rPr>
      </w:r>
      <w:r/>
    </w:p>
    <w:p>
      <w:pPr>
        <w:pStyle w:val="721"/>
        <w:ind w:firstLine="480"/>
        <w:spacing w:line="360" w:lineRule="auto"/>
        <w:rPr>
          <w:rFonts w:ascii="宋体" w:hAnsi="宋体" w:cs="宋体"/>
          <w:sz w:val="24"/>
          <w:szCs w:val="24"/>
        </w:rPr>
      </w:pPr>
      <w:r/>
      <w:bookmarkStart w:id="168" w:name="_Toc20823306"/>
      <w:r/>
      <w:bookmarkStart w:id="169" w:name="_Toc513029234"/>
      <w:r/>
      <w:bookmarkStart w:id="170" w:name="_Toc16938550"/>
      <w:r>
        <w:rPr>
          <w:rFonts w:hint="eastAsia" w:ascii="宋体" w:hAnsi="宋体" w:cs="宋体"/>
          <w:bCs/>
          <w:sz w:val="24"/>
        </w:rPr>
        <w:t xml:space="preserve">25.6采用最低评标价法的采购项目，提供相同品牌产品的不同投标人参加同一合同项下投标的，</w:t>
      </w:r>
      <w:r>
        <w:rPr>
          <w:rFonts w:hint="eastAsia" w:ascii="宋体" w:hAnsi="宋体" w:cs="宋体"/>
          <w:sz w:val="24"/>
          <w:szCs w:val="24"/>
        </w:rPr>
        <w:t xml:space="preserve">以其中通过资格审查、符合性审查且报价最低的参加评标；报价相同的，由评标委员会按照采购文件规定的方式（采购文件未规定的通过随机抽取的方式）确定一个参加评标的投标人，其他投标无效。</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使用综合</w:t>
      </w:r>
      <w:r>
        <w:rPr>
          <w:rFonts w:hint="eastAsia" w:ascii="宋体" w:hAnsi="宋体" w:cs="宋体"/>
          <w:sz w:val="24"/>
          <w:szCs w:val="24"/>
        </w:rPr>
        <w:t xml:space="preserve">评分法的采购项目，提供相同品牌产品且通过资格审查、符合</w:t>
      </w:r>
      <w:r>
        <w:rPr>
          <w:rFonts w:hint="eastAsia" w:ascii="宋体" w:hAnsi="宋体" w:cs="宋体"/>
          <w:sz w:val="24"/>
          <w:szCs w:val="24"/>
        </w:rPr>
        <w:t xml:space="preserve">性审查的不同投标人参加同一合同项下投标的，按一家投标人计算，评审后得分最高的同品牌投标人获得中标人推荐资格；评审得分相同的，由评标委员会根据采购文件规定的方式（采购文件未规定的采取随机抽取的方式）确定一个中标候选人，其他同品牌投标人不作为中标候选人。</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非单一产品采购项目，采购文件中将载明其中的核心产品。多家投标人提供的核心产品品牌相同的，按前两款规定处理。</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25.7评审委员会启动异常低价投标（响应）审查的情形和具体要求，包括：</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（一）评审过程中出现下列情形之一的，评审委员</w:t>
      </w:r>
      <w:r>
        <w:rPr>
          <w:rFonts w:hint="eastAsia" w:ascii="宋体" w:hAnsi="宋体" w:cs="宋体"/>
          <w:sz w:val="24"/>
          <w:szCs w:val="24"/>
        </w:rPr>
        <w:t xml:space="preserve">会应当启动异常低价投标（响应）审查程</w:t>
      </w:r>
      <w:r>
        <w:rPr>
          <w:rFonts w:hint="eastAsia" w:ascii="宋体" w:hAnsi="宋体" w:cs="宋体"/>
          <w:sz w:val="24"/>
          <w:szCs w:val="24"/>
        </w:rPr>
        <w:t xml:space="preserve">序：</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（1）投标（响应）报价低于采购项目预算50%的，即投标（响应）报价&lt;采购项目预算×50% ； </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（2）投标（响应）报价低于采购项目最高投标限价45%的，即投标（响应）报价&lt;采购项目最高投标限价×45% ； </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（3）评审委员会认定的供应商报价过低、有可能影响产品质量或者不能诚信履约的其他情形。</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w:t>
      </w:r>
      <w:r>
        <w:rPr>
          <w:rFonts w:hint="eastAsia" w:ascii="宋体" w:hAnsi="宋体" w:cs="宋体"/>
          <w:sz w:val="24"/>
          <w:szCs w:val="24"/>
        </w:rPr>
        <w:t xml:space="preserve">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szCs w:val="24"/>
        </w:rPr>
      </w:r>
      <w:r/>
    </w:p>
    <w:p>
      <w:pPr>
        <w:pStyle w:val="721"/>
        <w:ind w:firstLine="420"/>
        <w:spacing w:line="360" w:lineRule="auto"/>
        <w:rPr>
          <w:rFonts w:ascii="宋体" w:hAnsi="宋体" w:cs="宋体"/>
          <w:sz w:val="24"/>
          <w:szCs w:val="24"/>
        </w:rPr>
      </w:pPr>
      <w:r>
        <w:rPr>
          <w:rFonts w:hint="eastAsia" w:ascii="宋体" w:hAnsi="宋体" w:cs="宋体"/>
          <w:sz w:val="24"/>
          <w:szCs w:val="24"/>
        </w:rPr>
        <w:t xml:space="preserve">25.8投标人在开、评标全过程中应保持通讯畅通，及时登录苏采云系统查阅、答复相关信息，并安排专人与采购中心及评标委员会联系。</w:t>
      </w:r>
      <w:r>
        <w:rPr>
          <w:rFonts w:ascii="宋体" w:hAnsi="宋体" w:cs="宋体"/>
          <w:sz w:val="24"/>
          <w:szCs w:val="24"/>
        </w:rPr>
      </w:r>
      <w:r/>
    </w:p>
    <w:p>
      <w:pPr>
        <w:pStyle w:val="735"/>
        <w:ind w:firstLine="420"/>
        <w:spacing w:before="0" w:after="0" w:line="360" w:lineRule="auto"/>
        <w:rPr>
          <w:rFonts w:ascii="宋体" w:hAnsi="宋体" w:eastAsia="宋体" w:cs="宋体"/>
          <w:b w:val="0"/>
          <w:bCs w:val="0"/>
        </w:rPr>
      </w:pPr>
      <w:r>
        <w:rPr>
          <w:rFonts w:hint="eastAsia" w:ascii="宋体" w:hAnsi="宋体" w:eastAsia="宋体" w:cs="宋体"/>
          <w:b w:val="0"/>
          <w:bCs w:val="0"/>
        </w:rPr>
        <w:t xml:space="preserve">26、</w:t>
      </w:r>
      <w:bookmarkEnd w:id="168"/>
      <w:r/>
      <w:bookmarkEnd w:id="169"/>
      <w:r/>
      <w:bookmarkEnd w:id="170"/>
      <w:r>
        <w:rPr>
          <w:rFonts w:hint="eastAsia" w:ascii="宋体" w:hAnsi="宋体" w:eastAsia="宋体" w:cs="宋体"/>
          <w:b w:val="0"/>
          <w:bCs w:val="0"/>
        </w:rPr>
        <w:t xml:space="preserve">无效投标条款和废标条款</w:t>
      </w:r>
      <w:r>
        <w:rPr>
          <w:rFonts w:ascii="宋体" w:hAnsi="宋体" w:eastAsia="宋体" w:cs="宋体"/>
          <w:b w:val="0"/>
          <w:bCs w:val="0"/>
        </w:rPr>
      </w:r>
      <w:r/>
    </w:p>
    <w:p>
      <w:pPr>
        <w:pStyle w:val="721"/>
        <w:ind w:firstLine="480"/>
        <w:spacing w:line="360" w:lineRule="auto"/>
        <w:rPr>
          <w:rFonts w:ascii="宋体" w:hAnsi="宋体" w:cs="宋体"/>
          <w:bCs/>
          <w:sz w:val="24"/>
        </w:rPr>
      </w:pPr>
      <w:r/>
      <w:bookmarkStart w:id="171" w:name="_Toc16938551"/>
      <w:r/>
      <w:bookmarkStart w:id="172" w:name="_Toc513029235"/>
      <w:r/>
      <w:bookmarkStart w:id="173" w:name="_Toc20823307"/>
      <w:r>
        <w:rPr>
          <w:rFonts w:hint="eastAsia" w:ascii="宋体" w:hAnsi="宋体" w:cs="宋体"/>
          <w:bCs/>
          <w:sz w:val="24"/>
        </w:rPr>
        <w:t xml:space="preserve">26.1无效投标条款</w:t>
      </w:r>
      <w:r>
        <w:rPr>
          <w:rFonts w:ascii="宋体" w:hAnsi="宋体" w:cs="宋体"/>
          <w:bCs/>
          <w:sz w:val="24"/>
        </w:rPr>
      </w:r>
      <w:r/>
    </w:p>
    <w:p>
      <w:pPr>
        <w:pStyle w:val="721"/>
        <w:ind w:firstLine="480"/>
        <w:spacing w:line="360" w:lineRule="auto"/>
        <w:rPr>
          <w:rFonts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ascii="宋体" w:hAnsi="宋体" w:cs="宋体"/>
          <w:bCs/>
          <w:sz w:val="24"/>
          <w:szCs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26.1.2 投标人未按照招标文件要求上传电子投标文件的。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26.1.3同一投标人提交两个（含两个）以上不同的投标报价的。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26.1.4投标人不具备招标文件中规定资格要求的。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26.1.5投标人的报价超过了采购预算或最高限价的。</w:t>
      </w:r>
      <w:r>
        <w:rPr>
          <w:rFonts w:ascii="宋体" w:hAnsi="宋体" w:cs="宋体"/>
          <w:bCs/>
          <w:sz w:val="24"/>
        </w:rPr>
      </w:r>
      <w:r/>
    </w:p>
    <w:p>
      <w:pPr>
        <w:pStyle w:val="721"/>
        <w:ind w:firstLine="480"/>
        <w:spacing w:line="360" w:lineRule="auto"/>
        <w:rPr>
          <w:rFonts w:ascii="宋体" w:hAnsi="宋体" w:cs="宋体"/>
          <w:bCs/>
          <w:i/>
          <w:sz w:val="24"/>
          <w:u w:val="single"/>
        </w:rPr>
      </w:pPr>
      <w:r>
        <w:rPr>
          <w:rFonts w:hint="eastAsia" w:ascii="宋体" w:hAnsi="宋体" w:cs="宋体"/>
          <w:bCs/>
          <w:sz w:val="24"/>
        </w:rPr>
        <w:t xml:space="preserve">26.1.6未通过符合性审查的。</w:t>
      </w:r>
      <w:r>
        <w:rPr>
          <w:rFonts w:ascii="宋体" w:hAnsi="宋体" w:cs="宋体"/>
          <w:bCs/>
          <w:i/>
          <w:sz w:val="24"/>
          <w:u w:val="single"/>
        </w:rPr>
      </w:r>
      <w:r/>
    </w:p>
    <w:p>
      <w:pPr>
        <w:pStyle w:val="721"/>
        <w:ind w:firstLine="360"/>
        <w:spacing w:line="360" w:lineRule="auto"/>
        <w:rPr>
          <w:rFonts w:ascii="宋体" w:hAnsi="宋体" w:cs="宋体"/>
          <w:bCs/>
          <w:i/>
          <w:iCs/>
          <w:sz w:val="24"/>
          <w:u w:val="single"/>
        </w:rPr>
      </w:pPr>
      <w:r>
        <w:rPr>
          <w:rFonts w:hint="eastAsia" w:ascii="宋体" w:hAnsi="宋体" w:cs="宋体"/>
          <w:bCs/>
          <w:sz w:val="24"/>
        </w:rPr>
        <w:t xml:space="preserve"> 26.1.7不符合招标文件中规定的实质性要求和条件的</w:t>
      </w:r>
      <w:r>
        <w:rPr>
          <w:rFonts w:hint="eastAsia" w:ascii="宋体" w:hAnsi="宋体" w:cs="宋体"/>
          <w:b/>
          <w:bCs/>
          <w:i/>
          <w:iCs/>
          <w:sz w:val="24"/>
        </w:rPr>
        <w:t xml:space="preserve">（</w:t>
      </w:r>
      <w:r>
        <w:rPr>
          <w:rFonts w:hint="eastAsia" w:ascii="宋体" w:hAnsi="宋体" w:cs="宋体"/>
          <w:b/>
          <w:bCs/>
          <w:i/>
          <w:iCs/>
          <w:sz w:val="24"/>
          <w:u w:val="single"/>
        </w:rPr>
        <w:t xml:space="preserve">本</w:t>
      </w:r>
      <w:r>
        <w:rPr>
          <w:rFonts w:hint="eastAsia" w:ascii="宋体" w:hAnsi="宋体" w:cs="宋体"/>
          <w:b/>
          <w:bCs/>
          <w:i/>
          <w:iCs/>
          <w:sz w:val="24"/>
          <w:u w:val="single"/>
        </w:rPr>
        <w:t xml:space="preserve">采购</w:t>
      </w:r>
      <w:r>
        <w:rPr>
          <w:rFonts w:hint="eastAsia" w:ascii="宋体" w:hAnsi="宋体" w:cs="宋体"/>
          <w:b/>
          <w:bCs/>
          <w:i/>
          <w:iCs/>
          <w:sz w:val="24"/>
          <w:u w:val="single"/>
        </w:rPr>
        <w:t xml:space="preserve">文件中斜体且有下划线部分的、或者加“★”号的、或者以文字说明属于实质性要求的内容均为实质性要求和条件）。</w:t>
      </w:r>
      <w:r>
        <w:rPr>
          <w:rFonts w:ascii="宋体" w:hAnsi="宋体" w:cs="宋体"/>
          <w:bCs/>
          <w:i/>
          <w:iCs/>
          <w:sz w:val="24"/>
          <w:u w:val="single"/>
        </w:rPr>
      </w:r>
      <w:r/>
    </w:p>
    <w:p>
      <w:pPr>
        <w:pStyle w:val="721"/>
        <w:ind w:firstLine="480"/>
        <w:spacing w:line="360" w:lineRule="auto"/>
        <w:rPr>
          <w:rFonts w:ascii="宋体" w:hAnsi="宋体" w:cs="宋体"/>
          <w:bCs/>
          <w:sz w:val="24"/>
        </w:rPr>
      </w:pPr>
      <w:r>
        <w:rPr>
          <w:rFonts w:hint="eastAsia" w:ascii="宋体" w:hAnsi="宋体" w:cs="宋体"/>
          <w:bCs/>
          <w:sz w:val="24"/>
        </w:rPr>
        <w:t xml:space="preserve">26.1.8 投标人被信用中国网站和中国政府</w:t>
      </w:r>
      <w:r>
        <w:rPr>
          <w:rFonts w:hint="eastAsia" w:ascii="宋体" w:hAnsi="宋体" w:cs="宋体"/>
          <w:bCs/>
          <w:sz w:val="24"/>
        </w:rPr>
        <w:t xml:space="preserve">采购网（www.creditchin</w:t>
      </w:r>
      <w:r>
        <w:rPr>
          <w:rFonts w:hint="eastAsia" w:ascii="宋体" w:hAnsi="宋体" w:cs="宋体"/>
          <w:bCs/>
          <w:sz w:val="24"/>
        </w:rPr>
        <w:t xml:space="preserve">a.gov.cn、www.ccgp.gov.cn）列入失信被执行人或重大税收违法案件当事人名单或政府采购严重失信行为记录名单。或查询“信用中国网站和中国政府采购网”网站后发现投标人存在其他不符合《中华人民共和国政府采购法》第二十二条规定条件的信用记录。</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26.1.9 投标文件含有采购人不能接受的附加条件的。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rPr>
        <w:t xml:space="preserve">要求其在合理的时间内</w:t>
      </w:r>
      <w:r>
        <w:rPr>
          <w:rFonts w:hint="eastAsia" w:ascii="宋体" w:hAnsi="宋体" w:cs="宋体"/>
          <w:bCs/>
          <w:sz w:val="24"/>
        </w:rPr>
        <w:t xml:space="preserve">提供说明，必要时提交相关证明材料；投标人不能证明</w:t>
      </w:r>
      <w:r>
        <w:rPr>
          <w:rFonts w:hint="eastAsia" w:ascii="宋体" w:hAnsi="宋体" w:cs="宋体"/>
          <w:bCs/>
          <w:sz w:val="24"/>
        </w:rPr>
        <w:t xml:space="preserve">其报价合理性的，评标委员会应当将其作为无效投标处理。</w:t>
      </w:r>
      <w:r>
        <w:rPr>
          <w:rFonts w:ascii="宋体" w:hAnsi="宋体" w:cs="宋体"/>
          <w:bCs/>
          <w:sz w:val="24"/>
        </w:rPr>
      </w:r>
      <w:r/>
    </w:p>
    <w:p>
      <w:pPr>
        <w:pStyle w:val="721"/>
        <w:ind w:firstLine="480"/>
        <w:spacing w:line="360" w:lineRule="auto"/>
        <w:rPr>
          <w:rFonts w:ascii="宋体" w:hAnsi="宋体" w:cs="宋体"/>
          <w:bCs/>
          <w:sz w:val="24"/>
          <w:szCs w:val="24"/>
        </w:rPr>
      </w:pPr>
      <w:r>
        <w:rPr>
          <w:rFonts w:hint="eastAsia" w:ascii="宋体" w:hAnsi="宋体" w:cs="宋体"/>
          <w:bCs/>
          <w:sz w:val="24"/>
          <w:szCs w:val="24"/>
        </w:rPr>
        <w:t xml:space="preserve">26.1.12 投标文件未按照26.1.11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bCs/>
          <w:sz w:val="24"/>
          <w:szCs w:val="24"/>
        </w:rPr>
      </w:r>
      <w:r/>
    </w:p>
    <w:p>
      <w:pPr>
        <w:pStyle w:val="721"/>
        <w:ind w:firstLine="480"/>
        <w:spacing w:line="360" w:lineRule="auto"/>
        <w:rPr>
          <w:rFonts w:ascii="宋体" w:hAnsi="宋体" w:cs="宋体"/>
          <w:bCs/>
          <w:sz w:val="24"/>
          <w:szCs w:val="24"/>
        </w:rPr>
      </w:pPr>
      <w:r>
        <w:rPr>
          <w:rFonts w:hint="eastAsia" w:ascii="宋体" w:hAnsi="宋体" w:cs="宋体"/>
          <w:bCs/>
          <w:sz w:val="24"/>
          <w:szCs w:val="24"/>
        </w:rPr>
        <w:t xml:space="preserve">采购文件要求加盖CA电子公章的。</w:t>
      </w:r>
      <w:r>
        <w:rPr>
          <w:rFonts w:ascii="宋体" w:hAnsi="宋体" w:cs="宋体"/>
          <w:bCs/>
          <w:sz w:val="24"/>
          <w:szCs w:val="24"/>
        </w:rPr>
      </w:r>
      <w:r/>
    </w:p>
    <w:p>
      <w:pPr>
        <w:pStyle w:val="721"/>
        <w:ind w:firstLine="480"/>
        <w:spacing w:line="360" w:lineRule="auto"/>
        <w:rPr>
          <w:rFonts w:ascii="宋体" w:hAnsi="宋体" w:cs="宋体"/>
          <w:bCs/>
          <w:sz w:val="24"/>
          <w:szCs w:val="24"/>
        </w:rPr>
      </w:pPr>
      <w:r>
        <w:rPr>
          <w:rFonts w:hint="eastAsia" w:ascii="宋体" w:hAnsi="宋体" w:cs="宋体"/>
          <w:bCs/>
          <w:sz w:val="24"/>
          <w:szCs w:val="24"/>
        </w:rPr>
        <w:t xml:space="preserve">26.1.13其他法律、法规及本采购文件规定的属无效投标的情</w:t>
      </w:r>
      <w:r>
        <w:rPr>
          <w:rFonts w:hint="eastAsia" w:ascii="宋体" w:hAnsi="宋体" w:cs="宋体"/>
          <w:bCs/>
          <w:sz w:val="24"/>
          <w:szCs w:val="24"/>
        </w:rPr>
        <w:t xml:space="preserve">形。</w:t>
      </w:r>
      <w:r>
        <w:rPr>
          <w:rFonts w:ascii="宋体" w:hAnsi="宋体" w:cs="宋体"/>
          <w:bCs/>
          <w:sz w:val="24"/>
          <w:szCs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26.2废标条款</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w:t>
      </w:r>
      <w:r>
        <w:rPr>
          <w:rFonts w:hint="eastAsia" w:ascii="宋体" w:hAnsi="宋体" w:cs="宋体"/>
          <w:bCs/>
          <w:sz w:val="24"/>
        </w:rPr>
        <w:t xml:space="preserve">.2.1符合专业条件的供应商或者对招标文件作实质响应的供应商不足三家的。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26.2.2出现影响采购公正的违法、违规行为的。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26.2.3因重大变故，采购任务取消的。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26.2.4评标委员会认定招标文件存在歧义、重大缺陷导致评审工作无法进行。</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26.2.5 因</w:t>
      </w:r>
      <w:r>
        <w:rPr>
          <w:rFonts w:hint="eastAsia" w:ascii="宋体" w:hAnsi="宋体" w:cs="宋体"/>
          <w:sz w:val="24"/>
          <w:szCs w:val="24"/>
        </w:rPr>
        <w:t xml:space="preserve">苏采云系统</w:t>
      </w:r>
      <w:r>
        <w:rPr>
          <w:rFonts w:hint="eastAsia" w:ascii="宋体" w:hAnsi="宋体" w:cs="宋体"/>
          <w:bCs/>
          <w:sz w:val="24"/>
        </w:rPr>
        <w:t xml:space="preserve">系统故障原因造成开标不成功的。</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26.3 投标截止时间结束后参加投标的供应商不足三家的处理：</w:t>
      </w:r>
      <w:r>
        <w:rPr>
          <w:rFonts w:ascii="宋体" w:hAnsi="宋体" w:cs="宋体"/>
          <w:bCs/>
          <w:sz w:val="24"/>
        </w:rPr>
      </w:r>
      <w:r/>
    </w:p>
    <w:p>
      <w:pPr>
        <w:pStyle w:val="721"/>
        <w:ind w:firstLine="480"/>
        <w:spacing w:line="360" w:lineRule="auto"/>
        <w:rPr>
          <w:rFonts w:ascii="宋体" w:hAnsi="宋体" w:cs="宋体"/>
          <w:bCs/>
          <w:sz w:val="24"/>
        </w:rPr>
      </w:pPr>
      <w:r>
        <w:rPr>
          <w:rFonts w:hint="eastAsia" w:ascii="宋体" w:hAnsi="宋体" w:cs="宋体"/>
          <w:bCs/>
          <w:sz w:val="24"/>
        </w:rPr>
        <w:t xml:space="preserve">26.3.1如出现投标截止时间结束后参加投标的供应商或者在评标期间对招标文件做出实质响应的供应商不足三家情况，按政府采购相关规定执行。</w:t>
      </w:r>
      <w:r>
        <w:rPr>
          <w:rFonts w:ascii="宋体" w:hAnsi="宋体" w:cs="宋体"/>
          <w:bCs/>
          <w:sz w:val="24"/>
        </w:rPr>
      </w:r>
      <w:r/>
    </w:p>
    <w:p>
      <w:pPr>
        <w:pStyle w:val="732"/>
        <w:ind w:firstLine="320"/>
        <w:spacing w:before="0" w:after="0" w:line="360" w:lineRule="auto"/>
        <w:rPr>
          <w:rFonts w:ascii="宋体" w:hAnsi="宋体" w:cs="宋体"/>
          <w:b w:val="0"/>
          <w:bCs w:val="0"/>
        </w:rPr>
      </w:pPr>
      <w:r/>
      <w:bookmarkStart w:id="174" w:name="_Toc120614219"/>
      <w:r>
        <w:rPr>
          <w:rFonts w:hint="eastAsia" w:ascii="宋体" w:hAnsi="宋体" w:cs="宋体"/>
          <w:b w:val="0"/>
          <w:bCs w:val="0"/>
        </w:rPr>
        <w:t xml:space="preserve">六、</w:t>
      </w:r>
      <w:bookmarkEnd w:id="171"/>
      <w:r/>
      <w:bookmarkEnd w:id="172"/>
      <w:r/>
      <w:bookmarkEnd w:id="173"/>
      <w:r>
        <w:rPr>
          <w:rFonts w:hint="eastAsia" w:ascii="宋体" w:hAnsi="宋体" w:cs="宋体"/>
          <w:b w:val="0"/>
          <w:bCs w:val="0"/>
        </w:rPr>
        <w:t xml:space="preserve">定标</w:t>
      </w:r>
      <w:bookmarkEnd w:id="174"/>
      <w:r>
        <w:rPr>
          <w:rFonts w:ascii="宋体" w:hAnsi="宋体" w:cs="宋体"/>
          <w:b w:val="0"/>
          <w:bCs w:val="0"/>
        </w:rPr>
      </w:r>
      <w:r/>
    </w:p>
    <w:p>
      <w:pPr>
        <w:pStyle w:val="735"/>
        <w:ind w:firstLine="334"/>
        <w:spacing w:before="0" w:after="0" w:line="360" w:lineRule="auto"/>
        <w:rPr>
          <w:rFonts w:ascii="宋体" w:hAnsi="宋体" w:eastAsia="宋体" w:cs="宋体"/>
          <w:b w:val="0"/>
          <w:bCs w:val="0"/>
          <w:sz w:val="24"/>
          <w:szCs w:val="21"/>
        </w:rPr>
      </w:pPr>
      <w:r/>
      <w:bookmarkStart w:id="175" w:name="_Toc513029238"/>
      <w:r/>
      <w:bookmarkStart w:id="176" w:name="_Toc20823310"/>
      <w:r/>
      <w:bookmarkStart w:id="177" w:name="_Toc16938554"/>
      <w:r>
        <w:rPr>
          <w:rFonts w:hint="eastAsia" w:ascii="宋体" w:hAnsi="宋体" w:eastAsia="宋体" w:cs="宋体"/>
          <w:b w:val="0"/>
          <w:bCs w:val="0"/>
          <w:sz w:val="24"/>
          <w:szCs w:val="21"/>
        </w:rPr>
        <w:t xml:space="preserve">27</w:t>
      </w:r>
      <w:r>
        <w:rPr>
          <w:rFonts w:hint="eastAsia" w:ascii="宋体" w:hAnsi="宋体" w:eastAsia="宋体" w:cs="宋体"/>
          <w:b w:val="0"/>
          <w:bCs w:val="0"/>
          <w:sz w:val="24"/>
          <w:szCs w:val="21"/>
        </w:rPr>
        <w:t xml:space="preserve">、</w:t>
      </w:r>
      <w:bookmarkEnd w:id="175"/>
      <w:r>
        <w:rPr>
          <w:rFonts w:hint="eastAsia" w:ascii="宋体" w:hAnsi="宋体" w:eastAsia="宋体" w:cs="宋体"/>
          <w:b w:val="0"/>
          <w:bCs w:val="0"/>
          <w:sz w:val="24"/>
          <w:szCs w:val="21"/>
        </w:rPr>
        <w:t xml:space="preserve">确定</w:t>
      </w:r>
      <w:bookmarkEnd w:id="176"/>
      <w:r/>
      <w:bookmarkEnd w:id="177"/>
      <w:r>
        <w:rPr>
          <w:rFonts w:hint="eastAsia" w:ascii="宋体" w:hAnsi="宋体" w:eastAsia="宋体" w:cs="宋体"/>
          <w:b w:val="0"/>
          <w:bCs w:val="0"/>
          <w:sz w:val="24"/>
          <w:szCs w:val="21"/>
        </w:rPr>
        <w:t xml:space="preserve">中标单位</w:t>
      </w:r>
      <w:r>
        <w:rPr>
          <w:rFonts w:ascii="宋体" w:hAnsi="宋体" w:eastAsia="宋体" w:cs="宋体"/>
          <w:b w:val="0"/>
          <w:bCs w:val="0"/>
          <w:sz w:val="24"/>
          <w:szCs w:val="21"/>
        </w:rPr>
      </w:r>
      <w:r/>
    </w:p>
    <w:p>
      <w:pPr>
        <w:pStyle w:val="735"/>
        <w:ind w:firstLine="334"/>
        <w:spacing w:before="0" w:after="0" w:line="360" w:lineRule="auto"/>
        <w:rPr>
          <w:rFonts w:ascii="宋体" w:hAnsi="宋体" w:eastAsia="宋体" w:cs="宋体"/>
          <w:b w:val="0"/>
          <w:bCs w:val="0"/>
          <w:sz w:val="24"/>
          <w:szCs w:val="21"/>
        </w:rPr>
      </w:pPr>
      <w:r>
        <w:rPr>
          <w:rFonts w:hint="eastAsia" w:ascii="宋体" w:hAnsi="宋体" w:eastAsia="宋体" w:cs="宋体"/>
          <w:b w:val="0"/>
          <w:bCs w:val="0"/>
          <w:sz w:val="24"/>
          <w:szCs w:val="21"/>
        </w:rPr>
        <w:t xml:space="preserve">27.1中标候选人的选取原则和数量见招标文件第五章规定。 </w:t>
      </w:r>
      <w:r>
        <w:rPr>
          <w:rFonts w:ascii="宋体" w:hAnsi="宋体" w:eastAsia="宋体" w:cs="宋体"/>
          <w:b w:val="0"/>
          <w:bCs w:val="0"/>
          <w:sz w:val="24"/>
          <w:szCs w:val="21"/>
        </w:rPr>
      </w:r>
      <w:r/>
    </w:p>
    <w:p>
      <w:pPr>
        <w:pStyle w:val="735"/>
        <w:ind w:firstLine="334"/>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27.2 采购人应根据评委会推荐的中标候选人按顺序确定中标人，中标候选</w:t>
      </w:r>
      <w:r>
        <w:rPr>
          <w:rFonts w:ascii="宋体" w:hAnsi="宋体" w:eastAsia="宋体" w:cs="宋体"/>
          <w:b w:val="0"/>
          <w:bCs w:val="0"/>
          <w:sz w:val="24"/>
        </w:rPr>
      </w:r>
      <w:r/>
    </w:p>
    <w:p>
      <w:pPr>
        <w:pStyle w:val="735"/>
        <w:ind w:left="-199"/>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人并列的，由采购人依法确定。</w:t>
      </w:r>
      <w:r>
        <w:rPr>
          <w:rFonts w:ascii="宋体" w:hAnsi="宋体" w:eastAsia="宋体" w:cs="宋体"/>
          <w:b w:val="0"/>
          <w:bCs w:val="0"/>
          <w:sz w:val="24"/>
        </w:rPr>
      </w:r>
      <w:r/>
    </w:p>
    <w:p>
      <w:pPr>
        <w:pStyle w:val="735"/>
        <w:ind w:left="-199" w:firstLine="571"/>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27.3 采购中心将在“江苏政府采购网、常州市政府采购网”发布中标公告，公告期限为1个工作日。</w:t>
      </w:r>
      <w:r>
        <w:rPr>
          <w:rFonts w:ascii="宋体" w:hAnsi="宋体" w:eastAsia="宋体" w:cs="宋体"/>
          <w:b w:val="0"/>
          <w:bCs w:val="0"/>
          <w:sz w:val="24"/>
          <w:szCs w:val="24"/>
        </w:rPr>
      </w:r>
      <w:r/>
    </w:p>
    <w:p>
      <w:pPr>
        <w:pStyle w:val="735"/>
        <w:ind w:left="-199" w:firstLine="571"/>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27.4.2向采购人、采购中心行贿或者提供其他不正当利益的。</w:t>
      </w:r>
      <w:r>
        <w:rPr>
          <w:rFonts w:ascii="宋体" w:hAnsi="宋体" w:eastAsia="宋体" w:cs="宋体"/>
          <w:b w:val="0"/>
          <w:bCs w:val="0"/>
          <w:sz w:val="24"/>
          <w:szCs w:val="24"/>
        </w:rPr>
      </w:r>
      <w:r/>
    </w:p>
    <w:p>
      <w:pPr>
        <w:pStyle w:val="735"/>
        <w:ind w:left="-199" w:firstLine="571"/>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27.4.3属于本文件规定的无效条件，但在评标过程中又</w:t>
      </w:r>
      <w:r>
        <w:rPr>
          <w:rFonts w:hint="eastAsia" w:ascii="宋体" w:hAnsi="宋体" w:eastAsia="宋体" w:cs="宋体"/>
          <w:b w:val="0"/>
          <w:bCs w:val="0"/>
          <w:sz w:val="24"/>
          <w:szCs w:val="24"/>
        </w:rPr>
        <w:t xml:space="preserve">未被评委会发现的。</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bookmarkStart w:id="178" w:name="_Toc200451960"/>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rPr>
          <w:rFonts w:ascii="宋体" w:hAnsi="宋体" w:eastAsia="宋体" w:cs="宋体"/>
          <w:b w:val="0"/>
          <w:bCs w:val="0"/>
          <w:sz w:val="24"/>
          <w:szCs w:val="24"/>
        </w:rPr>
      </w:r>
      <w:r/>
    </w:p>
    <w:p>
      <w:pPr>
        <w:pStyle w:val="735"/>
        <w:ind w:left="-199" w:firstLine="571"/>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rPr>
          <w:rFonts w:ascii="宋体" w:hAnsi="宋体" w:eastAsia="宋体" w:cs="宋体"/>
          <w:b w:val="0"/>
          <w:bCs w:val="0"/>
          <w:sz w:val="24"/>
          <w:szCs w:val="24"/>
        </w:rPr>
      </w:r>
      <w:r/>
    </w:p>
    <w:p>
      <w:pPr>
        <w:pStyle w:val="735"/>
        <w:ind w:firstLine="334"/>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rPr>
          <w:rFonts w:ascii="宋体" w:hAnsi="宋体" w:eastAsia="宋体" w:cs="宋体"/>
          <w:b w:val="0"/>
          <w:bCs w:val="0"/>
          <w:sz w:val="24"/>
          <w:szCs w:val="24"/>
        </w:rPr>
      </w:r>
      <w:r/>
    </w:p>
    <w:p>
      <w:pPr>
        <w:pStyle w:val="735"/>
        <w:numPr>
          <w:ilvl w:val="0"/>
          <w:numId w:val="3"/>
        </w:numPr>
        <w:ind w:firstLine="300"/>
        <w:spacing w:before="0" w:after="0" w:line="360" w:lineRule="auto"/>
        <w:rPr>
          <w:rFonts w:ascii="宋体" w:hAnsi="宋体" w:eastAsia="宋体" w:cs="宋体"/>
          <w:b w:val="0"/>
          <w:bCs w:val="0"/>
          <w:sz w:val="30"/>
          <w:szCs w:val="30"/>
        </w:rPr>
      </w:pPr>
      <w:r>
        <w:rPr>
          <w:rFonts w:hint="eastAsia" w:ascii="宋体" w:hAnsi="宋体" w:eastAsia="宋体" w:cs="宋体"/>
          <w:b w:val="0"/>
          <w:bCs w:val="0"/>
          <w:sz w:val="30"/>
          <w:szCs w:val="30"/>
        </w:rPr>
        <w:t xml:space="preserve">质疑处理</w:t>
      </w:r>
      <w:bookmarkEnd w:id="178"/>
      <w:r>
        <w:rPr>
          <w:rFonts w:ascii="宋体" w:hAnsi="宋体" w:eastAsia="宋体" w:cs="宋体"/>
          <w:b w:val="0"/>
          <w:bCs w:val="0"/>
          <w:sz w:val="30"/>
          <w:szCs w:val="30"/>
        </w:rPr>
      </w:r>
      <w:r/>
    </w:p>
    <w:p>
      <w:pPr>
        <w:pStyle w:val="735"/>
        <w:ind w:left="-199" w:firstLine="48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w:t>
      </w:r>
      <w:r>
        <w:rPr>
          <w:rFonts w:hint="eastAsia" w:ascii="宋体" w:hAnsi="宋体" w:eastAsia="宋体" w:cs="宋体"/>
          <w:b w:val="0"/>
          <w:bCs w:val="0"/>
          <w:sz w:val="24"/>
          <w:szCs w:val="24"/>
        </w:rPr>
        <w:t xml:space="preserve">。潜在供应商依法获取其可质疑的采购文件的，可以对采购文件提出质疑。</w:t>
      </w:r>
      <w:r>
        <w:rPr>
          <w:rFonts w:ascii="宋体" w:hAnsi="宋体" w:eastAsia="宋体" w:cs="宋体"/>
          <w:b w:val="0"/>
          <w:bCs w:val="0"/>
          <w:sz w:val="24"/>
          <w:szCs w:val="24"/>
        </w:rPr>
      </w:r>
      <w:r/>
    </w:p>
    <w:p>
      <w:pPr>
        <w:pStyle w:val="735"/>
        <w:ind w:left="-199" w:firstLine="48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ascii="宋体" w:hAnsi="宋体" w:eastAsia="宋体" w:cs="宋体"/>
          <w:b w:val="0"/>
          <w:bCs w:val="0"/>
          <w:sz w:val="24"/>
          <w:szCs w:val="24"/>
        </w:rPr>
      </w:r>
      <w:r/>
    </w:p>
    <w:p>
      <w:pPr>
        <w:pStyle w:val="721"/>
        <w:ind w:firstLine="24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w:t>
      </w:r>
      <w:r>
        <w:rPr>
          <w:rFonts w:hint="eastAsia" w:ascii="宋体" w:hAnsi="宋体" w:cs="宋体"/>
          <w:sz w:val="24"/>
          <w:szCs w:val="24"/>
        </w:rPr>
        <w:t xml:space="preserve">届满之日。</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 w:val="24"/>
          <w:szCs w:val="24"/>
        </w:rPr>
      </w:r>
      <w:r/>
    </w:p>
    <w:p>
      <w:pPr>
        <w:pStyle w:val="721"/>
        <w:ind w:firstLine="480"/>
        <w:spacing w:line="360" w:lineRule="auto"/>
        <w:rPr>
          <w:rFonts w:ascii="宋体" w:hAnsi="宋体" w:cs="宋体"/>
          <w:b/>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w:t>
      </w:r>
      <w:r>
        <w:rPr>
          <w:rFonts w:hint="eastAsia" w:ascii="宋体" w:hAnsi="宋体" w:cs="宋体"/>
          <w:sz w:val="24"/>
          <w:szCs w:val="24"/>
        </w:rPr>
        <w:t xml:space="preserve">人负责答复。供应商对除上述事项以外其他事项的询问、质疑请向采购中心提出，由采购中心负责答复。</w:t>
      </w:r>
      <w:r>
        <w:rPr>
          <w:rFonts w:ascii="宋体" w:hAnsi="宋体" w:cs="宋体"/>
          <w:b/>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采购中心及采购人只接收以纸质原件形式送达的质疑,建议外地供应商尽量通过邮寄方式提交质疑（采购人和采购中心不接受未填写快递运单的快件）。</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采购人和采购中心质疑接收联系方式见第一章投标邀请。</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w:t>
      </w:r>
      <w:r>
        <w:rPr>
          <w:rFonts w:hint="eastAsia" w:ascii="宋体" w:hAnsi="宋体" w:cs="宋体"/>
          <w:sz w:val="24"/>
          <w:szCs w:val="24"/>
        </w:rPr>
        <w:t xml:space="preserve">原件形式的质疑。</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28.5.4 未参</w:t>
      </w:r>
      <w:r>
        <w:rPr>
          <w:rFonts w:hint="eastAsia" w:ascii="宋体" w:hAnsi="宋体" w:cs="宋体"/>
          <w:sz w:val="24"/>
          <w:szCs w:val="24"/>
        </w:rPr>
        <w:t xml:space="preserve">加投标活动的供应商或在投标活动中自身权益未受到损害的供应商所提出的质疑。</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rPr>
          <w:rFonts w:ascii="宋体" w:hAnsi="宋体" w:cs="宋体"/>
          <w:sz w:val="24"/>
          <w:szCs w:val="24"/>
        </w:rPr>
      </w:r>
      <w:r/>
    </w:p>
    <w:p>
      <w:pPr>
        <w:pStyle w:val="721"/>
        <w:ind w:firstLine="468"/>
        <w:spacing w:line="360" w:lineRule="auto"/>
        <w:rPr>
          <w:rFonts w:ascii="宋体" w:hAnsi="宋体" w:cs="宋体"/>
          <w:sz w:val="24"/>
          <w:szCs w:val="24"/>
        </w:rPr>
      </w:pPr>
      <w:r>
        <w:rPr>
          <w:rFonts w:hint="eastAsia" w:ascii="宋体" w:hAnsi="宋体" w:cs="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 w:val="24"/>
          <w:szCs w:val="24"/>
        </w:rPr>
      </w:r>
      <w:r/>
    </w:p>
    <w:p>
      <w:pPr>
        <w:pStyle w:val="735"/>
        <w:ind w:firstLine="600"/>
        <w:spacing w:before="0" w:after="0" w:line="360" w:lineRule="auto"/>
        <w:rPr>
          <w:rFonts w:ascii="宋体" w:hAnsi="宋体" w:eastAsia="宋体" w:cs="宋体"/>
          <w:b w:val="0"/>
          <w:sz w:val="30"/>
          <w:szCs w:val="30"/>
        </w:rPr>
      </w:pPr>
      <w:r>
        <w:rPr>
          <w:rFonts w:hint="eastAsia" w:ascii="宋体" w:hAnsi="宋体" w:eastAsia="宋体" w:cs="宋体"/>
          <w:b w:val="0"/>
          <w:sz w:val="30"/>
          <w:szCs w:val="30"/>
        </w:rPr>
        <w:t xml:space="preserve">29、中标通知书</w:t>
      </w:r>
      <w:r>
        <w:rPr>
          <w:rFonts w:ascii="宋体" w:hAnsi="宋体" w:eastAsia="宋体" w:cs="宋体"/>
          <w:b w:val="0"/>
          <w:sz w:val="30"/>
          <w:szCs w:val="30"/>
        </w:rPr>
      </w:r>
      <w:r/>
    </w:p>
    <w:p>
      <w:pPr>
        <w:pStyle w:val="721"/>
        <w:ind w:firstLine="600"/>
        <w:spacing w:line="360" w:lineRule="auto"/>
        <w:rPr>
          <w:rFonts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中标结果确定后，采购中心将向中标人发出中标通知书。请中标人在中标结果公告届满之日起3</w:t>
      </w:r>
      <w:r>
        <w:rPr>
          <w:rFonts w:hint="eastAsia" w:ascii="宋体" w:hAnsi="宋体" w:cs="宋体"/>
          <w:sz w:val="24"/>
          <w:szCs w:val="24"/>
        </w:rPr>
        <w:t xml:space="preserve">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szCs w:val="24"/>
        </w:rPr>
      </w:r>
      <w:r/>
    </w:p>
    <w:p>
      <w:pPr>
        <w:pStyle w:val="721"/>
        <w:ind w:firstLine="60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szCs w:val="24"/>
        </w:rPr>
      </w:r>
      <w:r/>
    </w:p>
    <w:p>
      <w:pPr>
        <w:pStyle w:val="732"/>
        <w:ind w:firstLine="321"/>
        <w:spacing w:before="0" w:after="0" w:line="360" w:lineRule="auto"/>
        <w:rPr>
          <w:rFonts w:ascii="宋体" w:hAnsi="宋体" w:cs="宋体"/>
        </w:rPr>
      </w:pPr>
      <w:r/>
      <w:bookmarkStart w:id="179" w:name="_Toc120614220"/>
      <w:r/>
      <w:bookmarkStart w:id="180" w:name="_Toc20823308"/>
      <w:r/>
      <w:bookmarkStart w:id="181" w:name="_Toc16938552"/>
      <w:r/>
      <w:bookmarkStart w:id="182" w:name="_Toc513029236"/>
      <w:r>
        <w:rPr>
          <w:rFonts w:hint="eastAsia" w:ascii="宋体" w:hAnsi="宋体" w:cs="宋体"/>
        </w:rPr>
        <w:t xml:space="preserve">七、授予合同</w:t>
      </w:r>
      <w:bookmarkEnd w:id="179"/>
      <w:r>
        <w:rPr>
          <w:rFonts w:ascii="宋体" w:hAnsi="宋体" w:cs="宋体"/>
        </w:rPr>
      </w:r>
      <w:r/>
    </w:p>
    <w:p>
      <w:pPr>
        <w:pStyle w:val="735"/>
        <w:ind w:firstLine="600"/>
        <w:spacing w:before="0" w:after="0" w:line="360" w:lineRule="auto"/>
        <w:rPr>
          <w:rFonts w:ascii="宋体" w:hAnsi="宋体" w:eastAsia="宋体" w:cs="宋体"/>
          <w:b w:val="0"/>
          <w:sz w:val="30"/>
          <w:szCs w:val="30"/>
        </w:rPr>
      </w:pPr>
      <w:r/>
      <w:bookmarkEnd w:id="180"/>
      <w:r/>
      <w:bookmarkEnd w:id="181"/>
      <w:r/>
      <w:bookmarkEnd w:id="182"/>
      <w:r/>
      <w:bookmarkStart w:id="183" w:name="_Toc16938553"/>
      <w:r/>
      <w:bookmarkStart w:id="184" w:name="_Toc20823309"/>
      <w:r/>
      <w:bookmarkStart w:id="185" w:name="_Toc513029237"/>
      <w:r>
        <w:rPr>
          <w:rFonts w:hint="eastAsia" w:ascii="宋体" w:hAnsi="宋体" w:eastAsia="宋体" w:cs="宋体"/>
          <w:b w:val="0"/>
          <w:sz w:val="30"/>
          <w:szCs w:val="30"/>
        </w:rPr>
        <w:t xml:space="preserve">30、签订合同</w:t>
      </w:r>
      <w:r>
        <w:rPr>
          <w:rFonts w:ascii="宋体" w:hAnsi="宋体" w:eastAsia="宋体" w:cs="宋体"/>
          <w:b w:val="0"/>
          <w:sz w:val="30"/>
          <w:szCs w:val="30"/>
        </w:rPr>
      </w:r>
      <w:r/>
    </w:p>
    <w:p>
      <w:pPr>
        <w:pStyle w:val="721"/>
        <w:ind w:firstLine="600"/>
        <w:spacing w:line="360" w:lineRule="auto"/>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rPr>
          <w:rFonts w:ascii="宋体" w:hAnsi="宋体" w:cs="宋体"/>
          <w:sz w:val="24"/>
          <w:szCs w:val="24"/>
        </w:rPr>
      </w:r>
      <w:r/>
    </w:p>
    <w:p>
      <w:pPr>
        <w:pStyle w:val="721"/>
        <w:ind w:firstLine="600"/>
        <w:spacing w:line="360" w:lineRule="auto"/>
        <w:rPr>
          <w:rFonts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招标文件、中标人的投标</w:t>
      </w:r>
      <w:r>
        <w:rPr>
          <w:rFonts w:hint="eastAsia" w:ascii="宋体" w:hAnsi="宋体" w:cs="宋体"/>
          <w:sz w:val="24"/>
          <w:szCs w:val="24"/>
        </w:rPr>
        <w:t xml:space="preserve">文件及招标过程中有关澄清、承诺文件均应作为合同附件。</w:t>
      </w:r>
      <w:r>
        <w:rPr>
          <w:rFonts w:ascii="宋体" w:hAnsi="宋体" w:cs="宋体"/>
          <w:sz w:val="24"/>
          <w:szCs w:val="24"/>
        </w:rPr>
      </w:r>
      <w:r/>
    </w:p>
    <w:p>
      <w:pPr>
        <w:pStyle w:val="721"/>
        <w:ind w:firstLine="600"/>
        <w:spacing w:line="360" w:lineRule="auto"/>
        <w:rPr>
          <w:rFonts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i/>
          <w:sz w:val="24"/>
          <w:szCs w:val="24"/>
        </w:rPr>
        <w:t xml:space="preserve">。</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cs="宋体"/>
          <w:sz w:val="24"/>
          <w:szCs w:val="24"/>
        </w:rPr>
      </w:r>
      <w:r/>
    </w:p>
    <w:p>
      <w:pPr>
        <w:pStyle w:val="735"/>
        <w:ind w:firstLine="600"/>
        <w:spacing w:before="0" w:after="0" w:line="360" w:lineRule="auto"/>
        <w:rPr>
          <w:rFonts w:ascii="宋体" w:hAnsi="宋体" w:eastAsia="宋体" w:cs="宋体"/>
          <w:b w:val="0"/>
          <w:sz w:val="30"/>
          <w:szCs w:val="30"/>
        </w:rPr>
      </w:pPr>
      <w:r>
        <w:rPr>
          <w:rFonts w:hint="eastAsia" w:ascii="宋体" w:hAnsi="宋体" w:eastAsia="宋体" w:cs="宋体"/>
          <w:b w:val="0"/>
          <w:sz w:val="30"/>
          <w:szCs w:val="30"/>
        </w:rPr>
        <w:t xml:space="preserve">31、服务（包含与服务相关的货物）的追加</w:t>
      </w:r>
      <w:r>
        <w:rPr>
          <w:rFonts w:ascii="宋体" w:hAnsi="宋体" w:eastAsia="宋体" w:cs="宋体"/>
          <w:b w:val="0"/>
          <w:sz w:val="30"/>
          <w:szCs w:val="30"/>
        </w:rPr>
      </w:r>
      <w:r/>
    </w:p>
    <w:p>
      <w:pPr>
        <w:pStyle w:val="721"/>
        <w:ind w:firstLine="48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 w:val="24"/>
          <w:szCs w:val="24"/>
        </w:rPr>
      </w:r>
      <w:r/>
    </w:p>
    <w:p>
      <w:pPr>
        <w:pStyle w:val="735"/>
        <w:ind w:firstLine="600"/>
        <w:spacing w:before="0" w:after="0" w:line="360" w:lineRule="auto"/>
        <w:rPr>
          <w:rFonts w:ascii="宋体" w:hAnsi="宋体" w:eastAsia="宋体" w:cs="宋体"/>
          <w:b w:val="0"/>
          <w:sz w:val="30"/>
          <w:szCs w:val="30"/>
        </w:rPr>
      </w:pPr>
      <w:r/>
      <w:bookmarkEnd w:id="183"/>
      <w:r/>
      <w:bookmarkEnd w:id="184"/>
      <w:r/>
      <w:bookmarkEnd w:id="185"/>
      <w:r/>
      <w:bookmarkStart w:id="186" w:name="_Toc120614221"/>
      <w:r/>
      <w:bookmarkStart w:id="187" w:name="_Toc16938558"/>
      <w:r/>
      <w:bookmarkStart w:id="188" w:name="_Toc479757207"/>
      <w:r/>
      <w:bookmarkStart w:id="189" w:name="_Toc20823314"/>
      <w:r/>
      <w:bookmarkStart w:id="190" w:name="_Toc513029242"/>
      <w:r>
        <w:rPr>
          <w:rFonts w:hint="eastAsia" w:ascii="宋体" w:hAnsi="宋体" w:eastAsia="宋体" w:cs="宋体"/>
          <w:b w:val="0"/>
          <w:sz w:val="30"/>
          <w:szCs w:val="30"/>
        </w:rPr>
        <w:t xml:space="preserve">32、政府采购履约资金扶持政策</w:t>
      </w:r>
      <w:r>
        <w:rPr>
          <w:rFonts w:ascii="宋体" w:hAnsi="宋体" w:eastAsia="宋体" w:cs="宋体"/>
          <w:b w:val="0"/>
          <w:sz w:val="30"/>
          <w:szCs w:val="30"/>
        </w:rPr>
      </w:r>
      <w:r/>
    </w:p>
    <w:p>
      <w:pPr>
        <w:pStyle w:val="721"/>
        <w:ind w:firstLine="480"/>
        <w:spacing w:line="360" w:lineRule="auto"/>
        <w:rPr>
          <w:rFonts w:ascii="宋体" w:hAnsi="宋体" w:cs="宋体"/>
          <w:sz w:val="24"/>
          <w:szCs w:val="24"/>
          <w:lang w:val="zh-TW" w:bidi="ar"/>
        </w:rPr>
      </w:pPr>
      <w:r>
        <w:rPr>
          <w:rFonts w:hint="eastAsia" w:ascii="宋体" w:hAnsi="宋体" w:cs="宋体"/>
          <w:sz w:val="24"/>
          <w:szCs w:val="24"/>
          <w:lang w:bidi="ar"/>
        </w:rPr>
        <w:t xml:space="preserve">32</w:t>
      </w:r>
      <w:r>
        <w:rPr>
          <w:rFonts w:hint="eastAsia" w:ascii="宋体" w:hAnsi="宋体" w:cs="宋体"/>
          <w:sz w:val="24"/>
          <w:szCs w:val="24"/>
          <w:lang w:bidi="ar"/>
        </w:rPr>
        <w:t xml:space="preserve">.1</w:t>
      </w:r>
      <w:r>
        <w:rPr>
          <w:rFonts w:hint="eastAsia" w:ascii="宋体" w:hAnsi="宋体" w:cs="宋体"/>
          <w:sz w:val="24"/>
          <w:szCs w:val="24"/>
          <w:lang w:val="zh-TW" w:bidi="ar"/>
        </w:rPr>
        <w:t xml:space="preserve">根据《常州市财政局 中国人民银行常州市中心支行关于进一步推进政府采购信用融资工作的通知》（常财购〔2021〕13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sz w:val="24"/>
          <w:szCs w:val="24"/>
          <w:lang w:val="zh-TW" w:bidi="ar"/>
        </w:rPr>
      </w:r>
      <w:r/>
    </w:p>
    <w:p>
      <w:pPr>
        <w:pStyle w:val="733"/>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br w:type="page" w:clear="all"/>
      </w:r>
      <w:r>
        <w:rPr>
          <w:rFonts w:ascii="宋体" w:hAnsi="宋体" w:cs="宋体"/>
        </w:rPr>
      </w:r>
      <w:r/>
    </w:p>
    <w:p>
      <w:pPr>
        <w:pStyle w:val="731"/>
        <w:rPr>
          <w:rFonts w:ascii="宋体" w:hAnsi="宋体" w:eastAsia="宋体" w:cs="宋体"/>
          <w:bCs/>
          <w:sz w:val="44"/>
        </w:rPr>
      </w:pPr>
      <w:r/>
      <w:bookmarkStart w:id="191" w:name="_Toc25209"/>
      <w:r/>
      <w:bookmarkStart w:id="192" w:name="_Toc28200"/>
      <w:r/>
      <w:bookmarkStart w:id="193" w:name="_Toc15905"/>
      <w:r>
        <w:rPr>
          <w:rFonts w:hint="eastAsia" w:ascii="宋体" w:hAnsi="宋体" w:eastAsia="宋体" w:cs="宋体"/>
          <w:bCs/>
          <w:sz w:val="44"/>
        </w:rPr>
        <w:t xml:space="preserve">第三章  合同</w:t>
      </w:r>
      <w:bookmarkEnd w:id="186"/>
      <w:r/>
      <w:bookmarkEnd w:id="187"/>
      <w:r/>
      <w:bookmarkEnd w:id="188"/>
      <w:r/>
      <w:bookmarkEnd w:id="189"/>
      <w:r/>
      <w:bookmarkEnd w:id="190"/>
      <w:r>
        <w:rPr>
          <w:rFonts w:hint="eastAsia" w:ascii="宋体" w:hAnsi="宋体" w:eastAsia="宋体" w:cs="宋体"/>
          <w:bCs/>
          <w:sz w:val="44"/>
        </w:rPr>
        <w:t xml:space="preserve">文本</w:t>
      </w:r>
      <w:bookmarkEnd w:id="191"/>
      <w:r/>
      <w:bookmarkEnd w:id="192"/>
      <w:r/>
      <w:bookmarkEnd w:id="193"/>
      <w:r>
        <w:rPr>
          <w:rFonts w:ascii="宋体" w:hAnsi="宋体" w:eastAsia="宋体" w:cs="宋体"/>
          <w:bCs/>
          <w:sz w:val="44"/>
        </w:rPr>
      </w:r>
      <w:r/>
    </w:p>
    <w:p>
      <w:pPr>
        <w:pStyle w:val="721"/>
        <w:jc w:val="center"/>
        <w:spacing w:line="360" w:lineRule="auto"/>
        <w:rPr>
          <w:rFonts w:ascii="宋体" w:hAnsi="宋体" w:cs="宋体"/>
          <w:b/>
          <w:bCs/>
          <w:sz w:val="24"/>
          <w:szCs w:val="24"/>
          <w:lang w:bidi="ar"/>
        </w:rPr>
      </w:pPr>
      <w:r/>
      <w:bookmarkStart w:id="194" w:name="_Toc60"/>
      <w:r/>
      <w:bookmarkStart w:id="195" w:name="_Toc26146"/>
      <w:r/>
      <w:bookmarkStart w:id="196" w:name="_Toc20823315"/>
      <w:r/>
      <w:bookmarkStart w:id="197" w:name="_Toc513029243"/>
      <w:r/>
      <w:bookmarkStart w:id="198" w:name="_Toc16938559"/>
      <w:r>
        <w:rPr>
          <w:rFonts w:hint="eastAsia" w:ascii="宋体" w:hAnsi="宋体" w:cs="宋体"/>
          <w:b/>
          <w:bCs/>
          <w:sz w:val="24"/>
          <w:szCs w:val="24"/>
          <w:lang w:bidi="ar"/>
        </w:rPr>
        <w:t xml:space="preserve">溧阳市政府采购合同（合同编号）</w:t>
      </w:r>
      <w:bookmarkEnd w:id="194"/>
      <w:r/>
      <w:bookmarkEnd w:id="195"/>
      <w:r>
        <w:rPr>
          <w:rFonts w:ascii="宋体" w:hAnsi="宋体" w:cs="宋体"/>
          <w:b/>
          <w:bCs/>
          <w:sz w:val="24"/>
          <w:szCs w:val="24"/>
          <w:lang w:bidi="ar"/>
        </w:rPr>
      </w:r>
      <w:r/>
    </w:p>
    <w:p>
      <w:pPr>
        <w:pStyle w:val="721"/>
        <w:spacing w:line="360" w:lineRule="auto"/>
        <w:rPr>
          <w:rFonts w:ascii="宋体" w:hAnsi="宋体" w:cs="宋体"/>
          <w:sz w:val="24"/>
          <w:szCs w:val="24"/>
          <w:u w:val="single"/>
        </w:rPr>
      </w:pPr>
      <w:r>
        <w:rPr>
          <w:rFonts w:hint="eastAsia" w:ascii="宋体" w:hAnsi="宋体" w:cs="宋体"/>
          <w:sz w:val="24"/>
          <w:szCs w:val="24"/>
          <w:lang w:bidi="ar"/>
        </w:rPr>
        <w:t xml:space="preserve">合同编号： </w:t>
      </w:r>
      <w:r>
        <w:rPr>
          <w:rFonts w:hint="eastAsia" w:ascii="宋体" w:hAnsi="宋体" w:cs="宋体"/>
          <w:sz w:val="24"/>
          <w:szCs w:val="24"/>
          <w:u w:val="single"/>
          <w:lang w:bidi="ar"/>
        </w:rPr>
        <w:t xml:space="preserve">                 </w:t>
      </w:r>
      <w:r>
        <w:rPr>
          <w:rFonts w:hint="eastAsia" w:ascii="宋体" w:hAnsi="宋体" w:cs="宋体"/>
          <w:sz w:val="24"/>
          <w:szCs w:val="24"/>
          <w:u w:val="single"/>
          <w:lang w:bidi="ar"/>
        </w:rPr>
        <w:t xml:space="preserve"> </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lang w:bidi="ar"/>
        </w:rPr>
        <w:t xml:space="preserve">签约地点： </w:t>
      </w:r>
      <w:r>
        <w:rPr>
          <w:rFonts w:hint="eastAsia" w:ascii="宋体" w:hAnsi="宋体" w:cs="宋体"/>
          <w:sz w:val="24"/>
          <w:szCs w:val="24"/>
          <w:u w:val="single"/>
          <w:lang w:bidi="ar"/>
        </w:rPr>
        <w:t xml:space="preserve">                  </w:t>
      </w:r>
      <w:r>
        <w:rPr>
          <w:rFonts w:ascii="宋体" w:hAnsi="宋体" w:cs="宋体"/>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lang w:bidi="ar"/>
        </w:rPr>
        <w:t xml:space="preserve">签约时间： </w:t>
      </w:r>
      <w:r>
        <w:rPr>
          <w:rFonts w:hint="eastAsia" w:ascii="宋体" w:hAnsi="宋体" w:cs="宋体"/>
          <w:sz w:val="24"/>
          <w:szCs w:val="24"/>
          <w:u w:val="single"/>
          <w:lang w:bidi="ar"/>
        </w:rPr>
        <w:t xml:space="preserve">                  </w:t>
      </w:r>
      <w:r>
        <w:rPr>
          <w:rFonts w:ascii="宋体" w:hAnsi="宋体" w:cs="宋体"/>
          <w:sz w:val="24"/>
          <w:szCs w:val="24"/>
          <w:u w:val="single"/>
        </w:rPr>
      </w:r>
      <w:r/>
    </w:p>
    <w:tbl>
      <w:tblPr>
        <w:tblW w:w="89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43"/>
        <w:gridCol w:w="4425"/>
      </w:tblGrid>
      <w:tr>
        <w:trPr/>
        <w:tc>
          <w:tcPr>
            <w:tcBorders>
              <w:top w:val="single" w:color="000000" w:sz="4" w:space="0"/>
              <w:left w:val="single" w:color="000000" w:sz="4" w:space="0"/>
              <w:bottom w:val="single" w:color="000000" w:sz="4" w:space="0"/>
              <w:right w:val="single" w:color="000000" w:sz="4" w:space="0"/>
            </w:tcBorders>
            <w:tcW w:w="4543" w:type="dxa"/>
            <w:vAlign w:val="top"/>
            <w:textDirection w:val="lrTb"/>
            <w:noWrap w:val="false"/>
          </w:tcPr>
          <w:p>
            <w:pPr>
              <w:pStyle w:val="721"/>
              <w:spacing w:line="360" w:lineRule="auto"/>
              <w:rPr>
                <w:rFonts w:ascii="宋体" w:hAnsi="宋体" w:cs="宋体"/>
                <w:sz w:val="24"/>
                <w:szCs w:val="24"/>
              </w:rPr>
            </w:pPr>
            <w:r>
              <w:rPr>
                <w:rFonts w:hint="eastAsia" w:ascii="宋体" w:hAnsi="宋体" w:cs="宋体"/>
                <w:sz w:val="24"/>
                <w:szCs w:val="24"/>
                <w:lang w:bidi="ar"/>
              </w:rPr>
              <w:t xml:space="preserve">采购人（甲方）：</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425" w:type="dxa"/>
            <w:vAlign w:val="top"/>
            <w:textDirection w:val="lrTb"/>
            <w:noWrap w:val="false"/>
          </w:tcPr>
          <w:p>
            <w:pPr>
              <w:pStyle w:val="721"/>
              <w:spacing w:line="360" w:lineRule="auto"/>
              <w:rPr>
                <w:rFonts w:ascii="宋体" w:hAnsi="宋体" w:cs="宋体"/>
                <w:sz w:val="24"/>
                <w:szCs w:val="24"/>
              </w:rPr>
            </w:pPr>
            <w:r>
              <w:rPr>
                <w:rFonts w:hint="eastAsia" w:ascii="宋体" w:hAnsi="宋体" w:cs="宋体"/>
                <w:sz w:val="24"/>
                <w:szCs w:val="24"/>
                <w:lang w:bidi="ar"/>
              </w:rPr>
              <w:t xml:space="preserve">中标供应商（乙方）：</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4543" w:type="dxa"/>
            <w:vAlign w:val="top"/>
            <w:textDirection w:val="lrTb"/>
            <w:noWrap w:val="false"/>
          </w:tcPr>
          <w:p>
            <w:pPr>
              <w:pStyle w:val="721"/>
              <w:spacing w:line="360" w:lineRule="auto"/>
              <w:rPr>
                <w:rFonts w:ascii="宋体" w:hAnsi="宋体" w:cs="宋体"/>
                <w:sz w:val="24"/>
                <w:szCs w:val="24"/>
              </w:rPr>
            </w:pPr>
            <w:r>
              <w:rPr>
                <w:rFonts w:hint="eastAsia" w:ascii="宋体" w:hAnsi="宋体" w:cs="宋体"/>
                <w:sz w:val="24"/>
                <w:szCs w:val="24"/>
                <w:lang w:bidi="ar"/>
              </w:rPr>
              <w:t xml:space="preserve">住所地：</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425" w:type="dxa"/>
            <w:vAlign w:val="top"/>
            <w:textDirection w:val="lrTb"/>
            <w:noWrap w:val="false"/>
          </w:tcPr>
          <w:p>
            <w:pPr>
              <w:pStyle w:val="721"/>
              <w:spacing w:line="360" w:lineRule="auto"/>
              <w:rPr>
                <w:rFonts w:ascii="宋体" w:hAnsi="宋体" w:cs="宋体"/>
                <w:sz w:val="24"/>
                <w:szCs w:val="24"/>
              </w:rPr>
            </w:pPr>
            <w:r>
              <w:rPr>
                <w:rFonts w:hint="eastAsia" w:ascii="宋体" w:hAnsi="宋体" w:cs="宋体"/>
                <w:sz w:val="24"/>
                <w:szCs w:val="24"/>
                <w:lang w:bidi="ar"/>
              </w:rPr>
              <w:t xml:space="preserve">住所地：</w:t>
            </w:r>
            <w:r>
              <w:rPr>
                <w:rFonts w:ascii="宋体" w:hAnsi="宋体" w:cs="宋体"/>
                <w:sz w:val="24"/>
                <w:szCs w:val="24"/>
              </w:rPr>
            </w:r>
            <w:r/>
          </w:p>
        </w:tc>
      </w:tr>
    </w:tbl>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根据《中华人民共和国政府采购法》、《中华人民共和国民法典》等法律法规的规定，甲乙双方按照招标结果签订本合同。</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一、项目清单及合同金额（详见报价表，附后）</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 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 项目名称：</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3. 具体内容：(详见乙方报价表)。</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4. 合同金额：人民币</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元</w:t>
      </w:r>
      <w:r>
        <w:rPr>
          <w:rFonts w:hint="eastAsia" w:ascii="宋体" w:hAnsi="宋体" w:cs="宋体"/>
          <w:sz w:val="24"/>
          <w:szCs w:val="24"/>
          <w:lang w:bidi="ar"/>
        </w:rPr>
        <w:t xml:space="preserve">(大写：</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二、付款、结算方式及期限</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1.本项目合同签订后30日内支付合同价款的</w:t>
      </w:r>
      <w:r>
        <w:rPr>
          <w:rFonts w:hint="eastAsia" w:ascii="宋体" w:hAnsi="宋体" w:cs="宋体"/>
          <w:sz w:val="24"/>
          <w:szCs w:val="24"/>
          <w:lang w:bidi="ar"/>
        </w:rPr>
        <w:t xml:space="preserve">30</w:t>
      </w:r>
      <w:r>
        <w:rPr>
          <w:rFonts w:hint="eastAsia" w:ascii="宋体" w:hAnsi="宋体" w:cs="宋体"/>
          <w:sz w:val="24"/>
          <w:szCs w:val="24"/>
          <w:lang w:bidi="ar"/>
        </w:rPr>
        <w:t xml:space="preserve">%预付款，剩余</w:t>
      </w:r>
      <w:r>
        <w:rPr>
          <w:rFonts w:hint="eastAsia" w:ascii="宋体" w:hAnsi="宋体" w:cs="宋体"/>
          <w:sz w:val="24"/>
          <w:szCs w:val="24"/>
          <w:lang w:bidi="ar"/>
        </w:rPr>
        <w:t xml:space="preserve">部分待</w:t>
      </w:r>
      <w:r>
        <w:rPr>
          <w:rFonts w:hint="eastAsia" w:ascii="宋体" w:hAnsi="宋体" w:cs="宋体"/>
          <w:sz w:val="24"/>
          <w:szCs w:val="24"/>
          <w:lang w:bidi="ar"/>
        </w:rPr>
        <w:t xml:space="preserve">竣工验收</w:t>
      </w:r>
      <w:r>
        <w:rPr>
          <w:rFonts w:hint="eastAsia" w:ascii="宋体" w:hAnsi="宋体" w:cs="宋体"/>
          <w:sz w:val="24"/>
          <w:szCs w:val="24"/>
          <w:lang w:bidi="ar"/>
        </w:rPr>
        <w:t xml:space="preserve">审计结束后按</w:t>
      </w:r>
      <w:r>
        <w:rPr>
          <w:rFonts w:hint="eastAsia" w:ascii="宋体" w:hAnsi="宋体" w:cs="宋体"/>
          <w:sz w:val="24"/>
          <w:szCs w:val="24"/>
          <w:lang w:bidi="ar"/>
        </w:rPr>
        <w:t xml:space="preserve">审定价一次性付清</w:t>
      </w:r>
      <w:r>
        <w:rPr>
          <w:rFonts w:hint="eastAsia" w:ascii="宋体" w:hAnsi="宋体" w:cs="宋体"/>
          <w:sz w:val="24"/>
          <w:szCs w:val="24"/>
          <w:lang w:bidi="ar"/>
        </w:rPr>
        <w:t xml:space="preserve">余款</w:t>
      </w:r>
      <w:r>
        <w:rPr>
          <w:rFonts w:hint="eastAsia" w:ascii="宋体" w:hAnsi="宋体" w:cs="宋体"/>
          <w:sz w:val="24"/>
          <w:szCs w:val="24"/>
          <w:lang w:bidi="ar"/>
        </w:rPr>
        <w:t xml:space="preserve">。</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2.本项目</w:t>
      </w:r>
      <w:r>
        <w:rPr>
          <w:rFonts w:hint="eastAsia" w:ascii="宋体" w:hAnsi="宋体" w:cs="宋体"/>
          <w:sz w:val="24"/>
          <w:szCs w:val="24"/>
          <w:lang w:bidi="ar"/>
        </w:rPr>
        <w:t xml:space="preserve">工作量按实结算</w:t>
      </w:r>
      <w:r>
        <w:rPr>
          <w:rFonts w:hint="eastAsia" w:ascii="宋体" w:hAnsi="宋体" w:cs="宋体"/>
          <w:sz w:val="24"/>
          <w:szCs w:val="24"/>
          <w:lang w:bidi="ar"/>
        </w:rPr>
        <w:t xml:space="preserve">，</w:t>
      </w:r>
      <w:r>
        <w:rPr>
          <w:rFonts w:hint="eastAsia" w:ascii="宋体" w:hAnsi="宋体" w:cs="宋体"/>
          <w:sz w:val="24"/>
          <w:szCs w:val="24"/>
          <w:lang w:bidi="ar"/>
        </w:rPr>
        <w:t xml:space="preserve">价格按中标单价</w:t>
      </w:r>
      <w:r>
        <w:rPr>
          <w:rFonts w:hint="eastAsia" w:ascii="宋体" w:hAnsi="宋体" w:cs="宋体"/>
          <w:sz w:val="24"/>
          <w:szCs w:val="24"/>
          <w:lang w:bidi="ar"/>
        </w:rPr>
        <w:t xml:space="preserve">结算。</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在</w:t>
      </w:r>
      <w:r>
        <w:rPr>
          <w:rFonts w:hint="eastAsia" w:ascii="宋体" w:hAnsi="宋体" w:cs="宋体"/>
          <w:sz w:val="24"/>
          <w:szCs w:val="24"/>
          <w:lang w:bidi="ar"/>
        </w:rPr>
        <w:t xml:space="preserve">项目结算</w:t>
      </w:r>
      <w:r>
        <w:rPr>
          <w:rFonts w:hint="eastAsia" w:ascii="宋体" w:hAnsi="宋体" w:cs="宋体"/>
          <w:sz w:val="24"/>
          <w:szCs w:val="24"/>
          <w:lang w:bidi="ar"/>
        </w:rPr>
        <w:t xml:space="preserve">时，所有发生的措施费用以及</w:t>
      </w:r>
      <w:r>
        <w:rPr>
          <w:rFonts w:hint="eastAsia" w:ascii="宋体" w:hAnsi="宋体" w:cs="宋体"/>
          <w:sz w:val="24"/>
          <w:szCs w:val="24"/>
          <w:lang w:bidi="ar"/>
        </w:rPr>
        <w:t xml:space="preserve">实施</w:t>
      </w:r>
      <w:r>
        <w:rPr>
          <w:rFonts w:hint="eastAsia" w:ascii="宋体" w:hAnsi="宋体" w:cs="宋体"/>
          <w:sz w:val="24"/>
          <w:szCs w:val="24"/>
          <w:lang w:bidi="ar"/>
        </w:rPr>
        <w:t xml:space="preserve">过程中有关部门对</w:t>
      </w:r>
      <w:r>
        <w:rPr>
          <w:rFonts w:hint="eastAsia" w:ascii="宋体" w:hAnsi="宋体" w:cs="宋体"/>
          <w:sz w:val="24"/>
          <w:szCs w:val="24"/>
          <w:lang w:bidi="ar"/>
        </w:rPr>
        <w:t xml:space="preserve">实施</w:t>
      </w:r>
      <w:r>
        <w:rPr>
          <w:rFonts w:hint="eastAsia" w:ascii="宋体" w:hAnsi="宋体" w:cs="宋体"/>
          <w:sz w:val="24"/>
          <w:szCs w:val="24"/>
          <w:lang w:bidi="ar"/>
        </w:rPr>
        <w:t xml:space="preserve">现场的所有检测费用，投标单位自行承担，结算</w:t>
      </w:r>
      <w:r>
        <w:rPr>
          <w:rFonts w:hint="eastAsia" w:ascii="宋体" w:hAnsi="宋体" w:cs="宋体"/>
          <w:sz w:val="24"/>
          <w:szCs w:val="24"/>
          <w:lang w:bidi="ar"/>
        </w:rPr>
        <w:t xml:space="preserve">时</w:t>
      </w:r>
      <w:r>
        <w:rPr>
          <w:rFonts w:hint="eastAsia" w:ascii="宋体" w:hAnsi="宋体" w:cs="宋体"/>
          <w:sz w:val="24"/>
          <w:szCs w:val="24"/>
          <w:lang w:bidi="ar"/>
        </w:rPr>
        <w:t xml:space="preserve">不作任何调整。</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3.服务期内因设计变更，增加</w:t>
      </w:r>
      <w:r>
        <w:rPr>
          <w:rFonts w:hint="eastAsia" w:ascii="宋体" w:hAnsi="宋体" w:cs="宋体"/>
          <w:sz w:val="24"/>
          <w:szCs w:val="24"/>
          <w:lang w:bidi="ar"/>
        </w:rPr>
        <w:t xml:space="preserve">工作</w:t>
      </w:r>
      <w:r>
        <w:rPr>
          <w:rFonts w:hint="eastAsia" w:ascii="宋体" w:hAnsi="宋体" w:cs="宋体"/>
          <w:sz w:val="24"/>
          <w:szCs w:val="24"/>
          <w:lang w:bidi="ar"/>
        </w:rPr>
        <w:t xml:space="preserve">项目与清单内容相同的或可参照的，按投标综合单价结算。增加</w:t>
      </w:r>
      <w:r>
        <w:rPr>
          <w:rFonts w:hint="eastAsia" w:ascii="宋体" w:hAnsi="宋体" w:cs="宋体"/>
          <w:sz w:val="24"/>
          <w:szCs w:val="24"/>
          <w:lang w:bidi="ar"/>
        </w:rPr>
        <w:t xml:space="preserve">工作</w:t>
      </w:r>
      <w:r>
        <w:rPr>
          <w:rFonts w:hint="eastAsia" w:ascii="宋体" w:hAnsi="宋体" w:cs="宋体"/>
          <w:sz w:val="24"/>
          <w:szCs w:val="24"/>
          <w:lang w:bidi="ar"/>
        </w:rPr>
        <w:t xml:space="preserve">项目与清单内容不同的必须经甲方、</w:t>
      </w:r>
      <w:r>
        <w:rPr>
          <w:rFonts w:hint="eastAsia" w:ascii="宋体" w:hAnsi="宋体" w:cs="宋体"/>
          <w:sz w:val="24"/>
          <w:szCs w:val="24"/>
          <w:lang w:bidi="ar"/>
        </w:rPr>
        <w:t xml:space="preserve">监理、</w:t>
      </w:r>
      <w:r>
        <w:rPr>
          <w:rFonts w:hint="eastAsia" w:ascii="宋体" w:hAnsi="宋体" w:cs="宋体"/>
          <w:sz w:val="24"/>
          <w:szCs w:val="24"/>
          <w:lang w:bidi="ar"/>
        </w:rPr>
        <w:t xml:space="preserve">本项目</w:t>
      </w:r>
      <w:r>
        <w:rPr>
          <w:rFonts w:hint="eastAsia" w:ascii="宋体" w:hAnsi="宋体" w:cs="宋体"/>
          <w:sz w:val="24"/>
          <w:szCs w:val="24"/>
          <w:lang w:bidi="ar"/>
        </w:rPr>
        <w:t xml:space="preserve">审计</w:t>
      </w:r>
      <w:r>
        <w:rPr>
          <w:rFonts w:hint="eastAsia" w:ascii="宋体" w:hAnsi="宋体" w:cs="宋体"/>
          <w:sz w:val="24"/>
          <w:szCs w:val="24"/>
          <w:lang w:bidi="ar"/>
        </w:rPr>
        <w:t xml:space="preserve">单位</w:t>
      </w:r>
      <w:r>
        <w:rPr>
          <w:rFonts w:hint="eastAsia" w:ascii="宋体" w:hAnsi="宋体" w:cs="宋体"/>
          <w:sz w:val="24"/>
          <w:szCs w:val="24"/>
          <w:lang w:bidi="ar"/>
        </w:rPr>
        <w:t xml:space="preserve">共同定价后按实结算</w:t>
      </w:r>
      <w:r>
        <w:rPr>
          <w:rFonts w:hint="eastAsia" w:ascii="宋体" w:hAnsi="宋体" w:cs="宋体"/>
          <w:sz w:val="24"/>
          <w:szCs w:val="24"/>
          <w:lang w:bidi="ar"/>
        </w:rPr>
        <w:t xml:space="preserve">，工</w:t>
      </w:r>
      <w:r>
        <w:rPr>
          <w:rFonts w:hint="eastAsia" w:ascii="宋体" w:hAnsi="宋体" w:cs="宋体"/>
          <w:sz w:val="24"/>
          <w:szCs w:val="24"/>
          <w:lang w:bidi="ar"/>
        </w:rPr>
        <w:t xml:space="preserve">作量</w:t>
      </w:r>
      <w:r>
        <w:rPr>
          <w:rFonts w:hint="eastAsia" w:ascii="宋体" w:hAnsi="宋体" w:cs="宋体"/>
          <w:sz w:val="24"/>
          <w:szCs w:val="24"/>
          <w:lang w:bidi="ar"/>
        </w:rPr>
        <w:t xml:space="preserve">的增减必须经甲方、监理、</w:t>
      </w:r>
      <w:r>
        <w:rPr>
          <w:rFonts w:hint="eastAsia" w:ascii="宋体" w:hAnsi="宋体" w:cs="宋体"/>
          <w:sz w:val="24"/>
          <w:szCs w:val="24"/>
          <w:lang w:bidi="ar"/>
        </w:rPr>
        <w:t xml:space="preserve">本项目</w:t>
      </w:r>
      <w:r>
        <w:rPr>
          <w:rFonts w:hint="eastAsia" w:ascii="宋体" w:hAnsi="宋体" w:cs="宋体"/>
          <w:sz w:val="24"/>
          <w:szCs w:val="24"/>
          <w:lang w:bidi="ar"/>
        </w:rPr>
        <w:t xml:space="preserve">审计</w:t>
      </w:r>
      <w:r>
        <w:rPr>
          <w:rFonts w:hint="eastAsia" w:ascii="宋体" w:hAnsi="宋体" w:cs="宋体"/>
          <w:sz w:val="24"/>
          <w:szCs w:val="24"/>
          <w:lang w:bidi="ar"/>
        </w:rPr>
        <w:t xml:space="preserve">单位</w:t>
      </w:r>
      <w:r>
        <w:rPr>
          <w:rFonts w:hint="eastAsia" w:ascii="宋体" w:hAnsi="宋体" w:cs="宋体"/>
          <w:sz w:val="24"/>
          <w:szCs w:val="24"/>
          <w:lang w:bidi="ar"/>
        </w:rPr>
        <w:t xml:space="preserve">共同确认后执行，否则一律不予结算。</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三、服务期限：</w:t>
      </w:r>
      <w:r>
        <w:rPr>
          <w:rFonts w:hint="eastAsia" w:ascii="宋体" w:hAnsi="宋体" w:cs="宋体"/>
          <w:sz w:val="24"/>
          <w:szCs w:val="24"/>
          <w:lang w:bidi="ar"/>
        </w:rPr>
        <w:t xml:space="preserve">一</w:t>
      </w:r>
      <w:r>
        <w:rPr>
          <w:rFonts w:hint="eastAsia" w:ascii="宋体" w:hAnsi="宋体" w:cs="宋体"/>
          <w:sz w:val="24"/>
          <w:szCs w:val="24"/>
          <w:lang w:bidi="ar"/>
        </w:rPr>
        <w:t xml:space="preserve">年。</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四、履约要求及验收</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 乙方提供的产品为最新生产的原装正品，各项指标符合出产国检测标准和出厂标准，各项技术参数符合采购文件要求和乙方投标文件</w:t>
      </w:r>
      <w:r>
        <w:rPr>
          <w:rFonts w:hint="eastAsia" w:ascii="宋体" w:hAnsi="宋体" w:cs="宋体"/>
          <w:sz w:val="24"/>
          <w:szCs w:val="24"/>
          <w:lang w:bidi="ar"/>
        </w:rPr>
        <w:t xml:space="preserve">承诺。</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 乙方所交产品不符合规定或质量不合格的，由乙方负责包换，并承担换货而支付的一切费用。乙方不能调换的，按不能交货处理。</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3. 乙方应保证所提供的产品不侵犯第三方的专利权、商标权、著作权或其他知识产权。若乙方的行为侵犯了第三方的前述权利，并造成了第三方追究甲方的</w:t>
      </w:r>
      <w:r>
        <w:rPr>
          <w:rFonts w:hint="eastAsia" w:ascii="宋体" w:hAnsi="宋体" w:cs="宋体"/>
          <w:sz w:val="24"/>
          <w:szCs w:val="24"/>
          <w:lang w:bidi="ar"/>
        </w:rPr>
        <w:t xml:space="preserve">责任，甲方为此所受到的损失，应由乙方承担。</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4.本次投标中所投产品不存在知识产权纠纷。</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5.项目过程中自定义开发部分知识产权由溧阳市公安局拥有。</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6.开放软件接口，在维护期内提供软件修改、优化、完善升级和技术支持。</w:t>
      </w:r>
      <w:r>
        <w:rPr>
          <w:rFonts w:ascii="宋体" w:hAnsi="宋体" w:cs="宋体"/>
          <w:sz w:val="24"/>
          <w:szCs w:val="24"/>
        </w:rPr>
      </w:r>
      <w:r/>
    </w:p>
    <w:p>
      <w:pPr>
        <w:pStyle w:val="721"/>
        <w:ind w:firstLine="480"/>
        <w:spacing w:line="360" w:lineRule="auto"/>
        <w:rPr>
          <w:rFonts w:ascii="宋体" w:hAnsi="宋体" w:cs="宋体"/>
          <w:sz w:val="24"/>
          <w:szCs w:val="24"/>
          <w:lang w:bidi="ar"/>
        </w:rPr>
      </w:pPr>
      <w:r>
        <w:rPr>
          <w:rFonts w:hint="eastAsia" w:ascii="宋体" w:hAnsi="宋体" w:cs="宋体"/>
          <w:sz w:val="24"/>
          <w:szCs w:val="24"/>
          <w:lang w:bidi="ar"/>
        </w:rPr>
        <w:t xml:space="preserve">7.甲方按国家相关标准和本采购文件的相关要求自行组织有关专业人员验收。</w:t>
      </w:r>
      <w:r>
        <w:rPr>
          <w:rFonts w:ascii="宋体" w:hAnsi="宋体" w:cs="宋体"/>
          <w:sz w:val="24"/>
          <w:szCs w:val="24"/>
          <w:lang w:bidi="ar"/>
        </w:rPr>
      </w:r>
      <w:r/>
    </w:p>
    <w:p>
      <w:pPr>
        <w:pStyle w:val="721"/>
        <w:ind w:firstLine="480"/>
        <w:spacing w:line="360" w:lineRule="auto"/>
        <w:rPr>
          <w:rFonts w:ascii="宋体" w:hAnsi="宋体" w:cs="宋体"/>
          <w:sz w:val="24"/>
          <w:szCs w:val="24"/>
          <w:lang w:bidi="ar"/>
        </w:rPr>
      </w:pPr>
      <w:r>
        <w:rPr>
          <w:rFonts w:hint="eastAsia" w:ascii="宋体" w:hAnsi="宋体" w:cs="宋体"/>
          <w:sz w:val="24"/>
          <w:szCs w:val="24"/>
          <w:lang w:bidi="ar"/>
        </w:rPr>
        <w:t xml:space="preserve">8.招标清单中加“▲”产品在验收前须提供公安部型式检验报告证明且符合最新国标及公安部相关标准要求。</w:t>
      </w:r>
      <w:r>
        <w:rPr>
          <w:rFonts w:ascii="宋体" w:hAnsi="宋体" w:cs="宋体"/>
          <w:sz w:val="24"/>
          <w:szCs w:val="24"/>
          <w:lang w:bidi="ar"/>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五、保修条款、售后服务</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严格遵守售后服务承诺，产品在使用中出现任何问题，甲方与乙方联系，乙方在接到故障电话后</w:t>
      </w:r>
      <w:r>
        <w:rPr>
          <w:rFonts w:hint="eastAsia" w:ascii="宋体" w:hAnsi="宋体" w:cs="宋体"/>
          <w:sz w:val="24"/>
          <w:szCs w:val="24"/>
          <w:lang w:bidi="ar"/>
        </w:rPr>
        <w:t xml:space="preserve">24小时（除紧急</w:t>
      </w:r>
      <w:r>
        <w:rPr>
          <w:rFonts w:hint="eastAsia" w:ascii="宋体" w:hAnsi="宋体" w:cs="宋体"/>
          <w:sz w:val="24"/>
          <w:szCs w:val="24"/>
          <w:lang w:bidi="ar"/>
        </w:rPr>
        <w:t xml:space="preserve">抢修任务外）内到达现场提供现场服务。有关内容如下：</w:t>
      </w:r>
      <w:r>
        <w:rPr>
          <w:rFonts w:ascii="宋体" w:hAnsi="宋体" w:cs="宋体"/>
          <w:sz w:val="24"/>
          <w:szCs w:val="24"/>
        </w:rPr>
      </w:r>
      <w:r/>
    </w:p>
    <w:p>
      <w:pPr>
        <w:pStyle w:val="721"/>
        <w:numPr>
          <w:ilvl w:val="0"/>
          <w:numId w:val="4"/>
        </w:numPr>
        <w:ind w:firstLine="480"/>
        <w:spacing w:line="360" w:lineRule="auto"/>
        <w:rPr>
          <w:rFonts w:ascii="宋体" w:hAnsi="宋体" w:cs="宋体"/>
          <w:sz w:val="24"/>
          <w:szCs w:val="24"/>
        </w:rPr>
      </w:pPr>
      <w:r>
        <w:rPr>
          <w:rFonts w:hint="eastAsia" w:ascii="宋体" w:hAnsi="宋体" w:cs="宋体"/>
          <w:sz w:val="24"/>
          <w:szCs w:val="24"/>
          <w:lang w:bidi="ar"/>
        </w:rPr>
        <w:t xml:space="preserve">设备质量缺陷期1年，设备质保期3年。</w:t>
      </w:r>
      <w:r>
        <w:rPr>
          <w:rFonts w:ascii="宋体" w:hAnsi="宋体" w:cs="宋体"/>
          <w:sz w:val="24"/>
          <w:szCs w:val="24"/>
        </w:rPr>
      </w:r>
      <w:r/>
    </w:p>
    <w:p>
      <w:pPr>
        <w:pStyle w:val="721"/>
        <w:numPr>
          <w:ilvl w:val="0"/>
          <w:numId w:val="4"/>
        </w:numPr>
        <w:ind w:firstLine="480"/>
        <w:spacing w:line="360" w:lineRule="auto"/>
        <w:rPr>
          <w:rFonts w:ascii="宋体" w:hAnsi="宋体" w:cs="宋体"/>
          <w:sz w:val="24"/>
          <w:szCs w:val="24"/>
        </w:rPr>
      </w:pPr>
      <w:r>
        <w:rPr>
          <w:rFonts w:hint="eastAsia" w:ascii="宋体" w:hAnsi="宋体" w:cs="宋体"/>
          <w:sz w:val="24"/>
          <w:szCs w:val="24"/>
          <w:lang w:bidi="ar"/>
        </w:rPr>
        <w:t xml:space="preserve">属于保修范围、内容的项目，乙方应当在接到保修通知之日起1天内派人保修。乙方不在约定期限内派人保修的，甲方可以委托他人修理，费用从乙方的质量保证金中扣除。发生紧急事故需抢修的，乙方在接到事故通知后，应当立即到达事故现场抢修。</w:t>
      </w:r>
      <w:r>
        <w:rPr>
          <w:rFonts w:ascii="宋体" w:hAnsi="宋体" w:cs="宋体"/>
          <w:sz w:val="24"/>
          <w:szCs w:val="24"/>
        </w:rPr>
      </w:r>
      <w:r/>
    </w:p>
    <w:p>
      <w:pPr>
        <w:pStyle w:val="721"/>
        <w:numPr>
          <w:ilvl w:val="0"/>
          <w:numId w:val="4"/>
        </w:numPr>
        <w:ind w:firstLine="480"/>
        <w:spacing w:line="360" w:lineRule="auto"/>
        <w:rPr>
          <w:rFonts w:ascii="宋体" w:hAnsi="宋体" w:cs="宋体"/>
          <w:sz w:val="24"/>
          <w:szCs w:val="24"/>
        </w:rPr>
      </w:pPr>
      <w:r>
        <w:rPr>
          <w:rFonts w:hint="eastAsia" w:ascii="宋体" w:hAnsi="宋体" w:cs="宋体"/>
          <w:sz w:val="24"/>
          <w:szCs w:val="24"/>
          <w:lang w:bidi="ar"/>
        </w:rPr>
        <w:t xml:space="preserve">乙方在投标文件中的其它服务承诺。</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六、相关权利及义务</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 甲方在验收时对不符合采购文件要求的产品有权拒绝接收和追究违约责任。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 </w:t>
      </w:r>
      <w:r>
        <w:rPr>
          <w:rFonts w:hint="eastAsia" w:ascii="宋体" w:hAnsi="宋体" w:cs="宋体"/>
          <w:sz w:val="24"/>
          <w:szCs w:val="24"/>
          <w:lang w:bidi="ar"/>
        </w:rPr>
        <w:t xml:space="preserve">审计</w:t>
      </w:r>
      <w:r>
        <w:rPr>
          <w:rFonts w:hint="eastAsia" w:ascii="宋体" w:hAnsi="宋体" w:cs="宋体"/>
          <w:sz w:val="24"/>
          <w:szCs w:val="24"/>
          <w:lang w:bidi="ar"/>
        </w:rPr>
        <w:t xml:space="preserve">机构</w:t>
      </w:r>
      <w:r>
        <w:rPr>
          <w:rFonts w:hint="eastAsia" w:ascii="宋体" w:hAnsi="宋体" w:cs="宋体"/>
          <w:sz w:val="24"/>
          <w:szCs w:val="24"/>
          <w:lang w:bidi="ar"/>
        </w:rPr>
        <w:t xml:space="preserve">有权监督乙方的售后服务，并对乙方的售后服务不符合投标文件</w:t>
      </w:r>
      <w:r>
        <w:rPr>
          <w:rFonts w:hint="eastAsia" w:ascii="宋体" w:hAnsi="宋体" w:cs="宋体"/>
          <w:sz w:val="24"/>
          <w:szCs w:val="24"/>
          <w:lang w:bidi="ar"/>
        </w:rPr>
        <w:t xml:space="preserve">承诺内容时加以指出乃至追究合同责任。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3. 甲方在合同规定期限内履行付款责任。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4. 甲方对乙方的技术及商业机密予以保密。</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5. 乙方有权要求甲方按照合同要求及时支付相应合同款项。</w:t>
      </w:r>
      <w:r>
        <w:rPr>
          <w:rFonts w:ascii="宋体" w:hAnsi="宋体" w:cs="宋体"/>
          <w:sz w:val="24"/>
          <w:szCs w:val="24"/>
        </w:rPr>
      </w:r>
      <w:r/>
    </w:p>
    <w:p>
      <w:pPr>
        <w:pStyle w:val="721"/>
        <w:ind w:firstLine="480"/>
        <w:spacing w:line="360" w:lineRule="auto"/>
        <w:rPr>
          <w:rFonts w:ascii="宋体" w:hAnsi="宋体" w:cs="宋体"/>
          <w:sz w:val="24"/>
          <w:szCs w:val="24"/>
          <w:lang w:bidi="ar"/>
        </w:rPr>
      </w:pPr>
      <w:r>
        <w:rPr>
          <w:rFonts w:hint="eastAsia" w:ascii="宋体" w:hAnsi="宋体" w:cs="宋体"/>
          <w:sz w:val="24"/>
          <w:szCs w:val="24"/>
          <w:lang w:bidi="ar"/>
        </w:rPr>
        <w:t xml:space="preserve">6. 乙方有义务按投标文件中的售后服务承诺提供良好的服务。</w:t>
      </w:r>
      <w:r>
        <w:rPr>
          <w:rFonts w:ascii="宋体" w:hAnsi="宋体" w:cs="宋体"/>
          <w:sz w:val="24"/>
          <w:szCs w:val="24"/>
          <w:lang w:bidi="ar"/>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七、违约责任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甲乙双方均应遵守本合同，如有违约，将赔偿因违约给对方造成的经济损失，并向对方支付本合同总额5%的违约金。若因乙方原因在合同规定期限内无法交货，甲方有权终止合同，并请示政府采购监管部门取消其中标资格，代理机构不予退还投标保证金或经甲、乙双方协商同意继续履</w:t>
      </w:r>
      <w:r>
        <w:rPr>
          <w:rFonts w:hint="eastAsia" w:ascii="宋体" w:hAnsi="宋体" w:cs="宋体"/>
          <w:sz w:val="24"/>
          <w:szCs w:val="24"/>
          <w:lang w:bidi="ar"/>
        </w:rPr>
        <w:t xml:space="preserve">行合同，除代理机构不予退还投标保证金外，甲方还将视情况在延迟交货期内每天按合同总额3‰的标准收取违约金，并提请政府采购监管部门将其列入不良行为记录。因不可抗拒力所导致的交货及付款延迟等按照《中华人民共和国民法典》有关条文及本合同第八条处理。</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乙方应严格遵守服务承诺，如有违约，将赔偿因服务违约给甲方造成的经济损失。若因乙方未按承诺的响应及到场维修时间进行排除故障，甲方有权部分或全部扣除质量保证金；若甲方电话通知乙方，未按承诺时限到场维修，超过1 天未解决问题的，甲方有权动用质量保证金进行故障处理，并凭票扣</w:t>
      </w:r>
      <w:r>
        <w:rPr>
          <w:rFonts w:hint="eastAsia" w:ascii="宋体" w:hAnsi="宋体" w:cs="宋体"/>
          <w:sz w:val="24"/>
          <w:szCs w:val="24"/>
          <w:lang w:bidi="ar"/>
        </w:rPr>
        <w:t xml:space="preserve">除质量保证金，追究服务违约的相关责任。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八、不可抗力</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甲方由于不可抗力的原因不能履行合同时，应及时向乙方和代理机构通报不能履行或不能完全履行的理由；乙方由于不可抗力的原因不能履行合同时，应在交货时间到期以前及时向甲方和代理机构通报不能履行或不能完全履行的理由；在取得有关主管部门证明以后，可以签订延期履行、部分履行补充合同或者不履行合同，并根据情况可部分或全部免予承担违约责任。</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九、争议</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双方本着友好合作的态度，对合同履行过程中发生的违约行为进行及时的协商解决，如不能协商解决可向合同签约地法院通过法律诉讼解决</w:t>
      </w:r>
      <w:r>
        <w:rPr>
          <w:rFonts w:hint="eastAsia" w:ascii="宋体" w:hAnsi="宋体" w:cs="宋体"/>
          <w:sz w:val="24"/>
          <w:szCs w:val="24"/>
          <w:lang w:bidi="ar"/>
        </w:rPr>
        <w:t xml:space="preserve">。</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十、合同标的减少与追加处理</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1.如因在合同履行过程中有变更，存在减少有关产品数量情况，经甲乙双方现场确认，报经审批后，按乙方中标时的固定单价对总价进行调减，并按有关规定签订补充合同。</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如因在合同履行过程中，需追加与本合同标的相同的货物或者服务的，在不改变合同条款的前提下，经甲乙双方现场确认，按乙方中标时的固定单价对总价进行调增，并按有关规定签订补充合同，但应注意追加增加的货物或者服务总价不得超过本合同金额的10%。如追加的货物或者服务总价超过本合同金额的10%，按有关规定处理。 </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十一、其它</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1.乙</w:t>
      </w:r>
      <w:r>
        <w:rPr>
          <w:rFonts w:hint="eastAsia" w:ascii="宋体" w:hAnsi="宋体" w:cs="宋体"/>
          <w:sz w:val="24"/>
          <w:szCs w:val="24"/>
          <w:lang w:bidi="ar"/>
        </w:rPr>
        <w:t xml:space="preserve">方如果有其他优惠条件，必须在投标文件中作专门说明。</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2.乙方应遵守建设安全生产有关管理规定，严格按安全标准组织施工，项目施工期间造成的一切安全责任和费用由乙方自负。</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3.以上条款的内容如果需要修改或者有其他未涉及的事项，应由合同双方协商解决。</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4.本合同一式</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hint="eastAsia" w:ascii="宋体" w:hAnsi="宋体" w:cs="宋体"/>
          <w:sz w:val="24"/>
          <w:szCs w:val="24"/>
          <w:lang w:bidi="ar"/>
        </w:rPr>
        <w:t xml:space="preserve">份，甲乙双方各执</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 </w:t>
      </w:r>
      <w:r>
        <w:rPr>
          <w:rFonts w:hint="eastAsia" w:ascii="宋体" w:hAnsi="宋体" w:cs="宋体"/>
          <w:sz w:val="24"/>
          <w:szCs w:val="24"/>
          <w:lang w:bidi="ar"/>
        </w:rPr>
        <w:t xml:space="preserve">份。</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5.本合同自签订之日起生效。</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6.本项目的采购文件、投标文件等是本合同的附件，与合同具有同等的法律效力。</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7.其它未尽事宜，由双方友好协商解决，并参照《中华人民共和国民法典》有关条款执行。</w:t>
      </w:r>
      <w:r>
        <w:rPr>
          <w:rFonts w:ascii="宋体" w:hAnsi="宋体" w:cs="宋体"/>
          <w:sz w:val="24"/>
          <w:szCs w:val="24"/>
        </w:rPr>
      </w:r>
      <w:r/>
    </w:p>
    <w:p>
      <w:pPr>
        <w:pStyle w:val="721"/>
        <w:ind w:firstLine="480"/>
        <w:spacing w:line="360" w:lineRule="auto"/>
        <w:rPr>
          <w:rFonts w:ascii="宋体" w:hAnsi="宋体" w:cs="宋体"/>
          <w:sz w:val="24"/>
          <w:szCs w:val="24"/>
        </w:rPr>
      </w:pPr>
      <w:r>
        <w:rPr>
          <w:rFonts w:hint="eastAsia" w:ascii="宋体" w:hAnsi="宋体" w:cs="宋体"/>
          <w:sz w:val="24"/>
          <w:szCs w:val="24"/>
          <w:lang w:bidi="ar"/>
        </w:rPr>
        <w:t xml:space="preserve">附：乙方报价表。</w:t>
      </w:r>
      <w:r>
        <w:rPr>
          <w:rFonts w:ascii="宋体" w:hAnsi="宋体" w:cs="宋体"/>
          <w:sz w:val="24"/>
          <w:szCs w:val="24"/>
        </w:rPr>
      </w:r>
      <w:r/>
    </w:p>
    <w:p>
      <w:pPr>
        <w:pStyle w:val="721"/>
        <w:ind w:firstLine="480"/>
        <w:spacing w:line="500" w:lineRule="exact"/>
        <w:rPr>
          <w:rFonts w:ascii="宋体" w:hAnsi="宋体" w:cs="宋体"/>
          <w:sz w:val="24"/>
          <w:szCs w:val="24"/>
        </w:rPr>
      </w:pPr>
      <w:r>
        <w:rPr>
          <w:rFonts w:hint="eastAsia" w:ascii="宋体" w:hAnsi="宋体" w:cs="宋体"/>
          <w:sz w:val="24"/>
          <w:szCs w:val="24"/>
          <w:lang w:bidi="ar"/>
        </w:rPr>
        <w:t xml:space="preserve"> </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甲方（印章）：                         乙方（印章）：</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法人代表或                             法人代表或</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委托代理人（盖章或签字）：             委托代理人（盖章或签字）： </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地址：                                 地址：</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电话：                                 电话：</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开户银行：                             开户银行：</w:t>
      </w:r>
      <w:r>
        <w:rPr>
          <w:rFonts w:ascii="宋体" w:hAnsi="宋体" w:cs="宋体"/>
          <w:sz w:val="24"/>
          <w:szCs w:val="24"/>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t xml:space="preserve">账号：          </w:t>
      </w:r>
      <w:r>
        <w:rPr>
          <w:rFonts w:hint="eastAsia" w:ascii="宋体" w:hAnsi="宋体" w:cs="宋体"/>
          <w:sz w:val="24"/>
          <w:szCs w:val="24"/>
          <w:lang w:bidi="ar"/>
        </w:rPr>
        <w:t xml:space="preserve">                       账号：</w:t>
      </w:r>
      <w:r>
        <w:rPr>
          <w:rFonts w:ascii="宋体" w:hAnsi="宋体" w:cs="宋体"/>
          <w:sz w:val="24"/>
          <w:szCs w:val="24"/>
        </w:rPr>
      </w:r>
      <w:r/>
    </w:p>
    <w:p>
      <w:pPr>
        <w:pStyle w:val="721"/>
        <w:ind w:firstLine="480"/>
        <w:spacing w:line="560" w:lineRule="exact"/>
        <w:rPr>
          <w:rFonts w:hint="eastAsia" w:ascii="宋体" w:hAnsi="宋体" w:cs="宋体"/>
          <w:sz w:val="24"/>
          <w:szCs w:val="24"/>
          <w:lang w:bidi="ar"/>
        </w:rPr>
      </w:pPr>
      <w:r>
        <w:rPr>
          <w:rFonts w:hint="eastAsia" w:ascii="宋体" w:hAnsi="宋体" w:cs="宋体"/>
          <w:sz w:val="24"/>
          <w:szCs w:val="24"/>
          <w:lang w:bidi="ar"/>
        </w:rPr>
        <w:t xml:space="preserve">日期：                                 日期：</w:t>
      </w:r>
      <w:r>
        <w:rPr>
          <w:rFonts w:hint="eastAsia" w:ascii="宋体" w:hAnsi="宋体" w:cs="宋体"/>
          <w:sz w:val="24"/>
          <w:szCs w:val="24"/>
          <w:lang w:bidi="ar"/>
        </w:rPr>
      </w:r>
      <w:r/>
    </w:p>
    <w:p>
      <w:pPr>
        <w:pStyle w:val="721"/>
        <w:ind w:firstLine="480"/>
        <w:spacing w:line="560" w:lineRule="exact"/>
        <w:rPr>
          <w:rFonts w:ascii="宋体" w:hAnsi="宋体" w:cs="宋体"/>
          <w:sz w:val="24"/>
          <w:szCs w:val="24"/>
        </w:rPr>
      </w:pPr>
      <w:r>
        <w:rPr>
          <w:rFonts w:hint="eastAsia" w:ascii="宋体" w:hAnsi="宋体" w:cs="宋体"/>
          <w:sz w:val="24"/>
          <w:szCs w:val="24"/>
          <w:lang w:bidi="ar"/>
        </w:rPr>
        <w:br w:type="page" w:clear="all"/>
      </w:r>
      <w:r>
        <w:rPr>
          <w:rFonts w:ascii="宋体" w:hAnsi="宋体" w:cs="宋体"/>
          <w:sz w:val="24"/>
          <w:szCs w:val="24"/>
        </w:rPr>
      </w:r>
      <w:r/>
    </w:p>
    <w:p>
      <w:pPr>
        <w:pStyle w:val="731"/>
        <w:rPr>
          <w:rFonts w:hint="eastAsia" w:ascii="宋体" w:hAnsi="宋体" w:eastAsia="宋体" w:cs="宋体"/>
          <w:bCs/>
          <w:sz w:val="44"/>
        </w:rPr>
      </w:pPr>
      <w:r/>
      <w:bookmarkStart w:id="199" w:name="_Toc32257"/>
      <w:r/>
      <w:bookmarkStart w:id="200" w:name="_Toc7574"/>
      <w:r/>
      <w:bookmarkStart w:id="201" w:name="_Toc16882"/>
      <w:r>
        <w:rPr>
          <w:rFonts w:hint="eastAsia" w:ascii="宋体" w:hAnsi="宋体" w:eastAsia="宋体" w:cs="宋体"/>
          <w:bCs/>
          <w:sz w:val="44"/>
        </w:rPr>
        <w:t xml:space="preserve">第四章  采购需求</w:t>
      </w:r>
      <w:bookmarkEnd w:id="199"/>
      <w:r/>
      <w:bookmarkEnd w:id="200"/>
      <w:r/>
      <w:bookmarkEnd w:id="201"/>
      <w:r>
        <w:rPr>
          <w:rFonts w:hint="eastAsia" w:ascii="宋体" w:hAnsi="宋体" w:eastAsia="宋体" w:cs="宋体"/>
          <w:bCs/>
          <w:sz w:val="44"/>
        </w:rPr>
      </w:r>
      <w:r/>
    </w:p>
    <w:p>
      <w:pPr>
        <w:pStyle w:val="721"/>
        <w:ind w:firstLine="480"/>
        <w:jc w:val="left"/>
        <w:spacing w:line="500" w:lineRule="exact"/>
        <w:rPr>
          <w:rFonts w:ascii="宋体" w:hAnsi="宋体" w:cs="宋体"/>
          <w:sz w:val="24"/>
          <w:szCs w:val="24"/>
        </w:rPr>
      </w:pPr>
      <w:r>
        <w:rPr>
          <w:rFonts w:ascii="宋体" w:hAnsi="宋体" w:cs="宋体"/>
          <w:sz w:val="24"/>
          <w:szCs w:val="24"/>
        </w:rPr>
      </w:r>
      <w:r/>
    </w:p>
    <w:p>
      <w:pPr>
        <w:pStyle w:val="721"/>
        <w:jc w:val="left"/>
        <w:spacing w:line="360" w:lineRule="auto"/>
        <w:tabs>
          <w:tab w:val="left" w:pos="5940" w:leader="none"/>
        </w:tabs>
        <w:rPr>
          <w:rFonts w:ascii="宋体" w:hAnsi="宋体" w:cs="宋体"/>
          <w:bCs/>
          <w:sz w:val="24"/>
        </w:rPr>
      </w:pPr>
      <w:r>
        <w:rPr>
          <w:rFonts w:hint="eastAsia" w:ascii="宋体" w:hAnsi="宋体" w:cs="宋体"/>
          <w:bCs/>
          <w:sz w:val="24"/>
        </w:rPr>
        <w:t xml:space="preserve">简要技术需求或服务要求：</w:t>
      </w:r>
      <w:r>
        <w:rPr>
          <w:rFonts w:ascii="宋体" w:hAnsi="宋体" w:cs="宋体"/>
          <w:bCs/>
          <w:sz w:val="24"/>
        </w:rPr>
      </w:r>
      <w:r/>
    </w:p>
    <w:p>
      <w:pPr>
        <w:pStyle w:val="721"/>
        <w:ind w:firstLine="480"/>
        <w:spacing w:line="336" w:lineRule="auto"/>
        <w:rPr>
          <w:rFonts w:ascii="宋体" w:hAnsi="宋体" w:cs="宋体"/>
          <w:bCs/>
          <w:sz w:val="24"/>
        </w:rPr>
      </w:pPr>
      <w:r>
        <w:rPr>
          <w:rFonts w:hint="eastAsia" w:ascii="宋体" w:hAnsi="宋体" w:cs="宋体"/>
          <w:sz w:val="24"/>
        </w:rPr>
        <w:t xml:space="preserve">对原有溧阳市</w:t>
      </w:r>
      <w:r>
        <w:rPr>
          <w:rFonts w:hint="eastAsia" w:ascii="宋体" w:hAnsi="宋体" w:cs="宋体"/>
          <w:sz w:val="24"/>
        </w:rPr>
        <w:t xml:space="preserve">公安局</w:t>
      </w:r>
      <w:r>
        <w:rPr>
          <w:rFonts w:hint="eastAsia" w:ascii="宋体" w:hAnsi="宋体" w:cs="宋体"/>
          <w:bCs/>
          <w:sz w:val="24"/>
        </w:rPr>
        <w:t xml:space="preserve">智能化交通</w:t>
      </w:r>
      <w:r>
        <w:rPr>
          <w:rFonts w:hint="eastAsia" w:ascii="宋体" w:hAnsi="宋体" w:cs="宋体"/>
          <w:bCs/>
          <w:sz w:val="24"/>
        </w:rPr>
        <w:t xml:space="preserve">智能</w:t>
      </w:r>
      <w:r>
        <w:rPr>
          <w:rFonts w:hint="eastAsia" w:ascii="宋体" w:hAnsi="宋体" w:cs="宋体"/>
          <w:bCs/>
          <w:sz w:val="24"/>
        </w:rPr>
        <w:t xml:space="preserve">设施</w:t>
      </w:r>
      <w:r>
        <w:rPr>
          <w:rFonts w:hint="eastAsia" w:ascii="宋体" w:hAnsi="宋体" w:cs="宋体"/>
          <w:bCs/>
          <w:sz w:val="24"/>
        </w:rPr>
        <w:t xml:space="preserve">进行</w:t>
      </w:r>
      <w:r>
        <w:rPr>
          <w:rFonts w:hint="eastAsia" w:ascii="宋体" w:hAnsi="宋体" w:cs="宋体"/>
          <w:bCs/>
          <w:sz w:val="24"/>
        </w:rPr>
        <w:t xml:space="preserve">维护</w:t>
      </w:r>
      <w:r>
        <w:rPr>
          <w:rFonts w:hint="eastAsia" w:ascii="宋体" w:hAnsi="宋体" w:cs="宋体"/>
          <w:bCs/>
          <w:sz w:val="24"/>
        </w:rPr>
        <w:t xml:space="preserve">服务</w:t>
      </w:r>
      <w:r>
        <w:rPr>
          <w:rFonts w:hint="eastAsia" w:ascii="宋体" w:hAnsi="宋体" w:cs="宋体"/>
          <w:bCs/>
          <w:sz w:val="24"/>
        </w:rPr>
        <w:t xml:space="preserve">（</w:t>
      </w:r>
      <w:r>
        <w:rPr>
          <w:rFonts w:hint="eastAsia" w:ascii="宋体" w:hAnsi="宋体" w:cs="宋体"/>
          <w:bCs/>
          <w:sz w:val="24"/>
        </w:rPr>
        <w:t xml:space="preserve">含</w:t>
      </w:r>
      <w:r>
        <w:rPr>
          <w:rFonts w:hint="eastAsia" w:ascii="宋体" w:hAnsi="宋体" w:cs="宋体"/>
          <w:bCs/>
          <w:sz w:val="24"/>
        </w:rPr>
        <w:t xml:space="preserve">智能摄像机，全IP网络，前端系统（包括卡口型电子警察系统、</w:t>
      </w:r>
      <w:r>
        <w:rPr>
          <w:rFonts w:hint="eastAsia" w:ascii="宋体" w:hAnsi="宋体" w:cs="宋体"/>
          <w:bCs/>
          <w:sz w:val="24"/>
        </w:rPr>
        <w:t xml:space="preserve">人脸卡口抓拍系统、雷达测速</w:t>
      </w:r>
      <w:r>
        <w:rPr>
          <w:rFonts w:hint="eastAsia" w:ascii="宋体" w:hAnsi="宋体" w:cs="宋体"/>
          <w:bCs/>
          <w:sz w:val="24"/>
        </w:rPr>
        <w:t xml:space="preserve">卡口系统</w:t>
      </w:r>
      <w:r>
        <w:rPr>
          <w:rFonts w:hint="eastAsia" w:ascii="宋体" w:hAnsi="宋体" w:cs="宋体"/>
          <w:bCs/>
          <w:sz w:val="24"/>
        </w:rPr>
        <w:t xml:space="preserve">)、</w:t>
      </w:r>
      <w:r>
        <w:rPr>
          <w:rFonts w:hint="eastAsia" w:ascii="宋体" w:hAnsi="宋体" w:cs="宋体"/>
          <w:bCs/>
          <w:sz w:val="24"/>
        </w:rPr>
        <w:t xml:space="preserve">交</w:t>
      </w:r>
      <w:r>
        <w:rPr>
          <w:rFonts w:hint="eastAsia" w:ascii="宋体" w:hAnsi="宋体" w:cs="宋体"/>
          <w:bCs/>
          <w:sz w:val="24"/>
        </w:rPr>
        <w:t xml:space="preserve">管</w:t>
      </w:r>
      <w:r>
        <w:rPr>
          <w:rFonts w:hint="eastAsia" w:ascii="宋体" w:hAnsi="宋体" w:cs="宋体"/>
          <w:bCs/>
          <w:sz w:val="24"/>
        </w:rPr>
        <w:t xml:space="preserve">大队机房设备、</w:t>
      </w:r>
      <w:r>
        <w:rPr>
          <w:rFonts w:hint="eastAsia" w:ascii="宋体" w:hAnsi="宋体" w:cs="宋体"/>
          <w:bCs/>
          <w:sz w:val="24"/>
        </w:rPr>
        <w:t xml:space="preserve">云存储虚拟化软件），</w:t>
      </w:r>
      <w:r>
        <w:rPr>
          <w:rFonts w:hint="eastAsia" w:ascii="宋体" w:hAnsi="宋体" w:cs="宋体"/>
          <w:bCs/>
          <w:sz w:val="24"/>
        </w:rPr>
        <w:t xml:space="preserve">通过视频专网传输至溧阳市公安局交通</w:t>
      </w:r>
      <w:r>
        <w:rPr>
          <w:rFonts w:hint="eastAsia" w:ascii="宋体" w:hAnsi="宋体" w:cs="宋体"/>
          <w:bCs/>
          <w:sz w:val="24"/>
        </w:rPr>
        <w:t xml:space="preserve">管理</w:t>
      </w:r>
      <w:r>
        <w:rPr>
          <w:rFonts w:hint="eastAsia" w:ascii="宋体" w:hAnsi="宋体" w:cs="宋体"/>
          <w:bCs/>
          <w:sz w:val="24"/>
        </w:rPr>
        <w:t xml:space="preserve">大队交通指挥中心。维护的点位需实现实时传输视频及数据（且数据需保证不能丢失）至溧阳市公安</w:t>
      </w:r>
      <w:r>
        <w:rPr>
          <w:rFonts w:hint="eastAsia" w:ascii="宋体" w:hAnsi="宋体" w:cs="宋体"/>
          <w:bCs/>
          <w:sz w:val="24"/>
        </w:rPr>
        <w:t xml:space="preserve">局机房，确保前</w:t>
      </w:r>
      <w:r>
        <w:rPr>
          <w:rFonts w:hint="eastAsia" w:ascii="宋体" w:hAnsi="宋体" w:cs="宋体"/>
          <w:bCs/>
          <w:sz w:val="24"/>
        </w:rPr>
        <w:t xml:space="preserve">端数据（视频、图片、信息等）在交通指挥中心的核心平台进行汇聚、分析处理并实现相关智能运用，并同时保证以上数据与上级管理平台兼容对接服务。同时完成本项目信号和数据传输必需的通信线路资源以及在溧阳范围内铺设必要的光缆和线路。</w:t>
      </w:r>
      <w:r>
        <w:rPr>
          <w:rFonts w:ascii="宋体" w:hAnsi="宋体" w:cs="宋体"/>
          <w:bCs/>
          <w:sz w:val="24"/>
        </w:rPr>
      </w:r>
      <w:r/>
    </w:p>
    <w:p>
      <w:pPr>
        <w:pStyle w:val="722"/>
        <w:jc w:val="center"/>
        <w:rPr>
          <w:rFonts w:ascii="宋体" w:hAnsi="宋体" w:eastAsia="宋体" w:cs="宋体"/>
          <w:b/>
          <w:sz w:val="24"/>
          <w:szCs w:val="24"/>
        </w:rPr>
      </w:pPr>
      <w:r>
        <w:rPr>
          <w:rFonts w:hint="eastAsia" w:ascii="宋体" w:hAnsi="宋体" w:eastAsia="宋体" w:cs="宋体"/>
          <w:b/>
          <w:sz w:val="24"/>
          <w:szCs w:val="24"/>
        </w:rPr>
        <w:t xml:space="preserve">主要技术要求</w:t>
      </w:r>
      <w:r>
        <w:rPr>
          <w:rFonts w:ascii="宋体" w:hAnsi="宋体" w:eastAsia="宋体" w:cs="宋体"/>
          <w:b/>
          <w:sz w:val="24"/>
          <w:szCs w:val="24"/>
        </w:rPr>
      </w:r>
      <w:r/>
    </w:p>
    <w:p>
      <w:pPr>
        <w:pStyle w:val="721"/>
        <w:spacing w:line="360" w:lineRule="auto"/>
        <w:rPr>
          <w:rFonts w:ascii="宋体" w:hAnsi="宋体" w:cs="宋体"/>
          <w:b/>
          <w:sz w:val="30"/>
          <w:szCs w:val="30"/>
        </w:rPr>
      </w:pPr>
      <w:r>
        <w:rPr>
          <w:rFonts w:hint="eastAsia" w:ascii="宋体" w:hAnsi="宋体" w:cs="宋体"/>
          <w:b/>
          <w:sz w:val="30"/>
          <w:szCs w:val="30"/>
        </w:rPr>
        <w:t xml:space="preserve">一、智能设施维护</w:t>
      </w:r>
      <w:r>
        <w:rPr>
          <w:rFonts w:ascii="宋体" w:hAnsi="宋体" w:cs="宋体"/>
          <w:b/>
          <w:sz w:val="30"/>
          <w:szCs w:val="30"/>
        </w:rPr>
      </w:r>
      <w:r/>
    </w:p>
    <w:p>
      <w:pPr>
        <w:pStyle w:val="729"/>
        <w:spacing w:before="0"/>
        <w:rPr>
          <w:sz w:val="18"/>
          <w:szCs w:val="18"/>
        </w:rPr>
      </w:pPr>
      <w:r>
        <w:rPr>
          <w:sz w:val="18"/>
          <w:szCs w:val="18"/>
        </w:rPr>
        <w:t xml:space="preserve">1.</w:t>
      </w:r>
      <w:r>
        <w:rPr>
          <w:sz w:val="18"/>
          <w:szCs w:val="18"/>
        </w:rPr>
        <w:t xml:space="preserve">900万环保人脸卡口抓拍单元</w:t>
      </w:r>
      <w:r>
        <w:rPr>
          <w:sz w:val="18"/>
          <w:szCs w:val="18"/>
        </w:rPr>
      </w:r>
      <w:r/>
    </w:p>
    <w:p>
      <w:pPr>
        <w:pStyle w:val="729"/>
        <w:spacing w:before="0"/>
        <w:rPr>
          <w:sz w:val="18"/>
          <w:szCs w:val="18"/>
        </w:rPr>
      </w:pPr>
      <w:r>
        <w:rPr>
          <w:sz w:val="18"/>
          <w:szCs w:val="18"/>
        </w:rPr>
        <w:t xml:space="preserve">内置不小于1英寸高帧率彩色全局曝光CMOS高清智能摄像机</w:t>
      </w:r>
      <w:r>
        <w:rPr>
          <w:sz w:val="18"/>
          <w:szCs w:val="18"/>
        </w:rPr>
      </w:r>
      <w:r/>
    </w:p>
    <w:p>
      <w:pPr>
        <w:pStyle w:val="729"/>
        <w:spacing w:before="0"/>
        <w:rPr>
          <w:sz w:val="18"/>
          <w:szCs w:val="18"/>
        </w:rPr>
      </w:pPr>
      <w:r>
        <w:rPr>
          <w:sz w:val="18"/>
          <w:szCs w:val="18"/>
        </w:rPr>
        <w:t xml:space="preserve">样品特性：由摄像机、高清镜头、室外防护罩、风扇、补光灯、电源适配器、安装万向节组成，采用AC220V供电</w:t>
      </w:r>
      <w:r>
        <w:rPr>
          <w:sz w:val="18"/>
          <w:szCs w:val="18"/>
        </w:rPr>
      </w:r>
      <w:r/>
    </w:p>
    <w:p>
      <w:pPr>
        <w:pStyle w:val="729"/>
        <w:spacing w:before="0"/>
        <w:rPr>
          <w:sz w:val="18"/>
          <w:szCs w:val="18"/>
        </w:rPr>
      </w:pPr>
      <w:r>
        <w:rPr>
          <w:sz w:val="18"/>
          <w:szCs w:val="18"/>
        </w:rPr>
        <w:t xml:space="preserve">▲双</w:t>
      </w:r>
      <w:r>
        <w:rPr>
          <w:sz w:val="18"/>
          <w:szCs w:val="18"/>
        </w:rPr>
        <w:t xml:space="preserve">路sensor图像融合功能室内测试：设备的镜头和两个se</w:t>
      </w:r>
      <w:r>
        <w:rPr>
          <w:sz w:val="18"/>
          <w:szCs w:val="18"/>
        </w:rPr>
        <w:t xml:space="preserve">nsor一体化设计，具有独立三角分光棱镜分光结构装置，分别接收可见光和红外光；抓拍支持输出三张同时刻同目标图片，包括可见光路图片（全彩），红外路图片（黑白）和融合图片（全彩）；三张图片抓拍时间为同一时刻，抓拍秒表显示为同一时刻，抓拍运动目标，三张图片中目标位置相同无位移。查看图片中的分辨率为4096 *2160，水平扫描线不小于2000TVL；同时预览两路sensor视频，对其中一路sensor进行外部遮挡，该路sensor的预览发生对应的遮挡变化，另外一路正常。黑暗环境下，打开红外爆闪灯进行抓拍，红外路图</w:t>
      </w:r>
      <w:r>
        <w:rPr>
          <w:sz w:val="18"/>
          <w:szCs w:val="18"/>
        </w:rPr>
        <w:t xml:space="preserve">片爆闪补光光斑明显，可见光路无变化，融合图片具有爆闪补光效果；关闭红外爆闪灯进行抓拍，红外路图片无补光光斑，融合图无爆闪补光效果。</w:t>
      </w:r>
      <w:r>
        <w:rPr>
          <w:sz w:val="18"/>
          <w:szCs w:val="18"/>
        </w:rPr>
      </w:r>
      <w:r/>
    </w:p>
    <w:p>
      <w:pPr>
        <w:pStyle w:val="729"/>
        <w:spacing w:before="0"/>
        <w:rPr>
          <w:sz w:val="18"/>
          <w:szCs w:val="18"/>
        </w:rPr>
      </w:pPr>
      <w:r>
        <w:rPr>
          <w:sz w:val="18"/>
          <w:szCs w:val="18"/>
        </w:rPr>
        <w:t xml:space="preserve">视频分辨率设置检查：支持视频分辨率设置为：50fps：4096×2160、3840×2336、1920×1080、1600×1200、1280×720；25fps：4096×2160、3840×2336、1920×1080、1600×1200、1280×720。</w:t>
      </w:r>
      <w:r>
        <w:rPr>
          <w:sz w:val="18"/>
          <w:szCs w:val="18"/>
        </w:rPr>
      </w:r>
      <w:r/>
    </w:p>
    <w:p>
      <w:pPr>
        <w:pStyle w:val="729"/>
        <w:spacing w:before="0"/>
        <w:rPr>
          <w:sz w:val="18"/>
          <w:szCs w:val="18"/>
        </w:rPr>
      </w:pPr>
      <w:r>
        <w:rPr>
          <w:sz w:val="18"/>
          <w:szCs w:val="18"/>
        </w:rPr>
        <w:t xml:space="preserve">图像传输延时检验：网络直连情况下，在只输出主码流、分辨率设置为1920 × 1080、帧率设置为25fps, 码率设</w:t>
      </w:r>
      <w:r>
        <w:rPr>
          <w:sz w:val="18"/>
          <w:szCs w:val="18"/>
        </w:rPr>
        <w:t xml:space="preserve">置为1Mbps，网络协议为UDP、最短延时、智能分析关闭时，视频图像传输至客户端的延时时间小于等于70ms</w:t>
      </w:r>
      <w:r>
        <w:rPr>
          <w:sz w:val="18"/>
          <w:szCs w:val="18"/>
        </w:rPr>
      </w:r>
      <w:r/>
    </w:p>
    <w:p>
      <w:pPr>
        <w:pStyle w:val="729"/>
        <w:spacing w:before="0"/>
        <w:rPr>
          <w:sz w:val="18"/>
          <w:szCs w:val="18"/>
        </w:rPr>
      </w:pPr>
      <w:r>
        <w:rPr>
          <w:sz w:val="18"/>
          <w:szCs w:val="18"/>
        </w:rPr>
        <w:t xml:space="preserve">感兴趣区域设置功能检查：支持37块感兴趣区域（ROI）增强编码设置功能，ROI区域压缩比在0~100范围内可设置。</w:t>
      </w:r>
      <w:r>
        <w:rPr>
          <w:sz w:val="18"/>
          <w:szCs w:val="18"/>
        </w:rPr>
      </w:r>
      <w:r/>
    </w:p>
    <w:p>
      <w:pPr>
        <w:pStyle w:val="729"/>
        <w:spacing w:before="0"/>
        <w:rPr>
          <w:sz w:val="18"/>
          <w:szCs w:val="18"/>
        </w:rPr>
      </w:pPr>
      <w:r>
        <w:rPr>
          <w:sz w:val="18"/>
          <w:szCs w:val="18"/>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sz w:val="18"/>
          <w:szCs w:val="18"/>
        </w:rPr>
      </w:r>
      <w:r/>
    </w:p>
    <w:p>
      <w:pPr>
        <w:pStyle w:val="729"/>
        <w:spacing w:before="0"/>
        <w:rPr>
          <w:sz w:val="18"/>
          <w:szCs w:val="18"/>
        </w:rPr>
      </w:pPr>
      <w:r>
        <w:rPr>
          <w:sz w:val="18"/>
          <w:szCs w:val="18"/>
        </w:rPr>
        <w:t xml:space="preserve">支持识别车身副颜色。</w:t>
      </w:r>
      <w:r>
        <w:rPr>
          <w:sz w:val="18"/>
          <w:szCs w:val="18"/>
        </w:rPr>
      </w:r>
      <w:r/>
    </w:p>
    <w:p>
      <w:pPr>
        <w:pStyle w:val="729"/>
        <w:spacing w:before="0"/>
        <w:rPr>
          <w:sz w:val="18"/>
          <w:szCs w:val="18"/>
        </w:rPr>
      </w:pPr>
      <w:r>
        <w:rPr>
          <w:sz w:val="18"/>
          <w:szCs w:val="18"/>
        </w:rPr>
        <w:t xml:space="preserve">▲车牌识别功能检查 ：支持对25×10 像素～1100×3000 像素的机动车车牌进行抓拍并识别号码； </w:t>
      </w:r>
      <w:r>
        <w:rPr>
          <w:sz w:val="18"/>
          <w:szCs w:val="18"/>
        </w:rPr>
      </w:r>
      <w:r/>
    </w:p>
    <w:p>
      <w:pPr>
        <w:pStyle w:val="729"/>
        <w:spacing w:before="0"/>
        <w:rPr>
          <w:sz w:val="18"/>
          <w:szCs w:val="18"/>
        </w:rPr>
      </w:pPr>
      <w:r>
        <w:rPr>
          <w:sz w:val="18"/>
          <w:szCs w:val="18"/>
        </w:rPr>
        <w:t xml:space="preserve">支持抓拍并识别垂直倾斜角度≤45°、水平倾斜角度≤35°、俯仰角度≤40°的机动车车牌号码。 </w:t>
      </w:r>
      <w:r>
        <w:rPr>
          <w:sz w:val="18"/>
          <w:szCs w:val="18"/>
        </w:rPr>
      </w:r>
      <w:r/>
    </w:p>
    <w:p>
      <w:pPr>
        <w:pStyle w:val="729"/>
        <w:spacing w:before="0"/>
        <w:rPr>
          <w:sz w:val="18"/>
          <w:szCs w:val="18"/>
        </w:rPr>
      </w:pPr>
      <w:r>
        <w:rPr>
          <w:sz w:val="18"/>
          <w:szCs w:val="18"/>
        </w:rPr>
        <w:t xml:space="preserve">目标跟踪功能检查 ：支持检测并跟踪指定区域内不少于 245 个目标，目标包括机动车、非机动车以及行人。 </w:t>
      </w:r>
      <w:r>
        <w:rPr>
          <w:sz w:val="18"/>
          <w:szCs w:val="18"/>
        </w:rPr>
      </w:r>
      <w:r/>
    </w:p>
    <w:p>
      <w:pPr>
        <w:pStyle w:val="729"/>
        <w:spacing w:before="0"/>
        <w:rPr>
          <w:sz w:val="18"/>
          <w:szCs w:val="18"/>
        </w:rPr>
      </w:pPr>
      <w:r>
        <w:rPr>
          <w:sz w:val="18"/>
          <w:szCs w:val="18"/>
        </w:rPr>
        <w:t xml:space="preserve">车辆子品牌识别功能检查：支持车辆子品牌识别，对车头图片进行分析抓拍，可分析输出OSD叠加7200种车辆子品牌并显示相应的年款，对车尾图片进行分析抓拍，可分析输出 OSD 叠加3900</w:t>
      </w:r>
      <w:r>
        <w:rPr>
          <w:sz w:val="18"/>
          <w:szCs w:val="18"/>
        </w:rPr>
        <w:t xml:space="preserve"> 种车辆子品牌并显示相应的年款。</w:t>
      </w:r>
      <w:r>
        <w:rPr>
          <w:sz w:val="18"/>
          <w:szCs w:val="18"/>
        </w:rPr>
      </w:r>
      <w:r/>
    </w:p>
    <w:p>
      <w:pPr>
        <w:pStyle w:val="729"/>
        <w:spacing w:before="0"/>
        <w:rPr>
          <w:sz w:val="18"/>
          <w:szCs w:val="18"/>
        </w:rPr>
      </w:pPr>
      <w:r>
        <w:rPr>
          <w:sz w:val="18"/>
          <w:szCs w:val="18"/>
        </w:rPr>
        <w:t xml:space="preserve">信号灯状态检测功能检查：支持通过视频检测信号灯状态，支持接收信号机广播的信号灯状态，通过对比判断信号灯的整体运行状况，可在视频预览画面上叠加信号机异常的结果指标。</w:t>
      </w:r>
      <w:r>
        <w:rPr>
          <w:sz w:val="18"/>
          <w:szCs w:val="18"/>
        </w:rPr>
      </w:r>
      <w:r/>
    </w:p>
    <w:p>
      <w:pPr>
        <w:pStyle w:val="729"/>
        <w:spacing w:before="0"/>
        <w:rPr>
          <w:sz w:val="18"/>
          <w:szCs w:val="18"/>
        </w:rPr>
      </w:pPr>
      <w:r>
        <w:rPr>
          <w:sz w:val="18"/>
          <w:szCs w:val="18"/>
        </w:rPr>
        <w:t xml:space="preserve">▲司乘人员抓拍性能试验：支持前排人脸检测，并识别主驾驶员的性别、是否戴眼镜结构化属性信息，可在抓拍图上叠加主/副驾驶人脸小图和主驾驶员的结构化属性信息。</w:t>
      </w:r>
      <w:r>
        <w:rPr>
          <w:sz w:val="18"/>
          <w:szCs w:val="18"/>
        </w:rPr>
      </w:r>
      <w:r/>
    </w:p>
    <w:p>
      <w:pPr>
        <w:pStyle w:val="729"/>
        <w:spacing w:before="0"/>
        <w:rPr>
          <w:sz w:val="18"/>
          <w:szCs w:val="18"/>
        </w:rPr>
      </w:pPr>
      <w:r>
        <w:rPr>
          <w:sz w:val="18"/>
          <w:szCs w:val="18"/>
        </w:rPr>
        <w:t xml:space="preserve">在天气晴朗无雾，车辆无遮挡，白天环境光照度不低于200lx，夜晚辅助光照度不高于30lx的情况下进行测试。车辆前排人脸抓拍废片率≤1%。前排人脸抓拍率≥99%。</w:t>
      </w:r>
      <w:r>
        <w:rPr>
          <w:sz w:val="18"/>
          <w:szCs w:val="18"/>
        </w:rPr>
        <w:t xml:space="preserve">其中，车辆前排人脸抓拍废片率=抓拍图上叠加的小图为非人脸的车辆数/实际过车数；前排人脸抓拍率=抓拍人脸数/实际过车中前排人脸数。</w:t>
      </w:r>
      <w:r>
        <w:rPr>
          <w:sz w:val="18"/>
          <w:szCs w:val="18"/>
        </w:rPr>
      </w:r>
      <w:r/>
    </w:p>
    <w:p>
      <w:pPr>
        <w:pStyle w:val="729"/>
        <w:spacing w:before="0"/>
        <w:rPr>
          <w:sz w:val="18"/>
          <w:szCs w:val="18"/>
        </w:rPr>
      </w:pPr>
      <w:r>
        <w:rPr>
          <w:sz w:val="18"/>
          <w:szCs w:val="18"/>
        </w:rPr>
        <w:t xml:space="preserve">▲无人驾驶车辆车牌识别功能检查：支持对无人驾驶的车辆进行车牌识别</w:t>
      </w:r>
      <w:r>
        <w:rPr>
          <w:sz w:val="18"/>
          <w:szCs w:val="18"/>
        </w:rPr>
      </w:r>
      <w:r/>
    </w:p>
    <w:p>
      <w:pPr>
        <w:pStyle w:val="729"/>
        <w:spacing w:before="0"/>
        <w:rPr>
          <w:sz w:val="18"/>
          <w:szCs w:val="18"/>
        </w:rPr>
      </w:pPr>
      <w:r>
        <w:rPr>
          <w:sz w:val="18"/>
          <w:szCs w:val="18"/>
        </w:rPr>
        <w:t xml:space="preserve">多边形车道配置检查：车道线支持配置成多边形</w:t>
      </w:r>
      <w:r>
        <w:rPr>
          <w:sz w:val="18"/>
          <w:szCs w:val="18"/>
        </w:rPr>
      </w:r>
      <w:r/>
    </w:p>
    <w:p>
      <w:pPr>
        <w:pStyle w:val="729"/>
        <w:spacing w:before="0"/>
        <w:rPr>
          <w:sz w:val="18"/>
          <w:szCs w:val="18"/>
        </w:rPr>
      </w:pPr>
      <w:r>
        <w:rPr>
          <w:sz w:val="18"/>
          <w:szCs w:val="18"/>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sz w:val="18"/>
          <w:szCs w:val="18"/>
        </w:rPr>
      </w:r>
      <w:r/>
    </w:p>
    <w:p>
      <w:pPr>
        <w:pStyle w:val="729"/>
        <w:spacing w:before="0"/>
        <w:rPr>
          <w:sz w:val="18"/>
          <w:szCs w:val="18"/>
        </w:rPr>
      </w:pPr>
      <w:r>
        <w:rPr>
          <w:sz w:val="18"/>
          <w:szCs w:val="18"/>
        </w:rPr>
        <w:t xml:space="preserve">右转弯压实线检测功能检查：支持车辆右转弯压实线检测并抓拍</w:t>
      </w:r>
      <w:r>
        <w:rPr>
          <w:sz w:val="18"/>
          <w:szCs w:val="18"/>
        </w:rPr>
      </w:r>
      <w:r/>
    </w:p>
    <w:p>
      <w:pPr>
        <w:pStyle w:val="729"/>
        <w:spacing w:before="0"/>
        <w:rPr>
          <w:sz w:val="18"/>
          <w:szCs w:val="18"/>
        </w:rPr>
      </w:pPr>
      <w:r>
        <w:rPr>
          <w:sz w:val="18"/>
          <w:szCs w:val="18"/>
        </w:rPr>
        <w:t xml:space="preserve">超速比设置功能检测盒：支持不少于</w:t>
      </w:r>
      <w:r>
        <w:rPr>
          <w:sz w:val="18"/>
          <w:szCs w:val="18"/>
        </w:rPr>
        <w:t xml:space="preserve">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sz w:val="18"/>
          <w:szCs w:val="18"/>
        </w:rPr>
      </w:r>
      <w:r/>
    </w:p>
    <w:p>
      <w:pPr>
        <w:pStyle w:val="729"/>
        <w:spacing w:before="0"/>
        <w:rPr>
          <w:sz w:val="18"/>
          <w:szCs w:val="18"/>
        </w:rPr>
      </w:pPr>
      <w:r>
        <w:rPr>
          <w:sz w:val="18"/>
          <w:szCs w:val="18"/>
        </w:rPr>
        <w:t xml:space="preserve">为保障设备数据展示便捷，设备应实现根据不少于 11 个结果选择进行数据，可自定义选择进行界面展示的数据，包括：设备编号、抓拍时间、事件类型、车道、车牌、车牌颜色、车速（km/h）、车身颜色、车辆类型、车辆品牌等。</w:t>
      </w:r>
      <w:r>
        <w:rPr>
          <w:sz w:val="18"/>
          <w:szCs w:val="18"/>
        </w:rPr>
      </w:r>
      <w:r/>
    </w:p>
    <w:p>
      <w:pPr>
        <w:pStyle w:val="729"/>
        <w:spacing w:before="0"/>
        <w:rPr>
          <w:sz w:val="18"/>
          <w:szCs w:val="18"/>
        </w:rPr>
      </w:pPr>
      <w:r>
        <w:rPr>
          <w:sz w:val="18"/>
          <w:szCs w:val="18"/>
        </w:rPr>
        <w:t xml:space="preserve">用户及服务检测扫描功能检查：支</w:t>
      </w:r>
      <w:r>
        <w:rPr>
          <w:sz w:val="18"/>
          <w:szCs w:val="18"/>
        </w:rPr>
        <w:t xml:space="preserve">持用户及服务检测扫描，包括：用户状态、配置安全、登陆认证，并可在视频画面上显示优化建议。</w:t>
      </w:r>
      <w:r>
        <w:rPr>
          <w:sz w:val="18"/>
          <w:szCs w:val="18"/>
        </w:rPr>
      </w:r>
      <w:r/>
    </w:p>
    <w:p>
      <w:pPr>
        <w:pStyle w:val="729"/>
        <w:spacing w:before="0"/>
        <w:rPr>
          <w:sz w:val="18"/>
          <w:szCs w:val="18"/>
        </w:rPr>
      </w:pPr>
      <w:r>
        <w:rPr>
          <w:sz w:val="18"/>
          <w:szCs w:val="18"/>
        </w:rPr>
        <w:t xml:space="preserve">外接雷达功能检查：支持外接多目标检测雷达，可实现雷达视频融合检测，可输出目标编号、车型和雷达速度、位置等信息</w:t>
      </w:r>
      <w:r>
        <w:rPr>
          <w:sz w:val="18"/>
          <w:szCs w:val="18"/>
        </w:rPr>
      </w:r>
      <w:r/>
    </w:p>
    <w:p>
      <w:pPr>
        <w:pStyle w:val="729"/>
        <w:spacing w:before="0"/>
        <w:rPr>
          <w:sz w:val="18"/>
          <w:szCs w:val="18"/>
        </w:rPr>
      </w:pPr>
      <w:r>
        <w:rPr>
          <w:sz w:val="18"/>
          <w:szCs w:val="18"/>
        </w:rPr>
        <w:t xml:space="preserve">▲视频和雷达测速试验：支持视频测速功能，视频测速误差不大于5%（车速30km/h~65km/h范围内）。支持外接雷达实现测速，并支持视频测速校正雷达测速结果输出（在雷达未标定情况下）</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2.</w:t>
      </w:r>
      <w:r>
        <w:rPr>
          <w:sz w:val="18"/>
          <w:szCs w:val="18"/>
        </w:rPr>
        <w:t xml:space="preserve">900万一体化抓拍单元（电警专用）</w:t>
      </w:r>
      <w:r>
        <w:rPr>
          <w:sz w:val="18"/>
          <w:szCs w:val="18"/>
        </w:rPr>
      </w:r>
      <w:r/>
    </w:p>
    <w:p>
      <w:pPr>
        <w:pStyle w:val="729"/>
        <w:spacing w:before="0"/>
        <w:rPr>
          <w:sz w:val="18"/>
          <w:szCs w:val="18"/>
        </w:rPr>
      </w:pPr>
      <w:r>
        <w:rPr>
          <w:sz w:val="18"/>
          <w:szCs w:val="18"/>
        </w:rPr>
        <w:t xml:space="preserve">图像传感器检验：样机采用具有全局曝光功能的GS-CMOS</w:t>
      </w:r>
      <w:r>
        <w:rPr>
          <w:sz w:val="18"/>
          <w:szCs w:val="18"/>
        </w:rPr>
        <w:t xml:space="preserve">图像传感器</w:t>
      </w:r>
      <w:r>
        <w:rPr>
          <w:sz w:val="18"/>
          <w:szCs w:val="18"/>
        </w:rPr>
      </w:r>
      <w:r/>
    </w:p>
    <w:p>
      <w:pPr>
        <w:pStyle w:val="729"/>
        <w:spacing w:before="0"/>
        <w:rPr>
          <w:sz w:val="18"/>
          <w:szCs w:val="18"/>
        </w:rPr>
      </w:pPr>
      <w:r>
        <w:rPr>
          <w:sz w:val="18"/>
          <w:szCs w:val="18"/>
        </w:rPr>
        <w:t xml:space="preserve">设备组成检查：高清</w:t>
      </w:r>
      <w:r>
        <w:rPr>
          <w:sz w:val="18"/>
          <w:szCs w:val="18"/>
        </w:rPr>
        <w:t xml:space="preserve">抓拍单元由摄像机、高清镜头、室外防护罩、风扇、补光灯、电源适配器、安装万向节等组成。</w:t>
      </w:r>
      <w:r>
        <w:rPr>
          <w:sz w:val="18"/>
          <w:szCs w:val="18"/>
        </w:rPr>
      </w:r>
      <w:r/>
    </w:p>
    <w:p>
      <w:pPr>
        <w:pStyle w:val="729"/>
        <w:spacing w:before="0"/>
        <w:rPr>
          <w:sz w:val="18"/>
          <w:szCs w:val="18"/>
        </w:rPr>
      </w:pPr>
      <w:r>
        <w:rPr>
          <w:sz w:val="18"/>
          <w:szCs w:val="18"/>
        </w:rPr>
        <w:t xml:space="preserve">▲双路sensor图像融合功能室内测试：设备的镜头和两个sensor一体化设计，具有独立三角分光棱镜分光结构装置，分别接收可见光和红外光；抓拍支持输出三张同时刻同目标图片，包括可见光路图片（全彩），红外路图片（黑白）和融合图片（全彩）；三张图片抓拍时间为同一时刻，抓拍秒表显示为同一时刻，抓拍运动目标，三张图片中目标位置相同无位移。查看图片中的分辨率为4096 *2160，水平扫描线不小于2000TVL；同时预览两路sens</w:t>
      </w:r>
      <w:r>
        <w:rPr>
          <w:sz w:val="18"/>
          <w:szCs w:val="18"/>
        </w:rPr>
        <w:t xml:space="preserve">or视频，对其中一路sensor进行外部遮挡，该路sensor的预览发生对应的遮挡变化，另外一路正常。黑暗环境下，打开红外爆闪灯进行抓拍，红外路图片爆闪补光光斑明显，可见光路无变化，融合图片具有爆闪补光效果；关闭红外爆闪灯进行抓拍，红外路图片无补光光斑，融合图无爆闪补光效果。</w:t>
      </w:r>
      <w:r>
        <w:rPr>
          <w:sz w:val="18"/>
          <w:szCs w:val="18"/>
        </w:rPr>
      </w:r>
      <w:r/>
    </w:p>
    <w:p>
      <w:pPr>
        <w:pStyle w:val="729"/>
        <w:spacing w:before="0"/>
        <w:rPr>
          <w:sz w:val="18"/>
          <w:szCs w:val="18"/>
        </w:rPr>
      </w:pPr>
      <w:r>
        <w:rPr>
          <w:sz w:val="18"/>
          <w:szCs w:val="18"/>
        </w:rPr>
        <w:t xml:space="preserve">视频分辨率设置检查：支持视频分辨率设置为：50fps：4096×2160、3840×2336、1920×1080、1600×1200、1280×720；25fps：4096×2160、3840×2336、1920×1080、1600×</w:t>
      </w:r>
      <w:r>
        <w:rPr>
          <w:sz w:val="18"/>
          <w:szCs w:val="18"/>
        </w:rPr>
        <w:t xml:space="preserve">1200、1280×720。</w:t>
      </w:r>
      <w:r>
        <w:rPr>
          <w:sz w:val="18"/>
          <w:szCs w:val="18"/>
        </w:rPr>
      </w:r>
      <w:r/>
    </w:p>
    <w:p>
      <w:pPr>
        <w:pStyle w:val="729"/>
        <w:spacing w:before="0"/>
        <w:rPr>
          <w:sz w:val="18"/>
          <w:szCs w:val="18"/>
        </w:rPr>
      </w:pPr>
      <w:r>
        <w:rPr>
          <w:sz w:val="18"/>
          <w:szCs w:val="18"/>
        </w:rPr>
        <w:t xml:space="preserve">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sz w:val="18"/>
          <w:szCs w:val="18"/>
        </w:rPr>
      </w:r>
      <w:r/>
    </w:p>
    <w:p>
      <w:pPr>
        <w:pStyle w:val="729"/>
        <w:spacing w:before="0"/>
        <w:rPr>
          <w:sz w:val="18"/>
          <w:szCs w:val="18"/>
        </w:rPr>
      </w:pPr>
      <w:r>
        <w:rPr>
          <w:sz w:val="18"/>
          <w:szCs w:val="18"/>
        </w:rPr>
        <w:t xml:space="preserve">闯红灯捕获率试验：在天气晴朗无雾，号牌无遮挡，无污损的条件进行测试，白天测试时的环境光照度不低于200lx，晚上测试时辅助照明光照度不高于30lx。</w:t>
      </w:r>
      <w:r>
        <w:rPr>
          <w:sz w:val="18"/>
          <w:szCs w:val="18"/>
        </w:rPr>
      </w:r>
      <w:r/>
    </w:p>
    <w:p>
      <w:pPr>
        <w:pStyle w:val="729"/>
        <w:spacing w:before="0"/>
        <w:rPr>
          <w:sz w:val="18"/>
          <w:szCs w:val="18"/>
        </w:rPr>
      </w:pPr>
      <w:r>
        <w:rPr>
          <w:sz w:val="18"/>
          <w:szCs w:val="18"/>
        </w:rPr>
        <w:t xml:space="preserve">白天闯红灯捕获率≥99%;</w:t>
      </w:r>
      <w:r>
        <w:rPr>
          <w:sz w:val="18"/>
          <w:szCs w:val="18"/>
        </w:rPr>
      </w:r>
      <w:r/>
    </w:p>
    <w:p>
      <w:pPr>
        <w:pStyle w:val="729"/>
        <w:spacing w:before="0"/>
        <w:rPr>
          <w:sz w:val="18"/>
          <w:szCs w:val="18"/>
        </w:rPr>
      </w:pPr>
      <w:r>
        <w:rPr>
          <w:sz w:val="18"/>
          <w:szCs w:val="18"/>
        </w:rPr>
        <w:t xml:space="preserve">晚上闯红灯捕获率≥99%;</w:t>
      </w:r>
      <w:r>
        <w:rPr>
          <w:sz w:val="18"/>
          <w:szCs w:val="18"/>
        </w:rPr>
      </w:r>
      <w:r/>
    </w:p>
    <w:p>
      <w:pPr>
        <w:pStyle w:val="729"/>
        <w:spacing w:before="0"/>
        <w:rPr>
          <w:sz w:val="18"/>
          <w:szCs w:val="18"/>
        </w:rPr>
      </w:pPr>
      <w:r>
        <w:rPr>
          <w:sz w:val="18"/>
          <w:szCs w:val="18"/>
        </w:rPr>
        <w:t xml:space="preserve">▲车身颜色识别功能检查 ：支持识别不少于 39 种</w:t>
      </w:r>
      <w:r>
        <w:rPr>
          <w:sz w:val="18"/>
          <w:szCs w:val="18"/>
        </w:rPr>
        <w:t xml:space="preserve">车身颜色，包括白、黑、红、黄、灰、蓝、绿、粉、紫、暗紫、棕、栗色、银灰、暗灰、白烟、深橙、浅玫瑰、番茄红、橄榄、金、暗橄榄、黄绿、绿黄、森林绿、海洋绿、深天蓝、青、深蓝、深红、深绿、深黄、深粉、深紫、深棕、深青、橙、深金、粉红、其他； </w:t>
      </w:r>
      <w:r>
        <w:rPr>
          <w:sz w:val="18"/>
          <w:szCs w:val="18"/>
        </w:rPr>
      </w:r>
      <w:r/>
    </w:p>
    <w:p>
      <w:pPr>
        <w:pStyle w:val="729"/>
        <w:spacing w:before="0"/>
        <w:rPr>
          <w:sz w:val="18"/>
          <w:szCs w:val="18"/>
        </w:rPr>
      </w:pPr>
      <w:r>
        <w:rPr>
          <w:sz w:val="18"/>
          <w:szCs w:val="18"/>
        </w:rPr>
        <w:t xml:space="preserve">支持识别车身副颜色。</w:t>
      </w:r>
      <w:r>
        <w:rPr>
          <w:sz w:val="18"/>
          <w:szCs w:val="18"/>
        </w:rPr>
      </w:r>
      <w:r/>
    </w:p>
    <w:p>
      <w:pPr>
        <w:pStyle w:val="729"/>
        <w:spacing w:before="0"/>
        <w:rPr>
          <w:sz w:val="18"/>
          <w:szCs w:val="18"/>
        </w:rPr>
      </w:pPr>
      <w:r>
        <w:rPr>
          <w:sz w:val="18"/>
          <w:szCs w:val="18"/>
        </w:rPr>
        <w:t xml:space="preserve">▲车牌识别功能检查 ：支持对25×10 像素～1100×3000 像素的机动车车牌进行抓拍并识别号码； </w:t>
      </w:r>
      <w:r>
        <w:rPr>
          <w:sz w:val="18"/>
          <w:szCs w:val="18"/>
        </w:rPr>
      </w:r>
      <w:r/>
    </w:p>
    <w:p>
      <w:pPr>
        <w:pStyle w:val="729"/>
        <w:spacing w:before="0"/>
        <w:rPr>
          <w:sz w:val="18"/>
          <w:szCs w:val="18"/>
        </w:rPr>
      </w:pPr>
      <w:r>
        <w:rPr>
          <w:sz w:val="18"/>
          <w:szCs w:val="18"/>
        </w:rPr>
        <w:t xml:space="preserve">支持抓拍并识别垂直倾斜角度≤45°、水平倾斜角度≤35°、俯仰角度≤40°的机动车车牌号码。 </w:t>
      </w:r>
      <w:r>
        <w:rPr>
          <w:sz w:val="18"/>
          <w:szCs w:val="18"/>
        </w:rPr>
      </w:r>
      <w:r/>
    </w:p>
    <w:p>
      <w:pPr>
        <w:pStyle w:val="729"/>
        <w:spacing w:before="0"/>
        <w:rPr>
          <w:sz w:val="18"/>
          <w:szCs w:val="18"/>
        </w:rPr>
      </w:pPr>
      <w:r>
        <w:rPr>
          <w:sz w:val="18"/>
          <w:szCs w:val="18"/>
        </w:rPr>
        <w:t xml:space="preserve">▲闯禁行功能检查：支持闯禁行记录功能，可对5种普通</w:t>
      </w:r>
      <w:r>
        <w:rPr>
          <w:sz w:val="18"/>
          <w:szCs w:val="18"/>
        </w:rPr>
        <w:t xml:space="preserve">车型(包括大货车、中货车、小货车、皮卡车、大客车)及9种特种车型(包括危化品车辆、普通罐车、渣土车、混凝土搅拌车、工程车、粉粒物料运输车、吸污车、环卫车、冷链车)进行检测、抓拍记录、识别及图片存储。</w:t>
      </w:r>
      <w:r>
        <w:rPr>
          <w:sz w:val="18"/>
          <w:szCs w:val="18"/>
        </w:rPr>
      </w:r>
      <w:r/>
    </w:p>
    <w:p>
      <w:pPr>
        <w:pStyle w:val="729"/>
        <w:spacing w:before="0"/>
        <w:rPr>
          <w:sz w:val="18"/>
          <w:szCs w:val="18"/>
        </w:rPr>
      </w:pPr>
      <w:r>
        <w:rPr>
          <w:sz w:val="18"/>
          <w:szCs w:val="18"/>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sz w:val="18"/>
          <w:szCs w:val="18"/>
        </w:rPr>
      </w:r>
      <w:r/>
    </w:p>
    <w:p>
      <w:pPr>
        <w:pStyle w:val="729"/>
        <w:spacing w:before="0"/>
        <w:rPr>
          <w:sz w:val="18"/>
          <w:szCs w:val="18"/>
        </w:rPr>
      </w:pPr>
      <w:r>
        <w:rPr>
          <w:sz w:val="18"/>
          <w:szCs w:val="18"/>
        </w:rPr>
        <w:t xml:space="preserve">信号灯状态检测功能检查：支持通过视频检测信号灯状态，支持接收信号机广播的</w:t>
      </w:r>
      <w:r>
        <w:rPr>
          <w:sz w:val="18"/>
          <w:szCs w:val="18"/>
        </w:rPr>
        <w:t xml:space="preserve">信号灯状态，通过对比判</w:t>
      </w:r>
      <w:r>
        <w:rPr>
          <w:sz w:val="18"/>
          <w:szCs w:val="18"/>
        </w:rPr>
        <w:t xml:space="preserve">断信号灯的整体运行状况，可在视频预览画面上叠加信号机异常的结果指标。</w:t>
      </w:r>
      <w:r>
        <w:rPr>
          <w:sz w:val="18"/>
          <w:szCs w:val="18"/>
        </w:rPr>
      </w:r>
      <w:r/>
    </w:p>
    <w:p>
      <w:pPr>
        <w:pStyle w:val="729"/>
        <w:spacing w:before="0"/>
        <w:rPr>
          <w:sz w:val="18"/>
          <w:szCs w:val="18"/>
        </w:rPr>
      </w:pPr>
      <w:r>
        <w:rPr>
          <w:sz w:val="18"/>
          <w:szCs w:val="18"/>
        </w:rPr>
        <w:t xml:space="preserve">支持逆行和变道违章触发抓拍，逆行识别类型包括:高速公路逆行、单行道逆向行驶;变道违章检测类型包括:实线变道(含双黄线)、导流区变道、连续变道(&gt;3条车道)</w:t>
      </w:r>
      <w:r>
        <w:rPr>
          <w:sz w:val="18"/>
          <w:szCs w:val="18"/>
        </w:rPr>
      </w:r>
      <w:r/>
    </w:p>
    <w:p>
      <w:pPr>
        <w:pStyle w:val="729"/>
        <w:spacing w:before="0"/>
        <w:rPr>
          <w:sz w:val="18"/>
          <w:szCs w:val="18"/>
        </w:rPr>
      </w:pPr>
      <w:r>
        <w:rPr>
          <w:sz w:val="18"/>
          <w:szCs w:val="18"/>
        </w:rPr>
        <w:t xml:space="preserve">支持图片编码质量配置，车牌小图的图片质量(大/中/小)可配</w:t>
      </w:r>
      <w:r>
        <w:rPr>
          <w:sz w:val="18"/>
          <w:szCs w:val="18"/>
        </w:rPr>
      </w:r>
      <w:r/>
    </w:p>
    <w:p>
      <w:pPr>
        <w:pStyle w:val="729"/>
        <w:spacing w:before="0"/>
        <w:rPr>
          <w:sz w:val="18"/>
          <w:szCs w:val="18"/>
        </w:rPr>
      </w:pPr>
      <w:r>
        <w:rPr>
          <w:sz w:val="18"/>
          <w:szCs w:val="18"/>
        </w:rPr>
        <w:t xml:space="preserve">支持车牌遮挡检查功能，在检测到车牌被遮挡的情况下可给出提示</w:t>
      </w:r>
      <w:r>
        <w:rPr>
          <w:sz w:val="18"/>
          <w:szCs w:val="18"/>
        </w:rPr>
      </w:r>
      <w:r/>
    </w:p>
    <w:p>
      <w:pPr>
        <w:pStyle w:val="729"/>
        <w:spacing w:before="0"/>
        <w:rPr>
          <w:sz w:val="18"/>
          <w:szCs w:val="18"/>
        </w:rPr>
      </w:pPr>
      <w:r>
        <w:rPr>
          <w:sz w:val="18"/>
          <w:szCs w:val="18"/>
        </w:rPr>
        <w:t xml:space="preserve">支持对两轮/三轮车分类识别;可识别外卖箱(外卖品牌)的标识。</w:t>
      </w:r>
      <w:r>
        <w:rPr>
          <w:sz w:val="18"/>
          <w:szCs w:val="18"/>
        </w:rPr>
      </w:r>
      <w:r/>
    </w:p>
    <w:p>
      <w:pPr>
        <w:pStyle w:val="729"/>
        <w:spacing w:before="0"/>
        <w:rPr>
          <w:sz w:val="18"/>
          <w:szCs w:val="18"/>
        </w:rPr>
      </w:pPr>
      <w:r>
        <w:rPr>
          <w:sz w:val="18"/>
          <w:szCs w:val="18"/>
        </w:rPr>
        <w:t xml:space="preserve">闯红灯违章支持叠加红灯已亮时间，可按照抓拍索引配置叠加红灯已亮时间</w:t>
      </w:r>
      <w:r>
        <w:rPr>
          <w:sz w:val="18"/>
          <w:szCs w:val="18"/>
        </w:rPr>
      </w:r>
      <w:r/>
    </w:p>
    <w:p>
      <w:pPr>
        <w:pStyle w:val="729"/>
        <w:spacing w:before="0"/>
        <w:rPr>
          <w:sz w:val="18"/>
          <w:szCs w:val="18"/>
        </w:rPr>
      </w:pPr>
      <w:r>
        <w:rPr>
          <w:sz w:val="18"/>
          <w:szCs w:val="18"/>
        </w:rPr>
        <w:t xml:space="preserve">支持渣土车/大货车喷涂车牌识别</w:t>
      </w:r>
      <w:r>
        <w:rPr>
          <w:sz w:val="18"/>
          <w:szCs w:val="18"/>
        </w:rPr>
      </w:r>
      <w:r/>
    </w:p>
    <w:p>
      <w:pPr>
        <w:pStyle w:val="729"/>
        <w:spacing w:before="0"/>
        <w:rPr>
          <w:sz w:val="18"/>
          <w:szCs w:val="18"/>
        </w:rPr>
      </w:pPr>
      <w:r>
        <w:rPr>
          <w:sz w:val="18"/>
          <w:szCs w:val="18"/>
        </w:rPr>
        <w:t xml:space="preserve">支持</w:t>
      </w:r>
      <w:r>
        <w:rPr>
          <w:sz w:val="18"/>
          <w:szCs w:val="18"/>
        </w:rPr>
        <w:t xml:space="preserve">同时输出不少于5路视频流，其中1路不低于16Mbps码率，1路不低于8Mbps码率。</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3.</w:t>
      </w:r>
      <w:r>
        <w:rPr>
          <w:sz w:val="18"/>
          <w:szCs w:val="18"/>
        </w:rPr>
        <w:t xml:space="preserve">一体式环保补光灯</w:t>
      </w:r>
      <w:r>
        <w:rPr>
          <w:sz w:val="18"/>
          <w:szCs w:val="18"/>
        </w:rPr>
      </w:r>
      <w:r/>
    </w:p>
    <w:p>
      <w:pPr>
        <w:pStyle w:val="729"/>
        <w:spacing w:before="0"/>
        <w:rPr>
          <w:sz w:val="18"/>
          <w:szCs w:val="18"/>
        </w:rPr>
      </w:pPr>
      <w:r>
        <w:rPr>
          <w:sz w:val="18"/>
          <w:szCs w:val="18"/>
        </w:rPr>
        <w:t xml:space="preserve">光源类型：LED灯珠、气体灯管</w:t>
      </w:r>
      <w:r>
        <w:rPr>
          <w:sz w:val="18"/>
          <w:szCs w:val="18"/>
        </w:rPr>
      </w:r>
      <w:r/>
    </w:p>
    <w:p>
      <w:pPr>
        <w:pStyle w:val="729"/>
        <w:spacing w:before="0"/>
        <w:rPr>
          <w:sz w:val="18"/>
          <w:szCs w:val="18"/>
        </w:rPr>
      </w:pPr>
      <w:r>
        <w:rPr>
          <w:sz w:val="18"/>
          <w:szCs w:val="18"/>
        </w:rPr>
        <w:t xml:space="preserve">发光角度：LED：10°；气体灯：10°</w:t>
      </w:r>
      <w:r>
        <w:rPr>
          <w:sz w:val="18"/>
          <w:szCs w:val="18"/>
        </w:rPr>
      </w:r>
      <w:r/>
    </w:p>
    <w:p>
      <w:pPr>
        <w:pStyle w:val="729"/>
        <w:spacing w:before="0"/>
        <w:rPr>
          <w:sz w:val="18"/>
          <w:szCs w:val="18"/>
        </w:rPr>
      </w:pPr>
      <w:r>
        <w:rPr>
          <w:sz w:val="18"/>
          <w:szCs w:val="18"/>
        </w:rPr>
        <w:t xml:space="preserve">色温：LED＜4000K，气体灯＜7000K</w:t>
      </w:r>
      <w:r>
        <w:rPr>
          <w:sz w:val="18"/>
          <w:szCs w:val="18"/>
        </w:rPr>
      </w:r>
      <w:r/>
    </w:p>
    <w:p>
      <w:pPr>
        <w:pStyle w:val="729"/>
        <w:spacing w:before="0"/>
        <w:rPr>
          <w:sz w:val="18"/>
          <w:szCs w:val="18"/>
        </w:rPr>
      </w:pPr>
      <w:r>
        <w:rPr>
          <w:sz w:val="18"/>
          <w:szCs w:val="18"/>
        </w:rPr>
        <w:t xml:space="preserve">补光距离：16~25m</w:t>
      </w:r>
      <w:r>
        <w:rPr>
          <w:sz w:val="18"/>
          <w:szCs w:val="18"/>
        </w:rPr>
      </w:r>
      <w:r/>
    </w:p>
    <w:p>
      <w:pPr>
        <w:pStyle w:val="729"/>
        <w:spacing w:before="0"/>
        <w:rPr>
          <w:sz w:val="18"/>
          <w:szCs w:val="18"/>
        </w:rPr>
      </w:pPr>
      <w:r>
        <w:rPr>
          <w:sz w:val="18"/>
          <w:szCs w:val="18"/>
        </w:rPr>
        <w:t xml:space="preserve">光栅：内置LED光栅</w:t>
      </w:r>
      <w:r>
        <w:rPr>
          <w:sz w:val="18"/>
          <w:szCs w:val="18"/>
        </w:rPr>
      </w:r>
      <w:r/>
    </w:p>
    <w:p>
      <w:pPr>
        <w:pStyle w:val="729"/>
        <w:spacing w:before="0"/>
        <w:rPr>
          <w:sz w:val="18"/>
          <w:szCs w:val="18"/>
        </w:rPr>
      </w:pPr>
      <w:r>
        <w:rPr>
          <w:sz w:val="18"/>
          <w:szCs w:val="18"/>
        </w:rPr>
        <w:t xml:space="preserve">覆盖范围：单车道</w:t>
      </w:r>
      <w:r>
        <w:rPr>
          <w:sz w:val="18"/>
          <w:szCs w:val="18"/>
        </w:rPr>
      </w:r>
      <w:r/>
    </w:p>
    <w:p>
      <w:pPr>
        <w:pStyle w:val="729"/>
        <w:spacing w:before="0"/>
        <w:rPr>
          <w:sz w:val="18"/>
          <w:szCs w:val="18"/>
        </w:rPr>
      </w:pPr>
      <w:r>
        <w:rPr>
          <w:sz w:val="18"/>
          <w:szCs w:val="18"/>
        </w:rPr>
        <w:t xml:space="preserve">瞬时功率：1500W</w:t>
      </w:r>
      <w:r>
        <w:rPr>
          <w:sz w:val="18"/>
          <w:szCs w:val="18"/>
        </w:rPr>
      </w:r>
      <w:r/>
    </w:p>
    <w:p>
      <w:pPr>
        <w:pStyle w:val="729"/>
        <w:spacing w:before="0"/>
        <w:rPr>
          <w:sz w:val="18"/>
          <w:szCs w:val="18"/>
        </w:rPr>
      </w:pPr>
      <w:r>
        <w:rPr>
          <w:sz w:val="18"/>
          <w:szCs w:val="18"/>
        </w:rPr>
        <w:t xml:space="preserve">回电时间：小于67ms</w:t>
      </w:r>
      <w:r>
        <w:rPr>
          <w:sz w:val="18"/>
          <w:szCs w:val="18"/>
        </w:rPr>
      </w:r>
      <w:r/>
    </w:p>
    <w:p>
      <w:pPr>
        <w:pStyle w:val="729"/>
        <w:spacing w:before="0"/>
        <w:rPr>
          <w:sz w:val="18"/>
          <w:szCs w:val="18"/>
        </w:rPr>
      </w:pPr>
      <w:r>
        <w:rPr>
          <w:sz w:val="18"/>
          <w:szCs w:val="18"/>
        </w:rPr>
        <w:t xml:space="preserve">气体闪光次数：＞2000万次（2S闪一次）</w:t>
      </w:r>
      <w:r>
        <w:rPr>
          <w:sz w:val="18"/>
          <w:szCs w:val="18"/>
        </w:rPr>
      </w:r>
      <w:r/>
    </w:p>
    <w:p>
      <w:pPr>
        <w:pStyle w:val="729"/>
        <w:spacing w:before="0"/>
        <w:rPr>
          <w:sz w:val="18"/>
          <w:szCs w:val="18"/>
        </w:rPr>
      </w:pPr>
      <w:r>
        <w:rPr>
          <w:sz w:val="18"/>
          <w:szCs w:val="18"/>
        </w:rPr>
        <w:t xml:space="preserve">防护等级：IP65</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4.普通曝闪灯</w:t>
      </w:r>
      <w:r>
        <w:rPr>
          <w:sz w:val="18"/>
          <w:szCs w:val="18"/>
        </w:rPr>
      </w:r>
      <w:r/>
    </w:p>
    <w:p>
      <w:pPr>
        <w:pStyle w:val="729"/>
        <w:spacing w:before="0"/>
        <w:rPr>
          <w:sz w:val="18"/>
          <w:szCs w:val="18"/>
        </w:rPr>
      </w:pPr>
      <w:r>
        <w:rPr>
          <w:sz w:val="18"/>
          <w:szCs w:val="18"/>
        </w:rPr>
        <w:t xml:space="preserve">光源类型：气体灯管</w:t>
      </w:r>
      <w:r>
        <w:rPr>
          <w:sz w:val="18"/>
          <w:szCs w:val="18"/>
        </w:rPr>
      </w:r>
      <w:r/>
    </w:p>
    <w:p>
      <w:pPr>
        <w:pStyle w:val="729"/>
        <w:spacing w:before="0"/>
        <w:rPr>
          <w:sz w:val="18"/>
          <w:szCs w:val="18"/>
        </w:rPr>
      </w:pPr>
      <w:r>
        <w:rPr>
          <w:sz w:val="18"/>
          <w:szCs w:val="18"/>
        </w:rPr>
        <w:t xml:space="preserve">发光角度：10°</w:t>
      </w:r>
      <w:r>
        <w:rPr>
          <w:sz w:val="18"/>
          <w:szCs w:val="18"/>
        </w:rPr>
      </w:r>
      <w:r/>
    </w:p>
    <w:p>
      <w:pPr>
        <w:pStyle w:val="729"/>
        <w:spacing w:before="0"/>
        <w:rPr>
          <w:sz w:val="18"/>
          <w:szCs w:val="18"/>
        </w:rPr>
      </w:pPr>
      <w:r>
        <w:rPr>
          <w:sz w:val="18"/>
          <w:szCs w:val="18"/>
        </w:rPr>
        <w:t xml:space="preserve">色温：≤7000K</w:t>
      </w:r>
      <w:r>
        <w:rPr>
          <w:sz w:val="18"/>
          <w:szCs w:val="18"/>
        </w:rPr>
      </w:r>
      <w:r/>
    </w:p>
    <w:p>
      <w:pPr>
        <w:pStyle w:val="729"/>
        <w:spacing w:before="0"/>
        <w:rPr>
          <w:sz w:val="18"/>
          <w:szCs w:val="18"/>
        </w:rPr>
      </w:pPr>
      <w:r>
        <w:rPr>
          <w:sz w:val="18"/>
          <w:szCs w:val="18"/>
        </w:rPr>
        <w:t xml:space="preserve">补光距离：16~25m</w:t>
      </w:r>
      <w:r>
        <w:rPr>
          <w:sz w:val="18"/>
          <w:szCs w:val="18"/>
        </w:rPr>
      </w:r>
      <w:r/>
    </w:p>
    <w:p>
      <w:pPr>
        <w:pStyle w:val="729"/>
        <w:spacing w:before="0"/>
        <w:rPr>
          <w:sz w:val="18"/>
          <w:szCs w:val="18"/>
        </w:rPr>
      </w:pPr>
      <w:r>
        <w:rPr>
          <w:sz w:val="18"/>
          <w:szCs w:val="18"/>
        </w:rPr>
        <w:t xml:space="preserve">光栅：内</w:t>
      </w:r>
      <w:r>
        <w:rPr>
          <w:sz w:val="18"/>
          <w:szCs w:val="18"/>
        </w:rPr>
        <w:t xml:space="preserve">置光栅，可选配外置光栅</w:t>
      </w:r>
      <w:r>
        <w:rPr>
          <w:sz w:val="18"/>
          <w:szCs w:val="18"/>
        </w:rPr>
      </w:r>
      <w:r/>
    </w:p>
    <w:p>
      <w:pPr>
        <w:pStyle w:val="729"/>
        <w:spacing w:before="0"/>
        <w:rPr>
          <w:sz w:val="18"/>
          <w:szCs w:val="18"/>
        </w:rPr>
      </w:pPr>
      <w:r>
        <w:rPr>
          <w:sz w:val="18"/>
          <w:szCs w:val="18"/>
        </w:rPr>
        <w:t xml:space="preserve">覆盖范围：单车道</w:t>
      </w:r>
      <w:r>
        <w:rPr>
          <w:sz w:val="18"/>
          <w:szCs w:val="18"/>
        </w:rPr>
      </w:r>
      <w:r/>
    </w:p>
    <w:p>
      <w:pPr>
        <w:pStyle w:val="729"/>
        <w:spacing w:before="0"/>
        <w:rPr>
          <w:sz w:val="18"/>
          <w:szCs w:val="18"/>
        </w:rPr>
      </w:pPr>
      <w:r>
        <w:rPr>
          <w:sz w:val="18"/>
          <w:szCs w:val="18"/>
        </w:rPr>
        <w:t xml:space="preserve">瞬时功率：1000W</w:t>
      </w:r>
      <w:r>
        <w:rPr>
          <w:sz w:val="18"/>
          <w:szCs w:val="18"/>
        </w:rPr>
      </w:r>
      <w:r/>
    </w:p>
    <w:p>
      <w:pPr>
        <w:pStyle w:val="729"/>
        <w:spacing w:before="0"/>
        <w:rPr>
          <w:sz w:val="18"/>
          <w:szCs w:val="18"/>
        </w:rPr>
      </w:pPr>
      <w:r>
        <w:rPr>
          <w:sz w:val="18"/>
          <w:szCs w:val="18"/>
        </w:rPr>
        <w:t xml:space="preserve">回电时间：小于67ms</w:t>
      </w:r>
      <w:r>
        <w:rPr>
          <w:sz w:val="18"/>
          <w:szCs w:val="18"/>
        </w:rPr>
      </w:r>
      <w:r/>
    </w:p>
    <w:p>
      <w:pPr>
        <w:pStyle w:val="729"/>
        <w:spacing w:before="0"/>
        <w:rPr>
          <w:sz w:val="18"/>
          <w:szCs w:val="18"/>
        </w:rPr>
      </w:pPr>
      <w:r>
        <w:rPr>
          <w:sz w:val="18"/>
          <w:szCs w:val="18"/>
        </w:rPr>
        <w:t xml:space="preserve">气体闪光次数：＞2000万次（2S闪一次）</w:t>
      </w:r>
      <w:r>
        <w:rPr>
          <w:sz w:val="18"/>
          <w:szCs w:val="18"/>
        </w:rPr>
      </w:r>
      <w:r/>
    </w:p>
    <w:p>
      <w:pPr>
        <w:pStyle w:val="729"/>
        <w:spacing w:before="0"/>
        <w:rPr>
          <w:sz w:val="18"/>
          <w:szCs w:val="18"/>
        </w:rPr>
      </w:pPr>
      <w:r>
        <w:rPr>
          <w:sz w:val="18"/>
          <w:szCs w:val="18"/>
        </w:rPr>
        <w:t xml:space="preserve">防护等级：IP65</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5.暖光LED频闪灯</w:t>
      </w:r>
      <w:r>
        <w:rPr>
          <w:sz w:val="18"/>
          <w:szCs w:val="18"/>
        </w:rPr>
      </w:r>
      <w:r/>
    </w:p>
    <w:p>
      <w:pPr>
        <w:pStyle w:val="729"/>
        <w:spacing w:before="0"/>
        <w:rPr>
          <w:sz w:val="18"/>
          <w:szCs w:val="18"/>
        </w:rPr>
      </w:pPr>
      <w:r>
        <w:rPr>
          <w:sz w:val="18"/>
          <w:szCs w:val="18"/>
        </w:rPr>
        <w:t xml:space="preserve">光源类型：16颗原装大功率LED</w:t>
      </w:r>
      <w:r>
        <w:rPr>
          <w:sz w:val="18"/>
          <w:szCs w:val="18"/>
        </w:rPr>
      </w:r>
      <w:r/>
    </w:p>
    <w:p>
      <w:pPr>
        <w:pStyle w:val="729"/>
        <w:spacing w:before="0"/>
        <w:rPr>
          <w:sz w:val="18"/>
          <w:szCs w:val="18"/>
        </w:rPr>
      </w:pPr>
      <w:r>
        <w:rPr>
          <w:sz w:val="18"/>
          <w:szCs w:val="18"/>
        </w:rPr>
        <w:t xml:space="preserve">发光角度：12°</w:t>
      </w:r>
      <w:r>
        <w:rPr>
          <w:sz w:val="18"/>
          <w:szCs w:val="18"/>
        </w:rPr>
      </w:r>
      <w:r/>
    </w:p>
    <w:p>
      <w:pPr>
        <w:pStyle w:val="729"/>
        <w:spacing w:before="0"/>
        <w:rPr>
          <w:sz w:val="18"/>
          <w:szCs w:val="18"/>
        </w:rPr>
      </w:pPr>
      <w:r>
        <w:rPr>
          <w:sz w:val="18"/>
          <w:szCs w:val="18"/>
        </w:rPr>
        <w:t xml:space="preserve">补光距离：16米～25米</w:t>
      </w:r>
      <w:r>
        <w:rPr>
          <w:sz w:val="18"/>
          <w:szCs w:val="18"/>
        </w:rPr>
      </w:r>
      <w:r/>
    </w:p>
    <w:p>
      <w:pPr>
        <w:pStyle w:val="729"/>
        <w:spacing w:before="0"/>
        <w:rPr>
          <w:sz w:val="18"/>
          <w:szCs w:val="18"/>
        </w:rPr>
      </w:pPr>
      <w:r>
        <w:rPr>
          <w:sz w:val="18"/>
          <w:szCs w:val="18"/>
        </w:rPr>
        <w:t xml:space="preserve">响应时间：小于20us</w:t>
      </w:r>
      <w:r>
        <w:rPr>
          <w:sz w:val="18"/>
          <w:szCs w:val="18"/>
        </w:rPr>
      </w:r>
      <w:r/>
    </w:p>
    <w:p>
      <w:pPr>
        <w:pStyle w:val="729"/>
        <w:spacing w:before="0"/>
        <w:rPr>
          <w:sz w:val="18"/>
          <w:szCs w:val="18"/>
        </w:rPr>
      </w:pPr>
      <w:r>
        <w:rPr>
          <w:sz w:val="18"/>
          <w:szCs w:val="18"/>
        </w:rPr>
        <w:t xml:space="preserve">触发方式： 高电平有效（可选配开关量触发）</w:t>
      </w:r>
      <w:r>
        <w:rPr>
          <w:sz w:val="18"/>
          <w:szCs w:val="18"/>
        </w:rPr>
      </w:r>
      <w:r/>
    </w:p>
    <w:p>
      <w:pPr>
        <w:pStyle w:val="729"/>
        <w:spacing w:before="0"/>
        <w:rPr>
          <w:sz w:val="18"/>
          <w:szCs w:val="18"/>
        </w:rPr>
      </w:pPr>
      <w:r>
        <w:rPr>
          <w:sz w:val="18"/>
          <w:szCs w:val="18"/>
        </w:rPr>
        <w:t xml:space="preserve">触发信号：频率1~250HZ，占空比1%~39%</w:t>
      </w:r>
      <w:r>
        <w:rPr>
          <w:sz w:val="18"/>
          <w:szCs w:val="18"/>
        </w:rPr>
      </w:r>
      <w:r/>
    </w:p>
    <w:p>
      <w:pPr>
        <w:pStyle w:val="729"/>
        <w:spacing w:before="0"/>
        <w:rPr>
          <w:sz w:val="18"/>
          <w:szCs w:val="18"/>
        </w:rPr>
      </w:pPr>
      <w:r>
        <w:rPr>
          <w:sz w:val="18"/>
          <w:szCs w:val="18"/>
        </w:rPr>
        <w:t xml:space="preserve">防护等级：IP66</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6.400W星光智能球机</w:t>
      </w:r>
      <w:r>
        <w:rPr>
          <w:sz w:val="18"/>
          <w:szCs w:val="18"/>
        </w:rPr>
      </w:r>
      <w:r/>
    </w:p>
    <w:p>
      <w:pPr>
        <w:pStyle w:val="729"/>
        <w:spacing w:before="0"/>
        <w:rPr>
          <w:sz w:val="18"/>
          <w:szCs w:val="18"/>
        </w:rPr>
      </w:pPr>
      <w:r>
        <w:rPr>
          <w:sz w:val="18"/>
          <w:szCs w:val="18"/>
        </w:rPr>
        <w:t xml:space="preserve">主码流支持2560x1440</w:t>
      </w:r>
      <w:r>
        <w:rPr>
          <w:sz w:val="18"/>
          <w:szCs w:val="18"/>
        </w:rPr>
      </w:r>
      <w:r/>
    </w:p>
    <w:p>
      <w:pPr>
        <w:pStyle w:val="729"/>
        <w:spacing w:before="0"/>
        <w:rPr>
          <w:sz w:val="18"/>
          <w:szCs w:val="18"/>
        </w:rPr>
      </w:pPr>
      <w:r>
        <w:rPr>
          <w:sz w:val="18"/>
          <w:szCs w:val="18"/>
        </w:rPr>
        <w:t xml:space="preserve">设备靶面</w:t>
      </w:r>
      <w:r>
        <w:rPr>
          <w:sz w:val="18"/>
          <w:szCs w:val="18"/>
        </w:rPr>
        <w:t xml:space="preserve">尺寸为1/2.8英寸</w:t>
      </w:r>
      <w:r>
        <w:rPr>
          <w:sz w:val="18"/>
          <w:szCs w:val="18"/>
        </w:rPr>
      </w:r>
      <w:r/>
    </w:p>
    <w:p>
      <w:pPr>
        <w:pStyle w:val="729"/>
        <w:spacing w:before="0"/>
        <w:rPr>
          <w:sz w:val="18"/>
          <w:szCs w:val="18"/>
        </w:rPr>
      </w:pPr>
      <w:r>
        <w:rPr>
          <w:sz w:val="18"/>
          <w:szCs w:val="18"/>
        </w:rPr>
        <w:t xml:space="preserve">设备光学变倍≥23倍</w:t>
      </w:r>
      <w:r>
        <w:rPr>
          <w:sz w:val="18"/>
          <w:szCs w:val="18"/>
        </w:rPr>
      </w:r>
      <w:r/>
    </w:p>
    <w:p>
      <w:pPr>
        <w:pStyle w:val="729"/>
        <w:spacing w:before="0"/>
        <w:rPr>
          <w:sz w:val="18"/>
          <w:szCs w:val="18"/>
        </w:rPr>
      </w:pPr>
      <w:r>
        <w:rPr>
          <w:sz w:val="18"/>
          <w:szCs w:val="18"/>
        </w:rPr>
        <w:t xml:space="preserve">最低照度：</w:t>
      </w:r>
      <w:r>
        <w:rPr>
          <w:sz w:val="18"/>
          <w:szCs w:val="18"/>
        </w:rPr>
        <w:t xml:space="preserve">红外灯关闭：彩色≤0.005Lux，黑白模式≤0.001Lux</w:t>
      </w:r>
      <w:r>
        <w:rPr>
          <w:sz w:val="18"/>
          <w:szCs w:val="18"/>
        </w:rPr>
      </w:r>
      <w:r/>
    </w:p>
    <w:p>
      <w:pPr>
        <w:pStyle w:val="729"/>
        <w:spacing w:before="0"/>
        <w:rPr>
          <w:sz w:val="18"/>
          <w:szCs w:val="18"/>
        </w:rPr>
      </w:pPr>
      <w:r>
        <w:rPr>
          <w:sz w:val="18"/>
          <w:szCs w:val="18"/>
        </w:rPr>
        <w:t xml:space="preserve">支持水平0° ~ 360°，连续旋转；垂直 -15° ~ 90°。</w:t>
      </w:r>
      <w:r>
        <w:rPr>
          <w:sz w:val="18"/>
          <w:szCs w:val="18"/>
        </w:rPr>
      </w:r>
      <w:r/>
    </w:p>
    <w:p>
      <w:pPr>
        <w:pStyle w:val="729"/>
        <w:spacing w:before="0"/>
        <w:rPr>
          <w:sz w:val="18"/>
          <w:szCs w:val="18"/>
        </w:rPr>
      </w:pPr>
      <w:r>
        <w:rPr>
          <w:sz w:val="18"/>
          <w:szCs w:val="18"/>
        </w:rPr>
        <w:t xml:space="preserve">支持300个预置位，可按照所设置的预置位完成大于8条巡航路径。具有预置位视频冻结功能.</w:t>
      </w:r>
      <w:r>
        <w:rPr>
          <w:sz w:val="18"/>
          <w:szCs w:val="18"/>
        </w:rPr>
      </w:r>
      <w:r/>
    </w:p>
    <w:p>
      <w:pPr>
        <w:pStyle w:val="729"/>
        <w:spacing w:before="0"/>
        <w:rPr>
          <w:sz w:val="18"/>
          <w:szCs w:val="18"/>
        </w:rPr>
      </w:pPr>
      <w:r>
        <w:rPr>
          <w:sz w:val="18"/>
          <w:szCs w:val="18"/>
        </w:rPr>
        <w:t xml:space="preserve">具有H.264、H.265、MJPEG设置选项，可将H.264、H.265格式设置为High Profile/Main/Baseline。</w:t>
      </w:r>
      <w:r>
        <w:rPr>
          <w:sz w:val="18"/>
          <w:szCs w:val="18"/>
        </w:rPr>
      </w:r>
      <w:r/>
    </w:p>
    <w:p>
      <w:pPr>
        <w:pStyle w:val="729"/>
        <w:spacing w:before="0"/>
        <w:rPr>
          <w:sz w:val="18"/>
          <w:szCs w:val="18"/>
        </w:rPr>
      </w:pPr>
      <w:r>
        <w:rPr>
          <w:sz w:val="18"/>
          <w:szCs w:val="18"/>
        </w:rPr>
        <w:t xml:space="preserve">在网络直连的环境下，只输出主码流、分辨率设置为2688×1520、帧率设置为25fps、码率设置为2Mbps时，网络协议为UDP、最短延时、智能分析关闭</w:t>
      </w:r>
      <w:r>
        <w:rPr>
          <w:sz w:val="18"/>
          <w:szCs w:val="18"/>
        </w:rPr>
        <w:t xml:space="preserve">时，视频图像传输至客户端的延时时间≤65ms。</w:t>
      </w:r>
      <w:r>
        <w:rPr>
          <w:sz w:val="18"/>
          <w:szCs w:val="18"/>
        </w:rPr>
      </w:r>
      <w:r/>
    </w:p>
    <w:p>
      <w:pPr>
        <w:pStyle w:val="729"/>
        <w:spacing w:before="0"/>
        <w:rPr>
          <w:sz w:val="18"/>
          <w:szCs w:val="18"/>
        </w:rPr>
      </w:pPr>
      <w:r>
        <w:rPr>
          <w:sz w:val="18"/>
          <w:szCs w:val="18"/>
        </w:rPr>
        <w:t xml:space="preserve">设备支持接入壁装和吊装警戒配件，警戒配件支持声光警戒功能，当人或车辆进入警戒区域后，警戒配件可发出红蓝灯警示，蜂鸣器报警。</w:t>
      </w:r>
      <w:r>
        <w:rPr>
          <w:sz w:val="18"/>
          <w:szCs w:val="18"/>
        </w:rPr>
      </w:r>
      <w:r/>
    </w:p>
    <w:p>
      <w:pPr>
        <w:pStyle w:val="729"/>
        <w:spacing w:before="0"/>
        <w:rPr>
          <w:sz w:val="18"/>
          <w:szCs w:val="18"/>
        </w:rPr>
      </w:pPr>
      <w:r>
        <w:rPr>
          <w:sz w:val="18"/>
          <w:szCs w:val="18"/>
        </w:rPr>
        <w:t xml:space="preserve">夜间天气晴朗无遮挡，红外补光灯开启，可识别距离设备150m处的人体轮廓。</w:t>
      </w:r>
      <w:r>
        <w:rPr>
          <w:sz w:val="18"/>
          <w:szCs w:val="18"/>
        </w:rPr>
      </w:r>
      <w:r/>
    </w:p>
    <w:p>
      <w:pPr>
        <w:pStyle w:val="729"/>
        <w:spacing w:before="0"/>
        <w:rPr>
          <w:sz w:val="18"/>
          <w:szCs w:val="18"/>
        </w:rPr>
      </w:pPr>
      <w:r>
        <w:rPr>
          <w:sz w:val="18"/>
          <w:szCs w:val="18"/>
        </w:rPr>
        <w:t xml:space="preserve">夜间天气晴朗无遮挡，白光补光灯开启，可识别距离设备30m处的人体轮廓。</w:t>
      </w:r>
      <w:r>
        <w:rPr>
          <w:sz w:val="18"/>
          <w:szCs w:val="18"/>
        </w:rPr>
      </w:r>
      <w:r/>
    </w:p>
    <w:p>
      <w:pPr>
        <w:pStyle w:val="729"/>
        <w:spacing w:before="0"/>
        <w:rPr>
          <w:sz w:val="18"/>
          <w:szCs w:val="18"/>
        </w:rPr>
      </w:pPr>
      <w:r>
        <w:rPr>
          <w:sz w:val="18"/>
          <w:szCs w:val="18"/>
        </w:rPr>
        <w:t xml:space="preserve">▲设备在专用聚焦模式下具有3种聚焦功能：前景聚焦、后景聚焦、区域聚焦。</w:t>
      </w:r>
      <w:r>
        <w:rPr>
          <w:sz w:val="18"/>
          <w:szCs w:val="18"/>
        </w:rPr>
      </w:r>
      <w:r/>
    </w:p>
    <w:p>
      <w:pPr>
        <w:pStyle w:val="729"/>
        <w:spacing w:before="0"/>
        <w:rPr>
          <w:sz w:val="18"/>
          <w:szCs w:val="18"/>
        </w:rPr>
      </w:pPr>
      <w:r>
        <w:rPr>
          <w:sz w:val="18"/>
          <w:szCs w:val="18"/>
        </w:rPr>
        <w:t xml:space="preserve">设备支持防雨帽檐、1个RJ45网络接口、1路音频输入接口、1路音频输出接口、2路报警输入接口、1个SD卡插槽。</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7.40</w:t>
      </w:r>
      <w:r>
        <w:rPr>
          <w:sz w:val="18"/>
          <w:szCs w:val="18"/>
        </w:rPr>
        <w:t xml:space="preserve">0WPTZ快球</w:t>
      </w:r>
      <w:r>
        <w:rPr>
          <w:sz w:val="18"/>
          <w:szCs w:val="18"/>
        </w:rPr>
      </w:r>
      <w:r/>
    </w:p>
    <w:p>
      <w:pPr>
        <w:pStyle w:val="729"/>
        <w:spacing w:before="0"/>
        <w:rPr>
          <w:sz w:val="18"/>
          <w:szCs w:val="18"/>
        </w:rPr>
      </w:pPr>
      <w:r>
        <w:rPr>
          <w:sz w:val="18"/>
          <w:szCs w:val="18"/>
        </w:rPr>
        <w:t xml:space="preserve">主码流视频分辨率为2560×1440，可识别距设备 20m处的人体轮廓,红外波长 850nm</w:t>
      </w:r>
      <w:r>
        <w:rPr>
          <w:sz w:val="18"/>
          <w:szCs w:val="18"/>
        </w:rPr>
      </w:r>
      <w:r/>
    </w:p>
    <w:p>
      <w:pPr>
        <w:pStyle w:val="729"/>
        <w:spacing w:before="0"/>
        <w:rPr>
          <w:sz w:val="18"/>
          <w:szCs w:val="18"/>
        </w:rPr>
      </w:pPr>
      <w:r>
        <w:rPr>
          <w:sz w:val="18"/>
          <w:szCs w:val="18"/>
        </w:rPr>
        <w:t xml:space="preserve">设备内置不少于1个麦克风、1个扬声器、1路音频输入、1路音频输出</w:t>
      </w:r>
      <w:r>
        <w:rPr>
          <w:sz w:val="18"/>
          <w:szCs w:val="18"/>
        </w:rPr>
      </w:r>
      <w:r/>
    </w:p>
    <w:p>
      <w:pPr>
        <w:pStyle w:val="729"/>
        <w:spacing w:before="0"/>
        <w:rPr>
          <w:sz w:val="18"/>
          <w:szCs w:val="18"/>
        </w:rPr>
      </w:pPr>
      <w:r>
        <w:rPr>
          <w:sz w:val="18"/>
          <w:szCs w:val="18"/>
        </w:rPr>
        <w:t xml:space="preserve">支持最低照度可达彩色0.05Lux，黑白0.005Lux</w:t>
      </w:r>
      <w:r>
        <w:rPr>
          <w:sz w:val="18"/>
          <w:szCs w:val="18"/>
        </w:rPr>
      </w:r>
      <w:r/>
    </w:p>
    <w:p>
      <w:pPr>
        <w:pStyle w:val="729"/>
        <w:spacing w:before="0"/>
        <w:rPr>
          <w:sz w:val="18"/>
          <w:szCs w:val="18"/>
        </w:rPr>
      </w:pPr>
      <w:r>
        <w:rPr>
          <w:sz w:val="18"/>
          <w:szCs w:val="18"/>
        </w:rPr>
        <w:t xml:space="preserve">支持水平手控速度不小于50°/S，垂直手控速度不小于50°/S，云台定位精度为±0.1°</w:t>
      </w:r>
      <w:r>
        <w:rPr>
          <w:sz w:val="18"/>
          <w:szCs w:val="18"/>
        </w:rPr>
      </w:r>
      <w:r/>
    </w:p>
    <w:p>
      <w:pPr>
        <w:pStyle w:val="729"/>
        <w:spacing w:before="0"/>
        <w:rPr>
          <w:sz w:val="18"/>
          <w:szCs w:val="18"/>
        </w:rPr>
      </w:pPr>
      <w:r>
        <w:rPr>
          <w:sz w:val="18"/>
          <w:szCs w:val="18"/>
        </w:rPr>
        <w:t xml:space="preserve">水平旋转范围为0°~330°，垂直旋转范围为0°~90°</w:t>
      </w:r>
      <w:r>
        <w:rPr>
          <w:sz w:val="18"/>
          <w:szCs w:val="18"/>
        </w:rPr>
      </w:r>
      <w:r/>
    </w:p>
    <w:p>
      <w:pPr>
        <w:pStyle w:val="729"/>
        <w:spacing w:before="0"/>
        <w:rPr>
          <w:sz w:val="18"/>
          <w:szCs w:val="18"/>
        </w:rPr>
      </w:pPr>
      <w:r>
        <w:rPr>
          <w:sz w:val="18"/>
          <w:szCs w:val="18"/>
        </w:rPr>
        <w:t xml:space="preserve">支持300个预置位，支持30条巡航路径，支持7条以上的模式路径设置，支持预置位视频冻结功能</w:t>
      </w:r>
      <w:r>
        <w:rPr>
          <w:sz w:val="18"/>
          <w:szCs w:val="18"/>
        </w:rPr>
      </w:r>
      <w:r/>
    </w:p>
    <w:p>
      <w:pPr>
        <w:pStyle w:val="729"/>
        <w:spacing w:before="0"/>
        <w:rPr>
          <w:sz w:val="18"/>
          <w:szCs w:val="18"/>
        </w:rPr>
      </w:pPr>
      <w:r>
        <w:rPr>
          <w:sz w:val="18"/>
          <w:szCs w:val="18"/>
        </w:rPr>
        <w:t xml:space="preserve">设备具有1个靶面尺寸为1/2.7英寸的</w:t>
      </w:r>
      <w:r>
        <w:rPr>
          <w:sz w:val="18"/>
          <w:szCs w:val="18"/>
        </w:rPr>
        <w:t xml:space="preserve">CMOS图像传感器</w:t>
      </w:r>
      <w:r>
        <w:rPr>
          <w:sz w:val="18"/>
          <w:szCs w:val="18"/>
        </w:rPr>
      </w:r>
      <w:r/>
    </w:p>
    <w:p>
      <w:pPr>
        <w:pStyle w:val="729"/>
        <w:spacing w:before="0"/>
        <w:rPr>
          <w:sz w:val="18"/>
          <w:szCs w:val="18"/>
        </w:rPr>
      </w:pPr>
      <w:r>
        <w:rPr>
          <w:sz w:val="18"/>
          <w:szCs w:val="18"/>
        </w:rPr>
        <w:t xml:space="preserve">动态范围不小于106dB，照度适应范围不小于135dB，宽动态能力综合得分不小于135</w:t>
      </w:r>
      <w:r>
        <w:rPr>
          <w:sz w:val="18"/>
          <w:szCs w:val="18"/>
        </w:rPr>
      </w:r>
      <w:r/>
    </w:p>
    <w:p>
      <w:pPr>
        <w:pStyle w:val="729"/>
        <w:spacing w:before="0"/>
        <w:rPr>
          <w:sz w:val="18"/>
          <w:szCs w:val="18"/>
        </w:rPr>
      </w:pPr>
      <w:r>
        <w:rPr>
          <w:sz w:val="18"/>
          <w:szCs w:val="18"/>
        </w:rPr>
        <w:t xml:space="preserve">样机与客户端之间用150m五类非屏蔽网线直接连接，网络传输能力满足发送1500个数据包，重复测试3次，每次丢包数不大于1个</w:t>
      </w:r>
      <w:r>
        <w:rPr>
          <w:sz w:val="18"/>
          <w:szCs w:val="18"/>
        </w:rPr>
      </w:r>
      <w:r/>
    </w:p>
    <w:p>
      <w:pPr>
        <w:pStyle w:val="729"/>
        <w:spacing w:before="0"/>
        <w:rPr>
          <w:sz w:val="18"/>
          <w:szCs w:val="18"/>
        </w:rPr>
      </w:pPr>
      <w:r>
        <w:rPr>
          <w:sz w:val="18"/>
          <w:szCs w:val="18"/>
        </w:rPr>
        <w:t xml:space="preserve">具备较强的网络适应能力，在丢包率为20%的网络环境下，仍可正常显示监视画面。</w:t>
      </w:r>
      <w:r>
        <w:rPr>
          <w:sz w:val="18"/>
          <w:szCs w:val="18"/>
        </w:rPr>
      </w:r>
      <w:r/>
    </w:p>
    <w:p>
      <w:pPr>
        <w:pStyle w:val="729"/>
        <w:spacing w:before="0"/>
        <w:rPr>
          <w:sz w:val="18"/>
          <w:szCs w:val="18"/>
        </w:rPr>
      </w:pPr>
      <w:r>
        <w:rPr>
          <w:sz w:val="18"/>
          <w:szCs w:val="18"/>
        </w:rPr>
        <w:t xml:space="preserve">支持智能红外、透雾、强光抑制、数字降噪、防红外过曝功能</w:t>
      </w:r>
      <w:r>
        <w:rPr>
          <w:sz w:val="18"/>
          <w:szCs w:val="18"/>
        </w:rPr>
      </w:r>
      <w:r/>
    </w:p>
    <w:p>
      <w:pPr>
        <w:pStyle w:val="729"/>
        <w:spacing w:before="0"/>
        <w:rPr>
          <w:sz w:val="18"/>
          <w:szCs w:val="18"/>
        </w:rPr>
      </w:pPr>
      <w:r>
        <w:rPr>
          <w:sz w:val="18"/>
          <w:szCs w:val="18"/>
        </w:rPr>
        <w:t xml:space="preserve">支持区域遮盖功能，支持设置不少于8个不规则四边形区域，可设置不同颜色；支持自动定位、断电记忆功能；支持定时抓拍或报警联动抓图上传ftp功能</w:t>
      </w:r>
      <w:r>
        <w:rPr>
          <w:sz w:val="18"/>
          <w:szCs w:val="18"/>
        </w:rPr>
      </w:r>
      <w:r/>
    </w:p>
    <w:p>
      <w:pPr>
        <w:pStyle w:val="729"/>
        <w:spacing w:before="0"/>
        <w:rPr>
          <w:sz w:val="18"/>
          <w:szCs w:val="18"/>
        </w:rPr>
      </w:pPr>
      <w:r>
        <w:rPr>
          <w:sz w:val="18"/>
          <w:szCs w:val="18"/>
        </w:rPr>
        <w:t xml:space="preserve">球机应</w:t>
      </w:r>
      <w:r>
        <w:rPr>
          <w:sz w:val="18"/>
          <w:szCs w:val="18"/>
        </w:rPr>
        <w:t xml:space="preserve">具备本机存储功能，支持SD卡热插拔，最大支持256GB</w:t>
      </w:r>
      <w:r>
        <w:rPr>
          <w:sz w:val="18"/>
          <w:szCs w:val="18"/>
        </w:rPr>
      </w:r>
      <w:r/>
    </w:p>
    <w:p>
      <w:pPr>
        <w:pStyle w:val="729"/>
        <w:spacing w:before="0"/>
        <w:rPr>
          <w:sz w:val="18"/>
          <w:szCs w:val="18"/>
        </w:rPr>
      </w:pPr>
      <w:r>
        <w:rPr>
          <w:sz w:val="18"/>
          <w:szCs w:val="18"/>
        </w:rPr>
        <w:t xml:space="preserve">支持采用H.265、H.264视频编码标准，H.264编码支持Baseline/Main/High Profile，音频编码支持G.711ulaw/G.711alaw/G.726/G.722.1</w:t>
      </w:r>
      <w:r>
        <w:rPr>
          <w:sz w:val="18"/>
          <w:szCs w:val="18"/>
        </w:rPr>
      </w:r>
      <w:r/>
    </w:p>
    <w:p>
      <w:pPr>
        <w:pStyle w:val="729"/>
        <w:spacing w:before="0"/>
        <w:rPr>
          <w:sz w:val="18"/>
          <w:szCs w:val="18"/>
        </w:rPr>
      </w:pPr>
      <w:r>
        <w:rPr>
          <w:sz w:val="18"/>
          <w:szCs w:val="18"/>
        </w:rPr>
        <w:t xml:space="preserve">具备较好的防护性能环境适应性，支持IP66，工作温度范围可达-30℃-60℃</w:t>
      </w:r>
      <w:r>
        <w:rPr>
          <w:sz w:val="18"/>
          <w:szCs w:val="18"/>
        </w:rPr>
      </w:r>
      <w:r/>
    </w:p>
    <w:p>
      <w:pPr>
        <w:pStyle w:val="729"/>
        <w:spacing w:before="0"/>
        <w:rPr>
          <w:sz w:val="18"/>
          <w:szCs w:val="18"/>
        </w:rPr>
      </w:pPr>
      <w:r>
        <w:rPr>
          <w:sz w:val="18"/>
          <w:szCs w:val="18"/>
        </w:rPr>
        <w:t xml:space="preserve">▲具备较好的电源适应性，在额定电压的85%~110%范围内变化时，设备可正常工作</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8.400W违停球</w:t>
      </w:r>
      <w:r>
        <w:rPr>
          <w:sz w:val="18"/>
          <w:szCs w:val="18"/>
        </w:rPr>
      </w:r>
      <w:r/>
    </w:p>
    <w:p>
      <w:pPr>
        <w:pStyle w:val="729"/>
        <w:spacing w:before="0"/>
        <w:rPr>
          <w:sz w:val="18"/>
          <w:szCs w:val="18"/>
        </w:rPr>
      </w:pPr>
      <w:r>
        <w:rPr>
          <w:sz w:val="18"/>
          <w:szCs w:val="18"/>
        </w:rPr>
        <w:t xml:space="preserve">摄像机靶面尺寸为1/1.8英寸、分辨率与</w:t>
      </w:r>
      <w:r>
        <w:rPr>
          <w:sz w:val="18"/>
          <w:szCs w:val="18"/>
        </w:rPr>
        <w:t xml:space="preserve">帧率可设置为2688x1520@30f</w:t>
      </w:r>
      <w:r>
        <w:rPr>
          <w:sz w:val="18"/>
          <w:szCs w:val="18"/>
        </w:rPr>
        <w:t xml:space="preserve">ps</w:t>
      </w:r>
      <w:r>
        <w:rPr>
          <w:sz w:val="18"/>
          <w:szCs w:val="18"/>
        </w:rPr>
      </w:r>
      <w:r/>
    </w:p>
    <w:p>
      <w:pPr>
        <w:pStyle w:val="729"/>
        <w:spacing w:before="0"/>
        <w:rPr>
          <w:sz w:val="18"/>
          <w:szCs w:val="18"/>
        </w:rPr>
      </w:pPr>
      <w:r>
        <w:rPr>
          <w:sz w:val="18"/>
          <w:szCs w:val="18"/>
        </w:rPr>
        <w:t xml:space="preserve">摄像机内置镜头，支持不小于32倍光学变倍，镜头最大焦距不小于192mm</w:t>
      </w:r>
      <w:r>
        <w:rPr>
          <w:sz w:val="18"/>
          <w:szCs w:val="18"/>
        </w:rPr>
      </w:r>
      <w:r/>
    </w:p>
    <w:p>
      <w:pPr>
        <w:pStyle w:val="729"/>
        <w:spacing w:before="0"/>
        <w:rPr>
          <w:sz w:val="18"/>
          <w:szCs w:val="18"/>
        </w:rPr>
      </w:pPr>
      <w:r>
        <w:rPr>
          <w:sz w:val="18"/>
          <w:szCs w:val="18"/>
        </w:rPr>
        <w:t xml:space="preserve">样机自带雨刷,可通过网络远程控制雨刷功能检验雨刷开启、关闭</w:t>
      </w:r>
      <w:r>
        <w:rPr>
          <w:sz w:val="18"/>
          <w:szCs w:val="18"/>
        </w:rPr>
      </w:r>
      <w:r/>
    </w:p>
    <w:p>
      <w:pPr>
        <w:pStyle w:val="729"/>
        <w:spacing w:before="0"/>
        <w:rPr>
          <w:sz w:val="18"/>
          <w:szCs w:val="18"/>
        </w:rPr>
      </w:pPr>
      <w:r>
        <w:rPr>
          <w:sz w:val="18"/>
          <w:szCs w:val="18"/>
        </w:rPr>
        <w:t xml:space="preserve">样机安装接口具有双防脱落装置(安全绳、圆形安装盘),具有12个安装孔位</w:t>
      </w:r>
      <w:r>
        <w:rPr>
          <w:sz w:val="18"/>
          <w:szCs w:val="18"/>
        </w:rPr>
      </w:r>
      <w:r/>
    </w:p>
    <w:p>
      <w:pPr>
        <w:pStyle w:val="729"/>
        <w:spacing w:before="0"/>
        <w:rPr>
          <w:sz w:val="18"/>
          <w:szCs w:val="18"/>
        </w:rPr>
      </w:pPr>
      <w:r>
        <w:rPr>
          <w:sz w:val="18"/>
          <w:szCs w:val="18"/>
        </w:rPr>
        <w:t xml:space="preserve">支持最低照度可达彩色0.0002Lx，黑白0.0001Lx</w:t>
      </w:r>
      <w:r>
        <w:rPr>
          <w:sz w:val="18"/>
          <w:szCs w:val="18"/>
        </w:rPr>
      </w:r>
      <w:r/>
    </w:p>
    <w:p>
      <w:pPr>
        <w:pStyle w:val="729"/>
        <w:spacing w:before="0"/>
        <w:rPr>
          <w:sz w:val="18"/>
          <w:szCs w:val="18"/>
        </w:rPr>
      </w:pPr>
      <w:r>
        <w:rPr>
          <w:sz w:val="18"/>
          <w:szCs w:val="18"/>
        </w:rPr>
        <w:t xml:space="preserve">水平旋转范围:0°~360°连续旋转，垂直旋转范围:-20°~90°</w:t>
      </w:r>
      <w:r>
        <w:rPr>
          <w:sz w:val="18"/>
          <w:szCs w:val="18"/>
        </w:rPr>
      </w:r>
      <w:r/>
    </w:p>
    <w:p>
      <w:pPr>
        <w:pStyle w:val="729"/>
        <w:spacing w:before="0"/>
        <w:rPr>
          <w:sz w:val="18"/>
          <w:szCs w:val="18"/>
        </w:rPr>
      </w:pPr>
      <w:r>
        <w:rPr>
          <w:sz w:val="18"/>
          <w:szCs w:val="18"/>
        </w:rPr>
        <w:t xml:space="preserve">可通过IE浏览器将视频编码格式设置为H. 265、H.264、MJPEG、smart265</w:t>
      </w:r>
      <w:r>
        <w:rPr>
          <w:sz w:val="18"/>
          <w:szCs w:val="18"/>
        </w:rPr>
      </w:r>
      <w:r/>
    </w:p>
    <w:p>
      <w:pPr>
        <w:pStyle w:val="729"/>
        <w:spacing w:before="0"/>
        <w:rPr>
          <w:sz w:val="18"/>
          <w:szCs w:val="18"/>
        </w:rPr>
      </w:pPr>
      <w:r>
        <w:rPr>
          <w:sz w:val="18"/>
          <w:szCs w:val="18"/>
        </w:rPr>
        <w:t xml:space="preserve">支持对距离样机200m处机动车违法停车行为进</w:t>
      </w:r>
      <w:r>
        <w:rPr>
          <w:sz w:val="18"/>
          <w:szCs w:val="18"/>
        </w:rPr>
        <w:t xml:space="preserve">行抓拍</w:t>
      </w:r>
      <w:r>
        <w:rPr>
          <w:sz w:val="18"/>
          <w:szCs w:val="18"/>
        </w:rPr>
      </w:r>
      <w:r/>
    </w:p>
    <w:p>
      <w:pPr>
        <w:pStyle w:val="729"/>
        <w:spacing w:before="0"/>
        <w:rPr>
          <w:sz w:val="18"/>
          <w:szCs w:val="18"/>
        </w:rPr>
      </w:pPr>
      <w:r>
        <w:rPr>
          <w:sz w:val="18"/>
          <w:szCs w:val="18"/>
        </w:rPr>
        <w:t xml:space="preserve">可对机动车违停、逆行、压线、</w:t>
      </w:r>
      <w:r>
        <w:rPr>
          <w:sz w:val="18"/>
          <w:szCs w:val="18"/>
        </w:rPr>
        <w:t xml:space="preserve">连续变道、机占非、掉头、蛇形变道、变道、加塞9种交通违法行为进行检测并抓拍，当触发报警后，可联动报警并上传图片</w:t>
      </w:r>
      <w:r>
        <w:rPr>
          <w:sz w:val="18"/>
          <w:szCs w:val="18"/>
        </w:rPr>
      </w:r>
      <w:r/>
    </w:p>
    <w:p>
      <w:pPr>
        <w:pStyle w:val="729"/>
        <w:spacing w:before="0"/>
        <w:rPr>
          <w:sz w:val="18"/>
          <w:szCs w:val="18"/>
        </w:rPr>
      </w:pPr>
      <w:r>
        <w:rPr>
          <w:sz w:val="18"/>
          <w:szCs w:val="18"/>
        </w:rPr>
        <w:t xml:space="preserve">样机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sz w:val="18"/>
          <w:szCs w:val="18"/>
        </w:rPr>
      </w:r>
      <w:r/>
    </w:p>
    <w:p>
      <w:pPr>
        <w:pStyle w:val="729"/>
        <w:spacing w:before="0"/>
        <w:rPr>
          <w:sz w:val="18"/>
          <w:szCs w:val="18"/>
        </w:rPr>
      </w:pPr>
      <w:r>
        <w:rPr>
          <w:sz w:val="18"/>
          <w:szCs w:val="18"/>
        </w:rPr>
        <w:t xml:space="preserve">交通事件和道路事件可根据布防时间自动切换</w:t>
      </w:r>
      <w:r>
        <w:rPr>
          <w:sz w:val="18"/>
          <w:szCs w:val="18"/>
        </w:rPr>
      </w:r>
      <w:r/>
    </w:p>
    <w:p>
      <w:pPr>
        <w:pStyle w:val="729"/>
        <w:spacing w:before="0"/>
        <w:rPr>
          <w:sz w:val="18"/>
          <w:szCs w:val="18"/>
        </w:rPr>
      </w:pPr>
      <w:r>
        <w:rPr>
          <w:sz w:val="18"/>
          <w:szCs w:val="18"/>
        </w:rPr>
        <w:t xml:space="preserve">样机可在智能展示界面显示通过监视画面中的机动车子品牌标志,显示车尾子品牌标志不少于3117种;显示车头子品牌标志不少于7129种</w:t>
      </w:r>
      <w:r>
        <w:rPr>
          <w:sz w:val="18"/>
          <w:szCs w:val="18"/>
        </w:rPr>
      </w:r>
      <w:r/>
    </w:p>
    <w:p>
      <w:pPr>
        <w:pStyle w:val="729"/>
        <w:spacing w:before="0"/>
        <w:rPr>
          <w:sz w:val="18"/>
          <w:szCs w:val="18"/>
        </w:rPr>
      </w:pPr>
      <w:r>
        <w:rPr>
          <w:sz w:val="18"/>
          <w:szCs w:val="18"/>
        </w:rPr>
        <w:t xml:space="preserve">样机可显示通过监</w:t>
      </w:r>
      <w:r>
        <w:rPr>
          <w:sz w:val="18"/>
          <w:szCs w:val="18"/>
        </w:rPr>
        <w:t xml:space="preserve">视画面中的机动车车辆特征,包括:SUV、MPV、轿车、面包车、皮卡、小货车、货车、客车；可识别通过监视画面中的机动车车型。在天气晴朗无雾的条件下进行测试,日间测试时的环境光照度不低于200Lx,夜间测试时辅助照明光照度不高于50Lx,日间和夜间各测试100次,日间车型正确识别次数不少于99次,夜间车型正确识别次数不少于99次</w:t>
      </w:r>
      <w:r>
        <w:rPr>
          <w:sz w:val="18"/>
          <w:szCs w:val="18"/>
        </w:rPr>
      </w:r>
      <w:r/>
    </w:p>
    <w:p>
      <w:pPr>
        <w:pStyle w:val="729"/>
        <w:spacing w:before="0"/>
        <w:rPr>
          <w:sz w:val="18"/>
          <w:szCs w:val="18"/>
        </w:rPr>
      </w:pPr>
      <w:r>
        <w:rPr>
          <w:sz w:val="18"/>
          <w:szCs w:val="18"/>
        </w:rPr>
        <w:t xml:space="preserve">样机可识别92式民用车、左右军车、一行结构的新武警车、黄色双行尾牌、使馆车、领馆汽车、警车、04式新军车、新能源车牌、绿色1325农用车、民航车牌</w:t>
      </w:r>
      <w:r>
        <w:rPr>
          <w:sz w:val="18"/>
          <w:szCs w:val="18"/>
        </w:rPr>
      </w:r>
      <w:r/>
    </w:p>
    <w:p>
      <w:pPr>
        <w:pStyle w:val="729"/>
        <w:spacing w:before="0"/>
        <w:rPr>
          <w:sz w:val="18"/>
          <w:szCs w:val="18"/>
        </w:rPr>
      </w:pPr>
      <w:r>
        <w:rPr>
          <w:sz w:val="18"/>
          <w:szCs w:val="18"/>
        </w:rPr>
        <w:t xml:space="preserve">样机在配置违停检测时,具有布防车牌颜</w:t>
      </w:r>
      <w:r>
        <w:rPr>
          <w:sz w:val="18"/>
          <w:szCs w:val="18"/>
        </w:rPr>
        <w:t xml:space="preserve">色(黄色车牌、蓝色车牌、绿色车牌和其他车牌)和布防车型(轿车、面包车、货车、客车和其他)配置选项</w:t>
      </w:r>
      <w:r>
        <w:rPr>
          <w:sz w:val="18"/>
          <w:szCs w:val="18"/>
        </w:rPr>
      </w:r>
      <w:r/>
    </w:p>
    <w:p>
      <w:pPr>
        <w:pStyle w:val="729"/>
        <w:spacing w:before="0"/>
        <w:rPr>
          <w:sz w:val="18"/>
          <w:szCs w:val="18"/>
        </w:rPr>
      </w:pPr>
      <w:r>
        <w:rPr>
          <w:sz w:val="18"/>
          <w:szCs w:val="18"/>
        </w:rPr>
        <w:t xml:space="preserve">▲样机检测到违停车辆时,若目标车牌被遮挡物遮挡时,样机可不对该目标进行车牌识别,并上报无车牌报警，样机可对抛洒物事件中的树影、标线进行过滤;可对停车事件中的施工车辆进行过滤;可对行人事件中的交通设施、车身部件、影子进行过滤</w:t>
      </w:r>
      <w:r>
        <w:rPr>
          <w:sz w:val="18"/>
          <w:szCs w:val="18"/>
        </w:rPr>
      </w:r>
      <w:r/>
    </w:p>
    <w:p>
      <w:pPr>
        <w:pStyle w:val="729"/>
        <w:spacing w:before="0"/>
        <w:rPr>
          <w:sz w:val="18"/>
          <w:szCs w:val="18"/>
        </w:rPr>
      </w:pPr>
      <w:r>
        <w:rPr>
          <w:sz w:val="18"/>
          <w:szCs w:val="18"/>
        </w:rPr>
        <w:t xml:space="preserve">开启车牌增强功能后，在检测到车辆违停时，可对目标车辆的车牌进行降噪处理</w:t>
      </w:r>
      <w:r>
        <w:rPr>
          <w:sz w:val="18"/>
          <w:szCs w:val="18"/>
        </w:rPr>
      </w:r>
      <w:r/>
    </w:p>
    <w:p>
      <w:pPr>
        <w:pStyle w:val="729"/>
        <w:spacing w:before="0"/>
        <w:rPr>
          <w:sz w:val="18"/>
          <w:szCs w:val="18"/>
        </w:rPr>
      </w:pPr>
      <w:r>
        <w:rPr>
          <w:sz w:val="18"/>
          <w:szCs w:val="18"/>
        </w:rPr>
        <w:t xml:space="preserve">摄像机内置1颗8GB eMMC芯片、12颗补光灯、1颗GPU芯片，具有1个RJ45网络接口、1路音频输入、1路音频输出</w:t>
      </w:r>
      <w:r>
        <w:rPr>
          <w:sz w:val="18"/>
          <w:szCs w:val="18"/>
        </w:rPr>
        <w:t xml:space="preserve">、7路报警输入、2路报警输出、1个RS485接口、1个调试串口、1个SD卡槽。</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9.600W全景拼接广角网络摄像机</w:t>
      </w:r>
      <w:r>
        <w:rPr>
          <w:sz w:val="18"/>
          <w:szCs w:val="18"/>
        </w:rPr>
      </w:r>
      <w:r/>
    </w:p>
    <w:p>
      <w:pPr>
        <w:pStyle w:val="729"/>
        <w:spacing w:before="0"/>
        <w:rPr>
          <w:sz w:val="18"/>
          <w:szCs w:val="18"/>
        </w:rPr>
      </w:pPr>
      <w:r>
        <w:rPr>
          <w:sz w:val="18"/>
          <w:szCs w:val="18"/>
        </w:rPr>
        <w:t xml:space="preserve">支持输出图像分辨率不低于3632x1632</w:t>
      </w:r>
      <w:r>
        <w:rPr>
          <w:sz w:val="18"/>
          <w:szCs w:val="18"/>
        </w:rPr>
      </w:r>
      <w:r/>
    </w:p>
    <w:p>
      <w:pPr>
        <w:pStyle w:val="729"/>
        <w:spacing w:before="0"/>
        <w:rPr>
          <w:sz w:val="18"/>
          <w:szCs w:val="18"/>
        </w:rPr>
      </w:pPr>
      <w:r>
        <w:rPr>
          <w:sz w:val="18"/>
          <w:szCs w:val="18"/>
        </w:rPr>
        <w:t xml:space="preserve">最低照度彩色：0.0005 lx 。</w:t>
      </w:r>
      <w:r>
        <w:rPr>
          <w:sz w:val="18"/>
          <w:szCs w:val="18"/>
        </w:rPr>
      </w:r>
      <w:r/>
    </w:p>
    <w:p>
      <w:pPr>
        <w:pStyle w:val="729"/>
        <w:spacing w:before="0"/>
        <w:rPr>
          <w:sz w:val="18"/>
          <w:szCs w:val="18"/>
        </w:rPr>
      </w:pPr>
      <w:r>
        <w:rPr>
          <w:sz w:val="18"/>
          <w:szCs w:val="18"/>
        </w:rPr>
        <w:t xml:space="preserve">靶面尺寸1/2.5英寸，内置GPU芯片，内置不少于1个麦克风，1个扬声器，1个报警输入，1个报警输出，1个音频输入，1个音频输出接口。</w:t>
      </w:r>
      <w:r>
        <w:rPr>
          <w:sz w:val="18"/>
          <w:szCs w:val="18"/>
        </w:rPr>
      </w:r>
      <w:r/>
    </w:p>
    <w:p>
      <w:pPr>
        <w:pStyle w:val="729"/>
        <w:spacing w:before="0"/>
        <w:rPr>
          <w:sz w:val="18"/>
          <w:szCs w:val="18"/>
        </w:rPr>
      </w:pPr>
      <w:r>
        <w:rPr>
          <w:sz w:val="18"/>
          <w:szCs w:val="18"/>
        </w:rPr>
        <w:t xml:space="preserve">内置白光补光灯，夜晚天气晴朗无遮挡，白光灯开启，可识别距摄像机10米处的人体轮廓。</w:t>
      </w:r>
      <w:r>
        <w:rPr>
          <w:sz w:val="18"/>
          <w:szCs w:val="18"/>
        </w:rPr>
      </w:r>
      <w:r/>
    </w:p>
    <w:p>
      <w:pPr>
        <w:pStyle w:val="729"/>
        <w:spacing w:before="0"/>
        <w:rPr>
          <w:sz w:val="18"/>
          <w:szCs w:val="18"/>
        </w:rPr>
      </w:pPr>
      <w:r>
        <w:rPr>
          <w:sz w:val="18"/>
          <w:szCs w:val="18"/>
        </w:rPr>
        <w:t xml:space="preserve">最大亮度鉴别等级不小于11级。</w:t>
      </w:r>
      <w:r>
        <w:rPr>
          <w:sz w:val="18"/>
          <w:szCs w:val="18"/>
        </w:rPr>
      </w:r>
      <w:r/>
    </w:p>
    <w:p>
      <w:pPr>
        <w:pStyle w:val="729"/>
        <w:spacing w:before="0"/>
        <w:rPr>
          <w:sz w:val="18"/>
          <w:szCs w:val="18"/>
        </w:rPr>
      </w:pPr>
      <w:r>
        <w:rPr>
          <w:sz w:val="18"/>
          <w:szCs w:val="18"/>
        </w:rPr>
        <w:t xml:space="preserve">▲摄</w:t>
      </w:r>
      <w:r>
        <w:rPr>
          <w:sz w:val="18"/>
          <w:szCs w:val="18"/>
        </w:rPr>
        <w:t xml:space="preserve">像机水平视场角不小于180°，垂直视场角不小于81°。</w:t>
      </w:r>
      <w:r>
        <w:rPr>
          <w:sz w:val="18"/>
          <w:szCs w:val="18"/>
        </w:rPr>
      </w:r>
      <w:r/>
    </w:p>
    <w:p>
      <w:pPr>
        <w:pStyle w:val="729"/>
        <w:spacing w:before="0"/>
        <w:rPr>
          <w:sz w:val="18"/>
          <w:szCs w:val="18"/>
        </w:rPr>
      </w:pPr>
      <w:r>
        <w:rPr>
          <w:sz w:val="18"/>
          <w:szCs w:val="18"/>
        </w:rPr>
        <w:t xml:space="preserve">相机可听清距离10m处声级不小于70dB的声音。</w:t>
      </w:r>
      <w:r>
        <w:rPr>
          <w:sz w:val="18"/>
          <w:szCs w:val="18"/>
        </w:rPr>
      </w:r>
      <w:r/>
    </w:p>
    <w:p>
      <w:pPr>
        <w:pStyle w:val="729"/>
        <w:spacing w:before="0"/>
        <w:rPr>
          <w:sz w:val="18"/>
          <w:szCs w:val="18"/>
        </w:rPr>
      </w:pPr>
      <w:r>
        <w:rPr>
          <w:sz w:val="18"/>
          <w:szCs w:val="18"/>
        </w:rPr>
        <w:t xml:space="preserve">同一静止场景相同图像质量下，设备在H.264或H.265编码方式时，开启智能编码功能和不开启智能编码相比，码率节约50%。</w:t>
      </w:r>
      <w:r>
        <w:rPr>
          <w:sz w:val="18"/>
          <w:szCs w:val="18"/>
        </w:rPr>
      </w:r>
      <w:r/>
    </w:p>
    <w:p>
      <w:pPr>
        <w:pStyle w:val="729"/>
        <w:spacing w:before="0"/>
        <w:rPr>
          <w:sz w:val="18"/>
          <w:szCs w:val="18"/>
        </w:rPr>
      </w:pPr>
      <w:r>
        <w:rPr>
          <w:sz w:val="18"/>
          <w:szCs w:val="18"/>
        </w:rPr>
        <w:t xml:space="preserve">不低于IP66防尘防水等级。</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10.</w:t>
      </w:r>
      <w:r>
        <w:rPr>
          <w:sz w:val="18"/>
          <w:szCs w:val="18"/>
        </w:rPr>
        <w:t xml:space="preserve">终端服务器</w:t>
      </w:r>
      <w:r>
        <w:rPr>
          <w:sz w:val="18"/>
          <w:szCs w:val="18"/>
        </w:rPr>
      </w:r>
      <w:r/>
    </w:p>
    <w:p>
      <w:pPr>
        <w:pStyle w:val="729"/>
        <w:spacing w:before="0"/>
        <w:rPr>
          <w:sz w:val="18"/>
          <w:szCs w:val="18"/>
        </w:rPr>
      </w:pPr>
      <w:r>
        <w:rPr>
          <w:sz w:val="18"/>
          <w:szCs w:val="18"/>
        </w:rPr>
        <w:t xml:space="preserve">内置4TB硬盘。</w:t>
      </w:r>
      <w:r>
        <w:rPr>
          <w:sz w:val="18"/>
          <w:szCs w:val="18"/>
        </w:rPr>
      </w:r>
      <w:r/>
    </w:p>
    <w:p>
      <w:pPr>
        <w:pStyle w:val="729"/>
        <w:spacing w:before="0"/>
        <w:rPr>
          <w:sz w:val="18"/>
          <w:szCs w:val="18"/>
        </w:rPr>
      </w:pPr>
      <w:r>
        <w:rPr>
          <w:sz w:val="18"/>
          <w:szCs w:val="18"/>
        </w:rPr>
        <w:t xml:space="preserve">▲具有18个10M/100M/1000M自适应RJ45接口，其中P1～P16与G1处于同一网段、G2处于另一网段；2个1000M SFP光端接口，分别与G1、G2处于同一网段。</w:t>
      </w:r>
      <w:r>
        <w:rPr>
          <w:sz w:val="18"/>
          <w:szCs w:val="18"/>
        </w:rPr>
      </w:r>
      <w:r/>
    </w:p>
    <w:p>
      <w:pPr>
        <w:pStyle w:val="729"/>
        <w:spacing w:before="0"/>
        <w:rPr>
          <w:sz w:val="18"/>
          <w:szCs w:val="18"/>
        </w:rPr>
      </w:pPr>
      <w:r>
        <w:rPr>
          <w:sz w:val="18"/>
          <w:szCs w:val="18"/>
        </w:rPr>
        <w:t xml:space="preserve">具有2个RS-232接口、2个RS-485接口、1个USB 3.0接</w:t>
      </w:r>
      <w:r>
        <w:rPr>
          <w:sz w:val="18"/>
          <w:szCs w:val="18"/>
        </w:rPr>
        <w:t xml:space="preserve">口、2路报警输入接口、2</w:t>
      </w:r>
      <w:r>
        <w:rPr>
          <w:sz w:val="18"/>
          <w:szCs w:val="18"/>
        </w:rPr>
        <w:t xml:space="preserve">路报警输出接口、1个音频输入接口、1个音频输出接口、4个SATA接口、4个状态指示灯、1个接地端子。</w:t>
      </w:r>
      <w:r>
        <w:rPr>
          <w:sz w:val="18"/>
          <w:szCs w:val="18"/>
        </w:rPr>
      </w:r>
      <w:r/>
    </w:p>
    <w:p>
      <w:pPr>
        <w:pStyle w:val="729"/>
        <w:spacing w:before="0"/>
        <w:rPr>
          <w:sz w:val="18"/>
          <w:szCs w:val="18"/>
        </w:rPr>
      </w:pPr>
      <w:r>
        <w:rPr>
          <w:sz w:val="18"/>
          <w:szCs w:val="18"/>
        </w:rPr>
        <w:t xml:space="preserve">支持IP地址过滤、SSH开关自定义、视频水印等安全防护功能，具有ARP防攻击设置选项、具备强密码管理功能；支持WEB回话Session ID、数据传输加密、固件完整性等安全检验。</w:t>
      </w:r>
      <w:r>
        <w:rPr>
          <w:sz w:val="18"/>
          <w:szCs w:val="18"/>
        </w:rPr>
      </w:r>
      <w:r/>
    </w:p>
    <w:p>
      <w:pPr>
        <w:pStyle w:val="729"/>
        <w:spacing w:before="0"/>
        <w:rPr>
          <w:sz w:val="18"/>
          <w:szCs w:val="18"/>
        </w:rPr>
      </w:pPr>
      <w:r>
        <w:rPr>
          <w:sz w:val="18"/>
          <w:szCs w:val="18"/>
        </w:rPr>
        <w:t xml:space="preserve">设备均应具备权限管理、数据加密、运行日志功能</w:t>
      </w:r>
      <w:r>
        <w:rPr>
          <w:sz w:val="18"/>
          <w:szCs w:val="18"/>
        </w:rPr>
      </w:r>
      <w:r/>
    </w:p>
    <w:p>
      <w:pPr>
        <w:pStyle w:val="729"/>
        <w:spacing w:before="0"/>
        <w:rPr>
          <w:sz w:val="18"/>
          <w:szCs w:val="18"/>
        </w:rPr>
      </w:pPr>
      <w:r>
        <w:rPr>
          <w:sz w:val="18"/>
          <w:szCs w:val="18"/>
        </w:rPr>
        <w:t xml:space="preserve">设备应设置操作口令，宜有图像加密，放篡改、防非法复制等措施，以保证原始数据的完整性。重要的图像应加以保护，不被删除和覆盖。设备应有防偶发死机的措施（如硬件看门狗或软件、硬件看门狗或定时</w:t>
      </w:r>
      <w:r>
        <w:rPr>
          <w:sz w:val="18"/>
          <w:szCs w:val="18"/>
        </w:rPr>
        <w:t xml:space="preserve">自动启动等），死机后的自动恢复时间应满足GB20815中的8.12的要求。</w:t>
      </w:r>
      <w:r>
        <w:rPr>
          <w:sz w:val="18"/>
          <w:szCs w:val="18"/>
        </w:rPr>
      </w:r>
      <w:r/>
    </w:p>
    <w:p>
      <w:pPr>
        <w:pStyle w:val="729"/>
        <w:spacing w:before="0"/>
        <w:rPr>
          <w:sz w:val="18"/>
          <w:szCs w:val="18"/>
        </w:rPr>
      </w:pPr>
      <w:r>
        <w:rPr>
          <w:sz w:val="18"/>
          <w:szCs w:val="18"/>
        </w:rPr>
        <w:t xml:space="preserve">▲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sz w:val="18"/>
          <w:szCs w:val="18"/>
        </w:rPr>
      </w:r>
      <w:r/>
    </w:p>
    <w:p>
      <w:pPr>
        <w:pStyle w:val="729"/>
        <w:spacing w:before="0"/>
        <w:rPr>
          <w:sz w:val="18"/>
          <w:szCs w:val="18"/>
        </w:rPr>
      </w:pPr>
      <w:r>
        <w:rPr>
          <w:sz w:val="18"/>
          <w:szCs w:val="18"/>
        </w:rPr>
        <w:t xml:space="preserve">摄像机与客户端分别连接样机的不同网段时，客户端可以通过端口映射，跨网段直接访问摄像机，对摄像机进行操作，包括进行参数配置、录像实时预览等</w:t>
      </w:r>
      <w:r>
        <w:rPr>
          <w:sz w:val="18"/>
          <w:szCs w:val="18"/>
        </w:rPr>
      </w:r>
      <w:r/>
    </w:p>
    <w:p>
      <w:pPr>
        <w:pStyle w:val="729"/>
        <w:spacing w:before="0"/>
        <w:rPr>
          <w:sz w:val="18"/>
          <w:szCs w:val="18"/>
        </w:rPr>
      </w:pPr>
      <w:r>
        <w:rPr>
          <w:sz w:val="18"/>
          <w:szCs w:val="18"/>
        </w:rPr>
        <w:t xml:space="preserve">支持将1张、2张、3张、4张、5张、6张图片合成，支持选择图</w:t>
      </w:r>
      <w:r>
        <w:rPr>
          <w:sz w:val="18"/>
          <w:szCs w:val="18"/>
        </w:rPr>
        <w:t xml:space="preserve">片形状，修改顺序，支持原始图</w:t>
      </w:r>
      <w:r>
        <w:rPr>
          <w:sz w:val="18"/>
          <w:szCs w:val="18"/>
        </w:rPr>
        <w:t xml:space="preserve">片去黑边。</w:t>
      </w:r>
      <w:r>
        <w:rPr>
          <w:sz w:val="18"/>
          <w:szCs w:val="18"/>
        </w:rPr>
      </w:r>
      <w:r/>
    </w:p>
    <w:p>
      <w:pPr>
        <w:pStyle w:val="729"/>
        <w:spacing w:before="0"/>
        <w:rPr>
          <w:sz w:val="18"/>
          <w:szCs w:val="18"/>
        </w:rPr>
      </w:pPr>
      <w:r>
        <w:rPr>
          <w:sz w:val="18"/>
          <w:szCs w:val="18"/>
        </w:rPr>
        <w:t xml:space="preserve">外接机柜门时，通过连接开关量信号及相应的设置，当机柜门打开后，联动声音报警。</w:t>
      </w:r>
      <w:r>
        <w:rPr>
          <w:sz w:val="18"/>
          <w:szCs w:val="18"/>
        </w:rPr>
      </w:r>
      <w:r/>
    </w:p>
    <w:p>
      <w:pPr>
        <w:pStyle w:val="729"/>
        <w:spacing w:before="0"/>
        <w:rPr>
          <w:sz w:val="18"/>
          <w:szCs w:val="18"/>
        </w:rPr>
      </w:pPr>
      <w:r>
        <w:rPr>
          <w:sz w:val="18"/>
          <w:szCs w:val="18"/>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sz w:val="18"/>
          <w:szCs w:val="18"/>
        </w:rPr>
      </w:r>
      <w:r/>
    </w:p>
    <w:p>
      <w:pPr>
        <w:pStyle w:val="729"/>
        <w:spacing w:before="0"/>
        <w:rPr>
          <w:sz w:val="18"/>
          <w:szCs w:val="18"/>
        </w:rPr>
      </w:pPr>
      <w:r>
        <w:rPr>
          <w:sz w:val="18"/>
          <w:szCs w:val="18"/>
        </w:rPr>
        <w:t xml:space="preserve">支持相同车牌号去重功能，多相机抓拍同一车牌号仅上传一条该车牌条记录到平台。</w:t>
      </w:r>
      <w:r>
        <w:rPr>
          <w:sz w:val="18"/>
          <w:szCs w:val="18"/>
        </w:rPr>
      </w:r>
      <w:r/>
    </w:p>
    <w:p>
      <w:pPr>
        <w:pStyle w:val="729"/>
        <w:spacing w:before="0"/>
        <w:rPr>
          <w:sz w:val="18"/>
          <w:szCs w:val="18"/>
        </w:rPr>
      </w:pPr>
      <w:r>
        <w:rPr>
          <w:sz w:val="18"/>
          <w:szCs w:val="18"/>
        </w:rPr>
        <w:t xml:space="preserve">可对IP通道进行图像虚焦、亮度异常、图像偏色、雪花干扰、条纹干扰等类型视频质量进行诊断，可生成诊断信息并导出查看。</w:t>
      </w:r>
      <w:r>
        <w:rPr>
          <w:sz w:val="18"/>
          <w:szCs w:val="18"/>
        </w:rPr>
      </w:r>
      <w:r/>
    </w:p>
    <w:p>
      <w:pPr>
        <w:pStyle w:val="729"/>
        <w:spacing w:before="0"/>
        <w:rPr>
          <w:sz w:val="18"/>
          <w:szCs w:val="18"/>
        </w:rPr>
      </w:pPr>
      <w:r>
        <w:rPr>
          <w:sz w:val="18"/>
          <w:szCs w:val="18"/>
        </w:rPr>
        <w:t xml:space="preserve">支持设置最大速度阈值，控制最大显示</w:t>
      </w:r>
      <w:r>
        <w:rPr>
          <w:sz w:val="18"/>
          <w:szCs w:val="18"/>
        </w:rPr>
        <w:t xml:space="preserve">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sz w:val="18"/>
          <w:szCs w:val="18"/>
        </w:rPr>
      </w:r>
      <w:r/>
    </w:p>
    <w:p>
      <w:pPr>
        <w:pStyle w:val="729"/>
        <w:spacing w:before="0"/>
        <w:rPr>
          <w:sz w:val="18"/>
          <w:szCs w:val="18"/>
        </w:rPr>
      </w:pPr>
      <w:r>
        <w:rPr>
          <w:sz w:val="18"/>
          <w:szCs w:val="18"/>
        </w:rPr>
      </w:r>
      <w:r/>
    </w:p>
    <w:p>
      <w:pPr>
        <w:pStyle w:val="729"/>
        <w:spacing w:before="0"/>
        <w:rPr>
          <w:sz w:val="18"/>
          <w:szCs w:val="18"/>
        </w:rPr>
      </w:pPr>
      <w:r>
        <w:rPr>
          <w:sz w:val="18"/>
          <w:szCs w:val="18"/>
        </w:rPr>
        <w:t xml:space="preserve">11.云存储虚拟化空间管理软件</w:t>
      </w:r>
      <w:r>
        <w:rPr>
          <w:sz w:val="18"/>
          <w:szCs w:val="18"/>
        </w:rPr>
      </w:r>
      <w:r/>
    </w:p>
    <w:p>
      <w:pPr>
        <w:pStyle w:val="729"/>
        <w:spacing w:before="0"/>
        <w:rPr>
          <w:sz w:val="18"/>
          <w:szCs w:val="18"/>
        </w:rPr>
      </w:pPr>
      <w:r>
        <w:rPr>
          <w:sz w:val="18"/>
          <w:szCs w:val="18"/>
        </w:rPr>
        <w:t xml:space="preserve">存</w:t>
      </w:r>
      <w:r>
        <w:rPr>
          <w:sz w:val="18"/>
          <w:szCs w:val="18"/>
        </w:rPr>
        <w:t xml:space="preserve">储容量扩容2500TB虚拟化空间管理软件，与现有云存储平台无缝对接</w:t>
      </w:r>
      <w:r>
        <w:rPr>
          <w:sz w:val="18"/>
          <w:szCs w:val="18"/>
        </w:rPr>
      </w:r>
      <w:r/>
    </w:p>
    <w:p>
      <w:pPr>
        <w:pStyle w:val="729"/>
        <w:spacing w:before="0"/>
        <w:rPr>
          <w:sz w:val="18"/>
          <w:szCs w:val="18"/>
        </w:rPr>
      </w:pPr>
      <w:r>
        <w:rPr>
          <w:sz w:val="18"/>
          <w:szCs w:val="18"/>
        </w:rPr>
        <w:t xml:space="preserve">可视化部署：系统支持通过可视化界面进行集群部署和配置，支持添加设备、软件安装、组件集群的向导式自动化部署模式。通过全自动化式检查环境、组建负载均衡服务、组建许可服务、同步集群信息、组建web集群、检查服务状态的流程，完成整个集群的组建。通过向导式的自动化部署方式，展示每个步骤的预估耗时，引导直至系统集群组建完成。</w:t>
      </w:r>
      <w:r>
        <w:rPr>
          <w:sz w:val="18"/>
          <w:szCs w:val="18"/>
        </w:rPr>
      </w:r>
      <w:r/>
    </w:p>
    <w:p>
      <w:pPr>
        <w:pStyle w:val="729"/>
        <w:spacing w:before="0"/>
        <w:rPr>
          <w:sz w:val="18"/>
          <w:szCs w:val="18"/>
        </w:rPr>
      </w:pPr>
      <w:r>
        <w:rPr>
          <w:sz w:val="18"/>
          <w:szCs w:val="18"/>
        </w:rPr>
        <w:t xml:space="preserve">▲资源池化管理：系统支持以资源池的方式管理存储容量，以资源池列表方式展示系统已经创建好的资源池，支持新建和编辑资源池，创建资源池</w:t>
      </w:r>
      <w:r>
        <w:rPr>
          <w:sz w:val="18"/>
          <w:szCs w:val="18"/>
        </w:rPr>
        <w:t xml:space="preserve">时可以给资源池命名，配置资源池的冗余级别，支持设置资源池数据容量，覆盖策略等信息；支持对资源池进行编辑操作，修改冗余级别等相关属性。</w:t>
      </w:r>
      <w:r>
        <w:rPr>
          <w:sz w:val="18"/>
          <w:szCs w:val="18"/>
        </w:rPr>
      </w:r>
      <w:r/>
    </w:p>
    <w:p>
      <w:pPr>
        <w:pStyle w:val="729"/>
        <w:spacing w:before="0"/>
        <w:rPr>
          <w:sz w:val="18"/>
          <w:szCs w:val="18"/>
        </w:rPr>
      </w:pPr>
      <w:r>
        <w:rPr>
          <w:sz w:val="18"/>
          <w:szCs w:val="18"/>
        </w:rPr>
        <w:t xml:space="preserve">自动负载均衡：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sz w:val="18"/>
          <w:szCs w:val="18"/>
        </w:rPr>
      </w:r>
      <w:r/>
    </w:p>
    <w:p>
      <w:pPr>
        <w:pStyle w:val="729"/>
        <w:spacing w:before="0"/>
        <w:rPr>
          <w:sz w:val="18"/>
          <w:szCs w:val="18"/>
        </w:rPr>
      </w:pPr>
      <w:r>
        <w:rPr>
          <w:sz w:val="18"/>
          <w:szCs w:val="18"/>
        </w:rPr>
        <w:t xml:space="preserve">单通道单周期管理：系统支持在创建资源池的时候，将周期性覆盖的资源池设置成</w:t>
      </w:r>
      <w:r>
        <w:rPr>
          <w:sz w:val="18"/>
          <w:szCs w:val="18"/>
        </w:rPr>
        <w:t xml:space="preserve">单通道单周期的属性，开</w:t>
      </w:r>
      <w:r>
        <w:rPr>
          <w:sz w:val="18"/>
          <w:szCs w:val="18"/>
        </w:rPr>
        <w:t xml:space="preserve">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sz w:val="18"/>
          <w:szCs w:val="18"/>
        </w:rPr>
      </w:r>
      <w:r/>
    </w:p>
    <w:p>
      <w:pPr>
        <w:pStyle w:val="729"/>
        <w:spacing w:before="0"/>
        <w:rPr>
          <w:sz w:val="18"/>
          <w:szCs w:val="18"/>
        </w:rPr>
      </w:pPr>
      <w:r>
        <w:rPr>
          <w:sz w:val="18"/>
          <w:szCs w:val="18"/>
        </w:rPr>
        <w:t xml:space="preserve">▲资源可视化管理：通过一个页面集中查看总容量，已用容量和剩余容量信息，以图形化方式展示容量使用率、节点总数，在线和离线数量；存储卷的总数，正常和异常数量；可以集中查看资源池容量信息，包括资源池总容量，已用容量和剩余容量，展示资源池正常数量，容量不足的数量和提前覆盖的数量；支持查看集群的设备列表信息和详情信息，可以通</w:t>
      </w:r>
      <w:r>
        <w:rPr>
          <w:sz w:val="18"/>
          <w:szCs w:val="18"/>
        </w:rPr>
        <w:t xml:space="preserve">过单个设备的详情信息，查看该设备的监控信息，进行网络管理和查看硬盘信息。</w:t>
      </w:r>
      <w:r>
        <w:rPr>
          <w:sz w:val="18"/>
          <w:szCs w:val="18"/>
        </w:rPr>
      </w:r>
      <w:r/>
    </w:p>
    <w:p>
      <w:pPr>
        <w:pStyle w:val="729"/>
        <w:spacing w:before="0"/>
        <w:rPr>
          <w:sz w:val="18"/>
          <w:szCs w:val="18"/>
        </w:rPr>
      </w:pPr>
      <w:r>
        <w:rPr>
          <w:sz w:val="18"/>
          <w:szCs w:val="18"/>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rPr>
          <w:sz w:val="18"/>
          <w:szCs w:val="18"/>
        </w:rPr>
      </w:r>
      <w:r/>
    </w:p>
    <w:p>
      <w:pPr>
        <w:pStyle w:val="729"/>
        <w:spacing w:before="0"/>
        <w:rPr>
          <w:sz w:val="18"/>
          <w:szCs w:val="18"/>
        </w:rPr>
      </w:pPr>
      <w:r>
        <w:rPr>
          <w:sz w:val="18"/>
          <w:szCs w:val="18"/>
        </w:rPr>
        <w:t xml:space="preserve">▲存储系统支持全对称架构，无独立的元数据管理节点。集群（3台及以上）任意节点宕机仅剩1台时，系统通过唯一入口IP可访问管理平台，以及在单机接入性能冗余范围内，存储业务不中断</w:t>
      </w:r>
      <w:r>
        <w:rPr>
          <w:sz w:val="18"/>
          <w:szCs w:val="18"/>
        </w:rPr>
      </w:r>
      <w:r/>
    </w:p>
    <w:p>
      <w:pPr>
        <w:pStyle w:val="729"/>
        <w:spacing w:before="0"/>
        <w:rPr>
          <w:sz w:val="18"/>
          <w:szCs w:val="18"/>
        </w:rPr>
      </w:pPr>
      <w:r>
        <w:rPr>
          <w:sz w:val="18"/>
          <w:szCs w:val="18"/>
        </w:rPr>
        <w:t xml:space="preserve">云存储支持128Mbps大码流前端以流直存模式进行录像、图片数据存储</w:t>
      </w:r>
      <w:r>
        <w:rPr>
          <w:sz w:val="18"/>
          <w:szCs w:val="18"/>
        </w:rPr>
        <w:t xml:space="preserve">。系统中的实时视频流、抓</w:t>
      </w:r>
      <w:r>
        <w:rPr>
          <w:sz w:val="18"/>
          <w:szCs w:val="18"/>
        </w:rPr>
        <w:t xml:space="preserve">拍图片无需经过任何转发服务器/虚拟机即可实现数据流直存，视频与图片数据直存后可即存即取</w:t>
      </w:r>
      <w:r>
        <w:rPr>
          <w:sz w:val="18"/>
          <w:szCs w:val="18"/>
        </w:rPr>
      </w:r>
      <w:r/>
    </w:p>
    <w:p>
      <w:pPr>
        <w:pStyle w:val="729"/>
        <w:spacing w:before="0"/>
        <w:rPr>
          <w:sz w:val="18"/>
          <w:szCs w:val="18"/>
        </w:rPr>
      </w:pPr>
      <w:r>
        <w:rPr>
          <w:sz w:val="18"/>
          <w:szCs w:val="18"/>
        </w:rPr>
        <w:t xml:space="preserve">▲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sz w:val="18"/>
          <w:szCs w:val="18"/>
        </w:rPr>
      </w:r>
      <w:r/>
    </w:p>
    <w:p>
      <w:pPr>
        <w:pStyle w:val="729"/>
        <w:spacing w:before="0"/>
        <w:rPr>
          <w:sz w:val="18"/>
          <w:szCs w:val="18"/>
        </w:rPr>
      </w:pPr>
      <w:r>
        <w:rPr>
          <w:sz w:val="18"/>
          <w:szCs w:val="18"/>
        </w:rPr>
        <w:t xml:space="preserve">系统支持六级加速：云存储系统支持六级分层存储加速引擎，即分布式全局缓存、用户态内存缓存、内核态缓存（buffer cache）、SSD缓存、块设</w:t>
      </w:r>
      <w:r>
        <w:rPr>
          <w:sz w:val="18"/>
          <w:szCs w:val="18"/>
        </w:rPr>
        <w:t xml:space="preserve">备缓存、HDD硬盘存储；支持动态分级存储，新写入的数据采用内存缓存加速，热点数据智能迁移至SSD存储，数据热度降低之后转存至SATA盘存储。</w:t>
      </w:r>
      <w:r>
        <w:rPr>
          <w:sz w:val="18"/>
          <w:szCs w:val="18"/>
        </w:rPr>
      </w:r>
      <w:r/>
    </w:p>
    <w:p>
      <w:pPr>
        <w:pStyle w:val="729"/>
        <w:spacing w:before="0"/>
        <w:rPr>
          <w:sz w:val="18"/>
          <w:szCs w:val="18"/>
        </w:rPr>
      </w:pPr>
      <w:r>
        <w:rPr>
          <w:sz w:val="18"/>
          <w:szCs w:val="18"/>
        </w:rPr>
        <w:t xml:space="preserve">支持提供图片数据进行处理，包括图片预览、压缩、裁剪、缩放、马赛克、归一化及打文字水印，并支持通过图形化页面下载处理成功的图片数据</w:t>
      </w:r>
      <w:r>
        <w:rPr>
          <w:sz w:val="18"/>
          <w:szCs w:val="18"/>
        </w:rPr>
      </w:r>
      <w:r/>
    </w:p>
    <w:p>
      <w:pPr>
        <w:pStyle w:val="729"/>
        <w:spacing w:before="0"/>
        <w:rPr>
          <w:sz w:val="18"/>
          <w:szCs w:val="18"/>
        </w:rPr>
      </w:pPr>
      <w:r>
        <w:rPr>
          <w:sz w:val="18"/>
          <w:szCs w:val="18"/>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w:t>
      </w:r>
      <w:r>
        <w:rPr>
          <w:sz w:val="18"/>
          <w:szCs w:val="18"/>
        </w:rPr>
        <w:t xml:space="preserve">M）时，系统内的正常存储节点不少于1台，业务仍可持续写入，且存留的视频数据仍可进行回放，回放数据无马赛克。当故障存储或者硬盘上线后，损坏数据可自动恢复</w:t>
      </w:r>
      <w:r>
        <w:rPr>
          <w:sz w:val="18"/>
          <w:szCs w:val="18"/>
        </w:rPr>
      </w:r>
      <w:r/>
    </w:p>
    <w:p>
      <w:pPr>
        <w:pStyle w:val="729"/>
        <w:spacing w:before="0"/>
        <w:rPr>
          <w:sz w:val="18"/>
          <w:szCs w:val="18"/>
        </w:rPr>
      </w:pPr>
      <w:r>
        <w:rPr>
          <w:sz w:val="18"/>
          <w:szCs w:val="18"/>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的故障容灾，系统间容灾策略包含主备、互备、一主多备模式。视频业务容灾可按前端点位设置容灾策略、回迁策略，支持对故障期间的视频数据按照策略进行自动回迁，包含</w:t>
      </w:r>
      <w:r>
        <w:rPr>
          <w:sz w:val="18"/>
          <w:szCs w:val="18"/>
        </w:rPr>
        <w:t xml:space="preserve">指定监控点点位，指定回迁时间段，按自动回迁、手动回迁，指定回迁任务的优先级。</w:t>
      </w:r>
      <w:r>
        <w:rPr>
          <w:sz w:val="18"/>
          <w:szCs w:val="18"/>
        </w:rPr>
      </w:r>
      <w:r/>
    </w:p>
    <w:p>
      <w:pPr>
        <w:pStyle w:val="729"/>
        <w:spacing w:before="0"/>
        <w:rPr>
          <w:sz w:val="18"/>
          <w:szCs w:val="18"/>
        </w:rPr>
      </w:pPr>
      <w:r>
        <w:rPr>
          <w:sz w:val="18"/>
          <w:szCs w:val="18"/>
        </w:rPr>
        <w:t xml:space="preserve">支持对接入的H.264、H.265视频流进行智能压缩存储。数据压缩后，编码格式不变、帧率不变、分辨率不变；同时支持按资源池设置压缩、不压缩策略；且支持压缩后数据仍满足Erasure Code（N+M模式）数据保护机制，当任意节点故障数量小于等于M台时，所有历史数据可正常访问</w:t>
      </w:r>
      <w:r>
        <w:rPr>
          <w:sz w:val="18"/>
          <w:szCs w:val="18"/>
        </w:rPr>
      </w:r>
      <w:r/>
    </w:p>
    <w:p>
      <w:pPr>
        <w:pStyle w:val="729"/>
        <w:spacing w:before="0"/>
        <w:rPr>
          <w:sz w:val="18"/>
          <w:szCs w:val="18"/>
        </w:rPr>
      </w:pPr>
      <w:r>
        <w:rPr>
          <w:sz w:val="18"/>
          <w:szCs w:val="18"/>
        </w:rPr>
        <w:t xml:space="preserve">基础监控管理：支持监控云存储整体运行情况，包括软件版本、集群部署情况、云域信息；支持查看空间使用情况，包括总容量、已使用容量和使用率；支持查看节点接入情况，可</w:t>
      </w:r>
      <w:r>
        <w:rPr>
          <w:sz w:val="18"/>
          <w:szCs w:val="18"/>
        </w:rPr>
        <w:t xml:space="preserve">查看管理节点和存储节点的接入数量、异常数据并查看节点详情；支持查看资源池、存储卷、缓存卷的数量、运行状态和详情，并对资源池容量不足、存储卷未格式化等异常状态进行监控；支持查看实时流和历史流录像计划的接入数量和状态，并对取流异常等异常情况进行监控。</w:t>
      </w:r>
      <w:r>
        <w:rPr>
          <w:sz w:val="18"/>
          <w:szCs w:val="18"/>
        </w:rPr>
      </w:r>
      <w:r/>
    </w:p>
    <w:p>
      <w:pPr>
        <w:pStyle w:val="729"/>
        <w:spacing w:before="0"/>
        <w:rPr>
          <w:sz w:val="18"/>
          <w:szCs w:val="18"/>
        </w:rPr>
      </w:pPr>
      <w:r>
        <w:rPr>
          <w:sz w:val="18"/>
          <w:szCs w:val="18"/>
        </w:rPr>
        <w:t xml:space="preserve">资源池化管理：系统支持以资源池Bucket的方式管理存储容量，以资源池Bucket列表方式展示系统已经创建好的资源池，可查看Bucket名称、Bucket状态、冗余级别、容量使用情况、覆盖策略、周期(天)、有效周期(天)，覆盖时间等信息；支持新建和编辑Bucket</w:t>
      </w:r>
      <w:r>
        <w:rPr>
          <w:sz w:val="18"/>
          <w:szCs w:val="18"/>
        </w:rPr>
        <w:t xml:space="preserve">操作，创建资源池Bucket时可以给Bucket命名，Bucket冗余级别支持用系统推荐配置或自定义配置，支持资源池Bucket数据容量，覆盖策略配置等；支持对资源池Bucket进行编辑操作，修改冗余级别等相关属性。</w:t>
      </w:r>
      <w:r>
        <w:rPr>
          <w:sz w:val="18"/>
          <w:szCs w:val="18"/>
        </w:rPr>
      </w:r>
      <w:r/>
    </w:p>
    <w:p>
      <w:pPr>
        <w:pStyle w:val="729"/>
        <w:spacing w:before="0"/>
        <w:rPr>
          <w:b/>
          <w:bCs/>
          <w:sz w:val="28"/>
          <w:szCs w:val="28"/>
        </w:rPr>
      </w:pPr>
      <w:r>
        <w:rPr>
          <w:b/>
          <w:bCs/>
          <w:sz w:val="28"/>
          <w:szCs w:val="28"/>
        </w:rPr>
        <w:t xml:space="preserve">二、</w:t>
      </w:r>
      <w:r>
        <w:rPr>
          <w:b/>
          <w:bCs/>
          <w:sz w:val="28"/>
          <w:szCs w:val="28"/>
        </w:rPr>
        <w:t xml:space="preserve">机房维护</w:t>
      </w:r>
      <w:r>
        <w:rPr>
          <w:b/>
          <w:bCs/>
          <w:sz w:val="28"/>
          <w:szCs w:val="28"/>
        </w:rPr>
      </w:r>
      <w:r/>
    </w:p>
    <w:p>
      <w:pPr>
        <w:pStyle w:val="729"/>
        <w:ind w:firstLine="360"/>
        <w:spacing w:before="0"/>
        <w:rPr>
          <w:sz w:val="18"/>
          <w:szCs w:val="18"/>
        </w:rPr>
      </w:pPr>
      <w:r>
        <w:rPr>
          <w:sz w:val="18"/>
          <w:szCs w:val="18"/>
        </w:rPr>
        <w:t xml:space="preserve">及时完成对机房中所涉及的设备（内存、硬盘、显卡、主板、交换机、网络、空调系统、光纤局域网线路、拼接屏控制盒、UPS系统、环控系统、消防系统、过保设备等维护等。</w:t>
      </w:r>
      <w:r>
        <w:rPr>
          <w:sz w:val="18"/>
          <w:szCs w:val="18"/>
        </w:rPr>
      </w:r>
      <w:r/>
    </w:p>
    <w:p>
      <w:pPr>
        <w:pStyle w:val="729"/>
        <w:spacing w:before="0"/>
        <w:rPr>
          <w:b/>
          <w:bCs/>
          <w:sz w:val="28"/>
          <w:szCs w:val="28"/>
        </w:rPr>
      </w:pPr>
      <w:r>
        <w:rPr>
          <w:b/>
          <w:bCs/>
          <w:sz w:val="28"/>
          <w:szCs w:val="28"/>
        </w:rPr>
        <w:t xml:space="preserve">三、平台维护</w:t>
      </w:r>
      <w:r>
        <w:rPr>
          <w:b/>
          <w:bCs/>
          <w:sz w:val="28"/>
          <w:szCs w:val="28"/>
        </w:rPr>
      </w:r>
      <w:r/>
    </w:p>
    <w:p>
      <w:pPr>
        <w:pStyle w:val="721"/>
        <w:ind w:firstLine="360"/>
        <w:jc w:val="left"/>
        <w:spacing w:line="360" w:lineRule="auto"/>
        <w:tabs>
          <w:tab w:val="left" w:pos="5940" w:leader="none"/>
        </w:tabs>
        <w:rPr>
          <w:rFonts w:ascii="宋体" w:hAnsi="宋体" w:cs="宋体"/>
          <w:bCs/>
          <w:sz w:val="18"/>
          <w:szCs w:val="18"/>
        </w:rPr>
      </w:pPr>
      <w:r>
        <w:rPr>
          <w:rFonts w:hint="eastAsia" w:ascii="宋体" w:hAnsi="宋体" w:cs="宋体"/>
          <w:bCs/>
          <w:sz w:val="18"/>
          <w:szCs w:val="18"/>
        </w:rPr>
        <w:t xml:space="preserve">1.完成对平台设备运维、上级平台对接服务；</w:t>
      </w:r>
      <w:r>
        <w:rPr>
          <w:rFonts w:ascii="宋体" w:hAnsi="宋体" w:cs="宋体"/>
          <w:bCs/>
          <w:sz w:val="18"/>
          <w:szCs w:val="18"/>
        </w:rPr>
      </w:r>
      <w:r/>
    </w:p>
    <w:p>
      <w:pPr>
        <w:pStyle w:val="721"/>
        <w:ind w:firstLine="360"/>
        <w:jc w:val="left"/>
        <w:spacing w:line="360" w:lineRule="auto"/>
        <w:tabs>
          <w:tab w:val="left" w:pos="5940" w:leader="none"/>
        </w:tabs>
        <w:rPr>
          <w:rFonts w:ascii="宋体" w:hAnsi="宋体" w:cs="宋体"/>
          <w:bCs/>
          <w:sz w:val="18"/>
          <w:szCs w:val="18"/>
        </w:rPr>
      </w:pPr>
      <w:r>
        <w:rPr>
          <w:rFonts w:hint="eastAsia" w:ascii="宋体" w:hAnsi="宋体" w:cs="宋体"/>
          <w:bCs/>
          <w:sz w:val="18"/>
          <w:szCs w:val="18"/>
        </w:rPr>
        <w:t xml:space="preserve">2</w:t>
      </w:r>
      <w:r>
        <w:rPr>
          <w:rFonts w:ascii="宋体" w:hAnsi="宋体" w:cs="宋体"/>
          <w:bCs/>
          <w:sz w:val="18"/>
          <w:szCs w:val="18"/>
        </w:rPr>
        <w:t xml:space="preserve">.</w:t>
      </w:r>
      <w:r>
        <w:rPr>
          <w:rFonts w:hint="eastAsia" w:ascii="宋体" w:hAnsi="宋体" w:cs="宋体"/>
          <w:bCs/>
          <w:sz w:val="18"/>
          <w:szCs w:val="18"/>
        </w:rPr>
        <w:t xml:space="preserve">完成</w:t>
      </w:r>
      <w:r>
        <w:rPr>
          <w:rFonts w:ascii="宋体" w:hAnsi="宋体" w:cs="宋体"/>
          <w:bCs/>
          <w:sz w:val="18"/>
          <w:szCs w:val="18"/>
        </w:rPr>
        <w:t xml:space="preserve">前端点位在平台侧的维护,包括前端维修状态确认、点位名称</w:t>
      </w:r>
      <w:r>
        <w:rPr>
          <w:rFonts w:ascii="宋体" w:hAnsi="宋体" w:cs="宋体"/>
          <w:bCs/>
          <w:sz w:val="18"/>
          <w:szCs w:val="18"/>
        </w:rPr>
        <w:t xml:space="preserve">和机构优化调整、地图维护和点位落图、系统状态日常巡检</w:t>
      </w:r>
      <w:r>
        <w:rPr>
          <w:rFonts w:hint="eastAsia" w:ascii="宋体" w:hAnsi="宋体" w:cs="宋体"/>
          <w:bCs/>
          <w:sz w:val="18"/>
          <w:szCs w:val="18"/>
        </w:rPr>
        <w:t xml:space="preserve">；</w:t>
      </w:r>
      <w:r>
        <w:rPr>
          <w:rFonts w:ascii="宋体" w:hAnsi="宋体" w:cs="宋体"/>
          <w:bCs/>
          <w:sz w:val="18"/>
          <w:szCs w:val="18"/>
        </w:rPr>
      </w:r>
      <w:r/>
    </w:p>
    <w:p>
      <w:pPr>
        <w:pStyle w:val="721"/>
        <w:ind w:firstLine="360"/>
        <w:jc w:val="left"/>
        <w:spacing w:line="360" w:lineRule="auto"/>
        <w:tabs>
          <w:tab w:val="left" w:pos="5940" w:leader="none"/>
        </w:tabs>
        <w:rPr>
          <w:rFonts w:ascii="宋体" w:hAnsi="宋体" w:cs="宋体"/>
          <w:bCs/>
          <w:sz w:val="18"/>
          <w:szCs w:val="18"/>
        </w:rPr>
      </w:pPr>
      <w:r>
        <w:rPr>
          <w:rFonts w:hint="eastAsia" w:ascii="宋体" w:hAnsi="宋体" w:cs="宋体"/>
          <w:bCs/>
          <w:sz w:val="18"/>
          <w:szCs w:val="18"/>
        </w:rPr>
        <w:t xml:space="preserve">3</w:t>
      </w:r>
      <w:r>
        <w:rPr>
          <w:rFonts w:ascii="宋体" w:hAnsi="宋体" w:cs="宋体"/>
          <w:bCs/>
          <w:sz w:val="18"/>
          <w:szCs w:val="18"/>
        </w:rPr>
        <w:t xml:space="preserve">.</w:t>
      </w:r>
      <w:r>
        <w:rPr>
          <w:rFonts w:hint="eastAsia" w:ascii="宋体" w:hAnsi="宋体" w:cs="宋体"/>
          <w:bCs/>
          <w:sz w:val="18"/>
          <w:szCs w:val="18"/>
        </w:rPr>
        <w:t xml:space="preserve">完成</w:t>
      </w:r>
      <w:r>
        <w:rPr>
          <w:rFonts w:ascii="宋体" w:hAnsi="宋体" w:cs="宋体"/>
          <w:bCs/>
          <w:sz w:val="18"/>
          <w:szCs w:val="18"/>
        </w:rPr>
        <w:t xml:space="preserve">机房平台相关设备的监测维护,包括服务器、存储等。</w:t>
      </w:r>
      <w:r>
        <w:rPr>
          <w:rFonts w:ascii="宋体" w:hAnsi="宋体" w:cs="宋体"/>
          <w:bCs/>
          <w:sz w:val="18"/>
          <w:szCs w:val="18"/>
        </w:rPr>
      </w:r>
      <w:r/>
    </w:p>
    <w:p>
      <w:pPr>
        <w:pStyle w:val="729"/>
        <w:rPr>
          <w:rFonts w:cs="宋体"/>
          <w:bCs/>
          <w:sz w:val="18"/>
          <w:szCs w:val="18"/>
        </w:rPr>
      </w:pPr>
      <w:r>
        <w:rPr>
          <w:rFonts w:cs="宋体"/>
          <w:bCs/>
          <w:sz w:val="18"/>
          <w:szCs w:val="18"/>
        </w:rPr>
        <w:t xml:space="preserve"> </w:t>
      </w:r>
      <w:r>
        <w:rPr>
          <w:rFonts w:cs="宋体"/>
          <w:bCs/>
          <w:sz w:val="18"/>
          <w:szCs w:val="18"/>
        </w:rPr>
      </w:r>
      <w:r/>
    </w:p>
    <w:p>
      <w:pPr>
        <w:pStyle w:val="721"/>
        <w:ind w:firstLine="480"/>
        <w:jc w:val="left"/>
        <w:spacing w:line="500" w:lineRule="exact"/>
        <w:rPr>
          <w:rFonts w:ascii="宋体" w:hAnsi="宋体" w:cs="宋体"/>
          <w:sz w:val="24"/>
          <w:szCs w:val="24"/>
        </w:rPr>
      </w:pPr>
      <w:r>
        <w:rPr>
          <w:rFonts w:ascii="宋体" w:hAnsi="宋体" w:cs="宋体"/>
          <w:sz w:val="24"/>
          <w:szCs w:val="24"/>
        </w:rPr>
      </w:r>
      <w:r/>
    </w:p>
    <w:p>
      <w:pPr>
        <w:pStyle w:val="721"/>
        <w:ind w:firstLine="480"/>
        <w:jc w:val="left"/>
        <w:spacing w:line="500" w:lineRule="exact"/>
        <w:rPr>
          <w:rFonts w:ascii="宋体" w:hAnsi="宋体" w:cs="宋体"/>
          <w:sz w:val="24"/>
          <w:szCs w:val="24"/>
        </w:rPr>
        <w:sectPr>
          <w:footerReference w:type="default" r:id="rId10"/>
          <w:footnotePr/>
          <w:endnotePr/>
          <w:type w:val="nextPage"/>
          <w:pgSz w:w="11906" w:h="16838" w:orient="portrait"/>
          <w:pgMar w:top="1440" w:right="1706" w:bottom="1440" w:left="1800" w:header="851" w:footer="992" w:gutter="0"/>
          <w:cols w:num="1" w:sep="0" w:space="720" w:equalWidth="1"/>
          <w:docGrid w:linePitch="360"/>
        </w:sectPr>
      </w:pPr>
      <w:r>
        <w:rPr>
          <w:rFonts w:ascii="宋体" w:hAnsi="宋体" w:cs="宋体"/>
          <w:sz w:val="24"/>
          <w:szCs w:val="24"/>
        </w:rPr>
      </w:r>
      <w:r/>
    </w:p>
    <w:p>
      <w:pPr>
        <w:pStyle w:val="737"/>
        <w:ind w:firstLine="883"/>
        <w:spacing w:line="360" w:lineRule="auto"/>
        <w:rPr>
          <w:rFonts w:hAnsi="宋体" w:cs="宋体"/>
          <w:b/>
          <w:bCs/>
          <w:sz w:val="44"/>
          <w:szCs w:val="28"/>
        </w:rPr>
      </w:pPr>
      <w:r/>
      <w:bookmarkEnd w:id="196"/>
      <w:r/>
      <w:bookmarkEnd w:id="197"/>
      <w:r/>
      <w:bookmarkEnd w:id="198"/>
      <w:r/>
      <w:bookmarkStart w:id="202" w:name="_Toc462564139"/>
      <w:r/>
      <w:bookmarkStart w:id="203" w:name="_Toc479757211"/>
      <w:r>
        <w:rPr>
          <w:rFonts w:hint="eastAsia" w:hAnsi="宋体" w:cs="宋体"/>
          <w:b/>
          <w:bCs/>
          <w:sz w:val="44"/>
          <w:szCs w:val="28"/>
        </w:rPr>
        <w:t xml:space="preserve">采购清单</w:t>
      </w:r>
      <w:r>
        <w:rPr>
          <w:rFonts w:hAnsi="宋体" w:cs="宋体"/>
          <w:b/>
          <w:bCs/>
          <w:sz w:val="44"/>
          <w:szCs w:val="28"/>
        </w:rPr>
      </w:r>
      <w:r/>
    </w:p>
    <w:tbl>
      <w:tblPr>
        <w:tblW w:w="12503" w:type="dxa"/>
        <w:tblInd w:w="983" w:type="dxa"/>
        <w:tblLayout w:type="fixed"/>
        <w:tblCellMar>
          <w:left w:w="108" w:type="dxa"/>
          <w:top w:w="0" w:type="dxa"/>
          <w:right w:w="108" w:type="dxa"/>
          <w:bottom w:w="0" w:type="dxa"/>
        </w:tblCellMar>
        <w:tblLook w:val="04A0" w:firstRow="1" w:lastRow="0" w:firstColumn="1" w:lastColumn="0" w:noHBand="0" w:noVBand="1"/>
      </w:tblPr>
      <w:tblGrid>
        <w:gridCol w:w="1643"/>
        <w:gridCol w:w="5528"/>
        <w:gridCol w:w="3682"/>
        <w:gridCol w:w="1650"/>
      </w:tblGrid>
      <w:tr>
        <w:trPr>
          <w:trHeight w:val="729"/>
        </w:trPr>
        <w:tc>
          <w:tcPr>
            <w:gridSpan w:val="4"/>
            <w:tcBorders>
              <w:top w:val="none" w:color="000000" w:sz="4" w:space="0"/>
              <w:left w:val="none" w:color="000000" w:sz="4" w:space="0"/>
              <w:bottom w:val="none" w:color="000000" w:sz="4" w:space="0"/>
              <w:right w:val="none" w:color="000000" w:sz="4" w:space="0"/>
            </w:tcBorders>
            <w:tcW w:w="12503" w:type="dxa"/>
            <w:vAlign w:val="center"/>
            <w:textDirection w:val="lrTb"/>
            <w:noWrap/>
          </w:tcPr>
          <w:p>
            <w:pPr>
              <w:pStyle w:val="721"/>
              <w:jc w:val="center"/>
              <w:widowControl/>
              <w:rPr>
                <w:rFonts w:hint="eastAsia" w:ascii="宋体" w:hAnsi="宋体" w:cs="宋体"/>
                <w:b/>
                <w:bCs/>
                <w:sz w:val="32"/>
                <w:szCs w:val="32"/>
              </w:rPr>
            </w:pPr>
            <w:r/>
            <w:bookmarkStart w:id="204" w:name="_Toc26554093"/>
            <w:r/>
            <w:bookmarkStart w:id="205" w:name="_Toc49090575"/>
            <w:r/>
            <w:bookmarkStart w:id="206" w:name="_Toc120614281"/>
            <w:r>
              <w:rPr>
                <w:rFonts w:hint="eastAsia" w:ascii="宋体" w:hAnsi="宋体" w:cs="宋体"/>
                <w:b/>
                <w:bCs/>
                <w:sz w:val="32"/>
              </w:rPr>
              <w:t xml:space="preserve">溧阳市公安局</w:t>
            </w:r>
            <w:r>
              <w:rPr>
                <w:rFonts w:hint="eastAsia" w:ascii="宋体" w:hAnsi="宋体" w:cs="宋体"/>
                <w:b/>
                <w:bCs/>
                <w:sz w:val="32"/>
              </w:rPr>
              <w:t xml:space="preserve">2026</w:t>
            </w:r>
            <w:r>
              <w:rPr>
                <w:rFonts w:hint="eastAsia" w:ascii="宋体" w:hAnsi="宋体" w:cs="宋体"/>
                <w:b/>
                <w:bCs/>
                <w:sz w:val="32"/>
              </w:rPr>
              <w:t xml:space="preserve">年道路交通智能设施维护服务</w:t>
            </w:r>
            <w:r>
              <w:rPr>
                <w:rFonts w:hint="eastAsia" w:ascii="宋体" w:hAnsi="宋体" w:cs="宋体"/>
                <w:b/>
                <w:bCs/>
                <w:sz w:val="32"/>
              </w:rPr>
              <w:t xml:space="preserve">项目</w:t>
            </w:r>
            <w:r>
              <w:rPr>
                <w:rFonts w:hint="eastAsia" w:ascii="宋体" w:hAnsi="宋体" w:cs="宋体"/>
                <w:b/>
                <w:bCs/>
                <w:sz w:val="32"/>
                <w:szCs w:val="32"/>
              </w:rPr>
            </w:r>
            <w:r/>
          </w:p>
        </w:tc>
      </w:tr>
      <w:tr>
        <w:trPr>
          <w:trHeight w:val="739"/>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pStyle w:val="721"/>
              <w:jc w:val="center"/>
              <w:widowControl/>
              <w:rPr>
                <w:rFonts w:ascii="宋体" w:hAnsi="宋体" w:cs="宋体"/>
                <w:b/>
                <w:bCs/>
                <w:sz w:val="24"/>
                <w:szCs w:val="24"/>
              </w:rPr>
            </w:pPr>
            <w:r>
              <w:rPr>
                <w:rFonts w:hint="eastAsia" w:ascii="宋体" w:hAnsi="宋体" w:cs="宋体"/>
                <w:b/>
                <w:bCs/>
                <w:sz w:val="24"/>
                <w:szCs w:val="24"/>
                <w:lang w:bidi="ar"/>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21"/>
              <w:jc w:val="center"/>
              <w:widowControl/>
              <w:rPr>
                <w:rFonts w:ascii="宋体" w:hAnsi="宋体" w:cs="宋体"/>
                <w:b/>
                <w:bCs/>
                <w:sz w:val="24"/>
                <w:szCs w:val="24"/>
              </w:rPr>
            </w:pPr>
            <w:r>
              <w:rPr>
                <w:rFonts w:hint="eastAsia" w:ascii="宋体" w:hAnsi="宋体" w:cs="宋体"/>
                <w:b/>
                <w:bCs/>
                <w:sz w:val="24"/>
                <w:szCs w:val="24"/>
                <w:lang w:bidi="ar"/>
              </w:rPr>
              <w:t xml:space="preserve">内容</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pStyle w:val="721"/>
              <w:jc w:val="center"/>
              <w:widowControl/>
              <w:rPr>
                <w:rFonts w:ascii="宋体" w:hAnsi="宋体" w:cs="宋体"/>
                <w:b/>
                <w:bCs/>
                <w:sz w:val="24"/>
                <w:szCs w:val="24"/>
              </w:rPr>
            </w:pPr>
            <w:r>
              <w:rPr>
                <w:rFonts w:hint="eastAsia" w:ascii="宋体" w:hAnsi="宋体" w:cs="宋体"/>
                <w:b/>
                <w:bCs/>
                <w:sz w:val="24"/>
                <w:szCs w:val="24"/>
                <w:lang w:bidi="ar"/>
              </w:rPr>
              <w:t xml:space="preserve">金额（元）</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21"/>
              <w:jc w:val="center"/>
              <w:widowControl/>
              <w:rPr>
                <w:rFonts w:ascii="宋体" w:hAnsi="宋体" w:cs="宋体"/>
                <w:b/>
                <w:bCs/>
                <w:sz w:val="24"/>
                <w:szCs w:val="24"/>
              </w:rPr>
            </w:pPr>
            <w:r>
              <w:rPr>
                <w:rFonts w:hint="eastAsia" w:ascii="宋体" w:hAnsi="宋体" w:cs="宋体"/>
                <w:b/>
                <w:bCs/>
                <w:sz w:val="24"/>
                <w:szCs w:val="24"/>
                <w:lang w:bidi="ar"/>
              </w:rPr>
              <w:t xml:space="preserve">备注</w:t>
            </w:r>
            <w:r>
              <w:rPr>
                <w:rFonts w:ascii="宋体" w:hAnsi="宋体" w:cs="宋体"/>
                <w:b/>
                <w:bCs/>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pStyle w:val="721"/>
              <w:jc w:val="center"/>
              <w:widowControl/>
              <w:rPr>
                <w:rFonts w:ascii="宋体" w:hAnsi="宋体" w:cs="宋体"/>
                <w:sz w:val="24"/>
                <w:szCs w:val="24"/>
              </w:rPr>
            </w:pPr>
            <w:r>
              <w:rPr>
                <w:rFonts w:hint="eastAsia" w:ascii="宋体" w:hAnsi="宋体" w:cs="宋体"/>
                <w:sz w:val="24"/>
                <w:szCs w:val="24"/>
                <w:lang w:bidi="ar"/>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21"/>
              <w:jc w:val="center"/>
              <w:widowControl/>
              <w:rPr>
                <w:rFonts w:ascii="宋体" w:hAnsi="宋体" w:cs="宋体"/>
                <w:sz w:val="24"/>
                <w:szCs w:val="24"/>
              </w:rPr>
            </w:pPr>
            <w:r>
              <w:rPr>
                <w:rFonts w:ascii="等线" w:hAnsi="等线" w:eastAsia="等线" w:cs="等线"/>
                <w:sz w:val="24"/>
                <w:szCs w:val="24"/>
                <w:lang w:bidi="ar"/>
              </w:rPr>
              <w:t xml:space="preserve">道路交通智能设施维护服务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pStyle w:val="721"/>
              <w:jc w:val="center"/>
              <w:widowControl/>
              <w:rPr>
                <w:rFonts w:ascii="等线" w:hAnsi="等线" w:eastAsia="等线" w:cs="等线"/>
                <w:sz w:val="24"/>
                <w:szCs w:val="24"/>
                <w:lang w:bidi="ar"/>
              </w:rPr>
            </w:pPr>
            <w:r>
              <w:rPr>
                <w:rFonts w:ascii="等线" w:hAnsi="等线" w:eastAsia="等线" w:cs="等线"/>
                <w:sz w:val="24"/>
                <w:szCs w:val="24"/>
                <w:lang w:bidi="ar"/>
              </w:rPr>
              <w:t xml:space="preserve">2866894.50 </w:t>
            </w:r>
            <w:r>
              <w:rPr>
                <w:rFonts w:ascii="等线" w:hAnsi="等线" w:eastAsia="等线" w:cs="等线"/>
                <w:sz w:val="24"/>
                <w:szCs w:val="24"/>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21"/>
              <w:jc w:val="center"/>
              <w:rPr>
                <w:rFonts w:ascii="宋体" w:hAnsi="宋体" w:cs="宋体"/>
                <w:sz w:val="24"/>
                <w:szCs w:val="24"/>
              </w:rPr>
            </w:pPr>
            <w:r>
              <w:rPr>
                <w:rFonts w:ascii="宋体" w:hAnsi="宋体" w:cs="宋体"/>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pStyle w:val="721"/>
              <w:jc w:val="center"/>
              <w:widowControl/>
              <w:rPr>
                <w:rFonts w:ascii="宋体" w:hAnsi="宋体" w:cs="宋体"/>
                <w:sz w:val="24"/>
                <w:szCs w:val="24"/>
              </w:rPr>
            </w:pPr>
            <w:r>
              <w:rPr>
                <w:rFonts w:hint="eastAsia" w:ascii="宋体" w:hAnsi="宋体" w:cs="宋体"/>
                <w:sz w:val="24"/>
                <w:szCs w:val="24"/>
                <w:lang w:bidi="ar"/>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21"/>
              <w:jc w:val="center"/>
              <w:widowControl/>
              <w:rPr>
                <w:rFonts w:ascii="宋体" w:hAnsi="宋体" w:cs="宋体"/>
                <w:sz w:val="24"/>
                <w:szCs w:val="24"/>
              </w:rPr>
            </w:pPr>
            <w:r>
              <w:rPr>
                <w:rFonts w:ascii="等线" w:hAnsi="等线" w:eastAsia="等线" w:cs="等线"/>
                <w:sz w:val="24"/>
                <w:szCs w:val="24"/>
                <w:lang w:bidi="ar"/>
              </w:rPr>
              <w:t xml:space="preserve">配套重要路口电警</w:t>
            </w:r>
            <w:r>
              <w:rPr>
                <w:rFonts w:hint="eastAsia" w:ascii="等线" w:hAnsi="等线" w:eastAsia="等线" w:cs="等线"/>
                <w:sz w:val="24"/>
                <w:szCs w:val="24"/>
                <w:lang w:bidi="ar"/>
              </w:rPr>
              <w:t xml:space="preserve">系统</w:t>
            </w:r>
            <w:r>
              <w:rPr>
                <w:rFonts w:ascii="等线" w:hAnsi="等线" w:eastAsia="等线" w:cs="等线"/>
                <w:sz w:val="24"/>
                <w:szCs w:val="24"/>
                <w:lang w:bidi="ar"/>
              </w:rPr>
              <w:t xml:space="preserve">服务</w:t>
            </w:r>
            <w:r>
              <w:rPr>
                <w:rFonts w:hint="eastAsia" w:ascii="等线" w:hAnsi="等线" w:eastAsia="等线" w:cs="等线"/>
                <w:sz w:val="24"/>
                <w:szCs w:val="24"/>
                <w:lang w:bidi="ar"/>
              </w:rPr>
              <w:t xml:space="preserve">                                     </w:t>
            </w:r>
            <w:r>
              <w:rPr>
                <w:rFonts w:ascii="等线" w:hAnsi="等线" w:eastAsia="等线" w:cs="等线"/>
                <w:sz w:val="24"/>
                <w:szCs w:val="24"/>
                <w:lang w:bidi="ar"/>
              </w:rPr>
              <w:t xml:space="preserve">（清泓路西后街、清泓路码头西街等路口）</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pStyle w:val="721"/>
              <w:jc w:val="center"/>
              <w:widowControl/>
              <w:rPr>
                <w:rFonts w:ascii="等线" w:hAnsi="等线" w:eastAsia="等线" w:cs="等线"/>
                <w:sz w:val="24"/>
                <w:szCs w:val="24"/>
                <w:lang w:bidi="ar"/>
              </w:rPr>
            </w:pPr>
            <w:r>
              <w:rPr>
                <w:rFonts w:ascii="等线" w:hAnsi="等线" w:eastAsia="等线" w:cs="等线"/>
                <w:sz w:val="24"/>
                <w:szCs w:val="24"/>
                <w:lang w:bidi="ar"/>
              </w:rPr>
              <w:t xml:space="preserve">809042.00 </w:t>
            </w:r>
            <w:r>
              <w:rPr>
                <w:rFonts w:ascii="等线" w:hAnsi="等线" w:eastAsia="等线" w:cs="等线"/>
                <w:sz w:val="24"/>
                <w:szCs w:val="24"/>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21"/>
              <w:jc w:val="center"/>
              <w:rPr>
                <w:rFonts w:ascii="宋体" w:hAnsi="宋体" w:cs="宋体"/>
                <w:sz w:val="24"/>
                <w:szCs w:val="24"/>
              </w:rPr>
            </w:pPr>
            <w:r>
              <w:rPr>
                <w:rFonts w:ascii="宋体" w:hAnsi="宋体" w:cs="宋体"/>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pStyle w:val="721"/>
              <w:jc w:val="center"/>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21"/>
              <w:jc w:val="center"/>
              <w:widowControl/>
              <w:rPr>
                <w:rFonts w:ascii="宋体" w:hAnsi="宋体" w:cs="宋体"/>
                <w:sz w:val="24"/>
                <w:szCs w:val="24"/>
              </w:rPr>
            </w:pPr>
            <w:r>
              <w:rPr>
                <w:rFonts w:ascii="等线" w:hAnsi="等线" w:eastAsia="等线" w:cs="等线"/>
                <w:sz w:val="24"/>
                <w:szCs w:val="24"/>
                <w:lang w:bidi="ar"/>
              </w:rPr>
              <w:t xml:space="preserve">重要卡口升级</w:t>
            </w:r>
            <w:r>
              <w:rPr>
                <w:rFonts w:ascii="等线" w:hAnsi="等线" w:eastAsia="等线" w:cs="等线"/>
                <w:sz w:val="24"/>
                <w:szCs w:val="24"/>
                <w:lang w:bidi="ar"/>
              </w:rPr>
              <w:t xml:space="preserve">服务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pStyle w:val="721"/>
              <w:jc w:val="center"/>
              <w:widowControl/>
              <w:rPr>
                <w:rFonts w:ascii="等线" w:hAnsi="等线" w:eastAsia="等线" w:cs="等线"/>
                <w:sz w:val="24"/>
                <w:szCs w:val="24"/>
                <w:lang w:bidi="ar"/>
              </w:rPr>
            </w:pPr>
            <w:r>
              <w:rPr>
                <w:rFonts w:ascii="等线" w:hAnsi="等线" w:eastAsia="等线" w:cs="等线"/>
                <w:sz w:val="24"/>
                <w:szCs w:val="24"/>
                <w:lang w:bidi="ar"/>
              </w:rPr>
              <w:t xml:space="preserve">483944.00 </w:t>
            </w:r>
            <w:r>
              <w:rPr>
                <w:rFonts w:ascii="等线" w:hAnsi="等线" w:eastAsia="等线" w:cs="等线"/>
                <w:sz w:val="24"/>
                <w:szCs w:val="24"/>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21"/>
              <w:jc w:val="center"/>
              <w:rPr>
                <w:rFonts w:ascii="宋体" w:hAnsi="宋体" w:cs="宋体"/>
                <w:sz w:val="24"/>
                <w:szCs w:val="24"/>
              </w:rPr>
            </w:pPr>
            <w:r>
              <w:rPr>
                <w:rFonts w:ascii="宋体" w:hAnsi="宋体" w:cs="宋体"/>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tcPr>
          <w:p>
            <w:pPr>
              <w:pStyle w:val="721"/>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528" w:type="dxa"/>
            <w:vAlign w:val="center"/>
            <w:textDirection w:val="lrTb"/>
            <w:noWrap/>
          </w:tcPr>
          <w:p>
            <w:pPr>
              <w:pStyle w:val="721"/>
              <w:jc w:val="center"/>
              <w:widowControl/>
              <w:rPr>
                <w:rFonts w:ascii="宋体" w:hAnsi="宋体" w:cs="宋体"/>
                <w:sz w:val="24"/>
                <w:szCs w:val="24"/>
              </w:rPr>
            </w:pPr>
            <w:r>
              <w:rPr>
                <w:rFonts w:hint="eastAsia" w:ascii="宋体" w:hAnsi="宋体" w:cs="宋体"/>
                <w:sz w:val="24"/>
                <w:szCs w:val="24"/>
                <w:lang w:bidi="ar"/>
              </w:rPr>
              <w:t xml:space="preserve">合计</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82" w:type="dxa"/>
            <w:vAlign w:val="center"/>
            <w:textDirection w:val="lrTb"/>
            <w:noWrap/>
          </w:tcPr>
          <w:p>
            <w:pPr>
              <w:pStyle w:val="721"/>
              <w:jc w:val="center"/>
              <w:widowControl/>
              <w:rPr>
                <w:rFonts w:ascii="等线" w:hAnsi="等线" w:eastAsia="等线" w:cs="等线"/>
                <w:sz w:val="24"/>
                <w:szCs w:val="24"/>
                <w:lang w:bidi="ar"/>
              </w:rPr>
            </w:pPr>
            <w:r>
              <w:rPr>
                <w:rFonts w:ascii="等线" w:hAnsi="等线" w:eastAsia="等线" w:cs="等线"/>
                <w:sz w:val="24"/>
                <w:szCs w:val="24"/>
                <w:lang w:bidi="ar"/>
              </w:rPr>
              <w:t xml:space="preserve">415988</w:t>
            </w:r>
            <w:r>
              <w:rPr>
                <w:rFonts w:ascii="等线" w:hAnsi="等线" w:eastAsia="等线" w:cs="等线"/>
                <w:sz w:val="24"/>
                <w:szCs w:val="24"/>
                <w:lang w:bidi="ar"/>
              </w:rPr>
              <w:t xml:space="preserve">0.50 </w:t>
            </w:r>
            <w:r>
              <w:rPr>
                <w:rFonts w:ascii="等线" w:hAnsi="等线" w:eastAsia="等线" w:cs="等线"/>
                <w:sz w:val="24"/>
                <w:szCs w:val="24"/>
                <w:lang w:bidi="ar"/>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721"/>
              <w:jc w:val="center"/>
              <w:rPr>
                <w:rFonts w:ascii="宋体" w:hAnsi="宋体" w:cs="宋体"/>
                <w:sz w:val="24"/>
                <w:szCs w:val="24"/>
              </w:rPr>
            </w:pPr>
            <w:r>
              <w:rPr>
                <w:rFonts w:ascii="宋体" w:hAnsi="宋体" w:cs="宋体"/>
                <w:sz w:val="24"/>
                <w:szCs w:val="24"/>
              </w:rPr>
            </w:r>
            <w:r/>
          </w:p>
        </w:tc>
      </w:tr>
      <w:tr>
        <w:trPr>
          <w:trHeight w:val="310"/>
        </w:trPr>
        <w:tc>
          <w:tcPr>
            <w:tcBorders>
              <w:top w:val="none" w:color="000000" w:sz="4" w:space="0"/>
              <w:left w:val="none" w:color="000000" w:sz="4" w:space="0"/>
              <w:bottom w:val="none" w:color="000000" w:sz="4" w:space="0"/>
              <w:right w:val="none" w:color="000000" w:sz="4" w:space="0"/>
            </w:tcBorders>
            <w:tcW w:w="1643" w:type="dxa"/>
            <w:vAlign w:val="bottom"/>
            <w:textDirection w:val="lrTb"/>
            <w:noWrap/>
          </w:tcPr>
          <w:p>
            <w:pPr>
              <w:pStyle w:val="721"/>
              <w:rPr>
                <w:rFonts w:ascii="等线" w:hAnsi="等线" w:eastAsia="等线" w:cs="等线"/>
                <w:sz w:val="22"/>
                <w:szCs w:val="22"/>
              </w:rPr>
            </w:pPr>
            <w:r>
              <w:rPr>
                <w:rFonts w:ascii="等线" w:hAnsi="等线" w:eastAsia="等线" w:cs="等线"/>
                <w:sz w:val="22"/>
                <w:szCs w:val="22"/>
              </w:rPr>
            </w:r>
            <w:r/>
          </w:p>
        </w:tc>
        <w:tc>
          <w:tcPr>
            <w:tcBorders>
              <w:top w:val="none" w:color="000000" w:sz="4" w:space="0"/>
              <w:left w:val="none" w:color="000000" w:sz="4" w:space="0"/>
              <w:bottom w:val="none" w:color="000000" w:sz="4" w:space="0"/>
              <w:right w:val="none" w:color="000000" w:sz="4" w:space="0"/>
            </w:tcBorders>
            <w:tcW w:w="5528" w:type="dxa"/>
            <w:vAlign w:val="bottom"/>
            <w:textDirection w:val="lrTb"/>
            <w:noWrap/>
          </w:tcPr>
          <w:p>
            <w:pPr>
              <w:pStyle w:val="721"/>
              <w:rPr>
                <w:rFonts w:ascii="等线" w:hAnsi="等线" w:eastAsia="等线" w:cs="等线"/>
                <w:sz w:val="22"/>
                <w:szCs w:val="22"/>
              </w:rPr>
            </w:pPr>
            <w:r>
              <w:rPr>
                <w:rFonts w:ascii="等线" w:hAnsi="等线" w:eastAsia="等线" w:cs="等线"/>
                <w:sz w:val="22"/>
                <w:szCs w:val="22"/>
              </w:rPr>
            </w:r>
            <w:r/>
          </w:p>
        </w:tc>
        <w:tc>
          <w:tcPr>
            <w:tcBorders>
              <w:top w:val="none" w:color="000000" w:sz="4" w:space="0"/>
              <w:left w:val="none" w:color="000000" w:sz="4" w:space="0"/>
              <w:bottom w:val="none" w:color="000000" w:sz="4" w:space="0"/>
              <w:right w:val="none" w:color="000000" w:sz="4" w:space="0"/>
            </w:tcBorders>
            <w:tcW w:w="3682" w:type="dxa"/>
            <w:vAlign w:val="bottom"/>
            <w:textDirection w:val="lrTb"/>
            <w:noWrap/>
          </w:tcPr>
          <w:p>
            <w:pPr>
              <w:pStyle w:val="721"/>
              <w:rPr>
                <w:rFonts w:ascii="等线" w:hAnsi="等线" w:eastAsia="等线" w:cs="等线"/>
                <w:sz w:val="22"/>
                <w:szCs w:val="22"/>
              </w:rPr>
            </w:pPr>
            <w:r>
              <w:rPr>
                <w:rFonts w:ascii="等线" w:hAnsi="等线" w:eastAsia="等线" w:cs="等线"/>
                <w:sz w:val="22"/>
                <w:szCs w:val="22"/>
              </w:rPr>
            </w:r>
            <w:r/>
          </w:p>
        </w:tc>
        <w:tc>
          <w:tcPr>
            <w:tcBorders>
              <w:top w:val="none" w:color="000000" w:sz="4" w:space="0"/>
              <w:left w:val="none" w:color="000000" w:sz="4" w:space="0"/>
              <w:bottom w:val="none" w:color="000000" w:sz="4" w:space="0"/>
              <w:right w:val="none" w:color="000000" w:sz="4" w:space="0"/>
            </w:tcBorders>
            <w:tcW w:w="1650" w:type="dxa"/>
            <w:vAlign w:val="bottom"/>
            <w:textDirection w:val="lrTb"/>
            <w:noWrap/>
          </w:tcPr>
          <w:p>
            <w:pPr>
              <w:pStyle w:val="721"/>
              <w:rPr>
                <w:rFonts w:ascii="等线" w:hAnsi="等线" w:eastAsia="等线" w:cs="等线"/>
                <w:sz w:val="22"/>
                <w:szCs w:val="22"/>
              </w:rPr>
            </w:pPr>
            <w:r>
              <w:rPr>
                <w:rFonts w:ascii="等线" w:hAnsi="等线" w:eastAsia="等线" w:cs="等线"/>
                <w:sz w:val="22"/>
                <w:szCs w:val="22"/>
              </w:rPr>
            </w:r>
            <w:r/>
          </w:p>
        </w:tc>
      </w:tr>
    </w:tbl>
    <w:p>
      <w:pPr>
        <w:pStyle w:val="721"/>
        <w:rPr>
          <w:rFonts w:ascii="宋体" w:hAnsi="宋体" w:cs="宋体"/>
          <w:b/>
          <w:bCs/>
          <w:sz w:val="44"/>
          <w:szCs w:val="28"/>
        </w:rPr>
      </w:pPr>
      <w:r>
        <w:rPr>
          <w:rFonts w:ascii="宋体" w:hAnsi="宋体" w:cs="宋体"/>
          <w:b/>
          <w:bCs/>
          <w:sz w:val="44"/>
          <w:szCs w:val="28"/>
        </w:rPr>
      </w:r>
      <w:r/>
    </w:p>
    <w:p>
      <w:pPr>
        <w:pStyle w:val="721"/>
        <w:ind w:firstLine="643"/>
        <w:widowControl/>
        <w:rPr>
          <w:rFonts w:ascii="宋体" w:hAnsi="宋体" w:cs="宋体"/>
          <w:b/>
          <w:bCs/>
          <w:sz w:val="32"/>
        </w:rPr>
      </w:pPr>
      <w:r>
        <w:rPr>
          <w:rFonts w:ascii="宋体" w:hAnsi="宋体" w:cs="宋体"/>
          <w:b/>
          <w:bCs/>
          <w:sz w:val="32"/>
        </w:rPr>
      </w:r>
      <w:r/>
    </w:p>
    <w:p>
      <w:pPr>
        <w:pStyle w:val="721"/>
        <w:ind w:firstLine="643"/>
        <w:widowControl/>
        <w:rPr>
          <w:rFonts w:ascii="宋体" w:hAnsi="宋体" w:cs="宋体"/>
          <w:b/>
          <w:bCs/>
          <w:sz w:val="32"/>
        </w:rPr>
      </w:pPr>
      <w:r>
        <w:rPr>
          <w:rFonts w:ascii="宋体" w:hAnsi="宋体" w:cs="宋体"/>
          <w:b/>
          <w:bCs/>
          <w:sz w:val="32"/>
        </w:rPr>
      </w:r>
      <w:r/>
    </w:p>
    <w:p>
      <w:pPr>
        <w:pStyle w:val="721"/>
        <w:ind w:firstLine="643"/>
        <w:widowControl/>
        <w:rPr>
          <w:rFonts w:ascii="宋体" w:hAnsi="宋体" w:cs="宋体"/>
          <w:b/>
          <w:bCs/>
          <w:sz w:val="32"/>
        </w:rPr>
      </w:pPr>
      <w:r>
        <w:rPr>
          <w:rFonts w:ascii="宋体" w:hAnsi="宋体" w:cs="宋体"/>
          <w:b/>
          <w:bCs/>
          <w:sz w:val="32"/>
        </w:rPr>
      </w:r>
      <w:r/>
    </w:p>
    <w:p>
      <w:pPr>
        <w:pStyle w:val="721"/>
        <w:ind w:firstLine="643"/>
        <w:widowControl/>
        <w:rPr>
          <w:rFonts w:ascii="宋体" w:hAnsi="宋体" w:cs="宋体"/>
          <w:b/>
          <w:bCs/>
          <w:sz w:val="32"/>
        </w:rPr>
      </w:pPr>
      <w:r>
        <w:rPr>
          <w:rFonts w:ascii="宋体" w:hAnsi="宋体" w:cs="宋体"/>
          <w:b/>
          <w:bCs/>
          <w:sz w:val="32"/>
        </w:rPr>
      </w:r>
      <w:r/>
    </w:p>
    <w:p>
      <w:pPr>
        <w:pStyle w:val="721"/>
        <w:ind w:firstLine="643"/>
        <w:widowControl/>
        <w:rPr>
          <w:rFonts w:ascii="宋体" w:hAnsi="宋体" w:cs="宋体"/>
          <w:b/>
          <w:bCs/>
          <w:sz w:val="32"/>
        </w:rPr>
      </w:pPr>
      <w:r>
        <w:rPr>
          <w:rFonts w:ascii="宋体" w:hAnsi="宋体" w:cs="宋体"/>
          <w:b/>
          <w:bCs/>
          <w:sz w:val="32"/>
        </w:rPr>
      </w:r>
      <w:r/>
    </w:p>
    <w:p>
      <w:pPr>
        <w:pStyle w:val="721"/>
        <w:ind w:firstLine="643"/>
        <w:widowControl/>
        <w:rPr>
          <w:rFonts w:hint="eastAsia" w:ascii="宋体" w:hAnsi="宋体" w:cs="宋体"/>
          <w:b/>
          <w:bCs/>
          <w:sz w:val="32"/>
        </w:rPr>
      </w:pPr>
      <w:r>
        <w:rPr>
          <w:rFonts w:hint="eastAsia" w:ascii="宋体" w:hAnsi="宋体" w:cs="宋体"/>
          <w:b/>
          <w:bCs/>
          <w:sz w:val="32"/>
        </w:rPr>
        <w:t xml:space="preserve">1.</w:t>
      </w:r>
      <w:r>
        <w:rPr>
          <w:rFonts w:hint="eastAsia" w:ascii="宋体" w:hAnsi="宋体" w:cs="宋体"/>
          <w:b/>
          <w:bCs/>
          <w:sz w:val="32"/>
        </w:rPr>
        <w:t xml:space="preserve">道路交通智能设施维护服务</w:t>
      </w:r>
      <w:r>
        <w:rPr>
          <w:rFonts w:hint="eastAsia" w:ascii="宋体" w:hAnsi="宋体" w:cs="宋体"/>
          <w:b/>
          <w:bCs/>
          <w:sz w:val="32"/>
        </w:rPr>
        <w:t xml:space="preserve">：</w:t>
      </w:r>
      <w:r>
        <w:rPr>
          <w:rFonts w:hint="eastAsia" w:ascii="宋体" w:hAnsi="宋体" w:cs="宋体"/>
          <w:b/>
          <w:bCs/>
          <w:sz w:val="32"/>
        </w:rPr>
      </w:r>
      <w:r/>
    </w:p>
    <w:tbl>
      <w:tblPr>
        <w:tblW w:w="13955" w:type="dxa"/>
        <w:tblInd w:w="93" w:type="dxa"/>
        <w:tblLayout w:type="fixed"/>
        <w:tblCellMar>
          <w:left w:w="108" w:type="dxa"/>
          <w:top w:w="0" w:type="dxa"/>
          <w:right w:w="108" w:type="dxa"/>
          <w:bottom w:w="0" w:type="dxa"/>
        </w:tblCellMar>
        <w:tblLook w:val="04A0" w:firstRow="1" w:lastRow="0" w:firstColumn="1" w:lastColumn="0" w:noHBand="0" w:noVBand="1"/>
      </w:tblPr>
      <w:tblGrid>
        <w:gridCol w:w="704"/>
        <w:gridCol w:w="1284"/>
        <w:gridCol w:w="6279"/>
        <w:gridCol w:w="471"/>
        <w:gridCol w:w="546"/>
        <w:gridCol w:w="1039"/>
        <w:gridCol w:w="419"/>
        <w:gridCol w:w="1124"/>
        <w:gridCol w:w="619"/>
        <w:gridCol w:w="819"/>
        <w:gridCol w:w="651"/>
      </w:tblGrid>
      <w:tr>
        <w:trPr>
          <w:trHeight w:val="332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序号</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名称</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技术规格或参数</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投标         品牌</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单位</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控制单价            (元)</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数量</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控制合价           （元）</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投标              单价         (元)</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投标         合价           （元）</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备注</w:t>
            </w:r>
            <w:r>
              <w:rPr>
                <w:rFonts w:hint="eastAsia" w:ascii="宋体" w:hAnsi="宋体" w:cs="宋体"/>
                <w:b/>
                <w:bCs/>
                <w:sz w:val="20"/>
                <w:szCs w:val="20"/>
              </w:rPr>
            </w:r>
            <w:r/>
          </w:p>
        </w:tc>
      </w:tr>
      <w:tr>
        <w:trPr>
          <w:trHeight w:val="1110"/>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智能设施维护</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637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900万环保人脸卡口抓拍单元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内置不小于1英寸高帧率彩色全局曝光CMOS高清智能摄像机</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样品特性：由摄像机、高清镜头、室外防护罩、</w:t>
            </w:r>
            <w:r>
              <w:rPr>
                <w:rFonts w:hint="eastAsia" w:ascii="宋体" w:hAnsi="宋体" w:cs="宋体"/>
                <w:sz w:val="16"/>
                <w:szCs w:val="16"/>
                <w:lang w:bidi="ar"/>
              </w:rPr>
              <w:t xml:space="preserve">风扇、补光灯、电源适配器、安装万向节组成，采用AC220V供电</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双路sensor图像融合功能室内测试：设备的镜头和两个sensor一体化设计，具有独立三角分光棱镜分光结构装置，分别接收可见光和红外光；抓拍支持输出三张同时刻同目标图片，包括可见光路图片（全彩），红外路图片（黑白）和融合图片（全彩）；三张图片抓拍时间为同一时刻，抓拍秒表显示为同一时刻，抓拍运动目标，三张图片中目标位置相同无位移。查看图片中的分辨率为4096 *2160，水平扫描线不小于2000TVL；同时预览两路sensor视频，对其中一路s</w:t>
            </w:r>
            <w:r>
              <w:rPr>
                <w:rFonts w:hint="eastAsia" w:ascii="宋体" w:hAnsi="宋体" w:cs="宋体"/>
                <w:sz w:val="16"/>
                <w:szCs w:val="16"/>
                <w:lang w:bidi="ar"/>
              </w:rPr>
              <w:t xml:space="preserve">ensor进行外部遮挡，该路sensor的预览发生对应的遮挡变化，另外一路正常。黑暗环境下，打开红外爆闪灯进行抓拍，红外路图片爆闪补光光斑明显，可见光路无变化，融合图片具有爆闪补光效果；关闭红外爆闪灯进行抓拍，红外路图片无补光光斑，融合图无爆闪补光效果。</w:t>
            </w:r>
            <w:r>
              <w:rPr>
                <w:rFonts w:hint="eastAsia" w:ascii="宋体" w:hAnsi="宋体" w:cs="宋体"/>
                <w:sz w:val="16"/>
                <w:szCs w:val="16"/>
                <w:lang w:bidi="ar"/>
              </w:rPr>
              <w:br w:type="textWrapping" w:clear="all"/>
            </w:r>
            <w:r>
              <w:rPr>
                <w:rFonts w:hint="eastAsia" w:ascii="宋体" w:hAnsi="宋体" w:cs="宋体"/>
                <w:sz w:val="16"/>
                <w:szCs w:val="16"/>
                <w:lang w:bidi="ar"/>
              </w:rPr>
              <w:t xml:space="preserve">视频分辨率设置检查：支持视频分辨率设置为：50fps：4096×2160、3840×2336、1920×1080、1600×1200、1280×720；25fps：4096×2160、3840×2336、1920×1080、1600×1200、1280×7</w:t>
            </w:r>
            <w:r>
              <w:rPr>
                <w:rFonts w:hint="eastAsia" w:ascii="宋体" w:hAnsi="宋体" w:cs="宋体"/>
                <w:sz w:val="16"/>
                <w:szCs w:val="16"/>
                <w:lang w:bidi="ar"/>
              </w:rPr>
              <w:t xml:space="preserve">20。</w:t>
            </w:r>
            <w:r>
              <w:rPr>
                <w:rFonts w:hint="eastAsia" w:ascii="宋体" w:hAnsi="宋体" w:cs="宋体"/>
                <w:sz w:val="16"/>
                <w:szCs w:val="16"/>
                <w:lang w:bidi="ar"/>
              </w:rPr>
              <w:br w:type="textWrapping" w:clear="all"/>
            </w:r>
            <w:r>
              <w:rPr>
                <w:rFonts w:hint="eastAsia" w:ascii="宋体" w:hAnsi="宋体" w:cs="宋体"/>
                <w:sz w:val="16"/>
                <w:szCs w:val="16"/>
                <w:lang w:bidi="ar"/>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cs="宋体"/>
                <w:sz w:val="16"/>
                <w:szCs w:val="16"/>
                <w:lang w:bidi="ar"/>
              </w:rPr>
              <w:br w:type="textWrapping" w:clear="all"/>
            </w:r>
            <w:r>
              <w:rPr>
                <w:rFonts w:hint="eastAsia" w:ascii="宋体" w:hAnsi="宋体" w:cs="宋体"/>
                <w:sz w:val="16"/>
                <w:szCs w:val="16"/>
                <w:lang w:bidi="ar"/>
              </w:rPr>
              <w:t xml:space="preserve">感兴趣区域设置功能检查：支持37块感兴趣区域（ROI）增强编码设置功能，ROI区域压缩比在0~100范围内可设置。</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▲车身颜色识别功能检查 ：支持识别不少于 39 种车身颜色，包括白、黑、红、黄、灰、蓝、绿、粉、紫、暗紫、棕、栗色、银灰、暗灰、白烟、深橙、浅玫瑰、番茄红、橄榄、金</w:t>
            </w:r>
            <w:r>
              <w:rPr>
                <w:rFonts w:hint="eastAsia" w:ascii="宋体" w:hAnsi="宋体" w:cs="宋体"/>
                <w:sz w:val="16"/>
                <w:szCs w:val="16"/>
                <w:lang w:bidi="ar"/>
              </w:rPr>
              <w:t xml:space="preserve">、暗橄榄、黄绿、绿黄、森林绿、海洋绿、深天蓝、青、深蓝、深红、深绿、深黄、深粉、深紫、深棕、深青、橙、深金、粉红、其他； </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支持识别车身副颜色。</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▲车牌识别功能检查 ：支持对25×10 像素～1100×3000 像素的机动车车牌进行抓拍并识别号码； </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支持抓拍并识别垂直倾斜角度≤45°、水平倾斜角度≤35°、俯仰角度≤40°的机动车车牌号码。 </w:t>
            </w:r>
            <w:r>
              <w:rPr>
                <w:rFonts w:hint="eastAsia" w:ascii="宋体" w:hAnsi="宋体" w:cs="宋体"/>
                <w:sz w:val="16"/>
                <w:szCs w:val="16"/>
                <w:lang w:bidi="ar"/>
              </w:rPr>
              <w:br w:type="textWrapping" w:clear="all"/>
            </w:r>
            <w:r>
              <w:rPr>
                <w:rFonts w:hint="eastAsia" w:ascii="宋体" w:hAnsi="宋体" w:cs="宋体"/>
                <w:sz w:val="16"/>
                <w:szCs w:val="16"/>
                <w:lang w:bidi="ar"/>
              </w:rPr>
              <w:t xml:space="preserve">目标跟踪功能检查 ：支持检测并跟踪指定区域内不少于 245 个目标，目标包括机动车、非机动车以及行人。 </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车辆子品牌识别功能检查：支持车辆子品牌识别，对车头图片进行</w:t>
            </w:r>
            <w:r>
              <w:rPr>
                <w:rFonts w:hint="eastAsia" w:ascii="宋体" w:hAnsi="宋体" w:cs="宋体"/>
                <w:sz w:val="16"/>
                <w:szCs w:val="16"/>
                <w:lang w:bidi="ar"/>
              </w:rPr>
              <w:t xml:space="preserve">分析抓拍，可分析输出OSD叠加7200种车辆子品牌并显示相应的年款，对车尾图片进行分析抓拍，可分析输出 OSD 叠加3900 种车辆子品牌并显示相应的年款。</w:t>
            </w:r>
            <w:r>
              <w:rPr>
                <w:rFonts w:hint="eastAsia" w:ascii="宋体" w:hAnsi="宋体" w:cs="宋体"/>
                <w:sz w:val="16"/>
                <w:szCs w:val="16"/>
                <w:lang w:bidi="ar"/>
              </w:rPr>
              <w:br w:type="textWrapping" w:clear="all"/>
            </w:r>
            <w:r>
              <w:rPr>
                <w:rFonts w:hint="eastAsia" w:ascii="宋体" w:hAnsi="宋体" w:cs="宋体"/>
                <w:sz w:val="16"/>
                <w:szCs w:val="16"/>
                <w:lang w:bidi="ar"/>
              </w:rPr>
              <w:t xml:space="preserve">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▲司乘人员抓拍性能试验：支持前排人脸检测，并识别主驾驶员的性别、是否戴眼镜结构化属性信息，可在抓拍图上叠加主/副驾驶人脸小图和主驾驶员的结构化属性信息。</w:t>
            </w:r>
            <w:r>
              <w:rPr>
                <w:rFonts w:hint="eastAsia" w:ascii="宋体" w:hAnsi="宋体" w:cs="宋体"/>
                <w:sz w:val="16"/>
                <w:szCs w:val="16"/>
                <w:lang w:bidi="ar"/>
              </w:rPr>
              <w:br w:type="textWrapping" w:clear="all"/>
            </w:r>
            <w:r>
              <w:rPr>
                <w:rFonts w:hint="eastAsia" w:ascii="宋体" w:hAnsi="宋体" w:cs="宋体"/>
                <w:sz w:val="16"/>
                <w:szCs w:val="16"/>
                <w:lang w:bidi="ar"/>
              </w:rPr>
              <w:t xml:space="preserve">在天气晴朗无雾，车辆无遮挡，白天环境</w:t>
            </w:r>
            <w:r>
              <w:rPr>
                <w:rFonts w:hint="eastAsia" w:ascii="宋体" w:hAnsi="宋体" w:cs="宋体"/>
                <w:sz w:val="16"/>
                <w:szCs w:val="16"/>
                <w:lang w:bidi="ar"/>
              </w:rPr>
              <w:t xml:space="preserve">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cs="宋体"/>
                <w:sz w:val="16"/>
                <w:szCs w:val="16"/>
                <w:lang w:bidi="ar"/>
              </w:rPr>
              <w:br w:type="textWrapping" w:clear="all"/>
            </w:r>
            <w:r>
              <w:rPr>
                <w:rFonts w:hint="eastAsia" w:ascii="宋体" w:hAnsi="宋体" w:cs="宋体"/>
                <w:sz w:val="16"/>
                <w:szCs w:val="16"/>
                <w:lang w:bidi="ar"/>
              </w:rPr>
              <w:t xml:space="preserve">▲无人驾驶车辆车牌识别功能检查：支持对无人驾驶的车辆进行车牌识别</w:t>
            </w:r>
            <w:r>
              <w:rPr>
                <w:rFonts w:hint="eastAsia" w:ascii="宋体" w:hAnsi="宋体" w:cs="宋体"/>
                <w:sz w:val="16"/>
                <w:szCs w:val="16"/>
                <w:lang w:bidi="ar"/>
              </w:rPr>
              <w:br w:type="textWrapping" w:clear="all"/>
            </w:r>
            <w:r>
              <w:rPr>
                <w:rFonts w:hint="eastAsia" w:ascii="宋体" w:hAnsi="宋体" w:cs="宋体"/>
                <w:sz w:val="16"/>
                <w:szCs w:val="16"/>
                <w:lang w:bidi="ar"/>
              </w:rPr>
              <w:t xml:space="preserve">多边形车道配置检查：车道线支持配置成多边形</w:t>
            </w:r>
            <w:r>
              <w:rPr>
                <w:rFonts w:hint="eastAsia" w:ascii="宋体" w:hAnsi="宋体" w:cs="宋体"/>
                <w:sz w:val="16"/>
                <w:szCs w:val="16"/>
                <w:lang w:bidi="ar"/>
              </w:rPr>
              <w:br w:type="textWrapping" w:clear="all"/>
            </w:r>
            <w:r>
              <w:rPr>
                <w:rFonts w:hint="eastAsia" w:ascii="宋体" w:hAnsi="宋体" w:cs="宋体"/>
                <w:sz w:val="16"/>
                <w:szCs w:val="16"/>
                <w:lang w:bidi="ar"/>
              </w:rPr>
              <w:t xml:space="preserve">自动画线功能检测：支持自动画线功能，可自动识别并画出车道线和抓拍检测线；支持辅助生成车道线和车道线类型，可人工确认并修改；支持辅助生产电警场景配置线</w:t>
            </w:r>
            <w:r>
              <w:rPr>
                <w:rFonts w:hint="eastAsia" w:ascii="宋体" w:hAnsi="宋体" w:cs="宋体"/>
                <w:sz w:val="16"/>
                <w:szCs w:val="16"/>
                <w:lang w:bidi="ar"/>
              </w:rPr>
              <w:t xml:space="preserve">和信号灯检测框，可人工确认并修改</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右转弯压实线检测功能检查：支持车辆右转弯压实线检测并抓拍</w:t>
            </w:r>
            <w:r>
              <w:rPr>
                <w:rFonts w:hint="eastAsia" w:ascii="宋体" w:hAnsi="宋体" w:cs="宋体"/>
                <w:sz w:val="16"/>
                <w:szCs w:val="16"/>
                <w:lang w:bidi="ar"/>
              </w:rPr>
              <w:br w:type="textWrapping" w:clear="all"/>
            </w:r>
            <w:r>
              <w:rPr>
                <w:rFonts w:hint="eastAsia" w:ascii="宋体" w:hAnsi="宋体" w:cs="宋体"/>
                <w:sz w:val="16"/>
                <w:szCs w:val="16"/>
                <w:lang w:bidi="ar"/>
              </w:rPr>
              <w:t xml:space="preserve">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cs="宋体"/>
                <w:sz w:val="16"/>
                <w:szCs w:val="16"/>
                <w:lang w:bidi="ar"/>
              </w:rPr>
              <w:br w:type="textWrapping" w:clear="all"/>
            </w:r>
            <w:r>
              <w:rPr>
                <w:rFonts w:hint="eastAsia" w:ascii="宋体" w:hAnsi="宋体" w:cs="宋体"/>
                <w:sz w:val="16"/>
                <w:szCs w:val="16"/>
                <w:lang w:bidi="ar"/>
              </w:rPr>
              <w:t xml:space="preserve">为保障设备数据展示便捷，设备应实现根据不少于 11 个结果选择进行数据，可自定义选择进行界面展示的数据，包括：设备编号、</w:t>
            </w:r>
            <w:r>
              <w:rPr>
                <w:rFonts w:hint="eastAsia" w:ascii="宋体" w:hAnsi="宋体" w:cs="宋体"/>
                <w:sz w:val="16"/>
                <w:szCs w:val="16"/>
                <w:lang w:bidi="ar"/>
              </w:rPr>
              <w:t xml:space="preserve">抓拍时间、事件类型、车道、车牌、车牌颜色、车速（km/h）、车身颜色、车辆类型、车辆品牌等。</w:t>
            </w:r>
            <w:r>
              <w:rPr>
                <w:rFonts w:hint="eastAsia" w:ascii="宋体" w:hAnsi="宋体" w:cs="宋体"/>
                <w:sz w:val="16"/>
                <w:szCs w:val="16"/>
                <w:lang w:bidi="ar"/>
              </w:rPr>
              <w:br w:type="textWrapping" w:clear="all"/>
            </w:r>
            <w:r>
              <w:rPr>
                <w:rFonts w:hint="eastAsia" w:ascii="宋体" w:hAnsi="宋体" w:cs="宋体"/>
                <w:sz w:val="16"/>
                <w:szCs w:val="16"/>
                <w:lang w:bidi="ar"/>
              </w:rPr>
              <w:t xml:space="preserve">用户及服务检测扫描功能检查：支持用户及服务检测扫描，包括：用户状态、配置安全、登陆认证，并可在视频画面上显示优化建议。</w:t>
            </w:r>
            <w:r>
              <w:rPr>
                <w:rFonts w:hint="eastAsia" w:ascii="宋体" w:hAnsi="宋体" w:cs="宋体"/>
                <w:sz w:val="16"/>
                <w:szCs w:val="16"/>
                <w:lang w:bidi="ar"/>
              </w:rPr>
              <w:br w:type="textWrapping" w:clear="all"/>
            </w:r>
            <w:r>
              <w:rPr>
                <w:rFonts w:hint="eastAsia" w:ascii="宋体" w:hAnsi="宋体" w:cs="宋体"/>
                <w:sz w:val="16"/>
                <w:szCs w:val="16"/>
                <w:lang w:bidi="ar"/>
              </w:rPr>
              <w:t xml:space="preserve">外接雷达功能检查：支持外接多目标检测雷达，可实现雷达视频融合检测，可输出目标编号、车型和雷达速度、位置等信息</w:t>
            </w:r>
            <w:r>
              <w:rPr>
                <w:rFonts w:hint="eastAsia" w:ascii="宋体" w:hAnsi="宋体" w:cs="宋体"/>
                <w:sz w:val="16"/>
                <w:szCs w:val="16"/>
                <w:lang w:bidi="ar"/>
              </w:rPr>
              <w:br w:type="textWrapping" w:clear="all"/>
            </w:r>
            <w:r>
              <w:rPr>
                <w:rFonts w:hint="eastAsia" w:ascii="宋体" w:hAnsi="宋体" w:cs="宋体"/>
                <w:sz w:val="16"/>
                <w:szCs w:val="16"/>
                <w:lang w:bidi="ar"/>
              </w:rPr>
              <w:t xml:space="preserve">▲视频和雷达测速试验：支持视频测速功能，视频测速误差不大于5%（车速30km/h~65km/h范围内）。支持外接雷达实现测速，并支持视频测速校正雷达测速结果输出（在雷达未标定情况下）</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13000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2637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900万一体化抓拍单元（电警专用）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图像传感器检验：样机采用具有全局曝光功能的GS-CMOS图像传感器</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设备组成检查：高清抓拍单元由摄像机、高清镜头、室外防护罩、风扇、补光灯、电源适配器、安装万向节等组成。</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双路sensor图像融合功能室内测试：设备的镜头和两个sensor一体化设计，具有独立三角分光棱镜分光结构装置，分别接收可见光和红外光；抓拍支持输出三张同时刻同目标图片，包括可见光路图片（全彩），红外路图片（黑白）和融合图片（全彩）；三张图片抓拍时间为同一时刻</w:t>
            </w:r>
            <w:r>
              <w:rPr>
                <w:rFonts w:hint="eastAsia" w:ascii="宋体" w:hAnsi="宋体" w:cs="宋体"/>
                <w:sz w:val="16"/>
                <w:szCs w:val="16"/>
                <w:lang w:bidi="ar"/>
              </w:rPr>
              <w:t xml:space="preserve">，抓拍秒表显示为同一时刻，抓拍运动目标，三张图片中目标位置相同无位移。查看图片中的分辨率为4096 *2160，水平扫描线不小于2000TVL；同时预览两路sensor视频，对其中一路sensor进行外部遮挡，该路sensor的预览发生对应的遮挡变化，另外一路正常。黑暗环境下，打开红外爆闪灯进行抓拍，红外路图片爆闪补光光斑明显，可见光路无变化，融合图片具有爆闪补光效果；关闭红外爆闪灯进行抓拍，红外路图片无补光光斑，融合图无爆闪补光效果。</w:t>
            </w:r>
            <w:r>
              <w:rPr>
                <w:rFonts w:hint="eastAsia" w:ascii="宋体" w:hAnsi="宋体" w:cs="宋体"/>
                <w:sz w:val="16"/>
                <w:szCs w:val="16"/>
                <w:lang w:bidi="ar"/>
              </w:rPr>
              <w:br w:type="textWrapping" w:clear="all"/>
            </w:r>
            <w:r>
              <w:rPr>
                <w:rFonts w:hint="eastAsia" w:ascii="宋体" w:hAnsi="宋体" w:cs="宋体"/>
                <w:sz w:val="16"/>
                <w:szCs w:val="16"/>
                <w:lang w:bidi="ar"/>
              </w:rPr>
              <w:t xml:space="preserve">视频分辨率设置检查：支持</w:t>
            </w:r>
            <w:r>
              <w:rPr>
                <w:rFonts w:hint="eastAsia" w:ascii="宋体" w:hAnsi="宋体" w:cs="宋体"/>
                <w:sz w:val="16"/>
                <w:szCs w:val="16"/>
                <w:lang w:bidi="ar"/>
              </w:rPr>
              <w:t xml:space="preserve">视频分辨率设置为：50fps：4096×216</w:t>
            </w:r>
            <w:r>
              <w:rPr>
                <w:rFonts w:hint="eastAsia" w:ascii="宋体" w:hAnsi="宋体" w:cs="宋体"/>
                <w:sz w:val="16"/>
                <w:szCs w:val="16"/>
                <w:lang w:bidi="ar"/>
              </w:rPr>
              <w:t xml:space="preserve">0、3840×2336、1920×1080、1600×1200、1280×720；25fps：4096×2160、3840×2336、1920×1080、1600×1200、1280×720。</w:t>
            </w:r>
            <w:r>
              <w:rPr>
                <w:rFonts w:hint="eastAsia" w:ascii="宋体" w:hAnsi="宋体" w:cs="宋体"/>
                <w:sz w:val="16"/>
                <w:szCs w:val="16"/>
                <w:lang w:bidi="ar"/>
              </w:rPr>
              <w:br w:type="textWrapping" w:clear="all"/>
            </w:r>
            <w:r>
              <w:rPr>
                <w:rFonts w:hint="eastAsia" w:ascii="宋体" w:hAnsi="宋体" w:cs="宋体"/>
                <w:sz w:val="16"/>
                <w:szCs w:val="16"/>
                <w:lang w:bidi="ar"/>
              </w:rPr>
              <w:t xml:space="preserve">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cs="宋体"/>
                <w:sz w:val="16"/>
                <w:szCs w:val="16"/>
                <w:lang w:bidi="ar"/>
              </w:rPr>
              <w:br w:type="textWrapping" w:clear="all"/>
            </w:r>
            <w:r>
              <w:rPr>
                <w:rFonts w:hint="eastAsia" w:ascii="宋体" w:hAnsi="宋体" w:cs="宋体"/>
                <w:sz w:val="16"/>
                <w:szCs w:val="16"/>
                <w:lang w:bidi="ar"/>
              </w:rPr>
              <w:t xml:space="preserve">闯红灯捕获率试验：在天气晴朗无雾，号牌无遮挡，无污损的条件进行测试，</w:t>
            </w:r>
            <w:r>
              <w:rPr>
                <w:rFonts w:hint="eastAsia" w:ascii="宋体" w:hAnsi="宋体" w:cs="宋体"/>
                <w:sz w:val="16"/>
                <w:szCs w:val="16"/>
                <w:lang w:bidi="ar"/>
              </w:rPr>
              <w:t xml:space="preserve">白天测试时的环境光照度不</w:t>
            </w:r>
            <w:r>
              <w:rPr>
                <w:rFonts w:hint="eastAsia" w:ascii="宋体" w:hAnsi="宋体" w:cs="宋体"/>
                <w:sz w:val="16"/>
                <w:szCs w:val="16"/>
                <w:lang w:bidi="ar"/>
              </w:rPr>
              <w:t xml:space="preserve">低于200lx，晚上测试时辅助照明光照度不高于30lx。</w:t>
            </w:r>
            <w:r>
              <w:rPr>
                <w:rFonts w:hint="eastAsia" w:ascii="宋体" w:hAnsi="宋体" w:cs="宋体"/>
                <w:sz w:val="16"/>
                <w:szCs w:val="16"/>
                <w:lang w:bidi="ar"/>
              </w:rPr>
              <w:br w:type="textWrapping" w:clear="all"/>
            </w:r>
            <w:r>
              <w:rPr>
                <w:rFonts w:hint="eastAsia" w:ascii="宋体" w:hAnsi="宋体" w:cs="宋体"/>
                <w:sz w:val="16"/>
                <w:szCs w:val="16"/>
                <w:lang w:bidi="ar"/>
              </w:rPr>
              <w:t xml:space="preserve">白天闯红灯捕获率≥99%;</w:t>
            </w:r>
            <w:r>
              <w:rPr>
                <w:rFonts w:hint="eastAsia" w:ascii="宋体" w:hAnsi="宋体" w:cs="宋体"/>
                <w:sz w:val="16"/>
                <w:szCs w:val="16"/>
                <w:lang w:bidi="ar"/>
              </w:rPr>
              <w:br w:type="textWrapping" w:clear="all"/>
            </w:r>
            <w:r>
              <w:rPr>
                <w:rFonts w:hint="eastAsia" w:ascii="宋体" w:hAnsi="宋体" w:cs="宋体"/>
                <w:sz w:val="16"/>
                <w:szCs w:val="16"/>
                <w:lang w:bidi="ar"/>
              </w:rPr>
              <w:t xml:space="preserve">晚上闯红灯捕获率≥99%;</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支持识别车身副颜色。</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▲车牌识别功能检查 ：支持对25×10 像素～1100×30</w:t>
            </w:r>
            <w:r>
              <w:rPr>
                <w:rFonts w:hint="eastAsia" w:ascii="宋体" w:hAnsi="宋体" w:cs="宋体"/>
                <w:sz w:val="16"/>
                <w:szCs w:val="16"/>
                <w:lang w:bidi="ar"/>
              </w:rPr>
              <w:t xml:space="preserve">00 像素的机动车车牌进行抓</w:t>
            </w:r>
            <w:r>
              <w:rPr>
                <w:rFonts w:hint="eastAsia" w:ascii="宋体" w:hAnsi="宋体" w:cs="宋体"/>
                <w:sz w:val="16"/>
                <w:szCs w:val="16"/>
                <w:lang w:bidi="ar"/>
              </w:rPr>
              <w:t xml:space="preserve">拍并识别号码； </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支持抓拍并识别垂直倾斜角度≤45°、水平倾斜角度≤35°、俯仰角度≤40°的机动车车牌号码。 </w:t>
            </w:r>
            <w:r>
              <w:rPr>
                <w:rFonts w:hint="eastAsia" w:ascii="宋体" w:hAnsi="宋体" w:cs="宋体"/>
                <w:sz w:val="16"/>
                <w:szCs w:val="16"/>
                <w:lang w:bidi="ar"/>
              </w:rPr>
              <w:br w:type="textWrapping" w:clear="all"/>
            </w:r>
            <w:r>
              <w:rPr>
                <w:rFonts w:hint="eastAsia" w:ascii="宋体" w:hAnsi="宋体" w:cs="宋体"/>
                <w:sz w:val="16"/>
                <w:szCs w:val="16"/>
                <w:lang w:bidi="ar"/>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cs="宋体"/>
                <w:sz w:val="16"/>
                <w:szCs w:val="16"/>
                <w:lang w:bidi="ar"/>
              </w:rPr>
              <w:br w:type="textWrapping" w:clear="all"/>
            </w:r>
            <w:r>
              <w:rPr>
                <w:rFonts w:hint="eastAsia" w:ascii="宋体" w:hAnsi="宋体" w:cs="宋体"/>
                <w:sz w:val="16"/>
                <w:szCs w:val="16"/>
                <w:lang w:bidi="ar"/>
              </w:rPr>
              <w:t xml:space="preserve">▲车辆子品牌识别功能检查：支持车辆子品牌识别，对车头图片进行分析抓拍，可分析输出OSD叠加7200种车辆子品牌并显示相应的年款，对车尾图片进行分析抓</w:t>
            </w:r>
            <w:r>
              <w:rPr>
                <w:rFonts w:hint="eastAsia" w:ascii="宋体" w:hAnsi="宋体" w:cs="宋体"/>
                <w:sz w:val="16"/>
                <w:szCs w:val="16"/>
                <w:lang w:bidi="ar"/>
              </w:rPr>
              <w:t xml:space="preserve">拍，可分析输出 OSD 叠加3900 种车辆子品牌并显示相应的年款。</w:t>
            </w:r>
            <w:r>
              <w:rPr>
                <w:rFonts w:hint="eastAsia" w:ascii="宋体" w:hAnsi="宋体" w:cs="宋体"/>
                <w:sz w:val="16"/>
                <w:szCs w:val="16"/>
                <w:lang w:bidi="ar"/>
              </w:rPr>
              <w:br w:type="textWrapping" w:clear="all"/>
            </w:r>
            <w:r>
              <w:rPr>
                <w:rFonts w:hint="eastAsia" w:ascii="宋体" w:hAnsi="宋体" w:cs="宋体"/>
                <w:sz w:val="16"/>
                <w:szCs w:val="16"/>
                <w:lang w:bidi="ar"/>
              </w:rPr>
              <w:t xml:space="preserve">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支持逆行和变道违章触发抓拍，逆行识别类型包括:高速公路逆行、单行道逆向行驶;变道违章检测类型包括:实线变道(含双黄线)、导流区变道、连续变道(&gt;3条车道)</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支持图片编码质量配置，车牌小图的图片质量(大/中/小)可配</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支持车牌遮挡检查功能，在检测到车牌被遮挡的情况下可给出提示</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w:t>
            </w:r>
            <w:r>
              <w:rPr>
                <w:rFonts w:hint="eastAsia" w:ascii="宋体" w:hAnsi="宋体" w:cs="宋体"/>
                <w:sz w:val="16"/>
                <w:szCs w:val="16"/>
                <w:lang w:bidi="ar"/>
              </w:rPr>
              <w:t xml:space="preserve">持对两轮/三轮车分类识别;可识别外卖箱(外卖品牌)的标识。</w:t>
            </w:r>
            <w:r>
              <w:rPr>
                <w:rFonts w:hint="eastAsia" w:ascii="宋体" w:hAnsi="宋体" w:cs="宋体"/>
                <w:sz w:val="16"/>
                <w:szCs w:val="16"/>
                <w:lang w:bidi="ar"/>
              </w:rPr>
              <w:br w:type="textWrapping" w:clear="all"/>
            </w:r>
            <w:r>
              <w:rPr>
                <w:rFonts w:hint="eastAsia" w:ascii="宋体" w:hAnsi="宋体" w:cs="宋体"/>
                <w:sz w:val="16"/>
                <w:szCs w:val="16"/>
                <w:lang w:bidi="ar"/>
              </w:rPr>
              <w:t xml:space="preserve">闯红灯违章支持叠加红灯已亮时间，可按照抓拍索引配置叠加红灯已亮时间</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支持渣土车/大货车喷涂车牌识别</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支持同时输出不少于5路视频流，其中1路不低于16Mbps码率，1路不低于8Mbps码率。</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209000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66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一体式环保补光灯</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光源类型：LED灯珠、气体灯管</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发光角度：LED：10°；气体灯：10°</w:t>
            </w:r>
            <w:r>
              <w:rPr>
                <w:rFonts w:hint="eastAsia" w:ascii="宋体" w:hAnsi="宋体" w:cs="宋体"/>
                <w:sz w:val="16"/>
                <w:szCs w:val="16"/>
                <w:lang w:bidi="ar"/>
              </w:rPr>
              <w:br w:type="textWrapping" w:clear="all"/>
            </w:r>
            <w:r>
              <w:rPr>
                <w:rFonts w:hint="eastAsia" w:ascii="宋体" w:hAnsi="宋体" w:cs="宋体"/>
                <w:sz w:val="16"/>
                <w:szCs w:val="16"/>
                <w:lang w:bidi="ar"/>
              </w:rPr>
              <w:t xml:space="preserve">色温：LED＜4000K，气体灯＜7000K</w:t>
            </w:r>
            <w:r>
              <w:rPr>
                <w:rFonts w:hint="eastAsia" w:ascii="宋体" w:hAnsi="宋体" w:cs="宋体"/>
                <w:sz w:val="16"/>
                <w:szCs w:val="16"/>
                <w:lang w:bidi="ar"/>
              </w:rPr>
              <w:br w:type="textWrapping" w:clear="all"/>
            </w:r>
            <w:r>
              <w:rPr>
                <w:rFonts w:hint="eastAsia" w:ascii="宋体" w:hAnsi="宋体" w:cs="宋体"/>
                <w:sz w:val="16"/>
                <w:szCs w:val="16"/>
                <w:lang w:bidi="ar"/>
              </w:rPr>
              <w:t xml:space="preserve">补光距离：16~25m</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光栅：内置LED光栅</w:t>
            </w:r>
            <w:r>
              <w:rPr>
                <w:rFonts w:hint="eastAsia" w:ascii="宋体" w:hAnsi="宋体" w:cs="宋体"/>
                <w:sz w:val="16"/>
                <w:szCs w:val="16"/>
                <w:lang w:bidi="ar"/>
              </w:rPr>
              <w:br w:type="textWrapping" w:clear="all"/>
            </w:r>
            <w:r>
              <w:rPr>
                <w:rFonts w:hint="eastAsia" w:ascii="宋体" w:hAnsi="宋体" w:cs="宋体"/>
                <w:sz w:val="16"/>
                <w:szCs w:val="16"/>
                <w:lang w:bidi="ar"/>
              </w:rPr>
              <w:t xml:space="preserve">覆盖范围：单车道</w:t>
            </w:r>
            <w:r>
              <w:rPr>
                <w:rFonts w:hint="eastAsia" w:ascii="宋体" w:hAnsi="宋体" w:cs="宋体"/>
                <w:sz w:val="16"/>
                <w:szCs w:val="16"/>
                <w:lang w:bidi="ar"/>
              </w:rPr>
              <w:br w:type="textWrapping" w:clear="all"/>
            </w:r>
            <w:r>
              <w:rPr>
                <w:rFonts w:hint="eastAsia" w:ascii="宋体" w:hAnsi="宋体" w:cs="宋体"/>
                <w:sz w:val="16"/>
                <w:szCs w:val="16"/>
                <w:lang w:bidi="ar"/>
              </w:rPr>
              <w:t xml:space="preserve">瞬时功率：1</w:t>
            </w:r>
            <w:r>
              <w:rPr>
                <w:rFonts w:hint="eastAsia" w:ascii="宋体" w:hAnsi="宋体" w:cs="宋体"/>
                <w:sz w:val="16"/>
                <w:szCs w:val="16"/>
                <w:lang w:bidi="ar"/>
              </w:rPr>
              <w:t xml:space="preserve">500W</w:t>
            </w:r>
            <w:r>
              <w:rPr>
                <w:rFonts w:hint="eastAsia" w:ascii="宋体" w:hAnsi="宋体" w:cs="宋体"/>
                <w:sz w:val="16"/>
                <w:szCs w:val="16"/>
                <w:lang w:bidi="ar"/>
              </w:rPr>
              <w:br w:type="textWrapping" w:clear="all"/>
            </w:r>
            <w:r>
              <w:rPr>
                <w:rFonts w:hint="eastAsia" w:ascii="宋体" w:hAnsi="宋体" w:cs="宋体"/>
                <w:sz w:val="16"/>
                <w:szCs w:val="16"/>
                <w:lang w:bidi="ar"/>
              </w:rPr>
              <w:t xml:space="preserve">回电时间：小于67ms</w:t>
            </w:r>
            <w:r>
              <w:rPr>
                <w:rFonts w:hint="eastAsia" w:ascii="宋体" w:hAnsi="宋体" w:cs="宋体"/>
                <w:sz w:val="16"/>
                <w:szCs w:val="16"/>
                <w:lang w:bidi="ar"/>
              </w:rPr>
              <w:br w:type="textWrapping" w:clear="all"/>
            </w:r>
            <w:r>
              <w:rPr>
                <w:rFonts w:hint="eastAsia" w:ascii="宋体" w:hAnsi="宋体" w:cs="宋体"/>
                <w:sz w:val="16"/>
                <w:szCs w:val="16"/>
                <w:lang w:bidi="ar"/>
              </w:rPr>
              <w:t xml:space="preserve">气体闪光次数：＞2000万次（2S闪一次）</w:t>
            </w:r>
            <w:r>
              <w:rPr>
                <w:rFonts w:hint="eastAsia" w:ascii="宋体" w:hAnsi="宋体" w:cs="宋体"/>
                <w:sz w:val="16"/>
                <w:szCs w:val="16"/>
                <w:lang w:bidi="ar"/>
              </w:rPr>
              <w:br w:type="textWrapping" w:clear="all"/>
            </w:r>
            <w:r>
              <w:rPr>
                <w:rFonts w:hint="eastAsia" w:ascii="宋体" w:hAnsi="宋体" w:cs="宋体"/>
                <w:sz w:val="16"/>
                <w:szCs w:val="16"/>
                <w:lang w:bidi="ar"/>
              </w:rPr>
              <w:t xml:space="preserve">防护等级：IP65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66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普通曝闪灯</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光源类型：气体灯管</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发光角度：10°</w:t>
            </w:r>
            <w:r>
              <w:rPr>
                <w:rFonts w:hint="eastAsia" w:ascii="宋体" w:hAnsi="宋体" w:cs="宋体"/>
                <w:sz w:val="16"/>
                <w:szCs w:val="16"/>
                <w:lang w:bidi="ar"/>
              </w:rPr>
              <w:br w:type="textWrapping" w:clear="all"/>
            </w:r>
            <w:r>
              <w:rPr>
                <w:rFonts w:hint="eastAsia" w:ascii="宋体" w:hAnsi="宋体" w:cs="宋体"/>
                <w:sz w:val="16"/>
                <w:szCs w:val="16"/>
                <w:lang w:bidi="ar"/>
              </w:rPr>
              <w:t xml:space="preserve">色温：≤7000K</w:t>
            </w:r>
            <w:r>
              <w:rPr>
                <w:rFonts w:hint="eastAsia" w:ascii="宋体" w:hAnsi="宋体" w:cs="宋体"/>
                <w:sz w:val="16"/>
                <w:szCs w:val="16"/>
                <w:lang w:bidi="ar"/>
              </w:rPr>
              <w:br w:type="textWrapping" w:clear="all"/>
            </w:r>
            <w:r>
              <w:rPr>
                <w:rFonts w:hint="eastAsia" w:ascii="宋体" w:hAnsi="宋体" w:cs="宋体"/>
                <w:sz w:val="16"/>
                <w:szCs w:val="16"/>
                <w:lang w:bidi="ar"/>
              </w:rPr>
              <w:t xml:space="preserve">补光距离：16~25m</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光栅：内置光栅，可选配外置光栅</w:t>
            </w:r>
            <w:r>
              <w:rPr>
                <w:rFonts w:hint="eastAsia" w:ascii="宋体" w:hAnsi="宋体" w:cs="宋体"/>
                <w:sz w:val="16"/>
                <w:szCs w:val="16"/>
                <w:lang w:bidi="ar"/>
              </w:rPr>
              <w:br w:type="textWrapping" w:clear="all"/>
            </w:r>
            <w:r>
              <w:rPr>
                <w:rFonts w:hint="eastAsia" w:ascii="宋体" w:hAnsi="宋体" w:cs="宋体"/>
                <w:sz w:val="16"/>
                <w:szCs w:val="16"/>
                <w:lang w:bidi="ar"/>
              </w:rPr>
              <w:t xml:space="preserve">覆盖范围：单车道</w:t>
            </w:r>
            <w:r>
              <w:rPr>
                <w:rFonts w:hint="eastAsia" w:ascii="宋体" w:hAnsi="宋体" w:cs="宋体"/>
                <w:sz w:val="16"/>
                <w:szCs w:val="16"/>
                <w:lang w:bidi="ar"/>
              </w:rPr>
              <w:br w:type="textWrapping" w:clear="all"/>
            </w:r>
            <w:r>
              <w:rPr>
                <w:rFonts w:hint="eastAsia" w:ascii="宋体" w:hAnsi="宋体" w:cs="宋体"/>
                <w:sz w:val="16"/>
                <w:szCs w:val="16"/>
                <w:lang w:bidi="ar"/>
              </w:rPr>
              <w:t xml:space="preserve">瞬时功率：1000W</w:t>
            </w:r>
            <w:r>
              <w:rPr>
                <w:rFonts w:hint="eastAsia" w:ascii="宋体" w:hAnsi="宋体" w:cs="宋体"/>
                <w:sz w:val="16"/>
                <w:szCs w:val="16"/>
                <w:lang w:bidi="ar"/>
              </w:rPr>
              <w:br w:type="textWrapping" w:clear="all"/>
            </w:r>
            <w:r>
              <w:rPr>
                <w:rFonts w:hint="eastAsia" w:ascii="宋体" w:hAnsi="宋体" w:cs="宋体"/>
                <w:sz w:val="16"/>
                <w:szCs w:val="16"/>
                <w:lang w:bidi="ar"/>
              </w:rPr>
              <w:t xml:space="preserve">回电时间：小于67ms</w:t>
            </w:r>
            <w:r>
              <w:rPr>
                <w:rFonts w:hint="eastAsia" w:ascii="宋体" w:hAnsi="宋体" w:cs="宋体"/>
                <w:sz w:val="16"/>
                <w:szCs w:val="16"/>
                <w:lang w:bidi="ar"/>
              </w:rPr>
              <w:br w:type="textWrapping" w:clear="all"/>
            </w:r>
            <w:r>
              <w:rPr>
                <w:rFonts w:hint="eastAsia" w:ascii="宋体" w:hAnsi="宋体" w:cs="宋体"/>
                <w:sz w:val="16"/>
                <w:szCs w:val="16"/>
                <w:lang w:bidi="ar"/>
              </w:rPr>
              <w:t xml:space="preserve">气体闪光次数：＞2000万次（2S闪一次）</w:t>
            </w:r>
            <w:r>
              <w:rPr>
                <w:rFonts w:hint="eastAsia" w:ascii="宋体" w:hAnsi="宋体" w:cs="宋体"/>
                <w:sz w:val="16"/>
                <w:szCs w:val="16"/>
                <w:lang w:bidi="ar"/>
              </w:rPr>
              <w:br w:type="textWrapping" w:clear="all"/>
            </w:r>
            <w:r>
              <w:rPr>
                <w:rFonts w:hint="eastAsia" w:ascii="宋体" w:hAnsi="宋体" w:cs="宋体"/>
                <w:sz w:val="16"/>
                <w:szCs w:val="16"/>
                <w:lang w:bidi="ar"/>
              </w:rPr>
              <w:t xml:space="preserve">防护等级：IP65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3900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46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暖光LED频闪灯</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光源类型：16颗原装大功率LED</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发光角度：12°</w:t>
            </w:r>
            <w:r>
              <w:rPr>
                <w:rFonts w:hint="eastAsia" w:ascii="宋体" w:hAnsi="宋体" w:cs="宋体"/>
                <w:sz w:val="16"/>
                <w:szCs w:val="16"/>
                <w:lang w:bidi="ar"/>
              </w:rPr>
              <w:br w:type="textWrapping" w:clear="all"/>
            </w:r>
            <w:r>
              <w:rPr>
                <w:rFonts w:hint="eastAsia" w:ascii="宋体" w:hAnsi="宋体" w:cs="宋体"/>
                <w:sz w:val="16"/>
                <w:szCs w:val="16"/>
                <w:lang w:bidi="ar"/>
              </w:rPr>
              <w:t xml:space="preserve">补</w:t>
            </w:r>
            <w:r>
              <w:rPr>
                <w:rFonts w:hint="eastAsia" w:ascii="宋体" w:hAnsi="宋体" w:cs="宋体"/>
                <w:sz w:val="16"/>
                <w:szCs w:val="16"/>
                <w:lang w:bidi="ar"/>
              </w:rPr>
              <w:t xml:space="preserve">光距离：16米～25米</w:t>
            </w:r>
            <w:r>
              <w:rPr>
                <w:rFonts w:hint="eastAsia" w:ascii="宋体" w:hAnsi="宋体" w:cs="宋体"/>
                <w:sz w:val="16"/>
                <w:szCs w:val="16"/>
                <w:lang w:bidi="ar"/>
              </w:rPr>
              <w:br w:type="textWrapping" w:clear="all"/>
            </w:r>
            <w:r>
              <w:rPr>
                <w:rFonts w:hint="eastAsia" w:ascii="宋体" w:hAnsi="宋体" w:cs="宋体"/>
                <w:sz w:val="16"/>
                <w:szCs w:val="16"/>
                <w:lang w:bidi="ar"/>
              </w:rPr>
              <w:t xml:space="preserve">响应时间：小于20us</w:t>
            </w:r>
            <w:r>
              <w:rPr>
                <w:rFonts w:hint="eastAsia" w:ascii="宋体" w:hAnsi="宋体" w:cs="宋体"/>
                <w:sz w:val="16"/>
                <w:szCs w:val="16"/>
                <w:lang w:bidi="ar"/>
              </w:rPr>
              <w:br w:type="textWrapping" w:clear="all"/>
            </w:r>
            <w:r>
              <w:rPr>
                <w:rFonts w:hint="eastAsia" w:ascii="宋体" w:hAnsi="宋体" w:cs="宋体"/>
                <w:sz w:val="16"/>
                <w:szCs w:val="16"/>
                <w:lang w:bidi="ar"/>
              </w:rPr>
              <w:t xml:space="preserve">触发方式： 高电平有效（可选配开关量触发）</w:t>
            </w:r>
            <w:r>
              <w:rPr>
                <w:rFonts w:hint="eastAsia" w:ascii="宋体" w:hAnsi="宋体" w:cs="宋体"/>
                <w:sz w:val="16"/>
                <w:szCs w:val="16"/>
                <w:lang w:bidi="ar"/>
              </w:rPr>
              <w:br w:type="textWrapping" w:clear="all"/>
            </w:r>
            <w:r>
              <w:rPr>
                <w:rFonts w:hint="eastAsia" w:ascii="宋体" w:hAnsi="宋体" w:cs="宋体"/>
                <w:sz w:val="16"/>
                <w:szCs w:val="16"/>
                <w:lang w:bidi="ar"/>
              </w:rPr>
              <w:t xml:space="preserve">触发信号：频率1~250HZ，占空比1%~39%</w:t>
            </w:r>
            <w:r>
              <w:rPr>
                <w:rFonts w:hint="eastAsia" w:ascii="宋体" w:hAnsi="宋体" w:cs="宋体"/>
                <w:sz w:val="16"/>
                <w:szCs w:val="16"/>
                <w:lang w:bidi="ar"/>
              </w:rPr>
              <w:br w:type="textWrapping" w:clear="all"/>
            </w:r>
            <w:r>
              <w:rPr>
                <w:rFonts w:hint="eastAsia" w:ascii="宋体" w:hAnsi="宋体" w:cs="宋体"/>
                <w:sz w:val="16"/>
                <w:szCs w:val="16"/>
                <w:lang w:bidi="ar"/>
              </w:rPr>
              <w:t xml:space="preserve">防护等级：IP66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高清镜头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8-20mm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385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3850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高清人脸抓拍镜头</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50mm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护罩</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相机配套护罩</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定制摄像机机架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相机配套机架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1136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400万星光智能球机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主码流支持25</w:t>
            </w:r>
            <w:r>
              <w:rPr>
                <w:rFonts w:hint="eastAsia" w:ascii="宋体" w:hAnsi="宋体" w:cs="宋体"/>
                <w:sz w:val="16"/>
                <w:szCs w:val="16"/>
                <w:lang w:bidi="ar"/>
              </w:rPr>
              <w:t xml:space="preserve">60x1440</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设备靶面尺寸为1/2.8英寸</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设备光学变倍≥23倍</w:t>
            </w:r>
            <w:r>
              <w:rPr>
                <w:rFonts w:hint="eastAsia" w:ascii="宋体" w:hAnsi="宋体" w:cs="宋体"/>
                <w:sz w:val="16"/>
                <w:szCs w:val="16"/>
                <w:lang w:bidi="ar"/>
              </w:rPr>
              <w:br w:type="textWrapping" w:clear="all"/>
            </w:r>
            <w:r>
              <w:rPr>
                <w:rFonts w:hint="eastAsia" w:ascii="宋体" w:hAnsi="宋体" w:cs="宋体"/>
                <w:sz w:val="16"/>
                <w:szCs w:val="16"/>
                <w:lang w:bidi="ar"/>
              </w:rPr>
              <w:t xml:space="preserve">最低照度：红外灯关闭：彩色≤0.005Lux，黑白模式≤0.001Lux</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支持水平0° ~ 360°，连续旋转；垂直 -15° ~ 90°。</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支持300个预置位，可按照所设置的预置位完成大于8条巡航路径。具有预置位视频冻结功能.</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具有H.264、H.265、MJPEG设置选项，可将H.264、H.265格式设置为High Profile/Main/Baseline。</w:t>
            </w:r>
            <w:r>
              <w:rPr>
                <w:rFonts w:hint="eastAsia" w:ascii="宋体" w:hAnsi="宋体" w:cs="宋体"/>
                <w:sz w:val="16"/>
                <w:szCs w:val="16"/>
                <w:lang w:bidi="ar"/>
              </w:rPr>
              <w:br w:type="textWrapping" w:clear="all"/>
            </w:r>
            <w:r>
              <w:rPr>
                <w:rFonts w:hint="eastAsia" w:ascii="宋体" w:hAnsi="宋体" w:cs="宋体"/>
                <w:sz w:val="16"/>
                <w:szCs w:val="16"/>
                <w:lang w:bidi="ar"/>
              </w:rPr>
              <w:t xml:space="preserve">在网络直连的环境下，只输出主码流、分辨率设置为2688×1520、帧率设置</w:t>
            </w:r>
            <w:r>
              <w:rPr>
                <w:rFonts w:hint="eastAsia" w:ascii="宋体" w:hAnsi="宋体" w:cs="宋体"/>
                <w:sz w:val="16"/>
                <w:szCs w:val="16"/>
                <w:lang w:bidi="ar"/>
              </w:rPr>
              <w:t xml:space="preserve">为25fps、码率设置为2Mbps时，网络协议为UDP、最短延时、智能分析关闭时，视频图像传输至客户端的延时时间≤65ms。</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设备支持接入壁装和吊装警戒配件，警戒配件支持声光警戒功能，当人或车辆进入警戒区域后，警戒配件可发出红蓝灯警示，蜂鸣器报警。</w:t>
            </w:r>
            <w:r>
              <w:rPr>
                <w:rFonts w:hint="eastAsia" w:ascii="宋体" w:hAnsi="宋体" w:cs="宋体"/>
                <w:sz w:val="16"/>
                <w:szCs w:val="16"/>
                <w:lang w:bidi="ar"/>
              </w:rPr>
              <w:br w:type="textWrapping" w:clear="all"/>
            </w:r>
            <w:r>
              <w:rPr>
                <w:rFonts w:hint="eastAsia" w:ascii="宋体" w:hAnsi="宋体" w:cs="宋体"/>
                <w:sz w:val="16"/>
                <w:szCs w:val="16"/>
                <w:lang w:bidi="ar"/>
              </w:rPr>
              <w:t xml:space="preserve">夜间天气晴朗无遮挡，红外补光灯开启，可识别距离设备150m处的人体轮廓。</w:t>
            </w:r>
            <w:r>
              <w:rPr>
                <w:rFonts w:hint="eastAsia" w:ascii="宋体" w:hAnsi="宋体" w:cs="宋体"/>
                <w:sz w:val="16"/>
                <w:szCs w:val="16"/>
                <w:lang w:bidi="ar"/>
              </w:rPr>
              <w:br w:type="textWrapping" w:clear="all"/>
            </w:r>
            <w:r>
              <w:rPr>
                <w:rFonts w:hint="eastAsia" w:ascii="宋体" w:hAnsi="宋体" w:cs="宋体"/>
                <w:sz w:val="16"/>
                <w:szCs w:val="16"/>
                <w:lang w:bidi="ar"/>
              </w:rPr>
              <w:t xml:space="preserve">夜间天气晴朗无遮挡，白光补光灯开启，可识别距离设备30m处的人体轮廓。</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▲设备在专用聚焦模式下具有3种聚焦功能：前景聚焦、后景聚焦、区域聚焦。</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设备支持防雨帽檐、1个RJ45网络接口、1路</w:t>
            </w:r>
            <w:r>
              <w:rPr>
                <w:rFonts w:hint="eastAsia" w:ascii="宋体" w:hAnsi="宋体" w:cs="宋体"/>
                <w:sz w:val="16"/>
                <w:szCs w:val="16"/>
                <w:lang w:bidi="ar"/>
              </w:rPr>
              <w:t xml:space="preserve">音频输入接口、1路音频输出接口、2路报警输入接口、1个SD卡插槽。</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12400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1269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400万PTZ快球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主码流视频分辨率为2560×1440，可识别距设备 20m处的人体轮廓,红外波长 850nm</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设备内置不少于1个麦克风、1个扬声器、1路音频输入、1路音频输出</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支持最低照度可达彩色0.05Lux，黑白0.005Lux</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支持水平手控速度不小于50°/S，垂直手控速度不小于50°/S，云台定位精度为±0.1°</w:t>
            </w:r>
            <w:r>
              <w:rPr>
                <w:rFonts w:hint="eastAsia" w:ascii="宋体" w:hAnsi="宋体" w:cs="宋体"/>
                <w:sz w:val="16"/>
                <w:szCs w:val="16"/>
                <w:lang w:bidi="ar"/>
              </w:rPr>
              <w:br w:type="textWrapping" w:clear="all"/>
            </w:r>
            <w:r>
              <w:rPr>
                <w:rFonts w:hint="eastAsia" w:ascii="宋体" w:hAnsi="宋体" w:cs="宋体"/>
                <w:sz w:val="16"/>
                <w:szCs w:val="16"/>
                <w:lang w:bidi="ar"/>
              </w:rPr>
              <w:t xml:space="preserve">水平旋转范围为0°~330°，垂直旋转范围为0°~90°</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支持300个</w:t>
            </w:r>
            <w:r>
              <w:rPr>
                <w:rFonts w:hint="eastAsia" w:ascii="宋体" w:hAnsi="宋体" w:cs="宋体"/>
                <w:sz w:val="16"/>
                <w:szCs w:val="16"/>
                <w:lang w:bidi="ar"/>
              </w:rPr>
              <w:t xml:space="preserve">预置位，支持30条巡航路径，支持7条以上的模式路径设置，支持预置位视频冻结功能</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设备具有1个靶面尺寸为1/2.7英寸的CMOS图像传感器</w:t>
            </w:r>
            <w:r>
              <w:rPr>
                <w:rFonts w:hint="eastAsia" w:ascii="宋体" w:hAnsi="宋体" w:cs="宋体"/>
                <w:sz w:val="16"/>
                <w:szCs w:val="16"/>
                <w:lang w:bidi="ar"/>
              </w:rPr>
              <w:br w:type="textWrapping" w:clear="all"/>
            </w:r>
            <w:r>
              <w:rPr>
                <w:rFonts w:hint="eastAsia" w:ascii="宋体" w:hAnsi="宋体" w:cs="宋体"/>
                <w:sz w:val="16"/>
                <w:szCs w:val="16"/>
                <w:lang w:bidi="ar"/>
              </w:rPr>
              <w:t xml:space="preserve">动态范围不小于106dB，照度适应范围不小于135dB，宽动态能力综合得分不小于135</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样机与客户端之间用150m五类非屏蔽网线直接连接，网络传输能力满足发送1500个数据包，重复测试3次，每次丢包数不大于1个</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具备较强的网络适应能力，在丢包率为20%的网络环境下，仍可正常显示监视画面。</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支持智能红外、透雾、强光抑制、数字降噪、防红外过曝功能</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支持区域遮盖功能，支持设置不</w:t>
            </w:r>
            <w:r>
              <w:rPr>
                <w:rFonts w:hint="eastAsia" w:ascii="宋体" w:hAnsi="宋体" w:cs="宋体"/>
                <w:sz w:val="16"/>
                <w:szCs w:val="16"/>
                <w:lang w:bidi="ar"/>
              </w:rPr>
              <w:t xml:space="preserve">少于8个不规则四边形区域，可设置不同颜色；支持自动定位、断电记忆功能；支持定时抓拍或报警联动抓图上传ftp功能</w:t>
            </w:r>
            <w:r>
              <w:rPr>
                <w:rFonts w:hint="eastAsia" w:ascii="宋体" w:hAnsi="宋体" w:cs="宋体"/>
                <w:sz w:val="16"/>
                <w:szCs w:val="16"/>
                <w:lang w:bidi="ar"/>
              </w:rPr>
              <w:br w:type="textWrapping" w:clear="all"/>
            </w:r>
            <w:r>
              <w:rPr>
                <w:rFonts w:hint="eastAsia" w:ascii="宋体" w:hAnsi="宋体" w:cs="宋体"/>
                <w:sz w:val="16"/>
                <w:szCs w:val="16"/>
                <w:lang w:bidi="ar"/>
              </w:rPr>
              <w:t xml:space="preserve">球机应具备本机存储功能，支持SD卡热插拔，最大支持256GB</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支持采用H.265、H.264视频编码标准，H.264编码支持Baseline/Main/High Profile，音频编码支持G.711ulaw/G.711alaw/G.726/G.722.1</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具备较好的防护性能环境适应性，支持IP66，工作温度范围可达-30℃-60℃</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▲具备较好的电源适应性，在额定电压的85%~110%范围内变化时</w:t>
            </w:r>
            <w:r>
              <w:rPr>
                <w:rFonts w:hint="eastAsia" w:ascii="宋体" w:hAnsi="宋体" w:cs="宋体"/>
                <w:sz w:val="16"/>
                <w:szCs w:val="16"/>
                <w:lang w:bidi="ar"/>
              </w:rPr>
              <w:t xml:space="preserve">，设备可正常工作</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6250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200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400万违停球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摄像机靶面尺寸为1/1.8英寸、分辨率与帧率可设置为2688x1520@30fps</w:t>
            </w:r>
            <w:r>
              <w:rPr>
                <w:rFonts w:hint="eastAsia" w:ascii="宋体" w:hAnsi="宋体" w:cs="宋体"/>
                <w:sz w:val="16"/>
                <w:szCs w:val="16"/>
                <w:lang w:bidi="ar"/>
              </w:rPr>
              <w:br w:type="textWrapping" w:clear="all"/>
            </w:r>
            <w:r>
              <w:rPr>
                <w:rFonts w:hint="eastAsia" w:ascii="宋体" w:hAnsi="宋体" w:cs="宋体"/>
                <w:sz w:val="16"/>
                <w:szCs w:val="16"/>
                <w:lang w:bidi="ar"/>
              </w:rPr>
              <w:t xml:space="preserve">摄像机内置镜头，支持不小于32倍光学变倍，镜头最大焦距不小于192mm</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样机自带雨刷,可通过网络远程控制雨刷功能检验雨刷开启、关闭</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样机安装接口具有双防脱落装置(安全绳、圆形安装盘),具有12个安装孔位</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支持最低照度可达彩色0.0002Lx，黑白0.0001Lx</w:t>
            </w:r>
            <w:r>
              <w:rPr>
                <w:rFonts w:hint="eastAsia" w:ascii="宋体" w:hAnsi="宋体" w:cs="宋体"/>
                <w:sz w:val="16"/>
                <w:szCs w:val="16"/>
                <w:lang w:bidi="ar"/>
              </w:rPr>
              <w:br w:type="textWrapping" w:clear="all"/>
            </w:r>
            <w:r>
              <w:rPr>
                <w:rFonts w:hint="eastAsia" w:ascii="宋体" w:hAnsi="宋体" w:cs="宋体"/>
                <w:sz w:val="16"/>
                <w:szCs w:val="16"/>
                <w:lang w:bidi="ar"/>
              </w:rPr>
              <w:t xml:space="preserve">水平旋转范围:0°~360°连续旋转，垂直旋转范围:-20°~90°</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可通过IE浏览器</w:t>
            </w:r>
            <w:r>
              <w:rPr>
                <w:rFonts w:hint="eastAsia" w:ascii="宋体" w:hAnsi="宋体" w:cs="宋体"/>
                <w:sz w:val="16"/>
                <w:szCs w:val="16"/>
                <w:lang w:bidi="ar"/>
              </w:rPr>
              <w:t xml:space="preserve">将视频编码格式设置为H. 265、H.264、MJPEG、smart265</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支持对距离样机200m处机动车违法停车行为进行抓拍</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可对机动车违停、逆行、压线、连续变道、机占非、掉头、蛇形变道、变道、加塞9种交通违法行为进行检测并抓拍，当触发报警后，可联动报警并上传图片</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支持抛洒物检测、行人检测、拥堵检测、路障检测、施工检测、交通事故检测、烟雾检测、火灾检测,当监控场景内道路事件触发报警后,可联动报警输出并上传图片,支持配置灵敏度、持续时间和过滤时间,支持布防多边形检测区域</w:t>
            </w:r>
            <w:r>
              <w:rPr>
                <w:rFonts w:hint="eastAsia" w:ascii="宋体" w:hAnsi="宋体" w:cs="宋体"/>
                <w:sz w:val="16"/>
                <w:szCs w:val="16"/>
                <w:lang w:bidi="ar"/>
              </w:rPr>
              <w:br w:type="textWrapping" w:clear="all"/>
            </w:r>
            <w:r>
              <w:rPr>
                <w:rFonts w:hint="eastAsia" w:ascii="宋体" w:hAnsi="宋体" w:cs="宋体"/>
                <w:sz w:val="16"/>
                <w:szCs w:val="16"/>
                <w:lang w:bidi="ar"/>
              </w:rPr>
              <w:t xml:space="preserve">交通事件和道路事件可根据布防时间</w:t>
            </w:r>
            <w:r>
              <w:rPr>
                <w:rFonts w:hint="eastAsia" w:ascii="宋体" w:hAnsi="宋体" w:cs="宋体"/>
                <w:sz w:val="16"/>
                <w:szCs w:val="16"/>
                <w:lang w:bidi="ar"/>
              </w:rPr>
              <w:t xml:space="preserve">自动切换</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样机可在智能展示界面显示通过监视画面中的机动车子品牌标志,显示车尾子品牌标志不少于3117种;显示车头子品牌标志不少于7129种</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可显示通过监视画面中的机动车车辆特征,包括:SUV、MPV、轿车、面包车、皮卡、小货车、货车、客车；可识别通过监视画面中的机动车车型。在天气晴朗无雾的条件下进行测试,日间测试时的环境光照度不低于200Lx,夜间测试时辅助照明光照度不高于50Lx,日间和夜间各测试100次,日间车型正确识别次数不少于99次,夜间车型正确识别次数不少于99次</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样机可识别92式民用车、左右</w:t>
            </w:r>
            <w:r>
              <w:rPr>
                <w:rFonts w:hint="eastAsia" w:ascii="宋体" w:hAnsi="宋体" w:cs="宋体"/>
                <w:sz w:val="16"/>
                <w:szCs w:val="16"/>
                <w:lang w:bidi="ar"/>
              </w:rPr>
              <w:t xml:space="preserve">军车、一行结构的新武警车、黄色双行尾牌、使馆车、领馆汽车、警车、04式新军车、新能源车牌、绿色1325农用车、民航车牌</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样机在配置违停检测时,具有布防车牌颜色(黄色车牌、蓝色车牌、绿色车牌和其他车牌)和布防车型(轿车、面包车、货车、客车和其他)配置选项</w:t>
            </w:r>
            <w:r>
              <w:rPr>
                <w:rFonts w:hint="eastAsia" w:ascii="宋体" w:hAnsi="宋体" w:cs="宋体"/>
                <w:sz w:val="16"/>
                <w:szCs w:val="16"/>
                <w:lang w:bidi="ar"/>
              </w:rPr>
              <w:br w:type="textWrapping" w:clear="all"/>
            </w:r>
            <w:r>
              <w:rPr>
                <w:rFonts w:hint="eastAsia" w:ascii="宋体" w:hAnsi="宋体" w:cs="宋体"/>
                <w:sz w:val="16"/>
                <w:szCs w:val="16"/>
                <w:lang w:bidi="ar"/>
              </w:rPr>
              <w:t xml:space="preserve">▲样机检测到违停车辆时,若目标车牌被遮挡物遮挡时,样机可不对该目标进行车牌识别,并上报无车牌报警，样机可对抛洒物事件中的树影、标线进行过滤;可对停车事件中的施工车辆进行过滤;可对行人事件中的交通设施、车身部件、影子进行过滤</w:t>
            </w:r>
            <w:r>
              <w:rPr>
                <w:rFonts w:hint="eastAsia" w:ascii="宋体" w:hAnsi="宋体" w:cs="宋体"/>
                <w:sz w:val="16"/>
                <w:szCs w:val="16"/>
                <w:lang w:bidi="ar"/>
              </w:rPr>
              <w:br w:type="textWrapping" w:clear="all"/>
            </w:r>
            <w:r>
              <w:rPr>
                <w:rFonts w:hint="eastAsia" w:ascii="宋体" w:hAnsi="宋体" w:cs="宋体"/>
                <w:sz w:val="16"/>
                <w:szCs w:val="16"/>
                <w:lang w:bidi="ar"/>
              </w:rPr>
              <w:t xml:space="preserve">开启车牌增强功能后，在检测到车辆违</w:t>
            </w:r>
            <w:r>
              <w:rPr>
                <w:rFonts w:hint="eastAsia" w:ascii="宋体" w:hAnsi="宋体" w:cs="宋体"/>
                <w:sz w:val="16"/>
                <w:szCs w:val="16"/>
                <w:lang w:bidi="ar"/>
              </w:rPr>
              <w:t xml:space="preserve">停时，可对目标车辆的车牌进行降噪处理</w:t>
            </w:r>
            <w:r>
              <w:rPr>
                <w:rFonts w:hint="eastAsia" w:ascii="宋体" w:hAnsi="宋体" w:cs="宋体"/>
                <w:sz w:val="16"/>
                <w:szCs w:val="16"/>
                <w:lang w:bidi="ar"/>
              </w:rPr>
              <w:br w:type="textWrapping" w:clear="all"/>
            </w:r>
            <w:r>
              <w:rPr>
                <w:rFonts w:hint="eastAsia" w:ascii="宋体" w:hAnsi="宋体" w:cs="宋体"/>
                <w:sz w:val="16"/>
                <w:szCs w:val="16"/>
                <w:lang w:bidi="ar"/>
              </w:rPr>
              <w:t xml:space="preserve">摄像机内置1颗8GB eMMC芯片、12颗补光灯、1颗GPU芯片，具有1个RJ45网络接口、1路音频输入、1路音频输出、7路报警输入、2路报警输出、1个RS485接口、1个调试串口、1个SD卡槽。</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65600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73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600万全景拼接广角网络摄像机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支持输出图像分辨率不低于3632x1632</w:t>
            </w:r>
            <w:r>
              <w:rPr>
                <w:rFonts w:hint="eastAsia" w:ascii="宋体" w:hAnsi="宋体" w:cs="宋体"/>
                <w:sz w:val="16"/>
                <w:szCs w:val="16"/>
                <w:lang w:bidi="ar"/>
              </w:rPr>
              <w:br w:type="textWrapping" w:clear="all"/>
            </w:r>
            <w:r>
              <w:rPr>
                <w:rFonts w:hint="eastAsia" w:ascii="宋体" w:hAnsi="宋体" w:cs="宋体"/>
                <w:sz w:val="16"/>
                <w:szCs w:val="16"/>
                <w:lang w:bidi="ar"/>
              </w:rPr>
              <w:t xml:space="preserve">最低照度彩色：0.0005 lx 。</w:t>
            </w:r>
            <w:r>
              <w:rPr>
                <w:rFonts w:hint="eastAsia" w:ascii="宋体" w:hAnsi="宋体" w:cs="宋体"/>
                <w:sz w:val="16"/>
                <w:szCs w:val="16"/>
                <w:lang w:bidi="ar"/>
              </w:rPr>
              <w:br w:type="textWrapping" w:clear="all"/>
            </w:r>
            <w:r>
              <w:rPr>
                <w:rFonts w:hint="eastAsia" w:ascii="宋体" w:hAnsi="宋体" w:cs="宋体"/>
                <w:sz w:val="16"/>
                <w:szCs w:val="16"/>
                <w:lang w:bidi="ar"/>
              </w:rPr>
              <w:t xml:space="preserve">靶面尺寸1/2.5英寸，内置GPU芯片，内置不少于1个麦克风，1个扬声器，1个报警输入，1个报警输出，1个音频输入，</w:t>
            </w:r>
            <w:r>
              <w:rPr>
                <w:rFonts w:hint="eastAsia" w:ascii="宋体" w:hAnsi="宋体" w:cs="宋体"/>
                <w:sz w:val="16"/>
                <w:szCs w:val="16"/>
                <w:lang w:bidi="ar"/>
              </w:rPr>
              <w:t xml:space="preserve">1个音频输出接口。</w:t>
            </w:r>
            <w:r>
              <w:rPr>
                <w:rFonts w:hint="eastAsia" w:ascii="宋体" w:hAnsi="宋体" w:cs="宋体"/>
                <w:sz w:val="16"/>
                <w:szCs w:val="16"/>
                <w:lang w:bidi="ar"/>
              </w:rPr>
              <w:br w:type="textWrapping" w:clear="all"/>
            </w:r>
            <w:r>
              <w:rPr>
                <w:rFonts w:hint="eastAsia" w:ascii="宋体" w:hAnsi="宋体" w:cs="宋体"/>
                <w:sz w:val="16"/>
                <w:szCs w:val="16"/>
                <w:lang w:bidi="ar"/>
              </w:rPr>
              <w:t xml:space="preserve">内置白光补光灯，夜晚天气晴朗无遮挡，白光灯开启，可识别距摄像机10米处的人体轮廓。</w:t>
            </w:r>
            <w:r>
              <w:rPr>
                <w:rFonts w:hint="eastAsia" w:ascii="宋体" w:hAnsi="宋体" w:cs="宋体"/>
                <w:sz w:val="16"/>
                <w:szCs w:val="16"/>
                <w:lang w:bidi="ar"/>
              </w:rPr>
              <w:br w:type="textWrapping" w:clear="all"/>
            </w:r>
            <w:r>
              <w:rPr>
                <w:rFonts w:hint="eastAsia" w:ascii="宋体" w:hAnsi="宋体" w:cs="宋体"/>
                <w:sz w:val="16"/>
                <w:szCs w:val="16"/>
                <w:lang w:bidi="ar"/>
              </w:rPr>
              <w:t xml:space="preserve">最大亮度鉴别等级不小于11级。</w:t>
            </w:r>
            <w:r>
              <w:rPr>
                <w:rFonts w:hint="eastAsia" w:ascii="宋体" w:hAnsi="宋体" w:cs="宋体"/>
                <w:sz w:val="16"/>
                <w:szCs w:val="16"/>
                <w:lang w:bidi="ar"/>
              </w:rPr>
              <w:br w:type="textWrapping" w:clear="all"/>
            </w:r>
            <w:r>
              <w:rPr>
                <w:rFonts w:hint="eastAsia" w:ascii="宋体" w:hAnsi="宋体" w:cs="宋体"/>
                <w:sz w:val="16"/>
                <w:szCs w:val="16"/>
                <w:lang w:bidi="ar"/>
              </w:rPr>
              <w:t xml:space="preserve">▲摄像机水平视场角不小于180°，垂直视场角不小于81°。</w:t>
            </w:r>
            <w:r>
              <w:rPr>
                <w:rFonts w:hint="eastAsia" w:ascii="宋体" w:hAnsi="宋体" w:cs="宋体"/>
                <w:sz w:val="16"/>
                <w:szCs w:val="16"/>
                <w:lang w:bidi="ar"/>
              </w:rPr>
              <w:br w:type="textWrapping" w:clear="all"/>
            </w:r>
            <w:r>
              <w:rPr>
                <w:rFonts w:hint="eastAsia" w:ascii="宋体" w:hAnsi="宋体" w:cs="宋体"/>
                <w:sz w:val="16"/>
                <w:szCs w:val="16"/>
                <w:lang w:bidi="ar"/>
              </w:rPr>
              <w:t xml:space="preserve">相机可听清距离10m处声级不小于70dB的声音。</w:t>
            </w:r>
            <w:r>
              <w:rPr>
                <w:rFonts w:hint="eastAsia" w:ascii="宋体" w:hAnsi="宋体" w:cs="宋体"/>
                <w:sz w:val="16"/>
                <w:szCs w:val="16"/>
                <w:lang w:bidi="ar"/>
              </w:rPr>
              <w:br w:type="textWrapping" w:clear="all"/>
            </w:r>
            <w:r>
              <w:rPr>
                <w:rFonts w:hint="eastAsia" w:ascii="宋体" w:hAnsi="宋体" w:cs="宋体"/>
                <w:sz w:val="16"/>
                <w:szCs w:val="16"/>
                <w:lang w:bidi="ar"/>
              </w:rPr>
              <w:t xml:space="preserve">同一静止场景相同图像质量下，设备在H.264或H.265编码方式时，开启智能编码功能和不开启智能编码相比，码率节约50%。</w:t>
            </w:r>
            <w:r>
              <w:rPr>
                <w:rFonts w:hint="eastAsia" w:ascii="宋体" w:hAnsi="宋体" w:cs="宋体"/>
                <w:sz w:val="16"/>
                <w:szCs w:val="16"/>
                <w:lang w:bidi="ar"/>
              </w:rPr>
              <w:br w:type="textWrapping" w:clear="all"/>
            </w:r>
            <w:r>
              <w:rPr>
                <w:rFonts w:hint="eastAsia" w:ascii="宋体" w:hAnsi="宋体" w:cs="宋体"/>
                <w:sz w:val="16"/>
                <w:szCs w:val="16"/>
                <w:lang w:bidi="ar"/>
              </w:rPr>
              <w:t xml:space="preserve">不低于IP66防尘防水等级。</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1395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2790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监控前端存储卡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256G高速内存存储卡，室外使用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张</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2069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终端服务器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内置4TB硬盘。</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▲具有18个10M/100M/1000M自适应RJ45接口，其中P1～P16与G1处于同一网段、G2处于另一网段；2个1000M SFP光端接口，分别与G1、G2处于同一网段。</w:t>
            </w:r>
            <w:r>
              <w:rPr>
                <w:rFonts w:hint="eastAsia" w:ascii="宋体" w:hAnsi="宋体" w:cs="宋体"/>
                <w:sz w:val="16"/>
                <w:szCs w:val="16"/>
                <w:lang w:bidi="ar"/>
              </w:rPr>
              <w:br w:type="textWrapping" w:clear="all"/>
            </w:r>
            <w:r>
              <w:rPr>
                <w:rFonts w:hint="eastAsia" w:ascii="宋体" w:hAnsi="宋体" w:cs="宋体"/>
                <w:sz w:val="16"/>
                <w:szCs w:val="16"/>
                <w:lang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支持IP地址过滤、SSH开关自定义、视频水印等安全防护功能，具有ARP防攻击设置选项、</w:t>
            </w:r>
            <w:r>
              <w:rPr>
                <w:rFonts w:hint="eastAsia" w:ascii="宋体" w:hAnsi="宋体" w:cs="宋体"/>
                <w:sz w:val="16"/>
                <w:szCs w:val="16"/>
                <w:lang w:bidi="ar"/>
              </w:rPr>
              <w:t xml:space="preserve">具备强密码管理功能；支持WEB回话Session ID、数据传输加密、固件完整性等安全检验。</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设备均应具备权限管理、数据加密、运行日志功能</w:t>
            </w:r>
            <w:r>
              <w:rPr>
                <w:rFonts w:hint="eastAsia" w:ascii="宋体" w:hAnsi="宋体" w:cs="宋体"/>
                <w:sz w:val="16"/>
                <w:szCs w:val="16"/>
                <w:lang w:bidi="ar"/>
              </w:rPr>
              <w:br w:type="textWrapping" w:clear="all"/>
            </w:r>
            <w:r>
              <w:rPr>
                <w:rFonts w:hint="eastAsia" w:ascii="宋体" w:hAnsi="宋体" w:cs="宋体"/>
                <w:sz w:val="16"/>
                <w:szCs w:val="16"/>
                <w:lang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▲支持接入具有ABF聚焦功能的摄像机，可对视频图像进行ABF聚焦；支持接入鱼眼摄像机、双目摄像机、三目摄像机、四</w:t>
            </w:r>
            <w:r>
              <w:rPr>
                <w:rFonts w:hint="eastAsia" w:ascii="宋体" w:hAnsi="宋体" w:cs="宋体"/>
                <w:sz w:val="16"/>
                <w:szCs w:val="16"/>
                <w:lang w:bidi="ar"/>
              </w:rPr>
              <w:t xml:space="preserve">目摄像机、八目枪球联动一体机及全局摄像机，并可将视频图像以多画面分割方式显示，可自定义画面布局。</w:t>
            </w:r>
            <w:r>
              <w:rPr>
                <w:rFonts w:hint="eastAsia" w:ascii="宋体" w:hAnsi="宋体" w:cs="宋体"/>
                <w:sz w:val="16"/>
                <w:szCs w:val="16"/>
                <w:lang w:bidi="ar"/>
              </w:rPr>
              <w:br w:type="textWrapping" w:clear="all"/>
            </w:r>
            <w:r>
              <w:rPr>
                <w:rFonts w:hint="eastAsia" w:ascii="宋体" w:hAnsi="宋体" w:cs="宋体"/>
                <w:sz w:val="16"/>
                <w:szCs w:val="16"/>
                <w:lang w:bidi="ar"/>
              </w:rPr>
              <w:t xml:space="preserve">摄像机与客户端分别连接样机的不同网段时，客户端可以通过端口映射，跨网段直接访问摄像机，对摄像机进行操作，包括进行参数配置、录像实时预览等</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支持将1张、2张、3张、4张、5张、6张图片合成，支持选择图片形状，修改顺序，支持原始图片去黑边。</w:t>
            </w:r>
            <w:r>
              <w:rPr>
                <w:rFonts w:hint="eastAsia" w:ascii="宋体" w:hAnsi="宋体" w:cs="宋体"/>
                <w:sz w:val="16"/>
                <w:szCs w:val="16"/>
                <w:lang w:bidi="ar"/>
              </w:rPr>
              <w:br w:type="textWrapping" w:clear="all"/>
            </w:r>
            <w:r>
              <w:rPr>
                <w:rFonts w:hint="eastAsia" w:ascii="宋体" w:hAnsi="宋体" w:cs="宋体"/>
                <w:sz w:val="16"/>
                <w:szCs w:val="16"/>
                <w:lang w:bidi="ar"/>
              </w:rPr>
              <w:t xml:space="preserve">外接机柜门时，通过连接开关量信号及相应的设置，当机柜门打开后，联动声音报警。</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支持配置路段名称、路段编号、路段距离，能够对驶入驶出该路段的车辆抓拍数据匹配并计算车辆的区间速度值</w:t>
            </w:r>
            <w:r>
              <w:rPr>
                <w:rFonts w:hint="eastAsia" w:ascii="宋体" w:hAnsi="宋体" w:cs="宋体"/>
                <w:sz w:val="16"/>
                <w:szCs w:val="16"/>
                <w:lang w:bidi="ar"/>
              </w:rPr>
              <w:t xml:space="preserve">；支持设置过滤阈值，对异常测速结果进行过滤；支持超速检测和欠速检测，可分别设定高限速和低限速值；</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支持相同车牌号去重功能，多相机抓拍同一车牌号仅上传一条该车牌条记录到平台。</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可对IP通道进行图像虚焦、亮度异常、图像偏色、雪花干扰、条纹干扰等类型视频质量进行诊断，可生成诊断信息并导出查看。</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w:t>
            </w:r>
            <w:r>
              <w:rPr>
                <w:rFonts w:hint="eastAsia" w:ascii="宋体" w:hAnsi="宋体" w:cs="宋体"/>
                <w:sz w:val="16"/>
                <w:szCs w:val="16"/>
                <w:lang w:bidi="ar"/>
              </w:rPr>
              <w:t xml:space="preserve">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12T企业级云存储专用硬盘</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12TB容量,7200RPM,SATA接口，空气盘，CMR磁记录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5850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234000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电子警察杆件1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国产,定制,6米杆</w:t>
            </w:r>
            <w:r>
              <w:rPr>
                <w:rFonts w:hint="eastAsia" w:ascii="宋体" w:hAnsi="宋体" w:cs="宋体"/>
                <w:sz w:val="16"/>
                <w:szCs w:val="16"/>
                <w:lang w:bidi="ar"/>
              </w:rPr>
              <w:t xml:space="preserve">件,采用优质Q235 材料加工成型,主杆八角型,10mm厚,高6.5米;横杆八角型,8mm厚,长度6米;杆件整体热镀锌,喷塑。</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电子警察杆件2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国产,定制,9 米杆件,采用优质Q235 材料加工成型,主杆八角型,12mm 厚,高6.5米;横杆八角型,8mm 厚,长度9 米;杆件整体热镀锌,喷塑</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39000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电子警察杆件3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国产,定制12米杆件,采用优质Q235 材料加工成型,主杆八角型,12mm 厚,高6.5米;横杆八角型</w:t>
            </w:r>
            <w:r>
              <w:rPr>
                <w:rFonts w:hint="eastAsia" w:ascii="宋体" w:hAnsi="宋体" w:cs="宋体"/>
                <w:sz w:val="16"/>
                <w:szCs w:val="16"/>
                <w:lang w:bidi="ar"/>
              </w:rPr>
              <w:t xml:space="preserve">,8mm 厚,长度12 米;杆件整体热镀锌,喷塑</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55200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监控挂箱</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高500mm*宽320mm*长320mm,国产,定制,定制图案喷塑,含安装、柜内设备安装及设备间接线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监控落地机柜</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高1100mm*宽 480mm*长 560mm,国产,定制,定制图案喷塑,含基础、安装、柜内设备安装及设备间接线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防雷器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电源、信号二合一防雷器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电源智能保护器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国产,定制,电源智能保护器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7275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前端工业交换机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TOM1000-AHD1004G2-13,1光4电1000M交换机</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4400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汇聚工业交换机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TOM1000-AHD4048,4光8电1000M 交换机(3光接收1光发射)</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2850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11400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光模块</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MRD-SFP-GLX-13,SFP千兆LC 口 20KM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570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光纤收发器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1光4电A+1光1电B</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lang w:bidi="ar"/>
              </w:rPr>
              <w:t xml:space="preserve">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11875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网线</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超5类</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RVV3*1.5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RVV3*1.5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RVSP2*1.0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RVVSP2*1.0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RVV3*6.0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RVV3*6.0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RVV3*4.0</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RVV3*4.0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RVV3*2.5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RVV3*2.5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光纤</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室外</w:t>
            </w:r>
            <w:r>
              <w:rPr>
                <w:rFonts w:hint="eastAsia" w:ascii="宋体" w:hAnsi="宋体" w:cs="宋体"/>
                <w:sz w:val="16"/>
                <w:szCs w:val="16"/>
                <w:lang w:bidi="ar"/>
              </w:rPr>
              <w:t xml:space="preserve">6芯光缆</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跳纤</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定制,单模5米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2250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936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网桥</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500米2.4 GHz室外通用无线网桥，802.11n制式</w:t>
            </w:r>
            <w:r>
              <w:rPr>
                <w:rFonts w:hint="eastAsia" w:ascii="宋体" w:hAnsi="宋体" w:cs="宋体"/>
                <w:sz w:val="16"/>
                <w:szCs w:val="16"/>
                <w:lang w:bidi="ar"/>
              </w:rPr>
              <w:br w:type="textWrapping" w:clear="all"/>
            </w:r>
            <w:r>
              <w:rPr>
                <w:rFonts w:hint="eastAsia" w:ascii="宋体" w:hAnsi="宋体" w:cs="宋体"/>
                <w:sz w:val="16"/>
                <w:szCs w:val="16"/>
                <w:lang w:bidi="ar"/>
              </w:rPr>
              <w:t xml:space="preserve">网络接口：2个RJ45 ,10/100 Mbps自适应</w:t>
            </w:r>
            <w:r>
              <w:rPr>
                <w:rFonts w:hint="eastAsia" w:ascii="宋体" w:hAnsi="宋体" w:cs="宋体"/>
                <w:sz w:val="16"/>
                <w:szCs w:val="16"/>
                <w:lang w:bidi="ar"/>
              </w:rPr>
              <w:br w:type="textWrapping" w:clear="all"/>
            </w:r>
            <w:r>
              <w:rPr>
                <w:rFonts w:hint="eastAsia" w:ascii="宋体" w:hAnsi="宋体" w:cs="宋体"/>
                <w:sz w:val="16"/>
                <w:szCs w:val="16"/>
                <w:lang w:bidi="ar"/>
              </w:rPr>
              <w:t xml:space="preserve">无线传输距离：500 m</w:t>
            </w:r>
            <w:r>
              <w:rPr>
                <w:rFonts w:hint="eastAsia" w:ascii="宋体" w:hAnsi="宋体" w:cs="宋体"/>
                <w:sz w:val="16"/>
                <w:szCs w:val="16"/>
                <w:lang w:bidi="ar"/>
              </w:rPr>
              <w:br w:type="textWrapping" w:clear="all"/>
            </w:r>
            <w:r>
              <w:rPr>
                <w:rFonts w:hint="eastAsia" w:ascii="宋体" w:hAnsi="宋体" w:cs="宋体"/>
                <w:sz w:val="16"/>
                <w:szCs w:val="16"/>
                <w:lang w:bidi="ar"/>
              </w:rPr>
              <w:t xml:space="preserve">组网方式：点对点</w:t>
            </w:r>
            <w:r>
              <w:rPr>
                <w:rFonts w:hint="eastAsia" w:ascii="宋体" w:hAnsi="宋体" w:cs="宋体"/>
                <w:sz w:val="16"/>
                <w:szCs w:val="16"/>
                <w:lang w:bidi="ar"/>
              </w:rPr>
              <w:br w:type="textWrapping" w:clear="all"/>
            </w:r>
            <w:r>
              <w:rPr>
                <w:rFonts w:hint="eastAsia" w:ascii="宋体" w:hAnsi="宋体" w:cs="宋体"/>
                <w:sz w:val="16"/>
                <w:szCs w:val="16"/>
                <w:lang w:bidi="ar"/>
              </w:rPr>
              <w:t xml:space="preserve">带机量：</w:t>
            </w:r>
            <w:r>
              <w:rPr>
                <w:rFonts w:hint="eastAsia" w:ascii="宋体" w:hAnsi="宋体" w:cs="宋体"/>
                <w:sz w:val="16"/>
                <w:szCs w:val="16"/>
                <w:lang w:bidi="ar"/>
              </w:rPr>
              <w:br w:type="textWrapping" w:clear="all"/>
            </w:r>
            <w:r>
              <w:rPr>
                <w:rFonts w:hint="eastAsia" w:ascii="宋体" w:hAnsi="宋体" w:cs="宋体"/>
                <w:sz w:val="16"/>
                <w:szCs w:val="16"/>
                <w:lang w:bidi="ar"/>
              </w:rPr>
              <w:t xml:space="preserve">100米支持22路2MP IPC或11路4MP IPC或7路6MP IPC；</w:t>
            </w:r>
            <w:r>
              <w:rPr>
                <w:rFonts w:hint="eastAsia" w:ascii="宋体" w:hAnsi="宋体" w:cs="宋体"/>
                <w:sz w:val="16"/>
                <w:szCs w:val="16"/>
                <w:lang w:bidi="ar"/>
              </w:rPr>
              <w:br w:type="textWrapping" w:clear="all"/>
            </w:r>
            <w:r>
              <w:rPr>
                <w:rFonts w:hint="eastAsia" w:ascii="宋体" w:hAnsi="宋体" w:cs="宋体"/>
                <w:sz w:val="16"/>
                <w:szCs w:val="16"/>
                <w:lang w:bidi="ar"/>
              </w:rPr>
              <w:t xml:space="preserve">200米支持20路2MP IPC或10路4MP IPC或6路6MP IPC；</w:t>
            </w:r>
            <w:r>
              <w:rPr>
                <w:rFonts w:hint="eastAsia" w:ascii="宋体" w:hAnsi="宋体" w:cs="宋体"/>
                <w:sz w:val="16"/>
                <w:szCs w:val="16"/>
                <w:lang w:bidi="ar"/>
              </w:rPr>
              <w:br w:type="textWrapping" w:clear="all"/>
            </w:r>
            <w:r>
              <w:rPr>
                <w:rFonts w:hint="eastAsia" w:ascii="宋体" w:hAnsi="宋体" w:cs="宋体"/>
                <w:sz w:val="16"/>
                <w:szCs w:val="16"/>
                <w:lang w:bidi="ar"/>
              </w:rPr>
              <w:t xml:space="preserve">500米支持12路2MP IPC或6路4MP IPC或4路6M</w:t>
            </w:r>
            <w:r>
              <w:rPr>
                <w:rFonts w:hint="eastAsia" w:ascii="宋体" w:hAnsi="宋体" w:cs="宋体"/>
                <w:sz w:val="16"/>
                <w:szCs w:val="16"/>
                <w:lang w:bidi="ar"/>
              </w:rPr>
              <w:t xml:space="preserve">P IPC；</w:t>
            </w:r>
            <w:r>
              <w:rPr>
                <w:rFonts w:hint="eastAsia" w:ascii="宋体" w:hAnsi="宋体" w:cs="宋体"/>
                <w:sz w:val="16"/>
                <w:szCs w:val="16"/>
                <w:lang w:bidi="ar"/>
              </w:rPr>
              <w:br w:type="textWrapping" w:clear="all"/>
            </w:r>
            <w:r>
              <w:rPr>
                <w:rFonts w:hint="eastAsia" w:ascii="宋体" w:hAnsi="宋体" w:cs="宋体"/>
                <w:sz w:val="16"/>
                <w:szCs w:val="16"/>
                <w:lang w:bidi="ar"/>
              </w:rPr>
              <w:t xml:space="preserve">1公里支持8路2MP IPC或4路4MP IPC或3路6MP IPC；</w:t>
            </w:r>
            <w:r>
              <w:rPr>
                <w:rFonts w:hint="eastAsia" w:ascii="宋体" w:hAnsi="宋体" w:cs="宋体"/>
                <w:sz w:val="16"/>
                <w:szCs w:val="16"/>
                <w:lang w:bidi="ar"/>
              </w:rPr>
              <w:br w:type="textWrapping" w:clear="all"/>
            </w:r>
            <w:r>
              <w:rPr>
                <w:rFonts w:hint="eastAsia" w:ascii="宋体" w:hAnsi="宋体" w:cs="宋体"/>
                <w:sz w:val="16"/>
                <w:szCs w:val="16"/>
                <w:lang w:bidi="ar"/>
              </w:rPr>
              <w:t xml:space="preserve">工作温度：-30℃~70℃</w:t>
            </w:r>
            <w:r>
              <w:rPr>
                <w:rFonts w:hint="eastAsia" w:ascii="宋体" w:hAnsi="宋体" w:cs="宋体"/>
                <w:sz w:val="16"/>
                <w:szCs w:val="16"/>
                <w:lang w:bidi="ar"/>
              </w:rPr>
              <w:br w:type="textWrapping" w:clear="all"/>
            </w:r>
            <w:r>
              <w:rPr>
                <w:rFonts w:hint="eastAsia" w:ascii="宋体" w:hAnsi="宋体" w:cs="宋体"/>
                <w:sz w:val="16"/>
                <w:szCs w:val="16"/>
                <w:lang w:bidi="ar"/>
              </w:rPr>
              <w:t xml:space="preserve">安全：智能识别终端，终端准入管控</w:t>
            </w:r>
            <w:r>
              <w:rPr>
                <w:rFonts w:hint="eastAsia" w:ascii="宋体" w:hAnsi="宋体" w:cs="宋体"/>
                <w:sz w:val="16"/>
                <w:szCs w:val="16"/>
                <w:lang w:bidi="ar"/>
              </w:rPr>
              <w:br w:type="textWrapping" w:clear="all"/>
            </w:r>
            <w:r>
              <w:rPr>
                <w:rFonts w:hint="eastAsia" w:ascii="宋体" w:hAnsi="宋体" w:cs="宋体"/>
                <w:sz w:val="16"/>
                <w:szCs w:val="16"/>
                <w:lang w:bidi="ar"/>
              </w:rPr>
              <w:t xml:space="preserve">可靠：5/10MHz窄带宽，智能频谱管理，无线抗干扰，故障可自愈</w:t>
            </w:r>
            <w:r>
              <w:rPr>
                <w:rFonts w:hint="eastAsia" w:ascii="宋体" w:hAnsi="宋体" w:cs="宋体"/>
                <w:sz w:val="16"/>
                <w:szCs w:val="16"/>
                <w:lang w:bidi="ar"/>
              </w:rPr>
              <w:br w:type="textWrapping" w:clear="all"/>
            </w:r>
            <w:r>
              <w:rPr>
                <w:rFonts w:hint="eastAsia" w:ascii="宋体" w:hAnsi="宋体" w:cs="宋体"/>
                <w:sz w:val="16"/>
                <w:szCs w:val="16"/>
                <w:lang w:bidi="ar"/>
              </w:rPr>
              <w:t xml:space="preserve">智简：APP、客户端统一管理，拓扑可视化、智能运维</w:t>
            </w:r>
            <w:r>
              <w:rPr>
                <w:rFonts w:hint="eastAsia" w:ascii="宋体" w:hAnsi="宋体" w:cs="宋体"/>
                <w:sz w:val="16"/>
                <w:szCs w:val="16"/>
                <w:lang w:bidi="ar"/>
              </w:rPr>
              <w:br w:type="textWrapping" w:clear="all"/>
            </w:r>
            <w:r>
              <w:rPr>
                <w:rFonts w:hint="eastAsia" w:ascii="宋体" w:hAnsi="宋体" w:cs="宋体"/>
                <w:sz w:val="16"/>
                <w:szCs w:val="16"/>
                <w:lang w:bidi="ar"/>
              </w:rPr>
              <w:t xml:space="preserve">成对包装，免配置</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绿化带开挖恢复（40cm*40cm）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含2根D40的PE管(开挖,恢复、渣土清运)</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绿化带开挖恢复（40cm*70cm）</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含2根D40的</w:t>
            </w:r>
            <w:r>
              <w:rPr>
                <w:rFonts w:hint="eastAsia" w:ascii="宋体" w:hAnsi="宋体" w:cs="宋体"/>
                <w:sz w:val="16"/>
                <w:szCs w:val="16"/>
                <w:lang w:bidi="ar"/>
              </w:rPr>
              <w:t xml:space="preserve">PE管(开挖,恢复、渣土清运)</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人行道板砖开挖、恢复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含2根40的PE管(含开挖、恢复、渣土清运)(开挖规格为40cm*40cm)包工包料</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顶管</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含2根40PE管,管与管接头处应使用套管固定,(含场地恢复、在进、出窨井端应使用防鼠护套。渣土清运)包工包料</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170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硅芯管</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D40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基坑人工开挖、恢复</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含渣土清运、开挖、浇筑、包封等。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立方米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C25 商混凝土及浇筑、保养</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C25,含商混到各个基坑的运输费及商砼材料费等.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立方米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21000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03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手井、定制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井口面积不小于0.36 m²,深度不小于 600mm,底部留有渗水孔,严禁用水泥抹平,手孔井中管道到井底的距离不低于200mm。手孔井应设置应设置有交通设施或公安专用标记的手孔井盖,手孔井盖材质采用带钢筋的水泥井盖,包工包料.</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12150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接地、定制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含接地系统所需的所有</w:t>
            </w:r>
            <w:r>
              <w:rPr>
                <w:rFonts w:hint="eastAsia" w:ascii="宋体" w:hAnsi="宋体" w:cs="宋体"/>
                <w:sz w:val="16"/>
                <w:szCs w:val="16"/>
                <w:lang w:bidi="ar"/>
              </w:rPr>
              <w:t xml:space="preserve">材料,要求接地电阻小于4欧姆(含地阻测试),包工包料.</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立柜基础、定制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立柜基础规格是80cm*50cm*70cm,要求高出地面20cm(含水泥、黄沙、砖块等)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光缆熔接、定制</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含所需的熔纤车辆和配合人员</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杆件二次转运、吊装及二次调平、包封等</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含杆件从施工现场仓库到各路口的转运、杆件卸载到施工现场仓库及各个路口、杆件吊装、二次调平等。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抓拍机、球机安装及调试</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含现场仓库运输至现场、接线、设备安装、等所有工序。</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抓拍机、球机拆除</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抓拍机、球机拆除</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路口调试</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路口调试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围挡</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施工围挡</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公安光缆提示桩及施工</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公安光缆提示桩及施工</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横臂(4米以下)</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440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4400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lang w:bidi="ar"/>
              </w:rPr>
              <w:t xml:space="preserve">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横臂(4米以上)</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国产,定制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米</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终端服务器主板（维修）</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51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电表、采集器安装及接电开通</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6750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球机主板（维修）</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宣传屏控制卡</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2160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12960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电源适配器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5V、9V,适用于收发器等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电源适配器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12V、24V,适用于球机、相机等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终端电源适配器</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12V适用于终端等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470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4700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八口千兆交换机</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V1.20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只</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670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6700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监控标志牌</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铝合金，90*60CM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球机、终端、相机返厂家维修费</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按实结算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件*次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基本维护费（监控设备）</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按监控设备维护相机,基本费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18"/>
                <w:szCs w:val="18"/>
              </w:rPr>
            </w:pPr>
            <w:r>
              <w:rPr>
                <w:rFonts w:hint="eastAsia" w:ascii="宋体" w:hAnsi="宋体" w:cs="宋体"/>
                <w:sz w:val="18"/>
                <w:szCs w:val="18"/>
                <w:lang w:bidi="ar"/>
              </w:rPr>
              <w:t xml:space="preserve">166</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33200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基本维护费（违停取证设备）</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按违法取证设备维护相机,基本费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18"/>
                <w:szCs w:val="18"/>
              </w:rPr>
            </w:pPr>
            <w:r>
              <w:rPr>
                <w:rFonts w:hint="eastAsia" w:ascii="宋体" w:hAnsi="宋体" w:cs="宋体"/>
                <w:sz w:val="18"/>
                <w:szCs w:val="18"/>
                <w:lang w:bidi="ar"/>
              </w:rPr>
              <w:t xml:space="preserve">272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基本维护费（电警违法取证设备）</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按违法取证设备维护相机,基本费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个/年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18"/>
                <w:szCs w:val="18"/>
              </w:rPr>
            </w:pPr>
            <w:r>
              <w:rPr>
                <w:rFonts w:hint="eastAsia" w:ascii="宋体" w:hAnsi="宋体" w:cs="宋体"/>
                <w:sz w:val="18"/>
                <w:szCs w:val="18"/>
                <w:lang w:bidi="ar"/>
              </w:rPr>
              <w:t xml:space="preserve">1384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415200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2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新增点位、新增工作量派单如实结算,人工费用计费方式</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维修人工工时按小时计算，不足半小时按半小时计算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小时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2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18"/>
                <w:szCs w:val="18"/>
              </w:rPr>
            </w:pPr>
            <w:r>
              <w:rPr>
                <w:rFonts w:hint="eastAsia" w:ascii="宋体" w:hAnsi="宋体" w:cs="宋体"/>
                <w:sz w:val="18"/>
                <w:szCs w:val="18"/>
                <w:lang w:bidi="ar"/>
              </w:rPr>
              <w:t xml:space="preserve">新增点位、新增工作量派单如实结算,车辆费用计费方式</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工程维修车辆按5元每公里结算,10公里以内按10公里计。</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公里</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1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一</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智能设施维护合计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1655760</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18"/>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机房维护</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1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内存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服务器内存条(DDR4,2400/2666MHZ 32G)</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2150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6450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8T企业级云存储专用硬盘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8TB容量,7200RPM,SATA接口，空气盘，CMR磁记录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14550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55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主板</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服务器主板(内存最大内存容量128GB</w:t>
            </w:r>
            <w:r>
              <w:rPr>
                <w:rFonts w:hint="eastAsia" w:ascii="宋体" w:hAnsi="宋体" w:cs="宋体"/>
                <w:sz w:val="16"/>
                <w:szCs w:val="16"/>
                <w:lang w:bidi="ar"/>
              </w:rPr>
              <w:br w:type="textWrapping" w:clear="all"/>
            </w:r>
            <w:r>
              <w:rPr>
                <w:rFonts w:hint="eastAsia" w:ascii="宋体" w:hAnsi="宋体" w:cs="宋体"/>
                <w:sz w:val="16"/>
                <w:szCs w:val="16"/>
                <w:lang w:bidi="ar"/>
              </w:rPr>
              <w:t xml:space="preserve">内存标准DDR4 2666；DDR4 2400 内存插槽4 x ddr4内存插槽 DDR代数DDR4扩展PCI</w:t>
            </w:r>
            <w:r>
              <w:rPr>
                <w:rFonts w:hint="eastAsia" w:ascii="宋体" w:hAnsi="宋体" w:cs="宋体"/>
                <w:sz w:val="16"/>
                <w:szCs w:val="16"/>
                <w:lang w:bidi="ar"/>
              </w:rPr>
              <w:br w:type="textWrapping" w:clear="all"/>
            </w:r>
            <w:r>
              <w:rPr>
                <w:rFonts w:hint="eastAsia" w:ascii="宋体" w:hAnsi="宋体" w:cs="宋体"/>
                <w:sz w:val="16"/>
                <w:szCs w:val="16"/>
                <w:lang w:bidi="ar"/>
              </w:rPr>
              <w:t xml:space="preserve">PCI 插槽2个 PCI Express x16</w:t>
            </w:r>
            <w:r>
              <w:rPr>
                <w:rFonts w:hint="eastAsia" w:ascii="宋体" w:hAnsi="宋体" w:cs="宋体"/>
                <w:sz w:val="16"/>
                <w:szCs w:val="16"/>
                <w:lang w:bidi="ar"/>
              </w:rPr>
              <w:t xml:space="preserve"> 1个 PCI Express x1 0个</w:t>
            </w:r>
            <w:r>
              <w:rPr>
                <w:rFonts w:hint="eastAsia" w:ascii="宋体" w:hAnsi="宋体" w:cs="宋体"/>
                <w:sz w:val="16"/>
                <w:szCs w:val="16"/>
                <w:lang w:bidi="ar"/>
              </w:rPr>
              <w:br w:type="textWrapping" w:clear="all"/>
            </w:r>
            <w:r>
              <w:rPr>
                <w:rFonts w:hint="eastAsia" w:ascii="宋体" w:hAnsi="宋体" w:cs="宋体"/>
                <w:sz w:val="16"/>
                <w:szCs w:val="16"/>
                <w:lang w:bidi="ar"/>
              </w:rPr>
              <w:t xml:space="preserve">芯片组 集成显卡 是 集成显卡</w:t>
            </w:r>
            <w:r>
              <w:rPr>
                <w:rFonts w:hint="eastAsia" w:ascii="宋体" w:hAnsi="宋体" w:cs="宋体"/>
                <w:sz w:val="16"/>
                <w:szCs w:val="16"/>
                <w:lang w:bidi="ar"/>
              </w:rPr>
              <w:br w:type="textWrapping" w:clear="all"/>
            </w:r>
            <w:r>
              <w:rPr>
                <w:rFonts w:hint="eastAsia" w:ascii="宋体" w:hAnsi="宋体" w:cs="宋体"/>
                <w:sz w:val="16"/>
                <w:szCs w:val="16"/>
                <w:lang w:bidi="ar"/>
              </w:rPr>
              <w:t xml:space="preserve">板载接口 USB扩展接口 2组 COM扩展接口 1组</w:t>
            </w:r>
            <w:r>
              <w:rPr>
                <w:rFonts w:hint="eastAsia" w:ascii="宋体" w:hAnsi="宋体" w:cs="宋体"/>
                <w:sz w:val="16"/>
                <w:szCs w:val="16"/>
                <w:lang w:bidi="ar"/>
              </w:rPr>
              <w:br w:type="textWrapping" w:clear="all"/>
            </w:r>
            <w:r>
              <w:rPr>
                <w:rFonts w:hint="eastAsia" w:ascii="宋体" w:hAnsi="宋体" w:cs="宋体"/>
                <w:sz w:val="16"/>
                <w:szCs w:val="16"/>
                <w:lang w:bidi="ar"/>
              </w:rPr>
              <w:t xml:space="preserve">板载网卡 最大网络速度 其他</w:t>
            </w:r>
            <w:r>
              <w:rPr>
                <w:rFonts w:hint="eastAsia" w:ascii="宋体" w:hAnsi="宋体" w:cs="宋体"/>
                <w:sz w:val="16"/>
                <w:szCs w:val="16"/>
                <w:lang w:bidi="ar"/>
              </w:rPr>
              <w:br w:type="textWrapping" w:clear="all"/>
            </w:r>
            <w:r>
              <w:rPr>
                <w:rFonts w:hint="eastAsia" w:ascii="宋体" w:hAnsi="宋体" w:cs="宋体"/>
                <w:sz w:val="16"/>
                <w:szCs w:val="16"/>
                <w:lang w:bidi="ar"/>
              </w:rPr>
              <w:t xml:space="preserve">后置接口 USB接口数 4个 物理规格 电源接口其他)</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5345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5345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显卡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台式机显卡(规格， 电源接口其他，特性</w:t>
            </w:r>
            <w:r>
              <w:rPr>
                <w:rFonts w:hint="eastAsia" w:ascii="宋体" w:hAnsi="宋体" w:cs="宋体"/>
                <w:sz w:val="16"/>
                <w:szCs w:val="16"/>
                <w:lang w:bidi="ar"/>
              </w:rPr>
              <w:br w:type="textWrapping" w:clear="all"/>
            </w:r>
            <w:r>
              <w:rPr>
                <w:rFonts w:hint="eastAsia" w:ascii="宋体" w:hAnsi="宋体" w:cs="宋体"/>
                <w:sz w:val="16"/>
                <w:szCs w:val="16"/>
                <w:lang w:bidi="ar"/>
              </w:rPr>
              <w:t xml:space="preserve">显卡长度27cm，电源700W以上，须符合原机房设备使用。）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602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主板</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台式机主板(存储设备SATA 4个，板载声卡 声道 7.1声道</w:t>
            </w:r>
            <w:r>
              <w:rPr>
                <w:rFonts w:hint="eastAsia" w:ascii="宋体" w:hAnsi="宋体" w:cs="宋体"/>
                <w:sz w:val="16"/>
                <w:szCs w:val="16"/>
                <w:lang w:bidi="ar"/>
              </w:rPr>
              <w:br w:type="textWrapping" w:clear="all"/>
            </w:r>
            <w:r>
              <w:rPr>
                <w:rFonts w:hint="eastAsia" w:ascii="宋体" w:hAnsi="宋体" w:cs="宋体"/>
                <w:sz w:val="16"/>
                <w:szCs w:val="16"/>
                <w:lang w:bidi="ar"/>
              </w:rPr>
              <w:t xml:space="preserve">内存 内存标准 DDR5 7200(</w:t>
            </w:r>
            <w:r>
              <w:rPr>
                <w:rFonts w:hint="eastAsia" w:ascii="宋体" w:hAnsi="宋体" w:cs="宋体"/>
                <w:sz w:val="16"/>
                <w:szCs w:val="16"/>
                <w:lang w:bidi="ar"/>
              </w:rPr>
              <w:t xml:space="preserve">OC)；DDR5 7000(OC) DDR代数 DDR5</w:t>
            </w:r>
            <w:r>
              <w:rPr>
                <w:rFonts w:hint="eastAsia" w:ascii="宋体" w:hAnsi="宋体" w:cs="宋体"/>
                <w:sz w:val="16"/>
                <w:szCs w:val="16"/>
                <w:lang w:bidi="ar"/>
              </w:rPr>
              <w:br w:type="textWrapping" w:clear="all"/>
            </w:r>
            <w:r>
              <w:rPr>
                <w:rFonts w:hint="eastAsia" w:ascii="宋体" w:hAnsi="宋体" w:cs="宋体"/>
                <w:sz w:val="16"/>
                <w:szCs w:val="16"/>
                <w:lang w:bidi="ar"/>
              </w:rPr>
              <w:t xml:space="preserve">内存插槽 4 x ddr5内存插槽</w:t>
            </w:r>
            <w:r>
              <w:rPr>
                <w:rFonts w:hint="eastAsia" w:ascii="宋体" w:hAnsi="宋体" w:cs="宋体"/>
                <w:sz w:val="16"/>
                <w:szCs w:val="16"/>
                <w:lang w:bidi="ar"/>
              </w:rPr>
              <w:br w:type="textWrapping" w:clear="all"/>
            </w:r>
            <w:r>
              <w:rPr>
                <w:rFonts w:hint="eastAsia" w:ascii="宋体" w:hAnsi="宋体" w:cs="宋体"/>
                <w:sz w:val="16"/>
                <w:szCs w:val="16"/>
                <w:lang w:bidi="ar"/>
              </w:rPr>
              <w:t xml:space="preserve">最大内存容量 128GB</w:t>
            </w:r>
            <w:r>
              <w:rPr>
                <w:rFonts w:hint="eastAsia" w:ascii="宋体" w:hAnsi="宋体" w:cs="宋体"/>
                <w:sz w:val="16"/>
                <w:szCs w:val="16"/>
                <w:lang w:bidi="ar"/>
              </w:rPr>
              <w:br w:type="textWrapping" w:clear="all"/>
            </w:r>
            <w:r>
              <w:rPr>
                <w:rFonts w:hint="eastAsia" w:ascii="宋体" w:hAnsi="宋体" w:cs="宋体"/>
                <w:sz w:val="16"/>
                <w:szCs w:val="16"/>
                <w:lang w:bidi="ar"/>
              </w:rPr>
              <w:t xml:space="preserve">板载Wi-Fi 板载Wi-Fi</w:t>
            </w:r>
            <w:r>
              <w:rPr>
                <w:rFonts w:hint="eastAsia" w:ascii="宋体" w:hAnsi="宋体" w:cs="宋体"/>
                <w:sz w:val="16"/>
                <w:szCs w:val="16"/>
                <w:lang w:bidi="ar"/>
              </w:rPr>
              <w:br w:type="textWrapping" w:clear="all"/>
            </w:r>
            <w:r>
              <w:rPr>
                <w:rFonts w:hint="eastAsia" w:ascii="宋体" w:hAnsi="宋体" w:cs="宋体"/>
                <w:sz w:val="16"/>
                <w:szCs w:val="16"/>
                <w:lang w:bidi="ar"/>
              </w:rPr>
              <w:t xml:space="preserve">支持 扩展PCI PCI Express x1 1个 PCI Express x16 2个</w:t>
            </w:r>
            <w:r>
              <w:rPr>
                <w:rFonts w:hint="eastAsia" w:ascii="宋体" w:hAnsi="宋体" w:cs="宋体"/>
                <w:sz w:val="16"/>
                <w:szCs w:val="16"/>
                <w:lang w:bidi="ar"/>
              </w:rPr>
              <w:br w:type="textWrapping" w:clear="all"/>
            </w:r>
            <w:r>
              <w:rPr>
                <w:rFonts w:hint="eastAsia" w:ascii="宋体" w:hAnsi="宋体" w:cs="宋体"/>
                <w:sz w:val="16"/>
                <w:szCs w:val="16"/>
                <w:lang w:bidi="ar"/>
              </w:rPr>
              <w:t xml:space="preserve">集成显卡 非集成显卡</w:t>
            </w:r>
            <w:r>
              <w:rPr>
                <w:rFonts w:hint="eastAsia" w:ascii="宋体" w:hAnsi="宋体" w:cs="宋体"/>
                <w:sz w:val="16"/>
                <w:szCs w:val="16"/>
                <w:lang w:bidi="ar"/>
              </w:rPr>
              <w:br w:type="textWrapping" w:clear="all"/>
            </w:r>
            <w:r>
              <w:rPr>
                <w:rFonts w:hint="eastAsia" w:ascii="宋体" w:hAnsi="宋体" w:cs="宋体"/>
                <w:sz w:val="16"/>
                <w:szCs w:val="16"/>
                <w:lang w:bidi="ar"/>
              </w:rPr>
              <w:t xml:space="preserve">板载网卡 最大网络速度 2500M</w:t>
            </w:r>
            <w:r>
              <w:rPr>
                <w:rFonts w:hint="eastAsia" w:ascii="宋体" w:hAnsi="宋体" w:cs="宋体"/>
                <w:sz w:val="16"/>
                <w:szCs w:val="16"/>
                <w:lang w:bidi="ar"/>
              </w:rPr>
              <w:br w:type="textWrapping" w:clear="all"/>
            </w:r>
            <w:r>
              <w:rPr>
                <w:rFonts w:hint="eastAsia" w:ascii="宋体" w:hAnsi="宋体" w:cs="宋体"/>
                <w:sz w:val="16"/>
                <w:szCs w:val="16"/>
                <w:lang w:bidi="ar"/>
              </w:rPr>
              <w:t xml:space="preserve">物理规格 板型大小 24.4 cm x 24.4 cm 电源接口 24+12)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460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内存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台式机内存(8G，DDR4)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硬盘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台式机硬盘</w:t>
            </w:r>
            <w:r>
              <w:rPr>
                <w:rFonts w:hint="eastAsia" w:ascii="宋体" w:hAnsi="宋体" w:cs="宋体"/>
                <w:sz w:val="16"/>
                <w:szCs w:val="16"/>
                <w:lang w:bidi="ar"/>
              </w:rPr>
              <w:t xml:space="preserve">(1T，7200rpm)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块</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46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交换机</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48 个10/100/1000 以太网端口,4个万兆 SFP+,2个QSFP+交流供电,支持RPS 冗余电源,交换容量598G/5.98Tbps,包转发率 252Mpps、MAC 特性64K,支持MAC 地址自动学习和老化,支持静态、动态、黑洞MAC 表项,支持源MAC 地址过滤,VLAN 特性支持4K 个VLAN 支持Guest VLAN、Voice VLAN,支持GVRP协议,支持MUX VLAN 功能,支持基于MAC/协议/IP</w:t>
            </w:r>
            <w:r>
              <w:rPr>
                <w:rFonts w:hint="eastAsia" w:ascii="宋体" w:hAnsi="宋体" w:cs="宋体"/>
                <w:sz w:val="16"/>
                <w:szCs w:val="16"/>
                <w:lang w:bidi="ar"/>
              </w:rPr>
              <w:t xml:space="preserve">子网/策略/端口的VLAN,支持1:1 和N:1VLANMapping 功能,支持协议透明VLAN,IP路由静态路由、RIPV1/2、RIPng,OSPF、0SPFv3、IS-IS、IS-ISv6BGP、BGP4+、ECMP、路由策略,互通性VBST 基于VLAN生成树协议(和PVST/PVST+/RPVST 互通),LNP 链路类型协商协议(和DTP 相似功能),VCMPVLAN 集中管理协议(和VTP 相似功能)</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19500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网络维护（网线更换）</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超六类</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m</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1173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8797.5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精密空调清洗、保养、维护</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11640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11640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8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光纤局域网线路维护</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电信级万兆光纤跳线5 米OM3 网线多模双芯LC-LC 光纤尾纤</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拼接屏控制盒维护</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控制大屏开关及图像输出</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国产</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UPS系统维护、维保</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一年</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环控系统维护、维保</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一年</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消防系统维护、维保</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一年</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服务费（过保设备）</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16"/>
                <w:szCs w:val="16"/>
              </w:rPr>
            </w:pPr>
            <w:r>
              <w:rPr>
                <w:rFonts w:hint="eastAsia" w:ascii="宋体" w:hAnsi="宋体" w:cs="宋体"/>
                <w:sz w:val="16"/>
                <w:szCs w:val="16"/>
                <w:lang w:bidi="ar"/>
              </w:rPr>
              <w:t xml:space="preserve">一年</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台式机主板、内存、硬盘、显卡返厂家维修费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485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2910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服务器主板、内存、硬盘、显卡返厂家维修费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定制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次</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1067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6402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49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二</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机房维护合计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122154.5</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491"/>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平台维护</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332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非机动车违法行为抓拍设备及平台维护费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1）设备日常状态的巡查和维护；</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2）平台的日常巡查和故障维护及数据库故障排查；</w:t>
            </w:r>
            <w:r>
              <w:rPr>
                <w:rFonts w:hint="eastAsia" w:ascii="宋体" w:hAnsi="宋体" w:cs="宋体"/>
                <w:sz w:val="20"/>
                <w:szCs w:val="20"/>
                <w:lang w:bidi="ar"/>
              </w:rPr>
              <w:br w:type="textWrapping" w:clear="all"/>
            </w:r>
            <w:r>
              <w:rPr>
                <w:rFonts w:hint="eastAsia" w:ascii="宋体" w:hAnsi="宋体" w:cs="宋体"/>
                <w:sz w:val="20"/>
                <w:szCs w:val="20"/>
                <w:lang w:bidi="ar"/>
              </w:rPr>
              <w:t xml:space="preserve">3）</w:t>
            </w:r>
            <w:r>
              <w:rPr>
                <w:rFonts w:hint="eastAsia" w:ascii="宋体" w:hAnsi="宋体" w:cs="宋体"/>
                <w:sz w:val="20"/>
                <w:szCs w:val="20"/>
                <w:lang w:bidi="ar"/>
              </w:rPr>
              <w:t xml:space="preserve">数据有效性核查；</w:t>
            </w:r>
            <w:r>
              <w:rPr>
                <w:rFonts w:hint="eastAsia" w:ascii="宋体" w:hAnsi="宋体" w:cs="宋体"/>
                <w:sz w:val="20"/>
                <w:szCs w:val="20"/>
                <w:lang w:bidi="ar"/>
              </w:rPr>
              <w:br w:type="textWrapping" w:clear="all"/>
            </w:r>
            <w:r>
              <w:rPr>
                <w:rFonts w:hint="eastAsia" w:ascii="宋体" w:hAnsi="宋体" w:cs="宋体"/>
                <w:sz w:val="20"/>
                <w:szCs w:val="20"/>
                <w:lang w:bidi="ar"/>
              </w:rPr>
              <w:t xml:space="preserve">4）协调市局、厂家保证人脸算法的可用性等。</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15000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5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软件运维、服务人员服务（24小时日常维护人员）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1）前端点位在平台侧的维护,包括前端维修状态确认、点位名称和机构优化调整、地图维护和点位落图、系统状态日常巡检;                                            2）机房平台相关设备的监测维护,包括服务器、存储等。</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工日</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720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216000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软件运维、服务人员服务（软件工程师维护人员）</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）前端点位在平台侧的软件系统维护,定期巡检维护更新升级;                                            2）机房平台相关设备的监测系统软件维护,包括服务器、存储等。</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工日</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1146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34380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736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4</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溧阳智能交通集成平台维护</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b/>
                <w:bCs/>
                <w:sz w:val="20"/>
                <w:szCs w:val="20"/>
              </w:rPr>
            </w:pPr>
            <w:r>
              <w:rPr>
                <w:rFonts w:hint="eastAsia" w:ascii="宋体" w:hAnsi="宋体" w:cs="宋体"/>
                <w:sz w:val="20"/>
                <w:szCs w:val="20"/>
                <w:lang w:bidi="ar"/>
              </w:rPr>
              <w:t xml:space="preserve">1、系统服务器与存储服务器日常维护（共237台安全系统升级维护按实结算）。                                                                               </w:t>
            </w:r>
            <w:r>
              <w:rPr>
                <w:rFonts w:hint="eastAsia" w:ascii="宋体" w:hAnsi="宋体" w:cs="宋体"/>
                <w:sz w:val="20"/>
                <w:szCs w:val="20"/>
                <w:lang w:bidi="ar"/>
              </w:rPr>
              <w:t xml:space="preserve">                                    2、平台对接服务：点位轨迹过车数据（需要满足上级平台要求，实时监管与预警设备在线率、实时上传率、数据准确率等）                                                                                                                                        1）过车数据的上传维护；2）与常州支队公安网机制平台对接维</w:t>
            </w:r>
            <w:r>
              <w:rPr>
                <w:rFonts w:hint="eastAsia" w:ascii="宋体" w:hAnsi="宋体" w:cs="宋体"/>
                <w:sz w:val="20"/>
                <w:szCs w:val="20"/>
                <w:lang w:bidi="ar"/>
              </w:rPr>
              <w:t xml:space="preserve">护，保证数据的及时性和稳定性；3）违法数据及时上传集成平台，数据阻塞的优化处理；4）过车数据，违法数据的异常处理；5）设备日常报备和调整，道路违法代码维护和调整；6）日常点位的数据核查、数据有效性核查等。                                                                                                                                    3、信号机集成对接服务           </w:t>
            </w:r>
            <w:r>
              <w:rPr>
                <w:rFonts w:hint="eastAsia" w:ascii="宋体" w:hAnsi="宋体" w:cs="宋体"/>
                <w:sz w:val="20"/>
                <w:szCs w:val="20"/>
                <w:lang w:bidi="ar"/>
              </w:rPr>
              <w:t xml:space="preserve">                                                                                                                                          1）设备日常状态巡查和维护；2）信号平台的日常巡查和故障维护及数据库故障排查；3）日常对接信号机厂家平台，协调处理日常问题；4）信号机集成接入、控制与应用维护服务；5）特勤任务的后台保障等。   </w:t>
            </w:r>
            <w:r>
              <w:rPr>
                <w:rFonts w:hint="eastAsia" w:ascii="宋体" w:hAnsi="宋体" w:cs="宋体"/>
                <w:b/>
                <w:bCs/>
                <w:sz w:val="20"/>
                <w:szCs w:val="20"/>
                <w:lang w:bidi="ar"/>
              </w:rPr>
              <w:t xml:space="preserve">                    </w:t>
            </w:r>
            <w:r>
              <w:rPr>
                <w:rFonts w:hint="eastAsia" w:ascii="宋体" w:hAnsi="宋体" w:cs="宋体"/>
                <w:b/>
                <w:bCs/>
                <w:sz w:val="20"/>
                <w:szCs w:val="20"/>
                <w:lang w:bidi="ar"/>
              </w:rPr>
              <w:t xml:space="preserve">                                                           </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118000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2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溧阳交警视频连网平台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视频实时上传、录像对接上传等日常基本维护费（需要满足上级平台要求)</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491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6</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违停管理系统服务与维护</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违停APP系统升级服务与手机、打印机维修（按实结算）                                                                 </w:t>
            </w:r>
            <w:r>
              <w:rPr>
                <w:rFonts w:hint="eastAsia" w:ascii="宋体" w:hAnsi="宋体" w:cs="宋体"/>
                <w:sz w:val="20"/>
                <w:szCs w:val="20"/>
                <w:lang w:bidi="ar"/>
              </w:rPr>
              <w:t xml:space="preserve">                                                                                  1）违停系统平台的日常维护；                                                                                                                                                      2）手机APP的日常</w:t>
            </w:r>
            <w:r>
              <w:rPr>
                <w:rFonts w:hint="eastAsia" w:ascii="宋体" w:hAnsi="宋体" w:cs="宋体"/>
                <w:sz w:val="20"/>
                <w:szCs w:val="20"/>
                <w:lang w:bidi="ar"/>
              </w:rPr>
              <w:t xml:space="preserve">巡查及故障解决；                                                                                                                                                    3）培训和指导；                                                                                            </w:t>
            </w:r>
            <w:r>
              <w:rPr>
                <w:rFonts w:hint="eastAsia" w:ascii="宋体" w:hAnsi="宋体" w:cs="宋体"/>
                <w:sz w:val="20"/>
                <w:szCs w:val="20"/>
                <w:lang w:bidi="ar"/>
              </w:rPr>
              <w:t xml:space="preserve">                                                                               4）违停APP相关配套产品（打印机）的维护；                                                                                                                                            5）根据网络调整，平台相关的业</w:t>
            </w:r>
            <w:r>
              <w:rPr>
                <w:rFonts w:hint="eastAsia" w:ascii="宋体" w:hAnsi="宋体" w:cs="宋体"/>
                <w:sz w:val="20"/>
                <w:szCs w:val="20"/>
                <w:lang w:bidi="ar"/>
              </w:rPr>
              <w:t xml:space="preserve">务调整等。 </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58000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2637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7</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云存储虚拟化空间管理软件</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存储容量扩容2500TB虚拟化空间管理软件，与现有云存储平台无缝对接</w:t>
            </w:r>
            <w:r>
              <w:rPr>
                <w:rFonts w:hint="eastAsia" w:ascii="宋体" w:hAnsi="宋体" w:cs="宋体"/>
                <w:sz w:val="20"/>
                <w:szCs w:val="20"/>
                <w:lang w:bidi="ar"/>
              </w:rPr>
              <w:br w:type="textWrapping" w:clear="all"/>
            </w:r>
            <w:r>
              <w:rPr>
                <w:rFonts w:hint="eastAsia" w:ascii="宋体" w:hAnsi="宋体" w:cs="宋体"/>
                <w:sz w:val="20"/>
                <w:szCs w:val="20"/>
                <w:lang w:bidi="ar"/>
              </w:rPr>
              <w:t xml:space="preserve">可视化部署：系统支持通过可视化界面进行集群部署和配置，支持添加设备、软件安装、组件集群的向导式自动化部署模式。通过全自动化式检查环境、组建负载均衡服务、组建许可服务、同步集群信息、组建web集群、检查服务状态的流程，完成整个集群的组建。通过向导式的自动化部署方式，展示每个步骤的预估耗时，引导直至系统集群组建完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▲资源池化管理：系统支持以资源池的方式管</w:t>
            </w:r>
            <w:r>
              <w:rPr>
                <w:rFonts w:hint="eastAsia" w:ascii="宋体" w:hAnsi="宋体" w:cs="宋体"/>
                <w:sz w:val="20"/>
                <w:szCs w:val="20"/>
                <w:lang w:bidi="ar"/>
              </w:rPr>
              <w:t xml:space="preserve">理存储容量，以资源池列表方式展示系统已经创建好的资源池，支持新建和编辑资源池，创建资源池时可以给资源池命名，配置资源池的冗余级别，支持设置资源池数据容量，覆盖策略等信息；支持对资源池进行编辑操作，修改冗余级别等相关属性。</w:t>
            </w:r>
            <w:r>
              <w:rPr>
                <w:rFonts w:hint="eastAsia" w:ascii="宋体" w:hAnsi="宋体" w:cs="宋体"/>
                <w:sz w:val="20"/>
                <w:szCs w:val="20"/>
                <w:lang w:bidi="ar"/>
              </w:rPr>
              <w:br w:type="textWrapping" w:clear="all"/>
            </w:r>
            <w:r>
              <w:rPr>
                <w:rFonts w:hint="eastAsia" w:ascii="宋体" w:hAnsi="宋体" w:cs="宋体"/>
                <w:sz w:val="20"/>
                <w:szCs w:val="20"/>
                <w:lang w:bidi="ar"/>
              </w:rPr>
              <w:t xml:space="preserve">自动负载均衡：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hint="eastAsia" w:ascii="宋体" w:hAnsi="宋体" w:cs="宋体"/>
                <w:sz w:val="20"/>
                <w:szCs w:val="20"/>
                <w:lang w:bidi="ar"/>
              </w:rPr>
              <w:br w:type="textWrapping" w:clear="all"/>
            </w:r>
            <w:r>
              <w:rPr>
                <w:rFonts w:hint="eastAsia" w:ascii="宋体" w:hAnsi="宋体" w:cs="宋体"/>
                <w:sz w:val="20"/>
                <w:szCs w:val="20"/>
                <w:lang w:bidi="ar"/>
              </w:rPr>
              <w:t xml:space="preserve">单通道</w:t>
            </w:r>
            <w:r>
              <w:rPr>
                <w:rFonts w:hint="eastAsia" w:ascii="宋体" w:hAnsi="宋体" w:cs="宋体"/>
                <w:sz w:val="20"/>
                <w:szCs w:val="20"/>
                <w:lang w:bidi="ar"/>
              </w:rPr>
              <w:t xml:space="preserve">单周期管理：系统支持在创建资源池的时候，将周期性覆盖的资源池设置成单通道单周期的属性，开启此功能后,当该资源池容量不足时,将优先保障满足资源池内单通道的存储周期，其他通道数据会提前触发数据覆盖。通过云存储实时流录像计划管理页面，可以查看已经配置过单通道周期保障的点位的数据存储周期。</w:t>
            </w:r>
            <w:r>
              <w:rPr>
                <w:rFonts w:hint="eastAsia" w:ascii="宋体" w:hAnsi="宋体" w:cs="宋体"/>
                <w:sz w:val="20"/>
                <w:szCs w:val="20"/>
                <w:lang w:bidi="ar"/>
              </w:rPr>
              <w:br w:type="textWrapping" w:clear="all"/>
            </w:r>
            <w:r>
              <w:rPr>
                <w:rFonts w:hint="eastAsia" w:ascii="宋体" w:hAnsi="宋体" w:cs="宋体"/>
                <w:sz w:val="20"/>
                <w:szCs w:val="20"/>
                <w:lang w:bidi="ar"/>
              </w:rPr>
              <w:t xml:space="preserve">▲资源可视化管理：通过一个页面集中查看总容量，已用容量和剩余容量信息，以图形化方式展示容量使用率、节点总数，在线和离线数量；存储卷的总数，正常和异常数量；可以集中查看资源池容量信息，包括资源池总容量，已用容量和剩余容量，展示资源</w:t>
            </w:r>
            <w:r>
              <w:rPr>
                <w:rFonts w:hint="eastAsia" w:ascii="宋体" w:hAnsi="宋体" w:cs="宋体"/>
                <w:sz w:val="20"/>
                <w:szCs w:val="20"/>
                <w:lang w:bidi="ar"/>
              </w:rPr>
              <w:t xml:space="preserve">池正常数量，容量不足的数量和提前覆盖的数量；支持查看集群的设备列表信息和详情信息，可以通过单个设备的详情信息，查看该设备的监控信息，进行网络管理和查看硬盘信息。</w:t>
            </w:r>
            <w:r>
              <w:rPr>
                <w:rFonts w:hint="eastAsia" w:ascii="宋体" w:hAnsi="宋体" w:cs="宋体"/>
                <w:sz w:val="20"/>
                <w:szCs w:val="20"/>
                <w:lang w:bidi="ar"/>
              </w:rPr>
              <w:br w:type="textWrapping" w:clear="all"/>
            </w:r>
            <w:r>
              <w:rPr>
                <w:rFonts w:hint="eastAsia" w:ascii="宋体" w:hAnsi="宋体" w:cs="宋体"/>
                <w:sz w:val="20"/>
                <w:szCs w:val="20"/>
                <w:lang w:bidi="ar"/>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cs="宋体"/>
                <w:sz w:val="20"/>
                <w:szCs w:val="20"/>
                <w:lang w:bidi="ar"/>
              </w:rPr>
              <w:br w:type="textWrapping" w:clear="all"/>
            </w:r>
            <w:r>
              <w:rPr>
                <w:rFonts w:hint="eastAsia" w:ascii="宋体" w:hAnsi="宋体" w:cs="宋体"/>
                <w:sz w:val="20"/>
                <w:szCs w:val="20"/>
                <w:lang w:bidi="ar"/>
              </w:rPr>
              <w:t xml:space="preserve">▲存储系统支持全对称架构，无独立的元数据管理节点。集群（3台及以上）任意节点宕机仅剩1台时，系统通过唯一入口IP可访问管理平台，以及在单机接入性能冗余范围内，存储业务不中断</w:t>
            </w:r>
            <w:r>
              <w:rPr>
                <w:rFonts w:hint="eastAsia" w:ascii="宋体" w:hAnsi="宋体" w:cs="宋体"/>
                <w:sz w:val="20"/>
                <w:szCs w:val="20"/>
                <w:lang w:bidi="ar"/>
              </w:rPr>
              <w:br w:type="textWrapping" w:clear="all"/>
            </w:r>
            <w:r>
              <w:rPr>
                <w:rFonts w:hint="eastAsia" w:ascii="宋体" w:hAnsi="宋体" w:cs="宋体"/>
                <w:sz w:val="20"/>
                <w:szCs w:val="20"/>
                <w:lang w:bidi="ar"/>
              </w:rPr>
              <w:t xml:space="preserve">云存</w:t>
            </w:r>
            <w:r>
              <w:rPr>
                <w:rFonts w:hint="eastAsia" w:ascii="宋体" w:hAnsi="宋体" w:cs="宋体"/>
                <w:sz w:val="20"/>
                <w:szCs w:val="20"/>
                <w:lang w:bidi="ar"/>
              </w:rPr>
              <w:t xml:space="preserve">储支持128Mbps大码流前端以流直存模式进行录像、图片数据存储。系统中的实时视频流、抓拍图片无需经过任何转发服务器/虚拟机即可实现数据流直存，视频与图片数据直存后可即存即取</w:t>
            </w:r>
            <w:r>
              <w:rPr>
                <w:rFonts w:hint="eastAsia" w:ascii="宋体" w:hAnsi="宋体" w:cs="宋体"/>
                <w:sz w:val="20"/>
                <w:szCs w:val="20"/>
                <w:lang w:bidi="ar"/>
              </w:rPr>
              <w:br w:type="textWrapping" w:clear="all"/>
            </w:r>
            <w:r>
              <w:rPr>
                <w:rFonts w:hint="eastAsia" w:ascii="宋体" w:hAnsi="宋体" w:cs="宋体"/>
                <w:sz w:val="20"/>
                <w:szCs w:val="20"/>
                <w:lang w:bidi="ar"/>
              </w:rPr>
              <w:t xml:space="preserve">▲支持图片流直存，抓拍图片无需经过任何转发服务器/虚拟机即可实现前端数据直接存储至云存储系统；支持设置资源池自动分流策略，策略包含按图片大小、图片类型(类型包含人脸、人体、车辆、电动车等)。支持将同一点位产生的多种不同大小、不同类型的图片数据按策略自动分池存储到不同存储资源池中</w:t>
            </w:r>
            <w:r>
              <w:rPr>
                <w:rFonts w:hint="eastAsia" w:ascii="宋体" w:hAnsi="宋体" w:cs="宋体"/>
                <w:sz w:val="20"/>
                <w:szCs w:val="20"/>
                <w:lang w:bidi="ar"/>
              </w:rPr>
              <w:br w:type="textWrapping" w:clear="all"/>
            </w:r>
            <w:r>
              <w:rPr>
                <w:rFonts w:hint="eastAsia" w:ascii="宋体" w:hAnsi="宋体" w:cs="宋体"/>
                <w:sz w:val="20"/>
                <w:szCs w:val="20"/>
                <w:lang w:bidi="ar"/>
              </w:rPr>
              <w:t xml:space="preserve">系统支持六级加速：云存储系统支持六级分层存储加速引擎，即</w:t>
            </w:r>
            <w:r>
              <w:rPr>
                <w:rFonts w:hint="eastAsia" w:ascii="宋体" w:hAnsi="宋体" w:cs="宋体"/>
                <w:sz w:val="20"/>
                <w:szCs w:val="20"/>
                <w:lang w:bidi="ar"/>
              </w:rPr>
              <w:t xml:space="preserve">分布式全局缓存、用户态内存缓存、内核态缓存（buffer cache）、SSD缓存、块设备缓存、HDD硬盘存储；支持动态分级存储，新写入的数据采用内存缓存加速，热点数据智能迁移至SSD存储，数据热度降低之后转存至SATA盘存储。</w:t>
            </w:r>
            <w:r>
              <w:rPr>
                <w:rFonts w:hint="eastAsia" w:ascii="宋体" w:hAnsi="宋体" w:cs="宋体"/>
                <w:sz w:val="20"/>
                <w:szCs w:val="20"/>
                <w:lang w:bidi="ar"/>
              </w:rPr>
              <w:br w:type="textWrapping" w:clear="all"/>
            </w:r>
            <w:r>
              <w:rPr>
                <w:rFonts w:hint="eastAsia" w:ascii="宋体" w:hAnsi="宋体" w:cs="宋体"/>
                <w:sz w:val="20"/>
                <w:szCs w:val="20"/>
                <w:lang w:bidi="ar"/>
              </w:rPr>
              <w:t xml:space="preserve">支持提供图片数据进行处理，包括图片预览、压缩、裁剪、缩放、马赛克、归一化及打文字水印，并支持通过图形化页面下载处理成功的图片数据</w:t>
            </w:r>
            <w:r>
              <w:rPr>
                <w:rFonts w:hint="eastAsia" w:ascii="宋体" w:hAnsi="宋体" w:cs="宋体"/>
                <w:sz w:val="20"/>
                <w:szCs w:val="20"/>
                <w:lang w:bidi="ar"/>
              </w:rPr>
              <w:br w:type="textWrapping" w:clear="all"/>
            </w:r>
            <w:r>
              <w:rPr>
                <w:rFonts w:hint="eastAsia" w:ascii="宋体" w:hAnsi="宋体" w:cs="宋体"/>
                <w:sz w:val="20"/>
                <w:szCs w:val="20"/>
                <w:lang w:bidi="ar"/>
              </w:rPr>
              <w:t xml:space="preserve">系统同时提供多副本、Erasure Code数据保护机制，其中Erasure Code安全级别可支持设置44+4，安全级别可在线动态修改，系统根据当前节</w:t>
            </w:r>
            <w:r>
              <w:rPr>
                <w:rFonts w:hint="eastAsia" w:ascii="宋体" w:hAnsi="宋体" w:cs="宋体"/>
                <w:sz w:val="20"/>
                <w:szCs w:val="20"/>
                <w:lang w:bidi="ar"/>
              </w:rPr>
              <w:t xml:space="preserve">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sz w:val="20"/>
                <w:szCs w:val="20"/>
                <w:lang w:bidi="ar"/>
              </w:rPr>
              <w:br w:type="textWrapping" w:clear="all"/>
            </w:r>
            <w:r>
              <w:rPr>
                <w:rFonts w:hint="eastAsia" w:ascii="宋体" w:hAnsi="宋体" w:cs="宋体"/>
                <w:sz w:val="20"/>
                <w:szCs w:val="20"/>
                <w:lang w:bidi="ar"/>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的故障容灾，系统间容灾策略包含主备、互备、一主多备模式。视频业务容</w:t>
            </w:r>
            <w:r>
              <w:rPr>
                <w:rFonts w:hint="eastAsia" w:ascii="宋体" w:hAnsi="宋体" w:cs="宋体"/>
                <w:sz w:val="20"/>
                <w:szCs w:val="20"/>
                <w:lang w:bidi="ar"/>
              </w:rPr>
              <w:t xml:space="preserve">灾可按前端点位设置容灾策略、回迁策略，支持对故障期间的视频数据按照策略进行自动回迁，包含指定监控点点位，指定回迁时间段，按自动回迁、手动回迁，指定回迁任务的优先级。</w:t>
            </w:r>
            <w:r>
              <w:rPr>
                <w:rFonts w:hint="eastAsia" w:ascii="宋体" w:hAnsi="宋体" w:cs="宋体"/>
                <w:sz w:val="20"/>
                <w:szCs w:val="20"/>
                <w:lang w:bidi="ar"/>
              </w:rPr>
              <w:br w:type="textWrapping" w:clear="all"/>
            </w:r>
            <w:r>
              <w:rPr>
                <w:rFonts w:hint="eastAsia" w:ascii="宋体" w:hAnsi="宋体" w:cs="宋体"/>
                <w:sz w:val="20"/>
                <w:szCs w:val="20"/>
                <w:lang w:bidi="ar"/>
              </w:rPr>
              <w:t xml:space="preserve">支持对接入的H.264、H.265视频流进行智能压缩存储。数据压缩后，编码格式不变、帧率不变、分辨率不变；同时支持按资源池设置压缩、不压缩策略；且支持压缩后数据仍满足Erasure Code（N+M模式）数据保护机制，当任意节点故障数量小于等于M台时，所有历史数据可正常访问</w:t>
            </w:r>
            <w:r>
              <w:rPr>
                <w:rFonts w:hint="eastAsia" w:ascii="宋体" w:hAnsi="宋体" w:cs="宋体"/>
                <w:sz w:val="20"/>
                <w:szCs w:val="20"/>
                <w:lang w:bidi="ar"/>
              </w:rPr>
              <w:br w:type="textWrapping" w:clear="all"/>
            </w:r>
            <w:r>
              <w:rPr>
                <w:rFonts w:hint="eastAsia" w:ascii="宋体" w:hAnsi="宋体" w:cs="宋体"/>
                <w:sz w:val="20"/>
                <w:szCs w:val="20"/>
                <w:lang w:bidi="ar"/>
              </w:rPr>
              <w:t xml:space="preserve">基础监控管理：支持监控云存储整体运行情况，包括软件版本、集群部署情况、</w:t>
            </w:r>
            <w:r>
              <w:rPr>
                <w:rFonts w:hint="eastAsia" w:ascii="宋体" w:hAnsi="宋体" w:cs="宋体"/>
                <w:sz w:val="20"/>
                <w:szCs w:val="20"/>
                <w:lang w:bidi="ar"/>
              </w:rPr>
              <w:t xml:space="preserve">云域信息；支持查看空间使用情况，包括总容量、已使用容量和使用率；支持查看节点接入情况，可查看管理节点和存储节点的接入数量、异常数据并查看节点详情；支持查看资源池、存储卷、缓存卷的数量、运行状态和详情，并对资源池容量不足、存储卷未格式化等异常状态进行监控；支持查看实时流和历史流录像计划的接入数量和状态，并对取流异常等异常情况进行监控。</w:t>
            </w:r>
            <w:r>
              <w:rPr>
                <w:rFonts w:hint="eastAsia" w:ascii="宋体" w:hAnsi="宋体" w:cs="宋体"/>
                <w:sz w:val="20"/>
                <w:szCs w:val="20"/>
                <w:lang w:bidi="ar"/>
              </w:rPr>
              <w:br w:type="textWrapping" w:clear="all"/>
            </w:r>
            <w:r>
              <w:rPr>
                <w:rFonts w:hint="eastAsia" w:ascii="宋体" w:hAnsi="宋体" w:cs="宋体"/>
                <w:sz w:val="20"/>
                <w:szCs w:val="20"/>
                <w:lang w:bidi="ar"/>
              </w:rPr>
              <w:t xml:space="preserve">资源池化管理：系统支持以资源池Bucket的方式管理存储容量，以资源池Bucket列表方式展示系统已经创建好的资源池，可查看Bucket名称、Bucket状态、冗余级别、容量使</w:t>
            </w:r>
            <w:r>
              <w:rPr>
                <w:rFonts w:hint="eastAsia" w:ascii="宋体" w:hAnsi="宋体" w:cs="宋体"/>
                <w:sz w:val="20"/>
                <w:szCs w:val="20"/>
                <w:lang w:bidi="ar"/>
              </w:rPr>
              <w:t xml:space="preserve">用情况、覆盖策略、周期(天)、有效周期(天)，覆盖时间等信息；支持新建和编辑Bucket操作，创建资源池Bucket时可以给Bucket命名，Bucket冗余级别支持用系统推荐配置或自定义配置，支持资源池Bucket数据容量，覆盖策略配置等；支持对资源池Bucket进行编辑操作，修改冗余级别等相关属性。</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项</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96000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96000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三</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平台维护合计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615380</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01"/>
        </w:trPr>
        <w:tc>
          <w:tcPr>
            <w:tcBorders>
              <w:top w:val="single" w:color="000000" w:sz="4" w:space="0"/>
              <w:left w:val="single" w:color="000000" w:sz="4" w:space="0"/>
              <w:bottom w:val="single" w:color="000000" w:sz="4" w:space="0"/>
              <w:right w:val="single" w:color="000000" w:sz="4" w:space="0"/>
            </w:tcBorders>
            <w:tcW w:w="704"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公安视频网专线</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6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公安视频网专线费用</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val="false"/>
          </w:tcPr>
          <w:p>
            <w:pPr>
              <w:pStyle w:val="721"/>
              <w:jc w:val="left"/>
              <w:widowControl/>
              <w:rPr>
                <w:rFonts w:hint="eastAsia" w:ascii="宋体" w:hAnsi="宋体" w:cs="宋体"/>
                <w:sz w:val="20"/>
                <w:szCs w:val="20"/>
              </w:rPr>
            </w:pPr>
            <w:r>
              <w:rPr>
                <w:rFonts w:hint="eastAsia" w:ascii="宋体" w:hAnsi="宋体" w:cs="宋体"/>
                <w:sz w:val="20"/>
                <w:szCs w:val="20"/>
                <w:lang w:bidi="ar"/>
              </w:rPr>
              <w:t xml:space="preserve">违停球机专网228条链路</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条/年</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1200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228</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273600</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bottom"/>
            <w:textDirection w:val="lrTb"/>
            <w:noWrap/>
          </w:tcPr>
          <w:p>
            <w:pPr>
              <w:pStyle w:val="721"/>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四</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公安视频网专线费用合计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273600</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t xml:space="preserve">公安局智能移车服务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18"/>
                <w:szCs w:val="18"/>
              </w:rPr>
            </w:pPr>
            <w:r>
              <w:rPr>
                <w:rFonts w:hint="eastAsia" w:ascii="宋体" w:hAnsi="宋体" w:cs="宋体"/>
                <w:sz w:val="18"/>
                <w:szCs w:val="18"/>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智能移车前端APP任务受理</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接收报警人联系方式、车牌号、车牌颜色、车辆位置和提交时间，生成统一挪车任务</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10000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10000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110移车任务智能接入受理</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接收110转入电话，采集语音、关联来电号码并形成挪车业务受理记录</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3</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智能移车系统任务全流程管控</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任务创建、查询、状态流转、超时提醒、失败原因记录、人工接</w:t>
            </w:r>
            <w:r>
              <w:rPr>
                <w:rFonts w:ascii="宋体" w:hAnsi="宋体" w:cs="宋体"/>
                <w:sz w:val="20"/>
                <w:szCs w:val="20"/>
                <w:lang w:bidi="ar"/>
              </w:rPr>
              <w:t xml:space="preserve">管和闭环归档</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7500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7500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4</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智能移车业务全流程智能调度引擎</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统一编排车辆查询、短信、外呼、语音确认、三方通话和转人工流程</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9000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9000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智能移车车辆查询业务管理</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车辆查询条件校验、查询结果使用控制、异常处理、调用记录和结果留痕</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10000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10000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智能移车坐席任务处置与协同</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向民警坐席推送任务、车辆信息、位置、录音、识别文本及失败原因，记录处置结果</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7</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全业务链路日</w:t>
            </w:r>
            <w:r>
              <w:rPr>
                <w:rFonts w:ascii="宋体" w:hAnsi="宋体" w:cs="宋体"/>
                <w:sz w:val="20"/>
                <w:szCs w:val="20"/>
                <w:lang w:bidi="ar"/>
              </w:rPr>
              <w:t xml:space="preserve">志审计与智能统计分析平台</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任务量、查询成功率、短信结果、外呼接通率、三方成功率、转人工率及操作审计</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语音呼入智能接入与信道管控</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来电接续、号码识别、服务流程进入、呼叫保持、转接和挂机状态处理</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9</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智能外呼任务全流程管控</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外呼任务创建、号码检测、失败重拨、外呼时段控制、通话状态和结果回传</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10</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来电号码与历史任务智能关联引擎</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根据报警人来电号码自动匹配历史挪车任务并进入对</w:t>
            </w:r>
            <w:r>
              <w:rPr>
                <w:rFonts w:ascii="宋体" w:hAnsi="宋体" w:cs="宋体"/>
                <w:sz w:val="20"/>
                <w:szCs w:val="20"/>
                <w:lang w:bidi="ar"/>
              </w:rPr>
              <w:t xml:space="preserve">应服务流程</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智能呼叫排队与坐席资源调度</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呼叫排队、坐席分配、转接、保持、忙闲状态及异常呼叫控制</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11000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12</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多方通话智能桥接与容错处置</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桥接报警人、车主和呼叫中心，记录桥接状态并在失败时转人工坐席</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7000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7000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13</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全量通话录音智能管理与溯源系统</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通话自动录音，支持按任务、号码和时间查询、回放、下载及访问权限控制</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14</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坐席账号与权限全生命周</w:t>
            </w:r>
            <w:r>
              <w:rPr>
                <w:rFonts w:ascii="宋体" w:hAnsi="宋体" w:cs="宋体"/>
                <w:sz w:val="20"/>
                <w:szCs w:val="20"/>
                <w:lang w:bidi="ar"/>
              </w:rPr>
              <w:t xml:space="preserve">期管理</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坐席账号、角色权限、登录状态、人工接管、通话操作和任务信息展示</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15</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呼叫链路全维度监控与智能统计分析</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通道状态、呼叫记录、接通率、通话时长、转人工率及三方通话成功率统计</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16</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智能移车离线端侧ASR语音识别引擎</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报警语音转文本、识别置信度输出和电话音质适配</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17</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智能移车离线端侧TTS语音合成引擎</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车牌号、车辆位置、确认话术和处置提示的实时语音合成与复述</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14000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14000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18</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公安场景专用语音词典库</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建设本地车牌简称、字母数字组合、道路名称、地点和常见口语词典</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19</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智能移车场景意图智能识别与流程驱动引擎</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识别正确、不正确、联系车主、转人工等固定意图并驱动后续流程</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20</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语音识别容错重试与人工坐席无缝接管</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低置信度重新采集，累计三次确认失败后转民警坐席并携带上下文信息</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内外网安全边界数据单向接入</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适</w:t>
            </w:r>
            <w:r>
              <w:rPr>
                <w:rFonts w:ascii="宋体" w:hAnsi="宋体" w:cs="宋体"/>
                <w:sz w:val="20"/>
                <w:szCs w:val="20"/>
                <w:lang w:bidi="ar"/>
              </w:rPr>
              <w:t xml:space="preserve">配外网至公安内网单向交换，完成数据校验、白名单控制和安全审计</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6500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6500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22</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车辆信息合规查询接口与溯源</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按车牌号和颜色调用现有车辆查询能力，返回车主联系方式并记录调用日志</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12000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12000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23</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呼叫中心与坐席系统标准化接口网关</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外呼任务、呼叫状态、语音确认结果、三方通话、转人工和坐席任务接口</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8000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24</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智能移车短信通知智能触达与任务管控</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车主移车提醒、报警人受理反馈、发送结果查询、失败重试及短信任务管</w:t>
            </w:r>
            <w:r>
              <w:rPr>
                <w:rFonts w:ascii="宋体" w:hAnsi="宋体" w:cs="宋体"/>
                <w:sz w:val="20"/>
                <w:szCs w:val="20"/>
                <w:lang w:bidi="ar"/>
              </w:rPr>
              <w:t xml:space="preserve">理</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9000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9000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25</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智能移车系统部署联调服务优化</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left"/>
              <w:widowControl/>
              <w:rPr>
                <w:rFonts w:hint="eastAsia" w:ascii="宋体" w:hAnsi="宋体" w:cs="宋体"/>
                <w:sz w:val="20"/>
                <w:szCs w:val="20"/>
                <w:lang w:bidi="ar"/>
              </w:rPr>
            </w:pPr>
            <w:r>
              <w:rPr>
                <w:rFonts w:ascii="宋体" w:hAnsi="宋体" w:cs="宋体"/>
                <w:sz w:val="20"/>
                <w:szCs w:val="20"/>
                <w:lang w:bidi="ar"/>
              </w:rPr>
              <w:t xml:space="preserve">设备上架、系统部署、接口联调、通信线路调试、话术配置、语料优化、试运行及上线支持</w:t>
            </w:r>
            <w:r>
              <w:rPr>
                <w:rFonts w:hint="eastAsia" w:ascii="宋体" w:hAnsi="宋体" w:cs="宋体"/>
                <w:sz w:val="20"/>
                <w:szCs w:val="20"/>
                <w:lang w:bidi="ar"/>
              </w:rPr>
              <w:t xml:space="preserve">。</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项</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1</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sz w:val="20"/>
                <w:szCs w:val="20"/>
                <w:lang w:bidi="ar"/>
              </w:rPr>
            </w:pPr>
            <w:r>
              <w:rPr>
                <w:rFonts w:ascii="宋体" w:hAnsi="宋体" w:cs="宋体"/>
                <w:sz w:val="20"/>
                <w:szCs w:val="20"/>
                <w:lang w:bidi="ar"/>
              </w:rPr>
              <w:t xml:space="preserve">5000 </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lang w:bidi="ar"/>
              </w:rPr>
            </w:pPr>
            <w:r>
              <w:rPr>
                <w:rFonts w:hint="eastAsia" w:ascii="宋体" w:hAnsi="宋体" w:cs="宋体"/>
                <w:sz w:val="20"/>
                <w:szCs w:val="20"/>
                <w:lang w:bidi="ar"/>
              </w:rPr>
              <w:t xml:space="preserve">五</w:t>
            </w:r>
            <w:r>
              <w:rPr>
                <w:rFonts w:hint="eastAsia" w:ascii="宋体" w:hAnsi="宋体" w:cs="宋体"/>
                <w:sz w:val="20"/>
                <w:szCs w:val="20"/>
                <w:lang w:bidi="ar"/>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b/>
                <w:bCs/>
                <w:sz w:val="20"/>
                <w:szCs w:val="20"/>
                <w:lang w:bidi="ar"/>
              </w:rPr>
            </w:pPr>
            <w:r>
              <w:rPr>
                <w:rFonts w:hint="eastAsia" w:ascii="宋体" w:hAnsi="宋体" w:cs="宋体"/>
                <w:b/>
                <w:bCs/>
                <w:sz w:val="20"/>
                <w:szCs w:val="20"/>
              </w:rPr>
              <w:t xml:space="preserve">公安局智能移车服务合计</w:t>
            </w:r>
            <w:r>
              <w:rPr>
                <w:rFonts w:hint="eastAsia" w:ascii="宋体" w:hAnsi="宋体" w:cs="宋体"/>
                <w:b/>
                <w:bCs/>
                <w:sz w:val="20"/>
                <w:szCs w:val="20"/>
                <w:lang w:bidi="ar"/>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ascii="宋体" w:hAnsi="宋体" w:cs="宋体"/>
                <w:b/>
                <w:bCs/>
                <w:sz w:val="20"/>
                <w:szCs w:val="20"/>
                <w:lang w:bidi="ar"/>
              </w:rPr>
            </w:pPr>
            <w:r>
              <w:rPr>
                <w:rFonts w:hint="eastAsia" w:ascii="宋体" w:hAnsi="宋体" w:cs="宋体"/>
                <w:b/>
                <w:bCs/>
                <w:sz w:val="20"/>
                <w:szCs w:val="20"/>
                <w:lang w:bidi="ar"/>
              </w:rPr>
              <w:t xml:space="preserve">200000.00</w:t>
            </w:r>
            <w:r>
              <w:rPr>
                <w:rFonts w:ascii="宋体" w:hAnsi="宋体" w:cs="宋体"/>
                <w:b/>
                <w:bCs/>
                <w:sz w:val="20"/>
                <w:szCs w:val="20"/>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r>
        <w:trPr>
          <w:trHeight w:val="13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六</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一+二+三+四+五：合计</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27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419" w:type="dxa"/>
            <w:vAlign w:val="center"/>
            <w:textDirection w:val="lrTb"/>
            <w:noWrap/>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tcPr>
          <w:p>
            <w:pPr>
              <w:pStyle w:val="721"/>
              <w:jc w:val="center"/>
              <w:widowControl/>
              <w:rPr>
                <w:rFonts w:hint="eastAsia" w:ascii="宋体" w:hAnsi="宋体" w:cs="宋体"/>
                <w:b/>
                <w:bCs/>
                <w:sz w:val="20"/>
                <w:szCs w:val="20"/>
              </w:rPr>
            </w:pPr>
            <w:r>
              <w:rPr>
                <w:rFonts w:hint="eastAsia" w:ascii="宋体" w:hAnsi="宋体" w:cs="宋体"/>
                <w:b/>
                <w:bCs/>
                <w:sz w:val="20"/>
                <w:szCs w:val="20"/>
                <w:lang w:bidi="ar"/>
              </w:rPr>
              <w:t xml:space="preserve">2866894.5</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pStyle w:val="721"/>
              <w:jc w:val="center"/>
              <w:rPr>
                <w:rFonts w:hint="eastAsia" w:ascii="宋体" w:hAnsi="宋体" w:cs="宋体"/>
                <w:sz w:val="20"/>
                <w:szCs w:val="20"/>
              </w:rPr>
            </w:pP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val="false"/>
          </w:tcPr>
          <w:p>
            <w:pPr>
              <w:pStyle w:val="721"/>
              <w:jc w:val="center"/>
              <w:rPr>
                <w:rFonts w:hint="eastAsia" w:ascii="宋体" w:hAnsi="宋体" w:cs="宋体"/>
                <w:sz w:val="20"/>
                <w:szCs w:val="20"/>
              </w:rPr>
            </w:pPr>
            <w:r>
              <w:rPr>
                <w:rFonts w:hint="eastAsia" w:ascii="宋体" w:hAnsi="宋体" w:cs="宋体"/>
                <w:sz w:val="20"/>
                <w:szCs w:val="20"/>
              </w:rPr>
            </w:r>
            <w:r/>
          </w:p>
        </w:tc>
      </w:tr>
    </w:tbl>
    <w:p>
      <w:pPr>
        <w:pStyle w:val="721"/>
        <w:ind w:firstLine="643"/>
        <w:widowControl/>
        <w:rPr>
          <w:rFonts w:hint="eastAsia" w:ascii="宋体" w:hAnsi="宋体" w:cs="宋体"/>
          <w:b/>
          <w:bCs/>
          <w:sz w:val="32"/>
        </w:rPr>
      </w:pPr>
      <w:r>
        <w:rPr>
          <w:rFonts w:hint="eastAsia" w:ascii="宋体" w:hAnsi="宋体" w:cs="宋体"/>
          <w:b/>
          <w:bCs/>
          <w:sz w:val="32"/>
        </w:rPr>
        <w:br w:type="page" w:clear="all"/>
      </w:r>
      <w:r>
        <w:rPr>
          <w:rFonts w:hint="eastAsia" w:ascii="宋体" w:hAnsi="宋体" w:cs="宋体"/>
          <w:b/>
          <w:bCs/>
          <w:sz w:val="32"/>
        </w:rPr>
        <w:t xml:space="preserve">2.</w:t>
      </w:r>
      <w:r>
        <w:rPr>
          <w:rFonts w:hint="eastAsia" w:ascii="宋体" w:hAnsi="宋体" w:cs="宋体"/>
          <w:b/>
          <w:bCs/>
          <w:sz w:val="32"/>
        </w:rPr>
        <w:t xml:space="preserve">配套重要路口电警</w:t>
      </w:r>
      <w:r>
        <w:rPr>
          <w:rFonts w:hint="eastAsia" w:ascii="宋体" w:hAnsi="宋体" w:cs="宋体"/>
          <w:b/>
          <w:bCs/>
          <w:sz w:val="32"/>
        </w:rPr>
        <w:t xml:space="preserve">系统</w:t>
      </w:r>
      <w:r>
        <w:rPr>
          <w:rFonts w:hint="eastAsia" w:ascii="宋体" w:hAnsi="宋体" w:cs="宋体"/>
          <w:b/>
          <w:bCs/>
          <w:sz w:val="32"/>
        </w:rPr>
        <w:t xml:space="preserve">服务（清泓路西后街、清泓路码头西街等路口）</w:t>
      </w:r>
      <w:r>
        <w:rPr>
          <w:rFonts w:hint="eastAsia" w:ascii="宋体" w:hAnsi="宋体" w:cs="宋体"/>
          <w:b/>
          <w:bCs/>
          <w:sz w:val="32"/>
        </w:rPr>
        <w:t xml:space="preserve">：</w:t>
      </w:r>
      <w:r>
        <w:rPr>
          <w:rFonts w:hint="eastAsia" w:ascii="宋体" w:hAnsi="宋体" w:cs="宋体"/>
          <w:b/>
          <w:bCs/>
          <w:sz w:val="32"/>
        </w:rPr>
      </w:r>
      <w:r/>
    </w:p>
    <w:tbl>
      <w:tblPr>
        <w:tblW w:w="13875" w:type="dxa"/>
        <w:tblInd w:w="93" w:type="dxa"/>
        <w:tblLayout w:type="autofit"/>
        <w:tblCellMar>
          <w:left w:w="108" w:type="dxa"/>
          <w:top w:w="0" w:type="dxa"/>
          <w:right w:w="108" w:type="dxa"/>
          <w:bottom w:w="0" w:type="dxa"/>
        </w:tblCellMar>
        <w:tblLook w:val="04A0" w:firstRow="1" w:lastRow="0" w:firstColumn="1" w:lastColumn="0" w:noHBand="0" w:noVBand="1"/>
      </w:tblPr>
      <w:tblGrid>
        <w:gridCol w:w="416"/>
        <w:gridCol w:w="2173"/>
        <w:gridCol w:w="3440"/>
        <w:gridCol w:w="892"/>
        <w:gridCol w:w="660"/>
        <w:gridCol w:w="425"/>
        <w:gridCol w:w="852"/>
        <w:gridCol w:w="941"/>
        <w:gridCol w:w="2034"/>
        <w:gridCol w:w="1021"/>
        <w:gridCol w:w="1021"/>
      </w:tblGrid>
      <w:tr>
        <w:trPr>
          <w:trHeight w:val="1384"/>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序号</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名称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技术规格或参数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投标品牌</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数量</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单位</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控制单价       （元）</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控制合价    </w:t>
            </w:r>
            <w:r>
              <w:rPr>
                <w:rFonts w:hint="eastAsia" w:ascii="宋体" w:hAnsi="宋体" w:cs="宋体"/>
                <w:sz w:val="20"/>
                <w:szCs w:val="20"/>
                <w:lang w:bidi="ar"/>
              </w:rPr>
              <w:t xml:space="preserve">   （元）</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备注</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投标单价          （元）</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投标合计            （元）</w:t>
            </w:r>
            <w:r>
              <w:rPr>
                <w:rFonts w:hint="eastAsia" w:ascii="宋体" w:hAnsi="宋体" w:cs="宋体"/>
                <w:sz w:val="20"/>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900万像素一体化电警抓拍单元</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同前</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133000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b/>
                <w:bCs/>
                <w:sz w:val="20"/>
                <w:szCs w:val="20"/>
              </w:rPr>
            </w:pPr>
            <w:r>
              <w:rPr>
                <w:rFonts w:hint="eastAsia" w:ascii="宋体" w:hAnsi="宋体" w:cs="宋体"/>
                <w:b/>
                <w:bCs/>
                <w:sz w:val="20"/>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暖光LED频闪灯</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同前</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1800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75600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支架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配套定制支架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5600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终端服务器（含硬盘）</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同前</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9800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58800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杆件（横臂6米）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横臂6米电子警察杆件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4750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4750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8</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杆件（横臂7米）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横臂7米电子警察杆件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5750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17250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1、类型:F杆；</w:t>
            </w:r>
            <w:r>
              <w:rPr>
                <w:rFonts w:hint="eastAsia" w:ascii="宋体" w:hAnsi="宋体" w:cs="宋体"/>
                <w:sz w:val="16"/>
                <w:szCs w:val="16"/>
                <w:lang w:bidi="ar"/>
              </w:rPr>
              <w:br w:type="textWrapping" w:clear="all"/>
            </w:r>
            <w:r>
              <w:rPr>
                <w:rFonts w:hint="eastAsia" w:ascii="宋体" w:hAnsi="宋体" w:cs="宋体"/>
                <w:sz w:val="16"/>
                <w:szCs w:val="16"/>
                <w:lang w:bidi="ar"/>
              </w:rPr>
              <w:t xml:space="preserve">2、材质:立杆:热轧无缝钢管;横杆:电焊钢管；</w:t>
            </w:r>
            <w:r>
              <w:rPr>
                <w:rFonts w:hint="eastAsia" w:ascii="宋体" w:hAnsi="宋体" w:cs="宋体"/>
                <w:sz w:val="16"/>
                <w:szCs w:val="16"/>
                <w:lang w:bidi="ar"/>
              </w:rPr>
              <w:br w:type="textWrapping" w:clear="all"/>
            </w:r>
            <w:r>
              <w:rPr>
                <w:rFonts w:hint="eastAsia" w:ascii="宋体" w:hAnsi="宋体" w:cs="宋体"/>
                <w:sz w:val="16"/>
                <w:szCs w:val="16"/>
                <w:lang w:bidi="ar"/>
              </w:rPr>
              <w:t xml:space="preserve">3、规格尺寸:Φ***（各个规格须深化设计）；</w:t>
            </w:r>
            <w:r>
              <w:rPr>
                <w:rFonts w:hint="eastAsia" w:ascii="宋体" w:hAnsi="宋体" w:cs="宋体"/>
                <w:sz w:val="16"/>
                <w:szCs w:val="16"/>
                <w:lang w:bidi="ar"/>
              </w:rPr>
              <w:br w:type="textWrapping" w:clear="all"/>
            </w:r>
            <w:r>
              <w:rPr>
                <w:rFonts w:hint="eastAsia" w:ascii="宋体" w:hAnsi="宋体" w:cs="宋体"/>
                <w:sz w:val="16"/>
                <w:szCs w:val="16"/>
                <w:lang w:bidi="ar"/>
              </w:rPr>
              <w:t xml:space="preserve">4、油漆品种:所用构件均采用热浸镀锌防腐处理、表面喷塑；</w:t>
            </w:r>
            <w:r>
              <w:rPr>
                <w:rFonts w:hint="eastAsia" w:ascii="宋体" w:hAnsi="宋体" w:cs="宋体"/>
                <w:sz w:val="16"/>
                <w:szCs w:val="16"/>
                <w:lang w:bidi="ar"/>
              </w:rPr>
              <w:br w:type="textWrapping" w:clear="all"/>
            </w:r>
            <w:r>
              <w:rPr>
                <w:rFonts w:hint="eastAsia" w:ascii="宋体" w:hAnsi="宋体" w:cs="宋体"/>
                <w:sz w:val="16"/>
                <w:szCs w:val="16"/>
                <w:lang w:bidi="ar"/>
              </w:rPr>
              <w:t xml:space="preserve">5、包含配件；杆件、配件及施工均须符合设计、施工规范及国标要求；</w:t>
            </w:r>
            <w:r>
              <w:rPr>
                <w:rFonts w:hint="eastAsia" w:ascii="宋体" w:hAnsi="宋体" w:cs="宋体"/>
                <w:sz w:val="16"/>
                <w:szCs w:val="16"/>
                <w:lang w:bidi="ar"/>
              </w:rPr>
              <w:br w:type="textWrapping" w:clear="all"/>
            </w:r>
            <w:r>
              <w:rPr>
                <w:rFonts w:hint="eastAsia" w:ascii="宋体" w:hAnsi="宋体" w:cs="宋体"/>
                <w:sz w:val="16"/>
                <w:szCs w:val="16"/>
                <w:lang w:bidi="ar"/>
              </w:rPr>
              <w:t xml:space="preserve">6、具体做法详见图纸且满足建设单位要求。</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杆件（横臂9米）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横臂9米电子警察杆件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32500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杆件（横臂11米）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横臂11米电子警察杆件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94000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Style w:val="745"/>
                <w:color w:val="000000"/>
                <w:lang w:bidi="ar"/>
              </w:rPr>
              <w:t xml:space="preserve">杆件（横臂</w:t>
            </w:r>
            <w:r>
              <w:rPr>
                <w:rFonts w:hint="eastAsia" w:ascii="宋体" w:hAnsi="宋体" w:cs="宋体"/>
                <w:i/>
                <w:iCs/>
                <w:sz w:val="16"/>
                <w:szCs w:val="16"/>
                <w:lang w:bidi="ar"/>
              </w:rPr>
              <w:t xml:space="preserve">12</w:t>
            </w:r>
            <w:r>
              <w:rPr>
                <w:rStyle w:val="745"/>
                <w:color w:val="000000"/>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横臂12米电子警察杆件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11500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23000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挂箱</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定制不锈钢挂箱</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none" w:color="000000" w:sz="4" w:space="0"/>
              <w:left w:val="none" w:color="000000" w:sz="4" w:space="0"/>
              <w:bottom w:val="none" w:color="000000" w:sz="4" w:space="0"/>
              <w:right w:val="none" w:color="000000" w:sz="4" w:space="0"/>
            </w:tcBorders>
            <w:tcW w:w="660" w:type="auto"/>
            <w:vAlign w:val="center"/>
            <w:textDirection w:val="lrTb"/>
            <w:noWrap/>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800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19200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定制不锈钢挂箱（五金件均为不锈钢材质）；含定制图案喷塑，含安装、柜内设备安装及设备间接线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cantSplit/>
          <w:trHeight w:val="1668"/>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落地机箱</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定制不锈钢挂箱</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1900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11400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vMerge w:val="continue"/>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二级电源防雷器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二级电源防雷器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一级电源防雷器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一级电源防雷器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2160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电源智能保护器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电源智能保护器</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w:t>
            </w:r>
            <w:r>
              <w:rPr>
                <w:rFonts w:hint="eastAsia" w:ascii="宋体" w:hAnsi="宋体" w:cs="宋体"/>
                <w:sz w:val="16"/>
                <w:szCs w:val="16"/>
                <w:lang w:bidi="ar"/>
              </w:rPr>
              <w:t xml:space="preserve">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前端工业交换机</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1光4电1000M交换机</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1100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26400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参考子午线单价</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18</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汇聚工业交换机</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4光8电1000M交换机（3光接收1光发射）</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台</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2850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17100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参考子午线单价</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2"/>
                <w:szCs w:val="12"/>
              </w:rPr>
            </w:pPr>
            <w:r>
              <w:rPr>
                <w:rFonts w:hint="eastAsia" w:ascii="宋体" w:hAnsi="宋体" w:cs="宋体"/>
                <w:sz w:val="12"/>
                <w:szCs w:val="12"/>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光模块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SFP  千兆 LC  口 20KM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只</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网线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超5类</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1440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RVV3*1.5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RVV3*1.5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3600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RVVSP2*1.0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RVVSP2*1</w:t>
            </w:r>
            <w:r>
              <w:rPr>
                <w:rFonts w:hint="eastAsia" w:ascii="宋体" w:hAnsi="宋体" w:cs="宋体"/>
                <w:sz w:val="16"/>
                <w:szCs w:val="16"/>
                <w:lang w:bidi="ar"/>
              </w:rPr>
              <w:t xml:space="preserve">.0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1120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5040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8.5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20400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光纤4芯</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室外4芯光缆</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跳纤</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单模5米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4320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46"/>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28</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基坑人工开挖、清运</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含渣土清运、开挖</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立方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27940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46"/>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C2</w:t>
            </w:r>
            <w:r>
              <w:rPr>
                <w:rFonts w:hint="eastAsia" w:ascii="宋体" w:hAnsi="宋体" w:cs="宋体"/>
                <w:sz w:val="16"/>
                <w:szCs w:val="16"/>
                <w:lang w:bidi="ar"/>
              </w:rPr>
              <w:t xml:space="preserve">5商钢筋混凝土及浇筑、保养</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C25,含商混到各个基坑的运输费、浇筑、包封、模板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107 </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立方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44940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563"/>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手井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定制手井（0.6*0.6*0.8砖砌，砼盖板、座）</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17550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55"/>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接地</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含接地系统所需的所有材料，要求接地电阻小于4欧姆，（含地阻测试）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850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25500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55"/>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立柜基础</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立柜基础规格是800*500*700，要求高出地面20cm（含水泥、黄沙、砖块等）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2520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管内穿线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线缆管道内敷</w:t>
            </w:r>
            <w:r>
              <w:rPr>
                <w:rFonts w:hint="eastAsia" w:ascii="宋体" w:hAnsi="宋体" w:cs="宋体"/>
                <w:sz w:val="16"/>
                <w:szCs w:val="16"/>
                <w:lang w:bidi="ar"/>
              </w:rPr>
              <w:t xml:space="preserve">设</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7480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17952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光缆熔接</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光缆熔接</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芯</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4320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55"/>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杆件二次转运、吊装及二次调平、包封等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含卸载、吊装人工及台班费等</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14400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抓拍机安装及调试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抓拍机安装及调试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2100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照明补光设备安装调试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照明补光设备安装调试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5040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38</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落地机箱安装调试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落地机箱安装调试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2700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挂箱安装及调试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挂箱安装及调试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围挡</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围挡</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处</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680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16320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81"/>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横臂4米（89MM）</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345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借杆横臂含安装</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根</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034"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r>
        <w:trPr>
          <w:trHeight w:val="746"/>
        </w:trPr>
        <w:tc>
          <w:tcPr>
            <w:tcBorders>
              <w:top w:val="single" w:color="000000" w:sz="4" w:space="0"/>
              <w:left w:val="single" w:color="000000" w:sz="4" w:space="0"/>
              <w:bottom w:val="single" w:color="000000" w:sz="4" w:space="0"/>
              <w:right w:val="single" w:color="000000" w:sz="4" w:space="0"/>
            </w:tcBorders>
            <w:tcW w:w="36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val="false"/>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小计</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3440" w:type="auto"/>
            <w:vAlign w:val="center"/>
            <w:textDirection w:val="lrTb"/>
            <w:noWrap/>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合计</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892" w:type="auto"/>
            <w:vAlign w:val="center"/>
            <w:textDirection w:val="lrTb"/>
            <w:noWrap/>
          </w:tcPr>
          <w:p>
            <w:pPr>
              <w:pStyle w:val="721"/>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660" w:type="auto"/>
            <w:vAlign w:val="center"/>
            <w:textDirection w:val="lrTb"/>
            <w:noWrap/>
          </w:tcPr>
          <w:p>
            <w:pPr>
              <w:pStyle w:val="721"/>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425" w:type="auto"/>
            <w:vAlign w:val="center"/>
            <w:textDirection w:val="lrTb"/>
            <w:noWrap/>
          </w:tcPr>
          <w:p>
            <w:pPr>
              <w:pStyle w:val="721"/>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852" w:type="auto"/>
            <w:vAlign w:val="center"/>
            <w:textDirection w:val="lrTb"/>
            <w:noWrap/>
          </w:tcPr>
          <w:p>
            <w:pPr>
              <w:pStyle w:val="721"/>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809042</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2034"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shd w:val="clear" w:color="auto" w:fill="ffffff"/>
            <w:tcBorders>
              <w:top w:val="single" w:color="000000" w:sz="4" w:space="0"/>
              <w:left w:val="single" w:color="000000" w:sz="4" w:space="0"/>
              <w:bottom w:val="single" w:color="000000" w:sz="4" w:space="0"/>
              <w:right w:val="single" w:color="000000" w:sz="4" w:space="0"/>
            </w:tcBorders>
            <w:tcW w:w="1021" w:type="auto"/>
            <w:vAlign w:val="center"/>
            <w:textDirection w:val="lrTb"/>
            <w:noWrap/>
          </w:tcPr>
          <w:p>
            <w:pPr>
              <w:pStyle w:val="721"/>
              <w:rPr>
                <w:rFonts w:hint="eastAsia" w:ascii="宋体" w:hAnsi="宋体" w:cs="宋体"/>
                <w:sz w:val="24"/>
                <w:szCs w:val="24"/>
              </w:rPr>
            </w:pPr>
            <w:r>
              <w:rPr>
                <w:rFonts w:hint="eastAsia" w:ascii="宋体" w:hAnsi="宋体" w:cs="宋体"/>
                <w:sz w:val="24"/>
                <w:szCs w:val="24"/>
              </w:rPr>
            </w:r>
            <w:r/>
          </w:p>
        </w:tc>
      </w:tr>
    </w:tbl>
    <w:p>
      <w:pPr>
        <w:pStyle w:val="721"/>
        <w:ind w:firstLine="643"/>
        <w:widowControl/>
        <w:rPr>
          <w:rFonts w:hint="eastAsia" w:ascii="宋体" w:hAnsi="宋体" w:cs="宋体"/>
          <w:b/>
          <w:bCs/>
          <w:sz w:val="32"/>
        </w:rPr>
      </w:pPr>
      <w:r>
        <w:rPr>
          <w:rFonts w:hint="eastAsia" w:ascii="宋体" w:hAnsi="宋体" w:cs="宋体"/>
          <w:b/>
          <w:bCs/>
          <w:sz w:val="32"/>
        </w:rPr>
        <w:br w:type="page" w:clear="all"/>
      </w:r>
      <w:r>
        <w:rPr>
          <w:rFonts w:hint="eastAsia" w:ascii="宋体" w:hAnsi="宋体" w:cs="宋体"/>
          <w:b/>
          <w:bCs/>
          <w:sz w:val="32"/>
        </w:rPr>
        <w:t xml:space="preserve">3.</w:t>
      </w:r>
      <w:r>
        <w:rPr>
          <w:rFonts w:hint="eastAsia" w:ascii="宋体" w:hAnsi="宋体" w:cs="宋体"/>
          <w:b/>
          <w:bCs/>
          <w:sz w:val="32"/>
        </w:rPr>
        <w:t xml:space="preserve">重要卡口升级服务</w:t>
      </w:r>
      <w:r>
        <w:rPr>
          <w:rFonts w:hint="eastAsia" w:ascii="宋体" w:hAnsi="宋体" w:cs="宋体"/>
          <w:b/>
          <w:bCs/>
          <w:sz w:val="32"/>
        </w:rPr>
        <w:t xml:space="preserve">：</w:t>
      </w:r>
      <w:r>
        <w:rPr>
          <w:rFonts w:hint="eastAsia" w:ascii="宋体" w:hAnsi="宋体" w:cs="宋体"/>
          <w:b/>
          <w:bCs/>
          <w:sz w:val="32"/>
        </w:rPr>
      </w:r>
      <w:r/>
    </w:p>
    <w:p>
      <w:pPr>
        <w:pStyle w:val="721"/>
        <w:rPr>
          <w:vanish/>
        </w:rPr>
      </w:pPr>
      <w:r>
        <w:rPr>
          <w:vanish/>
        </w:rPr>
      </w:r>
      <w:r/>
    </w:p>
    <w:p>
      <w:pPr>
        <w:pStyle w:val="721"/>
        <w:spacing w:line="288" w:lineRule="auto"/>
        <w:rPr>
          <w:rFonts w:ascii="宋体" w:hAnsi="宋体" w:cs="宋体"/>
          <w:b/>
          <w:bCs/>
          <w:sz w:val="18"/>
          <w:szCs w:val="18"/>
        </w:rPr>
      </w:pPr>
      <w:r>
        <w:rPr>
          <w:rFonts w:ascii="宋体" w:hAnsi="宋体" w:cs="宋体"/>
          <w:b/>
          <w:bCs/>
          <w:sz w:val="18"/>
          <w:szCs w:val="18"/>
        </w:rPr>
      </w:r>
      <w:r/>
    </w:p>
    <w:tbl>
      <w:tblPr>
        <w:tblW w:w="13995" w:type="dxa"/>
        <w:tblInd w:w="93" w:type="dxa"/>
        <w:tblLayout w:type="autofit"/>
        <w:tblCellMar>
          <w:left w:w="108" w:type="dxa"/>
          <w:top w:w="0" w:type="dxa"/>
          <w:right w:w="108" w:type="dxa"/>
          <w:bottom w:w="0" w:type="dxa"/>
        </w:tblCellMar>
        <w:tblLook w:val="04A0" w:firstRow="1" w:lastRow="0" w:firstColumn="1" w:lastColumn="0" w:noHBand="0" w:noVBand="1"/>
      </w:tblPr>
      <w:tblGrid>
        <w:gridCol w:w="531"/>
        <w:gridCol w:w="1700"/>
        <w:gridCol w:w="2678"/>
        <w:gridCol w:w="851"/>
        <w:gridCol w:w="752"/>
        <w:gridCol w:w="599"/>
        <w:gridCol w:w="1377"/>
        <w:gridCol w:w="1377"/>
        <w:gridCol w:w="1377"/>
        <w:gridCol w:w="1377"/>
        <w:gridCol w:w="1376"/>
      </w:tblGrid>
      <w:tr>
        <w:trPr>
          <w:trHeight w:val="78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序号</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名称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技术规格或参数</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投标品牌</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数量</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单位</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控制单价（元）</w:t>
            </w:r>
            <w:r>
              <w:rPr>
                <w:rFonts w:hint="eastAsia"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控制合价（元）</w:t>
            </w: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投标单价（元）</w:t>
            </w: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投标合价（元）</w:t>
            </w:r>
            <w:r>
              <w:rPr>
                <w:rFonts w:hint="eastAsia" w:ascii="宋体" w:hAnsi="宋体" w:cs="宋体"/>
                <w:sz w:val="20"/>
                <w:szCs w:val="20"/>
              </w:rPr>
            </w:r>
            <w:r/>
          </w:p>
        </w:tc>
        <w:tc>
          <w:tcPr>
            <w:tcBorders>
              <w:top w:val="single" w:color="000000" w:sz="4" w:space="0"/>
              <w:left w:val="none" w:color="000000" w:sz="4" w:space="0"/>
              <w:bottom w:val="single" w:color="000000" w:sz="4" w:space="0"/>
              <w:right w:val="single" w:color="000000" w:sz="4" w:space="0"/>
            </w:tcBorders>
            <w:tcW w:w="1376" w:type="dxa"/>
            <w:vAlign w:val="center"/>
            <w:textDirection w:val="lrTb"/>
            <w:noWrap w:val="false"/>
          </w:tcPr>
          <w:p>
            <w:pPr>
              <w:pStyle w:val="721"/>
              <w:jc w:val="center"/>
              <w:widowControl/>
              <w:rPr>
                <w:rFonts w:hint="eastAsia" w:ascii="宋体" w:hAnsi="宋体" w:cs="宋体"/>
                <w:sz w:val="20"/>
                <w:szCs w:val="20"/>
              </w:rPr>
            </w:pPr>
            <w:r>
              <w:rPr>
                <w:rFonts w:hint="eastAsia" w:ascii="宋体" w:hAnsi="宋体" w:cs="宋体"/>
                <w:sz w:val="20"/>
                <w:szCs w:val="20"/>
                <w:lang w:bidi="ar"/>
              </w:rPr>
              <w:t xml:space="preserve">备注</w:t>
            </w:r>
            <w:r>
              <w:rPr>
                <w:rFonts w:hint="eastAsia" w:ascii="宋体" w:hAnsi="宋体" w:cs="宋体"/>
                <w:sz w:val="20"/>
                <w:szCs w:val="20"/>
              </w:rPr>
            </w:r>
            <w:r/>
          </w:p>
        </w:tc>
      </w:tr>
      <w:tr>
        <w:trPr>
          <w:trHeight w:val="659"/>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900万像素环保一体化人脸卡口抓拍单元</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同前</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13000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338000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一体式环保补光灯</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同前</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2800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95200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支架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配套定制支架</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6000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RVV3*2.5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10.32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12384</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5</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管内穿线</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线缆管道内敷设</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米</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2880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摄像机安装及调试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抓拍机安装及调试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26</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3900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照明补光设备安装调试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照明补光设备安装调试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34</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120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4080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1257"/>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8</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正装雷达</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测速范围：10-250km/h</w:t>
            </w:r>
            <w:r>
              <w:rPr>
                <w:rFonts w:hint="eastAsia" w:ascii="宋体" w:hAnsi="宋体" w:cs="宋体"/>
                <w:sz w:val="16"/>
                <w:szCs w:val="16"/>
                <w:lang w:bidi="ar"/>
              </w:rPr>
              <w:br w:type="textWrapping" w:clear="all"/>
            </w:r>
            <w:r>
              <w:rPr>
                <w:rFonts w:hint="eastAsia" w:ascii="宋体" w:hAnsi="宋体" w:cs="宋体"/>
                <w:sz w:val="16"/>
                <w:szCs w:val="16"/>
                <w:lang w:bidi="ar"/>
              </w:rPr>
              <w:t xml:space="preserve">作用距离：18-38m</w:t>
            </w:r>
            <w:r>
              <w:rPr>
                <w:rFonts w:hint="eastAsia" w:ascii="宋体" w:hAnsi="宋体" w:cs="宋体"/>
                <w:sz w:val="16"/>
                <w:szCs w:val="16"/>
                <w:lang w:bidi="ar"/>
              </w:rPr>
              <w:br w:type="textWrapping" w:clear="all"/>
            </w:r>
            <w:r>
              <w:rPr>
                <w:rFonts w:hint="eastAsia" w:ascii="宋体" w:hAnsi="宋体" w:cs="宋体"/>
                <w:sz w:val="16"/>
                <w:szCs w:val="16"/>
                <w:lang w:bidi="ar"/>
              </w:rPr>
              <w:t xml:space="preserve">精度：1km/h</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100</w:t>
            </w:r>
            <w:r>
              <w:rPr>
                <w:rFonts w:hint="eastAsia" w:ascii="宋体" w:hAnsi="宋体" w:cs="宋体"/>
                <w:sz w:val="16"/>
                <w:szCs w:val="16"/>
                <w:lang w:bidi="ar"/>
              </w:rPr>
              <w:t xml:space="preserve">00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20000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54"/>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9</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雷达测距调试</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2</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套</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750</w:t>
            </w: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sz w:val="16"/>
                <w:szCs w:val="16"/>
              </w:rPr>
            </w:pPr>
            <w:r>
              <w:rPr>
                <w:rFonts w:hint="eastAsia" w:ascii="宋体" w:hAnsi="宋体" w:cs="宋体"/>
                <w:sz w:val="16"/>
                <w:szCs w:val="16"/>
                <w:lang w:bidi="ar"/>
              </w:rPr>
              <w:t xml:space="preserve">1500</w:t>
            </w: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none" w:color="000000" w:sz="4" w:space="0"/>
              <w:bottom w:val="single" w:color="000000" w:sz="4" w:space="0"/>
              <w:right w:val="single" w:color="000000" w:sz="4" w:space="0"/>
            </w:tcBorders>
            <w:tcW w:w="1376" w:type="dxa"/>
            <w:vAlign w:val="bottom"/>
            <w:textDirection w:val="lrTb"/>
            <w:noWrap w:val="false"/>
          </w:tcPr>
          <w:p>
            <w:pPr>
              <w:pStyle w:val="721"/>
              <w:jc w:val="left"/>
              <w:rPr>
                <w:rFonts w:hint="eastAsia" w:ascii="宋体" w:hAnsi="宋体" w:cs="宋体"/>
                <w:sz w:val="16"/>
                <w:szCs w:val="16"/>
              </w:rPr>
            </w:pPr>
            <w:r>
              <w:rPr>
                <w:rFonts w:hint="eastAsia" w:ascii="宋体" w:hAnsi="宋体" w:cs="宋体"/>
                <w:sz w:val="16"/>
                <w:szCs w:val="16"/>
              </w:rPr>
            </w:r>
            <w:r/>
          </w:p>
        </w:tc>
      </w:tr>
      <w:tr>
        <w:trPr>
          <w:trHeight w:val="566"/>
        </w:trPr>
        <w:tc>
          <w:tcPr>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pStyle w:val="721"/>
              <w:jc w:val="center"/>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700" w:type="dxa"/>
            <w:vAlign w:val="center"/>
            <w:textDirection w:val="lrTb"/>
            <w:noWrap w:val="false"/>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小计</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2678" w:type="auto"/>
            <w:vAlign w:val="center"/>
            <w:textDirection w:val="lrTb"/>
            <w:noWrap/>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合计</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851"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752"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599"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widowControl/>
              <w:rPr>
                <w:rFonts w:hint="eastAsia" w:ascii="宋体" w:hAnsi="宋体" w:cs="宋体"/>
                <w:b/>
                <w:bCs/>
                <w:sz w:val="16"/>
                <w:szCs w:val="16"/>
              </w:rPr>
            </w:pPr>
            <w:r>
              <w:rPr>
                <w:rFonts w:hint="eastAsia" w:ascii="宋体" w:hAnsi="宋体" w:cs="宋体"/>
                <w:b/>
                <w:bCs/>
                <w:sz w:val="16"/>
                <w:szCs w:val="16"/>
                <w:lang w:bidi="ar"/>
              </w:rPr>
              <w:t xml:space="preserve">483944</w:t>
            </w: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pStyle w:val="721"/>
              <w:jc w:val="center"/>
              <w:rPr>
                <w:rFonts w:hint="eastAsia" w:ascii="宋体" w:hAnsi="宋体" w:cs="宋体"/>
                <w:b/>
                <w:bCs/>
                <w:sz w:val="16"/>
                <w:szCs w:val="16"/>
              </w:rPr>
            </w:pPr>
            <w:r>
              <w:rPr>
                <w:rFonts w:hint="eastAsia"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376" w:type="auto"/>
            <w:vAlign w:val="center"/>
            <w:textDirection w:val="lrTb"/>
            <w:noWrap/>
          </w:tcPr>
          <w:p>
            <w:pPr>
              <w:pStyle w:val="721"/>
              <w:rPr>
                <w:rFonts w:hint="eastAsia" w:ascii="宋体" w:hAnsi="宋体" w:cs="宋体"/>
                <w:sz w:val="16"/>
                <w:szCs w:val="16"/>
              </w:rPr>
            </w:pPr>
            <w:r>
              <w:rPr>
                <w:rFonts w:hint="eastAsia" w:ascii="宋体" w:hAnsi="宋体" w:cs="宋体"/>
                <w:sz w:val="16"/>
                <w:szCs w:val="16"/>
              </w:rPr>
            </w:r>
            <w:r/>
          </w:p>
        </w:tc>
      </w:tr>
    </w:tbl>
    <w:p>
      <w:pPr>
        <w:pStyle w:val="721"/>
        <w:rPr>
          <w:rFonts w:ascii="宋体" w:hAnsi="宋体" w:cs="宋体"/>
          <w:b/>
          <w:bCs/>
          <w:sz w:val="18"/>
          <w:szCs w:val="18"/>
        </w:rPr>
      </w:pPr>
      <w:r>
        <w:rPr>
          <w:rFonts w:ascii="宋体" w:hAnsi="宋体" w:cs="宋体"/>
          <w:b/>
          <w:bCs/>
          <w:sz w:val="18"/>
          <w:szCs w:val="18"/>
        </w:rPr>
      </w:r>
      <w:r/>
    </w:p>
    <w:p>
      <w:pPr>
        <w:pStyle w:val="721"/>
        <w:rPr>
          <w:rFonts w:ascii="宋体" w:hAnsi="宋体" w:cs="宋体"/>
          <w:b/>
          <w:bCs/>
          <w:sz w:val="32"/>
        </w:rPr>
      </w:pPr>
      <w:r>
        <w:rPr>
          <w:rFonts w:ascii="宋体" w:hAnsi="宋体" w:cs="宋体"/>
          <w:b/>
          <w:bCs/>
          <w:sz w:val="32"/>
        </w:rPr>
      </w:r>
      <w:r/>
    </w:p>
    <w:p>
      <w:pPr>
        <w:pStyle w:val="721"/>
        <w:rPr>
          <w:rFonts w:hint="eastAsia" w:ascii="宋体" w:hAnsi="宋体" w:cs="宋体"/>
          <w:b/>
          <w:bCs/>
          <w:sz w:val="32"/>
        </w:rPr>
        <w:sectPr>
          <w:footnotePr/>
          <w:endnotePr/>
          <w:type w:val="nextPage"/>
          <w:pgSz w:w="16838" w:h="11906" w:orient="landscape"/>
          <w:pgMar w:top="1800" w:right="1440" w:bottom="1706" w:left="1440" w:header="851" w:footer="992" w:gutter="0"/>
          <w:cols w:num="1" w:sep="0" w:space="720" w:equalWidth="1"/>
          <w:docGrid w:linePitch="360"/>
        </w:sectPr>
      </w:pPr>
      <w:r>
        <w:rPr>
          <w:rFonts w:hint="eastAsia" w:ascii="宋体" w:hAnsi="宋体" w:cs="宋体"/>
          <w:b/>
          <w:bCs/>
          <w:sz w:val="32"/>
        </w:rPr>
        <w:t xml:space="preserve">结束***</w:t>
      </w:r>
      <w:r>
        <w:rPr>
          <w:rFonts w:hint="eastAsia" w:ascii="宋体" w:hAnsi="宋体" w:cs="宋体"/>
          <w:b/>
          <w:bCs/>
          <w:sz w:val="32"/>
        </w:rPr>
      </w:r>
      <w:r/>
    </w:p>
    <w:p>
      <w:pPr>
        <w:pStyle w:val="731"/>
        <w:rPr>
          <w:rFonts w:ascii="宋体" w:hAnsi="宋体" w:eastAsia="宋体" w:cs="宋体"/>
          <w:bCs/>
          <w:sz w:val="44"/>
        </w:rPr>
      </w:pPr>
      <w:r/>
      <w:bookmarkStart w:id="207" w:name="_Toc18982"/>
      <w:r/>
      <w:bookmarkStart w:id="208" w:name="_Toc215"/>
      <w:r/>
      <w:bookmarkStart w:id="209" w:name="_Toc28878"/>
      <w:r>
        <w:rPr>
          <w:rFonts w:hint="eastAsia" w:ascii="宋体" w:hAnsi="宋体" w:eastAsia="宋体" w:cs="宋体"/>
          <w:b/>
          <w:bCs/>
          <w:sz w:val="44"/>
        </w:rPr>
        <w:t xml:space="preserve">第五章</w:t>
      </w:r>
      <w:r>
        <w:rPr>
          <w:rFonts w:hint="eastAsia" w:ascii="宋体" w:hAnsi="宋体" w:eastAsia="宋体" w:cs="宋体"/>
          <w:bCs/>
          <w:sz w:val="44"/>
        </w:rPr>
        <w:t xml:space="preserve">  </w:t>
      </w:r>
      <w:r>
        <w:rPr>
          <w:rFonts w:hint="eastAsia" w:ascii="宋体" w:hAnsi="宋体" w:eastAsia="宋体" w:cs="宋体"/>
          <w:b/>
          <w:bCs/>
          <w:sz w:val="44"/>
        </w:rPr>
        <w:t xml:space="preserve">评标方法与评标标准</w:t>
      </w:r>
      <w:bookmarkEnd w:id="207"/>
      <w:r/>
      <w:bookmarkEnd w:id="208"/>
      <w:r/>
      <w:bookmarkEnd w:id="209"/>
      <w:r>
        <w:rPr>
          <w:rFonts w:ascii="宋体" w:hAnsi="宋体" w:eastAsia="宋体" w:cs="宋体"/>
          <w:bCs/>
          <w:sz w:val="44"/>
        </w:rPr>
      </w:r>
      <w:r/>
    </w:p>
    <w:p>
      <w:pPr>
        <w:pStyle w:val="721"/>
        <w:rPr>
          <w:rFonts w:ascii="宋体" w:hAnsi="宋体" w:cs="宋体"/>
        </w:rPr>
      </w:pPr>
      <w:r>
        <w:rPr>
          <w:rFonts w:ascii="宋体" w:hAnsi="宋体" w:cs="宋体"/>
        </w:rPr>
      </w:r>
      <w:r/>
    </w:p>
    <w:p>
      <w:pPr>
        <w:pStyle w:val="730"/>
        <w:ind w:firstLine="439"/>
        <w:spacing w:before="0" w:after="0"/>
        <w:rPr>
          <w:rFonts w:ascii="宋体" w:hAnsi="宋体" w:cs="宋体"/>
        </w:rPr>
      </w:pPr>
      <w:r>
        <w:rPr>
          <w:rFonts w:hint="eastAsia" w:ascii="宋体" w:hAnsi="宋体" w:cs="宋体"/>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w:t>
      </w:r>
      <w:r>
        <w:rPr>
          <w:rFonts w:hint="eastAsia" w:ascii="宋体" w:hAnsi="宋体" w:cs="宋体"/>
        </w:rPr>
        <w:t xml:space="preserve">分别</w:t>
      </w:r>
      <w:r>
        <w:rPr>
          <w:rFonts w:hint="eastAsia" w:ascii="宋体" w:hAnsi="宋体" w:cs="宋体"/>
        </w:rPr>
        <w:t xml:space="preserve">选取3名中标候选人。</w:t>
      </w:r>
      <w:r>
        <w:rPr>
          <w:rFonts w:ascii="宋体" w:hAnsi="宋体" w:cs="宋体"/>
        </w:rPr>
      </w:r>
      <w:r/>
    </w:p>
    <w:p>
      <w:pPr>
        <w:pStyle w:val="730"/>
        <w:ind w:firstLine="439"/>
        <w:spacing w:before="0" w:after="0"/>
        <w:rPr>
          <w:rFonts w:ascii="宋体" w:hAnsi="宋体" w:cs="宋体"/>
          <w:b/>
          <w:bCs/>
        </w:rPr>
      </w:pPr>
      <w:r>
        <w:rPr>
          <w:rFonts w:hint="eastAsia" w:ascii="宋体" w:hAnsi="宋体" w:cs="宋体"/>
          <w:b/>
          <w:bCs/>
        </w:rPr>
        <w:t xml:space="preserve">政府采购政策功能落实</w:t>
      </w:r>
      <w:r>
        <w:rPr>
          <w:rFonts w:ascii="宋体" w:hAnsi="宋体" w:cs="宋体"/>
          <w:b/>
          <w:bCs/>
        </w:rPr>
      </w:r>
      <w:r/>
    </w:p>
    <w:p>
      <w:pPr>
        <w:pStyle w:val="730"/>
        <w:ind w:firstLine="439"/>
        <w:spacing w:before="0" w:after="0"/>
        <w:rPr>
          <w:rFonts w:hint="eastAsia" w:ascii="宋体" w:hAnsi="宋体" w:cs="宋体"/>
        </w:rPr>
      </w:pPr>
      <w:r>
        <w:rPr>
          <w:rFonts w:hint="eastAsia" w:ascii="宋体" w:hAnsi="宋体" w:cs="宋体"/>
        </w:rPr>
        <w:t xml:space="preserve">本项目属</w:t>
      </w:r>
      <w:r>
        <w:rPr>
          <w:rFonts w:hint="eastAsia" w:ascii="宋体" w:hAnsi="宋体" w:cs="宋体"/>
        </w:rPr>
        <w:t xml:space="preserve">于不专门面向中小企业预留份额采购项目。</w:t>
      </w:r>
      <w:r>
        <w:rPr>
          <w:rFonts w:hint="eastAsia" w:ascii="宋体" w:hAnsi="宋体" w:cs="宋体"/>
        </w:rPr>
      </w:r>
      <w:r/>
    </w:p>
    <w:p>
      <w:pPr>
        <w:pStyle w:val="730"/>
        <w:ind w:firstLine="439"/>
        <w:spacing w:before="0" w:after="0"/>
        <w:rPr>
          <w:rFonts w:hint="eastAsia" w:ascii="宋体" w:hAnsi="宋体" w:cs="宋体"/>
        </w:rPr>
      </w:pPr>
      <w:r>
        <w:rPr>
          <w:rFonts w:hint="eastAsia" w:ascii="宋体" w:hAnsi="宋体" w:cs="宋体"/>
          <w:b/>
          <w:bCs/>
        </w:rPr>
        <w:t xml:space="preserve">评标方法与评标标准</w:t>
      </w:r>
      <w:r>
        <w:rPr>
          <w:rFonts w:hint="eastAsia" w:ascii="宋体" w:hAnsi="宋体" w:cs="宋体"/>
        </w:rPr>
      </w:r>
      <w:r/>
    </w:p>
    <w:tbl>
      <w:tblPr>
        <w:tblpPr w:horzAnchor="page" w:tblpX="1419" w:vertAnchor="text" w:tblpY="452" w:leftFromText="180" w:topFromText="0" w:rightFromText="180" w:bottomFromText="0"/>
        <w:tblW w:w="9752" w:type="dxa"/>
        <w:tblInd w:w="0" w:type="dxa"/>
        <w:tblLayout w:type="fixed"/>
        <w:tblCellMar>
          <w:left w:w="108" w:type="dxa"/>
          <w:top w:w="0" w:type="dxa"/>
          <w:right w:w="108" w:type="dxa"/>
          <w:bottom w:w="0" w:type="dxa"/>
        </w:tblCellMar>
        <w:tblLook w:val="04A0" w:firstRow="1" w:lastRow="0" w:firstColumn="1" w:lastColumn="0" w:noHBand="0" w:noVBand="1"/>
      </w:tblPr>
      <w:tblGrid>
        <w:gridCol w:w="752"/>
        <w:gridCol w:w="900"/>
        <w:gridCol w:w="731"/>
        <w:gridCol w:w="6340"/>
        <w:gridCol w:w="1029"/>
      </w:tblGrid>
      <w:tr>
        <w:trPr>
          <w:trHeight w:val="30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br w:type="page" w:clear="all"/>
            </w: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评审  项目</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分值</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评审细则</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备注</w:t>
            </w:r>
            <w:r>
              <w:rPr>
                <w:rFonts w:hint="eastAsia" w:ascii="宋体" w:hAnsi="宋体" w:cs="宋体"/>
                <w:sz w:val="24"/>
                <w:szCs w:val="24"/>
              </w:rPr>
            </w:r>
            <w:r/>
          </w:p>
        </w:tc>
      </w:tr>
      <w:tr>
        <w:trPr>
          <w:trHeight w:val="265"/>
        </w:trPr>
        <w:tc>
          <w:tcPr>
            <w:gridSpan w:val="2"/>
            <w:tcBorders>
              <w:top w:val="single" w:color="000000" w:sz="6" w:space="0"/>
              <w:left w:val="single" w:color="000000" w:sz="6" w:space="0"/>
              <w:bottom w:val="single" w:color="000000" w:sz="6" w:space="0"/>
              <w:right w:val="single" w:color="000000" w:sz="6" w:space="0"/>
            </w:tcBorders>
            <w:tcW w:w="1652" w:type="dxa"/>
            <w:vAlign w:val="center"/>
            <w:textDirection w:val="lrTb"/>
            <w:noWrap w:val="false"/>
          </w:tcPr>
          <w:p>
            <w:pPr>
              <w:pStyle w:val="721"/>
              <w:jc w:val="center"/>
              <w:rPr>
                <w:rFonts w:hint="eastAsia" w:ascii="宋体" w:hAnsi="宋体" w:cs="宋体"/>
                <w:b/>
                <w:sz w:val="24"/>
                <w:szCs w:val="24"/>
              </w:rPr>
              <w:framePr w:hSpace="180" w:wrap="around" w:vAnchor="text" w:hAnchor="page" w:x="1419" w:y="452"/>
            </w:pPr>
            <w:r>
              <w:rPr>
                <w:rFonts w:hint="eastAsia" w:ascii="宋体" w:hAnsi="宋体" w:cs="宋体"/>
                <w:b/>
                <w:sz w:val="24"/>
                <w:szCs w:val="24"/>
              </w:rPr>
              <w:t xml:space="preserve">一、价格部分</w:t>
            </w:r>
            <w:r>
              <w:rPr>
                <w:rFonts w:hint="eastAsia" w:ascii="宋体" w:hAnsi="宋体" w:cs="宋体"/>
                <w:b/>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hint="eastAsia" w:ascii="宋体" w:hAnsi="宋体" w:cs="宋体"/>
                <w:b/>
                <w:sz w:val="24"/>
                <w:szCs w:val="24"/>
              </w:rPr>
              <w:framePr w:hSpace="180" w:wrap="around" w:vAnchor="text" w:hAnchor="page" w:x="1419" w:y="452"/>
            </w:pPr>
            <w:r>
              <w:rPr>
                <w:rFonts w:hint="eastAsia" w:ascii="宋体" w:hAnsi="宋体" w:cs="宋体"/>
                <w:b/>
                <w:sz w:val="24"/>
                <w:szCs w:val="24"/>
              </w:rPr>
              <w:t xml:space="preserve">20</w:t>
            </w:r>
            <w:r>
              <w:rPr>
                <w:rFonts w:hint="eastAsia" w:ascii="宋体" w:hAnsi="宋体" w:cs="宋体"/>
                <w:b/>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top"/>
            <w:textDirection w:val="lrTb"/>
            <w:noWrap w:val="false"/>
          </w:tcPr>
          <w:p>
            <w:pPr>
              <w:pStyle w:val="721"/>
              <w:rPr>
                <w:rFonts w:hint="eastAsia" w:ascii="宋体" w:hAnsi="宋体" w:cs="宋体"/>
                <w:b/>
                <w:sz w:val="18"/>
                <w:szCs w:val="18"/>
              </w:rPr>
              <w:framePr w:hSpace="180" w:wrap="around" w:vAnchor="text" w:hAnchor="page" w:x="1419" w:y="452"/>
            </w:pPr>
            <w:r>
              <w:rPr>
                <w:rFonts w:hint="eastAsia" w:ascii="宋体" w:hAnsi="宋体" w:cs="宋体"/>
                <w:b/>
                <w:sz w:val="18"/>
                <w:szCs w:val="18"/>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rPr>
                <w:rFonts w:hint="eastAsia" w:ascii="宋体" w:hAnsi="宋体" w:cs="宋体"/>
                <w:b/>
                <w:sz w:val="18"/>
                <w:szCs w:val="18"/>
              </w:rPr>
              <w:framePr w:hSpace="180" w:wrap="around" w:vAnchor="text" w:hAnchor="page" w:x="1419" w:y="452"/>
            </w:pPr>
            <w:r>
              <w:rPr>
                <w:rFonts w:hint="eastAsia" w:ascii="宋体" w:hAnsi="宋体" w:cs="宋体"/>
                <w:b/>
                <w:sz w:val="18"/>
                <w:szCs w:val="18"/>
              </w:rPr>
            </w:r>
            <w:r/>
          </w:p>
        </w:tc>
      </w:tr>
      <w:tr>
        <w:trPr>
          <w:trHeight w:val="91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投标  报价</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20</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采用低价优先法计算，即满足招标文件要求且投标价格最低的投标报价为评标基准价，其价格分为满分。其他投标人的价格分按照下列公式计算（小数点保留二位）。投标报价得分=(评标基准价／投标报价)×20×100%</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trHeight w:val="90"/>
        </w:trPr>
        <w:tc>
          <w:tcPr>
            <w:gridSpan w:val="2"/>
            <w:tcBorders>
              <w:top w:val="single" w:color="000000" w:sz="6" w:space="0"/>
              <w:left w:val="single" w:color="000000" w:sz="6" w:space="0"/>
              <w:bottom w:val="single" w:color="000000" w:sz="6" w:space="0"/>
              <w:right w:val="single" w:color="000000" w:sz="6" w:space="0"/>
            </w:tcBorders>
            <w:tcW w:w="16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b/>
                <w:sz w:val="24"/>
                <w:szCs w:val="24"/>
              </w:rPr>
              <w:t xml:space="preserve">二</w:t>
            </w:r>
            <w:r>
              <w:rPr>
                <w:rFonts w:hint="eastAsia" w:ascii="宋体" w:hAnsi="宋体" w:cs="宋体"/>
                <w:b/>
                <w:sz w:val="24"/>
                <w:szCs w:val="24"/>
              </w:rPr>
              <w:t xml:space="preserve">、主观分</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ascii="宋体" w:hAnsi="宋体" w:cs="宋体"/>
                <w:sz w:val="24"/>
                <w:szCs w:val="24"/>
              </w:rPr>
              <w:framePr w:hSpace="180" w:wrap="around" w:vAnchor="text" w:hAnchor="page" w:x="1419" w:y="452"/>
            </w:pPr>
            <w:r>
              <w:rPr>
                <w:rFonts w:hint="eastAsia" w:ascii="宋体" w:hAnsi="宋体" w:cs="宋体"/>
                <w:b/>
                <w:bCs/>
                <w:sz w:val="24"/>
                <w:szCs w:val="24"/>
              </w:rPr>
              <w:t xml:space="preserve">26</w:t>
            </w: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trHeight w:val="39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jc w:val="center"/>
              <w:rPr>
                <w:rFonts w:ascii="宋体" w:hAnsi="宋体" w:cs="宋体"/>
                <w:sz w:val="24"/>
                <w:szCs w:val="24"/>
              </w:rPr>
              <w:framePr w:hSpace="180" w:wrap="around" w:vAnchor="text" w:hAnchor="page" w:x="1419" w:y="452"/>
            </w:pPr>
            <w:r>
              <w:rPr>
                <w:rFonts w:hint="eastAsia" w:ascii="宋体" w:hAnsi="宋体" w:cs="宋体"/>
                <w:sz w:val="24"/>
                <w:szCs w:val="24"/>
              </w:rPr>
              <w:t xml:space="preserve">2.1</w:t>
            </w: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维护                  方案</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ascii="宋体" w:hAnsi="宋体" w:cs="宋体"/>
                <w:sz w:val="24"/>
                <w:szCs w:val="24"/>
              </w:rPr>
              <w:framePr w:hSpace="180" w:wrap="around" w:vAnchor="text" w:hAnchor="page" w:x="1419" w:y="452"/>
            </w:pPr>
            <w:r>
              <w:rPr>
                <w:rFonts w:hint="eastAsia" w:ascii="宋体" w:hAnsi="宋体" w:cs="宋体"/>
                <w:sz w:val="24"/>
                <w:szCs w:val="24"/>
              </w:rPr>
              <w:t xml:space="preserve">16</w:t>
            </w: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（一）评分内容：</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根据投标文件的总体维护方案</w:t>
            </w:r>
            <w:r>
              <w:rPr>
                <w:rFonts w:hint="eastAsia" w:ascii="宋体" w:hAnsi="宋体" w:cs="宋体"/>
                <w:sz w:val="24"/>
                <w:szCs w:val="24"/>
              </w:rPr>
              <w:t xml:space="preserve">，</w:t>
            </w:r>
            <w:r>
              <w:rPr>
                <w:rFonts w:hint="eastAsia" w:ascii="宋体" w:hAnsi="宋体" w:cs="宋体"/>
                <w:sz w:val="24"/>
                <w:szCs w:val="24"/>
              </w:rPr>
              <w:t xml:space="preserve">包含但不限于以下内容:</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维护</w:t>
            </w:r>
            <w:r>
              <w:rPr>
                <w:rFonts w:hint="eastAsia" w:ascii="宋体" w:hAnsi="宋体" w:cs="宋体"/>
                <w:sz w:val="24"/>
                <w:szCs w:val="24"/>
              </w:rPr>
              <w:t xml:space="preserve">服务方案</w:t>
            </w:r>
            <w:r>
              <w:rPr>
                <w:rFonts w:hint="eastAsia" w:ascii="宋体" w:hAnsi="宋体" w:cs="宋体"/>
                <w:sz w:val="24"/>
                <w:szCs w:val="24"/>
              </w:rPr>
              <w:t xml:space="preserve">总体的</w:t>
            </w:r>
            <w:r>
              <w:rPr>
                <w:rFonts w:hint="eastAsia" w:ascii="宋体" w:hAnsi="宋体" w:cs="宋体"/>
                <w:sz w:val="24"/>
                <w:szCs w:val="24"/>
              </w:rPr>
              <w:t xml:space="preserve">描述；</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维护</w:t>
            </w:r>
            <w:r>
              <w:rPr>
                <w:rFonts w:hint="eastAsia" w:ascii="宋体" w:hAnsi="宋体" w:cs="宋体"/>
                <w:sz w:val="24"/>
                <w:szCs w:val="24"/>
              </w:rPr>
              <w:t xml:space="preserve">服务巡检计划；</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.储存和备份系统维护措施；</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4.</w:t>
            </w:r>
            <w:r>
              <w:rPr>
                <w:rFonts w:hint="eastAsia" w:ascii="宋体" w:hAnsi="宋体" w:cs="宋体"/>
                <w:sz w:val="24"/>
                <w:szCs w:val="24"/>
              </w:rPr>
              <w:t xml:space="preserve">维护</w:t>
            </w:r>
            <w:r>
              <w:rPr>
                <w:rFonts w:hint="eastAsia" w:ascii="宋体" w:hAnsi="宋体" w:cs="宋体"/>
                <w:sz w:val="24"/>
                <w:szCs w:val="24"/>
              </w:rPr>
              <w:t xml:space="preserve">项目管理措施</w:t>
            </w:r>
            <w:r>
              <w:rPr>
                <w:rFonts w:hint="eastAsia" w:ascii="宋体" w:hAnsi="宋体" w:cs="宋体"/>
                <w:sz w:val="24"/>
                <w:szCs w:val="24"/>
              </w:rPr>
              <w:t xml:space="preserve">；</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5.</w:t>
            </w:r>
            <w:r>
              <w:rPr>
                <w:rFonts w:hint="eastAsia" w:ascii="宋体" w:hAnsi="宋体" w:cs="宋体"/>
                <w:sz w:val="24"/>
                <w:szCs w:val="24"/>
              </w:rPr>
              <w:t xml:space="preserve">线路维护方案</w:t>
            </w:r>
            <w:r>
              <w:rPr>
                <w:rFonts w:hint="eastAsia" w:ascii="宋体" w:hAnsi="宋体" w:cs="宋体"/>
                <w:sz w:val="24"/>
                <w:szCs w:val="24"/>
              </w:rPr>
              <w:t xml:space="preserve">；</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6.</w:t>
            </w:r>
            <w:r>
              <w:rPr>
                <w:rFonts w:hint="eastAsia" w:ascii="宋体" w:hAnsi="宋体" w:cs="宋体"/>
                <w:sz w:val="24"/>
                <w:szCs w:val="24"/>
              </w:rPr>
              <w:t xml:space="preserve">维护</w:t>
            </w:r>
            <w:r>
              <w:rPr>
                <w:rFonts w:hint="eastAsia" w:ascii="宋体" w:hAnsi="宋体" w:cs="宋体"/>
                <w:sz w:val="24"/>
                <w:szCs w:val="24"/>
              </w:rPr>
              <w:t xml:space="preserve">服务实施计划</w:t>
            </w:r>
            <w:r>
              <w:rPr>
                <w:rFonts w:hint="eastAsia" w:ascii="宋体" w:hAnsi="宋体" w:cs="宋体"/>
                <w:sz w:val="24"/>
                <w:szCs w:val="24"/>
              </w:rPr>
              <w:t xml:space="preserve">；</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7.</w:t>
            </w:r>
            <w:r>
              <w:rPr>
                <w:rFonts w:hint="eastAsia" w:ascii="宋体" w:hAnsi="宋体" w:cs="宋体"/>
                <w:sz w:val="24"/>
                <w:szCs w:val="24"/>
              </w:rPr>
              <w:t xml:space="preserve">维护中</w:t>
            </w:r>
            <w:r>
              <w:rPr>
                <w:rFonts w:hint="eastAsia" w:ascii="宋体" w:hAnsi="宋体" w:cs="宋体"/>
                <w:sz w:val="24"/>
                <w:szCs w:val="24"/>
              </w:rPr>
              <w:t xml:space="preserve">应急服务流程</w:t>
            </w:r>
            <w:r>
              <w:rPr>
                <w:rFonts w:hint="eastAsia" w:ascii="宋体" w:hAnsi="宋体" w:cs="宋体"/>
                <w:sz w:val="24"/>
                <w:szCs w:val="24"/>
              </w:rPr>
              <w:t xml:space="preserve">方案；</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8.</w:t>
            </w:r>
            <w:r>
              <w:rPr>
                <w:rFonts w:hint="eastAsia" w:ascii="宋体" w:hAnsi="宋体" w:cs="宋体"/>
                <w:sz w:val="24"/>
                <w:szCs w:val="24"/>
              </w:rPr>
              <w:t xml:space="preserve">应急处理机制</w:t>
            </w:r>
            <w:r>
              <w:rPr>
                <w:rFonts w:hint="eastAsia" w:ascii="宋体" w:hAnsi="宋体" w:cs="宋体"/>
                <w:sz w:val="24"/>
                <w:szCs w:val="24"/>
              </w:rPr>
              <w:t xml:space="preserve">及落实措施</w:t>
            </w:r>
            <w:r>
              <w:rPr>
                <w:rFonts w:hint="eastAsia" w:ascii="宋体" w:hAnsi="宋体" w:cs="宋体"/>
                <w:sz w:val="24"/>
                <w:szCs w:val="24"/>
              </w:rPr>
              <w:t xml:space="preserve">；</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（二）评审依据：</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根据以上内容进行综合评审，上述内容满足采购文件及采购需求的得</w:t>
            </w:r>
            <w:r>
              <w:rPr>
                <w:rFonts w:hint="eastAsia" w:ascii="宋体" w:hAnsi="宋体" w:cs="宋体"/>
                <w:sz w:val="24"/>
                <w:szCs w:val="24"/>
              </w:rPr>
              <w:t xml:space="preserve">16</w:t>
            </w:r>
            <w:r>
              <w:rPr>
                <w:rFonts w:hint="eastAsia" w:ascii="宋体" w:hAnsi="宋体" w:cs="宋体"/>
                <w:sz w:val="24"/>
                <w:szCs w:val="24"/>
              </w:rPr>
              <w:t xml:space="preserve">分，每缺失一项内容扣</w:t>
            </w:r>
            <w:r>
              <w:rPr>
                <w:rFonts w:hint="eastAsia" w:ascii="宋体" w:hAnsi="宋体" w:cs="宋体"/>
                <w:sz w:val="24"/>
                <w:szCs w:val="24"/>
              </w:rPr>
              <w:t xml:space="preserve">2</w:t>
            </w:r>
            <w:r>
              <w:rPr>
                <w:rFonts w:hint="eastAsia" w:ascii="宋体" w:hAnsi="宋体" w:cs="宋体"/>
                <w:sz w:val="24"/>
                <w:szCs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w:t>
            </w:r>
            <w:r>
              <w:rPr>
                <w:rFonts w:hint="eastAsia" w:ascii="宋体" w:hAnsi="宋体" w:cs="宋体"/>
                <w:sz w:val="24"/>
                <w:szCs w:val="24"/>
              </w:rPr>
              <w:t xml:space="preserve">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未提供方案不得分。</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left"/>
              <w:widowControl/>
              <w:rPr>
                <w:rFonts w:hint="eastAsia" w:ascii="宋体" w:hAnsi="宋体" w:cs="宋体"/>
                <w:sz w:val="24"/>
                <w:szCs w:val="24"/>
              </w:rPr>
              <w:framePr w:hSpace="180" w:wrap="around" w:vAnchor="text" w:hAnchor="page" w:x="1419" w:y="452"/>
            </w:pPr>
            <w:r>
              <w:rPr>
                <w:rFonts w:hint="eastAsia" w:ascii="宋体" w:hAnsi="宋体" w:cs="宋体"/>
                <w:sz w:val="24"/>
                <w:szCs w:val="24"/>
                <w:shd w:val="clear" w:color="auto" w:fill="fafafa"/>
              </w:rPr>
              <w:t xml:space="preserve">该评分项属于暗标评审项目，各投标人(供应商)提供评审材料中不能出现投标人(供应商)的名称、标志、标记以及其它能够体现投标人(供应商)的信息，否则所有暗标评审项目均不得分。</w:t>
            </w:r>
            <w:r>
              <w:rPr>
                <w:rFonts w:hint="eastAsia" w:ascii="宋体" w:hAnsi="宋体" w:cs="宋体"/>
                <w:sz w:val="24"/>
                <w:szCs w:val="24"/>
              </w:rPr>
            </w:r>
            <w:r/>
          </w:p>
        </w:tc>
      </w:tr>
      <w:tr>
        <w:trPr>
          <w:trHeight w:val="39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质量保障措施</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6</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center"/>
            <w:textDirection w:val="lrTb"/>
            <w:noWrap w:val="false"/>
          </w:tcPr>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（一）评分内容：</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根据投标文件的</w:t>
            </w:r>
            <w:r>
              <w:rPr>
                <w:rFonts w:hint="eastAsia" w:ascii="宋体" w:hAnsi="宋体" w:cs="宋体"/>
                <w:sz w:val="24"/>
                <w:szCs w:val="24"/>
              </w:rPr>
              <w:t xml:space="preserve">质量</w:t>
            </w:r>
            <w:r>
              <w:rPr>
                <w:rFonts w:hint="eastAsia" w:ascii="宋体" w:hAnsi="宋体" w:cs="宋体"/>
                <w:sz w:val="24"/>
                <w:szCs w:val="24"/>
              </w:rPr>
              <w:t xml:space="preserve">保障措施方案</w:t>
            </w:r>
            <w:r>
              <w:rPr>
                <w:rFonts w:hint="eastAsia" w:ascii="宋体" w:hAnsi="宋体" w:cs="宋体"/>
                <w:sz w:val="24"/>
                <w:szCs w:val="24"/>
              </w:rPr>
              <w:t xml:space="preserve">，</w:t>
            </w:r>
            <w:r>
              <w:rPr>
                <w:rFonts w:hint="eastAsia" w:ascii="宋体" w:hAnsi="宋体" w:cs="宋体"/>
                <w:sz w:val="24"/>
                <w:szCs w:val="24"/>
              </w:rPr>
              <w:t xml:space="preserve">包含但不限于以下内容:</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1.质保体系落实措施；</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2</w:t>
            </w:r>
            <w:r>
              <w:rPr>
                <w:rFonts w:hint="eastAsia" w:ascii="宋体" w:hAnsi="宋体" w:cs="宋体"/>
                <w:sz w:val="24"/>
                <w:szCs w:val="24"/>
              </w:rPr>
              <w:t xml:space="preserve">.技术保障落实措施；</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材料保障落实</w:t>
            </w:r>
            <w:r>
              <w:rPr>
                <w:rFonts w:hint="eastAsia" w:ascii="宋体" w:hAnsi="宋体" w:cs="宋体"/>
                <w:sz w:val="24"/>
                <w:szCs w:val="24"/>
              </w:rPr>
              <w:t xml:space="preserve">措施</w:t>
            </w:r>
            <w:r>
              <w:rPr>
                <w:rFonts w:hint="eastAsia" w:ascii="宋体" w:hAnsi="宋体" w:cs="宋体"/>
                <w:sz w:val="24"/>
                <w:szCs w:val="24"/>
              </w:rPr>
              <w:t xml:space="preserve">；</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（二）评审依据：</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根据以上</w:t>
            </w:r>
            <w:r>
              <w:rPr>
                <w:rFonts w:hint="eastAsia" w:ascii="宋体" w:hAnsi="宋体" w:cs="宋体"/>
                <w:sz w:val="24"/>
                <w:szCs w:val="24"/>
              </w:rPr>
              <w:t xml:space="preserve">内容进行综合评审，上述内容满足采购文件及采购需求的得</w:t>
            </w:r>
            <w:r>
              <w:rPr>
                <w:rFonts w:hint="eastAsia" w:ascii="宋体" w:hAnsi="宋体" w:cs="宋体"/>
                <w:sz w:val="24"/>
                <w:szCs w:val="24"/>
              </w:rPr>
              <w:t xml:space="preserve">6</w:t>
            </w:r>
            <w:r>
              <w:rPr>
                <w:rFonts w:hint="eastAsia" w:ascii="宋体" w:hAnsi="宋体" w:cs="宋体"/>
                <w:sz w:val="24"/>
                <w:szCs w:val="24"/>
              </w:rPr>
              <w:t xml:space="preserve">分，每缺失一项内容扣</w:t>
            </w:r>
            <w:r>
              <w:rPr>
                <w:rFonts w:hint="eastAsia" w:ascii="宋体" w:hAnsi="宋体" w:cs="宋体"/>
                <w:sz w:val="24"/>
                <w:szCs w:val="24"/>
              </w:rPr>
              <w:t xml:space="preserve">2</w:t>
            </w:r>
            <w:r>
              <w:rPr>
                <w:rFonts w:hint="eastAsia" w:ascii="宋体" w:hAnsi="宋体" w:cs="宋体"/>
                <w:sz w:val="24"/>
                <w:szCs w:val="24"/>
              </w:rPr>
              <w:t xml:space="preserve">分，方案每有一处存在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未提供方案不得分。</w:t>
            </w:r>
            <w:r>
              <w:rPr>
                <w:rFonts w:hint="eastAsia" w:ascii="宋体" w:hAnsi="宋体" w:cs="宋体"/>
                <w:sz w:val="24"/>
                <w:szCs w:val="24"/>
              </w:rPr>
            </w:r>
            <w:r/>
          </w:p>
          <w:p>
            <w:pPr>
              <w:pStyle w:val="721"/>
              <w:jc w:val="left"/>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left"/>
              <w:widowControl/>
              <w:rPr>
                <w:rFonts w:hint="eastAsia" w:ascii="宋体" w:hAnsi="宋体" w:cs="宋体"/>
                <w:sz w:val="24"/>
                <w:szCs w:val="24"/>
              </w:rPr>
              <w:framePr w:hSpace="180" w:wrap="around" w:vAnchor="text" w:hAnchor="page" w:x="1419" w:y="452"/>
            </w:pPr>
            <w:r>
              <w:rPr>
                <w:rFonts w:hint="eastAsia" w:ascii="宋体" w:hAnsi="宋体" w:cs="宋体"/>
                <w:sz w:val="24"/>
                <w:szCs w:val="24"/>
                <w:shd w:val="clear" w:color="auto" w:fill="fafafa"/>
              </w:rPr>
              <w:t xml:space="preserve">该评分项属于暗标评审项目，各投标人(供应商)</w:t>
            </w:r>
            <w:r>
              <w:rPr>
                <w:rFonts w:hint="eastAsia" w:ascii="宋体" w:hAnsi="宋体" w:cs="宋体"/>
                <w:sz w:val="24"/>
                <w:szCs w:val="24"/>
                <w:shd w:val="clear" w:color="auto" w:fill="fafafa"/>
              </w:rPr>
              <w:t xml:space="preserve">提供评审材料中不能出现投标人(供应商)的名称、标志、标记以及其它能够体现投标人(供应商)的信息，否则所有暗标评审项目均不得分。</w:t>
            </w:r>
            <w:r>
              <w:rPr>
                <w:rFonts w:hint="eastAsia" w:ascii="宋体" w:hAnsi="宋体" w:cs="宋体"/>
                <w:sz w:val="24"/>
                <w:szCs w:val="24"/>
              </w:rPr>
            </w:r>
            <w:r/>
          </w:p>
        </w:tc>
      </w:tr>
      <w:tr>
        <w:trPr>
          <w:trHeight w:val="90"/>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jc w:val="center"/>
              <w:spacing w:line="400" w:lineRule="exact"/>
              <w:rPr>
                <w:rFonts w:hint="eastAsia" w:ascii="宋体" w:hAnsi="宋体" w:cs="宋体"/>
                <w:sz w:val="24"/>
                <w:szCs w:val="24"/>
              </w:rPr>
              <w:framePr w:hSpace="180" w:wrap="around" w:vAnchor="text" w:hAnchor="page" w:x="1419" w:y="452"/>
            </w:pPr>
            <w:r>
              <w:rPr>
                <w:rFonts w:hint="eastAsia" w:ascii="宋体" w:hAnsi="宋体" w:cs="宋体"/>
                <w:sz w:val="24"/>
                <w:szCs w:val="24"/>
                <w:lang w:bidi="ar"/>
              </w:rPr>
              <w:t xml:space="preserve">2.3</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spacing w:line="400" w:lineRule="exact"/>
              <w:rPr>
                <w:rFonts w:hint="eastAsia" w:ascii="宋体" w:hAnsi="宋体" w:cs="宋体"/>
                <w:sz w:val="24"/>
                <w:szCs w:val="24"/>
              </w:rPr>
              <w:framePr w:hSpace="180" w:wrap="around" w:vAnchor="text" w:hAnchor="page" w:x="1419" w:y="452"/>
            </w:pPr>
            <w:r>
              <w:rPr>
                <w:rFonts w:hint="eastAsia" w:ascii="宋体" w:hAnsi="宋体" w:cs="宋体"/>
                <w:sz w:val="24"/>
                <w:szCs w:val="24"/>
                <w:lang w:bidi="ar"/>
              </w:rPr>
              <w:t xml:space="preserve">安全文明生产保障措施</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spacing w:line="400" w:lineRule="exact"/>
              <w:rPr>
                <w:rFonts w:hint="eastAsia" w:ascii="宋体" w:hAnsi="宋体" w:cs="宋体"/>
                <w:sz w:val="24"/>
                <w:szCs w:val="24"/>
              </w:rPr>
              <w:framePr w:hSpace="180" w:wrap="around" w:vAnchor="text" w:hAnchor="page" w:x="1419" w:y="452"/>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（一）评分内容：</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根据投标文件的</w:t>
            </w:r>
            <w:r>
              <w:rPr>
                <w:rFonts w:hint="eastAsia" w:ascii="宋体" w:hAnsi="宋体" w:cs="宋体"/>
                <w:sz w:val="24"/>
                <w:szCs w:val="24"/>
                <w:lang w:bidi="ar"/>
              </w:rPr>
              <w:t xml:space="preserve">安全文明生产保障措施</w:t>
            </w:r>
            <w:r>
              <w:rPr>
                <w:rFonts w:hint="eastAsia" w:ascii="宋体" w:hAnsi="宋体" w:cs="宋体"/>
                <w:sz w:val="24"/>
                <w:szCs w:val="24"/>
              </w:rPr>
              <w:t xml:space="preserve">方案</w:t>
            </w:r>
            <w:r>
              <w:rPr>
                <w:rFonts w:hint="eastAsia" w:ascii="宋体" w:hAnsi="宋体" w:cs="宋体"/>
                <w:sz w:val="24"/>
                <w:szCs w:val="24"/>
              </w:rPr>
              <w:t xml:space="preserve">，</w:t>
            </w:r>
            <w:r>
              <w:rPr>
                <w:rFonts w:hint="eastAsia" w:ascii="宋体" w:hAnsi="宋体" w:cs="宋体"/>
                <w:sz w:val="24"/>
                <w:szCs w:val="24"/>
              </w:rPr>
              <w:t xml:space="preserve">包含但不限于以下内容:</w:t>
            </w:r>
            <w:r>
              <w:rPr>
                <w:rFonts w:hint="eastAsia" w:ascii="宋体" w:hAnsi="宋体" w:cs="宋体"/>
                <w:sz w:val="24"/>
                <w:szCs w:val="24"/>
              </w:rPr>
            </w:r>
            <w:r/>
          </w:p>
          <w:p>
            <w:pPr>
              <w:pStyle w:val="721"/>
              <w:rPr>
                <w:rFonts w:ascii="宋体" w:hAnsi="宋体" w:cs="宋体"/>
                <w:sz w:val="24"/>
                <w:szCs w:val="24"/>
              </w:rPr>
              <w:framePr w:hSpace="180" w:wrap="around" w:vAnchor="text" w:hAnchor="page" w:x="1419" w:y="452"/>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lang w:bidi="ar"/>
              </w:rPr>
              <w:t xml:space="preserve">安全文明生产保证体系</w:t>
            </w:r>
            <w:r>
              <w:rPr>
                <w:rFonts w:hint="eastAsia" w:ascii="宋体" w:hAnsi="宋体" w:cs="宋体"/>
                <w:sz w:val="24"/>
                <w:szCs w:val="24"/>
              </w:rPr>
              <w:t xml:space="preserve">；</w:t>
            </w:r>
            <w:r>
              <w:rPr>
                <w:rFonts w:ascii="宋体" w:hAnsi="宋体" w:cs="宋体"/>
                <w:sz w:val="24"/>
                <w:szCs w:val="24"/>
              </w:rPr>
            </w:r>
            <w:r/>
          </w:p>
          <w:p>
            <w:pPr>
              <w:pStyle w:val="721"/>
              <w:rPr>
                <w:rFonts w:ascii="宋体" w:hAnsi="宋体" w:cs="宋体"/>
                <w:sz w:val="24"/>
                <w:szCs w:val="24"/>
              </w:rPr>
              <w:framePr w:hSpace="180" w:wrap="around" w:vAnchor="text" w:hAnchor="page" w:x="1419" w:y="452"/>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lang w:bidi="ar"/>
              </w:rPr>
              <w:t xml:space="preserve">安全生产隐患分析</w:t>
            </w:r>
            <w:r>
              <w:rPr>
                <w:rFonts w:hint="eastAsia" w:ascii="宋体" w:hAnsi="宋体" w:cs="宋体"/>
                <w:sz w:val="24"/>
                <w:szCs w:val="24"/>
                <w:lang w:bidi="ar"/>
              </w:rPr>
              <w:t xml:space="preserve">及防范措施</w:t>
            </w:r>
            <w:r>
              <w:rPr>
                <w:rFonts w:hint="eastAsia" w:ascii="宋体" w:hAnsi="宋体" w:cs="宋体"/>
                <w:sz w:val="24"/>
                <w:szCs w:val="24"/>
                <w:lang w:bidi="ar"/>
              </w:rPr>
              <w:t xml:space="preserve">；</w:t>
            </w:r>
            <w:r>
              <w:rPr>
                <w:rFonts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（二）评审依据：</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根据以上内容进行综合评审，上述内容满足采购文件及采购需求的得</w:t>
            </w:r>
            <w:r>
              <w:rPr>
                <w:rFonts w:hint="eastAsia" w:ascii="宋体" w:hAnsi="宋体" w:cs="宋体"/>
                <w:sz w:val="24"/>
                <w:szCs w:val="24"/>
              </w:rPr>
              <w:t xml:space="preserve">4</w:t>
            </w:r>
            <w:r>
              <w:rPr>
                <w:rFonts w:hint="eastAsia" w:ascii="宋体" w:hAnsi="宋体" w:cs="宋体"/>
                <w:sz w:val="24"/>
                <w:szCs w:val="24"/>
              </w:rPr>
              <w:t xml:space="preserve">分，每缺失一项内容扣</w:t>
            </w:r>
            <w:r>
              <w:rPr>
                <w:rFonts w:hint="eastAsia" w:ascii="宋体" w:hAnsi="宋体" w:cs="宋体"/>
                <w:sz w:val="24"/>
                <w:szCs w:val="24"/>
              </w:rPr>
              <w:t xml:space="preserve">2</w:t>
            </w:r>
            <w:r>
              <w:rPr>
                <w:rFonts w:hint="eastAsia" w:ascii="宋体" w:hAnsi="宋体" w:cs="宋体"/>
                <w:sz w:val="24"/>
                <w:szCs w:val="24"/>
              </w:rPr>
              <w:t xml:space="preserve">分，方案每有一处存在错误或瑕疵的扣1分，扣完本项分值为止。（注：以上所述错误是非专门针对本项目或不适用</w:t>
            </w:r>
            <w:r>
              <w:rPr>
                <w:rFonts w:hint="eastAsia" w:ascii="宋体" w:hAnsi="宋体" w:cs="宋体"/>
                <w:sz w:val="24"/>
                <w:szCs w:val="24"/>
              </w:rPr>
              <w:t xml:space="preserve">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未提供方案不得分。</w:t>
            </w:r>
            <w:r>
              <w:rPr>
                <w:rFonts w:hint="eastAsia" w:ascii="宋体" w:hAnsi="宋体" w:cs="宋体"/>
                <w:sz w:val="24"/>
                <w:szCs w:val="24"/>
              </w:rPr>
            </w:r>
            <w:r/>
          </w:p>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center"/>
            <w:textDirection w:val="lrTb"/>
            <w:noWrap w:val="false"/>
          </w:tcPr>
          <w:p>
            <w:pPr>
              <w:pStyle w:val="721"/>
              <w:jc w:val="center"/>
              <w:rPr>
                <w:rFonts w:hint="eastAsia" w:ascii="宋体" w:hAnsi="宋体" w:cs="宋体"/>
                <w:sz w:val="24"/>
                <w:szCs w:val="24"/>
                <w:shd w:val="clear" w:color="auto" w:fill="fafafa"/>
              </w:rPr>
              <w:framePr w:hSpace="180" w:wrap="around" w:vAnchor="text" w:hAnchor="page" w:x="1419" w:y="452"/>
            </w:pPr>
            <w:r>
              <w:rPr>
                <w:rFonts w:hint="eastAsia" w:ascii="宋体" w:hAnsi="宋体" w:cs="宋体"/>
                <w:sz w:val="24"/>
                <w:szCs w:val="24"/>
                <w:shd w:val="clear" w:color="auto" w:fill="fafafa"/>
              </w:rPr>
              <w:t xml:space="preserve">该评分项属于暗标评审项目，各投标人(供应商)提供评审材料中不能出现投标人(供应商)的名称、标志、标记以及其它能够体现投标人(供应商)的信息，否则所有暗标评审项目均不得分。</w:t>
            </w:r>
            <w:r>
              <w:rPr>
                <w:rFonts w:hint="eastAsia" w:ascii="宋体" w:hAnsi="宋体" w:cs="宋体"/>
                <w:sz w:val="24"/>
                <w:szCs w:val="24"/>
                <w:shd w:val="clear" w:color="auto" w:fill="fafafa"/>
              </w:rPr>
            </w:r>
            <w:r/>
          </w:p>
        </w:tc>
      </w:tr>
      <w:tr>
        <w:trPr>
          <w:trHeight w:val="423"/>
        </w:trPr>
        <w:tc>
          <w:tcPr>
            <w:gridSpan w:val="2"/>
            <w:tcBorders>
              <w:top w:val="single" w:color="000000" w:sz="6" w:space="0"/>
              <w:left w:val="single" w:color="000000" w:sz="6" w:space="0"/>
              <w:bottom w:val="single" w:color="000000" w:sz="6" w:space="0"/>
              <w:right w:val="single" w:color="000000" w:sz="6" w:space="0"/>
            </w:tcBorders>
            <w:tcW w:w="16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b/>
                <w:sz w:val="24"/>
                <w:szCs w:val="24"/>
              </w:rPr>
              <w:t xml:space="preserve">三</w:t>
            </w:r>
            <w:r>
              <w:rPr>
                <w:rFonts w:hint="eastAsia" w:ascii="宋体" w:hAnsi="宋体" w:cs="宋体"/>
                <w:b/>
                <w:sz w:val="24"/>
                <w:szCs w:val="24"/>
              </w:rPr>
              <w:t xml:space="preserve">、客观分</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ascii="宋体" w:hAnsi="宋体" w:cs="宋体"/>
                <w:sz w:val="24"/>
                <w:szCs w:val="24"/>
              </w:rPr>
              <w:framePr w:hSpace="180" w:wrap="around" w:vAnchor="text" w:hAnchor="page" w:x="1419" w:y="452"/>
            </w:pPr>
            <w:r>
              <w:rPr>
                <w:rFonts w:hint="eastAsia" w:ascii="宋体" w:hAnsi="宋体" w:cs="宋体"/>
                <w:b/>
                <w:sz w:val="24"/>
                <w:szCs w:val="24"/>
              </w:rPr>
              <w:t xml:space="preserve">54</w:t>
            </w: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r>
      <w:tr>
        <w:trPr>
          <w:cantSplit/>
          <w:trHeight w:val="872"/>
        </w:trPr>
        <w:tc>
          <w:tcPr>
            <w:tcBorders>
              <w:top w:val="single" w:color="000000" w:sz="6" w:space="0"/>
              <w:left w:val="single" w:color="000000" w:sz="6" w:space="0"/>
              <w:right w:val="single" w:color="000000" w:sz="6" w:space="0"/>
            </w:tcBorders>
            <w:tcW w:w="752" w:type="dxa"/>
            <w:vAlign w:val="center"/>
            <w:vMerge w:val="restart"/>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6" w:space="0"/>
              <w:left w:val="single" w:color="000000" w:sz="6" w:space="0"/>
              <w:right w:val="single" w:color="000000" w:sz="6" w:space="0"/>
            </w:tcBorders>
            <w:tcW w:w="900" w:type="dxa"/>
            <w:vAlign w:val="center"/>
            <w:vMerge w:val="restart"/>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企业综合实力</w:t>
            </w:r>
            <w:r>
              <w:rPr>
                <w:rFonts w:hint="eastAsia" w:ascii="宋体" w:hAnsi="宋体" w:cs="宋体"/>
                <w:sz w:val="24"/>
                <w:szCs w:val="24"/>
              </w:rPr>
            </w:r>
            <w:r/>
          </w:p>
        </w:tc>
        <w:tc>
          <w:tcPr>
            <w:tcBorders>
              <w:top w:val="single" w:color="000000" w:sz="6" w:space="0"/>
              <w:left w:val="single" w:color="000000" w:sz="6" w:space="0"/>
              <w:right w:val="single" w:color="000000" w:sz="6" w:space="0"/>
            </w:tcBorders>
            <w:tcW w:w="731" w:type="dxa"/>
            <w:vAlign w:val="center"/>
            <w:vMerge w:val="restart"/>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6</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投标人拥有IT服务管理体系认证证书（ISO/IEC 20000系列），得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top w:val="single" w:color="000000" w:sz="6" w:space="0"/>
              <w:left w:val="single" w:color="000000" w:sz="6" w:space="0"/>
              <w:right w:val="single" w:color="000000" w:sz="6" w:space="0"/>
            </w:tcBorders>
            <w:tcW w:w="1029" w:type="dxa"/>
            <w:vAlign w:val="center"/>
            <w:vMerge w:val="restart"/>
            <w:textDirection w:val="lrTb"/>
            <w:noWrap w:val="false"/>
          </w:tcPr>
          <w:p>
            <w:pPr>
              <w:pStyle w:val="721"/>
              <w:jc w:val="center"/>
              <w:rPr>
                <w:rFonts w:hint="eastAsia" w:ascii="宋体" w:hAnsi="宋体" w:cs="宋体"/>
                <w:sz w:val="24"/>
                <w:szCs w:val="24"/>
                <w:shd w:val="clear" w:color="auto" w:fill="fafafa"/>
              </w:rPr>
              <w:framePr w:hSpace="180" w:wrap="around" w:vAnchor="text" w:hAnchor="page" w:x="1419" w:y="452"/>
            </w:pPr>
            <w:r>
              <w:rPr>
                <w:rFonts w:hint="eastAsia" w:ascii="宋体" w:hAnsi="宋体" w:cs="宋体"/>
                <w:sz w:val="24"/>
                <w:szCs w:val="24"/>
                <w:shd w:val="clear" w:color="auto" w:fill="fafafa"/>
              </w:rPr>
              <w:t xml:space="preserve">提供复印件加盖公章，原件备查。</w:t>
            </w:r>
            <w:r>
              <w:rPr>
                <w:rFonts w:hint="eastAsia" w:ascii="宋体" w:hAnsi="宋体" w:cs="宋体"/>
                <w:sz w:val="24"/>
                <w:szCs w:val="24"/>
                <w:shd w:val="clear" w:color="auto" w:fill="fafafa"/>
              </w:rPr>
            </w:r>
            <w:r/>
          </w:p>
        </w:tc>
      </w:tr>
      <w:tr>
        <w:trPr>
          <w:cantSplit/>
          <w:trHeight w:val="473"/>
        </w:trPr>
        <w:tc>
          <w:tcPr>
            <w:tcBorders>
              <w:left w:val="single" w:color="000000" w:sz="6" w:space="0"/>
              <w:right w:val="single" w:color="000000" w:sz="6" w:space="0"/>
            </w:tcBorders>
            <w:tcW w:w="752" w:type="dxa"/>
            <w:vAlign w:val="top"/>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left w:val="single" w:color="000000" w:sz="6" w:space="0"/>
              <w:right w:val="single" w:color="000000" w:sz="6" w:space="0"/>
            </w:tcBorders>
            <w:tcW w:w="900" w:type="dxa"/>
            <w:vAlign w:val="top"/>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left w:val="single" w:color="000000" w:sz="6" w:space="0"/>
              <w:right w:val="single" w:color="000000" w:sz="6" w:space="0"/>
            </w:tcBorders>
            <w:tcW w:w="731" w:type="dxa"/>
            <w:vAlign w:val="top"/>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6" w:space="0"/>
              <w:left w:val="single" w:color="000000" w:sz="6" w:space="0"/>
              <w:bottom w:val="single" w:color="000000" w:sz="4" w:space="0"/>
              <w:right w:val="single" w:color="000000" w:sz="6"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投标人拥有信息安全管理体系认证证书（ISO/IEC 27001系列），得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6"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r>
      <w:tr>
        <w:trPr>
          <w:cantSplit/>
          <w:trHeight w:val="720"/>
        </w:trPr>
        <w:tc>
          <w:tcPr>
            <w:tcBorders>
              <w:top w:val="single" w:color="000000" w:sz="4" w:space="0"/>
              <w:left w:val="single" w:color="000000" w:sz="4" w:space="0"/>
              <w:bottom w:val="single" w:color="000000" w:sz="4" w:space="0"/>
              <w:right w:val="single" w:color="000000" w:sz="4" w:space="0"/>
            </w:tcBorders>
            <w:tcW w:w="752" w:type="dxa"/>
            <w:vAlign w:val="center"/>
            <w:vMerge w:val="restart"/>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项目履约能力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restart"/>
            <w:textDirection w:val="lrTb"/>
            <w:noWrap w:val="false"/>
          </w:tcPr>
          <w:p>
            <w:pPr>
              <w:pStyle w:val="721"/>
              <w:jc w:val="center"/>
              <w:rPr>
                <w:rFonts w:ascii="宋体" w:hAnsi="宋体" w:cs="宋体"/>
                <w:sz w:val="24"/>
                <w:szCs w:val="24"/>
              </w:rPr>
              <w:framePr w:hSpace="180" w:wrap="around" w:vAnchor="text" w:hAnchor="page" w:x="1419" w:y="452"/>
            </w:pPr>
            <w:r>
              <w:rPr>
                <w:rFonts w:hint="eastAsia"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拟派人员中同时拥有一级建造师（通信与广电工程或机电工程）、信息系统项目管理师，得</w:t>
            </w:r>
            <w:r>
              <w:rPr>
                <w:rFonts w:hint="eastAsia" w:ascii="宋体" w:hAnsi="宋体" w:cs="宋体"/>
                <w:sz w:val="24"/>
                <w:szCs w:val="24"/>
              </w:rPr>
              <w:t xml:space="preserve">4</w:t>
            </w:r>
            <w:r>
              <w:rPr>
                <w:rFonts w:hint="eastAsia" w:ascii="宋体" w:hAnsi="宋体" w:cs="宋体"/>
                <w:sz w:val="24"/>
                <w:szCs w:val="24"/>
              </w:rPr>
              <w:t xml:space="preserve">分；同时拥有二级建造师（通信与广电工程或机电工程）、信息系统项目管理师，得</w:t>
            </w:r>
            <w:r>
              <w:rPr>
                <w:rFonts w:hint="eastAsia" w:ascii="宋体" w:hAnsi="宋体" w:cs="宋体"/>
                <w:sz w:val="24"/>
                <w:szCs w:val="24"/>
              </w:rPr>
              <w:t xml:space="preserve">3</w:t>
            </w:r>
            <w:r>
              <w:rPr>
                <w:rFonts w:hint="eastAsia" w:ascii="宋体" w:hAnsi="宋体" w:cs="宋体"/>
                <w:sz w:val="24"/>
                <w:szCs w:val="24"/>
              </w:rPr>
              <w:t xml:space="preserve">分。此项最高得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r>
            <w:r/>
          </w:p>
        </w:tc>
        <w:tc>
          <w:tcPr>
            <w:tcBorders>
              <w:top w:val="single" w:color="000000" w:sz="6" w:space="0"/>
              <w:left w:val="single" w:color="000000" w:sz="4" w:space="0"/>
              <w:right w:val="single" w:color="000000" w:sz="6" w:space="0"/>
            </w:tcBorders>
            <w:tcW w:w="1029" w:type="dxa"/>
            <w:vAlign w:val="center"/>
            <w:vMerge w:val="restart"/>
            <w:textDirection w:val="lrTb"/>
            <w:noWrap w:val="false"/>
          </w:tcPr>
          <w:p>
            <w:pPr>
              <w:pStyle w:val="721"/>
              <w:jc w:val="center"/>
              <w:rPr>
                <w:rFonts w:hint="eastAsia" w:ascii="宋体" w:hAnsi="宋体" w:cs="宋体"/>
                <w:sz w:val="24"/>
                <w:szCs w:val="24"/>
                <w:shd w:val="clear" w:color="auto" w:fill="fafafa"/>
              </w:rPr>
              <w:framePr w:hSpace="180" w:wrap="around" w:vAnchor="text" w:hAnchor="page" w:x="1419" w:y="452"/>
            </w:pPr>
            <w:r>
              <w:rPr>
                <w:rFonts w:hint="eastAsia" w:ascii="宋体" w:hAnsi="宋体" w:cs="宋体"/>
                <w:sz w:val="24"/>
                <w:szCs w:val="24"/>
                <w:shd w:val="clear" w:color="auto" w:fill="fafafa"/>
              </w:rPr>
              <w:t xml:space="preserve">提供复印件加盖公章，原件备查。</w:t>
            </w:r>
            <w:r>
              <w:rPr>
                <w:rFonts w:hint="eastAsia" w:ascii="宋体" w:hAnsi="宋体" w:cs="宋体"/>
                <w:sz w:val="24"/>
                <w:szCs w:val="24"/>
                <w:shd w:val="clear" w:color="auto" w:fill="fafafa"/>
              </w:rPr>
            </w:r>
            <w:r/>
          </w:p>
        </w:tc>
      </w:tr>
      <w:tr>
        <w:trPr>
          <w:cantSplit/>
          <w:trHeight w:val="370"/>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拟派人员中拥有PMP认证的项目管理证书的，有1个得</w:t>
            </w:r>
            <w:r>
              <w:rPr>
                <w:rFonts w:hint="eastAsia" w:ascii="宋体" w:hAnsi="宋体" w:cs="宋体"/>
                <w:sz w:val="24"/>
                <w:szCs w:val="24"/>
              </w:rPr>
              <w:t xml:space="preserve">2</w:t>
            </w:r>
            <w:r>
              <w:rPr>
                <w:rFonts w:hint="eastAsia" w:ascii="宋体" w:hAnsi="宋体" w:cs="宋体"/>
                <w:sz w:val="24"/>
                <w:szCs w:val="24"/>
              </w:rPr>
              <w:t xml:space="preserve">分，本</w:t>
            </w:r>
            <w:r>
              <w:rPr>
                <w:rFonts w:hint="eastAsia" w:ascii="宋体" w:hAnsi="宋体" w:cs="宋体"/>
                <w:sz w:val="24"/>
                <w:szCs w:val="24"/>
              </w:rPr>
              <w:t xml:space="preserve">项最高得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4"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cantSplit/>
          <w:trHeight w:val="381"/>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center"/>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拟派人员中拥有CCIE或HCIE等同等认证的网络专家证书的，得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4"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拟派人员中拥有ITIL认证的运维专家证书的，得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4"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拟派人员中拥有高级工程师职称证书的，得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4"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cantSplit/>
          <w:trHeight w:val="182"/>
        </w:trPr>
        <w:tc>
          <w:tcPr>
            <w:tcBorders>
              <w:top w:val="single" w:color="000000" w:sz="4" w:space="0"/>
              <w:left w:val="single" w:color="000000" w:sz="4" w:space="0"/>
              <w:bottom w:val="single" w:color="000000" w:sz="4" w:space="0"/>
              <w:right w:val="single" w:color="000000" w:sz="4" w:space="0"/>
            </w:tcBorders>
            <w:tcW w:w="752"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vMerge w:val="continue"/>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拟派人员中拥有网络工程师证书的，得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tc>
        <w:tc>
          <w:tcPr>
            <w:tcBorders>
              <w:left w:val="single" w:color="000000" w:sz="4"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cantSplit/>
          <w:trHeight w:val="434"/>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类似项目业绩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投标人近</w:t>
            </w:r>
            <w:r>
              <w:rPr>
                <w:rFonts w:hint="eastAsia" w:ascii="宋体" w:hAnsi="宋体" w:cs="宋体"/>
                <w:sz w:val="24"/>
                <w:szCs w:val="24"/>
              </w:rPr>
              <w:t xml:space="preserve">3</w:t>
            </w:r>
            <w:r>
              <w:rPr>
                <w:rFonts w:hint="eastAsia" w:ascii="宋体" w:hAnsi="宋体" w:cs="宋体"/>
                <w:sz w:val="24"/>
                <w:szCs w:val="24"/>
              </w:rPr>
              <w:t xml:space="preserve">年</w:t>
            </w:r>
            <w:r>
              <w:rPr>
                <w:rFonts w:hint="eastAsia" w:ascii="宋体" w:hAnsi="宋体" w:cs="宋体"/>
                <w:sz w:val="24"/>
                <w:szCs w:val="24"/>
              </w:rPr>
              <w:t xml:space="preserve">内完成过类似交通设施智能化项目的，有一个得3分，本项最高得6分。</w:t>
            </w:r>
            <w:r>
              <w:rPr>
                <w:rFonts w:hint="eastAsia" w:ascii="宋体" w:hAnsi="宋体" w:cs="宋体"/>
                <w:sz w:val="24"/>
                <w:szCs w:val="24"/>
              </w:rPr>
            </w:r>
            <w:r/>
          </w:p>
        </w:tc>
        <w:tc>
          <w:tcPr>
            <w:tcBorders>
              <w:left w:val="single" w:color="000000" w:sz="4" w:space="0"/>
              <w:bottom w:val="single" w:color="000000" w:sz="6" w:space="0"/>
              <w:right w:val="single" w:color="000000" w:sz="6" w:space="0"/>
            </w:tcBorders>
            <w:tcW w:w="1029" w:type="dxa"/>
            <w:vAlign w:val="top"/>
            <w:vMerge w:val="continue"/>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r>
        <w:trPr>
          <w:trHeight w:val="780"/>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3</w:t>
            </w:r>
            <w:r>
              <w:rPr>
                <w:rFonts w:hint="eastAsia" w:ascii="宋体" w:hAnsi="宋体" w:cs="宋体"/>
                <w:sz w:val="24"/>
                <w:szCs w:val="24"/>
              </w:rPr>
              <w:t xml:space="preserve">.4</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技术指标响应</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31" w:type="dxa"/>
            <w:vAlign w:val="center"/>
            <w:textDirection w:val="lrTb"/>
            <w:noWrap w:val="false"/>
          </w:tcPr>
          <w:p>
            <w:pPr>
              <w:pStyle w:val="721"/>
              <w:jc w:val="center"/>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22</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6340" w:type="dxa"/>
            <w:vAlign w:val="top"/>
            <w:textDirection w:val="lrTb"/>
            <w:noWrap w:val="false"/>
          </w:tcPr>
          <w:p>
            <w:pPr>
              <w:pStyle w:val="721"/>
              <w:rPr>
                <w:rFonts w:hint="eastAsia" w:ascii="宋体" w:hAnsi="宋体" w:cs="宋体"/>
                <w:sz w:val="24"/>
                <w:szCs w:val="24"/>
              </w:rPr>
              <w:framePr w:hSpace="180" w:wrap="around" w:vAnchor="text" w:hAnchor="page" w:x="1419" w:y="452"/>
            </w:pPr>
            <w:r>
              <w:rPr>
                <w:rFonts w:hint="eastAsia" w:ascii="宋体" w:hAnsi="宋体" w:cs="宋体"/>
                <w:sz w:val="24"/>
                <w:szCs w:val="24"/>
              </w:rPr>
              <w:t xml:space="preserve">在产品的选型上按照招标人要求，技术指标不低于招标文件要求，最高得22分；打“</w:t>
            </w:r>
            <w:r>
              <w:rPr>
                <w:rFonts w:hint="eastAsia" w:ascii="宋体" w:hAnsi="宋体" w:cs="宋体"/>
                <w:sz w:val="24"/>
                <w:szCs w:val="24"/>
                <w:lang w:bidi="ar"/>
              </w:rPr>
              <w:t xml:space="preserve">▲</w:t>
            </w:r>
            <w:r>
              <w:rPr>
                <w:rFonts w:hint="eastAsia" w:ascii="宋体" w:hAnsi="宋体" w:cs="宋体"/>
                <w:sz w:val="24"/>
                <w:szCs w:val="24"/>
              </w:rPr>
              <w:t xml:space="preserve">”项为重要技术指标，出现负</w:t>
            </w:r>
            <w:r>
              <w:rPr>
                <w:rFonts w:hint="eastAsia" w:ascii="宋体" w:hAnsi="宋体" w:cs="宋体"/>
                <w:sz w:val="24"/>
                <w:szCs w:val="24"/>
              </w:rPr>
              <w:t xml:space="preserve">偏离，扣1分，扣完为止（投标文件中需提供检验检测报告或产品彩页证明文件）。</w:t>
            </w:r>
            <w:r>
              <w:rPr>
                <w:rFonts w:hint="eastAsia"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029" w:type="dxa"/>
            <w:vAlign w:val="top"/>
            <w:textDirection w:val="lrTb"/>
            <w:noWrap w:val="false"/>
          </w:tcPr>
          <w:p>
            <w:pPr>
              <w:pStyle w:val="721"/>
              <w:jc w:val="center"/>
              <w:rPr>
                <w:rFonts w:hint="eastAsia" w:ascii="宋体" w:hAnsi="宋体" w:cs="宋体"/>
                <w:sz w:val="18"/>
                <w:szCs w:val="18"/>
              </w:rPr>
              <w:framePr w:hSpace="180" w:wrap="around" w:vAnchor="text" w:hAnchor="page" w:x="1419" w:y="452"/>
            </w:pPr>
            <w:r>
              <w:rPr>
                <w:rFonts w:hint="eastAsia" w:ascii="宋体" w:hAnsi="宋体" w:cs="宋体"/>
                <w:sz w:val="18"/>
                <w:szCs w:val="18"/>
              </w:rPr>
            </w:r>
            <w:r/>
          </w:p>
        </w:tc>
      </w:tr>
    </w:tbl>
    <w:p>
      <w:pPr>
        <w:pStyle w:val="721"/>
        <w:rPr>
          <w:rFonts w:ascii="宋体" w:hAnsi="宋体" w:cs="宋体"/>
          <w:b/>
          <w:bCs/>
        </w:rPr>
      </w:pPr>
      <w:r>
        <w:rPr>
          <w:rFonts w:hint="eastAsia" w:ascii="宋体" w:hAnsi="宋体" w:cs="宋体"/>
          <w:b/>
          <w:bCs/>
        </w:rPr>
        <w:br w:type="page" w:clear="all"/>
      </w:r>
      <w:r>
        <w:rPr>
          <w:rFonts w:ascii="宋体" w:hAnsi="宋体" w:cs="宋体"/>
          <w:b/>
          <w:bCs/>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21"/>
        <w:rPr>
          <w:rFonts w:ascii="宋体" w:hAnsi="宋体" w:cs="宋体"/>
        </w:rPr>
      </w:pPr>
      <w:r>
        <w:rPr>
          <w:rFonts w:ascii="宋体" w:hAnsi="宋体" w:cs="宋体"/>
        </w:rPr>
      </w:r>
      <w:r/>
    </w:p>
    <w:p>
      <w:pPr>
        <w:pStyle w:val="731"/>
        <w:rPr>
          <w:rFonts w:ascii="宋体" w:hAnsi="宋体" w:eastAsia="宋体" w:cs="宋体"/>
          <w:b/>
          <w:sz w:val="44"/>
        </w:rPr>
      </w:pPr>
      <w:r/>
      <w:bookmarkStart w:id="210" w:name="_Toc10335"/>
      <w:r/>
      <w:bookmarkStart w:id="211" w:name="_Toc7724"/>
      <w:r/>
      <w:bookmarkStart w:id="212" w:name="_Toc24394"/>
      <w:r>
        <w:rPr>
          <w:rFonts w:hint="eastAsia" w:ascii="宋体" w:hAnsi="宋体" w:eastAsia="宋体" w:cs="宋体"/>
          <w:b/>
          <w:sz w:val="44"/>
        </w:rPr>
        <w:t xml:space="preserve">第六章  投标</w:t>
      </w:r>
      <w:bookmarkEnd w:id="204"/>
      <w:r/>
      <w:bookmarkEnd w:id="205"/>
      <w:r/>
      <w:bookmarkEnd w:id="206"/>
      <w:r>
        <w:rPr>
          <w:rFonts w:hint="eastAsia" w:ascii="宋体" w:hAnsi="宋体" w:eastAsia="宋体" w:cs="宋体"/>
          <w:b/>
          <w:sz w:val="44"/>
        </w:rPr>
        <w:t xml:space="preserve">文件格式</w:t>
      </w:r>
      <w:bookmarkEnd w:id="210"/>
      <w:r/>
      <w:bookmarkEnd w:id="211"/>
      <w:r/>
      <w:bookmarkEnd w:id="212"/>
      <w:r>
        <w:rPr>
          <w:rFonts w:hint="eastAsia" w:ascii="宋体" w:hAnsi="宋体" w:eastAsia="宋体" w:cs="宋体"/>
          <w:b/>
          <w:sz w:val="44"/>
        </w:rPr>
        <w:t xml:space="preserve"> </w:t>
      </w:r>
      <w:r>
        <w:rPr>
          <w:rFonts w:ascii="宋体" w:hAnsi="宋体" w:eastAsia="宋体" w:cs="宋体"/>
          <w:b/>
          <w:sz w:val="44"/>
        </w:rPr>
      </w:r>
      <w:r/>
    </w:p>
    <w:p>
      <w:pPr>
        <w:pStyle w:val="721"/>
        <w:jc w:val="center"/>
        <w:rPr>
          <w:rFonts w:ascii="宋体" w:hAnsi="宋体" w:cs="宋体"/>
          <w:b/>
          <w:sz w:val="72"/>
        </w:rPr>
      </w:pPr>
      <w:r/>
      <w:bookmarkStart w:id="213" w:name="_Toc49090576"/>
      <w:r/>
      <w:bookmarkStart w:id="214" w:name="_Toc120614282"/>
      <w:r/>
      <w:bookmarkStart w:id="215" w:name="_Toc26554094"/>
      <w:r/>
      <w:bookmarkStart w:id="216" w:name="_Hlt26955039"/>
      <w:r/>
      <w:bookmarkEnd w:id="216"/>
      <w:r/>
      <w:bookmarkStart w:id="217" w:name="_Hlt26671244"/>
      <w:r/>
      <w:bookmarkEnd w:id="217"/>
      <w:r>
        <w:rPr>
          <w:rFonts w:ascii="宋体" w:hAnsi="宋体" w:cs="宋体"/>
          <w:b/>
          <w:sz w:val="72"/>
        </w:rPr>
      </w:r>
      <w:r/>
    </w:p>
    <w:p>
      <w:pPr>
        <w:pStyle w:val="721"/>
        <w:jc w:val="center"/>
        <w:rPr>
          <w:rFonts w:ascii="宋体" w:hAnsi="宋体" w:cs="宋体"/>
          <w:b/>
          <w:sz w:val="72"/>
        </w:rPr>
      </w:pPr>
      <w:r>
        <w:rPr>
          <w:rFonts w:hint="eastAsia" w:ascii="宋体" w:hAnsi="宋体" w:cs="宋体"/>
          <w:b/>
          <w:sz w:val="72"/>
        </w:rPr>
        <w:t xml:space="preserve">投  标  文  件</w:t>
      </w:r>
      <w:r>
        <w:rPr>
          <w:rFonts w:ascii="宋体" w:hAnsi="宋体" w:cs="宋体"/>
          <w:b/>
          <w:sz w:val="72"/>
        </w:rPr>
      </w:r>
      <w:r/>
    </w:p>
    <w:p>
      <w:pPr>
        <w:pStyle w:val="721"/>
        <w:jc w:val="center"/>
        <w:rPr>
          <w:rFonts w:ascii="宋体" w:hAnsi="宋体" w:cs="宋体"/>
          <w:b/>
          <w:sz w:val="72"/>
        </w:rPr>
      </w:pPr>
      <w:r>
        <w:rPr>
          <w:rFonts w:ascii="宋体" w:hAnsi="宋体" w:cs="宋体"/>
          <w:b/>
          <w:sz w:val="72"/>
        </w:rPr>
      </w:r>
      <w:r/>
    </w:p>
    <w:p>
      <w:pPr>
        <w:pStyle w:val="721"/>
        <w:jc w:val="center"/>
        <w:rPr>
          <w:rFonts w:ascii="宋体" w:hAnsi="宋体" w:cs="宋体"/>
          <w:b/>
          <w:sz w:val="72"/>
        </w:rPr>
      </w:pPr>
      <w:r>
        <w:rPr>
          <w:rFonts w:ascii="宋体" w:hAnsi="宋体" w:cs="宋体"/>
          <w:b/>
          <w:sz w:val="72"/>
        </w:rPr>
      </w:r>
      <w:r/>
    </w:p>
    <w:p>
      <w:pPr>
        <w:pStyle w:val="721"/>
        <w:jc w:val="center"/>
        <w:rPr>
          <w:rFonts w:ascii="宋体" w:hAnsi="宋体" w:cs="宋体"/>
          <w:b/>
          <w:sz w:val="36"/>
        </w:rPr>
      </w:pPr>
      <w:r>
        <w:rPr>
          <w:rFonts w:ascii="宋体" w:hAnsi="宋体" w:cs="宋体"/>
          <w:b/>
          <w:sz w:val="36"/>
        </w:rPr>
      </w:r>
      <w:r/>
    </w:p>
    <w:p>
      <w:pPr>
        <w:pStyle w:val="721"/>
        <w:jc w:val="center"/>
        <w:rPr>
          <w:rFonts w:ascii="宋体" w:hAnsi="宋体" w:cs="宋体"/>
          <w:b/>
          <w:sz w:val="36"/>
        </w:rPr>
      </w:pPr>
      <w:r>
        <w:rPr>
          <w:rFonts w:ascii="宋体" w:hAnsi="宋体" w:cs="宋体"/>
          <w:b/>
          <w:sz w:val="36"/>
        </w:rPr>
      </w:r>
      <w:r/>
    </w:p>
    <w:p>
      <w:pPr>
        <w:pStyle w:val="721"/>
        <w:jc w:val="center"/>
        <w:rPr>
          <w:rFonts w:ascii="宋体" w:hAnsi="宋体" w:cs="宋体"/>
          <w:b/>
          <w:sz w:val="36"/>
        </w:rPr>
      </w:pPr>
      <w:r>
        <w:rPr>
          <w:rFonts w:ascii="宋体" w:hAnsi="宋体" w:cs="宋体"/>
          <w:b/>
          <w:sz w:val="36"/>
        </w:rPr>
      </w:r>
      <w:r/>
    </w:p>
    <w:p>
      <w:pPr>
        <w:pStyle w:val="721"/>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ascii="宋体" w:hAnsi="宋体" w:cs="宋体"/>
          <w:b/>
          <w:sz w:val="36"/>
        </w:rPr>
      </w:r>
      <w:r/>
    </w:p>
    <w:p>
      <w:pPr>
        <w:pStyle w:val="721"/>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ascii="宋体" w:hAnsi="宋体" w:cs="宋体"/>
          <w:b/>
          <w:sz w:val="36"/>
          <w:u w:val="single"/>
        </w:rPr>
      </w:r>
      <w:r/>
    </w:p>
    <w:p>
      <w:pPr>
        <w:pStyle w:val="721"/>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rPr>
          <w:rFonts w:ascii="宋体" w:hAnsi="宋体" w:cs="宋体"/>
          <w:b/>
          <w:sz w:val="36"/>
          <w:u w:val="single"/>
        </w:rPr>
      </w:r>
      <w:r/>
    </w:p>
    <w:p>
      <w:pPr>
        <w:pStyle w:val="721"/>
        <w:rPr>
          <w:rFonts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rPr>
          <w:rFonts w:ascii="宋体" w:hAnsi="宋体" w:cs="宋体"/>
          <w:b/>
          <w:sz w:val="36"/>
          <w:u w:val="single"/>
        </w:rPr>
      </w:r>
      <w:r/>
    </w:p>
    <w:p>
      <w:pPr>
        <w:pStyle w:val="721"/>
        <w:jc w:val="center"/>
        <w:spacing w:line="440" w:lineRule="exact"/>
        <w:rPr>
          <w:rFonts w:ascii="宋体" w:hAnsi="宋体" w:cs="宋体"/>
          <w:b/>
          <w:bCs/>
          <w:sz w:val="32"/>
          <w:szCs w:val="32"/>
        </w:rPr>
      </w:pPr>
      <w:r>
        <w:rPr>
          <w:rFonts w:ascii="宋体" w:hAnsi="宋体" w:cs="宋体"/>
          <w:b/>
          <w:bCs/>
          <w:sz w:val="32"/>
          <w:szCs w:val="32"/>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rPr>
      </w:pPr>
      <w:r>
        <w:rPr>
          <w:rFonts w:ascii="宋体" w:hAnsi="宋体" w:cs="宋体"/>
        </w:rPr>
      </w:r>
      <w:r/>
    </w:p>
    <w:p>
      <w:pPr>
        <w:pStyle w:val="721"/>
        <w:jc w:val="center"/>
        <w:spacing w:line="440" w:lineRule="exact"/>
        <w:rPr>
          <w:rFonts w:ascii="宋体" w:hAnsi="宋体" w:cs="宋体"/>
          <w:b/>
          <w:bCs/>
          <w:sz w:val="32"/>
          <w:szCs w:val="32"/>
        </w:rPr>
      </w:pPr>
      <w:r>
        <w:rPr>
          <w:rFonts w:hint="eastAsia" w:ascii="宋体" w:hAnsi="宋体" w:cs="宋体"/>
          <w:b/>
          <w:bCs/>
          <w:sz w:val="32"/>
          <w:szCs w:val="32"/>
        </w:rPr>
        <w:t xml:space="preserve">投标文件目录</w:t>
      </w:r>
      <w:r>
        <w:rPr>
          <w:rFonts w:ascii="宋体" w:hAnsi="宋体" w:cs="宋体"/>
          <w:b/>
          <w:bCs/>
          <w:sz w:val="32"/>
          <w:szCs w:val="32"/>
        </w:rPr>
      </w:r>
      <w:r/>
    </w:p>
    <w:p>
      <w:pPr>
        <w:pStyle w:val="721"/>
        <w:jc w:val="center"/>
        <w:spacing w:line="440" w:lineRule="exact"/>
        <w:rPr>
          <w:rFonts w:ascii="宋体" w:hAnsi="宋体" w:cs="宋体"/>
          <w:b/>
          <w:bCs/>
          <w:sz w:val="32"/>
          <w:szCs w:val="32"/>
        </w:rPr>
      </w:pPr>
      <w:r>
        <w:rPr>
          <w:rFonts w:ascii="宋体" w:hAnsi="宋体" w:cs="宋体"/>
          <w:b/>
          <w:bCs/>
          <w:sz w:val="32"/>
          <w:szCs w:val="32"/>
        </w:rPr>
      </w:r>
      <w:r/>
    </w:p>
    <w:p>
      <w:pPr>
        <w:pStyle w:val="721"/>
        <w:ind w:firstLine="480"/>
        <w:spacing w:line="440" w:lineRule="exact"/>
        <w:rPr>
          <w:rFonts w:ascii="宋体" w:hAnsi="宋体" w:cs="宋体"/>
          <w:iCs/>
          <w:sz w:val="24"/>
        </w:rPr>
      </w:pPr>
      <w:r>
        <w:rPr>
          <w:rFonts w:hint="eastAsia" w:ascii="宋体" w:hAnsi="宋体" w:cs="宋体"/>
          <w:iCs/>
          <w:sz w:val="24"/>
        </w:rPr>
        <w:t xml:space="preserve">一、投标人资格声明函</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二、特定资格要求的证明文件（如果本项目设置特定资格要求，则需要提供）</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三、法人授权书</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四、投标函</w:t>
      </w:r>
      <w:r>
        <w:rPr>
          <w:rFonts w:ascii="宋体" w:hAnsi="宋体" w:cs="宋体"/>
          <w:iCs/>
          <w:sz w:val="24"/>
        </w:rPr>
      </w:r>
      <w:r/>
    </w:p>
    <w:p>
      <w:pPr>
        <w:pStyle w:val="721"/>
        <w:ind w:firstLine="480"/>
        <w:spacing w:line="440" w:lineRule="exact"/>
        <w:rPr>
          <w:rFonts w:ascii="宋体" w:hAnsi="宋体"/>
          <w:iCs/>
          <w:sz w:val="24"/>
        </w:rPr>
      </w:pPr>
      <w:r>
        <w:rPr>
          <w:rFonts w:hint="eastAsia" w:ascii="宋体" w:hAnsi="宋体"/>
          <w:iCs/>
          <w:sz w:val="24"/>
        </w:rPr>
        <w:t xml:space="preserve">五、中小企业声明函</w:t>
      </w:r>
      <w:r>
        <w:rPr>
          <w:rFonts w:ascii="宋体" w:hAnsi="宋体"/>
          <w:iCs/>
          <w:sz w:val="24"/>
        </w:rPr>
      </w:r>
      <w:r/>
    </w:p>
    <w:p>
      <w:pPr>
        <w:pStyle w:val="721"/>
        <w:ind w:firstLine="480"/>
        <w:spacing w:line="440" w:lineRule="exact"/>
        <w:rPr>
          <w:rFonts w:ascii="宋体" w:hAnsi="宋体"/>
          <w:iCs/>
          <w:sz w:val="24"/>
        </w:rPr>
      </w:pPr>
      <w:r>
        <w:rPr>
          <w:rFonts w:hint="eastAsia" w:ascii="宋体" w:hAnsi="宋体"/>
          <w:iCs/>
          <w:sz w:val="24"/>
        </w:rPr>
        <w:t xml:space="preserve">六、残疾人福利性单位声明函或监狱企业证明</w:t>
      </w:r>
      <w:r>
        <w:rPr>
          <w:rFonts w:ascii="宋体" w:hAnsi="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七、投标分项报价表</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八、技术要求响应及偏离表</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九、商务要求响应及偏离表</w:t>
      </w:r>
      <w:r>
        <w:rPr>
          <w:rFonts w:ascii="宋体" w:hAnsi="宋体" w:cs="宋体"/>
          <w:iCs/>
          <w:sz w:val="24"/>
        </w:rPr>
      </w:r>
      <w:r/>
    </w:p>
    <w:p>
      <w:pPr>
        <w:pStyle w:val="721"/>
        <w:ind w:firstLine="480"/>
        <w:spacing w:line="440" w:lineRule="exact"/>
        <w:rPr>
          <w:rFonts w:ascii="宋体" w:hAnsi="宋体" w:cs="宋体"/>
          <w:iCs/>
          <w:sz w:val="24"/>
        </w:rPr>
      </w:pPr>
      <w:r>
        <w:rPr>
          <w:rFonts w:hint="eastAsia" w:ascii="宋体" w:hAnsi="宋体" w:cs="宋体"/>
          <w:iCs/>
          <w:sz w:val="24"/>
        </w:rPr>
        <w:t xml:space="preserve">十、开标一览表</w:t>
      </w:r>
      <w:r>
        <w:rPr>
          <w:rFonts w:ascii="宋体" w:hAnsi="宋体" w:cs="宋体"/>
          <w:iCs/>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spacing w:line="440" w:lineRule="exact"/>
        <w:rPr>
          <w:rFonts w:ascii="宋体" w:hAnsi="宋体" w:cs="宋体"/>
          <w:sz w:val="24"/>
        </w:rPr>
      </w:pPr>
      <w:r>
        <w:rPr>
          <w:rFonts w:ascii="宋体" w:hAnsi="宋体" w:cs="宋体"/>
          <w:sz w:val="24"/>
        </w:rPr>
      </w:r>
      <w:r/>
    </w:p>
    <w:p>
      <w:pPr>
        <w:pStyle w:val="721"/>
        <w:ind w:firstLine="480"/>
        <w:spacing w:line="440" w:lineRule="exact"/>
        <w:rPr>
          <w:rFonts w:ascii="宋体" w:hAnsi="宋体" w:cs="宋体"/>
          <w:sz w:val="24"/>
        </w:rPr>
      </w:pPr>
      <w:r>
        <w:rPr>
          <w:rFonts w:ascii="宋体" w:hAnsi="宋体" w:cs="宋体"/>
          <w:sz w:val="24"/>
        </w:rPr>
      </w:r>
      <w:r/>
    </w:p>
    <w:p>
      <w:pPr>
        <w:pStyle w:val="721"/>
        <w:jc w:val="center"/>
        <w:rPr>
          <w:rFonts w:ascii="宋体" w:hAnsi="宋体" w:cs="宋体"/>
          <w:iCs/>
          <w:sz w:val="32"/>
          <w:szCs w:val="32"/>
        </w:rPr>
      </w:pPr>
      <w:r/>
      <w:bookmarkEnd w:id="213"/>
      <w:r/>
      <w:bookmarkEnd w:id="214"/>
      <w:r/>
      <w:bookmarkEnd w:id="215"/>
      <w:r/>
      <w:bookmarkStart w:id="218" w:name="_Toc120614284"/>
      <w:r>
        <w:rPr>
          <w:rFonts w:hint="eastAsia" w:ascii="宋体" w:hAnsi="宋体" w:cs="宋体"/>
          <w:iCs/>
          <w:sz w:val="32"/>
          <w:szCs w:val="32"/>
        </w:rPr>
        <w:t xml:space="preserve">一、投标人资格声明函</w:t>
      </w:r>
      <w:r>
        <w:rPr>
          <w:rFonts w:ascii="宋体" w:hAnsi="宋体" w:cs="宋体"/>
          <w:iCs/>
          <w:sz w:val="32"/>
          <w:szCs w:val="32"/>
        </w:rPr>
      </w:r>
      <w:r/>
    </w:p>
    <w:p>
      <w:pPr>
        <w:pStyle w:val="72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33"/>
        <w:ind w:firstLine="480"/>
        <w:spacing w:line="460" w:lineRule="exact"/>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（采购人名称）</w:t>
      </w:r>
      <w:r>
        <w:rPr>
          <w:rFonts w:ascii="宋体" w:hAnsi="宋体" w:cs="宋体"/>
          <w:sz w:val="24"/>
          <w:szCs w:val="24"/>
          <w:u w:val="single"/>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按照《中华人民共和国政府采购法》第二十二条和招标文件的规定，我单位郑重声明如下：</w:t>
      </w:r>
      <w:r>
        <w:rPr>
          <w:rFonts w:ascii="宋体" w:hAnsi="宋体" w:cs="宋体"/>
          <w:sz w:val="24"/>
          <w:szCs w:val="24"/>
        </w:rPr>
      </w:r>
      <w:r/>
    </w:p>
    <w:p>
      <w:pPr>
        <w:pStyle w:val="733"/>
        <w:ind w:firstLine="480"/>
        <w:spacing w:line="460" w:lineRule="exact"/>
        <w:rPr>
          <w:rFonts w:ascii="宋体" w:hAnsi="宋体" w:cs="宋体"/>
        </w:rPr>
      </w:pPr>
      <w:r>
        <w:rPr>
          <w:rFonts w:hint="eastAsia" w:ascii="宋体" w:hAnsi="宋体" w:cs="宋体"/>
          <w:sz w:val="24"/>
          <w:szCs w:val="24"/>
        </w:rPr>
        <w:t xml:space="preserve">一、我单位是按照中华人民共和国法律规定登记注册的，注册地点为</w:t>
      </w:r>
      <w:r>
        <w:rPr>
          <w:rFonts w:hint="eastAsia" w:ascii="宋体" w:hAnsi="宋体" w:cs="宋体"/>
          <w:sz w:val="24"/>
          <w:szCs w:val="24"/>
          <w:u w:val="single"/>
        </w:rPr>
        <w:t xml:space="preserve">         </w:t>
      </w:r>
      <w:r>
        <w:rPr>
          <w:rFonts w:hint="eastAsia" w:ascii="宋体" w:hAnsi="宋体" w:cs="宋体"/>
          <w:sz w:val="24"/>
          <w:szCs w:val="24"/>
        </w:rPr>
        <w:t xml:space="preserve">，全称为</w:t>
      </w:r>
      <w:r>
        <w:rPr>
          <w:rFonts w:hint="eastAsia" w:ascii="宋体" w:hAnsi="宋体" w:cs="宋体"/>
          <w:sz w:val="24"/>
          <w:szCs w:val="24"/>
          <w:u w:val="single"/>
        </w:rPr>
        <w:t xml:space="preserve">        </w:t>
      </w:r>
      <w:r>
        <w:rPr>
          <w:rFonts w:hint="eastAsia" w:ascii="宋体" w:hAnsi="宋体" w:cs="宋体"/>
          <w:sz w:val="24"/>
          <w:szCs w:val="24"/>
        </w:rPr>
        <w:t xml:space="preserve">，统一社会信用代码为</w:t>
      </w:r>
      <w:r>
        <w:rPr>
          <w:rFonts w:hint="eastAsia" w:ascii="宋体" w:hAnsi="宋体" w:cs="宋体"/>
          <w:sz w:val="24"/>
          <w:szCs w:val="24"/>
          <w:u w:val="single"/>
        </w:rPr>
        <w:t xml:space="preserve">           </w:t>
      </w:r>
      <w:r>
        <w:rPr>
          <w:rFonts w:hint="eastAsia" w:ascii="宋体" w:hAnsi="宋体" w:cs="宋体"/>
          <w:sz w:val="24"/>
          <w:szCs w:val="24"/>
        </w:rPr>
        <w:t xml:space="preserve"> ，法定代表人（单位负责人</w:t>
      </w:r>
      <w:r>
        <w:rPr>
          <w:rFonts w:hint="eastAsia" w:ascii="宋体" w:hAnsi="宋体" w:cs="宋体"/>
          <w:sz w:val="24"/>
          <w:szCs w:val="24"/>
        </w:rPr>
        <w:t xml:space="preserve">）为</w:t>
      </w:r>
      <w:r>
        <w:rPr>
          <w:rFonts w:hint="eastAsia" w:ascii="宋体" w:hAnsi="宋体" w:cs="宋体"/>
          <w:sz w:val="24"/>
          <w:szCs w:val="24"/>
          <w:u w:val="single"/>
        </w:rPr>
        <w:t xml:space="preserve">         </w:t>
      </w:r>
      <w:r>
        <w:rPr>
          <w:rFonts w:hint="eastAsia" w:ascii="宋体" w:hAnsi="宋体" w:cs="宋体"/>
          <w:sz w:val="24"/>
          <w:szCs w:val="24"/>
        </w:rPr>
        <w:t xml:space="preserve">，具有独立承担民事责任的能力</w:t>
      </w:r>
      <w:r>
        <w:rPr>
          <w:rFonts w:hint="eastAsia" w:ascii="宋体" w:hAnsi="宋体" w:cs="宋体"/>
          <w:b/>
          <w:sz w:val="24"/>
          <w:szCs w:val="24"/>
          <w:u w:val="single"/>
        </w:rPr>
        <w:t xml:space="preserve">（如属于分公司经总公司授权参与项目，由总公司承担</w:t>
      </w:r>
      <w:r>
        <w:rPr>
          <w:rFonts w:hint="eastAsia" w:ascii="宋体" w:hAnsi="宋体" w:cs="宋体"/>
          <w:b/>
          <w:u w:val="single"/>
        </w:rPr>
        <w:t xml:space="preserve">民事责任的，需提供总公司项目授权书）</w:t>
      </w:r>
      <w:r>
        <w:rPr>
          <w:rFonts w:hint="eastAsia" w:ascii="宋体" w:hAnsi="宋体" w:cs="宋体"/>
        </w:rPr>
        <w:t xml:space="preserve">。</w:t>
      </w:r>
      <w:r>
        <w:rPr>
          <w:rFonts w:ascii="宋体" w:hAnsi="宋体" w:cs="宋体"/>
        </w:rPr>
      </w:r>
      <w:r/>
    </w:p>
    <w:p>
      <w:pPr>
        <w:pStyle w:val="733"/>
        <w:ind w:firstLine="480"/>
        <w:spacing w:line="460" w:lineRule="exact"/>
        <w:rPr>
          <w:rFonts w:ascii="宋体" w:hAnsi="宋体" w:cs="宋体"/>
          <w:sz w:val="24"/>
          <w:szCs w:val="24"/>
        </w:rPr>
      </w:pPr>
      <w:r>
        <w:rPr>
          <w:rFonts w:hint="eastAsia" w:ascii="宋体" w:hAnsi="宋体" w:cs="宋体"/>
        </w:rPr>
        <w:t xml:space="preserve">二、我单位具有良好的商业信誉（</w:t>
      </w:r>
      <w:r>
        <w:rPr>
          <w:rFonts w:hint="eastAsia" w:ascii="宋体" w:hAnsi="宋体" w:cs="宋体"/>
          <w:sz w:val="24"/>
          <w:szCs w:val="24"/>
        </w:rPr>
        <w:t xml:space="preserve">指投标人经营状况良好，无本资格声明第十条情形）和健全的财务会计制度。</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三、我单位依法进行纳税和社会保险申报并实际履行了义务。</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四、我单位具有履行本项目采购合同所必需的设备和专业技术能力，并具有履行合同的良好记录。为履行本项采购合同我单位具备如下主要设备和主要专业技术能力:</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六、我单位具备法律、行政法规规定的其他条件。</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七、与我单位存在“单</w:t>
      </w:r>
      <w:r>
        <w:rPr>
          <w:rFonts w:hint="eastAsia" w:ascii="宋体" w:hAnsi="宋体" w:cs="宋体"/>
          <w:sz w:val="24"/>
          <w:szCs w:val="24"/>
        </w:rPr>
        <w:t xml:space="preserve">位负责人为同一人或者存在直接控股、管理关系”的其他单位信息如下（如无此情形的，填写“无”）：</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1、与我单位的法定代表人（单位负责人）为同一人的其他单位如下：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2、我单位直接控股的其他单位如下：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3、与我单位存在管理关系的其他单位如下：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八、我单位不属于为本项目提供整体设计、规范编制或者项目管理、监理、检测等服务的投标人。</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九、我单位无以下不良信用记录情形：</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1、在“信用中国”网站被列入失信被执行人和重大税收</w:t>
      </w:r>
      <w:r>
        <w:rPr>
          <w:rFonts w:hint="eastAsia" w:ascii="宋体" w:hAnsi="宋体" w:cs="宋体"/>
          <w:sz w:val="24"/>
          <w:szCs w:val="24"/>
        </w:rPr>
        <w:t xml:space="preserve">违法案件当事人名单；</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2、在“中国政府采购网”网站被列入政府采购严重违法失信行为记录名单；</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3、不符合《政府采购法》第二十二条规定的条件。</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我单位保证上述声明的事项都是真实的，如有虚假，我单位愿意承担相应的法律责任，并承担因此所造成的一切损失。</w:t>
      </w:r>
      <w:r>
        <w:rPr>
          <w:rFonts w:ascii="宋体" w:hAnsi="宋体" w:cs="宋体"/>
          <w:sz w:val="24"/>
          <w:szCs w:val="24"/>
        </w:rPr>
      </w:r>
      <w:r/>
    </w:p>
    <w:p>
      <w:pPr>
        <w:pStyle w:val="733"/>
        <w:ind w:firstLine="480"/>
        <w:spacing w:line="460" w:lineRule="exact"/>
        <w:rPr>
          <w:rFonts w:ascii="宋体" w:hAnsi="宋体" w:cs="宋体"/>
          <w:sz w:val="24"/>
          <w:szCs w:val="24"/>
        </w:rPr>
      </w:pPr>
      <w:r>
        <w:rPr>
          <w:rFonts w:ascii="宋体" w:hAnsi="宋体" w:cs="宋体"/>
          <w:sz w:val="24"/>
          <w:szCs w:val="24"/>
        </w:rPr>
      </w:r>
      <w:r/>
    </w:p>
    <w:p>
      <w:pPr>
        <w:pStyle w:val="733"/>
        <w:ind w:firstLine="480"/>
        <w:spacing w:line="460" w:lineRule="exact"/>
        <w:rPr>
          <w:rFonts w:ascii="宋体" w:hAnsi="宋体" w:cs="宋体"/>
        </w:rPr>
      </w:pPr>
      <w:r>
        <w:rPr>
          <w:rFonts w:ascii="宋体" w:hAnsi="宋体" w:cs="宋体"/>
        </w:rPr>
      </w:r>
      <w:r/>
    </w:p>
    <w:p>
      <w:pPr>
        <w:pStyle w:val="733"/>
        <w:ind w:firstLine="480"/>
        <w:spacing w:line="460" w:lineRule="exact"/>
        <w:rPr>
          <w:rFonts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投标人：（加盖公章）</w:t>
      </w:r>
      <w:r>
        <w:rPr>
          <w:rFonts w:ascii="宋体" w:hAnsi="宋体" w:cs="宋体"/>
          <w:sz w:val="24"/>
          <w:szCs w:val="24"/>
        </w:rPr>
      </w:r>
      <w:r/>
    </w:p>
    <w:p>
      <w:pPr>
        <w:pStyle w:val="733"/>
        <w:ind w:firstLine="480"/>
        <w:spacing w:line="460" w:lineRule="exact"/>
        <w:rPr>
          <w:rFonts w:ascii="宋体" w:hAnsi="宋体" w:cs="宋体"/>
          <w:sz w:val="24"/>
          <w:szCs w:val="24"/>
        </w:rPr>
      </w:pPr>
      <w:r>
        <w:rPr>
          <w:rFonts w:hint="eastAsia" w:ascii="宋体" w:hAnsi="宋体" w:cs="宋体"/>
          <w:sz w:val="24"/>
          <w:szCs w:val="24"/>
        </w:rPr>
        <w:t xml:space="preserve">             法定代表人（或单位负责人）签字或盖章：</w:t>
      </w:r>
      <w:r>
        <w:rPr>
          <w:rFonts w:ascii="宋体" w:hAnsi="宋体" w:cs="宋体"/>
          <w:sz w:val="24"/>
          <w:szCs w:val="24"/>
        </w:rPr>
      </w:r>
      <w:r/>
    </w:p>
    <w:p>
      <w:pPr>
        <w:pStyle w:val="733"/>
        <w:ind w:firstLine="3600"/>
        <w:spacing w:line="460" w:lineRule="exact"/>
        <w:rPr>
          <w:rFonts w:ascii="宋体" w:hAnsi="宋体" w:cs="宋体"/>
          <w:sz w:val="24"/>
          <w:szCs w:val="24"/>
        </w:rPr>
      </w:pPr>
      <w:r>
        <w:rPr>
          <w:rFonts w:hint="eastAsia" w:ascii="宋体" w:hAnsi="宋体" w:cs="宋体"/>
          <w:sz w:val="24"/>
          <w:szCs w:val="24"/>
        </w:rPr>
        <w:t xml:space="preserve">日期：    年    月    日</w:t>
      </w:r>
      <w:r>
        <w:rPr>
          <w:rFonts w:ascii="宋体" w:hAnsi="宋体" w:cs="宋体"/>
          <w:sz w:val="24"/>
          <w:szCs w:val="24"/>
        </w:rPr>
      </w:r>
      <w:r/>
    </w:p>
    <w:p>
      <w:pPr>
        <w:pStyle w:val="721"/>
        <w:spacing w:line="360" w:lineRule="auto"/>
        <w:rPr>
          <w:rFonts w:ascii="宋体" w:hAnsi="宋体" w:cs="宋体"/>
          <w:sz w:val="24"/>
          <w:szCs w:val="24"/>
        </w:rPr>
      </w:pPr>
      <w:r>
        <w:rPr>
          <w:rFonts w:ascii="宋体" w:hAnsi="宋体" w:cs="宋体"/>
          <w:sz w:val="24"/>
          <w:szCs w:val="24"/>
        </w:rPr>
      </w:r>
      <w:r/>
    </w:p>
    <w:p>
      <w:pPr>
        <w:pStyle w:val="721"/>
        <w:spacing w:line="360" w:lineRule="auto"/>
        <w:rPr>
          <w:rFonts w:ascii="宋体" w:hAnsi="宋体" w:cs="宋体"/>
          <w:sz w:val="24"/>
          <w:szCs w:val="24"/>
        </w:rPr>
      </w:pPr>
      <w:r>
        <w:rPr>
          <w:rFonts w:ascii="宋体" w:hAnsi="宋体" w:cs="宋体"/>
          <w:sz w:val="24"/>
          <w:szCs w:val="24"/>
        </w:rPr>
      </w:r>
      <w:r/>
    </w:p>
    <w:p>
      <w:pPr>
        <w:pStyle w:val="721"/>
        <w:spacing w:line="360" w:lineRule="auto"/>
        <w:rPr>
          <w:rFonts w:ascii="宋体" w:hAnsi="宋体" w:cs="宋体"/>
          <w:sz w:val="24"/>
        </w:rPr>
      </w:pPr>
      <w:r>
        <w:rPr>
          <w:rFonts w:ascii="宋体" w:hAnsi="宋体" w:cs="宋体"/>
          <w:sz w:val="24"/>
        </w:rPr>
      </w:r>
      <w:r/>
    </w:p>
    <w:p>
      <w:pPr>
        <w:pStyle w:val="721"/>
        <w:spacing w:line="360" w:lineRule="auto"/>
        <w:rPr>
          <w:rFonts w:ascii="宋体" w:hAnsi="宋体" w:cs="宋体"/>
          <w:sz w:val="24"/>
        </w:rPr>
      </w:pPr>
      <w:r>
        <w:rPr>
          <w:rFonts w:hint="eastAsia" w:ascii="宋体" w:hAnsi="宋体" w:cs="宋体"/>
          <w:sz w:val="24"/>
        </w:rPr>
        <w:t xml:space="preserve">说明：投标人承诺不实的，依据《政府采购法》第七十七条“提供虚假材料谋取中标、成交的”有关规定予以处</w:t>
      </w:r>
      <w:r>
        <w:rPr>
          <w:rFonts w:hint="eastAsia" w:ascii="宋体" w:hAnsi="宋体" w:cs="宋体"/>
          <w:sz w:val="24"/>
        </w:rPr>
        <w:t xml:space="preserve">理。</w:t>
      </w:r>
      <w:r>
        <w:rPr>
          <w:rFonts w:ascii="宋体" w:hAnsi="宋体" w:cs="宋体"/>
          <w:sz w:val="24"/>
        </w:rPr>
      </w:r>
      <w:r/>
    </w:p>
    <w:p>
      <w:pPr>
        <w:pStyle w:val="721"/>
        <w:spacing w:line="360" w:lineRule="auto"/>
        <w:tabs>
          <w:tab w:val="left" w:pos="5580" w:leader="none"/>
        </w:tabs>
        <w:rPr>
          <w:rFonts w:ascii="宋体" w:hAnsi="宋体" w:cs="宋体"/>
          <w:sz w:val="24"/>
        </w:rPr>
        <w:sectPr>
          <w:footnotePr/>
          <w:endnotePr/>
          <w:type w:val="nextPage"/>
          <w:pgSz w:w="11906" w:h="16838" w:orient="portrait"/>
          <w:pgMar w:top="1440" w:right="1706" w:bottom="1440" w:left="1800" w:header="851" w:footer="992" w:gutter="0"/>
          <w:cols w:num="1" w:sep="0" w:space="720" w:equalWidth="1"/>
          <w:docGrid w:linePitch="360"/>
        </w:sectPr>
      </w:pPr>
      <w:r>
        <w:rPr>
          <w:rFonts w:ascii="宋体" w:hAnsi="宋体" w:cs="宋体"/>
          <w:sz w:val="24"/>
        </w:rPr>
      </w:r>
      <w:r/>
    </w:p>
    <w:p>
      <w:pPr>
        <w:pStyle w:val="721"/>
        <w:ind w:firstLine="2240"/>
        <w:spacing w:line="360" w:lineRule="auto"/>
        <w:rPr>
          <w:rFonts w:ascii="宋体" w:hAnsi="宋体" w:cs="宋体"/>
          <w:iCs/>
          <w:sz w:val="32"/>
          <w:szCs w:val="32"/>
        </w:rPr>
      </w:pPr>
      <w:r>
        <w:rPr>
          <w:rFonts w:hint="eastAsia" w:ascii="宋体" w:hAnsi="宋体" w:cs="宋体"/>
          <w:iCs/>
          <w:sz w:val="32"/>
          <w:szCs w:val="32"/>
        </w:rPr>
        <w:t xml:space="preserve">二、特定资格要求的证明文件</w:t>
      </w:r>
      <w:r>
        <w:rPr>
          <w:rFonts w:ascii="宋体" w:hAnsi="宋体" w:cs="宋体"/>
          <w:iCs/>
          <w:sz w:val="32"/>
          <w:szCs w:val="32"/>
        </w:rPr>
      </w:r>
      <w:r/>
    </w:p>
    <w:p>
      <w:pPr>
        <w:pStyle w:val="721"/>
        <w:jc w:val="center"/>
        <w:spacing w:line="360" w:lineRule="auto"/>
        <w:rPr>
          <w:rFonts w:hint="eastAsia" w:ascii="宋体" w:hAnsi="宋体" w:cs="宋体"/>
          <w:iCs/>
          <w:sz w:val="24"/>
        </w:rPr>
      </w:pPr>
      <w:r>
        <w:rPr>
          <w:rFonts w:hint="eastAsia" w:ascii="宋体" w:hAnsi="宋体" w:cs="宋体"/>
          <w:iCs/>
          <w:sz w:val="24"/>
        </w:rPr>
      </w:r>
      <w:r/>
    </w:p>
    <w:p>
      <w:pPr>
        <w:pStyle w:val="721"/>
        <w:jc w:val="center"/>
        <w:spacing w:line="360" w:lineRule="auto"/>
        <w:rPr>
          <w:rFonts w:ascii="宋体" w:hAnsi="宋体" w:cs="宋体"/>
          <w:bCs/>
          <w:iCs/>
          <w:sz w:val="24"/>
        </w:rPr>
      </w:pPr>
      <w:r>
        <w:rPr>
          <w:rFonts w:hint="eastAsia" w:ascii="宋体" w:hAnsi="宋体" w:cs="宋体"/>
          <w:iCs/>
          <w:sz w:val="24"/>
        </w:rPr>
        <w:t xml:space="preserve">如果本项目申请人的特定资格要求中要求提供的，必须提供。</w:t>
      </w:r>
      <w:r>
        <w:rPr>
          <w:rFonts w:ascii="宋体" w:hAnsi="宋体" w:cs="宋体"/>
          <w:bCs/>
          <w:iCs/>
          <w:sz w:val="24"/>
        </w:rPr>
      </w:r>
      <w:r/>
    </w:p>
    <w:p>
      <w:pPr>
        <w:pStyle w:val="721"/>
        <w:spacing w:line="360" w:lineRule="auto"/>
        <w:rPr>
          <w:rFonts w:ascii="宋体" w:hAnsi="宋体" w:cs="宋体"/>
          <w:bCs/>
          <w:iCs/>
          <w:sz w:val="24"/>
        </w:rPr>
      </w:pPr>
      <w:r>
        <w:rPr>
          <w:rFonts w:ascii="宋体" w:hAnsi="宋体" w:cs="宋体"/>
          <w:bCs/>
          <w:iCs/>
          <w:sz w:val="24"/>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jc w:val="center"/>
        <w:spacing w:line="360" w:lineRule="auto"/>
        <w:rPr>
          <w:rFonts w:ascii="宋体" w:hAnsi="宋体" w:cs="宋体"/>
          <w:iCs/>
          <w:sz w:val="32"/>
          <w:szCs w:val="32"/>
        </w:rPr>
      </w:pPr>
      <w:r>
        <w:rPr>
          <w:rFonts w:ascii="宋体" w:hAnsi="宋体" w:cs="宋体"/>
          <w:iCs/>
          <w:sz w:val="32"/>
          <w:szCs w:val="32"/>
        </w:rPr>
      </w:r>
      <w:r/>
    </w:p>
    <w:p>
      <w:pPr>
        <w:pStyle w:val="721"/>
        <w:ind w:firstLine="3200"/>
        <w:jc w:val="left"/>
        <w:spacing w:line="360" w:lineRule="auto"/>
        <w:rPr>
          <w:rFonts w:ascii="宋体" w:hAnsi="宋体" w:cs="宋体"/>
          <w:iCs/>
          <w:sz w:val="32"/>
          <w:szCs w:val="32"/>
        </w:rPr>
      </w:pPr>
      <w:r>
        <w:rPr>
          <w:rFonts w:hint="eastAsia" w:ascii="宋体" w:hAnsi="宋体" w:cs="宋体"/>
          <w:iCs/>
          <w:sz w:val="32"/>
          <w:szCs w:val="32"/>
        </w:rPr>
        <w:t xml:space="preserve">三、法人授权书</w:t>
      </w:r>
      <w:r>
        <w:rPr>
          <w:rFonts w:ascii="宋体" w:hAnsi="宋体" w:cs="宋体"/>
          <w:iCs/>
          <w:sz w:val="32"/>
          <w:szCs w:val="32"/>
        </w:rPr>
      </w:r>
      <w:r/>
    </w:p>
    <w:p>
      <w:pPr>
        <w:pStyle w:val="721"/>
        <w:jc w:val="center"/>
        <w:spacing w:before="156" w:line="360" w:lineRule="auto"/>
        <w:widowControl/>
        <w:rPr>
          <w:rFonts w:ascii="宋体" w:hAnsi="宋体" w:cs="宋体"/>
          <w:b/>
          <w:sz w:val="28"/>
          <w:szCs w:val="28"/>
        </w:rPr>
      </w:pPr>
      <w:r>
        <w:rPr>
          <w:rFonts w:hint="eastAsia" w:ascii="宋体" w:hAnsi="宋体" w:cs="宋体"/>
          <w:b/>
          <w:sz w:val="28"/>
          <w:szCs w:val="28"/>
        </w:rPr>
        <w:t xml:space="preserve">法人授权书</w:t>
      </w:r>
      <w:r>
        <w:rPr>
          <w:rFonts w:ascii="宋体" w:hAnsi="宋体" w:cs="宋体"/>
          <w:b/>
          <w:sz w:val="28"/>
          <w:szCs w:val="28"/>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rPr>
          <w:rFonts w:ascii="宋体" w:hAnsi="宋体" w:cs="宋体"/>
          <w:sz w:val="24"/>
          <w:szCs w:val="24"/>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rPr>
          <w:rFonts w:ascii="宋体" w:hAnsi="宋体" w:cs="宋体"/>
          <w:sz w:val="24"/>
          <w:szCs w:val="24"/>
        </w:rPr>
      </w:r>
      <w:r/>
    </w:p>
    <w:p>
      <w:pPr>
        <w:pStyle w:val="741"/>
        <w:ind w:firstLine="0"/>
        <w:spacing w:line="360" w:lineRule="auto"/>
        <w:rPr>
          <w:rFonts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r>
      <w:r/>
    </w:p>
    <w:p>
      <w:pPr>
        <w:pStyle w:val="741"/>
        <w:ind w:firstLine="0"/>
        <w:spacing w:line="360" w:lineRule="auto"/>
        <w:rPr>
          <w:rFonts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rPr>
          <w:rFonts w:ascii="宋体" w:hAnsi="宋体" w:cs="宋体"/>
          <w:sz w:val="24"/>
          <w:szCs w:val="24"/>
          <w:u w:val="single"/>
        </w:rPr>
      </w:r>
      <w:r/>
    </w:p>
    <w:p>
      <w:pPr>
        <w:pStyle w:val="741"/>
        <w:ind w:firstLine="1200"/>
        <w:spacing w:line="36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rPr>
          <w:rFonts w:ascii="宋体" w:hAnsi="宋体" w:cs="宋体"/>
          <w:sz w:val="24"/>
          <w:szCs w:val="24"/>
        </w:rPr>
      </w:r>
      <w:r/>
    </w:p>
    <w:p>
      <w:pPr>
        <w:pStyle w:val="741"/>
        <w:ind w:firstLine="480"/>
        <w:spacing w:line="360" w:lineRule="auto"/>
        <w:rPr>
          <w:rFonts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rPr>
          <w:rFonts w:ascii="宋体" w:hAnsi="宋体" w:cs="宋体"/>
          <w:sz w:val="24"/>
          <w:szCs w:val="24"/>
          <w:u w:val="single"/>
        </w:rPr>
      </w:r>
      <w:r/>
    </w:p>
    <w:p>
      <w:pPr>
        <w:pStyle w:val="741"/>
        <w:ind w:firstLine="480"/>
        <w:spacing w:line="360" w:lineRule="auto"/>
        <w:rPr>
          <w:rFonts w:ascii="宋体" w:hAnsi="宋体" w:cs="宋体"/>
          <w:sz w:val="24"/>
          <w:szCs w:val="24"/>
        </w:rPr>
      </w:pPr>
      <w:r>
        <w:rPr>
          <w:rFonts w:hint="eastAsia" w:ascii="宋体" w:hAnsi="宋体" w:cs="宋体"/>
          <w:sz w:val="24"/>
          <w:szCs w:val="24"/>
        </w:rPr>
        <w:t xml:space="preserve">      日期：</w:t>
      </w:r>
      <w:bookmarkStart w:id="219" w:name="_Hlt26671380"/>
      <w:r/>
      <w:bookmarkEnd w:id="219"/>
      <w:r/>
      <w:bookmarkStart w:id="220" w:name="_Hlt26955070"/>
      <w:r/>
      <w:bookmarkEnd w:id="220"/>
      <w:r/>
      <w:bookmarkStart w:id="221" w:name="_格式3__银行出具的资信证明"/>
      <w:r/>
      <w:bookmarkEnd w:id="221"/>
      <w:r>
        <w:rPr>
          <w:rFonts w:hint="eastAsia" w:ascii="宋体" w:hAnsi="宋体" w:cs="宋体"/>
          <w:sz w:val="24"/>
          <w:szCs w:val="24"/>
          <w:u w:val="single"/>
        </w:rPr>
        <w:t xml:space="preserve">                                         </w:t>
      </w:r>
      <w:r>
        <w:rPr>
          <w:rFonts w:ascii="宋体" w:hAnsi="宋体" w:cs="宋体"/>
          <w:sz w:val="24"/>
          <w:szCs w:val="24"/>
        </w:rPr>
      </w:r>
      <w:r/>
    </w:p>
    <w:p>
      <w:pPr>
        <w:pStyle w:val="733"/>
        <w:spacing w:line="360" w:lineRule="auto"/>
        <w:rPr>
          <w:rFonts w:ascii="宋体" w:hAnsi="宋体" w:cs="宋体"/>
          <w:i/>
          <w:sz w:val="24"/>
          <w:szCs w:val="24"/>
          <w:u w:val="single"/>
        </w:rPr>
      </w:pPr>
      <w:r>
        <w:rPr>
          <w:rFonts w:ascii="宋体" w:hAnsi="宋体" w:cs="宋体"/>
          <w:i/>
          <w:sz w:val="24"/>
          <w:szCs w:val="24"/>
          <w:u w:val="single"/>
        </w:rPr>
      </w:r>
      <w:r/>
    </w:p>
    <w:p>
      <w:pPr>
        <w:pStyle w:val="733"/>
        <w:ind w:firstLine="0"/>
        <w:spacing w:line="360" w:lineRule="auto"/>
        <w:rPr>
          <w:rFonts w:ascii="宋体" w:hAnsi="宋体" w:cs="宋体"/>
        </w:rPr>
      </w:pPr>
      <w:r>
        <w:rPr>
          <w:rFonts w:ascii="宋体" w:hAnsi="宋体" w:cs="宋体"/>
        </w:rPr>
      </w:r>
      <w:r/>
    </w:p>
    <w:p>
      <w:pPr>
        <w:pStyle w:val="721"/>
        <w:spacing w:line="360" w:lineRule="auto"/>
        <w:rPr>
          <w:rFonts w:ascii="宋体" w:hAnsi="宋体" w:cs="宋体"/>
          <w:bCs/>
          <w:sz w:val="24"/>
          <w:szCs w:val="24"/>
        </w:rPr>
      </w:pPr>
      <w:r>
        <w:rPr>
          <w:rFonts w:ascii="宋体" w:hAnsi="宋体" w:cs="宋体"/>
          <w:bCs/>
          <w:sz w:val="24"/>
          <w:szCs w:val="24"/>
        </w:rPr>
      </w:r>
      <w:r/>
    </w:p>
    <w:p>
      <w:pPr>
        <w:pStyle w:val="721"/>
        <w:spacing w:line="360" w:lineRule="auto"/>
        <w:rPr>
          <w:rFonts w:ascii="宋体" w:hAnsi="宋体" w:cs="宋体"/>
          <w:bCs/>
          <w:sz w:val="24"/>
        </w:rPr>
      </w:pPr>
      <w:r>
        <w:rPr>
          <w:rFonts w:ascii="宋体" w:hAnsi="宋体" w:cs="宋体"/>
          <w:bCs/>
          <w:sz w:val="24"/>
        </w:rPr>
      </w:r>
      <w:r/>
    </w:p>
    <w:p>
      <w:pPr>
        <w:pStyle w:val="734"/>
        <w:rPr>
          <w:rFonts w:ascii="宋体" w:hAnsi="宋体" w:eastAsia="宋体" w:cs="宋体"/>
          <w:b w:val="0"/>
          <w:iCs/>
          <w:sz w:val="32"/>
          <w:szCs w:val="32"/>
        </w:rPr>
      </w:pPr>
      <w:r>
        <w:rPr>
          <w:rFonts w:hint="eastAsia" w:ascii="宋体" w:hAnsi="宋体" w:eastAsia="宋体" w:cs="宋体"/>
          <w:bCs w:val="0"/>
          <w:sz w:val="24"/>
        </w:rPr>
        <w:br w:type="page" w:clear="all"/>
      </w:r>
      <w:r>
        <w:rPr>
          <w:rFonts w:hint="eastAsia" w:ascii="宋体" w:hAnsi="宋体" w:eastAsia="宋体" w:cs="宋体"/>
          <w:b w:val="0"/>
          <w:iCs/>
          <w:sz w:val="32"/>
          <w:szCs w:val="32"/>
        </w:rPr>
        <w:t xml:space="preserve">四、投标函</w:t>
      </w:r>
      <w:r>
        <w:rPr>
          <w:rFonts w:ascii="宋体" w:hAnsi="宋体" w:eastAsia="宋体" w:cs="宋体"/>
          <w:b w:val="0"/>
          <w:iCs/>
          <w:sz w:val="32"/>
          <w:szCs w:val="32"/>
        </w:rPr>
      </w:r>
      <w:r/>
    </w:p>
    <w:p>
      <w:pPr>
        <w:pStyle w:val="730"/>
        <w:ind w:firstLine="0"/>
        <w:jc w:val="center"/>
        <w:spacing w:before="0" w:after="0" w:line="420" w:lineRule="exact"/>
        <w:rPr>
          <w:rFonts w:ascii="宋体" w:hAnsi="宋体"/>
          <w:szCs w:val="21"/>
        </w:rPr>
      </w:pPr>
      <w:r>
        <w:rPr>
          <w:rFonts w:hint="eastAsia" w:ascii="宋体" w:hAnsi="宋体" w:cs="宋体"/>
          <w:b/>
          <w:sz w:val="28"/>
          <w:szCs w:val="28"/>
        </w:rPr>
        <w:t xml:space="preserve">投标函</w:t>
      </w:r>
      <w:r>
        <w:rPr>
          <w:rFonts w:ascii="宋体" w:hAnsi="宋体"/>
          <w:szCs w:val="21"/>
        </w:rPr>
      </w:r>
      <w:r/>
    </w:p>
    <w:p>
      <w:pPr>
        <w:pStyle w:val="733"/>
      </w:pPr>
      <w:r/>
      <w:r/>
    </w:p>
    <w:p>
      <w:pPr>
        <w:pStyle w:val="730"/>
        <w:ind w:firstLine="0"/>
        <w:spacing w:before="0" w:after="0" w:line="420" w:lineRule="exact"/>
        <w:rPr>
          <w:rFonts w:ascii="宋体" w:hAnsi="宋体" w:cs="宋体"/>
          <w:szCs w:val="21"/>
        </w:rPr>
      </w:pPr>
      <w:r>
        <w:rPr>
          <w:rFonts w:hint="eastAsia" w:ascii="宋体" w:hAnsi="宋体" w:cs="宋体"/>
          <w:szCs w:val="21"/>
        </w:rPr>
        <w:t xml:space="preserve">致：溧阳市政府采购中心</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根据贵方的JSZC-***号招标文件，正式授权下述签字人______(姓名)</w:t>
      </w:r>
      <w:r>
        <w:rPr>
          <w:rFonts w:hint="eastAsia" w:ascii="宋体" w:hAnsi="宋体" w:cs="宋体"/>
          <w:szCs w:val="21"/>
        </w:rPr>
        <w:t xml:space="preserve">代表我方______________（投标人的名称），全权处理本次项目投标的有关事宜。</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据此函，__________签字人兹宣布同意如下：</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1.按招标文件规定的各项要求，向买方提供所需服务（包含与服务相关的货物）。</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2.我们完全理解贵方不一定将合同授予最低报价的投标人。</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3.我们已详细审核全部招标文件及其有效补充文件，我们知道必须放弃提出含糊不清或误解问题的权利。</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4.我们同意从规定的开标日期起遵循本投标文件，并在规定的投标有效期期满之前均具有约束力。</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5.同意向贵方提供贵方可能另外要求的与投标有关的任何证</w:t>
      </w:r>
      <w:r>
        <w:rPr>
          <w:rFonts w:hint="eastAsia" w:ascii="宋体" w:hAnsi="宋体" w:cs="宋体"/>
          <w:szCs w:val="21"/>
        </w:rPr>
        <w:t xml:space="preserve">据或资料，并保证我方已提供和将要提供的文件是真实的、准确的。</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6.一旦我方中标,我方将根据招标文件的规定，严格履行合同的责任和义务,并保证在招标文件规定的时间完成项目，交付买方验收、使用。</w:t>
      </w:r>
      <w:r>
        <w:rPr>
          <w:rFonts w:ascii="宋体" w:hAnsi="宋体" w:cs="宋体"/>
          <w:szCs w:val="21"/>
        </w:rPr>
      </w:r>
      <w:r/>
    </w:p>
    <w:p>
      <w:pPr>
        <w:pStyle w:val="730"/>
        <w:spacing w:before="0" w:after="0" w:line="420" w:lineRule="exact"/>
        <w:rPr>
          <w:rFonts w:ascii="宋体" w:hAnsi="宋体" w:cs="宋体"/>
          <w:szCs w:val="21"/>
        </w:rPr>
      </w:pPr>
      <w:r>
        <w:rPr>
          <w:rFonts w:hint="eastAsia" w:ascii="宋体" w:hAnsi="宋体" w:cs="宋体"/>
          <w:szCs w:val="21"/>
        </w:rPr>
        <w:t xml:space="preserve">7.与本投标有关的正式通讯地址为：</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地          址：</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邮          编：</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电          话：</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传          真：</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投标人开户行：</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账          号： </w:t>
      </w:r>
      <w:r>
        <w:rPr>
          <w:rFonts w:ascii="宋体" w:hAnsi="宋体" w:cs="宋体"/>
          <w:szCs w:val="21"/>
        </w:rPr>
      </w:r>
      <w:r/>
    </w:p>
    <w:p>
      <w:pPr>
        <w:pStyle w:val="730"/>
        <w:ind w:left="420"/>
        <w:spacing w:before="0" w:after="0" w:line="420" w:lineRule="exact"/>
        <w:rPr>
          <w:rFonts w:ascii="宋体" w:hAnsi="宋体" w:cs="宋体"/>
          <w:szCs w:val="21"/>
        </w:rPr>
      </w:pPr>
      <w:r>
        <w:rPr>
          <w:rFonts w:hint="eastAsia" w:ascii="宋体" w:hAnsi="宋体" w:cs="宋体"/>
          <w:szCs w:val="21"/>
        </w:rPr>
        <w:t xml:space="preserve">日          期：_____年____月____日</w:t>
      </w: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30"/>
        <w:ind w:left="420"/>
        <w:spacing w:before="0" w:after="0" w:line="420" w:lineRule="exact"/>
        <w:rPr>
          <w:rFonts w:ascii="宋体" w:hAnsi="宋体" w:cs="宋体"/>
          <w:szCs w:val="21"/>
        </w:rPr>
      </w:pPr>
      <w:r>
        <w:rPr>
          <w:rFonts w:ascii="宋体" w:hAnsi="宋体" w:cs="宋体"/>
          <w:szCs w:val="21"/>
        </w:rPr>
      </w:r>
      <w:r/>
    </w:p>
    <w:p>
      <w:pPr>
        <w:pStyle w:val="721"/>
        <w:jc w:val="center"/>
        <w:rPr>
          <w:rFonts w:ascii="宋体" w:hAnsi="宋体" w:cs="宋体"/>
          <w:iCs/>
          <w:sz w:val="30"/>
          <w:szCs w:val="30"/>
        </w:rPr>
      </w:pPr>
      <w:r>
        <w:rPr>
          <w:rFonts w:hint="eastAsia" w:ascii="宋体" w:hAnsi="宋体" w:cs="宋体"/>
          <w:iCs/>
          <w:sz w:val="30"/>
          <w:szCs w:val="30"/>
        </w:rPr>
        <w:t xml:space="preserve">五、中小企业声明函（服务）</w:t>
      </w:r>
      <w:r>
        <w:rPr>
          <w:rFonts w:ascii="宋体" w:hAnsi="宋体" w:cs="宋体"/>
          <w:iCs/>
          <w:sz w:val="30"/>
          <w:szCs w:val="30"/>
        </w:rPr>
      </w:r>
      <w:r/>
    </w:p>
    <w:p>
      <w:pPr>
        <w:pStyle w:val="721"/>
        <w:jc w:val="center"/>
        <w:spacing w:line="420" w:lineRule="exact"/>
        <w:rPr>
          <w:rFonts w:ascii="宋体" w:hAnsi="宋体" w:cs="宋体"/>
          <w:b/>
          <w:sz w:val="28"/>
          <w:szCs w:val="28"/>
        </w:rPr>
      </w:pPr>
      <w:r>
        <w:rPr>
          <w:rFonts w:ascii="宋体" w:hAnsi="宋体" w:cs="宋体"/>
          <w:b/>
          <w:sz w:val="28"/>
          <w:szCs w:val="28"/>
        </w:rPr>
      </w:r>
      <w:r/>
    </w:p>
    <w:p>
      <w:pPr>
        <w:pStyle w:val="721"/>
        <w:jc w:val="center"/>
        <w:spacing w:line="420" w:lineRule="exact"/>
        <w:rPr>
          <w:rFonts w:ascii="宋体" w:hAnsi="宋体" w:cs="宋体"/>
          <w:b/>
          <w:sz w:val="28"/>
          <w:szCs w:val="28"/>
        </w:rPr>
      </w:pPr>
      <w:r>
        <w:rPr>
          <w:rFonts w:hint="eastAsia" w:ascii="宋体" w:hAnsi="宋体" w:cs="宋体"/>
          <w:b/>
          <w:sz w:val="28"/>
          <w:szCs w:val="28"/>
        </w:rPr>
        <w:t xml:space="preserve">中小企业声明函（服务）（分</w:t>
      </w:r>
      <w:r>
        <w:rPr>
          <w:rFonts w:hint="eastAsia" w:ascii="宋体" w:hAnsi="宋体" w:cs="宋体"/>
          <w:b/>
          <w:sz w:val="28"/>
          <w:szCs w:val="28"/>
        </w:rPr>
        <w:t xml:space="preserve">包号：**）</w:t>
      </w:r>
      <w:r>
        <w:rPr>
          <w:rFonts w:ascii="宋体" w:hAnsi="宋体" w:cs="宋体"/>
          <w:b/>
          <w:sz w:val="28"/>
          <w:szCs w:val="28"/>
        </w:rPr>
      </w:r>
      <w:r/>
    </w:p>
    <w:p>
      <w:pPr>
        <w:pStyle w:val="721"/>
        <w:ind w:firstLine="360"/>
        <w:spacing w:line="360" w:lineRule="auto"/>
        <w:rPr>
          <w:rFonts w:ascii="宋体" w:hAnsi="宋体"/>
          <w:sz w:val="24"/>
          <w:szCs w:val="24"/>
        </w:rPr>
      </w:pPr>
      <w:r>
        <w:rPr>
          <w:rFonts w:ascii="宋体" w:hAnsi="宋体"/>
          <w:sz w:val="24"/>
          <w:szCs w:val="24"/>
        </w:rPr>
      </w:r>
      <w:r/>
    </w:p>
    <w:p>
      <w:pPr>
        <w:pStyle w:val="721"/>
        <w:ind w:firstLine="36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本公司（联合体）郑重声明，根据《政府采购促进中小企业发展管理办法》(财库[2020]46号)的规定，本公司（联合体）参加溧阳市政府采购中心组织的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ascii="宋体" w:hAnsi="宋体"/>
          <w:sz w:val="24"/>
          <w:szCs w:val="24"/>
        </w:rPr>
      </w:r>
      <w:r/>
    </w:p>
    <w:p>
      <w:pPr>
        <w:pStyle w:val="721"/>
        <w:ind w:firstLine="36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i/>
          <w:sz w:val="24"/>
          <w:szCs w:val="24"/>
          <w:u w:val="single"/>
        </w:rPr>
      </w:r>
      <w:r/>
    </w:p>
    <w:p>
      <w:pPr>
        <w:pStyle w:val="721"/>
        <w:ind w:firstLine="360"/>
        <w:spacing w:line="360" w:lineRule="auto"/>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i/>
          <w:sz w:val="24"/>
          <w:szCs w:val="24"/>
          <w:u w:val="single"/>
        </w:rPr>
      </w:r>
      <w:r/>
    </w:p>
    <w:p>
      <w:pPr>
        <w:pStyle w:val="721"/>
        <w:ind w:firstLine="36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21"/>
        <w:ind w:firstLine="36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21"/>
        <w:ind w:firstLine="36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w:t>
      </w:r>
      <w:r>
        <w:rPr>
          <w:rFonts w:hint="eastAsia" w:ascii="宋体" w:hAnsi="宋体"/>
          <w:sz w:val="24"/>
          <w:szCs w:val="24"/>
        </w:rPr>
        <w:t xml:space="preserve">应责任</w:t>
      </w:r>
      <w:r>
        <w:rPr>
          <w:rFonts w:ascii="宋体" w:hAnsi="宋体"/>
          <w:sz w:val="24"/>
          <w:szCs w:val="24"/>
        </w:rPr>
      </w:r>
      <w:r/>
    </w:p>
    <w:p>
      <w:pPr>
        <w:pStyle w:val="721"/>
        <w:ind w:right="720"/>
        <w:spacing w:line="360" w:lineRule="auto"/>
        <w:rPr>
          <w:rFonts w:ascii="宋体" w:hAnsi="宋体"/>
          <w:sz w:val="24"/>
          <w:szCs w:val="24"/>
        </w:rPr>
      </w:pPr>
      <w:r>
        <w:rPr>
          <w:rFonts w:ascii="宋体" w:hAnsi="宋体"/>
          <w:sz w:val="24"/>
          <w:szCs w:val="24"/>
        </w:rPr>
      </w:r>
      <w:r/>
    </w:p>
    <w:p>
      <w:pPr>
        <w:pStyle w:val="721"/>
        <w:ind w:right="180" w:firstLine="360"/>
        <w:jc w:val="right"/>
        <w:spacing w:line="360" w:lineRule="auto"/>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721"/>
        <w:ind w:right="480" w:firstLine="5400"/>
        <w:spacing w:line="36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721"/>
        <w:ind w:firstLine="240"/>
        <w:spacing w:line="560" w:lineRule="exact"/>
        <w:rPr>
          <w:rFonts w:ascii="宋体" w:hAnsi="宋体"/>
          <w:sz w:val="24"/>
          <w:szCs w:val="24"/>
        </w:rPr>
      </w:pPr>
      <w:r>
        <w:rPr>
          <w:rFonts w:ascii="宋体" w:hAnsi="宋体"/>
          <w:sz w:val="24"/>
          <w:szCs w:val="24"/>
        </w:rPr>
      </w:r>
      <w:r/>
    </w:p>
    <w:p>
      <w:pPr>
        <w:pStyle w:val="721"/>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ascii="宋体" w:hAnsi="宋体"/>
          <w:sz w:val="24"/>
          <w:szCs w:val="24"/>
        </w:rPr>
      </w:r>
      <w:r/>
    </w:p>
    <w:p>
      <w:pPr>
        <w:pStyle w:val="721"/>
        <w:ind w:firstLine="480"/>
        <w:rPr>
          <w:rFonts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ascii="宋体" w:hAnsi="宋体"/>
          <w:sz w:val="24"/>
          <w:szCs w:val="24"/>
        </w:rPr>
      </w:r>
      <w:r/>
    </w:p>
    <w:p>
      <w:pPr>
        <w:pStyle w:val="721"/>
        <w:rPr>
          <w:rFonts w:ascii="宋体" w:hAnsi="宋体" w:cs="宋体"/>
          <w:iCs/>
          <w:sz w:val="30"/>
          <w:szCs w:val="30"/>
        </w:rPr>
      </w:pPr>
      <w:r>
        <w:rPr>
          <w:rFonts w:hint="eastAsia" w:ascii="宋体" w:hAnsi="宋体" w:cs="宋体"/>
          <w:iCs/>
          <w:sz w:val="30"/>
          <w:szCs w:val="30"/>
        </w:rPr>
        <w:br w:type="page" w:clear="all"/>
      </w:r>
      <w:r>
        <w:rPr>
          <w:rFonts w:ascii="宋体" w:hAnsi="宋体" w:cs="宋体"/>
          <w:iCs/>
          <w:sz w:val="30"/>
          <w:szCs w:val="30"/>
        </w:rPr>
      </w:r>
      <w:r/>
    </w:p>
    <w:p>
      <w:pPr>
        <w:pStyle w:val="721"/>
        <w:jc w:val="center"/>
        <w:rPr>
          <w:rFonts w:ascii="宋体" w:hAnsi="宋体" w:cs="宋体"/>
          <w:iCs/>
          <w:sz w:val="30"/>
          <w:szCs w:val="30"/>
        </w:rPr>
      </w:pPr>
      <w:r>
        <w:rPr>
          <w:rFonts w:hint="eastAsia" w:ascii="宋体" w:hAnsi="宋体" w:cs="宋体"/>
          <w:iCs/>
          <w:sz w:val="30"/>
          <w:szCs w:val="30"/>
        </w:rPr>
        <w:t xml:space="preserve">六、残疾人福利性单位声明函</w:t>
      </w:r>
      <w:r>
        <w:rPr>
          <w:rFonts w:ascii="宋体" w:hAnsi="宋体" w:cs="宋体"/>
          <w:iCs/>
          <w:sz w:val="30"/>
          <w:szCs w:val="30"/>
        </w:rPr>
      </w:r>
      <w:r/>
    </w:p>
    <w:p>
      <w:pPr>
        <w:pStyle w:val="721"/>
        <w:rPr>
          <w:rFonts w:ascii="黑体" w:hAnsi="黑体" w:eastAsia="黑体"/>
          <w:sz w:val="32"/>
          <w:szCs w:val="32"/>
        </w:rPr>
      </w:pPr>
      <w:r>
        <w:rPr>
          <w:rFonts w:ascii="黑体" w:hAnsi="黑体" w:eastAsia="黑体"/>
          <w:sz w:val="32"/>
          <w:szCs w:val="32"/>
        </w:rPr>
      </w:r>
      <w:r/>
    </w:p>
    <w:p>
      <w:pPr>
        <w:pStyle w:val="721"/>
        <w:jc w:val="center"/>
        <w:spacing w:line="420" w:lineRule="exact"/>
        <w:rPr>
          <w:rFonts w:ascii="宋体" w:hAnsi="宋体" w:cs="宋体"/>
          <w:b/>
          <w:sz w:val="28"/>
          <w:szCs w:val="28"/>
        </w:rPr>
      </w:pPr>
      <w:r>
        <w:rPr>
          <w:rFonts w:hint="eastAsia" w:ascii="宋体" w:hAnsi="宋体" w:cs="宋体"/>
          <w:b/>
          <w:sz w:val="28"/>
          <w:szCs w:val="28"/>
        </w:rPr>
        <w:t xml:space="preserve">残疾人福利性单位声明函（分包号：**）</w:t>
      </w:r>
      <w:r>
        <w:rPr>
          <w:rFonts w:ascii="宋体" w:hAnsi="宋体" w:cs="宋体"/>
          <w:b/>
          <w:sz w:val="28"/>
          <w:szCs w:val="28"/>
        </w:rPr>
      </w:r>
      <w:r/>
    </w:p>
    <w:p>
      <w:pPr>
        <w:pStyle w:val="721"/>
        <w:rPr>
          <w:rFonts w:ascii="宋体" w:hAnsi="宋体" w:cs="宋体"/>
          <w:iCs/>
          <w:sz w:val="30"/>
          <w:szCs w:val="30"/>
        </w:rPr>
      </w:pPr>
      <w:r>
        <w:rPr>
          <w:rFonts w:ascii="宋体" w:hAnsi="宋体" w:cs="宋体"/>
          <w:iCs/>
          <w:sz w:val="30"/>
          <w:szCs w:val="30"/>
        </w:rPr>
      </w:r>
      <w:r/>
    </w:p>
    <w:p>
      <w:pPr>
        <w:pStyle w:val="721"/>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rPr>
        <w:t xml:space="preserve">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ascii="宋体" w:hAnsi="宋体"/>
          <w:sz w:val="24"/>
        </w:rPr>
      </w:r>
      <w:r/>
    </w:p>
    <w:p>
      <w:pPr>
        <w:pStyle w:val="72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21"/>
        <w:ind w:firstLine="480"/>
        <w:spacing w:line="588" w:lineRule="exact"/>
        <w:rPr>
          <w:rFonts w:ascii="宋体" w:hAnsi="宋体"/>
          <w:sz w:val="24"/>
        </w:rPr>
      </w:pPr>
      <w:r>
        <w:rPr>
          <w:rFonts w:ascii="宋体" w:hAnsi="宋体"/>
          <w:sz w:val="24"/>
        </w:rPr>
      </w:r>
      <w:r/>
    </w:p>
    <w:p>
      <w:pPr>
        <w:pStyle w:val="721"/>
        <w:ind w:firstLine="480"/>
        <w:spacing w:line="588" w:lineRule="exact"/>
        <w:rPr>
          <w:rFonts w:ascii="宋体" w:hAnsi="宋体"/>
          <w:sz w:val="24"/>
        </w:rPr>
      </w:pPr>
      <w:r>
        <w:rPr>
          <w:rFonts w:hint="eastAsia" w:ascii="宋体" w:hAnsi="宋体"/>
          <w:sz w:val="24"/>
        </w:rPr>
        <w:t xml:space="preserve">（备注：如是残疾人福利单位的应提供，否则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7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2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2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30"/>
        <w:ind w:left="420"/>
        <w:spacing w:before="0" w:after="0" w:line="420" w:lineRule="exact"/>
        <w:rPr>
          <w:rFonts w:ascii="宋体" w:hAnsi="宋体" w:cs="宋体"/>
          <w:szCs w:val="21"/>
        </w:rPr>
      </w:pPr>
      <w:r>
        <w:rPr>
          <w:rFonts w:ascii="宋体" w:hAnsi="宋体" w:cs="宋体"/>
          <w:szCs w:val="21"/>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w:t>
      </w:r>
      <w:r>
        <w:rPr>
          <w:rFonts w:hint="eastAsia" w:ascii="宋体" w:hAnsi="宋体"/>
          <w:sz w:val="24"/>
        </w:rPr>
        <w:t xml:space="preserve">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ind w:firstLine="240"/>
        <w:jc w:val="center"/>
        <w:spacing w:line="560" w:lineRule="exact"/>
        <w:rPr>
          <w:rFonts w:ascii="宋体" w:hAnsi="宋体" w:cs="宋体"/>
          <w:bCs/>
          <w:sz w:val="24"/>
        </w:rPr>
      </w:pPr>
      <w:r>
        <w:rPr>
          <w:rFonts w:ascii="宋体" w:hAnsi="宋体" w:cs="宋体"/>
          <w:bCs/>
          <w:sz w:val="24"/>
        </w:rPr>
      </w:r>
      <w:r/>
    </w:p>
    <w:p>
      <w:pPr>
        <w:pStyle w:val="721"/>
        <w:jc w:val="center"/>
        <w:rPr>
          <w:rFonts w:ascii="宋体" w:hAnsi="宋体" w:cs="宋体"/>
          <w:iCs/>
          <w:sz w:val="30"/>
          <w:szCs w:val="30"/>
        </w:rPr>
      </w:pPr>
      <w:r>
        <w:rPr>
          <w:rFonts w:hint="eastAsia" w:ascii="宋体" w:hAnsi="宋体" w:cs="宋体"/>
          <w:iCs/>
          <w:sz w:val="30"/>
          <w:szCs w:val="30"/>
        </w:rPr>
        <w:t xml:space="preserve">七、投标分项报价表</w:t>
      </w:r>
      <w:r>
        <w:rPr>
          <w:rFonts w:ascii="宋体" w:hAnsi="宋体" w:cs="宋体"/>
          <w:iCs/>
          <w:sz w:val="30"/>
          <w:szCs w:val="30"/>
        </w:rPr>
      </w:r>
      <w:r/>
    </w:p>
    <w:p>
      <w:pPr>
        <w:pStyle w:val="721"/>
        <w:rPr>
          <w:rFonts w:ascii="宋体" w:hAnsi="宋体" w:cs="宋体"/>
          <w:iCs/>
          <w:sz w:val="30"/>
          <w:szCs w:val="30"/>
        </w:rPr>
      </w:pPr>
      <w:r>
        <w:rPr>
          <w:rFonts w:ascii="宋体" w:hAnsi="宋体" w:cs="宋体"/>
          <w:iCs/>
          <w:sz w:val="30"/>
          <w:szCs w:val="30"/>
        </w:rPr>
      </w:r>
      <w:r/>
    </w:p>
    <w:p>
      <w:pPr>
        <w:pStyle w:val="721"/>
        <w:jc w:val="center"/>
        <w:spacing w:line="420" w:lineRule="exact"/>
        <w:rPr>
          <w:rFonts w:ascii="宋体" w:hAnsi="宋体" w:cs="宋体"/>
          <w:b/>
          <w:sz w:val="28"/>
          <w:szCs w:val="28"/>
        </w:rPr>
      </w:pPr>
      <w:r>
        <w:rPr>
          <w:rFonts w:hint="eastAsia" w:ascii="宋体" w:hAnsi="宋体" w:cs="宋体"/>
          <w:b/>
          <w:sz w:val="28"/>
          <w:szCs w:val="28"/>
        </w:rPr>
        <w:t xml:space="preserve">投标分项报价表（分包号：**）</w:t>
      </w:r>
      <w:r>
        <w:rPr>
          <w:rFonts w:ascii="宋体" w:hAnsi="宋体" w:cs="宋体"/>
          <w:b/>
          <w:sz w:val="28"/>
          <w:szCs w:val="28"/>
        </w:rPr>
      </w:r>
      <w:r/>
    </w:p>
    <w:tbl>
      <w:tblPr>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294"/>
        </w:trPr>
        <w:tc>
          <w:tcPr>
            <w:tcW w:w="948" w:type="dxa"/>
            <w:vAlign w:val="center"/>
            <w:vMerge w:val="continue"/>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分项服务名称</w:t>
            </w: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分项单位</w:t>
            </w: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21"/>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721"/>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8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203"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61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21"/>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7255" w:type="dxa"/>
            <w:vAlign w:val="center"/>
            <w:textDirection w:val="lrTb"/>
            <w:noWrap w:val="false"/>
          </w:tcPr>
          <w:p>
            <w:pPr>
              <w:pStyle w:val="721"/>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21"/>
              <w:spacing w:line="0" w:lineRule="atLeast"/>
              <w:rPr>
                <w:rFonts w:ascii="宋体" w:hAnsi="宋体"/>
                <w:sz w:val="24"/>
                <w:szCs w:val="24"/>
              </w:rPr>
            </w:pPr>
            <w:r>
              <w:rPr>
                <w:rFonts w:ascii="宋体" w:hAnsi="宋体"/>
                <w:sz w:val="24"/>
                <w:szCs w:val="24"/>
              </w:rPr>
            </w:r>
            <w:r/>
          </w:p>
        </w:tc>
      </w:tr>
    </w:tbl>
    <w:p>
      <w:pPr>
        <w:pStyle w:val="721"/>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w:t>
      </w:r>
      <w:r>
        <w:rPr>
          <w:rFonts w:hint="eastAsia" w:ascii="宋体" w:hAnsi="宋体"/>
          <w:sz w:val="24"/>
          <w:szCs w:val="24"/>
        </w:rPr>
        <w:t xml:space="preserve">税金费用及为完成整个项目所产生的其它所有费用，招标文件另有规定的除外。</w:t>
      </w:r>
      <w:r>
        <w:rPr>
          <w:rFonts w:ascii="宋体" w:hAnsi="宋体"/>
          <w:sz w:val="24"/>
          <w:szCs w:val="24"/>
        </w:rPr>
      </w:r>
      <w:r/>
    </w:p>
    <w:p>
      <w:pPr>
        <w:pStyle w:val="721"/>
        <w:ind w:firstLine="720"/>
        <w:rPr>
          <w:rFonts w:ascii="宋体" w:hAnsi="宋体"/>
          <w:sz w:val="24"/>
          <w:szCs w:val="24"/>
        </w:rPr>
      </w:pPr>
      <w:r>
        <w:rPr>
          <w:rFonts w:hint="eastAsia" w:ascii="宋体" w:hAnsi="宋体"/>
          <w:sz w:val="24"/>
          <w:szCs w:val="24"/>
        </w:rPr>
        <w:t xml:space="preserve">2. “投标分项报价表”中“投标总报价”数额应当与“开标一览表”中“投标总报价”数额一致。</w:t>
      </w:r>
      <w:r>
        <w:rPr>
          <w:rFonts w:ascii="宋体" w:hAnsi="宋体"/>
          <w:sz w:val="24"/>
          <w:szCs w:val="24"/>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jc w:val="center"/>
        <w:rPr>
          <w:rFonts w:ascii="宋体" w:hAnsi="宋体" w:cs="宋体"/>
          <w:iCs/>
          <w:sz w:val="30"/>
          <w:szCs w:val="30"/>
        </w:rPr>
      </w:pPr>
      <w:r>
        <w:rPr>
          <w:rFonts w:hint="eastAsia" w:ascii="宋体" w:hAnsi="宋体" w:cs="宋体"/>
          <w:iCs/>
          <w:sz w:val="30"/>
          <w:szCs w:val="30"/>
        </w:rPr>
        <w:t xml:space="preserve">八、技术要求响应及偏离表</w:t>
      </w:r>
      <w:r>
        <w:rPr>
          <w:rFonts w:ascii="宋体" w:hAnsi="宋体" w:cs="宋体"/>
          <w:iCs/>
          <w:sz w:val="30"/>
          <w:szCs w:val="30"/>
        </w:rPr>
      </w:r>
      <w:r/>
    </w:p>
    <w:p>
      <w:pPr>
        <w:pStyle w:val="721"/>
        <w:rPr>
          <w:rFonts w:ascii="宋体" w:hAnsi="宋体" w:cs="宋体"/>
          <w:iCs/>
          <w:sz w:val="30"/>
          <w:szCs w:val="30"/>
        </w:rPr>
      </w:pPr>
      <w:r>
        <w:rPr>
          <w:rFonts w:ascii="宋体" w:hAnsi="宋体" w:cs="宋体"/>
          <w:iCs/>
          <w:sz w:val="30"/>
          <w:szCs w:val="30"/>
        </w:rPr>
      </w:r>
      <w:r/>
    </w:p>
    <w:p>
      <w:pPr>
        <w:pStyle w:val="721"/>
        <w:jc w:val="center"/>
        <w:spacing w:line="420" w:lineRule="exact"/>
        <w:rPr>
          <w:rFonts w:ascii="宋体" w:hAnsi="宋体" w:cs="宋体"/>
          <w:b/>
          <w:sz w:val="28"/>
          <w:szCs w:val="28"/>
        </w:rPr>
      </w:pPr>
      <w:r>
        <w:rPr>
          <w:rFonts w:hint="eastAsia" w:ascii="宋体" w:hAnsi="宋体" w:cs="宋体"/>
          <w:b/>
          <w:sz w:val="28"/>
          <w:szCs w:val="28"/>
        </w:rPr>
        <w:t xml:space="preserve">技术要求响应及偏离表（分包号：**）</w:t>
      </w:r>
      <w:r>
        <w:rPr>
          <w:rFonts w:ascii="宋体" w:hAnsi="宋体" w:cs="宋体"/>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1"/>
              <w:jc w:val="left"/>
              <w:rPr>
                <w:b/>
                <w:sz w:val="24"/>
              </w:rPr>
            </w:pPr>
            <w:r>
              <w:rPr>
                <w:rFonts w:hint="eastAsia"/>
                <w:b/>
                <w:sz w:val="24"/>
              </w:rPr>
              <w:t xml:space="preserve">对本项目技术要求条款的偏离情况（请进行勾选）：</w:t>
            </w:r>
            <w:r>
              <w:rPr>
                <w:b/>
                <w:sz w:val="24"/>
              </w:rPr>
            </w:r>
            <w:r/>
          </w:p>
          <w:p>
            <w:pPr>
              <w:pStyle w:val="721"/>
              <w:jc w:val="left"/>
              <w:rPr>
                <w:b/>
                <w:sz w:val="24"/>
              </w:rPr>
            </w:pPr>
            <w:r>
              <w:rPr>
                <w:b/>
                <w:sz w:val="24"/>
              </w:rPr>
              <w:t xml:space="preserve">□</w:t>
            </w:r>
            <w:r>
              <w:rPr>
                <w:b/>
                <w:sz w:val="24"/>
              </w:rPr>
              <w:t xml:space="preserve">无偏离</w:t>
            </w:r>
            <w:r>
              <w:rPr>
                <w:sz w:val="24"/>
              </w:rPr>
              <w:t xml:space="preserve">（如无偏离，仅勾选无偏离即可）</w:t>
            </w:r>
            <w:r>
              <w:rPr>
                <w:b/>
                <w:sz w:val="24"/>
              </w:rPr>
            </w:r>
            <w:r/>
          </w:p>
          <w:p>
            <w:pPr>
              <w:pStyle w:val="721"/>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ascii="宋体" w:hAnsi="宋体"/>
                <w:sz w:val="24"/>
                <w:szCs w:val="24"/>
              </w:rPr>
            </w:r>
            <w:r/>
          </w:p>
        </w:tc>
      </w:tr>
      <w:tr>
        <w:trPr>
          <w:cantSplit/>
        </w:trPr>
        <w:tc>
          <w:tcPr>
            <w:tcW w:w="545"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超出、</w:t>
            </w:r>
            <w:r>
              <w:rPr>
                <w:rFonts w:ascii="宋体" w:hAnsi="宋体"/>
                <w:sz w:val="24"/>
                <w:szCs w:val="24"/>
              </w:rPr>
            </w:r>
            <w:r/>
          </w:p>
          <w:p>
            <w:pPr>
              <w:pStyle w:val="721"/>
              <w:jc w:val="center"/>
              <w:rPr>
                <w:rFonts w:ascii="宋体" w:hAnsi="宋体"/>
                <w:sz w:val="24"/>
                <w:szCs w:val="24"/>
              </w:rPr>
            </w:pPr>
            <w:r>
              <w:rPr>
                <w:rFonts w:hint="eastAsia" w:ascii="宋体" w:hAnsi="宋体"/>
                <w:sz w:val="24"/>
                <w:szCs w:val="24"/>
              </w:rPr>
              <w:t xml:space="preserve">或偏离</w:t>
            </w:r>
            <w:r>
              <w:rPr>
                <w:rFonts w:ascii="宋体" w:hAnsi="宋体"/>
                <w:sz w:val="24"/>
                <w:szCs w:val="24"/>
              </w:rPr>
            </w:r>
            <w:r/>
          </w:p>
        </w:tc>
        <w:tc>
          <w:tcPr>
            <w:tcW w:w="1173"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21"/>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bl>
    <w:p>
      <w:pPr>
        <w:pStyle w:val="721"/>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21"/>
        <w:jc w:val="center"/>
        <w:rPr>
          <w:rFonts w:ascii="宋体" w:hAnsi="宋体" w:cs="宋体"/>
          <w:b/>
          <w:sz w:val="36"/>
        </w:rPr>
      </w:pPr>
      <w:r>
        <w:rPr>
          <w:rFonts w:ascii="宋体" w:hAnsi="宋体" w:cs="宋体"/>
          <w:b/>
          <w:sz w:val="36"/>
        </w:rPr>
      </w:r>
      <w:r/>
    </w:p>
    <w:p>
      <w:pPr>
        <w:pStyle w:val="721"/>
        <w:jc w:val="center"/>
        <w:rPr>
          <w:rFonts w:ascii="宋体" w:hAnsi="宋体" w:cs="宋体"/>
          <w:b/>
          <w:sz w:val="36"/>
        </w:rPr>
      </w:pPr>
      <w:r>
        <w:rPr>
          <w:rFonts w:ascii="宋体" w:hAnsi="宋体" w:cs="宋体"/>
          <w:b/>
          <w:sz w:val="36"/>
        </w:rPr>
      </w:r>
      <w:r/>
    </w:p>
    <w:p>
      <w:pPr>
        <w:pStyle w:val="721"/>
        <w:jc w:val="center"/>
        <w:rPr>
          <w:rFonts w:ascii="宋体" w:hAnsi="宋体" w:cs="宋体"/>
          <w:b/>
          <w:sz w:val="36"/>
        </w:rPr>
      </w:pPr>
      <w:r>
        <w:rPr>
          <w:rFonts w:ascii="宋体" w:hAnsi="宋体" w:cs="宋体"/>
          <w:b/>
          <w:sz w:val="36"/>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rPr>
          <w:rFonts w:ascii="宋体" w:hAnsi="宋体" w:cs="宋体"/>
          <w:sz w:val="32"/>
        </w:rPr>
      </w:pPr>
      <w:r>
        <w:rPr>
          <w:rFonts w:ascii="宋体" w:hAnsi="宋体" w:cs="宋体"/>
          <w:sz w:val="32"/>
        </w:rPr>
      </w:r>
      <w:r/>
    </w:p>
    <w:p>
      <w:pPr>
        <w:pStyle w:val="721"/>
        <w:jc w:val="center"/>
        <w:rPr>
          <w:rFonts w:ascii="黑体" w:hAnsi="Arial" w:eastAsia="黑体"/>
          <w:sz w:val="32"/>
        </w:rPr>
      </w:pPr>
      <w:r/>
      <w:bookmarkEnd w:id="218"/>
      <w:r/>
      <w:bookmarkStart w:id="222" w:name="_Hlt26955054"/>
      <w:r/>
      <w:bookmarkEnd w:id="222"/>
      <w:r>
        <w:rPr>
          <w:rFonts w:hint="eastAsia" w:ascii="宋体" w:hAnsi="宋体" w:cs="宋体"/>
          <w:iCs/>
          <w:sz w:val="30"/>
          <w:szCs w:val="30"/>
        </w:rPr>
        <w:t xml:space="preserve">九、商务要求响应及偏离表</w:t>
      </w:r>
      <w:r>
        <w:rPr>
          <w:rFonts w:ascii="黑体" w:hAnsi="Arial" w:eastAsia="黑体"/>
          <w:sz w:val="32"/>
        </w:rPr>
      </w:r>
      <w:r/>
    </w:p>
    <w:p>
      <w:pPr>
        <w:pStyle w:val="721"/>
        <w:rPr>
          <w:rFonts w:ascii="黑体" w:hAnsi="Arial" w:eastAsia="黑体"/>
          <w:sz w:val="32"/>
        </w:rPr>
      </w:pPr>
      <w:r>
        <w:rPr>
          <w:rFonts w:ascii="黑体" w:hAnsi="Arial" w:eastAsia="黑体"/>
          <w:sz w:val="32"/>
        </w:rPr>
      </w:r>
      <w:r/>
    </w:p>
    <w:p>
      <w:pPr>
        <w:pStyle w:val="730"/>
        <w:ind w:firstLine="0"/>
        <w:jc w:val="center"/>
        <w:spacing w:before="0" w:after="0" w:line="420" w:lineRule="exact"/>
        <w:rPr>
          <w:rFonts w:ascii="宋体" w:hAnsi="宋体" w:cs="宋体"/>
          <w:b/>
          <w:sz w:val="28"/>
          <w:szCs w:val="28"/>
        </w:rPr>
      </w:pPr>
      <w:r>
        <w:rPr>
          <w:rFonts w:hint="eastAsia" w:ascii="宋体" w:hAnsi="宋体" w:cs="宋体"/>
          <w:b/>
          <w:sz w:val="28"/>
          <w:szCs w:val="28"/>
        </w:rPr>
        <w:t xml:space="preserve">商务要求响应及偏离表（分包号：**）</w:t>
      </w:r>
      <w:r>
        <w:rPr>
          <w:rFonts w:ascii="宋体" w:hAnsi="宋体" w:cs="宋体"/>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21"/>
              <w:jc w:val="left"/>
              <w:rPr>
                <w:b/>
                <w:sz w:val="24"/>
              </w:rPr>
            </w:pPr>
            <w:r/>
            <w:bookmarkStart w:id="223" w:name="_Hlt26671372"/>
            <w:r/>
            <w:bookmarkEnd w:id="223"/>
            <w:r/>
            <w:bookmarkStart w:id="224" w:name="_Hlt26580838"/>
            <w:r/>
            <w:bookmarkEnd w:id="224"/>
            <w:r/>
            <w:bookmarkStart w:id="225" w:name="_Hlt26782999"/>
            <w:r/>
            <w:bookmarkEnd w:id="225"/>
            <w:r/>
            <w:bookmarkStart w:id="226" w:name="_Hlt26671343"/>
            <w:r/>
            <w:bookmarkEnd w:id="226"/>
            <w:r/>
            <w:bookmarkStart w:id="227" w:name="_Hlt26955064"/>
            <w:r/>
            <w:bookmarkEnd w:id="227"/>
            <w:r/>
            <w:bookmarkStart w:id="228" w:name="_Hlt26955056"/>
            <w:r/>
            <w:bookmarkEnd w:id="228"/>
            <w:r/>
            <w:bookmarkStart w:id="229" w:name="_Hlt26609391"/>
            <w:r/>
            <w:bookmarkEnd w:id="229"/>
            <w:r/>
            <w:bookmarkStart w:id="230" w:name="_Hlt24879081"/>
            <w:r/>
            <w:bookmarkEnd w:id="230"/>
            <w:r>
              <w:rPr>
                <w:rFonts w:hint="eastAsia"/>
                <w:b/>
                <w:sz w:val="24"/>
              </w:rPr>
              <w:t xml:space="preserve">对本项目商务要求条款的偏离情况（请进行勾选）：</w:t>
            </w:r>
            <w:r>
              <w:rPr>
                <w:b/>
                <w:sz w:val="24"/>
              </w:rPr>
            </w:r>
            <w:r/>
          </w:p>
          <w:p>
            <w:pPr>
              <w:pStyle w:val="721"/>
              <w:jc w:val="left"/>
              <w:rPr>
                <w:b/>
                <w:sz w:val="24"/>
              </w:rPr>
            </w:pPr>
            <w:r>
              <w:rPr>
                <w:b/>
                <w:sz w:val="24"/>
              </w:rPr>
              <w:t xml:space="preserve">□</w:t>
            </w:r>
            <w:r>
              <w:rPr>
                <w:b/>
                <w:sz w:val="24"/>
              </w:rPr>
              <w:t xml:space="preserve">无偏离</w:t>
            </w:r>
            <w:r>
              <w:rPr>
                <w:sz w:val="24"/>
              </w:rPr>
              <w:t xml:space="preserve">（如无偏离，仅勾选无偏离即可）</w:t>
            </w:r>
            <w:r>
              <w:rPr>
                <w:b/>
                <w:sz w:val="24"/>
              </w:rPr>
            </w:r>
            <w:r/>
          </w:p>
          <w:p>
            <w:pPr>
              <w:pStyle w:val="721"/>
              <w:rPr>
                <w:rFonts w:ascii="宋体" w:hAnsi="宋体"/>
                <w:sz w:val="24"/>
                <w:szCs w:val="24"/>
              </w:rPr>
            </w:pPr>
            <w:r>
              <w:rPr>
                <w:b/>
                <w:sz w:val="24"/>
              </w:rPr>
              <w:t xml:space="preserve">□</w:t>
            </w: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ascii="宋体" w:hAnsi="宋体"/>
                <w:sz w:val="24"/>
                <w:szCs w:val="24"/>
              </w:rPr>
            </w:r>
            <w:r/>
          </w:p>
        </w:tc>
      </w:tr>
      <w:tr>
        <w:trPr>
          <w:cantSplit/>
        </w:trPr>
        <w:tc>
          <w:tcPr>
            <w:tcW w:w="545"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招标文件要求</w:t>
            </w:r>
            <w:r>
              <w:rPr>
                <w:rFonts w:ascii="宋体" w:hAnsi="宋体"/>
                <w:sz w:val="24"/>
                <w:szCs w:val="24"/>
              </w:rPr>
            </w:r>
            <w:r/>
          </w:p>
        </w:tc>
        <w:tc>
          <w:tcPr>
            <w:tcW w:w="2852"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投标响应情况</w:t>
            </w:r>
            <w:r>
              <w:rPr>
                <w:rFonts w:ascii="宋体" w:hAnsi="宋体"/>
                <w:sz w:val="24"/>
                <w:szCs w:val="24"/>
              </w:rPr>
            </w:r>
            <w:r/>
          </w:p>
        </w:tc>
        <w:tc>
          <w:tcPr>
            <w:tcW w:w="1308"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超出、</w:t>
            </w:r>
            <w:r>
              <w:rPr>
                <w:rFonts w:ascii="宋体" w:hAnsi="宋体"/>
                <w:sz w:val="24"/>
                <w:szCs w:val="24"/>
              </w:rPr>
            </w:r>
            <w:r/>
          </w:p>
          <w:p>
            <w:pPr>
              <w:pStyle w:val="721"/>
              <w:jc w:val="center"/>
              <w:rPr>
                <w:rFonts w:ascii="宋体" w:hAnsi="宋体"/>
                <w:sz w:val="24"/>
                <w:szCs w:val="24"/>
              </w:rPr>
            </w:pPr>
            <w:r>
              <w:rPr>
                <w:rFonts w:hint="eastAsia" w:ascii="宋体" w:hAnsi="宋体"/>
                <w:sz w:val="24"/>
                <w:szCs w:val="24"/>
              </w:rPr>
              <w:t xml:space="preserve">或偏离</w:t>
            </w:r>
            <w:r>
              <w:rPr>
                <w:rFonts w:ascii="宋体" w:hAnsi="宋体"/>
                <w:sz w:val="24"/>
                <w:szCs w:val="24"/>
              </w:rPr>
            </w:r>
            <w:r/>
          </w:p>
        </w:tc>
        <w:tc>
          <w:tcPr>
            <w:tcW w:w="1173" w:type="dxa"/>
            <w:vAlign w:val="center"/>
            <w:textDirection w:val="lrTb"/>
            <w:noWrap w:val="false"/>
          </w:tcPr>
          <w:p>
            <w:pPr>
              <w:pStyle w:val="721"/>
              <w:jc w:val="center"/>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21"/>
              <w:jc w:val="center"/>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r>
        <w:trPr>
          <w:cantSplit/>
          <w:trHeight w:val="640"/>
        </w:trPr>
        <w:tc>
          <w:tcPr>
            <w:tcW w:w="545"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3291" w:type="dxa"/>
            <w:vAlign w:val="top"/>
            <w:textDirection w:val="lrTb"/>
            <w:noWrap w:val="false"/>
          </w:tcPr>
          <w:p>
            <w:pPr>
              <w:pStyle w:val="72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852"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308" w:type="dxa"/>
            <w:vAlign w:val="top"/>
            <w:textDirection w:val="lrTb"/>
            <w:noWrap w:val="false"/>
          </w:tcPr>
          <w:p>
            <w:pPr>
              <w:pStyle w:val="721"/>
              <w:jc w:val="center"/>
              <w:rPr>
                <w:rFonts w:ascii="宋体" w:hAnsi="宋体"/>
                <w:sz w:val="24"/>
                <w:szCs w:val="24"/>
              </w:rPr>
            </w:pPr>
            <w:r>
              <w:rPr>
                <w:rFonts w:ascii="宋体" w:hAnsi="宋体"/>
                <w:sz w:val="24"/>
                <w:szCs w:val="24"/>
              </w:rPr>
            </w:r>
            <w:r/>
          </w:p>
        </w:tc>
        <w:tc>
          <w:tcPr>
            <w:tcW w:w="1173" w:type="dxa"/>
            <w:vAlign w:val="top"/>
            <w:textDirection w:val="lrTb"/>
            <w:noWrap w:val="false"/>
          </w:tcPr>
          <w:p>
            <w:pPr>
              <w:pStyle w:val="721"/>
              <w:jc w:val="center"/>
              <w:rPr>
                <w:rFonts w:ascii="宋体" w:hAnsi="宋体"/>
                <w:sz w:val="24"/>
                <w:szCs w:val="24"/>
              </w:rPr>
            </w:pPr>
            <w:r>
              <w:rPr>
                <w:rFonts w:ascii="宋体" w:hAnsi="宋体"/>
                <w:sz w:val="24"/>
                <w:szCs w:val="24"/>
              </w:rPr>
            </w:r>
            <w:r/>
          </w:p>
        </w:tc>
      </w:tr>
    </w:tbl>
    <w:p>
      <w:pPr>
        <w:pStyle w:val="721"/>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721"/>
        <w:spacing w:line="480" w:lineRule="auto"/>
        <w:rPr>
          <w:rFonts w:ascii="宋体" w:hAnsi="宋体" w:cs="宋体"/>
          <w:sz w:val="30"/>
        </w:rPr>
      </w:pPr>
      <w:r>
        <w:rPr>
          <w:rFonts w:ascii="宋体" w:hAnsi="宋体" w:cs="宋体"/>
          <w:sz w:val="30"/>
        </w:rPr>
      </w:r>
      <w:r/>
    </w:p>
    <w:p>
      <w:pPr>
        <w:pStyle w:val="733"/>
        <w:ind w:firstLine="0"/>
        <w:rPr>
          <w:rFonts w:ascii="宋体" w:hAnsi="宋体" w:cs="宋体"/>
          <w:sz w:val="24"/>
        </w:rPr>
      </w:pPr>
      <w:r/>
      <w:bookmarkStart w:id="231" w:name="_Hlt26955066"/>
      <w:r/>
      <w:bookmarkEnd w:id="231"/>
      <w:r/>
      <w:bookmarkStart w:id="232" w:name="_Hlt26671374"/>
      <w:r/>
      <w:bookmarkEnd w:id="232"/>
      <w:r/>
      <w:bookmarkStart w:id="233" w:name="_Hlt26609389"/>
      <w:r/>
      <w:bookmarkEnd w:id="233"/>
      <w:r/>
      <w:bookmarkStart w:id="234" w:name="_Toc462564146"/>
      <w:r>
        <w:rPr>
          <w:rFonts w:ascii="宋体" w:hAnsi="宋体" w:cs="宋体"/>
          <w:sz w:val="24"/>
        </w:rPr>
      </w:r>
      <w:r/>
    </w:p>
    <w:p>
      <w:pPr>
        <w:pStyle w:val="721"/>
        <w:jc w:val="center"/>
        <w:rPr>
          <w:rFonts w:ascii="宋体" w:hAnsi="宋体" w:cs="宋体"/>
          <w:b/>
          <w:sz w:val="32"/>
          <w:szCs w:val="32"/>
        </w:rPr>
      </w:pPr>
      <w:r/>
      <w:bookmarkEnd w:id="202"/>
      <w:r/>
      <w:bookmarkEnd w:id="203"/>
      <w:r/>
      <w:bookmarkEnd w:id="234"/>
      <w:r/>
      <w:bookmarkStart w:id="235" w:name="_格式2__法定代表人授权书"/>
      <w:r/>
      <w:bookmarkEnd w:id="235"/>
      <w:r>
        <w:rPr>
          <w:rFonts w:ascii="宋体" w:hAnsi="宋体" w:cs="宋体"/>
          <w:b/>
          <w:sz w:val="32"/>
          <w:szCs w:val="32"/>
        </w:rPr>
      </w:r>
      <w:r/>
    </w:p>
    <w:p>
      <w:pPr>
        <w:pStyle w:val="721"/>
        <w:jc w:val="center"/>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b/>
          <w:sz w:val="32"/>
          <w:szCs w:val="32"/>
        </w:rPr>
      </w:pPr>
      <w:r>
        <w:rPr>
          <w:rFonts w:ascii="宋体" w:hAnsi="宋体" w:cs="宋体"/>
          <w:b/>
          <w:sz w:val="32"/>
          <w:szCs w:val="32"/>
        </w:rPr>
      </w:r>
      <w:r/>
    </w:p>
    <w:p>
      <w:pPr>
        <w:pStyle w:val="721"/>
        <w:rPr>
          <w:rFonts w:ascii="宋体" w:hAnsi="宋体" w:cs="宋体"/>
          <w:iCs/>
          <w:sz w:val="30"/>
          <w:szCs w:val="30"/>
        </w:rPr>
      </w:pPr>
      <w:r>
        <w:rPr>
          <w:rFonts w:hint="eastAsia" w:ascii="宋体" w:hAnsi="宋体" w:cs="宋体"/>
          <w:iCs/>
          <w:sz w:val="30"/>
          <w:szCs w:val="30"/>
        </w:rPr>
        <w:t xml:space="preserve">十、开标一览表</w:t>
      </w:r>
      <w:r>
        <w:rPr>
          <w:rFonts w:ascii="宋体" w:hAnsi="宋体" w:cs="宋体"/>
          <w:iCs/>
          <w:sz w:val="30"/>
          <w:szCs w:val="30"/>
        </w:rPr>
      </w:r>
      <w:r/>
    </w:p>
    <w:p>
      <w:pPr>
        <w:pStyle w:val="721"/>
        <w:ind w:firstLine="480"/>
        <w:rPr>
          <w:rFonts w:ascii="宋体" w:hAnsi="宋体"/>
          <w:sz w:val="24"/>
          <w:szCs w:val="24"/>
        </w:rPr>
      </w:pPr>
      <w:r>
        <w:rPr>
          <w:rFonts w:ascii="宋体" w:hAnsi="宋体"/>
          <w:sz w:val="24"/>
          <w:szCs w:val="24"/>
        </w:rPr>
      </w:r>
      <w:r/>
    </w:p>
    <w:p>
      <w:pPr>
        <w:pStyle w:val="730"/>
        <w:ind w:firstLine="0"/>
        <w:jc w:val="center"/>
        <w:spacing w:before="0" w:after="0" w:line="420" w:lineRule="exact"/>
        <w:rPr>
          <w:rFonts w:ascii="宋体" w:hAnsi="宋体" w:cs="宋体"/>
          <w:b/>
          <w:sz w:val="28"/>
          <w:szCs w:val="28"/>
        </w:rPr>
      </w:pPr>
      <w:r>
        <w:rPr>
          <w:rFonts w:hint="eastAsia" w:ascii="宋体" w:hAnsi="宋体" w:cs="宋体"/>
          <w:b/>
          <w:sz w:val="28"/>
          <w:szCs w:val="28"/>
        </w:rPr>
        <w:t xml:space="preserve">开标一览表</w:t>
      </w:r>
      <w:r>
        <w:rPr>
          <w:rFonts w:ascii="宋体" w:hAnsi="宋体" w:cs="宋体"/>
          <w:b/>
          <w:sz w:val="28"/>
          <w:szCs w:val="28"/>
        </w:rPr>
      </w:r>
      <w:r/>
    </w:p>
    <w:p>
      <w:pPr>
        <w:pStyle w:val="721"/>
        <w:ind w:firstLine="480"/>
        <w:rPr>
          <w:rFonts w:ascii="宋体" w:hAnsi="宋体"/>
          <w:sz w:val="24"/>
          <w:szCs w:val="24"/>
        </w:rPr>
      </w:pP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721"/>
        <w:ind w:firstLine="480"/>
        <w:spacing w:line="360" w:lineRule="auto"/>
        <w:rPr>
          <w:sz w:val="24"/>
          <w:szCs w:val="24"/>
        </w:rPr>
      </w:pPr>
      <w:r>
        <w:rPr>
          <w:rFonts w:hint="eastAsia" w:ascii="宋体" w:hAnsi="宋体"/>
          <w:sz w:val="24"/>
          <w:szCs w:val="24"/>
        </w:rPr>
        <w:t xml:space="preserve">项目名称：</w:t>
      </w:r>
      <w:r>
        <w:rPr>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4"/>
      </w:tblGrid>
      <w:tr>
        <w:trPr>
          <w:cantSplit/>
          <w:trHeight w:val="725"/>
        </w:trPr>
        <w:tc>
          <w:tcPr>
            <w:tcW w:w="9034" w:type="dxa"/>
            <w:vAlign w:val="center"/>
            <w:textDirection w:val="lrTb"/>
            <w:noWrap w:val="false"/>
          </w:tcPr>
          <w:p>
            <w:pPr>
              <w:pStyle w:val="721"/>
              <w:jc w:val="left"/>
              <w:spacing w:line="36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t xml:space="preserve">：</w:t>
            </w:r>
            <w:r>
              <w:rPr>
                <w:rFonts w:hint="eastAsia" w:ascii="宋体" w:hAnsi="宋体"/>
                <w:sz w:val="24"/>
                <w:szCs w:val="24"/>
              </w:rPr>
            </w:r>
            <w:r/>
          </w:p>
        </w:tc>
      </w:tr>
      <w:tr>
        <w:trPr>
          <w:cantSplit/>
          <w:trHeight w:val="612"/>
        </w:trPr>
        <w:tc>
          <w:tcPr>
            <w:tcW w:w="9034" w:type="dxa"/>
            <w:vAlign w:val="center"/>
            <w:textDirection w:val="lrTb"/>
            <w:noWrap w:val="false"/>
          </w:tcPr>
          <w:p>
            <w:pPr>
              <w:pStyle w:val="730"/>
              <w:ind w:firstLine="0"/>
              <w:spacing w:before="0" w:after="0"/>
              <w:rPr>
                <w:rFonts w:ascii="宋体" w:hAnsi="宋体"/>
                <w:szCs w:val="21"/>
              </w:rPr>
            </w:pPr>
            <w:r>
              <w:rPr>
                <w:rFonts w:hint="eastAsia" w:ascii="宋体" w:hAnsi="宋体" w:cs="宋体"/>
              </w:rPr>
              <w:t xml:space="preserve">小写：                             （人民币：元）</w:t>
            </w:r>
            <w:r>
              <w:rPr>
                <w:rFonts w:ascii="宋体" w:hAnsi="宋体"/>
                <w:szCs w:val="21"/>
              </w:rPr>
            </w:r>
            <w:r/>
          </w:p>
        </w:tc>
      </w:tr>
    </w:tbl>
    <w:p>
      <w:pPr>
        <w:pStyle w:val="721"/>
        <w:spacing w:line="360" w:lineRule="auto"/>
        <w:rPr>
          <w:rFonts w:ascii="宋体" w:hAnsi="宋体"/>
          <w:sz w:val="24"/>
          <w:szCs w:val="24"/>
        </w:rPr>
      </w:pPr>
      <w:r>
        <w:rPr>
          <w:rFonts w:ascii="宋体" w:hAnsi="宋体"/>
          <w:sz w:val="24"/>
          <w:szCs w:val="24"/>
        </w:rPr>
      </w:r>
      <w:r/>
    </w:p>
    <w:p>
      <w:pPr>
        <w:pStyle w:val="721"/>
        <w:ind w:firstLine="480"/>
        <w:spacing w:line="360" w:lineRule="auto"/>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ascii="宋体" w:hAnsi="宋体" w:cs="宋体"/>
          <w:b/>
          <w:bCs/>
          <w:sz w:val="32"/>
          <w:szCs w:val="32"/>
        </w:rPr>
      </w:r>
      <w:r/>
    </w:p>
    <w:p>
      <w:pPr>
        <w:pStyle w:val="721"/>
        <w:jc w:val="center"/>
        <w:rPr>
          <w:rFonts w:ascii="宋体" w:hAnsi="宋体" w:cs="宋体"/>
          <w:b/>
          <w:bCs/>
          <w:sz w:val="32"/>
          <w:szCs w:val="32"/>
        </w:rPr>
      </w:pPr>
      <w:r>
        <w:rPr>
          <w:rFonts w:hint="eastAsia" w:ascii="宋体" w:hAnsi="宋体" w:cs="宋体"/>
          <w:b/>
          <w:bCs/>
          <w:sz w:val="32"/>
          <w:szCs w:val="32"/>
        </w:rPr>
        <w:t xml:space="preserve">质疑函范本</w:t>
      </w:r>
      <w:r>
        <w:rPr>
          <w:rFonts w:ascii="宋体" w:hAnsi="宋体" w:cs="宋体"/>
          <w:b/>
          <w:bCs/>
          <w:sz w:val="32"/>
          <w:szCs w:val="32"/>
        </w:rPr>
      </w:r>
      <w:r/>
    </w:p>
    <w:p>
      <w:pPr>
        <w:pStyle w:val="721"/>
        <w:spacing w:before="290" w:line="360" w:lineRule="auto"/>
        <w:rPr>
          <w:rFonts w:ascii="宋体" w:hAnsi="宋体" w:cs="宋体"/>
          <w:bCs/>
          <w:sz w:val="24"/>
          <w:szCs w:val="24"/>
        </w:rPr>
      </w:pPr>
      <w:r>
        <w:rPr>
          <w:rFonts w:hint="eastAsia" w:ascii="宋体" w:hAnsi="宋体" w:cs="宋体"/>
          <w:bCs/>
          <w:sz w:val="24"/>
          <w:szCs w:val="24"/>
        </w:rPr>
        <w:t xml:space="preserve">一、质疑供应</w:t>
      </w:r>
      <w:r>
        <w:rPr>
          <w:rFonts w:hint="eastAsia" w:ascii="宋体" w:hAnsi="宋体" w:cs="宋体"/>
          <w:bCs/>
          <w:sz w:val="24"/>
          <w:szCs w:val="24"/>
        </w:rPr>
        <w:t xml:space="preserve">商基本信息</w:t>
      </w:r>
      <w:r>
        <w:rPr>
          <w:rFonts w:ascii="宋体" w:hAnsi="宋体" w:cs="宋体"/>
          <w:bCs/>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bCs/>
          <w:sz w:val="24"/>
          <w:szCs w:val="24"/>
        </w:rPr>
      </w:pPr>
      <w:r>
        <w:rPr>
          <w:rFonts w:hint="eastAsia" w:ascii="宋体" w:hAnsi="宋体" w:cs="宋体"/>
          <w:bCs/>
          <w:sz w:val="24"/>
          <w:szCs w:val="24"/>
        </w:rPr>
        <w:t xml:space="preserve">二、质疑项目基本情况</w:t>
      </w:r>
      <w:r>
        <w:rPr>
          <w:rFonts w:ascii="宋体" w:hAnsi="宋体" w:cs="宋体"/>
          <w:bCs/>
          <w:sz w:val="24"/>
          <w:szCs w:val="24"/>
        </w:rPr>
      </w:r>
      <w:r/>
    </w:p>
    <w:p>
      <w:pPr>
        <w:pStyle w:val="721"/>
        <w:spacing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rPr>
      </w:pPr>
      <w:r>
        <w:rPr>
          <w:rFonts w:hint="eastAsia" w:ascii="宋体" w:hAnsi="宋体" w:cs="宋体"/>
          <w:sz w:val="24"/>
          <w:szCs w:val="24"/>
        </w:rPr>
        <w:t xml:space="preserve">质疑项目的编</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bCs/>
          <w:sz w:val="24"/>
          <w:szCs w:val="24"/>
        </w:rPr>
      </w:pPr>
      <w:r>
        <w:rPr>
          <w:rFonts w:hint="eastAsia" w:ascii="宋体" w:hAnsi="宋体" w:cs="宋体"/>
          <w:bCs/>
          <w:sz w:val="24"/>
          <w:szCs w:val="24"/>
        </w:rPr>
        <w:t xml:space="preserve">三、质疑事项具体内容</w:t>
      </w:r>
      <w:r>
        <w:rPr>
          <w:rFonts w:ascii="宋体" w:hAnsi="宋体" w:cs="宋体"/>
          <w:bCs/>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u w:val="single"/>
        </w:rPr>
        <w:t xml:space="preserve">                                                                           </w:t>
      </w:r>
      <w:r>
        <w:rPr>
          <w:rFonts w:ascii="宋体" w:hAnsi="宋体" w:cs="宋体"/>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u w:val="single"/>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质疑事项2</w:t>
      </w:r>
      <w:r>
        <w:rPr>
          <w:rFonts w:ascii="宋体" w:hAnsi="宋体" w:cs="宋体"/>
          <w:sz w:val="24"/>
          <w:szCs w:val="24"/>
          <w:u w:val="single"/>
        </w:rPr>
      </w:r>
      <w:r/>
    </w:p>
    <w:p>
      <w:pPr>
        <w:pStyle w:val="721"/>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p>
      <w:pPr>
        <w:pStyle w:val="721"/>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rPr>
          <w:rFonts w:ascii="宋体" w:hAnsi="宋体" w:cs="宋体"/>
          <w:bCs/>
          <w:sz w:val="24"/>
          <w:szCs w:val="24"/>
        </w:rPr>
      </w:r>
      <w:r/>
    </w:p>
    <w:p>
      <w:pPr>
        <w:pStyle w:val="721"/>
        <w:spacing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ascii="宋体" w:hAnsi="宋体" w:cs="宋体"/>
          <w:sz w:val="24"/>
          <w:szCs w:val="24"/>
          <w:u w:val="single"/>
        </w:rPr>
      </w:r>
      <w:r/>
    </w:p>
    <w:p>
      <w:pPr>
        <w:pStyle w:val="721"/>
        <w:rPr>
          <w:rFonts w:ascii="宋体" w:hAnsi="宋体" w:cs="宋体"/>
          <w:sz w:val="24"/>
          <w:szCs w:val="24"/>
        </w:rPr>
      </w:pPr>
      <w:r>
        <w:rPr>
          <w:rFonts w:hint="eastAsia" w:ascii="宋体" w:hAnsi="宋体" w:cs="宋体"/>
          <w:sz w:val="24"/>
          <w:szCs w:val="24"/>
        </w:rPr>
        <w:t xml:space="preserve">签字(签章)：                   公章：                      </w:t>
      </w:r>
      <w:r>
        <w:rPr>
          <w:rFonts w:ascii="宋体" w:hAnsi="宋体" w:cs="宋体"/>
          <w:sz w:val="24"/>
          <w:szCs w:val="24"/>
        </w:rPr>
      </w:r>
      <w:r/>
    </w:p>
    <w:p>
      <w:pPr>
        <w:pStyle w:val="721"/>
        <w:rPr>
          <w:rFonts w:ascii="宋体" w:hAnsi="宋体" w:cs="宋体"/>
          <w:sz w:val="24"/>
          <w:szCs w:val="24"/>
        </w:rPr>
      </w:pPr>
      <w:r>
        <w:rPr>
          <w:rFonts w:hint="eastAsia" w:ascii="宋体" w:hAnsi="宋体" w:cs="宋体"/>
          <w:sz w:val="24"/>
          <w:szCs w:val="24"/>
        </w:rPr>
        <w:t xml:space="preserve">日期：    </w:t>
      </w:r>
      <w:r>
        <w:rPr>
          <w:rFonts w:ascii="宋体" w:hAnsi="宋体" w:cs="宋体"/>
          <w:sz w:val="24"/>
          <w:szCs w:val="24"/>
        </w:rPr>
      </w:r>
      <w:r/>
    </w:p>
    <w:p>
      <w:pPr>
        <w:pStyle w:val="721"/>
        <w:spacing w:line="400" w:lineRule="exact"/>
        <w:rPr>
          <w:rFonts w:ascii="宋体" w:hAnsi="宋体" w:cs="宋体"/>
          <w:b/>
          <w:sz w:val="24"/>
          <w:szCs w:val="24"/>
        </w:rPr>
      </w:pPr>
      <w:r>
        <w:rPr>
          <w:rFonts w:ascii="宋体" w:hAnsi="宋体" w:cs="宋体"/>
          <w:b/>
          <w:sz w:val="24"/>
          <w:szCs w:val="24"/>
        </w:rPr>
      </w:r>
      <w:r/>
    </w:p>
    <w:p>
      <w:pPr>
        <w:pStyle w:val="721"/>
        <w:spacing w:line="400" w:lineRule="exact"/>
        <w:rPr>
          <w:rFonts w:ascii="宋体" w:hAnsi="宋体" w:cs="宋体"/>
          <w:b/>
          <w:sz w:val="24"/>
          <w:szCs w:val="24"/>
        </w:rPr>
      </w:pPr>
      <w:r>
        <w:rPr>
          <w:rFonts w:ascii="宋体" w:hAnsi="宋体" w:cs="宋体"/>
          <w:b/>
          <w:sz w:val="24"/>
          <w:szCs w:val="24"/>
        </w:rPr>
      </w:r>
      <w:r/>
    </w:p>
    <w:p>
      <w:pPr>
        <w:pStyle w:val="721"/>
        <w:spacing w:line="400" w:lineRule="exact"/>
        <w:rPr>
          <w:rFonts w:ascii="宋体" w:hAnsi="宋体" w:cs="宋体"/>
          <w:b/>
          <w:sz w:val="24"/>
          <w:szCs w:val="24"/>
        </w:rPr>
      </w:pPr>
      <w:r>
        <w:rPr>
          <w:rFonts w:ascii="宋体" w:hAnsi="宋体" w:cs="宋体"/>
          <w:b/>
          <w:sz w:val="24"/>
          <w:szCs w:val="24"/>
        </w:rPr>
      </w:r>
      <w:r/>
    </w:p>
    <w:p>
      <w:pPr>
        <w:pStyle w:val="721"/>
        <w:spacing w:line="400" w:lineRule="exact"/>
        <w:rPr>
          <w:rFonts w:ascii="宋体" w:hAnsi="宋体" w:cs="宋体"/>
          <w:b/>
          <w:sz w:val="24"/>
          <w:szCs w:val="24"/>
        </w:rPr>
      </w:pPr>
      <w:r>
        <w:rPr>
          <w:rFonts w:ascii="宋体" w:hAnsi="宋体" w:cs="宋体"/>
          <w:b/>
          <w:sz w:val="24"/>
          <w:szCs w:val="24"/>
        </w:rPr>
      </w:r>
      <w:r/>
    </w:p>
    <w:p>
      <w:pPr>
        <w:pStyle w:val="721"/>
        <w:spacing w:line="400" w:lineRule="exact"/>
        <w:rPr>
          <w:rFonts w:ascii="宋体" w:hAnsi="宋体" w:cs="宋体"/>
          <w:b/>
          <w:sz w:val="24"/>
          <w:szCs w:val="24"/>
        </w:rPr>
      </w:pPr>
      <w:r>
        <w:rPr>
          <w:rFonts w:ascii="宋体" w:hAnsi="宋体" w:cs="宋体"/>
          <w:b/>
          <w:sz w:val="24"/>
          <w:szCs w:val="24"/>
        </w:rPr>
      </w:r>
      <w:r/>
    </w:p>
    <w:p>
      <w:pPr>
        <w:pStyle w:val="721"/>
        <w:spacing w:line="400" w:lineRule="exact"/>
        <w:rPr>
          <w:rFonts w:ascii="宋体" w:hAnsi="宋体" w:cs="宋体"/>
          <w:b/>
          <w:sz w:val="24"/>
          <w:szCs w:val="24"/>
        </w:rPr>
      </w:pPr>
      <w:r>
        <w:rPr>
          <w:rFonts w:hint="eastAsia" w:ascii="宋体" w:hAnsi="宋体" w:cs="宋体"/>
          <w:b/>
          <w:sz w:val="24"/>
          <w:szCs w:val="24"/>
        </w:rPr>
        <w:t xml:space="preserve">质疑函制作说明：</w:t>
      </w:r>
      <w:r>
        <w:rPr>
          <w:rFonts w:ascii="宋体" w:hAnsi="宋体" w:cs="宋体"/>
          <w:b/>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rPr>
          <w:rFonts w:ascii="宋体" w:hAnsi="宋体" w:cs="宋体"/>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2.质疑</w:t>
      </w:r>
      <w:r>
        <w:rPr>
          <w:rFonts w:hint="eastAsia" w:ascii="宋体" w:hAnsi="宋体" w:cs="宋体"/>
          <w:sz w:val="24"/>
          <w:szCs w:val="24"/>
        </w:rPr>
        <w:t xml:space="preserve">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rPr>
          <w:rFonts w:ascii="宋体" w:hAnsi="宋体" w:cs="宋体"/>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rPr>
          <w:rFonts w:ascii="宋体" w:hAnsi="宋体" w:cs="宋体"/>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rPr>
          <w:rFonts w:ascii="宋体" w:hAnsi="宋体" w:cs="宋体"/>
          <w:sz w:val="24"/>
          <w:szCs w:val="24"/>
        </w:rPr>
      </w:r>
      <w:r/>
    </w:p>
    <w:p>
      <w:pPr>
        <w:pStyle w:val="721"/>
        <w:ind w:firstLine="480"/>
        <w:jc w:val="left"/>
        <w:spacing w:line="400" w:lineRule="exact"/>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w:t>
      </w:r>
      <w:r>
        <w:rPr>
          <w:rFonts w:hint="eastAsia" w:ascii="宋体" w:hAnsi="宋体" w:cs="宋体"/>
          <w:sz w:val="24"/>
          <w:szCs w:val="24"/>
        </w:rPr>
        <w:t xml:space="preserve">盖公章。</w:t>
      </w:r>
      <w:r>
        <w:rPr>
          <w:rFonts w:ascii="宋体" w:hAnsi="宋体" w:cs="宋体"/>
          <w:sz w:val="24"/>
          <w:szCs w:val="24"/>
        </w:rPr>
      </w:r>
      <w:r/>
    </w:p>
    <w:p>
      <w:pPr>
        <w:pStyle w:val="733"/>
        <w:rPr>
          <w:rFonts w:ascii="宋体" w:hAnsi="宋体" w:cs="宋体"/>
          <w:sz w:val="24"/>
          <w:szCs w:val="24"/>
        </w:rPr>
      </w:pPr>
      <w:r>
        <w:rPr>
          <w:rFonts w:ascii="宋体" w:hAnsi="宋体" w:cs="宋体"/>
          <w:sz w:val="24"/>
          <w:szCs w:val="24"/>
        </w:rPr>
      </w:r>
      <w:r/>
    </w:p>
    <w:p>
      <w:pPr>
        <w:pStyle w:val="733"/>
        <w:rPr>
          <w:rFonts w:ascii="宋体" w:hAnsi="宋体" w:cs="宋体"/>
          <w:sz w:val="24"/>
          <w:szCs w:val="24"/>
        </w:rPr>
      </w:pPr>
      <w:r>
        <w:rPr>
          <w:rFonts w:ascii="宋体" w:hAnsi="宋体" w:cs="宋体"/>
          <w:sz w:val="24"/>
          <w:szCs w:val="24"/>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pPr>
                          <w:r>
                            <w:fldChar w:fldCharType="begin"/>
                          </w:r>
                          <w:r>
                            <w:instrText xml:space="preserve"> PAGE  \* MERGEFORMAT </w:instrText>
                          </w:r>
                          <w:r>
                            <w:fldChar w:fldCharType="separate"/>
                          </w:r>
                          <w:r>
                            <w:t xml:space="preserve">70</w:t>
                          </w:r>
                          <w:r>
                            <w:fldChar w:fldCharType="end"/>
                          </w:r>
                          <w:r/>
                        </w:p>
                        <w:p>
                          <w:pPr>
                            <w:pStyle w:val="721"/>
                          </w:pPr>
                          <w:r/>
                          <w:r/>
                        </w:p>
                        <w:p>
                          <w:pPr>
                            <w:pStyle w:val="72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pPr>
                    <w:r>
                      <w:fldChar w:fldCharType="begin"/>
                    </w:r>
                    <w:r>
                      <w:instrText xml:space="preserve"> PAGE  \* MERGEFORMAT </w:instrText>
                    </w:r>
                    <w:r>
                      <w:fldChar w:fldCharType="separate"/>
                    </w:r>
                    <w:r>
                      <w:t xml:space="preserve">70</w:t>
                    </w:r>
                    <w:r>
                      <w:fldChar w:fldCharType="end"/>
                    </w:r>
                    <w:r/>
                  </w:p>
                  <w:p>
                    <w:pPr>
                      <w:pStyle w:val="721"/>
                    </w:pPr>
                    <w:r/>
                    <w:r/>
                  </w:p>
                  <w:p>
                    <w:pPr>
                      <w:pStyle w:val="72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2"/>
                            <w:rPr>
                              <w:rStyle w:val="744"/>
                              <w:rFonts w:ascii="宋体" w:hAnsi="宋体"/>
                            </w:rPr>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81</w:t>
                          </w:r>
                          <w:r>
                            <w:rPr>
                              <w:rFonts w:ascii="宋体" w:hAnsi="宋体"/>
                            </w:rPr>
                            <w:fldChar w:fldCharType="end"/>
                          </w:r>
                          <w:r>
                            <w:rPr>
                              <w:rStyle w:val="744"/>
                              <w:rFonts w:ascii="宋体" w:hAnsi="宋体"/>
                            </w:rPr>
                          </w:r>
                          <w:r/>
                        </w:p>
                        <w:p>
                          <w:pPr>
                            <w:pStyle w:val="721"/>
                          </w:pPr>
                          <w:r/>
                          <w:r/>
                        </w:p>
                        <w:p>
                          <w:pPr>
                            <w:pStyle w:val="72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2"/>
                      <w:rPr>
                        <w:rStyle w:val="744"/>
                        <w:rFonts w:ascii="宋体" w:hAnsi="宋体"/>
                      </w:rPr>
                    </w:pPr>
                    <w:r>
                      <w:rPr>
                        <w:rFonts w:ascii="宋体" w:hAnsi="宋体"/>
                      </w:rPr>
                      <w:fldChar w:fldCharType="begin"/>
                    </w:r>
                    <w:r>
                      <w:rPr>
                        <w:rStyle w:val="744"/>
                        <w:rFonts w:ascii="宋体" w:hAnsi="宋体"/>
                      </w:rPr>
                      <w:instrText xml:space="preserve">PAGE  </w:instrText>
                    </w:r>
                    <w:r>
                      <w:rPr>
                        <w:rFonts w:ascii="宋体" w:hAnsi="宋体"/>
                      </w:rPr>
                      <w:fldChar w:fldCharType="separate"/>
                    </w:r>
                    <w:r>
                      <w:rPr>
                        <w:rStyle w:val="744"/>
                        <w:rFonts w:ascii="宋体" w:hAnsi="宋体"/>
                      </w:rPr>
                      <w:t xml:space="preserve">81</w:t>
                    </w:r>
                    <w:r>
                      <w:rPr>
                        <w:rFonts w:ascii="宋体" w:hAnsi="宋体"/>
                      </w:rPr>
                      <w:fldChar w:fldCharType="end"/>
                    </w:r>
                    <w:r>
                      <w:rPr>
                        <w:rStyle w:val="744"/>
                        <w:rFonts w:ascii="宋体" w:hAnsi="宋体"/>
                      </w:rPr>
                    </w:r>
                    <w:r/>
                  </w:p>
                  <w:p>
                    <w:pPr>
                      <w:pStyle w:val="721"/>
                    </w:pPr>
                    <w:r/>
                    <w:r/>
                  </w:p>
                  <w:p>
                    <w:pPr>
                      <w:pStyle w:val="721"/>
                    </w:pPr>
                    <w:r/>
                    <w:r/>
                  </w:p>
                </w:txbxContent>
              </v:textbox>
            </v:shape>
          </w:pict>
        </mc:Fallback>
      </mc:AlternateContent>
    </w:r>
    <w:r>
      <w:rPr>
        <w:b/>
        <w:i/>
        <w:sz w:val="20"/>
      </w:rPr>
      <w:t xml:space="preserve"> </w:t>
    </w: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44"/>
      </w:rPr>
      <w:framePr w:wrap="around" w:vAnchor="text" w:hAnchor="margin" w:xAlign="center" w:y="1"/>
    </w:pPr>
    <w:r>
      <w:fldChar w:fldCharType="begin"/>
    </w:r>
    <w:r>
      <w:rPr>
        <w:rStyle w:val="744"/>
      </w:rPr>
      <w:instrText xml:space="preserve">PAGE  </w:instrText>
    </w:r>
    <w:r>
      <w:fldChar w:fldCharType="separate"/>
    </w:r>
    <w:r>
      <w:rPr>
        <w:rStyle w:val="744"/>
      </w:rPr>
      <w:t xml:space="preserve">1</w:t>
    </w:r>
    <w:r>
      <w:fldChar w:fldCharType="end"/>
    </w:r>
    <w:r>
      <w:rPr>
        <w:rStyle w:val="744"/>
      </w:rPr>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21"/>
        <w:ind w:left="0" w:firstLine="0"/>
      </w:pPr>
      <w:rPr>
        <w:rFonts w:ascii="Times New Roman" w:hAnsi="Times New Roman" w:cs="Times New Roman"/>
      </w:rPr>
    </w:lvl>
    <w:lvl w:ilvl="1">
      <w:start w:val="1"/>
      <w:numFmt w:val="decimal"/>
      <w:isLgl w:val="false"/>
      <w:suff w:val="tab"/>
      <w:lvlText w:val="%2."/>
      <w:lvlJc w:val="left"/>
      <w:pPr>
        <w:pStyle w:val="721"/>
        <w:ind w:left="1440" w:hanging="360"/>
        <w:tabs>
          <w:tab w:val="num" w:pos="1440" w:leader="none"/>
        </w:tabs>
      </w:pPr>
    </w:lvl>
    <w:lvl w:ilvl="2">
      <w:start w:val="1"/>
      <w:numFmt w:val="decimal"/>
      <w:isLgl w:val="false"/>
      <w:suff w:val="tab"/>
      <w:lvlText w:val="%3."/>
      <w:lvlJc w:val="left"/>
      <w:pPr>
        <w:pStyle w:val="721"/>
        <w:ind w:left="2160" w:hanging="360"/>
        <w:tabs>
          <w:tab w:val="num" w:pos="2160" w:leader="none"/>
        </w:tabs>
      </w:pPr>
    </w:lvl>
    <w:lvl w:ilvl="3">
      <w:start w:val="1"/>
      <w:numFmt w:val="decimal"/>
      <w:isLgl w:val="false"/>
      <w:suff w:val="tab"/>
      <w:lvlText w:val="%4."/>
      <w:lvlJc w:val="left"/>
      <w:pPr>
        <w:pStyle w:val="721"/>
        <w:ind w:left="2880" w:hanging="360"/>
        <w:tabs>
          <w:tab w:val="num" w:pos="2880" w:leader="none"/>
        </w:tabs>
      </w:pPr>
    </w:lvl>
    <w:lvl w:ilvl="4">
      <w:start w:val="1"/>
      <w:numFmt w:val="decimal"/>
      <w:isLgl w:val="false"/>
      <w:suff w:val="tab"/>
      <w:lvlText w:val="%5."/>
      <w:lvlJc w:val="left"/>
      <w:pPr>
        <w:pStyle w:val="721"/>
        <w:ind w:left="3600" w:hanging="360"/>
        <w:tabs>
          <w:tab w:val="num" w:pos="3600" w:leader="none"/>
        </w:tabs>
      </w:pPr>
    </w:lvl>
    <w:lvl w:ilvl="5">
      <w:start w:val="1"/>
      <w:numFmt w:val="decimal"/>
      <w:isLgl w:val="false"/>
      <w:suff w:val="tab"/>
      <w:lvlText w:val="%6."/>
      <w:lvlJc w:val="left"/>
      <w:pPr>
        <w:pStyle w:val="721"/>
        <w:ind w:left="4320" w:hanging="360"/>
        <w:tabs>
          <w:tab w:val="num" w:pos="4320" w:leader="none"/>
        </w:tabs>
      </w:pPr>
    </w:lvl>
    <w:lvl w:ilvl="6">
      <w:start w:val="1"/>
      <w:numFmt w:val="decimal"/>
      <w:isLgl w:val="false"/>
      <w:suff w:val="tab"/>
      <w:lvlText w:val="%7."/>
      <w:lvlJc w:val="left"/>
      <w:pPr>
        <w:pStyle w:val="721"/>
        <w:ind w:left="5040" w:hanging="360"/>
        <w:tabs>
          <w:tab w:val="num" w:pos="5040" w:leader="none"/>
        </w:tabs>
      </w:pPr>
    </w:lvl>
    <w:lvl w:ilvl="7">
      <w:start w:val="1"/>
      <w:numFmt w:val="decimal"/>
      <w:isLgl w:val="false"/>
      <w:suff w:val="tab"/>
      <w:lvlText w:val="%8."/>
      <w:lvlJc w:val="left"/>
      <w:pPr>
        <w:pStyle w:val="721"/>
        <w:ind w:left="5760" w:hanging="360"/>
        <w:tabs>
          <w:tab w:val="num" w:pos="5760" w:leader="none"/>
        </w:tabs>
      </w:pPr>
    </w:lvl>
    <w:lvl w:ilvl="8">
      <w:start w:val="1"/>
      <w:numFmt w:val="decimal"/>
      <w:isLgl w:val="false"/>
      <w:suff w:val="tab"/>
      <w:lvlText w:val="%9."/>
      <w:lvlJc w:val="left"/>
      <w:pPr>
        <w:pStyle w:val="721"/>
        <w:ind w:left="6480" w:hanging="360"/>
        <w:tabs>
          <w:tab w:val="num" w:pos="6480" w:leader="none"/>
        </w:tabs>
      </w:pPr>
    </w:lvl>
  </w:abstractNum>
  <w:abstractNum w:abstractNumId="1">
    <w:multiLevelType w:val="hybridMultilevel"/>
    <w:lvl w:ilvl="0">
      <w:start w:val="28"/>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decimal"/>
      <w:isLgl w:val="false"/>
      <w:suff w:val="nothing"/>
      <w:lvlText w:val="%1、"/>
      <w:lvlJc w:val="left"/>
      <w:pPr>
        <w:pStyle w:val="7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1"/>
    <w:next w:val="7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1"/>
    <w:next w:val="7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1"/>
    <w:next w:val="7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1"/>
    <w:next w:val="7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1"/>
    <w:next w:val="7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1"/>
    <w:next w:val="7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1"/>
    <w:next w:val="7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1"/>
    <w:next w:val="7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1"/>
    <w:next w:val="7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1"/>
    <w:next w:val="7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1"/>
    <w:next w:val="721"/>
    <w:link w:val="38"/>
    <w:uiPriority w:val="29"/>
    <w:qFormat/>
    <w:pPr>
      <w:ind w:left="720" w:right="720"/>
    </w:pPr>
    <w:rPr>
      <w:i/>
    </w:rPr>
  </w:style>
  <w:style w:type="character" w:styleId="38">
    <w:name w:val="Quote Char"/>
    <w:link w:val="37"/>
    <w:uiPriority w:val="29"/>
    <w:rPr>
      <w:i/>
    </w:rPr>
  </w:style>
  <w:style w:type="paragraph" w:styleId="39">
    <w:name w:val="Intense Quote"/>
    <w:basedOn w:val="721"/>
    <w:next w:val="7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21"/>
    <w:next w:val="721"/>
    <w:uiPriority w:val="39"/>
    <w:unhideWhenUsed/>
    <w:pPr>
      <w:ind w:left="283" w:right="0" w:firstLine="0"/>
      <w:spacing w:after="57"/>
    </w:pPr>
  </w:style>
  <w:style w:type="paragraph" w:styleId="182">
    <w:name w:val="toc 3"/>
    <w:basedOn w:val="721"/>
    <w:next w:val="721"/>
    <w:uiPriority w:val="39"/>
    <w:unhideWhenUsed/>
    <w:pPr>
      <w:ind w:left="567" w:right="0" w:firstLine="0"/>
      <w:spacing w:after="57"/>
    </w:pPr>
  </w:style>
  <w:style w:type="paragraph" w:styleId="183">
    <w:name w:val="toc 4"/>
    <w:basedOn w:val="721"/>
    <w:next w:val="721"/>
    <w:uiPriority w:val="39"/>
    <w:unhideWhenUsed/>
    <w:pPr>
      <w:ind w:left="850" w:right="0" w:firstLine="0"/>
      <w:spacing w:after="57"/>
    </w:pPr>
  </w:style>
  <w:style w:type="paragraph" w:styleId="184">
    <w:name w:val="toc 5"/>
    <w:basedOn w:val="721"/>
    <w:next w:val="721"/>
    <w:uiPriority w:val="39"/>
    <w:unhideWhenUsed/>
    <w:pPr>
      <w:ind w:left="1134" w:right="0" w:firstLine="0"/>
      <w:spacing w:after="57"/>
    </w:pPr>
  </w:style>
  <w:style w:type="paragraph" w:styleId="185">
    <w:name w:val="toc 6"/>
    <w:basedOn w:val="721"/>
    <w:next w:val="721"/>
    <w:uiPriority w:val="39"/>
    <w:unhideWhenUsed/>
    <w:pPr>
      <w:ind w:left="1417" w:right="0" w:firstLine="0"/>
      <w:spacing w:after="57"/>
    </w:pPr>
  </w:style>
  <w:style w:type="paragraph" w:styleId="186">
    <w:name w:val="toc 7"/>
    <w:basedOn w:val="721"/>
    <w:next w:val="721"/>
    <w:uiPriority w:val="39"/>
    <w:unhideWhenUsed/>
    <w:pPr>
      <w:ind w:left="1701" w:right="0" w:firstLine="0"/>
      <w:spacing w:after="57"/>
    </w:pPr>
  </w:style>
  <w:style w:type="paragraph" w:styleId="187">
    <w:name w:val="toc 8"/>
    <w:basedOn w:val="721"/>
    <w:next w:val="721"/>
    <w:uiPriority w:val="39"/>
    <w:unhideWhenUsed/>
    <w:pPr>
      <w:ind w:left="1984" w:right="0" w:firstLine="0"/>
      <w:spacing w:after="57"/>
    </w:pPr>
  </w:style>
  <w:style w:type="paragraph" w:styleId="188">
    <w:name w:val="toc 9"/>
    <w:basedOn w:val="721"/>
    <w:next w:val="7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1"/>
    <w:next w:val="721"/>
    <w:uiPriority w:val="99"/>
    <w:unhideWhenUsed/>
    <w:pPr>
      <w:spacing w:after="0" w:afterAutospacing="0"/>
    </w:pPr>
  </w:style>
  <w:style w:type="paragraph" w:styleId="721" w:default="1">
    <w:name w:val="Normal"/>
    <w:next w:val="721"/>
    <w:link w:val="721"/>
    <w:qFormat/>
    <w:pPr>
      <w:jc w:val="both"/>
      <w:widowControl w:val="off"/>
    </w:pPr>
    <w:rPr>
      <w:sz w:val="21"/>
      <w:szCs w:val="21"/>
      <w:lang w:val="en-US" w:eastAsia="zh-CN" w:bidi="ar-SA"/>
    </w:rPr>
  </w:style>
  <w:style w:type="paragraph" w:styleId="722">
    <w:name w:val="标题 3"/>
    <w:basedOn w:val="721"/>
    <w:next w:val="721"/>
    <w:link w:val="721"/>
    <w:uiPriority w:val="9"/>
    <w:qFormat/>
    <w:pPr>
      <w:keepLines/>
      <w:keepNext/>
      <w:spacing w:before="320" w:after="200"/>
      <w:outlineLvl w:val="2"/>
    </w:pPr>
    <w:rPr>
      <w:rFonts w:ascii="Arial" w:hAnsi="Arial" w:eastAsia="Arial" w:cs="Arial"/>
      <w:sz w:val="30"/>
      <w:szCs w:val="30"/>
    </w:rPr>
  </w:style>
  <w:style w:type="character" w:styleId="723">
    <w:name w:val="默认段落字体"/>
    <w:next w:val="723"/>
    <w:link w:val="721"/>
    <w:semiHidden/>
  </w:style>
  <w:style w:type="table" w:styleId="724">
    <w:name w:val="普通表格"/>
    <w:next w:val="724"/>
    <w:link w:val="721"/>
    <w:semiHidden/>
    <w:tblPr/>
  </w:style>
  <w:style w:type="numbering" w:styleId="725">
    <w:name w:val="无列表"/>
    <w:next w:val="725"/>
    <w:link w:val="721"/>
    <w:uiPriority w:val="99"/>
    <w:semiHidden/>
    <w:unhideWhenUsed/>
  </w:style>
  <w:style w:type="paragraph" w:styleId="726">
    <w:name w:val="正文文本"/>
    <w:basedOn w:val="721"/>
    <w:next w:val="721"/>
    <w:link w:val="721"/>
    <w:qFormat/>
    <w:pPr>
      <w:spacing w:before="120" w:line="22" w:lineRule="atLeast"/>
      <w:tabs>
        <w:tab w:val="left" w:pos="567" w:leader="none"/>
      </w:tabs>
    </w:pPr>
    <w:rPr>
      <w:rFonts w:ascii="宋体" w:hAnsi="宋体"/>
      <w:sz w:val="24"/>
    </w:rPr>
  </w:style>
  <w:style w:type="paragraph" w:styleId="727">
    <w:name w:val="toc 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728">
    <w:name w:val="普通(网站)"/>
    <w:basedOn w:val="721"/>
    <w:next w:val="728"/>
    <w:link w:val="721"/>
    <w:pPr>
      <w:ind w:left="0" w:right="0"/>
      <w:jc w:val="left"/>
      <w:spacing w:before="100" w:beforeAutospacing="1" w:after="100" w:afterAutospacing="1"/>
    </w:pPr>
    <w:rPr>
      <w:sz w:val="24"/>
      <w:lang w:val="en-US" w:eastAsia="zh-CN" w:bidi="ar"/>
    </w:rPr>
  </w:style>
  <w:style w:type="paragraph" w:styleId="729">
    <w:name w:val="正文文本首行缩进"/>
    <w:basedOn w:val="726"/>
    <w:next w:val="729"/>
    <w:link w:val="721"/>
    <w:unhideWhenUsed/>
    <w:qFormat/>
    <w:pPr>
      <w:spacing w:line="360" w:lineRule="auto"/>
      <w:tabs>
        <w:tab w:val="left" w:pos="567" w:leader="none"/>
      </w:tabs>
    </w:pPr>
    <w:rPr>
      <w:rFonts w:hint="eastAsia"/>
      <w:szCs w:val="24"/>
    </w:rPr>
  </w:style>
  <w:style w:type="paragraph" w:styleId="730">
    <w:name w:val="普通正文"/>
    <w:basedOn w:val="721"/>
    <w:next w:val="730"/>
    <w:link w:val="721"/>
    <w:qFormat/>
    <w:pPr>
      <w:ind w:firstLine="480"/>
      <w:jc w:val="left"/>
      <w:spacing w:before="120" w:after="120" w:line="360" w:lineRule="auto"/>
    </w:pPr>
    <w:rPr>
      <w:rFonts w:ascii="Arial" w:hAnsi="Arial"/>
      <w:sz w:val="24"/>
      <w:szCs w:val="24"/>
    </w:rPr>
  </w:style>
  <w:style w:type="paragraph" w:styleId="731">
    <w:name w:val="标题 11"/>
    <w:basedOn w:val="721"/>
    <w:next w:val="721"/>
    <w:link w:val="721"/>
    <w:qFormat/>
    <w:pPr>
      <w:jc w:val="center"/>
      <w:keepNext/>
      <w:outlineLvl w:val="0"/>
    </w:pPr>
    <w:rPr>
      <w:rFonts w:ascii="楷体_GB2312" w:eastAsia="楷体_GB2312"/>
      <w:sz w:val="28"/>
      <w:szCs w:val="28"/>
    </w:rPr>
  </w:style>
  <w:style w:type="paragraph" w:styleId="732">
    <w:name w:val="标题 31"/>
    <w:basedOn w:val="721"/>
    <w:next w:val="733"/>
    <w:link w:val="721"/>
    <w:qFormat/>
    <w:pPr>
      <w:keepLines/>
      <w:keepNext/>
      <w:spacing w:before="260" w:after="260" w:line="416" w:lineRule="auto"/>
      <w:outlineLvl w:val="2"/>
    </w:pPr>
    <w:rPr>
      <w:b/>
      <w:bCs/>
      <w:sz w:val="32"/>
      <w:szCs w:val="32"/>
    </w:rPr>
  </w:style>
  <w:style w:type="paragraph" w:styleId="733">
    <w:name w:val="正文缩进1"/>
    <w:basedOn w:val="721"/>
    <w:next w:val="733"/>
    <w:link w:val="721"/>
    <w:uiPriority w:val="99"/>
    <w:qFormat/>
    <w:pPr>
      <w:ind w:firstLine="420"/>
    </w:pPr>
  </w:style>
  <w:style w:type="paragraph" w:styleId="734">
    <w:name w:val="标题 21"/>
    <w:basedOn w:val="721"/>
    <w:next w:val="733"/>
    <w:link w:val="721"/>
    <w:qFormat/>
    <w:pPr>
      <w:jc w:val="center"/>
      <w:keepLines/>
      <w:keepNext/>
      <w:spacing w:before="260" w:after="260" w:line="416" w:lineRule="auto"/>
      <w:outlineLvl w:val="1"/>
    </w:pPr>
    <w:rPr>
      <w:rFonts w:ascii="Arial" w:hAnsi="Arial" w:eastAsia="幼圆" w:cs="Arial"/>
      <w:b/>
      <w:bCs/>
      <w:sz w:val="44"/>
      <w:szCs w:val="44"/>
    </w:rPr>
  </w:style>
  <w:style w:type="paragraph" w:styleId="735">
    <w:name w:val="标题 41"/>
    <w:basedOn w:val="721"/>
    <w:next w:val="733"/>
    <w:link w:val="721"/>
    <w:qFormat/>
    <w:pPr>
      <w:keepLines/>
      <w:keepNext/>
      <w:spacing w:before="280" w:after="290" w:line="376" w:lineRule="auto"/>
      <w:outlineLvl w:val="3"/>
    </w:pPr>
    <w:rPr>
      <w:rFonts w:ascii="Arial" w:hAnsi="Arial" w:eastAsia="黑体" w:cs="Arial"/>
      <w:b/>
      <w:bCs/>
      <w:sz w:val="28"/>
      <w:szCs w:val="28"/>
    </w:rPr>
  </w:style>
  <w:style w:type="paragraph" w:styleId="736">
    <w:name w:val="无间隔1"/>
    <w:next w:val="736"/>
    <w:link w:val="721"/>
    <w:uiPriority w:val="99"/>
    <w:qFormat/>
    <w:pPr>
      <w:jc w:val="both"/>
      <w:widowControl w:val="off"/>
    </w:pPr>
    <w:rPr>
      <w:sz w:val="21"/>
      <w:szCs w:val="21"/>
      <w:lang w:val="en-US" w:eastAsia="zh-CN" w:bidi="ar-SA"/>
    </w:rPr>
  </w:style>
  <w:style w:type="paragraph" w:styleId="737">
    <w:name w:val="纯文本1"/>
    <w:basedOn w:val="721"/>
    <w:next w:val="737"/>
    <w:link w:val="721"/>
    <w:qFormat/>
    <w:rPr>
      <w:rFonts w:ascii="宋体" w:hAnsi="Courier New" w:cs="Courier New"/>
    </w:rPr>
  </w:style>
  <w:style w:type="character" w:styleId="738">
    <w:name w:val="font61"/>
    <w:next w:val="738"/>
    <w:link w:val="721"/>
    <w:qFormat/>
    <w:rPr>
      <w:rFonts w:hint="eastAsia" w:ascii="宋体" w:hAnsi="宋体" w:eastAsia="宋体" w:cs="宋体"/>
      <w:b/>
      <w:bCs/>
      <w:color w:val="000000"/>
      <w:sz w:val="16"/>
      <w:szCs w:val="16"/>
      <w:u w:val="none"/>
    </w:rPr>
  </w:style>
  <w:style w:type="character" w:styleId="739">
    <w:name w:val="font71"/>
    <w:next w:val="739"/>
    <w:link w:val="721"/>
    <w:qFormat/>
    <w:rPr>
      <w:rFonts w:hint="eastAsia" w:ascii="宋体" w:hAnsi="宋体" w:eastAsia="宋体" w:cs="宋体"/>
      <w:b/>
      <w:bCs/>
      <w:color w:val="ff0000"/>
      <w:sz w:val="16"/>
      <w:szCs w:val="16"/>
      <w:u w:val="none"/>
    </w:rPr>
  </w:style>
  <w:style w:type="character" w:styleId="740">
    <w:name w:val="font81"/>
    <w:next w:val="740"/>
    <w:link w:val="721"/>
    <w:qFormat/>
    <w:rPr>
      <w:rFonts w:hint="eastAsia" w:ascii="宋体" w:hAnsi="宋体" w:eastAsia="宋体" w:cs="宋体"/>
      <w:color w:val="000000"/>
      <w:sz w:val="16"/>
      <w:szCs w:val="16"/>
      <w:u w:val="none"/>
    </w:rPr>
  </w:style>
  <w:style w:type="paragraph" w:styleId="741">
    <w:name w:val="Char"/>
    <w:basedOn w:val="721"/>
    <w:next w:val="741"/>
    <w:link w:val="721"/>
    <w:qFormat/>
    <w:pPr>
      <w:ind w:firstLine="200"/>
      <w:tabs>
        <w:tab w:val="left" w:pos="360" w:leader="none"/>
      </w:tabs>
    </w:pPr>
    <w:rPr>
      <w:sz w:val="28"/>
      <w:szCs w:val="30"/>
    </w:rPr>
  </w:style>
  <w:style w:type="paragraph" w:styleId="742">
    <w:name w:val="页脚1"/>
    <w:basedOn w:val="721"/>
    <w:next w:val="742"/>
    <w:link w:val="721"/>
    <w:qFormat/>
    <w:pPr>
      <w:jc w:val="left"/>
      <w:tabs>
        <w:tab w:val="center" w:pos="4153" w:leader="none"/>
        <w:tab w:val="right" w:pos="8306" w:leader="none"/>
      </w:tabs>
    </w:pPr>
    <w:rPr>
      <w:sz w:val="18"/>
      <w:szCs w:val="18"/>
    </w:rPr>
  </w:style>
  <w:style w:type="paragraph" w:styleId="743">
    <w:name w:val="页眉1"/>
    <w:basedOn w:val="721"/>
    <w:next w:val="743"/>
    <w:link w:val="721"/>
    <w:qFormat/>
    <w:pPr>
      <w:jc w:val="center"/>
      <w:tabs>
        <w:tab w:val="center" w:pos="4153" w:leader="none"/>
        <w:tab w:val="right" w:pos="8306" w:leader="none"/>
      </w:tabs>
      <w:pBdr>
        <w:bottom w:val="single" w:color="000000" w:sz="6" w:space="1"/>
      </w:pBdr>
    </w:pPr>
    <w:rPr>
      <w:sz w:val="18"/>
      <w:szCs w:val="18"/>
    </w:rPr>
  </w:style>
  <w:style w:type="character" w:styleId="744">
    <w:name w:val="页码1"/>
    <w:next w:val="744"/>
    <w:link w:val="721"/>
    <w:qFormat/>
  </w:style>
  <w:style w:type="character" w:styleId="745">
    <w:name w:val="font11"/>
    <w:next w:val="745"/>
    <w:link w:val="721"/>
    <w:rPr>
      <w:rFonts w:hint="eastAsia" w:ascii="宋体" w:hAnsi="宋体" w:eastAsia="宋体" w:cs="宋体"/>
      <w:i w:val="0"/>
      <w:iCs w:val="0"/>
      <w:color w:val="000000"/>
      <w:sz w:val="16"/>
      <w:szCs w:val="16"/>
      <w:u w:val="none"/>
    </w:rPr>
  </w:style>
  <w:style w:type="character" w:styleId="31761" w:default="1">
    <w:name w:val="Default Paragraph Font"/>
    <w:uiPriority w:val="1"/>
    <w:semiHidden/>
    <w:unhideWhenUsed/>
  </w:style>
  <w:style w:type="numbering" w:styleId="31762" w:default="1">
    <w:name w:val="No List"/>
    <w:uiPriority w:val="99"/>
    <w:semiHidden/>
    <w:unhideWhenUsed/>
  </w:style>
  <w:style w:type="table" w:styleId="317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吕先生</cp:lastModifiedBy>
  <cp:revision>5</cp:revision>
  <dcterms:created xsi:type="dcterms:W3CDTF">2026-07-15T07:58:00Z</dcterms:created>
  <dcterms:modified xsi:type="dcterms:W3CDTF">2026-09-01T06:43:27Z</dcterms:modified>
  <cp:version>1048576</cp:version>
</cp:coreProperties>
</file>