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 </w:t>
      </w:r>
      <w:r/>
    </w:p>
    <w:p>
      <w:pPr>
        <w:pStyle w:val="973"/>
        <w:ind w:firstLine="300"/>
        <w:spacing w:line="360" w:lineRule="auto"/>
        <w:rPr>
          <w:rFonts w:ascii="宋体" w:hAnsi="宋体"/>
          <w:sz w:val="60"/>
          <w:szCs w:val="60"/>
        </w:rPr>
      </w:pPr>
      <w:r>
        <w:rPr>
          <w:rFonts w:ascii="宋体" w:hAnsi="宋体"/>
          <w:sz w:val="60"/>
          <w:szCs w:val="60"/>
        </w:rPr>
      </w:r>
      <w:r/>
    </w:p>
    <w:p>
      <w:pPr>
        <w:pStyle w:val="973"/>
        <w:jc w:val="center"/>
        <w:rPr>
          <w:rFonts w:ascii="宋体" w:hAnsi="宋体"/>
          <w:b/>
          <w:bCs/>
          <w:sz w:val="60"/>
          <w:szCs w:val="60"/>
        </w:rPr>
      </w:pPr>
      <w:r>
        <w:rPr>
          <w:rFonts w:ascii="宋体" w:hAnsi="宋体"/>
          <w:b/>
          <w:bCs/>
          <w:sz w:val="60"/>
          <w:szCs w:val="60"/>
        </w:rPr>
        <w:t xml:space="preserve">常州市政府采购项目</w:t>
      </w:r>
      <w:r/>
    </w:p>
    <w:p>
      <w:pPr>
        <w:pStyle w:val="973"/>
        <w:jc w:val="center"/>
        <w:rPr>
          <w:rFonts w:hint="eastAsia" w:ascii="宋体" w:hAnsi="宋体"/>
          <w:b/>
          <w:bCs/>
          <w:sz w:val="60"/>
          <w:szCs w:val="60"/>
        </w:rPr>
      </w:pPr>
      <w:r>
        <w:rPr>
          <w:rFonts w:hint="eastAsia" w:ascii="宋体" w:hAnsi="宋体"/>
          <w:b/>
          <w:bCs/>
          <w:sz w:val="60"/>
          <w:szCs w:val="60"/>
        </w:rPr>
      </w:r>
      <w:r/>
    </w:p>
    <w:p>
      <w:pPr>
        <w:pStyle w:val="973"/>
        <w:jc w:val="center"/>
        <w:rPr>
          <w:rFonts w:ascii="宋体" w:hAnsi="宋体"/>
          <w:b/>
          <w:bCs/>
          <w:sz w:val="60"/>
          <w:szCs w:val="60"/>
        </w:rPr>
      </w:pPr>
      <w:r>
        <w:rPr>
          <w:rFonts w:ascii="宋体" w:hAnsi="宋体"/>
          <w:b/>
          <w:bCs/>
          <w:sz w:val="60"/>
          <w:szCs w:val="60"/>
        </w:rPr>
        <w:t xml:space="preserve">竞争性谈判文件</w:t>
      </w:r>
      <w:r/>
    </w:p>
    <w:p>
      <w:pPr>
        <w:pStyle w:val="973"/>
        <w:jc w:val="center"/>
        <w:rPr>
          <w:rFonts w:ascii="宋体" w:hAnsi="宋体"/>
          <w:b/>
          <w:bCs/>
          <w:sz w:val="60"/>
          <w:szCs w:val="60"/>
        </w:rPr>
      </w:pPr>
      <w:r>
        <w:rPr>
          <w:rFonts w:ascii="宋体" w:hAnsi="宋体"/>
          <w:b/>
          <w:bCs/>
          <w:sz w:val="60"/>
          <w:szCs w:val="60"/>
        </w:rPr>
      </w:r>
      <w:r/>
    </w:p>
    <w:p>
      <w:pPr>
        <w:pStyle w:val="973"/>
        <w:jc w:val="center"/>
        <w:rPr>
          <w:rFonts w:ascii="宋体" w:hAnsi="宋体"/>
          <w:b/>
          <w:bCs/>
          <w:i/>
          <w:sz w:val="60"/>
          <w:szCs w:val="60"/>
        </w:rPr>
      </w:pPr>
      <w:r>
        <w:rPr>
          <w:rFonts w:ascii="宋体" w:hAnsi="宋体"/>
          <w:b/>
          <w:bCs/>
          <w:i/>
          <w:sz w:val="60"/>
          <w:szCs w:val="60"/>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常州市公安局2026年反诈业务智能分析服务系统</w:t>
      </w:r>
      <w:r>
        <w:rPr>
          <w:rFonts w:ascii="宋体" w:hAnsi="宋体"/>
          <w:bCs/>
          <w:sz w:val="36"/>
          <w:szCs w:val="36"/>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JSZC-320400-CTZB-T2026-0130</w:t>
      </w:r>
      <w:r>
        <w:rPr>
          <w:rFonts w:ascii="宋体" w:hAnsi="宋体"/>
          <w:bCs/>
          <w:sz w:val="36"/>
          <w:szCs w:val="36"/>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常州市公安局</w:t>
      </w:r>
      <w:r>
        <w:rPr>
          <w:rFonts w:ascii="宋体" w:hAnsi="宋体"/>
          <w:bCs/>
          <w:sz w:val="36"/>
          <w:szCs w:val="36"/>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Cs/>
          <w:sz w:val="36"/>
          <w:szCs w:val="36"/>
        </w:rPr>
        <w:t xml:space="preserve"> </w:t>
      </w:r>
      <w:r/>
    </w:p>
    <w:p>
      <w:pPr>
        <w:pStyle w:val="973"/>
        <w:jc w:val="left"/>
        <w:widowControl/>
        <w:rPr>
          <w:rFonts w:ascii="宋体" w:hAnsi="宋体"/>
          <w:b/>
          <w:bCs/>
          <w:sz w:val="44"/>
        </w:rPr>
      </w:pPr>
      <w:r>
        <w:rPr>
          <w:rFonts w:ascii="宋体" w:hAnsi="宋体"/>
          <w:b/>
          <w:bCs/>
          <w:sz w:val="44"/>
        </w:rPr>
        <w:br w:type="page" w:clear="all"/>
      </w:r>
      <w:r/>
    </w:p>
    <w:p>
      <w:pPr>
        <w:pStyle w:val="973"/>
        <w:jc w:val="center"/>
        <w:spacing w:line="360" w:lineRule="auto"/>
        <w:rPr>
          <w:rFonts w:ascii="宋体" w:hAnsi="宋体"/>
          <w:b/>
          <w:sz w:val="36"/>
          <w:szCs w:val="36"/>
        </w:rPr>
        <w:outlineLvl w:val="0"/>
      </w:pPr>
      <w:r/>
      <w:bookmarkStart w:id="0" w:name="_Toc99301372"/>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bookmarkEnd w:id="0"/>
      <w:r>
        <w:rPr>
          <w:rFonts w:ascii="宋体" w:hAnsi="宋体"/>
          <w:b/>
          <w:sz w:val="36"/>
          <w:szCs w:val="36"/>
        </w:rPr>
      </w:r>
      <w:r/>
    </w:p>
    <w:p>
      <w:pPr>
        <w:pStyle w:val="973"/>
        <w:rPr>
          <w:rFonts w:ascii="宋体" w:hAnsi="宋体"/>
        </w:rPr>
      </w:pPr>
      <w:r>
        <w:rPr>
          <w:rFonts w:ascii="宋体" w:hAnsi="宋体"/>
        </w:rPr>
      </w:r>
      <w:r/>
    </w:p>
    <w:p>
      <w:pPr>
        <w:pStyle w:val="973"/>
        <w:rPr>
          <w:rFonts w:ascii="宋体" w:hAnsi="宋体"/>
        </w:rPr>
      </w:pPr>
      <w:r>
        <w:rPr>
          <w:rFonts w:ascii="宋体" w:hAnsi="宋体"/>
        </w:rPr>
      </w:r>
      <w:r/>
    </w:p>
    <w:p>
      <w:pPr>
        <w:pStyle w:val="973"/>
        <w:rPr>
          <w:rFonts w:ascii="宋体" w:hAnsi="宋体"/>
        </w:rPr>
      </w:pPr>
      <w:r>
        <w:rPr>
          <w:rFonts w:ascii="宋体" w:hAnsi="宋体"/>
        </w:rPr>
      </w:r>
      <w:r/>
    </w:p>
    <w:p>
      <w:pPr>
        <w:pStyle w:val="1085"/>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085"/>
        <w:spacing w:line="720" w:lineRule="auto"/>
        <w:rPr>
          <w:b w:val="0"/>
          <w:sz w:val="32"/>
          <w:szCs w:val="32"/>
        </w:rPr>
      </w:pPr>
      <w:r>
        <w:rPr>
          <w:sz w:val="32"/>
          <w:szCs w:val="32"/>
        </w:rPr>
        <w:fldChar w:fldCharType="begin"/>
      </w:r>
      <w:r>
        <w:rPr>
          <w:sz w:val="32"/>
          <w:szCs w:val="32"/>
        </w:rPr>
        <w:instrText xml:space="preserve"> HYPERLINK \l "_Toc99301373" </w:instrText>
      </w:r>
      <w:r>
        <w:rPr>
          <w:sz w:val="32"/>
          <w:szCs w:val="32"/>
        </w:rPr>
        <w:fldChar w:fldCharType="separate"/>
      </w:r>
      <w:r>
        <w:rPr>
          <w:rStyle w:val="986"/>
          <w:color w:val="000000"/>
          <w:sz w:val="32"/>
          <w:szCs w:val="32"/>
        </w:rPr>
        <w:t xml:space="preserve">第一章   采购邀请</w:t>
      </w:r>
      <w:r>
        <w:rPr>
          <w:sz w:val="32"/>
          <w:szCs w:val="32"/>
        </w:rPr>
        <w:tab/>
      </w:r>
      <w:r>
        <w:rPr>
          <w:sz w:val="32"/>
          <w:szCs w:val="32"/>
        </w:rPr>
        <w:fldChar w:fldCharType="begin"/>
      </w:r>
      <w:r>
        <w:rPr>
          <w:sz w:val="32"/>
          <w:szCs w:val="32"/>
        </w:rPr>
        <w:instrText xml:space="preserve"> PAGEREF _Toc99301373 \h </w:instrText>
      </w:r>
      <w:r>
        <w:rPr>
          <w:sz w:val="32"/>
          <w:szCs w:val="32"/>
        </w:rPr>
        <w:fldChar w:fldCharType="separate"/>
      </w:r>
      <w:r>
        <w:rPr>
          <w:rFonts w:hint="eastAsia"/>
          <w:sz w:val="32"/>
          <w:szCs w:val="32"/>
        </w:rPr>
        <w:t xml:space="preserve">2</w:t>
      </w:r>
      <w:r>
        <w:rPr>
          <w:sz w:val="32"/>
          <w:szCs w:val="32"/>
        </w:rPr>
        <w:fldChar w:fldCharType="end"/>
      </w:r>
      <w:r>
        <w:rPr>
          <w:sz w:val="32"/>
          <w:szCs w:val="32"/>
        </w:rPr>
        <w:fldChar w:fldCharType="end"/>
      </w:r>
      <w:r>
        <w:rPr>
          <w:b w:val="0"/>
          <w:sz w:val="32"/>
          <w:szCs w:val="32"/>
        </w:rPr>
      </w:r>
      <w:r/>
    </w:p>
    <w:p>
      <w:pPr>
        <w:pStyle w:val="1085"/>
        <w:spacing w:line="720" w:lineRule="auto"/>
        <w:rPr>
          <w:b w:val="0"/>
          <w:sz w:val="32"/>
          <w:szCs w:val="32"/>
        </w:rPr>
      </w:pPr>
      <w:r>
        <w:rPr>
          <w:sz w:val="32"/>
          <w:szCs w:val="32"/>
        </w:rPr>
        <w:fldChar w:fldCharType="begin"/>
      </w:r>
      <w:r>
        <w:rPr>
          <w:sz w:val="32"/>
          <w:szCs w:val="32"/>
        </w:rPr>
        <w:instrText xml:space="preserve"> HYPERLINK \l "_T</w:instrText>
      </w:r>
      <w:r>
        <w:rPr>
          <w:sz w:val="32"/>
          <w:szCs w:val="32"/>
        </w:rPr>
        <w:instrText xml:space="preserve">oc99301374" </w:instrText>
      </w:r>
      <w:r>
        <w:rPr>
          <w:sz w:val="32"/>
          <w:szCs w:val="32"/>
        </w:rPr>
        <w:fldChar w:fldCharType="separate"/>
      </w:r>
      <w:r>
        <w:rPr>
          <w:rStyle w:val="986"/>
          <w:color w:val="000000"/>
          <w:sz w:val="32"/>
          <w:szCs w:val="32"/>
        </w:rPr>
        <w:t xml:space="preserve">第二章   供应商须知</w:t>
      </w:r>
      <w:r>
        <w:rPr>
          <w:sz w:val="32"/>
          <w:szCs w:val="32"/>
        </w:rPr>
        <w:tab/>
      </w:r>
      <w:r>
        <w:rPr>
          <w:sz w:val="32"/>
          <w:szCs w:val="32"/>
        </w:rPr>
        <w:fldChar w:fldCharType="begin"/>
      </w:r>
      <w:r>
        <w:rPr>
          <w:sz w:val="32"/>
          <w:szCs w:val="32"/>
        </w:rPr>
        <w:instrText xml:space="preserve"> PAGEREF _Toc99301374 \h </w:instrText>
      </w:r>
      <w:r>
        <w:rPr>
          <w:sz w:val="32"/>
          <w:szCs w:val="32"/>
        </w:rPr>
        <w:fldChar w:fldCharType="separate"/>
      </w:r>
      <w:r>
        <w:rPr>
          <w:rFonts w:hint="eastAsia"/>
          <w:sz w:val="32"/>
          <w:szCs w:val="32"/>
        </w:rPr>
        <w:t xml:space="preserve">7</w:t>
      </w:r>
      <w:r>
        <w:rPr>
          <w:sz w:val="32"/>
          <w:szCs w:val="32"/>
        </w:rPr>
        <w:fldChar w:fldCharType="end"/>
      </w:r>
      <w:r>
        <w:rPr>
          <w:sz w:val="32"/>
          <w:szCs w:val="32"/>
        </w:rPr>
        <w:fldChar w:fldCharType="end"/>
      </w:r>
      <w:r>
        <w:rPr>
          <w:b w:val="0"/>
          <w:sz w:val="32"/>
          <w:szCs w:val="32"/>
        </w:rPr>
      </w:r>
      <w:r/>
    </w:p>
    <w:p>
      <w:pPr>
        <w:pStyle w:val="1085"/>
        <w:spacing w:line="720" w:lineRule="auto"/>
        <w:rPr>
          <w:b w:val="0"/>
          <w:sz w:val="32"/>
          <w:szCs w:val="32"/>
        </w:rPr>
      </w:pPr>
      <w:r>
        <w:rPr>
          <w:sz w:val="32"/>
          <w:szCs w:val="32"/>
        </w:rPr>
        <w:fldChar w:fldCharType="begin"/>
      </w:r>
      <w:r>
        <w:rPr>
          <w:sz w:val="32"/>
          <w:szCs w:val="32"/>
        </w:rPr>
        <w:instrText xml:space="preserve"> HYPERLINK \l "_Toc99301375" </w:instrText>
      </w:r>
      <w:r>
        <w:rPr>
          <w:sz w:val="32"/>
          <w:szCs w:val="32"/>
        </w:rPr>
        <w:fldChar w:fldCharType="separate"/>
      </w:r>
      <w:r>
        <w:rPr>
          <w:rStyle w:val="986"/>
          <w:color w:val="000000"/>
          <w:sz w:val="32"/>
          <w:szCs w:val="32"/>
        </w:rPr>
        <w:t xml:space="preserve">第三章   评审程序和评定成交的标准</w:t>
      </w:r>
      <w:r>
        <w:rPr>
          <w:sz w:val="32"/>
          <w:szCs w:val="32"/>
        </w:rPr>
        <w:tab/>
      </w:r>
      <w:r>
        <w:rPr>
          <w:sz w:val="32"/>
          <w:szCs w:val="32"/>
        </w:rPr>
        <w:fldChar w:fldCharType="begin"/>
      </w:r>
      <w:r>
        <w:rPr>
          <w:sz w:val="32"/>
          <w:szCs w:val="32"/>
        </w:rPr>
        <w:instrText xml:space="preserve"> PAGEREF _Toc99301375 \h </w:instrText>
      </w:r>
      <w:r>
        <w:rPr>
          <w:sz w:val="32"/>
          <w:szCs w:val="32"/>
        </w:rPr>
        <w:fldChar w:fldCharType="separate"/>
      </w:r>
      <w:r>
        <w:rPr>
          <w:rFonts w:hint="eastAsia"/>
          <w:sz w:val="32"/>
          <w:szCs w:val="32"/>
        </w:rPr>
        <w:t xml:space="preserve">20</w:t>
      </w:r>
      <w:r>
        <w:rPr>
          <w:sz w:val="32"/>
          <w:szCs w:val="32"/>
        </w:rPr>
        <w:fldChar w:fldCharType="end"/>
      </w:r>
      <w:r>
        <w:rPr>
          <w:sz w:val="32"/>
          <w:szCs w:val="32"/>
        </w:rPr>
        <w:fldChar w:fldCharType="end"/>
      </w:r>
      <w:r>
        <w:rPr>
          <w:b w:val="0"/>
          <w:sz w:val="32"/>
          <w:szCs w:val="32"/>
        </w:rPr>
      </w:r>
      <w:r/>
    </w:p>
    <w:p>
      <w:pPr>
        <w:pStyle w:val="1085"/>
        <w:spacing w:line="720" w:lineRule="auto"/>
        <w:rPr>
          <w:b w:val="0"/>
          <w:sz w:val="32"/>
          <w:szCs w:val="32"/>
        </w:rPr>
      </w:pPr>
      <w:r>
        <w:rPr>
          <w:sz w:val="32"/>
          <w:szCs w:val="32"/>
        </w:rPr>
        <w:fldChar w:fldCharType="begin"/>
      </w:r>
      <w:r>
        <w:rPr>
          <w:sz w:val="32"/>
          <w:szCs w:val="32"/>
        </w:rPr>
        <w:instrText xml:space="preserve"> HYPERLINK \l "_Toc99301376" </w:instrText>
      </w:r>
      <w:r>
        <w:rPr>
          <w:sz w:val="32"/>
          <w:szCs w:val="32"/>
        </w:rPr>
        <w:fldChar w:fldCharType="separate"/>
      </w:r>
      <w:r>
        <w:rPr>
          <w:rStyle w:val="986"/>
          <w:color w:val="000000"/>
          <w:sz w:val="32"/>
          <w:szCs w:val="32"/>
        </w:rPr>
        <w:t xml:space="preserve">第四章   采购需求</w:t>
      </w:r>
      <w:r>
        <w:rPr>
          <w:sz w:val="32"/>
          <w:szCs w:val="32"/>
        </w:rPr>
        <w:tab/>
      </w:r>
      <w:r>
        <w:rPr>
          <w:sz w:val="32"/>
          <w:szCs w:val="32"/>
        </w:rPr>
        <w:fldChar w:fldCharType="begin"/>
      </w:r>
      <w:r>
        <w:rPr>
          <w:sz w:val="32"/>
          <w:szCs w:val="32"/>
        </w:rPr>
        <w:instrText xml:space="preserve"> PAGEREF _Toc99301376 \h </w:instrText>
      </w:r>
      <w:r>
        <w:rPr>
          <w:sz w:val="32"/>
          <w:szCs w:val="32"/>
        </w:rPr>
        <w:fldChar w:fldCharType="separate"/>
      </w:r>
      <w:r>
        <w:rPr>
          <w:rFonts w:hint="eastAsia"/>
          <w:sz w:val="32"/>
          <w:szCs w:val="32"/>
        </w:rPr>
        <w:t xml:space="preserve">28</w:t>
      </w:r>
      <w:r>
        <w:rPr>
          <w:sz w:val="32"/>
          <w:szCs w:val="32"/>
        </w:rPr>
        <w:fldChar w:fldCharType="end"/>
      </w:r>
      <w:r>
        <w:rPr>
          <w:sz w:val="32"/>
          <w:szCs w:val="32"/>
        </w:rPr>
        <w:fldChar w:fldCharType="end"/>
      </w:r>
      <w:r>
        <w:rPr>
          <w:b w:val="0"/>
          <w:sz w:val="32"/>
          <w:szCs w:val="32"/>
        </w:rPr>
      </w:r>
      <w:r/>
    </w:p>
    <w:p>
      <w:pPr>
        <w:pStyle w:val="1085"/>
        <w:spacing w:line="720" w:lineRule="auto"/>
        <w:rPr>
          <w:b w:val="0"/>
          <w:sz w:val="32"/>
          <w:szCs w:val="32"/>
        </w:rPr>
      </w:pPr>
      <w:r>
        <w:rPr>
          <w:sz w:val="32"/>
          <w:szCs w:val="32"/>
        </w:rPr>
        <w:fldChar w:fldCharType="begin"/>
      </w:r>
      <w:r>
        <w:rPr>
          <w:sz w:val="32"/>
          <w:szCs w:val="32"/>
        </w:rPr>
        <w:instrText xml:space="preserve"> HYPERLINK \l "_Toc99301377" </w:instrText>
      </w:r>
      <w:r>
        <w:rPr>
          <w:sz w:val="32"/>
          <w:szCs w:val="32"/>
        </w:rPr>
        <w:fldChar w:fldCharType="separate"/>
      </w:r>
      <w:r>
        <w:rPr>
          <w:rStyle w:val="986"/>
          <w:color w:val="000000"/>
          <w:sz w:val="32"/>
          <w:szCs w:val="32"/>
        </w:rPr>
        <w:t xml:space="preserve">第五章   合同草案条款</w:t>
      </w:r>
      <w:r>
        <w:rPr>
          <w:sz w:val="32"/>
          <w:szCs w:val="32"/>
        </w:rPr>
        <w:tab/>
      </w:r>
      <w:r>
        <w:rPr>
          <w:sz w:val="32"/>
          <w:szCs w:val="32"/>
        </w:rPr>
        <w:fldChar w:fldCharType="begin"/>
      </w:r>
      <w:r>
        <w:rPr>
          <w:sz w:val="32"/>
          <w:szCs w:val="32"/>
        </w:rPr>
        <w:instrText xml:space="preserve"> PAGEREF _Toc99301377 \h </w:instrText>
      </w:r>
      <w:r>
        <w:rPr>
          <w:sz w:val="32"/>
          <w:szCs w:val="32"/>
        </w:rPr>
        <w:fldChar w:fldCharType="separate"/>
      </w:r>
      <w:r>
        <w:rPr>
          <w:rFonts w:hint="eastAsia"/>
          <w:sz w:val="32"/>
          <w:szCs w:val="32"/>
        </w:rPr>
        <w:t xml:space="preserve">30</w:t>
      </w:r>
      <w:r>
        <w:rPr>
          <w:sz w:val="32"/>
          <w:szCs w:val="32"/>
        </w:rPr>
        <w:fldChar w:fldCharType="end"/>
      </w:r>
      <w:r>
        <w:rPr>
          <w:sz w:val="32"/>
          <w:szCs w:val="32"/>
        </w:rPr>
        <w:fldChar w:fldCharType="end"/>
      </w:r>
      <w:r>
        <w:rPr>
          <w:b w:val="0"/>
          <w:sz w:val="32"/>
          <w:szCs w:val="32"/>
        </w:rPr>
      </w:r>
      <w:r/>
    </w:p>
    <w:p>
      <w:pPr>
        <w:pStyle w:val="1085"/>
        <w:spacing w:line="720" w:lineRule="auto"/>
        <w:rPr>
          <w:b w:val="0"/>
          <w:sz w:val="32"/>
          <w:szCs w:val="32"/>
        </w:rPr>
      </w:pPr>
      <w:r>
        <w:rPr>
          <w:sz w:val="32"/>
          <w:szCs w:val="32"/>
        </w:rPr>
        <w:fldChar w:fldCharType="begin"/>
      </w:r>
      <w:r>
        <w:rPr>
          <w:sz w:val="32"/>
          <w:szCs w:val="32"/>
        </w:rPr>
        <w:instrText xml:space="preserve"> HYPERLINK \l "_Toc99301378" </w:instrText>
      </w:r>
      <w:r>
        <w:rPr>
          <w:sz w:val="32"/>
          <w:szCs w:val="32"/>
        </w:rPr>
        <w:fldChar w:fldCharType="separate"/>
      </w:r>
      <w:r>
        <w:rPr>
          <w:rStyle w:val="986"/>
          <w:color w:val="000000"/>
          <w:sz w:val="32"/>
          <w:szCs w:val="32"/>
        </w:rPr>
        <w:t xml:space="preserve">第六章   响应文件格式</w:t>
      </w:r>
      <w:r>
        <w:rPr>
          <w:sz w:val="32"/>
          <w:szCs w:val="32"/>
        </w:rPr>
        <w:tab/>
      </w:r>
      <w:bookmarkStart w:id="1" w:name="_Hlt101186894"/>
      <w:r/>
      <w:bookmarkStart w:id="2" w:name="_Hlt101186893"/>
      <w:r>
        <w:rPr>
          <w:sz w:val="32"/>
          <w:szCs w:val="32"/>
        </w:rPr>
        <w:fldChar w:fldCharType="begin"/>
      </w:r>
      <w:r>
        <w:rPr>
          <w:sz w:val="32"/>
          <w:szCs w:val="32"/>
        </w:rPr>
        <w:instrText xml:space="preserve"> PAGEREF _Toc99301378 \h </w:instrText>
      </w:r>
      <w:r>
        <w:rPr>
          <w:sz w:val="32"/>
          <w:szCs w:val="32"/>
        </w:rPr>
        <w:fldChar w:fldCharType="separate"/>
      </w:r>
      <w:r>
        <w:rPr>
          <w:rFonts w:hint="eastAsia"/>
          <w:sz w:val="32"/>
          <w:szCs w:val="32"/>
        </w:rPr>
        <w:t xml:space="preserve">35</w:t>
      </w:r>
      <w:r>
        <w:rPr>
          <w:sz w:val="32"/>
          <w:szCs w:val="32"/>
        </w:rPr>
        <w:fldChar w:fldCharType="end"/>
      </w:r>
      <w:bookmarkEnd w:id="1"/>
      <w:r/>
      <w:bookmarkEnd w:id="2"/>
      <w:r>
        <w:rPr>
          <w:sz w:val="32"/>
          <w:szCs w:val="32"/>
        </w:rPr>
        <w:fldChar w:fldCharType="end"/>
      </w:r>
      <w:r>
        <w:rPr>
          <w:b w:val="0"/>
          <w:sz w:val="32"/>
          <w:szCs w:val="32"/>
        </w:rPr>
      </w:r>
      <w:r/>
    </w:p>
    <w:p>
      <w:pPr>
        <w:pStyle w:val="973"/>
        <w:spacing w:line="720" w:lineRule="auto"/>
        <w:rPr>
          <w:rFonts w:ascii="宋体" w:hAnsi="宋体"/>
          <w:b/>
          <w:sz w:val="36"/>
          <w:szCs w:val="36"/>
        </w:rPr>
      </w:pPr>
      <w:r>
        <w:rPr>
          <w:rFonts w:ascii="宋体" w:hAnsi="宋体"/>
          <w:b/>
          <w:sz w:val="32"/>
          <w:szCs w:val="32"/>
        </w:rPr>
        <w:fldChar w:fldCharType="end"/>
      </w:r>
      <w:r>
        <w:rPr>
          <w:rFonts w:ascii="宋体" w:hAnsi="宋体"/>
          <w:b/>
          <w:sz w:val="36"/>
          <w:szCs w:val="36"/>
        </w:rPr>
      </w:r>
      <w:r/>
    </w:p>
    <w:p>
      <w:pPr>
        <w:pStyle w:val="973"/>
        <w:jc w:val="left"/>
        <w:widowControl/>
        <w:rPr>
          <w:rFonts w:ascii="宋体" w:hAnsi="宋体"/>
          <w:b/>
          <w:sz w:val="36"/>
          <w:szCs w:val="36"/>
        </w:rPr>
      </w:pPr>
      <w:r/>
      <w:bookmarkStart w:id="3" w:name="_Toc99301373"/>
      <w:r>
        <w:rPr>
          <w:rFonts w:ascii="宋体" w:hAnsi="宋体"/>
          <w:b/>
          <w:sz w:val="36"/>
          <w:szCs w:val="36"/>
        </w:rPr>
        <w:br w:type="page" w:clear="all"/>
      </w:r>
      <w:r/>
    </w:p>
    <w:p>
      <w:pPr>
        <w:pStyle w:val="973"/>
        <w:jc w:val="center"/>
        <w:spacing w:line="360" w:lineRule="auto"/>
        <w:rPr>
          <w:rFonts w:ascii="仿宋" w:hAnsi="仿宋" w:eastAsia="仿宋"/>
          <w:b/>
          <w:sz w:val="36"/>
          <w:szCs w:val="36"/>
        </w:rPr>
        <w:outlineLvl w:val="0"/>
      </w:pPr>
      <w:r>
        <w:rPr>
          <w:rFonts w:ascii="仿宋" w:hAnsi="仿宋" w:eastAsia="仿宋"/>
          <w:b/>
          <w:sz w:val="36"/>
          <w:szCs w:val="36"/>
        </w:rPr>
        <w:t xml:space="preserve">第一章   采购邀请</w:t>
      </w:r>
      <w:bookmarkEnd w:id="3"/>
      <w:r>
        <w:rPr>
          <w:rFonts w:ascii="仿宋" w:hAnsi="仿宋" w:eastAsia="仿宋"/>
          <w:b/>
          <w:sz w:val="36"/>
          <w:szCs w:val="36"/>
        </w:rPr>
      </w:r>
      <w:r/>
    </w:p>
    <w:p>
      <w:pPr>
        <w:pStyle w:val="973"/>
        <w:ind w:firstLine="640"/>
        <w:spacing w:line="360" w:lineRule="auto"/>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973"/>
        <w:ind w:firstLine="640"/>
        <w:spacing w:line="360" w:lineRule="auto"/>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常州市公安局2026年反诈业务智能分析服务系统的潜在供应商应在“苏采云”政府采购一体化平台自行免费下载获取采购文件，并于</w:t>
      </w:r>
      <w:r>
        <w:rPr>
          <w:rFonts w:hint="eastAsia" w:ascii="仿宋" w:hAnsi="仿宋" w:eastAsia="仿宋" w:cs="宋体"/>
          <w:b/>
          <w:bCs/>
          <w:sz w:val="32"/>
          <w:szCs w:val="32"/>
        </w:rPr>
        <w:t xml:space="preserve">2026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9</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29</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30</w:t>
      </w:r>
      <w:r>
        <w:rPr>
          <w:rFonts w:hint="eastAsia" w:ascii="仿宋" w:hAnsi="仿宋" w:eastAsia="仿宋" w:cs="宋体"/>
          <w:b/>
          <w:bCs/>
          <w:sz w:val="32"/>
          <w:szCs w:val="32"/>
        </w:rPr>
        <w:t xml:space="preserve">分（北京时间）</w:t>
      </w:r>
      <w:r>
        <w:rPr>
          <w:rFonts w:hint="eastAsia" w:ascii="仿宋" w:hAnsi="仿宋" w:eastAsia="仿宋" w:cs="宋体"/>
          <w:sz w:val="32"/>
          <w:szCs w:val="32"/>
        </w:rPr>
        <w:t xml:space="preserve">前提交响应文件。</w:t>
      </w:r>
      <w:r/>
    </w:p>
    <w:p>
      <w:pPr>
        <w:pStyle w:val="975"/>
        <w:contextualSpacing/>
        <w:ind w:firstLine="643"/>
        <w:jc w:val="left"/>
        <w:spacing w:before="0" w:line="360" w:lineRule="auto"/>
        <w:rPr>
          <w:rFonts w:ascii="仿宋" w:hAnsi="仿宋" w:eastAsia="仿宋"/>
          <w:sz w:val="32"/>
          <w:szCs w:val="32"/>
        </w:rPr>
      </w:pPr>
      <w:r/>
      <w:bookmarkStart w:id="4" w:name="_Toc28359079"/>
      <w:r/>
      <w:bookmarkStart w:id="5" w:name="_Toc28359002"/>
      <w:r/>
      <w:bookmarkStart w:id="6" w:name="_Toc35393621"/>
      <w:r/>
      <w:bookmarkStart w:id="7" w:name="_Toc35393790"/>
      <w:r/>
      <w:bookmarkStart w:id="8" w:name="_Hlk24379207"/>
      <w:r>
        <w:rPr>
          <w:rFonts w:ascii="仿宋" w:hAnsi="仿宋" w:eastAsia="仿宋"/>
          <w:sz w:val="32"/>
          <w:szCs w:val="32"/>
        </w:rPr>
        <w:t xml:space="preserve">一、项目基本情况</w:t>
      </w:r>
      <w:bookmarkEnd w:id="4"/>
      <w:r/>
      <w:bookmarkEnd w:id="5"/>
      <w:r/>
      <w:bookmarkEnd w:id="6"/>
      <w:r/>
      <w:bookmarkEnd w:id="7"/>
      <w:r>
        <w:rPr>
          <w:rFonts w:ascii="仿宋" w:hAnsi="仿宋" w:eastAsia="仿宋"/>
          <w:sz w:val="32"/>
          <w:szCs w:val="32"/>
        </w:rPr>
      </w:r>
      <w:r/>
    </w:p>
    <w:p>
      <w:pPr>
        <w:pStyle w:val="973"/>
        <w:contextualSpacing/>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w:t>
      </w:r>
      <w:r>
        <w:rPr>
          <w:rFonts w:ascii="仿宋" w:hAnsi="仿宋" w:eastAsia="仿宋"/>
          <w:sz w:val="32"/>
          <w:szCs w:val="32"/>
        </w:rPr>
        <w:t xml:space="preserve">-CTZB-T2026-0130</w:t>
      </w:r>
      <w:r>
        <w:rPr>
          <w:rFonts w:ascii="仿宋" w:hAnsi="仿宋" w:eastAsia="仿宋"/>
          <w:sz w:val="32"/>
          <w:szCs w:val="32"/>
        </w:rPr>
      </w:r>
      <w:r/>
    </w:p>
    <w:p>
      <w:pPr>
        <w:pStyle w:val="973"/>
        <w:contextualSpacing/>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常州市公安局2026年反诈业务智能分析服务系统</w:t>
      </w:r>
      <w:r>
        <w:rPr>
          <w:rFonts w:ascii="仿宋" w:hAnsi="仿宋" w:eastAsia="仿宋"/>
          <w:sz w:val="32"/>
          <w:szCs w:val="32"/>
        </w:rPr>
      </w:r>
      <w:r/>
    </w:p>
    <w:p>
      <w:pPr>
        <w:pStyle w:val="973"/>
        <w:contextualSpacing/>
        <w:ind w:firstLine="640"/>
        <w:spacing w:line="360" w:lineRule="auto"/>
        <w:rPr>
          <w:rFonts w:ascii="仿宋" w:hAnsi="仿宋" w:eastAsia="仿宋"/>
          <w:sz w:val="32"/>
          <w:szCs w:val="32"/>
        </w:rPr>
      </w:pPr>
      <w:r>
        <w:rPr>
          <w:rFonts w:ascii="仿宋" w:hAnsi="仿宋" w:eastAsia="仿宋"/>
          <w:sz w:val="32"/>
          <w:szCs w:val="32"/>
        </w:rPr>
        <w:t xml:space="preserve">3.采购方式：竞争性谈判</w:t>
      </w:r>
      <w:r/>
    </w:p>
    <w:p>
      <w:pPr>
        <w:pStyle w:val="973"/>
        <w:ind w:firstLine="640"/>
        <w:spacing w:line="360" w:lineRule="auto"/>
        <w:rPr>
          <w:rFonts w:hint="eastAsia" w:ascii="仿宋" w:hAnsi="仿宋" w:eastAsia="仿宋"/>
          <w:sz w:val="32"/>
          <w:szCs w:val="32"/>
        </w:rPr>
      </w:pPr>
      <w:r/>
      <w:bookmarkEnd w:id="8"/>
      <w:r>
        <w:rPr>
          <w:rFonts w:ascii="仿宋" w:hAnsi="仿宋" w:eastAsia="仿宋"/>
          <w:sz w:val="32"/>
          <w:szCs w:val="32"/>
        </w:rPr>
        <w:t xml:space="preserve">4.项目预算金额：</w:t>
      </w:r>
      <w:r>
        <w:rPr>
          <w:rFonts w:hint="eastAsia" w:ascii="仿宋" w:hAnsi="仿宋" w:eastAsia="仿宋"/>
          <w:sz w:val="32"/>
          <w:szCs w:val="32"/>
        </w:rPr>
        <w:t xml:space="preserve">12</w:t>
      </w:r>
      <w:r>
        <w:rPr>
          <w:rFonts w:hint="eastAsia" w:ascii="仿宋" w:hAnsi="仿宋" w:eastAsia="仿宋"/>
          <w:sz w:val="32"/>
          <w:szCs w:val="32"/>
        </w:rPr>
        <w:t xml:space="preserve">7.8</w:t>
      </w:r>
      <w:r>
        <w:rPr>
          <w:rFonts w:ascii="仿宋" w:hAnsi="仿宋" w:eastAsia="仿宋"/>
          <w:sz w:val="32"/>
          <w:szCs w:val="32"/>
        </w:rPr>
        <w:t xml:space="preserve">万元</w:t>
      </w:r>
      <w:r>
        <w:rPr>
          <w:rFonts w:hint="eastAsia" w:ascii="仿宋" w:hAnsi="仿宋" w:eastAsia="仿宋"/>
          <w:sz w:val="32"/>
          <w:szCs w:val="32"/>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sz w:val="32"/>
          <w:szCs w:val="32"/>
        </w:rPr>
        <w:t xml:space="preserve">127.8</w:t>
      </w:r>
      <w:r>
        <w:rPr>
          <w:rFonts w:ascii="仿宋" w:hAnsi="仿宋" w:eastAsia="仿宋"/>
          <w:sz w:val="32"/>
          <w:szCs w:val="32"/>
        </w:rPr>
        <w:t xml:space="preserve">万元</w:t>
      </w:r>
      <w:r/>
    </w:p>
    <w:p>
      <w:pPr>
        <w:pStyle w:val="973"/>
        <w:contextualSpacing/>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bookmarkStart w:id="9" w:name="_Toc28359003"/>
      <w:r/>
      <w:bookmarkStart w:id="10" w:name="_Toc35393791"/>
      <w:r/>
      <w:bookmarkStart w:id="11" w:name="_Toc28359080"/>
      <w:r/>
      <w:bookmarkStart w:id="12" w:name="_Toc35393622"/>
      <w:r>
        <w:rPr>
          <w:rFonts w:hint="eastAsia" w:ascii="仿宋" w:hAnsi="仿宋" w:eastAsia="仿宋"/>
          <w:sz w:val="32"/>
          <w:szCs w:val="32"/>
        </w:rPr>
        <w:t xml:space="preserve">为提升公安机关对涉网犯罪的打击能力，本项目依托大数据，面向侦查中心，汇聚和提炼部级示范单位的先进做法和各地专家的成功经验，以线索落查、案件侦防为主线、以可侦性分析为主要突破方向，结合智能应用创新、多源数据支持接入并融合计算、涉案要素可视化分析，助力精准导侦、高效的每案必研，快速开展追赃挽损和收网抓捕。供应商提供应用系统及平台业务支撑服务，含平台账号访问、业务数据查询功能。</w:t>
      </w:r>
      <w:r>
        <w:rPr>
          <w:rFonts w:hint="eastAsia" w:ascii="仿宋" w:hAnsi="仿宋" w:eastAsia="仿宋" w:cs="宋体"/>
          <w:b/>
          <w:spacing w:val="2"/>
          <w:sz w:val="32"/>
          <w:szCs w:val="32"/>
        </w:rPr>
      </w:r>
      <w:r/>
    </w:p>
    <w:p>
      <w:pPr>
        <w:pStyle w:val="973"/>
        <w:ind w:firstLine="640"/>
        <w:spacing w:line="360" w:lineRule="auto"/>
        <w:rPr>
          <w:rFonts w:ascii="仿宋" w:hAnsi="仿宋" w:eastAsia="仿宋"/>
          <w:sz w:val="32"/>
          <w:szCs w:val="32"/>
          <w:u w:val="single"/>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服务交付验收合格后一年。</w:t>
      </w:r>
      <w:r>
        <w:rPr>
          <w:rFonts w:ascii="仿宋" w:hAnsi="仿宋" w:eastAsia="仿宋"/>
          <w:sz w:val="32"/>
          <w:szCs w:val="32"/>
          <w:u w:val="single"/>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.本项目是否接受联合体响应：□是  </w:t>
      </w:r>
      <w:r>
        <w:rPr>
          <w:rFonts w:hint="eastAsia" w:ascii="仿宋" w:hAnsi="仿宋" w:eastAsia="仿宋"/>
          <w:sz w:val="32"/>
          <w:szCs w:val="32"/>
        </w:rPr>
        <w:t xml:space="preserve">■</w:t>
      </w:r>
      <w:r>
        <w:rPr>
          <w:rFonts w:ascii="仿宋" w:hAnsi="仿宋" w:eastAsia="仿宋"/>
          <w:sz w:val="32"/>
          <w:szCs w:val="32"/>
        </w:rPr>
        <w:t xml:space="preserve">否。</w:t>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975"/>
        <w:contextualSpacing/>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9"/>
      <w:r/>
      <w:bookmarkEnd w:id="10"/>
      <w:r/>
      <w:bookmarkEnd w:id="11"/>
      <w:r/>
      <w:bookmarkEnd w:id="12"/>
      <w:r>
        <w:rPr>
          <w:rFonts w:ascii="仿宋" w:hAnsi="仿宋" w:eastAsia="仿宋"/>
          <w:sz w:val="32"/>
          <w:szCs w:val="32"/>
        </w:rPr>
      </w:r>
      <w:r/>
    </w:p>
    <w:p>
      <w:pPr>
        <w:pStyle w:val="973"/>
        <w:contextualSpacing/>
        <w:ind w:firstLine="640"/>
        <w:spacing w:line="360" w:lineRule="auto"/>
        <w:rPr>
          <w:rFonts w:hint="eastAsia" w:ascii="仿宋" w:hAnsi="仿宋" w:eastAsia="仿宋"/>
          <w:sz w:val="32"/>
          <w:szCs w:val="32"/>
        </w:rPr>
      </w:pPr>
      <w:r/>
      <w:bookmarkStart w:id="13" w:name="_Toc28359081"/>
      <w:r/>
      <w:bookmarkStart w:id="14"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pStyle w:val="973"/>
        <w:contextualSpacing/>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w:t>
      </w:r>
      <w:r>
        <w:rPr>
          <w:rFonts w:hint="eastAsia" w:ascii="仿宋" w:hAnsi="仿宋" w:eastAsia="仿宋"/>
          <w:sz w:val="32"/>
          <w:szCs w:val="32"/>
        </w:rPr>
        <w:t xml:space="preserve">为记录名单；</w:t>
      </w:r>
      <w:r>
        <w:rPr>
          <w:rFonts w:ascii="仿宋" w:hAnsi="仿宋" w:eastAsia="仿宋"/>
          <w:sz w:val="32"/>
          <w:szCs w:val="32"/>
        </w:rPr>
      </w:r>
      <w:r/>
    </w:p>
    <w:p>
      <w:pPr>
        <w:pStyle w:val="973"/>
        <w:contextualSpacing/>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973"/>
        <w:contextualSpacing/>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p>
    <w:p>
      <w:pPr>
        <w:pStyle w:val="973"/>
        <w:contextualSpacing/>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973"/>
        <w:contextualSpacing/>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973"/>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□小微企业采购</w:t>
      </w:r>
      <w:r>
        <w:rPr>
          <w:rFonts w:hint="eastAsia" w:ascii="仿宋" w:hAnsi="仿宋" w:eastAsia="仿宋"/>
          <w:b/>
          <w:sz w:val="32"/>
          <w:szCs w:val="32"/>
        </w:rPr>
        <w:t xml:space="preserve">。</w:t>
      </w:r>
      <w:r>
        <w:rPr>
          <w:rFonts w:ascii="仿宋" w:hAnsi="仿宋" w:eastAsia="仿宋"/>
          <w:b/>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973"/>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97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 </w:t>
      </w:r>
      <w:r/>
    </w:p>
    <w:p>
      <w:pPr>
        <w:pStyle w:val="97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973"/>
        <w:ind w:firstLine="640"/>
        <w:spacing w:line="360" w:lineRule="auto"/>
        <w:tabs>
          <w:tab w:val="left" w:pos="142" w:leader="none"/>
          <w:tab w:val="left" w:pos="28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□否</w:t>
      </w:r>
      <w:r/>
    </w:p>
    <w:p>
      <w:pPr>
        <w:pStyle w:val="973"/>
        <w:ind w:firstLine="640"/>
        <w:spacing w:line="360" w:lineRule="auto"/>
        <w:tabs>
          <w:tab w:val="left" w:pos="142" w:leader="none"/>
          <w:tab w:val="left" w:pos="28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是，公益一类事业单位、使用事业编制且由财政拨款保障的群团组织，不得作为承接主体；</w:t>
      </w:r>
      <w:r/>
    </w:p>
    <w:p>
      <w:pPr>
        <w:pStyle w:val="973"/>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 其他特定资格要求：</w:t>
      </w:r>
      <w:r>
        <w:rPr>
          <w:rFonts w:hint="eastAsia" w:ascii="仿宋" w:hAnsi="仿宋" w:eastAsia="仿宋"/>
          <w:sz w:val="32"/>
          <w:szCs w:val="32"/>
          <w:u w:val="single"/>
        </w:rPr>
        <w:t xml:space="preserve">/</w:t>
      </w:r>
      <w:r>
        <w:rPr>
          <w:rFonts w:ascii="仿宋" w:hAnsi="仿宋" w:eastAsia="仿宋"/>
          <w:sz w:val="32"/>
          <w:szCs w:val="32"/>
        </w:rPr>
        <w:t xml:space="preserve">。</w:t>
      </w:r>
      <w:r>
        <w:rPr>
          <w:rFonts w:ascii="仿宋" w:hAnsi="仿宋" w:eastAsia="仿宋"/>
          <w:i/>
          <w:iCs/>
          <w:sz w:val="32"/>
          <w:szCs w:val="32"/>
          <w:u w:val="single"/>
        </w:rPr>
      </w:r>
      <w:r/>
    </w:p>
    <w:p>
      <w:pPr>
        <w:pStyle w:val="975"/>
        <w:contextualSpacing/>
        <w:ind w:firstLine="643"/>
        <w:jc w:val="left"/>
        <w:spacing w:before="0" w:line="360" w:lineRule="auto"/>
        <w:widowControl/>
        <w:rPr>
          <w:rFonts w:ascii="仿宋" w:hAnsi="仿宋" w:eastAsia="仿宋"/>
          <w:sz w:val="32"/>
          <w:szCs w:val="32"/>
        </w:rPr>
      </w:pPr>
      <w:r/>
      <w:bookmarkEnd w:id="13"/>
      <w:r/>
      <w:bookmarkEnd w:id="14"/>
      <w:r/>
      <w:bookmarkStart w:id="15" w:name="_Toc35393623"/>
      <w:r/>
      <w:bookmarkStart w:id="16" w:name="_Toc35393792"/>
      <w:r>
        <w:rPr>
          <w:rFonts w:ascii="仿宋" w:hAnsi="仿宋" w:eastAsia="仿宋"/>
          <w:sz w:val="32"/>
          <w:szCs w:val="32"/>
        </w:rPr>
        <w:t xml:space="preserve">三、获取</w:t>
      </w:r>
      <w:bookmarkEnd w:id="15"/>
      <w:r/>
      <w:bookmarkEnd w:id="16"/>
      <w:r>
        <w:rPr>
          <w:rFonts w:ascii="仿宋" w:hAnsi="仿宋" w:eastAsia="仿宋"/>
          <w:sz w:val="32"/>
          <w:szCs w:val="32"/>
        </w:rPr>
        <w:t xml:space="preserve">采购文件</w:t>
      </w:r>
      <w:r/>
    </w:p>
    <w:p>
      <w:pPr>
        <w:pStyle w:val="973"/>
        <w:contextualSpacing/>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9</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hint="eastAsia" w:ascii="仿宋" w:hAnsi="仿宋" w:eastAsia="仿宋" w:cs="宋体"/>
          <w:sz w:val="32"/>
          <w:szCs w:val="32"/>
        </w:rPr>
        <w:t xml:space="preserve">1</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9</w:t>
      </w:r>
      <w:r>
        <w:rPr>
          <w:rFonts w:hint="eastAsia" w:ascii="仿宋" w:hAnsi="仿宋" w:eastAsia="仿宋" w:cs="宋体"/>
          <w:sz w:val="32"/>
          <w:szCs w:val="32"/>
        </w:rPr>
        <w:t xml:space="preserve">月</w:t>
      </w:r>
      <w:r>
        <w:rPr>
          <w:rFonts w:hint="eastAsia" w:ascii="仿宋" w:hAnsi="仿宋" w:eastAsia="仿宋" w:cs="宋体"/>
          <w:sz w:val="32"/>
          <w:szCs w:val="32"/>
        </w:rPr>
        <w:t xml:space="preserve">23</w:t>
      </w:r>
      <w:r>
        <w:rPr>
          <w:rFonts w:hint="eastAsia" w:ascii="仿宋" w:hAnsi="仿宋" w:eastAsia="仿宋" w:cs="宋体"/>
          <w:sz w:val="32"/>
          <w:szCs w:val="32"/>
        </w:rPr>
        <w:t xml:space="preserve">日</w:t>
      </w:r>
      <w:r>
        <w:rPr>
          <w:rFonts w:hint="eastAsia" w:ascii="仿宋" w:hAnsi="仿宋" w:eastAsia="仿宋"/>
          <w:sz w:val="32"/>
          <w:szCs w:val="32"/>
          <w:lang w:bidi="ar"/>
        </w:rPr>
        <w:t xml:space="preserve">（北京时间）</w:t>
      </w:r>
      <w:r>
        <w:rPr>
          <w:rFonts w:ascii="仿宋" w:hAnsi="仿宋" w:eastAsia="仿宋"/>
          <w:sz w:val="32"/>
          <w:szCs w:val="32"/>
          <w:lang w:bidi="ar"/>
        </w:rPr>
        <w:t xml:space="preserve">。</w:t>
      </w:r>
      <w:r/>
    </w:p>
    <w:p>
      <w:pPr>
        <w:pStyle w:val="973"/>
        <w:contextualSpacing/>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973"/>
        <w:contextualSpacing/>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仿宋" w:hAnsi="仿宋" w:eastAsia="仿宋"/>
          <w:sz w:val="32"/>
          <w:szCs w:val="32"/>
          <w:lang w:bidi="ar"/>
        </w:rPr>
      </w:r>
      <w:r/>
    </w:p>
    <w:p>
      <w:pPr>
        <w:pStyle w:val="973"/>
        <w:contextualSpacing/>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975"/>
        <w:contextualSpacing/>
        <w:ind w:firstLine="643"/>
        <w:jc w:val="left"/>
        <w:spacing w:before="0" w:line="360" w:lineRule="auto"/>
        <w:widowControl/>
        <w:rPr>
          <w:rFonts w:ascii="仿宋" w:hAnsi="仿宋" w:eastAsia="仿宋"/>
          <w:sz w:val="32"/>
          <w:szCs w:val="32"/>
        </w:rPr>
      </w:pPr>
      <w:r/>
      <w:bookmarkStart w:id="17" w:name="_Toc28359005"/>
      <w:r/>
      <w:bookmarkStart w:id="18" w:name="_Toc35393793"/>
      <w:r/>
      <w:bookmarkStart w:id="19" w:name="_Toc28359082"/>
      <w:r/>
      <w:bookmarkStart w:id="20" w:name="_Toc35393624"/>
      <w:r>
        <w:rPr>
          <w:rFonts w:ascii="仿宋" w:hAnsi="仿宋" w:eastAsia="仿宋"/>
          <w:sz w:val="32"/>
          <w:szCs w:val="32"/>
        </w:rPr>
        <w:t xml:space="preserve">四、</w:t>
      </w:r>
      <w:bookmarkEnd w:id="17"/>
      <w:r/>
      <w:bookmarkEnd w:id="18"/>
      <w:r/>
      <w:bookmarkEnd w:id="19"/>
      <w:r/>
      <w:bookmarkEnd w:id="20"/>
      <w:r>
        <w:rPr>
          <w:rFonts w:ascii="仿宋" w:hAnsi="仿宋" w:eastAsia="仿宋"/>
          <w:sz w:val="32"/>
          <w:szCs w:val="32"/>
        </w:rPr>
        <w:t xml:space="preserve">响应文件提交</w:t>
      </w:r>
      <w:r/>
    </w:p>
    <w:p>
      <w:pPr>
        <w:pStyle w:val="973"/>
        <w:contextualSpacing/>
        <w:ind w:firstLine="640"/>
        <w:spacing w:line="360" w:lineRule="auto"/>
        <w:rPr>
          <w:rFonts w:ascii="仿宋" w:hAnsi="仿宋" w:eastAsia="仿宋"/>
          <w:bCs/>
          <w:sz w:val="32"/>
          <w:szCs w:val="32"/>
          <w:u w:val="single"/>
        </w:rPr>
      </w:pPr>
      <w:r>
        <w:rPr>
          <w:rFonts w:ascii="仿宋" w:hAnsi="仿宋" w:eastAsia="仿宋"/>
          <w:sz w:val="32"/>
          <w:szCs w:val="32"/>
        </w:rPr>
        <w:t xml:space="preserve">截止时间</w:t>
      </w:r>
      <w:r>
        <w:rPr>
          <w:rFonts w:ascii="仿宋" w:hAnsi="仿宋" w:eastAsia="仿宋"/>
          <w:sz w:val="32"/>
          <w:szCs w:val="32"/>
          <w:lang w:bidi="ar"/>
        </w:rPr>
        <w:t xml:space="preserve">：</w:t>
      </w:r>
      <w:r>
        <w:rPr>
          <w:rFonts w:hint="eastAsia" w:ascii="仿宋" w:hAnsi="仿宋" w:eastAsia="仿宋" w:cs="宋体"/>
          <w:b/>
          <w:bCs/>
          <w:sz w:val="32"/>
          <w:szCs w:val="32"/>
        </w:rPr>
        <w:t xml:space="preserve">2026年9月29日</w:t>
      </w:r>
      <w:r>
        <w:rPr>
          <w:rFonts w:hint="eastAsia" w:ascii="仿宋" w:hAnsi="仿宋" w:eastAsia="仿宋" w:cs="宋体"/>
          <w:b/>
          <w:bCs/>
          <w:sz w:val="32"/>
          <w:szCs w:val="32"/>
        </w:rPr>
        <w:t xml:space="preserve">14</w:t>
      </w:r>
      <w:r>
        <w:rPr>
          <w:rFonts w:hint="eastAsia" w:ascii="仿宋" w:hAnsi="仿宋" w:eastAsia="仿宋" w:cs="宋体"/>
          <w:b/>
          <w:bCs/>
          <w:sz w:val="32"/>
          <w:szCs w:val="32"/>
        </w:rPr>
        <w:t xml:space="preserve">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973"/>
        <w:contextualSpacing/>
        <w:ind w:firstLine="640"/>
        <w:spacing w:line="360" w:lineRule="auto"/>
        <w:rPr>
          <w:rFonts w:ascii="仿宋" w:hAnsi="仿宋" w:eastAsia="仿宋"/>
          <w:sz w:val="32"/>
          <w:szCs w:val="32"/>
          <w:lang w:val="zh-TW" w:bidi="ar"/>
        </w:rPr>
      </w:pPr>
      <w:r>
        <w:rPr>
          <w:rFonts w:ascii="仿宋" w:hAnsi="仿宋" w:eastAsia="仿宋"/>
          <w:sz w:val="32"/>
          <w:szCs w:val="32"/>
        </w:rPr>
        <w:t xml:space="preserve">地点</w:t>
      </w:r>
      <w:r>
        <w:rPr>
          <w:rFonts w:ascii="仿宋" w:hAnsi="仿宋" w:eastAsia="仿宋"/>
          <w:sz w:val="32"/>
          <w:szCs w:val="32"/>
          <w:lang w:bidi="ar"/>
        </w:rPr>
        <w:t xml:space="preserve">：</w:t>
      </w:r>
      <w:r>
        <w:rPr>
          <w:rFonts w:hint="eastAsia" w:ascii="仿宋" w:hAnsi="仿宋" w:eastAsia="仿宋"/>
          <w:sz w:val="32"/>
          <w:szCs w:val="32"/>
          <w:lang w:bidi="ar"/>
        </w:rPr>
        <w:t xml:space="preserve">苏采云”政府采购一体化平台。</w:t>
      </w:r>
      <w:r>
        <w:rPr>
          <w:rFonts w:ascii="仿宋" w:hAnsi="仿宋" w:eastAsia="仿宋"/>
          <w:sz w:val="32"/>
          <w:szCs w:val="32"/>
          <w:lang w:val="zh-TW" w:bidi="ar"/>
        </w:rPr>
      </w:r>
      <w:r/>
    </w:p>
    <w:p>
      <w:pPr>
        <w:pStyle w:val="975"/>
        <w:contextualSpacing/>
        <w:ind w:firstLine="643"/>
        <w:jc w:val="left"/>
        <w:spacing w:before="0" w:line="360" w:lineRule="auto"/>
        <w:rPr>
          <w:rFonts w:ascii="仿宋" w:hAnsi="仿宋" w:eastAsia="仿宋"/>
          <w:sz w:val="32"/>
          <w:szCs w:val="32"/>
        </w:rPr>
      </w:pPr>
      <w:r/>
      <w:bookmarkStart w:id="21" w:name="_Toc28359084"/>
      <w:r/>
      <w:bookmarkStart w:id="22" w:name="_Toc28359007"/>
      <w:r/>
      <w:bookmarkStart w:id="23" w:name="_Toc35393625"/>
      <w:r/>
      <w:bookmarkStart w:id="24" w:name="_Toc35393794"/>
      <w:r>
        <w:rPr>
          <w:rFonts w:ascii="仿宋" w:hAnsi="仿宋" w:eastAsia="仿宋"/>
          <w:sz w:val="32"/>
          <w:szCs w:val="32"/>
        </w:rPr>
        <w:t xml:space="preserve">五、</w:t>
      </w:r>
      <w:bookmarkEnd w:id="21"/>
      <w:r/>
      <w:bookmarkEnd w:id="22"/>
      <w:r/>
      <w:bookmarkEnd w:id="23"/>
      <w:r/>
      <w:bookmarkEnd w:id="24"/>
      <w:r>
        <w:rPr>
          <w:rFonts w:ascii="仿宋" w:hAnsi="仿宋" w:eastAsia="仿宋"/>
          <w:sz w:val="32"/>
          <w:szCs w:val="32"/>
        </w:rPr>
        <w:t xml:space="preserve">公告期限</w:t>
      </w:r>
      <w:r/>
    </w:p>
    <w:p>
      <w:pPr>
        <w:pStyle w:val="973"/>
        <w:contextualSpacing/>
        <w:ind w:firstLine="640"/>
        <w:spacing w:line="360" w:lineRule="auto"/>
        <w:rPr>
          <w:rFonts w:ascii="仿宋" w:hAnsi="仿宋" w:eastAsia="仿宋"/>
          <w:sz w:val="32"/>
          <w:szCs w:val="32"/>
        </w:rPr>
      </w:pPr>
      <w:r>
        <w:rPr>
          <w:rFonts w:ascii="仿宋" w:hAnsi="仿宋" w:eastAsia="仿宋"/>
          <w:sz w:val="32"/>
          <w:szCs w:val="32"/>
        </w:rPr>
        <w:t xml:space="preserve">自本</w:t>
      </w:r>
      <w:r>
        <w:rPr>
          <w:rFonts w:ascii="仿宋" w:hAnsi="仿宋" w:eastAsia="仿宋"/>
          <w:sz w:val="32"/>
          <w:szCs w:val="32"/>
        </w:rPr>
        <w:t xml:space="preserve">公告发布之日起3个工作日。</w:t>
      </w:r>
      <w:r/>
    </w:p>
    <w:p>
      <w:pPr>
        <w:pStyle w:val="975"/>
        <w:contextualSpacing/>
        <w:ind w:firstLine="643"/>
        <w:jc w:val="left"/>
        <w:spacing w:before="0" w:line="360" w:lineRule="auto"/>
        <w:rPr>
          <w:rFonts w:ascii="仿宋" w:hAnsi="仿宋" w:eastAsia="仿宋"/>
          <w:sz w:val="32"/>
          <w:szCs w:val="32"/>
        </w:rPr>
      </w:pPr>
      <w:r/>
      <w:bookmarkStart w:id="25" w:name="_Toc35393795"/>
      <w:r/>
      <w:bookmarkStart w:id="26" w:name="_Toc35393626"/>
      <w:r>
        <w:rPr>
          <w:rFonts w:ascii="仿宋" w:hAnsi="仿宋" w:eastAsia="仿宋"/>
          <w:sz w:val="32"/>
          <w:szCs w:val="32"/>
        </w:rPr>
        <w:t xml:space="preserve">六、其他补充事宜</w:t>
      </w:r>
      <w:bookmarkEnd w:id="25"/>
      <w:r/>
      <w:bookmarkEnd w:id="26"/>
      <w:r>
        <w:rPr>
          <w:rFonts w:ascii="仿宋" w:hAnsi="仿宋" w:eastAsia="仿宋"/>
          <w:sz w:val="32"/>
          <w:szCs w:val="32"/>
        </w:rPr>
      </w:r>
      <w:r/>
    </w:p>
    <w:p>
      <w:pPr>
        <w:pStyle w:val="973"/>
        <w:contextualSpacing/>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97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97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w:t>
      </w:r>
      <w:r>
        <w:rPr>
          <w:rFonts w:hint="eastAsia" w:ascii="仿宋" w:hAnsi="仿宋" w:eastAsia="仿宋"/>
          <w:sz w:val="32"/>
          <w:szCs w:val="32"/>
          <w:lang w:bidi="ar"/>
        </w:rPr>
        <w:t xml:space="preserve">85588120，其他联系方式见《苏采云系统供应商操作手册》（以下简称《操作手册》））、进行注册并按《操作手册》要求制作、上传电子版谈判响应文件。</w:t>
      </w:r>
      <w:r/>
    </w:p>
    <w:p>
      <w:pPr>
        <w:pStyle w:val="973"/>
        <w:contextualSpacing/>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rPr>
          <w:rFonts w:ascii="仿宋" w:hAnsi="仿宋" w:eastAsia="仿宋"/>
          <w:sz w:val="32"/>
          <w:szCs w:val="32"/>
          <w:lang w:val="zh-TW" w:bidi="ar"/>
        </w:rPr>
      </w:r>
      <w:r/>
    </w:p>
    <w:p>
      <w:pPr>
        <w:pStyle w:val="973"/>
        <w:contextualSpacing/>
        <w:ind w:firstLine="640"/>
        <w:jc w:val="left"/>
        <w:spacing w:line="360" w:lineRule="auto"/>
        <w:widowControl/>
        <w:rPr>
          <w:rFonts w:ascii="仿宋" w:hAnsi="仿宋" w:eastAsia="仿宋"/>
          <w:sz w:val="32"/>
          <w:szCs w:val="32"/>
          <w:lang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w:t>
      </w:r>
      <w:r>
        <w:rPr>
          <w:rFonts w:hint="eastAsia" w:ascii="仿宋" w:hAnsi="仿宋" w:eastAsia="仿宋"/>
          <w:sz w:val="32"/>
          <w:szCs w:val="32"/>
          <w:lang w:val="zh-TW" w:bidi="ar"/>
        </w:rPr>
        <w:t xml:space="preserve">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lang w:bidi="ar"/>
        </w:rPr>
      </w:r>
      <w:r/>
    </w:p>
    <w:p>
      <w:pPr>
        <w:pStyle w:val="975"/>
        <w:contextualSpacing/>
        <w:ind w:firstLine="643"/>
        <w:jc w:val="left"/>
        <w:spacing w:before="0" w:line="360" w:lineRule="auto"/>
        <w:rPr>
          <w:rFonts w:ascii="仿宋" w:hAnsi="仿宋" w:eastAsia="仿宋"/>
          <w:sz w:val="32"/>
          <w:szCs w:val="32"/>
        </w:rPr>
      </w:pPr>
      <w:r/>
      <w:bookmarkStart w:id="27" w:name="_Toc28359085"/>
      <w:r/>
      <w:bookmarkStart w:id="28" w:name="_Toc28359008"/>
      <w:r/>
      <w:bookmarkStart w:id="29" w:name="_Toc35393796"/>
      <w:r/>
      <w:bookmarkStart w:id="30" w:name="_Toc35393627"/>
      <w:r>
        <w:rPr>
          <w:rFonts w:ascii="仿宋" w:hAnsi="仿宋" w:eastAsia="仿宋"/>
          <w:sz w:val="32"/>
          <w:szCs w:val="32"/>
        </w:rPr>
        <w:t xml:space="preserve">七、对本次采购提出询问，请按以下方式联系。</w:t>
      </w:r>
      <w:bookmarkEnd w:id="27"/>
      <w:r/>
      <w:bookmarkEnd w:id="28"/>
      <w:r/>
      <w:bookmarkEnd w:id="29"/>
      <w:r/>
      <w:bookmarkEnd w:id="30"/>
      <w:r>
        <w:rPr>
          <w:rFonts w:ascii="仿宋" w:hAnsi="仿宋" w:eastAsia="仿宋"/>
          <w:sz w:val="32"/>
          <w:szCs w:val="32"/>
        </w:rPr>
      </w:r>
      <w:r/>
    </w:p>
    <w:p>
      <w:pPr>
        <w:pStyle w:val="973"/>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973"/>
        <w:ind w:firstLine="640"/>
        <w:jc w:val="left"/>
        <w:spacing w:line="360" w:lineRule="auto"/>
        <w:rPr>
          <w:rFonts w:ascii="仿宋" w:hAnsi="仿宋" w:eastAsia="仿宋"/>
          <w:sz w:val="32"/>
          <w:szCs w:val="32"/>
        </w:rPr>
      </w:pPr>
      <w:r/>
      <w:bookmarkStart w:id="31" w:name="_Toc28359086"/>
      <w:r/>
      <w:bookmarkStart w:id="32" w:name="_Toc28359009"/>
      <w:r>
        <w:rPr>
          <w:rFonts w:hint="eastAsia" w:ascii="仿宋" w:hAnsi="仿宋" w:eastAsia="仿宋"/>
          <w:sz w:val="32"/>
          <w:szCs w:val="32"/>
        </w:rPr>
        <w:t xml:space="preserve">名    称：常州市公安局</w:t>
      </w:r>
      <w:r>
        <w:rPr>
          <w:rFonts w:ascii="仿宋" w:hAnsi="仿宋" w:eastAsia="仿宋"/>
          <w:sz w:val="32"/>
          <w:szCs w:val="32"/>
        </w:rPr>
      </w:r>
      <w:r/>
    </w:p>
    <w:p>
      <w:pPr>
        <w:pStyle w:val="97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址：常州市新北区龙锦路1588号</w:t>
      </w:r>
      <w:r/>
    </w:p>
    <w:p>
      <w:pPr>
        <w:pStyle w:val="973"/>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联系方式：邵先生  </w:t>
      </w:r>
      <w:r>
        <w:rPr>
          <w:rFonts w:ascii="仿宋" w:hAnsi="仿宋" w:eastAsia="仿宋"/>
          <w:sz w:val="32"/>
          <w:szCs w:val="32"/>
        </w:rPr>
        <w:t xml:space="preserve">0519-81993183</w:t>
      </w:r>
      <w:r>
        <w:rPr>
          <w:rFonts w:hint="eastAsia" w:ascii="仿宋" w:hAnsi="仿宋" w:eastAsia="仿宋"/>
          <w:sz w:val="32"/>
          <w:szCs w:val="32"/>
          <w:u w:val="single"/>
        </w:rPr>
      </w:r>
      <w:r/>
    </w:p>
    <w:p>
      <w:pPr>
        <w:pStyle w:val="973"/>
        <w:ind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31"/>
      <w:r/>
      <w:bookmarkEnd w:id="32"/>
      <w:r>
        <w:rPr>
          <w:rFonts w:hint="eastAsia" w:ascii="仿宋" w:hAnsi="仿宋" w:eastAsia="仿宋"/>
          <w:b/>
          <w:sz w:val="32"/>
          <w:szCs w:val="32"/>
        </w:rPr>
      </w:r>
      <w:r/>
    </w:p>
    <w:p>
      <w:pPr>
        <w:pStyle w:val="973"/>
        <w:ind w:firstLine="640"/>
        <w:jc w:val="left"/>
        <w:spacing w:line="360" w:lineRule="auto"/>
        <w:rPr>
          <w:rFonts w:hint="eastAsia" w:ascii="仿宋" w:hAnsi="仿宋" w:eastAsia="仿宋"/>
          <w:sz w:val="32"/>
          <w:szCs w:val="32"/>
        </w:rPr>
      </w:pPr>
      <w:r/>
      <w:bookmarkStart w:id="33" w:name="_Toc28359087"/>
      <w:r/>
      <w:bookmarkStart w:id="34" w:name="_Toc28359010"/>
      <w:r>
        <w:rPr>
          <w:rFonts w:hint="eastAsia" w:ascii="仿宋" w:hAnsi="仿宋" w:eastAsia="仿宋"/>
          <w:sz w:val="32"/>
          <w:szCs w:val="32"/>
        </w:rPr>
        <w:t xml:space="preserve">名   </w:t>
      </w:r>
      <w:r>
        <w:rPr>
          <w:rFonts w:hint="eastAsia" w:ascii="仿宋" w:hAnsi="仿宋" w:eastAsia="仿宋"/>
          <w:sz w:val="32"/>
          <w:szCs w:val="32"/>
        </w:rPr>
        <w:t xml:space="preserve"> 称：常州市城投建设工程招标有限公司</w:t>
      </w:r>
      <w:r/>
    </w:p>
    <w:p>
      <w:pPr>
        <w:pStyle w:val="97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973"/>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973"/>
        <w:ind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3"/>
      <w:r/>
      <w:bookmarkEnd w:id="34"/>
      <w:r>
        <w:rPr>
          <w:rFonts w:hint="eastAsia" w:ascii="仿宋" w:hAnsi="仿宋" w:eastAsia="仿宋"/>
          <w:b/>
          <w:sz w:val="32"/>
          <w:szCs w:val="32"/>
          <w:u w:val="single"/>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电      话：0519-81580152  81580</w:t>
      </w:r>
      <w:r>
        <w:rPr>
          <w:rFonts w:ascii="仿宋" w:hAnsi="仿宋" w:eastAsia="仿宋"/>
          <w:sz w:val="32"/>
          <w:szCs w:val="32"/>
        </w:rPr>
        <w:t xml:space="preserve">191  81580192（转分机号6011） </w:t>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973"/>
        <w:contextualSpacing/>
        <w:ind w:firstLine="640"/>
        <w:jc w:val="center"/>
        <w:spacing w:line="360" w:lineRule="auto"/>
        <w:rPr>
          <w:rFonts w:ascii="宋体" w:hAnsi="宋体"/>
          <w:b/>
          <w:sz w:val="32"/>
          <w:szCs w:val="32"/>
        </w:rPr>
        <w:outlineLvl w:val="0"/>
      </w:pPr>
      <w:r>
        <w:rPr>
          <w:rFonts w:ascii="宋体" w:hAnsi="宋体"/>
          <w:sz w:val="32"/>
          <w:szCs w:val="32"/>
        </w:rPr>
        <w:br w:type="page" w:clear="all"/>
      </w:r>
      <w:bookmarkStart w:id="35" w:name="_Toc99301374"/>
      <w:r/>
      <w:bookmarkStart w:id="36" w:name="_Toc512937850"/>
      <w:r/>
      <w:bookmarkStart w:id="37" w:name="_Toc195842950"/>
      <w:r/>
      <w:bookmarkStart w:id="38" w:name="_Toc353825548"/>
      <w:r/>
      <w:bookmarkStart w:id="39" w:name="_Toc353873938"/>
      <w:r/>
      <w:bookmarkStart w:id="40" w:name="_Toc305158854"/>
      <w:r/>
      <w:bookmarkStart w:id="41" w:name="_Toc264969275"/>
      <w:r/>
      <w:bookmarkStart w:id="42" w:name="_Toc265228423"/>
      <w:r/>
      <w:bookmarkStart w:id="43" w:name="_Toc226965856"/>
      <w:r/>
      <w:bookmarkStart w:id="44" w:name="_Toc127161488"/>
      <w:r/>
      <w:bookmarkStart w:id="45" w:name="_Toc127151777"/>
      <w:r/>
      <w:bookmarkStart w:id="46" w:name="_Toc150774783"/>
      <w:r/>
      <w:bookmarkStart w:id="47" w:name="_Toc305158928"/>
      <w:r>
        <w:rPr>
          <w:rFonts w:ascii="宋体" w:hAnsi="宋体"/>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宋体" w:hAnsi="宋体"/>
          <w:b/>
          <w:sz w:val="32"/>
          <w:szCs w:val="32"/>
        </w:rPr>
      </w:r>
      <w:r/>
    </w:p>
    <w:p>
      <w:pPr>
        <w:pStyle w:val="973"/>
        <w:jc w:val="center"/>
        <w:rPr>
          <w:rFonts w:ascii="宋体" w:hAnsi="宋体"/>
          <w:b/>
          <w:sz w:val="28"/>
          <w:szCs w:val="28"/>
        </w:rPr>
      </w:pPr>
      <w:r/>
      <w:bookmarkStart w:id="48" w:name="_Hlk97750450"/>
      <w:r/>
      <w:bookmarkStart w:id="49" w:name="_Toc520356144"/>
      <w:r/>
      <w:bookmarkStart w:id="50" w:name="_Toc164608788"/>
      <w:r/>
      <w:bookmarkStart w:id="51" w:name="_Toc195842884"/>
      <w:r/>
      <w:bookmarkStart w:id="52" w:name="_Toc127151519"/>
      <w:r/>
      <w:bookmarkStart w:id="53" w:name="_Toc151193689"/>
      <w:r/>
      <w:bookmarkStart w:id="54" w:name="_Toc164351613"/>
      <w:r/>
      <w:bookmarkStart w:id="55" w:name="_Toc164229360"/>
      <w:r/>
      <w:bookmarkStart w:id="56" w:name="_Toc151193761"/>
      <w:r/>
      <w:bookmarkStart w:id="57" w:name="_Toc226965709"/>
      <w:r/>
      <w:bookmarkStart w:id="58" w:name="_Toc164229214"/>
      <w:r/>
      <w:bookmarkStart w:id="59" w:name="_Toc127151720"/>
      <w:r/>
      <w:bookmarkStart w:id="60" w:name="_Toc142311021"/>
      <w:r/>
      <w:bookmarkStart w:id="61" w:name="_Toc150480757"/>
      <w:r/>
      <w:bookmarkStart w:id="62" w:name="_Toc149720812"/>
      <w:r/>
      <w:bookmarkStart w:id="63" w:name="_Toc226309763"/>
      <w:r/>
      <w:bookmarkStart w:id="64" w:name="_Toc151193833"/>
      <w:r/>
      <w:bookmarkStart w:id="65" w:name="_Toc164608633"/>
      <w:r/>
      <w:bookmarkStart w:id="66" w:name="_Toc226965792"/>
      <w:r/>
      <w:bookmarkStart w:id="67" w:name="_Toc150774619"/>
      <w:r/>
      <w:bookmarkStart w:id="68" w:name="_Toc150774724"/>
      <w:r/>
      <w:bookmarkStart w:id="69" w:name="_Toc226337215"/>
      <w:r/>
      <w:bookmarkStart w:id="70" w:name="_Toc127161433"/>
      <w:r/>
      <w:bookmarkStart w:id="71" w:name="_Toc151193907"/>
      <w:r/>
      <w:bookmarkStart w:id="72" w:name="_Toc151190146"/>
      <w:r/>
      <w:bookmarkStart w:id="73" w:name="_Toc151193617"/>
      <w:r/>
      <w:bookmarkStart w:id="74" w:name="_Toc150509270"/>
      <w:r>
        <w:rPr>
          <w:rFonts w:ascii="宋体" w:hAnsi="宋体"/>
          <w:b/>
          <w:sz w:val="28"/>
          <w:szCs w:val="28"/>
        </w:rPr>
        <w:t xml:space="preserve">供应商须知资料表</w:t>
      </w:r>
      <w:bookmarkEnd w:id="48"/>
      <w:r>
        <w:rPr>
          <w:rFonts w:ascii="宋体" w:hAnsi="宋体"/>
          <w:b/>
          <w:sz w:val="28"/>
          <w:szCs w:val="28"/>
        </w:rPr>
      </w:r>
      <w:r/>
    </w:p>
    <w:p>
      <w:pPr>
        <w:pStyle w:val="973"/>
        <w:jc w:val="center"/>
        <w:rPr>
          <w:rFonts w:ascii="宋体" w:hAnsi="宋体"/>
          <w:b/>
          <w:sz w:val="28"/>
          <w:szCs w:val="28"/>
        </w:rPr>
      </w:pPr>
      <w:r>
        <w:rPr>
          <w:rFonts w:ascii="宋体" w:hAnsi="宋体"/>
          <w:b/>
          <w:sz w:val="28"/>
          <w:szCs w:val="28"/>
        </w:rPr>
      </w:r>
      <w:r/>
    </w:p>
    <w:p>
      <w:pPr>
        <w:pStyle w:val="973"/>
        <w:ind w:firstLine="480"/>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”的选项意为适用于本项目，标记“□”的选项意为不适用于本项目。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35"/>
          <w:tblHeader/>
        </w:trPr>
        <w:tc>
          <w:tcPr>
            <w:tcW w:w="988" w:type="dxa"/>
            <w:vAlign w:val="center"/>
            <w:textDirection w:val="lrTb"/>
            <w:noWrap w:val="false"/>
          </w:tcPr>
          <w:p>
            <w:pPr>
              <w:pStyle w:val="973"/>
              <w:jc w:val="center"/>
              <w:rPr>
                <w:rFonts w:ascii="宋体" w:hAnsi="宋体"/>
                <w:b/>
                <w:bCs/>
                <w:sz w:val="24"/>
              </w:rPr>
            </w:pPr>
            <w:r>
              <w:rPr>
                <w:rFonts w:ascii="宋体" w:hAnsi="宋体"/>
                <w:b/>
                <w:sz w:val="24"/>
              </w:rPr>
              <w:t xml:space="preserve">条款号</w:t>
            </w:r>
            <w:r>
              <w:rPr>
                <w:rFonts w:ascii="宋体" w:hAnsi="宋体"/>
                <w:b/>
                <w:bCs/>
                <w:sz w:val="24"/>
              </w:rPr>
            </w:r>
            <w:r/>
          </w:p>
        </w:tc>
        <w:tc>
          <w:tcPr>
            <w:tcW w:w="1701" w:type="dxa"/>
            <w:vAlign w:val="center"/>
            <w:textDirection w:val="lrTb"/>
            <w:noWrap w:val="false"/>
          </w:tcPr>
          <w:p>
            <w:pPr>
              <w:pStyle w:val="973"/>
              <w:jc w:val="center"/>
              <w:rPr>
                <w:rFonts w:ascii="宋体" w:hAnsi="宋体"/>
                <w:b/>
                <w:bCs/>
                <w:sz w:val="24"/>
              </w:rPr>
            </w:pPr>
            <w:r>
              <w:rPr>
                <w:rFonts w:ascii="宋体" w:hAnsi="宋体"/>
                <w:b/>
                <w:bCs/>
                <w:sz w:val="24"/>
              </w:rPr>
              <w:t xml:space="preserve">条目</w:t>
            </w:r>
            <w:r>
              <w:rPr>
                <w:rFonts w:ascii="宋体" w:hAnsi="宋体"/>
                <w:b/>
                <w:bCs/>
                <w:sz w:val="24"/>
              </w:rPr>
            </w:r>
            <w:r/>
          </w:p>
        </w:tc>
        <w:tc>
          <w:tcPr>
            <w:tcW w:w="7253" w:type="dxa"/>
            <w:vAlign w:val="center"/>
            <w:textDirection w:val="lrTb"/>
            <w:noWrap w:val="false"/>
          </w:tcPr>
          <w:p>
            <w:pPr>
              <w:pStyle w:val="973"/>
              <w:jc w:val="center"/>
              <w:rPr>
                <w:rFonts w:ascii="宋体" w:hAnsi="宋体"/>
                <w:b/>
                <w:bCs/>
                <w:sz w:val="24"/>
              </w:rPr>
            </w:pPr>
            <w:r>
              <w:rPr>
                <w:rFonts w:ascii="宋体" w:hAnsi="宋体"/>
                <w:b/>
                <w:bCs/>
                <w:sz w:val="24"/>
              </w:rPr>
              <w:t xml:space="preserve">内容</w:t>
            </w:r>
            <w:r/>
          </w:p>
        </w:tc>
      </w:tr>
      <w:tr>
        <w:trPr>
          <w:trHeight w:val="20"/>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2.2</w:t>
            </w:r>
            <w:r/>
          </w:p>
        </w:tc>
        <w:tc>
          <w:tcPr>
            <w:tcW w:w="1701" w:type="dxa"/>
            <w:vAlign w:val="center"/>
            <w:textDirection w:val="lrTb"/>
            <w:noWrap w:val="false"/>
          </w:tcPr>
          <w:p>
            <w:pPr>
              <w:pStyle w:val="973"/>
              <w:jc w:val="center"/>
              <w:rPr>
                <w:rFonts w:ascii="宋体" w:hAnsi="宋体"/>
                <w:sz w:val="24"/>
              </w:rPr>
            </w:pPr>
            <w:r>
              <w:rPr>
                <w:rFonts w:ascii="宋体" w:hAnsi="宋体"/>
                <w:sz w:val="24"/>
              </w:rPr>
              <w:t xml:space="preserve">科研仪器设备</w:t>
            </w:r>
            <w:r/>
          </w:p>
        </w:tc>
        <w:tc>
          <w:tcPr>
            <w:tcW w:w="7253" w:type="dxa"/>
            <w:vAlign w:val="center"/>
            <w:textDirection w:val="lrTb"/>
            <w:noWrap w:val="false"/>
          </w:tcPr>
          <w:p>
            <w:pPr>
              <w:pStyle w:val="973"/>
              <w:jc w:val="left"/>
              <w:rPr>
                <w:rFonts w:ascii="宋体" w:hAnsi="宋体"/>
                <w:sz w:val="24"/>
              </w:rPr>
            </w:pPr>
            <w:r>
              <w:rPr>
                <w:rFonts w:ascii="宋体" w:hAnsi="宋体"/>
                <w:sz w:val="24"/>
              </w:rPr>
              <w:t xml:space="preserve">是否属于科研仪器设备采购项目：</w:t>
            </w:r>
            <w:r/>
          </w:p>
          <w:p>
            <w:pPr>
              <w:pStyle w:val="973"/>
              <w:jc w:val="left"/>
              <w:rPr>
                <w:rFonts w:ascii="宋体" w:hAnsi="宋体"/>
                <w:sz w:val="24"/>
              </w:rPr>
            </w:pPr>
            <w:r>
              <w:rPr>
                <w:rFonts w:ascii="宋体" w:hAnsi="宋体"/>
                <w:sz w:val="24"/>
              </w:rPr>
              <w:t xml:space="preserve">□是</w:t>
            </w:r>
            <w:r/>
          </w:p>
          <w:p>
            <w:pPr>
              <w:pStyle w:val="973"/>
              <w:jc w:val="left"/>
              <w:rPr>
                <w:rFonts w:ascii="宋体" w:hAnsi="宋体"/>
                <w:sz w:val="24"/>
              </w:rPr>
            </w:pPr>
            <w:r>
              <w:rPr>
                <w:rFonts w:ascii="宋体" w:hAnsi="宋体"/>
                <w:b/>
                <w:sz w:val="24"/>
              </w:rPr>
              <w:t xml:space="preserve">■</w:t>
            </w:r>
            <w:r>
              <w:rPr>
                <w:rFonts w:ascii="宋体" w:hAnsi="宋体"/>
                <w:sz w:val="24"/>
              </w:rPr>
              <w:t xml:space="preserve">否</w:t>
            </w:r>
            <w:r/>
          </w:p>
        </w:tc>
      </w:tr>
      <w:tr>
        <w:trPr>
          <w:trHeight w:val="818"/>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3.2.5</w:t>
            </w:r>
            <w:r/>
          </w:p>
        </w:tc>
        <w:tc>
          <w:tcPr>
            <w:tcW w:w="1701" w:type="dxa"/>
            <w:vAlign w:val="center"/>
            <w:textDirection w:val="lrTb"/>
            <w:noWrap w:val="false"/>
          </w:tcPr>
          <w:p>
            <w:pPr>
              <w:pStyle w:val="973"/>
              <w:jc w:val="center"/>
              <w:rPr>
                <w:rFonts w:ascii="宋体" w:hAnsi="宋体"/>
                <w:sz w:val="24"/>
              </w:rPr>
            </w:pPr>
            <w:r>
              <w:rPr>
                <w:rFonts w:ascii="宋体" w:hAnsi="宋体"/>
                <w:sz w:val="24"/>
              </w:rPr>
              <w:t xml:space="preserve">标的所属行业</w:t>
            </w:r>
            <w:r/>
          </w:p>
        </w:tc>
        <w:tc>
          <w:tcPr>
            <w:tcW w:w="7253" w:type="dxa"/>
            <w:vAlign w:val="center"/>
            <w:textDirection w:val="lrTb"/>
            <w:noWrap w:val="false"/>
          </w:tcPr>
          <w:p>
            <w:pPr>
              <w:pStyle w:val="973"/>
              <w:jc w:val="left"/>
              <w:rPr>
                <w:rFonts w:ascii="宋体" w:hAnsi="宋体"/>
                <w:sz w:val="24"/>
              </w:rPr>
            </w:pPr>
            <w:r>
              <w:rPr>
                <w:rFonts w:ascii="宋体" w:hAnsi="宋体"/>
                <w:sz w:val="24"/>
              </w:rPr>
              <w:t xml:space="preserve">本项目采购标的对应的中小企业划分标准所属行业：</w:t>
            </w:r>
            <w:r>
              <w:rPr>
                <w:rFonts w:hint="eastAsia" w:ascii="宋体" w:hAnsi="宋体"/>
                <w:sz w:val="24"/>
              </w:rPr>
              <w:t xml:space="preserve">软件和信息技术服务业</w:t>
            </w:r>
            <w:r>
              <w:rPr>
                <w:rFonts w:ascii="宋体" w:hAnsi="宋体"/>
                <w:sz w:val="24"/>
              </w:rPr>
            </w:r>
            <w:r/>
          </w:p>
        </w:tc>
      </w:tr>
      <w:tr>
        <w:trPr>
          <w:trHeight w:val="1449"/>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3.9</w:t>
            </w:r>
            <w:r>
              <w:rPr>
                <w:rFonts w:hAnsi="宋体"/>
                <w:sz w:val="24"/>
                <w:szCs w:val="24"/>
              </w:rPr>
            </w:r>
            <w:r/>
          </w:p>
        </w:tc>
        <w:tc>
          <w:tcPr>
            <w:tcW w:w="1701" w:type="dxa"/>
            <w:vAlign w:val="center"/>
            <w:textDirection w:val="lrTb"/>
            <w:noWrap w:val="false"/>
          </w:tcPr>
          <w:p>
            <w:pPr>
              <w:pStyle w:val="973"/>
              <w:jc w:val="center"/>
              <w:spacing w:line="360" w:lineRule="exact"/>
              <w:rPr>
                <w:rFonts w:ascii="宋体" w:hAnsi="宋体"/>
                <w:sz w:val="24"/>
              </w:rPr>
            </w:pPr>
            <w:r>
              <w:rPr>
                <w:rFonts w:hint="eastAsia"/>
                <w:sz w:val="24"/>
              </w:rPr>
              <w:t xml:space="preserve">本国产品政策支持</w:t>
            </w:r>
            <w:r>
              <w:rPr>
                <w:rFonts w:ascii="宋体" w:hAnsi="宋体"/>
                <w:sz w:val="24"/>
              </w:rPr>
            </w:r>
            <w:r/>
          </w:p>
        </w:tc>
        <w:tc>
          <w:tcPr>
            <w:tcW w:w="7253" w:type="dxa"/>
            <w:vAlign w:val="center"/>
            <w:textDirection w:val="lrTb"/>
            <w:noWrap w:val="false"/>
          </w:tcPr>
          <w:p>
            <w:pPr>
              <w:pStyle w:val="973"/>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w:t>
            </w:r>
            <w:r>
              <w:rPr>
                <w:rFonts w:hint="eastAsia"/>
                <w:sz w:val="24"/>
              </w:rPr>
              <w:t xml:space="preserve">适用 </w:t>
            </w:r>
            <w:r>
              <w:rPr>
                <w:rFonts w:ascii="宋体" w:hAnsi="宋体"/>
                <w:b/>
                <w:sz w:val="24"/>
              </w:rPr>
              <w:t xml:space="preserve">■</w:t>
            </w:r>
            <w:r>
              <w:rPr>
                <w:rFonts w:hint="eastAsia"/>
                <w:sz w:val="24"/>
              </w:rPr>
              <w:t xml:space="preserve">不适用。</w:t>
            </w:r>
            <w:r/>
          </w:p>
          <w:p>
            <w:pPr>
              <w:pStyle w:val="975"/>
              <w:jc w:val="both"/>
              <w:keepLines w:val="0"/>
              <w:keepNext w:val="0"/>
              <w:spacing w:before="0" w:line="360" w:lineRule="exact"/>
              <w:shd w:val="clear" w:color="auto" w:fill="ffffff"/>
              <w:widowControl/>
              <w:rPr>
                <w:rFonts w:ascii="宋体" w:hAnsi="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sz w:val="24"/>
              </w:rPr>
            </w:r>
            <w:r/>
          </w:p>
        </w:tc>
      </w:tr>
      <w:tr>
        <w:trPr>
          <w:trHeight w:val="816"/>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9</w:t>
            </w:r>
            <w:r>
              <w:rPr>
                <w:rFonts w:hAnsi="宋体"/>
                <w:sz w:val="24"/>
                <w:szCs w:val="24"/>
              </w:rPr>
              <w:t xml:space="preserve">.2</w:t>
            </w:r>
            <w:r/>
          </w:p>
        </w:tc>
        <w:tc>
          <w:tcPr>
            <w:tcW w:w="1701" w:type="dxa"/>
            <w:vAlign w:val="center"/>
            <w:textDirection w:val="lrTb"/>
            <w:noWrap w:val="false"/>
          </w:tcPr>
          <w:p>
            <w:pPr>
              <w:pStyle w:val="973"/>
              <w:jc w:val="center"/>
              <w:rPr>
                <w:rFonts w:ascii="宋体" w:hAnsi="宋体"/>
                <w:sz w:val="24"/>
              </w:rPr>
            </w:pPr>
            <w:r>
              <w:rPr>
                <w:rFonts w:hint="eastAsia" w:ascii="宋体" w:hAnsi="宋体"/>
                <w:sz w:val="24"/>
              </w:rPr>
              <w:t xml:space="preserve">报价</w:t>
            </w:r>
            <w:r>
              <w:rPr>
                <w:rFonts w:ascii="宋体" w:hAnsi="宋体"/>
                <w:sz w:val="24"/>
              </w:rPr>
            </w:r>
            <w:r/>
          </w:p>
        </w:tc>
        <w:tc>
          <w:tcPr>
            <w:tcW w:w="7253" w:type="dxa"/>
            <w:vAlign w:val="center"/>
            <w:textDirection w:val="lrTb"/>
            <w:noWrap w:val="false"/>
          </w:tcPr>
          <w:p>
            <w:pPr>
              <w:pStyle w:val="973"/>
              <w:jc w:val="left"/>
              <w:rPr>
                <w:rFonts w:ascii="宋体" w:hAnsi="宋体"/>
                <w:sz w:val="24"/>
              </w:rPr>
            </w:pPr>
            <w:r>
              <w:rPr>
                <w:rFonts w:hint="eastAsia" w:ascii="宋体" w:hAnsi="宋体"/>
                <w:sz w:val="24"/>
              </w:rPr>
              <w:t xml:space="preserve">报价的特殊规定</w:t>
            </w:r>
            <w:r>
              <w:rPr>
                <w:rFonts w:ascii="宋体" w:hAnsi="宋体"/>
                <w:sz w:val="24"/>
              </w:rPr>
              <w:t xml:space="preserve">：__________。</w:t>
            </w:r>
            <w:r/>
          </w:p>
          <w:p>
            <w:pPr>
              <w:pStyle w:val="973"/>
              <w:jc w:val="left"/>
              <w:rPr>
                <w:rFonts w:ascii="宋体" w:hAnsi="宋体"/>
                <w:sz w:val="24"/>
              </w:rPr>
            </w:pPr>
            <w:r>
              <w:rPr>
                <w:rFonts w:ascii="宋体" w:hAnsi="宋体"/>
                <w:sz w:val="24"/>
              </w:rPr>
              <w:t xml:space="preserve">□无</w:t>
            </w:r>
            <w:r/>
          </w:p>
          <w:p>
            <w:pPr>
              <w:pStyle w:val="973"/>
              <w:spacing w:line="360" w:lineRule="exact"/>
              <w:rPr>
                <w:rFonts w:ascii="宋体" w:hAnsi="宋体"/>
                <w:sz w:val="24"/>
              </w:rPr>
            </w:pPr>
            <w:r>
              <w:rPr>
                <w:rFonts w:hint="eastAsia" w:ascii="宋体" w:hAnsi="宋体"/>
                <w:sz w:val="24"/>
              </w:rPr>
              <w:t xml:space="preserve">■</w:t>
            </w:r>
            <w:r>
              <w:rPr>
                <w:rFonts w:ascii="宋体" w:hAnsi="宋体"/>
                <w:sz w:val="24"/>
              </w:rPr>
              <w:t xml:space="preserve">有，具体情形：</w:t>
            </w:r>
            <w:r>
              <w:rPr>
                <w:rFonts w:hint="eastAsia" w:ascii="宋体" w:hAnsi="宋体"/>
                <w:b/>
                <w:sz w:val="24"/>
              </w:rPr>
              <w:t xml:space="preserve">本项目采用至少二次报价，</w:t>
            </w:r>
            <w:r>
              <w:rPr>
                <w:rFonts w:hint="eastAsia" w:ascii="宋体" w:hAnsi="宋体"/>
                <w:sz w:val="24"/>
              </w:rPr>
              <w:t xml:space="preserve">谈判响应文件报价一览表的报价作为首次报价，在谈判结束后，谈判小组应当要求所有实质性响应的供应商在规定时间内提交最后报价，最后报价作为评分依据。</w:t>
            </w:r>
            <w:r>
              <w:rPr>
                <w:rFonts w:hint="eastAsia" w:ascii="宋体" w:hAnsi="宋体" w:cs="宋体"/>
                <w:sz w:val="24"/>
              </w:rPr>
              <w:t xml:space="preserve">除有特殊要求的项目外，分项报价表中的最后报价以谈判响应文件</w:t>
            </w:r>
            <w:r>
              <w:rPr>
                <w:rFonts w:hint="eastAsia" w:ascii="宋体" w:hAnsi="宋体" w:cs="宋体"/>
                <w:sz w:val="24"/>
              </w:rPr>
              <w:t xml:space="preserve">中的首次报价为依据，按下浮率同比例下浮。</w:t>
            </w:r>
            <w:r>
              <w:rPr>
                <w:rFonts w:ascii="宋体" w:hAnsi="宋体"/>
                <w:sz w:val="24"/>
              </w:rPr>
            </w:r>
            <w:r/>
          </w:p>
        </w:tc>
      </w:tr>
      <w:tr>
        <w:trPr>
          <w:trHeight w:val="20"/>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10.1</w:t>
            </w:r>
            <w:r/>
          </w:p>
        </w:tc>
        <w:tc>
          <w:tcPr>
            <w:tcW w:w="1701" w:type="dxa"/>
            <w:vAlign w:val="center"/>
            <w:textDirection w:val="lrTb"/>
            <w:noWrap w:val="false"/>
          </w:tcPr>
          <w:p>
            <w:pPr>
              <w:pStyle w:val="973"/>
              <w:jc w:val="center"/>
              <w:rPr>
                <w:rFonts w:ascii="宋体" w:hAnsi="宋体"/>
                <w:sz w:val="24"/>
              </w:rPr>
            </w:pPr>
            <w:r>
              <w:rPr>
                <w:rFonts w:ascii="宋体" w:hAnsi="宋体"/>
                <w:sz w:val="24"/>
              </w:rPr>
              <w:t xml:space="preserve">保证金</w:t>
            </w:r>
            <w:r/>
          </w:p>
        </w:tc>
        <w:tc>
          <w:tcPr>
            <w:tcW w:w="7253" w:type="dxa"/>
            <w:vAlign w:val="center"/>
            <w:textDirection w:val="lrTb"/>
            <w:noWrap w:val="false"/>
          </w:tcPr>
          <w:p>
            <w:pPr>
              <w:pStyle w:val="973"/>
              <w:jc w:val="left"/>
              <w:rPr>
                <w:rFonts w:ascii="宋体" w:hAnsi="宋体"/>
                <w:sz w:val="24"/>
              </w:rPr>
            </w:pPr>
            <w:r>
              <w:rPr>
                <w:rFonts w:hint="eastAsia" w:ascii="宋体" w:hAnsi="宋体"/>
                <w:sz w:val="24"/>
              </w:rPr>
              <w:t xml:space="preserve">免收</w:t>
            </w:r>
            <w:r>
              <w:rPr>
                <w:rFonts w:ascii="宋体" w:hAnsi="宋体"/>
                <w:sz w:val="24"/>
              </w:rPr>
            </w:r>
            <w:r/>
          </w:p>
        </w:tc>
      </w:tr>
      <w:tr>
        <w:trPr>
          <w:trHeight w:val="20"/>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11.1</w:t>
            </w:r>
            <w:r/>
          </w:p>
        </w:tc>
        <w:tc>
          <w:tcPr>
            <w:tcW w:w="1701" w:type="dxa"/>
            <w:vAlign w:val="center"/>
            <w:textDirection w:val="lrTb"/>
            <w:noWrap w:val="false"/>
          </w:tcPr>
          <w:p>
            <w:pPr>
              <w:pStyle w:val="973"/>
              <w:jc w:val="center"/>
              <w:rPr>
                <w:rFonts w:ascii="宋体" w:hAnsi="宋体"/>
                <w:sz w:val="24"/>
              </w:rPr>
            </w:pPr>
            <w:r>
              <w:rPr>
                <w:rFonts w:ascii="宋体" w:hAnsi="宋体"/>
                <w:sz w:val="24"/>
              </w:rPr>
              <w:t xml:space="preserve">响应有效期</w:t>
            </w:r>
            <w:r/>
          </w:p>
        </w:tc>
        <w:tc>
          <w:tcPr>
            <w:tcW w:w="7253" w:type="dxa"/>
            <w:vAlign w:val="center"/>
            <w:textDirection w:val="lrTb"/>
            <w:noWrap w:val="false"/>
          </w:tcPr>
          <w:p>
            <w:pPr>
              <w:pStyle w:val="973"/>
              <w:jc w:val="left"/>
              <w:rPr>
                <w:rFonts w:ascii="宋体" w:hAnsi="宋体"/>
                <w:sz w:val="24"/>
              </w:rPr>
            </w:pPr>
            <w:r>
              <w:rPr>
                <w:rFonts w:ascii="宋体" w:hAnsi="宋体"/>
                <w:sz w:val="24"/>
              </w:rPr>
              <w:t xml:space="preserve">自提交响应文件的截止之日起算</w:t>
            </w:r>
            <w:r>
              <w:rPr>
                <w:rFonts w:hint="eastAsia" w:ascii="宋体" w:hAnsi="宋体"/>
                <w:sz w:val="24"/>
              </w:rPr>
              <w:t xml:space="preserve">60</w:t>
            </w:r>
            <w:r>
              <w:rPr>
                <w:rFonts w:ascii="宋体" w:hAnsi="宋体"/>
                <w:sz w:val="24"/>
              </w:rPr>
              <w:t xml:space="preserve">日历天。</w:t>
            </w:r>
            <w:r/>
          </w:p>
        </w:tc>
      </w:tr>
      <w:tr>
        <w:trPr>
          <w:trHeight w:val="20"/>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22.5</w:t>
            </w:r>
            <w:r/>
          </w:p>
        </w:tc>
        <w:tc>
          <w:tcPr>
            <w:tcW w:w="1701" w:type="dxa"/>
            <w:vAlign w:val="center"/>
            <w:textDirection w:val="lrTb"/>
            <w:noWrap w:val="false"/>
          </w:tcPr>
          <w:p>
            <w:pPr>
              <w:pStyle w:val="973"/>
              <w:jc w:val="center"/>
              <w:rPr>
                <w:rFonts w:ascii="宋体" w:hAnsi="宋体"/>
                <w:sz w:val="24"/>
              </w:rPr>
            </w:pPr>
            <w:r>
              <w:rPr>
                <w:rFonts w:ascii="宋体" w:hAnsi="宋体"/>
                <w:sz w:val="24"/>
              </w:rPr>
              <w:t xml:space="preserve">分包</w:t>
            </w:r>
            <w:r/>
          </w:p>
        </w:tc>
        <w:tc>
          <w:tcPr>
            <w:tcW w:w="7253" w:type="dxa"/>
            <w:vAlign w:val="center"/>
            <w:textDirection w:val="lrTb"/>
            <w:noWrap w:val="false"/>
          </w:tcPr>
          <w:p>
            <w:pPr>
              <w:pStyle w:val="973"/>
              <w:jc w:val="left"/>
              <w:rPr>
                <w:rFonts w:ascii="宋体" w:hAnsi="宋体"/>
                <w:sz w:val="24"/>
              </w:rPr>
            </w:pPr>
            <w:r>
              <w:rPr>
                <w:rFonts w:ascii="宋体" w:hAnsi="宋体"/>
                <w:sz w:val="24"/>
              </w:rPr>
              <w:t xml:space="preserve">本项目是否允许分包： </w:t>
            </w:r>
            <w:r/>
          </w:p>
          <w:p>
            <w:pPr>
              <w:pStyle w:val="973"/>
              <w:jc w:val="left"/>
              <w:rPr>
                <w:rFonts w:ascii="宋体" w:hAnsi="宋体"/>
                <w:sz w:val="24"/>
              </w:rPr>
            </w:pPr>
            <w:r>
              <w:rPr>
                <w:rFonts w:hint="eastAsia" w:ascii="宋体" w:hAnsi="宋体"/>
                <w:sz w:val="24"/>
              </w:rPr>
              <w:t xml:space="preserve">■</w:t>
            </w:r>
            <w:r>
              <w:rPr>
                <w:rFonts w:ascii="宋体" w:hAnsi="宋体"/>
                <w:sz w:val="24"/>
              </w:rPr>
              <w:t xml:space="preserve">不允许</w:t>
            </w:r>
            <w:r/>
          </w:p>
          <w:p>
            <w:pPr>
              <w:pStyle w:val="973"/>
              <w:jc w:val="left"/>
              <w:rPr>
                <w:rFonts w:ascii="宋体" w:hAnsi="宋体"/>
                <w:sz w:val="24"/>
              </w:rPr>
            </w:pPr>
            <w:r>
              <w:rPr>
                <w:rFonts w:ascii="宋体" w:hAnsi="宋体"/>
                <w:sz w:val="24"/>
              </w:rPr>
              <w:t xml:space="preserve">□允许，具体要求：</w:t>
            </w:r>
            <w:r/>
          </w:p>
          <w:p>
            <w:pPr>
              <w:pStyle w:val="973"/>
              <w:jc w:val="left"/>
              <w:rPr>
                <w:rFonts w:ascii="宋体" w:hAnsi="宋体"/>
                <w:sz w:val="24"/>
              </w:rPr>
            </w:pPr>
            <w:r>
              <w:rPr>
                <w:rFonts w:ascii="宋体" w:hAnsi="宋体"/>
                <w:sz w:val="24"/>
              </w:rPr>
              <w:t xml:space="preserve">（1）可以分包履行的具体内容：</w:t>
            </w:r>
            <w:r>
              <w:rPr>
                <w:rFonts w:hint="eastAsia" w:ascii="宋体" w:hAnsi="宋体"/>
                <w:sz w:val="24"/>
                <w:u w:val="single"/>
                <w:lang w:bidi="ar"/>
              </w:rPr>
              <w:t xml:space="preserve">/</w:t>
            </w:r>
            <w:r>
              <w:rPr>
                <w:rFonts w:ascii="宋体" w:hAnsi="宋体"/>
                <w:sz w:val="24"/>
              </w:rPr>
              <w:t xml:space="preserve">；</w:t>
            </w:r>
            <w:r/>
          </w:p>
          <w:p>
            <w:pPr>
              <w:pStyle w:val="973"/>
              <w:jc w:val="left"/>
              <w:rPr>
                <w:rFonts w:ascii="宋体" w:hAnsi="宋体"/>
                <w:sz w:val="24"/>
              </w:rPr>
            </w:pPr>
            <w:r>
              <w:rPr>
                <w:rFonts w:ascii="宋体" w:hAnsi="宋体"/>
                <w:sz w:val="24"/>
              </w:rPr>
              <w:t xml:space="preserve">（2）允许分包的金额或者比例：</w:t>
            </w:r>
            <w:r>
              <w:rPr>
                <w:rFonts w:hint="eastAsia" w:ascii="宋体" w:hAnsi="宋体"/>
                <w:sz w:val="24"/>
                <w:u w:val="single"/>
                <w:lang w:bidi="ar"/>
              </w:rPr>
              <w:t xml:space="preserve">/</w:t>
            </w:r>
            <w:r>
              <w:rPr>
                <w:rFonts w:ascii="宋体" w:hAnsi="宋体"/>
                <w:sz w:val="24"/>
              </w:rPr>
              <w:t xml:space="preserve">；</w:t>
            </w:r>
            <w:r/>
          </w:p>
          <w:p>
            <w:pPr>
              <w:pStyle w:val="973"/>
              <w:jc w:val="left"/>
              <w:rPr>
                <w:rFonts w:ascii="宋体" w:hAnsi="宋体"/>
                <w:sz w:val="24"/>
              </w:rPr>
            </w:pPr>
            <w:r>
              <w:rPr>
                <w:rFonts w:ascii="宋体" w:hAnsi="宋体"/>
                <w:sz w:val="24"/>
              </w:rPr>
              <w:t xml:space="preserve">（3）其</w:t>
            </w:r>
            <w:r>
              <w:rPr>
                <w:rFonts w:ascii="宋体" w:hAnsi="宋体"/>
                <w:sz w:val="24"/>
              </w:rPr>
              <w:t xml:space="preserve">他要求：</w:t>
            </w:r>
            <w:r>
              <w:rPr>
                <w:rFonts w:hint="eastAsia" w:ascii="宋体" w:hAnsi="宋体"/>
                <w:sz w:val="24"/>
                <w:u w:val="single"/>
                <w:lang w:bidi="ar"/>
              </w:rPr>
              <w:t xml:space="preserve">/</w:t>
            </w:r>
            <w:r>
              <w:rPr>
                <w:rFonts w:ascii="宋体" w:hAnsi="宋体"/>
                <w:sz w:val="24"/>
              </w:rPr>
              <w:t xml:space="preserve">。</w:t>
            </w:r>
            <w:r/>
          </w:p>
        </w:tc>
      </w:tr>
      <w:tr>
        <w:trPr>
          <w:trHeight w:val="20"/>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23.1.1</w:t>
            </w:r>
            <w:r/>
          </w:p>
        </w:tc>
        <w:tc>
          <w:tcPr>
            <w:tcW w:w="1701" w:type="dxa"/>
            <w:vAlign w:val="center"/>
            <w:textDirection w:val="lrTb"/>
            <w:noWrap w:val="false"/>
          </w:tcPr>
          <w:p>
            <w:pPr>
              <w:pStyle w:val="973"/>
              <w:jc w:val="center"/>
              <w:rPr>
                <w:rFonts w:ascii="宋体" w:hAnsi="宋体"/>
                <w:sz w:val="24"/>
              </w:rPr>
            </w:pPr>
            <w:r>
              <w:rPr>
                <w:rFonts w:ascii="宋体" w:hAnsi="宋体"/>
                <w:sz w:val="24"/>
              </w:rPr>
              <w:t xml:space="preserve">询问</w:t>
            </w:r>
            <w:r/>
          </w:p>
        </w:tc>
        <w:tc>
          <w:tcPr>
            <w:tcW w:w="7253" w:type="dxa"/>
            <w:vAlign w:val="center"/>
            <w:textDirection w:val="lrTb"/>
            <w:noWrap w:val="false"/>
          </w:tcPr>
          <w:p>
            <w:pPr>
              <w:pStyle w:val="1078"/>
              <w:jc w:val="left"/>
              <w:rPr>
                <w:rFonts w:hAnsi="宋体"/>
                <w:sz w:val="24"/>
                <w:szCs w:val="24"/>
                <w:u w:val="single"/>
              </w:rPr>
            </w:pPr>
            <w:r>
              <w:rPr>
                <w:rFonts w:hAnsi="宋体"/>
                <w:sz w:val="24"/>
                <w:szCs w:val="24"/>
              </w:rPr>
              <w:t xml:space="preserve">询问送达形式：</w:t>
            </w:r>
            <w:r>
              <w:rPr>
                <w:rFonts w:hAnsi="宋体"/>
                <w:sz w:val="24"/>
              </w:rPr>
              <w:t xml:space="preserve">供应商对竞争性谈判文件如有疑问，请将疑问于</w:t>
            </w:r>
            <w:r>
              <w:rPr>
                <w:rFonts w:hAnsi="宋体"/>
                <w:b/>
                <w:sz w:val="24"/>
              </w:rPr>
              <w:t xml:space="preserve">2026年</w:t>
            </w:r>
            <w:r>
              <w:rPr>
                <w:rFonts w:hAnsi="宋体"/>
                <w:b/>
                <w:sz w:val="24"/>
              </w:rPr>
              <w:t xml:space="preserve">9</w:t>
            </w:r>
            <w:r>
              <w:rPr>
                <w:rFonts w:hAnsi="宋体"/>
                <w:b/>
                <w:sz w:val="24"/>
              </w:rPr>
              <w:t xml:space="preserve">月</w:t>
            </w:r>
            <w:r>
              <w:rPr>
                <w:rFonts w:hAnsi="宋体"/>
                <w:b/>
                <w:sz w:val="24"/>
              </w:rPr>
              <w:t xml:space="preserve">24</w:t>
            </w:r>
            <w:r>
              <w:rPr>
                <w:rFonts w:hAnsi="宋体"/>
                <w:b/>
                <w:sz w:val="24"/>
              </w:rPr>
              <w:t xml:space="preserve">日11点00分</w:t>
            </w:r>
            <w:r>
              <w:rPr>
                <w:rFonts w:hAnsi="宋体"/>
                <w:sz w:val="24"/>
              </w:rPr>
              <w:t xml:space="preserve">（北京时间）前以书面形式提交或传真至常州市城投建设工程招标有限公司。传真：0519-81580105，邮箱：czctzb@163.com。</w:t>
            </w:r>
            <w:r>
              <w:rPr>
                <w:rFonts w:hAnsi="宋体"/>
                <w:sz w:val="24"/>
                <w:szCs w:val="24"/>
              </w:rPr>
              <w:t xml:space="preserve">。</w:t>
            </w:r>
            <w:r>
              <w:rPr>
                <w:rFonts w:hAnsi="宋体"/>
                <w:sz w:val="24"/>
                <w:szCs w:val="24"/>
                <w:u w:val="single"/>
              </w:rPr>
            </w:r>
            <w:r/>
          </w:p>
        </w:tc>
      </w:tr>
      <w:tr>
        <w:trPr>
          <w:trHeight w:val="20"/>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23.3</w:t>
            </w:r>
            <w:r/>
          </w:p>
        </w:tc>
        <w:tc>
          <w:tcPr>
            <w:tcW w:w="1701" w:type="dxa"/>
            <w:vAlign w:val="center"/>
            <w:textDirection w:val="lrTb"/>
            <w:noWrap w:val="false"/>
          </w:tcPr>
          <w:p>
            <w:pPr>
              <w:pStyle w:val="973"/>
              <w:jc w:val="center"/>
              <w:rPr>
                <w:rFonts w:ascii="宋体" w:hAnsi="宋体"/>
                <w:sz w:val="24"/>
              </w:rPr>
            </w:pPr>
            <w:r>
              <w:rPr>
                <w:rFonts w:ascii="宋体" w:hAnsi="宋体"/>
                <w:sz w:val="24"/>
              </w:rPr>
              <w:t xml:space="preserve">联系方式</w:t>
            </w:r>
            <w:r/>
          </w:p>
        </w:tc>
        <w:tc>
          <w:tcPr>
            <w:tcW w:w="7253" w:type="dxa"/>
            <w:vAlign w:val="center"/>
            <w:textDirection w:val="lrTb"/>
            <w:noWrap w:val="false"/>
          </w:tcPr>
          <w:p>
            <w:pPr>
              <w:pStyle w:val="973"/>
              <w:jc w:val="left"/>
              <w:rPr>
                <w:rFonts w:ascii="宋体" w:hAnsi="宋体"/>
                <w:sz w:val="24"/>
              </w:rPr>
            </w:pPr>
            <w:r>
              <w:rPr>
                <w:rFonts w:ascii="宋体" w:hAnsi="宋体"/>
                <w:sz w:val="24"/>
              </w:rPr>
              <w:t xml:space="preserve">接收询问和质疑的联系方式：</w:t>
            </w:r>
            <w:r/>
          </w:p>
          <w:p>
            <w:pPr>
              <w:pStyle w:val="973"/>
              <w:jc w:val="left"/>
              <w:rPr>
                <w:rFonts w:ascii="宋体" w:hAnsi="宋体"/>
                <w:sz w:val="24"/>
              </w:rPr>
            </w:pPr>
            <w:r>
              <w:rPr>
                <w:rFonts w:hint="eastAsia" w:ascii="宋体" w:hAnsi="宋体"/>
                <w:sz w:val="24"/>
              </w:rPr>
              <w:t xml:space="preserve">联系部门：技术部；</w:t>
            </w:r>
            <w:r>
              <w:rPr>
                <w:rFonts w:ascii="宋体" w:hAnsi="宋体"/>
                <w:sz w:val="24"/>
              </w:rPr>
            </w:r>
            <w:r/>
          </w:p>
          <w:p>
            <w:pPr>
              <w:pStyle w:val="973"/>
              <w:jc w:val="left"/>
              <w:rPr>
                <w:rFonts w:hint="eastAsia" w:ascii="宋体" w:hAnsi="宋体"/>
                <w:sz w:val="24"/>
              </w:rPr>
            </w:pPr>
            <w:r>
              <w:rPr>
                <w:rFonts w:hint="eastAsia" w:ascii="宋体" w:hAnsi="宋体"/>
                <w:sz w:val="24"/>
              </w:rPr>
              <w:t xml:space="preserve">联系电话：0519-81580152  81580191  81580192（转分机号6011）；</w:t>
            </w:r>
            <w:r/>
          </w:p>
          <w:p>
            <w:pPr>
              <w:pStyle w:val="973"/>
              <w:jc w:val="left"/>
              <w:rPr>
                <w:rFonts w:ascii="宋体" w:hAnsi="宋体"/>
                <w:sz w:val="24"/>
              </w:rPr>
            </w:pPr>
            <w:r>
              <w:rPr>
                <w:rFonts w:hint="eastAsia" w:ascii="宋体" w:hAnsi="宋体"/>
                <w:sz w:val="24"/>
              </w:rPr>
              <w:t xml:space="preserve">通讯地址：常州市城投建设工程招标有限公司（常州市新北区通江中路396号中创大厦4楼）。</w:t>
            </w:r>
            <w:r>
              <w:rPr>
                <w:rFonts w:ascii="宋体" w:hAnsi="宋体"/>
                <w:sz w:val="24"/>
              </w:rPr>
            </w:r>
            <w:r/>
          </w:p>
        </w:tc>
      </w:tr>
      <w:tr>
        <w:trPr>
          <w:trHeight w:val="20"/>
        </w:trPr>
        <w:tc>
          <w:tcPr>
            <w:tcW w:w="988" w:type="dxa"/>
            <w:vAlign w:val="center"/>
            <w:textDirection w:val="lrTb"/>
            <w:noWrap w:val="false"/>
          </w:tcPr>
          <w:p>
            <w:pPr>
              <w:pStyle w:val="1078"/>
              <w:jc w:val="center"/>
              <w:rPr>
                <w:rFonts w:hAnsi="宋体"/>
                <w:sz w:val="24"/>
                <w:szCs w:val="24"/>
              </w:rPr>
            </w:pPr>
            <w:r>
              <w:rPr>
                <w:rFonts w:hAnsi="宋体"/>
                <w:sz w:val="24"/>
                <w:szCs w:val="24"/>
              </w:rPr>
              <w:t xml:space="preserve">24.1</w:t>
            </w:r>
            <w:r/>
          </w:p>
        </w:tc>
        <w:tc>
          <w:tcPr>
            <w:tcW w:w="1701" w:type="dxa"/>
            <w:vAlign w:val="center"/>
            <w:textDirection w:val="lrTb"/>
            <w:noWrap w:val="false"/>
          </w:tcPr>
          <w:p>
            <w:pPr>
              <w:pStyle w:val="973"/>
              <w:jc w:val="center"/>
              <w:rPr>
                <w:rFonts w:ascii="宋体" w:hAnsi="宋体"/>
                <w:sz w:val="24"/>
              </w:rPr>
            </w:pPr>
            <w:r>
              <w:rPr>
                <w:rFonts w:ascii="宋体" w:hAnsi="宋体"/>
                <w:sz w:val="24"/>
              </w:rPr>
              <w:t xml:space="preserve">代理费</w:t>
            </w:r>
            <w:r/>
          </w:p>
        </w:tc>
        <w:tc>
          <w:tcPr>
            <w:tcW w:w="7253" w:type="dxa"/>
            <w:vAlign w:val="center"/>
            <w:textDirection w:val="lrTb"/>
            <w:noWrap w:val="false"/>
          </w:tcPr>
          <w:p>
            <w:pPr>
              <w:pStyle w:val="973"/>
              <w:jc w:val="left"/>
              <w:rPr>
                <w:rFonts w:ascii="宋体" w:hAnsi="宋体"/>
                <w:b/>
                <w:sz w:val="24"/>
              </w:rPr>
            </w:pPr>
            <w:r>
              <w:rPr>
                <w:rFonts w:hint="eastAsia" w:ascii="宋体" w:hAnsi="宋体"/>
                <w:b/>
                <w:sz w:val="24"/>
              </w:rPr>
              <w:t xml:space="preserve">（1）收费对象：</w:t>
            </w:r>
            <w:r>
              <w:rPr>
                <w:rFonts w:ascii="宋体" w:hAnsi="宋体"/>
                <w:b/>
                <w:sz w:val="24"/>
              </w:rPr>
            </w:r>
            <w:r/>
          </w:p>
          <w:p>
            <w:pPr>
              <w:pStyle w:val="973"/>
              <w:jc w:val="left"/>
              <w:rPr>
                <w:rFonts w:hint="eastAsia" w:ascii="宋体" w:hAnsi="宋体"/>
                <w:sz w:val="24"/>
              </w:rPr>
            </w:pPr>
            <w:r>
              <w:rPr>
                <w:rFonts w:hint="eastAsia" w:ascii="宋体" w:hAnsi="宋体"/>
                <w:sz w:val="24"/>
              </w:rPr>
              <w:t xml:space="preserve">□采购人</w:t>
            </w:r>
            <w:r/>
          </w:p>
          <w:p>
            <w:pPr>
              <w:pStyle w:val="973"/>
              <w:jc w:val="left"/>
              <w:rPr>
                <w:rFonts w:hint="eastAsia" w:ascii="宋体" w:hAnsi="宋体"/>
                <w:sz w:val="24"/>
              </w:rPr>
            </w:pPr>
            <w:r>
              <w:rPr>
                <w:rFonts w:hint="eastAsia" w:ascii="宋体" w:hAnsi="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rPr>
                <w:rFonts w:hint="eastAsia" w:ascii="宋体" w:hAnsi="宋体"/>
                <w:sz w:val="24"/>
              </w:rPr>
            </w:r>
            <w:r/>
          </w:p>
          <w:p>
            <w:pPr>
              <w:pStyle w:val="973"/>
              <w:jc w:val="left"/>
              <w:rPr>
                <w:rFonts w:hint="eastAsia" w:ascii="宋体" w:hAnsi="宋体" w:cs="宋体"/>
                <w:sz w:val="24"/>
              </w:rPr>
            </w:pPr>
            <w:r>
              <w:rPr>
                <w:rFonts w:hint="eastAsia" w:ascii="宋体" w:hAnsi="宋体"/>
                <w:b/>
                <w:sz w:val="24"/>
              </w:rPr>
              <w:t xml:space="preserve">（2）收费标准：</w:t>
            </w:r>
            <w:r>
              <w:rPr>
                <w:rFonts w:hint="eastAsia" w:ascii="宋体" w:hAnsi="宋体" w:cs="宋体"/>
                <w:sz w:val="24"/>
              </w:rPr>
              <w:t xml:space="preserve"> </w:t>
            </w:r>
            <w:r/>
          </w:p>
          <w:tbl>
            <w:tblPr>
              <w:tblW w:w="0" w:type="auto"/>
              <w:tblInd w:w="7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3"/>
                    <w:ind w:firstLine="945"/>
                    <w:spacing w:line="440" w:lineRule="exact"/>
                    <w:rPr>
                      <w:rFonts w:ascii="宋体" w:hAnsi="宋体" w:cs="宋体"/>
                      <w:bCs/>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rPr>
                      <w:rFonts w:ascii="宋体" w:hAnsi="宋体" w:cs="宋体"/>
                      <w:bCs/>
                      <w:sz w:val="24"/>
                    </w:rPr>
                  </w:r>
                  <w:r/>
                </w:p>
                <w:p>
                  <w:pPr>
                    <w:pStyle w:val="973"/>
                    <w:ind w:firstLine="240"/>
                    <w:spacing w:line="440" w:lineRule="exact"/>
                    <w:rPr>
                      <w:rFonts w:hint="eastAsia" w:ascii="宋体" w:hAnsi="宋体" w:cs="宋体"/>
                      <w:bCs/>
                      <w:sz w:val="24"/>
                    </w:rPr>
                  </w:pPr>
                  <w:r>
                    <w:rPr>
                      <w:rFonts w:hint="eastAsia" w:ascii="宋体" w:hAnsi="宋体" w:cs="宋体"/>
                      <w:bCs/>
                      <w:sz w:val="24"/>
                    </w:rPr>
                    <w:t xml:space="preserve">费　　　   务</w:t>
                  </w:r>
                  <w:r/>
                </w:p>
                <w:p>
                  <w:pPr>
                    <w:pStyle w:val="973"/>
                    <w:ind w:firstLine="1260"/>
                    <w:spacing w:line="440" w:lineRule="exact"/>
                    <w:rPr>
                      <w:rFonts w:hint="eastAsia" w:ascii="宋体" w:hAnsi="宋体" w:cs="宋体"/>
                      <w:bCs/>
                      <w:sz w:val="24"/>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p>
                <w:p>
                  <w:pPr>
                    <w:pStyle w:val="973"/>
                    <w:ind w:firstLine="1200"/>
                    <w:spacing w:line="440" w:lineRule="exact"/>
                    <w:rPr>
                      <w:rFonts w:hint="eastAsia" w:ascii="宋体" w:hAnsi="宋体" w:cs="宋体"/>
                      <w:bCs/>
                      <w:sz w:val="24"/>
                    </w:rPr>
                  </w:pPr>
                  <w:r>
                    <w:rPr>
                      <w:rFonts w:hint="eastAsia" w:ascii="宋体" w:hAnsi="宋体" w:cs="宋体"/>
                      <w:bCs/>
                      <w:sz w:val="24"/>
                    </w:rPr>
                    <w:t xml:space="preserve">率　       型</w:t>
                  </w:r>
                  <w:r/>
                </w:p>
                <w:p>
                  <w:pPr>
                    <w:pStyle w:val="973"/>
                    <w:ind w:firstLine="1200"/>
                    <w:spacing w:line="440" w:lineRule="exact"/>
                    <w:rPr>
                      <w:rFonts w:hint="eastAsia" w:ascii="宋体" w:hAnsi="宋体" w:cs="宋体"/>
                      <w:bCs/>
                      <w:sz w:val="24"/>
                    </w:rPr>
                  </w:pPr>
                  <w:r>
                    <w:rPr>
                      <w:rFonts w:hint="eastAsia" w:ascii="宋体" w:hAnsi="宋体" w:cs="宋体"/>
                      <w:bCs/>
                      <w:sz w:val="24"/>
                    </w:rPr>
                    <w:t xml:space="preserve">　　　　</w:t>
                  </w:r>
                  <w:r/>
                </w:p>
                <w:p>
                  <w:pPr>
                    <w:pStyle w:val="973"/>
                    <w:spacing w:line="440" w:lineRule="exact"/>
                    <w:rPr>
                      <w:rFonts w:ascii="宋体" w:hAnsi="宋体" w:cs="宋体"/>
                      <w:bCs/>
                      <w:sz w:val="24"/>
                    </w:rPr>
                  </w:pPr>
                  <w:r>
                    <w:rPr>
                      <w:rFonts w:hint="eastAsia" w:ascii="宋体" w:hAnsi="宋体" w:cs="宋体"/>
                      <w:bCs/>
                      <w:sz w:val="24"/>
                    </w:rPr>
                    <w:t xml:space="preserve">成交金额（万</w:t>
                  </w:r>
                  <w:r>
                    <w:rPr>
                      <w:rFonts w:hint="eastAsia" w:ascii="宋体" w:hAnsi="宋体" w:cs="宋体"/>
                      <w:bCs/>
                      <w:sz w:val="24"/>
                    </w:rPr>
                    <w:t xml:space="preserve">元）</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3"/>
                    <w:jc w:val="center"/>
                    <w:spacing w:line="440" w:lineRule="exact"/>
                    <w:rPr>
                      <w:rFonts w:ascii="宋体" w:hAnsi="宋体" w:cs="宋体"/>
                      <w:bCs/>
                      <w:sz w:val="24"/>
                    </w:rPr>
                  </w:pPr>
                  <w:r>
                    <w:rPr>
                      <w:rFonts w:hint="eastAsia" w:ascii="宋体" w:hAnsi="宋体" w:cs="宋体"/>
                      <w:bCs/>
                      <w:sz w:val="24"/>
                    </w:rPr>
                    <w:t xml:space="preserve">服务类</w:t>
                  </w:r>
                  <w:r>
                    <w:rPr>
                      <w:rFonts w:ascii="宋体" w:hAnsi="宋体" w:cs="宋体"/>
                      <w:bCs/>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1.5%</w:t>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0.8%</w:t>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0.45%</w:t>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按上述计算方法不足3000 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3000 元</w:t>
                  </w:r>
                  <w:r/>
                </w:p>
              </w:tc>
            </w:tr>
          </w:tbl>
          <w:p>
            <w:pPr>
              <w:pStyle w:val="973"/>
              <w:ind w:firstLine="480"/>
              <w:jc w:val="left"/>
              <w:rPr>
                <w:rFonts w:hint="eastAsia" w:ascii="宋体" w:hAnsi="宋体" w:cs="宋体"/>
                <w:sz w:val="24"/>
              </w:rPr>
            </w:pPr>
            <w:r>
              <w:rPr>
                <w:rFonts w:hint="eastAsia" w:ascii="宋体" w:hAnsi="宋体"/>
                <w:sz w:val="24"/>
              </w:rPr>
              <w:t xml:space="preserve">代理费</w:t>
            </w:r>
            <w:r>
              <w:rPr>
                <w:rFonts w:hint="eastAsia" w:ascii="宋体" w:hAnsi="宋体" w:cs="宋体"/>
                <w:sz w:val="24"/>
              </w:rPr>
              <w:t xml:space="preserve">按差额定率累进法计算。 </w:t>
            </w:r>
            <w:r/>
          </w:p>
          <w:p>
            <w:pPr>
              <w:pStyle w:val="973"/>
              <w:ind w:firstLine="480"/>
              <w:jc w:val="left"/>
              <w:rPr>
                <w:rFonts w:hint="eastAsia" w:ascii="宋体" w:hAnsi="宋体" w:cs="宋体"/>
                <w:b/>
                <w:sz w:val="24"/>
              </w:rPr>
            </w:pPr>
            <w:r>
              <w:rPr>
                <w:rFonts w:hint="eastAsia" w:ascii="宋体" w:hAnsi="宋体"/>
                <w:sz w:val="24"/>
              </w:rPr>
              <w:t xml:space="preserve">代理费</w:t>
            </w:r>
            <w:r>
              <w:rPr>
                <w:rFonts w:hint="eastAsia" w:ascii="宋体" w:hAnsi="宋体" w:cs="宋体"/>
                <w:b/>
                <w:sz w:val="24"/>
              </w:rPr>
              <w:t xml:space="preserve">按照上述标准的</w:t>
            </w:r>
            <w:r>
              <w:rPr>
                <w:rFonts w:hint="eastAsia" w:ascii="宋体" w:hAnsi="宋体" w:cs="宋体"/>
                <w:b/>
                <w:sz w:val="24"/>
              </w:rPr>
              <w:t xml:space="preserve">54</w:t>
            </w:r>
            <w:r>
              <w:rPr>
                <w:rFonts w:hint="eastAsia" w:ascii="宋体" w:hAnsi="宋体" w:cs="宋体"/>
                <w:b/>
                <w:sz w:val="24"/>
              </w:rPr>
              <w:t xml:space="preserve">%收取。</w:t>
            </w:r>
            <w:r/>
          </w:p>
          <w:p>
            <w:pPr>
              <w:pStyle w:val="973"/>
              <w:ind w:firstLine="480"/>
              <w:jc w:val="left"/>
              <w:rPr>
                <w:rFonts w:hint="eastAsia" w:ascii="宋体" w:hAnsi="宋体" w:cs="宋体"/>
                <w:sz w:val="24"/>
              </w:rPr>
            </w:pPr>
            <w:r>
              <w:rPr>
                <w:rFonts w:hint="eastAsia" w:ascii="宋体" w:hAnsi="宋体"/>
                <w:sz w:val="24"/>
              </w:rPr>
              <w:t xml:space="preserve">代理费</w:t>
            </w:r>
            <w:r>
              <w:rPr>
                <w:rFonts w:hint="eastAsia" w:ascii="宋体" w:hAnsi="宋体" w:cs="宋体"/>
                <w:sz w:val="24"/>
              </w:rPr>
              <w:t xml:space="preserve">按上述计算方法不足人民币3000元的，按人民币3000元收取。</w: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973"/>
              <w:jc w:val="left"/>
              <w:rPr>
                <w:rFonts w:hint="eastAsia" w:ascii="宋体" w:hAnsi="宋体"/>
                <w:sz w:val="24"/>
              </w:rPr>
            </w:pPr>
            <w:r>
              <w:rPr>
                <w:rFonts w:hint="eastAsia" w:ascii="宋体" w:hAnsi="宋体"/>
                <w:b/>
                <w:sz w:val="24"/>
              </w:rPr>
              <w:t xml:space="preserve">（3）缴纳时间：</w:t>
            </w:r>
            <w:r>
              <w:rPr>
                <w:rFonts w:hint="eastAsia" w:ascii="宋体" w:hAnsi="宋体"/>
                <w:sz w:val="24"/>
              </w:rPr>
              <w:t xml:space="preserve">成交供应商应在领取成交通知书时将代理费支付至常州市城投建设工程招标有限公司账户。</w:t>
            </w:r>
            <w:r/>
          </w:p>
          <w:p>
            <w:pPr>
              <w:pStyle w:val="973"/>
              <w:ind w:firstLine="473"/>
              <w:jc w:val="left"/>
              <w:rPr>
                <w:rFonts w:ascii="宋体" w:hAnsi="宋体"/>
                <w:sz w:val="24"/>
              </w:rPr>
            </w:pPr>
            <w:r>
              <w:rPr>
                <w:rFonts w:hint="eastAsia" w:ascii="宋体" w:hAnsi="宋体"/>
                <w:sz w:val="24"/>
              </w:rPr>
              <w:t xml:space="preserve">收款单位：常州市城投建设工程招标有限公司</w:t>
            </w:r>
            <w:r>
              <w:rPr>
                <w:rFonts w:ascii="宋体" w:hAnsi="宋体"/>
                <w:sz w:val="24"/>
              </w:rPr>
            </w:r>
            <w:r/>
          </w:p>
          <w:p>
            <w:pPr>
              <w:pStyle w:val="973"/>
              <w:ind w:firstLine="473"/>
              <w:jc w:val="left"/>
              <w:rPr>
                <w:rFonts w:ascii="宋体" w:hAnsi="宋体"/>
                <w:sz w:val="24"/>
              </w:rPr>
            </w:pPr>
            <w:r>
              <w:rPr>
                <w:rFonts w:hint="eastAsia" w:ascii="宋体" w:hAnsi="宋体"/>
                <w:sz w:val="24"/>
              </w:rPr>
              <w:t xml:space="preserve">开户银行：中国建设银行常州大成苑支行</w:t>
            </w:r>
            <w:r>
              <w:rPr>
                <w:rFonts w:ascii="宋体" w:hAnsi="宋体"/>
                <w:sz w:val="24"/>
              </w:rPr>
            </w:r>
            <w:r/>
          </w:p>
          <w:p>
            <w:pPr>
              <w:pStyle w:val="973"/>
              <w:ind w:firstLine="473"/>
              <w:jc w:val="left"/>
              <w:rPr>
                <w:rFonts w:ascii="宋体" w:hAnsi="宋体"/>
                <w:sz w:val="24"/>
              </w:rPr>
            </w:pPr>
            <w:r>
              <w:rPr>
                <w:rFonts w:hint="eastAsia" w:ascii="宋体" w:hAnsi="宋体"/>
                <w:sz w:val="24"/>
              </w:rPr>
              <w:t xml:space="preserve">银行账号：32001624236052500905</w:t>
            </w:r>
            <w:r>
              <w:rPr>
                <w:rFonts w:ascii="宋体" w:hAnsi="宋体"/>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8"/>
              <w:jc w:val="center"/>
              <w:rPr>
                <w:rFonts w:hAnsi="宋体"/>
                <w:sz w:val="24"/>
                <w:szCs w:val="24"/>
              </w:rPr>
            </w:pPr>
            <w:r>
              <w:rPr>
                <w:rFonts w:hAnsi="宋体"/>
                <w:sz w:val="24"/>
                <w:szCs w:val="24"/>
              </w:rPr>
              <w:t xml:space="preserve">2</w:t>
            </w:r>
            <w:r>
              <w:rPr>
                <w:rFonts w:hAnsi="宋体"/>
                <w:sz w:val="24"/>
                <w:szCs w:val="24"/>
              </w:rPr>
              <w:t xml:space="preserve">6</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3"/>
              <w:jc w:val="center"/>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973"/>
              <w:jc w:val="left"/>
              <w:rPr>
                <w:rFonts w:hint="eastAsia" w:ascii="宋体" w:hAnsi="宋体"/>
                <w:b/>
                <w:sz w:val="24"/>
              </w:rPr>
            </w:pPr>
            <w:r>
              <w:rPr>
                <w:rFonts w:hint="eastAsia" w:ascii="宋体" w:hAnsi="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b/>
                <w:sz w:val="24"/>
              </w:rPr>
              <w:t xml:space="preserve">建设工程招标有限公司</w:t>
            </w:r>
            <w:r>
              <w:rPr>
                <w:rFonts w:hint="eastAsia" w:ascii="宋体" w:hAnsi="宋体"/>
                <w:b/>
                <w:sz w:val="24"/>
              </w:rPr>
              <w:t xml:space="preserve">，联系方式见《第一章 投标邀请》）</w:t>
            </w:r>
            <w:r/>
          </w:p>
        </w:tc>
      </w:tr>
    </w:tbl>
    <w:p>
      <w:pPr>
        <w:pStyle w:val="973"/>
        <w:jc w:val="both"/>
        <w:spacing w:line="360" w:lineRule="auto"/>
        <w:tabs>
          <w:tab w:val="left" w:pos="5580" w:leader="none"/>
        </w:tabs>
        <w:rPr>
          <w:rFonts w:ascii="宋体" w:hAnsi="宋体"/>
          <w:sz w:val="24"/>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720" w:equalWidth="1"/>
          <w:docGrid w:linePitch="360"/>
          <w:titlePg/>
        </w:sectPr>
      </w:pPr>
      <w:r>
        <w:rPr>
          <w:rFonts w:ascii="宋体" w:hAnsi="宋体"/>
          <w:sz w:val="24"/>
        </w:rPr>
        <w:br w:type="page" w:clear="all"/>
      </w:r>
      <w:r/>
    </w:p>
    <w:p>
      <w:pPr>
        <w:pStyle w:val="973"/>
        <w:jc w:val="center"/>
        <w:spacing w:before="240" w:after="240"/>
        <w:rPr>
          <w:rFonts w:ascii="宋体" w:hAnsi="宋体"/>
          <w:b/>
          <w:sz w:val="28"/>
          <w:szCs w:val="28"/>
        </w:rPr>
      </w:pPr>
      <w:r/>
      <w:bookmarkStart w:id="75" w:name="_Toc127151517"/>
      <w:r/>
      <w:bookmarkStart w:id="76" w:name="_Toc305158785"/>
      <w:r/>
      <w:bookmarkStart w:id="77" w:name="_Toc265228355"/>
      <w:r/>
      <w:bookmarkStart w:id="78" w:name="_Toc353873662"/>
      <w:r/>
      <w:bookmarkStart w:id="79" w:name="_Toc264969207"/>
      <w:r/>
      <w:bookmarkStart w:id="80" w:name="_Toc150774722"/>
      <w:r/>
      <w:bookmarkStart w:id="81" w:name="_Toc142311019"/>
      <w:r/>
      <w:bookmarkStart w:id="82" w:name="_Toc195842882"/>
      <w:r/>
      <w:bookmarkStart w:id="83" w:name="_Toc353825542"/>
      <w:r/>
      <w:bookmarkStart w:id="84" w:name="_Toc226965790"/>
      <w:r/>
      <w:bookmarkStart w:id="85" w:name="_Toc226337213"/>
      <w:r/>
      <w:bookmarkStart w:id="86" w:name="_Toc353873932"/>
      <w:r/>
      <w:bookmarkStart w:id="87" w:name="_Toc305158859"/>
      <w:r/>
      <w:bookmarkStart w:id="88" w:name="_Toc150480755"/>
      <w:r>
        <w:rPr>
          <w:rFonts w:ascii="宋体" w:hAnsi="宋体"/>
          <w:b/>
          <w:sz w:val="28"/>
          <w:szCs w:val="28"/>
        </w:rPr>
        <w:t xml:space="preserve">供应</w:t>
      </w:r>
      <w:r>
        <w:rPr>
          <w:rFonts w:ascii="宋体" w:hAnsi="宋体"/>
          <w:b/>
          <w:sz w:val="28"/>
          <w:szCs w:val="28"/>
        </w:rPr>
        <w:t xml:space="preserve">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宋体" w:hAnsi="宋体"/>
          <w:b/>
          <w:sz w:val="28"/>
          <w:szCs w:val="28"/>
        </w:rPr>
      </w:r>
      <w:r/>
    </w:p>
    <w:p>
      <w:pPr>
        <w:pStyle w:val="975"/>
        <w:jc w:val="left"/>
        <w:spacing w:before="0" w:line="360" w:lineRule="auto"/>
        <w:tabs>
          <w:tab w:val="center" w:pos="4592" w:leader="none"/>
          <w:tab w:val="left" w:pos="7860" w:leader="none"/>
        </w:tabs>
        <w:rPr>
          <w:rFonts w:ascii="宋体" w:hAnsi="宋体" w:eastAsia="宋体"/>
          <w:sz w:val="28"/>
        </w:rPr>
      </w:pPr>
      <w:r/>
      <w:bookmarkStart w:id="89" w:name="_Toc127151518"/>
      <w:r/>
      <w:bookmarkStart w:id="90" w:name="_Toc520356143"/>
      <w:r>
        <w:rPr>
          <w:rFonts w:ascii="宋体" w:hAnsi="宋体" w:eastAsia="宋体"/>
          <w:sz w:val="28"/>
        </w:rPr>
        <w:tab/>
      </w:r>
      <w:bookmarkStart w:id="91" w:name="_Toc142311020"/>
      <w:r/>
      <w:bookmarkStart w:id="92" w:name="_Toc226965708"/>
      <w:r/>
      <w:bookmarkStart w:id="93" w:name="_Toc305158786"/>
      <w:r/>
      <w:bookmarkStart w:id="94" w:name="_Toc151193832"/>
      <w:r/>
      <w:bookmarkStart w:id="95" w:name="_Toc151193616"/>
      <w:r/>
      <w:bookmarkStart w:id="96" w:name="_Toc151190145"/>
      <w:r/>
      <w:bookmarkStart w:id="97" w:name="_Toc150774618"/>
      <w:r/>
      <w:bookmarkStart w:id="98" w:name="_Toc265228356"/>
      <w:r/>
      <w:bookmarkStart w:id="99" w:name="_Toc151193760"/>
      <w:r/>
      <w:bookmarkStart w:id="100" w:name="_Toc150509269"/>
      <w:r/>
      <w:bookmarkStart w:id="101" w:name="_Toc150480756"/>
      <w:r/>
      <w:bookmarkStart w:id="102" w:name="_Toc226337214"/>
      <w:r/>
      <w:bookmarkStart w:id="103" w:name="_Toc305158860"/>
      <w:r/>
      <w:bookmarkStart w:id="104" w:name="_Toc151193688"/>
      <w:r/>
      <w:bookmarkStart w:id="105" w:name="_Toc150774723"/>
      <w:r/>
      <w:bookmarkStart w:id="106" w:name="_Toc264969208"/>
      <w:r/>
      <w:bookmarkStart w:id="107" w:name="_Toc195842883"/>
      <w:r/>
      <w:bookmarkStart w:id="108" w:name="_Toc226965791"/>
      <w:r/>
      <w:bookmarkStart w:id="109" w:name="_Toc151193906"/>
      <w:r/>
      <w:bookmarkStart w:id="110" w:name="_Toc226309762"/>
      <w:r>
        <w:rPr>
          <w:rFonts w:ascii="宋体" w:hAnsi="宋体"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28"/>
        </w:rPr>
        <w:tab/>
      </w:r>
      <w:r/>
    </w:p>
    <w:p>
      <w:pPr>
        <w:pStyle w:val="973"/>
        <w:numPr>
          <w:ilvl w:val="0"/>
          <w:numId w:val="8"/>
        </w:numPr>
        <w:ind w:left="0" w:firstLine="482"/>
        <w:spacing w:line="360" w:lineRule="auto"/>
        <w:tabs>
          <w:tab w:val="left" w:pos="0" w:leader="none"/>
          <w:tab w:val="left" w:pos="284" w:leader="none"/>
          <w:tab w:val="clear" w:pos="900" w:leader="none"/>
        </w:tabs>
        <w:rPr>
          <w:rFonts w:ascii="宋体" w:hAnsi="宋体"/>
          <w:b/>
          <w:sz w:val="24"/>
        </w:rPr>
        <w:outlineLvl w:val="1"/>
      </w:pPr>
      <w:r/>
      <w:bookmarkStart w:id="111" w:name="_Toc305158787"/>
      <w:r/>
      <w:bookmarkStart w:id="112" w:name="_Toc264969209"/>
      <w:r/>
      <w:bookmarkStart w:id="113" w:name="_Toc305158861"/>
      <w:r/>
      <w:bookmarkStart w:id="114" w:name="_Toc265228357"/>
      <w:r>
        <w:rPr>
          <w:rFonts w:ascii="宋体" w:hAnsi="宋体"/>
          <w:b/>
          <w:sz w:val="24"/>
        </w:rPr>
        <w:t xml:space="preserve">采购人、采购代理机构、供应商</w:t>
      </w:r>
      <w:bookmarkEnd w:id="111"/>
      <w:r/>
      <w:bookmarkEnd w:id="112"/>
      <w:r/>
      <w:bookmarkEnd w:id="113"/>
      <w:r/>
      <w:bookmarkEnd w:id="114"/>
      <w:r>
        <w:rPr>
          <w:rFonts w:hint="eastAsia" w:ascii="宋体" w:hAnsi="宋体"/>
          <w:b/>
          <w:sz w:val="24"/>
        </w:rPr>
        <w:t xml:space="preserve">、联合体</w:t>
      </w:r>
      <w:r>
        <w:rPr>
          <w:rFonts w:ascii="宋体" w:hAnsi="宋体"/>
          <w:b/>
          <w:sz w:val="24"/>
        </w:rPr>
      </w:r>
      <w:r/>
    </w:p>
    <w:p>
      <w:pPr>
        <w:pStyle w:val="973"/>
        <w:numPr>
          <w:ilvl w:val="1"/>
          <w:numId w:val="8"/>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采购人、采购代理机构：指依法进行政府采购的国家机关、事业单位、团体组织，及其委托的采购代理机构。本项目采购人、采购代理机构见第一章《采购邀请》。</w:t>
      </w:r>
      <w:r/>
    </w:p>
    <w:p>
      <w:pPr>
        <w:pStyle w:val="973"/>
        <w:numPr>
          <w:ilvl w:val="1"/>
          <w:numId w:val="8"/>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供应商（也称“</w:t>
      </w:r>
      <w:r>
        <w:rPr>
          <w:rFonts w:ascii="宋体" w:hAnsi="宋体"/>
          <w:sz w:val="24"/>
        </w:rPr>
        <w:t xml:space="preserve">申请人”）：指向采购人提供货物、工程或者服务的法人、其他组织或者自然人。</w:t>
      </w:r>
      <w:r/>
    </w:p>
    <w:p>
      <w:pPr>
        <w:pStyle w:val="973"/>
        <w:numPr>
          <w:ilvl w:val="1"/>
          <w:numId w:val="8"/>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sz w:val="24"/>
        </w:rPr>
      </w:pPr>
      <w:r>
        <w:rPr>
          <w:rFonts w:hint="eastAsia" w:ascii="宋体" w:hAnsi="宋体"/>
          <w:sz w:val="24"/>
        </w:rPr>
        <w:t xml:space="preserve">联合体：指两个以上的自然人、法人或者其他组织组成一个联合体，以一个供应商的身份共同参加政府采购。</w:t>
      </w:r>
      <w:r>
        <w:rPr>
          <w:rFonts w:ascii="宋体" w:hAnsi="宋体"/>
          <w:sz w:val="24"/>
        </w:rPr>
      </w:r>
      <w:r/>
    </w:p>
    <w:p>
      <w:pPr>
        <w:pStyle w:val="973"/>
        <w:numPr>
          <w:ilvl w:val="0"/>
          <w:numId w:val="8"/>
        </w:numPr>
        <w:ind w:left="0" w:firstLine="482"/>
        <w:spacing w:line="360" w:lineRule="auto"/>
        <w:tabs>
          <w:tab w:val="left" w:pos="0" w:leader="none"/>
          <w:tab w:val="left" w:pos="284" w:leader="none"/>
          <w:tab w:val="clear" w:pos="900" w:leader="none"/>
        </w:tabs>
        <w:rPr>
          <w:rFonts w:ascii="宋体" w:hAnsi="宋体"/>
          <w:b/>
          <w:sz w:val="24"/>
        </w:rPr>
        <w:outlineLvl w:val="1"/>
      </w:pPr>
      <w:r/>
      <w:bookmarkStart w:id="115" w:name="_Toc151190147"/>
      <w:r/>
      <w:bookmarkStart w:id="116" w:name="_Toc164229361"/>
      <w:r/>
      <w:bookmarkStart w:id="117" w:name="_Toc151193762"/>
      <w:r/>
      <w:bookmarkStart w:id="118" w:name="_Toc151193834"/>
      <w:r/>
      <w:bookmarkStart w:id="119" w:name="_Toc305158788"/>
      <w:r/>
      <w:bookmarkStart w:id="120" w:name="_Toc265228358"/>
      <w:r/>
      <w:bookmarkStart w:id="121" w:name="_Toc127151721"/>
      <w:r/>
      <w:bookmarkStart w:id="122" w:name="_Toc127161434"/>
      <w:r/>
      <w:bookmarkStart w:id="123" w:name="_Toc226965793"/>
      <w:r/>
      <w:bookmarkStart w:id="124" w:name="_Toc142311022"/>
      <w:r/>
      <w:bookmarkStart w:id="125" w:name="_Toc226309764"/>
      <w:r/>
      <w:bookmarkStart w:id="126" w:name="_Toc127151520"/>
      <w:r/>
      <w:bookmarkStart w:id="127" w:name="_Toc226337216"/>
      <w:r/>
      <w:bookmarkStart w:id="128" w:name="_Toc195842885"/>
      <w:r/>
      <w:bookmarkStart w:id="129" w:name="_Toc305158862"/>
      <w:r/>
      <w:bookmarkStart w:id="130" w:name="_Toc151193690"/>
      <w:r/>
      <w:bookmarkStart w:id="131" w:name="_Toc150774725"/>
      <w:r/>
      <w:bookmarkStart w:id="132" w:name="_Toc149720813"/>
      <w:r/>
      <w:bookmarkStart w:id="133" w:name="_Toc151193908"/>
      <w:r/>
      <w:bookmarkStart w:id="134" w:name="_Toc151193618"/>
      <w:r/>
      <w:bookmarkStart w:id="135" w:name="_Toc150509271"/>
      <w:r/>
      <w:bookmarkStart w:id="136" w:name="_Toc164229215"/>
      <w:r/>
      <w:bookmarkStart w:id="137" w:name="_Toc150480758"/>
      <w:r/>
      <w:bookmarkStart w:id="138" w:name="_Toc164351614"/>
      <w:r/>
      <w:bookmarkStart w:id="139" w:name="_Toc226965710"/>
      <w:r/>
      <w:bookmarkStart w:id="140" w:name="_Toc164608634"/>
      <w:r/>
      <w:bookmarkStart w:id="141" w:name="_Toc164608789"/>
      <w:r/>
      <w:bookmarkStart w:id="142" w:name="_Toc150774620"/>
      <w:r/>
      <w:bookmarkStart w:id="143" w:name="_Toc264969210"/>
      <w:r>
        <w:rPr>
          <w:rFonts w:ascii="宋体" w:hAnsi="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宋体" w:hAnsi="宋体"/>
          <w:b/>
          <w:sz w:val="24"/>
        </w:rPr>
        <w:t xml:space="preserve">、科研仪器设备采购</w:t>
      </w:r>
      <w:r/>
    </w:p>
    <w:p>
      <w:pPr>
        <w:pStyle w:val="973"/>
        <w:numPr>
          <w:ilvl w:val="1"/>
          <w:numId w:val="8"/>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sz w:val="24"/>
        </w:rPr>
      </w:pPr>
      <w:r>
        <w:rPr>
          <w:rFonts w:ascii="宋体" w:hAnsi="宋体"/>
          <w:sz w:val="24"/>
        </w:rPr>
        <w:t xml:space="preserve">资金来源为财政性资金和/或本项目采购中无法与财政性资金分割的非财政性资金。</w:t>
      </w:r>
      <w:r/>
    </w:p>
    <w:p>
      <w:pPr>
        <w:pStyle w:val="973"/>
        <w:numPr>
          <w:ilvl w:val="1"/>
          <w:numId w:val="8"/>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sz w:val="24"/>
        </w:rPr>
      </w:pPr>
      <w:r>
        <w:rPr>
          <w:rFonts w:ascii="宋体" w:hAnsi="宋体"/>
          <w:sz w:val="24"/>
        </w:rPr>
        <w:t xml:space="preserve">是否属于科研</w:t>
      </w:r>
      <w:r>
        <w:rPr>
          <w:rFonts w:ascii="宋体" w:hAnsi="宋体"/>
          <w:sz w:val="24"/>
        </w:rPr>
        <w:t xml:space="preserve">仪器设备采购见《供应商须知资料表》。</w:t>
      </w:r>
      <w:r/>
    </w:p>
    <w:p>
      <w:pPr>
        <w:pStyle w:val="973"/>
        <w:numPr>
          <w:ilvl w:val="0"/>
          <w:numId w:val="8"/>
        </w:numPr>
        <w:ind w:left="0" w:firstLine="482"/>
        <w:spacing w:line="360" w:lineRule="auto"/>
        <w:tabs>
          <w:tab w:val="left" w:pos="0" w:leader="none"/>
          <w:tab w:val="left" w:pos="284" w:leader="none"/>
          <w:tab w:val="clear" w:pos="900" w:leader="none"/>
        </w:tabs>
        <w:rPr>
          <w:rFonts w:ascii="宋体" w:hAnsi="宋体"/>
          <w:b/>
          <w:sz w:val="24"/>
        </w:rPr>
        <w:outlineLvl w:val="1"/>
      </w:pPr>
      <w:r/>
      <w:bookmarkStart w:id="144" w:name="_Toc150774622"/>
      <w:r/>
      <w:bookmarkStart w:id="145" w:name="_Toc151193692"/>
      <w:r/>
      <w:bookmarkStart w:id="146" w:name="_Toc305158864"/>
      <w:r/>
      <w:bookmarkStart w:id="147" w:name="_Toc520356146"/>
      <w:r/>
      <w:bookmarkStart w:id="148" w:name="_Toc151193620"/>
      <w:r/>
      <w:bookmarkStart w:id="149" w:name="_Toc226337218"/>
      <w:r/>
      <w:bookmarkStart w:id="150" w:name="_Toc226309766"/>
      <w:r/>
      <w:bookmarkStart w:id="151" w:name="_Toc150774727"/>
      <w:r/>
      <w:bookmarkStart w:id="152" w:name="_Toc142311024"/>
      <w:r/>
      <w:bookmarkStart w:id="153" w:name="_Toc226965712"/>
      <w:r/>
      <w:bookmarkStart w:id="154" w:name="_Toc305158790"/>
      <w:r/>
      <w:bookmarkStart w:id="155" w:name="_Toc264969212"/>
      <w:r/>
      <w:bookmarkStart w:id="156" w:name="_Toc150480760"/>
      <w:r/>
      <w:bookmarkStart w:id="157" w:name="_Toc226965795"/>
      <w:r/>
      <w:bookmarkStart w:id="158" w:name="_Toc195842887"/>
      <w:r/>
      <w:bookmarkStart w:id="159" w:name="_Toc151193910"/>
      <w:r/>
      <w:bookmarkStart w:id="160" w:name="_Toc265228360"/>
      <w:r/>
      <w:bookmarkStart w:id="161" w:name="_Toc151190149"/>
      <w:r/>
      <w:bookmarkStart w:id="162" w:name="_Toc151193764"/>
      <w:r/>
      <w:bookmarkStart w:id="163" w:name="_Toc150509273"/>
      <w:r/>
      <w:bookmarkStart w:id="164" w:name="_Toc151193836"/>
      <w:r/>
      <w:bookmarkStart w:id="165" w:name="_Toc127151522"/>
      <w:r>
        <w:rPr>
          <w:rFonts w:ascii="宋体" w:hAnsi="宋体"/>
          <w:b/>
          <w:sz w:val="24"/>
        </w:rPr>
        <w:t xml:space="preserve">政府采购政策（包括但不限于下列具体政策要求）</w:t>
      </w:r>
      <w:r/>
    </w:p>
    <w:p>
      <w:pPr>
        <w:pStyle w:val="973"/>
        <w:numPr>
          <w:ilvl w:val="1"/>
          <w:numId w:val="8"/>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sz w:val="24"/>
        </w:rPr>
      </w:pPr>
      <w:r>
        <w:rPr>
          <w:rFonts w:ascii="宋体" w:hAnsi="宋体"/>
          <w:sz w:val="24"/>
        </w:rPr>
        <w:t xml:space="preserve">进口产品</w:t>
      </w:r>
      <w:r/>
    </w:p>
    <w:p>
      <w:pPr>
        <w:pStyle w:val="973"/>
        <w:numPr>
          <w:ilvl w:val="2"/>
          <w:numId w:val="8"/>
        </w:numPr>
        <w:ind w:left="0" w:firstLine="480"/>
        <w:spacing w:line="360" w:lineRule="auto"/>
        <w:tabs>
          <w:tab w:val="left" w:pos="0" w:leader="none"/>
          <w:tab w:val="left" w:pos="709" w:leader="none"/>
          <w:tab w:val="left" w:pos="1276" w:leader="none"/>
          <w:tab w:val="clear" w:pos="1980" w:leader="none"/>
          <w:tab w:val="left" w:pos="2014" w:leader="none"/>
        </w:tabs>
        <w:rPr>
          <w:rFonts w:ascii="宋体" w:hAnsi="宋体"/>
          <w:sz w:val="24"/>
        </w:rPr>
      </w:pP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73"/>
        <w:numPr>
          <w:ilvl w:val="1"/>
          <w:numId w:val="8"/>
        </w:numPr>
        <w:ind w:left="0" w:firstLine="480"/>
        <w:spacing w:line="360" w:lineRule="auto"/>
        <w:tabs>
          <w:tab w:val="left" w:pos="0" w:leader="none"/>
          <w:tab w:val="left" w:pos="426" w:leader="none"/>
          <w:tab w:val="left" w:pos="1080" w:leader="none"/>
          <w:tab w:val="left" w:pos="1276" w:leader="none"/>
          <w:tab w:val="left" w:pos="1589" w:leader="none"/>
          <w:tab w:val="left" w:pos="2014" w:leader="none"/>
        </w:tabs>
        <w:rPr>
          <w:rFonts w:ascii="宋体" w:hAnsi="宋体"/>
          <w:sz w:val="24"/>
        </w:rPr>
      </w:pPr>
      <w:r>
        <w:rPr>
          <w:rFonts w:ascii="宋体" w:hAnsi="宋体"/>
          <w:sz w:val="24"/>
        </w:rPr>
        <w:t xml:space="preserve">中小企业、监狱企业及残疾人福利性单位</w:t>
      </w:r>
      <w:r/>
    </w:p>
    <w:p>
      <w:pPr>
        <w:pStyle w:val="973"/>
        <w:numPr>
          <w:ilvl w:val="2"/>
          <w:numId w:val="8"/>
        </w:numPr>
        <w:ind w:left="0" w:firstLine="480"/>
        <w:spacing w:line="360" w:lineRule="auto"/>
        <w:tabs>
          <w:tab w:val="left" w:pos="0" w:leader="none"/>
          <w:tab w:val="left" w:pos="709" w:leader="none"/>
          <w:tab w:val="left" w:pos="1276" w:leader="none"/>
          <w:tab w:val="clear" w:pos="1980" w:leader="none"/>
          <w:tab w:val="left" w:pos="2035" w:leader="none"/>
        </w:tabs>
        <w:rPr>
          <w:rFonts w:ascii="宋体" w:hAnsi="宋体"/>
          <w:vanish/>
          <w:sz w:val="24"/>
        </w:rPr>
      </w:pPr>
      <w:r>
        <w:rPr>
          <w:rFonts w:ascii="宋体" w:hAnsi="宋体"/>
          <w:sz w:val="24"/>
        </w:rPr>
        <w:t xml:space="preserve">中小企业定义：</w:t>
      </w:r>
      <w:r>
        <w:rPr>
          <w:rFonts w:ascii="宋体" w:hAnsi="宋体"/>
          <w:vanish/>
          <w:sz w:val="24"/>
        </w:rPr>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w:t>
      </w:r>
      <w:r>
        <w:rPr>
          <w:rFonts w:ascii="宋体" w:hAnsi="宋体"/>
          <w:sz w:val="24"/>
        </w:rPr>
        <w:t xml:space="preserve">政府采购活动中视同中小企业。关于中小企业的相关规定依据《中华人民共和国中小企业促进法》、《政府采购促进中小企业发展管理办法</w:t>
      </w:r>
      <w:r>
        <w:rPr>
          <w:rFonts w:ascii="宋体" w:hAnsi="宋体"/>
          <w:sz w:val="24"/>
        </w:rPr>
        <w:t xml:space="preserve">》（财库〔2020〕46号）、《关于印发中小企业划型标准规定的通知》（工信部联企业〔2011〕300 号）、《国务院关于进一步促进中小企业发展的若干意见》（国发〔2009〕36 号）。</w:t>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供应商提供的货物、工程或者服务符合下列情形的，享受中小企业扶持政策：</w:t>
      </w:r>
      <w:r/>
    </w:p>
    <w:p>
      <w:pPr>
        <w:pStyle w:val="973"/>
        <w:ind w:firstLine="480"/>
        <w:spacing w:line="360" w:lineRule="auto"/>
        <w:tabs>
          <w:tab w:val="left" w:pos="0" w:leader="none"/>
          <w:tab w:val="left" w:pos="851" w:leader="none"/>
          <w:tab w:val="left" w:pos="1980" w:leader="none"/>
        </w:tabs>
        <w:rPr>
          <w:rFonts w:ascii="宋体" w:hAnsi="宋体"/>
          <w:sz w:val="24"/>
        </w:rPr>
      </w:pPr>
      <w:r>
        <w:rPr>
          <w:rFonts w:ascii="宋体" w:hAnsi="宋体"/>
          <w:sz w:val="24"/>
        </w:rPr>
        <w:t xml:space="preserve">（1）在货物采购项目中，货物由中小企业制造，即货物由</w:t>
      </w:r>
      <w:r>
        <w:rPr>
          <w:rFonts w:ascii="宋体" w:hAnsi="宋体"/>
          <w:sz w:val="24"/>
        </w:rPr>
        <w:t xml:space="preserve">中小企业生产且使用该中小企业商号或者注册商标；</w:t>
      </w:r>
      <w:r/>
    </w:p>
    <w:p>
      <w:pPr>
        <w:pStyle w:val="973"/>
        <w:ind w:firstLine="480"/>
        <w:spacing w:line="360" w:lineRule="auto"/>
        <w:tabs>
          <w:tab w:val="left" w:pos="0" w:leader="none"/>
          <w:tab w:val="left" w:pos="851" w:leader="none"/>
          <w:tab w:val="left" w:pos="1980" w:leader="none"/>
        </w:tabs>
        <w:rPr>
          <w:rFonts w:ascii="宋体" w:hAnsi="宋体"/>
          <w:sz w:val="24"/>
        </w:rPr>
      </w:pPr>
      <w:r>
        <w:rPr>
          <w:rFonts w:ascii="宋体" w:hAnsi="宋体"/>
          <w:sz w:val="24"/>
        </w:rPr>
        <w:t xml:space="preserve">（2）在工程采购项目中，工程由中小企业承建，即工程施工单位为中小企业；</w:t>
      </w:r>
      <w:r/>
    </w:p>
    <w:p>
      <w:pPr>
        <w:pStyle w:val="973"/>
        <w:ind w:firstLine="480"/>
        <w:spacing w:line="360" w:lineRule="auto"/>
        <w:tabs>
          <w:tab w:val="left" w:pos="0" w:leader="none"/>
          <w:tab w:val="left" w:pos="851" w:leader="none"/>
          <w:tab w:val="left" w:pos="198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（3）在服务采购项目中，服务由中小企业承接，即提供服务的人员为中小企业依照《中华人民共和国劳动合同法》订立劳动合同的从业人员。</w:t>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监狱</w:t>
      </w:r>
      <w:r>
        <w:rPr>
          <w:rFonts w:ascii="宋体" w:hAnsi="宋体"/>
          <w:sz w:val="24"/>
        </w:rPr>
        <w:t xml:space="preserve">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w:t>
      </w:r>
      <w:r>
        <w:rPr>
          <w:rFonts w:ascii="宋体" w:hAnsi="宋体"/>
          <w:sz w:val="24"/>
        </w:rPr>
        <w:t xml:space="preserve">疆生产建设兵团监狱管理局、戒毒管理局的企业。</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vanish/>
          <w:sz w:val="24"/>
        </w:rPr>
      </w:pPr>
      <w:r>
        <w:rPr>
          <w:rFonts w:ascii="宋体" w:hAnsi="宋体"/>
          <w:sz w:val="24"/>
        </w:rPr>
        <w:t xml:space="preserve">残疾人福利单位定义：享受政府采购支持政策的残疾人福利性单位应当同时满足以下条件：</w:t>
      </w:r>
      <w:r>
        <w:rPr>
          <w:rFonts w:ascii="宋体" w:hAnsi="宋体"/>
          <w:vanish/>
          <w:sz w:val="24"/>
        </w:rPr>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安置的残疾人占本单位在职职工人数的比例不低于25%（含25%），并且安置的残疾人人数不少于10 人（含10 人）；</w:t>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依法与安置的每位残疾人签订了一年以上（含一年）的劳动合同或服务协议；</w:t>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为安置的每位残疾人按月足额缴纳了基本养老保险、基本医疗保险、失业保险、工伤保险和生育保险等社会保险费；</w:t>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通过银行等金融机构向安置的每位残疾人，按月支付了不低于单位所在区县适用的经省级人民政府批准的月最低工资标准的工资；</w:t>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pStyle w:val="973"/>
        <w:numPr>
          <w:ilvl w:val="3"/>
          <w:numId w:val="8"/>
        </w:numPr>
        <w:ind w:left="0" w:firstLine="480"/>
        <w:spacing w:line="360" w:lineRule="auto"/>
        <w:tabs>
          <w:tab w:val="left" w:pos="0" w:leader="none"/>
          <w:tab w:val="left" w:pos="709" w:leader="none"/>
          <w:tab w:val="left" w:pos="900" w:leader="none"/>
          <w:tab w:val="left" w:pos="1276" w:leader="none"/>
          <w:tab w:val="left" w:pos="1560" w:leader="none"/>
          <w:tab w:val="left" w:pos="2035" w:leader="none"/>
        </w:tabs>
        <w:rPr>
          <w:rFonts w:ascii="宋体" w:hAnsi="宋体"/>
          <w:sz w:val="24"/>
        </w:rPr>
      </w:pP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w:t>
      </w:r>
      <w:r>
        <w:rPr>
          <w:rFonts w:ascii="宋体" w:hAnsi="宋体"/>
          <w:sz w:val="24"/>
        </w:rPr>
        <w:t xml:space="preserve">服务协议的雇员人数。</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本项目是否专门面向中小企业预留采购份额见第一章《采购邀请》。</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采购标的对应的中小企业划分标准所</w:t>
      </w:r>
      <w:r>
        <w:rPr>
          <w:rFonts w:ascii="宋体" w:hAnsi="宋体"/>
          <w:sz w:val="24"/>
        </w:rPr>
        <w:t xml:space="preserve">属行业见《供应商须知资料表》。</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小微企业价格评审优惠的政策调整：见第三章《评审程序和评定成交的标准》</w:t>
      </w:r>
      <w:r>
        <w:rPr>
          <w:rFonts w:hint="eastAsia" w:ascii="宋体" w:hAnsi="宋体"/>
          <w:sz w:val="24"/>
        </w:rPr>
        <w:t xml:space="preserve">。</w:t>
      </w:r>
      <w:r>
        <w:rPr>
          <w:rFonts w:ascii="宋体" w:hAnsi="宋体"/>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政府采购节能产品、环境标志产品</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如本项目采购产品属于实施政府强制采购品目清单范围的节能产品，则供应商所报产品必须获得国家确定的认</w:t>
      </w:r>
      <w:r>
        <w:rPr>
          <w:rFonts w:ascii="宋体" w:hAnsi="宋体"/>
          <w:sz w:val="24"/>
        </w:rPr>
        <w:t xml:space="preserve">证机构出具的、处于有效期之内的节能产品认证证书</w:t>
      </w:r>
      <w:bookmarkStart w:id="166" w:name="_Hlk97501674"/>
      <w:r>
        <w:rPr>
          <w:rFonts w:ascii="宋体" w:hAnsi="宋体"/>
          <w:sz w:val="24"/>
        </w:rPr>
        <w:t xml:space="preserve">，否则</w:t>
      </w:r>
      <w:r>
        <w:rPr>
          <w:rFonts w:ascii="宋体" w:hAnsi="宋体"/>
          <w:b/>
          <w:bCs/>
          <w:sz w:val="24"/>
        </w:rPr>
        <w:t xml:space="preserve">响应无效</w:t>
      </w:r>
      <w:bookmarkEnd w:id="166"/>
      <w:r>
        <w:rPr>
          <w:rFonts w:ascii="宋体" w:hAnsi="宋体"/>
          <w:sz w:val="24"/>
        </w:rPr>
        <w:t xml:space="preserve">；</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非政府强制采购的节能产品或环境标志产品，依据品目清单和认证证书实施政府优先采购。优先采购的具体规定见第三章《评审程序和</w:t>
      </w:r>
      <w:r>
        <w:rPr>
          <w:rFonts w:ascii="宋体" w:hAnsi="宋体"/>
          <w:sz w:val="24"/>
        </w:rPr>
        <w:t xml:space="preserve">评定成交的标准》（如涉及）。</w:t>
      </w:r>
      <w:r>
        <w:rPr>
          <w:rFonts w:hint="eastAsia" w:ascii="宋体" w:hAnsi="宋体"/>
          <w:sz w:val="24"/>
        </w:rPr>
      </w:r>
      <w:r/>
    </w:p>
    <w:p>
      <w:pPr>
        <w:pStyle w:val="973"/>
        <w:numPr>
          <w:ilvl w:val="2"/>
          <w:numId w:val="8"/>
        </w:numPr>
        <w:ind w:left="0" w:firstLine="480"/>
        <w:spacing w:line="360" w:lineRule="auto"/>
        <w:tabs>
          <w:tab w:val="left" w:pos="0" w:leader="none"/>
          <w:tab w:val="left" w:pos="851" w:leader="none"/>
          <w:tab w:val="left" w:pos="1276" w:leader="none"/>
          <w:tab w:val="clear" w:pos="1980" w:leader="none"/>
          <w:tab w:val="left" w:pos="2014" w:leader="none"/>
        </w:tabs>
        <w:rPr>
          <w:rFonts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w:t>
      </w:r>
      <w:r>
        <w:rPr>
          <w:rFonts w:hint="eastAsia" w:ascii="宋体" w:hAnsi="宋体"/>
          <w:sz w:val="24"/>
        </w:rPr>
        <w:t xml:space="preserve">测报告。</w:t>
      </w:r>
      <w:r>
        <w:rPr>
          <w:rFonts w:ascii="宋体" w:hAnsi="宋体"/>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支持乡村产业振兴管理</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 w:val="left" w:pos="2014" w:leader="none"/>
        </w:tabs>
        <w:rPr>
          <w:rFonts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pStyle w:val="973"/>
        <w:numPr>
          <w:ilvl w:val="1"/>
          <w:numId w:val="8"/>
        </w:numPr>
        <w:ind w:left="0" w:firstLine="480"/>
        <w:spacing w:line="360" w:lineRule="auto"/>
        <w:tabs>
          <w:tab w:val="left" w:pos="0" w:leader="none"/>
          <w:tab w:val="left" w:pos="851" w:leader="none"/>
          <w:tab w:val="left" w:pos="1080" w:leader="none"/>
          <w:tab w:val="left" w:pos="1276" w:leader="none"/>
          <w:tab w:val="left" w:pos="1589" w:leader="none"/>
          <w:tab w:val="left" w:pos="2014" w:leader="none"/>
        </w:tabs>
        <w:rPr>
          <w:rFonts w:ascii="宋体" w:hAnsi="宋体"/>
          <w:sz w:val="24"/>
        </w:rPr>
      </w:pPr>
      <w:r>
        <w:rPr>
          <w:rFonts w:ascii="宋体" w:hAnsi="宋体"/>
          <w:sz w:val="24"/>
        </w:rPr>
        <w:t xml:space="preserve">正版软件</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w:t>
      </w:r>
      <w:r>
        <w:rPr>
          <w:rFonts w:ascii="宋体" w:hAnsi="宋体"/>
          <w:sz w:val="24"/>
        </w:rPr>
        <w:t xml:space="preserve">安全要求的项目必须采购认证产品，否则</w:t>
      </w:r>
      <w:r>
        <w:rPr>
          <w:rFonts w:ascii="宋体" w:hAnsi="宋体"/>
          <w:b/>
          <w:bCs/>
          <w:sz w:val="24"/>
        </w:rPr>
        <w:t xml:space="preserve">响应无效</w:t>
      </w:r>
      <w:r>
        <w:rPr>
          <w:rFonts w:ascii="宋体" w:hAnsi="宋体"/>
          <w:sz w:val="24"/>
        </w:rPr>
        <w:t xml:space="preserve">。财政部、国家发展改革委</w:t>
      </w:r>
      <w:r>
        <w:rPr>
          <w:rFonts w:ascii="宋体" w:hAnsi="宋体"/>
          <w:sz w:val="24"/>
        </w:rPr>
        <w:t xml:space="preserve">、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73"/>
        <w:numPr>
          <w:ilvl w:val="1"/>
          <w:numId w:val="8"/>
        </w:numPr>
        <w:ind w:left="0" w:firstLine="480"/>
        <w:spacing w:line="360" w:lineRule="auto"/>
        <w:tabs>
          <w:tab w:val="left" w:pos="0" w:leader="none"/>
          <w:tab w:val="left" w:pos="993" w:leader="none"/>
          <w:tab w:val="left" w:pos="1276" w:leader="none"/>
          <w:tab w:val="left" w:pos="1589" w:leader="none"/>
          <w:tab w:val="left" w:pos="2014" w:leader="none"/>
        </w:tabs>
        <w:rPr>
          <w:rFonts w:ascii="宋体" w:hAnsi="宋体"/>
          <w:sz w:val="24"/>
        </w:rPr>
      </w:pPr>
      <w:r>
        <w:rPr>
          <w:rFonts w:ascii="宋体" w:hAnsi="宋体"/>
          <w:sz w:val="24"/>
        </w:rPr>
        <w:t xml:space="preserve">信息安全产品</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 w:val="left" w:pos="2014" w:leader="none"/>
        </w:tabs>
        <w:rPr>
          <w:rFonts w:hint="eastAsia" w:ascii="宋体" w:hAnsi="宋体"/>
          <w:sz w:val="24"/>
        </w:rPr>
      </w:pPr>
      <w:r>
        <w:rPr>
          <w:rFonts w:ascii="宋体" w:hAnsi="宋体"/>
          <w:sz w:val="24"/>
        </w:rPr>
        <w:t xml:space="preserve">所投产品属于《关于调整信息安全产品强制性认证实施要求的公告》（2009 年第33 号）范围的，采购经国家</w:t>
      </w:r>
      <w:r>
        <w:rPr>
          <w:rFonts w:ascii="宋体" w:hAnsi="宋体"/>
          <w:sz w:val="24"/>
        </w:rPr>
        <w:t xml:space="preserve">认证的信息安全产品，否则</w:t>
      </w:r>
      <w:r>
        <w:rPr>
          <w:rFonts w:ascii="宋体" w:hAnsi="宋体"/>
          <w:b/>
          <w:bCs/>
          <w:sz w:val="24"/>
        </w:rPr>
        <w:t xml:space="preserve">响应无效</w:t>
      </w:r>
      <w:r>
        <w:rPr>
          <w:rFonts w:ascii="宋体" w:hAnsi="宋体"/>
          <w:sz w:val="24"/>
        </w:rPr>
        <w:t xml:space="preserve">。关于信息安全相关规定依据《关于信息安全产品实施政府采购的通知》（财库〔2010〕48 号）。</w:t>
      </w:r>
      <w:r>
        <w:rPr>
          <w:rFonts w:hint="eastAsia" w:ascii="宋体" w:hAnsi="宋体"/>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sz w:val="24"/>
        </w:rPr>
      </w:pPr>
      <w:r>
        <w:rPr>
          <w:rFonts w:hint="eastAsia" w:ascii="宋体" w:hAnsi="宋体"/>
          <w:sz w:val="24"/>
        </w:rPr>
        <w:t xml:space="preserve">政府采购创新产品政策</w:t>
      </w:r>
      <w:r/>
    </w:p>
    <w:p>
      <w:pPr>
        <w:pStyle w:val="973"/>
        <w:numPr>
          <w:ilvl w:val="2"/>
          <w:numId w:val="8"/>
        </w:numPr>
        <w:ind w:left="0" w:firstLine="480"/>
        <w:spacing w:line="360" w:lineRule="auto"/>
        <w:tabs>
          <w:tab w:val="left" w:pos="0" w:leader="none"/>
          <w:tab w:val="left" w:pos="851" w:leader="none"/>
          <w:tab w:val="left" w:pos="1276" w:leader="none"/>
          <w:tab w:val="clear" w:pos="1980" w:leader="none"/>
          <w:tab w:val="left" w:pos="2014" w:leader="none"/>
        </w:tabs>
        <w:rPr>
          <w:rFonts w:hint="eastAsia" w:ascii="宋体" w:hAnsi="宋体"/>
          <w:sz w:val="24"/>
        </w:rPr>
      </w:pPr>
      <w:r>
        <w:rPr>
          <w:rFonts w:hint="eastAsia" w:ascii="宋体" w:hAnsi="宋体"/>
          <w:sz w:val="24"/>
        </w:rPr>
        <w:t xml:space="preserve">采购人要将创新要求嵌入采购项</w:t>
      </w:r>
      <w:r>
        <w:rPr>
          <w:rFonts w:hint="eastAsia" w:ascii="宋体" w:hAnsi="宋体"/>
          <w:sz w:val="24"/>
        </w:rPr>
        <w:t xml:space="preserve">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73"/>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973"/>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973"/>
        <w:ind w:firstLine="480"/>
        <w:spacing w:line="360" w:lineRule="auto"/>
        <w:rPr>
          <w:rFonts w:ascii="宋体" w:hAnsi="宋体" w:cs="宋体"/>
          <w:sz w:val="24"/>
        </w:rPr>
      </w:pPr>
      <w:r>
        <w:rPr>
          <w:rFonts w:hint="eastAsia" w:ascii="宋体" w:hAnsi="宋体" w:cs="宋体"/>
          <w:sz w:val="24"/>
        </w:rPr>
        <w:t xml:space="preserve">依据《绿色数据中心政府采</w:t>
      </w:r>
      <w:r>
        <w:rPr>
          <w:rFonts w:hint="eastAsia" w:ascii="宋体" w:hAnsi="宋体" w:cs="宋体"/>
          <w:sz w:val="24"/>
        </w:rPr>
        <w:t xml:space="preserve">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973"/>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973"/>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w:t>
      </w:r>
      <w:r>
        <w:rPr>
          <w:rFonts w:hint="eastAsia" w:ascii="宋体" w:hAnsi="宋体"/>
          <w:sz w:val="24"/>
        </w:rPr>
        <w:t xml:space="preserve">《绿色建筑和绿色建材政府采购需求标准》（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973"/>
        <w:numPr>
          <w:ilvl w:val="2"/>
          <w:numId w:val="8"/>
        </w:numPr>
        <w:ind w:left="0" w:firstLine="480"/>
        <w:spacing w:line="360" w:lineRule="auto"/>
        <w:tabs>
          <w:tab w:val="left" w:pos="1276" w:leader="none"/>
          <w:tab w:val="left" w:pos="1468" w:leader="none"/>
          <w:tab w:val="clear" w:pos="1980"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973"/>
        <w:ind w:firstLine="480"/>
        <w:spacing w:line="360" w:lineRule="auto"/>
        <w:rPr>
          <w:rFonts w:hint="eastAsia" w:ascii="宋体" w:hAnsi="宋体"/>
          <w:sz w:val="24"/>
        </w:rPr>
      </w:pPr>
      <w:r>
        <w:rPr>
          <w:rFonts w:hint="eastAsia" w:ascii="宋体" w:hAnsi="宋体"/>
          <w:sz w:val="24"/>
        </w:rPr>
        <w:t xml:space="preserve">采购</w:t>
      </w:r>
      <w:r>
        <w:rPr>
          <w:rFonts w:hint="eastAsia" w:ascii="宋体" w:hAnsi="宋体"/>
          <w:sz w:val="24"/>
        </w:rPr>
        <w:t xml:space="preserve">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73"/>
        <w:ind w:firstLine="482"/>
        <w:spacing w:line="360" w:lineRule="auto"/>
        <w:rPr>
          <w:rFonts w:hint="eastAsia" w:ascii="宋体" w:hAnsi="宋体"/>
          <w:b/>
          <w:bCs/>
          <w:sz w:val="24"/>
        </w:rPr>
      </w:pPr>
      <w:r>
        <w:rPr>
          <w:rFonts w:hint="eastAsia" w:ascii="宋体" w:hAnsi="宋体"/>
          <w:b/>
          <w:bCs/>
          <w:sz w:val="24"/>
        </w:rPr>
        <w:t xml:space="preserve">3.9采购本国产品的支持政策</w:t>
      </w:r>
      <w:r/>
    </w:p>
    <w:p>
      <w:pPr>
        <w:pStyle w:val="973"/>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响应费用</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供应商应自行承担所有与准备和参加竞争性谈判响应有关的费用，无论响应的结果如何</w:t>
      </w:r>
      <w:r>
        <w:rPr>
          <w:rFonts w:ascii="宋体" w:hAnsi="宋体"/>
          <w:sz w:val="24"/>
        </w:rPr>
        <w:t xml:space="preserve">，采购人或采购代理机构在任何情况下均无承担这些费用的义务和责任。</w:t>
      </w:r>
      <w:r/>
    </w:p>
    <w:p>
      <w:pPr>
        <w:pStyle w:val="973"/>
        <w:ind w:firstLine="480"/>
        <w:spacing w:line="360" w:lineRule="auto"/>
        <w:tabs>
          <w:tab w:val="left" w:pos="0" w:leader="none"/>
          <w:tab w:val="left" w:pos="851" w:leader="none"/>
          <w:tab w:val="left" w:pos="1080" w:leader="none"/>
        </w:tabs>
        <w:rPr>
          <w:rFonts w:ascii="宋体" w:hAnsi="宋体"/>
          <w:sz w:val="24"/>
        </w:rPr>
      </w:pPr>
      <w:r/>
      <w:bookmarkStart w:id="167" w:name="_1.8_计量单位"/>
      <w:r/>
      <w:bookmarkEnd w:id="167"/>
      <w:r>
        <w:rPr>
          <w:rFonts w:ascii="宋体" w:hAnsi="宋体"/>
          <w:sz w:val="24"/>
        </w:rPr>
      </w:r>
      <w:r/>
    </w:p>
    <w:p>
      <w:pPr>
        <w:pStyle w:val="975"/>
        <w:ind w:firstLine="482"/>
        <w:spacing w:before="0" w:line="360" w:lineRule="auto"/>
        <w:tabs>
          <w:tab w:val="left" w:pos="0" w:leader="none"/>
          <w:tab w:val="left" w:pos="851" w:leader="none"/>
        </w:tabs>
        <w:rPr>
          <w:rFonts w:ascii="宋体" w:hAnsi="宋体" w:eastAsia="宋体"/>
          <w:sz w:val="24"/>
          <w:szCs w:val="24"/>
        </w:rPr>
      </w:pPr>
      <w:r>
        <w:rPr>
          <w:rFonts w:ascii="宋体" w:hAnsi="宋体" w:eastAsia="宋体"/>
          <w:sz w:val="24"/>
          <w:szCs w:val="24"/>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宋体" w:hAnsi="宋体" w:eastAsia="宋体"/>
          <w:sz w:val="24"/>
          <w:szCs w:val="24"/>
        </w:rPr>
        <w:t xml:space="preserve">谈判文件</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168" w:name="_Toc151190150"/>
      <w:r/>
      <w:bookmarkStart w:id="169" w:name="_Toc150774728"/>
      <w:r/>
      <w:bookmarkStart w:id="170" w:name="_Toc265228361"/>
      <w:r/>
      <w:bookmarkStart w:id="171" w:name="_Toc150509274"/>
      <w:r/>
      <w:bookmarkStart w:id="172" w:name="_Toc195842888"/>
      <w:r/>
      <w:bookmarkStart w:id="173" w:name="_Toc150480761"/>
      <w:r/>
      <w:bookmarkStart w:id="174" w:name="_Toc127151724"/>
      <w:r/>
      <w:bookmarkStart w:id="175" w:name="_Toc164229218"/>
      <w:r/>
      <w:bookmarkStart w:id="176" w:name="_Toc164608792"/>
      <w:r/>
      <w:bookmarkStart w:id="177" w:name="_Toc151193693"/>
      <w:r/>
      <w:bookmarkStart w:id="178" w:name="_Toc164229364"/>
      <w:r/>
      <w:bookmarkStart w:id="179" w:name="_Toc151193621"/>
      <w:r/>
      <w:bookmarkStart w:id="180" w:name="_Toc151193765"/>
      <w:r/>
      <w:bookmarkStart w:id="181" w:name="_Toc305158865"/>
      <w:r/>
      <w:bookmarkStart w:id="182" w:name="_Toc127151523"/>
      <w:r/>
      <w:bookmarkStart w:id="183" w:name="_Toc520356147"/>
      <w:r/>
      <w:bookmarkStart w:id="184" w:name="_Toc226965796"/>
      <w:r/>
      <w:bookmarkStart w:id="185" w:name="_Toc226337219"/>
      <w:r/>
      <w:bookmarkStart w:id="186" w:name="_Toc305158791"/>
      <w:r/>
      <w:bookmarkStart w:id="187" w:name="_Toc151193837"/>
      <w:r/>
      <w:bookmarkStart w:id="188" w:name="_Toc151193911"/>
      <w:r/>
      <w:bookmarkStart w:id="189" w:name="_Toc226965713"/>
      <w:r/>
      <w:bookmarkStart w:id="190" w:name="_Toc164351617"/>
      <w:r/>
      <w:bookmarkStart w:id="191" w:name="_Toc150774623"/>
      <w:r/>
      <w:bookmarkStart w:id="192" w:name="_Toc226309767"/>
      <w:r/>
      <w:bookmarkStart w:id="193" w:name="_Toc164608637"/>
      <w:r/>
      <w:bookmarkStart w:id="194" w:name="_Toc127161437"/>
      <w:r/>
      <w:bookmarkStart w:id="195" w:name="_Toc264969213"/>
      <w:r/>
      <w:bookmarkStart w:id="196" w:name="_Toc149720816"/>
      <w:r/>
      <w:bookmarkStart w:id="197" w:name="_Toc142311025"/>
      <w:r>
        <w:rPr>
          <w:rFonts w:ascii="宋体" w:hAnsi="宋体"/>
          <w:b/>
          <w:sz w:val="24"/>
        </w:rPr>
        <w:t xml:space="preserve">谈判文件构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ascii="宋体" w:hAnsi="宋体"/>
          <w:b/>
          <w:sz w:val="24"/>
        </w:rPr>
        <w:t xml:space="preserve">成</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谈判文件包括以下部分：</w:t>
      </w:r>
      <w:r/>
    </w:p>
    <w:p>
      <w:pPr>
        <w:pStyle w:val="973"/>
        <w:numPr>
          <w:ilvl w:val="0"/>
          <w:numId w:val="9"/>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谈判邀请</w:t>
      </w:r>
      <w:r/>
    </w:p>
    <w:p>
      <w:pPr>
        <w:pStyle w:val="973"/>
        <w:numPr>
          <w:ilvl w:val="0"/>
          <w:numId w:val="9"/>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供应商须知</w:t>
      </w:r>
      <w:r/>
    </w:p>
    <w:p>
      <w:pPr>
        <w:pStyle w:val="973"/>
        <w:numPr>
          <w:ilvl w:val="0"/>
          <w:numId w:val="9"/>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评审程序和评定成交的标准</w:t>
      </w:r>
      <w:r/>
    </w:p>
    <w:p>
      <w:pPr>
        <w:pStyle w:val="973"/>
        <w:numPr>
          <w:ilvl w:val="0"/>
          <w:numId w:val="9"/>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采购需求</w:t>
      </w:r>
      <w:r/>
    </w:p>
    <w:p>
      <w:pPr>
        <w:pStyle w:val="973"/>
        <w:numPr>
          <w:ilvl w:val="0"/>
          <w:numId w:val="9"/>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合同草案</w:t>
      </w:r>
      <w:r>
        <w:rPr>
          <w:rFonts w:hint="eastAsia" w:ascii="宋体" w:hAnsi="宋体"/>
          <w:sz w:val="24"/>
        </w:rPr>
        <w:t xml:space="preserve">条</w:t>
      </w:r>
      <w:r>
        <w:rPr>
          <w:rFonts w:hint="eastAsia" w:ascii="宋体" w:hAnsi="宋体"/>
          <w:sz w:val="24"/>
        </w:rPr>
        <w:t xml:space="preserve">款</w:t>
      </w:r>
      <w:r>
        <w:rPr>
          <w:rFonts w:ascii="宋体" w:hAnsi="宋体"/>
          <w:sz w:val="24"/>
        </w:rPr>
      </w:r>
      <w:r/>
    </w:p>
    <w:p>
      <w:pPr>
        <w:pStyle w:val="973"/>
        <w:numPr>
          <w:ilvl w:val="0"/>
          <w:numId w:val="9"/>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响应文件格式</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供应商应认真阅读谈判文件的全部内容。供应商应按照谈判文件要求提交响应文件并保证所提供的全部资料的真实性，并对谈判文件做出实质性响应，否则</w:t>
      </w:r>
      <w:r>
        <w:rPr>
          <w:rFonts w:ascii="宋体" w:hAnsi="宋体"/>
          <w:b/>
          <w:bCs/>
          <w:sz w:val="24"/>
        </w:rPr>
        <w:t xml:space="preserve">响应无效</w:t>
      </w:r>
      <w:r>
        <w:rPr>
          <w:rFonts w:ascii="宋体" w:hAnsi="宋体"/>
          <w:sz w:val="24"/>
        </w:rPr>
        <w:t xml:space="preserve">。</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对谈判文件的澄清或修改</w:t>
      </w:r>
      <w:r/>
    </w:p>
    <w:p>
      <w:pPr>
        <w:pStyle w:val="973"/>
        <w:numPr>
          <w:ilvl w:val="1"/>
          <w:numId w:val="8"/>
        </w:numPr>
        <w:ind w:left="0" w:firstLine="480"/>
        <w:spacing w:line="360" w:lineRule="auto"/>
        <w:tabs>
          <w:tab w:val="left" w:pos="0" w:leader="none"/>
          <w:tab w:val="left" w:pos="993" w:leader="none"/>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采购人或采购代理机构对已发出的谈判文件进行必要澄清或者修改的，将在原公告发布媒体上以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w:t>
      </w:r>
      <w:r>
        <w:rPr>
          <w:rFonts w:hint="eastAsia" w:ascii="宋体" w:hAnsi="宋体"/>
          <w:sz w:val="24"/>
        </w:rPr>
        <w:t xml:space="preserve">谈判文件</w:t>
      </w:r>
      <w:r>
        <w:rPr>
          <w:rFonts w:ascii="宋体" w:hAnsi="宋体"/>
          <w:sz w:val="24"/>
        </w:rPr>
        <w:t xml:space="preserve">的</w:t>
      </w:r>
      <w:r>
        <w:rPr>
          <w:rFonts w:hint="eastAsia" w:ascii="宋体" w:hAnsi="宋体"/>
          <w:sz w:val="24"/>
        </w:rPr>
        <w:t xml:space="preserve">供应商。</w:t>
      </w:r>
      <w:r>
        <w:rPr>
          <w:rFonts w:ascii="宋体" w:hAnsi="宋体"/>
          <w:sz w:val="24"/>
        </w:rPr>
      </w:r>
      <w:r/>
    </w:p>
    <w:p>
      <w:pPr>
        <w:pStyle w:val="973"/>
        <w:numPr>
          <w:ilvl w:val="1"/>
          <w:numId w:val="8"/>
        </w:numPr>
        <w:ind w:left="0" w:firstLine="480"/>
        <w:spacing w:line="360" w:lineRule="auto"/>
        <w:tabs>
          <w:tab w:val="left" w:pos="0" w:leader="none"/>
          <w:tab w:val="left" w:pos="993" w:leader="none"/>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澄清或者修改的内容为谈判文件的组成部分，并对所有获取谈判文件的潜在供应商具有约束力。澄清或者修改的内容可能影响响应文件编制的，将在提交首次响应文件截止之日3个工作日前，以更正公告形式通知所有获取谈判文件的潜在供应商；不足3个工作日的，将顺延提交首次响应文件截止之日。</w:t>
      </w:r>
      <w:r/>
    </w:p>
    <w:p>
      <w:pPr>
        <w:pStyle w:val="973"/>
        <w:ind w:firstLine="480"/>
        <w:spacing w:line="360" w:lineRule="auto"/>
        <w:tabs>
          <w:tab w:val="left" w:pos="0" w:leader="none"/>
          <w:tab w:val="left" w:pos="851" w:leader="none"/>
          <w:tab w:val="left" w:pos="900" w:leader="none"/>
          <w:tab w:val="left" w:pos="1080" w:leader="none"/>
          <w:tab w:val="left" w:pos="1561" w:leader="none"/>
          <w:tab w:val="left" w:pos="1589" w:leader="none"/>
        </w:tabs>
        <w:rPr>
          <w:rFonts w:ascii="宋体" w:hAnsi="宋体"/>
          <w:sz w:val="24"/>
        </w:rPr>
      </w:pPr>
      <w:r>
        <w:rPr>
          <w:rFonts w:ascii="宋体" w:hAnsi="宋体"/>
          <w:sz w:val="24"/>
        </w:rPr>
      </w:r>
      <w:r/>
    </w:p>
    <w:p>
      <w:pPr>
        <w:pStyle w:val="975"/>
        <w:ind w:firstLine="482"/>
        <w:spacing w:before="0" w:line="360" w:lineRule="auto"/>
        <w:tabs>
          <w:tab w:val="left" w:pos="0" w:leader="none"/>
          <w:tab w:val="left" w:pos="851" w:leader="none"/>
        </w:tabs>
        <w:rPr>
          <w:rFonts w:ascii="宋体" w:hAnsi="宋体" w:eastAsia="宋体"/>
          <w:sz w:val="24"/>
          <w:szCs w:val="24"/>
        </w:rPr>
      </w:pPr>
      <w:r/>
      <w:bookmarkStart w:id="198" w:name="_Toc151193696"/>
      <w:r/>
      <w:bookmarkStart w:id="199" w:name="_Toc305158794"/>
      <w:r/>
      <w:bookmarkStart w:id="200" w:name="_Toc226309770"/>
      <w:r/>
      <w:bookmarkStart w:id="201" w:name="_Toc151193624"/>
      <w:r/>
      <w:bookmarkStart w:id="202" w:name="_Toc264969216"/>
      <w:r/>
      <w:bookmarkStart w:id="203" w:name="_Toc150509277"/>
      <w:r/>
      <w:bookmarkStart w:id="204" w:name="_Toc516367020"/>
      <w:r/>
      <w:bookmarkStart w:id="205" w:name="_Toc142311028"/>
      <w:r/>
      <w:bookmarkStart w:id="206" w:name="_Toc305158868"/>
      <w:r/>
      <w:bookmarkStart w:id="207" w:name="_Toc226337222"/>
      <w:r/>
      <w:bookmarkStart w:id="208" w:name="_Toc150774626"/>
      <w:r/>
      <w:bookmarkStart w:id="209" w:name="_Toc151193840"/>
      <w:r/>
      <w:bookmarkStart w:id="210" w:name="_Toc151193768"/>
      <w:r/>
      <w:bookmarkStart w:id="211" w:name="_Toc150774731"/>
      <w:r/>
      <w:bookmarkStart w:id="212" w:name="_Toc150480764"/>
      <w:r/>
      <w:bookmarkStart w:id="213" w:name="_Toc265228364"/>
      <w:r/>
      <w:bookmarkStart w:id="214" w:name="_Toc226965799"/>
      <w:r/>
      <w:bookmarkStart w:id="215" w:name="_Toc520356150"/>
      <w:r/>
      <w:bookmarkStart w:id="216" w:name="_Toc127151526"/>
      <w:r/>
      <w:bookmarkStart w:id="217" w:name="_Toc151190153"/>
      <w:r/>
      <w:bookmarkStart w:id="218" w:name="_Toc226965716"/>
      <w:r/>
      <w:bookmarkStart w:id="219" w:name="_Toc195842891"/>
      <w:r/>
      <w:bookmarkStart w:id="220" w:name="_Toc151193914"/>
      <w:r>
        <w:rPr>
          <w:rFonts w:ascii="宋体" w:hAnsi="宋体" w:eastAsia="宋体"/>
          <w:sz w:val="24"/>
          <w:szCs w:val="24"/>
        </w:rPr>
        <w:t xml:space="preserve">三   响应文件</w:t>
      </w:r>
      <w:bookmarkEnd w:id="204"/>
      <w:r>
        <w:rPr>
          <w:rFonts w:ascii="宋体" w:hAnsi="宋体" w:eastAsia="宋体"/>
          <w:sz w:val="24"/>
          <w:szCs w:val="24"/>
        </w:rPr>
        <w:t xml:space="preserve">的编制</w:t>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宋体" w:hAnsi="宋体" w:eastAsia="宋体"/>
          <w:sz w:val="24"/>
          <w:szCs w:val="24"/>
        </w:rPr>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221" w:name="_Toc149720820"/>
      <w:r/>
      <w:bookmarkStart w:id="222" w:name="_Toc151190154"/>
      <w:r/>
      <w:bookmarkStart w:id="223" w:name="_Toc305158795"/>
      <w:r/>
      <w:bookmarkStart w:id="224" w:name="_Toc164608641"/>
      <w:r/>
      <w:bookmarkStart w:id="225" w:name="_Toc226337223"/>
      <w:r/>
      <w:bookmarkStart w:id="226" w:name="_Toc226309771"/>
      <w:r/>
      <w:bookmarkStart w:id="227" w:name="_Toc164229368"/>
      <w:r/>
      <w:bookmarkStart w:id="228" w:name="_Toc151193915"/>
      <w:r/>
      <w:bookmarkStart w:id="229" w:name="_Toc127151527"/>
      <w:r/>
      <w:bookmarkStart w:id="230" w:name="_Toc150480765"/>
      <w:r/>
      <w:bookmarkStart w:id="231" w:name="_Toc150774732"/>
      <w:r/>
      <w:bookmarkStart w:id="232" w:name="_Toc151193769"/>
      <w:r/>
      <w:bookmarkStart w:id="233" w:name="_Toc164351621"/>
      <w:r/>
      <w:bookmarkStart w:id="234" w:name="_Toc151193697"/>
      <w:r/>
      <w:bookmarkStart w:id="235" w:name="_Toc520356151"/>
      <w:r/>
      <w:bookmarkStart w:id="236" w:name="_Toc151193625"/>
      <w:r/>
      <w:bookmarkStart w:id="237" w:name="_Toc142311029"/>
      <w:r/>
      <w:bookmarkStart w:id="238" w:name="_Toc516367021"/>
      <w:r/>
      <w:bookmarkStart w:id="239" w:name="_Toc226965800"/>
      <w:r/>
      <w:bookmarkStart w:id="240" w:name="_Toc164608796"/>
      <w:r/>
      <w:bookmarkStart w:id="241" w:name="_Toc226965717"/>
      <w:r/>
      <w:bookmarkStart w:id="242" w:name="_Toc150509278"/>
      <w:r/>
      <w:bookmarkStart w:id="243" w:name="_Toc164229222"/>
      <w:r/>
      <w:bookmarkStart w:id="244" w:name="_Toc265228365"/>
      <w:r/>
      <w:bookmarkStart w:id="245" w:name="_Toc264969217"/>
      <w:r/>
      <w:bookmarkStart w:id="246" w:name="_Toc127151728"/>
      <w:r/>
      <w:bookmarkStart w:id="247" w:name="_Toc127161441"/>
      <w:r/>
      <w:bookmarkStart w:id="248" w:name="_Toc305158869"/>
      <w:r/>
      <w:bookmarkStart w:id="249" w:name="_Toc151193841"/>
      <w:r/>
      <w:bookmarkStart w:id="250" w:name="_Toc195842892"/>
      <w:r/>
      <w:bookmarkStart w:id="251" w:name="_Toc150774627"/>
      <w:r>
        <w:rPr>
          <w:rFonts w:ascii="宋体" w:hAnsi="宋体"/>
          <w:b/>
          <w:sz w:val="24"/>
        </w:rPr>
        <w:t xml:space="preserve">响应范围、响应文件中计量单位的使用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ascii="宋体" w:hAnsi="宋体"/>
          <w:b/>
          <w:sz w:val="24"/>
        </w:rPr>
        <w:t xml:space="preserve">及响应语言</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ascii="宋体" w:hAnsi="宋体"/>
          <w:b/>
          <w:bCs/>
          <w:sz w:val="24"/>
        </w:rPr>
        <w:t xml:space="preserve">无效响应</w:t>
      </w:r>
      <w:r>
        <w:rPr>
          <w:rFonts w:ascii="宋体" w:hAnsi="宋体"/>
          <w:sz w:val="24"/>
        </w:rPr>
        <w:t xml:space="preserve">。</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除谈判文件有特殊要求外，本项目响应所使用的计量单位，应采用中华人民共和国法定计量单位。</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除专用术语外，响应文件及来往函电</w:t>
      </w:r>
      <w:r>
        <w:rPr>
          <w:rFonts w:ascii="宋体" w:hAnsi="宋体"/>
          <w:sz w:val="24"/>
        </w:rPr>
        <w:t xml:space="preserve">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252" w:name="_Toc151193770"/>
      <w:r/>
      <w:bookmarkStart w:id="253" w:name="_Toc195842893"/>
      <w:r/>
      <w:bookmarkStart w:id="254" w:name="_Toc164229223"/>
      <w:r/>
      <w:bookmarkStart w:id="255" w:name="_Toc150774628"/>
      <w:r/>
      <w:bookmarkStart w:id="256" w:name="_Toc151190155"/>
      <w:r/>
      <w:bookmarkStart w:id="257" w:name="_Toc151193916"/>
      <w:r/>
      <w:bookmarkStart w:id="258" w:name="_Toc149720821"/>
      <w:r/>
      <w:bookmarkStart w:id="259" w:name="_Toc127151528"/>
      <w:r/>
      <w:bookmarkStart w:id="260" w:name="_Toc150480766"/>
      <w:r/>
      <w:bookmarkStart w:id="261" w:name="_Toc226965718"/>
      <w:r/>
      <w:bookmarkStart w:id="262" w:name="_Toc150774733"/>
      <w:r/>
      <w:bookmarkStart w:id="263" w:name="_Toc305158796"/>
      <w:r/>
      <w:bookmarkStart w:id="264" w:name="_Toc226309772"/>
      <w:r/>
      <w:bookmarkStart w:id="265" w:name="_Toc164351622"/>
      <w:r/>
      <w:bookmarkStart w:id="266" w:name="_Toc164229369"/>
      <w:r/>
      <w:bookmarkStart w:id="267" w:name="_Toc264969218"/>
      <w:r/>
      <w:bookmarkStart w:id="268" w:name="_Toc305158870"/>
      <w:r/>
      <w:bookmarkStart w:id="269" w:name="_Toc127151729"/>
      <w:r/>
      <w:bookmarkStart w:id="270" w:name="_Toc164608642"/>
      <w:r/>
      <w:bookmarkStart w:id="271" w:name="_Toc226337224"/>
      <w:r/>
      <w:bookmarkStart w:id="272" w:name="_Toc164608797"/>
      <w:r/>
      <w:bookmarkStart w:id="273" w:name="_Toc265228366"/>
      <w:r/>
      <w:bookmarkStart w:id="274" w:name="_Toc151193626"/>
      <w:r/>
      <w:bookmarkStart w:id="275" w:name="_Toc142311030"/>
      <w:r/>
      <w:bookmarkStart w:id="276" w:name="_Toc150509279"/>
      <w:r/>
      <w:bookmarkStart w:id="277" w:name="_Toc151193698"/>
      <w:r/>
      <w:bookmarkStart w:id="278" w:name="_Toc226965801"/>
      <w:r/>
      <w:bookmarkStart w:id="279" w:name="_Toc151193842"/>
      <w:r/>
      <w:bookmarkStart w:id="280" w:name="_Toc127161442"/>
      <w:r/>
      <w:bookmarkStart w:id="281" w:name="_Toc520356152"/>
      <w:r>
        <w:rPr>
          <w:rFonts w:ascii="宋体" w:hAnsi="宋体"/>
          <w:b/>
          <w:sz w:val="24"/>
        </w:rPr>
        <w:t xml:space="preserve">响应文件构成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ascii="宋体" w:hAnsi="宋体"/>
          <w:b/>
          <w:sz w:val="24"/>
        </w:rPr>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bookmarkStart w:id="282" w:name="_Ref467052588"/>
      <w:r>
        <w:rPr>
          <w:rFonts w:ascii="宋体" w:hAnsi="宋体"/>
          <w:sz w:val="24"/>
        </w:rPr>
        <w:t xml:space="preserve">供应商应当按照谈判文件的要求编制响应文件。响应文件的部分</w:t>
      </w:r>
      <w:r>
        <w:rPr>
          <w:rFonts w:ascii="宋体" w:hAnsi="宋体"/>
          <w:sz w:val="24"/>
        </w:rPr>
        <w:t xml:space="preserve">格式要求，见第六章《响应文件格式》。</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对于谈判文件中标记了“实质性格式”文件的，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Cs/>
          <w:sz w:val="24"/>
        </w:rPr>
        <w:t xml:space="preserve">否则</w:t>
      </w:r>
      <w:r>
        <w:rPr>
          <w:rFonts w:ascii="宋体" w:hAnsi="宋体"/>
          <w:b/>
          <w:sz w:val="24"/>
        </w:rPr>
        <w:t xml:space="preserve">响应无效</w:t>
      </w:r>
      <w:r>
        <w:rPr>
          <w:rFonts w:ascii="宋体" w:hAnsi="宋体"/>
          <w:sz w:val="24"/>
        </w:rPr>
        <w:t xml:space="preserve">。未标记“实质性格式”的文件和谈判文件未提供格式的内容，可由供应商自行编写。</w:t>
      </w:r>
      <w:r>
        <w:rPr>
          <w:rFonts w:ascii="宋体" w:hAnsi="宋体"/>
          <w:sz w:val="24"/>
        </w:rPr>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第三章《评审程序和评定成交的标准》中涉及的证明文件。</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供应商认为应附的其他材料。</w:t>
      </w:r>
      <w:bookmarkEnd w:id="282"/>
      <w:r>
        <w:rPr>
          <w:rFonts w:ascii="宋体" w:hAnsi="宋体"/>
          <w:sz w:val="24"/>
        </w:rPr>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报价</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所有响应均以人民币报价。</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供应商的报价应包括为完成本项目所发生的一切费用和税费，采购人将不再支付报</w:t>
      </w:r>
      <w:r>
        <w:rPr>
          <w:rFonts w:ascii="宋体" w:hAnsi="宋体"/>
          <w:sz w:val="24"/>
        </w:rPr>
        <w:t xml:space="preserve">价以外的任何费用。</w:t>
      </w:r>
      <w:r>
        <w:rPr>
          <w:rFonts w:hint="eastAsia" w:ascii="宋体" w:hAnsi="宋体"/>
          <w:sz w:val="24"/>
        </w:rPr>
        <w:t xml:space="preserve">供应商的报价应包括但不限于下列内容，《供应商须知资料表》中有特殊规定的，从其规定。</w:t>
      </w:r>
      <w:r>
        <w:rPr>
          <w:rFonts w:ascii="宋体" w:hAnsi="宋体"/>
          <w:sz w:val="24"/>
        </w:rPr>
      </w:r>
      <w:r/>
    </w:p>
    <w:p>
      <w:pPr>
        <w:pStyle w:val="973"/>
        <w:numPr>
          <w:ilvl w:val="2"/>
          <w:numId w:val="8"/>
        </w:numPr>
        <w:ind w:left="0" w:firstLine="480"/>
        <w:spacing w:line="360" w:lineRule="auto"/>
        <w:tabs>
          <w:tab w:val="left" w:pos="0" w:leader="none"/>
          <w:tab w:val="left" w:pos="851" w:leader="none"/>
          <w:tab w:val="left" w:pos="1276" w:leader="none"/>
          <w:tab w:val="left" w:pos="1980" w:leader="none"/>
        </w:tabs>
        <w:rPr>
          <w:rFonts w:ascii="宋体" w:hAnsi="宋体"/>
          <w:sz w:val="24"/>
        </w:rPr>
      </w:pPr>
      <w:r>
        <w:rPr>
          <w:rFonts w:ascii="宋体" w:hAnsi="宋体"/>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pStyle w:val="973"/>
        <w:numPr>
          <w:ilvl w:val="2"/>
          <w:numId w:val="8"/>
        </w:numPr>
        <w:ind w:left="0" w:firstLine="480"/>
        <w:spacing w:line="360" w:lineRule="auto"/>
        <w:tabs>
          <w:tab w:val="left" w:pos="0" w:leader="none"/>
          <w:tab w:val="left" w:pos="851" w:leader="none"/>
          <w:tab w:val="left" w:pos="1276" w:leader="none"/>
          <w:tab w:val="left" w:pos="1980" w:leader="none"/>
        </w:tabs>
        <w:rPr>
          <w:rFonts w:ascii="宋体" w:hAnsi="宋体"/>
          <w:sz w:val="24"/>
        </w:rPr>
      </w:pPr>
      <w:r>
        <w:rPr>
          <w:rFonts w:ascii="宋体" w:hAnsi="宋体"/>
          <w:sz w:val="24"/>
        </w:rPr>
        <w:t xml:space="preserve">按照谈判文件要求完成本项目的全部相关</w:t>
      </w:r>
      <w:r>
        <w:rPr>
          <w:rFonts w:hint="eastAsia" w:ascii="宋体" w:hAnsi="宋体"/>
          <w:sz w:val="24"/>
        </w:rPr>
        <w:t xml:space="preserve">工程或</w:t>
      </w:r>
      <w:r>
        <w:rPr>
          <w:rFonts w:ascii="宋体" w:hAnsi="宋体"/>
          <w:sz w:val="24"/>
        </w:rPr>
        <w:t xml:space="preserve">服务费用。 </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采购人不得向供应商索要或者接受其给予的赠品、回扣或者与采购无关的其他商品、服务。</w:t>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供应商不能提供任何有选择性或可调整的最终报价（谈判文件另有规定的除外），否则其</w:t>
      </w:r>
      <w:r>
        <w:rPr>
          <w:rFonts w:ascii="宋体" w:hAnsi="宋体"/>
          <w:b/>
          <w:bCs/>
          <w:sz w:val="24"/>
        </w:rPr>
        <w:t xml:space="preserve">响应无效</w:t>
      </w:r>
      <w:r>
        <w:rPr>
          <w:rFonts w:ascii="宋体" w:hAnsi="宋体"/>
          <w:sz w:val="24"/>
        </w:rPr>
        <w:t xml:space="preserve">。</w:t>
      </w:r>
      <w:r/>
    </w:p>
    <w:p>
      <w:pPr>
        <w:pStyle w:val="973"/>
        <w:numPr>
          <w:ilvl w:val="0"/>
          <w:numId w:val="8"/>
        </w:numPr>
        <w:ind w:left="0" w:firstLine="482"/>
        <w:spacing w:line="360" w:lineRule="auto"/>
        <w:tabs>
          <w:tab w:val="left" w:pos="0" w:leader="none"/>
          <w:tab w:val="left" w:pos="851" w:leader="none"/>
          <w:tab w:val="left" w:pos="900" w:leader="none"/>
        </w:tabs>
        <w:rPr>
          <w:rFonts w:hint="eastAsia" w:ascii="宋体" w:hAnsi="宋体"/>
          <w:b/>
          <w:sz w:val="24"/>
        </w:rPr>
        <w:outlineLvl w:val="1"/>
      </w:pPr>
      <w:r>
        <w:rPr>
          <w:rFonts w:ascii="宋体" w:hAnsi="宋体"/>
          <w:b/>
          <w:sz w:val="24"/>
        </w:rPr>
        <w:t xml:space="preserve">保证金</w:t>
      </w:r>
      <w:r>
        <w:rPr>
          <w:rFonts w:hint="eastAsia" w:ascii="宋体" w:hAnsi="宋体"/>
          <w:b/>
          <w:sz w:val="24"/>
        </w:rPr>
      </w:r>
      <w:r/>
    </w:p>
    <w:p>
      <w:pPr>
        <w:pStyle w:val="973"/>
        <w:numPr>
          <w:ilvl w:val="1"/>
          <w:numId w:val="8"/>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根据江苏省和常州市的相关文件规定，免收保证金。</w:t>
      </w:r>
      <w:r>
        <w:rPr>
          <w:rFonts w:ascii="宋体" w:hAnsi="宋体"/>
          <w:sz w:val="24"/>
        </w:rPr>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响应有效期</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响应</w:t>
      </w:r>
      <w:r>
        <w:rPr>
          <w:rFonts w:hint="eastAsia" w:ascii="宋体" w:hAnsi="宋体"/>
          <w:sz w:val="24"/>
        </w:rPr>
        <w:t xml:space="preserve">文件</w:t>
      </w:r>
      <w:r>
        <w:rPr>
          <w:rFonts w:ascii="宋体" w:hAnsi="宋体"/>
          <w:sz w:val="24"/>
        </w:rPr>
        <w:t xml:space="preserve">应在本谈判文件《供应商须知资料表》中规定的响应有效期内保持有效，响应有效期少于谈判文件规定期限的，其</w:t>
      </w:r>
      <w:r>
        <w:rPr>
          <w:rFonts w:ascii="宋体" w:hAnsi="宋体"/>
          <w:b/>
          <w:sz w:val="24"/>
        </w:rPr>
        <w:t xml:space="preserve">响应无效</w:t>
      </w:r>
      <w:r>
        <w:rPr>
          <w:rFonts w:ascii="宋体" w:hAnsi="宋体"/>
          <w:sz w:val="24"/>
        </w:rPr>
        <w:t xml:space="preserve">。</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283" w:name="_Toc164351627"/>
      <w:r/>
      <w:bookmarkStart w:id="284" w:name="_Toc226337229"/>
      <w:r/>
      <w:bookmarkStart w:id="285" w:name="_Toc150509284"/>
      <w:r/>
      <w:bookmarkStart w:id="286" w:name="_Toc151193847"/>
      <w:r/>
      <w:bookmarkStart w:id="287" w:name="_Toc150480771"/>
      <w:r/>
      <w:bookmarkStart w:id="288" w:name="_Toc226965806"/>
      <w:r/>
      <w:bookmarkStart w:id="289" w:name="_Toc127161447"/>
      <w:r/>
      <w:bookmarkStart w:id="290" w:name="_Toc151190160"/>
      <w:r/>
      <w:bookmarkStart w:id="291" w:name="_Toc226309777"/>
      <w:r/>
      <w:bookmarkStart w:id="292" w:name="_Toc149720826"/>
      <w:r/>
      <w:bookmarkStart w:id="293" w:name="_Toc305158875"/>
      <w:r/>
      <w:bookmarkStart w:id="294" w:name="_Toc151193631"/>
      <w:r/>
      <w:bookmarkStart w:id="295" w:name="_Toc164229374"/>
      <w:r/>
      <w:bookmarkStart w:id="296" w:name="_Toc151193775"/>
      <w:r/>
      <w:bookmarkStart w:id="297" w:name="_Toc164229228"/>
      <w:r/>
      <w:bookmarkStart w:id="298" w:name="_Toc164608647"/>
      <w:r/>
      <w:bookmarkStart w:id="299" w:name="_Toc151193703"/>
      <w:r/>
      <w:bookmarkStart w:id="300" w:name="_Toc305158801"/>
      <w:r/>
      <w:bookmarkStart w:id="301" w:name="_Toc142311035"/>
      <w:r/>
      <w:bookmarkStart w:id="302" w:name="_Toc164608802"/>
      <w:r/>
      <w:bookmarkStart w:id="303" w:name="_Toc520356158"/>
      <w:r/>
      <w:bookmarkStart w:id="304" w:name="_Toc195842898"/>
      <w:r/>
      <w:bookmarkStart w:id="305" w:name="_Toc264969223"/>
      <w:r/>
      <w:bookmarkStart w:id="306" w:name="_Toc265228371"/>
      <w:r/>
      <w:bookmarkStart w:id="307" w:name="_Toc150774738"/>
      <w:r/>
      <w:bookmarkStart w:id="308" w:name="_Toc151193921"/>
      <w:r/>
      <w:bookmarkStart w:id="309" w:name="_Toc127151734"/>
      <w:r/>
      <w:bookmarkStart w:id="310" w:name="_Toc226965723"/>
      <w:r/>
      <w:bookmarkStart w:id="311" w:name="_Toc127151533"/>
      <w:r/>
      <w:bookmarkStart w:id="312" w:name="_Toc150774633"/>
      <w:r>
        <w:rPr>
          <w:rFonts w:ascii="宋体" w:hAnsi="宋体"/>
          <w:b/>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ascii="宋体" w:hAnsi="宋体"/>
          <w:b/>
          <w:sz w:val="24"/>
        </w:rPr>
        <w:t xml:space="preserve">、盖章</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bookmarkStart w:id="313" w:name="_Toc226337230"/>
      <w:r/>
      <w:bookmarkStart w:id="314" w:name="_Toc305158802"/>
      <w:r/>
      <w:bookmarkStart w:id="315" w:name="_Toc195842899"/>
      <w:r/>
      <w:bookmarkStart w:id="316" w:name="_Toc150774739"/>
      <w:r/>
      <w:bookmarkStart w:id="317" w:name="_Toc226965724"/>
      <w:r/>
      <w:bookmarkStart w:id="318" w:name="_Toc226965807"/>
      <w:r/>
      <w:bookmarkStart w:id="319" w:name="_Toc151190161"/>
      <w:r/>
      <w:bookmarkStart w:id="320" w:name="_Toc127151534"/>
      <w:r/>
      <w:bookmarkStart w:id="321" w:name="_Toc151193848"/>
      <w:r/>
      <w:bookmarkStart w:id="322" w:name="_Toc150509285"/>
      <w:r/>
      <w:bookmarkStart w:id="323" w:name="_Toc142311036"/>
      <w:r/>
      <w:bookmarkStart w:id="324" w:name="_Toc150480772"/>
      <w:r/>
      <w:bookmarkStart w:id="325" w:name="_Toc264969224"/>
      <w:r/>
      <w:bookmarkStart w:id="326" w:name="_Toc151193922"/>
      <w:r/>
      <w:bookmarkStart w:id="327" w:name="_Toc226309778"/>
      <w:r/>
      <w:bookmarkStart w:id="328" w:name="_Toc305158876"/>
      <w:r/>
      <w:bookmarkStart w:id="329" w:name="_Toc151193704"/>
      <w:r/>
      <w:bookmarkStart w:id="330" w:name="_Toc265228372"/>
      <w:r/>
      <w:bookmarkStart w:id="331" w:name="_Toc151193776"/>
      <w:r/>
      <w:bookmarkStart w:id="332" w:name="_Toc151193632"/>
      <w:r/>
      <w:bookmarkStart w:id="333" w:name="_Toc150774634"/>
      <w:r/>
      <w:bookmarkStart w:id="334" w:name="_Toc520356159"/>
      <w:r>
        <w:rPr>
          <w:rFonts w:ascii="宋体" w:hAnsi="宋体"/>
          <w:sz w:val="24"/>
        </w:rPr>
        <w:t xml:space="preserve">谈判文件要求签字的内容（如授权委托书等），</w:t>
      </w:r>
      <w:r>
        <w:rPr>
          <w:rFonts w:hint="eastAsia" w:ascii="宋体" w:hAnsi="宋体"/>
          <w:sz w:val="24"/>
        </w:rPr>
        <w:t xml:space="preserve">可以使用电子签章或使用原件的电子件（电子件指扫描件、照片等形式电子文件）；要求</w:t>
      </w:r>
      <w:r>
        <w:rPr>
          <w:rFonts w:ascii="宋体" w:hAnsi="宋体"/>
          <w:sz w:val="24"/>
        </w:rPr>
        <w:t xml:space="preserve">第三方出具的盖章件原件（如联合协议、分包意向协议、制造商授权书等），响应文件中应使用原件的电子件。</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谈判文件要求盖章的内容，</w:t>
      </w:r>
      <w:r>
        <w:rPr>
          <w:rFonts w:hint="eastAsia" w:ascii="宋体" w:hAnsi="宋体"/>
          <w:sz w:val="24"/>
        </w:rPr>
        <w:t xml:space="preserve">一般</w:t>
      </w:r>
      <w:r>
        <w:rPr>
          <w:rFonts w:ascii="宋体" w:hAnsi="宋体"/>
          <w:sz w:val="24"/>
        </w:rPr>
        <w:t xml:space="preserve">通过响应文件编制工具</w:t>
      </w:r>
      <w:r>
        <w:rPr>
          <w:rFonts w:ascii="宋体" w:hAnsi="宋体"/>
          <w:sz w:val="24"/>
        </w:rPr>
        <w:t xml:space="preserve">加盖电子签章。</w:t>
      </w:r>
      <w:r/>
    </w:p>
    <w:p>
      <w:pPr>
        <w:pStyle w:val="973"/>
        <w:ind w:firstLine="480"/>
        <w:spacing w:line="360" w:lineRule="auto"/>
        <w:tabs>
          <w:tab w:val="left" w:pos="0" w:leader="none"/>
          <w:tab w:val="left" w:pos="851" w:leader="none"/>
          <w:tab w:val="left" w:pos="900" w:leader="none"/>
          <w:tab w:val="left" w:pos="1080" w:leader="none"/>
        </w:tabs>
        <w:rPr>
          <w:rFonts w:ascii="宋体" w:hAnsi="宋体"/>
          <w:sz w:val="24"/>
        </w:rPr>
      </w:pPr>
      <w:r>
        <w:rPr>
          <w:rFonts w:ascii="宋体" w:hAnsi="宋体"/>
          <w:sz w:val="24"/>
        </w:rPr>
      </w:r>
      <w:r/>
    </w:p>
    <w:p>
      <w:pPr>
        <w:pStyle w:val="975"/>
        <w:ind w:firstLine="482"/>
        <w:spacing w:before="0" w:line="360" w:lineRule="auto"/>
        <w:tabs>
          <w:tab w:val="left" w:pos="0" w:leader="none"/>
          <w:tab w:val="left" w:pos="851" w:leader="none"/>
        </w:tabs>
        <w:rPr>
          <w:rFonts w:ascii="宋体" w:hAnsi="宋体" w:eastAsia="宋体"/>
          <w:sz w:val="24"/>
          <w:szCs w:val="24"/>
        </w:rPr>
      </w:pPr>
      <w:r>
        <w:rPr>
          <w:rFonts w:ascii="宋体" w:hAnsi="宋体" w:eastAsia="宋体"/>
          <w:sz w:val="24"/>
          <w:szCs w:val="24"/>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宋体" w:hAnsi="宋体" w:eastAsia="宋体"/>
          <w:sz w:val="24"/>
          <w:szCs w:val="24"/>
        </w:rPr>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335" w:name="_Toc151193633"/>
      <w:r/>
      <w:bookmarkStart w:id="336" w:name="_Toc149720828"/>
      <w:r/>
      <w:bookmarkStart w:id="337" w:name="_Toc127151535"/>
      <w:r/>
      <w:bookmarkStart w:id="338" w:name="_Toc150509286"/>
      <w:r/>
      <w:bookmarkStart w:id="339" w:name="_Toc164608649"/>
      <w:r/>
      <w:bookmarkStart w:id="340" w:name="_Toc164229230"/>
      <w:r/>
      <w:bookmarkStart w:id="341" w:name="_Toc142311037"/>
      <w:r/>
      <w:bookmarkStart w:id="342" w:name="_Toc127151736"/>
      <w:r/>
      <w:bookmarkStart w:id="343" w:name="_Toc164229376"/>
      <w:r/>
      <w:bookmarkStart w:id="344" w:name="_Toc226965808"/>
      <w:r/>
      <w:bookmarkStart w:id="345" w:name="_Toc150774635"/>
      <w:r/>
      <w:bookmarkStart w:id="346" w:name="_Toc520356160"/>
      <w:r/>
      <w:bookmarkStart w:id="347" w:name="_Toc151193777"/>
      <w:r/>
      <w:bookmarkStart w:id="348" w:name="_Toc151193849"/>
      <w:r/>
      <w:bookmarkStart w:id="349" w:name="_Toc226337231"/>
      <w:r/>
      <w:bookmarkStart w:id="350" w:name="_Toc151190162"/>
      <w:r/>
      <w:bookmarkStart w:id="351" w:name="_Toc195842900"/>
      <w:r/>
      <w:bookmarkStart w:id="352" w:name="_Toc226965725"/>
      <w:r/>
      <w:bookmarkStart w:id="353" w:name="_Toc305158877"/>
      <w:r/>
      <w:bookmarkStart w:id="354" w:name="_Toc226309779"/>
      <w:r/>
      <w:bookmarkStart w:id="355" w:name="_Toc151193923"/>
      <w:r/>
      <w:bookmarkStart w:id="356" w:name="_Toc150774740"/>
      <w:r/>
      <w:bookmarkStart w:id="357" w:name="_Toc305158803"/>
      <w:r/>
      <w:bookmarkStart w:id="358" w:name="_Toc150480773"/>
      <w:r/>
      <w:bookmarkStart w:id="359" w:name="_Toc127161449"/>
      <w:r/>
      <w:bookmarkStart w:id="360" w:name="_Toc164608804"/>
      <w:r/>
      <w:bookmarkStart w:id="361" w:name="_Toc164351629"/>
      <w:r/>
      <w:bookmarkStart w:id="362" w:name="_Toc151193705"/>
      <w:r/>
      <w:bookmarkStart w:id="363" w:name="_Toc265228373"/>
      <w:r/>
      <w:bookmarkStart w:id="364" w:name="_Toc264969225"/>
      <w:r>
        <w:rPr>
          <w:rFonts w:ascii="宋体" w:hAnsi="宋体"/>
          <w:b/>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ascii="宋体" w:hAnsi="宋体"/>
          <w:b/>
          <w:sz w:val="24"/>
        </w:rPr>
        <w:t xml:space="preserve">提交</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本项目使用政府采购一体化平台“苏采云”。供应商根据谈判文件及政府采购一体化平台“苏采云”供应商操作手册要求编制、生成并提交电子响应文件。</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采购人及采购代理机构拒绝接受通过电子交易平台以外任何形式提交的响应文件，保证金除外。</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365" w:name="_Toc151190163"/>
      <w:r/>
      <w:bookmarkStart w:id="366" w:name="_Toc151193924"/>
      <w:r/>
      <w:bookmarkStart w:id="367" w:name="_Toc265228374"/>
      <w:r/>
      <w:bookmarkStart w:id="368" w:name="_Toc149720829"/>
      <w:r/>
      <w:bookmarkStart w:id="369" w:name="_Toc151193706"/>
      <w:r/>
      <w:bookmarkStart w:id="370" w:name="_Toc150774636"/>
      <w:r/>
      <w:bookmarkStart w:id="371" w:name="_Toc151193778"/>
      <w:r/>
      <w:bookmarkStart w:id="372" w:name="_Toc142311038"/>
      <w:r/>
      <w:bookmarkStart w:id="373" w:name="_Toc164229231"/>
      <w:r/>
      <w:bookmarkStart w:id="374" w:name="_Toc520356161"/>
      <w:r/>
      <w:bookmarkStart w:id="375" w:name="_Toc226965726"/>
      <w:r/>
      <w:bookmarkStart w:id="376" w:name="_Toc164608805"/>
      <w:r/>
      <w:bookmarkStart w:id="377" w:name="_Toc164229377"/>
      <w:r/>
      <w:bookmarkStart w:id="378" w:name="_Toc127151737"/>
      <w:r/>
      <w:bookmarkStart w:id="379" w:name="_Toc305158804"/>
      <w:r/>
      <w:bookmarkStart w:id="380" w:name="_Toc226965809"/>
      <w:r/>
      <w:bookmarkStart w:id="381" w:name="_Toc150509287"/>
      <w:r/>
      <w:bookmarkStart w:id="382" w:name="_Toc151193850"/>
      <w:r/>
      <w:bookmarkStart w:id="383" w:name="_Toc151193634"/>
      <w:r/>
      <w:bookmarkStart w:id="384" w:name="_Toc264969226"/>
      <w:r/>
      <w:bookmarkStart w:id="385" w:name="_Toc150774741"/>
      <w:r/>
      <w:bookmarkStart w:id="386" w:name="_Toc305158878"/>
      <w:r/>
      <w:bookmarkStart w:id="387" w:name="_Toc127151536"/>
      <w:r/>
      <w:bookmarkStart w:id="388" w:name="_Toc150480774"/>
      <w:r/>
      <w:bookmarkStart w:id="389" w:name="_Toc164608650"/>
      <w:r/>
      <w:bookmarkStart w:id="390" w:name="_Toc195842901"/>
      <w:r/>
      <w:bookmarkStart w:id="391" w:name="_Toc164351630"/>
      <w:r/>
      <w:bookmarkStart w:id="392" w:name="_Toc226337232"/>
      <w:r/>
      <w:bookmarkStart w:id="393" w:name="_Toc127161450"/>
      <w:r/>
      <w:bookmarkStart w:id="394" w:name="_Toc226309780"/>
      <w:r>
        <w:rPr>
          <w:rFonts w:ascii="宋体" w:hAnsi="宋体"/>
          <w:b/>
          <w:sz w:val="24"/>
        </w:rPr>
        <w:t xml:space="preserve">提交响应截止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b/>
          <w:sz w:val="24"/>
        </w:rPr>
        <w:t xml:space="preserve">时间</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供应商应在谈判文件要求提交响应文件截止时间前，将电子响应文件提交至政府采购一体化平台“苏采云”。</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395" w:name="_Toc127161451"/>
      <w:r/>
      <w:bookmarkStart w:id="396" w:name="_Toc151193779"/>
      <w:r/>
      <w:bookmarkStart w:id="397" w:name="_Toc150774742"/>
      <w:r/>
      <w:bookmarkStart w:id="398" w:name="_Toc226309781"/>
      <w:r/>
      <w:bookmarkStart w:id="399" w:name="_Toc150480775"/>
      <w:r/>
      <w:bookmarkStart w:id="400" w:name="_Toc305158805"/>
      <w:r/>
      <w:bookmarkStart w:id="401" w:name="_Toc150509288"/>
      <w:r/>
      <w:bookmarkStart w:id="402" w:name="_Toc226965810"/>
      <w:r/>
      <w:bookmarkStart w:id="403" w:name="_Toc127151537"/>
      <w:r/>
      <w:bookmarkStart w:id="404" w:name="_Toc164229378"/>
      <w:r/>
      <w:bookmarkStart w:id="405" w:name="_Toc164608806"/>
      <w:r/>
      <w:bookmarkStart w:id="406" w:name="_Toc226337233"/>
      <w:r/>
      <w:bookmarkStart w:id="407" w:name="_Toc264969227"/>
      <w:r/>
      <w:bookmarkStart w:id="408" w:name="_Toc149720830"/>
      <w:r/>
      <w:bookmarkStart w:id="409" w:name="_Toc151193925"/>
      <w:r/>
      <w:bookmarkStart w:id="410" w:name="_Toc265228375"/>
      <w:r/>
      <w:bookmarkStart w:id="411" w:name="_Toc305158879"/>
      <w:r/>
      <w:bookmarkStart w:id="412" w:name="_Toc142311039"/>
      <w:r/>
      <w:bookmarkStart w:id="413" w:name="_Toc127151738"/>
      <w:r/>
      <w:bookmarkStart w:id="414" w:name="_Toc151193635"/>
      <w:r/>
      <w:bookmarkStart w:id="415" w:name="_Toc164608651"/>
      <w:r/>
      <w:bookmarkStart w:id="416" w:name="_Toc164229232"/>
      <w:r/>
      <w:bookmarkStart w:id="417" w:name="_Toc151193707"/>
      <w:r/>
      <w:bookmarkStart w:id="418" w:name="_Toc520356162"/>
      <w:r/>
      <w:bookmarkStart w:id="419" w:name="_Toc226965727"/>
      <w:r/>
      <w:bookmarkStart w:id="420" w:name="_Toc195842902"/>
      <w:r/>
      <w:bookmarkStart w:id="421" w:name="_Toc164351631"/>
      <w:r/>
      <w:bookmarkStart w:id="422" w:name="_Toc151190164"/>
      <w:r/>
      <w:bookmarkStart w:id="423" w:name="_Toc151193851"/>
      <w:r/>
      <w:bookmarkStart w:id="424" w:name="_Toc150774637"/>
      <w:r>
        <w:rPr>
          <w:rFonts w:ascii="宋体" w:hAnsi="宋体"/>
          <w:b/>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宋体" w:hAnsi="宋体"/>
          <w:b/>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提交响应文件截止时间前，供应商可以通过电子交易平台对所提交的响应文件进行补充、修改或者撤回。保证金</w:t>
      </w:r>
      <w:r>
        <w:rPr>
          <w:rFonts w:hint="eastAsia" w:ascii="宋体" w:hAnsi="宋体"/>
          <w:sz w:val="24"/>
        </w:rPr>
        <w:t xml:space="preserve">的</w:t>
      </w:r>
      <w:r>
        <w:rPr>
          <w:rFonts w:ascii="宋体" w:hAnsi="宋体"/>
          <w:sz w:val="24"/>
        </w:rPr>
        <w:t xml:space="preserve">补充、修改或者撤回</w:t>
      </w:r>
      <w:r>
        <w:rPr>
          <w:rFonts w:hint="eastAsia" w:ascii="宋体" w:hAnsi="宋体"/>
          <w:sz w:val="24"/>
        </w:rPr>
        <w:t xml:space="preserve">无需</w:t>
      </w:r>
      <w:r>
        <w:rPr>
          <w:rFonts w:ascii="宋体" w:hAnsi="宋体"/>
          <w:sz w:val="24"/>
        </w:rPr>
        <w:t xml:space="preserve">通过电子交易平台</w:t>
      </w:r>
      <w:r>
        <w:rPr>
          <w:rFonts w:hint="eastAsia" w:ascii="宋体" w:hAnsi="宋体"/>
          <w:sz w:val="24"/>
        </w:rPr>
        <w:t xml:space="preserve">，</w:t>
      </w:r>
      <w:r>
        <w:rPr>
          <w:rFonts w:ascii="宋体" w:hAnsi="宋体"/>
          <w:sz w:val="24"/>
        </w:rPr>
        <w:t xml:space="preserve">但应</w:t>
      </w:r>
      <w:r>
        <w:rPr>
          <w:rFonts w:hint="eastAsia" w:ascii="宋体" w:hAnsi="宋体"/>
          <w:sz w:val="24"/>
        </w:rPr>
        <w:t xml:space="preserve">就其</w:t>
      </w:r>
      <w:r>
        <w:rPr>
          <w:rFonts w:ascii="宋体" w:hAnsi="宋体"/>
          <w:sz w:val="24"/>
        </w:rPr>
        <w:t xml:space="preserve">补充、修改或者撤回</w:t>
      </w:r>
      <w:r>
        <w:rPr>
          <w:rFonts w:hint="eastAsia" w:ascii="宋体" w:hAnsi="宋体"/>
          <w:sz w:val="24"/>
        </w:rPr>
        <w:t xml:space="preserve">通知</w:t>
      </w:r>
      <w:r>
        <w:rPr>
          <w:rFonts w:ascii="宋体" w:hAnsi="宋体"/>
          <w:sz w:val="24"/>
        </w:rPr>
        <w:t xml:space="preserve">采购人或采购代理机构。</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供应商对响应文件的补充、修改的内容应当按照谈判文件要求签署、盖章，作为响应文件的组成部分。补充、修改的内容与响应文件不一致的，以补充、修改的内容为准。</w:t>
      </w:r>
      <w:r/>
    </w:p>
    <w:p>
      <w:pPr>
        <w:pStyle w:val="973"/>
        <w:ind w:firstLine="480"/>
        <w:spacing w:line="360" w:lineRule="auto"/>
        <w:tabs>
          <w:tab w:val="left" w:pos="0" w:leader="none"/>
          <w:tab w:val="left" w:pos="851" w:leader="none"/>
        </w:tabs>
        <w:rPr>
          <w:rFonts w:ascii="宋体" w:hAnsi="宋体"/>
          <w:sz w:val="24"/>
        </w:rPr>
      </w:pPr>
      <w:r>
        <w:rPr>
          <w:rFonts w:ascii="宋体" w:hAnsi="宋体"/>
          <w:sz w:val="24"/>
        </w:rPr>
      </w:r>
      <w:r/>
    </w:p>
    <w:p>
      <w:pPr>
        <w:pStyle w:val="975"/>
        <w:ind w:firstLine="482"/>
        <w:spacing w:before="0" w:line="360" w:lineRule="auto"/>
        <w:tabs>
          <w:tab w:val="left" w:pos="0" w:leader="none"/>
          <w:tab w:val="left" w:pos="851" w:leader="none"/>
        </w:tabs>
        <w:rPr>
          <w:rFonts w:ascii="宋体" w:hAnsi="宋体" w:eastAsia="宋体"/>
          <w:sz w:val="24"/>
          <w:szCs w:val="24"/>
        </w:rPr>
      </w:pPr>
      <w:r/>
      <w:bookmarkStart w:id="425" w:name="_Toc127151538"/>
      <w:r/>
      <w:bookmarkStart w:id="426" w:name="_Toc226309782"/>
      <w:r/>
      <w:bookmarkStart w:id="427" w:name="_Toc226965728"/>
      <w:r/>
      <w:bookmarkStart w:id="428" w:name="_Toc150509289"/>
      <w:r/>
      <w:bookmarkStart w:id="429" w:name="_Toc151193926"/>
      <w:r/>
      <w:bookmarkStart w:id="430" w:name="_Toc520356163"/>
      <w:r/>
      <w:bookmarkStart w:id="431" w:name="_Toc151193780"/>
      <w:r/>
      <w:bookmarkStart w:id="432" w:name="_Toc151193708"/>
      <w:r/>
      <w:bookmarkStart w:id="433" w:name="_Toc305158880"/>
      <w:r/>
      <w:bookmarkStart w:id="434" w:name="_Toc150774638"/>
      <w:r/>
      <w:bookmarkStart w:id="435" w:name="_Toc305158806"/>
      <w:r/>
      <w:bookmarkStart w:id="436" w:name="_Toc151190165"/>
      <w:r/>
      <w:bookmarkStart w:id="437" w:name="_Toc151193636"/>
      <w:r/>
      <w:bookmarkStart w:id="438" w:name="_Toc264969228"/>
      <w:r/>
      <w:bookmarkStart w:id="439" w:name="_Toc226965811"/>
      <w:r/>
      <w:bookmarkStart w:id="440" w:name="_Toc142311040"/>
      <w:r/>
      <w:bookmarkStart w:id="441" w:name="_Toc265228376"/>
      <w:r/>
      <w:bookmarkStart w:id="442" w:name="_Toc226337234"/>
      <w:r/>
      <w:bookmarkStart w:id="443" w:name="_Toc195842903"/>
      <w:r/>
      <w:bookmarkStart w:id="444" w:name="_Toc150480776"/>
      <w:r/>
      <w:bookmarkStart w:id="445" w:name="_Toc151193852"/>
      <w:r/>
      <w:bookmarkStart w:id="446" w:name="_Toc150774743"/>
      <w:r>
        <w:rPr>
          <w:rFonts w:ascii="宋体" w:hAnsi="宋体" w:eastAsia="宋体"/>
          <w:sz w:val="24"/>
          <w:szCs w:val="24"/>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Hlk97413571"/>
      <w:r>
        <w:rPr>
          <w:rFonts w:ascii="宋体" w:hAnsi="宋体" w:eastAsia="宋体"/>
          <w:sz w:val="24"/>
          <w:szCs w:val="24"/>
        </w:rPr>
        <w:t xml:space="preserve">评审</w:t>
      </w:r>
      <w:bookmarkEnd w:id="447"/>
      <w:r>
        <w:rPr>
          <w:rFonts w:ascii="宋体" w:hAnsi="宋体" w:eastAsia="宋体"/>
          <w:sz w:val="24"/>
          <w:szCs w:val="24"/>
        </w:rPr>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448" w:name="_Toc493711048"/>
      <w:r/>
      <w:bookmarkStart w:id="449" w:name="_Toc249515304"/>
      <w:r/>
      <w:bookmarkStart w:id="450" w:name="_Toc501505903"/>
      <w:r/>
      <w:bookmarkStart w:id="451" w:name="_Toc249515416"/>
      <w:r/>
      <w:bookmarkStart w:id="452" w:name="_Toc388010432"/>
      <w:r/>
      <w:bookmarkStart w:id="453" w:name="_Toc493590991"/>
      <w:r/>
      <w:bookmarkStart w:id="454" w:name="_Toc493661679"/>
      <w:r/>
      <w:bookmarkStart w:id="455" w:name="_Toc501547521"/>
      <w:r/>
      <w:bookmarkStart w:id="456" w:name="_Toc501504681"/>
      <w:r/>
      <w:bookmarkStart w:id="457" w:name="_Toc461642305"/>
      <w:r/>
      <w:bookmarkStart w:id="458" w:name="_Toc249525185"/>
      <w:r>
        <w:rPr>
          <w:rFonts w:ascii="宋体" w:hAnsi="宋体"/>
          <w:b/>
          <w:sz w:val="24"/>
        </w:rPr>
        <w:t xml:space="preserve">解密</w:t>
      </w:r>
      <w:bookmarkEnd w:id="448"/>
      <w:r/>
      <w:bookmarkEnd w:id="449"/>
      <w:r/>
      <w:bookmarkEnd w:id="450"/>
      <w:r/>
      <w:bookmarkEnd w:id="451"/>
      <w:r/>
      <w:bookmarkEnd w:id="452"/>
      <w:r/>
      <w:bookmarkEnd w:id="453"/>
      <w:r/>
      <w:bookmarkEnd w:id="454"/>
      <w:r/>
      <w:bookmarkEnd w:id="455"/>
      <w:r/>
      <w:bookmarkEnd w:id="456"/>
      <w:r/>
      <w:bookmarkEnd w:id="457"/>
      <w:r/>
      <w:bookmarkEnd w:id="458"/>
      <w:r>
        <w:rPr>
          <w:rFonts w:ascii="宋体" w:hAnsi="宋体"/>
          <w:b/>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采购人或采购</w:t>
      </w:r>
      <w:r>
        <w:rPr>
          <w:rFonts w:ascii="宋体" w:hAnsi="宋体"/>
          <w:sz w:val="24"/>
        </w:rPr>
        <w:t xml:space="preserve">代理机构将按谈判文件的规定，在提交响应文件截止时间的同一时间和《供应商须知资料表》约定的地点组织解密。 </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本项目采用不见面招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rFonts w:ascii="宋体" w:hAnsi="宋体"/>
          <w:sz w:val="24"/>
        </w:rPr>
        <w:t xml:space="preserve">使用政府采购一体化平台“苏采云”</w:t>
      </w:r>
      <w:r>
        <w:rPr>
          <w:rFonts w:hint="eastAsia" w:ascii="宋体" w:hAnsi="宋体"/>
          <w:sz w:val="24"/>
        </w:rPr>
        <w:t xml:space="preserve">在线进行</w:t>
      </w:r>
      <w:r>
        <w:rPr>
          <w:rFonts w:ascii="宋体" w:hAnsi="宋体"/>
          <w:sz w:val="24"/>
        </w:rPr>
        <w:t xml:space="preserve">解密。供应商应在规定的时间内对</w:t>
      </w:r>
      <w:r>
        <w:rPr>
          <w:rFonts w:hint="eastAsia" w:ascii="宋体" w:hAnsi="宋体"/>
          <w:sz w:val="24"/>
        </w:rPr>
        <w:t xml:space="preserve">响应</w:t>
      </w:r>
      <w:r>
        <w:rPr>
          <w:rFonts w:ascii="宋体" w:hAnsi="宋体"/>
          <w:sz w:val="24"/>
        </w:rPr>
        <w:t xml:space="preserve">文件进行解密，因</w:t>
      </w:r>
      <w:r>
        <w:rPr>
          <w:rFonts w:ascii="宋体" w:hAnsi="宋体"/>
          <w:sz w:val="24"/>
        </w:rPr>
        <w:t xml:space="preserve">非系统原因导致的解密失败，视为</w:t>
      </w:r>
      <w:r>
        <w:rPr>
          <w:rFonts w:ascii="宋体" w:hAnsi="宋体"/>
          <w:b/>
          <w:sz w:val="24"/>
        </w:rPr>
        <w:t xml:space="preserve">响应无效</w:t>
      </w:r>
      <w:r>
        <w:rPr>
          <w:rFonts w:ascii="宋体" w:hAnsi="宋体"/>
          <w:sz w:val="24"/>
        </w:rPr>
        <w:t xml:space="preserve">。</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供应商不足3家的，不予解密（法律法规或谈判文件另有规定的除外）。</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sz w:val="24"/>
        </w:rPr>
      </w:pPr>
      <w:r>
        <w:rPr>
          <w:rFonts w:ascii="宋体" w:hAnsi="宋体"/>
          <w:sz w:val="24"/>
        </w:rPr>
        <w:t xml:space="preserve">本项目不公开报价。</w:t>
      </w:r>
      <w:r>
        <w:rPr>
          <w:rFonts w:hint="eastAsia" w:ascii="宋体" w:hAnsi="宋体"/>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供应商须在开标前使用“验证CA”功能验证本地计算机的控件环境是否正常，并且在</w:t>
      </w:r>
      <w:r>
        <w:rPr>
          <w:rFonts w:hint="eastAsia" w:ascii="宋体" w:hAnsi="宋体"/>
          <w:sz w:val="24"/>
        </w:rPr>
        <w:t xml:space="preserve">解密、评审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，必须使用验证成功的计算机进行操作，否则造成相应后果由供应商自行承担。本地计算机</w:t>
      </w:r>
      <w:r>
        <w:rPr>
          <w:rFonts w:hint="eastAsia" w:ascii="宋体" w:hAnsi="宋体"/>
          <w:sz w:val="24"/>
        </w:rPr>
        <w:t xml:space="preserve">要求安装摄像头、麦克风和音箱，保持网络通畅。</w:t>
      </w:r>
      <w:r>
        <w:rPr>
          <w:rFonts w:ascii="宋体" w:hAnsi="宋体"/>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sz w:val="24"/>
        </w:rPr>
      </w:pPr>
      <w:r>
        <w:rPr>
          <w:rFonts w:hint="eastAsia" w:ascii="宋体" w:hAnsi="宋体"/>
          <w:sz w:val="24"/>
        </w:rPr>
        <w:t xml:space="preserve">因本项目</w:t>
      </w:r>
      <w:r>
        <w:rPr>
          <w:rFonts w:ascii="宋体" w:hAnsi="宋体"/>
          <w:sz w:val="24"/>
        </w:rPr>
        <w:t xml:space="preserve">采用不见面交易的</w:t>
      </w:r>
      <w:r>
        <w:rPr>
          <w:rFonts w:hint="eastAsia" w:ascii="宋体" w:hAnsi="宋体"/>
          <w:sz w:val="24"/>
        </w:rPr>
        <w:t xml:space="preserve">方式</w:t>
      </w:r>
      <w:r>
        <w:rPr>
          <w:rFonts w:ascii="宋体" w:hAnsi="宋体"/>
          <w:sz w:val="24"/>
        </w:rPr>
        <w:t xml:space="preserve">，在</w:t>
      </w:r>
      <w:r>
        <w:rPr>
          <w:rFonts w:hint="eastAsia" w:ascii="宋体" w:hAnsi="宋体"/>
          <w:sz w:val="24"/>
        </w:rPr>
        <w:t xml:space="preserve">解密、评审</w:t>
      </w:r>
      <w:r>
        <w:rPr>
          <w:rFonts w:ascii="宋体" w:hAnsi="宋体"/>
          <w:sz w:val="24"/>
        </w:rPr>
        <w:t xml:space="preserve">过程中，</w:t>
      </w:r>
      <w:r>
        <w:rPr>
          <w:rFonts w:hint="eastAsia" w:ascii="宋体" w:hAnsi="宋体"/>
          <w:sz w:val="24"/>
        </w:rPr>
        <w:t xml:space="preserve">供应商</w:t>
      </w:r>
      <w:r>
        <w:rPr>
          <w:rFonts w:ascii="宋体" w:hAnsi="宋体"/>
          <w:sz w:val="24"/>
        </w:rPr>
        <w:t xml:space="preserve">需</w:t>
      </w:r>
      <w:r>
        <w:rPr>
          <w:rFonts w:hint="eastAsia" w:ascii="宋体" w:hAnsi="宋体"/>
          <w:sz w:val="24"/>
        </w:rPr>
        <w:t xml:space="preserve">要</w:t>
      </w:r>
      <w:r>
        <w:rPr>
          <w:rFonts w:ascii="宋体" w:hAnsi="宋体"/>
          <w:sz w:val="24"/>
        </w:rPr>
        <w:t xml:space="preserve">保持操作计算机前有相关责任人</w:t>
      </w:r>
      <w:r>
        <w:rPr>
          <w:rFonts w:hint="eastAsia" w:ascii="宋体" w:hAnsi="宋体"/>
          <w:sz w:val="24"/>
        </w:rPr>
        <w:t xml:space="preserve">值守，及时对于系统或者谈判小组发出的指令和要求进行响应操作。如果因为无人值守造成不能及时回应系统或者谈判小组指令和要求从而导致影响开标、评审结果的，责任由供应商承担</w:t>
      </w:r>
      <w:r>
        <w:rPr>
          <w:rFonts w:ascii="宋体" w:hAnsi="宋体"/>
          <w:sz w:val="24"/>
        </w:rPr>
        <w:t xml:space="preserve">。</w:t>
      </w:r>
      <w:r>
        <w:rPr>
          <w:rFonts w:hint="eastAsia" w:ascii="宋体" w:hAnsi="宋体"/>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hint="eastAsia" w:ascii="宋体" w:hAnsi="宋体"/>
          <w:sz w:val="24"/>
        </w:rPr>
        <w:t xml:space="preserve">如果在</w:t>
      </w:r>
      <w:r>
        <w:rPr>
          <w:rFonts w:ascii="宋体" w:hAnsi="宋体"/>
          <w:sz w:val="24"/>
        </w:rPr>
        <w:t xml:space="preserve">采购</w:t>
      </w:r>
      <w:r>
        <w:rPr>
          <w:rFonts w:hint="eastAsia" w:ascii="宋体" w:hAnsi="宋体"/>
          <w:sz w:val="24"/>
        </w:rPr>
        <w:t xml:space="preserve">活动</w:t>
      </w:r>
      <w:r>
        <w:rPr>
          <w:rFonts w:ascii="宋体" w:hAnsi="宋体"/>
          <w:sz w:val="24"/>
        </w:rPr>
        <w:t xml:space="preserve">过程中出现以下情形，导致</w:t>
      </w:r>
      <w:r>
        <w:rPr>
          <w:rFonts w:hint="eastAsia" w:ascii="宋体" w:hAnsi="宋体"/>
          <w:sz w:val="24"/>
        </w:rPr>
        <w:t xml:space="preserve">“</w:t>
      </w:r>
      <w:r>
        <w:rPr>
          <w:rFonts w:ascii="宋体" w:hAnsi="宋体"/>
          <w:sz w:val="24"/>
          <w:lang w:bidi="ar"/>
        </w:rPr>
        <w:t xml:space="preserve">政府采购一体化平台“苏采云”</w:t>
      </w:r>
      <w:r>
        <w:rPr>
          <w:rFonts w:hint="eastAsia" w:ascii="宋体" w:hAnsi="宋体"/>
          <w:sz w:val="24"/>
        </w:rPr>
        <w:t xml:space="preserve">”系统</w:t>
      </w:r>
      <w:r>
        <w:rPr>
          <w:rFonts w:ascii="宋体" w:hAnsi="宋体"/>
          <w:sz w:val="24"/>
        </w:rPr>
        <w:t xml:space="preserve">无法正常运行，或者无法保证</w:t>
      </w:r>
      <w:r>
        <w:rPr>
          <w:rFonts w:hint="eastAsia" w:ascii="宋体" w:hAnsi="宋体"/>
          <w:sz w:val="24"/>
        </w:rPr>
        <w:t xml:space="preserve">本项目采购活动</w:t>
      </w:r>
      <w:r>
        <w:rPr>
          <w:rFonts w:ascii="宋体" w:hAnsi="宋体"/>
          <w:sz w:val="24"/>
        </w:rPr>
        <w:t xml:space="preserve">的公平、公正和安全时，</w:t>
      </w:r>
      <w:r>
        <w:rPr>
          <w:rFonts w:hint="eastAsia" w:ascii="宋体" w:hAnsi="宋体"/>
          <w:sz w:val="24"/>
        </w:rPr>
        <w:t xml:space="preserve">代理机构</w:t>
      </w:r>
      <w:r>
        <w:rPr>
          <w:rFonts w:ascii="宋体" w:hAnsi="宋体"/>
          <w:sz w:val="24"/>
        </w:rPr>
        <w:t xml:space="preserve">可</w:t>
      </w:r>
      <w:r>
        <w:rPr>
          <w:rFonts w:hint="eastAsia" w:ascii="宋体" w:hAnsi="宋体"/>
          <w:sz w:val="24"/>
        </w:rPr>
        <w:t xml:space="preserve">以延缓或者暂停采购活动，情况严重的可以终止采购</w:t>
      </w:r>
      <w:r>
        <w:rPr>
          <w:rFonts w:ascii="宋体" w:hAnsi="宋体"/>
          <w:sz w:val="24"/>
        </w:rPr>
        <w:t xml:space="preserve">活动：</w:t>
      </w:r>
      <w:r/>
    </w:p>
    <w:p>
      <w:pPr>
        <w:pStyle w:val="973"/>
        <w:ind w:left="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1)</w:t>
      </w:r>
      <w:r>
        <w:rPr>
          <w:rFonts w:ascii="宋体" w:hAnsi="宋体"/>
          <w:sz w:val="24"/>
        </w:rPr>
        <w:t xml:space="preserve">平台</w:t>
      </w:r>
      <w:r>
        <w:rPr>
          <w:rFonts w:hint="eastAsia" w:ascii="宋体" w:hAnsi="宋体"/>
          <w:sz w:val="24"/>
        </w:rPr>
        <w:t xml:space="preserve">系统</w:t>
      </w:r>
      <w:r>
        <w:rPr>
          <w:rFonts w:ascii="宋体" w:hAnsi="宋体"/>
          <w:sz w:val="24"/>
        </w:rPr>
        <w:t xml:space="preserve">发生故障而无法登录访问的；</w:t>
      </w:r>
      <w:r/>
    </w:p>
    <w:p>
      <w:pPr>
        <w:pStyle w:val="973"/>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2)</w:t>
      </w:r>
      <w:r>
        <w:rPr>
          <w:rFonts w:ascii="宋体" w:hAnsi="宋体"/>
          <w:sz w:val="24"/>
        </w:rPr>
        <w:t xml:space="preserve">平台</w:t>
      </w:r>
      <w:r>
        <w:rPr>
          <w:rFonts w:hint="eastAsia" w:ascii="宋体" w:hAnsi="宋体"/>
          <w:sz w:val="24"/>
        </w:rPr>
        <w:t xml:space="preserve">系统</w:t>
      </w:r>
      <w:r>
        <w:rPr>
          <w:rFonts w:ascii="宋体" w:hAnsi="宋体"/>
          <w:sz w:val="24"/>
        </w:rPr>
        <w:t xml:space="preserve">应用或数据库出现错误，不能进行正常操作的；</w:t>
      </w:r>
      <w:r/>
    </w:p>
    <w:p>
      <w:pPr>
        <w:pStyle w:val="973"/>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3)</w:t>
      </w:r>
      <w:r>
        <w:rPr>
          <w:rFonts w:ascii="宋体" w:hAnsi="宋体"/>
          <w:sz w:val="24"/>
        </w:rPr>
        <w:t xml:space="preserve">平台</w:t>
      </w:r>
      <w:r>
        <w:rPr>
          <w:rFonts w:hint="eastAsia" w:ascii="宋体" w:hAnsi="宋体"/>
          <w:sz w:val="24"/>
        </w:rPr>
        <w:t xml:space="preserve">系统</w:t>
      </w:r>
      <w:r>
        <w:rPr>
          <w:rFonts w:ascii="宋体" w:hAnsi="宋体"/>
          <w:sz w:val="24"/>
        </w:rPr>
        <w:t xml:space="preserve">发现严重安全漏洞，有潜在泄密危险的；</w:t>
      </w:r>
      <w:r/>
    </w:p>
    <w:p>
      <w:pPr>
        <w:pStyle w:val="973"/>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4)</w:t>
      </w:r>
      <w:r>
        <w:rPr>
          <w:rFonts w:ascii="宋体" w:hAnsi="宋体"/>
          <w:sz w:val="24"/>
        </w:rPr>
        <w:t xml:space="preserve">病毒发作导致平台</w:t>
      </w:r>
      <w:r>
        <w:rPr>
          <w:rFonts w:hint="eastAsia" w:ascii="宋体" w:hAnsi="宋体"/>
          <w:sz w:val="24"/>
        </w:rPr>
        <w:t xml:space="preserve">系统</w:t>
      </w:r>
      <w:r>
        <w:rPr>
          <w:rFonts w:ascii="宋体" w:hAnsi="宋体"/>
          <w:sz w:val="24"/>
        </w:rPr>
        <w:t xml:space="preserve">不能进行正常操作的；</w:t>
      </w:r>
      <w:r/>
    </w:p>
    <w:p>
      <w:pPr>
        <w:pStyle w:val="973"/>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hint="eastAsia" w:ascii="宋体" w:hAnsi="宋体"/>
          <w:sz w:val="24"/>
        </w:rPr>
      </w:pPr>
      <w:r>
        <w:rPr>
          <w:rFonts w:hint="eastAsia" w:ascii="宋体" w:hAnsi="宋体"/>
          <w:sz w:val="24"/>
        </w:rPr>
        <w:t xml:space="preserve">5)</w:t>
      </w:r>
      <w:r>
        <w:rPr>
          <w:rFonts w:ascii="宋体" w:hAnsi="宋体"/>
          <w:sz w:val="24"/>
        </w:rPr>
        <w:t xml:space="preserve">其他无法</w:t>
      </w:r>
      <w:r>
        <w:rPr>
          <w:rFonts w:ascii="宋体" w:hAnsi="宋体"/>
          <w:sz w:val="24"/>
        </w:rPr>
        <w:t xml:space="preserve">保证</w:t>
      </w:r>
      <w:r>
        <w:rPr>
          <w:rFonts w:hint="eastAsia" w:ascii="宋体" w:hAnsi="宋体"/>
          <w:sz w:val="24"/>
        </w:rPr>
        <w:t xml:space="preserve">本次采购活动</w:t>
      </w:r>
      <w:r>
        <w:rPr>
          <w:rFonts w:ascii="宋体" w:hAnsi="宋体"/>
          <w:sz w:val="24"/>
        </w:rPr>
        <w:t xml:space="preserve">的公平、公正和安全的情况。</w:t>
      </w:r>
      <w:r>
        <w:rPr>
          <w:rFonts w:hint="eastAsia" w:ascii="宋体" w:hAnsi="宋体"/>
          <w:sz w:val="24"/>
        </w:rPr>
      </w:r>
      <w:r/>
    </w:p>
    <w:p>
      <w:pPr>
        <w:pStyle w:val="973"/>
        <w:ind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出现</w:t>
      </w:r>
      <w:r>
        <w:rPr>
          <w:rFonts w:hint="eastAsia" w:ascii="宋体" w:hAnsi="宋体"/>
          <w:sz w:val="24"/>
        </w:rPr>
        <w:t xml:space="preserve">上述</w:t>
      </w:r>
      <w:r>
        <w:rPr>
          <w:rFonts w:ascii="宋体" w:hAnsi="宋体"/>
          <w:sz w:val="24"/>
        </w:rPr>
        <w:t xml:space="preserve">情形，不影响采购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代理机构</w:t>
      </w:r>
      <w:r>
        <w:rPr>
          <w:rFonts w:ascii="宋体" w:hAnsi="宋体"/>
          <w:sz w:val="24"/>
        </w:rPr>
        <w:t xml:space="preserve">可以待上述情形消除后继续组织</w:t>
      </w:r>
      <w:r>
        <w:rPr>
          <w:rFonts w:hint="eastAsia" w:ascii="宋体" w:hAnsi="宋体"/>
          <w:sz w:val="24"/>
        </w:rPr>
        <w:t xml:space="preserve">不见面</w:t>
      </w:r>
      <w:r>
        <w:rPr>
          <w:rFonts w:ascii="宋体" w:hAnsi="宋体"/>
          <w:sz w:val="24"/>
        </w:rPr>
        <w:t xml:space="preserve">交易</w:t>
      </w:r>
      <w:r>
        <w:rPr>
          <w:rFonts w:hint="eastAsia" w:ascii="宋体" w:hAnsi="宋体"/>
          <w:sz w:val="24"/>
        </w:rPr>
        <w:t xml:space="preserve">采购</w:t>
      </w:r>
      <w:r>
        <w:rPr>
          <w:rFonts w:ascii="宋体" w:hAnsi="宋体"/>
          <w:sz w:val="24"/>
        </w:rPr>
        <w:t xml:space="preserve">活动，也可以决定某些环节以纸质形式进行；影响或可能影响采购</w:t>
      </w:r>
      <w:r>
        <w:rPr>
          <w:rFonts w:hint="eastAsia" w:ascii="宋体" w:hAnsi="宋体"/>
          <w:sz w:val="24"/>
        </w:rPr>
        <w:t xml:space="preserve">活动</w:t>
      </w:r>
      <w:r>
        <w:rPr>
          <w:rFonts w:ascii="宋体" w:hAnsi="宋体"/>
          <w:sz w:val="24"/>
        </w:rPr>
        <w:t xml:space="preserve">公平、公正性的，应当</w:t>
      </w:r>
      <w:r>
        <w:rPr>
          <w:rFonts w:hint="eastAsia" w:ascii="宋体" w:hAnsi="宋体"/>
          <w:sz w:val="24"/>
        </w:rPr>
        <w:t xml:space="preserve">终止本次项目，</w:t>
      </w:r>
      <w:r>
        <w:rPr>
          <w:rFonts w:ascii="宋体" w:hAnsi="宋体"/>
          <w:sz w:val="24"/>
        </w:rPr>
        <w:t xml:space="preserve">重新</w:t>
      </w:r>
      <w:r>
        <w:rPr>
          <w:rFonts w:hint="eastAsia" w:ascii="宋体" w:hAnsi="宋体"/>
          <w:sz w:val="24"/>
        </w:rPr>
        <w:t xml:space="preserve">组织</w:t>
      </w:r>
      <w:r>
        <w:rPr>
          <w:rFonts w:ascii="宋体" w:hAnsi="宋体"/>
          <w:sz w:val="24"/>
        </w:rPr>
        <w:t xml:space="preserve">采购。</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459" w:name="_Toc150480778"/>
      <w:r/>
      <w:bookmarkStart w:id="460" w:name="_Toc150509291"/>
      <w:r/>
      <w:bookmarkStart w:id="461" w:name="_Toc151193928"/>
      <w:r/>
      <w:bookmarkStart w:id="462" w:name="_Toc164229235"/>
      <w:r/>
      <w:bookmarkStart w:id="463" w:name="_Toc127151741"/>
      <w:r/>
      <w:bookmarkStart w:id="464" w:name="_Toc264969230"/>
      <w:r/>
      <w:bookmarkStart w:id="465" w:name="_Toc164608809"/>
      <w:r/>
      <w:bookmarkStart w:id="466" w:name="_Toc226309784"/>
      <w:r/>
      <w:bookmarkStart w:id="467" w:name="_Toc149720833"/>
      <w:r/>
      <w:bookmarkStart w:id="468" w:name="_Toc226965813"/>
      <w:r/>
      <w:bookmarkStart w:id="469" w:name="_Toc164351634"/>
      <w:r/>
      <w:bookmarkStart w:id="470" w:name="_Toc142311042"/>
      <w:r/>
      <w:bookmarkStart w:id="471" w:name="_Toc150774745"/>
      <w:r/>
      <w:bookmarkStart w:id="472" w:name="_Toc195842905"/>
      <w:r/>
      <w:bookmarkStart w:id="473" w:name="_Toc127161454"/>
      <w:r/>
      <w:bookmarkStart w:id="474" w:name="_Toc127151540"/>
      <w:r/>
      <w:bookmarkStart w:id="475" w:name="_Toc151193782"/>
      <w:r/>
      <w:bookmarkStart w:id="476" w:name="_Toc150774640"/>
      <w:r/>
      <w:bookmarkStart w:id="477" w:name="_Toc305158808"/>
      <w:r/>
      <w:bookmarkStart w:id="478" w:name="_Toc226965730"/>
      <w:r/>
      <w:bookmarkStart w:id="479" w:name="_Toc305158882"/>
      <w:r/>
      <w:bookmarkStart w:id="480" w:name="_Toc164608654"/>
      <w:r/>
      <w:bookmarkStart w:id="481" w:name="_Toc164229381"/>
      <w:r/>
      <w:bookmarkStart w:id="482" w:name="_Toc151190167"/>
      <w:r/>
      <w:bookmarkStart w:id="483" w:name="_Toc151193710"/>
      <w:r/>
      <w:bookmarkStart w:id="484" w:name="_Toc265228378"/>
      <w:r/>
      <w:bookmarkStart w:id="485" w:name="_Toc151193638"/>
      <w:r/>
      <w:bookmarkStart w:id="486" w:name="_Toc226337236"/>
      <w:r/>
      <w:bookmarkStart w:id="487" w:name="_Toc151193854"/>
      <w:r>
        <w:rPr>
          <w:rFonts w:ascii="宋体" w:hAnsi="宋体"/>
          <w:b/>
          <w:sz w:val="24"/>
        </w:rPr>
        <w:t xml:space="preserve">谈判小组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ascii="宋体" w:hAnsi="宋体"/>
          <w:b/>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谈判小组根据政府采购有关规定和本次竞争</w:t>
      </w:r>
      <w:r>
        <w:rPr>
          <w:rFonts w:hint="eastAsia" w:ascii="宋体" w:hAnsi="宋体"/>
          <w:sz w:val="24"/>
        </w:rPr>
        <w:t xml:space="preserve">性</w:t>
      </w:r>
      <w:r>
        <w:rPr>
          <w:rFonts w:ascii="宋体" w:hAnsi="宋体"/>
          <w:sz w:val="24"/>
        </w:rPr>
        <w:t xml:space="preserve">谈判采购项目的特点进行组建，并负责具体评审与谈判事务，独立履行职责。</w:t>
      </w:r>
      <w:bookmarkStart w:id="488" w:name="_Toc520356166"/>
      <w:r>
        <w:rPr>
          <w:rFonts w:ascii="宋体" w:hAnsi="宋体"/>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End w:id="488"/>
      <w:r/>
      <w:bookmarkStart w:id="489" w:name="_Toc520356169"/>
      <w:r>
        <w:rPr>
          <w:rFonts w:ascii="宋体" w:hAnsi="宋体"/>
          <w:sz w:val="24"/>
        </w:rPr>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490" w:name="_Hlk97413435"/>
      <w:r>
        <w:rPr>
          <w:rFonts w:ascii="宋体" w:hAnsi="宋体"/>
          <w:b/>
          <w:sz w:val="24"/>
        </w:rPr>
        <w:t xml:space="preserve">评审程序和评定成交的标准</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bookmarkStart w:id="491" w:name="_Toc83547671"/>
      <w:r>
        <w:rPr>
          <w:rFonts w:ascii="宋体" w:hAnsi="宋体"/>
          <w:sz w:val="24"/>
        </w:rPr>
        <w:t xml:space="preserve">见第三章《评审程序和评定成交的标准》。</w:t>
      </w:r>
      <w:r/>
    </w:p>
    <w:p>
      <w:pPr>
        <w:pStyle w:val="973"/>
        <w:ind w:firstLine="480"/>
        <w:spacing w:line="360" w:lineRule="auto"/>
        <w:tabs>
          <w:tab w:val="left" w:pos="0" w:leader="none"/>
          <w:tab w:val="left" w:pos="851" w:leader="none"/>
          <w:tab w:val="left" w:pos="1080" w:leader="none"/>
        </w:tabs>
        <w:rPr>
          <w:rFonts w:ascii="宋体" w:hAnsi="宋体"/>
          <w:sz w:val="24"/>
        </w:rPr>
      </w:pPr>
      <w:r/>
      <w:bookmarkEnd w:id="490"/>
      <w:r/>
      <w:bookmarkEnd w:id="491"/>
      <w:r>
        <w:rPr>
          <w:rFonts w:ascii="宋体" w:hAnsi="宋体"/>
          <w:sz w:val="24"/>
        </w:rPr>
      </w:r>
      <w:r/>
    </w:p>
    <w:p>
      <w:pPr>
        <w:pStyle w:val="975"/>
        <w:ind w:firstLine="482"/>
        <w:spacing w:before="0" w:line="360" w:lineRule="auto"/>
        <w:tabs>
          <w:tab w:val="left" w:pos="0" w:leader="none"/>
          <w:tab w:val="left" w:pos="851" w:leader="none"/>
        </w:tabs>
        <w:rPr>
          <w:rFonts w:ascii="宋体" w:hAnsi="宋体" w:eastAsia="宋体"/>
          <w:sz w:val="24"/>
          <w:szCs w:val="24"/>
        </w:rPr>
      </w:pPr>
      <w:r/>
      <w:bookmarkStart w:id="492" w:name="_Toc151193933"/>
      <w:r/>
      <w:bookmarkStart w:id="493" w:name="_Toc142311047"/>
      <w:r/>
      <w:bookmarkStart w:id="494" w:name="_Toc151193859"/>
      <w:r/>
      <w:bookmarkStart w:id="495" w:name="_Toc226309789"/>
      <w:r/>
      <w:bookmarkStart w:id="496" w:name="_Toc305158813"/>
      <w:r/>
      <w:bookmarkStart w:id="497" w:name="_Toc151193643"/>
      <w:r/>
      <w:bookmarkStart w:id="498" w:name="_Toc195842910"/>
      <w:r/>
      <w:bookmarkStart w:id="499" w:name="_Toc226965735"/>
      <w:r/>
      <w:bookmarkStart w:id="500" w:name="_Toc151193715"/>
      <w:r/>
      <w:bookmarkStart w:id="501" w:name="_Toc127151545"/>
      <w:r/>
      <w:bookmarkStart w:id="502" w:name="_Toc151193787"/>
      <w:r/>
      <w:bookmarkStart w:id="503" w:name="_Toc150509296"/>
      <w:r/>
      <w:bookmarkStart w:id="504" w:name="_Toc150774750"/>
      <w:r/>
      <w:bookmarkStart w:id="505" w:name="_Toc226965818"/>
      <w:r/>
      <w:bookmarkStart w:id="506" w:name="_Toc150774645"/>
      <w:r/>
      <w:bookmarkStart w:id="507" w:name="_Toc264969235"/>
      <w:r/>
      <w:bookmarkStart w:id="508" w:name="_Toc305158887"/>
      <w:r/>
      <w:bookmarkStart w:id="509" w:name="_Toc226337241"/>
      <w:r/>
      <w:bookmarkStart w:id="510" w:name="_Toc150480783"/>
      <w:r/>
      <w:bookmarkStart w:id="511" w:name="_Toc151190172"/>
      <w:r/>
      <w:bookmarkStart w:id="512" w:name="_Toc265228383"/>
      <w:r>
        <w:rPr>
          <w:rFonts w:ascii="宋体" w:hAnsi="宋体" w:eastAsia="宋体"/>
          <w:sz w:val="24"/>
          <w:szCs w:val="24"/>
        </w:rPr>
        <w:t xml:space="preserve">六   </w:t>
      </w:r>
      <w:bookmarkEnd w:id="489"/>
      <w:r>
        <w:rPr>
          <w:rFonts w:ascii="宋体" w:hAnsi="宋体" w:eastAsia="宋体"/>
          <w:sz w:val="24"/>
          <w:szCs w:val="24"/>
        </w:rPr>
        <w:t xml:space="preserve">确定</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eastAsia="宋体"/>
          <w:sz w:val="24"/>
          <w:szCs w:val="24"/>
        </w:rPr>
        <w:t xml:space="preserve">成交</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513" w:name="_Toc142311049"/>
      <w:r/>
      <w:bookmarkStart w:id="514" w:name="_Toc226965737"/>
      <w:r/>
      <w:bookmarkStart w:id="515" w:name="_Toc150509298"/>
      <w:r/>
      <w:bookmarkStart w:id="516" w:name="_Toc226965820"/>
      <w:r/>
      <w:bookmarkStart w:id="517" w:name="_Toc226309791"/>
      <w:r/>
      <w:bookmarkStart w:id="518" w:name="_Toc226337243"/>
      <w:r/>
      <w:bookmarkStart w:id="519" w:name="_Toc151193645"/>
      <w:r/>
      <w:bookmarkStart w:id="520" w:name="_Toc149720840"/>
      <w:r/>
      <w:bookmarkStart w:id="521" w:name="_Toc151193861"/>
      <w:r/>
      <w:bookmarkStart w:id="522" w:name="_Toc164608816"/>
      <w:r/>
      <w:bookmarkStart w:id="523" w:name="_Toc264969237"/>
      <w:r/>
      <w:bookmarkStart w:id="524" w:name="_Toc305158815"/>
      <w:r/>
      <w:bookmarkStart w:id="525" w:name="_Toc164351641"/>
      <w:r/>
      <w:bookmarkStart w:id="526" w:name="_Toc305158889"/>
      <w:r/>
      <w:bookmarkStart w:id="527" w:name="_Toc164229242"/>
      <w:r/>
      <w:bookmarkStart w:id="528" w:name="_Toc150774647"/>
      <w:r/>
      <w:bookmarkStart w:id="529" w:name="_Toc150480785"/>
      <w:r/>
      <w:bookmarkStart w:id="530" w:name="_Toc127151547"/>
      <w:r/>
      <w:bookmarkStart w:id="531" w:name="_Toc265228385"/>
      <w:r/>
      <w:bookmarkStart w:id="532" w:name="_Toc195842912"/>
      <w:r/>
      <w:bookmarkStart w:id="533" w:name="_Toc151193717"/>
      <w:r/>
      <w:bookmarkStart w:id="534" w:name="_Toc151190174"/>
      <w:r/>
      <w:bookmarkStart w:id="535" w:name="_Toc150774752"/>
      <w:r/>
      <w:bookmarkStart w:id="536" w:name="_Toc127161461"/>
      <w:r/>
      <w:bookmarkStart w:id="537" w:name="_Toc151193935"/>
      <w:r/>
      <w:bookmarkStart w:id="538" w:name="_Toc164608661"/>
      <w:r/>
      <w:bookmarkStart w:id="539" w:name="_Toc127151748"/>
      <w:r/>
      <w:bookmarkStart w:id="540" w:name="_Toc151193789"/>
      <w:r/>
      <w:bookmarkStart w:id="541" w:name="_Toc164229388"/>
      <w:r>
        <w:rPr>
          <w:rFonts w:ascii="宋体" w:hAnsi="宋体"/>
          <w:b/>
          <w:sz w:val="24"/>
        </w:rPr>
        <w:t xml:space="preserve">确定成交供应商</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ascii="宋体" w:hAnsi="宋体"/>
          <w:b/>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采购人将从评审报告提出的成交候选人中，根据质量和服务均能满足采购文件实质性响应要求且最终报价最低的原则确定成交供应商</w:t>
      </w:r>
      <w:r>
        <w:rPr>
          <w:rFonts w:hint="eastAsia" w:ascii="宋体" w:hAnsi="宋体"/>
          <w:sz w:val="24"/>
        </w:rPr>
        <w:t xml:space="preserve">。成交候选人并列的</w:t>
      </w:r>
      <w:r>
        <w:rPr>
          <w:rFonts w:ascii="宋体" w:hAnsi="宋体"/>
          <w:sz w:val="24"/>
        </w:rPr>
        <w:t xml:space="preserve">，由采购人</w:t>
      </w:r>
      <w:r>
        <w:rPr>
          <w:rFonts w:hint="eastAsia" w:ascii="宋体" w:hAnsi="宋体"/>
          <w:sz w:val="24"/>
        </w:rPr>
        <w:t xml:space="preserve">依法</w:t>
      </w:r>
      <w:r>
        <w:rPr>
          <w:rFonts w:ascii="宋体" w:hAnsi="宋体"/>
          <w:sz w:val="24"/>
        </w:rPr>
        <w:t xml:space="preserve">确定</w:t>
      </w:r>
      <w:r>
        <w:rPr>
          <w:rFonts w:hint="eastAsia" w:ascii="宋体" w:hAnsi="宋体"/>
          <w:sz w:val="24"/>
        </w:rPr>
        <w:t xml:space="preserve">。</w:t>
      </w:r>
      <w:r>
        <w:rPr>
          <w:rFonts w:ascii="宋体" w:hAnsi="宋体"/>
          <w:sz w:val="24"/>
        </w:rPr>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542" w:name="_Toc142311051"/>
      <w:r/>
      <w:bookmarkStart w:id="543" w:name="_Toc164608818"/>
      <w:r/>
      <w:bookmarkStart w:id="544" w:name="_Toc195842914"/>
      <w:r/>
      <w:bookmarkStart w:id="545" w:name="_Toc150509300"/>
      <w:r/>
      <w:bookmarkStart w:id="546" w:name="_Toc226337245"/>
      <w:r/>
      <w:bookmarkStart w:id="547" w:name="_Toc127151750"/>
      <w:r/>
      <w:bookmarkStart w:id="548" w:name="_Toc151190176"/>
      <w:r/>
      <w:bookmarkStart w:id="549" w:name="_Toc226965739"/>
      <w:r/>
      <w:bookmarkStart w:id="550" w:name="_Toc305158891"/>
      <w:r/>
      <w:bookmarkStart w:id="551" w:name="_Toc305158817"/>
      <w:r/>
      <w:bookmarkStart w:id="552" w:name="_Ref467307090"/>
      <w:r/>
      <w:bookmarkStart w:id="553" w:name="_Toc520356176"/>
      <w:r/>
      <w:bookmarkStart w:id="554" w:name="_Toc150774649"/>
      <w:r/>
      <w:bookmarkStart w:id="555" w:name="_Toc151193719"/>
      <w:r/>
      <w:bookmarkStart w:id="556" w:name="_Toc151193937"/>
      <w:r/>
      <w:bookmarkStart w:id="557" w:name="_Toc226309793"/>
      <w:r/>
      <w:bookmarkStart w:id="558" w:name="_Toc150480787"/>
      <w:r/>
      <w:bookmarkStart w:id="559" w:name="_Toc264969239"/>
      <w:r/>
      <w:bookmarkStart w:id="560" w:name="_Ref467306425"/>
      <w:r/>
      <w:bookmarkStart w:id="561" w:name="_Toc127151549"/>
      <w:r/>
      <w:bookmarkStart w:id="562" w:name="_Toc151193791"/>
      <w:r/>
      <w:bookmarkStart w:id="563" w:name="_Toc265228387"/>
      <w:r/>
      <w:bookmarkStart w:id="564" w:name="_Toc226965822"/>
      <w:r/>
      <w:bookmarkStart w:id="565" w:name="_Toc151193647"/>
      <w:r/>
      <w:bookmarkStart w:id="566" w:name="_Toc149720842"/>
      <w:r/>
      <w:bookmarkStart w:id="567" w:name="_Toc127161463"/>
      <w:r/>
      <w:bookmarkStart w:id="568" w:name="_Toc164229390"/>
      <w:r/>
      <w:bookmarkStart w:id="569" w:name="_Toc150774754"/>
      <w:r/>
      <w:bookmarkStart w:id="570" w:name="_Toc151193863"/>
      <w:r/>
      <w:bookmarkStart w:id="571" w:name="_Toc164229244"/>
      <w:r/>
      <w:bookmarkStart w:id="572" w:name="_Toc164608663"/>
      <w:r/>
      <w:bookmarkStart w:id="573" w:name="_Toc164351643"/>
      <w:r>
        <w:rPr>
          <w:rFonts w:ascii="宋体" w:hAnsi="宋体"/>
          <w:b/>
          <w:sz w:val="24"/>
        </w:rPr>
        <w:t xml:space="preserve">成交公告与成交通</w:t>
      </w:r>
      <w:r>
        <w:rPr>
          <w:rFonts w:ascii="宋体" w:hAnsi="宋体"/>
          <w:b/>
          <w:sz w:val="24"/>
        </w:rPr>
        <w:t xml:space="preserve">知书</w:t>
      </w:r>
      <w:bookmarkEnd w:id="550"/>
      <w:r/>
      <w:bookmarkEnd w:id="551"/>
      <w:r>
        <w:rPr>
          <w:rFonts w:ascii="宋体" w:hAnsi="宋体"/>
          <w:b/>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采购人或采购代理机构自成交供应商确定后2个工作日内，在</w:t>
      </w:r>
      <w:r>
        <w:rPr>
          <w:rFonts w:hint="eastAsia" w:ascii="宋体" w:hAnsi="宋体"/>
          <w:sz w:val="24"/>
        </w:rPr>
        <w:t xml:space="preserve">常州市政府采购网</w:t>
      </w:r>
      <w:r>
        <w:rPr>
          <w:rFonts w:ascii="宋体" w:hAnsi="宋体"/>
          <w:sz w:val="24"/>
        </w:rPr>
        <w:t xml:space="preserve">公告成交结果，同时向成交供应商发出成交通知书，成交公告期限为1个工作日。</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成交通知书对采购人和成交供应商具有同等法律效力。成交通知书发出后，采购人</w:t>
      </w:r>
      <w:r>
        <w:rPr>
          <w:rFonts w:ascii="宋体" w:hAnsi="宋体"/>
          <w:sz w:val="24"/>
        </w:rPr>
        <w:t xml:space="preserve">改变成交结果的，或者成交供应商放弃成交项目的，应当依法承担法律责任。</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End w:id="542"/>
      <w:r/>
      <w:bookmarkEnd w:id="543"/>
      <w:r/>
      <w:bookmarkEnd w:id="544"/>
      <w:r/>
      <w:bookmarkEnd w:id="545"/>
      <w:r/>
      <w:bookmarkEnd w:id="546"/>
      <w:r/>
      <w:bookmarkEnd w:id="547"/>
      <w:r/>
      <w:bookmarkEnd w:id="548"/>
      <w:r/>
      <w:bookmarkEnd w:id="549"/>
      <w:r/>
      <w:bookmarkEnd w:id="554"/>
      <w:r/>
      <w:bookmarkEnd w:id="555"/>
      <w:r/>
      <w:bookmarkEnd w:id="556"/>
      <w:r/>
      <w:bookmarkEnd w:id="557"/>
      <w:r/>
      <w:bookmarkEnd w:id="558"/>
      <w:r/>
      <w:bookmarkEnd w:id="559"/>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Start w:id="574" w:name="_Ref467306978"/>
      <w:r/>
      <w:bookmarkStart w:id="575" w:name="_Toc265228388"/>
      <w:r/>
      <w:bookmarkStart w:id="576" w:name="_Ref467306377"/>
      <w:r/>
      <w:bookmarkStart w:id="577" w:name="_Toc226965823"/>
      <w:r/>
      <w:bookmarkStart w:id="578" w:name="_Toc164351644"/>
      <w:r/>
      <w:bookmarkStart w:id="579" w:name="_Toc226965740"/>
      <w:r/>
      <w:bookmarkStart w:id="580" w:name="_Toc127151550"/>
      <w:r/>
      <w:bookmarkStart w:id="581" w:name="_Toc150509301"/>
      <w:r/>
      <w:bookmarkStart w:id="582" w:name="_Toc264969240"/>
      <w:r/>
      <w:bookmarkStart w:id="583" w:name="_Ref467307204"/>
      <w:r/>
      <w:bookmarkStart w:id="584" w:name="_Toc226337246"/>
      <w:r/>
      <w:bookmarkStart w:id="585" w:name="_Toc164229391"/>
      <w:r/>
      <w:bookmarkStart w:id="586" w:name="_Toc127151751"/>
      <w:r/>
      <w:bookmarkStart w:id="587" w:name="_Toc150480788"/>
      <w:r/>
      <w:bookmarkStart w:id="588" w:name="_Toc151193720"/>
      <w:r/>
      <w:bookmarkStart w:id="589" w:name="_Toc151190177"/>
      <w:r/>
      <w:bookmarkStart w:id="590" w:name="_Toc520356175"/>
      <w:r/>
      <w:bookmarkStart w:id="591" w:name="_Toc226309794"/>
      <w:r/>
      <w:bookmarkStart w:id="592" w:name="_Toc151193938"/>
      <w:r/>
      <w:bookmarkStart w:id="593" w:name="_Toc151193792"/>
      <w:r/>
      <w:bookmarkStart w:id="594" w:name="_Toc151193864"/>
      <w:r/>
      <w:bookmarkStart w:id="595" w:name="_Toc127161464"/>
      <w:r/>
      <w:bookmarkStart w:id="596" w:name="_Toc164608664"/>
      <w:r/>
      <w:bookmarkStart w:id="597" w:name="_Toc164229245"/>
      <w:r/>
      <w:bookmarkStart w:id="598" w:name="_Toc195842915"/>
      <w:r/>
      <w:bookmarkStart w:id="599" w:name="_Toc150774650"/>
      <w:r/>
      <w:bookmarkStart w:id="600" w:name="_Toc149720843"/>
      <w:r/>
      <w:bookmarkStart w:id="601" w:name="_Toc305158818"/>
      <w:r/>
      <w:bookmarkStart w:id="602" w:name="_Toc151193648"/>
      <w:r/>
      <w:bookmarkStart w:id="603" w:name="_Toc305158892"/>
      <w:r/>
      <w:bookmarkStart w:id="604" w:name="_Toc142311052"/>
      <w:r/>
      <w:bookmarkStart w:id="605" w:name="_Toc150774755"/>
      <w:r/>
      <w:bookmarkStart w:id="606" w:name="_Toc164608819"/>
      <w:r/>
      <w:bookmarkStart w:id="607" w:name="_Ref467307062"/>
      <w:r>
        <w:rPr>
          <w:rFonts w:ascii="宋体" w:hAnsi="宋体"/>
          <w:b/>
          <w:sz w:val="24"/>
        </w:rPr>
        <w:t xml:space="preserve">终止</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出现下列情形之一的，采购人或采购代理机构应当终止竞争性谈判采购活动，发布项目终止公告并说明原因，重新开展采购活动：</w:t>
      </w:r>
      <w:r/>
    </w:p>
    <w:p>
      <w:pPr>
        <w:pStyle w:val="973"/>
        <w:numPr>
          <w:ilvl w:val="2"/>
          <w:numId w:val="8"/>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因情况变化，不再符合规定的竞争性谈判采购方式适用情形的；</w:t>
      </w:r>
      <w:r/>
    </w:p>
    <w:p>
      <w:pPr>
        <w:pStyle w:val="973"/>
        <w:numPr>
          <w:ilvl w:val="2"/>
          <w:numId w:val="8"/>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出现影响采购公正的违法、违规行为的；</w:t>
      </w:r>
      <w:r/>
    </w:p>
    <w:p>
      <w:pPr>
        <w:pStyle w:val="973"/>
        <w:numPr>
          <w:ilvl w:val="2"/>
          <w:numId w:val="8"/>
        </w:numPr>
        <w:ind w:left="0" w:firstLine="480"/>
        <w:spacing w:line="360" w:lineRule="auto"/>
        <w:tabs>
          <w:tab w:val="left" w:pos="0" w:leader="none"/>
          <w:tab w:val="left" w:pos="851" w:leader="none"/>
          <w:tab w:val="left" w:pos="1418" w:leader="none"/>
          <w:tab w:val="left" w:pos="1980" w:leader="none"/>
        </w:tabs>
        <w:rPr>
          <w:rFonts w:hint="eastAsia" w:ascii="宋体" w:hAnsi="宋体"/>
          <w:sz w:val="24"/>
        </w:rPr>
      </w:pPr>
      <w:r>
        <w:rPr>
          <w:rFonts w:ascii="宋体" w:hAnsi="宋体"/>
          <w:sz w:val="24"/>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ascii="宋体" w:hAnsi="宋体"/>
          <w:sz w:val="24"/>
        </w:rPr>
      </w:r>
      <w:r/>
    </w:p>
    <w:p>
      <w:pPr>
        <w:pStyle w:val="973"/>
        <w:numPr>
          <w:ilvl w:val="2"/>
          <w:numId w:val="8"/>
        </w:numPr>
        <w:ind w:left="0" w:firstLine="488"/>
        <w:spacing w:line="360" w:lineRule="auto"/>
        <w:tabs>
          <w:tab w:val="left" w:pos="0" w:leader="none"/>
          <w:tab w:val="left" w:pos="851" w:leader="none"/>
          <w:tab w:val="left" w:pos="1418" w:leader="none"/>
          <w:tab w:val="left" w:pos="1980" w:leader="none"/>
        </w:tabs>
        <w:rPr>
          <w:rFonts w:ascii="宋体" w:hAnsi="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序号16.7的所述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rFonts w:ascii="宋体" w:hAnsi="宋体"/>
          <w:sz w:val="24"/>
        </w:rPr>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签订合同</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ascii="宋体" w:hAnsi="宋体"/>
          <w:b/>
          <w:sz w:val="24"/>
        </w:rPr>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采购人与成交供应商将在成交通知书发出之日起30日内，按照谈判文件确定的合同文本以及采购标的、规格型号、采购金额、采购数量、技术和服务要求等事项签订政府采购合同。</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w:t>
      </w:r>
      <w:r>
        <w:rPr>
          <w:rFonts w:ascii="宋体" w:hAnsi="宋体"/>
          <w:sz w:val="24"/>
        </w:rPr>
        <w:t xml:space="preserve">该项目重新开展的采购活动。</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联合体成交的，联合体各方应当共同与采购人签订合同，就成交项目向采购人承担连带责任。</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政府采购合同不能转包。</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w:t>
      </w:r>
      <w:r>
        <w:rPr>
          <w:rFonts w:ascii="宋体" w:hAnsi="宋体"/>
          <w:sz w:val="24"/>
        </w:rPr>
        <w:t xml:space="preserve">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宋体" w:hAnsi="宋体"/>
          <w:b/>
          <w:bCs/>
          <w:sz w:val="24"/>
        </w:rPr>
        <w:t xml:space="preserve">响应无效</w:t>
      </w:r>
      <w:r>
        <w:rPr>
          <w:rFonts w:ascii="宋体" w:hAnsi="宋体"/>
          <w:sz w:val="24"/>
        </w:rPr>
        <w:t xml:space="preserve">。成交供应商就采购项目和分包项目向采购人负责，分包供应商就分包项目承担责任。</w:t>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bookmarkEnd w:id="552"/>
      <w:r/>
      <w:bookmarkEnd w:id="553"/>
      <w:r/>
      <w:bookmarkEnd w:id="560"/>
      <w:r>
        <w:rPr>
          <w:rFonts w:ascii="宋体" w:hAnsi="宋体"/>
          <w:b/>
          <w:sz w:val="24"/>
        </w:rPr>
        <w:t xml:space="preserve">询问与质疑</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询问</w:t>
      </w:r>
      <w:r/>
    </w:p>
    <w:p>
      <w:pPr>
        <w:pStyle w:val="973"/>
        <w:numPr>
          <w:ilvl w:val="2"/>
          <w:numId w:val="8"/>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供应商对政府采购活动事项有疑问的，可依法提出询问，并按《供应商须知资料表》载明的形式送达采购人或采购代理机构。</w:t>
      </w:r>
      <w:r/>
    </w:p>
    <w:p>
      <w:pPr>
        <w:pStyle w:val="973"/>
        <w:numPr>
          <w:ilvl w:val="2"/>
          <w:numId w:val="8"/>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采购人或采购代理机构对供应商依法提出的询问，在3个工作日内作出答复，但答复的内容不得涉及商业秘密。</w:t>
      </w:r>
      <w:r/>
    </w:p>
    <w:p>
      <w:pPr>
        <w:pStyle w:val="973"/>
        <w:numPr>
          <w:ilvl w:val="1"/>
          <w:numId w:val="8"/>
        </w:numPr>
        <w:ind w:left="0" w:firstLine="480"/>
        <w:spacing w:line="360" w:lineRule="auto"/>
        <w:tabs>
          <w:tab w:val="left" w:pos="0" w:leader="none"/>
          <w:tab w:val="left" w:pos="851" w:leader="none"/>
          <w:tab w:val="left" w:pos="1080" w:leader="none"/>
          <w:tab w:val="left" w:pos="1418" w:leader="none"/>
          <w:tab w:val="left" w:pos="1589" w:leader="none"/>
          <w:tab w:val="left" w:pos="2014" w:leader="none"/>
        </w:tabs>
        <w:rPr>
          <w:rFonts w:ascii="宋体" w:hAnsi="宋体"/>
          <w:sz w:val="24"/>
        </w:rPr>
      </w:pPr>
      <w:r>
        <w:rPr>
          <w:rFonts w:ascii="宋体" w:hAnsi="宋体"/>
          <w:sz w:val="24"/>
        </w:rPr>
        <w:t xml:space="preserve">质疑</w:t>
      </w:r>
      <w:r/>
    </w:p>
    <w:p>
      <w:pPr>
        <w:pStyle w:val="973"/>
        <w:numPr>
          <w:ilvl w:val="2"/>
          <w:numId w:val="8"/>
        </w:numPr>
        <w:ind w:left="0" w:firstLine="480"/>
        <w:spacing w:line="360" w:lineRule="auto"/>
        <w:tabs>
          <w:tab w:val="left" w:pos="0" w:leader="none"/>
          <w:tab w:val="left" w:pos="851" w:leader="none"/>
          <w:tab w:val="left" w:pos="1418" w:leader="none"/>
          <w:tab w:val="left" w:pos="1980" w:leader="none"/>
        </w:tabs>
        <w:rPr>
          <w:rFonts w:hint="eastAsia" w:ascii="宋体" w:hAnsi="宋体"/>
          <w:sz w:val="24"/>
        </w:rPr>
      </w:pPr>
      <w:r>
        <w:rPr>
          <w:rFonts w:ascii="宋体" w:hAnsi="宋体"/>
          <w:sz w:val="24"/>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sz w:val="24"/>
        </w:rPr>
      </w:r>
      <w:r/>
    </w:p>
    <w:p>
      <w:pPr>
        <w:pStyle w:val="973"/>
        <w:numPr>
          <w:ilvl w:val="2"/>
          <w:numId w:val="8"/>
        </w:numPr>
        <w:ind w:left="0" w:firstLine="482"/>
        <w:spacing w:line="360" w:lineRule="auto"/>
        <w:tabs>
          <w:tab w:val="left" w:pos="0" w:leader="none"/>
          <w:tab w:val="left" w:pos="851" w:leader="none"/>
          <w:tab w:val="left" w:pos="1418" w:leader="none"/>
          <w:tab w:val="left" w:pos="1980" w:leader="none"/>
        </w:tabs>
        <w:rPr>
          <w:rFonts w:ascii="宋体" w:hAnsi="宋体"/>
          <w:sz w:val="24"/>
        </w:rPr>
      </w:pPr>
      <w:r>
        <w:rPr>
          <w:rFonts w:hint="eastAsia" w:ascii="宋体" w:hAnsi="宋体"/>
          <w:b/>
          <w:sz w:val="24"/>
        </w:rPr>
        <w:t xml:space="preserve">谈判文件中采购需求以及相关部分（第四</w:t>
      </w:r>
      <w:r>
        <w:rPr>
          <w:rFonts w:hint="eastAsia" w:ascii="宋体" w:hAnsi="宋体"/>
          <w:b/>
          <w:sz w:val="24"/>
        </w:rPr>
        <w:t xml:space="preserve">章、第五章以及供应商资格要求）由采购人负责制定和管理，对该部分内容有询问或者质疑的，供应商应当向采购人书面提出，由采购人负责接收和回复。</w:t>
      </w:r>
      <w:r>
        <w:rPr>
          <w:rFonts w:ascii="宋体" w:hAnsi="宋体"/>
          <w:sz w:val="24"/>
        </w:rPr>
      </w:r>
      <w:r/>
    </w:p>
    <w:p>
      <w:pPr>
        <w:pStyle w:val="973"/>
        <w:numPr>
          <w:ilvl w:val="2"/>
          <w:numId w:val="8"/>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sz w:val="24"/>
        </w:rPr>
        <w:t xml:space="preserve">http://gk</w:t>
      </w:r>
      <w:bookmarkStart w:id="608" w:name="_Hlt100654014"/>
      <w:r>
        <w:rPr>
          <w:rFonts w:ascii="宋体" w:hAnsi="宋体"/>
          <w:sz w:val="24"/>
        </w:rPr>
        <w:t xml:space="preserve">s</w:t>
      </w:r>
      <w:bookmarkEnd w:id="608"/>
      <w:r>
        <w:rPr>
          <w:rFonts w:ascii="宋体" w:hAnsi="宋体"/>
          <w:sz w:val="24"/>
        </w:rPr>
        <w:t xml:space="preserve">.m</w:t>
      </w:r>
      <w:bookmarkStart w:id="609" w:name="_Hlt100653993"/>
      <w:r/>
      <w:bookmarkStart w:id="610" w:name="_Hlt100653994"/>
      <w:r>
        <w:rPr>
          <w:rFonts w:ascii="宋体" w:hAnsi="宋体"/>
          <w:sz w:val="24"/>
        </w:rPr>
        <w:t xml:space="preserve">o</w:t>
      </w:r>
      <w:bookmarkEnd w:id="609"/>
      <w:r/>
      <w:bookmarkEnd w:id="610"/>
      <w:r/>
      <w:bookmarkStart w:id="611" w:name="_Hlt101169156"/>
      <w:r>
        <w:rPr>
          <w:rFonts w:ascii="宋体" w:hAnsi="宋体"/>
          <w:sz w:val="24"/>
        </w:rPr>
        <w:t xml:space="preserve">f</w:t>
      </w:r>
      <w:bookmarkEnd w:id="611"/>
      <w:r>
        <w:rPr>
          <w:rFonts w:ascii="宋体" w:hAnsi="宋体"/>
          <w:sz w:val="24"/>
        </w:rPr>
        <w:t xml:space="preserve">.gov.cn/ztztz/zhengfucaigouguanli/201802/t20180201_2804589.htm</w:t>
      </w:r>
      <w:r>
        <w:rPr>
          <w:rFonts w:hint="eastAsia" w:ascii="宋体" w:hAnsi="宋体"/>
          <w:sz w:val="24"/>
        </w:rPr>
        <w:t xml:space="preserve">）</w:t>
      </w:r>
      <w:r>
        <w:rPr>
          <w:rFonts w:ascii="宋体" w:hAnsi="宋体"/>
          <w:sz w:val="24"/>
        </w:rPr>
      </w:r>
      <w:r/>
    </w:p>
    <w:p>
      <w:pPr>
        <w:pStyle w:val="973"/>
        <w:numPr>
          <w:ilvl w:val="2"/>
          <w:numId w:val="8"/>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供应商为自然人的，应当由本人签字；供应商为法人或者其他组织的，应当由法定代表人、主要负责人，或者其授权代表签字或者盖章，并加盖公章。</w:t>
      </w:r>
      <w:r/>
    </w:p>
    <w:p>
      <w:pPr>
        <w:pStyle w:val="973"/>
        <w:numPr>
          <w:ilvl w:val="2"/>
          <w:numId w:val="8"/>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供应商应在法定质疑期内一次性提出针对同一</w:t>
      </w:r>
      <w:r>
        <w:rPr>
          <w:rFonts w:ascii="宋体" w:hAnsi="宋体"/>
          <w:sz w:val="24"/>
        </w:rPr>
        <w:t xml:space="preserve">采购程序环节的质疑，法定质疑期内针对同一采购程序环节再次提出的质疑，采购人、采购代理机构有权不予答复。</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接收询问和质疑的联系部门、联系电话和通讯地址见《供应商须知资料表》</w:t>
      </w:r>
      <w:r>
        <w:rPr>
          <w:rFonts w:hint="eastAsia" w:ascii="宋体" w:hAnsi="宋体"/>
          <w:sz w:val="24"/>
        </w:rPr>
        <w:t xml:space="preserve">。</w:t>
      </w:r>
      <w:r>
        <w:rPr>
          <w:rFonts w:ascii="宋体" w:hAnsi="宋体"/>
          <w:sz w:val="24"/>
        </w:rPr>
      </w:r>
      <w:r/>
    </w:p>
    <w:p>
      <w:pPr>
        <w:pStyle w:val="973"/>
        <w:numPr>
          <w:ilvl w:val="0"/>
          <w:numId w:val="8"/>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代理费</w:t>
      </w:r>
      <w:r/>
    </w:p>
    <w:p>
      <w:pPr>
        <w:pStyle w:val="973"/>
        <w:numPr>
          <w:ilvl w:val="1"/>
          <w:numId w:val="8"/>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收费对象、收费标准及缴纳时间见《供应商须知资料表》。由成交供应商支付的，成交供应商须一次性向采购代理机构缴纳代理费，报价应包含代理费用。</w:t>
      </w:r>
      <w:r/>
    </w:p>
    <w:p>
      <w:pPr>
        <w:pStyle w:val="973"/>
        <w:numPr>
          <w:ilvl w:val="1"/>
          <w:numId w:val="8"/>
        </w:numPr>
        <w:ind w:left="1077" w:hanging="720"/>
        <w:spacing w:line="360" w:lineRule="auto"/>
        <w:tabs>
          <w:tab w:val="left" w:pos="1080" w:leader="none"/>
          <w:tab w:val="left" w:pos="1589" w:leader="none"/>
          <w:tab w:val="left" w:pos="2014" w:leader="none"/>
        </w:tabs>
        <w:rPr>
          <w:rFonts w:ascii="宋体" w:hAnsi="宋体"/>
          <w:sz w:val="24"/>
        </w:rPr>
        <w:sectPr>
          <w:footerReference w:type="even" r:id="rId15"/>
          <w:footnotePr/>
          <w:endnotePr/>
          <w:type w:val="nextPage"/>
          <w:pgSz w:w="11907" w:h="16840" w:orient="portrait"/>
          <w:pgMar w:top="1440" w:right="1304" w:bottom="1440" w:left="1304" w:header="851" w:footer="851" w:gutter="0"/>
          <w:cols w:num="1" w:sep="0" w:space="720" w:equalWidth="1"/>
          <w:docGrid w:linePitch="360"/>
        </w:sectPr>
      </w:pPr>
      <w:r/>
      <w:bookmarkStart w:id="612" w:name="_Toc265228392"/>
      <w:r/>
      <w:bookmarkStart w:id="613" w:name="_Toc353825544"/>
      <w:r/>
      <w:bookmarkStart w:id="614" w:name="_Toc353873934"/>
      <w:r/>
      <w:bookmarkStart w:id="615" w:name="_Toc264969244"/>
      <w:r/>
      <w:bookmarkStart w:id="616" w:name="_Toc142311056"/>
      <w:r/>
      <w:bookmarkStart w:id="617" w:name="_Toc305158822"/>
      <w:r/>
      <w:bookmarkStart w:id="618" w:name="_Toc150774759"/>
      <w:r/>
      <w:bookmarkStart w:id="619" w:name="_Toc226965827"/>
      <w:r/>
      <w:bookmarkStart w:id="620" w:name="_Toc127151554"/>
      <w:r/>
      <w:bookmarkStart w:id="621" w:name="_Toc353873664"/>
      <w:r/>
      <w:bookmarkStart w:id="622" w:name="_Toc305158896"/>
      <w:r/>
      <w:bookmarkStart w:id="623" w:name="_Toc150480792"/>
      <w:r/>
      <w:bookmarkStart w:id="624" w:name="_Toc226337250"/>
      <w:r>
        <w:rPr>
          <w:rFonts w:ascii="宋体" w:hAnsi="宋体"/>
          <w:sz w:val="24"/>
        </w:rPr>
      </w:r>
      <w:r/>
    </w:p>
    <w:p>
      <w:pPr>
        <w:pStyle w:val="973"/>
        <w:jc w:val="center"/>
        <w:spacing w:line="360" w:lineRule="auto"/>
        <w:rPr>
          <w:rFonts w:ascii="宋体" w:hAnsi="宋体"/>
          <w:b/>
          <w:sz w:val="36"/>
          <w:szCs w:val="36"/>
        </w:rPr>
        <w:outlineLvl w:val="0"/>
      </w:pPr>
      <w:r/>
      <w:bookmarkStart w:id="625" w:name="_Toc99301375"/>
      <w:r>
        <w:rPr>
          <w:rFonts w:ascii="宋体" w:hAnsi="宋体"/>
          <w:b/>
          <w:sz w:val="36"/>
          <w:szCs w:val="36"/>
        </w:rPr>
        <w:t xml:space="preserve">第三章   </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6" w:name="_Hlk97413531"/>
      <w:r/>
      <w:bookmarkStart w:id="627" w:name="_Toc487900382"/>
      <w:r>
        <w:rPr>
          <w:rFonts w:ascii="宋体" w:hAnsi="宋体"/>
          <w:b/>
          <w:sz w:val="36"/>
          <w:szCs w:val="36"/>
        </w:rPr>
        <w:t xml:space="preserve">评审程序和</w:t>
      </w:r>
      <w:bookmarkEnd w:id="626"/>
      <w:r>
        <w:rPr>
          <w:rFonts w:ascii="宋体" w:hAnsi="宋体"/>
          <w:b/>
          <w:sz w:val="36"/>
          <w:szCs w:val="36"/>
        </w:rPr>
        <w:t xml:space="preserve">评定成交的标准</w:t>
      </w:r>
      <w:bookmarkEnd w:id="625"/>
      <w:r>
        <w:rPr>
          <w:rFonts w:ascii="宋体" w:hAnsi="宋体"/>
          <w:b/>
          <w:sz w:val="36"/>
          <w:szCs w:val="36"/>
        </w:rPr>
      </w:r>
      <w:r/>
    </w:p>
    <w:p>
      <w:pPr>
        <w:pStyle w:val="973"/>
        <w:numPr>
          <w:ilvl w:val="0"/>
          <w:numId w:val="10"/>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响应文件的资格审查和符合性</w:t>
      </w:r>
      <w:r>
        <w:rPr>
          <w:rFonts w:hint="eastAsia" w:ascii="宋体" w:hAnsi="宋体"/>
          <w:b/>
          <w:sz w:val="24"/>
        </w:rPr>
        <w:t xml:space="preserve">审查</w:t>
      </w:r>
      <w:r>
        <w:rPr>
          <w:rFonts w:ascii="宋体" w:hAnsi="宋体"/>
          <w:b/>
          <w:sz w:val="24"/>
        </w:rPr>
      </w:r>
      <w:r/>
    </w:p>
    <w:p>
      <w:pPr>
        <w:pStyle w:val="973"/>
        <w:numPr>
          <w:ilvl w:val="1"/>
          <w:numId w:val="11"/>
        </w:numPr>
        <w:ind w:left="1" w:firstLine="480"/>
        <w:spacing w:line="360" w:lineRule="auto"/>
        <w:tabs>
          <w:tab w:val="left" w:pos="0" w:leader="none"/>
          <w:tab w:val="left" w:pos="567" w:leader="none"/>
          <w:tab w:val="left" w:pos="993" w:leader="none"/>
          <w:tab w:val="left" w:pos="1589" w:leader="none"/>
        </w:tabs>
        <w:rPr>
          <w:rFonts w:ascii="宋体" w:hAnsi="宋体"/>
          <w:sz w:val="24"/>
        </w:rPr>
        <w:outlineLvl w:val="1"/>
      </w:pPr>
      <w:r>
        <w:rPr>
          <w:rFonts w:ascii="宋体" w:hAnsi="宋体"/>
          <w:sz w:val="24"/>
        </w:rPr>
        <w:t xml:space="preserve">谈判小组将根据《</w:t>
      </w:r>
      <w:r>
        <w:rPr>
          <w:rFonts w:ascii="宋体" w:hAnsi="宋体"/>
          <w:sz w:val="24"/>
        </w:rPr>
        <w:t xml:space="preserve">资格审查要求》和《符合性</w:t>
      </w:r>
      <w:r>
        <w:rPr>
          <w:rFonts w:hint="eastAsia" w:ascii="宋体" w:hAnsi="宋体"/>
          <w:sz w:val="24"/>
        </w:rPr>
        <w:t xml:space="preserve">审查</w:t>
      </w:r>
      <w:r>
        <w:rPr>
          <w:rFonts w:ascii="宋体" w:hAnsi="宋体"/>
          <w:sz w:val="24"/>
        </w:rPr>
        <w:t xml:space="preserve">要求</w:t>
      </w:r>
      <w:r>
        <w:rPr>
          <w:rFonts w:ascii="宋体" w:hAnsi="宋体"/>
          <w:sz w:val="24"/>
        </w:rPr>
        <w:t xml:space="preserve">》中规定的内容，对供应商进行审查，并形成审查结果。供应商《响应文件》有任何一项不符合《资格审查要求》的，</w:t>
      </w:r>
      <w:r>
        <w:rPr>
          <w:rFonts w:hint="eastAsia" w:ascii="宋体" w:hAnsi="宋体"/>
          <w:sz w:val="24"/>
        </w:rPr>
        <w:t xml:space="preserve">视为未实质性响应谈判文件</w:t>
      </w:r>
      <w:r>
        <w:rPr>
          <w:rFonts w:ascii="宋体" w:hAnsi="宋体"/>
          <w:sz w:val="24"/>
        </w:rPr>
        <w:t xml:space="preserve">。</w:t>
      </w:r>
      <w:r>
        <w:rPr>
          <w:rFonts w:hint="eastAsia" w:ascii="宋体" w:hAnsi="宋体"/>
          <w:sz w:val="24"/>
        </w:rPr>
        <w:t xml:space="preserve">未实质性响应谈判文件的响应文件</w:t>
      </w:r>
      <w:r>
        <w:rPr>
          <w:rFonts w:hint="eastAsia" w:ascii="宋体" w:hAnsi="宋体"/>
          <w:b/>
          <w:bCs/>
          <w:sz w:val="24"/>
        </w:rPr>
        <w:t xml:space="preserve">按无效处理</w:t>
      </w:r>
      <w:r>
        <w:rPr>
          <w:rFonts w:hint="eastAsia" w:ascii="宋体" w:hAnsi="宋体"/>
          <w:sz w:val="24"/>
        </w:rPr>
        <w:t xml:space="preserve">，谈判小组应当告知有关供应商。</w:t>
      </w:r>
      <w:r>
        <w:rPr>
          <w:rFonts w:ascii="宋体" w:hAnsi="宋体"/>
          <w:sz w:val="24"/>
        </w:rPr>
      </w:r>
      <w:r/>
    </w:p>
    <w:p>
      <w:pPr>
        <w:pStyle w:val="973"/>
        <w:numPr>
          <w:ilvl w:val="1"/>
          <w:numId w:val="11"/>
        </w:numPr>
        <w:ind w:left="1" w:firstLine="480"/>
        <w:spacing w:line="360" w:lineRule="auto"/>
        <w:tabs>
          <w:tab w:val="left" w:pos="0" w:leader="none"/>
          <w:tab w:val="left" w:pos="567" w:leader="none"/>
          <w:tab w:val="left" w:pos="993" w:leader="none"/>
          <w:tab w:val="left" w:pos="1589" w:leader="none"/>
        </w:tabs>
        <w:rPr>
          <w:rFonts w:ascii="宋体" w:hAnsi="宋体"/>
          <w:sz w:val="24"/>
        </w:rPr>
        <w:outlineLvl w:val="1"/>
      </w:pPr>
      <w:r>
        <w:rPr>
          <w:rFonts w:ascii="宋体" w:hAnsi="宋体"/>
          <w:sz w:val="24"/>
        </w:rPr>
        <w:t xml:space="preserve">《资格审查要求》中对格式有要求的，除谈判文件另有规定外，均为“实质性格式”文件。</w:t>
      </w:r>
      <w:r>
        <w:rPr>
          <w:rFonts w:ascii="宋体" w:hAnsi="宋体"/>
          <w:sz w:val="24"/>
        </w:rPr>
      </w:r>
      <w:r/>
    </w:p>
    <w:p>
      <w:pPr>
        <w:pStyle w:val="973"/>
        <w:numPr>
          <w:ilvl w:val="1"/>
          <w:numId w:val="11"/>
        </w:numPr>
        <w:ind w:left="1" w:firstLine="480"/>
        <w:spacing w:line="360" w:lineRule="auto"/>
        <w:tabs>
          <w:tab w:val="left" w:pos="0" w:leader="none"/>
          <w:tab w:val="left" w:pos="567" w:leader="none"/>
          <w:tab w:val="left" w:pos="993" w:leader="none"/>
          <w:tab w:val="left" w:pos="1589" w:leader="none"/>
        </w:tabs>
        <w:rPr>
          <w:rFonts w:ascii="宋体" w:hAnsi="宋体"/>
          <w:sz w:val="24"/>
        </w:rPr>
        <w:outlineLvl w:val="1"/>
      </w:pPr>
      <w:r>
        <w:rPr>
          <w:rFonts w:ascii="宋体" w:hAnsi="宋体"/>
          <w:sz w:val="24"/>
        </w:rPr>
        <w:t xml:space="preserve">《资格审查要求》见下表：</w:t>
      </w:r>
      <w:r/>
    </w:p>
    <w:p>
      <w:pPr>
        <w:pStyle w:val="973"/>
        <w:jc w:val="center"/>
        <w:spacing w:line="360" w:lineRule="auto"/>
        <w:tabs>
          <w:tab w:val="left" w:pos="1080" w:leader="none"/>
        </w:tabs>
        <w:rPr>
          <w:rFonts w:ascii="宋体" w:hAnsi="宋体"/>
          <w:b/>
          <w:sz w:val="24"/>
        </w:rPr>
      </w:pPr>
      <w:r>
        <w:rPr>
          <w:rFonts w:ascii="宋体" w:hAnsi="宋体"/>
          <w:b/>
          <w:sz w:val="24"/>
        </w:rPr>
        <w:t xml:space="preserve">资格审查要求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697" w:type="dxa"/>
            <w:vAlign w:val="center"/>
            <w:textDirection w:val="lrTb"/>
            <w:noWrap w:val="false"/>
          </w:tcPr>
          <w:p>
            <w:pPr>
              <w:pStyle w:val="973"/>
              <w:jc w:val="center"/>
              <w:tabs>
                <w:tab w:val="left" w:pos="1080" w:leader="none"/>
              </w:tabs>
              <w:rPr>
                <w:rFonts w:ascii="宋体" w:hAnsi="宋体"/>
                <w:b/>
                <w:sz w:val="24"/>
              </w:rPr>
            </w:pPr>
            <w:r>
              <w:rPr>
                <w:rFonts w:ascii="宋体" w:hAnsi="宋体"/>
                <w:b/>
                <w:sz w:val="24"/>
              </w:rPr>
              <w:t xml:space="preserve">序号</w:t>
            </w:r>
            <w:r/>
          </w:p>
        </w:tc>
        <w:tc>
          <w:tcPr>
            <w:tcW w:w="1884" w:type="dxa"/>
            <w:vAlign w:val="center"/>
            <w:textDirection w:val="lrTb"/>
            <w:noWrap w:val="false"/>
          </w:tcPr>
          <w:p>
            <w:pPr>
              <w:pStyle w:val="973"/>
              <w:jc w:val="center"/>
              <w:tabs>
                <w:tab w:val="left" w:pos="1080" w:leader="none"/>
              </w:tabs>
              <w:rPr>
                <w:rFonts w:ascii="宋体" w:hAnsi="宋体"/>
                <w:b/>
                <w:sz w:val="24"/>
              </w:rPr>
            </w:pPr>
            <w:r>
              <w:rPr>
                <w:rFonts w:ascii="宋体" w:hAnsi="宋体"/>
                <w:b/>
                <w:sz w:val="24"/>
              </w:rPr>
              <w:t xml:space="preserve">审查因素</w:t>
            </w:r>
            <w:r/>
          </w:p>
        </w:tc>
        <w:tc>
          <w:tcPr>
            <w:tcW w:w="4898" w:type="dxa"/>
            <w:vAlign w:val="center"/>
            <w:textDirection w:val="lrTb"/>
            <w:noWrap w:val="false"/>
          </w:tcPr>
          <w:p>
            <w:pPr>
              <w:pStyle w:val="973"/>
              <w:jc w:val="center"/>
              <w:tabs>
                <w:tab w:val="left" w:pos="1080" w:leader="none"/>
              </w:tabs>
              <w:rPr>
                <w:rFonts w:ascii="宋体" w:hAnsi="宋体"/>
                <w:b/>
                <w:sz w:val="24"/>
              </w:rPr>
            </w:pPr>
            <w:r>
              <w:rPr>
                <w:rFonts w:ascii="宋体" w:hAnsi="宋体"/>
                <w:b/>
                <w:sz w:val="24"/>
              </w:rPr>
              <w:t xml:space="preserve">审查内容</w:t>
            </w:r>
            <w:r/>
          </w:p>
        </w:tc>
        <w:tc>
          <w:tcPr>
            <w:tcW w:w="1809" w:type="dxa"/>
            <w:vAlign w:val="center"/>
            <w:textDirection w:val="lrTb"/>
            <w:noWrap w:val="false"/>
          </w:tcPr>
          <w:p>
            <w:pPr>
              <w:pStyle w:val="973"/>
              <w:jc w:val="center"/>
              <w:tabs>
                <w:tab w:val="left" w:pos="1080" w:leader="none"/>
              </w:tabs>
              <w:rPr>
                <w:rFonts w:ascii="宋体" w:hAnsi="宋体"/>
                <w:b/>
                <w:sz w:val="24"/>
              </w:rPr>
            </w:pPr>
            <w:r>
              <w:rPr>
                <w:rFonts w:ascii="宋体" w:hAnsi="宋体"/>
                <w:b/>
                <w:sz w:val="24"/>
              </w:rPr>
              <w:t xml:space="preserve">格式要求</w:t>
            </w:r>
            <w:r/>
          </w:p>
        </w:tc>
      </w:tr>
      <w:tr>
        <w:trPr>
          <w:cantSplit/>
          <w:trHeight w:val="20"/>
        </w:trPr>
        <w:tc>
          <w:tcPr>
            <w:tcW w:w="697" w:type="dxa"/>
            <w:vAlign w:val="center"/>
            <w:textDirection w:val="lrTb"/>
            <w:noWrap w:val="false"/>
          </w:tcPr>
          <w:p>
            <w:pPr>
              <w:pStyle w:val="973"/>
              <w:jc w:val="center"/>
              <w:tabs>
                <w:tab w:val="left" w:pos="1080" w:leader="none"/>
              </w:tabs>
              <w:rPr>
                <w:rFonts w:ascii="宋体" w:hAnsi="宋体"/>
                <w:sz w:val="24"/>
              </w:rPr>
            </w:pPr>
            <w:r>
              <w:rPr>
                <w:rFonts w:ascii="宋体" w:hAnsi="宋体"/>
                <w:sz w:val="24"/>
              </w:rPr>
              <w:t xml:space="preserve">1</w:t>
            </w:r>
            <w:r/>
          </w:p>
        </w:tc>
        <w:tc>
          <w:tcPr>
            <w:tcW w:w="1884"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满足《中华人民共和国政府采购法》第二十二条规定及法律法规的其他规定</w:t>
            </w:r>
            <w:r/>
          </w:p>
        </w:tc>
        <w:tc>
          <w:tcPr>
            <w:tcW w:w="4898"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具体规定见第一章《采购邀请》</w:t>
            </w:r>
            <w:r/>
          </w:p>
        </w:tc>
        <w:tc>
          <w:tcPr>
            <w:tcW w:w="1809" w:type="dxa"/>
            <w:vAlign w:val="center"/>
            <w:textDirection w:val="lrTb"/>
            <w:noWrap w:val="false"/>
          </w:tcPr>
          <w:p>
            <w:pPr>
              <w:pStyle w:val="973"/>
              <w:tabs>
                <w:tab w:val="left" w:pos="1080" w:leader="none"/>
              </w:tabs>
              <w:rPr>
                <w:rFonts w:ascii="宋体" w:hAnsi="宋体"/>
                <w:sz w:val="24"/>
              </w:rPr>
            </w:pPr>
            <w:r>
              <w:rPr>
                <w:rFonts w:ascii="宋体" w:hAnsi="宋体"/>
                <w:sz w:val="24"/>
              </w:rPr>
            </w:r>
            <w:r/>
          </w:p>
        </w:tc>
      </w:tr>
      <w:tr>
        <w:trPr>
          <w:cantSplit/>
          <w:trHeight w:val="468"/>
        </w:trPr>
        <w:tc>
          <w:tcPr>
            <w:tcW w:w="697" w:type="dxa"/>
            <w:vAlign w:val="center"/>
            <w:textDirection w:val="lrTb"/>
            <w:noWrap w:val="false"/>
          </w:tcPr>
          <w:p>
            <w:pPr>
              <w:pStyle w:val="973"/>
              <w:jc w:val="center"/>
              <w:tabs>
                <w:tab w:val="left" w:pos="1080" w:leader="none"/>
              </w:tabs>
              <w:rPr>
                <w:rFonts w:ascii="宋体" w:hAnsi="宋体"/>
                <w:sz w:val="24"/>
              </w:rPr>
            </w:pPr>
            <w:r>
              <w:rPr>
                <w:rFonts w:ascii="宋体" w:hAnsi="宋体"/>
                <w:sz w:val="24"/>
              </w:rPr>
              <w:t xml:space="preserve">1-1</w:t>
            </w:r>
            <w:r/>
          </w:p>
        </w:tc>
        <w:tc>
          <w:tcPr>
            <w:tcW w:w="1884" w:type="dxa"/>
            <w:vAlign w:val="center"/>
            <w:textDirection w:val="lrTb"/>
            <w:noWrap w:val="false"/>
          </w:tcPr>
          <w:p>
            <w:pPr>
              <w:pStyle w:val="973"/>
              <w:tabs>
                <w:tab w:val="left" w:pos="1080" w:leader="none"/>
              </w:tabs>
              <w:rPr>
                <w:rFonts w:ascii="宋体" w:hAnsi="宋体"/>
                <w:sz w:val="24"/>
              </w:rPr>
            </w:pPr>
            <w:r>
              <w:rPr>
                <w:rFonts w:hint="eastAsia" w:ascii="宋体" w:hAnsi="宋体"/>
                <w:sz w:val="24"/>
              </w:rPr>
              <w:t xml:space="preserve">供应商资格声明函</w:t>
            </w:r>
            <w:r>
              <w:rPr>
                <w:rFonts w:ascii="宋体" w:hAnsi="宋体"/>
                <w:sz w:val="24"/>
              </w:rPr>
            </w:r>
            <w:r/>
          </w:p>
        </w:tc>
        <w:tc>
          <w:tcPr>
            <w:tcW w:w="4898"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提供了符合</w:t>
            </w:r>
            <w:r>
              <w:rPr>
                <w:rFonts w:hint="eastAsia" w:ascii="宋体" w:hAnsi="宋体"/>
                <w:sz w:val="24"/>
              </w:rPr>
              <w:t xml:space="preserve">采购</w:t>
            </w:r>
            <w:r>
              <w:rPr>
                <w:rFonts w:ascii="宋体" w:hAnsi="宋体"/>
                <w:sz w:val="24"/>
              </w:rPr>
              <w:t xml:space="preserve">文件要求的《</w:t>
            </w:r>
            <w:r>
              <w:rPr>
                <w:rFonts w:hint="eastAsia" w:ascii="宋体" w:hAnsi="宋体"/>
                <w:sz w:val="24"/>
              </w:rPr>
              <w:t xml:space="preserve">供应商资格声明函</w:t>
            </w:r>
            <w:r>
              <w:rPr>
                <w:rFonts w:ascii="宋体" w:hAnsi="宋体"/>
                <w:sz w:val="24"/>
              </w:rPr>
              <w:t xml:space="preserve">》。</w:t>
            </w:r>
            <w:r/>
          </w:p>
        </w:tc>
        <w:tc>
          <w:tcPr>
            <w:tcW w:w="1809"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20"/>
        </w:trPr>
        <w:tc>
          <w:tcPr>
            <w:tcW w:w="697" w:type="dxa"/>
            <w:vAlign w:val="center"/>
            <w:textDirection w:val="lrTb"/>
            <w:noWrap w:val="false"/>
          </w:tcPr>
          <w:p>
            <w:pPr>
              <w:pStyle w:val="973"/>
              <w:jc w:val="center"/>
              <w:tabs>
                <w:tab w:val="left" w:pos="1080"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ascii="宋体" w:hAnsi="宋体"/>
                <w:sz w:val="24"/>
              </w:rPr>
            </w:r>
            <w:r/>
          </w:p>
        </w:tc>
        <w:tc>
          <w:tcPr>
            <w:tcW w:w="1884"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供应商信用记录</w:t>
            </w:r>
            <w:r/>
          </w:p>
        </w:tc>
        <w:tc>
          <w:tcPr>
            <w:tcW w:w="4898" w:type="dxa"/>
            <w:vAlign w:val="center"/>
            <w:textDirection w:val="lrTb"/>
            <w:noWrap w:val="false"/>
          </w:tcPr>
          <w:p>
            <w:pPr>
              <w:pStyle w:val="973"/>
              <w:tabs>
                <w:tab w:val="left" w:pos="900" w:leader="none"/>
                <w:tab w:val="left" w:pos="1980" w:leader="none"/>
              </w:tabs>
              <w:rPr>
                <w:rFonts w:ascii="宋体" w:hAnsi="宋体"/>
                <w:sz w:val="24"/>
              </w:rPr>
            </w:pPr>
            <w:r>
              <w:rPr>
                <w:rFonts w:ascii="宋体" w:hAnsi="宋体"/>
                <w:sz w:val="24"/>
              </w:rPr>
              <w:t xml:space="preserve">查询渠道：信用中国网站和中国政府采购网（www.creditchina.gov.cn、www.ccgp.gov.cn）；</w:t>
            </w:r>
            <w:r/>
          </w:p>
          <w:p>
            <w:pPr>
              <w:pStyle w:val="973"/>
              <w:tabs>
                <w:tab w:val="left" w:pos="900" w:leader="none"/>
                <w:tab w:val="left" w:pos="1980" w:leader="none"/>
              </w:tabs>
              <w:rPr>
                <w:rFonts w:ascii="宋体" w:hAnsi="宋体"/>
                <w:sz w:val="24"/>
              </w:rPr>
            </w:pPr>
            <w:r>
              <w:rPr>
                <w:rFonts w:ascii="宋体" w:hAnsi="宋体"/>
                <w:sz w:val="24"/>
              </w:rPr>
              <w:t xml:space="preserve">截止时点：提交响应文件截止时间以后、</w:t>
            </w:r>
            <w:r>
              <w:rPr>
                <w:rFonts w:hint="eastAsia" w:ascii="宋体" w:hAnsi="宋体"/>
                <w:sz w:val="24"/>
              </w:rPr>
              <w:t xml:space="preserve">资格审查阶段采购人或采购代理机构</w:t>
            </w:r>
            <w:r>
              <w:rPr>
                <w:rFonts w:ascii="宋体" w:hAnsi="宋体"/>
                <w:sz w:val="24"/>
              </w:rPr>
              <w:t xml:space="preserve">的实际查询时间；</w:t>
            </w:r>
            <w:r/>
          </w:p>
          <w:p>
            <w:pPr>
              <w:pStyle w:val="973"/>
              <w:tabs>
                <w:tab w:val="left" w:pos="900" w:leader="none"/>
                <w:tab w:val="left" w:pos="1980" w:leader="none"/>
              </w:tabs>
              <w:rPr>
                <w:rFonts w:ascii="宋体" w:hAnsi="宋体"/>
                <w:sz w:val="24"/>
              </w:rPr>
            </w:pPr>
            <w:r>
              <w:rPr>
                <w:rFonts w:ascii="宋体" w:hAnsi="宋体"/>
                <w:sz w:val="24"/>
              </w:rPr>
              <w:t xml:space="preserve">信用信息查询记录和证据留存具体方式：查询结果网页打印页作为查询记录和证据，与其他采购文件一并保存；</w:t>
            </w:r>
            <w:r/>
          </w:p>
          <w:p>
            <w:pPr>
              <w:pStyle w:val="973"/>
              <w:tabs>
                <w:tab w:val="left" w:pos="1080" w:leader="none"/>
              </w:tabs>
              <w:rPr>
                <w:rFonts w:ascii="宋体" w:hAnsi="宋体"/>
                <w:sz w:val="24"/>
              </w:rPr>
            </w:pPr>
            <w:r>
              <w:rPr>
                <w:rFonts w:ascii="宋体" w:hAnsi="宋体"/>
                <w:sz w:val="24"/>
              </w:rPr>
              <w:t xml:space="preserve">信用信息的使用原则：经认定的被列入失信被执行人、重大税收违法案件当事人名单、政府采购严重违法失信行为记录名单的供应商，其</w:t>
            </w:r>
            <w:r>
              <w:rPr>
                <w:rFonts w:ascii="宋体" w:hAnsi="宋体"/>
                <w:b/>
                <w:sz w:val="24"/>
              </w:rPr>
              <w:t xml:space="preserve">响应无效</w:t>
            </w:r>
            <w:r>
              <w:rPr>
                <w:rFonts w:ascii="宋体" w:hAnsi="宋体"/>
                <w:sz w:val="24"/>
              </w:rPr>
              <w:t xml:space="preserve">。联合体形式响应的，联合体成员存在不良信用记录，视同联合体存在不良信用记录。</w:t>
            </w:r>
            <w:r/>
          </w:p>
        </w:tc>
        <w:tc>
          <w:tcPr>
            <w:tcW w:w="1809"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无须供应商提供，由采购人查询。</w:t>
            </w:r>
            <w:r/>
          </w:p>
        </w:tc>
      </w:tr>
      <w:tr>
        <w:trPr>
          <w:cantSplit/>
          <w:trHeight w:val="20"/>
        </w:trPr>
        <w:tc>
          <w:tcPr>
            <w:tcW w:w="697" w:type="dxa"/>
            <w:vAlign w:val="center"/>
            <w:textDirection w:val="lrTb"/>
            <w:noWrap w:val="false"/>
          </w:tcPr>
          <w:p>
            <w:pPr>
              <w:pStyle w:val="973"/>
              <w:jc w:val="center"/>
              <w:tabs>
                <w:tab w:val="left" w:pos="1080" w:leader="none"/>
              </w:tabs>
              <w:rPr>
                <w:rFonts w:ascii="宋体" w:hAnsi="宋体"/>
                <w:sz w:val="24"/>
              </w:rPr>
            </w:pPr>
            <w:r>
              <w:rPr>
                <w:rFonts w:ascii="宋体" w:hAnsi="宋体"/>
                <w:sz w:val="24"/>
              </w:rPr>
              <w:t xml:space="preserve">2</w:t>
            </w:r>
            <w:r/>
          </w:p>
        </w:tc>
        <w:tc>
          <w:tcPr>
            <w:tcW w:w="1884"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落实政府采购政策需满足的资格要求</w:t>
            </w:r>
            <w:r/>
          </w:p>
        </w:tc>
        <w:tc>
          <w:tcPr>
            <w:tcW w:w="4898"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具体要求见第一章《采购邀请》</w:t>
            </w:r>
            <w:r/>
          </w:p>
        </w:tc>
        <w:tc>
          <w:tcPr>
            <w:tcW w:w="1809" w:type="dxa"/>
            <w:vAlign w:val="center"/>
            <w:textDirection w:val="lrTb"/>
            <w:noWrap w:val="false"/>
          </w:tcPr>
          <w:p>
            <w:pPr>
              <w:pStyle w:val="973"/>
              <w:tabs>
                <w:tab w:val="left" w:pos="1080" w:leader="none"/>
              </w:tabs>
              <w:rPr>
                <w:rFonts w:ascii="宋体" w:hAnsi="宋体"/>
                <w:sz w:val="24"/>
              </w:rPr>
            </w:pPr>
            <w:r>
              <w:rPr>
                <w:rFonts w:ascii="宋体" w:hAnsi="宋体"/>
                <w:sz w:val="24"/>
              </w:rPr>
            </w:r>
            <w:r/>
          </w:p>
        </w:tc>
      </w:tr>
      <w:tr>
        <w:trPr>
          <w:cantSplit/>
          <w:trHeight w:val="20"/>
        </w:trPr>
        <w:tc>
          <w:tcPr>
            <w:tcW w:w="697" w:type="dxa"/>
            <w:vAlign w:val="center"/>
            <w:textDirection w:val="lrTb"/>
            <w:noWrap w:val="false"/>
          </w:tcPr>
          <w:p>
            <w:pPr>
              <w:pStyle w:val="973"/>
              <w:jc w:val="cente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p>
        </w:tc>
        <w:tc>
          <w:tcPr>
            <w:tcW w:w="1884"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其它落实政府采购政策的资格要求</w:t>
            </w:r>
            <w:r/>
          </w:p>
        </w:tc>
        <w:tc>
          <w:tcPr>
            <w:tcW w:w="4898"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如有，见第一章《采购邀请》</w:t>
            </w:r>
            <w:r/>
          </w:p>
        </w:tc>
        <w:tc>
          <w:tcPr>
            <w:tcW w:w="1809"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提供证明文件的电子件或电子</w:t>
            </w:r>
            <w:r>
              <w:rPr>
                <w:rFonts w:ascii="宋体" w:hAnsi="宋体"/>
                <w:sz w:val="24"/>
              </w:rPr>
              <w:t xml:space="preserve">证照</w:t>
            </w:r>
            <w:r/>
          </w:p>
        </w:tc>
      </w:tr>
      <w:tr>
        <w:trPr>
          <w:cantSplit/>
          <w:trHeight w:val="20"/>
        </w:trPr>
        <w:tc>
          <w:tcPr>
            <w:tcW w:w="697" w:type="dxa"/>
            <w:vAlign w:val="center"/>
            <w:textDirection w:val="lrTb"/>
            <w:noWrap w:val="false"/>
          </w:tcPr>
          <w:p>
            <w:pPr>
              <w:pStyle w:val="973"/>
              <w:jc w:val="center"/>
              <w:tabs>
                <w:tab w:val="left" w:pos="1080" w:leader="none"/>
              </w:tabs>
              <w:rPr>
                <w:rFonts w:ascii="宋体" w:hAnsi="宋体"/>
                <w:sz w:val="24"/>
              </w:rPr>
            </w:pPr>
            <w:r>
              <w:rPr>
                <w:rFonts w:ascii="宋体" w:hAnsi="宋体"/>
                <w:sz w:val="24"/>
              </w:rPr>
              <w:t xml:space="preserve">3</w:t>
            </w:r>
            <w:r/>
          </w:p>
        </w:tc>
        <w:tc>
          <w:tcPr>
            <w:tcW w:w="1884"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本项目的特定资格要求</w:t>
            </w:r>
            <w:r/>
          </w:p>
        </w:tc>
        <w:tc>
          <w:tcPr>
            <w:tcW w:w="4898"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如有，见第一章《采购邀请》</w:t>
            </w:r>
            <w:r/>
          </w:p>
        </w:tc>
        <w:tc>
          <w:tcPr>
            <w:tcW w:w="1809" w:type="dxa"/>
            <w:vAlign w:val="center"/>
            <w:textDirection w:val="lrTb"/>
            <w:noWrap w:val="false"/>
          </w:tcPr>
          <w:p>
            <w:pPr>
              <w:pStyle w:val="973"/>
              <w:tabs>
                <w:tab w:val="left" w:pos="1080" w:leader="none"/>
              </w:tabs>
              <w:rPr>
                <w:rFonts w:ascii="宋体" w:hAnsi="宋体"/>
                <w:sz w:val="24"/>
              </w:rPr>
            </w:pPr>
            <w:r>
              <w:rPr>
                <w:rFonts w:ascii="宋体" w:hAnsi="宋体"/>
                <w:sz w:val="24"/>
              </w:rPr>
            </w:r>
            <w:r/>
          </w:p>
        </w:tc>
      </w:tr>
      <w:tr>
        <w:trPr>
          <w:cantSplit/>
          <w:trHeight w:val="20"/>
        </w:trPr>
        <w:tc>
          <w:tcPr>
            <w:tcW w:w="697" w:type="dxa"/>
            <w:vAlign w:val="center"/>
            <w:textDirection w:val="lrTb"/>
            <w:noWrap w:val="false"/>
          </w:tcPr>
          <w:p>
            <w:pPr>
              <w:pStyle w:val="973"/>
              <w:jc w:val="center"/>
              <w:tabs>
                <w:tab w:val="left" w:pos="1080" w:leader="none"/>
              </w:tabs>
              <w:rPr>
                <w:rFonts w:ascii="宋体" w:hAnsi="宋体"/>
                <w:sz w:val="24"/>
              </w:rPr>
            </w:pPr>
            <w:r>
              <w:rPr>
                <w:rFonts w:ascii="宋体" w:hAnsi="宋体"/>
                <w:sz w:val="24"/>
              </w:rPr>
              <w:t xml:space="preserve">3-2</w:t>
            </w:r>
            <w:r/>
          </w:p>
        </w:tc>
        <w:tc>
          <w:tcPr>
            <w:tcW w:w="1884"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其他特定资格要求</w:t>
            </w:r>
            <w:r/>
          </w:p>
        </w:tc>
        <w:tc>
          <w:tcPr>
            <w:tcW w:w="4898"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如有，见第一章《采购邀请》</w:t>
            </w:r>
            <w:r/>
          </w:p>
        </w:tc>
        <w:tc>
          <w:tcPr>
            <w:tcW w:w="1809" w:type="dxa"/>
            <w:vAlign w:val="center"/>
            <w:textDirection w:val="lrTb"/>
            <w:noWrap w:val="false"/>
          </w:tcPr>
          <w:p>
            <w:pPr>
              <w:pStyle w:val="973"/>
              <w:tabs>
                <w:tab w:val="left" w:pos="1080" w:leader="none"/>
              </w:tabs>
              <w:rPr>
                <w:rFonts w:ascii="宋体" w:hAnsi="宋体"/>
                <w:sz w:val="24"/>
              </w:rPr>
            </w:pPr>
            <w:r>
              <w:rPr>
                <w:rFonts w:ascii="宋体" w:hAnsi="宋体"/>
                <w:sz w:val="24"/>
              </w:rPr>
              <w:t xml:space="preserve">提供证明文件的电子件或电子证照</w:t>
            </w:r>
            <w:r/>
          </w:p>
        </w:tc>
      </w:tr>
    </w:tbl>
    <w:p>
      <w:pPr>
        <w:pStyle w:val="973"/>
        <w:spacing w:line="360" w:lineRule="auto"/>
        <w:rPr>
          <w:rFonts w:hint="eastAsia" w:ascii="宋体" w:hAnsi="宋体"/>
          <w:sz w:val="24"/>
        </w:rPr>
      </w:pPr>
      <w:r>
        <w:rPr>
          <w:rFonts w:hint="eastAsia" w:ascii="宋体" w:hAnsi="宋体"/>
          <w:sz w:val="24"/>
        </w:rPr>
      </w:r>
      <w:r/>
    </w:p>
    <w:p>
      <w:pPr>
        <w:pStyle w:val="973"/>
        <w:numPr>
          <w:ilvl w:val="1"/>
          <w:numId w:val="11"/>
        </w:numPr>
        <w:ind w:left="900" w:hanging="480"/>
        <w:spacing w:line="360" w:lineRule="auto"/>
        <w:tabs>
          <w:tab w:val="left" w:pos="360" w:leader="none"/>
          <w:tab w:val="left" w:pos="426" w:leader="none"/>
          <w:tab w:val="left" w:pos="900" w:leader="none"/>
          <w:tab w:val="left" w:pos="1589" w:leader="none"/>
        </w:tabs>
        <w:rPr>
          <w:rFonts w:ascii="宋体" w:hAnsi="宋体"/>
          <w:sz w:val="24"/>
        </w:rPr>
        <w:outlineLvl w:val="1"/>
      </w:pPr>
      <w:r/>
      <w:bookmarkStart w:id="628" w:name="_Toc226965858"/>
      <w:r/>
      <w:bookmarkStart w:id="629" w:name="_Toc127161490"/>
      <w:r/>
      <w:bookmarkStart w:id="630" w:name="_Toc127151779"/>
      <w:r/>
      <w:bookmarkStart w:id="631" w:name="_Toc353873940"/>
      <w:r/>
      <w:bookmarkStart w:id="632" w:name="_Toc353825550"/>
      <w:r>
        <w:rPr>
          <w:rFonts w:ascii="宋体" w:hAnsi="宋体"/>
          <w:sz w:val="24"/>
        </w:rPr>
        <w:t xml:space="preserve">《符合性审查要求》见下表：</w:t>
      </w:r>
      <w:bookmarkEnd w:id="628"/>
      <w:r/>
      <w:bookmarkEnd w:id="629"/>
      <w:r/>
      <w:bookmarkEnd w:id="630"/>
      <w:r/>
      <w:bookmarkEnd w:id="631"/>
      <w:r/>
      <w:bookmarkEnd w:id="632"/>
      <w:r>
        <w:rPr>
          <w:rFonts w:ascii="宋体" w:hAnsi="宋体"/>
          <w:sz w:val="24"/>
        </w:rPr>
      </w:r>
      <w:r/>
    </w:p>
    <w:p>
      <w:pPr>
        <w:pStyle w:val="973"/>
        <w:jc w:val="center"/>
        <w:rPr>
          <w:rFonts w:ascii="宋体" w:hAnsi="宋体"/>
          <w:b/>
          <w:sz w:val="24"/>
        </w:rPr>
      </w:pPr>
      <w:r>
        <w:rPr>
          <w:rFonts w:ascii="宋体" w:hAnsi="宋体"/>
          <w:b/>
          <w:sz w:val="24"/>
        </w:rPr>
        <w:t xml:space="preserve">符合性审查要求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73"/>
              <w:jc w:val="center"/>
              <w:widowControl/>
              <w:rPr>
                <w:rFonts w:ascii="宋体" w:hAnsi="宋体"/>
                <w:b/>
                <w:sz w:val="24"/>
              </w:rPr>
            </w:pPr>
            <w:r>
              <w:rPr>
                <w:rFonts w:ascii="宋体" w:hAnsi="宋体"/>
                <w:b/>
                <w:sz w:val="24"/>
              </w:rPr>
              <w:t xml:space="preserve">序号</w:t>
            </w:r>
            <w:r/>
          </w:p>
        </w:tc>
        <w:tc>
          <w:tcPr>
            <w:tcW w:w="1813" w:type="dxa"/>
            <w:vAlign w:val="center"/>
            <w:textDirection w:val="lrTb"/>
            <w:noWrap w:val="false"/>
          </w:tcPr>
          <w:p>
            <w:pPr>
              <w:pStyle w:val="973"/>
              <w:jc w:val="center"/>
              <w:widowControl/>
              <w:rPr>
                <w:rFonts w:ascii="宋体" w:hAnsi="宋体"/>
                <w:b/>
                <w:sz w:val="24"/>
              </w:rPr>
            </w:pPr>
            <w:r>
              <w:rPr>
                <w:rFonts w:ascii="宋体" w:hAnsi="宋体"/>
                <w:b/>
                <w:sz w:val="24"/>
              </w:rPr>
              <w:t xml:space="preserve">审查因素</w:t>
            </w:r>
            <w:r/>
          </w:p>
        </w:tc>
        <w:tc>
          <w:tcPr>
            <w:tcW w:w="6725" w:type="dxa"/>
            <w:vAlign w:val="center"/>
            <w:textDirection w:val="lrTb"/>
            <w:noWrap w:val="false"/>
          </w:tcPr>
          <w:p>
            <w:pPr>
              <w:pStyle w:val="973"/>
              <w:jc w:val="center"/>
              <w:widowControl/>
              <w:rPr>
                <w:rFonts w:ascii="宋体" w:hAnsi="宋体"/>
                <w:b/>
                <w:sz w:val="24"/>
              </w:rPr>
            </w:pPr>
            <w:r>
              <w:rPr>
                <w:rFonts w:ascii="宋体" w:hAnsi="宋体"/>
                <w:b/>
                <w:sz w:val="24"/>
              </w:rPr>
              <w:t xml:space="preserve">审查内容</w:t>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1</w:t>
            </w:r>
            <w:r/>
          </w:p>
        </w:tc>
        <w:tc>
          <w:tcPr>
            <w:tcW w:w="1813" w:type="dxa"/>
            <w:vAlign w:val="center"/>
            <w:textDirection w:val="lrTb"/>
            <w:noWrap w:val="false"/>
          </w:tcPr>
          <w:p>
            <w:pPr>
              <w:pStyle w:val="973"/>
              <w:jc w:val="left"/>
              <w:widowControl/>
              <w:rPr>
                <w:rFonts w:ascii="宋体" w:hAnsi="宋体"/>
                <w:sz w:val="24"/>
              </w:rPr>
            </w:pPr>
            <w:r>
              <w:rPr>
                <w:rFonts w:hint="eastAsia" w:ascii="宋体" w:hAnsi="宋体"/>
                <w:sz w:val="24"/>
              </w:rPr>
              <w:t xml:space="preserve">响应函、授权委托书、</w:t>
            </w:r>
            <w:r>
              <w:rPr>
                <w:rFonts w:hint="eastAsia" w:ascii="宋体" w:hAnsi="宋体"/>
                <w:sz w:val="24"/>
              </w:rPr>
              <w:t xml:space="preserve">法定代表人资格证明书和政府采购供应商信用承诺书</w:t>
            </w:r>
            <w:r>
              <w:rPr>
                <w:rFonts w:ascii="宋体" w:hAnsi="宋体"/>
                <w:sz w:val="24"/>
              </w:rPr>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按谈判文件要求提供</w:t>
            </w:r>
            <w:r>
              <w:rPr>
                <w:rFonts w:hint="eastAsia" w:ascii="宋体" w:hAnsi="宋体"/>
                <w:sz w:val="24"/>
              </w:rPr>
              <w:t xml:space="preserve">响应函、授权委托书、</w:t>
            </w:r>
            <w:r>
              <w:rPr>
                <w:rFonts w:hint="eastAsia" w:ascii="宋体" w:hAnsi="宋体"/>
                <w:sz w:val="24"/>
              </w:rPr>
              <w:t xml:space="preserve">法定代表人资格证明书和政府采购供应商信用承诺书</w:t>
            </w:r>
            <w:r>
              <w:rPr>
                <w:rFonts w:ascii="宋体" w:hAnsi="宋体"/>
                <w:sz w:val="24"/>
              </w:rPr>
              <w:t xml:space="preserve">；</w:t>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2</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响应完整性</w:t>
            </w:r>
            <w:r/>
          </w:p>
        </w:tc>
        <w:tc>
          <w:tcPr>
            <w:tcW w:w="6725" w:type="dxa"/>
            <w:vAlign w:val="center"/>
            <w:textDirection w:val="lrTb"/>
            <w:noWrap w:val="false"/>
          </w:tcPr>
          <w:p>
            <w:pPr>
              <w:pStyle w:val="973"/>
              <w:jc w:val="left"/>
              <w:widowControl/>
              <w:rPr>
                <w:rFonts w:ascii="宋体" w:hAnsi="宋体"/>
                <w:sz w:val="24"/>
              </w:rPr>
            </w:pPr>
            <w:r>
              <w:rPr>
                <w:rFonts w:hint="eastAsia" w:ascii="宋体" w:hAnsi="宋体"/>
                <w:sz w:val="24"/>
              </w:rPr>
              <w:t xml:space="preserve">未</w:t>
            </w:r>
            <w:r>
              <w:rPr>
                <w:rFonts w:ascii="宋体" w:hAnsi="宋体"/>
                <w:sz w:val="24"/>
              </w:rPr>
              <w:t xml:space="preserve">将一个采购包中的内容拆开响应；</w:t>
            </w:r>
            <w:r>
              <w:rPr>
                <w:rFonts w:ascii="宋体" w:hAnsi="宋体"/>
                <w:sz w:val="24"/>
              </w:rPr>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3</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响应报价</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响应报价</w:t>
            </w:r>
            <w:r>
              <w:rPr>
                <w:rFonts w:hint="eastAsia" w:ascii="宋体" w:hAnsi="宋体"/>
                <w:sz w:val="24"/>
              </w:rPr>
              <w:t xml:space="preserve">未</w:t>
            </w:r>
            <w:r>
              <w:rPr>
                <w:rFonts w:ascii="宋体" w:hAnsi="宋体"/>
                <w:sz w:val="24"/>
              </w:rPr>
              <w:t xml:space="preserve">超过谈判文件中规定的项目/采购包预算金额或者项目/采购包最高限价</w:t>
            </w:r>
            <w:r>
              <w:rPr>
                <w:rFonts w:ascii="宋体" w:hAnsi="宋体"/>
                <w:sz w:val="24"/>
              </w:rPr>
              <w:t xml:space="preserve">； </w:t>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4</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报价唯一性</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响应文件</w:t>
            </w:r>
            <w:r>
              <w:rPr>
                <w:rFonts w:hint="eastAsia" w:ascii="宋体" w:hAnsi="宋体"/>
                <w:sz w:val="24"/>
              </w:rPr>
              <w:t xml:space="preserve">未</w:t>
            </w:r>
            <w:r>
              <w:rPr>
                <w:rFonts w:hint="eastAsia" w:ascii="宋体" w:hAnsi="宋体"/>
                <w:sz w:val="24"/>
              </w:rPr>
              <w:t xml:space="preserve">出现可选择性或可调整的报价（谈判文件另有规定的除外）</w:t>
            </w:r>
            <w:r>
              <w:rPr>
                <w:rFonts w:ascii="宋体" w:hAnsi="宋体"/>
                <w:sz w:val="24"/>
              </w:rPr>
              <w:t xml:space="preserve">；</w:t>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5</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响应有效期</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响应文件中承诺的响应有效期</w:t>
            </w:r>
            <w:r>
              <w:rPr>
                <w:rFonts w:hint="eastAsia" w:ascii="宋体" w:hAnsi="宋体"/>
                <w:sz w:val="24"/>
              </w:rPr>
              <w:t xml:space="preserve">满足</w:t>
            </w:r>
            <w:r>
              <w:rPr>
                <w:rFonts w:ascii="宋体" w:hAnsi="宋体"/>
                <w:sz w:val="24"/>
              </w:rPr>
              <w:t xml:space="preserve">谈判文件中载明的响应有效期的；</w:t>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6</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签署、加盖公章</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按照谈判文件要求签署、加盖公章的；</w:t>
            </w:r>
            <w:r/>
          </w:p>
        </w:tc>
      </w:tr>
      <w:tr>
        <w:trPr>
          <w:trHeight w:val="685"/>
        </w:trPr>
        <w:tc>
          <w:tcPr>
            <w:tcW w:w="750" w:type="dxa"/>
            <w:vAlign w:val="center"/>
            <w:textDirection w:val="lrTb"/>
            <w:noWrap w:val="false"/>
          </w:tcPr>
          <w:p>
            <w:pPr>
              <w:pStyle w:val="973"/>
              <w:jc w:val="center"/>
              <w:widowControl/>
              <w:rPr>
                <w:rFonts w:ascii="宋体" w:hAnsi="宋体"/>
                <w:sz w:val="24"/>
              </w:rPr>
            </w:pPr>
            <w:r>
              <w:rPr>
                <w:rFonts w:hint="eastAsia" w:ascii="宋体" w:hAnsi="宋体"/>
                <w:sz w:val="24"/>
              </w:rPr>
              <w:t xml:space="preserve">7</w:t>
            </w:r>
            <w:r>
              <w:rPr>
                <w:rFonts w:ascii="宋体" w:hAnsi="宋体"/>
                <w:sz w:val="24"/>
              </w:rPr>
            </w:r>
            <w:r/>
          </w:p>
        </w:tc>
        <w:tc>
          <w:tcPr>
            <w:tcW w:w="1813" w:type="dxa"/>
            <w:vAlign w:val="center"/>
            <w:textDirection w:val="lrTb"/>
            <w:noWrap w:val="false"/>
          </w:tcPr>
          <w:p>
            <w:pPr>
              <w:pStyle w:val="973"/>
              <w:jc w:val="left"/>
              <w:widowControl/>
              <w:rPr>
                <w:rFonts w:ascii="宋体" w:hAnsi="宋体"/>
                <w:sz w:val="24"/>
              </w:rPr>
            </w:pPr>
            <w:r>
              <w:rPr>
                <w:rFonts w:hint="eastAsia" w:ascii="宋体" w:hAnsi="宋体"/>
                <w:sz w:val="24"/>
              </w:rPr>
              <w:t xml:space="preserve">实质性格式</w:t>
            </w:r>
            <w:r>
              <w:rPr>
                <w:rFonts w:ascii="宋体" w:hAnsi="宋体"/>
                <w:sz w:val="24"/>
              </w:rPr>
            </w:r>
            <w:r/>
          </w:p>
        </w:tc>
        <w:tc>
          <w:tcPr>
            <w:tcW w:w="6725" w:type="dxa"/>
            <w:vAlign w:val="center"/>
            <w:textDirection w:val="lrTb"/>
            <w:noWrap w:val="false"/>
          </w:tcPr>
          <w:p>
            <w:pPr>
              <w:pStyle w:val="973"/>
              <w:jc w:val="left"/>
              <w:widowControl/>
              <w:rPr>
                <w:rFonts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谈判文件</w:t>
            </w:r>
            <w:r>
              <w:rPr>
                <w:rFonts w:hint="eastAsia" w:ascii="宋体" w:hAnsi="宋体"/>
                <w:sz w:val="24"/>
              </w:rPr>
              <w:t xml:space="preserve">要求提供；</w:t>
            </w:r>
            <w:r>
              <w:rPr>
                <w:rFonts w:ascii="宋体" w:hAnsi="宋体"/>
                <w:sz w:val="24"/>
              </w:rPr>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8</w:t>
            </w:r>
            <w:r/>
          </w:p>
        </w:tc>
        <w:tc>
          <w:tcPr>
            <w:tcW w:w="1813" w:type="dxa"/>
            <w:vAlign w:val="center"/>
            <w:textDirection w:val="lrTb"/>
            <w:noWrap w:val="false"/>
          </w:tcPr>
          <w:p>
            <w:pPr>
              <w:pStyle w:val="973"/>
              <w:jc w:val="left"/>
              <w:widowControl/>
              <w:rPr>
                <w:rFonts w:ascii="宋体" w:hAnsi="宋体"/>
                <w:sz w:val="24"/>
              </w:rPr>
            </w:pPr>
            <w:r>
              <w:rPr>
                <w:rFonts w:ascii="宋体" w:hAnsi="宋体" w:cs="Segoe UI Symbol"/>
                <w:sz w:val="24"/>
              </w:rPr>
              <w:t xml:space="preserve">★</w:t>
            </w:r>
            <w:r>
              <w:rPr>
                <w:rFonts w:ascii="宋体" w:hAnsi="宋体"/>
                <w:sz w:val="24"/>
              </w:rPr>
              <w:t xml:space="preserve">号条款响应</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响应文件满足谈判文件</w:t>
            </w:r>
            <w:r>
              <w:rPr>
                <w:rFonts w:ascii="宋体" w:hAnsi="宋体"/>
                <w:sz w:val="24"/>
              </w:rPr>
              <w:t xml:space="preserve">第</w:t>
            </w:r>
            <w:r>
              <w:rPr>
                <w:rFonts w:hint="eastAsia" w:ascii="宋体" w:hAnsi="宋体"/>
                <w:sz w:val="24"/>
              </w:rPr>
              <w:t xml:space="preserve">四</w:t>
            </w:r>
            <w:r>
              <w:rPr>
                <w:rFonts w:ascii="宋体" w:hAnsi="宋体"/>
                <w:sz w:val="24"/>
              </w:rPr>
              <w:t xml:space="preserve">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9</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分包承担主体资质（如有）</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rPr>
                <w:rFonts w:ascii="宋体" w:hAnsi="宋体"/>
                <w:sz w:val="24"/>
              </w:rPr>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1</w:t>
            </w:r>
            <w:r>
              <w:rPr>
                <w:rFonts w:ascii="宋体" w:hAnsi="宋体"/>
                <w:sz w:val="24"/>
              </w:rPr>
              <w:t xml:space="preserve">0</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分包意向协议</w:t>
            </w:r>
            <w:r/>
          </w:p>
          <w:p>
            <w:pPr>
              <w:pStyle w:val="973"/>
              <w:jc w:val="left"/>
              <w:widowControl/>
              <w:rPr>
                <w:rFonts w:ascii="宋体" w:hAnsi="宋体"/>
                <w:sz w:val="24"/>
              </w:rPr>
            </w:pPr>
            <w:r>
              <w:rPr>
                <w:rFonts w:ascii="宋体" w:hAnsi="宋体"/>
                <w:sz w:val="24"/>
              </w:rPr>
              <w:t xml:space="preserve">（如有）</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按谈判文件规定签订并提供分包意向协议原件的电子件的；</w:t>
            </w:r>
            <w:r>
              <w:rPr>
                <w:rFonts w:hint="eastAsia" w:ascii="宋体" w:hAnsi="宋体"/>
                <w:sz w:val="24"/>
              </w:rPr>
              <w:t xml:space="preserve">（如有）</w:t>
            </w:r>
            <w:r>
              <w:rPr>
                <w:rFonts w:ascii="宋体" w:hAnsi="宋体"/>
                <w:sz w:val="24"/>
              </w:rPr>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11</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报价的修正（如有）</w:t>
            </w:r>
            <w:r/>
          </w:p>
        </w:tc>
        <w:tc>
          <w:tcPr>
            <w:tcW w:w="6725" w:type="dxa"/>
            <w:vAlign w:val="center"/>
            <w:textDirection w:val="lrTb"/>
            <w:noWrap w:val="false"/>
          </w:tcPr>
          <w:p>
            <w:pPr>
              <w:pStyle w:val="973"/>
              <w:jc w:val="left"/>
              <w:widowControl/>
              <w:rPr>
                <w:rFonts w:ascii="宋体" w:hAnsi="宋体"/>
                <w:sz w:val="24"/>
              </w:rPr>
            </w:pPr>
            <w:r>
              <w:rPr>
                <w:rFonts w:hint="eastAsia" w:ascii="宋体" w:hAnsi="宋体"/>
                <w:sz w:val="24"/>
              </w:rPr>
              <w:t xml:space="preserve">不涉及报价修正</w:t>
            </w:r>
            <w:r>
              <w:rPr>
                <w:rFonts w:ascii="宋体" w:hAnsi="宋体"/>
                <w:sz w:val="24"/>
              </w:rPr>
              <w:t xml:space="preserve">，或响应文件报价出现前后不一致</w:t>
            </w:r>
            <w:r>
              <w:rPr>
                <w:rFonts w:hint="eastAsia" w:ascii="宋体" w:hAnsi="宋体"/>
                <w:sz w:val="24"/>
              </w:rPr>
              <w:t xml:space="preserve">时</w:t>
            </w:r>
            <w:r>
              <w:rPr>
                <w:rFonts w:ascii="宋体" w:hAnsi="宋体"/>
                <w:sz w:val="24"/>
              </w:rPr>
              <w:t xml:space="preserve">，供应商对修正后的报价予</w:t>
            </w:r>
            <w:r>
              <w:rPr>
                <w:rFonts w:hint="eastAsia" w:ascii="宋体" w:hAnsi="宋体"/>
                <w:sz w:val="24"/>
              </w:rPr>
              <w:t xml:space="preserve">以</w:t>
            </w:r>
            <w:r>
              <w:rPr>
                <w:rFonts w:ascii="宋体" w:hAnsi="宋体"/>
                <w:sz w:val="24"/>
              </w:rPr>
              <w:t xml:space="preserve">确认；（如有）</w:t>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进口产品</w:t>
            </w:r>
            <w:r/>
          </w:p>
          <w:p>
            <w:pPr>
              <w:pStyle w:val="973"/>
              <w:jc w:val="left"/>
              <w:widowControl/>
              <w:rPr>
                <w:rFonts w:ascii="宋体" w:hAnsi="宋体"/>
                <w:sz w:val="24"/>
              </w:rPr>
            </w:pPr>
            <w:r>
              <w:rPr>
                <w:rFonts w:ascii="宋体" w:hAnsi="宋体"/>
                <w:sz w:val="24"/>
              </w:rPr>
              <w:t xml:space="preserve">（如有）</w:t>
            </w:r>
            <w:r/>
          </w:p>
        </w:tc>
        <w:tc>
          <w:tcPr>
            <w:tcW w:w="6725" w:type="dxa"/>
            <w:vAlign w:val="center"/>
            <w:textDirection w:val="lrTb"/>
            <w:noWrap w:val="false"/>
          </w:tcPr>
          <w:p>
            <w:pPr>
              <w:pStyle w:val="973"/>
              <w:jc w:val="left"/>
              <w:widowControl/>
              <w:rPr>
                <w:rFonts w:ascii="宋体" w:hAnsi="宋体"/>
                <w:sz w:val="24"/>
              </w:rPr>
            </w:pPr>
            <w:r>
              <w:rPr>
                <w:rFonts w:hint="eastAsia" w:ascii="宋体" w:hAnsi="宋体"/>
                <w:sz w:val="24"/>
              </w:rPr>
              <w:t xml:space="preserve">谈判文件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w:t>
            </w:r>
            <w:r>
              <w:rPr>
                <w:rFonts w:hint="eastAsia" w:ascii="宋体" w:hAnsi="宋体"/>
                <w:sz w:val="24"/>
              </w:rPr>
              <w:t xml:space="preserve">的；</w:t>
            </w:r>
            <w:r>
              <w:rPr>
                <w:rFonts w:ascii="宋体" w:hAnsi="宋体"/>
                <w:sz w:val="24"/>
              </w:rPr>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国家有关部门对供应商的响应产品有强制性规定或要求的</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r>
            <w:r/>
          </w:p>
          <w:p>
            <w:pPr>
              <w:pStyle w:val="973"/>
              <w:jc w:val="left"/>
              <w:widowControl/>
              <w:rPr>
                <w:rFonts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p>
            <w:pPr>
              <w:pStyle w:val="973"/>
              <w:jc w:val="left"/>
              <w:widowControl/>
              <w:rPr>
                <w:rFonts w:ascii="宋体" w:hAnsi="宋体"/>
                <w:sz w:val="24"/>
              </w:rPr>
            </w:pPr>
            <w:r>
              <w:rPr>
                <w:rFonts w:hint="eastAsia" w:ascii="宋体" w:hAnsi="宋体"/>
                <w:sz w:val="24"/>
              </w:rPr>
              <w:t xml:space="preserve">2）</w:t>
            </w:r>
            <w:r>
              <w:rPr>
                <w:rFonts w:ascii="宋体" w:hAnsi="宋体"/>
                <w:sz w:val="24"/>
              </w:rPr>
              <w:t xml:space="preserve">响应产品如涉及计算机信息系统安全专用产品的，须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p>
          <w:p>
            <w:pPr>
              <w:pStyle w:val="973"/>
              <w:jc w:val="lef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响应产品如有属于开展国家信息安全产品</w:t>
            </w:r>
            <w:r>
              <w:rPr>
                <w:rFonts w:ascii="宋体" w:hAnsi="宋体"/>
                <w:sz w:val="24"/>
              </w:rPr>
              <w:t xml:space="preserve">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p>
          <w:p>
            <w:pPr>
              <w:pStyle w:val="973"/>
              <w:jc w:val="left"/>
              <w:widowControl/>
              <w:rPr>
                <w:rFonts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w:t>
            </w:r>
            <w:r>
              <w:rPr>
                <w:rFonts w:ascii="宋体" w:hAnsi="宋体"/>
                <w:sz w:val="24"/>
              </w:rPr>
              <w:t xml:space="preserve">信设备、打印机、复印机、投影仪等产品的，响应产品须为符合国家无线局域网安全标准（GB 15629.11/1102）并通过国家产品认证的产品；</w:t>
            </w:r>
            <w:r>
              <w:rPr>
                <w:rFonts w:ascii="宋体" w:hAnsi="宋体"/>
                <w:sz w:val="24"/>
              </w:rPr>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15</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公平竞争</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rPr>
                <w:rFonts w:ascii="宋体" w:hAnsi="宋体"/>
                <w:sz w:val="24"/>
              </w:rPr>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1</w:t>
            </w:r>
            <w:r>
              <w:rPr>
                <w:rFonts w:ascii="宋体" w:hAnsi="宋体"/>
                <w:sz w:val="24"/>
              </w:rPr>
              <w:t xml:space="preserve">6</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串通响应</w:t>
            </w:r>
            <w:r/>
          </w:p>
        </w:tc>
        <w:tc>
          <w:tcPr>
            <w:tcW w:w="6725" w:type="dxa"/>
            <w:vAlign w:val="center"/>
            <w:textDirection w:val="lrTb"/>
            <w:noWrap w:val="false"/>
          </w:tcPr>
          <w:p>
            <w:pPr>
              <w:pStyle w:val="973"/>
              <w:jc w:val="left"/>
              <w:widowControl/>
              <w:rPr>
                <w:rFonts w:ascii="宋体" w:hAnsi="宋体"/>
                <w:sz w:val="24"/>
              </w:rPr>
            </w:pPr>
            <w:r>
              <w:rPr>
                <w:rFonts w:hint="eastAsia" w:ascii="宋体" w:hAnsi="宋体"/>
                <w:sz w:val="24"/>
              </w:rPr>
              <w:t xml:space="preserve">不存在《政府采购货物和服务招标响应管理办法》视为供应商串通响应的情形：</w:t>
            </w:r>
            <w:r>
              <w:rPr>
                <w:rFonts w:ascii="宋体" w:hAnsi="宋体"/>
                <w:sz w:val="24"/>
              </w:rPr>
            </w:r>
            <w:r/>
          </w:p>
          <w:p>
            <w:pPr>
              <w:pStyle w:val="973"/>
              <w:jc w:val="left"/>
              <w:widowControl/>
              <w:rPr>
                <w:rFonts w:ascii="宋体" w:hAnsi="宋体"/>
                <w:sz w:val="24"/>
              </w:rPr>
            </w:pPr>
            <w:r>
              <w:rPr>
                <w:rFonts w:hint="eastAsia" w:ascii="宋体" w:hAnsi="宋体"/>
                <w:sz w:val="24"/>
              </w:rPr>
              <w:t xml:space="preserve">（一）不同供应商的响应文件由同一单位或者个人编制（包含使用同一MAC地址的计算机制作电子响应文件的情形）；</w:t>
            </w:r>
            <w:r>
              <w:rPr>
                <w:rFonts w:ascii="宋体" w:hAnsi="宋体"/>
                <w:sz w:val="24"/>
              </w:rPr>
            </w:r>
            <w:r/>
          </w:p>
          <w:p>
            <w:pPr>
              <w:pStyle w:val="973"/>
              <w:jc w:val="left"/>
              <w:widowControl/>
              <w:rPr>
                <w:rFonts w:ascii="宋体" w:hAnsi="宋体"/>
                <w:sz w:val="24"/>
              </w:rPr>
            </w:pPr>
            <w:r>
              <w:rPr>
                <w:rFonts w:hint="eastAsia" w:ascii="宋体" w:hAnsi="宋体"/>
                <w:sz w:val="24"/>
              </w:rPr>
              <w:t xml:space="preserve">（二）不同供应商委托同一单位或者个人办理响应事宜（包含使用同一MAC地址的计算机提交或者解密电子响应文件的情形）；</w:t>
            </w:r>
            <w:r>
              <w:rPr>
                <w:rFonts w:ascii="宋体" w:hAnsi="宋体"/>
                <w:sz w:val="24"/>
              </w:rPr>
            </w:r>
            <w:r/>
          </w:p>
          <w:p>
            <w:pPr>
              <w:pStyle w:val="973"/>
              <w:jc w:val="left"/>
              <w:widowControl/>
              <w:rPr>
                <w:rFonts w:ascii="宋体" w:hAnsi="宋体"/>
                <w:sz w:val="24"/>
              </w:rPr>
            </w:pPr>
            <w:r>
              <w:rPr>
                <w:rFonts w:hint="eastAsia" w:ascii="宋体" w:hAnsi="宋体"/>
                <w:sz w:val="24"/>
              </w:rPr>
              <w:t xml:space="preserve">（三）不同供应商的响应文件载明的项目管理成员或者联系人员为同一人；</w:t>
            </w:r>
            <w:r>
              <w:rPr>
                <w:rFonts w:ascii="宋体" w:hAnsi="宋体"/>
                <w:sz w:val="24"/>
              </w:rPr>
            </w:r>
            <w:r/>
          </w:p>
          <w:p>
            <w:pPr>
              <w:pStyle w:val="973"/>
              <w:jc w:val="left"/>
              <w:widowControl/>
              <w:rPr>
                <w:rFonts w:ascii="宋体" w:hAnsi="宋体"/>
                <w:sz w:val="24"/>
              </w:rPr>
            </w:pPr>
            <w:r>
              <w:rPr>
                <w:rFonts w:hint="eastAsia" w:ascii="宋体" w:hAnsi="宋体"/>
                <w:sz w:val="24"/>
              </w:rPr>
              <w:t xml:space="preserve">（四）不同供应商的响应文件异常一致或者响应报价呈规律 性差异；</w:t>
            </w:r>
            <w:r>
              <w:rPr>
                <w:rFonts w:ascii="宋体" w:hAnsi="宋体"/>
                <w:sz w:val="24"/>
              </w:rPr>
            </w:r>
            <w:r/>
          </w:p>
          <w:p>
            <w:pPr>
              <w:pStyle w:val="973"/>
              <w:jc w:val="left"/>
              <w:widowControl/>
              <w:rPr>
                <w:rFonts w:ascii="宋体" w:hAnsi="宋体"/>
                <w:sz w:val="24"/>
              </w:rPr>
            </w:pPr>
            <w:r>
              <w:rPr>
                <w:rFonts w:hint="eastAsia" w:ascii="宋体" w:hAnsi="宋体"/>
                <w:sz w:val="24"/>
              </w:rPr>
              <w:t xml:space="preserve">（五）不同供应商的响应文件相互混装；</w:t>
            </w:r>
            <w:r>
              <w:rPr>
                <w:rFonts w:ascii="宋体" w:hAnsi="宋体"/>
                <w:sz w:val="24"/>
              </w:rPr>
            </w:r>
            <w:r/>
          </w:p>
          <w:p>
            <w:pPr>
              <w:pStyle w:val="973"/>
              <w:jc w:val="left"/>
              <w:widowControl/>
              <w:rPr>
                <w:rFonts w:ascii="宋体" w:hAnsi="宋体"/>
                <w:sz w:val="24"/>
              </w:rPr>
            </w:pPr>
            <w:r>
              <w:rPr>
                <w:rFonts w:hint="eastAsia" w:ascii="宋体" w:hAnsi="宋体"/>
                <w:sz w:val="24"/>
              </w:rPr>
              <w:t xml:space="preserve">（六）不同供应商的响应保证金从同一单位或者个人的账户转出</w:t>
            </w:r>
            <w:r>
              <w:rPr>
                <w:rFonts w:ascii="宋体" w:hAnsi="宋体"/>
                <w:sz w:val="24"/>
              </w:rPr>
              <w:t xml:space="preserve">；</w:t>
            </w:r>
            <w:r>
              <w:rPr>
                <w:rFonts w:ascii="宋体" w:hAnsi="宋体"/>
                <w:sz w:val="24"/>
              </w:rPr>
            </w:r>
            <w:r/>
          </w:p>
        </w:tc>
      </w:tr>
      <w:tr>
        <w:trPr>
          <w:trHeight w:val="685"/>
        </w:trPr>
        <w:tc>
          <w:tcPr>
            <w:tcW w:w="750" w:type="dxa"/>
            <w:vAlign w:val="center"/>
            <w:textDirection w:val="lrTb"/>
            <w:noWrap w:val="false"/>
          </w:tcPr>
          <w:p>
            <w:pPr>
              <w:pStyle w:val="973"/>
              <w:jc w:val="center"/>
              <w:widowControl/>
              <w:rPr>
                <w:rFonts w:ascii="宋体" w:hAnsi="宋体"/>
                <w:sz w:val="24"/>
              </w:rPr>
            </w:pPr>
            <w:r>
              <w:rPr>
                <w:rFonts w:ascii="宋体" w:hAnsi="宋体"/>
                <w:sz w:val="24"/>
              </w:rPr>
              <w:t xml:space="preserve">17</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附加条件</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响应文件</w:t>
            </w:r>
            <w:r>
              <w:rPr>
                <w:rFonts w:hint="eastAsia" w:ascii="宋体" w:hAnsi="宋体"/>
                <w:sz w:val="24"/>
              </w:rPr>
              <w:t xml:space="preserve">未</w:t>
            </w:r>
            <w:r>
              <w:rPr>
                <w:rFonts w:ascii="宋体" w:hAnsi="宋体"/>
                <w:sz w:val="24"/>
              </w:rPr>
              <w:t xml:space="preserve">含有采购人不能接受的附加条件的；</w:t>
            </w:r>
            <w:r/>
          </w:p>
        </w:tc>
      </w:tr>
      <w:tr>
        <w:trPr>
          <w:trHeight w:val="685"/>
        </w:trPr>
        <w:tc>
          <w:tcPr>
            <w:tcW w:w="750" w:type="dxa"/>
            <w:vAlign w:val="center"/>
            <w:textDirection w:val="lrTb"/>
            <w:noWrap w:val="false"/>
          </w:tcPr>
          <w:p>
            <w:pPr>
              <w:pStyle w:val="973"/>
              <w:jc w:val="center"/>
              <w:widowControl/>
              <w:rPr>
                <w:rFonts w:ascii="宋体" w:hAnsi="宋体"/>
                <w:sz w:val="24"/>
              </w:rPr>
            </w:pPr>
            <w:r>
              <w:rPr>
                <w:rFonts w:hint="eastAsia" w:ascii="宋体" w:hAnsi="宋体"/>
                <w:sz w:val="24"/>
              </w:rPr>
              <w:t xml:space="preserve">1</w:t>
            </w:r>
            <w:r>
              <w:rPr>
                <w:rFonts w:ascii="宋体" w:hAnsi="宋体"/>
                <w:sz w:val="24"/>
              </w:rPr>
              <w:t xml:space="preserve">8</w:t>
            </w:r>
            <w:r/>
          </w:p>
        </w:tc>
        <w:tc>
          <w:tcPr>
            <w:tcW w:w="1813" w:type="dxa"/>
            <w:vAlign w:val="center"/>
            <w:textDirection w:val="lrTb"/>
            <w:noWrap w:val="false"/>
          </w:tcPr>
          <w:p>
            <w:pPr>
              <w:pStyle w:val="973"/>
              <w:jc w:val="left"/>
              <w:widowControl/>
              <w:rPr>
                <w:rFonts w:ascii="宋体" w:hAnsi="宋体"/>
                <w:sz w:val="24"/>
              </w:rPr>
            </w:pPr>
            <w:r>
              <w:rPr>
                <w:rFonts w:ascii="宋体" w:hAnsi="宋体"/>
                <w:sz w:val="24"/>
              </w:rPr>
              <w:t xml:space="preserve">其他无效情形</w:t>
            </w:r>
            <w:r/>
          </w:p>
        </w:tc>
        <w:tc>
          <w:tcPr>
            <w:tcW w:w="6725" w:type="dxa"/>
            <w:vAlign w:val="center"/>
            <w:textDirection w:val="lrTb"/>
            <w:noWrap w:val="false"/>
          </w:tcPr>
          <w:p>
            <w:pPr>
              <w:pStyle w:val="973"/>
              <w:jc w:val="left"/>
              <w:widowControl/>
              <w:rPr>
                <w:rFonts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不符合法律、法规和谈判文件规定的其他无效情形。</w:t>
            </w:r>
            <w:r>
              <w:rPr>
                <w:rFonts w:ascii="宋体" w:hAnsi="宋体"/>
                <w:sz w:val="24"/>
              </w:rPr>
            </w:r>
            <w:r/>
          </w:p>
        </w:tc>
      </w:tr>
    </w:tbl>
    <w:p>
      <w:pPr>
        <w:pStyle w:val="973"/>
        <w:jc w:val="left"/>
        <w:widowControl/>
        <w:rPr>
          <w:rFonts w:ascii="宋体" w:hAnsi="宋体"/>
          <w:sz w:val="24"/>
        </w:rPr>
      </w:pPr>
      <w:r>
        <w:rPr>
          <w:rFonts w:ascii="宋体" w:hAnsi="宋体"/>
          <w:sz w:val="24"/>
        </w:rPr>
      </w:r>
      <w:r/>
    </w:p>
    <w:p>
      <w:pPr>
        <w:pStyle w:val="973"/>
        <w:jc w:val="left"/>
        <w:widowControl/>
        <w:rPr>
          <w:rFonts w:ascii="宋体" w:hAnsi="宋体"/>
          <w:b/>
          <w:sz w:val="24"/>
        </w:rPr>
      </w:pPr>
      <w:r>
        <w:rPr>
          <w:rFonts w:ascii="宋体" w:hAnsi="宋体"/>
          <w:sz w:val="24"/>
        </w:rPr>
        <w:br w:type="page" w:clear="all"/>
      </w:r>
      <w:r>
        <w:rPr>
          <w:rFonts w:ascii="宋体" w:hAnsi="宋体"/>
          <w:b/>
          <w:sz w:val="24"/>
        </w:rPr>
      </w:r>
      <w:r/>
    </w:p>
    <w:p>
      <w:pPr>
        <w:pStyle w:val="973"/>
        <w:numPr>
          <w:ilvl w:val="0"/>
          <w:numId w:val="10"/>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谈判、响应文件有关事项的澄清、说明或者更正和最终报价</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谈判小组所有成员将集中与单一供应商分别进行谈判，并给予所有参加谈判的供应商平等的谈判机会。在谈判中，谈判的任何一方不得透露与谈判有关的其他供应商的技术资料、价格和其他信息。</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在谈判过程中，谈判小组可以根据谈判文件和谈判情况实质性变动采购需求中的技术、服务要求以及合同草</w:t>
      </w:r>
      <w:r>
        <w:rPr>
          <w:rFonts w:ascii="宋体" w:hAnsi="宋体"/>
          <w:sz w:val="24"/>
        </w:rPr>
        <w:t xml:space="preserve">案条款，但不得变动谈判文件中的其他内容。实质性变动的内容，须经采购人代表确认。</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对谈判文件作出的实质性变动是谈判文件的有效组成部分，谈判小组将及时</w:t>
      </w:r>
      <w:r>
        <w:rPr>
          <w:rFonts w:hint="eastAsia" w:ascii="宋体" w:hAnsi="宋体"/>
          <w:sz w:val="24"/>
        </w:rPr>
        <w:t xml:space="preserve">通过</w:t>
      </w:r>
      <w:r>
        <w:rPr>
          <w:rFonts w:ascii="宋体" w:hAnsi="宋体"/>
          <w:sz w:val="24"/>
        </w:rPr>
        <w:t xml:space="preserve">政府采购一体化平台“苏采云”</w:t>
      </w:r>
      <w:r>
        <w:rPr>
          <w:rFonts w:hint="eastAsia" w:ascii="宋体" w:hAnsi="宋体"/>
          <w:sz w:val="24"/>
        </w:rPr>
        <w:t xml:space="preserve">系统</w:t>
      </w:r>
      <w:r>
        <w:rPr>
          <w:rFonts w:ascii="宋体" w:hAnsi="宋体"/>
          <w:sz w:val="24"/>
        </w:rPr>
        <w:t xml:space="preserve">以书面形式同时通知所有参加谈判的供应商。</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供应商应当按照谈判文件的变动情况和谈判小组的要求重新提交响应文件，并由其法定代表人或授权代表签字或者加盖公章。</w:t>
      </w:r>
      <w:r>
        <w:rPr>
          <w:rFonts w:ascii="宋体" w:hAnsi="宋体"/>
          <w:sz w:val="24"/>
        </w:rPr>
        <w:t xml:space="preserve">由授权代表签字的，应当附授权委托书。</w:t>
      </w:r>
      <w:r>
        <w:rPr>
          <w:rFonts w:ascii="宋体" w:hAnsi="宋体"/>
          <w:sz w:val="24"/>
        </w:rPr>
        <w:t xml:space="preserve">供应商为自然人的，应当由本人签字并附身份证明。</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响应文件的澄清</w:t>
      </w:r>
      <w:r>
        <w:rPr>
          <w:rFonts w:hint="eastAsia" w:ascii="宋体" w:hAnsi="宋体"/>
          <w:sz w:val="24"/>
        </w:rPr>
        <w:t xml:space="preserve">、说明或者更正</w:t>
      </w:r>
      <w:r>
        <w:rPr>
          <w:rFonts w:ascii="宋体" w:hAnsi="宋体"/>
          <w:sz w:val="24"/>
        </w:rPr>
        <w:t xml:space="preserve">：</w:t>
      </w:r>
      <w:r/>
    </w:p>
    <w:p>
      <w:pPr>
        <w:pStyle w:val="973"/>
        <w:ind w:firstLine="480"/>
        <w:spacing w:line="360" w:lineRule="auto"/>
        <w:tabs>
          <w:tab w:val="left" w:pos="0" w:leader="none"/>
          <w:tab w:val="left" w:pos="567" w:leader="none"/>
          <w:tab w:val="left" w:pos="1980" w:leader="none"/>
        </w:tabs>
        <w:rPr>
          <w:rFonts w:ascii="宋体" w:hAnsi="宋体"/>
          <w:sz w:val="24"/>
        </w:rPr>
      </w:pPr>
      <w:r>
        <w:rPr>
          <w:rFonts w:hint="eastAsia" w:ascii="宋体" w:hAnsi="宋体"/>
          <w:sz w:val="24"/>
        </w:rPr>
        <w:t xml:space="preserve">评审</w:t>
      </w:r>
      <w:r>
        <w:rPr>
          <w:rFonts w:ascii="宋体" w:hAnsi="宋体"/>
          <w:sz w:val="24"/>
        </w:rPr>
        <w:t xml:space="preserve">过程中，</w:t>
      </w:r>
      <w:r>
        <w:rPr>
          <w:rFonts w:hint="eastAsia" w:ascii="宋体" w:hAnsi="宋体"/>
          <w:sz w:val="24"/>
        </w:rPr>
        <w:t xml:space="preserve">谈判小组</w:t>
      </w:r>
      <w:r>
        <w:rPr>
          <w:rFonts w:ascii="宋体" w:hAnsi="宋体"/>
          <w:sz w:val="24"/>
        </w:rPr>
        <w:t xml:space="preserve">会将</w:t>
      </w:r>
      <w:r>
        <w:rPr>
          <w:rFonts w:hint="eastAsia" w:ascii="宋体" w:hAnsi="宋体"/>
          <w:sz w:val="24"/>
        </w:rPr>
        <w:t xml:space="preserve">通过</w:t>
      </w:r>
      <w:r>
        <w:rPr>
          <w:rFonts w:ascii="宋体" w:hAnsi="宋体"/>
          <w:sz w:val="24"/>
        </w:rPr>
        <w:t xml:space="preserve">政府采购一体化平台“苏采云”</w:t>
      </w:r>
      <w:r>
        <w:rPr>
          <w:rFonts w:hint="eastAsia" w:ascii="宋体" w:hAnsi="宋体"/>
          <w:sz w:val="24"/>
        </w:rPr>
        <w:t xml:space="preserve">系统</w:t>
      </w:r>
      <w:r>
        <w:rPr>
          <w:rFonts w:ascii="宋体" w:hAnsi="宋体"/>
          <w:sz w:val="24"/>
        </w:rPr>
        <w:t xml:space="preserve">以书</w:t>
      </w:r>
      <w:r>
        <w:rPr>
          <w:rFonts w:ascii="宋体" w:hAnsi="宋体"/>
          <w:sz w:val="24"/>
        </w:rPr>
        <w:t xml:space="preserve">面形式要求</w:t>
      </w:r>
      <w:r>
        <w:rPr>
          <w:rFonts w:hint="eastAsia" w:ascii="宋体" w:hAnsi="宋体"/>
          <w:sz w:val="24"/>
        </w:rPr>
        <w:t xml:space="preserve">供应商</w:t>
      </w:r>
      <w:r>
        <w:rPr>
          <w:rFonts w:ascii="宋体" w:hAnsi="宋体"/>
          <w:sz w:val="24"/>
        </w:rPr>
        <w:t xml:space="preserve">对其</w:t>
      </w:r>
      <w:r>
        <w:rPr>
          <w:rFonts w:hint="eastAsia" w:ascii="宋体" w:hAnsi="宋体"/>
          <w:sz w:val="24"/>
        </w:rPr>
        <w:t xml:space="preserve">响应</w:t>
      </w:r>
      <w:r>
        <w:rPr>
          <w:rFonts w:ascii="宋体" w:hAnsi="宋体"/>
          <w:sz w:val="24"/>
        </w:rPr>
        <w:t xml:space="preserve">文件中含义不明确、同类问题表述不一致或者有明显文字和计算错误的内容，作出必要的澄清、说明或者补正。</w:t>
      </w:r>
      <w:r>
        <w:rPr>
          <w:rFonts w:hint="eastAsia" w:ascii="宋体" w:hAnsi="宋体"/>
          <w:sz w:val="24"/>
        </w:rPr>
        <w:t xml:space="preserve">供应商</w:t>
      </w:r>
      <w:r>
        <w:rPr>
          <w:rFonts w:ascii="宋体" w:hAnsi="宋体"/>
          <w:sz w:val="24"/>
        </w:rPr>
        <w:t xml:space="preserve">的澄清、说明或者补正应当采用书面形式，并加盖</w:t>
      </w:r>
      <w:r>
        <w:rPr>
          <w:rFonts w:hint="eastAsia" w:ascii="宋体" w:hAnsi="宋体"/>
          <w:sz w:val="24"/>
        </w:rPr>
        <w:t xml:space="preserve">电子</w:t>
      </w:r>
      <w:r>
        <w:rPr>
          <w:rFonts w:ascii="宋体" w:hAnsi="宋体"/>
          <w:sz w:val="24"/>
        </w:rPr>
        <w:t xml:space="preserve">公章。</w:t>
      </w:r>
      <w:r>
        <w:rPr>
          <w:rFonts w:hint="eastAsia" w:ascii="宋体" w:hAnsi="宋体"/>
          <w:sz w:val="24"/>
        </w:rPr>
        <w:t xml:space="preserve">供应商</w:t>
      </w:r>
      <w:r>
        <w:rPr>
          <w:rFonts w:ascii="宋体" w:hAnsi="宋体"/>
          <w:sz w:val="24"/>
        </w:rPr>
        <w:t xml:space="preserve">的澄清、说明或者补正不得超出</w:t>
      </w:r>
      <w:r>
        <w:rPr>
          <w:rFonts w:hint="eastAsia" w:ascii="宋体" w:hAnsi="宋体"/>
          <w:sz w:val="24"/>
        </w:rPr>
        <w:t xml:space="preserve">响应</w:t>
      </w:r>
      <w:r>
        <w:rPr>
          <w:rFonts w:ascii="宋体" w:hAnsi="宋体"/>
          <w:sz w:val="24"/>
        </w:rPr>
        <w:t xml:space="preserve">文件的范围或者改变</w:t>
      </w:r>
      <w:r>
        <w:rPr>
          <w:rFonts w:hint="eastAsia" w:ascii="宋体" w:hAnsi="宋体"/>
          <w:sz w:val="24"/>
        </w:rPr>
        <w:t xml:space="preserve">响应</w:t>
      </w:r>
      <w:r>
        <w:rPr>
          <w:rFonts w:ascii="宋体" w:hAnsi="宋体"/>
          <w:sz w:val="24"/>
        </w:rPr>
        <w:t xml:space="preserve">文件的实质性内容。澄清文件将作为</w:t>
      </w:r>
      <w:r>
        <w:rPr>
          <w:rFonts w:hint="eastAsia" w:ascii="宋体" w:hAnsi="宋体"/>
          <w:sz w:val="24"/>
        </w:rPr>
        <w:t xml:space="preserve">响应</w:t>
      </w:r>
      <w:r>
        <w:rPr>
          <w:rFonts w:ascii="宋体" w:hAnsi="宋体"/>
          <w:sz w:val="24"/>
        </w:rPr>
        <w:t xml:space="preserve">文件内容的一部分。</w:t>
      </w:r>
      <w:r/>
    </w:p>
    <w:p>
      <w:pPr>
        <w:pStyle w:val="973"/>
        <w:numPr>
          <w:ilvl w:val="1"/>
          <w:numId w:val="10"/>
        </w:numPr>
        <w:ind w:left="0" w:firstLine="482"/>
        <w:spacing w:line="360" w:lineRule="auto"/>
        <w:tabs>
          <w:tab w:val="left" w:pos="0" w:leader="none"/>
          <w:tab w:val="left" w:pos="567" w:leader="none"/>
          <w:tab w:val="left" w:pos="1080" w:leader="none"/>
          <w:tab w:val="left" w:pos="1589" w:leader="none"/>
          <w:tab w:val="left" w:pos="2014" w:leader="none"/>
        </w:tabs>
      </w:pPr>
      <w:r>
        <w:rPr>
          <w:rFonts w:ascii="宋体" w:hAnsi="宋体"/>
          <w:b/>
          <w:sz w:val="24"/>
        </w:rPr>
        <w:t xml:space="preserve">谈判结束后，谈判小组将要求所有实质性响应的供应商在规定时间内</w:t>
      </w:r>
      <w:r>
        <w:rPr>
          <w:rFonts w:hint="eastAsia" w:ascii="宋体" w:hAnsi="宋体"/>
          <w:b/>
          <w:sz w:val="24"/>
        </w:rPr>
        <w:t xml:space="preserve">通过</w:t>
      </w:r>
      <w:r>
        <w:rPr>
          <w:rFonts w:ascii="宋体" w:hAnsi="宋体"/>
          <w:b/>
          <w:sz w:val="24"/>
        </w:rPr>
        <w:t xml:space="preserve">政府采购一体化平台“苏采云”</w:t>
      </w:r>
      <w:r>
        <w:rPr>
          <w:rFonts w:hint="eastAsia" w:ascii="宋体" w:hAnsi="宋体"/>
          <w:b/>
          <w:sz w:val="24"/>
        </w:rPr>
        <w:t xml:space="preserve">系统</w:t>
      </w:r>
      <w:r>
        <w:rPr>
          <w:rFonts w:ascii="宋体" w:hAnsi="宋体"/>
          <w:b/>
          <w:sz w:val="24"/>
        </w:rPr>
        <w:t xml:space="preserve">提交最</w:t>
      </w:r>
      <w:r>
        <w:rPr>
          <w:rFonts w:hint="eastAsia" w:ascii="宋体" w:hAnsi="宋体"/>
          <w:b/>
          <w:sz w:val="24"/>
        </w:rPr>
        <w:t xml:space="preserve">终</w:t>
      </w:r>
      <w:r>
        <w:rPr>
          <w:rFonts w:ascii="宋体" w:hAnsi="宋体"/>
          <w:b/>
          <w:sz w:val="24"/>
        </w:rPr>
        <w:t xml:space="preserve">报价。</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谈判文件能够详细列明采购标的的技术、服务要求的，谈判结束后，谈判小组将要求所有继续参加谈判的供应商在规定时间内提交最</w:t>
      </w:r>
      <w:r>
        <w:rPr>
          <w:rFonts w:hint="eastAsia" w:ascii="宋体" w:hAnsi="宋体"/>
          <w:sz w:val="24"/>
        </w:rPr>
        <w:t xml:space="preserve">终</w:t>
      </w:r>
      <w:r>
        <w:rPr>
          <w:rFonts w:ascii="宋体" w:hAnsi="宋体"/>
          <w:sz w:val="24"/>
        </w:rPr>
        <w:t xml:space="preserve">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ascii="宋体" w:hAnsi="宋体"/>
          <w:sz w:val="24"/>
        </w:rPr>
        <w:t xml:space="preserve">终</w:t>
      </w:r>
      <w:r>
        <w:rPr>
          <w:rFonts w:ascii="宋体" w:hAnsi="宋体"/>
          <w:sz w:val="24"/>
        </w:rPr>
        <w:t xml:space="preserve">报价。</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最</w:t>
      </w:r>
      <w:r>
        <w:rPr>
          <w:rFonts w:hint="eastAsia" w:ascii="宋体" w:hAnsi="宋体"/>
          <w:sz w:val="24"/>
        </w:rPr>
        <w:t xml:space="preserve">终</w:t>
      </w:r>
      <w:r>
        <w:rPr>
          <w:rFonts w:ascii="宋体" w:hAnsi="宋体"/>
          <w:sz w:val="24"/>
        </w:rPr>
        <w:t xml:space="preserve">报价是供应商响应文件的有效组成部分。</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已提交响应文件的供应商，在提交最</w:t>
      </w:r>
      <w:r>
        <w:rPr>
          <w:rFonts w:hint="eastAsia" w:ascii="宋体" w:hAnsi="宋体"/>
          <w:sz w:val="24"/>
        </w:rPr>
        <w:t xml:space="preserve">终</w:t>
      </w:r>
      <w:r>
        <w:rPr>
          <w:rFonts w:ascii="宋体" w:hAnsi="宋体"/>
          <w:sz w:val="24"/>
        </w:rPr>
        <w:t xml:space="preserve">报价之前，可以根据谈判情况退出谈判。</w:t>
      </w:r>
      <w:r/>
    </w:p>
    <w:p>
      <w:pPr>
        <w:pStyle w:val="973"/>
        <w:numPr>
          <w:ilvl w:val="1"/>
          <w:numId w:val="10"/>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评审过程中出现下列情形之一的，谈判小组应当启动异常低价响应审查程序：</w:t>
      </w:r>
      <w:r/>
    </w:p>
    <w:p>
      <w:pPr>
        <w:pStyle w:val="973"/>
        <w:numPr>
          <w:ilvl w:val="2"/>
          <w:numId w:val="10"/>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pStyle w:val="973"/>
        <w:numPr>
          <w:ilvl w:val="2"/>
          <w:numId w:val="10"/>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pStyle w:val="973"/>
        <w:numPr>
          <w:ilvl w:val="2"/>
          <w:numId w:val="10"/>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973"/>
        <w:numPr>
          <w:ilvl w:val="2"/>
          <w:numId w:val="10"/>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谈判小组基于专业判断，认为供应商报价过低，有可能影响产品质量或者不能诚信履约的其他情形。</w:t>
      </w:r>
      <w:r/>
    </w:p>
    <w:p>
      <w:pPr>
        <w:pStyle w:val="973"/>
        <w:numPr>
          <w:ilvl w:val="1"/>
          <w:numId w:val="10"/>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谈判小组启动异常低价响应审查后，属于前述第1项至第4</w:t>
      </w:r>
      <w:r>
        <w:rPr>
          <w:rFonts w:hint="eastAsia" w:ascii="宋体" w:hAnsi="宋体" w:cs="宋体"/>
          <w:sz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973"/>
        <w:numPr>
          <w:ilvl w:val="1"/>
          <w:numId w:val="10"/>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p>
    <w:p>
      <w:pPr>
        <w:pStyle w:val="973"/>
        <w:numPr>
          <w:ilvl w:val="1"/>
          <w:numId w:val="10"/>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p>
    <w:p>
      <w:pPr>
        <w:pStyle w:val="973"/>
        <w:numPr>
          <w:ilvl w:val="1"/>
          <w:numId w:val="10"/>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异常低价响应审查的启动原因、审查意见和审查结果应当在评审报告中记录，并随供应商提供的相关书面说明及证明材料，以及谈判小组有关互联网浏览、查询历史一并归档。</w:t>
      </w:r>
      <w:r/>
    </w:p>
    <w:p>
      <w:pPr>
        <w:pStyle w:val="973"/>
        <w:numPr>
          <w:ilvl w:val="0"/>
          <w:numId w:val="10"/>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最终报价</w:t>
      </w:r>
      <w:r>
        <w:rPr>
          <w:rFonts w:ascii="宋体" w:hAnsi="宋体"/>
          <w:b/>
          <w:sz w:val="24"/>
        </w:rPr>
        <w:t xml:space="preserve">的算术修正及政策调整</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s>
        <w:rPr>
          <w:rFonts w:ascii="宋体" w:hAnsi="宋体"/>
          <w:sz w:val="24"/>
        </w:rPr>
      </w:pPr>
      <w:r>
        <w:rPr>
          <w:rFonts w:ascii="宋体" w:hAnsi="宋体"/>
          <w:sz w:val="24"/>
        </w:rPr>
        <w:t xml:space="preserve">最终报价须包含谈判文件全部内容，</w:t>
      </w:r>
      <w:r>
        <w:rPr>
          <w:rFonts w:hint="eastAsia" w:ascii="宋体" w:hAnsi="宋体"/>
          <w:sz w:val="24"/>
        </w:rPr>
        <w:t xml:space="preserve">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ascii="宋体" w:hAnsi="宋体"/>
          <w:b/>
          <w:bCs/>
          <w:sz w:val="24"/>
        </w:rPr>
        <w:t xml:space="preserve">响应无效</w:t>
      </w:r>
      <w:r>
        <w:rPr>
          <w:rFonts w:hint="eastAsia" w:ascii="宋体" w:hAnsi="宋体"/>
          <w:sz w:val="24"/>
        </w:rPr>
        <w:t xml:space="preserve">。</w:t>
      </w:r>
      <w:r>
        <w:rPr>
          <w:rFonts w:ascii="宋体" w:hAnsi="宋体"/>
          <w:sz w:val="24"/>
        </w:rPr>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最终报价出现前后不一致的，按照下列规定修正：</w:t>
      </w:r>
      <w:r/>
    </w:p>
    <w:p>
      <w:pPr>
        <w:pStyle w:val="973"/>
        <w:numPr>
          <w:ilvl w:val="2"/>
          <w:numId w:val="10"/>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谈判文件对于报价修正是否另有规定：</w:t>
      </w:r>
      <w:r/>
    </w:p>
    <w:p>
      <w:pPr>
        <w:pStyle w:val="973"/>
        <w:ind w:firstLine="480"/>
        <w:spacing w:line="360" w:lineRule="auto"/>
        <w:tabs>
          <w:tab w:val="left" w:pos="0" w:leader="none"/>
          <w:tab w:val="left" w:pos="567" w:leader="none"/>
          <w:tab w:val="left" w:pos="1080" w:leader="none"/>
          <w:tab w:val="left" w:pos="1134" w:leader="none"/>
          <w:tab w:val="left" w:pos="1589" w:leader="none"/>
          <w:tab w:val="left" w:pos="2035" w:leader="none"/>
          <w:tab w:val="left" w:pos="2114" w:leader="none"/>
        </w:tabs>
        <w:rPr>
          <w:rFonts w:ascii="宋体" w:hAnsi="宋体"/>
          <w:sz w:val="24"/>
          <w:u w:val="single"/>
        </w:rPr>
      </w:pPr>
      <w:r>
        <w:rPr>
          <w:rFonts w:ascii="宋体" w:hAnsi="宋体"/>
          <w:sz w:val="24"/>
        </w:rPr>
        <w:t xml:space="preserve">□有，具体规定为：</w:t>
      </w:r>
      <w:r>
        <w:rPr>
          <w:rFonts w:hint="eastAsia" w:ascii="宋体" w:hAnsi="宋体"/>
          <w:sz w:val="24"/>
          <w:u w:val="single"/>
        </w:rPr>
        <w:t xml:space="preserve">/</w:t>
      </w:r>
      <w:r>
        <w:rPr>
          <w:rFonts w:ascii="宋体" w:hAnsi="宋体"/>
          <w:sz w:val="24"/>
          <w:u w:val="single"/>
        </w:rPr>
      </w:r>
      <w:r/>
    </w:p>
    <w:p>
      <w:pPr>
        <w:pStyle w:val="973"/>
        <w:ind w:firstLine="480"/>
        <w:spacing w:line="360" w:lineRule="auto"/>
        <w:tabs>
          <w:tab w:val="left" w:pos="0" w:leader="none"/>
          <w:tab w:val="left" w:pos="567" w:leader="none"/>
          <w:tab w:val="left" w:pos="1080" w:leader="none"/>
          <w:tab w:val="left" w:pos="1134" w:leader="none"/>
          <w:tab w:val="left" w:pos="1589" w:leader="none"/>
          <w:tab w:val="left" w:pos="2035" w:leader="none"/>
          <w:tab w:val="left" w:pos="2114" w:leader="none"/>
        </w:tabs>
        <w:rPr>
          <w:rFonts w:ascii="宋体" w:hAnsi="宋体"/>
          <w:sz w:val="24"/>
        </w:rPr>
      </w:pPr>
      <w:r>
        <w:rPr>
          <w:rFonts w:hint="eastAsia" w:ascii="宋体" w:hAnsi="宋体"/>
          <w:sz w:val="24"/>
        </w:rPr>
        <w:t xml:space="preserve">■</w:t>
      </w:r>
      <w:r>
        <w:rPr>
          <w:rFonts w:ascii="宋体" w:hAnsi="宋体"/>
          <w:sz w:val="24"/>
        </w:rPr>
        <w:t xml:space="preserve">无，按下述3.2.2-3.2.5项规定修正。</w:t>
      </w:r>
      <w:r/>
    </w:p>
    <w:p>
      <w:pPr>
        <w:pStyle w:val="973"/>
        <w:numPr>
          <w:ilvl w:val="2"/>
          <w:numId w:val="10"/>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大写金额和小写金额不一致的，以大写金额为准；</w:t>
      </w:r>
      <w:r/>
    </w:p>
    <w:p>
      <w:pPr>
        <w:pStyle w:val="973"/>
        <w:numPr>
          <w:ilvl w:val="2"/>
          <w:numId w:val="10"/>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单价金额小数点或者百分比有明显错位的，以总价为准，并修改单价；</w:t>
      </w:r>
      <w:r/>
    </w:p>
    <w:p>
      <w:pPr>
        <w:pStyle w:val="973"/>
        <w:numPr>
          <w:ilvl w:val="2"/>
          <w:numId w:val="10"/>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总价金额与按单价汇总金额不一致的，以单价金额计算结果为准。</w:t>
      </w:r>
      <w:r/>
    </w:p>
    <w:p>
      <w:pPr>
        <w:pStyle w:val="973"/>
        <w:numPr>
          <w:ilvl w:val="2"/>
          <w:numId w:val="10"/>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同时出现两种以上不一致的，按照前款规定的顺序修正。修正后的报价经供应商书面确认后产生约束力，供应商不确认的，其</w:t>
      </w:r>
      <w:r>
        <w:rPr>
          <w:rFonts w:ascii="宋体" w:hAnsi="宋体"/>
          <w:b/>
          <w:bCs/>
          <w:sz w:val="24"/>
        </w:rPr>
        <w:t xml:space="preserve">响应无效</w:t>
      </w:r>
      <w:r>
        <w:rPr>
          <w:rFonts w:ascii="宋体" w:hAnsi="宋体"/>
          <w:sz w:val="24"/>
        </w:rPr>
        <w:t xml:space="preserve">。</w:t>
      </w:r>
      <w:r/>
    </w:p>
    <w:p>
      <w:pPr>
        <w:pStyle w:val="973"/>
        <w:numPr>
          <w:ilvl w:val="1"/>
          <w:numId w:val="10"/>
        </w:numPr>
        <w:ind w:left="0" w:firstLine="482"/>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b/>
          <w:bCs/>
          <w:sz w:val="24"/>
        </w:rPr>
        <w:t xml:space="preserve">落实政府采购政策的价格调整</w:t>
      </w:r>
      <w:r>
        <w:rPr>
          <w:rFonts w:ascii="宋体" w:hAnsi="宋体"/>
          <w:sz w:val="24"/>
        </w:rPr>
        <w:t xml:space="preserve">：只有符合第二章《供应商须知》3.2</w:t>
      </w:r>
      <w:r>
        <w:rPr>
          <w:rFonts w:hint="eastAsia" w:ascii="宋体" w:hAnsi="宋体"/>
          <w:sz w:val="24"/>
        </w:rPr>
        <w:t xml:space="preserve">、3.9</w:t>
      </w:r>
      <w:r>
        <w:rPr>
          <w:rFonts w:ascii="宋体" w:hAnsi="宋体"/>
          <w:sz w:val="24"/>
        </w:rPr>
        <w:t xml:space="preserve">条规定情形的，可以享受</w:t>
      </w:r>
      <w:r>
        <w:rPr>
          <w:rFonts w:hint="eastAsia" w:ascii="宋体" w:hAnsi="宋体" w:cs="宋体"/>
          <w:sz w:val="24"/>
        </w:rPr>
        <w:t xml:space="preserve">政府采购价格扶持政策</w:t>
      </w:r>
      <w:r>
        <w:rPr>
          <w:rFonts w:ascii="宋体" w:hAnsi="宋体"/>
          <w:sz w:val="24"/>
        </w:rPr>
        <w:t xml:space="preserve">，用扣除后的价格参加评审；否则，评审时价格不予扣除。</w:t>
      </w:r>
      <w:r/>
    </w:p>
    <w:p>
      <w:pPr>
        <w:pStyle w:val="973"/>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bCs/>
          <w:sz w:val="24"/>
        </w:rPr>
        <w:t xml:space="preserve"> </w:t>
      </w:r>
      <w:r>
        <w:rPr>
          <w:rFonts w:ascii="宋体" w:hAnsi="宋体"/>
          <w:b/>
          <w:sz w:val="24"/>
        </w:rPr>
        <w:t xml:space="preserve">小微企业</w:t>
      </w:r>
      <w:r>
        <w:rPr>
          <w:rFonts w:hint="eastAsia" w:ascii="宋体" w:hAnsi="宋体" w:cs="宋体"/>
          <w:b/>
          <w:bCs/>
          <w:sz w:val="24"/>
        </w:rPr>
        <w:t xml:space="preserve">价格扣除</w:t>
      </w:r>
      <w:r/>
    </w:p>
    <w:p>
      <w:pPr>
        <w:pStyle w:val="973"/>
        <w:numPr>
          <w:ilvl w:val="3"/>
          <w:numId w:val="10"/>
        </w:numPr>
        <w:ind w:left="0" w:firstLine="480"/>
        <w:spacing w:line="360" w:lineRule="auto"/>
        <w:tabs>
          <w:tab w:val="left" w:pos="0" w:leader="none"/>
          <w:tab w:val="left" w:pos="567" w:leader="none"/>
          <w:tab w:val="left" w:pos="1134" w:leader="none"/>
        </w:tabs>
        <w:rPr>
          <w:rFonts w:ascii="宋体" w:hAnsi="宋体"/>
          <w:sz w:val="24"/>
        </w:rPr>
      </w:pP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rPr>
        <w:t xml:space="preserve">20</w:t>
      </w:r>
      <w:r>
        <w:rPr>
          <w:rFonts w:ascii="宋体" w:hAnsi="宋体"/>
          <w:sz w:val="24"/>
        </w:rPr>
        <w:t xml:space="preserve">%的扣除，用扣除后的价格参加评审。</w:t>
      </w:r>
      <w:r/>
    </w:p>
    <w:p>
      <w:pPr>
        <w:pStyle w:val="973"/>
        <w:numPr>
          <w:ilvl w:val="3"/>
          <w:numId w:val="10"/>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对于未预留份额专门面向中小企业采购的采购项目，以及预留份额项目中的非预留部分采购包，且接受大中型企业与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rPr>
        <w:t xml:space="preserve">3</w:t>
      </w:r>
      <w:r>
        <w:rPr>
          <w:rFonts w:ascii="宋体" w:hAnsi="宋体"/>
          <w:sz w:val="24"/>
        </w:rPr>
        <w:t xml:space="preserve">%的扣除，用扣除后的价格参加评审。</w:t>
      </w:r>
      <w:r/>
    </w:p>
    <w:p>
      <w:pPr>
        <w:pStyle w:val="973"/>
        <w:numPr>
          <w:ilvl w:val="3"/>
          <w:numId w:val="10"/>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p>
    <w:p>
      <w:pPr>
        <w:pStyle w:val="973"/>
        <w:numPr>
          <w:ilvl w:val="3"/>
          <w:numId w:val="10"/>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价格扣除比例对小型企业和微型企业同等对待，不作区分。</w:t>
      </w:r>
      <w:r/>
    </w:p>
    <w:p>
      <w:pPr>
        <w:pStyle w:val="973"/>
        <w:numPr>
          <w:ilvl w:val="3"/>
          <w:numId w:val="10"/>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中小企业参加政府采购活动，应当按照谈判文件给定的格式出具《中小企业声明函》，否则不得享受相关中小企业扶持政策。</w:t>
      </w:r>
      <w:r/>
    </w:p>
    <w:p>
      <w:pPr>
        <w:pStyle w:val="973"/>
        <w:numPr>
          <w:ilvl w:val="3"/>
          <w:numId w:val="10"/>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p>
    <w:p>
      <w:pPr>
        <w:pStyle w:val="973"/>
        <w:numPr>
          <w:ilvl w:val="3"/>
          <w:numId w:val="10"/>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残疾人福利性单位按谈判文件要求提供了《残疾人福利性单位声明函》（见附件）的，视同小微企业。</w:t>
      </w:r>
      <w:r/>
    </w:p>
    <w:p>
      <w:pPr>
        <w:pStyle w:val="973"/>
        <w:numPr>
          <w:ilvl w:val="3"/>
          <w:numId w:val="10"/>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若供应商同时属于小型或微型企业、监狱企业、残疾人福利性单位中的两种及以上，将不重复享受小微企业价格扣减的优惠政策。</w:t>
      </w:r>
      <w:r/>
    </w:p>
    <w:p>
      <w:pPr>
        <w:pStyle w:val="973"/>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b/>
          <w:bCs/>
          <w:sz w:val="24"/>
        </w:rPr>
      </w:pPr>
      <w:r>
        <w:rPr>
          <w:rFonts w:hint="eastAsia" w:ascii="宋体" w:hAnsi="宋体"/>
          <w:b/>
          <w:bCs/>
          <w:sz w:val="24"/>
        </w:rPr>
        <w:t xml:space="preserve">采购本国产品的支持政策</w:t>
      </w:r>
      <w:r/>
    </w:p>
    <w:p>
      <w:pPr>
        <w:pStyle w:val="973"/>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w:t>
      </w:r>
      <w:r>
        <w:rPr>
          <w:rFonts w:hint="eastAsia" w:ascii="宋体" w:hAnsi="宋体"/>
          <w:sz w:val="24"/>
        </w:rPr>
        <w:t xml:space="preserve">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73"/>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当采购项目或者采购包中含有多种产品，供应商为该采购项目或者采购包提供的符合本国产品标准的产品成本之和占该供应商提供的全部产品成本之和的比例达到80%以上时（供应商需在“第六章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73"/>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pStyle w:val="973"/>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3"/>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w:t>
      </w:r>
      <w:r>
        <w:rPr>
          <w:rFonts w:hint="eastAsia" w:ascii="宋体" w:hAnsi="宋体"/>
          <w:sz w:val="24"/>
        </w:rPr>
        <w:t xml:space="preserve">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3"/>
        <w:numPr>
          <w:ilvl w:val="2"/>
          <w:numId w:val="10"/>
        </w:numPr>
        <w:ind w:left="0" w:firstLine="480"/>
        <w:spacing w:line="360" w:lineRule="auto"/>
        <w:tabs>
          <w:tab w:val="left" w:pos="0" w:leader="none"/>
          <w:tab w:val="left" w:pos="567" w:leader="none"/>
          <w:tab w:val="left" w:pos="1276" w:leader="none"/>
          <w:tab w:val="left" w:pos="1980" w:leader="none"/>
        </w:tabs>
        <w:rPr>
          <w:rFonts w:ascii="宋体" w:hAnsi="宋体"/>
          <w:sz w:val="24"/>
        </w:rPr>
      </w:pPr>
      <w:r>
        <w:rPr>
          <w:rFonts w:hint="eastAsia" w:ascii="宋体" w:hAnsi="宋体"/>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w:t>
      </w:r>
      <w:r>
        <w:rPr>
          <w:rFonts w:hint="eastAsia" w:ascii="宋体" w:hAnsi="宋体"/>
          <w:sz w:val="24"/>
        </w:rPr>
        <w:t xml:space="preserve">。</w:t>
      </w:r>
      <w:r>
        <w:rPr>
          <w:rFonts w:ascii="宋体" w:hAnsi="宋体"/>
          <w:sz w:val="24"/>
        </w:rPr>
      </w:r>
      <w:r/>
    </w:p>
    <w:p>
      <w:pPr>
        <w:pStyle w:val="973"/>
        <w:numPr>
          <w:ilvl w:val="2"/>
          <w:numId w:val="10"/>
        </w:numPr>
        <w:ind w:left="0" w:firstLine="480"/>
        <w:spacing w:line="360" w:lineRule="auto"/>
        <w:tabs>
          <w:tab w:val="left" w:pos="0" w:leader="none"/>
          <w:tab w:val="left" w:pos="567" w:leader="none"/>
          <w:tab w:val="left" w:pos="851" w:leader="none"/>
          <w:tab w:val="left" w:pos="1260" w:leader="none"/>
          <w:tab w:val="clear" w:pos="1980" w:leader="none"/>
        </w:tabs>
        <w:rPr>
          <w:rFonts w:ascii="宋体" w:hAnsi="宋体"/>
          <w:sz w:val="24"/>
        </w:rPr>
      </w:pPr>
      <w:r>
        <w:rPr>
          <w:rFonts w:hint="eastAsia" w:ascii="宋体" w:hAnsi="宋体"/>
          <w:sz w:val="24"/>
        </w:rPr>
        <w:t xml:space="preserve">关于无线局域网认证产品政府采购清单中的产品，优先采购的具体规定（如涉及）：</w:t>
      </w:r>
      <w:r>
        <w:rPr>
          <w:rFonts w:hint="eastAsia" w:ascii="宋体" w:hAnsi="宋体"/>
          <w:sz w:val="24"/>
          <w:u w:val="single"/>
        </w:rPr>
        <w:t xml:space="preserve">/</w:t>
      </w:r>
      <w:r>
        <w:rPr>
          <w:rFonts w:hint="eastAsia" w:ascii="宋体" w:hAnsi="宋体"/>
          <w:sz w:val="24"/>
        </w:rPr>
        <w:t xml:space="preserve">。</w:t>
      </w:r>
      <w:r>
        <w:rPr>
          <w:rFonts w:ascii="宋体" w:hAnsi="宋体"/>
          <w:sz w:val="24"/>
        </w:rPr>
      </w:r>
      <w:r/>
    </w:p>
    <w:p>
      <w:pPr>
        <w:pStyle w:val="973"/>
        <w:numPr>
          <w:ilvl w:val="2"/>
          <w:numId w:val="10"/>
        </w:numPr>
        <w:ind w:left="0" w:firstLine="480"/>
        <w:spacing w:line="360" w:lineRule="auto"/>
        <w:tabs>
          <w:tab w:val="left" w:pos="0" w:leader="none"/>
          <w:tab w:val="left" w:pos="567" w:leader="none"/>
          <w:tab w:val="left" w:pos="851" w:leader="none"/>
          <w:tab w:val="left" w:pos="1260" w:leader="none"/>
          <w:tab w:val="clear" w:pos="1980" w:leader="none"/>
        </w:tabs>
        <w:rPr>
          <w:rFonts w:ascii="宋体" w:hAnsi="宋体"/>
          <w:sz w:val="24"/>
        </w:rPr>
      </w:pPr>
      <w:r>
        <w:rPr>
          <w:rFonts w:ascii="宋体" w:hAnsi="宋体"/>
          <w:sz w:val="24"/>
        </w:rPr>
        <w:t xml:space="preserve">其他为落实政府采购政策实施的优先采购</w:t>
      </w:r>
      <w:r>
        <w:rPr>
          <w:rFonts w:hint="eastAsia" w:ascii="宋体" w:hAnsi="宋体"/>
          <w:sz w:val="24"/>
        </w:rPr>
        <w:t xml:space="preserve">（如涉及）</w:t>
      </w:r>
      <w:r>
        <w:rPr>
          <w:rFonts w:ascii="宋体" w:hAnsi="宋体"/>
          <w:sz w:val="24"/>
        </w:rPr>
        <w:t xml:space="preserve">：</w:t>
      </w:r>
      <w:r>
        <w:rPr>
          <w:rFonts w:hint="eastAsia" w:ascii="宋体" w:hAnsi="宋体"/>
          <w:sz w:val="24"/>
          <w:u w:val="single"/>
        </w:rPr>
        <w:t xml:space="preserve">/</w:t>
      </w:r>
      <w:r>
        <w:rPr>
          <w:rFonts w:ascii="宋体" w:hAnsi="宋体"/>
          <w:sz w:val="24"/>
        </w:rPr>
        <w:t xml:space="preserve">。</w:t>
      </w:r>
      <w:r/>
    </w:p>
    <w:p>
      <w:pPr>
        <w:pStyle w:val="973"/>
        <w:numPr>
          <w:ilvl w:val="0"/>
          <w:numId w:val="10"/>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谈判环节及提交最终报价后如出现以下情况的，供应商的</w:t>
      </w:r>
      <w:r>
        <w:rPr>
          <w:rFonts w:hint="eastAsia" w:ascii="宋体" w:hAnsi="宋体"/>
          <w:b/>
          <w:bCs/>
          <w:sz w:val="24"/>
        </w:rPr>
        <w:t xml:space="preserve">响应文件无效</w:t>
      </w:r>
      <w:r>
        <w:rPr>
          <w:rFonts w:ascii="宋体" w:hAnsi="宋体"/>
          <w:b/>
          <w:sz w:val="24"/>
        </w:rPr>
        <w:t xml:space="preserve">：</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供应商对实质性变动不予确认的；</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不满足谈判文件</w:t>
      </w:r>
      <w:r>
        <w:rPr>
          <w:rFonts w:ascii="宋体" w:hAnsi="宋体" w:cs="Segoe UI Symbol"/>
          <w:sz w:val="24"/>
        </w:rPr>
        <w:t xml:space="preserve">★</w:t>
      </w:r>
      <w:r>
        <w:rPr>
          <w:rFonts w:ascii="宋体" w:hAnsi="宋体"/>
          <w:sz w:val="24"/>
        </w:rPr>
        <w:t xml:space="preserve">号条款或谈判文件技术指标超出谈判文件</w:t>
      </w:r>
      <w:r>
        <w:rPr>
          <w:rFonts w:hint="eastAsia" w:ascii="宋体" w:hAnsi="宋体"/>
          <w:sz w:val="24"/>
        </w:rPr>
        <w:t xml:space="preserve">《</w:t>
      </w:r>
      <w:r>
        <w:rPr>
          <w:rFonts w:ascii="宋体" w:hAnsi="宋体"/>
          <w:sz w:val="24"/>
        </w:rPr>
        <w:t xml:space="preserve">采购需求</w:t>
      </w:r>
      <w:r>
        <w:rPr>
          <w:rFonts w:hint="eastAsia" w:ascii="宋体" w:hAnsi="宋体"/>
          <w:sz w:val="24"/>
        </w:rPr>
        <w:t xml:space="preserve">》</w:t>
      </w:r>
      <w:r>
        <w:rPr>
          <w:rFonts w:ascii="宋体" w:hAnsi="宋体"/>
          <w:sz w:val="24"/>
        </w:rPr>
        <w:t xml:space="preserve">中主要技术参数允许偏差的最大范围的（如有）；</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未按照谈判小组规定的时间、逾期提交最终报价的；</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如供应商的最终报价超过谈判文件中规定的项目/采购包预算金额或者项目/采购包最高限价的；</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响应文件中出现可选择性或可调整的报价的（谈判文件另有规定的除外）；</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最终报价出现前后不一致，供应商对修正后的报价不予确认的；</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其他：</w:t>
      </w:r>
      <w:r>
        <w:rPr>
          <w:rFonts w:hint="eastAsia" w:ascii="宋体" w:hAnsi="宋体"/>
          <w:sz w:val="24"/>
          <w:u w:val="single"/>
        </w:rPr>
        <w:t xml:space="preserve">/</w:t>
      </w:r>
      <w:r>
        <w:rPr>
          <w:rFonts w:ascii="宋体" w:hAnsi="宋体"/>
          <w:sz w:val="24"/>
        </w:rPr>
        <w:t xml:space="preserve">。</w:t>
      </w:r>
      <w:r/>
    </w:p>
    <w:p>
      <w:pPr>
        <w:pStyle w:val="973"/>
        <w:numPr>
          <w:ilvl w:val="0"/>
          <w:numId w:val="10"/>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评定成交的标准与确定</w:t>
      </w:r>
      <w:bookmarkStart w:id="633" w:name="_Toc226965819"/>
      <w:r/>
      <w:bookmarkStart w:id="634" w:name="_Toc195842911"/>
      <w:r/>
      <w:bookmarkStart w:id="635" w:name="_Toc151190173"/>
      <w:r/>
      <w:bookmarkStart w:id="636" w:name="_Toc151193716"/>
      <w:r/>
      <w:bookmarkStart w:id="637" w:name="_Toc151193644"/>
      <w:r/>
      <w:bookmarkStart w:id="638" w:name="_Toc226965736"/>
      <w:r/>
      <w:bookmarkStart w:id="639" w:name="_Toc150774751"/>
      <w:r/>
      <w:bookmarkStart w:id="640" w:name="_Toc127151546"/>
      <w:r/>
      <w:bookmarkStart w:id="641" w:name="_Toc151193934"/>
      <w:r/>
      <w:bookmarkStart w:id="642" w:name="_Toc305158814"/>
      <w:r/>
      <w:bookmarkStart w:id="643" w:name="_Toc127151747"/>
      <w:r/>
      <w:bookmarkStart w:id="644" w:name="_Toc150774646"/>
      <w:r/>
      <w:bookmarkStart w:id="645" w:name="_Toc149720839"/>
      <w:r/>
      <w:bookmarkStart w:id="646" w:name="_Toc127161460"/>
      <w:r/>
      <w:bookmarkStart w:id="647" w:name="_Toc265228384"/>
      <w:r/>
      <w:bookmarkStart w:id="648" w:name="_Toc305158888"/>
      <w:r/>
      <w:bookmarkStart w:id="649" w:name="_Toc226309790"/>
      <w:r/>
      <w:bookmarkStart w:id="650" w:name="_Toc164229241"/>
      <w:r/>
      <w:bookmarkStart w:id="651" w:name="_Toc151193788"/>
      <w:r/>
      <w:bookmarkStart w:id="652" w:name="_Toc164608660"/>
      <w:r/>
      <w:bookmarkStart w:id="653" w:name="_Toc164229387"/>
      <w:r/>
      <w:bookmarkStart w:id="654" w:name="_Toc264969236"/>
      <w:r/>
      <w:bookmarkStart w:id="655" w:name="_Toc226337242"/>
      <w:r/>
      <w:bookmarkStart w:id="656" w:name="_Toc520356170"/>
      <w:r/>
      <w:bookmarkStart w:id="657" w:name="_Ref467307010"/>
      <w:r/>
      <w:bookmarkStart w:id="658" w:name="_Toc150509297"/>
      <w:r/>
      <w:bookmarkStart w:id="659" w:name="_Toc151193860"/>
      <w:r/>
      <w:bookmarkStart w:id="660" w:name="_Toc164351640"/>
      <w:r/>
      <w:bookmarkStart w:id="661" w:name="_Toc142311048"/>
      <w:r/>
      <w:bookmarkStart w:id="662" w:name="_Toc164608815"/>
      <w:r/>
      <w:bookmarkStart w:id="663" w:name="_Toc150480784"/>
      <w:r>
        <w:rPr>
          <w:rFonts w:ascii="宋体" w:hAnsi="宋体"/>
          <w:b/>
          <w:sz w:val="24"/>
        </w:rPr>
        <w:t xml:space="preserve">成交候选人名单</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rFonts w:ascii="宋体" w:hAnsi="宋体"/>
          <w:b/>
          <w:sz w:val="24"/>
        </w:rPr>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谈判小组将从质量和服务均能满足谈判文</w:t>
      </w:r>
      <w:r>
        <w:rPr>
          <w:rFonts w:ascii="宋体" w:hAnsi="宋体"/>
          <w:sz w:val="24"/>
        </w:rPr>
        <w:t xml:space="preserve">件实质性响应要求的供应商中，按照最终报价（如有按本章节进行算术修正或政策调整的，以修正或调整后的最终报价计算）由低到高的顺序提出</w:t>
      </w:r>
      <w:r>
        <w:rPr>
          <w:rFonts w:hint="eastAsia" w:ascii="宋体" w:hAnsi="宋体"/>
          <w:sz w:val="24"/>
        </w:rPr>
        <w:t xml:space="preserve">不少于3</w:t>
      </w:r>
      <w:r>
        <w:rPr>
          <w:rFonts w:ascii="宋体" w:hAnsi="宋体"/>
          <w:sz w:val="24"/>
        </w:rPr>
        <w:t xml:space="preserve">名成交候选人，并编写评审报告。</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1872" w:leader="none"/>
        </w:tabs>
        <w:rPr>
          <w:rFonts w:ascii="宋体" w:hAnsi="宋体"/>
          <w:sz w:val="24"/>
        </w:rPr>
      </w:pPr>
      <w:r>
        <w:rPr>
          <w:rFonts w:ascii="宋体" w:hAnsi="宋体"/>
          <w:sz w:val="24"/>
        </w:rPr>
        <w:t xml:space="preserve">谈判小组要对评审结果进行复核，特别是对排名第一的、响应文件被认定为无效的情形进行重点复核。</w:t>
      </w:r>
      <w:r/>
    </w:p>
    <w:p>
      <w:pPr>
        <w:pStyle w:val="973"/>
        <w:numPr>
          <w:ilvl w:val="0"/>
          <w:numId w:val="10"/>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627"/>
      <w:r/>
      <w:bookmarkStart w:id="664" w:name="_Toc305158897"/>
      <w:r/>
      <w:bookmarkStart w:id="665" w:name="_Toc353873935"/>
      <w:r/>
      <w:bookmarkStart w:id="666" w:name="_Toc264969245"/>
      <w:r/>
      <w:bookmarkStart w:id="667" w:name="_Toc265228393"/>
      <w:r/>
      <w:bookmarkStart w:id="668" w:name="_Toc226337251"/>
      <w:r/>
      <w:bookmarkStart w:id="669" w:name="_Toc353873665"/>
      <w:r/>
      <w:bookmarkStart w:id="670" w:name="_Toc150774760"/>
      <w:r/>
      <w:bookmarkStart w:id="671" w:name="_Toc150480793"/>
      <w:r/>
      <w:bookmarkStart w:id="672" w:name="_Toc226965828"/>
      <w:r/>
      <w:bookmarkStart w:id="673" w:name="_Toc305158823"/>
      <w:r/>
      <w:bookmarkStart w:id="674" w:name="_Toc353825545"/>
      <w:r/>
      <w:bookmarkStart w:id="675" w:name="_Toc195842920"/>
      <w:r/>
      <w:bookmarkStart w:id="676" w:name="_Toc142311057"/>
      <w:r/>
      <w:bookmarkStart w:id="677" w:name="_Toc127151555"/>
      <w:r>
        <w:rPr>
          <w:rFonts w:ascii="宋体" w:hAnsi="宋体"/>
          <w:b/>
          <w:sz w:val="24"/>
        </w:rPr>
        <w:t xml:space="preserve">报告违法行为</w:t>
      </w:r>
      <w:r/>
    </w:p>
    <w:p>
      <w:pPr>
        <w:pStyle w:val="973"/>
        <w:numPr>
          <w:ilvl w:val="1"/>
          <w:numId w:val="10"/>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谈判小组在评审过程中发现供应商有行贿、提供虚假材料或者串通等违法行为时，有向采购人、采购代理机构或者有关部门报告的职责。</w:t>
      </w:r>
      <w:r/>
    </w:p>
    <w:p>
      <w:pPr>
        <w:pStyle w:val="973"/>
        <w:rPr>
          <w:rFonts w:ascii="宋体" w:hAnsi="宋体"/>
          <w:sz w:val="24"/>
        </w:rPr>
      </w:pPr>
      <w:r>
        <w:rPr>
          <w:rFonts w:ascii="宋体" w:hAnsi="宋体"/>
          <w:sz w:val="24"/>
        </w:rPr>
      </w:r>
      <w:r/>
    </w:p>
    <w:p>
      <w:pPr>
        <w:pStyle w:val="973"/>
        <w:jc w:val="center"/>
        <w:spacing w:line="360" w:lineRule="auto"/>
        <w:rPr>
          <w:rFonts w:ascii="宋体" w:hAnsi="宋体"/>
          <w:b/>
          <w:sz w:val="36"/>
          <w:szCs w:val="36"/>
        </w:rPr>
        <w:outlineLvl w:val="0"/>
      </w:pPr>
      <w:r>
        <w:rPr>
          <w:rFonts w:ascii="宋体" w:hAnsi="宋体"/>
          <w:b/>
          <w:sz w:val="36"/>
          <w:szCs w:val="36"/>
        </w:rPr>
        <w:br w:type="page" w:clear="all"/>
      </w:r>
      <w:bookmarkStart w:id="678" w:name="_Toc99301376"/>
      <w:r>
        <w:rPr>
          <w:rFonts w:ascii="宋体" w:hAnsi="宋体"/>
          <w:b/>
          <w:sz w:val="36"/>
          <w:szCs w:val="36"/>
        </w:rPr>
        <w:t xml:space="preserve">第四章   采购需求</w:t>
      </w:r>
      <w:bookmarkEnd w:id="678"/>
      <w:r>
        <w:rPr>
          <w:rFonts w:ascii="宋体" w:hAnsi="宋体"/>
          <w:b/>
          <w:sz w:val="36"/>
          <w:szCs w:val="36"/>
        </w:rPr>
      </w:r>
      <w:r/>
    </w:p>
    <w:p>
      <w:pPr>
        <w:pStyle w:val="973"/>
        <w:rPr>
          <w:rFonts w:ascii="宋体" w:hAnsi="宋体"/>
          <w:sz w:val="24"/>
        </w:rPr>
      </w:pPr>
      <w:r>
        <w:rPr>
          <w:rFonts w:ascii="宋体" w:hAnsi="宋体"/>
          <w:sz w:val="24"/>
        </w:rPr>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因本项目采购需求涉及警务敏感信息，不宜公开，请投标人报名后于采购公告中采购文件获取期限内，至常州市公安局领取本项目详细采购需求，领取前请与采购人联系确定具体时间。</w:t>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获取地点：常州市公安局A109办公室；</w:t>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需携带的材料：网上已登记获取采购文件的截图凭证、项目安全保密协议（签字盖章，一式两份，格式见次页）、公司营业执照复印件、授权书原件、授权代表身份证原件、授权代表近三个月社保证明。</w:t>
      </w:r>
      <w:r>
        <w:rPr>
          <w:rFonts w:ascii="仿宋" w:hAnsi="仿宋" w:eastAsia="仿宋"/>
          <w:sz w:val="32"/>
          <w:szCs w:val="32"/>
        </w:rPr>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联系人：</w:t>
      </w:r>
      <w:r>
        <w:rPr>
          <w:rFonts w:hint="eastAsia" w:ascii="仿宋" w:hAnsi="仿宋" w:eastAsia="仿宋"/>
          <w:spacing w:val="2"/>
          <w:sz w:val="32"/>
          <w:szCs w:val="32"/>
        </w:rPr>
        <w:t xml:space="preserve">邵先生</w:t>
      </w:r>
      <w:r>
        <w:rPr>
          <w:rFonts w:hint="eastAsia" w:ascii="仿宋" w:hAnsi="仿宋" w:eastAsia="仿宋"/>
          <w:sz w:val="32"/>
          <w:szCs w:val="32"/>
        </w:rPr>
      </w:r>
      <w:r/>
    </w:p>
    <w:p>
      <w:pPr>
        <w:pStyle w:val="973"/>
        <w:ind w:firstLine="640"/>
        <w:spacing w:line="360" w:lineRule="auto"/>
        <w:rPr>
          <w:rFonts w:ascii="仿宋" w:hAnsi="仿宋" w:eastAsia="仿宋"/>
          <w:spacing w:val="2"/>
          <w:sz w:val="32"/>
          <w:szCs w:val="32"/>
        </w:rPr>
      </w:pPr>
      <w:r>
        <w:rPr>
          <w:rFonts w:hint="eastAsia" w:ascii="仿宋" w:hAnsi="仿宋" w:eastAsia="仿宋"/>
          <w:sz w:val="32"/>
          <w:szCs w:val="32"/>
        </w:rPr>
        <w:t xml:space="preserve">联系电话：</w:t>
      </w:r>
      <w:r>
        <w:rPr>
          <w:rFonts w:hint="eastAsia" w:ascii="仿宋" w:hAnsi="仿宋" w:eastAsia="仿宋"/>
          <w:spacing w:val="2"/>
          <w:sz w:val="32"/>
          <w:szCs w:val="32"/>
        </w:rPr>
        <w:t xml:space="preserve">0519-81993183</w:t>
      </w:r>
      <w:r>
        <w:rPr>
          <w:rFonts w:ascii="仿宋" w:hAnsi="仿宋" w:eastAsia="仿宋"/>
          <w:spacing w:val="2"/>
          <w:sz w:val="32"/>
          <w:szCs w:val="32"/>
        </w:rPr>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联系地址：常州市龙锦路1588号</w:t>
      </w:r>
      <w:r/>
    </w:p>
    <w:p>
      <w:pPr>
        <w:pStyle w:val="973"/>
        <w:ind w:firstLine="420"/>
        <w:rPr>
          <w:rFonts w:ascii="宋体" w:hAnsi="宋体"/>
          <w:bCs/>
        </w:rPr>
      </w:pPr>
      <w:r>
        <w:rPr>
          <w:rFonts w:ascii="宋体" w:hAnsi="宋体"/>
          <w:bCs/>
        </w:rPr>
      </w:r>
      <w:r/>
    </w:p>
    <w:p>
      <w:pPr>
        <w:pStyle w:val="973"/>
        <w:rPr>
          <w:rFonts w:ascii="宋体" w:hAnsi="宋体"/>
        </w:rPr>
      </w:pPr>
      <w:r>
        <w:rPr>
          <w:rFonts w:ascii="宋体" w:hAnsi="宋体"/>
        </w:rPr>
      </w:r>
      <w:r/>
    </w:p>
    <w:p>
      <w:pPr>
        <w:pStyle w:val="973"/>
        <w:jc w:val="center"/>
        <w:rPr>
          <w:rFonts w:ascii="宋体" w:hAnsi="宋体"/>
          <w:b/>
          <w:sz w:val="36"/>
          <w:szCs w:val="36"/>
        </w:rPr>
      </w:pPr>
      <w:r>
        <w:rPr>
          <w:rFonts w:hint="eastAsia" w:ascii="宋体" w:hAnsi="宋体"/>
          <w:b/>
          <w:sz w:val="36"/>
          <w:szCs w:val="36"/>
        </w:rPr>
        <w:br w:type="page" w:clear="all"/>
      </w:r>
      <w:r>
        <w:rPr>
          <w:rFonts w:ascii="宋体" w:hAnsi="宋体"/>
          <w:b/>
          <w:sz w:val="36"/>
          <w:szCs w:val="36"/>
        </w:rPr>
      </w:r>
      <w:r/>
    </w:p>
    <w:p>
      <w:pPr>
        <w:pStyle w:val="973"/>
        <w:jc w:val="center"/>
        <w:rPr>
          <w:rFonts w:eastAsia="方正小标宋简体"/>
          <w:sz w:val="36"/>
        </w:rPr>
      </w:pPr>
      <w:r>
        <w:rPr>
          <w:rFonts w:eastAsia="方正小标宋简体"/>
          <w:sz w:val="36"/>
        </w:rPr>
        <w:t xml:space="preserve">安全保密</w:t>
      </w:r>
      <w:r>
        <w:rPr>
          <w:rFonts w:hint="eastAsia" w:eastAsia="方正小标宋简体"/>
          <w:sz w:val="36"/>
        </w:rPr>
        <w:t xml:space="preserve">协议</w:t>
      </w:r>
      <w:r>
        <w:rPr>
          <w:rFonts w:eastAsia="方正小标宋简体"/>
          <w:sz w:val="36"/>
        </w:rPr>
      </w:r>
      <w:r/>
    </w:p>
    <w:p>
      <w:pPr>
        <w:pStyle w:val="973"/>
        <w:ind w:firstLine="560"/>
        <w:spacing w:line="341" w:lineRule="auto"/>
        <w:rPr>
          <w:rFonts w:ascii="仿宋" w:hAnsi="仿宋" w:eastAsia="仿宋"/>
          <w:sz w:val="28"/>
          <w:szCs w:val="28"/>
        </w:rPr>
      </w:pPr>
      <w:r>
        <w:rPr>
          <w:rFonts w:hint="eastAsia" w:ascii="仿宋" w:hAnsi="仿宋" w:eastAsia="仿宋"/>
          <w:sz w:val="28"/>
          <w:szCs w:val="28"/>
        </w:rPr>
        <w:t xml:space="preserve">甲方：</w:t>
      </w:r>
      <w:r>
        <w:rPr>
          <w:rFonts w:ascii="仿宋" w:hAnsi="仿宋" w:eastAsia="仿宋"/>
          <w:sz w:val="28"/>
          <w:szCs w:val="28"/>
        </w:rPr>
      </w:r>
      <w:r/>
    </w:p>
    <w:p>
      <w:pPr>
        <w:pStyle w:val="973"/>
        <w:ind w:firstLine="560"/>
        <w:spacing w:line="341" w:lineRule="auto"/>
        <w:rPr>
          <w:rFonts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r>
      <w:r/>
    </w:p>
    <w:p>
      <w:pPr>
        <w:pStyle w:val="973"/>
        <w:ind w:firstLine="560"/>
        <w:spacing w:line="341" w:lineRule="auto"/>
        <w:rPr>
          <w:rFonts w:ascii="仿宋" w:hAnsi="仿宋" w:eastAsia="仿宋"/>
          <w:sz w:val="28"/>
          <w:szCs w:val="28"/>
        </w:rPr>
      </w:pPr>
      <w:r>
        <w:rPr>
          <w:rFonts w:hint="eastAsia" w:ascii="仿宋" w:hAnsi="仿宋" w:eastAsia="仿宋"/>
          <w:sz w:val="28"/>
          <w:szCs w:val="28"/>
        </w:rPr>
        <w:t xml:space="preserve">甲方</w:t>
      </w:r>
      <w:r>
        <w:rPr>
          <w:rFonts w:ascii="仿宋" w:hAnsi="仿宋" w:eastAsia="仿宋"/>
          <w:sz w:val="28"/>
          <w:szCs w:val="28"/>
        </w:rPr>
        <w:t xml:space="preserve">拟建设的常州市公安局</w:t>
      </w:r>
      <w:r>
        <w:rPr>
          <w:rFonts w:hint="eastAsia" w:ascii="仿宋" w:hAnsi="仿宋" w:eastAsia="仿宋"/>
          <w:sz w:val="28"/>
          <w:szCs w:val="28"/>
          <w:u w:val="single"/>
        </w:rPr>
        <w:t xml:space="preserve">        </w:t>
      </w:r>
      <w:r>
        <w:rPr>
          <w:rFonts w:ascii="仿宋" w:hAnsi="仿宋" w:eastAsia="仿宋"/>
          <w:sz w:val="28"/>
          <w:szCs w:val="28"/>
        </w:rPr>
        <w:t xml:space="preserve">项目</w:t>
      </w:r>
      <w:r>
        <w:rPr>
          <w:rFonts w:hint="eastAsia" w:ascii="仿宋" w:hAnsi="仿宋" w:eastAsia="仿宋"/>
          <w:sz w:val="28"/>
          <w:szCs w:val="28"/>
        </w:rPr>
        <w:t xml:space="preserve">涉及警务敏感</w:t>
      </w:r>
      <w:r>
        <w:rPr>
          <w:rFonts w:ascii="仿宋" w:hAnsi="仿宋" w:eastAsia="仿宋"/>
          <w:sz w:val="28"/>
          <w:szCs w:val="28"/>
        </w:rPr>
        <w:t xml:space="preserve">信息</w:t>
      </w:r>
      <w:r>
        <w:rPr>
          <w:rFonts w:hint="eastAsia" w:ascii="仿宋" w:hAnsi="仿宋" w:eastAsia="仿宋"/>
          <w:sz w:val="28"/>
          <w:szCs w:val="28"/>
        </w:rPr>
        <w:t xml:space="preserve">，为确保信息安全保密，坚决杜绝</w:t>
      </w:r>
      <w:r>
        <w:rPr>
          <w:rFonts w:hint="eastAsia" w:ascii="仿宋" w:hAnsi="仿宋" w:eastAsia="仿宋"/>
          <w:sz w:val="28"/>
          <w:szCs w:val="28"/>
        </w:rPr>
        <w:t xml:space="preserve">失、泄密和安全隐患，乙方需遵守如下规定：</w:t>
      </w:r>
      <w:r>
        <w:rPr>
          <w:rFonts w:ascii="仿宋" w:hAnsi="仿宋" w:eastAsia="仿宋"/>
          <w:sz w:val="28"/>
          <w:szCs w:val="28"/>
        </w:rPr>
      </w:r>
      <w:r/>
    </w:p>
    <w:p>
      <w:pPr>
        <w:pStyle w:val="973"/>
        <w:ind w:firstLine="560"/>
        <w:spacing w:line="341" w:lineRule="auto"/>
        <w:rPr>
          <w:rFonts w:ascii="仿宋" w:hAnsi="仿宋" w:eastAsia="仿宋"/>
          <w:sz w:val="28"/>
          <w:szCs w:val="28"/>
        </w:rPr>
      </w:pPr>
      <w:r>
        <w:rPr>
          <w:rFonts w:hint="eastAsia" w:ascii="仿宋" w:hAnsi="仿宋" w:eastAsia="仿宋"/>
          <w:sz w:val="28"/>
          <w:szCs w:val="28"/>
        </w:rPr>
        <w:t xml:space="preserve">1、乙方在本次招投标过程</w:t>
      </w:r>
      <w:r>
        <w:rPr>
          <w:rFonts w:ascii="仿宋" w:hAnsi="仿宋" w:eastAsia="仿宋"/>
          <w:sz w:val="28"/>
          <w:szCs w:val="28"/>
        </w:rPr>
        <w:t xml:space="preserve">中</w:t>
      </w:r>
      <w:r>
        <w:rPr>
          <w:rFonts w:hint="eastAsia" w:ascii="仿宋" w:hAnsi="仿宋" w:eastAsia="仿宋"/>
          <w:sz w:val="28"/>
          <w:szCs w:val="28"/>
        </w:rPr>
        <w:t xml:space="preserve">获得的相关信息不得向第三方传播，不得将本项目招标文件用作本次招投标以外的任何用途；</w:t>
      </w:r>
      <w:r>
        <w:rPr>
          <w:rFonts w:ascii="仿宋" w:hAnsi="仿宋" w:eastAsia="仿宋"/>
          <w:sz w:val="28"/>
          <w:szCs w:val="28"/>
        </w:rPr>
      </w:r>
      <w:r/>
    </w:p>
    <w:p>
      <w:pPr>
        <w:pStyle w:val="973"/>
        <w:ind w:firstLine="560"/>
        <w:spacing w:line="341" w:lineRule="auto"/>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、乙方</w:t>
      </w:r>
      <w:r>
        <w:rPr>
          <w:rFonts w:ascii="仿宋" w:hAnsi="仿宋" w:eastAsia="仿宋"/>
          <w:sz w:val="28"/>
          <w:szCs w:val="28"/>
        </w:rPr>
        <w:t xml:space="preserve">对参与投标人员进行</w:t>
      </w:r>
      <w:r>
        <w:rPr>
          <w:rFonts w:hint="eastAsia" w:ascii="仿宋" w:hAnsi="仿宋" w:eastAsia="仿宋"/>
          <w:sz w:val="28"/>
          <w:szCs w:val="28"/>
        </w:rPr>
        <w:t xml:space="preserve">安全保密教育，开展必要</w:t>
      </w:r>
      <w:r>
        <w:rPr>
          <w:rFonts w:ascii="仿宋" w:hAnsi="仿宋" w:eastAsia="仿宋"/>
          <w:sz w:val="28"/>
          <w:szCs w:val="28"/>
        </w:rPr>
        <w:t xml:space="preserve">的</w:t>
      </w:r>
      <w:r>
        <w:rPr>
          <w:rFonts w:hint="eastAsia" w:ascii="仿宋" w:hAnsi="仿宋" w:eastAsia="仿宋"/>
          <w:sz w:val="28"/>
          <w:szCs w:val="28"/>
        </w:rPr>
        <w:t xml:space="preserve">安全管理和技术管控，确保</w:t>
      </w:r>
      <w:r>
        <w:rPr>
          <w:rFonts w:ascii="仿宋" w:hAnsi="仿宋" w:eastAsia="仿宋"/>
          <w:sz w:val="28"/>
          <w:szCs w:val="28"/>
        </w:rPr>
        <w:t xml:space="preserve">参与投标人员</w:t>
      </w:r>
      <w:r>
        <w:rPr>
          <w:rFonts w:hint="eastAsia" w:ascii="仿宋" w:hAnsi="仿宋" w:eastAsia="仿宋"/>
          <w:sz w:val="28"/>
          <w:szCs w:val="28"/>
        </w:rPr>
        <w:t xml:space="preserve">遵守安全保密纪律和工作纪律；</w:t>
      </w:r>
      <w:r>
        <w:rPr>
          <w:rFonts w:ascii="仿宋" w:hAnsi="仿宋" w:eastAsia="仿宋"/>
          <w:sz w:val="28"/>
          <w:szCs w:val="28"/>
        </w:rPr>
      </w:r>
      <w:r/>
    </w:p>
    <w:p>
      <w:pPr>
        <w:pStyle w:val="973"/>
        <w:ind w:firstLine="560"/>
        <w:spacing w:line="341" w:lineRule="auto"/>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、乙方对本次</w:t>
      </w:r>
      <w:r>
        <w:rPr>
          <w:rFonts w:ascii="仿宋" w:hAnsi="仿宋" w:eastAsia="仿宋"/>
          <w:sz w:val="28"/>
          <w:szCs w:val="28"/>
        </w:rPr>
        <w:t xml:space="preserve">招投标过程中</w:t>
      </w:r>
      <w:r>
        <w:rPr>
          <w:rFonts w:hint="eastAsia" w:ascii="仿宋" w:hAnsi="仿宋" w:eastAsia="仿宋"/>
          <w:sz w:val="28"/>
          <w:szCs w:val="28"/>
        </w:rPr>
        <w:t xml:space="preserve">涉及</w:t>
      </w:r>
      <w:r>
        <w:rPr>
          <w:rFonts w:ascii="仿宋" w:hAnsi="仿宋" w:eastAsia="仿宋"/>
          <w:sz w:val="28"/>
          <w:szCs w:val="28"/>
        </w:rPr>
        <w:t xml:space="preserve">的</w:t>
      </w:r>
      <w:r>
        <w:rPr>
          <w:rFonts w:hint="eastAsia" w:ascii="仿宋" w:hAnsi="仿宋" w:eastAsia="仿宋"/>
          <w:sz w:val="28"/>
          <w:szCs w:val="28"/>
        </w:rPr>
        <w:t xml:space="preserve">文档、方案、</w:t>
      </w:r>
      <w:r>
        <w:rPr>
          <w:rFonts w:ascii="仿宋" w:hAnsi="仿宋" w:eastAsia="仿宋"/>
          <w:sz w:val="28"/>
          <w:szCs w:val="28"/>
        </w:rPr>
        <w:t xml:space="preserve">存储介质</w:t>
      </w:r>
      <w:r>
        <w:rPr>
          <w:rFonts w:hint="eastAsia" w:ascii="仿宋" w:hAnsi="仿宋" w:eastAsia="仿宋"/>
          <w:sz w:val="28"/>
          <w:szCs w:val="28"/>
        </w:rPr>
        <w:t xml:space="preserve">等必须由专人负责统一保管，</w:t>
      </w:r>
      <w:r>
        <w:rPr>
          <w:rFonts w:ascii="仿宋" w:hAnsi="仿宋" w:eastAsia="仿宋"/>
          <w:sz w:val="28"/>
          <w:szCs w:val="28"/>
        </w:rPr>
        <w:t xml:space="preserve">不</w:t>
      </w:r>
      <w:r>
        <w:rPr>
          <w:rFonts w:hint="eastAsia" w:ascii="仿宋" w:hAnsi="仿宋" w:eastAsia="仿宋"/>
          <w:sz w:val="28"/>
          <w:szCs w:val="28"/>
        </w:rPr>
        <w:t xml:space="preserve">得</w:t>
      </w:r>
      <w:r>
        <w:rPr>
          <w:rFonts w:ascii="仿宋" w:hAnsi="仿宋" w:eastAsia="仿宋"/>
          <w:sz w:val="28"/>
          <w:szCs w:val="28"/>
        </w:rPr>
        <w:t xml:space="preserve">向任何无关人员和单位泄漏；</w:t>
      </w:r>
      <w:r/>
    </w:p>
    <w:p>
      <w:pPr>
        <w:pStyle w:val="973"/>
        <w:ind w:firstLine="560"/>
        <w:spacing w:line="341" w:lineRule="auto"/>
        <w:rPr>
          <w:rFonts w:ascii="仿宋" w:hAnsi="仿宋" w:eastAsia="仿宋"/>
          <w:sz w:val="28"/>
          <w:szCs w:val="28"/>
        </w:rPr>
      </w:pPr>
      <w:r>
        <w:rPr>
          <w:rFonts w:hint="eastAsia" w:ascii="仿宋" w:hAnsi="仿宋" w:eastAsia="仿宋"/>
          <w:sz w:val="28"/>
          <w:szCs w:val="28"/>
        </w:rPr>
        <w:t xml:space="preserve">4、因乙方引起的泄密事件，乙方将承担相关法律责任，并赔偿甲方一切损失和为此支出的所有费用，此外，甲方有权提请司法机关追究有关人员及单位的法律责任。</w:t>
      </w:r>
      <w:r>
        <w:rPr>
          <w:rFonts w:ascii="仿宋" w:hAnsi="仿宋" w:eastAsia="仿宋"/>
          <w:sz w:val="28"/>
          <w:szCs w:val="28"/>
        </w:rPr>
      </w:r>
      <w:r/>
    </w:p>
    <w:p>
      <w:pPr>
        <w:pStyle w:val="973"/>
        <w:ind w:firstLine="560"/>
        <w:spacing w:line="341" w:lineRule="auto"/>
        <w:rPr>
          <w:rFonts w:ascii="仿宋" w:hAnsi="仿宋" w:eastAsia="仿宋"/>
          <w:sz w:val="28"/>
          <w:szCs w:val="28"/>
        </w:rPr>
      </w:pPr>
      <w:r>
        <w:rPr>
          <w:rFonts w:hint="eastAsia" w:ascii="仿宋" w:hAnsi="仿宋" w:eastAsia="仿宋"/>
          <w:sz w:val="28"/>
          <w:szCs w:val="28"/>
        </w:rPr>
        <w:t xml:space="preserve">本协议一式两份，甲乙双方各执一份，每份具有同等的法律效力。</w:t>
      </w:r>
      <w:r>
        <w:rPr>
          <w:rFonts w:ascii="仿宋" w:hAnsi="仿宋" w:eastAsia="仿宋"/>
          <w:sz w:val="28"/>
          <w:szCs w:val="28"/>
        </w:rPr>
      </w:r>
      <w:r/>
    </w:p>
    <w:p>
      <w:pPr>
        <w:pStyle w:val="973"/>
        <w:ind w:firstLine="560"/>
        <w:spacing w:line="341" w:lineRule="auto"/>
        <w:rPr>
          <w:rFonts w:ascii="仿宋" w:hAnsi="仿宋" w:eastAsia="仿宋"/>
          <w:sz w:val="28"/>
          <w:szCs w:val="28"/>
        </w:rPr>
      </w:pPr>
      <w:r>
        <w:rPr>
          <w:rFonts w:hint="eastAsia" w:ascii="仿宋" w:hAnsi="仿宋" w:eastAsia="仿宋"/>
          <w:sz w:val="28"/>
          <w:szCs w:val="28"/>
        </w:rPr>
        <w:t xml:space="preserve">本协议经甲乙双方签字盖章后即生效。</w:t>
      </w:r>
      <w:r>
        <w:rPr>
          <w:rFonts w:ascii="仿宋" w:hAnsi="仿宋" w:eastAsia="仿宋"/>
          <w:sz w:val="28"/>
          <w:szCs w:val="28"/>
        </w:rPr>
      </w:r>
      <w:r/>
    </w:p>
    <w:p>
      <w:pPr>
        <w:pStyle w:val="973"/>
        <w:ind w:firstLine="560"/>
        <w:spacing w:line="341" w:lineRule="auto"/>
        <w:rPr>
          <w:rFonts w:ascii="仿宋" w:hAnsi="仿宋" w:eastAsia="仿宋"/>
          <w:sz w:val="28"/>
          <w:szCs w:val="28"/>
        </w:rPr>
      </w:pPr>
      <w:r>
        <w:rPr>
          <w:rFonts w:ascii="仿宋" w:hAnsi="仿宋" w:eastAsia="仿宋"/>
          <w:sz w:val="28"/>
          <w:szCs w:val="28"/>
        </w:rPr>
      </w:r>
      <w:r/>
    </w:p>
    <w:p>
      <w:pPr>
        <w:pStyle w:val="973"/>
        <w:spacing w:line="341" w:lineRule="auto"/>
        <w:rPr>
          <w:rFonts w:ascii="仿宋" w:hAnsi="仿宋" w:eastAsia="仿宋"/>
          <w:sz w:val="28"/>
          <w:szCs w:val="28"/>
        </w:rPr>
      </w:pPr>
      <w:r>
        <w:rPr>
          <w:rFonts w:hint="eastAsia" w:ascii="仿宋" w:hAnsi="仿宋" w:eastAsia="仿宋"/>
          <w:sz w:val="28"/>
          <w:szCs w:val="28"/>
        </w:rPr>
        <w:t xml:space="preserve">甲方</w:t>
      </w:r>
      <w:r>
        <w:rPr>
          <w:rFonts w:ascii="仿宋" w:hAnsi="仿宋" w:eastAsia="仿宋"/>
          <w:sz w:val="28"/>
          <w:szCs w:val="28"/>
        </w:rPr>
        <w:t xml:space="preserve">（</w:t>
      </w:r>
      <w:r>
        <w:rPr>
          <w:rFonts w:hint="eastAsia" w:ascii="仿宋" w:hAnsi="仿宋" w:eastAsia="仿宋"/>
          <w:sz w:val="28"/>
          <w:szCs w:val="28"/>
        </w:rPr>
        <w:t xml:space="preserve">盖章</w:t>
      </w:r>
      <w:r>
        <w:rPr>
          <w:rFonts w:ascii="仿宋" w:hAnsi="仿宋" w:eastAsia="仿宋"/>
          <w:sz w:val="28"/>
          <w:szCs w:val="28"/>
        </w:rPr>
        <w:t xml:space="preserve">）                </w:t>
      </w:r>
      <w:r>
        <w:rPr>
          <w:rFonts w:hint="eastAsia" w:ascii="仿宋" w:hAnsi="仿宋" w:eastAsia="仿宋"/>
          <w:sz w:val="28"/>
          <w:szCs w:val="28"/>
        </w:rPr>
        <w:t xml:space="preserve">乙方</w:t>
      </w:r>
      <w:r>
        <w:rPr>
          <w:rFonts w:ascii="仿宋" w:hAnsi="仿宋" w:eastAsia="仿宋"/>
          <w:sz w:val="28"/>
          <w:szCs w:val="28"/>
        </w:rPr>
        <w:t xml:space="preserve">（</w:t>
      </w:r>
      <w:r>
        <w:rPr>
          <w:rFonts w:hint="eastAsia" w:ascii="仿宋" w:hAnsi="仿宋" w:eastAsia="仿宋"/>
          <w:sz w:val="28"/>
          <w:szCs w:val="28"/>
        </w:rPr>
        <w:t xml:space="preserve">盖章</w:t>
      </w:r>
      <w:r>
        <w:rPr>
          <w:rFonts w:ascii="仿宋" w:hAnsi="仿宋" w:eastAsia="仿宋"/>
          <w:sz w:val="28"/>
          <w:szCs w:val="28"/>
        </w:rPr>
        <w:t xml:space="preserve">）</w:t>
      </w:r>
      <w:r/>
    </w:p>
    <w:p>
      <w:pPr>
        <w:pStyle w:val="973"/>
        <w:ind w:firstLine="560"/>
        <w:spacing w:line="341" w:lineRule="auto"/>
        <w:rPr>
          <w:rFonts w:ascii="仿宋" w:hAnsi="仿宋" w:eastAsia="仿宋"/>
          <w:sz w:val="28"/>
          <w:szCs w:val="28"/>
        </w:rPr>
      </w:pPr>
      <w:r>
        <w:rPr>
          <w:rFonts w:ascii="仿宋" w:hAnsi="仿宋" w:eastAsia="仿宋"/>
          <w:sz w:val="28"/>
          <w:szCs w:val="28"/>
        </w:rPr>
      </w:r>
      <w:r/>
    </w:p>
    <w:p>
      <w:pPr>
        <w:pStyle w:val="973"/>
        <w:spacing w:line="341" w:lineRule="auto"/>
        <w:rPr>
          <w:rFonts w:ascii="仿宋" w:hAnsi="仿宋" w:eastAsia="仿宋"/>
          <w:sz w:val="28"/>
          <w:szCs w:val="28"/>
        </w:rPr>
      </w:pPr>
      <w:r>
        <w:rPr>
          <w:rFonts w:ascii="仿宋" w:hAnsi="仿宋" w:eastAsia="仿宋"/>
          <w:sz w:val="28"/>
          <w:szCs w:val="28"/>
        </w:rPr>
        <w:t xml:space="preserve">                            </w:t>
      </w:r>
      <w:r>
        <w:rPr>
          <w:rFonts w:hint="eastAsia" w:ascii="仿宋" w:hAnsi="仿宋" w:eastAsia="仿宋"/>
          <w:sz w:val="28"/>
          <w:szCs w:val="28"/>
        </w:rPr>
        <w:t xml:space="preserve">乙方法人或授权</w:t>
      </w:r>
      <w:r>
        <w:rPr>
          <w:rFonts w:ascii="仿宋" w:hAnsi="仿宋" w:eastAsia="仿宋"/>
          <w:sz w:val="28"/>
          <w:szCs w:val="28"/>
        </w:rPr>
        <w:t xml:space="preserve">代表</w:t>
      </w:r>
      <w:r>
        <w:rPr>
          <w:rFonts w:hint="eastAsia" w:ascii="仿宋" w:hAnsi="仿宋" w:eastAsia="仿宋"/>
          <w:sz w:val="28"/>
          <w:szCs w:val="28"/>
        </w:rPr>
        <w:t xml:space="preserve">（</w:t>
      </w:r>
      <w:r>
        <w:rPr>
          <w:rFonts w:ascii="仿宋" w:hAnsi="仿宋" w:eastAsia="仿宋"/>
          <w:sz w:val="28"/>
          <w:szCs w:val="28"/>
        </w:rPr>
        <w:t xml:space="preserve">签字</w:t>
      </w:r>
      <w:r>
        <w:rPr>
          <w:rFonts w:hint="eastAsia" w:ascii="仿宋" w:hAnsi="仿宋" w:eastAsia="仿宋"/>
          <w:sz w:val="28"/>
          <w:szCs w:val="28"/>
        </w:rPr>
        <w:t xml:space="preserve">）</w:t>
      </w:r>
      <w:r>
        <w:rPr>
          <w:rFonts w:ascii="仿宋" w:hAnsi="仿宋" w:eastAsia="仿宋"/>
          <w:sz w:val="28"/>
          <w:szCs w:val="28"/>
        </w:rPr>
      </w:r>
      <w:r/>
    </w:p>
    <w:p>
      <w:pPr>
        <w:pStyle w:val="1226"/>
        <w:ind w:firstLine="0"/>
        <w:rPr>
          <w:rFonts w:ascii="仿宋" w:hAnsi="仿宋" w:eastAsia="仿宋"/>
        </w:rPr>
      </w:pPr>
      <w:r>
        <w:rPr>
          <w:rFonts w:ascii="仿宋" w:hAnsi="仿宋" w:eastAsia="仿宋"/>
          <w:sz w:val="28"/>
          <w:szCs w:val="28"/>
        </w:rPr>
        <w:t xml:space="preserve">                                         202</w:t>
      </w:r>
      <w:r>
        <w:rPr>
          <w:rFonts w:hint="eastAsia" w:ascii="仿宋" w:hAnsi="仿宋" w:eastAsia="仿宋"/>
          <w:sz w:val="28"/>
          <w:szCs w:val="28"/>
        </w:rPr>
        <w:t xml:space="preserve">6</w:t>
      </w:r>
      <w:r>
        <w:rPr>
          <w:rFonts w:ascii="仿宋" w:hAnsi="仿宋" w:eastAsia="仿宋"/>
          <w:sz w:val="28"/>
          <w:szCs w:val="28"/>
        </w:rPr>
        <w:t xml:space="preserve">年  月  日</w:t>
      </w:r>
      <w:r>
        <w:rPr>
          <w:rFonts w:ascii="仿宋" w:hAnsi="仿宋" w:eastAsia="仿宋"/>
        </w:rPr>
      </w:r>
      <w:r/>
    </w:p>
    <w:p>
      <w:pPr>
        <w:pStyle w:val="973"/>
      </w:pPr>
      <w:r>
        <w:rPr>
          <w:rFonts w:ascii="宋体" w:hAnsi="宋体"/>
          <w:b/>
          <w:sz w:val="36"/>
          <w:szCs w:val="36"/>
        </w:rPr>
        <w:t xml:space="preserve"> </w:t>
      </w:r>
      <w:r/>
    </w:p>
    <w:p>
      <w:pPr>
        <w:pStyle w:val="973"/>
        <w:jc w:val="center"/>
        <w:spacing w:line="360" w:lineRule="auto"/>
        <w:rPr>
          <w:rFonts w:ascii="宋体" w:hAnsi="宋体"/>
          <w:b/>
          <w:sz w:val="36"/>
          <w:szCs w:val="36"/>
        </w:rPr>
        <w:outlineLvl w:val="0"/>
      </w:pPr>
      <w:r/>
      <w:bookmarkStart w:id="679" w:name="_Toc99301377"/>
      <w:r>
        <w:rPr>
          <w:rFonts w:hint="eastAsia" w:ascii="宋体" w:hAnsi="宋体"/>
          <w:b/>
          <w:sz w:val="36"/>
          <w:szCs w:val="36"/>
        </w:rPr>
        <w:br w:type="page" w:clear="all"/>
      </w:r>
      <w:r>
        <w:rPr>
          <w:rFonts w:ascii="宋体" w:hAnsi="宋体"/>
          <w:b/>
          <w:sz w:val="36"/>
          <w:szCs w:val="36"/>
        </w:rPr>
        <w:t xml:space="preserve">第五章   合同草案</w:t>
      </w:r>
      <w:r>
        <w:rPr>
          <w:rFonts w:hint="eastAsia" w:ascii="宋体" w:hAnsi="宋体"/>
          <w:b/>
          <w:sz w:val="36"/>
          <w:szCs w:val="36"/>
        </w:rPr>
        <w:t xml:space="preserve">条款</w:t>
      </w:r>
      <w:bookmarkEnd w:id="679"/>
      <w:r>
        <w:rPr>
          <w:rFonts w:ascii="宋体" w:hAnsi="宋体"/>
          <w:b/>
          <w:sz w:val="36"/>
          <w:szCs w:val="36"/>
        </w:rPr>
      </w:r>
      <w:r/>
    </w:p>
    <w:p>
      <w:pPr>
        <w:pStyle w:val="973"/>
        <w:jc w:val="center"/>
        <w:spacing w:before="120" w:after="120"/>
        <w:rPr>
          <w:rFonts w:ascii="宋体" w:hAnsi="宋体"/>
          <w:b/>
          <w:bCs/>
          <w:sz w:val="30"/>
          <w:szCs w:val="20"/>
        </w:rPr>
        <w:outlineLvl w:val="1"/>
      </w:pPr>
      <w:r>
        <w:rPr>
          <w:rFonts w:hint="eastAsia" w:ascii="宋体" w:hAnsi="宋体"/>
          <w:b/>
          <w:sz w:val="30"/>
        </w:rPr>
        <w:t xml:space="preserve">常州市政府采购合同（服务）（合同编号）</w:t>
      </w:r>
      <w:r>
        <w:rPr>
          <w:rFonts w:ascii="宋体" w:hAnsi="宋体"/>
          <w:b/>
          <w:bCs/>
          <w:sz w:val="30"/>
          <w:szCs w:val="20"/>
        </w:rPr>
      </w:r>
      <w:r/>
    </w:p>
    <w:p>
      <w:pPr>
        <w:pStyle w:val="973"/>
        <w:rPr>
          <w:rFonts w:hint="eastAsia"/>
          <w:sz w:val="24"/>
        </w:rPr>
      </w:pPr>
      <w:r>
        <w:rPr>
          <w:sz w:val="24"/>
        </w:rPr>
        <w:t xml:space="preserve">项目编号：</w:t>
      </w:r>
      <w:r>
        <w:rPr>
          <w:rFonts w:hint="eastAsia"/>
          <w:sz w:val="24"/>
        </w:rPr>
      </w:r>
      <w:r/>
    </w:p>
    <w:p>
      <w:pPr>
        <w:pStyle w:val="973"/>
        <w:spacing w:before="120" w:after="120"/>
        <w:rPr>
          <w:rFonts w:ascii="宋体" w:hAnsi="Courier New" w:cs="宋体"/>
          <w:szCs w:val="20"/>
        </w:rPr>
      </w:pPr>
      <w:r>
        <w:rPr>
          <w:rFonts w:cs="宋体"/>
          <w:sz w:val="24"/>
          <w:szCs w:val="20"/>
        </w:rPr>
        <w:t xml:space="preserve">项目名称：常州市公安局2026年反诈业务智能分析服务系统</w:t>
      </w:r>
      <w:r>
        <w:rPr>
          <w:rFonts w:ascii="宋体" w:hAnsi="Courier New" w:cs="宋体"/>
          <w:szCs w:val="20"/>
        </w:rPr>
        <w:t xml:space="preserve"> </w:t>
      </w:r>
      <w:r/>
    </w:p>
    <w:p>
      <w:pPr>
        <w:pStyle w:val="973"/>
        <w:ind w:firstLine="480"/>
        <w:jc w:val="left"/>
        <w:spacing w:line="360" w:lineRule="auto"/>
        <w:rPr>
          <w:rFonts w:ascii="宋体" w:hAnsi="宋体" w:cs="宋体"/>
          <w:sz w:val="24"/>
        </w:rPr>
      </w:pPr>
      <w:r>
        <w:rPr>
          <w:rFonts w:ascii="宋体" w:hAnsi="宋体" w:cs="宋体"/>
          <w:sz w:val="24"/>
        </w:rPr>
        <w:t xml:space="preserve">甲方：</w:t>
      </w:r>
      <w:r>
        <w:rPr>
          <w:rFonts w:ascii="宋体" w:hAnsi="宋体" w:cs="宋体"/>
          <w:sz w:val="24"/>
        </w:rPr>
        <w:t xml:space="preserve">（买方）_________</w:t>
      </w:r>
      <w:r/>
    </w:p>
    <w:p>
      <w:pPr>
        <w:pStyle w:val="973"/>
        <w:ind w:firstLine="480"/>
        <w:jc w:val="left"/>
        <w:spacing w:line="360" w:lineRule="auto"/>
        <w:rPr>
          <w:rFonts w:ascii="宋体" w:hAnsi="宋体" w:cs="宋体"/>
          <w:sz w:val="24"/>
        </w:rPr>
      </w:pPr>
      <w:r>
        <w:rPr>
          <w:rFonts w:ascii="宋体" w:hAnsi="宋体" w:cs="宋体"/>
          <w:sz w:val="24"/>
        </w:rPr>
        <w:t xml:space="preserve">乙方：（卖方）_________</w:t>
      </w:r>
      <w:r/>
    </w:p>
    <w:p>
      <w:pPr>
        <w:pStyle w:val="973"/>
        <w:ind w:firstLine="480"/>
        <w:jc w:val="left"/>
        <w:spacing w:line="360" w:lineRule="auto"/>
        <w:rPr>
          <w:rFonts w:ascii="宋体" w:hAnsi="宋体" w:cs="宋体"/>
          <w:b/>
          <w:sz w:val="24"/>
        </w:rPr>
      </w:pPr>
      <w:r>
        <w:rPr>
          <w:rFonts w:ascii="宋体" w:hAnsi="宋体" w:cs="宋体"/>
          <w:sz w:val="24"/>
        </w:rPr>
        <w:t xml:space="preserve">甲、乙双方根据</w:t>
      </w:r>
      <w:r>
        <w:rPr>
          <w:rFonts w:cs="宋体"/>
          <w:sz w:val="24"/>
          <w:szCs w:val="20"/>
          <w:u w:val="single"/>
        </w:rPr>
        <w:t xml:space="preserve">常州市公安局2026年反诈业务智能分析服务系统</w:t>
      </w:r>
      <w:r>
        <w:rPr>
          <w:rFonts w:ascii="宋体" w:hAnsi="宋体" w:cs="宋体"/>
          <w:sz w:val="24"/>
        </w:rPr>
        <w:t xml:space="preserve">政府采购结果，签署本合同。</w:t>
      </w:r>
      <w:r>
        <w:rPr>
          <w:rFonts w:ascii="宋体" w:hAnsi="宋体" w:cs="宋体"/>
          <w:b/>
          <w:sz w:val="24"/>
        </w:rPr>
      </w:r>
      <w:r/>
    </w:p>
    <w:p>
      <w:pPr>
        <w:pStyle w:val="973"/>
        <w:ind w:firstLine="482"/>
        <w:jc w:val="left"/>
        <w:spacing w:line="360" w:lineRule="auto"/>
        <w:rPr>
          <w:rFonts w:ascii="宋体" w:hAnsi="宋体" w:cs="宋体"/>
          <w:b/>
          <w:sz w:val="24"/>
        </w:rPr>
      </w:pPr>
      <w:r>
        <w:rPr>
          <w:rFonts w:ascii="宋体" w:hAnsi="宋体" w:cs="宋体"/>
          <w:b/>
          <w:sz w:val="24"/>
        </w:rPr>
        <w:t xml:space="preserve">一、合同内容</w:t>
      </w:r>
      <w:r/>
    </w:p>
    <w:p>
      <w:pPr>
        <w:pStyle w:val="973"/>
        <w:ind w:firstLine="480"/>
        <w:jc w:val="left"/>
        <w:spacing w:line="360" w:lineRule="auto"/>
        <w:rPr>
          <w:rFonts w:ascii="宋体" w:hAnsi="宋体" w:cs="宋体"/>
          <w:sz w:val="24"/>
        </w:rPr>
      </w:pPr>
      <w:r>
        <w:rPr>
          <w:rFonts w:ascii="宋体" w:hAnsi="宋体" w:cs="宋体"/>
          <w:sz w:val="24"/>
        </w:rPr>
        <w:t xml:space="preserve">1.1 标的名称：</w:t>
      </w:r>
      <w:r/>
    </w:p>
    <w:p>
      <w:pPr>
        <w:pStyle w:val="973"/>
        <w:ind w:firstLine="480"/>
        <w:jc w:val="left"/>
        <w:spacing w:line="360" w:lineRule="auto"/>
        <w:rPr>
          <w:rFonts w:ascii="宋体" w:hAnsi="宋体" w:cs="宋体"/>
          <w:sz w:val="24"/>
        </w:rPr>
      </w:pPr>
      <w:r>
        <w:rPr>
          <w:rFonts w:ascii="宋体" w:hAnsi="宋体" w:cs="宋体"/>
          <w:sz w:val="24"/>
        </w:rPr>
        <w:t xml:space="preserve">1.2标的质量：</w:t>
      </w:r>
      <w:r/>
    </w:p>
    <w:p>
      <w:pPr>
        <w:pStyle w:val="973"/>
        <w:ind w:firstLine="480"/>
        <w:jc w:val="left"/>
        <w:spacing w:line="360" w:lineRule="auto"/>
        <w:rPr>
          <w:rFonts w:ascii="宋体" w:hAnsi="宋体" w:cs="宋体"/>
          <w:sz w:val="24"/>
        </w:rPr>
      </w:pPr>
      <w:r>
        <w:rPr>
          <w:rFonts w:ascii="宋体" w:hAnsi="宋体" w:cs="宋体"/>
          <w:sz w:val="24"/>
        </w:rPr>
        <w:t xml:space="preserve">1.3 标的数量（规模）：</w:t>
      </w:r>
      <w:r/>
    </w:p>
    <w:p>
      <w:pPr>
        <w:pStyle w:val="973"/>
        <w:ind w:firstLine="480"/>
        <w:jc w:val="left"/>
        <w:spacing w:line="360" w:lineRule="auto"/>
        <w:rPr>
          <w:rFonts w:ascii="宋体" w:hAnsi="宋体" w:cs="宋体"/>
          <w:sz w:val="24"/>
        </w:rPr>
      </w:pPr>
      <w:r>
        <w:rPr>
          <w:rFonts w:ascii="宋体" w:hAnsi="宋体" w:cs="宋体"/>
          <w:sz w:val="24"/>
        </w:rPr>
        <w:t xml:space="preserve">1.4 履行时间（期限）：</w:t>
      </w:r>
      <w:r/>
    </w:p>
    <w:p>
      <w:pPr>
        <w:pStyle w:val="973"/>
        <w:ind w:firstLine="480"/>
        <w:jc w:val="left"/>
        <w:spacing w:line="360" w:lineRule="auto"/>
        <w:rPr>
          <w:rFonts w:ascii="宋体" w:hAnsi="宋体" w:cs="宋体"/>
          <w:sz w:val="24"/>
        </w:rPr>
      </w:pPr>
      <w:r>
        <w:rPr>
          <w:rFonts w:ascii="宋体" w:hAnsi="宋体" w:cs="宋体"/>
          <w:sz w:val="24"/>
        </w:rPr>
        <w:t xml:space="preserve">1.5 履行地点：</w:t>
      </w:r>
      <w:r/>
    </w:p>
    <w:p>
      <w:pPr>
        <w:pStyle w:val="973"/>
        <w:ind w:firstLine="480"/>
        <w:jc w:val="left"/>
        <w:spacing w:line="360" w:lineRule="auto"/>
        <w:rPr>
          <w:rFonts w:ascii="宋体" w:hAnsi="宋体" w:cs="宋体"/>
          <w:sz w:val="24"/>
        </w:rPr>
      </w:pPr>
      <w:r>
        <w:rPr>
          <w:rFonts w:ascii="宋体" w:hAnsi="宋体" w:cs="宋体"/>
          <w:sz w:val="24"/>
        </w:rPr>
        <w:t xml:space="preserve">1.6履行方式：</w:t>
      </w:r>
      <w:r/>
    </w:p>
    <w:p>
      <w:pPr>
        <w:pStyle w:val="973"/>
        <w:ind w:firstLine="482"/>
        <w:jc w:val="left"/>
        <w:spacing w:line="360" w:lineRule="auto"/>
        <w:rPr>
          <w:rFonts w:ascii="宋体" w:hAnsi="宋体" w:cs="宋体"/>
          <w:b/>
          <w:sz w:val="24"/>
        </w:rPr>
      </w:pPr>
      <w:r>
        <w:rPr>
          <w:rFonts w:ascii="宋体" w:hAnsi="宋体" w:cs="宋体"/>
          <w:b/>
          <w:sz w:val="24"/>
        </w:rPr>
        <w:t xml:space="preserve">二、合同金额</w:t>
      </w:r>
      <w:r/>
    </w:p>
    <w:p>
      <w:pPr>
        <w:pStyle w:val="973"/>
        <w:ind w:firstLine="480"/>
        <w:jc w:val="left"/>
        <w:spacing w:line="360" w:lineRule="auto"/>
        <w:rPr>
          <w:rFonts w:ascii="宋体" w:hAnsi="宋体" w:cs="宋体"/>
          <w:sz w:val="24"/>
        </w:rPr>
      </w:pPr>
      <w:r>
        <w:rPr>
          <w:rFonts w:ascii="宋体" w:hAnsi="宋体" w:cs="宋体"/>
          <w:sz w:val="24"/>
        </w:rPr>
        <w:t xml:space="preserve">2.1 本合同金额为（大写）：___________________圆（__________元）人民币。</w:t>
      </w:r>
      <w:r/>
    </w:p>
    <w:p>
      <w:pPr>
        <w:pStyle w:val="973"/>
        <w:ind w:firstLine="482"/>
        <w:jc w:val="left"/>
        <w:spacing w:line="360" w:lineRule="auto"/>
        <w:rPr>
          <w:rFonts w:ascii="宋体" w:hAnsi="宋体" w:cs="宋体"/>
          <w:b/>
          <w:sz w:val="24"/>
        </w:rPr>
      </w:pPr>
      <w:r>
        <w:rPr>
          <w:rFonts w:ascii="宋体" w:hAnsi="宋体" w:cs="宋体"/>
          <w:b/>
          <w:sz w:val="24"/>
        </w:rPr>
        <w:t xml:space="preserve">三、采购标的需满足的服务标准、期限、效率等要求；</w:t>
      </w:r>
      <w:r/>
    </w:p>
    <w:p>
      <w:pPr>
        <w:pStyle w:val="973"/>
        <w:ind w:firstLine="482"/>
        <w:jc w:val="left"/>
        <w:spacing w:line="360" w:lineRule="auto"/>
        <w:rPr>
          <w:rFonts w:ascii="宋体" w:hAnsi="宋体" w:cs="宋体"/>
          <w:b/>
          <w:sz w:val="24"/>
        </w:rPr>
      </w:pPr>
      <w:r>
        <w:rPr>
          <w:rFonts w:ascii="宋体" w:hAnsi="宋体" w:cs="宋体"/>
          <w:b/>
          <w:sz w:val="24"/>
        </w:rPr>
        <w:t xml:space="preserve">因本项目采购需求不宜公开，本部分内容成交后由甲乙双方协商补充。</w:t>
      </w:r>
      <w:r/>
    </w:p>
    <w:p>
      <w:pPr>
        <w:pStyle w:val="973"/>
        <w:ind w:firstLine="482"/>
        <w:jc w:val="left"/>
        <w:spacing w:line="360" w:lineRule="auto"/>
        <w:rPr>
          <w:rFonts w:ascii="宋体" w:hAnsi="宋体" w:cs="宋体"/>
          <w:b/>
          <w:sz w:val="24"/>
        </w:rPr>
      </w:pPr>
      <w:r>
        <w:rPr>
          <w:rFonts w:ascii="宋体" w:hAnsi="宋体" w:cs="宋体"/>
          <w:b/>
          <w:sz w:val="24"/>
        </w:rPr>
        <w:t xml:space="preserve">四、技术资料</w:t>
      </w:r>
      <w:r/>
    </w:p>
    <w:p>
      <w:pPr>
        <w:pStyle w:val="973"/>
        <w:ind w:firstLine="480"/>
        <w:jc w:val="left"/>
        <w:spacing w:line="360" w:lineRule="auto"/>
        <w:rPr>
          <w:rFonts w:ascii="宋体" w:hAnsi="宋体" w:cs="宋体"/>
          <w:sz w:val="24"/>
        </w:rPr>
      </w:pPr>
      <w:r>
        <w:rPr>
          <w:rFonts w:ascii="宋体" w:hAnsi="宋体" w:cs="宋体"/>
          <w:sz w:val="24"/>
        </w:rPr>
        <w:t xml:space="preserve">4.1乙方应按采购文件规定的时间向甲方提供服务（包含与服务相关的货物）的有关技术资料。</w:t>
      </w:r>
      <w:r/>
    </w:p>
    <w:p>
      <w:pPr>
        <w:pStyle w:val="973"/>
        <w:ind w:firstLine="480"/>
        <w:jc w:val="left"/>
        <w:spacing w:line="360" w:lineRule="auto"/>
        <w:rPr>
          <w:rFonts w:ascii="宋体" w:hAnsi="宋体" w:cs="宋体"/>
          <w:sz w:val="24"/>
        </w:rPr>
      </w:pPr>
      <w:r>
        <w:rPr>
          <w:rFonts w:ascii="宋体" w:hAnsi="宋体" w:cs="宋体"/>
          <w:sz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3"/>
        <w:ind w:firstLine="482"/>
        <w:jc w:val="left"/>
        <w:spacing w:line="360" w:lineRule="auto"/>
        <w:rPr>
          <w:rFonts w:ascii="宋体" w:hAnsi="宋体" w:cs="宋体"/>
          <w:b/>
          <w:sz w:val="24"/>
        </w:rPr>
      </w:pPr>
      <w:r>
        <w:rPr>
          <w:rFonts w:ascii="宋体" w:hAnsi="宋体" w:cs="宋体"/>
          <w:b/>
          <w:sz w:val="24"/>
        </w:rPr>
        <w:t xml:space="preserve">五、知识产权</w:t>
      </w:r>
      <w:r/>
    </w:p>
    <w:p>
      <w:pPr>
        <w:pStyle w:val="973"/>
        <w:ind w:firstLine="480"/>
        <w:jc w:val="left"/>
        <w:spacing w:line="360" w:lineRule="auto"/>
        <w:rPr>
          <w:rFonts w:ascii="宋体" w:hAnsi="宋体" w:cs="宋体"/>
          <w:sz w:val="24"/>
        </w:rPr>
      </w:pPr>
      <w:r>
        <w:rPr>
          <w:rFonts w:ascii="宋体" w:hAnsi="宋体" w:cs="宋体"/>
          <w:sz w:val="24"/>
        </w:rPr>
        <w:t xml:space="preserve">乙方应保证甲方在使用、接受本合同服务（包含与服务相关的货物）或其任何一部分时不受第三方提出侵犯其专利权、版权、商标权和工业设计权等知识产权的起诉。一旦出现侵权，由乙方</w:t>
      </w:r>
      <w:r>
        <w:rPr>
          <w:rFonts w:ascii="宋体" w:hAnsi="宋体" w:cs="宋体"/>
          <w:sz w:val="24"/>
        </w:rPr>
        <w:t xml:space="preserve">负全部责任。</w:t>
      </w:r>
      <w:r/>
    </w:p>
    <w:p>
      <w:pPr>
        <w:pStyle w:val="973"/>
        <w:ind w:firstLine="482"/>
        <w:jc w:val="left"/>
        <w:spacing w:line="360" w:lineRule="auto"/>
        <w:rPr>
          <w:rFonts w:ascii="宋体" w:hAnsi="宋体" w:cs="宋体"/>
          <w:sz w:val="24"/>
          <w:u w:val="single"/>
        </w:rPr>
      </w:pPr>
      <w:r>
        <w:rPr>
          <w:rFonts w:ascii="宋体" w:hAnsi="宋体" w:cs="宋体"/>
          <w:b/>
          <w:sz w:val="24"/>
        </w:rPr>
        <w:t xml:space="preserve">六、产权担保</w:t>
      </w:r>
      <w:r>
        <w:rPr>
          <w:rFonts w:ascii="宋体" w:hAnsi="宋体" w:cs="宋体"/>
          <w:sz w:val="24"/>
          <w:u w:val="single"/>
        </w:rPr>
      </w:r>
      <w:r/>
    </w:p>
    <w:p>
      <w:pPr>
        <w:pStyle w:val="973"/>
        <w:ind w:firstLine="480"/>
        <w:jc w:val="left"/>
        <w:spacing w:line="360" w:lineRule="auto"/>
        <w:rPr>
          <w:rFonts w:ascii="宋体" w:hAnsi="宋体" w:cs="宋体"/>
          <w:sz w:val="24"/>
          <w:u w:val="single"/>
        </w:rPr>
      </w:pPr>
      <w:r>
        <w:rPr>
          <w:rFonts w:ascii="宋体" w:hAnsi="宋体" w:cs="宋体"/>
          <w:sz w:val="24"/>
        </w:rPr>
        <w:t xml:space="preserve">乙方保证所交付的服务（包含与服务相关的货物）的所有权完全属于乙方且无任何抵押、查封等产权瑕疵。</w:t>
      </w:r>
      <w:r>
        <w:rPr>
          <w:rFonts w:ascii="宋体" w:hAnsi="宋体" w:cs="宋体"/>
          <w:sz w:val="24"/>
          <w:u w:val="single"/>
        </w:rPr>
      </w:r>
      <w:r/>
    </w:p>
    <w:p>
      <w:pPr>
        <w:pStyle w:val="973"/>
        <w:ind w:firstLine="482"/>
        <w:jc w:val="left"/>
        <w:spacing w:line="360" w:lineRule="auto"/>
        <w:rPr>
          <w:rFonts w:ascii="宋体" w:hAnsi="宋体" w:cs="宋体"/>
          <w:b/>
          <w:sz w:val="24"/>
        </w:rPr>
      </w:pPr>
      <w:r>
        <w:rPr>
          <w:rFonts w:ascii="宋体" w:hAnsi="宋体" w:cs="宋体"/>
          <w:b/>
          <w:sz w:val="24"/>
        </w:rPr>
        <w:t xml:space="preserve">七、履约保证金</w:t>
      </w:r>
      <w:r/>
    </w:p>
    <w:p>
      <w:pPr>
        <w:pStyle w:val="973"/>
        <w:ind w:firstLine="480"/>
        <w:jc w:val="left"/>
        <w:spacing w:line="360" w:lineRule="auto"/>
        <w:rPr>
          <w:rFonts w:ascii="宋体" w:hAnsi="宋体" w:cs="宋体"/>
          <w:sz w:val="24"/>
        </w:rPr>
      </w:pPr>
      <w:r>
        <w:rPr>
          <w:rFonts w:ascii="宋体" w:hAnsi="宋体" w:cs="宋体"/>
          <w:sz w:val="24"/>
        </w:rPr>
        <w:t xml:space="preserve">本项目不收取履约保证金。</w:t>
      </w:r>
      <w:r/>
    </w:p>
    <w:p>
      <w:pPr>
        <w:pStyle w:val="973"/>
        <w:ind w:firstLine="482"/>
        <w:jc w:val="left"/>
        <w:spacing w:line="360" w:lineRule="auto"/>
        <w:rPr>
          <w:rFonts w:ascii="宋体" w:hAnsi="宋体" w:eastAsia="仿宋_GB2312"/>
          <w:b/>
          <w:sz w:val="24"/>
        </w:rPr>
      </w:pPr>
      <w:r>
        <w:rPr>
          <w:rFonts w:hint="eastAsia" w:ascii="宋体" w:hAnsi="宋体"/>
          <w:b/>
          <w:sz w:val="24"/>
        </w:rPr>
        <w:t xml:space="preserve">八、合同转包或分包</w:t>
      </w:r>
      <w:r>
        <w:rPr>
          <w:rFonts w:ascii="宋体" w:hAnsi="宋体" w:eastAsia="仿宋_GB2312"/>
          <w:b/>
          <w:sz w:val="24"/>
        </w:rPr>
      </w:r>
      <w:r/>
    </w:p>
    <w:p>
      <w:pPr>
        <w:pStyle w:val="973"/>
        <w:ind w:firstLine="480"/>
        <w:jc w:val="left"/>
        <w:spacing w:line="360" w:lineRule="auto"/>
        <w:rPr>
          <w:rFonts w:hint="eastAsia" w:ascii="宋体" w:hAnsi="宋体"/>
          <w:sz w:val="24"/>
        </w:rPr>
      </w:pPr>
      <w:r>
        <w:rPr>
          <w:rFonts w:hint="eastAsia" w:ascii="宋体" w:hAnsi="宋体"/>
          <w:sz w:val="24"/>
        </w:rPr>
        <w:t xml:space="preserve">8.1乙方不得将合同标的转包给他人履行。</w:t>
      </w:r>
      <w:r/>
    </w:p>
    <w:p>
      <w:pPr>
        <w:pStyle w:val="973"/>
        <w:ind w:firstLine="480"/>
        <w:jc w:val="left"/>
        <w:spacing w:line="360" w:lineRule="auto"/>
        <w:rPr>
          <w:rFonts w:hint="eastAsia" w:ascii="宋体" w:hAnsi="宋体"/>
          <w:sz w:val="24"/>
        </w:rPr>
      </w:pPr>
      <w:r>
        <w:rPr>
          <w:rFonts w:hint="eastAsia" w:ascii="宋体" w:hAnsi="宋体"/>
          <w:sz w:val="24"/>
        </w:rPr>
        <w:t xml:space="preserve">8.2乙方不得将合同标的分包给他人履行。</w:t>
      </w:r>
      <w:r/>
    </w:p>
    <w:p>
      <w:pPr>
        <w:pStyle w:val="973"/>
        <w:ind w:firstLine="480"/>
        <w:jc w:val="left"/>
        <w:spacing w:line="360" w:lineRule="auto"/>
        <w:rPr>
          <w:rFonts w:ascii="宋体" w:hAnsi="宋体" w:eastAsia="仿宋_GB2312"/>
          <w:sz w:val="24"/>
        </w:rPr>
      </w:pPr>
      <w:r>
        <w:rPr>
          <w:rFonts w:hint="eastAsia" w:ascii="宋体" w:hAnsi="宋体"/>
          <w:sz w:val="24"/>
        </w:rPr>
        <w:t xml:space="preserve">8</w:t>
      </w:r>
      <w:r>
        <w:rPr>
          <w:rFonts w:ascii="宋体" w:hAnsi="宋体"/>
          <w:sz w:val="24"/>
        </w:rPr>
        <w:t xml:space="preserve">.3</w:t>
      </w:r>
      <w:r>
        <w:rPr>
          <w:rFonts w:hint="eastAsia" w:ascii="宋体" w:hAnsi="宋体"/>
          <w:sz w:val="24"/>
        </w:rPr>
        <w:t xml:space="preserve">乙方如有转包或未经甲方同意的分包行为，甲方有权解除合同。</w:t>
      </w:r>
      <w:r>
        <w:rPr>
          <w:rFonts w:ascii="宋体" w:hAnsi="宋体" w:eastAsia="仿宋_GB2312"/>
          <w:sz w:val="24"/>
        </w:rPr>
      </w:r>
      <w:r/>
    </w:p>
    <w:p>
      <w:pPr>
        <w:pStyle w:val="973"/>
        <w:ind w:firstLine="482"/>
        <w:jc w:val="left"/>
        <w:spacing w:line="360" w:lineRule="auto"/>
        <w:rPr>
          <w:rFonts w:ascii="宋体" w:hAnsi="宋体" w:cs="宋体"/>
          <w:b/>
          <w:sz w:val="24"/>
        </w:rPr>
      </w:pPr>
      <w:r>
        <w:rPr>
          <w:rFonts w:ascii="宋体" w:hAnsi="宋体" w:cs="宋体"/>
          <w:b/>
          <w:sz w:val="24"/>
        </w:rPr>
        <w:t xml:space="preserve">九、合同款项支付</w:t>
      </w:r>
      <w:r/>
    </w:p>
    <w:p>
      <w:pPr>
        <w:pStyle w:val="973"/>
        <w:ind w:firstLine="480"/>
        <w:rPr>
          <w:rFonts w:ascii="宋体" w:hAnsi="宋体" w:cs="宋体"/>
          <w:sz w:val="24"/>
        </w:rPr>
      </w:pPr>
      <w:r>
        <w:rPr>
          <w:rFonts w:ascii="宋体" w:hAnsi="宋体" w:cs="宋体"/>
          <w:sz w:val="24"/>
        </w:rPr>
        <w:t xml:space="preserve">合同签订，交付使用并验收合格后支付总价的</w:t>
      </w:r>
      <w:r>
        <w:rPr>
          <w:rFonts w:hint="eastAsia" w:ascii="宋体" w:hAnsi="宋体" w:cs="宋体"/>
          <w:sz w:val="24"/>
        </w:rPr>
        <w:t xml:space="preserve">35</w:t>
      </w:r>
      <w:r>
        <w:rPr>
          <w:rFonts w:ascii="宋体" w:hAnsi="宋体" w:cs="宋体"/>
          <w:sz w:val="24"/>
        </w:rPr>
        <w:t xml:space="preserve">%；服务期满支付剩余款项。</w:t>
      </w:r>
      <w:r/>
    </w:p>
    <w:p>
      <w:pPr>
        <w:pStyle w:val="973"/>
        <w:ind w:firstLine="482"/>
        <w:rPr>
          <w:rFonts w:ascii="宋体" w:hAnsi="宋体" w:eastAsia="仿宋_GB2312" w:cs="宋体"/>
          <w:b/>
          <w:sz w:val="24"/>
          <w:szCs w:val="20"/>
        </w:rPr>
      </w:pPr>
      <w:r>
        <w:rPr>
          <w:rFonts w:ascii="宋体" w:hAnsi="宋体" w:cs="宋体"/>
          <w:b/>
          <w:sz w:val="24"/>
          <w:szCs w:val="20"/>
        </w:rPr>
        <w:t xml:space="preserve">十、税费</w:t>
      </w:r>
      <w:r>
        <w:rPr>
          <w:rFonts w:ascii="宋体" w:hAnsi="宋体" w:eastAsia="仿宋_GB2312" w:cs="宋体"/>
          <w:b/>
          <w:sz w:val="24"/>
          <w:szCs w:val="20"/>
        </w:rPr>
      </w:r>
      <w:r/>
    </w:p>
    <w:p>
      <w:pPr>
        <w:pStyle w:val="973"/>
        <w:ind w:firstLine="480"/>
        <w:jc w:val="left"/>
        <w:spacing w:line="360" w:lineRule="auto"/>
        <w:rPr>
          <w:rFonts w:ascii="宋体" w:hAnsi="宋体" w:eastAsia="仿宋_GB2312"/>
          <w:sz w:val="24"/>
        </w:rPr>
      </w:pPr>
      <w:r>
        <w:rPr>
          <w:rFonts w:hint="eastAsia" w:ascii="宋体" w:hAnsi="宋体"/>
          <w:sz w:val="24"/>
        </w:rPr>
        <w:t xml:space="preserve">本合同执行中相关的一切税费均由乙方负担。</w:t>
      </w:r>
      <w:r>
        <w:rPr>
          <w:rFonts w:ascii="宋体" w:hAnsi="宋体" w:eastAsia="仿宋_GB2312"/>
          <w:sz w:val="24"/>
        </w:rPr>
      </w:r>
      <w:r/>
    </w:p>
    <w:p>
      <w:pPr>
        <w:pStyle w:val="973"/>
        <w:ind w:firstLine="482"/>
        <w:jc w:val="left"/>
        <w:spacing w:line="360" w:lineRule="auto"/>
        <w:rPr>
          <w:rFonts w:ascii="宋体" w:hAnsi="宋体" w:cs="宋体"/>
          <w:b/>
          <w:sz w:val="24"/>
        </w:rPr>
      </w:pPr>
      <w:r>
        <w:rPr>
          <w:rFonts w:ascii="宋体" w:hAnsi="宋体" w:cs="宋体"/>
          <w:b/>
          <w:sz w:val="24"/>
        </w:rPr>
        <w:t xml:space="preserve">十一、项目验收</w:t>
      </w:r>
      <w:r/>
    </w:p>
    <w:p>
      <w:pPr>
        <w:pStyle w:val="973"/>
        <w:ind w:firstLine="480"/>
        <w:jc w:val="left"/>
        <w:spacing w:line="360" w:lineRule="auto"/>
        <w:rPr>
          <w:rFonts w:ascii="宋体" w:hAnsi="宋体" w:cs="宋体"/>
          <w:sz w:val="24"/>
        </w:rPr>
      </w:pPr>
      <w:r>
        <w:rPr>
          <w:rFonts w:ascii="宋体" w:hAnsi="宋体" w:cs="宋体"/>
          <w:sz w:val="24"/>
        </w:rPr>
        <w:t xml:space="preserve">11.1 甲方依法组织履约验收工作。</w:t>
      </w:r>
      <w:r/>
    </w:p>
    <w:p>
      <w:pPr>
        <w:pStyle w:val="973"/>
        <w:ind w:firstLine="480"/>
        <w:jc w:val="left"/>
        <w:spacing w:line="360" w:lineRule="auto"/>
        <w:rPr>
          <w:rFonts w:ascii="宋体" w:hAnsi="宋体" w:cs="宋体"/>
          <w:sz w:val="24"/>
        </w:rPr>
      </w:pPr>
      <w:r>
        <w:rPr>
          <w:rFonts w:ascii="宋体" w:hAnsi="宋体" w:cs="宋体"/>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3"/>
        <w:ind w:firstLine="480"/>
        <w:jc w:val="left"/>
        <w:spacing w:line="360" w:lineRule="auto"/>
        <w:rPr>
          <w:rFonts w:ascii="宋体" w:hAnsi="宋体" w:cs="宋体"/>
          <w:sz w:val="24"/>
        </w:rPr>
      </w:pPr>
      <w:r>
        <w:rPr>
          <w:rFonts w:ascii="宋体" w:hAnsi="宋体" w:cs="宋体"/>
          <w:sz w:val="24"/>
        </w:rPr>
        <w:t xml:space="preserve">11.3 对于实际使用人和甲方分离的项目，甲方邀请实际使用人参与验收。</w:t>
      </w:r>
      <w:r/>
    </w:p>
    <w:p>
      <w:pPr>
        <w:pStyle w:val="973"/>
        <w:ind w:firstLine="480"/>
        <w:jc w:val="left"/>
        <w:spacing w:line="360" w:lineRule="auto"/>
        <w:rPr>
          <w:rFonts w:ascii="宋体" w:hAnsi="宋体" w:cs="宋体"/>
          <w:sz w:val="24"/>
        </w:rPr>
      </w:pPr>
      <w:r>
        <w:rPr>
          <w:rFonts w:ascii="宋体" w:hAnsi="宋体" w:cs="宋体"/>
          <w:sz w:val="24"/>
        </w:rPr>
        <w:t xml:space="preserve">11.4 如有必要，甲方邀请参加本项目的其他乙方或第三方专业机构及专家参与验收，相关意见将作为验收书的参考资料。</w:t>
      </w:r>
      <w:r/>
    </w:p>
    <w:p>
      <w:pPr>
        <w:pStyle w:val="973"/>
        <w:ind w:firstLine="480"/>
        <w:jc w:val="left"/>
        <w:spacing w:line="360" w:lineRule="auto"/>
        <w:rPr>
          <w:rFonts w:ascii="宋体" w:hAnsi="宋体" w:cs="宋体"/>
          <w:sz w:val="24"/>
        </w:rPr>
      </w:pPr>
      <w:r>
        <w:rPr>
          <w:rFonts w:ascii="宋体" w:hAnsi="宋体" w:cs="宋体"/>
          <w:sz w:val="24"/>
        </w:rPr>
        <w:t xml:space="preserve">11.5 甲方成立验收小组，按照采购合同的约定对乙方的履约情况进行验收。验收时,甲</w:t>
      </w:r>
      <w:r>
        <w:rPr>
          <w:rFonts w:ascii="宋体" w:hAnsi="宋体" w:cs="宋体"/>
          <w:sz w:val="24"/>
        </w:rPr>
        <w:t xml:space="preserve">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3"/>
        <w:ind w:firstLine="480"/>
        <w:jc w:val="left"/>
        <w:spacing w:line="360" w:lineRule="auto"/>
        <w:rPr>
          <w:rFonts w:ascii="宋体" w:hAnsi="宋体" w:cs="宋体"/>
          <w:sz w:val="24"/>
        </w:rPr>
      </w:pPr>
      <w:r>
        <w:rPr>
          <w:rFonts w:ascii="宋体" w:hAnsi="宋体" w:cs="宋体"/>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73"/>
        <w:ind w:firstLine="482"/>
        <w:jc w:val="left"/>
        <w:spacing w:line="360" w:lineRule="auto"/>
        <w:rPr>
          <w:rFonts w:ascii="宋体" w:hAnsi="宋体" w:cs="宋体"/>
          <w:b/>
          <w:sz w:val="24"/>
        </w:rPr>
      </w:pPr>
      <w:r>
        <w:rPr>
          <w:rFonts w:ascii="宋体" w:hAnsi="宋体" w:cs="宋体"/>
          <w:b/>
          <w:sz w:val="24"/>
        </w:rPr>
        <w:t xml:space="preserve">十二、违约责任</w:t>
      </w:r>
      <w:r/>
    </w:p>
    <w:p>
      <w:pPr>
        <w:pStyle w:val="973"/>
        <w:ind w:firstLine="480"/>
        <w:jc w:val="left"/>
        <w:spacing w:line="360" w:lineRule="auto"/>
        <w:rPr>
          <w:rFonts w:ascii="宋体" w:hAnsi="宋体" w:cs="宋体"/>
          <w:sz w:val="24"/>
        </w:rPr>
      </w:pPr>
      <w:r>
        <w:rPr>
          <w:rFonts w:ascii="宋体" w:hAnsi="宋体" w:cs="宋体"/>
          <w:sz w:val="24"/>
        </w:rPr>
        <w:t xml:space="preserve">12.1 甲方无正当理由拒绝接受乙方提供服务的，甲方向乙方偿付拒绝接受服务合同价款总值</w:t>
      </w:r>
      <w:r>
        <w:rPr>
          <w:rFonts w:ascii="宋体" w:hAnsi="宋体" w:cs="宋体"/>
          <w:sz w:val="24"/>
          <w:u w:val="single"/>
        </w:rPr>
        <w:t xml:space="preserve">    </w:t>
      </w:r>
      <w:r>
        <w:rPr>
          <w:rFonts w:ascii="宋体" w:hAnsi="宋体" w:cs="宋体"/>
          <w:sz w:val="24"/>
        </w:rPr>
        <w:t xml:space="preserve">的违约金。</w:t>
      </w:r>
      <w:r/>
    </w:p>
    <w:p>
      <w:pPr>
        <w:pStyle w:val="973"/>
        <w:ind w:firstLine="480"/>
        <w:jc w:val="left"/>
        <w:spacing w:line="360" w:lineRule="auto"/>
        <w:rPr>
          <w:rFonts w:ascii="宋体" w:hAnsi="宋体" w:cs="宋体"/>
          <w:sz w:val="24"/>
        </w:rPr>
      </w:pPr>
      <w:r>
        <w:rPr>
          <w:rFonts w:ascii="宋体" w:hAnsi="宋体" w:cs="宋体"/>
          <w:sz w:val="24"/>
        </w:rPr>
        <w:t xml:space="preserve">12.2 甲方无故逾期验收和办理合同款项支付手续的,甲方应按逾期付款总额</w:t>
      </w:r>
      <w:r>
        <w:rPr>
          <w:rFonts w:ascii="宋体" w:hAnsi="宋体" w:cs="宋体"/>
          <w:sz w:val="24"/>
          <w:u w:val="single"/>
        </w:rPr>
        <w:t xml:space="preserve">    </w:t>
      </w:r>
      <w:r>
        <w:rPr>
          <w:rFonts w:ascii="宋体" w:hAnsi="宋体" w:cs="宋体"/>
          <w:sz w:val="24"/>
        </w:rPr>
        <w:t xml:space="preserve">每日向乙方支付违约金。</w:t>
      </w:r>
      <w:r/>
    </w:p>
    <w:p>
      <w:pPr>
        <w:pStyle w:val="973"/>
        <w:ind w:firstLine="480"/>
        <w:jc w:val="left"/>
        <w:spacing w:line="360" w:lineRule="auto"/>
        <w:rPr>
          <w:rFonts w:ascii="宋体" w:hAnsi="宋体" w:cs="宋体"/>
          <w:sz w:val="24"/>
        </w:rPr>
      </w:pPr>
      <w:r>
        <w:rPr>
          <w:rFonts w:ascii="宋体" w:hAnsi="宋体" w:cs="宋体"/>
          <w:sz w:val="24"/>
        </w:rPr>
        <w:t xml:space="preserve">12.3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sz w:val="24"/>
          <w:u w:val="single"/>
        </w:rPr>
        <w:t xml:space="preserve">     </w:t>
      </w:r>
      <w:r>
        <w:rPr>
          <w:rFonts w:ascii="宋体" w:hAnsi="宋体" w:cs="宋体"/>
          <w:sz w:val="24"/>
        </w:rPr>
        <w:t xml:space="preserve">的违约金，如造</w:t>
      </w:r>
      <w:r>
        <w:rPr>
          <w:rFonts w:ascii="宋体" w:hAnsi="宋体" w:cs="宋体"/>
          <w:sz w:val="24"/>
        </w:rPr>
        <w:t xml:space="preserve">成甲方损失超过违约金的，超出部分由乙方继续承担赔偿责任。 </w:t>
      </w:r>
      <w:r/>
    </w:p>
    <w:p>
      <w:pPr>
        <w:pStyle w:val="973"/>
        <w:ind w:firstLine="480"/>
        <w:jc w:val="left"/>
        <w:spacing w:line="360" w:lineRule="auto"/>
        <w:rPr>
          <w:rFonts w:ascii="宋体" w:hAnsi="宋体" w:cs="宋体"/>
          <w:sz w:val="24"/>
        </w:rPr>
      </w:pPr>
      <w:r>
        <w:rPr>
          <w:rFonts w:ascii="宋体" w:hAnsi="宋体" w:cs="宋体"/>
          <w:sz w:val="24"/>
        </w:rPr>
        <w:t xml:space="preserve">12.4 乙方所提供服务的标准不符合合同规定及采购文件规定标准的，甲方有权拒绝接受服务，并可单方面解除合同。</w:t>
      </w:r>
      <w:r/>
    </w:p>
    <w:p>
      <w:pPr>
        <w:pStyle w:val="973"/>
        <w:ind w:firstLine="482"/>
        <w:jc w:val="left"/>
        <w:spacing w:line="360" w:lineRule="auto"/>
        <w:rPr>
          <w:rFonts w:ascii="宋体" w:hAnsi="宋体" w:cs="宋体"/>
          <w:b/>
          <w:sz w:val="24"/>
        </w:rPr>
      </w:pPr>
      <w:r>
        <w:rPr>
          <w:rFonts w:ascii="宋体" w:hAnsi="宋体" w:cs="宋体"/>
          <w:b/>
          <w:sz w:val="24"/>
        </w:rPr>
        <w:t xml:space="preserve">十三、不可抗力事件处理</w:t>
      </w:r>
      <w:r/>
    </w:p>
    <w:p>
      <w:pPr>
        <w:pStyle w:val="973"/>
        <w:ind w:firstLine="480"/>
        <w:jc w:val="left"/>
        <w:spacing w:line="360" w:lineRule="auto"/>
        <w:rPr>
          <w:rFonts w:ascii="宋体" w:hAnsi="宋体" w:cs="宋体"/>
          <w:sz w:val="24"/>
        </w:rPr>
      </w:pPr>
      <w:r>
        <w:rPr>
          <w:rFonts w:ascii="宋体" w:hAnsi="宋体" w:cs="宋体"/>
          <w:sz w:val="24"/>
        </w:rPr>
        <w:t xml:space="preserve">13.1 在合同有效期内，任何一方因不可抗力事件导致不能履行合同，则合同履行期可延长，其延长期与不可抗力影响 期相同。</w:t>
      </w:r>
      <w:r/>
    </w:p>
    <w:p>
      <w:pPr>
        <w:pStyle w:val="973"/>
        <w:ind w:firstLine="480"/>
        <w:jc w:val="left"/>
        <w:spacing w:line="360" w:lineRule="auto"/>
        <w:rPr>
          <w:rFonts w:ascii="宋体" w:hAnsi="宋体" w:cs="宋体"/>
          <w:sz w:val="24"/>
        </w:rPr>
      </w:pPr>
      <w:r>
        <w:rPr>
          <w:rFonts w:ascii="宋体" w:hAnsi="宋体" w:cs="宋体"/>
          <w:sz w:val="24"/>
        </w:rPr>
        <w:t xml:space="preserve">13.2 不可抗力事件发生后，应立即通知对方，并寄送有关权威机构出具的证明。</w:t>
      </w:r>
      <w:r/>
    </w:p>
    <w:p>
      <w:pPr>
        <w:pStyle w:val="973"/>
        <w:ind w:firstLine="480"/>
        <w:jc w:val="left"/>
        <w:spacing w:line="360" w:lineRule="auto"/>
        <w:rPr>
          <w:rFonts w:ascii="宋体" w:hAnsi="宋体" w:cs="宋体"/>
          <w:sz w:val="24"/>
        </w:rPr>
      </w:pPr>
      <w:r>
        <w:rPr>
          <w:rFonts w:ascii="宋体" w:hAnsi="宋体" w:cs="宋体"/>
          <w:sz w:val="24"/>
        </w:rPr>
        <w:t xml:space="preserve">13.3 不可抗力事件延续120天以上，双方应通过友好协商，确定是否继续履行合同。</w:t>
      </w:r>
      <w:r/>
    </w:p>
    <w:p>
      <w:pPr>
        <w:pStyle w:val="973"/>
        <w:ind w:firstLine="482"/>
        <w:jc w:val="left"/>
        <w:spacing w:line="360" w:lineRule="auto"/>
        <w:rPr>
          <w:rFonts w:ascii="宋体" w:hAnsi="宋体" w:cs="宋体"/>
          <w:b/>
          <w:sz w:val="24"/>
        </w:rPr>
      </w:pPr>
      <w:r>
        <w:rPr>
          <w:rFonts w:ascii="宋体" w:hAnsi="宋体" w:cs="宋体"/>
          <w:b/>
          <w:sz w:val="24"/>
        </w:rPr>
        <w:t xml:space="preserve">十四、解决争议的方法</w:t>
      </w:r>
      <w:r/>
    </w:p>
    <w:p>
      <w:pPr>
        <w:pStyle w:val="973"/>
        <w:ind w:firstLine="480"/>
        <w:jc w:val="left"/>
        <w:spacing w:line="360" w:lineRule="auto"/>
        <w:rPr>
          <w:rFonts w:ascii="宋体" w:hAnsi="宋体" w:cs="宋体"/>
          <w:sz w:val="24"/>
        </w:rPr>
      </w:pPr>
      <w:r>
        <w:rPr>
          <w:rFonts w:ascii="宋体" w:hAnsi="宋体" w:cs="宋体"/>
          <w:sz w:val="24"/>
        </w:rPr>
        <w:t xml:space="preserve">双方在签订、履行合同中所发生的一切争议，应通过友好协商解决。如协商不成，由甲方住所地人民法院管辖。</w:t>
      </w:r>
      <w:r/>
    </w:p>
    <w:p>
      <w:pPr>
        <w:pStyle w:val="973"/>
        <w:ind w:firstLine="482"/>
        <w:jc w:val="left"/>
        <w:spacing w:line="360" w:lineRule="auto"/>
        <w:rPr>
          <w:rFonts w:ascii="宋体" w:hAnsi="宋体" w:cs="宋体"/>
          <w:b/>
          <w:sz w:val="24"/>
        </w:rPr>
      </w:pPr>
      <w:r>
        <w:rPr>
          <w:rFonts w:ascii="宋体" w:hAnsi="宋体" w:cs="宋体"/>
          <w:b/>
          <w:sz w:val="24"/>
        </w:rPr>
        <w:t xml:space="preserve">十五、合同生效及其它</w:t>
      </w:r>
      <w:r/>
    </w:p>
    <w:p>
      <w:pPr>
        <w:pStyle w:val="973"/>
        <w:ind w:firstLine="480"/>
        <w:jc w:val="left"/>
        <w:spacing w:line="360" w:lineRule="auto"/>
        <w:rPr>
          <w:rFonts w:ascii="宋体" w:hAnsi="宋体" w:cs="宋体"/>
          <w:sz w:val="24"/>
        </w:rPr>
      </w:pPr>
      <w:r>
        <w:rPr>
          <w:rFonts w:ascii="宋体" w:hAnsi="宋体" w:cs="宋体"/>
          <w:sz w:val="24"/>
        </w:rPr>
        <w:t xml:space="preserve">15.1 合同经双方法定代表人或授权委托代表人签字并加盖单位公章后生效。</w:t>
      </w:r>
      <w:r/>
    </w:p>
    <w:p>
      <w:pPr>
        <w:pStyle w:val="973"/>
        <w:ind w:firstLine="480"/>
        <w:jc w:val="left"/>
        <w:spacing w:line="360" w:lineRule="auto"/>
        <w:rPr>
          <w:rFonts w:ascii="宋体" w:hAnsi="宋体" w:cs="宋体"/>
          <w:sz w:val="24"/>
        </w:rPr>
      </w:pPr>
      <w:r>
        <w:rPr>
          <w:rFonts w:ascii="宋体" w:hAnsi="宋体" w:cs="宋体"/>
          <w:sz w:val="24"/>
        </w:rPr>
        <w:t xml:space="preserve">15.2本合同未尽事宜，遵照《民法典》、《政府采购法》有关条文执行。</w:t>
      </w:r>
      <w:r/>
    </w:p>
    <w:p>
      <w:pPr>
        <w:pStyle w:val="973"/>
        <w:ind w:firstLine="480"/>
        <w:jc w:val="left"/>
        <w:spacing w:line="360" w:lineRule="auto"/>
        <w:rPr>
          <w:rFonts w:ascii="宋体" w:hAnsi="宋体" w:cs="宋体"/>
          <w:sz w:val="24"/>
        </w:rPr>
      </w:pPr>
      <w:r>
        <w:rPr>
          <w:rFonts w:ascii="宋体" w:hAnsi="宋体" w:cs="宋体"/>
          <w:sz w:val="24"/>
        </w:rPr>
        <w:t xml:space="preserve">15.3 本合同正本一式两份，具有同等法律效力，甲方、乙方各执一份。</w:t>
      </w:r>
      <w:r/>
    </w:p>
    <w:p>
      <w:pPr>
        <w:pStyle w:val="973"/>
        <w:ind w:left="480" w:hanging="480"/>
        <w:spacing w:before="120" w:after="120" w:line="360" w:lineRule="auto"/>
        <w:rPr>
          <w:rFonts w:ascii="宋体" w:hAnsi="宋体" w:cs="宋体"/>
          <w:sz w:val="24"/>
        </w:rPr>
      </w:pPr>
      <w:r>
        <w:rPr>
          <w:rFonts w:ascii="宋体" w:hAnsi="宋体" w:cs="宋体"/>
          <w:sz w:val="24"/>
        </w:rPr>
        <w:br w:type="page" w:clear="all"/>
        <w:t xml:space="preserve">甲方：                        乙方： </w:t>
      </w:r>
      <w:r/>
    </w:p>
    <w:p>
      <w:pPr>
        <w:pStyle w:val="973"/>
        <w:spacing w:before="120" w:after="120" w:line="360" w:lineRule="auto"/>
        <w:rPr>
          <w:rFonts w:ascii="宋体" w:hAnsi="宋体" w:cs="宋体"/>
          <w:sz w:val="24"/>
        </w:rPr>
      </w:pPr>
      <w:r>
        <w:rPr>
          <w:rFonts w:ascii="宋体" w:hAnsi="宋体" w:cs="宋体"/>
          <w:sz w:val="24"/>
        </w:rPr>
        <w:t xml:space="preserve">地址：                        地址： </w:t>
      </w:r>
      <w:r/>
    </w:p>
    <w:p>
      <w:pPr>
        <w:pStyle w:val="973"/>
        <w:spacing w:before="120" w:after="120" w:line="360" w:lineRule="auto"/>
        <w:rPr>
          <w:rFonts w:ascii="宋体" w:hAnsi="宋体" w:cs="宋体"/>
          <w:sz w:val="24"/>
        </w:rPr>
      </w:pPr>
      <w:r>
        <w:rPr>
          <w:rFonts w:ascii="宋体" w:hAnsi="宋体" w:cs="宋体"/>
          <w:sz w:val="24"/>
        </w:rPr>
        <w:t xml:space="preserve">法定代表人或授权代表：        法定代表人或授权代表：</w:t>
      </w:r>
      <w:r>
        <w:rPr>
          <w:rFonts w:ascii="宋体" w:hAnsi="宋体" w:cs="宋体"/>
          <w:sz w:val="24"/>
        </w:rPr>
      </w:r>
      <w:r/>
    </w:p>
    <w:p>
      <w:pPr>
        <w:pStyle w:val="973"/>
        <w:spacing w:before="120" w:after="120" w:line="360" w:lineRule="auto"/>
        <w:rPr>
          <w:rFonts w:ascii="宋体" w:hAnsi="Courier New" w:cs="宋体"/>
          <w:sz w:val="24"/>
        </w:rPr>
      </w:pPr>
      <w:r>
        <w:rPr>
          <w:rFonts w:ascii="宋体" w:hAnsi="宋体" w:cs="宋体"/>
          <w:sz w:val="24"/>
        </w:rPr>
        <w:t xml:space="preserve">联系电话：                    联系电话：          </w:t>
      </w:r>
      <w:r>
        <w:rPr>
          <w:rFonts w:ascii="宋体" w:hAnsi="Courier New" w:cs="宋体"/>
          <w:sz w:val="24"/>
        </w:rPr>
      </w:r>
      <w:r/>
    </w:p>
    <w:p>
      <w:pPr>
        <w:pStyle w:val="973"/>
        <w:contextualSpacing/>
        <w:ind w:firstLine="420"/>
        <w:jc w:val="left"/>
        <w:spacing w:line="360" w:lineRule="auto"/>
        <w:rPr>
          <w:rFonts w:hint="eastAsia" w:ascii="Calibri" w:hAnsi="Calibri"/>
          <w:sz w:val="24"/>
        </w:rPr>
      </w:pPr>
      <w:r>
        <w:rPr>
          <w:rFonts w:hint="eastAsia" w:ascii="Calibri" w:hAnsi="Calibri"/>
          <w:sz w:val="24"/>
        </w:rPr>
        <w:t xml:space="preserve">                                          </w:t>
      </w:r>
      <w:r>
        <w:rPr>
          <w:rFonts w:ascii="Calibri" w:hAnsi="Calibri"/>
          <w:sz w:val="24"/>
        </w:rPr>
        <w:t xml:space="preserve">签订日期：      年  </w:t>
      </w:r>
      <w:r>
        <w:rPr>
          <w:rFonts w:hint="eastAsia" w:ascii="Calibri" w:hAnsi="Calibri"/>
          <w:sz w:val="24"/>
        </w:rPr>
        <w:t xml:space="preserve">  </w:t>
      </w:r>
      <w:r>
        <w:rPr>
          <w:rFonts w:ascii="Calibri" w:hAnsi="Calibri"/>
          <w:sz w:val="24"/>
        </w:rPr>
        <w:t xml:space="preserve">月  </w:t>
      </w:r>
      <w:r>
        <w:rPr>
          <w:rFonts w:hint="eastAsia" w:ascii="Calibri" w:hAnsi="Calibri"/>
          <w:sz w:val="24"/>
        </w:rPr>
        <w:t xml:space="preserve"> </w:t>
      </w:r>
      <w:r>
        <w:rPr>
          <w:rFonts w:ascii="Calibri" w:hAnsi="Calibri"/>
          <w:sz w:val="24"/>
        </w:rPr>
        <w:t xml:space="preserve">日</w:t>
      </w:r>
      <w:bookmarkStart w:id="680" w:name="_Hlt16619369"/>
      <w:r/>
      <w:bookmarkEnd w:id="680"/>
      <w:r>
        <w:rPr>
          <w:rFonts w:hint="eastAsia" w:ascii="Calibri" w:hAnsi="Calibri"/>
          <w:sz w:val="24"/>
        </w:rPr>
      </w:r>
      <w:r/>
    </w:p>
    <w:p>
      <w:pPr>
        <w:pStyle w:val="973"/>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976"/>
        <w:numPr>
          <w:ilvl w:val="2"/>
          <w:numId w:val="12"/>
        </w:numPr>
        <w:contextualSpacing/>
        <w:ind w:firstLine="720"/>
        <w:jc w:val="center"/>
        <w:spacing w:before="120" w:after="0" w:line="360" w:lineRule="auto"/>
        <w:tabs>
          <w:tab w:val="center" w:pos="4677" w:leader="none"/>
          <w:tab w:val="left" w:pos="7652" w:leader="none"/>
        </w:tabs>
        <w:rPr>
          <w:rFonts w:hint="eastAsia" w:hAnsi="宋体"/>
          <w:b w:val="0"/>
          <w:sz w:val="32"/>
          <w:szCs w:val="32"/>
        </w:rPr>
      </w:pPr>
      <w:r>
        <w:rPr>
          <w:rFonts w:hint="eastAsia" w:hAnsi="宋体"/>
          <w:b w:val="0"/>
          <w:sz w:val="36"/>
          <w:szCs w:val="36"/>
        </w:rPr>
        <w:br w:type="page" w:clear="all"/>
      </w:r>
      <w:r>
        <w:rPr>
          <w:rFonts w:hint="eastAsia"/>
          <w:sz w:val="32"/>
          <w:szCs w:val="32"/>
          <w:u w:val="none"/>
        </w:rPr>
        <w:t xml:space="preserve">廉 政 责 任 书</w:t>
      </w:r>
      <w:r>
        <w:rPr>
          <w:rFonts w:hint="eastAsia" w:hAnsi="宋体"/>
          <w:b w:val="0"/>
          <w:sz w:val="32"/>
          <w:szCs w:val="32"/>
        </w:rPr>
      </w:r>
      <w:r/>
    </w:p>
    <w:p>
      <w:pPr>
        <w:pStyle w:val="973"/>
        <w:ind w:firstLine="560"/>
        <w:spacing w:line="400" w:lineRule="exact"/>
        <w:widowControl/>
        <w:rPr>
          <w:rFonts w:hint="eastAsia" w:eastAsia="仿宋_GB2312"/>
          <w:sz w:val="28"/>
          <w:szCs w:val="28"/>
        </w:rPr>
      </w:pPr>
      <w:r>
        <w:rPr>
          <w:rFonts w:hint="eastAsia" w:eastAsia="仿宋_GB2312"/>
          <w:sz w:val="28"/>
          <w:szCs w:val="28"/>
        </w:rPr>
      </w:r>
      <w:r/>
    </w:p>
    <w:p>
      <w:pPr>
        <w:pStyle w:val="973"/>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pStyle w:val="973"/>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pStyle w:val="973"/>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pStyle w:val="973"/>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pStyle w:val="973"/>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pStyle w:val="973"/>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pStyle w:val="973"/>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pStyle w:val="973"/>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pStyle w:val="973"/>
        <w:ind w:firstLine="482"/>
        <w:spacing w:line="540" w:lineRule="exact"/>
        <w:widowControl/>
        <w:rPr>
          <w:rFonts w:hint="eastAsia" w:ascii="宋体" w:hAnsi="宋体"/>
          <w:b/>
          <w:sz w:val="24"/>
        </w:rPr>
      </w:pPr>
      <w:r>
        <w:rPr>
          <w:rFonts w:hint="eastAsia" w:ascii="宋体" w:hAnsi="宋体"/>
          <w:b/>
          <w:sz w:val="24"/>
        </w:rPr>
        <w:t xml:space="preserve">二、违约责任</w:t>
      </w:r>
      <w:r/>
    </w:p>
    <w:p>
      <w:pPr>
        <w:pStyle w:val="973"/>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w:t>
      </w:r>
      <w:r>
        <w:rPr>
          <w:rFonts w:hint="eastAsia" w:ascii="宋体" w:hAnsi="宋体"/>
          <w:sz w:val="24"/>
        </w:rPr>
        <w:t xml:space="preserve">经济处罚或追究党纪政纪责任；涉嫌犯罪的，移交司法机关追究刑事责任；给双方单位造成经济损失的，应予以赔偿。</w:t>
      </w:r>
      <w:r/>
    </w:p>
    <w:p>
      <w:pPr>
        <w:pStyle w:val="973"/>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pStyle w:val="973"/>
        <w:ind w:firstLine="480"/>
        <w:spacing w:line="540" w:lineRule="exact"/>
        <w:widowControl/>
        <w:rPr>
          <w:rFonts w:ascii="宋体" w:hAnsi="宋体"/>
          <w:sz w:val="24"/>
        </w:rPr>
      </w:pPr>
      <w:r>
        <w:rPr>
          <w:rFonts w:ascii="宋体" w:hAnsi="宋体"/>
          <w:sz w:val="24"/>
        </w:rPr>
      </w:r>
      <w:r/>
    </w:p>
    <w:p>
      <w:pPr>
        <w:pStyle w:val="973"/>
        <w:spacing w:line="540" w:lineRule="exact"/>
        <w:widowControl/>
        <w:rPr>
          <w:rFonts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rPr>
          <w:rFonts w:ascii="宋体" w:hAnsi="宋体"/>
          <w:sz w:val="24"/>
        </w:rPr>
      </w:r>
      <w:r/>
    </w:p>
    <w:p>
      <w:pPr>
        <w:pStyle w:val="973"/>
        <w:spacing w:line="540" w:lineRule="exact"/>
        <w:widowControl/>
        <w:rPr>
          <w:rFonts w:hint="eastAsia" w:ascii="宋体" w:hAnsi="宋体"/>
          <w:sz w:val="24"/>
        </w:rPr>
      </w:pPr>
      <w:r>
        <w:rPr>
          <w:rFonts w:hint="eastAsia" w:ascii="宋体" w:hAnsi="宋体"/>
          <w:sz w:val="24"/>
        </w:rPr>
      </w:r>
      <w:r/>
    </w:p>
    <w:p>
      <w:pPr>
        <w:pStyle w:val="973"/>
        <w:spacing w:line="360" w:lineRule="auto"/>
        <w:tabs>
          <w:tab w:val="left" w:pos="900" w:leader="none"/>
          <w:tab w:val="left" w:pos="1080" w:leader="none"/>
        </w:tabs>
        <w:rPr>
          <w:rFonts w:ascii="宋体" w:hAnsi="宋体"/>
          <w:sz w:val="18"/>
          <w:szCs w:val="18"/>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rPr>
          <w:rFonts w:ascii="宋体" w:hAnsi="宋体"/>
          <w:sz w:val="18"/>
          <w:szCs w:val="18"/>
        </w:rPr>
      </w:r>
      <w:r/>
    </w:p>
    <w:p>
      <w:pPr>
        <w:pStyle w:val="973"/>
        <w:jc w:val="left"/>
        <w:widowControl/>
        <w:rPr>
          <w:rFonts w:ascii="宋体" w:hAnsi="宋体"/>
          <w:b/>
          <w:sz w:val="36"/>
          <w:szCs w:val="36"/>
        </w:rPr>
      </w:pPr>
      <w:r>
        <w:rPr>
          <w:rFonts w:ascii="宋体" w:hAnsi="宋体"/>
          <w:b/>
          <w:sz w:val="36"/>
          <w:szCs w:val="36"/>
        </w:rPr>
      </w:r>
      <w:r/>
    </w:p>
    <w:p>
      <w:pPr>
        <w:pStyle w:val="973"/>
        <w:jc w:val="left"/>
        <w:widowControl/>
        <w:rPr>
          <w:rFonts w:ascii="宋体" w:hAnsi="宋体"/>
          <w:b/>
          <w:sz w:val="36"/>
          <w:szCs w:val="36"/>
        </w:rPr>
      </w:pPr>
      <w:r>
        <w:rPr>
          <w:rFonts w:ascii="宋体" w:hAnsi="宋体"/>
          <w:b/>
          <w:sz w:val="36"/>
          <w:szCs w:val="36"/>
        </w:rPr>
      </w:r>
      <w:r/>
    </w:p>
    <w:p>
      <w:pPr>
        <w:pStyle w:val="973"/>
        <w:jc w:val="center"/>
        <w:spacing w:line="360" w:lineRule="auto"/>
        <w:rPr>
          <w:rFonts w:ascii="宋体" w:hAnsi="宋体"/>
          <w:b/>
          <w:sz w:val="36"/>
          <w:szCs w:val="36"/>
        </w:rPr>
        <w:outlineLvl w:val="0"/>
      </w:pPr>
      <w:r>
        <w:rPr>
          <w:rFonts w:ascii="宋体" w:hAnsi="宋体"/>
          <w:b/>
          <w:sz w:val="36"/>
          <w:szCs w:val="36"/>
        </w:rPr>
        <w:br w:type="page" w:clear="all"/>
      </w:r>
      <w:bookmarkStart w:id="681" w:name="_Toc99301378"/>
      <w:r>
        <w:rPr>
          <w:rFonts w:ascii="宋体" w:hAnsi="宋体"/>
          <w:b/>
          <w:sz w:val="36"/>
          <w:szCs w:val="36"/>
        </w:rPr>
        <w:t xml:space="preserve">第六章   响应文件格式</w:t>
      </w:r>
      <w:bookmarkEnd w:id="681"/>
      <w:r>
        <w:rPr>
          <w:rFonts w:ascii="宋体" w:hAnsi="宋体"/>
          <w:b/>
          <w:sz w:val="36"/>
          <w:szCs w:val="36"/>
        </w:rPr>
      </w:r>
      <w:r/>
    </w:p>
    <w:p>
      <w:pPr>
        <w:pStyle w:val="973"/>
        <w:jc w:val="left"/>
        <w:spacing w:line="360" w:lineRule="auto"/>
        <w:widowControl/>
        <w:rPr>
          <w:rFonts w:ascii="宋体" w:hAnsi="宋体"/>
          <w:b/>
          <w:sz w:val="24"/>
        </w:rPr>
      </w:pPr>
      <w:r>
        <w:rPr>
          <w:rFonts w:ascii="宋体" w:hAnsi="宋体"/>
          <w:b/>
          <w:sz w:val="24"/>
        </w:rPr>
      </w:r>
      <w:r/>
    </w:p>
    <w:p>
      <w:pPr>
        <w:pStyle w:val="973"/>
        <w:jc w:val="left"/>
        <w:spacing w:line="360" w:lineRule="auto"/>
        <w:widowControl/>
        <w:rPr>
          <w:rFonts w:ascii="宋体" w:hAnsi="宋体"/>
          <w:b/>
          <w:sz w:val="24"/>
        </w:rPr>
      </w:pPr>
      <w:r>
        <w:rPr>
          <w:rFonts w:ascii="宋体" w:hAnsi="宋体"/>
          <w:b/>
          <w:sz w:val="24"/>
        </w:rPr>
      </w:r>
      <w:r/>
    </w:p>
    <w:p>
      <w:pPr>
        <w:pStyle w:val="973"/>
        <w:ind w:left="142" w:firstLine="482"/>
        <w:spacing w:line="360" w:lineRule="auto"/>
        <w:tabs>
          <w:tab w:val="left" w:pos="900" w:leader="none"/>
          <w:tab w:val="left" w:pos="1980" w:leader="none"/>
        </w:tabs>
        <w:rPr>
          <w:rFonts w:ascii="宋体" w:hAnsi="宋体"/>
          <w:b/>
          <w:sz w:val="24"/>
        </w:rPr>
      </w:pPr>
      <w:r>
        <w:rPr>
          <w:rFonts w:ascii="宋体" w:hAnsi="宋体"/>
          <w:b/>
          <w:sz w:val="24"/>
        </w:rPr>
        <w:t xml:space="preserve">供应商编制文件须知</w:t>
      </w:r>
      <w:r/>
    </w:p>
    <w:p>
      <w:pPr>
        <w:pStyle w:val="97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供应商按照本部分的顺序编制响应文件，编制中涉及格式资料的，应按照本部分提供的内容和格式（所有表格的格式可扩展）填写提交。</w:t>
      </w:r>
      <w:r/>
    </w:p>
    <w:p>
      <w:pPr>
        <w:pStyle w:val="97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对于谈判文件中标记了“实质性格式”文件的，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。未标记“实质性格式”的文件和谈判文件未提供格式的内容，可由供应商自行编写。</w:t>
      </w:r>
      <w:r/>
    </w:p>
    <w:p>
      <w:pPr>
        <w:pStyle w:val="97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p>
    <w:p>
      <w:pPr>
        <w:pStyle w:val="973"/>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73"/>
        <w:ind w:left="142"/>
        <w:spacing w:line="360" w:lineRule="auto"/>
        <w:tabs>
          <w:tab w:val="left" w:pos="900" w:leader="none"/>
          <w:tab w:val="left" w:pos="1980" w:leader="none"/>
        </w:tabs>
        <w:rPr>
          <w:rFonts w:ascii="宋体" w:hAnsi="宋体"/>
          <w:sz w:val="24"/>
        </w:rPr>
      </w:pPr>
      <w:r>
        <w:rPr>
          <w:rFonts w:ascii="宋体" w:hAnsi="宋体"/>
          <w:sz w:val="24"/>
        </w:rPr>
      </w:r>
      <w:r/>
    </w:p>
    <w:p>
      <w:pPr>
        <w:pStyle w:val="973"/>
        <w:jc w:val="left"/>
        <w:widowControl/>
        <w:rPr>
          <w:rFonts w:ascii="宋体" w:hAnsi="宋体"/>
          <w:sz w:val="24"/>
        </w:rPr>
      </w:pPr>
      <w:r>
        <w:rPr>
          <w:rFonts w:ascii="宋体" w:hAnsi="宋体"/>
          <w:sz w:val="24"/>
        </w:rPr>
        <w:br w:type="page" w:clear="all"/>
      </w:r>
      <w:r/>
    </w:p>
    <w:p>
      <w:pPr>
        <w:pStyle w:val="973"/>
        <w:rPr>
          <w:rFonts w:ascii="宋体" w:hAnsi="宋体"/>
          <w:b/>
          <w:spacing w:val="20"/>
          <w:szCs w:val="21"/>
        </w:rPr>
      </w:pPr>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rFonts w:ascii="宋体" w:hAnsi="宋体"/>
          <w:b/>
          <w:spacing w:val="20"/>
          <w:szCs w:val="21"/>
        </w:rPr>
      </w:r>
      <w:r/>
    </w:p>
    <w:p>
      <w:pPr>
        <w:pStyle w:val="973"/>
        <w:rPr>
          <w:rFonts w:ascii="宋体" w:hAnsi="宋体"/>
          <w:b/>
          <w:sz w:val="24"/>
        </w:rPr>
      </w:pPr>
      <w:r>
        <w:rPr>
          <w:rFonts w:ascii="宋体" w:hAnsi="宋体"/>
          <w:b/>
          <w:spacing w:val="20"/>
          <w:sz w:val="24"/>
        </w:rPr>
        <w:t xml:space="preserve">响应文件</w:t>
      </w:r>
      <w:r>
        <w:rPr>
          <w:rFonts w:ascii="宋体" w:hAnsi="宋体"/>
          <w:b/>
          <w:sz w:val="24"/>
        </w:rPr>
        <w:t xml:space="preserve">封面（非实质性</w:t>
      </w:r>
      <w:r>
        <w:rPr>
          <w:rFonts w:ascii="宋体" w:hAnsi="宋体"/>
          <w:b/>
          <w:sz w:val="24"/>
        </w:rPr>
        <w:t xml:space="preserve">格式）</w:t>
      </w:r>
      <w:r/>
    </w:p>
    <w:p>
      <w:pPr>
        <w:pStyle w:val="973"/>
        <w:jc w:val="center"/>
        <w:rPr>
          <w:rFonts w:ascii="宋体" w:hAnsi="宋体"/>
          <w:szCs w:val="21"/>
        </w:rPr>
      </w:pPr>
      <w:r>
        <w:rPr>
          <w:rFonts w:ascii="宋体" w:hAnsi="宋体"/>
          <w:szCs w:val="21"/>
        </w:rPr>
      </w:r>
      <w:r/>
    </w:p>
    <w:p>
      <w:pPr>
        <w:pStyle w:val="973"/>
        <w:jc w:val="center"/>
        <w:rPr>
          <w:rFonts w:ascii="宋体" w:hAnsi="宋体"/>
          <w:b/>
          <w:spacing w:val="60"/>
          <w:sz w:val="84"/>
          <w:szCs w:val="84"/>
        </w:rPr>
      </w:pPr>
      <w:r>
        <w:rPr>
          <w:rFonts w:ascii="宋体" w:hAnsi="宋体"/>
          <w:b/>
          <w:spacing w:val="60"/>
          <w:sz w:val="84"/>
          <w:szCs w:val="84"/>
        </w:rPr>
        <w:t xml:space="preserve">响 应 文 件</w:t>
      </w:r>
      <w:r/>
    </w:p>
    <w:p>
      <w:pPr>
        <w:pStyle w:val="973"/>
        <w:ind w:firstLine="963"/>
        <w:rPr>
          <w:rFonts w:ascii="宋体" w:hAnsi="宋体"/>
          <w:b/>
          <w:spacing w:val="60"/>
          <w:sz w:val="52"/>
          <w:szCs w:val="52"/>
        </w:rPr>
      </w:pPr>
      <w:r>
        <w:rPr>
          <w:rFonts w:ascii="宋体" w:hAnsi="宋体"/>
          <w:b/>
          <w:spacing w:val="60"/>
          <w:sz w:val="52"/>
          <w:szCs w:val="52"/>
        </w:rPr>
      </w:r>
      <w:r/>
    </w:p>
    <w:p>
      <w:pPr>
        <w:pStyle w:val="973"/>
        <w:ind w:firstLine="542"/>
        <w:rPr>
          <w:rFonts w:ascii="宋体" w:hAnsi="宋体"/>
          <w:b/>
          <w:spacing w:val="20"/>
          <w:sz w:val="32"/>
          <w:szCs w:val="32"/>
        </w:rPr>
      </w:pPr>
      <w:r>
        <w:rPr>
          <w:rFonts w:ascii="宋体" w:hAnsi="宋体"/>
          <w:b/>
          <w:spacing w:val="20"/>
          <w:sz w:val="32"/>
          <w:szCs w:val="32"/>
        </w:rPr>
      </w:r>
      <w:r/>
    </w:p>
    <w:p>
      <w:pPr>
        <w:pStyle w:val="973"/>
        <w:ind w:firstLine="542"/>
        <w:rPr>
          <w:rFonts w:ascii="宋体" w:hAnsi="宋体"/>
          <w:b/>
          <w:spacing w:val="20"/>
          <w:sz w:val="32"/>
          <w:szCs w:val="32"/>
        </w:rPr>
      </w:pPr>
      <w:r>
        <w:rPr>
          <w:rFonts w:ascii="宋体" w:hAnsi="宋体"/>
          <w:b/>
          <w:spacing w:val="20"/>
          <w:sz w:val="32"/>
          <w:szCs w:val="32"/>
        </w:rPr>
      </w:r>
      <w:r/>
    </w:p>
    <w:p>
      <w:pPr>
        <w:pStyle w:val="97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7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7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7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73"/>
        <w:jc w:val="center"/>
        <w:rPr>
          <w:rFonts w:ascii="宋体" w:hAnsi="宋体"/>
          <w:b/>
          <w:sz w:val="32"/>
          <w:szCs w:val="32"/>
        </w:rPr>
      </w:pPr>
      <w:r>
        <w:rPr>
          <w:rFonts w:ascii="宋体" w:hAnsi="宋体"/>
          <w:b/>
          <w:sz w:val="32"/>
          <w:szCs w:val="32"/>
        </w:rPr>
      </w:r>
      <w:r/>
    </w:p>
    <w:p>
      <w:pPr>
        <w:pStyle w:val="973"/>
        <w:rPr>
          <w:rFonts w:ascii="宋体" w:hAnsi="宋体"/>
          <w:b/>
        </w:rPr>
      </w:pPr>
      <w:r>
        <w:rPr>
          <w:rFonts w:ascii="宋体" w:hAnsi="宋体"/>
          <w:b/>
          <w:spacing w:val="20"/>
          <w:sz w:val="32"/>
          <w:szCs w:val="32"/>
        </w:rPr>
        <w:br w:type="page" w:clear="all"/>
      </w:r>
      <w:r>
        <w:rPr>
          <w:rFonts w:ascii="宋体" w:hAnsi="宋体"/>
          <w:b/>
        </w:rPr>
      </w:r>
      <w:r/>
    </w:p>
    <w:p>
      <w:pPr>
        <w:pStyle w:val="973"/>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976"/>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rPr>
          <w:rFonts w:hAnsi="宋体"/>
          <w:bCs/>
          <w:u w:val="none"/>
        </w:rPr>
      </w:r>
      <w:r/>
    </w:p>
    <w:p>
      <w:pPr>
        <w:pStyle w:val="97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7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74"/>
        <w:ind w:firstLine="480"/>
        <w:spacing w:line="460" w:lineRule="exact"/>
        <w:rPr>
          <w:rFonts w:hAnsi="宋体"/>
        </w:rPr>
      </w:pPr>
      <w:r>
        <w:rPr>
          <w:rFonts w:hAnsi="宋体"/>
        </w:rPr>
      </w:r>
      <w:r/>
    </w:p>
    <w:p>
      <w:pPr>
        <w:pStyle w:val="1074"/>
        <w:ind w:firstLine="480"/>
        <w:spacing w:line="460" w:lineRule="exact"/>
        <w:rPr>
          <w:rFonts w:hAnsi="宋体"/>
        </w:rPr>
      </w:pPr>
      <w:r>
        <w:rPr>
          <w:rFonts w:hint="eastAsia" w:hAnsi="宋体"/>
        </w:rPr>
        <w:t xml:space="preserve">致：常州市城投建设工程招标有限公司</w:t>
      </w:r>
      <w:r>
        <w:rPr>
          <w:rFonts w:hAnsi="宋体"/>
        </w:rPr>
      </w:r>
      <w:r/>
    </w:p>
    <w:p>
      <w:pPr>
        <w:pStyle w:val="1074"/>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74"/>
        <w:ind w:firstLine="480"/>
        <w:spacing w:line="460" w:lineRule="exact"/>
        <w:rPr>
          <w:rFonts w:hAnsi="宋体"/>
        </w:rPr>
      </w:pPr>
      <w:r>
        <w:rPr>
          <w:rFonts w:hAnsi="宋体"/>
        </w:rPr>
      </w:r>
      <w:r/>
    </w:p>
    <w:p>
      <w:pPr>
        <w:pStyle w:val="1074"/>
        <w:ind w:firstLine="480"/>
        <w:spacing w:line="460" w:lineRule="exact"/>
        <w:rPr>
          <w:rFonts w:hAnsi="宋体"/>
        </w:rPr>
      </w:pPr>
      <w:r>
        <w:rPr>
          <w:rFonts w:hint="eastAsia" w:hAnsi="宋体"/>
        </w:rPr>
        <w:t xml:space="preserve">按照《中华人民共和国政府采购法》第二十二条和谈判文件的规定，我单位郑重声明如下：</w:t>
      </w:r>
      <w:r>
        <w:rPr>
          <w:rFonts w:hAnsi="宋体"/>
        </w:rPr>
      </w:r>
      <w:r/>
    </w:p>
    <w:p>
      <w:pPr>
        <w:pStyle w:val="1074"/>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74"/>
        <w:ind w:firstLine="480"/>
        <w:spacing w:line="460" w:lineRule="exact"/>
        <w:rPr>
          <w:rFonts w:hAnsi="宋体"/>
        </w:rPr>
      </w:pPr>
      <w:r>
        <w:rPr>
          <w:rFonts w:hint="eastAsia" w:hAnsi="宋体"/>
        </w:rPr>
        <w:t xml:space="preserve">二、我单位未被“国家企业信用信息系统”列入经营异常名录或者严重违法企业名单。</w:t>
      </w:r>
      <w:r>
        <w:rPr>
          <w:rFonts w:hAnsi="宋体"/>
        </w:rPr>
      </w:r>
      <w:r/>
    </w:p>
    <w:p>
      <w:pPr>
        <w:pStyle w:val="1074"/>
        <w:ind w:firstLine="480"/>
        <w:spacing w:line="460" w:lineRule="exact"/>
        <w:rPr>
          <w:rFonts w:hAnsi="宋体"/>
        </w:rPr>
      </w:pPr>
      <w:r>
        <w:rPr>
          <w:rFonts w:hint="eastAsia" w:hAnsi="宋体"/>
        </w:rPr>
        <w:t xml:space="preserve">三、我单位具有良好的商业信誉（指供应商经营状况良好，无本资格声明第十条情形）和健全的财务会计制度。</w:t>
      </w:r>
      <w:r>
        <w:rPr>
          <w:rFonts w:hAnsi="宋体"/>
        </w:rPr>
      </w:r>
      <w:r/>
    </w:p>
    <w:p>
      <w:pPr>
        <w:pStyle w:val="1074"/>
        <w:ind w:firstLine="480"/>
        <w:spacing w:line="460" w:lineRule="exact"/>
        <w:rPr>
          <w:rFonts w:hAnsi="宋体"/>
        </w:rPr>
      </w:pPr>
      <w:r>
        <w:rPr>
          <w:rFonts w:hint="eastAsia" w:hAnsi="宋体"/>
        </w:rPr>
        <w:t xml:space="preserve">四、我单位依</w:t>
      </w:r>
      <w:r>
        <w:rPr>
          <w:rFonts w:hint="eastAsia" w:hAnsi="宋体"/>
        </w:rPr>
        <w:t xml:space="preserve">法进行纳税和社会保险申报并实际履行了义务。</w:t>
      </w:r>
      <w:r>
        <w:rPr>
          <w:rFonts w:hAnsi="宋体"/>
        </w:rPr>
      </w:r>
      <w:r/>
    </w:p>
    <w:p>
      <w:pPr>
        <w:pStyle w:val="1074"/>
        <w:ind w:firstLine="480"/>
        <w:spacing w:line="460" w:lineRule="exact"/>
        <w:rPr>
          <w:rFonts w:hAnsi="宋体"/>
        </w:rPr>
      </w:pPr>
      <w:r>
        <w:rPr>
          <w:rFonts w:hint="eastAsia" w:hAnsi="宋体"/>
        </w:rPr>
        <w:t xml:space="preserve">五、我单位具有履行本项目采购合同所必需的设备和专业技术能力，并具有履行合同的良好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74"/>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74"/>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74"/>
        <w:ind w:firstLine="480"/>
        <w:spacing w:line="460" w:lineRule="exact"/>
        <w:rPr>
          <w:rFonts w:hAnsi="宋体"/>
        </w:rPr>
      </w:pPr>
      <w:r>
        <w:rPr>
          <w:rFonts w:hint="eastAsia" w:hAnsi="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74"/>
        <w:ind w:firstLine="480"/>
        <w:spacing w:line="460" w:lineRule="exact"/>
        <w:rPr>
          <w:rFonts w:hAnsi="宋体"/>
        </w:rPr>
      </w:pPr>
      <w:r>
        <w:rPr>
          <w:rFonts w:hint="eastAsia" w:hAnsi="宋体"/>
        </w:rPr>
        <w:t xml:space="preserve">七、我单位具备法律、行政法规规定的其他条件。</w:t>
      </w:r>
      <w:r>
        <w:rPr>
          <w:rFonts w:hAnsi="宋体"/>
        </w:rPr>
      </w:r>
      <w:r/>
    </w:p>
    <w:p>
      <w:pPr>
        <w:pStyle w:val="1074"/>
        <w:ind w:firstLine="480"/>
        <w:spacing w:line="460" w:lineRule="exact"/>
        <w:rPr>
          <w:rFonts w:hAnsi="宋体"/>
        </w:rPr>
      </w:pPr>
      <w:r>
        <w:rPr>
          <w:rFonts w:hint="eastAsia" w:hAnsi="宋体"/>
        </w:rPr>
        <w:t xml:space="preserve">八、与我单位存在“单位负责人为同一人或者存在直接控股、管理关系”的其他单位信息如下（如无此情形的，填写“无”）：</w:t>
      </w:r>
      <w:r>
        <w:rPr>
          <w:rFonts w:hAnsi="宋体"/>
        </w:rPr>
      </w:r>
      <w:r/>
    </w:p>
    <w:p>
      <w:pPr>
        <w:pStyle w:val="1074"/>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74"/>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u w:val="single"/>
        </w:rPr>
        <w:t xml:space="preserve">      </w:t>
      </w:r>
      <w:r>
        <w:rPr>
          <w:rFonts w:hint="eastAsia" w:hAnsi="宋体"/>
        </w:rPr>
        <w:t xml:space="preserve"> </w:t>
      </w:r>
      <w:r>
        <w:rPr>
          <w:rFonts w:hAnsi="宋体"/>
        </w:rPr>
      </w:r>
      <w:r/>
    </w:p>
    <w:p>
      <w:pPr>
        <w:pStyle w:val="1074"/>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74"/>
        <w:ind w:firstLine="480"/>
        <w:spacing w:line="460" w:lineRule="exact"/>
        <w:rPr>
          <w:rFonts w:hAnsi="宋体"/>
        </w:rPr>
      </w:pPr>
      <w:r>
        <w:rPr>
          <w:rFonts w:hint="eastAsia" w:hAnsi="宋体"/>
        </w:rPr>
        <w:t xml:space="preserve">九、</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不属于为本项目提供整体设计、规范编制或者项目管理、监理、检测等服务的供应商。</w:t>
      </w:r>
      <w:r/>
    </w:p>
    <w:p>
      <w:pPr>
        <w:pStyle w:val="1074"/>
        <w:ind w:firstLine="480"/>
        <w:spacing w:line="460" w:lineRule="exact"/>
        <w:rPr>
          <w:rFonts w:hAnsi="宋体"/>
        </w:rPr>
      </w:pPr>
      <w:r>
        <w:rPr>
          <w:rFonts w:hint="eastAsia" w:hAnsi="宋体"/>
        </w:rPr>
        <w:t xml:space="preserve">十、</w:t>
      </w:r>
      <w:r>
        <w:rPr>
          <w:rFonts w:hAnsi="宋体"/>
        </w:rPr>
        <w:t xml:space="preserve">我单位无以下不良信用记录情形：</w:t>
      </w:r>
      <w:r/>
    </w:p>
    <w:p>
      <w:pPr>
        <w:pStyle w:val="1074"/>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74"/>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74"/>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74"/>
        <w:ind w:firstLine="480"/>
        <w:spacing w:line="460" w:lineRule="exact"/>
        <w:rPr>
          <w:rFonts w:hAnsi="宋体"/>
        </w:rPr>
      </w:pPr>
      <w:r>
        <w:rPr>
          <w:rFonts w:hAnsi="宋体"/>
        </w:rPr>
      </w:r>
      <w:r/>
    </w:p>
    <w:p>
      <w:pPr>
        <w:pStyle w:val="1074"/>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74"/>
        <w:ind w:firstLine="480"/>
        <w:spacing w:line="460" w:lineRule="exact"/>
        <w:rPr>
          <w:rFonts w:hAnsi="宋体"/>
        </w:rPr>
      </w:pPr>
      <w:r>
        <w:rPr>
          <w:rFonts w:hAnsi="宋体"/>
        </w:rPr>
      </w:r>
      <w:r/>
    </w:p>
    <w:p>
      <w:pPr>
        <w:pStyle w:val="1074"/>
        <w:ind w:firstLine="480"/>
        <w:spacing w:line="460" w:lineRule="exact"/>
        <w:rPr>
          <w:rFonts w:hAnsi="宋体"/>
        </w:rPr>
      </w:pPr>
      <w:r>
        <w:rPr>
          <w:rFonts w:hAnsi="宋体"/>
        </w:rPr>
      </w:r>
      <w:r/>
    </w:p>
    <w:p>
      <w:pPr>
        <w:pStyle w:val="1074"/>
        <w:ind w:firstLine="480"/>
        <w:spacing w:line="460" w:lineRule="exact"/>
        <w:rPr>
          <w:rFonts w:hAnsi="宋体"/>
        </w:rPr>
      </w:pPr>
      <w:r>
        <w:rPr>
          <w:rFonts w:hint="eastAsia" w:hAnsi="宋体"/>
        </w:rPr>
        <w:t xml:space="preserve">供应商：（加盖公章）</w:t>
      </w:r>
      <w:r>
        <w:rPr>
          <w:rFonts w:hAnsi="宋体"/>
        </w:rPr>
      </w:r>
      <w:r/>
    </w:p>
    <w:p>
      <w:pPr>
        <w:pStyle w:val="1074"/>
        <w:ind w:firstLine="480"/>
        <w:spacing w:line="460" w:lineRule="exact"/>
        <w:rPr>
          <w:rFonts w:hAnsi="宋体"/>
        </w:rPr>
      </w:pPr>
      <w:r>
        <w:rPr>
          <w:rFonts w:hint="eastAsia" w:hAnsi="宋体"/>
        </w:rPr>
        <w:t xml:space="preserve">法定代表人（或单位负责人）签字或盖章：</w:t>
      </w:r>
      <w:r>
        <w:rPr>
          <w:rFonts w:hAnsi="宋体"/>
        </w:rPr>
      </w:r>
      <w:r/>
    </w:p>
    <w:p>
      <w:pPr>
        <w:pStyle w:val="1074"/>
        <w:ind w:firstLine="480"/>
        <w:spacing w:line="460" w:lineRule="exact"/>
        <w:rPr>
          <w:rFonts w:hint="eastAsia" w:hAnsi="宋体"/>
        </w:rPr>
      </w:pPr>
      <w:r>
        <w:rPr>
          <w:rFonts w:hint="eastAsia" w:hAnsi="宋体"/>
        </w:rPr>
        <w:t xml:space="preserve">日期：    年    月    日</w:t>
      </w:r>
      <w:r/>
    </w:p>
    <w:p>
      <w:pPr>
        <w:pStyle w:val="973"/>
        <w:spacing w:line="360" w:lineRule="auto"/>
        <w:rPr>
          <w:rFonts w:hint="eastAsia" w:ascii="宋体" w:hAnsi="宋体"/>
          <w:sz w:val="24"/>
        </w:rPr>
      </w:pPr>
      <w:r>
        <w:rPr>
          <w:rFonts w:hint="eastAsia" w:ascii="宋体" w:hAnsi="宋体"/>
          <w:sz w:val="24"/>
        </w:rPr>
      </w:r>
      <w:r/>
    </w:p>
    <w:p>
      <w:pPr>
        <w:pStyle w:val="973"/>
        <w:spacing w:line="360" w:lineRule="auto"/>
        <w:rPr>
          <w:rFonts w:hint="eastAsia" w:ascii="宋体" w:hAnsi="宋体"/>
          <w:sz w:val="24"/>
        </w:rPr>
      </w:pPr>
      <w:r>
        <w:rPr>
          <w:rFonts w:hint="eastAsia" w:ascii="宋体" w:hAnsi="宋体"/>
          <w:sz w:val="24"/>
        </w:rPr>
      </w:r>
      <w:r/>
    </w:p>
    <w:p>
      <w:pPr>
        <w:pStyle w:val="973"/>
        <w:spacing w:line="360" w:lineRule="auto"/>
        <w:rPr>
          <w:rFonts w:hint="eastAsia" w:ascii="宋体" w:hAnsi="宋体"/>
          <w:sz w:val="24"/>
        </w:rPr>
      </w:pPr>
      <w:r>
        <w:rPr>
          <w:rFonts w:hint="eastAsia" w:ascii="宋体" w:hAnsi="宋体"/>
          <w:sz w:val="24"/>
        </w:rPr>
      </w:r>
      <w:r/>
    </w:p>
    <w:p>
      <w:pPr>
        <w:pStyle w:val="973"/>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973"/>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973"/>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pStyle w:val="973"/>
        <w:spacing w:line="360" w:lineRule="auto"/>
        <w:rPr>
          <w:rFonts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1</w:t>
      </w:r>
      <w:r>
        <w:rPr>
          <w:rFonts w:ascii="宋体" w:hAnsi="宋体"/>
          <w:b/>
          <w:sz w:val="24"/>
        </w:rPr>
        <w:t xml:space="preserve">其它落实政府采购政策的资格要求</w:t>
      </w:r>
      <w:r>
        <w:rPr>
          <w:rFonts w:ascii="宋体" w:hAnsi="宋体"/>
          <w:b/>
          <w:sz w:val="24"/>
          <w:szCs w:val="20"/>
        </w:rPr>
        <w:t xml:space="preserve">（如有）</w:t>
      </w:r>
      <w:r/>
    </w:p>
    <w:p>
      <w:pPr>
        <w:pStyle w:val="973"/>
        <w:jc w:val="left"/>
        <w:widowControl/>
        <w:rPr>
          <w:rFonts w:ascii="宋体" w:hAnsi="宋体"/>
          <w:sz w:val="24"/>
        </w:rPr>
      </w:pPr>
      <w:r>
        <w:rPr>
          <w:rFonts w:ascii="宋体" w:hAnsi="宋体"/>
          <w:sz w:val="24"/>
        </w:rPr>
      </w:r>
      <w:r/>
    </w:p>
    <w:p>
      <w:pPr>
        <w:pStyle w:val="973"/>
        <w:jc w:val="left"/>
        <w:widowControl/>
        <w:rPr>
          <w:rFonts w:ascii="宋体" w:hAnsi="宋体"/>
          <w:b/>
          <w:sz w:val="24"/>
        </w:rPr>
      </w:pPr>
      <w:r>
        <w:rPr>
          <w:rFonts w:ascii="宋体" w:hAnsi="宋体"/>
          <w:b/>
          <w:sz w:val="24"/>
        </w:rPr>
      </w:r>
      <w:r/>
    </w:p>
    <w:p>
      <w:pPr>
        <w:pStyle w:val="973"/>
        <w:spacing w:line="360" w:lineRule="auto"/>
        <w:rPr>
          <w:rFonts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pStyle w:val="973"/>
        <w:spacing w:line="360" w:lineRule="auto"/>
        <w:rPr>
          <w:rFonts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pStyle w:val="973"/>
        <w:jc w:val="left"/>
        <w:widowControl/>
        <w:rPr>
          <w:rFonts w:ascii="宋体" w:hAnsi="宋体"/>
          <w:sz w:val="24"/>
        </w:rPr>
      </w:pPr>
      <w:r>
        <w:rPr>
          <w:rFonts w:ascii="宋体" w:hAnsi="宋体"/>
          <w:sz w:val="24"/>
        </w:rPr>
      </w:r>
      <w:r/>
    </w:p>
    <w:p>
      <w:pPr>
        <w:pStyle w:val="973"/>
        <w:jc w:val="left"/>
        <w:widowControl/>
        <w:rPr>
          <w:rFonts w:ascii="宋体" w:hAnsi="宋体"/>
          <w:sz w:val="24"/>
          <w:szCs w:val="20"/>
        </w:rPr>
      </w:pPr>
      <w:r>
        <w:rPr>
          <w:rFonts w:ascii="宋体" w:hAnsi="宋体"/>
          <w:sz w:val="24"/>
          <w:szCs w:val="20"/>
        </w:rPr>
      </w:r>
      <w:r/>
    </w:p>
    <w:p>
      <w:pPr>
        <w:pStyle w:val="973"/>
        <w:spacing w:line="360" w:lineRule="auto"/>
        <w:rPr>
          <w:rFonts w:ascii="宋体" w:hAnsi="宋体"/>
          <w:b/>
          <w:sz w:val="24"/>
          <w:szCs w:val="20"/>
        </w:rPr>
        <w:outlineLvl w:val="2"/>
      </w:pPr>
      <w:r>
        <w:rPr>
          <w:rFonts w:ascii="宋体" w:hAnsi="宋体"/>
          <w:b/>
          <w:sz w:val="24"/>
        </w:rPr>
        <w:br w:type="page" w:clear="all"/>
      </w:r>
      <w:bookmarkStart w:id="682" w:name="_Toc127151557"/>
      <w:r/>
      <w:bookmarkStart w:id="683" w:name="_Toc226965747"/>
      <w:r/>
      <w:bookmarkStart w:id="684" w:name="_Toc142311059"/>
      <w:r/>
      <w:bookmarkStart w:id="685" w:name="_Ref467988705"/>
      <w:r/>
      <w:bookmarkStart w:id="686" w:name="_Toc480942350"/>
      <w:r/>
      <w:bookmarkStart w:id="687" w:name="_Toc264969247"/>
      <w:r/>
      <w:bookmarkStart w:id="688" w:name="_Toc226965830"/>
      <w:r/>
      <w:bookmarkStart w:id="689" w:name="_Toc195842922"/>
      <w:r/>
      <w:bookmarkStart w:id="690" w:name="_Toc520356218"/>
      <w:r/>
      <w:bookmarkStart w:id="691" w:name="_Toc226337253"/>
      <w:r/>
      <w:bookmarkStart w:id="692" w:name="_Toc305158825"/>
      <w:r/>
      <w:bookmarkStart w:id="693" w:name="_Toc150774762"/>
      <w:r/>
      <w:bookmarkStart w:id="694" w:name="_Toc150480795"/>
      <w:r/>
      <w:bookmarkStart w:id="695" w:name="_Toc305158899"/>
      <w:r/>
      <w:bookmarkStart w:id="696" w:name="_Toc265228395"/>
      <w:r/>
      <w:bookmarkStart w:id="697" w:name="_Toc226309801"/>
      <w:r>
        <w:rPr>
          <w:rFonts w:hint="eastAsia" w:ascii="宋体" w:hAnsi="宋体"/>
          <w:b/>
          <w:sz w:val="24"/>
        </w:rPr>
        <w:t xml:space="preserve">4</w:t>
      </w:r>
      <w:r>
        <w:rPr>
          <w:rFonts w:ascii="宋体" w:hAnsi="宋体"/>
          <w:b/>
          <w:sz w:val="24"/>
          <w:szCs w:val="20"/>
        </w:rPr>
        <w:t xml:space="preserve">  </w:t>
      </w:r>
      <w:r>
        <w:rPr>
          <w:rFonts w:ascii="宋体" w:hAnsi="宋体"/>
          <w:b/>
          <w:sz w:val="24"/>
        </w:rPr>
        <w:t xml:space="preserve">响应</w:t>
      </w:r>
      <w:r>
        <w:rPr>
          <w:rFonts w:hint="eastAsia" w:ascii="宋体" w:hAnsi="宋体"/>
          <w:b/>
          <w:sz w:val="24"/>
        </w:rPr>
        <w:t xml:space="preserve">函</w:t>
      </w:r>
      <w:r>
        <w:rPr>
          <w:rFonts w:ascii="宋体" w:hAnsi="宋体"/>
          <w:b/>
          <w:sz w:val="24"/>
          <w:szCs w:val="20"/>
        </w:rPr>
        <w:t xml:space="preserve">（实质性格式）</w:t>
      </w:r>
      <w:r/>
    </w:p>
    <w:p>
      <w:pPr>
        <w:pStyle w:val="973"/>
        <w:spacing w:line="360" w:lineRule="auto"/>
        <w:tabs>
          <w:tab w:val="left" w:pos="5580" w:leader="none"/>
        </w:tabs>
        <w:rPr>
          <w:rFonts w:ascii="宋体" w:hAnsi="宋体"/>
          <w:sz w:val="24"/>
        </w:rPr>
      </w:pPr>
      <w:r>
        <w:rPr>
          <w:rFonts w:ascii="宋体" w:hAnsi="宋体"/>
          <w:sz w:val="24"/>
        </w:rPr>
      </w:r>
      <w:r/>
    </w:p>
    <w:p>
      <w:pPr>
        <w:pStyle w:val="973"/>
        <w:jc w:val="center"/>
        <w:spacing w:line="360" w:lineRule="auto"/>
        <w:rPr>
          <w:rFonts w:ascii="宋体" w:hAnsi="宋体"/>
          <w:b/>
          <w:sz w:val="36"/>
          <w:szCs w:val="36"/>
        </w:rPr>
      </w:pPr>
      <w:r>
        <w:rPr>
          <w:rFonts w:hint="eastAsia" w:ascii="宋体" w:hAnsi="宋体"/>
          <w:b/>
          <w:sz w:val="36"/>
          <w:szCs w:val="36"/>
        </w:rPr>
        <w:t xml:space="preserve">响应函</w:t>
      </w:r>
      <w:r>
        <w:rPr>
          <w:rFonts w:ascii="宋体" w:hAnsi="宋体"/>
          <w:b/>
          <w:sz w:val="36"/>
          <w:szCs w:val="36"/>
        </w:rPr>
      </w:r>
      <w:r/>
    </w:p>
    <w:p>
      <w:pPr>
        <w:pStyle w:val="973"/>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973"/>
        <w:spacing w:line="360" w:lineRule="auto"/>
        <w:tabs>
          <w:tab w:val="left" w:pos="5580" w:leader="none"/>
        </w:tabs>
        <w:rPr>
          <w:rFonts w:ascii="宋体" w:hAnsi="宋体"/>
          <w:sz w:val="24"/>
          <w:szCs w:val="20"/>
        </w:rPr>
      </w:pPr>
      <w:r>
        <w:rPr>
          <w:rFonts w:ascii="宋体" w:hAnsi="宋体"/>
          <w:sz w:val="24"/>
          <w:szCs w:val="20"/>
        </w:rPr>
      </w:r>
      <w:r/>
    </w:p>
    <w:p>
      <w:pPr>
        <w:pStyle w:val="973"/>
        <w:ind w:firstLine="480"/>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w:t>
      </w:r>
      <w:r>
        <w:rPr>
          <w:rFonts w:hint="eastAsia" w:ascii="宋体" w:hAnsi="宋体"/>
          <w:sz w:val="24"/>
          <w:szCs w:val="20"/>
        </w:rPr>
        <w:t xml:space="preserve">政府采</w:t>
      </w:r>
      <w:r>
        <w:rPr>
          <w:rFonts w:hint="eastAsia" w:ascii="宋体" w:hAnsi="宋体"/>
          <w:sz w:val="24"/>
          <w:szCs w:val="20"/>
        </w:rPr>
        <w:t xml:space="preserve">购</w:t>
      </w:r>
      <w:r>
        <w:rPr>
          <w:rFonts w:ascii="宋体" w:hAnsi="宋体"/>
          <w:sz w:val="24"/>
          <w:szCs w:val="20"/>
        </w:rPr>
        <w:t xml:space="preserve">活动，并对此项目进行响应。</w:t>
      </w:r>
      <w:r/>
    </w:p>
    <w:p>
      <w:pPr>
        <w:pStyle w:val="973"/>
        <w:ind w:firstLine="480"/>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已详细审查全部谈判文件</w:t>
      </w:r>
      <w:r>
        <w:rPr>
          <w:rFonts w:ascii="宋体" w:hAnsi="宋体"/>
          <w:sz w:val="24"/>
          <w:szCs w:val="20"/>
        </w:rPr>
        <w:t xml:space="preserve">，自愿参与响应并承诺如下：</w:t>
      </w:r>
      <w:r/>
    </w:p>
    <w:p>
      <w:pPr>
        <w:pStyle w:val="973"/>
        <w:ind w:firstLine="480"/>
        <w:spacing w:line="360" w:lineRule="auto"/>
        <w:tabs>
          <w:tab w:val="left" w:pos="426" w:leader="none"/>
          <w:tab w:val="left" w:pos="900" w:leader="none"/>
        </w:tabs>
        <w:rPr>
          <w:rFonts w:ascii="宋体" w:hAnsi="宋体"/>
          <w:sz w:val="24"/>
          <w:szCs w:val="20"/>
        </w:rPr>
      </w:pPr>
      <w:r>
        <w:rPr>
          <w:rFonts w:ascii="宋体" w:hAnsi="宋体"/>
          <w:sz w:val="24"/>
          <w:szCs w:val="20"/>
        </w:rPr>
        <w:t xml:space="preserve">（1）本响应有效期为自提交响应文件的截止之日起</w:t>
      </w:r>
      <w:r>
        <w:rPr>
          <w:rFonts w:hint="eastAsia" w:ascii="宋体" w:hAnsi="宋体"/>
          <w:sz w:val="24"/>
        </w:rPr>
        <w:t xml:space="preserve">60</w:t>
      </w:r>
      <w:r>
        <w:rPr>
          <w:rFonts w:ascii="宋体" w:hAnsi="宋体"/>
          <w:sz w:val="24"/>
          <w:szCs w:val="20"/>
        </w:rPr>
        <w:t xml:space="preserve">个日历日。</w:t>
      </w:r>
      <w:r/>
    </w:p>
    <w:p>
      <w:pPr>
        <w:pStyle w:val="973"/>
        <w:ind w:firstLine="480"/>
        <w:spacing w:line="360" w:lineRule="auto"/>
        <w:tabs>
          <w:tab w:val="left" w:pos="426"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（2）除合同条款及采购需求偏离表列出的偏离外，我方响应谈判文件的全部要求。</w:t>
      </w:r>
      <w:r/>
    </w:p>
    <w:p>
      <w:pPr>
        <w:pStyle w:val="973"/>
        <w:ind w:firstLine="480"/>
        <w:spacing w:line="360" w:lineRule="auto"/>
        <w:tabs>
          <w:tab w:val="left" w:pos="426" w:leader="none"/>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973"/>
        <w:ind w:firstLine="480"/>
        <w:spacing w:line="360" w:lineRule="auto"/>
        <w:tabs>
          <w:tab w:val="left" w:pos="426" w:leader="none"/>
          <w:tab w:val="left" w:pos="5580" w:leader="none"/>
        </w:tabs>
        <w:rPr>
          <w:rFonts w:ascii="宋体" w:hAnsi="宋体"/>
          <w:sz w:val="24"/>
        </w:rPr>
      </w:pPr>
      <w:r>
        <w:rPr>
          <w:rFonts w:ascii="宋体" w:hAnsi="宋体"/>
          <w:sz w:val="24"/>
          <w:szCs w:val="20"/>
        </w:rPr>
        <w:t xml:space="preserve">（4）如我方中标，我方将在法律规定的期限内与你方签订合同，按照谈判文件要求提交履约保证金，并在合同约定的期限内完成合同规定的全部义务。</w:t>
      </w:r>
      <w:r>
        <w:rPr>
          <w:rFonts w:ascii="宋体" w:hAnsi="宋体"/>
          <w:sz w:val="24"/>
        </w:rPr>
      </w:r>
      <w:r/>
    </w:p>
    <w:p>
      <w:pPr>
        <w:pStyle w:val="973"/>
        <w:ind w:firstLine="48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973"/>
        <w:ind w:firstLine="480"/>
        <w:spacing w:line="360" w:lineRule="auto"/>
        <w:rPr>
          <w:rFonts w:ascii="宋体" w:hAnsi="宋体"/>
          <w:sz w:val="24"/>
        </w:rPr>
      </w:pPr>
      <w:r>
        <w:rPr>
          <w:rFonts w:ascii="宋体" w:hAnsi="宋体"/>
          <w:sz w:val="24"/>
        </w:rPr>
        <w:t xml:space="preserve">与本响应有关的一切正式往来信函请寄：</w:t>
      </w:r>
      <w:r/>
    </w:p>
    <w:p>
      <w:pPr>
        <w:pStyle w:val="973"/>
        <w:ind w:left="420"/>
        <w:spacing w:line="360" w:lineRule="auto"/>
        <w:tabs>
          <w:tab w:val="left" w:pos="5580" w:leader="none"/>
        </w:tabs>
        <w:rPr>
          <w:rFonts w:ascii="宋体" w:hAnsi="宋体"/>
          <w:sz w:val="24"/>
          <w:szCs w:val="20"/>
        </w:rPr>
      </w:pPr>
      <w:r>
        <w:rPr>
          <w:rFonts w:ascii="宋体" w:hAnsi="宋体"/>
          <w:sz w:val="24"/>
          <w:szCs w:val="20"/>
        </w:rPr>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973"/>
        <w:ind w:left="420"/>
        <w:spacing w:line="360" w:lineRule="auto"/>
        <w:tabs>
          <w:tab w:val="left" w:pos="5580" w:leader="none"/>
        </w:tabs>
        <w:rPr>
          <w:rFonts w:ascii="宋体" w:hAnsi="宋体"/>
          <w:sz w:val="24"/>
          <w:szCs w:val="20"/>
        </w:rPr>
      </w:pPr>
      <w:r>
        <w:rPr>
          <w:rFonts w:ascii="宋体" w:hAnsi="宋体"/>
          <w:sz w:val="24"/>
          <w:szCs w:val="20"/>
        </w:rPr>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供应商名称（加盖公章） ___________</w:t>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973"/>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973"/>
        <w:jc w:val="left"/>
        <w:widowControl/>
        <w:rPr>
          <w:rFonts w:hint="eastAsia" w:ascii="宋体" w:hAnsi="宋体"/>
          <w:b/>
          <w:sz w:val="24"/>
        </w:rPr>
      </w:pPr>
      <w:r/>
      <w:bookmarkStart w:id="698" w:name="_Hlt520356243"/>
      <w:r/>
      <w:bookmarkEnd w:id="698"/>
      <w:r/>
      <w:bookmarkStart w:id="699" w:name="_Hlt520355938"/>
      <w:r/>
      <w:bookmarkEnd w:id="699"/>
      <w:r>
        <w:rPr>
          <w:rFonts w:ascii="宋体" w:hAnsi="宋体"/>
          <w:sz w:val="24"/>
        </w:rPr>
        <w:br w:type="page" w:clear="all"/>
      </w:r>
      <w:r>
        <w:rPr>
          <w:rFonts w:hint="eastAsia" w:ascii="宋体" w:hAnsi="宋体"/>
          <w:b/>
          <w:sz w:val="24"/>
        </w:rPr>
      </w:r>
      <w:r/>
    </w:p>
    <w:p>
      <w:pPr>
        <w:pStyle w:val="973"/>
        <w:spacing w:line="360" w:lineRule="auto"/>
        <w:rPr>
          <w:rFonts w:hint="eastAsia" w:ascii="宋体" w:hAnsi="宋体"/>
          <w:b/>
          <w:sz w:val="24"/>
        </w:rPr>
        <w:outlineLvl w:val="2"/>
      </w:pPr>
      <w:r>
        <w:rPr>
          <w:rFonts w:hint="eastAsia" w:ascii="宋体" w:hAnsi="宋体"/>
          <w:b/>
          <w:sz w:val="24"/>
        </w:rPr>
        <w:t xml:space="preserve">5</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973"/>
        <w:jc w:val="center"/>
        <w:spacing w:line="360" w:lineRule="auto"/>
        <w:rPr>
          <w:rFonts w:hint="eastAsia" w:ascii="宋体" w:hAnsi="宋体"/>
          <w:b/>
          <w:sz w:val="32"/>
          <w:szCs w:val="32"/>
        </w:rPr>
      </w:pPr>
      <w:r>
        <w:rPr>
          <w:rFonts w:hint="eastAsia" w:ascii="宋体" w:hAnsi="宋体"/>
          <w:b/>
          <w:sz w:val="32"/>
          <w:szCs w:val="32"/>
        </w:rPr>
      </w:r>
      <w:r/>
    </w:p>
    <w:p>
      <w:pPr>
        <w:pStyle w:val="97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7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姓名:     性别:       年龄:   </w:t>
      </w:r>
      <w:r>
        <w:rPr>
          <w:rFonts w:hint="eastAsia" w:ascii="宋体" w:hAnsi="宋体"/>
          <w:sz w:val="24"/>
        </w:rPr>
        <w:t xml:space="preserve">   职务:</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73"/>
        <w:spacing w:line="560" w:lineRule="exact"/>
        <w:rPr>
          <w:rFonts w:ascii="宋体" w:hAnsi="宋体"/>
          <w:sz w:val="24"/>
        </w:rPr>
      </w:pPr>
      <w:r>
        <w:rPr>
          <w:rFonts w:ascii="宋体" w:hAnsi="宋体"/>
          <w:sz w:val="24"/>
        </w:rPr>
      </w:r>
      <w:r/>
    </w:p>
    <w:p>
      <w:pPr>
        <w:pStyle w:val="109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73"/>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7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97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谈判文件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73"/>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73"/>
        <w:jc w:val="left"/>
        <w:widowControl/>
        <w:rPr>
          <w:rFonts w:hint="eastAsia" w:ascii="宋体" w:hAnsi="宋体"/>
          <w:sz w:val="24"/>
        </w:rPr>
      </w:pPr>
      <w:r>
        <w:rPr>
          <w:rFonts w:hint="eastAsia"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spacing w:line="360" w:lineRule="auto"/>
        <w:rPr>
          <w:rFonts w:ascii="宋体" w:hAnsi="宋体"/>
          <w:b/>
          <w:sz w:val="24"/>
        </w:rPr>
        <w:outlineLvl w:val="2"/>
      </w:pPr>
      <w:r>
        <w:rPr>
          <w:rFonts w:hint="eastAsia" w:ascii="宋体" w:hAnsi="宋体"/>
          <w:b/>
          <w:sz w:val="24"/>
        </w:rPr>
        <w:t xml:space="preserve">6  授权委托书（实质性格式）</w:t>
      </w:r>
      <w:r>
        <w:rPr>
          <w:rFonts w:ascii="宋体" w:hAnsi="宋体"/>
          <w:b/>
          <w:sz w:val="24"/>
        </w:rPr>
      </w:r>
      <w:r/>
    </w:p>
    <w:p>
      <w:pPr>
        <w:pStyle w:val="973"/>
        <w:jc w:val="center"/>
        <w:rPr>
          <w:rFonts w:hint="eastAsia" w:ascii="宋体" w:hAnsi="宋体"/>
          <w:b/>
          <w:sz w:val="32"/>
          <w:szCs w:val="32"/>
        </w:rPr>
      </w:pPr>
      <w:r>
        <w:rPr>
          <w:rFonts w:hint="eastAsia" w:ascii="宋体" w:hAnsi="宋体"/>
          <w:b/>
          <w:sz w:val="32"/>
          <w:szCs w:val="32"/>
        </w:rPr>
      </w:r>
      <w:r/>
    </w:p>
    <w:p>
      <w:pPr>
        <w:pStyle w:val="1101"/>
        <w:jc w:val="center"/>
        <w:spacing w:line="480" w:lineRule="auto"/>
        <w:rPr>
          <w:rFonts w:cs="宋体"/>
          <w:sz w:val="24"/>
        </w:rPr>
      </w:pPr>
      <w:r>
        <w:rPr>
          <w:rFonts w:hint="eastAsia"/>
          <w:b/>
          <w:sz w:val="36"/>
          <w:szCs w:val="36"/>
        </w:rPr>
        <w:t xml:space="preserve">授权委托书</w:t>
      </w:r>
      <w:r>
        <w:rPr>
          <w:rFonts w:cs="宋体"/>
          <w:sz w:val="24"/>
        </w:rPr>
      </w:r>
      <w:r/>
    </w:p>
    <w:p>
      <w:pPr>
        <w:pStyle w:val="973"/>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谈判中我单</w:t>
      </w:r>
      <w:r>
        <w:rPr>
          <w:rFonts w:hint="eastAsia" w:ascii="宋体" w:hAnsi="宋体" w:cs="宋体"/>
          <w:sz w:val="24"/>
        </w:rPr>
        <w:t xml:space="preserve">位的合法代理人，全权负责参加本次项目的谈判、签订合同以及与之相关的各项工作。本供应商对被授权人的签名负全部责任。</w:t>
      </w:r>
      <w:r>
        <w:rPr>
          <w:rFonts w:ascii="宋体" w:hAnsi="宋体" w:cs="宋体"/>
          <w:sz w:val="24"/>
        </w:rPr>
      </w:r>
      <w:r/>
    </w:p>
    <w:p>
      <w:pPr>
        <w:pStyle w:val="973"/>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973"/>
        <w:spacing w:line="400" w:lineRule="exact"/>
        <w:rPr>
          <w:rFonts w:hint="eastAsia" w:ascii="宋体" w:hAnsi="宋体" w:cs="宋体"/>
          <w:szCs w:val="21"/>
        </w:rPr>
      </w:pPr>
      <w:r>
        <w:rPr>
          <w:rFonts w:hint="eastAsia" w:ascii="宋体" w:hAnsi="宋体" w:cs="宋体"/>
          <w:szCs w:val="21"/>
        </w:rPr>
      </w:r>
      <w:r/>
    </w:p>
    <w:p>
      <w:pPr>
        <w:pStyle w:val="973"/>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97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38"/>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973"/>
        <w:spacing w:line="400" w:lineRule="exact"/>
        <w:rPr>
          <w:rFonts w:ascii="宋体" w:hAnsi="宋体" w:cs="宋体"/>
          <w:sz w:val="24"/>
        </w:rPr>
      </w:pPr>
      <w:r>
        <w:rPr>
          <w:rFonts w:ascii="宋体" w:hAnsi="宋体" w:cs="宋体"/>
          <w:sz w:val="24"/>
        </w:rPr>
      </w:r>
      <w:r/>
    </w:p>
    <w:p>
      <w:pPr>
        <w:pStyle w:val="109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tc>
      </w:tr>
    </w:tbl>
    <w:p>
      <w:pPr>
        <w:pStyle w:val="1092"/>
        <w:ind w:right="-46"/>
        <w:spacing w:line="583" w:lineRule="auto"/>
        <w:rPr>
          <w:rFonts w:hint="eastAsia"/>
          <w:b/>
          <w:bCs/>
        </w:rPr>
      </w:pPr>
      <w:r>
        <w:rPr>
          <w:rFonts w:hint="eastAsia"/>
          <w:b/>
          <w:bCs/>
        </w:rPr>
        <w:t xml:space="preserve">供应商近三个月内任意一个月（自磋商之日往前推）为其缴纳社保的记录</w:t>
      </w:r>
      <w:r/>
    </w:p>
    <w:p>
      <w:pPr>
        <w:pStyle w:val="973"/>
        <w:spacing w:line="360" w:lineRule="auto"/>
        <w:rPr>
          <w:rFonts w:hint="eastAsia" w:ascii="宋体" w:hAnsi="宋体" w:cs="宋体"/>
          <w:szCs w:val="21"/>
        </w:rPr>
      </w:pPr>
      <w:r>
        <w:rPr>
          <w:rFonts w:hint="eastAsia" w:ascii="宋体" w:hAnsi="宋体" w:cs="宋体"/>
          <w:szCs w:val="21"/>
        </w:rPr>
      </w:r>
      <w:r/>
    </w:p>
    <w:p>
      <w:pPr>
        <w:pStyle w:val="973"/>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973"/>
        <w:spacing w:line="360" w:lineRule="auto"/>
        <w:rPr>
          <w:rFonts w:ascii="宋体" w:hAnsi="宋体" w:cs="宋体"/>
          <w:szCs w:val="21"/>
        </w:rPr>
      </w:pPr>
      <w:r>
        <w:rPr>
          <w:rFonts w:hint="eastAsia" w:ascii="宋体" w:hAnsi="宋体" w:cs="宋体"/>
          <w:szCs w:val="21"/>
        </w:rPr>
        <w:t xml:space="preserve">1.法定代表人参加谈判时，不需要提供本授权委托书。</w:t>
      </w:r>
      <w:r>
        <w:rPr>
          <w:rFonts w:ascii="宋体" w:hAnsi="宋体" w:cs="宋体"/>
          <w:szCs w:val="21"/>
        </w:rPr>
      </w:r>
      <w:r/>
    </w:p>
    <w:p>
      <w:pPr>
        <w:pStyle w:val="1101"/>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973"/>
        <w:jc w:val="left"/>
        <w:widowControl/>
        <w:rPr>
          <w:rFonts w:hint="eastAsia" w:ascii="宋体" w:hAnsi="宋体"/>
          <w:sz w:val="24"/>
        </w:rPr>
      </w:pPr>
      <w:r>
        <w:rPr>
          <w:rFonts w:hint="eastAsia" w:ascii="宋体" w:hAnsi="宋体"/>
          <w:sz w:val="24"/>
        </w:rPr>
      </w:r>
      <w:r/>
    </w:p>
    <w:p>
      <w:pPr>
        <w:pStyle w:val="973"/>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7  政府采购供应商信用承诺书</w:t>
      </w:r>
      <w:r>
        <w:rPr>
          <w:rFonts w:ascii="宋体" w:hAnsi="宋体"/>
          <w:b/>
          <w:sz w:val="24"/>
        </w:rPr>
        <w:t xml:space="preserve">（实质性格式）</w:t>
      </w:r>
      <w:r>
        <w:rPr>
          <w:rFonts w:hint="eastAsia" w:ascii="宋体" w:hAnsi="宋体"/>
          <w:b/>
          <w:sz w:val="24"/>
        </w:rPr>
      </w:r>
      <w:r/>
    </w:p>
    <w:p>
      <w:pPr>
        <w:pStyle w:val="973"/>
        <w:ind w:firstLine="321"/>
        <w:jc w:val="center"/>
        <w:spacing w:line="560" w:lineRule="exact"/>
        <w:rPr>
          <w:rFonts w:hint="eastAsia" w:ascii="宋体" w:hAnsi="宋体"/>
          <w:b/>
          <w:sz w:val="32"/>
          <w:szCs w:val="32"/>
        </w:rPr>
      </w:pPr>
      <w:r>
        <w:rPr>
          <w:rFonts w:hint="eastAsia" w:ascii="宋体" w:hAnsi="宋体"/>
          <w:b/>
          <w:sz w:val="32"/>
          <w:szCs w:val="32"/>
        </w:rPr>
      </w:r>
      <w:r/>
    </w:p>
    <w:p>
      <w:pPr>
        <w:pStyle w:val="973"/>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973"/>
        <w:ind w:firstLine="640"/>
        <w:rPr>
          <w:rFonts w:ascii="宋体" w:hAnsi="宋体"/>
        </w:rPr>
      </w:pPr>
      <w:r>
        <w:rPr>
          <w:rFonts w:ascii="宋体" w:hAnsi="宋体"/>
        </w:rPr>
      </w:r>
      <w:r/>
    </w:p>
    <w:p>
      <w:pPr>
        <w:pStyle w:val="97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w:t>
      </w:r>
      <w:r>
        <w:rPr>
          <w:rFonts w:hint="eastAsia" w:ascii="宋体" w:hAnsi="宋体"/>
          <w:sz w:val="24"/>
        </w:rPr>
        <w:t xml:space="preserve">记录并公开到“信用常州”、常州市政府采购网。</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w:t>
      </w:r>
      <w:r>
        <w:rPr>
          <w:rFonts w:hint="eastAsia" w:ascii="宋体" w:hAnsi="宋体"/>
          <w:sz w:val="24"/>
        </w:rPr>
        <w:t xml:space="preserve">信用信息系统，并予以公开。</w:t>
      </w:r>
      <w:r>
        <w:rPr>
          <w:rFonts w:ascii="宋体" w:hAnsi="宋体"/>
          <w:sz w:val="24"/>
        </w:rPr>
      </w:r>
      <w:r/>
    </w:p>
    <w:p>
      <w:pPr>
        <w:pStyle w:val="109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7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8</w:t>
      </w:r>
      <w:r>
        <w:rPr>
          <w:rFonts w:ascii="宋体" w:hAnsi="宋体"/>
          <w:b/>
          <w:sz w:val="24"/>
        </w:rPr>
        <w:t xml:space="preserve">  报价一览表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Pr>
          <w:rFonts w:hint="eastAsia" w:ascii="宋体" w:hAnsi="宋体"/>
          <w:b/>
          <w:sz w:val="24"/>
        </w:rPr>
        <w:t xml:space="preserve">（实质性格式）</w:t>
      </w:r>
      <w:r>
        <w:rPr>
          <w:rFonts w:ascii="宋体" w:hAnsi="宋体"/>
          <w:b/>
          <w:sz w:val="24"/>
          <w:szCs w:val="20"/>
        </w:rPr>
      </w:r>
      <w:r/>
    </w:p>
    <w:p>
      <w:pPr>
        <w:pStyle w:val="973"/>
        <w:jc w:val="center"/>
        <w:rPr>
          <w:rFonts w:ascii="宋体" w:hAnsi="宋体"/>
          <w:b/>
          <w:sz w:val="36"/>
          <w:szCs w:val="36"/>
        </w:rPr>
      </w:pPr>
      <w:r/>
      <w:bookmarkStart w:id="700" w:name="_Toc164608827"/>
      <w:r/>
      <w:bookmarkStart w:id="701" w:name="_Toc195842923"/>
      <w:r/>
      <w:bookmarkStart w:id="702" w:name="_Toc226337254"/>
      <w:r/>
      <w:bookmarkStart w:id="703" w:name="_Toc264969248"/>
      <w:r/>
      <w:bookmarkStart w:id="704" w:name="_Toc226965831"/>
      <w:r/>
      <w:bookmarkStart w:id="705" w:name="_Toc226965748"/>
      <w:r/>
      <w:bookmarkStart w:id="706" w:name="_Toc164608672"/>
      <w:r/>
      <w:bookmarkStart w:id="707" w:name="_Toc305158826"/>
      <w:r/>
      <w:bookmarkStart w:id="708" w:name="_Toc305158900"/>
      <w:r/>
      <w:bookmarkStart w:id="709" w:name="_Toc226309802"/>
      <w:r/>
      <w:bookmarkStart w:id="710" w:name="_Toc265228396"/>
      <w:r>
        <w:rPr>
          <w:rFonts w:hint="eastAsia" w:ascii="宋体" w:hAnsi="宋体"/>
          <w:b/>
          <w:sz w:val="36"/>
          <w:szCs w:val="36"/>
        </w:rPr>
        <w:t xml:space="preserve">报价一览表</w:t>
      </w:r>
      <w:bookmarkEnd w:id="700"/>
      <w:r/>
      <w:bookmarkEnd w:id="701"/>
      <w:r/>
      <w:bookmarkEnd w:id="702"/>
      <w:r/>
      <w:bookmarkEnd w:id="703"/>
      <w:r/>
      <w:bookmarkEnd w:id="704"/>
      <w:r/>
      <w:bookmarkEnd w:id="705"/>
      <w:r/>
      <w:bookmarkEnd w:id="706"/>
      <w:r/>
      <w:bookmarkEnd w:id="707"/>
      <w:r/>
      <w:bookmarkEnd w:id="708"/>
      <w:r/>
      <w:bookmarkEnd w:id="709"/>
      <w:r/>
      <w:bookmarkEnd w:id="710"/>
      <w:r>
        <w:rPr>
          <w:rFonts w:ascii="宋体" w:hAnsi="宋体"/>
          <w:b/>
          <w:sz w:val="36"/>
          <w:szCs w:val="36"/>
        </w:rPr>
      </w:r>
      <w:r/>
    </w:p>
    <w:p>
      <w:pPr>
        <w:pStyle w:val="973"/>
        <w:jc w:val="left"/>
        <w:spacing w:line="360" w:lineRule="auto"/>
        <w:tabs>
          <w:tab w:val="left" w:pos="1800" w:leader="none"/>
          <w:tab w:val="left" w:pos="5580" w:leader="none"/>
        </w:tabs>
        <w:rPr>
          <w:rFonts w:ascii="宋体" w:hAnsi="宋体"/>
          <w:sz w:val="24"/>
        </w:rPr>
      </w:pPr>
      <w:r>
        <w:rPr>
          <w:rFonts w:ascii="宋体" w:hAnsi="宋体"/>
          <w:sz w:val="24"/>
        </w:rPr>
      </w:r>
      <w:r/>
    </w:p>
    <w:p>
      <w:pPr>
        <w:pStyle w:val="973"/>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项目名称：_______________________</w:t>
      </w:r>
      <w:r>
        <w:rPr>
          <w:rFonts w:ascii="宋体" w:hAnsi="宋体"/>
          <w:sz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pStyle w:val="973"/>
              <w:jc w:val="center"/>
              <w:tabs>
                <w:tab w:val="left" w:pos="5580" w:leader="none"/>
              </w:tabs>
              <w:rPr>
                <w:rFonts w:ascii="宋体" w:hAnsi="宋体"/>
                <w:b/>
                <w:sz w:val="24"/>
              </w:rPr>
            </w:pPr>
            <w:r>
              <w:rPr>
                <w:rFonts w:hint="eastAsia" w:ascii="宋体" w:hAnsi="宋体"/>
                <w:b/>
                <w:sz w:val="24"/>
              </w:rPr>
              <w:t xml:space="preserve">序号</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3204" w:type="dxa"/>
            <w:vAlign w:val="center"/>
            <w:vMerge w:val="restart"/>
            <w:textDirection w:val="lrTb"/>
            <w:noWrap w:val="false"/>
          </w:tcPr>
          <w:p>
            <w:pPr>
              <w:pStyle w:val="973"/>
              <w:jc w:val="center"/>
              <w:tabs>
                <w:tab w:val="left" w:pos="5580" w:leader="none"/>
              </w:tabs>
              <w:rPr>
                <w:rFonts w:ascii="宋体" w:hAnsi="宋体"/>
                <w:b/>
                <w:sz w:val="24"/>
              </w:rPr>
            </w:pPr>
            <w:r>
              <w:rPr>
                <w:rFonts w:hint="eastAsia" w:ascii="宋体" w:hAnsi="宋体"/>
                <w:b/>
                <w:sz w:val="24"/>
              </w:rPr>
              <w:t xml:space="preserve">供应商名称</w:t>
            </w:r>
            <w:r>
              <w:rPr>
                <w:rFonts w:ascii="宋体" w:hAnsi="宋体"/>
                <w:b/>
                <w:sz w:val="24"/>
              </w:rPr>
            </w:r>
            <w:r/>
          </w:p>
        </w:tc>
        <w:tc>
          <w:tcPr>
            <w:gridSpan w:val="2"/>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pStyle w:val="973"/>
              <w:jc w:val="center"/>
              <w:tabs>
                <w:tab w:val="left" w:pos="5580" w:leader="none"/>
              </w:tabs>
              <w:rPr>
                <w:rFonts w:ascii="宋体" w:hAnsi="宋体"/>
                <w:b/>
                <w:sz w:val="24"/>
              </w:rPr>
            </w:pPr>
            <w:r>
              <w:rPr>
                <w:rFonts w:hint="eastAsia" w:ascii="宋体" w:hAnsi="宋体"/>
                <w:b/>
                <w:sz w:val="24"/>
              </w:rPr>
              <w:t xml:space="preserve">报价</w:t>
            </w:r>
            <w:r>
              <w:rPr>
                <w:rFonts w:ascii="宋体" w:hAnsi="宋体"/>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pStyle w:val="973"/>
              <w:jc w:val="left"/>
              <w:widowControl/>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3204" w:type="dxa"/>
            <w:vAlign w:val="center"/>
            <w:vMerge w:val="continue"/>
            <w:textDirection w:val="lrTb"/>
            <w:noWrap w:val="false"/>
          </w:tcPr>
          <w:p>
            <w:pPr>
              <w:pStyle w:val="973"/>
              <w:jc w:val="left"/>
              <w:widowControl/>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73"/>
              <w:jc w:val="center"/>
              <w:tabs>
                <w:tab w:val="left" w:pos="5580" w:leader="none"/>
              </w:tabs>
              <w:rPr>
                <w:rFonts w:ascii="宋体" w:hAnsi="宋体"/>
                <w:b/>
                <w:sz w:val="24"/>
              </w:rPr>
            </w:pPr>
            <w:r>
              <w:rPr>
                <w:rFonts w:hint="eastAsia" w:ascii="宋体" w:hAnsi="宋体"/>
                <w:b/>
                <w:sz w:val="24"/>
              </w:rPr>
              <w:t xml:space="preserve">大写</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3"/>
              <w:jc w:val="center"/>
              <w:tabs>
                <w:tab w:val="left" w:pos="5580" w:leader="none"/>
              </w:tabs>
              <w:rPr>
                <w:rFonts w:ascii="宋体" w:hAnsi="宋体"/>
                <w:b/>
                <w:sz w:val="24"/>
              </w:rPr>
            </w:pPr>
            <w:r>
              <w:rPr>
                <w:rFonts w:hint="eastAsia" w:ascii="宋体" w:hAnsi="宋体"/>
                <w:b/>
                <w:sz w:val="24"/>
              </w:rPr>
              <w:t xml:space="preserve">小写</w:t>
            </w:r>
            <w:r>
              <w:rPr>
                <w:rFonts w:ascii="宋体" w:hAnsi="宋体"/>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204" w:type="dxa"/>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r>
    </w:tbl>
    <w:p>
      <w:pPr>
        <w:pStyle w:val="973"/>
        <w:jc w:val="left"/>
        <w:rPr>
          <w:rFonts w:ascii="宋体" w:hAnsi="宋体"/>
          <w:sz w:val="24"/>
        </w:rPr>
      </w:pPr>
      <w:r>
        <w:rPr>
          <w:rFonts w:ascii="宋体" w:hAnsi="宋体"/>
          <w:sz w:val="24"/>
        </w:rPr>
      </w:r>
      <w:r/>
    </w:p>
    <w:p>
      <w:pPr>
        <w:pStyle w:val="973"/>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.此表中，每包的报价应和《分项报价表》中的总价相一致。</w:t>
      </w:r>
      <w:r/>
    </w:p>
    <w:p>
      <w:pPr>
        <w:pStyle w:val="973"/>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973"/>
        <w:spacing w:before="25" w:after="25" w:line="360" w:lineRule="auto"/>
        <w:rPr>
          <w:rFonts w:ascii="宋体" w:hAnsi="宋体"/>
          <w:sz w:val="24"/>
          <w:lang w:val="zh-CN"/>
        </w:rPr>
      </w:pPr>
      <w:r>
        <w:rPr>
          <w:rFonts w:ascii="宋体" w:hAnsi="宋体"/>
          <w:sz w:val="24"/>
          <w:lang w:val="zh-CN"/>
        </w:rPr>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bookmarkStart w:id="711" w:name="_Toc305158827"/>
      <w:r/>
      <w:bookmarkStart w:id="712" w:name="_Toc195842924"/>
      <w:r/>
      <w:bookmarkStart w:id="713" w:name="_Toc127151558"/>
      <w:r/>
      <w:bookmarkStart w:id="714" w:name="_Toc226965832"/>
      <w:r/>
      <w:bookmarkStart w:id="715" w:name="_Toc265228397"/>
      <w:r/>
      <w:bookmarkStart w:id="716" w:name="_Toc305158901"/>
      <w:r/>
      <w:bookmarkStart w:id="717" w:name="_Toc226309803"/>
      <w:r/>
      <w:bookmarkStart w:id="718" w:name="_Toc226965749"/>
      <w:r/>
      <w:bookmarkStart w:id="719" w:name="_Toc142311060"/>
      <w:r/>
      <w:bookmarkStart w:id="720" w:name="_Toc264969249"/>
      <w:r/>
      <w:bookmarkStart w:id="721" w:name="_Toc226337255"/>
      <w:r/>
      <w:bookmarkStart w:id="722" w:name="_Toc150774763"/>
      <w:r/>
      <w:bookmarkStart w:id="723" w:name="_Toc150480796"/>
      <w:r>
        <w:rPr>
          <w:rFonts w:ascii="宋体" w:hAnsi="宋体"/>
          <w:sz w:val="24"/>
          <w:szCs w:val="20"/>
        </w:rPr>
        <w:br w:type="page" w:clear="all"/>
      </w:r>
      <w:r>
        <w:rPr>
          <w:rFonts w:hint="eastAsia" w:ascii="宋体" w:hAnsi="宋体"/>
          <w:b/>
          <w:sz w:val="24"/>
        </w:rPr>
        <w:t xml:space="preserve">9</w:t>
      </w:r>
      <w:r>
        <w:rPr>
          <w:rFonts w:ascii="宋体" w:hAnsi="宋体"/>
          <w:b/>
          <w:sz w:val="24"/>
        </w:rPr>
        <w:t xml:space="preserve">  分项报价表</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b/>
          <w:sz w:val="24"/>
        </w:rPr>
        <w:t xml:space="preserve">（实质性格式）</w:t>
      </w:r>
      <w:r>
        <w:rPr>
          <w:rFonts w:ascii="宋体" w:hAnsi="宋体"/>
          <w:b/>
          <w:sz w:val="24"/>
          <w:szCs w:val="20"/>
        </w:rPr>
      </w:r>
      <w:r/>
    </w:p>
    <w:p>
      <w:pPr>
        <w:pStyle w:val="973"/>
        <w:jc w:val="center"/>
        <w:spacing w:line="360" w:lineRule="exact"/>
        <w:rPr>
          <w:rFonts w:ascii="宋体" w:hAnsi="宋体"/>
          <w:sz w:val="36"/>
          <w:szCs w:val="36"/>
        </w:rPr>
      </w:pPr>
      <w:r>
        <w:rPr>
          <w:rFonts w:ascii="宋体" w:hAnsi="宋体"/>
          <w:sz w:val="36"/>
          <w:szCs w:val="36"/>
        </w:rPr>
      </w:r>
      <w:r/>
    </w:p>
    <w:p>
      <w:pPr>
        <w:pStyle w:val="973"/>
        <w:jc w:val="center"/>
        <w:rPr>
          <w:rFonts w:ascii="宋体" w:hAnsi="宋体"/>
          <w:b/>
          <w:sz w:val="36"/>
          <w:szCs w:val="36"/>
        </w:rPr>
      </w:pPr>
      <w:r>
        <w:rPr>
          <w:rFonts w:hint="eastAsia" w:ascii="宋体" w:hAnsi="宋体"/>
          <w:b/>
          <w:sz w:val="36"/>
          <w:szCs w:val="36"/>
        </w:rPr>
        <w:t xml:space="preserve">分项报价表</w:t>
      </w:r>
      <w:r>
        <w:rPr>
          <w:rFonts w:ascii="宋体" w:hAnsi="宋体"/>
          <w:b/>
          <w:sz w:val="36"/>
          <w:szCs w:val="36"/>
        </w:rPr>
      </w:r>
      <w:r/>
    </w:p>
    <w:p>
      <w:pPr>
        <w:pStyle w:val="973"/>
        <w:jc w:val="center"/>
        <w:spacing w:line="260" w:lineRule="exact"/>
        <w:rPr>
          <w:rFonts w:ascii="宋体" w:hAnsi="宋体"/>
          <w:sz w:val="36"/>
          <w:szCs w:val="36"/>
        </w:rPr>
      </w:pPr>
      <w:r>
        <w:rPr>
          <w:rFonts w:ascii="宋体" w:hAnsi="宋体"/>
          <w:sz w:val="36"/>
          <w:szCs w:val="36"/>
        </w:rPr>
      </w:r>
      <w:r/>
    </w:p>
    <w:p>
      <w:pPr>
        <w:pStyle w:val="973"/>
        <w:tabs>
          <w:tab w:val="left" w:pos="1800" w:leader="none"/>
          <w:tab w:val="left" w:pos="5580" w:leader="none"/>
        </w:tabs>
        <w:rPr>
          <w:rFonts w:ascii="宋体" w:hAnsi="宋体"/>
          <w:sz w:val="24"/>
        </w:rPr>
      </w:pPr>
      <w:r/>
      <w:bookmarkStart w:id="724" w:name="_Toc226965835"/>
      <w:r/>
      <w:bookmarkStart w:id="725" w:name="_Toc127151562"/>
      <w:r/>
      <w:bookmarkStart w:id="726" w:name="_Toc265228400"/>
      <w:r/>
      <w:bookmarkStart w:id="727" w:name="_Toc150774765"/>
      <w:r/>
      <w:bookmarkStart w:id="728" w:name="_Toc226965752"/>
      <w:r/>
      <w:bookmarkStart w:id="729" w:name="_Toc226337258"/>
      <w:r/>
      <w:bookmarkStart w:id="730" w:name="_Toc305158904"/>
      <w:r/>
      <w:bookmarkStart w:id="731" w:name="_Toc226309806"/>
      <w:r/>
      <w:bookmarkStart w:id="732" w:name="_Toc150480798"/>
      <w:r/>
      <w:bookmarkStart w:id="733" w:name="_Toc305158830"/>
      <w:r/>
      <w:bookmarkStart w:id="734" w:name="_Toc195842927"/>
      <w:r/>
      <w:bookmarkStart w:id="735" w:name="_Toc142311062"/>
      <w:r/>
      <w:bookmarkStart w:id="736" w:name="_Toc264969252"/>
      <w:r/>
      <w:bookmarkStart w:id="737" w:name="_Toc264969251"/>
      <w:r/>
      <w:bookmarkStart w:id="738" w:name="_Toc226965751"/>
      <w:r/>
      <w:bookmarkStart w:id="739" w:name="_Toc265228399"/>
      <w:r/>
      <w:bookmarkStart w:id="740" w:name="_Toc127151561"/>
      <w:r/>
      <w:bookmarkStart w:id="741" w:name="_Toc305158829"/>
      <w:r/>
      <w:bookmarkStart w:id="742" w:name="_Toc226337257"/>
      <w:r/>
      <w:bookmarkStart w:id="743" w:name="_Toc142311061"/>
      <w:r/>
      <w:bookmarkStart w:id="744" w:name="_Toc226965834"/>
      <w:r/>
      <w:bookmarkStart w:id="745" w:name="_Toc195842926"/>
      <w:r/>
      <w:bookmarkStart w:id="746" w:name="_Toc226309805"/>
      <w:r/>
      <w:bookmarkStart w:id="747" w:name="_Toc305158903"/>
      <w:r/>
      <w:bookmarkStart w:id="748" w:name="_Toc150480797"/>
      <w:r/>
      <w:bookmarkStart w:id="749" w:name="_Toc150774764"/>
      <w:r>
        <w:rPr>
          <w:rFonts w:ascii="宋体" w:hAnsi="宋体"/>
          <w:sz w:val="24"/>
        </w:rPr>
        <w:t xml:space="preserve">项目编号/包号：___________ 项目名称：__________报价单位：人民币元</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bl>
    <w:p>
      <w:pPr>
        <w:pStyle w:val="973"/>
        <w:jc w:val="left"/>
        <w:tabs>
          <w:tab w:val="left" w:pos="1800" w:leader="none"/>
          <w:tab w:val="left" w:pos="5580" w:leader="none"/>
        </w:tabs>
        <w:rPr>
          <w:rFonts w:hint="eastAsia" w:ascii="宋体" w:hAnsi="宋体"/>
          <w:sz w:val="24"/>
        </w:rPr>
      </w:pPr>
      <w:r>
        <w:rPr>
          <w:rFonts w:hint="eastAsia" w:ascii="宋体" w:hAnsi="宋体"/>
          <w:sz w:val="24"/>
        </w:rPr>
      </w:r>
      <w:r/>
    </w:p>
    <w:p>
      <w:pPr>
        <w:pStyle w:val="973"/>
        <w:jc w:val="left"/>
        <w:tabs>
          <w:tab w:val="left" w:pos="1800" w:leader="none"/>
          <w:tab w:val="left" w:pos="5580" w:leader="none"/>
        </w:tabs>
        <w:rPr>
          <w:rFonts w:hint="eastAsia" w:ascii="宋体" w:hAnsi="宋体"/>
          <w:sz w:val="24"/>
        </w:rPr>
      </w:pPr>
      <w:r>
        <w:rPr>
          <w:rFonts w:hint="eastAsia"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973"/>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2.如果不提供分项报价将视为没有实质性响应谈</w:t>
      </w:r>
      <w:r>
        <w:rPr>
          <w:rFonts w:ascii="宋体" w:hAnsi="宋体"/>
          <w:sz w:val="24"/>
        </w:rPr>
        <w:t xml:space="preserve">判文件</w:t>
      </w:r>
      <w:r/>
    </w:p>
    <w:p>
      <w:pPr>
        <w:pStyle w:val="973"/>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973"/>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合同条款偏离表</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b/>
          <w:sz w:val="24"/>
        </w:rPr>
        <w:t xml:space="preserve">（实质性格式）</w:t>
      </w:r>
      <w:r>
        <w:rPr>
          <w:rFonts w:ascii="宋体" w:hAnsi="宋体"/>
          <w:b/>
          <w:sz w:val="24"/>
          <w:szCs w:val="20"/>
        </w:rPr>
      </w:r>
      <w:r/>
    </w:p>
    <w:p>
      <w:pPr>
        <w:pStyle w:val="973"/>
        <w:spacing w:line="360" w:lineRule="auto"/>
        <w:rPr>
          <w:rFonts w:ascii="宋体" w:hAnsi="宋体"/>
          <w:sz w:val="24"/>
          <w:szCs w:val="20"/>
        </w:rPr>
      </w:pPr>
      <w:r>
        <w:rPr>
          <w:rFonts w:ascii="宋体" w:hAnsi="宋体"/>
          <w:sz w:val="24"/>
          <w:szCs w:val="20"/>
        </w:rPr>
      </w:r>
      <w:r/>
    </w:p>
    <w:p>
      <w:pPr>
        <w:pStyle w:val="973"/>
        <w:jc w:val="center"/>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973"/>
        <w:jc w:val="center"/>
        <w:rPr>
          <w:rFonts w:ascii="宋体" w:hAnsi="宋体"/>
          <w:sz w:val="36"/>
          <w:szCs w:val="36"/>
        </w:rPr>
      </w:pPr>
      <w:r>
        <w:rPr>
          <w:rFonts w:ascii="宋体" w:hAnsi="宋体"/>
          <w:sz w:val="36"/>
          <w:szCs w:val="36"/>
        </w:rPr>
      </w:r>
      <w:r/>
    </w:p>
    <w:p>
      <w:pPr>
        <w:pStyle w:val="973"/>
        <w:spacing w:line="360" w:lineRule="auto"/>
        <w:rPr>
          <w:rFonts w:ascii="宋体" w:hAnsi="宋体"/>
          <w:sz w:val="24"/>
          <w:szCs w:val="20"/>
        </w:rPr>
      </w:pPr>
      <w:r>
        <w:rPr>
          <w:rFonts w:ascii="宋体" w:hAnsi="宋体"/>
          <w:sz w:val="24"/>
          <w:szCs w:val="20"/>
        </w:rPr>
      </w:r>
      <w:r/>
    </w:p>
    <w:p>
      <w:pPr>
        <w:pStyle w:val="973"/>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973"/>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97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973"/>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828" w:type="dxa"/>
            <w:vAlign w:val="center"/>
            <w:textDirection w:val="lrTb"/>
            <w:noWrap w:val="false"/>
          </w:tcPr>
          <w:p>
            <w:pPr>
              <w:pStyle w:val="973"/>
              <w:jc w:val="center"/>
              <w:rPr>
                <w:rFonts w:ascii="宋体" w:hAnsi="宋体"/>
                <w:sz w:val="24"/>
              </w:rPr>
            </w:pPr>
            <w:r>
              <w:rPr>
                <w:rFonts w:ascii="宋体" w:hAnsi="宋体"/>
                <w:sz w:val="24"/>
              </w:rPr>
              <w:t xml:space="preserve">序号</w:t>
            </w:r>
            <w:r/>
          </w:p>
        </w:tc>
        <w:tc>
          <w:tcPr>
            <w:tcW w:w="1290" w:type="dxa"/>
            <w:vAlign w:val="center"/>
            <w:textDirection w:val="lrTb"/>
            <w:noWrap w:val="false"/>
          </w:tcPr>
          <w:p>
            <w:pPr>
              <w:pStyle w:val="973"/>
              <w:jc w:val="center"/>
              <w:rPr>
                <w:rFonts w:ascii="宋体" w:hAnsi="宋体"/>
                <w:sz w:val="24"/>
              </w:rPr>
            </w:pPr>
            <w:r>
              <w:rPr>
                <w:rFonts w:ascii="宋体" w:hAnsi="宋体"/>
                <w:sz w:val="24"/>
                <w:szCs w:val="21"/>
              </w:rPr>
              <w:t xml:space="preserve">谈判文件</w:t>
            </w:r>
            <w:r>
              <w:rPr>
                <w:rFonts w:ascii="宋体" w:hAnsi="宋体"/>
                <w:sz w:val="24"/>
              </w:rPr>
              <w:t xml:space="preserve">条目号（页码）</w:t>
            </w:r>
            <w:r/>
          </w:p>
        </w:tc>
        <w:tc>
          <w:tcPr>
            <w:tcW w:w="1980" w:type="dxa"/>
            <w:vAlign w:val="center"/>
            <w:textDirection w:val="lrTb"/>
            <w:noWrap w:val="false"/>
          </w:tcPr>
          <w:p>
            <w:pPr>
              <w:pStyle w:val="973"/>
              <w:jc w:val="center"/>
              <w:rPr>
                <w:rFonts w:ascii="宋体" w:hAnsi="宋体"/>
                <w:sz w:val="24"/>
              </w:rPr>
            </w:pPr>
            <w:r>
              <w:rPr>
                <w:rFonts w:ascii="宋体" w:hAnsi="宋体"/>
                <w:sz w:val="24"/>
                <w:szCs w:val="21"/>
              </w:rPr>
              <w:t xml:space="preserve">谈判文件</w:t>
            </w:r>
            <w:r>
              <w:rPr>
                <w:rFonts w:ascii="宋体" w:hAnsi="宋体"/>
                <w:sz w:val="24"/>
              </w:rPr>
              <w:t xml:space="preserve">要求</w:t>
            </w:r>
            <w:r/>
          </w:p>
        </w:tc>
        <w:tc>
          <w:tcPr>
            <w:tcW w:w="1981" w:type="dxa"/>
            <w:vAlign w:val="center"/>
            <w:textDirection w:val="lrTb"/>
            <w:noWrap w:val="false"/>
          </w:tcPr>
          <w:p>
            <w:pPr>
              <w:pStyle w:val="973"/>
              <w:jc w:val="center"/>
              <w:rPr>
                <w:rFonts w:ascii="宋体" w:hAnsi="宋体"/>
                <w:sz w:val="24"/>
              </w:rPr>
            </w:pPr>
            <w:r>
              <w:rPr>
                <w:rFonts w:ascii="宋体" w:hAnsi="宋体"/>
                <w:sz w:val="24"/>
              </w:rPr>
              <w:t xml:space="preserve">响应文件内容</w:t>
            </w:r>
            <w:r/>
          </w:p>
        </w:tc>
        <w:tc>
          <w:tcPr>
            <w:tcW w:w="2427" w:type="dxa"/>
            <w:vAlign w:val="center"/>
            <w:textDirection w:val="lrTb"/>
            <w:noWrap w:val="false"/>
          </w:tcPr>
          <w:p>
            <w:pPr>
              <w:pStyle w:val="973"/>
              <w:jc w:val="center"/>
              <w:rPr>
                <w:rFonts w:ascii="宋体" w:hAnsi="宋体"/>
                <w:sz w:val="24"/>
              </w:rPr>
            </w:pPr>
            <w:r>
              <w:rPr>
                <w:rFonts w:ascii="宋体" w:hAnsi="宋体"/>
                <w:sz w:val="24"/>
              </w:rPr>
              <w:t xml:space="preserve">偏离情况</w:t>
            </w:r>
            <w:r/>
          </w:p>
          <w:p>
            <w:pPr>
              <w:pStyle w:val="973"/>
              <w:jc w:val="center"/>
              <w:rPr>
                <w:rFonts w:ascii="宋体" w:hAnsi="宋体"/>
                <w:sz w:val="24"/>
              </w:rPr>
            </w:pPr>
            <w:r>
              <w:rPr>
                <w:rFonts w:ascii="宋体" w:hAnsi="宋体"/>
                <w:sz w:val="24"/>
              </w:rPr>
              <w:t xml:space="preserve">（据实填写）</w:t>
            </w:r>
            <w:r/>
          </w:p>
        </w:tc>
        <w:tc>
          <w:tcPr>
            <w:tcW w:w="782" w:type="dxa"/>
            <w:vAlign w:val="center"/>
            <w:textDirection w:val="lrTb"/>
            <w:noWrap w:val="false"/>
          </w:tcPr>
          <w:p>
            <w:pPr>
              <w:pStyle w:val="973"/>
              <w:jc w:val="center"/>
              <w:rPr>
                <w:rFonts w:ascii="宋体" w:hAnsi="宋体"/>
                <w:sz w:val="24"/>
              </w:rPr>
            </w:pPr>
            <w:r>
              <w:rPr>
                <w:rFonts w:ascii="宋体" w:hAnsi="宋体"/>
                <w:sz w:val="24"/>
              </w:rPr>
              <w:t xml:space="preserve">说明</w:t>
            </w:r>
            <w:r/>
          </w:p>
        </w:tc>
      </w:tr>
      <w:tr>
        <w:trPr>
          <w:trHeight w:val="930"/>
        </w:trPr>
        <w:tc>
          <w:tcPr>
            <w:tcW w:w="828" w:type="dxa"/>
            <w:vAlign w:val="center"/>
            <w:textDirection w:val="lrTb"/>
            <w:noWrap w:val="false"/>
          </w:tcPr>
          <w:p>
            <w:pPr>
              <w:pStyle w:val="973"/>
              <w:jc w:val="center"/>
              <w:rPr>
                <w:rFonts w:ascii="宋体" w:hAnsi="宋体"/>
                <w:sz w:val="24"/>
              </w:rPr>
            </w:pPr>
            <w:r>
              <w:rPr>
                <w:rFonts w:ascii="宋体" w:hAnsi="宋体"/>
                <w:sz w:val="24"/>
              </w:rPr>
            </w:r>
            <w:r/>
          </w:p>
        </w:tc>
        <w:tc>
          <w:tcPr>
            <w:tcW w:w="1290" w:type="dxa"/>
            <w:vAlign w:val="center"/>
            <w:textDirection w:val="lrTb"/>
            <w:noWrap w:val="false"/>
          </w:tcPr>
          <w:p>
            <w:pPr>
              <w:pStyle w:val="973"/>
              <w:jc w:val="center"/>
              <w:rPr>
                <w:rFonts w:ascii="宋体" w:hAnsi="宋体"/>
                <w:sz w:val="24"/>
              </w:rPr>
            </w:pPr>
            <w:r>
              <w:rPr>
                <w:rFonts w:ascii="宋体" w:hAnsi="宋体"/>
                <w:sz w:val="24"/>
              </w:rPr>
            </w:r>
            <w:r/>
          </w:p>
        </w:tc>
        <w:tc>
          <w:tcPr>
            <w:tcW w:w="1980" w:type="dxa"/>
            <w:vAlign w:val="center"/>
            <w:textDirection w:val="lrTb"/>
            <w:noWrap w:val="false"/>
          </w:tcPr>
          <w:p>
            <w:pPr>
              <w:pStyle w:val="973"/>
              <w:jc w:val="center"/>
              <w:rPr>
                <w:rFonts w:ascii="宋体" w:hAnsi="宋体"/>
                <w:sz w:val="24"/>
              </w:rPr>
            </w:pPr>
            <w:r>
              <w:rPr>
                <w:rFonts w:ascii="宋体" w:hAnsi="宋体"/>
                <w:sz w:val="24"/>
              </w:rPr>
            </w:r>
            <w:r/>
          </w:p>
        </w:tc>
        <w:tc>
          <w:tcPr>
            <w:tcW w:w="1981" w:type="dxa"/>
            <w:vAlign w:val="center"/>
            <w:textDirection w:val="lrTb"/>
            <w:noWrap w:val="false"/>
          </w:tcPr>
          <w:p>
            <w:pPr>
              <w:pStyle w:val="973"/>
              <w:jc w:val="center"/>
              <w:rPr>
                <w:rFonts w:ascii="宋体" w:hAnsi="宋体"/>
                <w:sz w:val="24"/>
              </w:rPr>
            </w:pPr>
            <w:r>
              <w:rPr>
                <w:rFonts w:ascii="宋体" w:hAnsi="宋体"/>
                <w:sz w:val="24"/>
              </w:rPr>
            </w:r>
            <w:r/>
          </w:p>
        </w:tc>
        <w:tc>
          <w:tcPr>
            <w:tcW w:w="2427" w:type="dxa"/>
            <w:vAlign w:val="center"/>
            <w:textDirection w:val="lrTb"/>
            <w:noWrap w:val="false"/>
          </w:tcPr>
          <w:p>
            <w:pPr>
              <w:pStyle w:val="973"/>
              <w:jc w:val="center"/>
              <w:rPr>
                <w:rFonts w:ascii="宋体" w:hAnsi="宋体"/>
                <w:sz w:val="24"/>
              </w:rPr>
            </w:pPr>
            <w:r>
              <w:rPr>
                <w:rFonts w:ascii="宋体" w:hAnsi="宋体"/>
                <w:sz w:val="24"/>
              </w:rPr>
            </w:r>
            <w:r/>
          </w:p>
        </w:tc>
        <w:tc>
          <w:tcPr>
            <w:tcW w:w="782"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828" w:type="dxa"/>
            <w:vAlign w:val="center"/>
            <w:textDirection w:val="lrTb"/>
            <w:noWrap w:val="false"/>
          </w:tcPr>
          <w:p>
            <w:pPr>
              <w:pStyle w:val="973"/>
              <w:jc w:val="center"/>
              <w:rPr>
                <w:rFonts w:ascii="宋体" w:hAnsi="宋体"/>
                <w:sz w:val="24"/>
              </w:rPr>
            </w:pPr>
            <w:r>
              <w:rPr>
                <w:rFonts w:ascii="宋体" w:hAnsi="宋体"/>
                <w:sz w:val="24"/>
              </w:rPr>
            </w:r>
            <w:r/>
          </w:p>
        </w:tc>
        <w:tc>
          <w:tcPr>
            <w:tcW w:w="1290" w:type="dxa"/>
            <w:vAlign w:val="center"/>
            <w:textDirection w:val="lrTb"/>
            <w:noWrap w:val="false"/>
          </w:tcPr>
          <w:p>
            <w:pPr>
              <w:pStyle w:val="973"/>
              <w:jc w:val="center"/>
              <w:rPr>
                <w:rFonts w:ascii="宋体" w:hAnsi="宋体"/>
                <w:sz w:val="24"/>
              </w:rPr>
            </w:pPr>
            <w:r>
              <w:rPr>
                <w:rFonts w:ascii="宋体" w:hAnsi="宋体"/>
                <w:sz w:val="24"/>
              </w:rPr>
            </w:r>
            <w:r/>
          </w:p>
        </w:tc>
        <w:tc>
          <w:tcPr>
            <w:tcW w:w="1980" w:type="dxa"/>
            <w:vAlign w:val="center"/>
            <w:textDirection w:val="lrTb"/>
            <w:noWrap w:val="false"/>
          </w:tcPr>
          <w:p>
            <w:pPr>
              <w:pStyle w:val="973"/>
              <w:jc w:val="center"/>
              <w:rPr>
                <w:rFonts w:ascii="宋体" w:hAnsi="宋体"/>
                <w:sz w:val="24"/>
              </w:rPr>
            </w:pPr>
            <w:r>
              <w:rPr>
                <w:rFonts w:ascii="宋体" w:hAnsi="宋体"/>
                <w:sz w:val="24"/>
              </w:rPr>
            </w:r>
            <w:r/>
          </w:p>
        </w:tc>
        <w:tc>
          <w:tcPr>
            <w:tcW w:w="1981" w:type="dxa"/>
            <w:vAlign w:val="center"/>
            <w:textDirection w:val="lrTb"/>
            <w:noWrap w:val="false"/>
          </w:tcPr>
          <w:p>
            <w:pPr>
              <w:pStyle w:val="973"/>
              <w:jc w:val="center"/>
              <w:rPr>
                <w:rFonts w:ascii="宋体" w:hAnsi="宋体"/>
                <w:sz w:val="24"/>
              </w:rPr>
            </w:pPr>
            <w:r>
              <w:rPr>
                <w:rFonts w:ascii="宋体" w:hAnsi="宋体"/>
                <w:sz w:val="24"/>
              </w:rPr>
            </w:r>
            <w:r/>
          </w:p>
        </w:tc>
        <w:tc>
          <w:tcPr>
            <w:tcW w:w="2427" w:type="dxa"/>
            <w:vAlign w:val="center"/>
            <w:textDirection w:val="lrTb"/>
            <w:noWrap w:val="false"/>
          </w:tcPr>
          <w:p>
            <w:pPr>
              <w:pStyle w:val="973"/>
              <w:jc w:val="center"/>
              <w:rPr>
                <w:rFonts w:ascii="宋体" w:hAnsi="宋体"/>
                <w:sz w:val="24"/>
              </w:rPr>
            </w:pPr>
            <w:r>
              <w:rPr>
                <w:rFonts w:ascii="宋体" w:hAnsi="宋体"/>
                <w:sz w:val="24"/>
              </w:rPr>
            </w:r>
            <w:r/>
          </w:p>
        </w:tc>
        <w:tc>
          <w:tcPr>
            <w:tcW w:w="782"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828" w:type="dxa"/>
            <w:vAlign w:val="center"/>
            <w:textDirection w:val="lrTb"/>
            <w:noWrap w:val="false"/>
          </w:tcPr>
          <w:p>
            <w:pPr>
              <w:pStyle w:val="973"/>
              <w:jc w:val="center"/>
              <w:rPr>
                <w:rFonts w:ascii="宋体" w:hAnsi="宋体"/>
                <w:sz w:val="24"/>
              </w:rPr>
            </w:pPr>
            <w:r>
              <w:rPr>
                <w:rFonts w:ascii="宋体" w:hAnsi="宋体"/>
                <w:sz w:val="24"/>
              </w:rPr>
            </w:r>
            <w:r/>
          </w:p>
        </w:tc>
        <w:tc>
          <w:tcPr>
            <w:tcW w:w="1290" w:type="dxa"/>
            <w:vAlign w:val="center"/>
            <w:textDirection w:val="lrTb"/>
            <w:noWrap w:val="false"/>
          </w:tcPr>
          <w:p>
            <w:pPr>
              <w:pStyle w:val="973"/>
              <w:jc w:val="center"/>
              <w:rPr>
                <w:rFonts w:ascii="宋体" w:hAnsi="宋体"/>
                <w:sz w:val="24"/>
              </w:rPr>
            </w:pPr>
            <w:r>
              <w:rPr>
                <w:rFonts w:ascii="宋体" w:hAnsi="宋体"/>
                <w:sz w:val="24"/>
              </w:rPr>
            </w:r>
            <w:r/>
          </w:p>
        </w:tc>
        <w:tc>
          <w:tcPr>
            <w:tcW w:w="1980" w:type="dxa"/>
            <w:vAlign w:val="center"/>
            <w:textDirection w:val="lrTb"/>
            <w:noWrap w:val="false"/>
          </w:tcPr>
          <w:p>
            <w:pPr>
              <w:pStyle w:val="973"/>
              <w:jc w:val="center"/>
              <w:rPr>
                <w:rFonts w:ascii="宋体" w:hAnsi="宋体"/>
                <w:sz w:val="24"/>
              </w:rPr>
            </w:pPr>
            <w:r>
              <w:rPr>
                <w:rFonts w:ascii="宋体" w:hAnsi="宋体"/>
                <w:sz w:val="24"/>
              </w:rPr>
            </w:r>
            <w:r/>
          </w:p>
        </w:tc>
        <w:tc>
          <w:tcPr>
            <w:tcW w:w="1981" w:type="dxa"/>
            <w:vAlign w:val="center"/>
            <w:textDirection w:val="lrTb"/>
            <w:noWrap w:val="false"/>
          </w:tcPr>
          <w:p>
            <w:pPr>
              <w:pStyle w:val="973"/>
              <w:jc w:val="center"/>
              <w:rPr>
                <w:rFonts w:ascii="宋体" w:hAnsi="宋体"/>
                <w:sz w:val="24"/>
              </w:rPr>
            </w:pPr>
            <w:r>
              <w:rPr>
                <w:rFonts w:ascii="宋体" w:hAnsi="宋体"/>
                <w:sz w:val="24"/>
              </w:rPr>
            </w:r>
            <w:r/>
          </w:p>
        </w:tc>
        <w:tc>
          <w:tcPr>
            <w:tcW w:w="2427" w:type="dxa"/>
            <w:vAlign w:val="center"/>
            <w:textDirection w:val="lrTb"/>
            <w:noWrap w:val="false"/>
          </w:tcPr>
          <w:p>
            <w:pPr>
              <w:pStyle w:val="973"/>
              <w:jc w:val="center"/>
              <w:rPr>
                <w:rFonts w:ascii="宋体" w:hAnsi="宋体"/>
                <w:sz w:val="24"/>
              </w:rPr>
            </w:pPr>
            <w:r>
              <w:rPr>
                <w:rFonts w:ascii="宋体" w:hAnsi="宋体"/>
                <w:sz w:val="24"/>
              </w:rPr>
            </w:r>
            <w:r/>
          </w:p>
        </w:tc>
        <w:tc>
          <w:tcPr>
            <w:tcW w:w="782"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828" w:type="dxa"/>
            <w:vAlign w:val="center"/>
            <w:textDirection w:val="lrTb"/>
            <w:noWrap w:val="false"/>
          </w:tcPr>
          <w:p>
            <w:pPr>
              <w:pStyle w:val="973"/>
              <w:jc w:val="center"/>
              <w:rPr>
                <w:rFonts w:ascii="宋体" w:hAnsi="宋体"/>
                <w:sz w:val="24"/>
              </w:rPr>
            </w:pPr>
            <w:r>
              <w:rPr>
                <w:rFonts w:ascii="宋体" w:hAnsi="宋体"/>
                <w:sz w:val="24"/>
              </w:rPr>
            </w:r>
            <w:r/>
          </w:p>
        </w:tc>
        <w:tc>
          <w:tcPr>
            <w:tcW w:w="1290" w:type="dxa"/>
            <w:vAlign w:val="center"/>
            <w:textDirection w:val="lrTb"/>
            <w:noWrap w:val="false"/>
          </w:tcPr>
          <w:p>
            <w:pPr>
              <w:pStyle w:val="973"/>
              <w:jc w:val="center"/>
              <w:rPr>
                <w:rFonts w:ascii="宋体" w:hAnsi="宋体"/>
                <w:sz w:val="24"/>
              </w:rPr>
            </w:pPr>
            <w:r>
              <w:rPr>
                <w:rFonts w:ascii="宋体" w:hAnsi="宋体"/>
                <w:sz w:val="24"/>
              </w:rPr>
            </w:r>
            <w:r/>
          </w:p>
        </w:tc>
        <w:tc>
          <w:tcPr>
            <w:tcW w:w="1980" w:type="dxa"/>
            <w:vAlign w:val="center"/>
            <w:textDirection w:val="lrTb"/>
            <w:noWrap w:val="false"/>
          </w:tcPr>
          <w:p>
            <w:pPr>
              <w:pStyle w:val="973"/>
              <w:jc w:val="center"/>
              <w:rPr>
                <w:rFonts w:ascii="宋体" w:hAnsi="宋体"/>
                <w:sz w:val="24"/>
              </w:rPr>
            </w:pPr>
            <w:r>
              <w:rPr>
                <w:rFonts w:ascii="宋体" w:hAnsi="宋体"/>
                <w:sz w:val="24"/>
              </w:rPr>
            </w:r>
            <w:r/>
          </w:p>
        </w:tc>
        <w:tc>
          <w:tcPr>
            <w:tcW w:w="1981" w:type="dxa"/>
            <w:vAlign w:val="center"/>
            <w:textDirection w:val="lrTb"/>
            <w:noWrap w:val="false"/>
          </w:tcPr>
          <w:p>
            <w:pPr>
              <w:pStyle w:val="973"/>
              <w:jc w:val="center"/>
              <w:rPr>
                <w:rFonts w:ascii="宋体" w:hAnsi="宋体"/>
                <w:sz w:val="24"/>
              </w:rPr>
            </w:pPr>
            <w:r>
              <w:rPr>
                <w:rFonts w:ascii="宋体" w:hAnsi="宋体"/>
                <w:sz w:val="24"/>
              </w:rPr>
            </w:r>
            <w:r/>
          </w:p>
        </w:tc>
        <w:tc>
          <w:tcPr>
            <w:tcW w:w="2427" w:type="dxa"/>
            <w:vAlign w:val="center"/>
            <w:textDirection w:val="lrTb"/>
            <w:noWrap w:val="false"/>
          </w:tcPr>
          <w:p>
            <w:pPr>
              <w:pStyle w:val="973"/>
              <w:jc w:val="center"/>
              <w:rPr>
                <w:rFonts w:ascii="宋体" w:hAnsi="宋体"/>
                <w:sz w:val="24"/>
              </w:rPr>
            </w:pPr>
            <w:r>
              <w:rPr>
                <w:rFonts w:ascii="宋体" w:hAnsi="宋体"/>
                <w:sz w:val="24"/>
              </w:rPr>
            </w:r>
            <w:r/>
          </w:p>
        </w:tc>
        <w:tc>
          <w:tcPr>
            <w:tcW w:w="782" w:type="dxa"/>
            <w:vAlign w:val="center"/>
            <w:textDirection w:val="lrTb"/>
            <w:noWrap w:val="false"/>
          </w:tcPr>
          <w:p>
            <w:pPr>
              <w:pStyle w:val="973"/>
              <w:jc w:val="center"/>
              <w:rPr>
                <w:rFonts w:ascii="宋体" w:hAnsi="宋体"/>
                <w:sz w:val="24"/>
              </w:rPr>
            </w:pPr>
            <w:r>
              <w:rPr>
                <w:rFonts w:ascii="宋体" w:hAnsi="宋体"/>
                <w:sz w:val="24"/>
              </w:rPr>
            </w:r>
            <w:r/>
          </w:p>
        </w:tc>
      </w:tr>
    </w:tbl>
    <w:p>
      <w:pPr>
        <w:pStyle w:val="973"/>
        <w:jc w:val="left"/>
        <w:tabs>
          <w:tab w:val="left" w:pos="1800" w:leader="none"/>
          <w:tab w:val="left" w:pos="5580" w:leader="none"/>
        </w:tabs>
        <w:rPr>
          <w:rFonts w:ascii="宋体" w:hAnsi="宋体"/>
          <w:sz w:val="24"/>
        </w:rPr>
      </w:pPr>
      <w:r>
        <w:rPr>
          <w:rFonts w:ascii="宋体" w:hAnsi="宋体"/>
          <w:sz w:val="24"/>
        </w:rPr>
      </w:r>
      <w:r/>
    </w:p>
    <w:p>
      <w:pPr>
        <w:pStyle w:val="973"/>
        <w:jc w:val="left"/>
        <w:tabs>
          <w:tab w:val="left" w:pos="1800" w:leader="none"/>
          <w:tab w:val="left" w:pos="5580" w:leader="none"/>
        </w:tabs>
        <w:rPr>
          <w:rFonts w:ascii="宋体" w:hAnsi="宋体"/>
          <w:sz w:val="24"/>
        </w:rPr>
      </w:pPr>
      <w:r>
        <w:rPr>
          <w:rFonts w:hint="eastAsia" w:ascii="宋体" w:hAnsi="宋体"/>
          <w:sz w:val="24"/>
        </w:rPr>
        <w:t xml:space="preserve">注：</w:t>
      </w: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rPr>
          <w:rFonts w:ascii="宋体" w:hAnsi="宋体"/>
          <w:sz w:val="24"/>
        </w:rPr>
      </w:r>
      <w:r/>
    </w:p>
    <w:p>
      <w:pPr>
        <w:pStyle w:val="973"/>
        <w:spacing w:line="360" w:lineRule="auto"/>
        <w:rPr>
          <w:rFonts w:ascii="宋体" w:hAnsi="宋体"/>
          <w:sz w:val="24"/>
          <w:szCs w:val="20"/>
        </w:rPr>
      </w:pPr>
      <w:r>
        <w:rPr>
          <w:rFonts w:ascii="宋体" w:hAnsi="宋体"/>
          <w:sz w:val="24"/>
          <w:szCs w:val="20"/>
        </w:rPr>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11</w:t>
      </w:r>
      <w:r>
        <w:rPr>
          <w:rFonts w:ascii="宋体" w:hAnsi="宋体"/>
          <w:b/>
          <w:sz w:val="24"/>
        </w:rPr>
        <w:t xml:space="preserve">  </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rFonts w:ascii="宋体" w:hAnsi="宋体"/>
          <w:b/>
          <w:sz w:val="24"/>
        </w:rPr>
        <w:t xml:space="preserve">采购需求偏离表</w:t>
      </w:r>
      <w:r>
        <w:rPr>
          <w:rFonts w:hint="eastAsia" w:ascii="宋体" w:hAnsi="宋体"/>
          <w:b/>
          <w:sz w:val="24"/>
        </w:rPr>
        <w:t xml:space="preserve">（实质性格式）</w:t>
      </w:r>
      <w:r>
        <w:rPr>
          <w:rFonts w:ascii="宋体" w:hAnsi="宋体"/>
          <w:b/>
          <w:sz w:val="24"/>
          <w:szCs w:val="20"/>
        </w:rPr>
      </w:r>
      <w:r/>
    </w:p>
    <w:p>
      <w:pPr>
        <w:pStyle w:val="973"/>
        <w:jc w:val="center"/>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973"/>
        <w:jc w:val="center"/>
        <w:rPr>
          <w:rFonts w:ascii="宋体" w:hAnsi="宋体"/>
          <w:sz w:val="36"/>
          <w:szCs w:val="36"/>
        </w:rPr>
      </w:pPr>
      <w:r>
        <w:rPr>
          <w:rFonts w:ascii="宋体" w:hAnsi="宋体"/>
          <w:sz w:val="36"/>
          <w:szCs w:val="36"/>
        </w:rPr>
      </w:r>
      <w:r/>
    </w:p>
    <w:p>
      <w:pPr>
        <w:pStyle w:val="973"/>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项目名称：_______________________</w:t>
      </w:r>
      <w:r>
        <w:rPr>
          <w:rFonts w:ascii="宋体" w:hAnsi="宋体"/>
          <w:sz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73"/>
              <w:jc w:val="left"/>
              <w:rPr>
                <w:rFonts w:hint="eastAsia" w:ascii="宋体" w:hAnsi="宋体"/>
                <w:b/>
                <w:bCs/>
                <w:sz w:val="24"/>
              </w:rPr>
            </w:pPr>
            <w:r>
              <w:rPr>
                <w:rFonts w:hint="eastAsia" w:ascii="宋体" w:hAnsi="宋体"/>
                <w:b/>
                <w:bCs/>
                <w:sz w:val="24"/>
              </w:rPr>
              <w:t xml:space="preserve">对本项目采购需求的偏离情况（请进行勾选）：</w:t>
            </w:r>
            <w:r/>
          </w:p>
          <w:p>
            <w:pPr>
              <w:pStyle w:val="973"/>
              <w:jc w:val="left"/>
              <w:rPr>
                <w:rFonts w:hint="eastAsia" w:ascii="宋体" w:hAnsi="宋体"/>
                <w:b/>
                <w:bCs/>
                <w:sz w:val="24"/>
              </w:rPr>
            </w:pPr>
            <w:r>
              <w:rPr>
                <w:rFonts w:hint="eastAsia" w:ascii="宋体" w:hAnsi="宋体"/>
                <w:b/>
                <w:bCs/>
                <w:sz w:val="24"/>
              </w:rPr>
              <w:t xml:space="preserve">□无偏离（如无偏离，仅勾选无偏离即可）</w:t>
            </w:r>
            <w:r/>
          </w:p>
          <w:p>
            <w:pPr>
              <w:pStyle w:val="973"/>
              <w:jc w:val="left"/>
              <w:rPr>
                <w:rFonts w:ascii="宋体" w:hAnsi="宋体"/>
                <w:b/>
                <w:bCs/>
                <w:sz w:val="24"/>
              </w:rPr>
            </w:pPr>
            <w:r>
              <w:rPr>
                <w:rFonts w:hint="eastAsia" w:ascii="宋体" w:hAnsi="宋体"/>
                <w:b/>
                <w:bCs/>
                <w:sz w:val="24"/>
              </w:rPr>
              <w:t xml:space="preserve">□有偏离（如有负偏离，则须在本表中对负偏离项逐一列明）</w:t>
            </w:r>
            <w:r>
              <w:rPr>
                <w:rFonts w:ascii="宋体" w:hAnsi="宋体"/>
                <w:b/>
                <w:bCs/>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973"/>
              <w:jc w:val="center"/>
              <w:rPr>
                <w:rFonts w:ascii="宋体" w:hAnsi="宋体"/>
                <w:sz w:val="24"/>
              </w:rPr>
            </w:pPr>
            <w:r>
              <w:rPr>
                <w:rFonts w:ascii="宋体" w:hAnsi="宋体"/>
                <w:sz w:val="24"/>
              </w:rPr>
              <w:t xml:space="preserve">谈判文件条目号(页码)</w:t>
            </w:r>
            <w:r/>
          </w:p>
        </w:tc>
        <w:tc>
          <w:tcPr>
            <w:tcW w:w="2384" w:type="dxa"/>
            <w:vAlign w:val="center"/>
            <w:textDirection w:val="lrTb"/>
            <w:noWrap w:val="false"/>
          </w:tcPr>
          <w:p>
            <w:pPr>
              <w:pStyle w:val="973"/>
              <w:jc w:val="center"/>
              <w:rPr>
                <w:rFonts w:ascii="宋体" w:hAnsi="宋体"/>
                <w:sz w:val="24"/>
              </w:rPr>
            </w:pPr>
            <w:r>
              <w:rPr>
                <w:rFonts w:ascii="宋体" w:hAnsi="宋体"/>
                <w:sz w:val="24"/>
              </w:rPr>
              <w:t xml:space="preserve">谈判文件要求</w:t>
            </w:r>
            <w:r/>
          </w:p>
        </w:tc>
        <w:tc>
          <w:tcPr>
            <w:tcW w:w="2126" w:type="dxa"/>
            <w:vAlign w:val="center"/>
            <w:textDirection w:val="lrTb"/>
            <w:noWrap w:val="false"/>
          </w:tcPr>
          <w:p>
            <w:pPr>
              <w:pStyle w:val="973"/>
              <w:jc w:val="center"/>
              <w:rPr>
                <w:rFonts w:ascii="宋体" w:hAnsi="宋体"/>
                <w:sz w:val="24"/>
              </w:rPr>
            </w:pPr>
            <w:r>
              <w:rPr>
                <w:rFonts w:ascii="宋体" w:hAnsi="宋体"/>
                <w:sz w:val="24"/>
              </w:rPr>
              <w:t xml:space="preserve">响应内容</w:t>
            </w:r>
            <w:r/>
          </w:p>
        </w:tc>
        <w:tc>
          <w:tcPr>
            <w:tcW w:w="1875" w:type="dxa"/>
            <w:vAlign w:val="center"/>
            <w:textDirection w:val="lrTb"/>
            <w:noWrap w:val="false"/>
          </w:tcPr>
          <w:p>
            <w:pPr>
              <w:pStyle w:val="973"/>
              <w:jc w:val="center"/>
              <w:rPr>
                <w:rFonts w:ascii="宋体" w:hAnsi="宋体"/>
                <w:sz w:val="24"/>
              </w:rPr>
            </w:pPr>
            <w:r>
              <w:rPr>
                <w:rFonts w:ascii="宋体" w:hAnsi="宋体"/>
                <w:sz w:val="24"/>
              </w:rPr>
              <w:t xml:space="preserve">偏离情况</w:t>
            </w:r>
            <w:r/>
          </w:p>
          <w:p>
            <w:pPr>
              <w:pStyle w:val="973"/>
              <w:jc w:val="center"/>
              <w:rPr>
                <w:rFonts w:ascii="宋体" w:hAnsi="宋体"/>
                <w:sz w:val="24"/>
              </w:rPr>
            </w:pPr>
            <w:r>
              <w:rPr>
                <w:rFonts w:ascii="宋体" w:hAnsi="宋体"/>
                <w:sz w:val="24"/>
                <w:szCs w:val="21"/>
              </w:rPr>
              <w:t xml:space="preserve">（据实填写）</w:t>
            </w: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bl>
    <w:p>
      <w:pPr>
        <w:pStyle w:val="973"/>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973"/>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973"/>
        <w:jc w:val="left"/>
        <w:tabs>
          <w:tab w:val="left" w:pos="1800" w:leader="none"/>
          <w:tab w:val="left" w:pos="5580" w:leader="none"/>
        </w:tabs>
        <w:rPr>
          <w:rFonts w:ascii="宋体" w:hAnsi="宋体"/>
          <w:sz w:val="24"/>
        </w:rPr>
      </w:pPr>
      <w:r>
        <w:rPr>
          <w:rFonts w:ascii="宋体" w:hAnsi="宋体"/>
          <w:sz w:val="24"/>
        </w:rPr>
        <w:t xml:space="preserve">注：</w:t>
      </w:r>
      <w:r/>
    </w:p>
    <w:p>
      <w:pPr>
        <w:pStyle w:val="97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对谈判文件中的所有商务、技术要求，除本表所列明的所有偏离外，均视作供应商已对之理解和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973"/>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r>
      <w:r/>
    </w:p>
    <w:p>
      <w:pPr>
        <w:pStyle w:val="973"/>
        <w:rPr>
          <w:rFonts w:ascii="宋体" w:hAnsi="宋体"/>
          <w:sz w:val="24"/>
          <w:szCs w:val="20"/>
        </w:rPr>
      </w:pPr>
      <w:r>
        <w:rPr>
          <w:rFonts w:ascii="宋体" w:hAnsi="宋体"/>
          <w:sz w:val="24"/>
          <w:szCs w:val="20"/>
        </w:rPr>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12</w:t>
      </w:r>
      <w:r>
        <w:rPr>
          <w:rFonts w:ascii="宋体" w:hAnsi="宋体"/>
          <w:b/>
          <w:sz w:val="24"/>
        </w:rPr>
        <w:t xml:space="preserve">  中小企业声明函</w:t>
      </w:r>
      <w:r>
        <w:rPr>
          <w:rFonts w:ascii="宋体" w:hAnsi="宋体"/>
          <w:b/>
          <w:sz w:val="24"/>
          <w:szCs w:val="20"/>
        </w:rPr>
      </w:r>
      <w:r/>
    </w:p>
    <w:p>
      <w:pPr>
        <w:pStyle w:val="973"/>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973"/>
        <w:spacing w:line="360" w:lineRule="auto"/>
        <w:tabs>
          <w:tab w:val="left" w:pos="5580" w:leader="none"/>
        </w:tabs>
        <w:rPr>
          <w:rFonts w:ascii="宋体" w:hAnsi="宋体"/>
          <w:sz w:val="24"/>
        </w:rPr>
      </w:pPr>
      <w:r>
        <w:rPr>
          <w:rFonts w:hint="eastAsia" w:ascii="宋体" w:hAnsi="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w:t>
      </w:r>
      <w:r>
        <w:rPr>
          <w:rFonts w:hint="eastAsia" w:ascii="宋体" w:hAnsi="宋体"/>
          <w:sz w:val="24"/>
        </w:rPr>
        <w:t xml:space="preserve">应的，《中小企业声明函》由牵头人出具。</w:t>
      </w:r>
      <w:r>
        <w:rPr>
          <w:rFonts w:ascii="宋体" w:hAnsi="宋体"/>
          <w:sz w:val="24"/>
        </w:rPr>
      </w:r>
      <w:r/>
    </w:p>
    <w:p>
      <w:pPr>
        <w:pStyle w:val="973"/>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973"/>
        <w:spacing w:line="360" w:lineRule="auto"/>
        <w:tabs>
          <w:tab w:val="left" w:pos="5580" w:leader="none"/>
        </w:tabs>
        <w:rPr>
          <w:rFonts w:hint="eastAsia" w:ascii="宋体" w:hAnsi="宋体"/>
          <w:sz w:val="24"/>
        </w:rPr>
      </w:pPr>
      <w:r>
        <w:rPr>
          <w:rFonts w:hint="eastAsia" w:ascii="宋体" w:hAnsi="宋体"/>
          <w:sz w:val="24"/>
        </w:rPr>
        <w:t xml:space="preserve">3）对于多标的的采购项目，供应商应充分、准确地了解所投产品制造企业信息。对相关情况了解不清楚的，不建议填报本声明函。</w:t>
      </w:r>
      <w:r/>
    </w:p>
    <w:p>
      <w:pPr>
        <w:pStyle w:val="973"/>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973"/>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86"/>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973"/>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w:t>
      </w:r>
      <w:r>
        <w:rPr>
          <w:rFonts w:ascii="宋体" w:hAnsi="宋体"/>
          <w:b/>
          <w:sz w:val="24"/>
        </w:rPr>
        <w:t xml:space="preserve">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73"/>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73"/>
        <w:jc w:val="left"/>
        <w:widowControl/>
        <w:rPr>
          <w:rFonts w:hint="eastAsia" w:ascii="宋体" w:hAnsi="宋体"/>
          <w:sz w:val="24"/>
          <w:szCs w:val="20"/>
        </w:rPr>
      </w:pPr>
      <w:r>
        <w:rPr>
          <w:rFonts w:ascii="宋体" w:hAnsi="宋体"/>
          <w:b/>
          <w:bCs/>
          <w:sz w:val="24"/>
        </w:rPr>
        <w:br w:type="page" w:clear="all"/>
      </w:r>
      <w:r>
        <w:rPr>
          <w:rFonts w:hint="eastAsia" w:ascii="宋体" w:hAnsi="宋体"/>
          <w:sz w:val="24"/>
          <w:szCs w:val="20"/>
        </w:rPr>
      </w:r>
      <w:r/>
    </w:p>
    <w:p>
      <w:pPr>
        <w:pStyle w:val="973"/>
        <w:jc w:val="center"/>
        <w:spacing w:before="240" w:after="240" w:line="360" w:lineRule="auto"/>
        <w:rPr>
          <w:rFonts w:ascii="宋体" w:hAnsi="宋体"/>
          <w:b/>
          <w:bCs/>
          <w:sz w:val="36"/>
          <w:szCs w:val="36"/>
        </w:rPr>
      </w:pPr>
      <w:r>
        <w:rPr>
          <w:rFonts w:hint="eastAsia" w:ascii="宋体" w:hAnsi="宋体"/>
          <w:b/>
          <w:bCs/>
          <w:sz w:val="36"/>
          <w:szCs w:val="36"/>
        </w:rPr>
        <w:t xml:space="preserve">中小企业声明函（服务）格式</w:t>
      </w:r>
      <w:r>
        <w:rPr>
          <w:rFonts w:ascii="宋体" w:hAnsi="宋体"/>
          <w:b/>
          <w:bCs/>
          <w:sz w:val="36"/>
          <w:szCs w:val="36"/>
        </w:rPr>
      </w:r>
      <w:r/>
    </w:p>
    <w:p>
      <w:pPr>
        <w:pStyle w:val="973"/>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73"/>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软件和信息技术服务</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973"/>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软件和信息技术服务</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973"/>
        <w:ind w:firstLine="504"/>
        <w:spacing w:line="360" w:lineRule="auto"/>
        <w:rPr>
          <w:rFonts w:ascii="宋体" w:hAnsi="宋体"/>
          <w:spacing w:val="6"/>
          <w:sz w:val="24"/>
        </w:rPr>
      </w:pPr>
      <w:r>
        <w:rPr>
          <w:rFonts w:ascii="宋体" w:hAnsi="宋体"/>
          <w:spacing w:val="6"/>
          <w:sz w:val="24"/>
        </w:rPr>
      </w:r>
      <w:r/>
    </w:p>
    <w:p>
      <w:pPr>
        <w:pStyle w:val="973"/>
        <w:ind w:firstLine="504"/>
        <w:spacing w:line="360" w:lineRule="auto"/>
        <w:rPr>
          <w:rFonts w:ascii="宋体" w:hAnsi="宋体"/>
          <w:spacing w:val="6"/>
          <w:sz w:val="24"/>
        </w:rPr>
      </w:pPr>
      <w:r>
        <w:rPr>
          <w:rFonts w:ascii="宋体" w:hAnsi="宋体"/>
          <w:spacing w:val="6"/>
          <w:sz w:val="24"/>
        </w:rPr>
        <w:t xml:space="preserve">……</w:t>
      </w:r>
      <w:r/>
    </w:p>
    <w:p>
      <w:pPr>
        <w:pStyle w:val="973"/>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973"/>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rPr>
          <w:rFonts w:ascii="宋体" w:hAnsi="宋体"/>
          <w:spacing w:val="6"/>
          <w:sz w:val="24"/>
        </w:rPr>
        <w:t xml:space="preserve">。</w:t>
      </w:r>
      <w:r/>
    </w:p>
    <w:p>
      <w:pPr>
        <w:pStyle w:val="973"/>
        <w:ind w:right="360" w:firstLine="480"/>
        <w:jc w:val="right"/>
        <w:spacing w:line="360" w:lineRule="auto"/>
        <w:rPr>
          <w:rFonts w:ascii="宋体" w:hAnsi="宋体"/>
          <w:sz w:val="24"/>
        </w:rPr>
      </w:pPr>
      <w:r>
        <w:rPr>
          <w:rFonts w:ascii="宋体" w:hAnsi="宋体"/>
          <w:sz w:val="24"/>
        </w:rPr>
      </w:r>
      <w:r/>
    </w:p>
    <w:p>
      <w:pPr>
        <w:pStyle w:val="973"/>
        <w:ind w:right="360" w:firstLine="480"/>
        <w:jc w:val="right"/>
        <w:spacing w:line="360" w:lineRule="auto"/>
        <w:rPr>
          <w:rFonts w:ascii="宋体" w:hAnsi="宋体"/>
          <w:sz w:val="24"/>
        </w:rPr>
      </w:pPr>
      <w:r>
        <w:rPr>
          <w:rFonts w:ascii="宋体" w:hAnsi="宋体"/>
          <w:sz w:val="24"/>
        </w:rPr>
        <w:t xml:space="preserve">企业名称（加盖公章）：________</w:t>
      </w:r>
      <w:r/>
    </w:p>
    <w:p>
      <w:pPr>
        <w:pStyle w:val="973"/>
        <w:ind w:right="360" w:firstLine="480"/>
        <w:jc w:val="right"/>
        <w:spacing w:line="360" w:lineRule="auto"/>
        <w:rPr>
          <w:rFonts w:ascii="宋体" w:hAnsi="宋体"/>
          <w:sz w:val="24"/>
        </w:rPr>
      </w:pPr>
      <w:r>
        <w:rPr>
          <w:rFonts w:ascii="宋体" w:hAnsi="宋体"/>
          <w:sz w:val="24"/>
        </w:rPr>
        <w:t xml:space="preserve">日 期：________</w:t>
      </w:r>
      <w:r/>
    </w:p>
    <w:p>
      <w:pPr>
        <w:pStyle w:val="973"/>
        <w:jc w:val="left"/>
        <w:rPr>
          <w:rFonts w:ascii="宋体" w:hAnsi="宋体"/>
          <w:sz w:val="24"/>
          <w:szCs w:val="21"/>
        </w:rPr>
      </w:pPr>
      <w:r>
        <w:rPr>
          <w:rFonts w:ascii="宋体" w:hAnsi="宋体"/>
          <w:sz w:val="24"/>
          <w:szCs w:val="21"/>
        </w:rPr>
      </w:r>
      <w:r/>
    </w:p>
    <w:p>
      <w:pPr>
        <w:pStyle w:val="973"/>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73"/>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973"/>
        <w:jc w:val="left"/>
        <w:rPr>
          <w:rFonts w:ascii="宋体" w:hAnsi="宋体"/>
          <w:szCs w:val="21"/>
          <w:vertAlign w:val="superscript"/>
        </w:rPr>
      </w:pPr>
      <w:r>
        <w:rPr>
          <w:rFonts w:ascii="宋体" w:hAnsi="宋体"/>
          <w:szCs w:val="21"/>
          <w:vertAlign w:val="superscript"/>
        </w:rPr>
      </w:r>
      <w:r/>
    </w:p>
    <w:p>
      <w:pPr>
        <w:pStyle w:val="973"/>
        <w:jc w:val="center"/>
        <w:spacing w:before="240" w:after="240" w:line="360" w:lineRule="auto"/>
        <w:rPr>
          <w:rFonts w:ascii="宋体" w:hAnsi="宋体"/>
          <w:sz w:val="36"/>
          <w:szCs w:val="36"/>
        </w:rPr>
      </w:pPr>
      <w:r>
        <w:rPr>
          <w:rFonts w:ascii="宋体" w:hAnsi="宋体"/>
          <w:b/>
          <w:bCs/>
          <w:sz w:val="36"/>
          <w:szCs w:val="36"/>
        </w:rPr>
        <w:br w:type="page" w:clear="all"/>
        <w:t xml:space="preserve">残疾人福利性单位声明函格式</w:t>
      </w:r>
      <w:r>
        <w:rPr>
          <w:rFonts w:ascii="宋体" w:hAnsi="宋体"/>
          <w:sz w:val="36"/>
          <w:szCs w:val="36"/>
        </w:rPr>
        <w:t xml:space="preserve"> </w:t>
      </w:r>
      <w:r/>
    </w:p>
    <w:p>
      <w:pPr>
        <w:pStyle w:val="97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97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97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7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973"/>
        <w:ind w:firstLine="504"/>
        <w:spacing w:line="588" w:lineRule="exact"/>
        <w:rPr>
          <w:rFonts w:ascii="宋体" w:hAnsi="宋体"/>
          <w:spacing w:val="6"/>
          <w:sz w:val="24"/>
        </w:rPr>
      </w:pPr>
      <w:r>
        <w:rPr>
          <w:rFonts w:ascii="宋体" w:hAnsi="宋体"/>
          <w:spacing w:val="6"/>
          <w:sz w:val="24"/>
        </w:rPr>
      </w:r>
      <w:r/>
    </w:p>
    <w:p>
      <w:pPr>
        <w:pStyle w:val="973"/>
        <w:ind w:firstLine="504"/>
        <w:spacing w:line="588" w:lineRule="exact"/>
        <w:rPr>
          <w:rFonts w:ascii="宋体" w:hAnsi="宋体"/>
          <w:spacing w:val="6"/>
          <w:sz w:val="24"/>
        </w:rPr>
      </w:pPr>
      <w:r>
        <w:rPr>
          <w:rFonts w:ascii="宋体" w:hAnsi="宋体"/>
          <w:spacing w:val="6"/>
          <w:sz w:val="24"/>
        </w:rPr>
      </w:r>
      <w:r/>
    </w:p>
    <w:p>
      <w:pPr>
        <w:pStyle w:val="973"/>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973"/>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973"/>
        <w:spacing w:line="360" w:lineRule="auto"/>
        <w:rPr>
          <w:rFonts w:hint="eastAsia" w:ascii="方正魏碑_GBK" w:hAnsi="方正魏碑_GBK" w:eastAsia="方正魏碑_GBK" w:cs="方正魏碑_GBK"/>
          <w:sz w:val="24"/>
        </w:rPr>
        <w:outlineLvl w:val="2"/>
      </w:pPr>
      <w:r>
        <w:rPr>
          <w:rFonts w:ascii="宋体" w:hAnsi="宋体"/>
          <w:sz w:val="24"/>
          <w:szCs w:val="20"/>
        </w:rPr>
        <w:br w:type="page" w:clear="all"/>
      </w:r>
      <w:r>
        <w:rPr>
          <w:rFonts w:hint="eastAsia" w:ascii="宋体" w:hAnsi="宋体"/>
          <w:b/>
          <w:sz w:val="24"/>
        </w:rPr>
        <w:t xml:space="preserve">13</w:t>
      </w:r>
      <w:r>
        <w:rPr>
          <w:rFonts w:ascii="宋体" w:hAnsi="宋体"/>
          <w:b/>
          <w:sz w:val="24"/>
        </w:rPr>
        <w:t xml:space="preserve">  </w:t>
      </w:r>
      <w:r>
        <w:rPr>
          <w:rFonts w:hint="eastAsia"/>
          <w:b/>
          <w:sz w:val="24"/>
        </w:rPr>
        <w:t xml:space="preserve">关于符合本国产品标准的声明函（</w:t>
      </w:r>
      <w:r>
        <w:rPr>
          <w:rFonts w:hint="eastAsia" w:ascii="方正魏碑_GBK" w:hAnsi="方正魏碑_GBK" w:eastAsia="方正魏碑_GBK" w:cs="方正魏碑_GBK"/>
          <w:b/>
          <w:sz w:val="24"/>
        </w:rPr>
        <w:t xml:space="preserve">采购包号：**）</w:t>
      </w:r>
      <w:r>
        <w:rPr>
          <w:rFonts w:hint="eastAsia" w:ascii="方正魏碑_GBK" w:hAnsi="方正魏碑_GBK" w:eastAsia="方正魏碑_GBK" w:cs="方正魏碑_GBK"/>
          <w:sz w:val="24"/>
        </w:rPr>
      </w:r>
      <w:r/>
    </w:p>
    <w:p>
      <w:pPr>
        <w:pStyle w:val="1065"/>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06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1.</w:t>
      </w:r>
      <w:r>
        <w:rPr>
          <w:rStyle w:val="991"/>
          <w:rFonts w:hint="eastAsia" w:ascii="方正魏碑_GBK" w:hAnsi="方正魏碑_GBK" w:eastAsia="方正魏碑_GBK" w:cs="方正魏碑_GBK"/>
          <w:color w:val="000000"/>
          <w:u w:val="single"/>
        </w:rPr>
        <w:t xml:space="preserve">（产品名称1）</w:t>
      </w:r>
      <w:r>
        <w:rPr>
          <w:rStyle w:val="991"/>
          <w:rFonts w:hint="eastAsia" w:ascii="方正魏碑_GBK" w:hAnsi="方正魏碑_GBK" w:eastAsia="方正魏碑_GBK" w:cs="方正魏碑_GBK"/>
          <w:color w:val="000000"/>
          <w:vertAlign w:val="superscript"/>
        </w:rPr>
        <w:t xml:space="preserve">1</w:t>
      </w:r>
      <w:r>
        <w:rPr>
          <w:rFonts w:hint="eastAsia" w:ascii="方正魏碑_GBK" w:hAnsi="方正魏碑_GBK" w:eastAsia="方正魏碑_GBK" w:cs="方正魏碑_GBK"/>
        </w:rPr>
        <w:t xml:space="preserve">，生产厂为</w:t>
      </w:r>
      <w:r>
        <w:rPr>
          <w:rStyle w:val="991"/>
          <w:rFonts w:hint="eastAsia" w:ascii="方正魏碑_GBK" w:hAnsi="方正魏碑_GBK" w:eastAsia="方正魏碑_GBK" w:cs="方正魏碑_GBK"/>
          <w:color w:val="000000"/>
          <w:u w:val="single"/>
        </w:rPr>
        <w:t xml:space="preserve">（厂名）</w:t>
      </w:r>
      <w:r>
        <w:rPr>
          <w:rStyle w:val="991"/>
          <w:rFonts w:hint="eastAsia" w:ascii="方正魏碑_GBK" w:hAnsi="方正魏碑_GBK" w:eastAsia="方正魏碑_GBK" w:cs="方正魏碑_GBK"/>
          <w:color w:val="000000"/>
          <w:vertAlign w:val="superscript"/>
        </w:rPr>
        <w:t xml:space="preserve">2</w:t>
      </w:r>
      <w:r>
        <w:rPr>
          <w:rFonts w:hint="eastAsia" w:ascii="方正魏碑_GBK" w:hAnsi="方正魏碑_GBK" w:eastAsia="方正魏碑_GBK" w:cs="方正魏碑_GBK"/>
        </w:rPr>
        <w:t xml:space="preserve">，厂址为</w:t>
      </w:r>
      <w:r>
        <w:rPr>
          <w:rStyle w:val="991"/>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Fonts w:hint="eastAsia" w:ascii="方正魏碑_GBK" w:hAnsi="方正魏碑_GBK" w:eastAsia="方正魏碑_GBK" w:cs="方正魏碑_GBK"/>
          <w:u w:val="single"/>
        </w:rPr>
        <w:t xml:space="preserve"> </w:t>
      </w:r>
      <w:r>
        <w:rPr>
          <w:rStyle w:val="991"/>
          <w:rFonts w:hint="eastAsia" w:ascii="方正魏碑_GBK" w:hAnsi="方正魏碑_GBK" w:eastAsia="方正魏碑_GBK" w:cs="方正魏碑_GBK"/>
          <w:color w:val="000000"/>
          <w:u w:val="single"/>
        </w:rPr>
        <w:t xml:space="preserve">（产品名称1） </w:t>
      </w:r>
      <w:r>
        <w:rPr>
          <w:rFonts w:hint="eastAsia" w:ascii="方正魏碑_GBK" w:hAnsi="方正魏碑_GBK" w:eastAsia="方正魏碑_GBK" w:cs="方正魏碑_GBK"/>
        </w:rPr>
        <w:t xml:space="preserve">的中国境内生产的组件成本占比≥</w:t>
      </w:r>
      <w:r>
        <w:rPr>
          <w:rStyle w:val="991"/>
          <w:rFonts w:hint="eastAsia" w:ascii="方正魏碑_GBK" w:hAnsi="方正魏碑_GBK" w:eastAsia="方正魏碑_GBK" w:cs="方正魏碑_GBK"/>
          <w:color w:val="000000"/>
          <w:u w:val="single"/>
        </w:rPr>
        <w:t xml:space="preserve">（规定</w:t>
      </w:r>
      <w:r>
        <w:rPr>
          <w:rStyle w:val="991"/>
          <w:rFonts w:ascii="方正魏碑_GBK" w:hAnsi="方正魏碑_GBK" w:eastAsia="方正魏碑_GBK" w:cs="方正魏碑_GBK"/>
          <w:color w:val="000000"/>
          <w:u w:val="single"/>
        </w:rPr>
        <w:t xml:space="preserve">比例</w:t>
      </w:r>
      <w:r>
        <w:rPr>
          <w:rStyle w:val="991"/>
          <w:rFonts w:hint="eastAsia" w:ascii="方正魏碑_GBK" w:hAnsi="方正魏碑_GBK" w:eastAsia="方正魏碑_GBK" w:cs="方正魏碑_GBK"/>
          <w:color w:val="000000"/>
          <w:u w:val="single"/>
        </w:rPr>
        <w:t xml:space="preserve">）</w:t>
      </w:r>
      <w:r>
        <w:rPr>
          <w:rStyle w:val="991"/>
          <w:rFonts w:hint="eastAsia" w:ascii="方正魏碑_GBK" w:hAnsi="方正魏碑_GBK" w:eastAsia="方正魏碑_GBK" w:cs="方正魏碑_GBK"/>
          <w:color w:val="000000"/>
          <w:vertAlign w:val="superscript"/>
        </w:rPr>
        <w:t xml:space="preserve">3</w:t>
      </w:r>
      <w:r>
        <w:rPr>
          <w:rFonts w:hint="eastAsia" w:ascii="方正魏碑_GBK" w:hAnsi="方正魏碑_GBK" w:eastAsia="方正魏碑_GBK" w:cs="方正魏碑_GBK"/>
        </w:rPr>
        <w:t xml:space="preserve">。</w:t>
      </w:r>
      <w:r>
        <w:rPr>
          <w:rStyle w:val="991"/>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991"/>
          <w:rFonts w:hint="eastAsia" w:ascii="方正魏碑_GBK" w:hAnsi="方正魏碑_GBK" w:eastAsia="方正魏碑_GBK" w:cs="方正魏碑_GBK"/>
          <w:color w:val="000000"/>
          <w:u w:val="single"/>
        </w:rPr>
        <w:t xml:space="preserve">（关键</w:t>
      </w:r>
      <w:r>
        <w:rPr>
          <w:rStyle w:val="991"/>
          <w:rFonts w:ascii="方正魏碑_GBK" w:hAnsi="方正魏碑_GBK" w:eastAsia="方正魏碑_GBK" w:cs="方正魏碑_GBK"/>
          <w:color w:val="000000"/>
          <w:u w:val="single"/>
        </w:rPr>
        <w:t xml:space="preserve">组件</w:t>
      </w:r>
      <w:r>
        <w:rPr>
          <w:rStyle w:val="991"/>
          <w:rFonts w:hint="eastAsia" w:ascii="方正魏碑_GBK" w:hAnsi="方正魏碑_GBK" w:eastAsia="方正魏碑_GBK" w:cs="方正魏碑_GBK"/>
          <w:color w:val="000000"/>
          <w:u w:val="single"/>
        </w:rPr>
        <w:t xml:space="preserve">）</w:t>
      </w:r>
      <w:r>
        <w:rPr>
          <w:rStyle w:val="991"/>
          <w:rFonts w:hint="eastAsia" w:ascii="方正魏碑_GBK" w:hAnsi="方正魏碑_GBK" w:eastAsia="方正魏碑_GBK" w:cs="方正魏碑_GBK"/>
          <w:color w:val="000000"/>
          <w:vertAlign w:val="superscript"/>
        </w:rPr>
        <w:t xml:space="preserve">4</w:t>
      </w:r>
      <w:r>
        <w:rPr>
          <w:rFonts w:hint="eastAsia" w:ascii="方正魏碑_GBK" w:hAnsi="方正魏碑_GBK" w:eastAsia="方正魏碑_GBK" w:cs="方正魏碑_GBK"/>
        </w:rPr>
        <w:t xml:space="preserve">在中国境内生产。</w:t>
      </w:r>
      <w:r>
        <w:rPr>
          <w:rStyle w:val="991"/>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991"/>
          <w:rFonts w:hint="eastAsia" w:ascii="方正魏碑_GBK" w:hAnsi="方正魏碑_GBK" w:eastAsia="方正魏碑_GBK" w:cs="方正魏碑_GBK"/>
          <w:color w:val="000000"/>
          <w:u w:val="single"/>
        </w:rPr>
        <w:t xml:space="preserve">（关键工序）</w:t>
      </w:r>
      <w:r>
        <w:rPr>
          <w:rStyle w:val="991"/>
          <w:rFonts w:hint="eastAsia" w:ascii="方正魏碑_GBK" w:hAnsi="方正魏碑_GBK" w:eastAsia="方正魏碑_GBK" w:cs="方正魏碑_GBK"/>
          <w:color w:val="000000"/>
          <w:vertAlign w:val="superscript"/>
        </w:rPr>
        <w:t xml:space="preserve">5</w:t>
      </w:r>
      <w:r>
        <w:rPr>
          <w:rFonts w:hint="eastAsia" w:ascii="方正魏碑_GBK" w:hAnsi="方正魏碑_GBK" w:eastAsia="方正魏碑_GBK" w:cs="方正魏碑_GBK"/>
        </w:rPr>
        <w:t xml:space="preserve">在中国境内完成。</w:t>
      </w:r>
      <w:r/>
    </w:p>
    <w:p>
      <w:pPr>
        <w:pStyle w:val="106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2.</w:t>
      </w:r>
      <w:r>
        <w:rPr>
          <w:rStyle w:val="991"/>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，生产厂为</w:t>
      </w:r>
      <w:r>
        <w:rPr>
          <w:rStyle w:val="991"/>
          <w:rFonts w:hint="eastAsia" w:ascii="方正魏碑_GBK" w:hAnsi="方正魏碑_GBK" w:eastAsia="方正魏碑_GBK" w:cs="方正魏碑_GBK"/>
          <w:color w:val="000000"/>
          <w:u w:val="single"/>
        </w:rPr>
        <w:t xml:space="preserve">（厂名）</w:t>
      </w:r>
      <w:r>
        <w:rPr>
          <w:rFonts w:hint="eastAsia" w:ascii="方正魏碑_GBK" w:hAnsi="方正魏碑_GBK" w:eastAsia="方正魏碑_GBK" w:cs="方正魏碑_GBK"/>
        </w:rPr>
        <w:t xml:space="preserve">，厂址为</w:t>
      </w:r>
      <w:r>
        <w:rPr>
          <w:rStyle w:val="991"/>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Style w:val="991"/>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的中国境内生产的组件成本占比≥</w:t>
      </w:r>
      <w:r>
        <w:rPr>
          <w:rStyle w:val="991"/>
          <w:rFonts w:hint="eastAsia" w:ascii="方正魏碑_GBK" w:hAnsi="方正魏碑_GBK" w:eastAsia="方正魏碑_GBK" w:cs="方正魏碑_GBK"/>
          <w:color w:val="000000"/>
          <w:u w:val="single"/>
        </w:rPr>
        <w:t xml:space="preserve">（规定</w:t>
      </w:r>
      <w:r>
        <w:rPr>
          <w:rStyle w:val="991"/>
          <w:rFonts w:ascii="方正魏碑_GBK" w:hAnsi="方正魏碑_GBK" w:eastAsia="方正魏碑_GBK" w:cs="方正魏碑_GBK"/>
          <w:color w:val="000000"/>
          <w:u w:val="single"/>
        </w:rPr>
        <w:t xml:space="preserve">比例</w:t>
      </w:r>
      <w:r>
        <w:rPr>
          <w:rStyle w:val="991"/>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w:t>
      </w:r>
      <w:r>
        <w:rPr>
          <w:rStyle w:val="991"/>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991"/>
          <w:rFonts w:hint="eastAsia" w:ascii="方正魏碑_GBK" w:hAnsi="方正魏碑_GBK" w:eastAsia="方正魏碑_GBK" w:cs="方正魏碑_GBK"/>
          <w:color w:val="000000"/>
          <w:u w:val="single"/>
        </w:rPr>
        <w:t xml:space="preserve">（关键</w:t>
      </w:r>
      <w:r>
        <w:rPr>
          <w:rStyle w:val="991"/>
          <w:rFonts w:ascii="方正魏碑_GBK" w:hAnsi="方正魏碑_GBK" w:eastAsia="方正魏碑_GBK" w:cs="方正魏碑_GBK"/>
          <w:color w:val="000000"/>
          <w:u w:val="single"/>
        </w:rPr>
        <w:t xml:space="preserve">组件</w:t>
      </w:r>
      <w:r>
        <w:rPr>
          <w:rStyle w:val="991"/>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在中国境内生产。</w:t>
      </w:r>
      <w:r>
        <w:rPr>
          <w:rStyle w:val="991"/>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991"/>
          <w:rFonts w:hint="eastAsia" w:ascii="方正魏碑_GBK" w:hAnsi="方正魏碑_GBK" w:eastAsia="方正魏碑_GBK" w:cs="方正魏碑_GBK"/>
          <w:color w:val="000000"/>
          <w:u w:val="single"/>
        </w:rPr>
        <w:t xml:space="preserve">（关键工序）</w:t>
      </w:r>
      <w:r>
        <w:rPr>
          <w:rFonts w:hint="eastAsia" w:ascii="方正魏碑_GBK" w:hAnsi="方正魏碑_GBK" w:eastAsia="方正魏碑_GBK" w:cs="方正魏碑_GBK"/>
        </w:rPr>
        <w:t xml:space="preserve">在中国境内完成。</w:t>
      </w:r>
      <w:r/>
    </w:p>
    <w:p>
      <w:pPr>
        <w:pStyle w:val="106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w:t>
      </w:r>
      <w:r/>
    </w:p>
    <w:p>
      <w:pPr>
        <w:pStyle w:val="106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本公司（单位）对上述声明内容的真实性负责。如有虚假，愿承担相应法律责任。</w:t>
      </w:r>
      <w:r/>
    </w:p>
    <w:p>
      <w:pPr>
        <w:pStyle w:val="106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065"/>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公司（单位）名称（盖章）：　        </w:t>
      </w:r>
      <w:r/>
    </w:p>
    <w:p>
      <w:pPr>
        <w:pStyle w:val="1065"/>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                    </w:t>
      </w:r>
      <w:r>
        <w:rPr>
          <w:rFonts w:ascii="方正魏碑_GBK" w:hAnsi="方正魏碑_GBK" w:eastAsia="方正魏碑_GBK" w:cs="方正魏碑_GBK"/>
        </w:rPr>
        <w:t xml:space="preserve">            </w:t>
      </w:r>
      <w:r>
        <w:rPr>
          <w:rFonts w:hint="eastAsia" w:ascii="方正魏碑_GBK" w:hAnsi="方正魏碑_GBK" w:eastAsia="方正魏碑_GBK" w:cs="方正魏碑_GBK"/>
        </w:rPr>
        <w:t xml:space="preserve">日期：　   年　  月　  日         </w:t>
      </w:r>
      <w:r/>
    </w:p>
    <w:p>
      <w:pPr>
        <w:pStyle w:val="106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__________________</w:t>
      </w:r>
      <w:r/>
    </w:p>
    <w:p>
      <w:pPr>
        <w:pStyle w:val="106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1.产品如有型号，请在“产品名称”栏一并填写。</w:t>
      </w:r>
      <w:r/>
    </w:p>
    <w:p>
      <w:pPr>
        <w:pStyle w:val="106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2.生产厂名与厂址应与生产厂营业执照载明的相关信息保持一致。</w:t>
      </w:r>
      <w:r/>
    </w:p>
    <w:p>
      <w:pPr>
        <w:pStyle w:val="106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3.该产品的中国境内生产的组件成本占比相关要求实施前，“规定比例”栏可不填，下同。</w:t>
      </w:r>
      <w:r/>
    </w:p>
    <w:p>
      <w:pPr>
        <w:pStyle w:val="106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4.该产品的关键组件要求实施前，“关键组件”栏可不填，下同。</w:t>
      </w:r>
      <w:r/>
    </w:p>
    <w:p>
      <w:pPr>
        <w:pStyle w:val="106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5.该产品的关键工序要求实施前，“关键工序”栏可不填</w:t>
      </w:r>
      <w:r>
        <w:rPr>
          <w:rFonts w:hint="eastAsia" w:ascii="方正魏碑_GBK" w:hAnsi="方正魏碑_GBK" w:eastAsia="方正魏碑_GBK" w:cs="方正魏碑_GBK"/>
          <w:sz w:val="22"/>
        </w:rPr>
        <w:t xml:space="preserve">，下同。</w:t>
      </w:r>
      <w:r>
        <w:rPr>
          <w:rFonts w:ascii="方正魏碑_GBK" w:hAnsi="方正魏碑_GBK" w:eastAsia="方正魏碑_GBK" w:cs="方正魏碑_GBK"/>
          <w:sz w:val="22"/>
        </w:rPr>
      </w:r>
      <w:r/>
    </w:p>
    <w:p>
      <w:pPr>
        <w:pStyle w:val="106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6.用斜线划除的地方无需填写。</w:t>
      </w:r>
      <w:r>
        <w:rPr>
          <w:rFonts w:ascii="方正魏碑_GBK" w:hAnsi="方正魏碑_GBK" w:eastAsia="方正魏碑_GBK" w:cs="方正魏碑_GBK"/>
          <w:sz w:val="22"/>
        </w:rPr>
      </w:r>
      <w:r/>
    </w:p>
    <w:p>
      <w:pPr>
        <w:pStyle w:val="973"/>
        <w:spacing w:line="360" w:lineRule="auto"/>
        <w:rPr>
          <w:rFonts w:ascii="宋体" w:hAnsi="宋体"/>
          <w:b/>
          <w:sz w:val="24"/>
          <w:szCs w:val="20"/>
        </w:rPr>
        <w:outlineLvl w:val="2"/>
      </w:pPr>
      <w:r>
        <w:rPr>
          <w:rFonts w:hint="eastAsia" w:ascii="宋体" w:hAnsi="宋体"/>
          <w:b/>
          <w:sz w:val="24"/>
        </w:rPr>
        <w:br w:type="page" w:clear="all"/>
        <w:t xml:space="preserve">14  项目实施方案等，包括但不限于如下主题：</w:t>
      </w:r>
      <w:r>
        <w:rPr>
          <w:rFonts w:ascii="宋体" w:hAnsi="宋体"/>
          <w:b/>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973"/>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973"/>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973"/>
        <w:spacing w:line="360" w:lineRule="auto"/>
        <w:rPr>
          <w:rFonts w:ascii="宋体" w:hAnsi="宋体"/>
          <w:b/>
          <w:sz w:val="24"/>
          <w:szCs w:val="20"/>
        </w:rPr>
        <w:outlineLvl w:val="2"/>
      </w:pPr>
      <w:r>
        <w:rPr>
          <w:rFonts w:ascii="宋体" w:hAnsi="宋体"/>
          <w:b/>
          <w:sz w:val="24"/>
          <w:szCs w:val="20"/>
        </w:rPr>
        <w:br w:type="page" w:clear="all"/>
      </w:r>
      <w:r>
        <w:rPr>
          <w:rFonts w:hint="eastAsia" w:ascii="宋体" w:hAnsi="宋体"/>
          <w:b/>
          <w:sz w:val="24"/>
        </w:rPr>
        <w:t xml:space="preserve">15  参加本项目人员一览表</w:t>
      </w:r>
      <w:r>
        <w:rPr>
          <w:rFonts w:ascii="宋体" w:hAnsi="宋体"/>
          <w:b/>
          <w:sz w:val="24"/>
          <w:szCs w:val="20"/>
        </w:rPr>
      </w:r>
      <w:r/>
    </w:p>
    <w:p>
      <w:pPr>
        <w:pStyle w:val="973"/>
        <w:jc w:val="center"/>
        <w:spacing w:line="360" w:lineRule="auto"/>
        <w:rPr>
          <w:rFonts w:hint="eastAsia" w:ascii="宋体" w:hAnsi="宋体"/>
          <w:b/>
          <w:sz w:val="32"/>
          <w:szCs w:val="32"/>
        </w:rPr>
      </w:pPr>
      <w:r>
        <w:rPr>
          <w:rFonts w:hint="eastAsia" w:ascii="宋体" w:hAnsi="宋体"/>
          <w:b/>
          <w:sz w:val="32"/>
          <w:szCs w:val="32"/>
        </w:rPr>
      </w:r>
      <w:r/>
    </w:p>
    <w:p>
      <w:pPr>
        <w:pStyle w:val="97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73"/>
        <w:spacing w:line="360" w:lineRule="auto"/>
        <w:rPr>
          <w:rFonts w:ascii="宋体" w:hAnsi="宋体"/>
          <w:sz w:val="22"/>
        </w:rPr>
      </w:pPr>
      <w:r>
        <w:rPr>
          <w:rFonts w:ascii="宋体" w:hAnsi="宋体"/>
          <w:sz w:val="22"/>
        </w:rPr>
      </w:r>
      <w:r/>
    </w:p>
    <w:p>
      <w:pPr>
        <w:pStyle w:val="97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73"/>
        <w:tabs>
          <w:tab w:val="left" w:pos="9765" w:leader="none"/>
        </w:tabs>
        <w:rPr>
          <w:rFonts w:ascii="宋体" w:hAnsi="宋体" w:cs="宋体"/>
          <w:b/>
          <w:sz w:val="24"/>
          <w:lang w:val="zh-CN"/>
        </w:rPr>
      </w:pPr>
      <w:r>
        <w:rPr>
          <w:rFonts w:ascii="宋体" w:hAnsi="宋体" w:cs="宋体"/>
          <w:b/>
          <w:sz w:val="24"/>
          <w:lang w:val="zh-CN"/>
        </w:rPr>
      </w:r>
      <w:r/>
    </w:p>
    <w:p>
      <w:pPr>
        <w:pStyle w:val="97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73"/>
        <w:spacing w:line="360" w:lineRule="auto"/>
        <w:rPr>
          <w:rFonts w:ascii="宋体" w:hAnsi="宋体"/>
          <w:sz w:val="24"/>
        </w:rPr>
      </w:pPr>
      <w:r>
        <w:rPr>
          <w:rFonts w:ascii="宋体" w:hAnsi="宋体"/>
          <w:sz w:val="24"/>
        </w:rPr>
      </w:r>
      <w:r/>
    </w:p>
    <w:p>
      <w:pPr>
        <w:pStyle w:val="97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rPr>
          <w:rFonts w:hint="eastAsia" w:ascii="宋体" w:hAnsi="宋体"/>
          <w:sz w:val="22"/>
        </w:rPr>
      </w:pPr>
      <w:r>
        <w:rPr>
          <w:rFonts w:ascii="宋体" w:hAnsi="宋体"/>
          <w:sz w:val="22"/>
        </w:rPr>
        <w:br w:type="page" w:clear="all"/>
      </w:r>
      <w:bookmarkStart w:id="750" w:name="_Toc288738839"/>
      <w:r/>
      <w:bookmarkStart w:id="751" w:name="_Toc288738397"/>
      <w:r>
        <w:rPr>
          <w:rFonts w:hint="eastAsia" w:ascii="宋体" w:hAnsi="宋体"/>
          <w:sz w:val="22"/>
        </w:rPr>
      </w:r>
      <w:r/>
    </w:p>
    <w:p>
      <w:pPr>
        <w:pStyle w:val="973"/>
        <w:spacing w:line="360" w:lineRule="auto"/>
        <w:rPr>
          <w:rFonts w:ascii="宋体" w:hAnsi="宋体"/>
          <w:b/>
          <w:sz w:val="24"/>
        </w:rPr>
        <w:outlineLvl w:val="2"/>
      </w:pPr>
      <w:r>
        <w:rPr>
          <w:rFonts w:hint="eastAsia" w:ascii="宋体" w:hAnsi="宋体"/>
          <w:b/>
          <w:sz w:val="24"/>
        </w:rPr>
        <w:t xml:space="preserve">16  相关业绩案例一览表</w:t>
      </w:r>
      <w:r>
        <w:rPr>
          <w:rFonts w:ascii="宋体" w:hAnsi="宋体"/>
          <w:b/>
          <w:sz w:val="24"/>
        </w:rPr>
      </w:r>
      <w:r/>
    </w:p>
    <w:p>
      <w:pPr>
        <w:pStyle w:val="973"/>
        <w:rPr>
          <w:rFonts w:ascii="宋体" w:hAnsi="宋体"/>
          <w:sz w:val="24"/>
          <w:szCs w:val="20"/>
        </w:rPr>
      </w:pPr>
      <w:r>
        <w:rPr>
          <w:rFonts w:ascii="宋体" w:hAnsi="宋体"/>
          <w:sz w:val="24"/>
          <w:szCs w:val="20"/>
        </w:rPr>
      </w:r>
      <w:r/>
    </w:p>
    <w:p>
      <w:pPr>
        <w:pStyle w:val="973"/>
        <w:jc w:val="center"/>
        <w:rPr>
          <w:rFonts w:ascii="宋体" w:hAnsi="宋体"/>
          <w:b/>
          <w:sz w:val="32"/>
          <w:szCs w:val="32"/>
        </w:rPr>
      </w:pPr>
      <w:r>
        <w:rPr>
          <w:rFonts w:hint="eastAsia" w:ascii="宋体" w:hAnsi="宋体"/>
          <w:b/>
          <w:sz w:val="32"/>
          <w:szCs w:val="32"/>
        </w:rPr>
        <w:t xml:space="preserve">相关业绩案例一览表</w:t>
      </w:r>
      <w:bookmarkEnd w:id="750"/>
      <w:r/>
      <w:bookmarkEnd w:id="751"/>
      <w:r>
        <w:rPr>
          <w:rFonts w:ascii="宋体" w:hAnsi="宋体"/>
          <w:b/>
          <w:sz w:val="32"/>
          <w:szCs w:val="32"/>
        </w:rPr>
      </w:r>
      <w:r/>
    </w:p>
    <w:p>
      <w:pPr>
        <w:pStyle w:val="973"/>
        <w:jc w:val="center"/>
        <w:spacing w:line="360" w:lineRule="auto"/>
        <w:rPr>
          <w:rFonts w:ascii="宋体" w:hAnsi="宋体"/>
          <w:b/>
          <w:sz w:val="28"/>
          <w:szCs w:val="30"/>
        </w:rPr>
      </w:pPr>
      <w:r>
        <w:rPr>
          <w:rFonts w:ascii="宋体" w:hAnsi="宋体"/>
          <w:b/>
          <w:sz w:val="28"/>
          <w:szCs w:val="30"/>
        </w:rPr>
      </w:r>
      <w:r/>
    </w:p>
    <w:p>
      <w:pPr>
        <w:pStyle w:val="97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bl>
    <w:p>
      <w:pPr>
        <w:pStyle w:val="973"/>
        <w:tabs>
          <w:tab w:val="left" w:pos="9765" w:leader="none"/>
        </w:tabs>
        <w:rPr>
          <w:rFonts w:ascii="宋体" w:hAnsi="宋体" w:cs="宋体"/>
          <w:sz w:val="24"/>
          <w:lang w:val="zh-CN"/>
        </w:rPr>
      </w:pPr>
      <w:r>
        <w:rPr>
          <w:rFonts w:ascii="宋体" w:hAnsi="宋体" w:cs="宋体"/>
          <w:sz w:val="24"/>
          <w:lang w:val="zh-CN"/>
        </w:rPr>
      </w:r>
      <w:r/>
    </w:p>
    <w:p>
      <w:pPr>
        <w:pStyle w:val="973"/>
        <w:spacing w:line="360" w:lineRule="auto"/>
        <w:rPr>
          <w:rFonts w:ascii="宋体" w:hAnsi="宋体" w:cs="宋体"/>
          <w:sz w:val="24"/>
        </w:rPr>
      </w:pPr>
      <w:r>
        <w:rPr>
          <w:rFonts w:ascii="宋体" w:hAnsi="宋体" w:cs="宋体"/>
          <w:sz w:val="24"/>
        </w:rPr>
      </w:r>
      <w:r/>
    </w:p>
    <w:p>
      <w:pPr>
        <w:pStyle w:val="97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973"/>
        <w:spacing w:before="25" w:after="25" w:line="360" w:lineRule="auto"/>
        <w:rPr>
          <w:rFonts w:hint="eastAsia" w:ascii="宋体" w:hAnsi="宋体"/>
          <w:b/>
          <w:sz w:val="24"/>
        </w:rPr>
      </w:pPr>
      <w:r>
        <w:rPr>
          <w:rFonts w:ascii="宋体" w:hAnsi="宋体"/>
          <w:sz w:val="24"/>
          <w:szCs w:val="20"/>
        </w:rPr>
        <w:t xml:space="preserve">日期：_____年______月______日   </w:t>
      </w:r>
      <w:r>
        <w:rPr>
          <w:rFonts w:hint="eastAsia" w:ascii="宋体" w:hAnsi="宋体"/>
          <w:b/>
          <w:sz w:val="24"/>
        </w:rPr>
      </w:r>
      <w:r/>
    </w:p>
    <w:p>
      <w:pPr>
        <w:pStyle w:val="973"/>
        <w:spacing w:line="360" w:lineRule="auto"/>
        <w:rPr>
          <w:rFonts w:ascii="宋体" w:hAnsi="宋体"/>
          <w:b/>
          <w:sz w:val="24"/>
        </w:rPr>
        <w:outlineLvl w:val="2"/>
      </w:pPr>
      <w:r>
        <w:rPr>
          <w:rFonts w:ascii="宋体" w:hAnsi="宋体"/>
          <w:b/>
          <w:sz w:val="24"/>
        </w:rPr>
      </w:r>
      <w:r/>
    </w:p>
    <w:p>
      <w:pPr>
        <w:pStyle w:val="973"/>
        <w:spacing w:line="360" w:lineRule="auto"/>
        <w:rPr>
          <w:rFonts w:ascii="宋体" w:hAnsi="宋体"/>
          <w:b/>
          <w:sz w:val="24"/>
        </w:rPr>
        <w:outlineLvl w:val="2"/>
      </w:pPr>
      <w:r>
        <w:rPr>
          <w:rFonts w:hint="eastAsia" w:ascii="宋体" w:hAnsi="宋体"/>
          <w:b/>
          <w:sz w:val="24"/>
        </w:rPr>
        <w:t xml:space="preserve">17</w:t>
      </w:r>
      <w:r>
        <w:rPr>
          <w:rFonts w:ascii="宋体" w:hAnsi="宋体"/>
          <w:b/>
          <w:sz w:val="24"/>
        </w:rPr>
        <w:t xml:space="preserve">  谈判文件要求提供或供应商认为应附的其他材料</w:t>
      </w:r>
      <w:r/>
    </w:p>
    <w:p>
      <w:pPr>
        <w:pStyle w:val="973"/>
        <w:jc w:val="center"/>
        <w:rPr>
          <w:rFonts w:ascii="微软雅黑" w:hAnsi="微软雅黑" w:eastAsia="微软雅黑" w:cs="微软雅黑"/>
          <w:b/>
          <w:sz w:val="28"/>
          <w:szCs w:val="28"/>
        </w:rPr>
      </w:pPr>
      <w:r>
        <w:rPr>
          <w:rFonts w:ascii="微软雅黑" w:hAnsi="微软雅黑" w:eastAsia="微软雅黑" w:cs="微软雅黑"/>
          <w:b/>
          <w:sz w:val="28"/>
          <w:szCs w:val="28"/>
        </w:rPr>
      </w:r>
      <w:r/>
    </w:p>
    <w:p>
      <w:pPr>
        <w:pStyle w:val="973"/>
        <w:jc w:val="center"/>
        <w:rPr>
          <w:rFonts w:ascii="微软雅黑" w:hAnsi="微软雅黑" w:eastAsia="微软雅黑" w:cs="微软雅黑"/>
          <w:b/>
          <w:sz w:val="28"/>
          <w:szCs w:val="28"/>
        </w:rPr>
      </w:pPr>
      <w:r>
        <w:rPr>
          <w:rFonts w:ascii="微软雅黑" w:hAnsi="微软雅黑" w:eastAsia="微软雅黑" w:cs="微软雅黑"/>
          <w:b/>
          <w:sz w:val="28"/>
          <w:szCs w:val="28"/>
        </w:rPr>
      </w:r>
      <w:r/>
    </w:p>
    <w:p>
      <w:pPr>
        <w:pStyle w:val="973"/>
        <w:jc w:val="center"/>
        <w:rPr>
          <w:rFonts w:hint="eastAsia" w:ascii="微软雅黑" w:hAnsi="微软雅黑" w:eastAsia="微软雅黑" w:cs="微软雅黑"/>
          <w:bCs/>
          <w:sz w:val="24"/>
        </w:rPr>
      </w:pPr>
      <w:r>
        <w:rPr>
          <w:rFonts w:hint="eastAsia" w:ascii="微软雅黑" w:hAnsi="微软雅黑" w:eastAsia="微软雅黑" w:cs="微软雅黑"/>
          <w:b/>
          <w:sz w:val="28"/>
          <w:szCs w:val="28"/>
        </w:rPr>
        <w:t xml:space="preserve">本采购文件的最终解释权归常州市城投建设工程招标有限公司所有。</w:t>
      </w:r>
      <w:r>
        <w:rPr>
          <w:rFonts w:hint="eastAsia" w:ascii="微软雅黑" w:hAnsi="微软雅黑" w:eastAsia="微软雅黑" w:cs="微软雅黑"/>
          <w:bCs/>
          <w:sz w:val="24"/>
        </w:rPr>
      </w:r>
      <w:r/>
    </w:p>
    <w:p>
      <w:pPr>
        <w:pStyle w:val="973"/>
        <w:jc w:val="center"/>
        <w:rPr>
          <w:rFonts w:ascii="宋体" w:hAnsi="宋体" w:cs="宋体"/>
        </w:rPr>
      </w:pPr>
      <w:r>
        <w:rPr>
          <w:rFonts w:hint="eastAsia" w:ascii="微软雅黑" w:hAnsi="微软雅黑" w:eastAsia="微软雅黑" w:cs="微软雅黑"/>
          <w:b/>
          <w:sz w:val="32"/>
        </w:rPr>
        <w:t xml:space="preserve">（全文完）</w:t>
      </w:r>
      <w:r>
        <w:rPr>
          <w:rFonts w:ascii="宋体" w:hAnsi="宋体" w:cs="宋体"/>
        </w:rPr>
      </w:r>
      <w:r/>
    </w:p>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Segoe UI Symbol">
    <w:panose1 w:val="020B0502040204020203"/>
  </w:font>
  <w:font w:name="Wingdings 2">
    <w:panose1 w:val="05020102010507070707"/>
  </w:font>
  <w:font w:name="仿宋">
    <w:panose1 w:val="02010609060101010101"/>
  </w:font>
  <w:font w:name="CESI黑体-GB2312">
    <w:panose1 w:val="020B0503020202020204"/>
  </w:font>
  <w:font w:name="Symbol">
    <w:panose1 w:val="05050102010706020507"/>
  </w:font>
  <w:font w:name="Tahoma">
    <w:panose1 w:val="020B0604030504040204"/>
  </w:font>
  <w:font w:name="Wingdings">
    <w:panose1 w:val="05000000000000000000"/>
  </w:font>
  <w:font w:name="华文楷体">
    <w:panose1 w:val="02010600040101010101"/>
  </w:font>
  <w:font w:name="Courier New">
    <w:panose1 w:val="02070309020205020404"/>
  </w:font>
  <w:font w:name="ˎ̥">
    <w:panose1 w:val="020B0503020202020204"/>
  </w:font>
  <w:font w:name="楷体_GB2312">
    <w:panose1 w:val="02010609060101010101"/>
  </w:font>
  <w:font w:name="微软雅黑">
    <w:panose1 w:val="020B0503020204020204"/>
  </w:font>
  <w:font w:name="Calibri">
    <w:panose1 w:val="020F050202020403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66</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rStyle w:val="987"/>
      </w:rPr>
      <w:framePr w:wrap="around" w:vAnchor="text" w:hAnchor="margin" w:xAlign="right" w:y="1"/>
    </w:pPr>
    <w:r>
      <w:rPr>
        <w:rStyle w:val="987"/>
      </w:rPr>
    </w:r>
    <w:r/>
  </w:p>
  <w:p>
    <w:pPr>
      <w:pStyle w:val="1069"/>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rStyle w:val="987"/>
      </w:rPr>
      <w:framePr w:wrap="around" w:vAnchor="text" w:hAnchor="margin" w:xAlign="right" w:y="1"/>
    </w:pPr>
    <w:r>
      <w:rPr>
        <w:rStyle w:val="987"/>
      </w:rPr>
      <w:fldChar w:fldCharType="begin"/>
    </w:r>
    <w:r>
      <w:rPr>
        <w:rStyle w:val="987"/>
      </w:rPr>
      <w:instrText xml:space="preserve">PAGE  </w:instrText>
    </w:r>
    <w:r>
      <w:rPr>
        <w:rStyle w:val="987"/>
      </w:rPr>
      <w:fldChar w:fldCharType="end"/>
    </w:r>
    <w:r>
      <w:rPr>
        <w:rStyle w:val="987"/>
      </w:rPr>
    </w:r>
    <w:r/>
  </w:p>
  <w:p>
    <w:pPr>
      <w:pStyle w:val="106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rStyle w:val="987"/>
      </w:rPr>
      <w:framePr w:wrap="around" w:vAnchor="text" w:hAnchor="margin" w:xAlign="right" w:y="1"/>
    </w:pPr>
    <w:r>
      <w:rPr>
        <w:rStyle w:val="987"/>
      </w:rPr>
      <w:fldChar w:fldCharType="begin"/>
    </w:r>
    <w:r>
      <w:rPr>
        <w:rStyle w:val="987"/>
      </w:rPr>
      <w:instrText xml:space="preserve">PAGE  </w:instrText>
    </w:r>
    <w:r>
      <w:rPr>
        <w:rStyle w:val="987"/>
      </w:rPr>
      <w:fldChar w:fldCharType="end"/>
    </w:r>
    <w:r>
      <w:rPr>
        <w:rStyle w:val="987"/>
      </w:rPr>
    </w:r>
    <w:r/>
  </w:p>
  <w:p>
    <w:pPr>
      <w:pStyle w:val="1069"/>
      <w:ind w:right="360"/>
    </w:pPr>
    <w:r/>
    <w:r/>
  </w:p>
  <w:p>
    <w:pPr>
      <w:pStyle w:val="9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46355</wp:posOffset>
              </wp:positionH>
              <wp:positionV relativeFrom="margin">
                <wp:posOffset>1611630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margin;margin-left:3.6pt;mso-position-horizontal:absolute;mso-position-vertical-relative:margin;margin-top:126.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常州市政府采购项目竞争性谈判文件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pBdr>
        <w:bottom w:val="none" w:color="000000" w:sz="0" w:space="0"/>
      </w:pBdr>
    </w:pPr>
    <w:r>
      <w:rPr>
        <w:rFonts w:hint="eastAsia"/>
      </w:rPr>
      <w:t xml:space="preserve">常州市政府采购项目竞争性</w: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198755</wp:posOffset>
              </wp:positionH>
              <wp:positionV relativeFrom="margin">
                <wp:posOffset>1764030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false;mso-position-horizontal-relative:margin;margin-left:15.6pt;mso-position-horizontal:absolute;mso-position-vertical-relative:margin;margin-top:138.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谈判文件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p>
    <w:pPr>
      <w:pStyle w:val="97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73"/>
        <w:ind w:left="4941" w:hanging="1140"/>
        <w:tabs>
          <w:tab w:val="num" w:pos="4941" w:leader="none"/>
        </w:tabs>
      </w:pPr>
      <w:rPr>
        <w:rFonts w:hint="eastAsia"/>
      </w:rPr>
    </w:lvl>
    <w:lvl w:ilvl="1">
      <w:start w:val="1"/>
      <w:numFmt w:val="lowerLetter"/>
      <w:isLgl w:val="false"/>
      <w:suff w:val="tab"/>
      <w:lvlText w:val="%2)"/>
      <w:lvlJc w:val="left"/>
      <w:pPr>
        <w:pStyle w:val="973"/>
        <w:ind w:left="4641" w:hanging="420"/>
        <w:tabs>
          <w:tab w:val="num" w:pos="4641" w:leader="none"/>
        </w:tabs>
      </w:pPr>
    </w:lvl>
    <w:lvl w:ilvl="2">
      <w:start w:val="1"/>
      <w:numFmt w:val="lowerRoman"/>
      <w:isLgl w:val="false"/>
      <w:suff w:val="tab"/>
      <w:lvlText w:val="%3."/>
      <w:lvlJc w:val="right"/>
      <w:pPr>
        <w:pStyle w:val="973"/>
        <w:ind w:left="5061" w:hanging="420"/>
        <w:tabs>
          <w:tab w:val="num" w:pos="5061" w:leader="none"/>
        </w:tabs>
      </w:pPr>
    </w:lvl>
    <w:lvl w:ilvl="3">
      <w:start w:val="1"/>
      <w:numFmt w:val="decimal"/>
      <w:isLgl w:val="false"/>
      <w:suff w:val="tab"/>
      <w:lvlText w:val="%4."/>
      <w:lvlJc w:val="left"/>
      <w:pPr>
        <w:pStyle w:val="973"/>
        <w:ind w:left="5481" w:hanging="420"/>
        <w:tabs>
          <w:tab w:val="num" w:pos="5481" w:leader="none"/>
        </w:tabs>
      </w:pPr>
    </w:lvl>
    <w:lvl w:ilvl="4">
      <w:start w:val="1"/>
      <w:numFmt w:val="lowerLetter"/>
      <w:isLgl w:val="false"/>
      <w:suff w:val="tab"/>
      <w:lvlText w:val="%5)"/>
      <w:lvlJc w:val="left"/>
      <w:pPr>
        <w:pStyle w:val="973"/>
        <w:ind w:left="5901" w:hanging="420"/>
        <w:tabs>
          <w:tab w:val="num" w:pos="5901" w:leader="none"/>
        </w:tabs>
      </w:pPr>
    </w:lvl>
    <w:lvl w:ilvl="5">
      <w:start w:val="1"/>
      <w:numFmt w:val="lowerRoman"/>
      <w:isLgl w:val="false"/>
      <w:suff w:val="tab"/>
      <w:lvlText w:val="%6."/>
      <w:lvlJc w:val="right"/>
      <w:pPr>
        <w:pStyle w:val="973"/>
        <w:ind w:left="6321" w:hanging="420"/>
        <w:tabs>
          <w:tab w:val="num" w:pos="6321" w:leader="none"/>
        </w:tabs>
      </w:pPr>
    </w:lvl>
    <w:lvl w:ilvl="6">
      <w:start w:val="1"/>
      <w:numFmt w:val="decimal"/>
      <w:isLgl w:val="false"/>
      <w:suff w:val="tab"/>
      <w:lvlText w:val="%7."/>
      <w:lvlJc w:val="left"/>
      <w:pPr>
        <w:pStyle w:val="973"/>
        <w:ind w:left="6741" w:hanging="420"/>
        <w:tabs>
          <w:tab w:val="num" w:pos="6741" w:leader="none"/>
        </w:tabs>
      </w:pPr>
    </w:lvl>
    <w:lvl w:ilvl="7">
      <w:start w:val="1"/>
      <w:numFmt w:val="lowerLetter"/>
      <w:isLgl w:val="false"/>
      <w:suff w:val="tab"/>
      <w:lvlText w:val="%8)"/>
      <w:lvlJc w:val="left"/>
      <w:pPr>
        <w:pStyle w:val="973"/>
        <w:ind w:left="7161" w:hanging="420"/>
        <w:tabs>
          <w:tab w:val="num" w:pos="7161" w:leader="none"/>
        </w:tabs>
      </w:pPr>
    </w:lvl>
    <w:lvl w:ilvl="8">
      <w:start w:val="1"/>
      <w:numFmt w:val="lowerRoman"/>
      <w:isLgl w:val="false"/>
      <w:suff w:val="tab"/>
      <w:lvlText w:val="%9."/>
      <w:lvlJc w:val="right"/>
      <w:pPr>
        <w:pStyle w:val="973"/>
        <w:ind w:left="7581" w:hanging="420"/>
        <w:tabs>
          <w:tab w:val="num" w:pos="7581" w:leader="none"/>
        </w:tabs>
      </w:pPr>
    </w:lvl>
  </w:abstractNum>
  <w:abstractNum w:abstractNumId="1">
    <w:multiLevelType w:val="hybridMultilevel"/>
    <w:lvl w:ilvl="0">
      <w:start w:val="1"/>
      <w:numFmt w:val="decimal"/>
      <w:pStyle w:val="1115"/>
      <w:isLgl w:val="false"/>
      <w:suff w:val="tab"/>
      <w:lvlText w:val="%1."/>
      <w:lvlJc w:val="left"/>
      <w:pPr>
        <w:pStyle w:val="973"/>
        <w:ind w:left="420" w:hanging="420"/>
      </w:pPr>
    </w:lvl>
    <w:lvl w:ilvl="1">
      <w:start w:val="1"/>
      <w:numFmt w:val="decimal"/>
      <w:isLgl w:val="false"/>
      <w:suff w:val="tab"/>
      <w:lvlText w:val="（%2）"/>
      <w:lvlJc w:val="left"/>
      <w:pPr>
        <w:pStyle w:val="973"/>
        <w:ind w:left="1140" w:hanging="720"/>
        <w:tabs>
          <w:tab w:val="num" w:pos="1140" w:leader="none"/>
        </w:tabs>
      </w:pPr>
      <w:rPr>
        <w:rFonts w:hint="eastAsia"/>
      </w:rPr>
    </w:lvl>
    <w:lvl w:ilvl="2">
      <w:start w:val="1"/>
      <w:numFmt w:val="lowerRoman"/>
      <w:isLgl w:val="false"/>
      <w:suff w:val="tab"/>
      <w:lvlText w:val="%3."/>
      <w:lvlJc w:val="right"/>
      <w:pPr>
        <w:pStyle w:val="973"/>
        <w:ind w:left="1260" w:hanging="420"/>
      </w:pPr>
    </w:lvl>
    <w:lvl w:ilvl="3">
      <w:start w:val="1"/>
      <w:numFmt w:val="decimal"/>
      <w:isLgl w:val="false"/>
      <w:suff w:val="tab"/>
      <w:lvlText w:val="%4."/>
      <w:lvlJc w:val="left"/>
      <w:pPr>
        <w:pStyle w:val="973"/>
        <w:ind w:left="1680" w:hanging="420"/>
      </w:pPr>
    </w:lvl>
    <w:lvl w:ilvl="4">
      <w:start w:val="1"/>
      <w:numFmt w:val="lowerLetter"/>
      <w:isLgl w:val="false"/>
      <w:suff w:val="tab"/>
      <w:lvlText w:val="%5)"/>
      <w:lvlJc w:val="left"/>
      <w:pPr>
        <w:pStyle w:val="973"/>
        <w:ind w:left="2100" w:hanging="420"/>
      </w:pPr>
    </w:lvl>
    <w:lvl w:ilvl="5">
      <w:start w:val="1"/>
      <w:numFmt w:val="lowerRoman"/>
      <w:isLgl w:val="false"/>
      <w:suff w:val="tab"/>
      <w:lvlText w:val="%6."/>
      <w:lvlJc w:val="right"/>
      <w:pPr>
        <w:pStyle w:val="973"/>
        <w:ind w:left="2520" w:hanging="420"/>
      </w:pPr>
    </w:lvl>
    <w:lvl w:ilvl="6">
      <w:start w:val="1"/>
      <w:numFmt w:val="decimal"/>
      <w:isLgl w:val="false"/>
      <w:suff w:val="tab"/>
      <w:lvlText w:val="%7."/>
      <w:lvlJc w:val="left"/>
      <w:pPr>
        <w:pStyle w:val="973"/>
        <w:ind w:left="2940" w:hanging="420"/>
      </w:pPr>
    </w:lvl>
    <w:lvl w:ilvl="7">
      <w:start w:val="1"/>
      <w:numFmt w:val="lowerLetter"/>
      <w:isLgl w:val="false"/>
      <w:suff w:val="tab"/>
      <w:lvlText w:val="%8)"/>
      <w:lvlJc w:val="left"/>
      <w:pPr>
        <w:pStyle w:val="973"/>
        <w:ind w:left="3360" w:hanging="420"/>
      </w:pPr>
    </w:lvl>
    <w:lvl w:ilvl="8">
      <w:start w:val="1"/>
      <w:numFmt w:val="lowerRoman"/>
      <w:isLgl w:val="false"/>
      <w:suff w:val="tab"/>
      <w:lvlText w:val="%9."/>
      <w:lvlJc w:val="right"/>
      <w:pPr>
        <w:pStyle w:val="973"/>
        <w:ind w:left="3780" w:hanging="420"/>
      </w:pPr>
    </w:lvl>
  </w:abstractNum>
  <w:abstractNum w:abstractNumId="2">
    <w:multiLevelType w:val="hybridMultilevel"/>
    <w:lvl w:ilvl="0">
      <w:start w:val="1"/>
      <w:numFmt w:val="lowerLetter"/>
      <w:pStyle w:val="1199"/>
      <w:isLgl w:val="false"/>
      <w:suff w:val="tab"/>
      <w:lvlText w:val="%1)"/>
      <w:lvlJc w:val="left"/>
      <w:pPr>
        <w:pStyle w:val="973"/>
        <w:ind w:left="902" w:hanging="420"/>
      </w:pPr>
      <w:rPr>
        <w:color w:val="000000"/>
      </w:rPr>
    </w:lvl>
    <w:lvl w:ilvl="1">
      <w:start w:val="1"/>
      <w:numFmt w:val="lowerLetter"/>
      <w:isLgl w:val="false"/>
      <w:suff w:val="tab"/>
      <w:lvlText w:val="%2)"/>
      <w:lvlJc w:val="left"/>
      <w:pPr>
        <w:pStyle w:val="973"/>
        <w:ind w:left="1322" w:hanging="420"/>
      </w:pPr>
    </w:lvl>
    <w:lvl w:ilvl="2">
      <w:start w:val="1"/>
      <w:numFmt w:val="lowerRoman"/>
      <w:isLgl w:val="false"/>
      <w:suff w:val="tab"/>
      <w:lvlText w:val="%3."/>
      <w:lvlJc w:val="right"/>
      <w:pPr>
        <w:pStyle w:val="973"/>
        <w:ind w:left="1742" w:hanging="420"/>
      </w:pPr>
    </w:lvl>
    <w:lvl w:ilvl="3">
      <w:start w:val="1"/>
      <w:numFmt w:val="decimal"/>
      <w:isLgl w:val="false"/>
      <w:suff w:val="tab"/>
      <w:lvlText w:val="%4."/>
      <w:lvlJc w:val="left"/>
      <w:pPr>
        <w:pStyle w:val="973"/>
        <w:ind w:left="2162" w:hanging="420"/>
      </w:pPr>
    </w:lvl>
    <w:lvl w:ilvl="4">
      <w:start w:val="1"/>
      <w:numFmt w:val="lowerLetter"/>
      <w:isLgl w:val="false"/>
      <w:suff w:val="tab"/>
      <w:lvlText w:val="%5)"/>
      <w:lvlJc w:val="left"/>
      <w:pPr>
        <w:pStyle w:val="973"/>
        <w:ind w:left="2582" w:hanging="420"/>
      </w:pPr>
    </w:lvl>
    <w:lvl w:ilvl="5">
      <w:start w:val="1"/>
      <w:numFmt w:val="lowerRoman"/>
      <w:isLgl w:val="false"/>
      <w:suff w:val="tab"/>
      <w:lvlText w:val="%6."/>
      <w:lvlJc w:val="right"/>
      <w:pPr>
        <w:pStyle w:val="973"/>
        <w:ind w:left="3002" w:hanging="420"/>
      </w:pPr>
    </w:lvl>
    <w:lvl w:ilvl="6">
      <w:start w:val="1"/>
      <w:numFmt w:val="decimal"/>
      <w:isLgl w:val="false"/>
      <w:suff w:val="tab"/>
      <w:lvlText w:val="%7."/>
      <w:lvlJc w:val="left"/>
      <w:pPr>
        <w:pStyle w:val="973"/>
        <w:ind w:left="3422" w:hanging="420"/>
      </w:pPr>
    </w:lvl>
    <w:lvl w:ilvl="7">
      <w:start w:val="1"/>
      <w:numFmt w:val="lowerLetter"/>
      <w:isLgl w:val="false"/>
      <w:suff w:val="tab"/>
      <w:lvlText w:val="%8)"/>
      <w:lvlJc w:val="left"/>
      <w:pPr>
        <w:pStyle w:val="973"/>
        <w:ind w:left="3842" w:hanging="420"/>
      </w:pPr>
    </w:lvl>
    <w:lvl w:ilvl="8">
      <w:start w:val="1"/>
      <w:numFmt w:val="lowerRoman"/>
      <w:isLgl w:val="false"/>
      <w:suff w:val="tab"/>
      <w:lvlText w:val="%9."/>
      <w:lvlJc w:val="right"/>
      <w:pPr>
        <w:pStyle w:val="973"/>
        <w:ind w:left="4262" w:hanging="420"/>
      </w:pPr>
    </w:lvl>
  </w:abstractNum>
  <w:abstractNum w:abstractNumId="3">
    <w:multiLevelType w:val="hybridMultilevel"/>
    <w:lvl w:ilvl="0">
      <w:start w:val="1"/>
      <w:numFmt w:val="decimal"/>
      <w:pStyle w:val="1195"/>
      <w:isLgl w:val="false"/>
      <w:suff w:val="tab"/>
      <w:lvlText w:val="%1."/>
      <w:lvlJc w:val="left"/>
      <w:pPr>
        <w:pStyle w:val="97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973"/>
      </w:pPr>
    </w:lvl>
    <w:lvl w:ilvl="1">
      <w:start w:val="1"/>
      <w:numFmt w:val="decimal"/>
      <w:isLgl w:val="false"/>
      <w:suff w:val="nothing"/>
      <w:lvlText w:val=""/>
      <w:lvlJc w:val="left"/>
      <w:pPr>
        <w:pStyle w:val="973"/>
      </w:pPr>
    </w:lvl>
    <w:lvl w:ilvl="2">
      <w:start w:val="1"/>
      <w:numFmt w:val="decimal"/>
      <w:isLgl w:val="false"/>
      <w:suff w:val="nothing"/>
      <w:lvlText w:val=""/>
      <w:lvlJc w:val="left"/>
      <w:pPr>
        <w:pStyle w:val="973"/>
      </w:pPr>
    </w:lvl>
    <w:lvl w:ilvl="3">
      <w:start w:val="1"/>
      <w:numFmt w:val="decimal"/>
      <w:isLgl w:val="false"/>
      <w:suff w:val="nothing"/>
      <w:lvlText w:val=""/>
      <w:lvlJc w:val="left"/>
      <w:pPr>
        <w:pStyle w:val="973"/>
      </w:pPr>
    </w:lvl>
    <w:lvl w:ilvl="4">
      <w:start w:val="1"/>
      <w:numFmt w:val="decimal"/>
      <w:isLgl w:val="false"/>
      <w:suff w:val="nothing"/>
      <w:lvlText w:val=""/>
      <w:lvlJc w:val="left"/>
      <w:pPr>
        <w:pStyle w:val="973"/>
      </w:pPr>
    </w:lvl>
    <w:lvl w:ilvl="5">
      <w:start w:val="1"/>
      <w:numFmt w:val="decimal"/>
      <w:isLgl w:val="false"/>
      <w:suff w:val="nothing"/>
      <w:lvlText w:val=""/>
      <w:lvlJc w:val="left"/>
      <w:pPr>
        <w:pStyle w:val="973"/>
      </w:pPr>
    </w:lvl>
    <w:lvl w:ilvl="6">
      <w:start w:val="1"/>
      <w:numFmt w:val="decimal"/>
      <w:isLgl w:val="false"/>
      <w:suff w:val="nothing"/>
      <w:lvlText w:val=""/>
      <w:lvlJc w:val="left"/>
      <w:pPr>
        <w:pStyle w:val="973"/>
      </w:pPr>
    </w:lvl>
    <w:lvl w:ilvl="7">
      <w:start w:val="1"/>
      <w:numFmt w:val="decimal"/>
      <w:isLgl w:val="false"/>
      <w:suff w:val="nothing"/>
      <w:lvlText w:val=""/>
      <w:lvlJc w:val="left"/>
      <w:pPr>
        <w:pStyle w:val="973"/>
      </w:pPr>
    </w:lvl>
    <w:lvl w:ilvl="8">
      <w:start w:val="1"/>
      <w:numFmt w:val="decimal"/>
      <w:isLgl w:val="false"/>
      <w:suff w:val="nothing"/>
      <w:lvlText w:val=""/>
      <w:lvlJc w:val="left"/>
      <w:pPr>
        <w:pStyle w:val="973"/>
      </w:pPr>
    </w:lvl>
  </w:abstractNum>
  <w:abstractNum w:abstractNumId="5">
    <w:multiLevelType w:val="hybridMultilevel"/>
    <w:lvl w:ilvl="0">
      <w:start w:val="1"/>
      <w:numFmt w:val="decimal"/>
      <w:pStyle w:val="1104"/>
      <w:isLgl w:val="false"/>
      <w:suff w:val="nothing"/>
      <w:lvlText w:val="%1　"/>
      <w:lvlJc w:val="left"/>
      <w:pPr>
        <w:pStyle w:val="97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7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3"/>
        <w:ind w:left="-25" w:firstLine="0"/>
      </w:pPr>
      <w:rPr>
        <w:rFonts w:ascii="Times New Roman" w:hAnsi="Times New Roman" w:eastAsia="黑体"/>
        <w:b/>
        <w:i w:val="0"/>
        <w:sz w:val="28"/>
      </w:rPr>
    </w:lvl>
    <w:lvl w:ilvl="3">
      <w:start w:val="1"/>
      <w:numFmt w:val="decimal"/>
      <w:pStyle w:val="1184"/>
      <w:isLgl w:val="false"/>
      <w:suff w:val="nothing"/>
      <w:lvlText w:val="%1.%2.%3.%4　"/>
      <w:lvlJc w:val="left"/>
      <w:pPr>
        <w:pStyle w:val="97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7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73"/>
        <w:ind w:left="-25" w:firstLine="0"/>
      </w:pPr>
      <w:rPr>
        <w:rFonts w:ascii="Times New Roman" w:hAnsi="Times New Roman" w:eastAsia="宋体"/>
        <w:b/>
        <w:i w:val="0"/>
        <w:sz w:val="28"/>
      </w:rPr>
    </w:lvl>
    <w:lvl w:ilvl="6">
      <w:start w:val="1"/>
      <w:numFmt w:val="lowerLetter"/>
      <w:pStyle w:val="1198"/>
      <w:isLgl w:val="false"/>
      <w:suff w:val="tab"/>
      <w:lvlText w:val="%7) "/>
      <w:lvlJc w:val="left"/>
      <w:pPr>
        <w:pStyle w:val="973"/>
        <w:ind w:left="-125" w:firstLine="400"/>
        <w:tabs>
          <w:tab w:val="num" w:pos="635" w:leader="none"/>
        </w:tabs>
      </w:pPr>
      <w:rPr>
        <w:rFonts w:ascii="Times New Roman" w:hAnsi="Times New Roman" w:eastAsia="宋体"/>
        <w:b/>
        <w:i w:val="0"/>
        <w:color w:val="000000"/>
        <w:sz w:val="28"/>
        <w:u w:val="none"/>
      </w:rPr>
    </w:lvl>
    <w:lvl w:ilvl="7">
      <w:start w:val="1"/>
      <w:numFmt w:val="decimal"/>
      <w:pStyle w:val="1151"/>
      <w:isLgl w:val="false"/>
      <w:suff w:val="tab"/>
      <w:lvlText w:val="%8) "/>
      <w:lvlJc w:val="left"/>
      <w:pPr>
        <w:pStyle w:val="97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73"/>
        <w:ind w:left="768" w:hanging="360"/>
        <w:tabs>
          <w:tab w:val="num" w:pos="768" w:leader="none"/>
        </w:tabs>
      </w:pPr>
      <w:rPr>
        <w:rFonts w:hint="eastAsia"/>
      </w:rPr>
    </w:lvl>
    <w:lvl w:ilvl="1">
      <w:start w:val="1"/>
      <w:numFmt w:val="decimal"/>
      <w:pStyle w:val="1186"/>
      <w:isLgl w:val="false"/>
      <w:suff w:val="tab"/>
      <w:lvlText w:val="%2、"/>
      <w:lvlJc w:val="left"/>
      <w:pPr>
        <w:pStyle w:val="973"/>
        <w:ind w:left="1188" w:hanging="360"/>
        <w:tabs>
          <w:tab w:val="num" w:pos="1188" w:leader="none"/>
        </w:tabs>
      </w:pPr>
      <w:rPr>
        <w:rFonts w:hint="eastAsia"/>
      </w:rPr>
    </w:lvl>
    <w:lvl w:ilvl="2">
      <w:start w:val="1"/>
      <w:numFmt w:val="decimal"/>
      <w:isLgl w:val="false"/>
      <w:suff w:val="tab"/>
      <w:lvlText w:val="（%3）"/>
      <w:lvlJc w:val="left"/>
      <w:pPr>
        <w:pStyle w:val="973"/>
        <w:ind w:left="1968" w:hanging="720"/>
        <w:tabs>
          <w:tab w:val="num" w:pos="1968" w:leader="none"/>
        </w:tabs>
      </w:pPr>
      <w:rPr>
        <w:rFonts w:hint="eastAsia"/>
        <w:u w:val="none"/>
      </w:rPr>
    </w:lvl>
    <w:lvl w:ilvl="3">
      <w:start w:val="1"/>
      <w:numFmt w:val="decimal"/>
      <w:isLgl w:val="false"/>
      <w:suff w:val="tab"/>
      <w:lvlText w:val="%4."/>
      <w:lvlJc w:val="left"/>
      <w:pPr>
        <w:pStyle w:val="973"/>
        <w:ind w:left="2088" w:hanging="420"/>
        <w:tabs>
          <w:tab w:val="num" w:pos="2088" w:leader="none"/>
        </w:tabs>
      </w:pPr>
    </w:lvl>
    <w:lvl w:ilvl="4">
      <w:start w:val="1"/>
      <w:numFmt w:val="lowerLetter"/>
      <w:isLgl w:val="false"/>
      <w:suff w:val="tab"/>
      <w:lvlText w:val="%5)"/>
      <w:lvlJc w:val="left"/>
      <w:pPr>
        <w:pStyle w:val="973"/>
        <w:ind w:left="2508" w:hanging="420"/>
        <w:tabs>
          <w:tab w:val="num" w:pos="2508" w:leader="none"/>
        </w:tabs>
      </w:pPr>
    </w:lvl>
    <w:lvl w:ilvl="5">
      <w:start w:val="1"/>
      <w:numFmt w:val="lowerRoman"/>
      <w:isLgl w:val="false"/>
      <w:suff w:val="tab"/>
      <w:lvlText w:val="%6."/>
      <w:lvlJc w:val="right"/>
      <w:pPr>
        <w:pStyle w:val="973"/>
        <w:ind w:left="2928" w:hanging="420"/>
        <w:tabs>
          <w:tab w:val="num" w:pos="2928" w:leader="none"/>
        </w:tabs>
      </w:pPr>
    </w:lvl>
    <w:lvl w:ilvl="6">
      <w:start w:val="1"/>
      <w:numFmt w:val="decimal"/>
      <w:isLgl w:val="false"/>
      <w:suff w:val="tab"/>
      <w:lvlText w:val="%7."/>
      <w:lvlJc w:val="left"/>
      <w:pPr>
        <w:pStyle w:val="973"/>
        <w:ind w:left="3348" w:hanging="420"/>
        <w:tabs>
          <w:tab w:val="num" w:pos="3348" w:leader="none"/>
        </w:tabs>
      </w:pPr>
    </w:lvl>
    <w:lvl w:ilvl="7">
      <w:start w:val="1"/>
      <w:numFmt w:val="lowerLetter"/>
      <w:isLgl w:val="false"/>
      <w:suff w:val="tab"/>
      <w:lvlText w:val="%8)"/>
      <w:lvlJc w:val="left"/>
      <w:pPr>
        <w:pStyle w:val="973"/>
        <w:ind w:left="3768" w:hanging="420"/>
        <w:tabs>
          <w:tab w:val="num" w:pos="3768" w:leader="none"/>
        </w:tabs>
      </w:pPr>
    </w:lvl>
    <w:lvl w:ilvl="8">
      <w:start w:val="1"/>
      <w:numFmt w:val="lowerRoman"/>
      <w:isLgl w:val="false"/>
      <w:suff w:val="tab"/>
      <w:lvlText w:val="%9."/>
      <w:lvlJc w:val="right"/>
      <w:pPr>
        <w:pStyle w:val="973"/>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8">
    <w:multiLevelType w:val="hybridMultilevel"/>
    <w:lvl w:ilvl="0">
      <w:start w:val="1"/>
      <w:numFmt w:val="decimal"/>
      <w:pStyle w:val="1112"/>
      <w:isLgl w:val="false"/>
      <w:suff w:val="tab"/>
      <w:lvlText w:val="%1)"/>
      <w:lvlJc w:val="left"/>
      <w:pPr>
        <w:pStyle w:val="973"/>
        <w:ind w:left="420" w:hanging="420"/>
      </w:pPr>
    </w:lvl>
    <w:lvl w:ilvl="1">
      <w:start w:val="1"/>
      <w:numFmt w:val="lowerLetter"/>
      <w:isLgl w:val="false"/>
      <w:suff w:val="tab"/>
      <w:lvlText w:val="%2)"/>
      <w:lvlJc w:val="left"/>
      <w:pPr>
        <w:pStyle w:val="973"/>
        <w:ind w:left="840" w:hanging="420"/>
      </w:pPr>
    </w:lvl>
    <w:lvl w:ilvl="2">
      <w:start w:val="1"/>
      <w:numFmt w:val="lowerRoman"/>
      <w:isLgl w:val="false"/>
      <w:suff w:val="tab"/>
      <w:lvlText w:val="%3."/>
      <w:lvlJc w:val="right"/>
      <w:pPr>
        <w:pStyle w:val="973"/>
        <w:ind w:left="1260" w:hanging="420"/>
      </w:pPr>
    </w:lvl>
    <w:lvl w:ilvl="3">
      <w:start w:val="1"/>
      <w:numFmt w:val="decimal"/>
      <w:isLgl w:val="false"/>
      <w:suff w:val="tab"/>
      <w:lvlText w:val="%4."/>
      <w:lvlJc w:val="left"/>
      <w:pPr>
        <w:pStyle w:val="973"/>
        <w:ind w:left="1680" w:hanging="420"/>
      </w:pPr>
    </w:lvl>
    <w:lvl w:ilvl="4">
      <w:start w:val="1"/>
      <w:numFmt w:val="lowerLetter"/>
      <w:isLgl w:val="false"/>
      <w:suff w:val="tab"/>
      <w:lvlText w:val="%5)"/>
      <w:lvlJc w:val="left"/>
      <w:pPr>
        <w:pStyle w:val="973"/>
        <w:ind w:left="2100" w:hanging="420"/>
      </w:pPr>
    </w:lvl>
    <w:lvl w:ilvl="5">
      <w:start w:val="1"/>
      <w:numFmt w:val="lowerRoman"/>
      <w:isLgl w:val="false"/>
      <w:suff w:val="tab"/>
      <w:lvlText w:val="%6."/>
      <w:lvlJc w:val="right"/>
      <w:pPr>
        <w:pStyle w:val="973"/>
        <w:ind w:left="2520" w:hanging="420"/>
      </w:pPr>
    </w:lvl>
    <w:lvl w:ilvl="6">
      <w:start w:val="1"/>
      <w:numFmt w:val="decimal"/>
      <w:isLgl w:val="false"/>
      <w:suff w:val="tab"/>
      <w:lvlText w:val="%7."/>
      <w:lvlJc w:val="left"/>
      <w:pPr>
        <w:pStyle w:val="973"/>
        <w:ind w:left="2940" w:hanging="420"/>
      </w:pPr>
    </w:lvl>
    <w:lvl w:ilvl="7">
      <w:start w:val="1"/>
      <w:numFmt w:val="lowerLetter"/>
      <w:isLgl w:val="false"/>
      <w:suff w:val="tab"/>
      <w:lvlText w:val="%8)"/>
      <w:lvlJc w:val="left"/>
      <w:pPr>
        <w:pStyle w:val="973"/>
        <w:ind w:left="3360" w:hanging="420"/>
      </w:pPr>
    </w:lvl>
    <w:lvl w:ilvl="8">
      <w:start w:val="1"/>
      <w:numFmt w:val="lowerRoman"/>
      <w:isLgl w:val="false"/>
      <w:suff w:val="tab"/>
      <w:lvlText w:val="%9."/>
      <w:lvlJc w:val="right"/>
      <w:pPr>
        <w:pStyle w:val="973"/>
        <w:ind w:left="3780" w:hanging="420"/>
      </w:pPr>
    </w:lvl>
  </w:abstractNum>
  <w:abstractNum w:abstractNumId="9">
    <w:multiLevelType w:val="hybridMultilevel"/>
    <w:lvl w:ilvl="0">
      <w:start w:val="1"/>
      <w:numFmt w:val="decimal"/>
      <w:pStyle w:val="1143"/>
      <w:isLgl w:val="false"/>
      <w:suff w:val="tab"/>
      <w:lvlText w:val="%1"/>
      <w:lvlJc w:val="left"/>
      <w:pPr>
        <w:pStyle w:val="973"/>
        <w:ind w:left="680" w:hanging="680"/>
      </w:pPr>
      <w:rPr>
        <w:rFonts w:hint="eastAsia" w:ascii="宋体" w:hAnsi="宋体" w:eastAsia="宋体"/>
      </w:rPr>
    </w:lvl>
    <w:lvl w:ilvl="1">
      <w:start w:val="1"/>
      <w:numFmt w:val="decimal"/>
      <w:pStyle w:val="1137"/>
      <w:isLgl w:val="false"/>
      <w:suff w:val="tab"/>
      <w:lvlText w:val="%1.%2"/>
      <w:lvlJc w:val="left"/>
      <w:pPr>
        <w:pStyle w:val="973"/>
        <w:ind w:left="851" w:hanging="851"/>
      </w:pPr>
      <w:rPr>
        <w:rFonts w:hint="eastAsia" w:ascii="宋体" w:hAnsi="宋体" w:eastAsia="宋体"/>
        <w:color w:val="000000"/>
      </w:rPr>
    </w:lvl>
    <w:lvl w:ilvl="2">
      <w:start w:val="1"/>
      <w:numFmt w:val="decimal"/>
      <w:pStyle w:val="1152"/>
      <w:isLgl w:val="false"/>
      <w:suff w:val="tab"/>
      <w:lvlText w:val="%1.%2.%3"/>
      <w:lvlJc w:val="left"/>
      <w:pPr>
        <w:pStyle w:val="973"/>
        <w:ind w:left="851" w:hanging="851"/>
      </w:pPr>
      <w:rPr>
        <w:rFonts w:hint="eastAsia"/>
      </w:rPr>
    </w:lvl>
    <w:lvl w:ilvl="3">
      <w:start w:val="1"/>
      <w:numFmt w:val="decimal"/>
      <w:isLgl w:val="false"/>
      <w:suff w:val="tab"/>
      <w:lvlText w:val="%1.%2.%3.%4"/>
      <w:lvlJc w:val="left"/>
      <w:pPr>
        <w:pStyle w:val="973"/>
        <w:ind w:left="680" w:hanging="680"/>
      </w:pPr>
      <w:rPr>
        <w:rFonts w:hint="eastAsia"/>
      </w:rPr>
    </w:lvl>
    <w:lvl w:ilvl="4">
      <w:start w:val="1"/>
      <w:numFmt w:val="decimal"/>
      <w:isLgl w:val="false"/>
      <w:suff w:val="tab"/>
      <w:lvlText w:val="%1.%2.%3.%4.%5"/>
      <w:lvlJc w:val="left"/>
      <w:pPr>
        <w:pStyle w:val="973"/>
        <w:ind w:left="680" w:hanging="680"/>
      </w:pPr>
      <w:rPr>
        <w:rFonts w:hint="eastAsia"/>
      </w:rPr>
    </w:lvl>
    <w:lvl w:ilvl="5">
      <w:start w:val="1"/>
      <w:numFmt w:val="decimal"/>
      <w:isLgl w:val="false"/>
      <w:suff w:val="tab"/>
      <w:lvlText w:val="%1.%2.%3.%4.%5.%6"/>
      <w:lvlJc w:val="left"/>
      <w:pPr>
        <w:pStyle w:val="973"/>
        <w:ind w:left="680" w:hanging="680"/>
      </w:pPr>
      <w:rPr>
        <w:rFonts w:hint="eastAsia"/>
      </w:rPr>
    </w:lvl>
    <w:lvl w:ilvl="6">
      <w:start w:val="1"/>
      <w:numFmt w:val="decimal"/>
      <w:isLgl w:val="false"/>
      <w:suff w:val="tab"/>
      <w:lvlText w:val="%1.%2.%3.%4.%5.%6.%7"/>
      <w:lvlJc w:val="left"/>
      <w:pPr>
        <w:pStyle w:val="973"/>
        <w:ind w:left="680" w:hanging="680"/>
      </w:pPr>
      <w:rPr>
        <w:rFonts w:hint="eastAsia"/>
      </w:rPr>
    </w:lvl>
    <w:lvl w:ilvl="7">
      <w:start w:val="1"/>
      <w:numFmt w:val="decimal"/>
      <w:isLgl w:val="false"/>
      <w:suff w:val="tab"/>
      <w:lvlText w:val="%1.%2.%3.%4.%5.%6.%7.%8"/>
      <w:lvlJc w:val="left"/>
      <w:pPr>
        <w:pStyle w:val="973"/>
        <w:ind w:left="680" w:hanging="680"/>
      </w:pPr>
      <w:rPr>
        <w:rFonts w:hint="eastAsia"/>
      </w:rPr>
    </w:lvl>
    <w:lvl w:ilvl="8">
      <w:start w:val="1"/>
      <w:numFmt w:val="decimal"/>
      <w:isLgl w:val="false"/>
      <w:suff w:val="tab"/>
      <w:lvlText w:val="%1.%2.%3.%4.%5.%6.%7.%8.%9"/>
      <w:lvlJc w:val="left"/>
      <w:pPr>
        <w:pStyle w:val="973"/>
        <w:ind w:left="680" w:hanging="680"/>
      </w:pPr>
      <w:rPr>
        <w:rFonts w:hint="eastAsia"/>
      </w:rPr>
    </w:lvl>
  </w:abstractNum>
  <w:abstractNum w:abstractNumId="10">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宋体" w:hAnsi="宋体" w:eastAsia="宋体" w:cs="Times New Roman"/>
        <w:b/>
        <w:bCs w:val="0"/>
        <w:sz w:val="24"/>
        <w:szCs w:val="24"/>
      </w:rPr>
    </w:lvl>
    <w:lvl w:ilvl="2">
      <w:start w:val="1"/>
      <w:numFmt w:val="decimal"/>
      <w:isLgl w:val="false"/>
      <w:suff w:val="tab"/>
      <w:lvlText w:val="%1.%2.%3"/>
      <w:lvlJc w:val="left"/>
      <w:pPr>
        <w:pStyle w:val="973"/>
        <w:ind w:left="1980" w:hanging="900"/>
        <w:tabs>
          <w:tab w:val="num" w:pos="1980" w:leader="none"/>
        </w:tabs>
      </w:pPr>
      <w:rPr>
        <w:rFonts w:ascii="宋体" w:hAnsi="宋体" w:eastAsia="宋体"/>
        <w:b/>
        <w:bCs/>
      </w:rPr>
    </w:lvl>
    <w:lvl w:ilvl="3">
      <w:start w:val="1"/>
      <w:numFmt w:val="decimal"/>
      <w:isLgl w:val="false"/>
      <w:suff w:val="space"/>
      <w:lvlText w:val="%1.2.3.%4"/>
      <w:lvlJc w:val="left"/>
      <w:pPr>
        <w:pStyle w:val="973"/>
        <w:ind w:left="900" w:hanging="900"/>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num w:numId="1">
    <w:abstractNumId w:val="5"/>
  </w:num>
  <w:num w:numId="2">
    <w:abstractNumId w:val="8"/>
  </w:num>
  <w:num w:numId="3">
    <w:abstractNumId w:val="1"/>
  </w:num>
  <w:num w:numId="4">
    <w:abstractNumId w:val="9"/>
  </w:num>
  <w:num w:numId="5">
    <w:abstractNumId w:val="6"/>
  </w:num>
  <w:num w:numId="6">
    <w:abstractNumId w:val="3"/>
  </w:num>
  <w:num w:numId="7">
    <w:abstractNumId w:val="2"/>
  </w:num>
  <w:num w:numId="8">
    <w:abstractNumId w:val="7"/>
  </w:num>
  <w:num w:numId="9">
    <w:abstractNumId w:val="0"/>
  </w:num>
  <w:num w:numId="10">
    <w:abstractNumId w:val="10"/>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973"/>
    <w:next w:val="973"/>
    <w:link w:val="805"/>
    <w:uiPriority w:val="9"/>
    <w:qFormat/>
    <w:pPr>
      <w:keepLines/>
      <w:keepNext/>
      <w:spacing w:before="480" w:after="200"/>
      <w:outlineLvl w:val="0"/>
    </w:pPr>
    <w:rPr>
      <w:rFonts w:ascii="Arial" w:hAnsi="Arial" w:eastAsia="Arial" w:cs="Arial"/>
      <w:sz w:val="40"/>
      <w:szCs w:val="40"/>
    </w:rPr>
  </w:style>
  <w:style w:type="character" w:styleId="805">
    <w:name w:val="Heading 1 Char"/>
    <w:link w:val="804"/>
    <w:uiPriority w:val="9"/>
    <w:rPr>
      <w:rFonts w:ascii="Arial" w:hAnsi="Arial" w:eastAsia="Arial" w:cs="Arial"/>
      <w:sz w:val="40"/>
      <w:szCs w:val="40"/>
    </w:rPr>
  </w:style>
  <w:style w:type="paragraph" w:styleId="806">
    <w:name w:val="Heading 2"/>
    <w:basedOn w:val="973"/>
    <w:next w:val="973"/>
    <w:link w:val="807"/>
    <w:uiPriority w:val="9"/>
    <w:unhideWhenUsed/>
    <w:qFormat/>
    <w:pPr>
      <w:keepLines/>
      <w:keepNext/>
      <w:spacing w:before="360" w:after="200"/>
      <w:outlineLvl w:val="1"/>
    </w:pPr>
    <w:rPr>
      <w:rFonts w:ascii="Arial" w:hAnsi="Arial" w:eastAsia="Arial" w:cs="Arial"/>
      <w:sz w:val="34"/>
    </w:rPr>
  </w:style>
  <w:style w:type="character" w:styleId="807">
    <w:name w:val="Heading 2 Char"/>
    <w:link w:val="806"/>
    <w:uiPriority w:val="9"/>
    <w:rPr>
      <w:rFonts w:ascii="Arial" w:hAnsi="Arial" w:eastAsia="Arial" w:cs="Arial"/>
      <w:sz w:val="34"/>
    </w:rPr>
  </w:style>
  <w:style w:type="paragraph" w:styleId="808">
    <w:name w:val="Heading 3"/>
    <w:basedOn w:val="973"/>
    <w:next w:val="973"/>
    <w:link w:val="809"/>
    <w:uiPriority w:val="9"/>
    <w:unhideWhenUsed/>
    <w:qFormat/>
    <w:pPr>
      <w:keepLines/>
      <w:keepNext/>
      <w:spacing w:before="320" w:after="200"/>
      <w:outlineLvl w:val="2"/>
    </w:pPr>
    <w:rPr>
      <w:rFonts w:ascii="Arial" w:hAnsi="Arial" w:eastAsia="Arial" w:cs="Arial"/>
      <w:sz w:val="30"/>
      <w:szCs w:val="30"/>
    </w:rPr>
  </w:style>
  <w:style w:type="character" w:styleId="809">
    <w:name w:val="Heading 3 Char"/>
    <w:link w:val="808"/>
    <w:uiPriority w:val="9"/>
    <w:rPr>
      <w:rFonts w:ascii="Arial" w:hAnsi="Arial" w:eastAsia="Arial" w:cs="Arial"/>
      <w:sz w:val="30"/>
      <w:szCs w:val="30"/>
    </w:rPr>
  </w:style>
  <w:style w:type="paragraph" w:styleId="810">
    <w:name w:val="Heading 4"/>
    <w:basedOn w:val="973"/>
    <w:next w:val="973"/>
    <w:link w:val="811"/>
    <w:uiPriority w:val="9"/>
    <w:unhideWhenUsed/>
    <w:qFormat/>
    <w:pPr>
      <w:keepLines/>
      <w:keepNext/>
      <w:spacing w:before="320" w:after="200"/>
      <w:outlineLvl w:val="3"/>
    </w:pPr>
    <w:rPr>
      <w:rFonts w:ascii="Arial" w:hAnsi="Arial" w:eastAsia="Arial" w:cs="Arial"/>
      <w:b/>
      <w:bCs/>
      <w:sz w:val="26"/>
      <w:szCs w:val="26"/>
    </w:rPr>
  </w:style>
  <w:style w:type="character" w:styleId="811">
    <w:name w:val="Heading 4 Char"/>
    <w:link w:val="810"/>
    <w:uiPriority w:val="9"/>
    <w:rPr>
      <w:rFonts w:ascii="Arial" w:hAnsi="Arial" w:eastAsia="Arial" w:cs="Arial"/>
      <w:b/>
      <w:bCs/>
      <w:sz w:val="26"/>
      <w:szCs w:val="26"/>
    </w:rPr>
  </w:style>
  <w:style w:type="paragraph" w:styleId="812">
    <w:name w:val="Heading 5"/>
    <w:basedOn w:val="973"/>
    <w:next w:val="973"/>
    <w:link w:val="813"/>
    <w:uiPriority w:val="9"/>
    <w:unhideWhenUsed/>
    <w:qFormat/>
    <w:pPr>
      <w:keepLines/>
      <w:keepNext/>
      <w:spacing w:before="320" w:after="200"/>
      <w:outlineLvl w:val="4"/>
    </w:pPr>
    <w:rPr>
      <w:rFonts w:ascii="Arial" w:hAnsi="Arial" w:eastAsia="Arial" w:cs="Arial"/>
      <w:b/>
      <w:bCs/>
      <w:sz w:val="24"/>
      <w:szCs w:val="24"/>
    </w:rPr>
  </w:style>
  <w:style w:type="character" w:styleId="813">
    <w:name w:val="Heading 5 Char"/>
    <w:link w:val="812"/>
    <w:uiPriority w:val="9"/>
    <w:rPr>
      <w:rFonts w:ascii="Arial" w:hAnsi="Arial" w:eastAsia="Arial" w:cs="Arial"/>
      <w:b/>
      <w:bCs/>
      <w:sz w:val="24"/>
      <w:szCs w:val="24"/>
    </w:rPr>
  </w:style>
  <w:style w:type="paragraph" w:styleId="814">
    <w:name w:val="Heading 6"/>
    <w:basedOn w:val="973"/>
    <w:next w:val="973"/>
    <w:link w:val="815"/>
    <w:uiPriority w:val="9"/>
    <w:unhideWhenUsed/>
    <w:qFormat/>
    <w:pPr>
      <w:keepLines/>
      <w:keepNext/>
      <w:spacing w:before="320" w:after="200"/>
      <w:outlineLvl w:val="5"/>
    </w:pPr>
    <w:rPr>
      <w:rFonts w:ascii="Arial" w:hAnsi="Arial" w:eastAsia="Arial" w:cs="Arial"/>
      <w:b/>
      <w:bCs/>
      <w:sz w:val="22"/>
      <w:szCs w:val="22"/>
    </w:rPr>
  </w:style>
  <w:style w:type="character" w:styleId="815">
    <w:name w:val="Heading 6 Char"/>
    <w:link w:val="814"/>
    <w:uiPriority w:val="9"/>
    <w:rPr>
      <w:rFonts w:ascii="Arial" w:hAnsi="Arial" w:eastAsia="Arial" w:cs="Arial"/>
      <w:b/>
      <w:bCs/>
      <w:sz w:val="22"/>
      <w:szCs w:val="22"/>
    </w:rPr>
  </w:style>
  <w:style w:type="paragraph" w:styleId="816">
    <w:name w:val="Heading 7"/>
    <w:basedOn w:val="973"/>
    <w:next w:val="973"/>
    <w:link w:val="817"/>
    <w:uiPriority w:val="9"/>
    <w:unhideWhenUsed/>
    <w:qFormat/>
    <w:pPr>
      <w:keepLines/>
      <w:keepNext/>
      <w:spacing w:before="320" w:after="200"/>
      <w:outlineLvl w:val="6"/>
    </w:pPr>
    <w:rPr>
      <w:rFonts w:ascii="Arial" w:hAnsi="Arial" w:eastAsia="Arial" w:cs="Arial"/>
      <w:b/>
      <w:bCs/>
      <w:i/>
      <w:iCs/>
      <w:sz w:val="22"/>
      <w:szCs w:val="22"/>
    </w:rPr>
  </w:style>
  <w:style w:type="character" w:styleId="817">
    <w:name w:val="Heading 7 Char"/>
    <w:link w:val="816"/>
    <w:uiPriority w:val="9"/>
    <w:rPr>
      <w:rFonts w:ascii="Arial" w:hAnsi="Arial" w:eastAsia="Arial" w:cs="Arial"/>
      <w:b/>
      <w:bCs/>
      <w:i/>
      <w:iCs/>
      <w:sz w:val="22"/>
      <w:szCs w:val="22"/>
    </w:rPr>
  </w:style>
  <w:style w:type="paragraph" w:styleId="818">
    <w:name w:val="Heading 8"/>
    <w:basedOn w:val="973"/>
    <w:next w:val="973"/>
    <w:link w:val="819"/>
    <w:uiPriority w:val="9"/>
    <w:unhideWhenUsed/>
    <w:qFormat/>
    <w:pPr>
      <w:keepLines/>
      <w:keepNext/>
      <w:spacing w:before="320" w:after="200"/>
      <w:outlineLvl w:val="7"/>
    </w:pPr>
    <w:rPr>
      <w:rFonts w:ascii="Arial" w:hAnsi="Arial" w:eastAsia="Arial" w:cs="Arial"/>
      <w:i/>
      <w:iCs/>
      <w:sz w:val="22"/>
      <w:szCs w:val="22"/>
    </w:rPr>
  </w:style>
  <w:style w:type="character" w:styleId="819">
    <w:name w:val="Heading 8 Char"/>
    <w:link w:val="818"/>
    <w:uiPriority w:val="9"/>
    <w:rPr>
      <w:rFonts w:ascii="Arial" w:hAnsi="Arial" w:eastAsia="Arial" w:cs="Arial"/>
      <w:i/>
      <w:iCs/>
      <w:sz w:val="22"/>
      <w:szCs w:val="22"/>
    </w:rPr>
  </w:style>
  <w:style w:type="paragraph" w:styleId="820">
    <w:name w:val="Heading 9"/>
    <w:basedOn w:val="973"/>
    <w:next w:val="973"/>
    <w:link w:val="821"/>
    <w:uiPriority w:val="9"/>
    <w:unhideWhenUsed/>
    <w:qFormat/>
    <w:pPr>
      <w:keepLines/>
      <w:keepNext/>
      <w:spacing w:before="320" w:after="200"/>
      <w:outlineLvl w:val="8"/>
    </w:pPr>
    <w:rPr>
      <w:rFonts w:ascii="Arial" w:hAnsi="Arial" w:eastAsia="Arial" w:cs="Arial"/>
      <w:i/>
      <w:iCs/>
      <w:sz w:val="21"/>
      <w:szCs w:val="21"/>
    </w:rPr>
  </w:style>
  <w:style w:type="character" w:styleId="821">
    <w:name w:val="Heading 9 Char"/>
    <w:link w:val="820"/>
    <w:uiPriority w:val="9"/>
    <w:rPr>
      <w:rFonts w:ascii="Arial" w:hAnsi="Arial" w:eastAsia="Arial" w:cs="Arial"/>
      <w:i/>
      <w:iCs/>
      <w:sz w:val="21"/>
      <w:szCs w:val="21"/>
    </w:rPr>
  </w:style>
  <w:style w:type="paragraph" w:styleId="822">
    <w:name w:val="List Paragraph"/>
    <w:basedOn w:val="973"/>
    <w:uiPriority w:val="34"/>
    <w:qFormat/>
    <w:pPr>
      <w:contextualSpacing/>
      <w:ind w:left="720"/>
    </w:pPr>
  </w:style>
  <w:style w:type="paragraph" w:styleId="823">
    <w:name w:val="No Spacing"/>
    <w:uiPriority w:val="1"/>
    <w:qFormat/>
    <w:pPr>
      <w:spacing w:before="0" w:after="0" w:line="240" w:lineRule="auto"/>
    </w:pPr>
  </w:style>
  <w:style w:type="paragraph" w:styleId="824">
    <w:name w:val="Title"/>
    <w:basedOn w:val="973"/>
    <w:next w:val="973"/>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73"/>
    <w:next w:val="973"/>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73"/>
    <w:next w:val="973"/>
    <w:link w:val="829"/>
    <w:uiPriority w:val="29"/>
    <w:qFormat/>
    <w:pPr>
      <w:ind w:left="720" w:right="720"/>
    </w:pPr>
    <w:rPr>
      <w:i/>
    </w:rPr>
  </w:style>
  <w:style w:type="character" w:styleId="829">
    <w:name w:val="Quote Char"/>
    <w:link w:val="828"/>
    <w:uiPriority w:val="29"/>
    <w:rPr>
      <w:i/>
    </w:rPr>
  </w:style>
  <w:style w:type="paragraph" w:styleId="830">
    <w:name w:val="Intense Quote"/>
    <w:basedOn w:val="973"/>
    <w:next w:val="973"/>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73"/>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73"/>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73"/>
    <w:next w:val="973"/>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73"/>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73"/>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next w:val="973"/>
    <w:link w:val="973"/>
    <w:qFormat/>
    <w:pPr>
      <w:jc w:val="both"/>
      <w:widowControl w:val="off"/>
    </w:pPr>
    <w:rPr>
      <w:sz w:val="21"/>
      <w:szCs w:val="24"/>
      <w:lang w:val="en-US" w:eastAsia="zh-CN" w:bidi="ar-SA"/>
    </w:rPr>
  </w:style>
  <w:style w:type="paragraph" w:styleId="974">
    <w:name w:val="标题 1"/>
    <w:basedOn w:val="973"/>
    <w:next w:val="973"/>
    <w:link w:val="1015"/>
    <w:qFormat/>
    <w:pPr>
      <w:jc w:val="center"/>
      <w:keepLines/>
      <w:keepNext/>
      <w:spacing w:before="240" w:after="120" w:line="300" w:lineRule="auto"/>
      <w:outlineLvl w:val="0"/>
    </w:pPr>
    <w:rPr>
      <w:rFonts w:ascii="宋体"/>
      <w:b/>
      <w:sz w:val="32"/>
      <w:szCs w:val="20"/>
    </w:rPr>
  </w:style>
  <w:style w:type="paragraph" w:styleId="975">
    <w:name w:val="标题 2"/>
    <w:basedOn w:val="973"/>
    <w:next w:val="1074"/>
    <w:link w:val="1016"/>
    <w:qFormat/>
    <w:pPr>
      <w:jc w:val="center"/>
      <w:keepLines/>
      <w:keepNext/>
      <w:spacing w:before="120" w:line="300" w:lineRule="auto"/>
      <w:outlineLvl w:val="1"/>
    </w:pPr>
    <w:rPr>
      <w:rFonts w:ascii="Arial" w:hAnsi="Arial" w:eastAsia="黑体"/>
      <w:b/>
      <w:sz w:val="30"/>
      <w:szCs w:val="20"/>
    </w:rPr>
  </w:style>
  <w:style w:type="paragraph" w:styleId="976">
    <w:name w:val="标题 3"/>
    <w:basedOn w:val="973"/>
    <w:next w:val="1074"/>
    <w:link w:val="1020"/>
    <w:qFormat/>
    <w:pPr>
      <w:jc w:val="left"/>
      <w:keepLines/>
      <w:keepNext/>
      <w:spacing w:before="360" w:after="120"/>
      <w:outlineLvl w:val="2"/>
    </w:pPr>
    <w:rPr>
      <w:rFonts w:ascii="宋体"/>
      <w:b/>
      <w:sz w:val="24"/>
      <w:szCs w:val="20"/>
      <w:u w:val="single"/>
    </w:rPr>
  </w:style>
  <w:style w:type="paragraph" w:styleId="977">
    <w:name w:val="标题 4"/>
    <w:basedOn w:val="973"/>
    <w:next w:val="973"/>
    <w:link w:val="1022"/>
    <w:qFormat/>
    <w:pPr>
      <w:keepLines/>
      <w:keepNext/>
      <w:spacing w:before="280" w:after="290" w:line="376" w:lineRule="atLeast"/>
      <w:outlineLvl w:val="3"/>
    </w:pPr>
    <w:rPr>
      <w:rFonts w:ascii="Arial" w:hAnsi="Arial" w:eastAsia="黑体"/>
      <w:b/>
      <w:sz w:val="28"/>
      <w:szCs w:val="20"/>
    </w:rPr>
  </w:style>
  <w:style w:type="paragraph" w:styleId="978">
    <w:name w:val="标题 5"/>
    <w:basedOn w:val="973"/>
    <w:next w:val="973"/>
    <w:link w:val="1024"/>
    <w:qFormat/>
    <w:pPr>
      <w:keepLines/>
      <w:keepNext/>
      <w:spacing w:before="280" w:after="290" w:line="376" w:lineRule="atLeast"/>
      <w:outlineLvl w:val="4"/>
    </w:pPr>
    <w:rPr>
      <w:b/>
      <w:sz w:val="28"/>
      <w:szCs w:val="20"/>
    </w:rPr>
  </w:style>
  <w:style w:type="paragraph" w:styleId="979">
    <w:name w:val="标题 6"/>
    <w:basedOn w:val="973"/>
    <w:next w:val="973"/>
    <w:link w:val="1026"/>
    <w:qFormat/>
    <w:pPr>
      <w:keepLines/>
      <w:keepNext/>
      <w:spacing w:before="240" w:after="64" w:line="320" w:lineRule="atLeast"/>
      <w:outlineLvl w:val="5"/>
    </w:pPr>
    <w:rPr>
      <w:rFonts w:ascii="Arial" w:hAnsi="Arial" w:eastAsia="黑体"/>
      <w:b/>
      <w:sz w:val="24"/>
      <w:szCs w:val="20"/>
    </w:rPr>
  </w:style>
  <w:style w:type="paragraph" w:styleId="980">
    <w:name w:val="标题 7"/>
    <w:basedOn w:val="973"/>
    <w:next w:val="973"/>
    <w:link w:val="1027"/>
    <w:qFormat/>
    <w:pPr>
      <w:keepLines/>
      <w:keepNext/>
      <w:spacing w:before="240" w:after="64" w:line="320" w:lineRule="atLeast"/>
      <w:outlineLvl w:val="6"/>
    </w:pPr>
    <w:rPr>
      <w:b/>
      <w:sz w:val="24"/>
      <w:szCs w:val="20"/>
    </w:rPr>
  </w:style>
  <w:style w:type="paragraph" w:styleId="981">
    <w:name w:val="标题 8"/>
    <w:basedOn w:val="973"/>
    <w:next w:val="973"/>
    <w:link w:val="1028"/>
    <w:qFormat/>
    <w:pPr>
      <w:keepLines/>
      <w:keepNext/>
      <w:spacing w:before="240" w:after="64" w:line="320" w:lineRule="atLeast"/>
      <w:outlineLvl w:val="7"/>
    </w:pPr>
    <w:rPr>
      <w:rFonts w:ascii="Arial" w:hAnsi="Arial" w:eastAsia="黑体"/>
      <w:sz w:val="24"/>
      <w:szCs w:val="20"/>
    </w:rPr>
  </w:style>
  <w:style w:type="paragraph" w:styleId="982">
    <w:name w:val="标题 9"/>
    <w:basedOn w:val="973"/>
    <w:next w:val="973"/>
    <w:link w:val="1029"/>
    <w:qFormat/>
    <w:pPr>
      <w:keepLines/>
      <w:keepNext/>
      <w:spacing w:before="240" w:after="64" w:line="320" w:lineRule="atLeast"/>
      <w:outlineLvl w:val="8"/>
    </w:pPr>
    <w:rPr>
      <w:rFonts w:ascii="Arial" w:hAnsi="Arial" w:eastAsia="黑体"/>
      <w:szCs w:val="20"/>
    </w:rPr>
  </w:style>
  <w:style w:type="character" w:styleId="983">
    <w:name w:val="默认段落字体"/>
    <w:next w:val="983"/>
    <w:link w:val="973"/>
    <w:uiPriority w:val="1"/>
    <w:unhideWhenUsed/>
    <w:qFormat/>
  </w:style>
  <w:style w:type="table" w:styleId="984">
    <w:name w:val="普通表格"/>
    <w:next w:val="984"/>
    <w:link w:val="973"/>
    <w:uiPriority w:val="99"/>
    <w:unhideWhenUsed/>
    <w:qFormat/>
    <w:tblPr/>
  </w:style>
  <w:style w:type="numbering" w:styleId="985">
    <w:name w:val="无列表"/>
    <w:next w:val="985"/>
    <w:link w:val="973"/>
    <w:uiPriority w:val="99"/>
    <w:semiHidden/>
    <w:unhideWhenUsed/>
  </w:style>
  <w:style w:type="character" w:styleId="986">
    <w:name w:val="超链接"/>
    <w:next w:val="986"/>
    <w:link w:val="973"/>
    <w:uiPriority w:val="99"/>
    <w:qFormat/>
    <w:rPr>
      <w:color w:val="0000ff"/>
      <w:u w:val="single"/>
    </w:rPr>
  </w:style>
  <w:style w:type="character" w:styleId="987">
    <w:name w:val="页码"/>
    <w:next w:val="987"/>
    <w:link w:val="973"/>
    <w:qFormat/>
  </w:style>
  <w:style w:type="character" w:styleId="988">
    <w:name w:val="要点"/>
    <w:next w:val="988"/>
    <w:link w:val="973"/>
    <w:qFormat/>
    <w:rPr>
      <w:b/>
      <w:bCs/>
    </w:rPr>
  </w:style>
  <w:style w:type="character" w:styleId="989">
    <w:name w:val="HTML 引文"/>
    <w:next w:val="989"/>
    <w:link w:val="973"/>
    <w:qFormat/>
    <w:rPr>
      <w:i/>
      <w:iCs/>
    </w:rPr>
  </w:style>
  <w:style w:type="character" w:styleId="990">
    <w:name w:val="批注引用"/>
    <w:next w:val="990"/>
    <w:link w:val="973"/>
    <w:uiPriority w:val="99"/>
    <w:qFormat/>
    <w:rPr>
      <w:sz w:val="21"/>
      <w:szCs w:val="21"/>
    </w:rPr>
  </w:style>
  <w:style w:type="character" w:styleId="991">
    <w:name w:val="强调"/>
    <w:next w:val="991"/>
    <w:link w:val="973"/>
    <w:qFormat/>
    <w:rPr>
      <w:color w:val="cc0033"/>
    </w:rPr>
  </w:style>
  <w:style w:type="character" w:styleId="992">
    <w:name w:val="访问过的超链接"/>
    <w:next w:val="992"/>
    <w:link w:val="973"/>
    <w:qFormat/>
    <w:rPr>
      <w:color w:val="800080"/>
      <w:u w:val="single"/>
    </w:rPr>
  </w:style>
  <w:style w:type="character" w:styleId="993">
    <w:name w:val="标题 Char"/>
    <w:next w:val="993"/>
    <w:link w:val="973"/>
    <w:qFormat/>
    <w:rPr>
      <w:b/>
      <w:sz w:val="32"/>
    </w:rPr>
  </w:style>
  <w:style w:type="character" w:styleId="994">
    <w:name w:val="注释 Char"/>
    <w:next w:val="994"/>
    <w:link w:val="1182"/>
    <w:qFormat/>
    <w:rPr>
      <w:rFonts w:ascii="宋体" w:hAnsi="宋体"/>
      <w:sz w:val="21"/>
      <w:szCs w:val="21"/>
    </w:rPr>
  </w:style>
  <w:style w:type="character" w:styleId="995">
    <w:name w:val="正文格式 Char"/>
    <w:next w:val="995"/>
    <w:link w:val="1157"/>
    <w:qFormat/>
    <w:rPr>
      <w:rFonts w:ascii="宋体" w:hAnsi="宋体"/>
      <w:sz w:val="24"/>
      <w:szCs w:val="24"/>
      <w:lang w:val="en-GB"/>
    </w:rPr>
  </w:style>
  <w:style w:type="character" w:styleId="996">
    <w:name w:val="bjh-p"/>
    <w:next w:val="996"/>
    <w:link w:val="973"/>
    <w:qFormat/>
  </w:style>
  <w:style w:type="character" w:styleId="997">
    <w:name w:val="正文文本缩进 Char"/>
    <w:next w:val="997"/>
    <w:link w:val="973"/>
    <w:qFormat/>
    <w:rPr>
      <w:rFonts w:eastAsia="宋体"/>
      <w:sz w:val="24"/>
      <w:szCs w:val="24"/>
      <w:lang w:val="en-US" w:eastAsia="zh-CN" w:bidi="ar-SA"/>
    </w:rPr>
  </w:style>
  <w:style w:type="character" w:styleId="998">
    <w:name w:val="列出段落 Char"/>
    <w:next w:val="998"/>
    <w:link w:val="973"/>
    <w:qFormat/>
    <w:rPr>
      <w:rFonts w:ascii="Calibri" w:hAnsi="Calibri" w:eastAsia="宋体"/>
      <w:sz w:val="21"/>
      <w:szCs w:val="22"/>
      <w:lang w:val="en-US" w:eastAsia="zh-CN" w:bidi="ar-SA"/>
    </w:rPr>
  </w:style>
  <w:style w:type="character" w:styleId="999">
    <w:name w:val="HTML 预设格式 字符"/>
    <w:next w:val="999"/>
    <w:link w:val="1068"/>
    <w:qFormat/>
    <w:rPr>
      <w:rFonts w:ascii="宋体" w:hAnsi="宋体" w:cs="宋体"/>
      <w:sz w:val="24"/>
      <w:szCs w:val="24"/>
    </w:rPr>
  </w:style>
  <w:style w:type="character" w:styleId="1000">
    <w:name w:val="正文文本首行缩进 2 字符"/>
    <w:next w:val="1000"/>
    <w:link w:val="1067"/>
    <w:qFormat/>
    <w:rPr>
      <w:rFonts w:eastAsia="宋体"/>
      <w:sz w:val="24"/>
      <w:szCs w:val="24"/>
      <w:lang w:val="en-US" w:eastAsia="zh-CN" w:bidi="ar-SA"/>
    </w:rPr>
  </w:style>
  <w:style w:type="character" w:styleId="1001">
    <w:name w:val="正文文本缩进 3 字符"/>
    <w:next w:val="1001"/>
    <w:link w:val="1076"/>
    <w:qFormat/>
    <w:rPr>
      <w:rFonts w:ascii="宋体"/>
      <w:sz w:val="24"/>
    </w:rPr>
  </w:style>
  <w:style w:type="character" w:styleId="1002">
    <w:name w:val="c21"/>
    <w:next w:val="1002"/>
    <w:link w:val="973"/>
    <w:qFormat/>
    <w:rPr>
      <w:rFonts w:ascii="ˎ̥" w:hAnsi="ˎ̥"/>
      <w:color w:val="000000"/>
      <w:sz w:val="20"/>
      <w:szCs w:val="20"/>
      <w:u w:val="none"/>
    </w:rPr>
  </w:style>
  <w:style w:type="character" w:styleId="1003">
    <w:name w:val="标题 2 Char Char"/>
    <w:next w:val="1003"/>
    <w:link w:val="973"/>
    <w:qFormat/>
    <w:rPr>
      <w:rFonts w:ascii="Arial" w:hAnsi="Arial" w:eastAsia="黑体"/>
      <w:b/>
      <w:bCs/>
      <w:sz w:val="32"/>
      <w:szCs w:val="32"/>
      <w:lang w:val="en-US" w:eastAsia="zh-CN" w:bidi="ar-SA"/>
    </w:rPr>
  </w:style>
  <w:style w:type="character" w:styleId="1004">
    <w:name w:val="black1"/>
    <w:next w:val="1004"/>
    <w:link w:val="973"/>
    <w:qFormat/>
    <w:rPr>
      <w:color w:val="000000"/>
    </w:rPr>
  </w:style>
  <w:style w:type="character" w:styleId="1005">
    <w:name w:val="txt"/>
    <w:next w:val="1005"/>
    <w:link w:val="973"/>
    <w:qFormat/>
  </w:style>
  <w:style w:type="character" w:styleId="1006">
    <w:name w:val="Char Char11"/>
    <w:next w:val="1006"/>
    <w:link w:val="973"/>
    <w:qFormat/>
    <w:rPr>
      <w:rFonts w:ascii="宋体" w:eastAsia="宋体"/>
      <w:b/>
      <w:sz w:val="24"/>
      <w:u w:val="single"/>
      <w:lang w:val="en-US" w:eastAsia="zh-CN" w:bidi="ar-SA"/>
    </w:rPr>
  </w:style>
  <w:style w:type="character" w:styleId="1007">
    <w:name w:val="列表段落 字符"/>
    <w:next w:val="1007"/>
    <w:link w:val="1098"/>
    <w:uiPriority w:val="34"/>
    <w:qFormat/>
    <w:rPr>
      <w:rFonts w:ascii="Calibri" w:hAnsi="Calibri" w:eastAsia="宋体"/>
      <w:sz w:val="21"/>
      <w:szCs w:val="22"/>
      <w:lang w:val="en-US" w:eastAsia="zh-CN" w:bidi="ar-SA"/>
    </w:rPr>
  </w:style>
  <w:style w:type="character" w:styleId="1008">
    <w:name w:val="标题 3 Char Char"/>
    <w:next w:val="1008"/>
    <w:link w:val="973"/>
    <w:qFormat/>
    <w:rPr>
      <w:rFonts w:eastAsia="宋体"/>
      <w:b/>
      <w:bCs/>
      <w:sz w:val="32"/>
      <w:szCs w:val="32"/>
      <w:lang w:val="en-US" w:eastAsia="zh-CN" w:bidi="ar-SA"/>
    </w:rPr>
  </w:style>
  <w:style w:type="character" w:styleId="1009">
    <w:name w:val="纯文本 Char1"/>
    <w:next w:val="1009"/>
    <w:link w:val="973"/>
    <w:qFormat/>
    <w:rPr>
      <w:rFonts w:ascii="宋体" w:hAnsi="Courier New" w:eastAsia="宋体"/>
      <w:sz w:val="21"/>
      <w:lang w:val="en-US" w:eastAsia="zh-CN" w:bidi="ar-SA"/>
    </w:rPr>
  </w:style>
  <w:style w:type="character" w:styleId="1010">
    <w:name w:val="正文表格 Char"/>
    <w:next w:val="1010"/>
    <w:link w:val="1109"/>
    <w:qFormat/>
    <w:rPr>
      <w:rFonts w:ascii="宋体" w:hAnsi="宋体"/>
      <w:color w:val="000000"/>
      <w:sz w:val="21"/>
      <w:szCs w:val="21"/>
    </w:rPr>
  </w:style>
  <w:style w:type="character" w:styleId="1011">
    <w:name w:val="正文大标题 Char"/>
    <w:next w:val="1011"/>
    <w:link w:val="1211"/>
    <w:qFormat/>
    <w:rPr>
      <w:rFonts w:ascii="宋体" w:hAnsi="宋体"/>
      <w:b/>
      <w:color w:val="000000"/>
      <w:sz w:val="28"/>
      <w:szCs w:val="21"/>
    </w:rPr>
  </w:style>
  <w:style w:type="character" w:styleId="1012">
    <w:name w:val="纯文本 字符1"/>
    <w:next w:val="1012"/>
    <w:link w:val="973"/>
    <w:qFormat/>
    <w:rPr>
      <w:rFonts w:ascii="宋体" w:hAnsi="Courier New"/>
    </w:rPr>
  </w:style>
  <w:style w:type="character" w:styleId="1013">
    <w:name w:val="页脚 Char"/>
    <w:next w:val="1013"/>
    <w:link w:val="973"/>
    <w:qFormat/>
    <w:rPr>
      <w:rFonts w:ascii="宋体" w:eastAsia="宋体"/>
      <w:sz w:val="18"/>
      <w:lang w:val="en-US" w:eastAsia="zh-CN" w:bidi="ar-SA"/>
    </w:rPr>
  </w:style>
  <w:style w:type="character" w:styleId="1014">
    <w:name w:val="标题 2 Char"/>
    <w:next w:val="1014"/>
    <w:link w:val="973"/>
    <w:qFormat/>
    <w:rPr>
      <w:rFonts w:ascii="Arial" w:hAnsi="Arial" w:eastAsia="黑体"/>
      <w:b/>
      <w:sz w:val="30"/>
      <w:lang w:val="en-US" w:eastAsia="zh-CN" w:bidi="ar-SA"/>
    </w:rPr>
  </w:style>
  <w:style w:type="character" w:styleId="1015">
    <w:name w:val="标题 1 字符"/>
    <w:next w:val="1015"/>
    <w:link w:val="974"/>
    <w:qFormat/>
    <w:rPr>
      <w:rFonts w:ascii="宋体"/>
      <w:b/>
      <w:sz w:val="32"/>
    </w:rPr>
  </w:style>
  <w:style w:type="character" w:styleId="1016">
    <w:name w:val="标题 2 字符"/>
    <w:next w:val="1016"/>
    <w:link w:val="975"/>
    <w:qFormat/>
    <w:rPr>
      <w:rFonts w:ascii="Arial" w:hAnsi="Arial" w:eastAsia="黑体"/>
      <w:b/>
      <w:sz w:val="30"/>
      <w:lang w:val="en-US" w:eastAsia="zh-CN" w:bidi="ar-SA"/>
    </w:rPr>
  </w:style>
  <w:style w:type="character" w:styleId="1017">
    <w:name w:val="成文日期 Char"/>
    <w:next w:val="1017"/>
    <w:link w:val="1099"/>
    <w:rPr>
      <w:rFonts w:ascii="仿宋_GB2312" w:eastAsia="仿宋_GB2312"/>
      <w:sz w:val="32"/>
    </w:rPr>
  </w:style>
  <w:style w:type="character" w:styleId="1018">
    <w:name w:val="正文缩进 字符"/>
    <w:next w:val="1018"/>
    <w:link w:val="1074"/>
    <w:qFormat/>
    <w:rPr>
      <w:rFonts w:ascii="宋体" w:eastAsia="宋体"/>
      <w:sz w:val="24"/>
      <w:szCs w:val="24"/>
      <w:lang w:val="en-US" w:eastAsia="zh-CN" w:bidi="ar-SA"/>
    </w:rPr>
  </w:style>
  <w:style w:type="character" w:styleId="1019">
    <w:name w:val="正文文本 字符"/>
    <w:next w:val="1019"/>
    <w:link w:val="973"/>
    <w:qFormat/>
    <w:rPr>
      <w:rFonts w:ascii="宋体" w:hAnsi="宋体"/>
      <w:sz w:val="24"/>
      <w:szCs w:val="24"/>
    </w:rPr>
  </w:style>
  <w:style w:type="character" w:styleId="1020">
    <w:name w:val="标题 3 字符"/>
    <w:next w:val="1020"/>
    <w:link w:val="976"/>
    <w:qFormat/>
    <w:rPr>
      <w:rFonts w:ascii="宋体" w:eastAsia="宋体"/>
      <w:b/>
      <w:sz w:val="24"/>
      <w:u w:val="single"/>
      <w:lang w:val="en-US" w:eastAsia="zh-CN" w:bidi="ar-SA"/>
    </w:rPr>
  </w:style>
  <w:style w:type="character" w:styleId="1021">
    <w:name w:val="纯文本 字符2"/>
    <w:next w:val="1021"/>
    <w:link w:val="973"/>
    <w:qFormat/>
    <w:rPr>
      <w:rFonts w:hint="eastAsia" w:ascii="宋体" w:hAnsi="Courier New" w:eastAsia="宋体" w:cs="宋体"/>
      <w:sz w:val="21"/>
    </w:rPr>
  </w:style>
  <w:style w:type="character" w:styleId="1022">
    <w:name w:val="标题 4 字符"/>
    <w:next w:val="1022"/>
    <w:link w:val="977"/>
    <w:qFormat/>
    <w:rPr>
      <w:rFonts w:ascii="Arial" w:hAnsi="Arial" w:eastAsia="黑体"/>
      <w:b/>
      <w:sz w:val="28"/>
    </w:rPr>
  </w:style>
  <w:style w:type="character" w:styleId="1023">
    <w:name w:val="正文缩进 Char1"/>
    <w:next w:val="1023"/>
    <w:link w:val="973"/>
    <w:uiPriority w:val="99"/>
    <w:qFormat/>
    <w:rPr>
      <w:rFonts w:ascii="宋体"/>
      <w:sz w:val="24"/>
      <w:szCs w:val="24"/>
    </w:rPr>
  </w:style>
  <w:style w:type="character" w:styleId="1024">
    <w:name w:val="标题 5 字符"/>
    <w:next w:val="1024"/>
    <w:link w:val="978"/>
    <w:qFormat/>
    <w:rPr>
      <w:b/>
      <w:sz w:val="28"/>
    </w:rPr>
  </w:style>
  <w:style w:type="character" w:styleId="1025">
    <w:name w:val="纯文本 Char"/>
    <w:next w:val="1025"/>
    <w:link w:val="973"/>
    <w:uiPriority w:val="99"/>
    <w:qFormat/>
    <w:rPr>
      <w:rFonts w:ascii="宋体" w:hAnsi="Courier New"/>
      <w:sz w:val="21"/>
    </w:rPr>
  </w:style>
  <w:style w:type="character" w:styleId="1026">
    <w:name w:val="标题 6 字符"/>
    <w:next w:val="1026"/>
    <w:link w:val="979"/>
    <w:qFormat/>
    <w:rPr>
      <w:rFonts w:ascii="Arial" w:hAnsi="Arial" w:eastAsia="黑体"/>
      <w:b/>
      <w:sz w:val="24"/>
    </w:rPr>
  </w:style>
  <w:style w:type="character" w:styleId="1027">
    <w:name w:val="标题 7 字符"/>
    <w:next w:val="1027"/>
    <w:link w:val="980"/>
    <w:qFormat/>
    <w:rPr>
      <w:b/>
      <w:sz w:val="24"/>
    </w:rPr>
  </w:style>
  <w:style w:type="character" w:styleId="1028">
    <w:name w:val="标题 8 字符"/>
    <w:next w:val="1028"/>
    <w:link w:val="981"/>
    <w:qFormat/>
    <w:rPr>
      <w:rFonts w:ascii="Arial" w:hAnsi="Arial" w:eastAsia="黑体"/>
      <w:sz w:val="24"/>
    </w:rPr>
  </w:style>
  <w:style w:type="character" w:styleId="1029">
    <w:name w:val="标题 9 字符"/>
    <w:next w:val="1029"/>
    <w:link w:val="982"/>
    <w:qFormat/>
    <w:rPr>
      <w:rFonts w:ascii="Arial" w:hAnsi="Arial" w:eastAsia="黑体"/>
      <w:sz w:val="21"/>
    </w:rPr>
  </w:style>
  <w:style w:type="character" w:styleId="1030">
    <w:name w:val="文档结构图 字符"/>
    <w:next w:val="1030"/>
    <w:link w:val="1093"/>
    <w:qFormat/>
    <w:rPr>
      <w:sz w:val="21"/>
      <w:szCs w:val="24"/>
      <w:shd w:val="clear" w:color="auto" w:fill="000080"/>
    </w:rPr>
  </w:style>
  <w:style w:type="character" w:styleId="1031">
    <w:name w:val="批注文字 字符1"/>
    <w:next w:val="1031"/>
    <w:link w:val="1083"/>
    <w:uiPriority w:val="99"/>
    <w:qFormat/>
    <w:rPr>
      <w:sz w:val="21"/>
      <w:szCs w:val="24"/>
    </w:rPr>
  </w:style>
  <w:style w:type="character" w:styleId="1032">
    <w:name w:val="正文文本 3 字符"/>
    <w:next w:val="1032"/>
    <w:link w:val="1071"/>
    <w:qFormat/>
    <w:rPr>
      <w:sz w:val="16"/>
      <w:szCs w:val="16"/>
    </w:rPr>
  </w:style>
  <w:style w:type="character" w:styleId="1033">
    <w:name w:val="正文文本 字符1"/>
    <w:next w:val="1033"/>
    <w:link w:val="1092"/>
    <w:qFormat/>
    <w:rPr>
      <w:rFonts w:ascii="宋体" w:hAnsi="宋体"/>
      <w:sz w:val="24"/>
      <w:szCs w:val="24"/>
    </w:rPr>
  </w:style>
  <w:style w:type="character" w:styleId="1034">
    <w:name w:val="正文文本缩进 字符"/>
    <w:next w:val="1034"/>
    <w:link w:val="1088"/>
    <w:qFormat/>
    <w:rPr>
      <w:rFonts w:eastAsia="宋体"/>
      <w:sz w:val="24"/>
      <w:szCs w:val="24"/>
      <w:lang w:val="en-US" w:eastAsia="zh-CN" w:bidi="ar-SA"/>
    </w:rPr>
  </w:style>
  <w:style w:type="character" w:styleId="1035">
    <w:name w:val="纯文本 字符3"/>
    <w:next w:val="1035"/>
    <w:link w:val="1078"/>
    <w:uiPriority w:val="99"/>
    <w:qFormat/>
    <w:rPr>
      <w:rFonts w:hint="eastAsia" w:ascii="宋体" w:hAnsi="Courier New" w:eastAsia="宋体" w:cs="宋体"/>
      <w:sz w:val="21"/>
    </w:rPr>
  </w:style>
  <w:style w:type="character" w:styleId="1036">
    <w:name w:val="日期 字符"/>
    <w:next w:val="1036"/>
    <w:link w:val="1091"/>
    <w:qFormat/>
    <w:rPr>
      <w:rFonts w:ascii="仿宋_GB2312" w:hAnsi="宋体" w:eastAsia="仿宋_GB2312"/>
      <w:color w:val="000000"/>
      <w:sz w:val="24"/>
      <w:szCs w:val="24"/>
    </w:rPr>
  </w:style>
  <w:style w:type="character" w:styleId="1037">
    <w:name w:val="正文文本缩进 2 字符"/>
    <w:next w:val="1037"/>
    <w:link w:val="1086"/>
    <w:qFormat/>
    <w:rPr>
      <w:rFonts w:ascii="仿宋_GB2312" w:eastAsia="仿宋_GB2312"/>
      <w:sz w:val="24"/>
      <w:szCs w:val="24"/>
    </w:rPr>
  </w:style>
  <w:style w:type="character" w:styleId="1038">
    <w:name w:val="批注框文本 字符"/>
    <w:next w:val="1038"/>
    <w:link w:val="1072"/>
    <w:qFormat/>
    <w:rPr>
      <w:sz w:val="18"/>
      <w:szCs w:val="18"/>
    </w:rPr>
  </w:style>
  <w:style w:type="character" w:styleId="1039">
    <w:name w:val="页脚 字符"/>
    <w:next w:val="1039"/>
    <w:link w:val="1069"/>
    <w:uiPriority w:val="99"/>
    <w:qFormat/>
    <w:rPr>
      <w:rFonts w:ascii="宋体" w:eastAsia="宋体"/>
      <w:sz w:val="18"/>
      <w:lang w:val="en-US" w:eastAsia="zh-CN" w:bidi="ar-SA"/>
    </w:rPr>
  </w:style>
  <w:style w:type="character" w:styleId="1040">
    <w:name w:val="页眉 字符"/>
    <w:next w:val="1040"/>
    <w:link w:val="1064"/>
    <w:qFormat/>
    <w:rPr>
      <w:rFonts w:eastAsia="宋体"/>
      <w:sz w:val="18"/>
      <w:szCs w:val="18"/>
      <w:lang w:val="en-US" w:eastAsia="zh-CN" w:bidi="ar-SA"/>
    </w:rPr>
  </w:style>
  <w:style w:type="character" w:styleId="1041">
    <w:name w:val="标题 字符"/>
    <w:next w:val="1041"/>
    <w:link w:val="1081"/>
    <w:qFormat/>
    <w:rPr>
      <w:b/>
      <w:sz w:val="32"/>
    </w:rPr>
  </w:style>
  <w:style w:type="character" w:styleId="1042">
    <w:name w:val="批注主题 字符"/>
    <w:next w:val="1042"/>
    <w:link w:val="1075"/>
    <w:qFormat/>
    <w:rPr>
      <w:rFonts w:ascii="Times New Roman" w:hAnsi="Times New Roman" w:eastAsia="宋体" w:cs="Times New Roman"/>
      <w:b/>
      <w:bCs/>
      <w:sz w:val="21"/>
      <w:szCs w:val="24"/>
      <w:lang w:val="en-US" w:eastAsia="zh-CN" w:bidi="ar-SA"/>
    </w:rPr>
  </w:style>
  <w:style w:type="character" w:styleId="1043">
    <w:name w:val="批注文字 字符"/>
    <w:next w:val="1043"/>
    <w:link w:val="973"/>
    <w:uiPriority w:val="99"/>
    <w:qFormat/>
    <w:rPr>
      <w:rFonts w:ascii="Times New Roman" w:hAnsi="Times New Roman" w:eastAsia="宋体" w:cs="Times New Roman"/>
      <w:sz w:val="24"/>
      <w:lang w:val="en-US" w:eastAsia="zh-CN" w:bidi="ar-SA"/>
    </w:rPr>
  </w:style>
  <w:style w:type="character" w:styleId="1044">
    <w:name w:val="title4"/>
    <w:next w:val="1044"/>
    <w:link w:val="973"/>
    <w:qFormat/>
    <w:rPr>
      <w:b/>
      <w:bCs/>
      <w:color w:val="1d87b3"/>
      <w:sz w:val="15"/>
      <w:szCs w:val="15"/>
    </w:rPr>
  </w:style>
  <w:style w:type="character" w:styleId="1045">
    <w:name w:val="street-address"/>
    <w:next w:val="1045"/>
    <w:link w:val="973"/>
    <w:qFormat/>
  </w:style>
  <w:style w:type="character" w:styleId="1046">
    <w:name w:val="locality"/>
    <w:next w:val="1046"/>
    <w:link w:val="973"/>
    <w:qFormat/>
  </w:style>
  <w:style w:type="character" w:styleId="1047">
    <w:name w:val="正文文本缩进 Char1"/>
    <w:next w:val="1047"/>
    <w:link w:val="1095"/>
    <w:qFormat/>
    <w:rPr>
      <w:rFonts w:ascii="宋体" w:hAnsi="宋体" w:eastAsia="宋体"/>
      <w:sz w:val="24"/>
      <w:szCs w:val="24"/>
      <w:lang w:bidi="ar-SA"/>
    </w:rPr>
  </w:style>
  <w:style w:type="character" w:styleId="1048">
    <w:name w:val="正文缩进 Char Char"/>
    <w:next w:val="1048"/>
    <w:link w:val="1097"/>
    <w:qFormat/>
    <w:rPr>
      <w:rFonts w:ascii="宋体" w:eastAsia="宋体"/>
      <w:color w:val="000000"/>
      <w:sz w:val="28"/>
      <w:lang w:bidi="ar-SA"/>
    </w:rPr>
  </w:style>
  <w:style w:type="character" w:styleId="1049">
    <w:name w:val="普通文字1 Char1"/>
    <w:next w:val="1049"/>
    <w:link w:val="973"/>
    <w:qFormat/>
    <w:rPr>
      <w:rFonts w:ascii="宋体" w:hAnsi="Courier New" w:eastAsia="宋体"/>
      <w:sz w:val="21"/>
      <w:lang w:val="en-US" w:eastAsia="zh-CN" w:bidi="ar-SA"/>
    </w:rPr>
  </w:style>
  <w:style w:type="character" w:styleId="1050">
    <w:name w:val="chanpin1"/>
    <w:next w:val="1050"/>
    <w:link w:val="973"/>
    <w:qFormat/>
    <w:rPr>
      <w:rFonts w:ascii="ˎ̥" w:hAnsi="ˎ̥"/>
      <w:color w:val="000000"/>
      <w:sz w:val="20"/>
      <w:szCs w:val="20"/>
      <w:u w:val="none"/>
    </w:rPr>
  </w:style>
  <w:style w:type="character" w:styleId="1051">
    <w:name w:val="段1 Char"/>
    <w:next w:val="1051"/>
    <w:link w:val="973"/>
    <w:qFormat/>
    <w:rPr>
      <w:rFonts w:ascii="宋体" w:eastAsia="宋体"/>
      <w:sz w:val="24"/>
      <w:lang w:val="en-US" w:eastAsia="zh-CN" w:bidi="ar-SA"/>
    </w:rPr>
  </w:style>
  <w:style w:type="character" w:styleId="1052">
    <w:name w:val="chanpin拷贝"/>
    <w:next w:val="1052"/>
    <w:link w:val="973"/>
    <w:qFormat/>
  </w:style>
  <w:style w:type="character" w:styleId="1053">
    <w:name w:val="apple-style-span"/>
    <w:next w:val="1053"/>
    <w:link w:val="973"/>
    <w:qFormat/>
    <w:rPr>
      <w:rFonts w:cs="Times New Roman"/>
    </w:rPr>
  </w:style>
  <w:style w:type="character" w:styleId="1054">
    <w:name w:val="中等深浅网格 1 - 强调文字颜色 2 Char"/>
    <w:next w:val="1054"/>
    <w:link w:val="1208"/>
    <w:qFormat/>
    <w:rPr>
      <w:sz w:val="21"/>
      <w:szCs w:val="24"/>
      <w:lang w:val="zh-CN" w:eastAsia="zh-CN" w:bidi="ar-SA"/>
    </w:rPr>
  </w:style>
  <w:style w:type="character" w:styleId="1055">
    <w:name w:val="正文重点 Char"/>
    <w:next w:val="1055"/>
    <w:link w:val="1196"/>
    <w:qFormat/>
    <w:rPr>
      <w:b/>
      <w:sz w:val="24"/>
    </w:rPr>
  </w:style>
  <w:style w:type="character" w:styleId="1056">
    <w:name w:val="正文小标题 Char"/>
    <w:next w:val="1056"/>
    <w:link w:val="1124"/>
    <w:qFormat/>
    <w:rPr>
      <w:rFonts w:ascii="宋体" w:hAnsi="宋体"/>
      <w:b/>
      <w:i/>
      <w:color w:val="ff0000"/>
      <w:sz w:val="24"/>
    </w:rPr>
  </w:style>
  <w:style w:type="character" w:styleId="1057">
    <w:name w:val="纯文本 字符"/>
    <w:next w:val="1057"/>
    <w:link w:val="973"/>
    <w:uiPriority w:val="99"/>
    <w:qFormat/>
    <w:rPr>
      <w:rFonts w:ascii="宋体" w:hAnsi="Courier New" w:eastAsia="宋体" w:cs="Times New Roman"/>
      <w:sz w:val="21"/>
      <w:szCs w:val="21"/>
      <w:lang w:val="en-US" w:eastAsia="zh-CN" w:bidi="ar-SA"/>
    </w:rPr>
  </w:style>
  <w:style w:type="character" w:styleId="1058">
    <w:name w:val="标题 3 Char"/>
    <w:next w:val="1058"/>
    <w:link w:val="973"/>
    <w:qFormat/>
    <w:rPr>
      <w:rFonts w:ascii="宋体" w:eastAsia="宋体"/>
      <w:b/>
      <w:sz w:val="24"/>
      <w:u w:val="single"/>
      <w:lang w:val="en-US" w:eastAsia="zh-CN" w:bidi="ar-SA"/>
    </w:rPr>
  </w:style>
  <w:style w:type="character" w:styleId="1059">
    <w:name w:val="正文缩进 Char"/>
    <w:next w:val="1059"/>
    <w:link w:val="973"/>
    <w:qFormat/>
    <w:rPr>
      <w:rFonts w:ascii="宋体" w:eastAsia="宋体"/>
      <w:sz w:val="24"/>
      <w:szCs w:val="24"/>
      <w:lang w:val="en-US" w:eastAsia="zh-CN" w:bidi="ar-SA"/>
    </w:rPr>
  </w:style>
  <w:style w:type="character" w:styleId="1060">
    <w:name w:val="Char Char111"/>
    <w:next w:val="1060"/>
    <w:link w:val="973"/>
    <w:qFormat/>
    <w:rPr>
      <w:rFonts w:ascii="宋体" w:eastAsia="宋体"/>
      <w:b/>
      <w:sz w:val="24"/>
      <w:u w:val="single"/>
      <w:lang w:val="en-US" w:eastAsia="zh-CN" w:bidi="ar-SA"/>
    </w:rPr>
  </w:style>
  <w:style w:type="character" w:styleId="1061">
    <w:name w:val="页眉 Char"/>
    <w:next w:val="1061"/>
    <w:link w:val="973"/>
    <w:qFormat/>
    <w:rPr>
      <w:rFonts w:eastAsia="宋体"/>
      <w:sz w:val="18"/>
      <w:szCs w:val="18"/>
      <w:lang w:val="en-US" w:eastAsia="zh-CN" w:bidi="ar-SA"/>
    </w:rPr>
  </w:style>
  <w:style w:type="character" w:styleId="1062">
    <w:name w:val="批注文字 Char"/>
    <w:next w:val="1062"/>
    <w:link w:val="973"/>
    <w:uiPriority w:val="99"/>
    <w:qFormat/>
    <w:rPr>
      <w:sz w:val="21"/>
      <w:szCs w:val="24"/>
    </w:rPr>
  </w:style>
  <w:style w:type="paragraph" w:styleId="1063">
    <w:name w:val="toc 2"/>
    <w:basedOn w:val="973"/>
    <w:next w:val="973"/>
    <w:link w:val="973"/>
    <w:uiPriority w:val="39"/>
    <w:qFormat/>
    <w:pPr>
      <w:ind w:left="420"/>
      <w:spacing w:line="312" w:lineRule="auto"/>
      <w:tabs>
        <w:tab w:val="right" w:pos="8937" w:leader="dot"/>
      </w:tabs>
    </w:pPr>
  </w:style>
  <w:style w:type="paragraph" w:styleId="1064">
    <w:name w:val="页眉"/>
    <w:basedOn w:val="973"/>
    <w:next w:val="1064"/>
    <w:link w:val="1040"/>
    <w:qFormat/>
    <w:pPr>
      <w:jc w:val="center"/>
      <w:tabs>
        <w:tab w:val="center" w:pos="4153" w:leader="none"/>
        <w:tab w:val="right" w:pos="8306" w:leader="none"/>
      </w:tabs>
      <w:pBdr>
        <w:bottom w:val="single" w:color="000000" w:sz="6" w:space="1"/>
      </w:pBdr>
    </w:pPr>
    <w:rPr>
      <w:sz w:val="18"/>
      <w:szCs w:val="18"/>
    </w:rPr>
  </w:style>
  <w:style w:type="paragraph" w:styleId="1065">
    <w:name w:val="普通(网站)"/>
    <w:basedOn w:val="973"/>
    <w:next w:val="1065"/>
    <w:link w:val="973"/>
    <w:uiPriority w:val="99"/>
    <w:unhideWhenUsed/>
    <w:qFormat/>
    <w:pPr>
      <w:jc w:val="left"/>
      <w:spacing w:before="100" w:beforeAutospacing="1" w:after="100" w:afterAutospacing="1"/>
      <w:widowControl/>
    </w:pPr>
    <w:rPr>
      <w:rFonts w:ascii="宋体" w:hAnsi="宋体" w:cs="宋体"/>
      <w:sz w:val="24"/>
    </w:rPr>
  </w:style>
  <w:style w:type="paragraph" w:styleId="1066">
    <w:name w:val="toc 8"/>
    <w:basedOn w:val="973"/>
    <w:next w:val="973"/>
    <w:link w:val="973"/>
    <w:qFormat/>
    <w:pPr>
      <w:ind w:left="2940"/>
    </w:pPr>
  </w:style>
  <w:style w:type="paragraph" w:styleId="1067">
    <w:name w:val="正文文本首行缩进 2"/>
    <w:basedOn w:val="1088"/>
    <w:next w:val="1067"/>
    <w:link w:val="1000"/>
    <w:qFormat/>
    <w:pPr>
      <w:ind w:left="420" w:firstLine="420"/>
      <w:spacing w:after="120" w:line="480" w:lineRule="exact"/>
    </w:pPr>
    <w:rPr>
      <w:szCs w:val="20"/>
    </w:rPr>
  </w:style>
  <w:style w:type="paragraph" w:styleId="1068">
    <w:name w:val="HTML 预设格式"/>
    <w:basedOn w:val="973"/>
    <w:next w:val="1068"/>
    <w:link w:val="9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69">
    <w:name w:val="页脚"/>
    <w:basedOn w:val="973"/>
    <w:next w:val="1069"/>
    <w:link w:val="1039"/>
    <w:uiPriority w:val="99"/>
    <w:qFormat/>
    <w:pPr>
      <w:jc w:val="left"/>
      <w:tabs>
        <w:tab w:val="center" w:pos="4153" w:leader="none"/>
        <w:tab w:val="right" w:pos="8306" w:leader="none"/>
      </w:tabs>
    </w:pPr>
    <w:rPr>
      <w:rFonts w:ascii="宋体"/>
      <w:sz w:val="18"/>
      <w:szCs w:val="20"/>
    </w:rPr>
  </w:style>
  <w:style w:type="paragraph" w:styleId="1070">
    <w:name w:val="文本块"/>
    <w:basedOn w:val="973"/>
    <w:next w:val="1070"/>
    <w:link w:val="973"/>
    <w:qFormat/>
    <w:pPr>
      <w:ind w:left="480" w:right="-341" w:firstLine="513"/>
      <w:widowControl/>
    </w:pPr>
    <w:rPr>
      <w:sz w:val="24"/>
      <w:szCs w:val="20"/>
    </w:rPr>
  </w:style>
  <w:style w:type="paragraph" w:styleId="1071">
    <w:name w:val="正文文本 3"/>
    <w:basedOn w:val="973"/>
    <w:next w:val="1071"/>
    <w:link w:val="1032"/>
    <w:qFormat/>
    <w:pPr>
      <w:spacing w:after="120"/>
    </w:pPr>
    <w:rPr>
      <w:sz w:val="16"/>
      <w:szCs w:val="16"/>
    </w:rPr>
  </w:style>
  <w:style w:type="paragraph" w:styleId="1072">
    <w:name w:val="批注框文本"/>
    <w:basedOn w:val="973"/>
    <w:next w:val="1072"/>
    <w:link w:val="1038"/>
    <w:qFormat/>
    <w:rPr>
      <w:sz w:val="18"/>
      <w:szCs w:val="18"/>
    </w:rPr>
  </w:style>
  <w:style w:type="paragraph" w:styleId="1073">
    <w:name w:val="题注"/>
    <w:basedOn w:val="973"/>
    <w:next w:val="973"/>
    <w:link w:val="973"/>
    <w:qFormat/>
    <w:pPr>
      <w:spacing w:line="480" w:lineRule="auto"/>
    </w:pPr>
    <w:rPr>
      <w:rFonts w:ascii="华文中宋" w:hAnsi="华文中宋" w:eastAsia="华文中宋"/>
      <w:sz w:val="36"/>
      <w:szCs w:val="20"/>
    </w:rPr>
  </w:style>
  <w:style w:type="paragraph" w:styleId="1074">
    <w:name w:val="正文缩进"/>
    <w:basedOn w:val="973"/>
    <w:next w:val="1074"/>
    <w:link w:val="1018"/>
    <w:uiPriority w:val="99"/>
    <w:qFormat/>
    <w:pPr>
      <w:ind w:firstLine="420"/>
      <w:jc w:val="left"/>
    </w:pPr>
    <w:rPr>
      <w:rFonts w:ascii="宋体"/>
      <w:sz w:val="24"/>
    </w:rPr>
  </w:style>
  <w:style w:type="paragraph" w:styleId="1075">
    <w:name w:val="批注主题"/>
    <w:basedOn w:val="1083"/>
    <w:next w:val="1083"/>
    <w:link w:val="1042"/>
    <w:qFormat/>
    <w:rPr>
      <w:b/>
      <w:bCs/>
    </w:rPr>
  </w:style>
  <w:style w:type="paragraph" w:styleId="1076">
    <w:name w:val="正文文本缩进 3"/>
    <w:basedOn w:val="973"/>
    <w:next w:val="1076"/>
    <w:link w:val="1001"/>
    <w:qFormat/>
    <w:pPr>
      <w:ind w:left="720" w:firstLine="480"/>
      <w:jc w:val="left"/>
      <w:spacing w:before="120" w:line="22" w:lineRule="atLeast"/>
    </w:pPr>
    <w:rPr>
      <w:rFonts w:ascii="宋体"/>
      <w:sz w:val="24"/>
      <w:szCs w:val="20"/>
    </w:rPr>
  </w:style>
  <w:style w:type="paragraph" w:styleId="1077">
    <w:name w:val="toc 4"/>
    <w:basedOn w:val="973"/>
    <w:next w:val="973"/>
    <w:link w:val="973"/>
    <w:qFormat/>
    <w:pPr>
      <w:ind w:left="1260"/>
    </w:pPr>
  </w:style>
  <w:style w:type="paragraph" w:styleId="1078">
    <w:name w:val="纯文本"/>
    <w:basedOn w:val="973"/>
    <w:next w:val="1078"/>
    <w:link w:val="1035"/>
    <w:uiPriority w:val="99"/>
    <w:qFormat/>
    <w:rPr>
      <w:rFonts w:hint="eastAsia" w:ascii="宋体" w:hAnsi="Courier New"/>
      <w:szCs w:val="20"/>
    </w:rPr>
  </w:style>
  <w:style w:type="paragraph" w:styleId="1079">
    <w:name w:val="列表 2"/>
    <w:basedOn w:val="973"/>
    <w:next w:val="1079"/>
    <w:link w:val="973"/>
    <w:qFormat/>
    <w:pPr>
      <w:ind w:left="100" w:hanging="200"/>
    </w:pPr>
  </w:style>
  <w:style w:type="paragraph" w:styleId="1080">
    <w:name w:val="toc 7"/>
    <w:basedOn w:val="973"/>
    <w:next w:val="973"/>
    <w:link w:val="973"/>
    <w:qFormat/>
    <w:pPr>
      <w:ind w:left="2520"/>
    </w:pPr>
  </w:style>
  <w:style w:type="paragraph" w:styleId="1081">
    <w:name w:val="标题"/>
    <w:basedOn w:val="973"/>
    <w:next w:val="1081"/>
    <w:link w:val="1041"/>
    <w:qFormat/>
    <w:pPr>
      <w:jc w:val="center"/>
      <w:outlineLvl w:val="0"/>
    </w:pPr>
    <w:rPr>
      <w:b/>
      <w:sz w:val="32"/>
      <w:szCs w:val="20"/>
    </w:rPr>
  </w:style>
  <w:style w:type="paragraph" w:styleId="1082">
    <w:name w:val="toc 3"/>
    <w:basedOn w:val="973"/>
    <w:next w:val="973"/>
    <w:link w:val="973"/>
    <w:uiPriority w:val="39"/>
    <w:qFormat/>
    <w:pPr>
      <w:ind w:left="840"/>
    </w:pPr>
  </w:style>
  <w:style w:type="paragraph" w:styleId="1083">
    <w:name w:val="批注文字"/>
    <w:basedOn w:val="973"/>
    <w:next w:val="1083"/>
    <w:link w:val="1031"/>
    <w:uiPriority w:val="99"/>
    <w:qFormat/>
    <w:pPr>
      <w:jc w:val="left"/>
    </w:pPr>
  </w:style>
  <w:style w:type="paragraph" w:styleId="1084">
    <w:name w:val="toc 6"/>
    <w:basedOn w:val="973"/>
    <w:next w:val="973"/>
    <w:link w:val="973"/>
    <w:qFormat/>
    <w:pPr>
      <w:ind w:left="2100"/>
    </w:pPr>
  </w:style>
  <w:style w:type="paragraph" w:styleId="1085">
    <w:name w:val="toc 1"/>
    <w:basedOn w:val="973"/>
    <w:next w:val="973"/>
    <w:link w:val="973"/>
    <w:uiPriority w:val="39"/>
    <w:qFormat/>
    <w:pPr>
      <w:spacing w:line="300" w:lineRule="auto"/>
      <w:tabs>
        <w:tab w:val="left" w:pos="1050" w:leader="none"/>
        <w:tab w:val="right" w:pos="8937" w:leader="dot"/>
      </w:tabs>
    </w:pPr>
    <w:rPr>
      <w:rFonts w:ascii="宋体" w:hAnsi="宋体"/>
      <w:b/>
      <w:sz w:val="24"/>
    </w:rPr>
  </w:style>
  <w:style w:type="paragraph" w:styleId="1086">
    <w:name w:val="正文文本缩进 2"/>
    <w:basedOn w:val="973"/>
    <w:next w:val="1086"/>
    <w:link w:val="1037"/>
    <w:qFormat/>
    <w:pPr>
      <w:ind w:firstLine="480"/>
    </w:pPr>
    <w:rPr>
      <w:rFonts w:ascii="仿宋_GB2312" w:eastAsia="仿宋_GB2312"/>
      <w:sz w:val="24"/>
    </w:rPr>
  </w:style>
  <w:style w:type="paragraph" w:styleId="1087">
    <w:name w:val="toc 5"/>
    <w:basedOn w:val="973"/>
    <w:next w:val="973"/>
    <w:link w:val="973"/>
    <w:qFormat/>
    <w:pPr>
      <w:ind w:left="1680"/>
    </w:pPr>
  </w:style>
  <w:style w:type="paragraph" w:styleId="1088">
    <w:name w:val="正文文本缩进"/>
    <w:basedOn w:val="973"/>
    <w:next w:val="1088"/>
    <w:link w:val="1034"/>
    <w:qFormat/>
    <w:pPr>
      <w:ind w:firstLine="570"/>
      <w:spacing w:line="360" w:lineRule="auto"/>
    </w:pPr>
    <w:rPr>
      <w:sz w:val="24"/>
    </w:rPr>
  </w:style>
  <w:style w:type="paragraph" w:styleId="1089">
    <w:name w:val="索引 1"/>
    <w:basedOn w:val="973"/>
    <w:next w:val="973"/>
    <w:link w:val="973"/>
    <w:qFormat/>
    <w:rPr>
      <w:szCs w:val="20"/>
    </w:rPr>
  </w:style>
  <w:style w:type="paragraph" w:styleId="1090">
    <w:name w:val="toc 9"/>
    <w:basedOn w:val="973"/>
    <w:next w:val="973"/>
    <w:link w:val="973"/>
    <w:qFormat/>
    <w:pPr>
      <w:ind w:left="3360"/>
    </w:pPr>
  </w:style>
  <w:style w:type="paragraph" w:styleId="1091">
    <w:name w:val="日期"/>
    <w:basedOn w:val="973"/>
    <w:next w:val="973"/>
    <w:link w:val="1036"/>
    <w:qFormat/>
    <w:pPr>
      <w:ind w:left="100"/>
    </w:pPr>
    <w:rPr>
      <w:rFonts w:ascii="仿宋_GB2312" w:hAnsi="宋体" w:eastAsia="仿宋_GB2312"/>
      <w:color w:val="000000"/>
      <w:sz w:val="24"/>
    </w:rPr>
  </w:style>
  <w:style w:type="paragraph" w:styleId="1092">
    <w:name w:val="正文文本"/>
    <w:basedOn w:val="973"/>
    <w:next w:val="1092"/>
    <w:link w:val="1033"/>
    <w:qFormat/>
    <w:pPr>
      <w:spacing w:before="120" w:line="22" w:lineRule="atLeast"/>
      <w:tabs>
        <w:tab w:val="left" w:pos="567" w:leader="none"/>
      </w:tabs>
    </w:pPr>
    <w:rPr>
      <w:rFonts w:ascii="宋体" w:hAnsi="宋体"/>
      <w:sz w:val="24"/>
    </w:rPr>
  </w:style>
  <w:style w:type="paragraph" w:styleId="1093">
    <w:name w:val="文档结构图"/>
    <w:basedOn w:val="973"/>
    <w:next w:val="1093"/>
    <w:link w:val="1030"/>
    <w:qFormat/>
    <w:pPr>
      <w:shd w:val="clear" w:color="auto" w:fill="000080"/>
    </w:pPr>
  </w:style>
  <w:style w:type="paragraph" w:styleId="1094">
    <w:name w:val="Char Char41"/>
    <w:basedOn w:val="973"/>
    <w:next w:val="1094"/>
    <w:link w:val="973"/>
    <w:qFormat/>
    <w:pPr>
      <w:jc w:val="center"/>
      <w:spacing w:line="400" w:lineRule="exact"/>
      <w:widowControl/>
    </w:pPr>
  </w:style>
  <w:style w:type="paragraph" w:styleId="1095">
    <w:name w:val="正文文本缩进1"/>
    <w:basedOn w:val="973"/>
    <w:next w:val="1095"/>
    <w:link w:val="1047"/>
    <w:qFormat/>
    <w:pPr>
      <w:ind w:firstLine="480"/>
      <w:spacing w:line="480" w:lineRule="exact"/>
    </w:pPr>
    <w:rPr>
      <w:rFonts w:ascii="宋体" w:hAnsi="宋体"/>
      <w:sz w:val="24"/>
    </w:rPr>
  </w:style>
  <w:style w:type="paragraph" w:styleId="1096">
    <w:name w:val="图例"/>
    <w:basedOn w:val="973"/>
    <w:next w:val="1096"/>
    <w:link w:val="973"/>
    <w:qFormat/>
    <w:pPr>
      <w:jc w:val="center"/>
      <w:spacing w:before="120" w:after="120" w:line="360" w:lineRule="auto"/>
    </w:pPr>
    <w:rPr>
      <w:rFonts w:eastAsia="仿宋_GB2312"/>
      <w:b/>
      <w:sz w:val="24"/>
      <w:szCs w:val="20"/>
    </w:rPr>
  </w:style>
  <w:style w:type="paragraph" w:styleId="1097">
    <w:name w:val="正文缩进1"/>
    <w:basedOn w:val="973"/>
    <w:next w:val="1097"/>
    <w:link w:val="1048"/>
    <w:qFormat/>
    <w:pPr>
      <w:ind w:firstLine="567"/>
      <w:spacing w:line="480" w:lineRule="exact"/>
      <w:widowControl/>
    </w:pPr>
    <w:rPr>
      <w:rFonts w:ascii="宋体"/>
      <w:color w:val="000000"/>
      <w:sz w:val="28"/>
      <w:szCs w:val="20"/>
    </w:rPr>
  </w:style>
  <w:style w:type="paragraph" w:styleId="1098">
    <w:name w:val="列表段落"/>
    <w:basedOn w:val="973"/>
    <w:next w:val="1098"/>
    <w:link w:val="1007"/>
    <w:uiPriority w:val="34"/>
    <w:qFormat/>
    <w:pPr>
      <w:ind w:firstLine="420"/>
    </w:pPr>
    <w:rPr>
      <w:rFonts w:ascii="Calibri" w:hAnsi="Calibri"/>
      <w:szCs w:val="22"/>
    </w:rPr>
  </w:style>
  <w:style w:type="paragraph" w:styleId="1099">
    <w:name w:val="成文日期"/>
    <w:basedOn w:val="973"/>
    <w:next w:val="1099"/>
    <w:link w:val="1017"/>
    <w:qFormat/>
    <w:pPr>
      <w:ind w:right="400" w:firstLine="200"/>
      <w:jc w:val="right"/>
      <w:spacing w:line="570" w:lineRule="exact"/>
    </w:pPr>
    <w:rPr>
      <w:rFonts w:ascii="仿宋_GB2312" w:eastAsia="仿宋_GB2312"/>
      <w:sz w:val="32"/>
      <w:szCs w:val="20"/>
    </w:rPr>
  </w:style>
  <w:style w:type="paragraph" w:styleId="1100">
    <w:name w:val="二级条标题"/>
    <w:basedOn w:val="1102"/>
    <w:next w:val="973"/>
    <w:link w:val="973"/>
    <w:qFormat/>
    <w:pPr>
      <w:numPr>
        <w:ilvl w:val="0"/>
        <w:numId w:val="0"/>
      </w:numPr>
      <w:ind w:hanging="840"/>
      <w:tabs>
        <w:tab w:val="left" w:pos="360" w:leader="none"/>
        <w:tab w:val="left" w:pos="840" w:leader="none"/>
      </w:tabs>
      <w:outlineLvl w:val="2"/>
    </w:pPr>
    <w:rPr>
      <w:rFonts w:ascii="宋体" w:eastAsia="宋体"/>
      <w:b w:val="0"/>
    </w:rPr>
  </w:style>
  <w:style w:type="paragraph" w:styleId="1101">
    <w:name w:val="纯文本1"/>
    <w:next w:val="1077"/>
    <w:link w:val="973"/>
    <w:qFormat/>
    <w:pPr>
      <w:jc w:val="both"/>
      <w:widowControl w:val="off"/>
    </w:pPr>
    <w:rPr>
      <w:rFonts w:ascii="宋体" w:hAnsi="宋体"/>
      <w:sz w:val="26"/>
      <w:szCs w:val="24"/>
      <w:lang w:val="en-US" w:eastAsia="zh-CN" w:bidi="ar-SA"/>
    </w:rPr>
  </w:style>
  <w:style w:type="paragraph" w:styleId="1102">
    <w:name w:val="一级条标题"/>
    <w:basedOn w:val="1104"/>
    <w:next w:val="973"/>
    <w:link w:val="973"/>
    <w:qFormat/>
    <w:pPr>
      <w:numPr>
        <w:ilvl w:val="1"/>
      </w:numPr>
      <w:ind w:left="0" w:hanging="840"/>
      <w:tabs>
        <w:tab w:val="left" w:pos="360" w:leader="none"/>
        <w:tab w:val="left" w:pos="840" w:leader="none"/>
      </w:tabs>
      <w:outlineLvl w:val="1"/>
    </w:pPr>
  </w:style>
  <w:style w:type="paragraph" w:styleId="1103">
    <w:name w:val="AONormal"/>
    <w:next w:val="1103"/>
    <w:link w:val="973"/>
    <w:qFormat/>
    <w:pPr>
      <w:ind w:firstLine="440"/>
      <w:spacing w:line="400" w:lineRule="exact"/>
    </w:pPr>
    <w:rPr>
      <w:rFonts w:ascii="华文楷体" w:hAnsi="华文楷体" w:eastAsia="华文楷体" w:cs="华文楷体"/>
      <w:sz w:val="22"/>
      <w:szCs w:val="21"/>
      <w:lang w:val="en-US" w:eastAsia="zh-CN" w:bidi="ar-SA"/>
    </w:rPr>
  </w:style>
  <w:style w:type="paragraph" w:styleId="1104">
    <w:name w:val="章标题"/>
    <w:next w:val="973"/>
    <w:link w:val="97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5">
    <w:name w:val="font7"/>
    <w:basedOn w:val="973"/>
    <w:next w:val="1105"/>
    <w:link w:val="973"/>
    <w:qFormat/>
    <w:pPr>
      <w:jc w:val="left"/>
      <w:spacing w:before="100" w:beforeAutospacing="1" w:after="100" w:afterAutospacing="1"/>
      <w:widowControl/>
    </w:pPr>
    <w:rPr>
      <w:rFonts w:eastAsia="Arial Unicode MS"/>
      <w:b/>
      <w:bCs/>
      <w:color w:val="000000"/>
      <w:sz w:val="20"/>
      <w:szCs w:val="20"/>
    </w:rPr>
  </w:style>
  <w:style w:type="paragraph" w:styleId="1106">
    <w:name w:val="Char2 Char Char Char Char Char Char"/>
    <w:basedOn w:val="973"/>
    <w:next w:val="1106"/>
    <w:link w:val="973"/>
    <w:qFormat/>
    <w:pPr>
      <w:jc w:val="center"/>
      <w:spacing w:line="400" w:lineRule="exact"/>
      <w:widowControl/>
    </w:pPr>
  </w:style>
  <w:style w:type="paragraph" w:styleId="1107">
    <w:name w:val="字元 字元"/>
    <w:basedOn w:val="973"/>
    <w:next w:val="1107"/>
    <w:link w:val="973"/>
    <w:qFormat/>
    <w:rPr>
      <w:rFonts w:ascii="Tahoma" w:hAnsi="Tahoma"/>
      <w:sz w:val="24"/>
      <w:szCs w:val="20"/>
    </w:rPr>
  </w:style>
  <w:style w:type="paragraph" w:styleId="1108">
    <w:name w:val="Char3 Char Char Char"/>
    <w:basedOn w:val="973"/>
    <w:next w:val="1108"/>
    <w:link w:val="973"/>
    <w:qFormat/>
    <w:rPr>
      <w:rFonts w:ascii="Tahoma" w:hAnsi="Tahoma"/>
      <w:sz w:val="24"/>
      <w:szCs w:val="20"/>
    </w:rPr>
  </w:style>
  <w:style w:type="paragraph" w:styleId="1109">
    <w:name w:val="正文表格"/>
    <w:basedOn w:val="973"/>
    <w:next w:val="1109"/>
    <w:link w:val="1010"/>
    <w:qFormat/>
    <w:pPr>
      <w:jc w:val="left"/>
    </w:pPr>
    <w:rPr>
      <w:rFonts w:ascii="宋体" w:hAnsi="宋体"/>
      <w:color w:val="000000"/>
      <w:szCs w:val="21"/>
    </w:rPr>
  </w:style>
  <w:style w:type="paragraph" w:styleId="1110">
    <w:name w:val="xl33"/>
    <w:basedOn w:val="973"/>
    <w:next w:val="1110"/>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name w:val="font6"/>
    <w:basedOn w:val="973"/>
    <w:next w:val="1111"/>
    <w:link w:val="973"/>
    <w:qFormat/>
    <w:pPr>
      <w:jc w:val="left"/>
      <w:spacing w:before="100" w:beforeAutospacing="1" w:after="100" w:afterAutospacing="1"/>
      <w:widowControl/>
    </w:pPr>
    <w:rPr>
      <w:rFonts w:ascii="宋体" w:hAnsi="宋体" w:cs="宋体"/>
      <w:sz w:val="20"/>
      <w:szCs w:val="20"/>
    </w:rPr>
  </w:style>
  <w:style w:type="paragraph" w:styleId="1112">
    <w:name w:val="项目编号2"/>
    <w:basedOn w:val="1115"/>
    <w:next w:val="1112"/>
    <w:link w:val="973"/>
    <w:qFormat/>
    <w:pPr>
      <w:numPr>
        <w:numId w:val="2"/>
      </w:numPr>
    </w:pPr>
  </w:style>
  <w:style w:type="paragraph" w:styleId="1113">
    <w:name w:val="xl50"/>
    <w:basedOn w:val="973"/>
    <w:next w:val="1113"/>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4">
    <w:name w:val="Char Char Char Char Char Char Char Char Char Char Char Char Char Char Char Char"/>
    <w:basedOn w:val="973"/>
    <w:next w:val="1114"/>
    <w:link w:val="973"/>
    <w:qFormat/>
    <w:pPr>
      <w:jc w:val="center"/>
      <w:spacing w:after="160" w:line="240" w:lineRule="exact"/>
      <w:widowControl/>
    </w:pPr>
    <w:rPr>
      <w:rFonts w:ascii="宋体" w:hAnsi="宋体"/>
      <w:b/>
      <w:sz w:val="30"/>
      <w:szCs w:val="30"/>
      <w:lang w:eastAsia="en-US"/>
    </w:rPr>
  </w:style>
  <w:style w:type="paragraph" w:styleId="1115">
    <w:name w:val="项目编号1"/>
    <w:basedOn w:val="973"/>
    <w:next w:val="1115"/>
    <w:link w:val="973"/>
    <w:qFormat/>
    <w:pPr>
      <w:numPr>
        <w:ilvl w:val="0"/>
        <w:numId w:val="3"/>
      </w:numPr>
      <w:spacing w:before="100" w:beforeAutospacing="1" w:after="100" w:afterAutospacing="1" w:line="360" w:lineRule="auto"/>
    </w:pPr>
    <w:rPr>
      <w:sz w:val="24"/>
    </w:rPr>
  </w:style>
  <w:style w:type="paragraph" w:styleId="1116">
    <w:name w:val="图中文字"/>
    <w:basedOn w:val="973"/>
    <w:next w:val="1116"/>
    <w:link w:val="973"/>
    <w:qFormat/>
    <w:pPr>
      <w:jc w:val="center"/>
      <w:spacing w:line="0" w:lineRule="atLeast"/>
    </w:pPr>
    <w:rPr>
      <w:sz w:val="24"/>
      <w:szCs w:val="20"/>
    </w:rPr>
  </w:style>
  <w:style w:type="paragraph" w:styleId="1117">
    <w:name w:val="Char1 Char Char Char1"/>
    <w:basedOn w:val="973"/>
    <w:next w:val="1117"/>
    <w:link w:val="973"/>
    <w:qFormat/>
    <w:rPr>
      <w:rFonts w:ascii="Tahoma" w:hAnsi="Tahoma" w:cs="仿宋_GB2312"/>
      <w:sz w:val="24"/>
      <w:szCs w:val="28"/>
    </w:rPr>
  </w:style>
  <w:style w:type="paragraph" w:styleId="1118">
    <w:name w:val="xl46"/>
    <w:basedOn w:val="973"/>
    <w:next w:val="1118"/>
    <w:link w:val="9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9">
    <w:name w:val="Char Char4"/>
    <w:basedOn w:val="973"/>
    <w:next w:val="1119"/>
    <w:link w:val="973"/>
    <w:qFormat/>
    <w:pPr>
      <w:jc w:val="center"/>
      <w:spacing w:line="400" w:lineRule="exact"/>
      <w:widowControl/>
    </w:pPr>
  </w:style>
  <w:style w:type="paragraph" w:styleId="1120">
    <w:name w:val="xl25"/>
    <w:basedOn w:val="973"/>
    <w:next w:val="1120"/>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1">
    <w:name w:val="_Style 160"/>
    <w:next w:val="1121"/>
    <w:link w:val="973"/>
    <w:qFormat/>
    <w:rPr>
      <w:sz w:val="21"/>
      <w:szCs w:val="24"/>
      <w:lang w:val="en-US" w:eastAsia="zh-CN" w:bidi="ar-SA"/>
    </w:rPr>
  </w:style>
  <w:style w:type="paragraph" w:styleId="1122">
    <w:name w:val="xl44"/>
    <w:basedOn w:val="973"/>
    <w:next w:val="1122"/>
    <w:link w:val="9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3">
    <w:name w:val="Char2"/>
    <w:basedOn w:val="973"/>
    <w:next w:val="1123"/>
    <w:link w:val="973"/>
    <w:qFormat/>
    <w:rPr>
      <w:rFonts w:ascii="Tahoma" w:hAnsi="Tahoma"/>
      <w:sz w:val="24"/>
      <w:szCs w:val="20"/>
    </w:rPr>
  </w:style>
  <w:style w:type="paragraph" w:styleId="1124">
    <w:name w:val="正文小标题"/>
    <w:basedOn w:val="973"/>
    <w:next w:val="1074"/>
    <w:link w:val="1056"/>
    <w:qFormat/>
    <w:pPr>
      <w:ind w:firstLine="482"/>
      <w:jc w:val="left"/>
      <w:spacing w:before="312" w:after="312"/>
    </w:pPr>
    <w:rPr>
      <w:rFonts w:ascii="宋体" w:hAnsi="宋体"/>
      <w:b/>
      <w:i/>
      <w:color w:val="ff0000"/>
      <w:sz w:val="24"/>
      <w:szCs w:val="20"/>
    </w:rPr>
  </w:style>
  <w:style w:type="paragraph" w:styleId="1125">
    <w:name w:val="xl35"/>
    <w:basedOn w:val="973"/>
    <w:next w:val="1125"/>
    <w:link w:val="9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name w:val="xl42"/>
    <w:basedOn w:val="973"/>
    <w:next w:val="1126"/>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7">
    <w:name w:val="xl40"/>
    <w:basedOn w:val="973"/>
    <w:next w:val="1127"/>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8">
    <w:name w:val="标题1-附件"/>
    <w:basedOn w:val="974"/>
    <w:next w:val="1128"/>
    <w:link w:val="973"/>
    <w:qFormat/>
    <w:pPr>
      <w:jc w:val="left"/>
    </w:pPr>
    <w:rPr>
      <w:sz w:val="24"/>
      <w:szCs w:val="24"/>
    </w:rPr>
  </w:style>
  <w:style w:type="paragraph" w:styleId="1129">
    <w:name w:val="xl52"/>
    <w:basedOn w:val="973"/>
    <w:next w:val="1129"/>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Char Char Char1"/>
    <w:basedOn w:val="973"/>
    <w:next w:val="1130"/>
    <w:link w:val="973"/>
    <w:qFormat/>
    <w:rPr>
      <w:rFonts w:ascii="Tahoma" w:hAnsi="Tahoma"/>
      <w:sz w:val="24"/>
      <w:szCs w:val="20"/>
    </w:rPr>
  </w:style>
  <w:style w:type="paragraph" w:styleId="1131">
    <w:name w:val="xl27"/>
    <w:basedOn w:val="973"/>
    <w:next w:val="1131"/>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2">
    <w:name w:val="xl43"/>
    <w:basedOn w:val="973"/>
    <w:next w:val="1132"/>
    <w:link w:val="9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样式2"/>
    <w:basedOn w:val="1089"/>
    <w:next w:val="1133"/>
    <w:link w:val="973"/>
    <w:qFormat/>
    <w:pPr>
      <w:jc w:val="center"/>
      <w:spacing w:line="360" w:lineRule="auto"/>
    </w:pPr>
    <w:rPr>
      <w:sz w:val="24"/>
    </w:rPr>
  </w:style>
  <w:style w:type="paragraph" w:styleId="1134">
    <w:name w:val="Char Char Char1 Char"/>
    <w:basedOn w:val="973"/>
    <w:next w:val="1134"/>
    <w:link w:val="973"/>
    <w:qFormat/>
    <w:rPr>
      <w:rFonts w:ascii="Tahoma" w:hAnsi="Tahoma"/>
      <w:sz w:val="24"/>
      <w:szCs w:val="20"/>
    </w:rPr>
  </w:style>
  <w:style w:type="paragraph" w:styleId="1135">
    <w:name w:val="样式 宋体 五号 行距: 单倍行距"/>
    <w:basedOn w:val="973"/>
    <w:next w:val="1135"/>
    <w:link w:val="973"/>
    <w:qFormat/>
    <w:pPr>
      <w:jc w:val="left"/>
    </w:pPr>
    <w:rPr>
      <w:rFonts w:ascii="宋体" w:hAnsi="宋体"/>
      <w:szCs w:val="20"/>
    </w:rPr>
  </w:style>
  <w:style w:type="paragraph" w:styleId="1136">
    <w:name w:val="background1"/>
    <w:basedOn w:val="973"/>
    <w:next w:val="1136"/>
    <w:link w:val="973"/>
    <w:qFormat/>
    <w:pPr>
      <w:jc w:val="left"/>
      <w:spacing w:before="100" w:beforeAutospacing="1" w:after="100" w:afterAutospacing="1"/>
      <w:widowControl/>
    </w:pPr>
    <w:rPr>
      <w:rFonts w:ascii="宋体" w:hAnsi="宋体" w:cs="宋体"/>
      <w:sz w:val="24"/>
    </w:rPr>
  </w:style>
  <w:style w:type="paragraph" w:styleId="1137">
    <w:name w:val="正文须知-2级"/>
    <w:basedOn w:val="973"/>
    <w:next w:val="1137"/>
    <w:link w:val="973"/>
    <w:qFormat/>
    <w:pPr>
      <w:numPr>
        <w:ilvl w:val="1"/>
        <w:numId w:val="4"/>
      </w:numPr>
      <w:spacing w:line="300" w:lineRule="auto"/>
    </w:pPr>
    <w:rPr>
      <w:rFonts w:ascii="宋体" w:hAnsi="Calibri"/>
      <w:sz w:val="24"/>
      <w:szCs w:val="21"/>
    </w:rPr>
  </w:style>
  <w:style w:type="paragraph" w:styleId="1138">
    <w:name w:val="Default"/>
    <w:next w:val="1138"/>
    <w:link w:val="973"/>
    <w:qFormat/>
    <w:pPr>
      <w:widowControl w:val="off"/>
    </w:pPr>
    <w:rPr>
      <w:rFonts w:ascii="Symbol" w:hAnsi="Symbol" w:cs="Symbol"/>
      <w:color w:val="000000"/>
      <w:sz w:val="24"/>
      <w:szCs w:val="24"/>
      <w:lang w:val="en-US" w:eastAsia="zh-CN" w:bidi="ar-SA"/>
    </w:rPr>
  </w:style>
  <w:style w:type="paragraph" w:styleId="1139">
    <w:name w:val="Char Char Char Char Char Char Char"/>
    <w:basedOn w:val="973"/>
    <w:next w:val="1139"/>
    <w:link w:val="973"/>
    <w:qFormat/>
    <w:pPr>
      <w:ind w:firstLine="200"/>
      <w:spacing w:line="360" w:lineRule="auto"/>
    </w:pPr>
    <w:rPr>
      <w:rFonts w:eastAsia="仿宋_GB2312"/>
      <w:sz w:val="24"/>
    </w:rPr>
  </w:style>
  <w:style w:type="paragraph" w:styleId="1140">
    <w:name w:val="default"/>
    <w:basedOn w:val="973"/>
    <w:next w:val="1140"/>
    <w:link w:val="973"/>
    <w:qFormat/>
    <w:pPr>
      <w:jc w:val="left"/>
      <w:spacing w:before="100" w:beforeAutospacing="1" w:after="100" w:afterAutospacing="1"/>
      <w:widowControl/>
    </w:pPr>
    <w:rPr>
      <w:rFonts w:ascii="宋体" w:hAnsi="宋体" w:cs="宋体"/>
      <w:sz w:val="24"/>
    </w:rPr>
  </w:style>
  <w:style w:type="paragraph" w:styleId="1141">
    <w:name w:val="Char Char Char Char Char Char Char Char Char Char"/>
    <w:basedOn w:val="973"/>
    <w:next w:val="1141"/>
    <w:link w:val="973"/>
    <w:qFormat/>
  </w:style>
  <w:style w:type="paragraph" w:styleId="1142">
    <w:name w:val="xl38"/>
    <w:basedOn w:val="973"/>
    <w:next w:val="1142"/>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3">
    <w:name w:val="正文须知-1级"/>
    <w:basedOn w:val="973"/>
    <w:next w:val="973"/>
    <w:link w:val="973"/>
    <w:qFormat/>
    <w:pPr>
      <w:numPr>
        <w:ilvl w:val="0"/>
        <w:numId w:val="4"/>
      </w:numPr>
      <w:spacing w:line="300" w:lineRule="auto"/>
    </w:pPr>
    <w:rPr>
      <w:rFonts w:ascii="宋体" w:hAnsi="Calibri"/>
      <w:sz w:val="24"/>
      <w:szCs w:val="21"/>
    </w:rPr>
  </w:style>
  <w:style w:type="paragraph" w:styleId="1144">
    <w:name w:val="列出段落1"/>
    <w:basedOn w:val="973"/>
    <w:next w:val="1144"/>
    <w:link w:val="973"/>
    <w:qFormat/>
    <w:pPr>
      <w:ind w:firstLine="420"/>
    </w:pPr>
    <w:rPr>
      <w:rFonts w:ascii="Calibri" w:hAnsi="Calibri"/>
      <w:szCs w:val="22"/>
    </w:rPr>
  </w:style>
  <w:style w:type="paragraph" w:styleId="1145">
    <w:name w:val="xl28"/>
    <w:basedOn w:val="973"/>
    <w:next w:val="1145"/>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36"/>
    <w:basedOn w:val="973"/>
    <w:next w:val="1146"/>
    <w:link w:val="9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name w:val="字元 字元1"/>
    <w:basedOn w:val="973"/>
    <w:next w:val="1147"/>
    <w:link w:val="973"/>
    <w:qFormat/>
    <w:rPr>
      <w:rFonts w:ascii="Tahoma" w:hAnsi="Tahoma"/>
      <w:sz w:val="24"/>
      <w:szCs w:val="20"/>
    </w:rPr>
  </w:style>
  <w:style w:type="paragraph" w:styleId="1148">
    <w:name w:val="正文 + 宋体"/>
    <w:basedOn w:val="973"/>
    <w:next w:val="1148"/>
    <w:link w:val="973"/>
    <w:qFormat/>
    <w:pPr>
      <w:ind w:left="360" w:hanging="360"/>
      <w:jc w:val="left"/>
      <w:widowControl/>
    </w:pPr>
    <w:rPr>
      <w:rFonts w:ascii="宋体" w:hAnsi="宋体" w:cs="宋体"/>
      <w:b/>
      <w:bCs/>
      <w:color w:val="000000"/>
      <w:sz w:val="18"/>
      <w:szCs w:val="18"/>
    </w:rPr>
  </w:style>
  <w:style w:type="paragraph" w:styleId="1149">
    <w:name w:val="缺省文本"/>
    <w:basedOn w:val="973"/>
    <w:next w:val="1149"/>
    <w:link w:val="973"/>
    <w:qFormat/>
    <w:pPr>
      <w:jc w:val="left"/>
    </w:pPr>
    <w:rPr>
      <w:sz w:val="24"/>
    </w:rPr>
  </w:style>
  <w:style w:type="paragraph" w:styleId="1150">
    <w:name w:val="文档正文"/>
    <w:basedOn w:val="973"/>
    <w:next w:val="1150"/>
    <w:link w:val="973"/>
    <w:qFormat/>
    <w:pPr>
      <w:spacing w:before="120" w:after="120" w:line="180" w:lineRule="auto"/>
    </w:pPr>
    <w:rPr>
      <w:rFonts w:ascii="Arial" w:hAnsi="Arial"/>
      <w:szCs w:val="20"/>
    </w:rPr>
  </w:style>
  <w:style w:type="paragraph" w:styleId="1151">
    <w:name w:val="正文列项_数字"/>
    <w:basedOn w:val="973"/>
    <w:next w:val="1151"/>
    <w:link w:val="973"/>
    <w:qFormat/>
    <w:pPr>
      <w:numPr>
        <w:ilvl w:val="7"/>
        <w:numId w:val="1"/>
      </w:numPr>
      <w:ind w:left="680" w:hanging="150"/>
      <w:spacing w:line="460" w:lineRule="exact"/>
      <w:tabs>
        <w:tab w:val="clear" w:pos="860" w:leader="none"/>
      </w:tabs>
      <w:outlineLvl w:val="7"/>
    </w:pPr>
    <w:rPr>
      <w:rFonts w:ascii="宋体"/>
      <w:sz w:val="28"/>
      <w:szCs w:val="20"/>
    </w:rPr>
  </w:style>
  <w:style w:type="paragraph" w:styleId="1152">
    <w:name w:val="正文须知-3级"/>
    <w:basedOn w:val="973"/>
    <w:next w:val="1152"/>
    <w:link w:val="973"/>
    <w:qFormat/>
    <w:pPr>
      <w:numPr>
        <w:ilvl w:val="2"/>
        <w:numId w:val="4"/>
      </w:numPr>
      <w:ind w:hanging="355"/>
      <w:spacing w:line="300" w:lineRule="auto"/>
    </w:pPr>
    <w:rPr>
      <w:rFonts w:ascii="宋体" w:hAnsi="Calibri"/>
      <w:sz w:val="24"/>
      <w:szCs w:val="21"/>
    </w:rPr>
  </w:style>
  <w:style w:type="paragraph" w:styleId="1153">
    <w:name w:val="Char21"/>
    <w:basedOn w:val="973"/>
    <w:next w:val="1153"/>
    <w:link w:val="973"/>
    <w:qFormat/>
    <w:rPr>
      <w:rFonts w:ascii="Tahoma" w:hAnsi="Tahoma"/>
      <w:sz w:val="24"/>
      <w:szCs w:val="20"/>
    </w:rPr>
  </w:style>
  <w:style w:type="paragraph" w:styleId="1154">
    <w:name w:val="xl39"/>
    <w:basedOn w:val="973"/>
    <w:next w:val="1154"/>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无标题条"/>
    <w:next w:val="973"/>
    <w:link w:val="973"/>
    <w:qFormat/>
    <w:pPr>
      <w:jc w:val="both"/>
    </w:pPr>
    <w:rPr>
      <w:sz w:val="21"/>
      <w:lang w:val="en-US" w:eastAsia="zh-CN" w:bidi="ar-SA"/>
    </w:rPr>
  </w:style>
  <w:style w:type="paragraph" w:styleId="1156">
    <w:name w:val="xl37"/>
    <w:basedOn w:val="973"/>
    <w:next w:val="1156"/>
    <w:link w:val="9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name w:val="正文格式"/>
    <w:basedOn w:val="973"/>
    <w:next w:val="1157"/>
    <w:link w:val="995"/>
    <w:qFormat/>
    <w:pPr>
      <w:ind w:firstLine="480"/>
      <w:spacing w:line="360" w:lineRule="auto"/>
    </w:pPr>
    <w:rPr>
      <w:rFonts w:ascii="宋体" w:hAnsi="宋体"/>
      <w:sz w:val="24"/>
      <w:lang w:val="en-GB"/>
    </w:rPr>
  </w:style>
  <w:style w:type="paragraph" w:styleId="1158">
    <w:name w:val="图文"/>
    <w:basedOn w:val="973"/>
    <w:next w:val="1158"/>
    <w:link w:val="973"/>
    <w:qFormat/>
    <w:pPr>
      <w:spacing w:after="50" w:line="360" w:lineRule="auto"/>
    </w:pPr>
    <w:rPr>
      <w:sz w:val="24"/>
    </w:rPr>
  </w:style>
  <w:style w:type="paragraph" w:styleId="1159">
    <w:name w:val="五级条标题"/>
    <w:basedOn w:val="1181"/>
    <w:next w:val="973"/>
    <w:link w:val="973"/>
    <w:qFormat/>
    <w:pPr>
      <w:numPr>
        <w:ilvl w:val="5"/>
      </w:numPr>
      <w:ind w:left="0" w:hanging="840"/>
      <w:tabs>
        <w:tab w:val="left" w:pos="360" w:leader="none"/>
        <w:tab w:val="left" w:pos="840" w:leader="none"/>
      </w:tabs>
      <w:outlineLvl w:val="5"/>
    </w:pPr>
  </w:style>
  <w:style w:type="paragraph" w:styleId="1160">
    <w:name w:val="xl32"/>
    <w:basedOn w:val="973"/>
    <w:next w:val="1160"/>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name w:val="默认段落字体 Para Char Char Char Char"/>
    <w:basedOn w:val="973"/>
    <w:next w:val="1161"/>
    <w:link w:val="973"/>
    <w:qFormat/>
    <w:rPr>
      <w:rFonts w:ascii="Arial" w:hAnsi="Arial" w:cs="Arial"/>
      <w:szCs w:val="21"/>
    </w:rPr>
  </w:style>
  <w:style w:type="paragraph" w:styleId="1162">
    <w:name w:val="Char Char1 Char Char Char Char Char Char Char Char"/>
    <w:basedOn w:val="973"/>
    <w:next w:val="1162"/>
    <w:link w:val="973"/>
    <w:qFormat/>
    <w:pPr>
      <w:jc w:val="left"/>
      <w:spacing w:after="160" w:line="240" w:lineRule="exact"/>
      <w:widowControl/>
    </w:pPr>
    <w:rPr>
      <w:rFonts w:ascii="Verdana" w:hAnsi="Verdana"/>
      <w:sz w:val="20"/>
      <w:szCs w:val="20"/>
      <w:lang w:eastAsia="en-US"/>
    </w:rPr>
  </w:style>
  <w:style w:type="paragraph" w:styleId="1163">
    <w:name w:val="font8"/>
    <w:basedOn w:val="973"/>
    <w:next w:val="1163"/>
    <w:link w:val="973"/>
    <w:qFormat/>
    <w:pPr>
      <w:jc w:val="left"/>
      <w:spacing w:before="100" w:beforeAutospacing="1" w:after="100" w:afterAutospacing="1"/>
      <w:widowControl/>
    </w:pPr>
    <w:rPr>
      <w:sz w:val="36"/>
      <w:szCs w:val="36"/>
    </w:rPr>
  </w:style>
  <w:style w:type="paragraph" w:styleId="1164">
    <w:name w:val="22222222222222"/>
    <w:basedOn w:val="973"/>
    <w:next w:val="1164"/>
    <w:link w:val="973"/>
    <w:qFormat/>
    <w:pPr>
      <w:ind w:firstLine="480"/>
      <w:jc w:val="left"/>
      <w:spacing w:line="360" w:lineRule="auto"/>
      <w:widowControl/>
    </w:pPr>
    <w:rPr>
      <w:color w:val="ff0000"/>
      <w:sz w:val="24"/>
      <w:szCs w:val="20"/>
    </w:rPr>
  </w:style>
  <w:style w:type="paragraph" w:styleId="1165">
    <w:name w:val="xl31"/>
    <w:basedOn w:val="973"/>
    <w:next w:val="1165"/>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Char"/>
    <w:basedOn w:val="973"/>
    <w:next w:val="1166"/>
    <w:link w:val="973"/>
    <w:qFormat/>
    <w:pPr>
      <w:tabs>
        <w:tab w:val="left" w:pos="360" w:leader="none"/>
      </w:tabs>
    </w:pPr>
    <w:rPr>
      <w:sz w:val="24"/>
    </w:rPr>
  </w:style>
  <w:style w:type="paragraph" w:styleId="1167">
    <w:name w:val="Char3 Char Char Char2"/>
    <w:basedOn w:val="973"/>
    <w:next w:val="1167"/>
    <w:link w:val="973"/>
    <w:qFormat/>
    <w:rPr>
      <w:rFonts w:ascii="Tahoma" w:hAnsi="Tahoma"/>
      <w:sz w:val="24"/>
      <w:szCs w:val="20"/>
    </w:rPr>
  </w:style>
  <w:style w:type="paragraph" w:styleId="1168">
    <w:name w:val="Char3 Char Char Char1"/>
    <w:basedOn w:val="973"/>
    <w:next w:val="1168"/>
    <w:link w:val="973"/>
    <w:qFormat/>
    <w:rPr>
      <w:rFonts w:ascii="Tahoma" w:hAnsi="Tahoma"/>
      <w:sz w:val="24"/>
      <w:szCs w:val="20"/>
    </w:rPr>
  </w:style>
  <w:style w:type="paragraph" w:styleId="1169">
    <w:name w:val="Char Char Char Char Char Char Char1"/>
    <w:basedOn w:val="973"/>
    <w:next w:val="1169"/>
    <w:link w:val="973"/>
    <w:qFormat/>
    <w:pPr>
      <w:ind w:firstLine="200"/>
      <w:spacing w:line="360" w:lineRule="auto"/>
    </w:pPr>
    <w:rPr>
      <w:rFonts w:eastAsia="仿宋_GB2312"/>
      <w:sz w:val="24"/>
    </w:rPr>
  </w:style>
  <w:style w:type="paragraph" w:styleId="1170">
    <w:name w:val="xl45"/>
    <w:basedOn w:val="973"/>
    <w:next w:val="1170"/>
    <w:link w:val="9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1">
    <w:name w:val="Char Char1 Char Char Char Char Char Char"/>
    <w:basedOn w:val="973"/>
    <w:next w:val="1171"/>
    <w:link w:val="973"/>
    <w:qFormat/>
    <w:pPr>
      <w:jc w:val="left"/>
      <w:spacing w:after="160" w:line="240" w:lineRule="exact"/>
      <w:widowControl/>
    </w:pPr>
    <w:rPr>
      <w:rFonts w:ascii="Verdana" w:hAnsi="Verdana" w:eastAsia="仿宋_GB2312"/>
      <w:sz w:val="24"/>
      <w:szCs w:val="20"/>
      <w:lang w:eastAsia="en-US"/>
    </w:rPr>
  </w:style>
  <w:style w:type="paragraph" w:styleId="1172">
    <w:name w:val="表格文字"/>
    <w:basedOn w:val="1088"/>
    <w:next w:val="1172"/>
    <w:link w:val="973"/>
    <w:qFormat/>
    <w:pPr>
      <w:ind w:firstLine="0"/>
      <w:spacing w:before="20" w:after="20" w:line="240" w:lineRule="auto"/>
    </w:pPr>
    <w:rPr>
      <w:rFonts w:ascii="Century Gothic" w:hAnsi="Century Gothic"/>
      <w:sz w:val="20"/>
      <w:szCs w:val="20"/>
    </w:rPr>
  </w:style>
  <w:style w:type="paragraph" w:styleId="1173">
    <w:name w:val="Char Char1"/>
    <w:basedOn w:val="1093"/>
    <w:next w:val="1173"/>
    <w:link w:val="973"/>
    <w:qFormat/>
    <w:rPr>
      <w:rFonts w:ascii="Tahoma" w:hAnsi="Tahoma"/>
      <w:sz w:val="24"/>
    </w:rPr>
  </w:style>
  <w:style w:type="paragraph" w:styleId="1174">
    <w:name w:val="xl47"/>
    <w:basedOn w:val="973"/>
    <w:next w:val="1174"/>
    <w:link w:val="9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name w:val="xl26"/>
    <w:basedOn w:val="973"/>
    <w:next w:val="1175"/>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6">
    <w:name w:val="xl29"/>
    <w:basedOn w:val="973"/>
    <w:next w:val="1176"/>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7">
    <w:name w:val="xl30"/>
    <w:basedOn w:val="973"/>
    <w:next w:val="1177"/>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name w:val="xl24"/>
    <w:basedOn w:val="973"/>
    <w:next w:val="1178"/>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xl41"/>
    <w:basedOn w:val="973"/>
    <w:next w:val="1179"/>
    <w:link w:val="9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0">
    <w:name w:val="Char Char Char1 Char1"/>
    <w:basedOn w:val="973"/>
    <w:next w:val="1180"/>
    <w:link w:val="973"/>
    <w:qFormat/>
    <w:rPr>
      <w:rFonts w:ascii="Tahoma" w:hAnsi="Tahoma"/>
      <w:sz w:val="24"/>
      <w:szCs w:val="20"/>
    </w:rPr>
  </w:style>
  <w:style w:type="paragraph" w:styleId="1181">
    <w:name w:val="四级条标题"/>
    <w:basedOn w:val="1184"/>
    <w:next w:val="973"/>
    <w:link w:val="973"/>
    <w:qFormat/>
    <w:pPr>
      <w:numPr>
        <w:ilvl w:val="4"/>
      </w:numPr>
      <w:ind w:left="0" w:hanging="840"/>
      <w:tabs>
        <w:tab w:val="left" w:pos="360" w:leader="none"/>
        <w:tab w:val="left" w:pos="840" w:leader="none"/>
      </w:tabs>
      <w:outlineLvl w:val="4"/>
    </w:pPr>
  </w:style>
  <w:style w:type="paragraph" w:styleId="1182">
    <w:name w:val="注释"/>
    <w:basedOn w:val="973"/>
    <w:next w:val="1182"/>
    <w:link w:val="994"/>
    <w:qFormat/>
    <w:pPr>
      <w:ind w:left="420" w:hanging="420"/>
      <w:jc w:val="left"/>
    </w:pPr>
    <w:rPr>
      <w:rFonts w:ascii="宋体" w:hAnsi="宋体"/>
      <w:szCs w:val="21"/>
    </w:rPr>
  </w:style>
  <w:style w:type="paragraph" w:styleId="1183">
    <w:name w:val="Char1"/>
    <w:basedOn w:val="973"/>
    <w:next w:val="1183"/>
    <w:link w:val="973"/>
    <w:qFormat/>
    <w:pPr>
      <w:tabs>
        <w:tab w:val="left" w:pos="360" w:leader="none"/>
      </w:tabs>
    </w:pPr>
    <w:rPr>
      <w:sz w:val="24"/>
    </w:rPr>
  </w:style>
  <w:style w:type="paragraph" w:styleId="1184">
    <w:name w:val="三级条标题"/>
    <w:basedOn w:val="1100"/>
    <w:next w:val="973"/>
    <w:link w:val="973"/>
    <w:qFormat/>
    <w:pPr>
      <w:numPr>
        <w:ilvl w:val="3"/>
        <w:numId w:val="1"/>
      </w:numPr>
      <w:ind w:left="0" w:hanging="840"/>
      <w:tabs>
        <w:tab w:val="left" w:pos="360" w:leader="none"/>
        <w:tab w:val="left" w:pos="840" w:leader="none"/>
      </w:tabs>
      <w:outlineLvl w:val="3"/>
    </w:pPr>
  </w:style>
  <w:style w:type="paragraph" w:styleId="1185">
    <w:name w:val="??"/>
    <w:next w:val="1185"/>
    <w:link w:val="973"/>
    <w:qFormat/>
    <w:pPr>
      <w:jc w:val="both"/>
      <w:widowControl w:val="off"/>
    </w:pPr>
    <w:rPr>
      <w:sz w:val="21"/>
      <w:lang w:val="en-US" w:eastAsia="en-US" w:bidi="ar-SA"/>
    </w:rPr>
  </w:style>
  <w:style w:type="paragraph" w:styleId="1186">
    <w:name w:val="样式 标题 2 + 宋体 五号 行距: 单倍行距"/>
    <w:basedOn w:val="975"/>
    <w:next w:val="1186"/>
    <w:link w:val="973"/>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187">
    <w:name w:val="List Paragraph1"/>
    <w:basedOn w:val="973"/>
    <w:next w:val="1187"/>
    <w:link w:val="973"/>
    <w:qFormat/>
    <w:pPr>
      <w:ind w:firstLine="420"/>
    </w:pPr>
    <w:rPr>
      <w:rFonts w:ascii="Calibri" w:hAnsi="Calibri"/>
      <w:szCs w:val="22"/>
    </w:rPr>
  </w:style>
  <w:style w:type="paragraph" w:styleId="1188">
    <w:name w:val="项目符号1"/>
    <w:basedOn w:val="1189"/>
    <w:next w:val="1188"/>
    <w:link w:val="973"/>
    <w:qFormat/>
    <w:pPr>
      <w:ind w:left="-25" w:firstLine="0"/>
    </w:pPr>
  </w:style>
  <w:style w:type="paragraph" w:styleId="1189">
    <w:name w:val="正文文本样式"/>
    <w:basedOn w:val="973"/>
    <w:next w:val="1189"/>
    <w:link w:val="973"/>
    <w:qFormat/>
    <w:pPr>
      <w:ind w:firstLine="482"/>
      <w:spacing w:line="360" w:lineRule="auto"/>
    </w:pPr>
    <w:rPr>
      <w:rFonts w:cs="宋体"/>
      <w:sz w:val="24"/>
      <w:szCs w:val="20"/>
    </w:rPr>
  </w:style>
  <w:style w:type="paragraph" w:styleId="1190">
    <w:name w:val="Char Char Char"/>
    <w:basedOn w:val="973"/>
    <w:next w:val="1190"/>
    <w:link w:val="973"/>
    <w:qFormat/>
    <w:rPr>
      <w:rFonts w:ascii="Tahoma" w:hAnsi="Tahoma"/>
      <w:sz w:val="24"/>
      <w:szCs w:val="20"/>
    </w:rPr>
  </w:style>
  <w:style w:type="paragraph" w:styleId="1191">
    <w:name w:val="font5"/>
    <w:basedOn w:val="973"/>
    <w:next w:val="1191"/>
    <w:link w:val="973"/>
    <w:qFormat/>
    <w:pPr>
      <w:jc w:val="left"/>
      <w:spacing w:before="100" w:beforeAutospacing="1" w:after="100" w:afterAutospacing="1"/>
      <w:widowControl/>
    </w:pPr>
    <w:rPr>
      <w:rFonts w:ascii="宋体" w:hAnsi="宋体" w:cs="宋体"/>
      <w:sz w:val="18"/>
      <w:szCs w:val="18"/>
    </w:rPr>
  </w:style>
  <w:style w:type="paragraph" w:styleId="1192">
    <w:name w:val="字元 字元2"/>
    <w:basedOn w:val="973"/>
    <w:next w:val="1192"/>
    <w:link w:val="973"/>
    <w:qFormat/>
    <w:rPr>
      <w:rFonts w:ascii="Tahoma" w:hAnsi="Tahoma"/>
      <w:sz w:val="24"/>
      <w:szCs w:val="20"/>
    </w:rPr>
  </w:style>
  <w:style w:type="paragraph" w:styleId="1193">
    <w:name w:val="xl53"/>
    <w:basedOn w:val="973"/>
    <w:next w:val="1193"/>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name w:val="xl49"/>
    <w:basedOn w:val="973"/>
    <w:next w:val="1194"/>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5">
    <w:name w:val="1名"/>
    <w:basedOn w:val="973"/>
    <w:next w:val="1195"/>
    <w:link w:val="973"/>
    <w:qFormat/>
    <w:pPr>
      <w:numPr>
        <w:ilvl w:val="0"/>
        <w:numId w:val="6"/>
      </w:numPr>
      <w:spacing w:before="120"/>
      <w:tabs>
        <w:tab w:val="left" w:pos="360" w:leader="none"/>
      </w:tabs>
    </w:pPr>
    <w:rPr>
      <w:rFonts w:ascii="宋体"/>
      <w:sz w:val="28"/>
      <w:szCs w:val="20"/>
    </w:rPr>
  </w:style>
  <w:style w:type="paragraph" w:styleId="1196">
    <w:name w:val="正文重点"/>
    <w:basedOn w:val="973"/>
    <w:next w:val="1196"/>
    <w:link w:val="1055"/>
    <w:qFormat/>
    <w:pPr>
      <w:ind w:firstLine="482"/>
      <w:jc w:val="left"/>
      <w:spacing w:line="360" w:lineRule="auto"/>
    </w:pPr>
    <w:rPr>
      <w:b/>
      <w:sz w:val="24"/>
      <w:szCs w:val="20"/>
    </w:rPr>
  </w:style>
  <w:style w:type="paragraph" w:styleId="1197">
    <w:name w:val="font9"/>
    <w:basedOn w:val="973"/>
    <w:next w:val="1197"/>
    <w:link w:val="973"/>
    <w:qFormat/>
    <w:pPr>
      <w:jc w:val="left"/>
      <w:spacing w:before="100" w:beforeAutospacing="1" w:after="100" w:afterAutospacing="1"/>
      <w:widowControl/>
    </w:pPr>
    <w:rPr>
      <w:rFonts w:hint="eastAsia" w:ascii="宋体" w:hAnsi="宋体" w:cs="Arial Unicode MS"/>
      <w:color w:val="000000"/>
      <w:sz w:val="20"/>
      <w:szCs w:val="20"/>
    </w:rPr>
  </w:style>
  <w:style w:type="paragraph" w:styleId="1198">
    <w:name w:val="正文列项_字母"/>
    <w:basedOn w:val="973"/>
    <w:next w:val="1198"/>
    <w:link w:val="973"/>
    <w:qFormat/>
    <w:pPr>
      <w:numPr>
        <w:ilvl w:val="6"/>
        <w:numId w:val="1"/>
      </w:numPr>
      <w:ind w:left="480" w:hanging="180"/>
      <w:spacing w:line="460" w:lineRule="exact"/>
      <w:tabs>
        <w:tab w:val="clear" w:pos="635" w:leader="none"/>
      </w:tabs>
      <w:outlineLvl w:val="6"/>
    </w:pPr>
    <w:rPr>
      <w:rFonts w:ascii="宋体"/>
      <w:sz w:val="28"/>
      <w:szCs w:val="20"/>
    </w:rPr>
  </w:style>
  <w:style w:type="paragraph" w:styleId="1199">
    <w:name w:val="项目编号3"/>
    <w:basedOn w:val="1189"/>
    <w:next w:val="1199"/>
    <w:link w:val="973"/>
    <w:qFormat/>
    <w:pPr>
      <w:numPr>
        <w:ilvl w:val="0"/>
        <w:numId w:val="7"/>
      </w:numPr>
    </w:pPr>
  </w:style>
  <w:style w:type="paragraph" w:styleId="1200">
    <w:name w:val="xl48"/>
    <w:basedOn w:val="973"/>
    <w:next w:val="1200"/>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1">
    <w:name w:val="xl51"/>
    <w:basedOn w:val="973"/>
    <w:next w:val="1201"/>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name w:val="正文 + 楷体_GB2312"/>
    <w:basedOn w:val="973"/>
    <w:next w:val="1202"/>
    <w:link w:val="973"/>
    <w:qFormat/>
    <w:pPr>
      <w:jc w:val="left"/>
      <w:widowControl/>
    </w:pPr>
    <w:rPr>
      <w:rFonts w:ascii="楷体_GB2312" w:eastAsia="楷体_GB2312" w:cs="Arial"/>
      <w:sz w:val="24"/>
    </w:rPr>
  </w:style>
  <w:style w:type="paragraph" w:styleId="1203">
    <w:name w:val="xl34"/>
    <w:basedOn w:val="973"/>
    <w:next w:val="1203"/>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4">
    <w:name w:val="1 Char Char Char Char"/>
    <w:basedOn w:val="973"/>
    <w:next w:val="1204"/>
    <w:link w:val="973"/>
    <w:qFormat/>
    <w:rPr>
      <w:rFonts w:ascii="Tahoma" w:hAnsi="Tahoma"/>
      <w:sz w:val="24"/>
      <w:szCs w:val="20"/>
    </w:rPr>
  </w:style>
  <w:style w:type="paragraph" w:styleId="1205">
    <w:name w:val="Char Char Char Char Char Char Char Char Char Char1"/>
    <w:basedOn w:val="973"/>
    <w:next w:val="1205"/>
    <w:link w:val="973"/>
    <w:qFormat/>
    <w:rPr>
      <w:rFonts w:ascii="宋体" w:hAnsi="宋体" w:cs="Courier New"/>
      <w:sz w:val="32"/>
      <w:szCs w:val="32"/>
    </w:rPr>
  </w:style>
  <w:style w:type="paragraph" w:styleId="1206">
    <w:name w:val="正文文本样式 加粗"/>
    <w:basedOn w:val="1189"/>
    <w:next w:val="1206"/>
    <w:link w:val="973"/>
    <w:qFormat/>
    <w:rPr>
      <w:b/>
    </w:rPr>
  </w:style>
  <w:style w:type="paragraph" w:styleId="1207">
    <w:name w:val="无间隔"/>
    <w:next w:val="1207"/>
    <w:link w:val="973"/>
    <w:qFormat/>
    <w:pPr>
      <w:jc w:val="both"/>
      <w:widowControl w:val="off"/>
    </w:pPr>
    <w:rPr>
      <w:sz w:val="21"/>
      <w:szCs w:val="24"/>
      <w:lang w:val="en-US" w:eastAsia="zh-CN" w:bidi="ar-SA"/>
    </w:rPr>
  </w:style>
  <w:style w:type="paragraph" w:styleId="1208">
    <w:name w:val="1"/>
    <w:next w:val="1208"/>
    <w:link w:val="1054"/>
    <w:qFormat/>
    <w:rPr>
      <w:sz w:val="21"/>
      <w:szCs w:val="24"/>
      <w:lang w:val="zh-CN" w:eastAsia="zh-CN" w:bidi="ar-SA"/>
    </w:rPr>
  </w:style>
  <w:style w:type="paragraph" w:styleId="1209">
    <w:name w:val="表格1"/>
    <w:basedOn w:val="973"/>
    <w:next w:val="1209"/>
    <w:link w:val="973"/>
    <w:qFormat/>
    <w:pPr>
      <w:ind w:firstLine="480"/>
      <w:jc w:val="center"/>
    </w:pPr>
    <w:rPr>
      <w:sz w:val="24"/>
      <w:szCs w:val="20"/>
    </w:rPr>
  </w:style>
  <w:style w:type="paragraph" w:styleId="1210">
    <w:name w:val="xl23"/>
    <w:basedOn w:val="973"/>
    <w:next w:val="1210"/>
    <w:link w:val="973"/>
    <w:qFormat/>
    <w:pPr>
      <w:spacing w:before="100" w:beforeAutospacing="1" w:after="100" w:afterAutospacing="1" w:line="360" w:lineRule="auto"/>
      <w:widowControl/>
    </w:pPr>
    <w:rPr>
      <w:sz w:val="24"/>
      <w:szCs w:val="20"/>
    </w:rPr>
  </w:style>
  <w:style w:type="paragraph" w:styleId="1211">
    <w:name w:val="正文大标题"/>
    <w:basedOn w:val="1124"/>
    <w:next w:val="1074"/>
    <w:link w:val="1011"/>
    <w:qFormat/>
    <w:pPr>
      <w:jc w:val="center"/>
    </w:pPr>
    <w:rPr>
      <w:i w:val="0"/>
      <w:color w:val="000000"/>
      <w:sz w:val="28"/>
      <w:szCs w:val="21"/>
    </w:rPr>
  </w:style>
  <w:style w:type="paragraph" w:styleId="1212">
    <w:name w:val="正文文本缩进2"/>
    <w:basedOn w:val="973"/>
    <w:next w:val="1212"/>
    <w:link w:val="973"/>
    <w:qFormat/>
    <w:pPr>
      <w:ind w:firstLine="480"/>
      <w:spacing w:line="480" w:lineRule="exact"/>
    </w:pPr>
    <w:rPr>
      <w:rFonts w:ascii="宋体" w:hAnsi="宋体"/>
      <w:sz w:val="24"/>
      <w:lang w:val="zh-CN" w:eastAsia="zh-CN"/>
    </w:rPr>
  </w:style>
  <w:style w:type="paragraph" w:styleId="1213">
    <w:name w:val="Char3"/>
    <w:basedOn w:val="973"/>
    <w:next w:val="1213"/>
    <w:link w:val="973"/>
    <w:qFormat/>
    <w:pPr>
      <w:tabs>
        <w:tab w:val="left" w:pos="360" w:leader="none"/>
      </w:tabs>
    </w:pPr>
    <w:rPr>
      <w:sz w:val="24"/>
    </w:rPr>
  </w:style>
  <w:style w:type="paragraph" w:styleId="1214">
    <w:name w:val="Char Char Char Char Char Char Char Char Char Char Char Char Char Char Char Char1"/>
    <w:basedOn w:val="973"/>
    <w:next w:val="1214"/>
    <w:link w:val="973"/>
    <w:qFormat/>
    <w:pPr>
      <w:jc w:val="center"/>
      <w:spacing w:after="160" w:line="240" w:lineRule="exact"/>
      <w:widowControl/>
    </w:pPr>
    <w:rPr>
      <w:rFonts w:ascii="宋体" w:hAnsi="宋体"/>
      <w:b/>
      <w:sz w:val="30"/>
      <w:szCs w:val="30"/>
      <w:lang w:eastAsia="en-US"/>
    </w:rPr>
  </w:style>
  <w:style w:type="paragraph" w:styleId="1215">
    <w:name w:val="Char Char1 Char Char Char Char Char Char1"/>
    <w:basedOn w:val="973"/>
    <w:next w:val="1215"/>
    <w:link w:val="973"/>
    <w:qFormat/>
    <w:pPr>
      <w:jc w:val="left"/>
      <w:spacing w:after="160" w:line="240" w:lineRule="exact"/>
      <w:widowControl/>
    </w:pPr>
    <w:rPr>
      <w:rFonts w:ascii="Verdana" w:hAnsi="Verdana" w:eastAsia="仿宋_GB2312"/>
      <w:sz w:val="24"/>
      <w:szCs w:val="20"/>
      <w:lang w:eastAsia="en-US"/>
    </w:rPr>
  </w:style>
  <w:style w:type="paragraph" w:styleId="1216">
    <w:name w:val="列出段落2"/>
    <w:basedOn w:val="973"/>
    <w:next w:val="1216"/>
    <w:link w:val="973"/>
    <w:qFormat/>
    <w:pPr>
      <w:ind w:firstLine="420"/>
    </w:pPr>
    <w:rPr>
      <w:rFonts w:ascii="Calibri" w:hAnsi="Calibri"/>
      <w:szCs w:val="22"/>
    </w:rPr>
  </w:style>
  <w:style w:type="paragraph" w:styleId="1217">
    <w:name w:val="Char Char Char1 Char2"/>
    <w:basedOn w:val="973"/>
    <w:next w:val="1217"/>
    <w:link w:val="973"/>
    <w:qFormat/>
    <w:rPr>
      <w:rFonts w:ascii="Tahoma" w:hAnsi="Tahoma"/>
      <w:sz w:val="24"/>
      <w:szCs w:val="20"/>
    </w:rPr>
  </w:style>
  <w:style w:type="paragraph" w:styleId="1218">
    <w:name w:val="Char Char Char2"/>
    <w:basedOn w:val="973"/>
    <w:next w:val="1218"/>
    <w:link w:val="973"/>
    <w:qFormat/>
    <w:rPr>
      <w:rFonts w:ascii="Tahoma" w:hAnsi="Tahoma"/>
      <w:sz w:val="24"/>
      <w:szCs w:val="20"/>
    </w:rPr>
  </w:style>
  <w:style w:type="paragraph" w:styleId="1219">
    <w:name w:val="Char Char Char Char Char Char Char2"/>
    <w:basedOn w:val="973"/>
    <w:next w:val="1219"/>
    <w:link w:val="973"/>
    <w:qFormat/>
    <w:pPr>
      <w:ind w:firstLine="200"/>
      <w:spacing w:line="360" w:lineRule="auto"/>
    </w:pPr>
    <w:rPr>
      <w:rFonts w:eastAsia="仿宋_GB2312"/>
      <w:sz w:val="24"/>
    </w:rPr>
  </w:style>
  <w:style w:type="paragraph" w:styleId="1220">
    <w:name w:val="正文缩进2"/>
    <w:basedOn w:val="973"/>
    <w:next w:val="1220"/>
    <w:link w:val="973"/>
    <w:qFormat/>
    <w:pPr>
      <w:ind w:firstLine="567"/>
      <w:spacing w:line="480" w:lineRule="exact"/>
      <w:widowControl/>
    </w:pPr>
    <w:rPr>
      <w:rFonts w:ascii="宋体"/>
      <w:color w:val="000000"/>
      <w:sz w:val="28"/>
      <w:szCs w:val="20"/>
      <w:lang w:val="zh-CN" w:eastAsia="zh-CN"/>
    </w:rPr>
  </w:style>
  <w:style w:type="paragraph" w:styleId="1221">
    <w:name w:val="Revision"/>
    <w:next w:val="1221"/>
    <w:link w:val="973"/>
    <w:qFormat/>
    <w:rPr>
      <w:sz w:val="21"/>
      <w:szCs w:val="24"/>
      <w:lang w:val="en-US" w:eastAsia="zh-CN" w:bidi="ar-SA"/>
    </w:rPr>
  </w:style>
  <w:style w:type="paragraph" w:styleId="1222">
    <w:name w:val="Char22"/>
    <w:basedOn w:val="973"/>
    <w:next w:val="1222"/>
    <w:link w:val="973"/>
    <w:qFormat/>
    <w:rPr>
      <w:rFonts w:ascii="Tahoma" w:hAnsi="Tahoma"/>
      <w:sz w:val="24"/>
      <w:szCs w:val="20"/>
    </w:rPr>
  </w:style>
  <w:style w:type="paragraph" w:styleId="1223">
    <w:name w:val="Char Char Char Char Char Char Char Char Char Char2"/>
    <w:basedOn w:val="973"/>
    <w:next w:val="1223"/>
    <w:link w:val="973"/>
    <w:qFormat/>
    <w:rPr>
      <w:rFonts w:ascii="宋体" w:hAnsi="宋体" w:cs="Courier New"/>
      <w:sz w:val="32"/>
      <w:szCs w:val="32"/>
    </w:rPr>
  </w:style>
  <w:style w:type="paragraph" w:styleId="1224">
    <w:name w:val="Char2 Char Char Char Char Char Char1"/>
    <w:basedOn w:val="973"/>
    <w:next w:val="1224"/>
    <w:link w:val="973"/>
    <w:qFormat/>
    <w:pPr>
      <w:jc w:val="center"/>
      <w:spacing w:line="400" w:lineRule="exact"/>
      <w:widowControl/>
    </w:pPr>
  </w:style>
  <w:style w:type="paragraph" w:styleId="1225">
    <w:name w:val="Table Paragraph"/>
    <w:basedOn w:val="973"/>
    <w:next w:val="1225"/>
    <w:link w:val="973"/>
    <w:uiPriority w:val="1"/>
    <w:qFormat/>
    <w:pPr>
      <w:jc w:val="left"/>
    </w:pPr>
    <w:rPr>
      <w:rFonts w:ascii="宋体" w:hAnsi="宋体" w:cs="宋体"/>
      <w:sz w:val="22"/>
      <w:szCs w:val="22"/>
      <w:lang w:eastAsia="en-US"/>
    </w:rPr>
  </w:style>
  <w:style w:type="paragraph" w:styleId="1226">
    <w:name w:val="Í¼±íÕýÎÄ"/>
    <w:basedOn w:val="973"/>
    <w:next w:val="1074"/>
    <w:link w:val="973"/>
    <w:qFormat/>
    <w:pPr>
      <w:ind w:firstLine="420"/>
    </w:pPr>
    <w:rPr>
      <w:sz w:val="24"/>
      <w:szCs w:val="20"/>
    </w:rPr>
  </w:style>
  <w:style w:type="table" w:styleId="1227">
    <w:name w:val="网格型"/>
    <w:basedOn w:val="984"/>
    <w:next w:val="1227"/>
    <w:link w:val="973"/>
    <w:uiPriority w:val="39"/>
    <w:qFormat/>
    <w:tblPr/>
  </w:style>
  <w:style w:type="table" w:styleId="1228">
    <w:name w:val="中等深浅网格 1 - 着色 2"/>
    <w:basedOn w:val="984"/>
    <w:next w:val="1228"/>
    <w:link w:val="973"/>
    <w:qFormat/>
    <w:rPr>
      <w:sz w:val="21"/>
      <w:szCs w:val="24"/>
    </w:rPr>
    <w:tblPr/>
  </w:style>
  <w:style w:type="table" w:styleId="1229">
    <w:name w:val="Table Normal"/>
    <w:next w:val="1229"/>
    <w:link w:val="973"/>
    <w:uiPriority w:val="2"/>
    <w:semiHidden/>
    <w:qFormat/>
    <w:pPr>
      <w:widowControl w:val="off"/>
    </w:pPr>
    <w:rPr>
      <w:rFonts w:ascii="Calibri" w:hAnsi="Calibri"/>
      <w:sz w:val="22"/>
      <w:szCs w:val="22"/>
      <w:lang w:val="en-US" w:eastAsia="en-US" w:bidi="ar-SA"/>
    </w:rPr>
    <w:tblPr/>
  </w:style>
  <w:style w:type="character" w:styleId="1230" w:default="1">
    <w:name w:val="Default Paragraph Font"/>
    <w:uiPriority w:val="1"/>
    <w:semiHidden/>
    <w:unhideWhenUsed/>
  </w:style>
  <w:style w:type="numbering" w:styleId="1231" w:default="1">
    <w:name w:val="No List"/>
    <w:uiPriority w:val="99"/>
    <w:semiHidden/>
    <w:unhideWhenUsed/>
  </w:style>
  <w:style w:type="table" w:styleId="12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38</cp:revision>
  <dcterms:created xsi:type="dcterms:W3CDTF">2026-09-17T03:07:00Z</dcterms:created>
  <dcterms:modified xsi:type="dcterms:W3CDTF">2026-09-18T14:36:36Z</dcterms:modified>
  <cp:version>1048576</cp:version>
</cp:coreProperties>
</file>