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520" w:firstLine="520"/>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520"/>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520"/>
        <w:spacing w:line="360" w:lineRule="auto"/>
        <w:rPr>
          <w:rFonts w:ascii="宋体" w:hAnsi="宋体" w:eastAsia="宋体" w:cs="宋体"/>
          <w:color w:val="auto"/>
          <w:highlight w:val="none"/>
        </w:rPr>
      </w:pPr>
      <w:r>
        <w:rPr>
          <w:rFonts w:ascii="宋体" w:hAnsi="宋体" w:eastAsia="宋体" w:cs="宋体"/>
          <w:color w:val="auto"/>
          <w:highlight w:val="none"/>
        </w:rPr>
      </w:r>
      <w:r/>
    </w:p>
    <w:p>
      <w:pPr>
        <w:jc w:val="center"/>
        <w:spacing w:line="360" w:lineRule="auto"/>
        <w:rPr>
          <w:rFonts w:ascii="宋体" w:hAnsi="宋体" w:eastAsia="宋体" w:cs="宋体"/>
          <w:color w:val="auto"/>
          <w:sz w:val="100"/>
          <w:szCs w:val="100"/>
          <w:highlight w:val="none"/>
        </w:rPr>
      </w:pPr>
      <w:r>
        <w:rPr>
          <w:rFonts w:hint="eastAsia" w:ascii="宋体" w:hAnsi="宋体" w:eastAsia="宋体" w:cs="宋体"/>
          <w:b/>
          <w:color w:val="auto"/>
          <w:sz w:val="100"/>
          <w:szCs w:val="100"/>
          <w:highlight w:val="none"/>
        </w:rPr>
        <w:t xml:space="preserve">苏州市吴江区政府采购招标文件</w:t>
      </w:r>
      <w:r/>
    </w:p>
    <w:p>
      <w:pPr>
        <w:ind w:firstLine="422"/>
        <w:spacing w:line="360" w:lineRule="auto"/>
        <w:rPr>
          <w:rFonts w:ascii="宋体" w:hAnsi="宋体" w:eastAsia="宋体" w:cs="宋体"/>
          <w:color w:val="auto"/>
          <w:highlight w:val="none"/>
        </w:rPr>
      </w:pPr>
      <w:r/>
      <w:bookmarkStart w:id="29" w:name="_GoBack"/>
      <w:r/>
      <w:bookmarkEnd w:id="29"/>
      <w:r/>
      <w:r/>
    </w:p>
    <w:p>
      <w:pPr>
        <w:ind w:firstLine="520"/>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2"/>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1606"/>
        <w:spacing w:line="360" w:lineRule="auto"/>
        <w:rPr>
          <w:rFonts w:hint="eastAsia" w:ascii="宋体" w:hAnsi="宋体" w:eastAsia="宋体" w:cs="宋体"/>
          <w:color w:val="auto"/>
          <w:highlight w:val="none"/>
          <w:lang w:eastAsia="zh-CN"/>
        </w:rPr>
      </w:pPr>
      <w:r>
        <w:rPr>
          <w:rFonts w:hint="eastAsia" w:ascii="宋体" w:hAnsi="宋体" w:eastAsia="宋体" w:cs="宋体"/>
          <w:b/>
          <w:color w:val="auto"/>
          <w:sz w:val="32"/>
          <w:highlight w:val="none"/>
        </w:rPr>
        <w:t xml:space="preserve">采购标号：</w:t>
      </w:r>
      <w:r>
        <w:rPr>
          <w:rFonts w:hint="eastAsia" w:ascii="宋体" w:hAnsi="宋体" w:eastAsia="宋体" w:cs="宋体"/>
          <w:b/>
          <w:color w:val="auto"/>
          <w:sz w:val="32"/>
          <w:highlight w:val="none"/>
          <w:lang w:eastAsia="zh-CN"/>
        </w:rPr>
        <w:t xml:space="preserve">JSZC-320509-SZHC-G2026-0007</w:t>
      </w:r>
      <w:r/>
    </w:p>
    <w:p>
      <w:pPr>
        <w:ind w:firstLine="1606"/>
        <w:spacing w:line="360" w:lineRule="auto"/>
        <w:rPr>
          <w:rFonts w:ascii="宋体" w:hAnsi="宋体" w:eastAsia="宋体" w:cs="宋体"/>
          <w:color w:val="auto"/>
          <w:highlight w:val="none"/>
        </w:rPr>
      </w:pPr>
      <w:r>
        <w:rPr>
          <w:rFonts w:hint="eastAsia" w:ascii="宋体" w:hAnsi="宋体" w:eastAsia="宋体" w:cs="宋体"/>
          <w:b/>
          <w:color w:val="auto"/>
          <w:sz w:val="32"/>
          <w:highlight w:val="none"/>
        </w:rPr>
        <w:t xml:space="preserve">采购内容：</w:t>
      </w:r>
      <w:r>
        <w:rPr>
          <w:rFonts w:hint="eastAsia" w:ascii="宋体" w:hAnsi="宋体" w:eastAsia="宋体" w:cs="宋体"/>
          <w:b/>
          <w:color w:val="auto"/>
          <w:sz w:val="32"/>
          <w:highlight w:val="none"/>
          <w:lang w:eastAsia="zh-CN"/>
        </w:rPr>
        <w:t xml:space="preserve">2026年汾湖高新区政府投资项目工程结算审计服务（第二批）</w:t>
      </w:r>
      <w:r>
        <w:rPr>
          <w:rFonts w:hint="eastAsia" w:ascii="宋体" w:hAnsi="宋体" w:eastAsia="宋体" w:cs="宋体"/>
          <w:b/>
          <w:color w:val="auto"/>
          <w:sz w:val="32"/>
          <w:highlight w:val="none"/>
        </w:rPr>
        <w:t xml:space="preserve"> </w:t>
      </w:r>
      <w:r/>
    </w:p>
    <w:p>
      <w:pPr>
        <w:ind w:firstLine="1606"/>
        <w:spacing w:line="360" w:lineRule="auto"/>
        <w:rPr>
          <w:rFonts w:hint="eastAsia" w:ascii="宋体" w:hAnsi="宋体" w:eastAsia="宋体" w:cs="宋体"/>
          <w:color w:val="auto"/>
          <w:highlight w:val="none"/>
          <w:lang w:eastAsia="zh-CN"/>
        </w:rPr>
      </w:pPr>
      <w:r>
        <w:rPr>
          <w:rFonts w:hint="eastAsia" w:ascii="宋体" w:hAnsi="宋体" w:eastAsia="宋体" w:cs="宋体"/>
          <w:b/>
          <w:color w:val="auto"/>
          <w:sz w:val="32"/>
          <w:highlight w:val="none"/>
        </w:rPr>
        <w:t xml:space="preserve">采购单位：</w:t>
      </w:r>
      <w:r>
        <w:rPr>
          <w:rFonts w:hint="eastAsia" w:ascii="宋体" w:hAnsi="宋体" w:eastAsia="宋体" w:cs="宋体"/>
          <w:b/>
          <w:color w:val="auto"/>
          <w:sz w:val="32"/>
          <w:highlight w:val="none"/>
          <w:lang w:eastAsia="zh-CN"/>
        </w:rPr>
        <w:t xml:space="preserve">江苏省汾湖高新技术产业开发区财政和资产管理局</w:t>
      </w:r>
      <w:r/>
    </w:p>
    <w:p>
      <w:pPr>
        <w:ind w:firstLine="1606"/>
        <w:spacing w:line="360" w:lineRule="auto"/>
        <w:rPr>
          <w:rFonts w:ascii="宋体" w:hAnsi="宋体" w:eastAsia="宋体" w:cs="宋体"/>
          <w:color w:val="auto"/>
          <w:highlight w:val="none"/>
        </w:rPr>
      </w:pPr>
      <w:r>
        <w:rPr>
          <w:rFonts w:hint="eastAsia" w:ascii="宋体" w:hAnsi="宋体" w:eastAsia="宋体" w:cs="宋体"/>
          <w:b/>
          <w:color w:val="auto"/>
          <w:sz w:val="32"/>
          <w:highlight w:val="none"/>
        </w:rPr>
        <w:t xml:space="preserve">采购项目类别：服务类</w:t>
      </w:r>
      <w:r/>
    </w:p>
    <w:p>
      <w:pPr>
        <w:ind w:firstLine="520"/>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2"/>
        <w:spacing w:line="360" w:lineRule="auto"/>
        <w:rPr>
          <w:rFonts w:ascii="宋体" w:hAnsi="宋体" w:eastAsia="宋体" w:cs="宋体"/>
          <w:color w:val="auto"/>
          <w:highlight w:val="none"/>
        </w:rPr>
      </w:pPr>
      <w:r>
        <w:rPr>
          <w:rFonts w:ascii="宋体" w:hAnsi="宋体" w:eastAsia="宋体" w:cs="宋体"/>
          <w:color w:val="auto"/>
          <w:highlight w:val="none"/>
        </w:rPr>
      </w:r>
      <w:r>
        <w:rPr>
          <w:rFonts w:ascii="宋体" w:hAnsi="宋体" w:eastAsia="宋体" w:cs="宋体"/>
          <w:color w:val="auto"/>
          <w:highlight w:val="none"/>
        </w:rPr>
      </w:r>
      <w:r/>
    </w:p>
    <w:p>
      <w:pPr>
        <w:ind w:firstLine="422"/>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932"/>
        <w:ind w:firstLine="520"/>
        <w:rPr>
          <w:rFonts w:ascii="宋体" w:hAnsi="宋体" w:eastAsia="宋体" w:cs="宋体"/>
          <w:color w:val="auto"/>
          <w:highlight w:val="none"/>
        </w:rPr>
      </w:pPr>
      <w:r>
        <w:rPr>
          <w:rFonts w:ascii="宋体" w:hAnsi="宋体" w:eastAsia="宋体" w:cs="宋体"/>
          <w:color w:val="auto"/>
          <w:highlight w:val="none"/>
        </w:rPr>
      </w:r>
      <w:r/>
    </w:p>
    <w:p>
      <w:pPr>
        <w:ind w:firstLine="643"/>
        <w:jc w:val="center"/>
        <w:spacing w:line="360" w:lineRule="auto"/>
        <w:rPr>
          <w:rFonts w:ascii="宋体" w:hAnsi="宋体" w:eastAsia="宋体" w:cs="宋体"/>
          <w:color w:val="auto"/>
          <w:highlight w:val="none"/>
        </w:rPr>
      </w:pPr>
      <w:r>
        <w:rPr>
          <w:rFonts w:hint="eastAsia" w:ascii="宋体" w:hAnsi="宋体" w:eastAsia="宋体" w:cs="宋体"/>
          <w:b/>
          <w:color w:val="auto"/>
          <w:sz w:val="32"/>
          <w:highlight w:val="none"/>
        </w:rPr>
        <w:t xml:space="preserve">苏州弘创招投标代理有限公司</w:t>
      </w:r>
      <w:r/>
    </w:p>
    <w:p>
      <w:pPr>
        <w:ind w:firstLine="643"/>
        <w:jc w:val="center"/>
        <w:spacing w:line="360" w:lineRule="auto"/>
        <w:rPr>
          <w:rFonts w:ascii="宋体" w:hAnsi="宋体" w:eastAsia="宋体" w:cs="宋体"/>
          <w:b/>
          <w:color w:val="auto"/>
          <w:sz w:val="32"/>
          <w:highlight w:val="none"/>
        </w:rPr>
      </w:pPr>
      <w:r>
        <w:rPr>
          <w:rFonts w:hint="eastAsia" w:ascii="宋体" w:hAnsi="宋体" w:eastAsia="宋体" w:cs="宋体"/>
          <w:b/>
          <w:color w:val="auto"/>
          <w:sz w:val="32"/>
          <w:highlight w:val="none"/>
        </w:rPr>
        <w:t xml:space="preserve">二0二</w:t>
      </w:r>
      <w:r>
        <w:rPr>
          <w:rFonts w:hint="eastAsia" w:ascii="宋体" w:hAnsi="宋体" w:eastAsia="宋体" w:cs="宋体"/>
          <w:b/>
          <w:color w:val="auto"/>
          <w:sz w:val="32"/>
          <w:highlight w:val="none"/>
          <w:lang w:val="en-US" w:eastAsia="zh-CN"/>
        </w:rPr>
        <w:t xml:space="preserve">六</w:t>
      </w:r>
      <w:r>
        <w:rPr>
          <w:rFonts w:hint="eastAsia" w:ascii="宋体" w:hAnsi="宋体" w:eastAsia="宋体" w:cs="宋体"/>
          <w:b/>
          <w:color w:val="auto"/>
          <w:sz w:val="32"/>
          <w:highlight w:val="none"/>
        </w:rPr>
        <w:t xml:space="preserve">年</w:t>
      </w:r>
      <w:r>
        <w:rPr>
          <w:rFonts w:hint="eastAsia" w:ascii="宋体" w:hAnsi="宋体" w:eastAsia="宋体" w:cs="宋体"/>
          <w:b/>
          <w:color w:val="auto"/>
          <w:sz w:val="32"/>
          <w:highlight w:val="none"/>
          <w:lang w:val="en-US" w:eastAsia="zh-CN"/>
        </w:rPr>
        <w:t xml:space="preserve">八</w:t>
      </w:r>
      <w:r>
        <w:rPr>
          <w:rFonts w:hint="eastAsia" w:ascii="宋体" w:hAnsi="宋体" w:eastAsia="宋体" w:cs="宋体"/>
          <w:b/>
          <w:color w:val="auto"/>
          <w:sz w:val="32"/>
          <w:highlight w:val="none"/>
        </w:rPr>
        <w:t xml:space="preserve">月</w:t>
      </w:r>
      <w:r/>
    </w:p>
    <w:p>
      <w:pPr>
        <w:ind w:firstLine="723"/>
        <w:jc w:val="center"/>
        <w:rPr>
          <w:rFonts w:ascii="宋体" w:hAnsi="宋体" w:eastAsia="宋体" w:cs="宋体"/>
          <w:b/>
          <w:color w:val="auto"/>
          <w:sz w:val="36"/>
          <w:highlight w:val="none"/>
        </w:rPr>
      </w:pPr>
      <w:r>
        <w:rPr>
          <w:rFonts w:hint="eastAsia" w:ascii="宋体" w:hAnsi="宋体" w:eastAsia="宋体" w:cs="宋体"/>
          <w:b/>
          <w:color w:val="auto"/>
          <w:sz w:val="36"/>
          <w:highlight w:val="none"/>
        </w:rPr>
        <w:t xml:space="preserve">前附表</w:t>
      </w:r>
      <w:r/>
    </w:p>
    <w:tbl>
      <w:tblPr>
        <w:tblStyle w:val="88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9"/>
        <w:gridCol w:w="1985"/>
        <w:gridCol w:w="5593"/>
      </w:tblGrid>
      <w:tr>
        <w:trP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eastAsia="宋体" w:cs="宋体"/>
                <w:b/>
                <w:color w:val="auto"/>
                <w:sz w:val="21"/>
                <w:szCs w:val="21"/>
                <w:highlight w:val="none"/>
              </w:rPr>
            </w:pPr>
            <w:r>
              <w:rPr>
                <w:rFonts w:hint="eastAsia" w:ascii="宋体" w:hAnsi="宋体" w:eastAsia="宋体" w:cs="宋体"/>
                <w:bCs/>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   目</w:t>
            </w:r>
            <w:r/>
          </w:p>
        </w:tc>
        <w:tc>
          <w:tcPr>
            <w:tcBorders>
              <w:top w:val="single" w:color="auto" w:sz="4" w:space="0"/>
              <w:left w:val="single" w:color="auto" w:sz="4" w:space="0"/>
              <w:bottom w:val="single" w:color="auto" w:sz="4" w:space="0"/>
              <w:right w:val="single" w:color="auto" w:sz="4" w:space="0"/>
            </w:tcBorders>
            <w:tcW w:w="5593" w:type="dxa"/>
            <w:vAlign w:val="center"/>
            <w:textDirection w:val="lrTb"/>
            <w:noWrap w:val="false"/>
          </w:tcPr>
          <w:p>
            <w:pPr>
              <w:jc w:val="center"/>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内     容</w:t>
            </w:r>
            <w:r/>
          </w:p>
        </w:tc>
      </w:tr>
      <w:tr>
        <w:trPr>
          <w:trHeight w:val="398"/>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5593" w:type="dxa"/>
            <w:vAlign w:val="center"/>
            <w:textDirection w:val="lrTb"/>
            <w:noWrap w:val="false"/>
          </w:tcPr>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2026年汾湖高新区政府投资项目工程结算审计服务（第二批）</w:t>
            </w:r>
            <w:r>
              <w:rPr>
                <w:rFonts w:hint="eastAsia" w:ascii="宋体" w:hAnsi="宋体" w:eastAsia="宋体" w:cs="宋体"/>
                <w:color w:val="auto"/>
                <w:sz w:val="21"/>
                <w:szCs w:val="21"/>
                <w:highlight w:val="none"/>
              </w:rPr>
              <w:t xml:space="preserve"> </w:t>
            </w:r>
            <w:r/>
          </w:p>
        </w:tc>
      </w:tr>
      <w:tr>
        <w:trPr>
          <w:trHeight w:val="301"/>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采购预算（元）</w:t>
            </w:r>
            <w:r/>
          </w:p>
        </w:tc>
        <w:tc>
          <w:tcPr>
            <w:tcBorders>
              <w:top w:val="single" w:color="auto" w:sz="4" w:space="0"/>
              <w:left w:val="single" w:color="auto" w:sz="4" w:space="0"/>
              <w:bottom w:val="single" w:color="auto" w:sz="4" w:space="0"/>
              <w:right w:val="single" w:color="auto" w:sz="4" w:space="0"/>
            </w:tcBorders>
            <w:tcW w:w="5593" w:type="dxa"/>
            <w:vAlign w:val="center"/>
            <w:textDirection w:val="lrTb"/>
            <w:noWrap w:val="false"/>
          </w:tcPr>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人民币壹佰肆拾万元整（¥1400000.00元）</w:t>
            </w:r>
            <w:r/>
          </w:p>
        </w:tc>
      </w:tr>
      <w:tr>
        <w:trPr>
          <w:trHeight w:val="22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联合体投标</w:t>
            </w:r>
            <w:r/>
          </w:p>
        </w:tc>
        <w:tc>
          <w:tcPr>
            <w:tcBorders>
              <w:top w:val="single" w:color="auto" w:sz="4" w:space="0"/>
              <w:left w:val="single" w:color="auto" w:sz="4" w:space="0"/>
              <w:bottom w:val="single" w:color="auto" w:sz="4" w:space="0"/>
              <w:right w:val="single" w:color="auto" w:sz="4" w:space="0"/>
            </w:tcBorders>
            <w:tcW w:w="5593" w:type="dxa"/>
            <w:vAlign w:val="center"/>
            <w:textDirection w:val="lrTb"/>
            <w:noWrap w:val="false"/>
          </w:tcPr>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不接受</w:t>
            </w:r>
            <w:r/>
          </w:p>
        </w:tc>
      </w:tr>
      <w:tr>
        <w:trPr>
          <w:trHeight w:val="234"/>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现场勘察</w:t>
            </w:r>
            <w:r/>
          </w:p>
        </w:tc>
        <w:tc>
          <w:tcPr>
            <w:tcBorders>
              <w:top w:val="single" w:color="auto" w:sz="4" w:space="0"/>
              <w:left w:val="single" w:color="auto" w:sz="4" w:space="0"/>
              <w:bottom w:val="single" w:color="auto" w:sz="4" w:space="0"/>
              <w:right w:val="single" w:color="auto" w:sz="4" w:space="0"/>
            </w:tcBorders>
            <w:tcW w:w="5593" w:type="dxa"/>
            <w:vAlign w:val="center"/>
            <w:textDirection w:val="lrTb"/>
            <w:noWrap w:val="false"/>
          </w:tcPr>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w:t>
            </w:r>
            <w:r/>
          </w:p>
        </w:tc>
      </w:tr>
      <w:tr>
        <w:trPr>
          <w:trHeight w:val="206"/>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投标答疑会 </w:t>
            </w:r>
            <w:r/>
          </w:p>
        </w:tc>
        <w:tc>
          <w:tcPr>
            <w:tcBorders>
              <w:top w:val="single" w:color="auto" w:sz="4" w:space="0"/>
              <w:left w:val="single" w:color="auto" w:sz="4" w:space="0"/>
              <w:bottom w:val="single" w:color="auto" w:sz="4" w:space="0"/>
              <w:right w:val="single" w:color="auto" w:sz="4" w:space="0"/>
            </w:tcBorders>
            <w:tcW w:w="5593" w:type="dxa"/>
            <w:vAlign w:val="center"/>
            <w:textDirection w:val="lrTb"/>
            <w:noWrap w:val="false"/>
          </w:tcPr>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网上答疑</w:t>
            </w:r>
            <w:r/>
          </w:p>
        </w:tc>
      </w:tr>
      <w:tr>
        <w:trPr>
          <w:trHeight w:val="9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投标文件份数</w:t>
            </w:r>
            <w:r/>
          </w:p>
        </w:tc>
        <w:tc>
          <w:tcPr>
            <w:tcBorders>
              <w:top w:val="single" w:color="auto" w:sz="4" w:space="0"/>
              <w:left w:val="single" w:color="auto" w:sz="4" w:space="0"/>
              <w:bottom w:val="single" w:color="auto" w:sz="4" w:space="0"/>
              <w:right w:val="single" w:color="auto" w:sz="4" w:space="0"/>
            </w:tcBorders>
            <w:tcW w:w="5593" w:type="dxa"/>
            <w:vAlign w:val="center"/>
            <w:textDirection w:val="lrTb"/>
            <w:noWrap w:val="false"/>
          </w:tcPr>
          <w:p>
            <w:pPr>
              <w:spacing w:line="360" w:lineRule="auto"/>
              <w:rPr>
                <w:rFonts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网上投标文件</w:t>
            </w:r>
            <w:r>
              <w:rPr>
                <w:rFonts w:hint="eastAsia" w:ascii="宋体" w:hAnsi="宋体" w:eastAsia="宋体" w:cs="宋体"/>
                <w:bCs/>
                <w:color w:val="auto"/>
                <w:sz w:val="21"/>
                <w:szCs w:val="21"/>
                <w:highlight w:val="none"/>
                <w:u w:val="single"/>
              </w:rPr>
              <w:t xml:space="preserve"> 壹 </w:t>
            </w:r>
            <w:r>
              <w:rPr>
                <w:rFonts w:hint="eastAsia" w:ascii="宋体" w:hAnsi="宋体" w:eastAsia="宋体" w:cs="宋体"/>
                <w:bCs/>
                <w:color w:val="auto"/>
                <w:sz w:val="21"/>
                <w:szCs w:val="21"/>
                <w:highlight w:val="none"/>
              </w:rPr>
              <w:t xml:space="preserve">份，中标单位领取中标通知书时须向招标代理机构另外提供两份纸质投标文件（应与网上投标文件内容完全一致）</w:t>
            </w:r>
            <w:r/>
          </w:p>
        </w:tc>
      </w:tr>
      <w:tr>
        <w:trPr>
          <w:trHeight w:val="9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投标货币</w:t>
            </w:r>
            <w:r/>
          </w:p>
        </w:tc>
        <w:tc>
          <w:tcPr>
            <w:tcBorders>
              <w:top w:val="single" w:color="auto" w:sz="4" w:space="0"/>
              <w:left w:val="single" w:color="auto" w:sz="4" w:space="0"/>
              <w:bottom w:val="single" w:color="auto" w:sz="4" w:space="0"/>
              <w:right w:val="single" w:color="auto" w:sz="4" w:space="0"/>
            </w:tcBorders>
            <w:tcW w:w="5593" w:type="dxa"/>
            <w:vAlign w:val="center"/>
            <w:textDirection w:val="lrTb"/>
            <w:noWrap w:val="false"/>
          </w:tcPr>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w:t>
            </w:r>
            <w:r/>
          </w:p>
        </w:tc>
      </w:tr>
      <w:tr>
        <w:trPr>
          <w:trHeight w:val="9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投标文件有效期</w:t>
            </w:r>
            <w:r/>
          </w:p>
        </w:tc>
        <w:tc>
          <w:tcPr>
            <w:tcBorders>
              <w:top w:val="single" w:color="auto" w:sz="4" w:space="0"/>
              <w:left w:val="single" w:color="auto" w:sz="4" w:space="0"/>
              <w:bottom w:val="single" w:color="auto" w:sz="4" w:space="0"/>
              <w:right w:val="single" w:color="auto" w:sz="4" w:space="0"/>
            </w:tcBorders>
            <w:tcW w:w="5593" w:type="dxa"/>
            <w:vAlign w:val="center"/>
            <w:textDirection w:val="lrTb"/>
            <w:noWrap w:val="false"/>
          </w:tcPr>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90 </w:t>
            </w:r>
            <w:r>
              <w:rPr>
                <w:rFonts w:hint="eastAsia" w:ascii="宋体" w:hAnsi="宋体" w:eastAsia="宋体" w:cs="宋体"/>
                <w:color w:val="auto"/>
                <w:sz w:val="21"/>
                <w:szCs w:val="21"/>
                <w:highlight w:val="none"/>
              </w:rPr>
              <w:t xml:space="preserve">日历天（从投标截止之日算起）</w:t>
            </w:r>
            <w:r/>
          </w:p>
        </w:tc>
      </w:tr>
      <w:tr>
        <w:trPr>
          <w:trHeight w:val="90"/>
        </w:trPr>
        <w:tc>
          <w:tcPr>
            <w:tcBorders>
              <w:top w:val="single" w:color="auto" w:sz="4" w:space="0"/>
              <w:left w:val="single" w:color="auto" w:sz="4" w:space="0"/>
              <w:right w:val="single" w:color="auto" w:sz="4" w:space="0"/>
            </w:tcBorders>
            <w:tcW w:w="639" w:type="dxa"/>
            <w:vAlign w:val="center"/>
            <w:vMerge w:val="restart"/>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远程签到起止时间</w:t>
            </w:r>
            <w:r/>
          </w:p>
        </w:tc>
        <w:tc>
          <w:tcPr>
            <w:tcBorders>
              <w:top w:val="single" w:color="auto" w:sz="4" w:space="0"/>
              <w:left w:val="single" w:color="auto" w:sz="4" w:space="0"/>
              <w:bottom w:val="single" w:color="auto" w:sz="4" w:space="0"/>
              <w:right w:val="single" w:color="auto" w:sz="4" w:space="0"/>
            </w:tcBorders>
            <w:tcW w:w="5593" w:type="dxa"/>
            <w:vAlign w:val="center"/>
            <w:textDirection w:val="lrTb"/>
            <w:noWrap w:val="false"/>
          </w:tcPr>
          <w:p>
            <w:pPr>
              <w:pStyle w:val="953"/>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时间：202</w:t>
            </w:r>
            <w:r>
              <w:rPr>
                <w:rFonts w:hint="eastAsia" w:hAnsi="宋体" w:eastAsia="宋体" w:cs="宋体"/>
                <w:color w:val="auto"/>
                <w:sz w:val="21"/>
                <w:szCs w:val="21"/>
                <w:highlight w:val="none"/>
                <w:lang w:val="en-US" w:eastAsia="zh-CN"/>
              </w:rPr>
              <w:t xml:space="preserve">6</w:t>
            </w:r>
            <w:r>
              <w:rPr>
                <w:rFonts w:hint="eastAsia" w:hAnsi="宋体" w:eastAsia="宋体" w:cs="宋体"/>
                <w:color w:val="auto"/>
                <w:sz w:val="21"/>
                <w:szCs w:val="21"/>
                <w:highlight w:val="none"/>
              </w:rPr>
              <w:t xml:space="preserve">年8月28日</w:t>
            </w:r>
            <w:r>
              <w:rPr>
                <w:rFonts w:hint="eastAsia" w:hAnsi="宋体" w:eastAsia="宋体" w:cs="宋体"/>
                <w:color w:val="auto"/>
                <w:sz w:val="21"/>
                <w:szCs w:val="21"/>
                <w:highlight w:val="none"/>
                <w:lang w:val="en-US" w:eastAsia="zh-CN"/>
              </w:rPr>
              <w:t xml:space="preserve">9</w:t>
            </w:r>
            <w:r>
              <w:rPr>
                <w:rFonts w:hint="eastAsia" w:hAnsi="宋体" w:eastAsia="宋体" w:cs="宋体"/>
                <w:color w:val="auto"/>
                <w:sz w:val="21"/>
                <w:szCs w:val="21"/>
                <w:highlight w:val="none"/>
              </w:rPr>
              <w:t xml:space="preserve">:00至</w:t>
            </w:r>
            <w:r>
              <w:rPr>
                <w:rFonts w:hint="eastAsia" w:hAnsi="宋体" w:eastAsia="宋体" w:cs="宋体"/>
                <w:color w:val="auto"/>
                <w:sz w:val="21"/>
                <w:szCs w:val="21"/>
                <w:highlight w:val="none"/>
                <w:lang w:val="en-US" w:eastAsia="zh-CN"/>
              </w:rPr>
              <w:t xml:space="preserve">9</w:t>
            </w:r>
            <w:r>
              <w:rPr>
                <w:rFonts w:hint="eastAsia" w:hAnsi="宋体" w:eastAsia="宋体" w:cs="宋体"/>
                <w:color w:val="auto"/>
                <w:sz w:val="21"/>
                <w:szCs w:val="21"/>
                <w:highlight w:val="none"/>
              </w:rPr>
              <w:t xml:space="preserve">：30（北京时间）</w:t>
            </w:r>
            <w:r/>
          </w:p>
        </w:tc>
      </w:tr>
      <w:tr>
        <w:trPr>
          <w:trHeight w:val="396"/>
        </w:trPr>
        <w:tc>
          <w:tcPr>
            <w:tcBorders>
              <w:left w:val="single" w:color="auto" w:sz="4" w:space="0"/>
              <w:right w:val="single" w:color="auto" w:sz="4" w:space="0"/>
            </w:tcBorders>
            <w:tcW w:w="639" w:type="dxa"/>
            <w:vAlign w:val="center"/>
            <w:vMerge w:val="continue"/>
            <w:textDirection w:val="lrTb"/>
            <w:noWrap w:val="false"/>
          </w:tcPr>
          <w:p>
            <w:pPr>
              <w:pStyle w:val="932"/>
              <w:ind w:firstLine="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right w:val="single" w:color="auto" w:sz="4" w:space="0"/>
            </w:tcBorders>
            <w:tcW w:w="1985" w:type="dxa"/>
            <w:vAlign w:val="center"/>
            <w:textDirection w:val="lrTb"/>
            <w:noWrap w:val="false"/>
          </w:tcPr>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投标截止时间</w:t>
            </w:r>
            <w:r/>
          </w:p>
        </w:tc>
        <w:tc>
          <w:tcPr>
            <w:tcBorders>
              <w:top w:val="single" w:color="auto" w:sz="4" w:space="0"/>
              <w:left w:val="single" w:color="auto" w:sz="4" w:space="0"/>
              <w:bottom w:val="single" w:color="auto" w:sz="4" w:space="0"/>
              <w:right w:val="single" w:color="auto" w:sz="4" w:space="0"/>
            </w:tcBorders>
            <w:tcW w:w="5593" w:type="dxa"/>
            <w:vAlign w:val="center"/>
            <w:textDirection w:val="lrTb"/>
            <w:noWrap w:val="false"/>
          </w:tcPr>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时间：202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年8月28日</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:30（北京时间）</w:t>
            </w:r>
            <w:r/>
          </w:p>
        </w:tc>
      </w:tr>
      <w:tr>
        <w:trPr>
          <w:trHeight w:val="21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开标时间</w:t>
            </w:r>
            <w:r/>
          </w:p>
        </w:tc>
        <w:tc>
          <w:tcPr>
            <w:tcBorders>
              <w:top w:val="single" w:color="auto" w:sz="4" w:space="0"/>
              <w:left w:val="single" w:color="auto" w:sz="4" w:space="0"/>
              <w:bottom w:val="single" w:color="auto" w:sz="4" w:space="0"/>
              <w:right w:val="single" w:color="auto" w:sz="4" w:space="0"/>
            </w:tcBorders>
            <w:tcW w:w="5593" w:type="dxa"/>
            <w:vAlign w:val="center"/>
            <w:textDirection w:val="lrTb"/>
            <w:noWrap w:val="false"/>
          </w:tcPr>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时间：202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年8月28日</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:30（北京时间）</w:t>
            </w:r>
            <w:r/>
          </w:p>
        </w:tc>
      </w:tr>
      <w:tr>
        <w:trPr>
          <w:trHeight w:val="399"/>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highlight w:val="none"/>
              </w:rPr>
              <w:t xml:space="preserve">11</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highlight w:val="none"/>
              </w:rPr>
              <w:t xml:space="preserve">中标服务费</w:t>
            </w:r>
            <w:r/>
          </w:p>
        </w:tc>
        <w:tc>
          <w:tcPr>
            <w:tcBorders>
              <w:top w:val="single" w:color="auto" w:sz="4" w:space="0"/>
              <w:left w:val="single" w:color="auto" w:sz="4" w:space="0"/>
              <w:bottom w:val="single" w:color="auto" w:sz="4" w:space="0"/>
              <w:right w:val="single" w:color="auto" w:sz="4" w:space="0"/>
            </w:tcBorders>
            <w:tcW w:w="5593" w:type="dxa"/>
            <w:vAlign w:val="center"/>
            <w:textDirection w:val="lrTb"/>
            <w:noWrap w:val="false"/>
          </w:tcPr>
          <w:p>
            <w:pPr>
              <w:rPr>
                <w:rFonts w:ascii="宋体" w:hAnsi="宋体" w:eastAsia="宋体" w:cs="宋体"/>
                <w:color w:val="auto"/>
                <w:sz w:val="21"/>
                <w:highlight w:val="none"/>
              </w:rPr>
            </w:pPr>
            <w:r>
              <w:rPr>
                <w:rFonts w:hint="eastAsia" w:ascii="宋体" w:hAnsi="宋体" w:eastAsia="宋体" w:cs="宋体"/>
                <w:color w:val="auto"/>
                <w:sz w:val="21"/>
                <w:highlight w:val="none"/>
              </w:rPr>
              <w:t xml:space="preserve">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p>
          <w:p>
            <w:pPr>
              <w:rPr>
                <w:rFonts w:ascii="宋体" w:hAnsi="宋体" w:eastAsia="宋体" w:cs="宋体"/>
                <w:color w:val="auto"/>
                <w:sz w:val="21"/>
                <w:highlight w:val="none"/>
              </w:rPr>
            </w:pPr>
            <w:r>
              <w:rPr>
                <w:rFonts w:hint="eastAsia" w:ascii="宋体" w:hAnsi="宋体" w:eastAsia="宋体" w:cs="宋体"/>
                <w:color w:val="auto"/>
                <w:sz w:val="21"/>
                <w:highlight w:val="none"/>
              </w:rPr>
              <w:t xml:space="preserve">说明：代理服务费以采购预算金额为基数依据，参照以上规定的标准和差额定率累进法进行计算收取。例：如预算金额为150万元，则代理服务费＝100万元以下部分×1.5%＋（150万元－100万元以下部分）×1.1%。如按上述方法计算的金额低于人民币3000元整的，则本项目代理服务费按人民币3000元整计收。本项目按中介超市中标金额收取中标服务费：第一标段人民币</w:t>
            </w:r>
            <w:r>
              <w:rPr>
                <w:rFonts w:hint="eastAsia" w:ascii="宋体" w:hAnsi="宋体" w:eastAsia="宋体" w:cs="宋体"/>
                <w:color w:val="auto"/>
                <w:sz w:val="21"/>
                <w:highlight w:val="none"/>
                <w:lang w:val="en-US" w:eastAsia="zh-CN"/>
              </w:rPr>
              <w:t xml:space="preserve">3600</w:t>
            </w:r>
            <w:r>
              <w:rPr>
                <w:rFonts w:hint="eastAsia" w:ascii="宋体" w:hAnsi="宋体" w:eastAsia="宋体" w:cs="宋体"/>
                <w:color w:val="auto"/>
                <w:sz w:val="21"/>
                <w:highlight w:val="none"/>
              </w:rPr>
              <w:t xml:space="preserve">元整；第二标段人民币</w:t>
            </w:r>
            <w:r>
              <w:rPr>
                <w:rFonts w:hint="eastAsia" w:ascii="宋体" w:hAnsi="宋体" w:eastAsia="宋体" w:cs="宋体"/>
                <w:color w:val="auto"/>
                <w:sz w:val="21"/>
                <w:highlight w:val="none"/>
                <w:lang w:val="en-US" w:eastAsia="zh-CN"/>
              </w:rPr>
              <w:t xml:space="preserve">3600</w:t>
            </w:r>
            <w:r>
              <w:rPr>
                <w:rFonts w:hint="eastAsia" w:ascii="宋体" w:hAnsi="宋体" w:eastAsia="宋体" w:cs="宋体"/>
                <w:color w:val="auto"/>
                <w:sz w:val="21"/>
                <w:highlight w:val="none"/>
              </w:rPr>
              <w:t xml:space="preserve">元整；第三标段人民币</w:t>
            </w:r>
            <w:r>
              <w:rPr>
                <w:rFonts w:hint="eastAsia" w:ascii="宋体" w:hAnsi="宋体" w:eastAsia="宋体" w:cs="宋体"/>
                <w:color w:val="auto"/>
                <w:sz w:val="21"/>
                <w:highlight w:val="none"/>
                <w:lang w:val="en-US" w:eastAsia="zh-CN"/>
              </w:rPr>
              <w:t xml:space="preserve">3450</w:t>
            </w:r>
            <w:r>
              <w:rPr>
                <w:rFonts w:hint="eastAsia" w:ascii="宋体" w:hAnsi="宋体" w:eastAsia="宋体" w:cs="宋体"/>
                <w:color w:val="auto"/>
                <w:sz w:val="21"/>
                <w:highlight w:val="none"/>
              </w:rPr>
              <w:t xml:space="preserve">元整；第</w:t>
            </w:r>
            <w:r>
              <w:rPr>
                <w:rFonts w:hint="eastAsia" w:ascii="宋体" w:hAnsi="宋体" w:eastAsia="宋体" w:cs="宋体"/>
                <w:color w:val="auto"/>
                <w:sz w:val="21"/>
                <w:highlight w:val="none"/>
                <w:lang w:val="en-US" w:eastAsia="zh-CN"/>
              </w:rPr>
              <w:t xml:space="preserve">四</w:t>
            </w:r>
            <w:r>
              <w:rPr>
                <w:rFonts w:hint="eastAsia" w:ascii="宋体" w:hAnsi="宋体" w:eastAsia="宋体" w:cs="宋体"/>
                <w:color w:val="auto"/>
                <w:sz w:val="21"/>
                <w:highlight w:val="none"/>
              </w:rPr>
              <w:t xml:space="preserve">标段人民币</w:t>
            </w:r>
            <w:r>
              <w:rPr>
                <w:rFonts w:hint="eastAsia" w:ascii="宋体" w:hAnsi="宋体" w:eastAsia="宋体" w:cs="宋体"/>
                <w:color w:val="auto"/>
                <w:sz w:val="21"/>
                <w:highlight w:val="none"/>
                <w:lang w:val="en-US" w:eastAsia="zh-CN"/>
              </w:rPr>
              <w:t xml:space="preserve">3450</w:t>
            </w:r>
            <w:r>
              <w:rPr>
                <w:rFonts w:hint="eastAsia" w:ascii="宋体" w:hAnsi="宋体" w:eastAsia="宋体" w:cs="宋体"/>
                <w:color w:val="auto"/>
                <w:sz w:val="21"/>
                <w:highlight w:val="none"/>
              </w:rPr>
              <w:t xml:space="preserve">元整；第</w:t>
            </w:r>
            <w:r>
              <w:rPr>
                <w:rFonts w:hint="eastAsia" w:ascii="宋体" w:hAnsi="宋体" w:eastAsia="宋体" w:cs="宋体"/>
                <w:color w:val="auto"/>
                <w:sz w:val="21"/>
                <w:highlight w:val="none"/>
                <w:lang w:val="en-US" w:eastAsia="zh-CN"/>
              </w:rPr>
              <w:t xml:space="preserve">五</w:t>
            </w:r>
            <w:r>
              <w:rPr>
                <w:rFonts w:hint="eastAsia" w:ascii="宋体" w:hAnsi="宋体" w:eastAsia="宋体" w:cs="宋体"/>
                <w:color w:val="auto"/>
                <w:sz w:val="21"/>
                <w:highlight w:val="none"/>
              </w:rPr>
              <w:t xml:space="preserve">标段人民币</w:t>
            </w:r>
            <w:r>
              <w:rPr>
                <w:rFonts w:hint="eastAsia" w:ascii="宋体" w:hAnsi="宋体" w:eastAsia="宋体" w:cs="宋体"/>
                <w:color w:val="auto"/>
                <w:sz w:val="21"/>
                <w:highlight w:val="none"/>
                <w:lang w:val="en-US" w:eastAsia="zh-CN"/>
              </w:rPr>
              <w:t xml:space="preserve">3750</w:t>
            </w:r>
            <w:r>
              <w:rPr>
                <w:rFonts w:hint="eastAsia" w:ascii="宋体" w:hAnsi="宋体" w:eastAsia="宋体" w:cs="宋体"/>
                <w:color w:val="auto"/>
                <w:sz w:val="21"/>
                <w:highlight w:val="none"/>
              </w:rPr>
              <w:t xml:space="preserve">元整；第</w:t>
            </w:r>
            <w:r>
              <w:rPr>
                <w:rFonts w:hint="eastAsia" w:ascii="宋体" w:hAnsi="宋体" w:eastAsia="宋体" w:cs="宋体"/>
                <w:color w:val="auto"/>
                <w:sz w:val="21"/>
                <w:highlight w:val="none"/>
                <w:lang w:val="en-US" w:eastAsia="zh-CN"/>
              </w:rPr>
              <w:t xml:space="preserve">六</w:t>
            </w:r>
            <w:r>
              <w:rPr>
                <w:rFonts w:hint="eastAsia" w:ascii="宋体" w:hAnsi="宋体" w:eastAsia="宋体" w:cs="宋体"/>
                <w:color w:val="auto"/>
                <w:sz w:val="21"/>
                <w:highlight w:val="none"/>
              </w:rPr>
              <w:t xml:space="preserve">标段人民币</w:t>
            </w:r>
            <w:r>
              <w:rPr>
                <w:rFonts w:hint="eastAsia" w:ascii="宋体" w:hAnsi="宋体" w:eastAsia="宋体" w:cs="宋体"/>
                <w:color w:val="auto"/>
                <w:sz w:val="21"/>
                <w:highlight w:val="none"/>
                <w:lang w:val="en-US" w:eastAsia="zh-CN"/>
              </w:rPr>
              <w:t xml:space="preserve">3150</w:t>
            </w:r>
            <w:r>
              <w:rPr>
                <w:rFonts w:hint="eastAsia" w:ascii="宋体" w:hAnsi="宋体" w:eastAsia="宋体" w:cs="宋体"/>
                <w:color w:val="auto"/>
                <w:sz w:val="21"/>
                <w:highlight w:val="none"/>
              </w:rPr>
              <w:t xml:space="preserve">元整。</w:t>
            </w:r>
            <w:r/>
          </w:p>
          <w:p>
            <w:pPr>
              <w:rPr>
                <w:rFonts w:ascii="宋体" w:hAnsi="宋体" w:eastAsia="宋体" w:cs="宋体"/>
                <w:color w:val="auto"/>
                <w:highlight w:val="none"/>
              </w:rPr>
            </w:pPr>
            <w:r>
              <w:rPr>
                <w:rFonts w:hint="eastAsia" w:ascii="宋体" w:hAnsi="宋体" w:eastAsia="宋体" w:cs="宋体"/>
                <w:color w:val="auto"/>
                <w:sz w:val="21"/>
                <w:highlight w:val="none"/>
              </w:rPr>
              <w:t xml:space="preserve"> 交纳帐户：苏州弘创招投标代理有限公司</w:t>
            </w:r>
            <w:r/>
          </w:p>
          <w:p>
            <w:pPr>
              <w:rPr>
                <w:rFonts w:ascii="宋体" w:hAnsi="宋体" w:eastAsia="宋体" w:cs="宋体"/>
                <w:color w:val="auto"/>
                <w:highlight w:val="none"/>
              </w:rPr>
            </w:pPr>
            <w:r>
              <w:rPr>
                <w:rFonts w:hint="eastAsia" w:ascii="宋体" w:hAnsi="宋体" w:eastAsia="宋体" w:cs="宋体"/>
                <w:color w:val="auto"/>
                <w:sz w:val="21"/>
                <w:highlight w:val="none"/>
              </w:rPr>
              <w:t xml:space="preserve"> 账号：0706678011120101114765</w:t>
            </w:r>
            <w:r/>
          </w:p>
          <w:p>
            <w:pPr>
              <w:rPr>
                <w:rFonts w:ascii="宋体" w:hAnsi="宋体" w:eastAsia="宋体" w:cs="宋体"/>
                <w:color w:val="auto"/>
                <w:sz w:val="21"/>
                <w:szCs w:val="21"/>
                <w:highlight w:val="none"/>
              </w:rPr>
            </w:pPr>
            <w:r>
              <w:rPr>
                <w:rFonts w:hint="eastAsia" w:ascii="宋体" w:hAnsi="宋体" w:eastAsia="宋体" w:cs="宋体"/>
                <w:color w:val="auto"/>
                <w:sz w:val="21"/>
                <w:highlight w:val="none"/>
              </w:rPr>
              <w:t xml:space="preserve"> 开户银行：江苏苏州农村商业银行营业部</w:t>
            </w:r>
            <w:r/>
          </w:p>
        </w:tc>
      </w:tr>
      <w:tr>
        <w:trPr>
          <w:trHeight w:val="9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12</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rPr>
                <w:rFonts w:ascii="宋体" w:hAnsi="宋体" w:eastAsia="宋体" w:cs="宋体"/>
                <w:color w:val="auto"/>
                <w:sz w:val="21"/>
                <w:highlight w:val="none"/>
              </w:rPr>
            </w:pPr>
            <w:r>
              <w:rPr>
                <w:rFonts w:hint="eastAsia" w:ascii="宋体" w:hAnsi="宋体" w:eastAsia="宋体" w:cs="宋体"/>
                <w:color w:val="auto"/>
                <w:sz w:val="21"/>
                <w:highlight w:val="none"/>
              </w:rPr>
              <w:t xml:space="preserve">履约保证金</w:t>
            </w:r>
            <w:r/>
          </w:p>
        </w:tc>
        <w:tc>
          <w:tcPr>
            <w:tcBorders>
              <w:top w:val="single" w:color="auto" w:sz="4" w:space="0"/>
              <w:left w:val="single" w:color="auto" w:sz="4" w:space="0"/>
              <w:bottom w:val="single" w:color="auto" w:sz="4" w:space="0"/>
              <w:right w:val="single" w:color="auto" w:sz="4" w:space="0"/>
            </w:tcBorders>
            <w:tcW w:w="5593" w:type="dxa"/>
            <w:vAlign w:val="center"/>
            <w:textDirection w:val="lrTb"/>
            <w:noWrap w:val="false"/>
          </w:tcPr>
          <w:p>
            <w:pPr>
              <w:jc w:val="center"/>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w:t>
            </w:r>
            <w:r/>
          </w:p>
        </w:tc>
      </w:tr>
      <w:tr>
        <w:trPr>
          <w:trHeight w:val="1294"/>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13</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评标办法、评分标准</w:t>
            </w:r>
            <w:r/>
          </w:p>
        </w:tc>
        <w:tc>
          <w:tcPr>
            <w:tcBorders>
              <w:top w:val="single" w:color="auto" w:sz="4" w:space="0"/>
              <w:left w:val="single" w:color="auto" w:sz="4" w:space="0"/>
              <w:bottom w:val="single" w:color="auto" w:sz="4" w:space="0"/>
              <w:right w:val="single" w:color="auto" w:sz="4" w:space="0"/>
            </w:tcBorders>
            <w:tcW w:w="5593" w:type="dxa"/>
            <w:textDirection w:val="lrTb"/>
            <w:noWrap w:val="false"/>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用综合评分方法得分最高的投标单位为中标单位。本项目分标段采购，进入每个标段评审的实质性响应且具有得标权的供应商不得少于三家，如不足三家，应认定该标段采购失败。已递交某标段投标文件且实质性响应采购需求，但已在前期各标段评审中获得了采购文件规定的得标上限数的供应商，不再具有该标段的得标权，不应计入该标段的实质性响应供应商数量内。本次招标项目共</w:t>
            </w:r>
            <w:r>
              <w:rPr>
                <w:rFonts w:hint="eastAsia" w:ascii="宋体" w:hAnsi="宋体" w:eastAsia="宋体" w:cs="宋体"/>
                <w:color w:val="auto"/>
                <w:sz w:val="21"/>
                <w:szCs w:val="21"/>
                <w:highlight w:val="none"/>
                <w:lang w:val="en-US" w:eastAsia="zh-CN"/>
              </w:rPr>
              <w:t xml:space="preserve">六</w:t>
            </w:r>
            <w:r>
              <w:rPr>
                <w:rFonts w:hint="eastAsia" w:ascii="宋体" w:hAnsi="宋体" w:eastAsia="宋体" w:cs="宋体"/>
                <w:color w:val="auto"/>
                <w:sz w:val="21"/>
                <w:szCs w:val="21"/>
                <w:highlight w:val="none"/>
              </w:rPr>
              <w:t xml:space="preserve">个标段，允许一个投标单位报名多个标段，但一个投标单位最多只能就其中一个标段中标，标段开标顺序按标段号顺序确定。每个标段中标单位为一名。</w:t>
            </w:r>
            <w:r/>
          </w:p>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具体详见第六章</w:t>
            </w:r>
            <w:r/>
          </w:p>
        </w:tc>
      </w:tr>
      <w:tr>
        <w:trPr>
          <w:trHeight w:val="1294"/>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14</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导致无效投标因素</w:t>
            </w:r>
            <w:r/>
          </w:p>
        </w:tc>
        <w:tc>
          <w:tcPr>
            <w:tcBorders>
              <w:top w:val="single" w:color="auto" w:sz="4" w:space="0"/>
              <w:left w:val="single" w:color="auto" w:sz="4" w:space="0"/>
              <w:bottom w:val="single" w:color="auto" w:sz="4" w:space="0"/>
              <w:right w:val="single" w:color="auto" w:sz="4" w:space="0"/>
            </w:tcBorders>
            <w:tcW w:w="5593" w:type="dxa"/>
            <w:textDirection w:val="lrTb"/>
            <w:noWrap w:val="false"/>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投标人存在下列情况之一的，投标无效：</w:t>
            </w:r>
            <w:r/>
          </w:p>
          <w:p>
            <w:pPr>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zh-CN"/>
              </w:rPr>
              <w:t xml:space="preserve">投标文件未按招标文件要求签署、盖章的；</w:t>
            </w:r>
            <w:r/>
          </w:p>
          <w:p>
            <w:pPr>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不具备招标文件中规定的资格要求的；</w:t>
            </w:r>
            <w:r/>
          </w:p>
          <w:p>
            <w:pPr>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报价超过招标文件中规定的预算金额（总预算和单项预算）或者最高限价</w:t>
            </w:r>
            <w:r>
              <w:rPr>
                <w:rFonts w:hint="eastAsia" w:ascii="宋体" w:hAnsi="宋体" w:eastAsia="宋体" w:cs="宋体"/>
                <w:color w:val="auto"/>
                <w:sz w:val="21"/>
                <w:szCs w:val="21"/>
                <w:highlight w:val="none"/>
              </w:rPr>
              <w:t xml:space="preserve">或报价不符合招标规定</w:t>
            </w:r>
            <w:r>
              <w:rPr>
                <w:rFonts w:hint="eastAsia" w:ascii="宋体" w:hAnsi="宋体" w:eastAsia="宋体" w:cs="宋体"/>
                <w:color w:val="auto"/>
                <w:sz w:val="21"/>
                <w:szCs w:val="21"/>
                <w:highlight w:val="none"/>
                <w:lang w:val="zh-CN"/>
              </w:rPr>
              <w:t xml:space="preserve">的；</w:t>
            </w:r>
            <w:r/>
          </w:p>
          <w:p>
            <w:pPr>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4.投标文件含有采购人不能接受的附加条件的;</w:t>
            </w:r>
            <w:r/>
          </w:p>
          <w:p>
            <w:pPr>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w:t>
            </w:r>
            <w:r>
              <w:rPr>
                <w:rFonts w:hint="eastAsia" w:ascii="宋体" w:hAnsi="宋体" w:eastAsia="宋体" w:cs="宋体"/>
                <w:color w:val="auto"/>
                <w:sz w:val="21"/>
                <w:szCs w:val="21"/>
                <w:highlight w:val="none"/>
              </w:rPr>
              <w:t xml:space="preserve">投标文件</w:t>
            </w:r>
            <w:r>
              <w:rPr>
                <w:rFonts w:hint="eastAsia" w:ascii="宋体" w:hAnsi="宋体" w:eastAsia="宋体" w:cs="宋体"/>
                <w:color w:val="auto"/>
                <w:sz w:val="21"/>
                <w:szCs w:val="21"/>
                <w:highlight w:val="none"/>
                <w:lang w:val="zh-CN"/>
              </w:rPr>
              <w:t xml:space="preserve">与招标文件有重大偏离；</w:t>
            </w:r>
            <w:r/>
          </w:p>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6.平台报名系统内投标单位（投标单位）的报名名称（CA用户名）与投标文件中投标单位（投标单位）名称不一致的；</w:t>
            </w:r>
            <w:r/>
          </w:p>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7.因投标单位自身原因导致网上投标文件无法递交的其他情况；</w:t>
            </w:r>
            <w:r/>
          </w:p>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lang w:val="zh-CN"/>
              </w:rPr>
              <w:t xml:space="preserve">法律、法规和招标文件规定的其他无效情形。</w:t>
            </w:r>
            <w:r/>
          </w:p>
        </w:tc>
      </w:tr>
      <w:tr>
        <w:trPr>
          <w:trHeight w:val="148"/>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15</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导致废标因素</w:t>
            </w:r>
            <w:r/>
          </w:p>
        </w:tc>
        <w:tc>
          <w:tcPr>
            <w:tcBorders>
              <w:top w:val="single" w:color="auto" w:sz="4" w:space="0"/>
              <w:left w:val="single" w:color="auto" w:sz="4" w:space="0"/>
              <w:bottom w:val="single" w:color="auto" w:sz="4" w:space="0"/>
              <w:right w:val="single" w:color="auto" w:sz="4" w:space="0"/>
            </w:tcBorders>
            <w:tcW w:w="5593" w:type="dxa"/>
            <w:textDirection w:val="lrTb"/>
            <w:noWrap w:val="false"/>
          </w:tcPr>
          <w:p>
            <w:pPr>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出现下列情形之一的，为废标：</w:t>
            </w:r>
            <w:r/>
          </w:p>
          <w:p>
            <w:pPr>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zh-CN"/>
              </w:rPr>
              <w:t xml:space="preserve">符合专业条件的供应商或者对招标文件作实质响应的供应商不足三家的；</w:t>
            </w:r>
            <w:r/>
          </w:p>
          <w:p>
            <w:pPr>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出现影响采购公正的违法、违规行为的；</w:t>
            </w:r>
            <w:r/>
          </w:p>
          <w:p>
            <w:pPr>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投标人的报价均超过了采购预算（总预算和单项预算）或者最高限价的，采购人不能支付的； </w:t>
            </w:r>
            <w:r/>
          </w:p>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因重大变故，采购任务取消的。</w:t>
            </w:r>
            <w:r/>
          </w:p>
        </w:tc>
      </w:tr>
    </w:tbl>
    <w:p>
      <w:pPr>
        <w:ind w:firstLine="422"/>
        <w:jc w:val="center"/>
        <w:rPr>
          <w:rFonts w:ascii="宋体" w:hAnsi="宋体" w:eastAsia="宋体" w:cs="宋体"/>
          <w:color w:val="auto"/>
          <w:sz w:val="21"/>
          <w:highlight w:val="none"/>
        </w:rPr>
        <w:sectPr>
          <w:headerReference w:type="default" r:id="rId9"/>
          <w:footnotePr/>
          <w:endnotePr/>
          <w:type w:val="nextPage"/>
          <w:pgSz w:w="11906" w:h="16838" w:orient="portrait"/>
          <w:pgMar w:top="1440" w:right="1800" w:bottom="1440" w:left="1800" w:header="851" w:footer="992" w:gutter="0"/>
          <w:pgNumType w:start="1"/>
          <w:cols w:num="1" w:sep="0" w:space="720" w:equalWidth="1"/>
          <w:docGrid w:linePitch="360"/>
        </w:sectPr>
      </w:pPr>
      <w:r>
        <w:rPr>
          <w:rFonts w:ascii="宋体" w:hAnsi="宋体" w:eastAsia="宋体" w:cs="宋体"/>
          <w:color w:val="auto"/>
          <w:sz w:val="21"/>
          <w:highlight w:val="none"/>
        </w:rPr>
      </w:r>
      <w:r/>
    </w:p>
    <w:sdt>
      <w:sdtPr>
        <w15:appearance w15:val="boundingBox"/>
        <w:id w:val="147465056"/>
        <w:docPartObj>
          <w:docPartGallery w:val="Table of Contents"/>
          <w:docPartUnique w:val="true"/>
        </w:docPartObj>
        <w:rPr>
          <w:rFonts w:hint="eastAsia" w:ascii="宋体" w:hAnsi="宋体" w:eastAsia="宋体" w:cs="宋体"/>
          <w:color w:val="auto"/>
          <w:sz w:val="24"/>
          <w:szCs w:val="24"/>
          <w:highlight w:val="none"/>
        </w:rPr>
      </w:sdtPr>
      <w:sdtContent>
        <w:p>
          <w:pPr>
            <w:ind w:firstLine="482"/>
            <w:jc w:val="center"/>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目录</w:t>
          </w:r>
          <w:r/>
        </w:p>
        <w:p>
          <w:pPr>
            <w:pStyle w:val="904"/>
            <w:ind w:firstLine="482"/>
            <w:spacing w:line="480" w:lineRule="auto"/>
            <w:tabs>
              <w:tab w:val="right" w:pos="8296" w:leader="dot"/>
            </w:tabs>
            <w:rPr>
              <w:rFonts w:ascii="宋体" w:hAnsi="宋体" w:cs="宋体"/>
              <w:color w:val="auto"/>
              <w:sz w:val="21"/>
              <w:szCs w:val="22"/>
              <w:highlight w:val="none"/>
            </w:rPr>
          </w:pP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TOC \o "1-3" \h \u </w:instrText>
          </w:r>
          <w:r>
            <w:rPr>
              <w:rFonts w:hint="eastAsia" w:ascii="宋体" w:hAnsi="宋体" w:cs="宋体"/>
              <w:color w:val="auto"/>
              <w:szCs w:val="24"/>
              <w:highlight w:val="none"/>
            </w:rPr>
            <w:fldChar w:fldCharType="separate"/>
          </w:r>
          <w:r>
            <w:rPr>
              <w:color w:val="auto"/>
              <w:highlight w:val="none"/>
            </w:rPr>
            <w:fldChar w:fldCharType="begin"/>
          </w:r>
          <w:r>
            <w:rPr>
              <w:color w:val="auto"/>
              <w:highlight w:val="none"/>
            </w:rPr>
            <w:instrText xml:space="preserve"> HYPERLINK \l "_Toc128746625" </w:instrText>
          </w:r>
          <w:r>
            <w:rPr>
              <w:color w:val="auto"/>
              <w:highlight w:val="none"/>
            </w:rPr>
            <w:fldChar w:fldCharType="separate"/>
          </w:r>
          <w:r>
            <w:rPr>
              <w:rStyle w:val="930"/>
              <w:rFonts w:hint="eastAsia" w:ascii="宋体" w:hAnsi="宋体" w:cs="宋体"/>
              <w:color w:val="auto"/>
              <w:highlight w:val="none"/>
            </w:rPr>
            <w:t xml:space="preserve">第一章 投标邀请函</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_Toc128746625 \h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- 2 -</w:t>
          </w:r>
          <w:r>
            <w:rPr>
              <w:rFonts w:hint="eastAsia" w:ascii="宋体" w:hAnsi="宋体" w:cs="宋体"/>
              <w:color w:val="auto"/>
              <w:highlight w:val="none"/>
            </w:rPr>
            <w:fldChar w:fldCharType="end"/>
          </w:r>
          <w:r>
            <w:rPr>
              <w:rFonts w:hint="eastAsia" w:ascii="宋体" w:hAnsi="宋体" w:cs="宋体"/>
              <w:color w:val="auto"/>
              <w:highlight w:val="none"/>
            </w:rPr>
            <w:fldChar w:fldCharType="end"/>
          </w:r>
          <w:r/>
        </w:p>
        <w:p>
          <w:pPr>
            <w:pStyle w:val="904"/>
            <w:ind w:firstLine="482"/>
            <w:spacing w:line="480" w:lineRule="auto"/>
            <w:tabs>
              <w:tab w:val="right" w:pos="8296" w:leader="dot"/>
            </w:tabs>
            <w:rPr>
              <w:rFonts w:ascii="宋体" w:hAnsi="宋体" w:cs="宋体"/>
              <w:color w:val="auto"/>
              <w:sz w:val="21"/>
              <w:szCs w:val="22"/>
              <w:highlight w:val="none"/>
            </w:rPr>
          </w:pPr>
          <w:r>
            <w:rPr>
              <w:color w:val="auto"/>
              <w:highlight w:val="none"/>
            </w:rPr>
            <w:fldChar w:fldCharType="begin"/>
          </w:r>
          <w:r>
            <w:rPr>
              <w:color w:val="auto"/>
              <w:highlight w:val="none"/>
            </w:rPr>
            <w:instrText xml:space="preserve"> HYPERLINK \l "_Toc128746633" </w:instrText>
          </w:r>
          <w:r>
            <w:rPr>
              <w:color w:val="auto"/>
              <w:highlight w:val="none"/>
            </w:rPr>
            <w:fldChar w:fldCharType="separate"/>
          </w:r>
          <w:r>
            <w:rPr>
              <w:rStyle w:val="930"/>
              <w:rFonts w:hint="eastAsia" w:ascii="宋体" w:hAnsi="宋体" w:cs="宋体"/>
              <w:color w:val="auto"/>
              <w:highlight w:val="none"/>
            </w:rPr>
            <w:t xml:space="preserve">第二章 投标人须知</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_Toc128746633 \h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- 8 -</w:t>
          </w:r>
          <w:r>
            <w:rPr>
              <w:rFonts w:hint="eastAsia" w:ascii="宋体" w:hAnsi="宋体" w:cs="宋体"/>
              <w:color w:val="auto"/>
              <w:highlight w:val="none"/>
            </w:rPr>
            <w:fldChar w:fldCharType="end"/>
          </w:r>
          <w:r>
            <w:rPr>
              <w:rFonts w:hint="eastAsia" w:ascii="宋体" w:hAnsi="宋体" w:cs="宋体"/>
              <w:color w:val="auto"/>
              <w:highlight w:val="none"/>
            </w:rPr>
            <w:fldChar w:fldCharType="end"/>
          </w:r>
          <w:r/>
        </w:p>
        <w:p>
          <w:pPr>
            <w:pStyle w:val="904"/>
            <w:ind w:firstLine="482"/>
            <w:spacing w:line="480" w:lineRule="auto"/>
            <w:tabs>
              <w:tab w:val="right" w:pos="8296" w:leader="dot"/>
            </w:tabs>
            <w:rPr>
              <w:rFonts w:ascii="宋体" w:hAnsi="宋体" w:cs="宋体"/>
              <w:color w:val="auto"/>
              <w:sz w:val="21"/>
              <w:szCs w:val="22"/>
              <w:highlight w:val="none"/>
            </w:rPr>
          </w:pPr>
          <w:r>
            <w:rPr>
              <w:color w:val="auto"/>
              <w:highlight w:val="none"/>
            </w:rPr>
            <w:fldChar w:fldCharType="begin"/>
          </w:r>
          <w:r>
            <w:rPr>
              <w:color w:val="auto"/>
              <w:highlight w:val="none"/>
            </w:rPr>
            <w:instrText xml:space="preserve"> HYPERLINK \l "_Toc128746642" </w:instrText>
          </w:r>
          <w:r>
            <w:rPr>
              <w:color w:val="auto"/>
              <w:highlight w:val="none"/>
            </w:rPr>
            <w:fldChar w:fldCharType="separate"/>
          </w:r>
          <w:r>
            <w:rPr>
              <w:rStyle w:val="930"/>
              <w:rFonts w:hint="eastAsia" w:ascii="宋体" w:hAnsi="宋体" w:cs="宋体"/>
              <w:color w:val="auto"/>
              <w:highlight w:val="none"/>
            </w:rPr>
            <w:t xml:space="preserve">第三章 投标文件格式</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_Toc128746642 \h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- 8 -</w:t>
          </w:r>
          <w:r>
            <w:rPr>
              <w:rFonts w:hint="eastAsia" w:ascii="宋体" w:hAnsi="宋体" w:cs="宋体"/>
              <w:color w:val="auto"/>
              <w:highlight w:val="none"/>
            </w:rPr>
            <w:fldChar w:fldCharType="end"/>
          </w:r>
          <w:r>
            <w:rPr>
              <w:rFonts w:hint="eastAsia" w:ascii="宋体" w:hAnsi="宋体" w:cs="宋体"/>
              <w:color w:val="auto"/>
              <w:highlight w:val="none"/>
            </w:rPr>
            <w:fldChar w:fldCharType="end"/>
          </w:r>
          <w:r/>
        </w:p>
        <w:p>
          <w:pPr>
            <w:pStyle w:val="904"/>
            <w:ind w:firstLine="482"/>
            <w:spacing w:line="480" w:lineRule="auto"/>
            <w:tabs>
              <w:tab w:val="right" w:pos="8296" w:leader="dot"/>
            </w:tabs>
            <w:rPr>
              <w:rFonts w:ascii="宋体" w:hAnsi="宋体" w:cs="宋体"/>
              <w:color w:val="auto"/>
              <w:sz w:val="21"/>
              <w:szCs w:val="22"/>
              <w:highlight w:val="none"/>
            </w:rPr>
          </w:pPr>
          <w:r>
            <w:rPr>
              <w:color w:val="auto"/>
              <w:highlight w:val="none"/>
            </w:rPr>
            <w:fldChar w:fldCharType="begin"/>
          </w:r>
          <w:r>
            <w:rPr>
              <w:color w:val="auto"/>
              <w:highlight w:val="none"/>
            </w:rPr>
            <w:instrText xml:space="preserve"> HYPERLINK \l "_Toc128746643" </w:instrText>
          </w:r>
          <w:r>
            <w:rPr>
              <w:color w:val="auto"/>
              <w:highlight w:val="none"/>
            </w:rPr>
            <w:fldChar w:fldCharType="separate"/>
          </w:r>
          <w:r>
            <w:rPr>
              <w:rStyle w:val="930"/>
              <w:rFonts w:hint="eastAsia" w:ascii="宋体" w:hAnsi="宋体" w:cs="宋体"/>
              <w:color w:val="auto"/>
              <w:highlight w:val="none"/>
            </w:rPr>
            <w:t xml:space="preserve">第四章 采购内容</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_Toc128746643 \h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19</w:t>
          </w:r>
          <w:r>
            <w:rPr>
              <w:rFonts w:hint="eastAsia" w:ascii="宋体" w:hAnsi="宋体" w:cs="宋体"/>
              <w:color w:val="auto"/>
              <w:highlight w:val="none"/>
            </w:rPr>
            <w:fldChar w:fldCharType="end"/>
          </w:r>
          <w:r>
            <w:rPr>
              <w:rFonts w:hint="eastAsia" w:ascii="宋体" w:hAnsi="宋体" w:cs="宋体"/>
              <w:color w:val="auto"/>
              <w:highlight w:val="none"/>
            </w:rPr>
            <w:fldChar w:fldCharType="end"/>
          </w:r>
          <w:r/>
        </w:p>
        <w:p>
          <w:pPr>
            <w:pStyle w:val="904"/>
            <w:ind w:firstLine="482"/>
            <w:spacing w:line="480" w:lineRule="auto"/>
            <w:tabs>
              <w:tab w:val="right" w:pos="8296" w:leader="dot"/>
            </w:tabs>
            <w:rPr>
              <w:rFonts w:ascii="宋体" w:hAnsi="宋体" w:cs="宋体"/>
              <w:color w:val="auto"/>
              <w:sz w:val="21"/>
              <w:szCs w:val="22"/>
              <w:highlight w:val="none"/>
            </w:rPr>
          </w:pPr>
          <w:r>
            <w:rPr>
              <w:color w:val="auto"/>
              <w:highlight w:val="none"/>
            </w:rPr>
            <w:fldChar w:fldCharType="begin"/>
          </w:r>
          <w:r>
            <w:rPr>
              <w:color w:val="auto"/>
              <w:highlight w:val="none"/>
            </w:rPr>
            <w:instrText xml:space="preserve"> HYPERLINK \l "_Toc128746644" </w:instrText>
          </w:r>
          <w:r>
            <w:rPr>
              <w:color w:val="auto"/>
              <w:highlight w:val="none"/>
            </w:rPr>
            <w:fldChar w:fldCharType="separate"/>
          </w:r>
          <w:r>
            <w:rPr>
              <w:rStyle w:val="930"/>
              <w:rFonts w:hint="eastAsia" w:ascii="宋体" w:hAnsi="宋体" w:cs="宋体"/>
              <w:color w:val="auto"/>
              <w:highlight w:val="none"/>
              <w:lang w:val="zh-CN"/>
            </w:rPr>
            <w:t xml:space="preserve">第五章 合同条款及格式</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_Toc128746644 \h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51</w:t>
          </w:r>
          <w:r>
            <w:rPr>
              <w:rFonts w:hint="eastAsia" w:ascii="宋体" w:hAnsi="宋体" w:cs="宋体"/>
              <w:color w:val="auto"/>
              <w:highlight w:val="none"/>
            </w:rPr>
            <w:fldChar w:fldCharType="end"/>
          </w:r>
          <w:r>
            <w:rPr>
              <w:rFonts w:hint="eastAsia" w:ascii="宋体" w:hAnsi="宋体" w:cs="宋体"/>
              <w:color w:val="auto"/>
              <w:highlight w:val="none"/>
            </w:rPr>
            <w:fldChar w:fldCharType="end"/>
          </w:r>
          <w:r/>
        </w:p>
        <w:p>
          <w:pPr>
            <w:pStyle w:val="904"/>
            <w:ind w:firstLine="482"/>
            <w:spacing w:line="480" w:lineRule="auto"/>
            <w:tabs>
              <w:tab w:val="right" w:pos="8296" w:leader="dot"/>
            </w:tabs>
            <w:rPr>
              <w:rFonts w:ascii="宋体" w:hAnsi="宋体" w:cs="宋体"/>
              <w:color w:val="auto"/>
              <w:sz w:val="21"/>
              <w:szCs w:val="22"/>
              <w:highlight w:val="none"/>
            </w:rPr>
          </w:pPr>
          <w:r>
            <w:rPr>
              <w:color w:val="auto"/>
              <w:highlight w:val="none"/>
            </w:rPr>
            <w:fldChar w:fldCharType="begin"/>
          </w:r>
          <w:r>
            <w:rPr>
              <w:color w:val="auto"/>
              <w:highlight w:val="none"/>
            </w:rPr>
            <w:instrText xml:space="preserve"> HYPERLINK \l "_Toc128746645" </w:instrText>
          </w:r>
          <w:r>
            <w:rPr>
              <w:color w:val="auto"/>
              <w:highlight w:val="none"/>
            </w:rPr>
            <w:fldChar w:fldCharType="separate"/>
          </w:r>
          <w:r>
            <w:rPr>
              <w:rStyle w:val="930"/>
              <w:rFonts w:hint="eastAsia" w:ascii="宋体" w:hAnsi="宋体" w:cs="宋体"/>
              <w:color w:val="auto"/>
              <w:highlight w:val="none"/>
            </w:rPr>
            <w:t xml:space="preserve">第六章 评标办法及评分标准</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_Toc128746645 \h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66</w:t>
          </w:r>
          <w:r>
            <w:rPr>
              <w:rFonts w:hint="eastAsia" w:ascii="宋体" w:hAnsi="宋体" w:cs="宋体"/>
              <w:color w:val="auto"/>
              <w:highlight w:val="none"/>
            </w:rPr>
            <w:fldChar w:fldCharType="end"/>
          </w:r>
          <w:r>
            <w:rPr>
              <w:rFonts w:hint="eastAsia" w:ascii="宋体" w:hAnsi="宋体" w:cs="宋体"/>
              <w:color w:val="auto"/>
              <w:highlight w:val="none"/>
            </w:rPr>
            <w:fldChar w:fldCharType="end"/>
          </w:r>
          <w:r/>
        </w:p>
        <w:p>
          <w:pPr>
            <w:ind w:firstLine="482"/>
            <w:spacing w:line="480" w:lineRule="auto"/>
            <w:rPr>
              <w:rFonts w:ascii="宋体" w:hAnsi="宋体" w:eastAsia="宋体" w:cs="宋体"/>
              <w:color w:val="auto"/>
              <w:highlight w:val="none"/>
            </w:rPr>
          </w:pPr>
          <w:r>
            <w:rPr>
              <w:rFonts w:hint="eastAsia" w:ascii="宋体" w:hAnsi="宋体" w:eastAsia="宋体" w:cs="宋体"/>
              <w:color w:val="auto"/>
              <w:sz w:val="24"/>
              <w:szCs w:val="24"/>
              <w:highlight w:val="none"/>
            </w:rPr>
            <w:fldChar w:fldCharType="end"/>
          </w:r>
          <w:r/>
        </w:p>
      </w:sdtContent>
    </w:sdt>
    <w:p>
      <w:pPr>
        <w:pStyle w:val="873"/>
        <w:ind w:firstLine="880"/>
        <w:jc w:val="center"/>
        <w:rPr>
          <w:rFonts w:ascii="宋体" w:hAnsi="宋体" w:cs="宋体"/>
          <w:color w:val="auto"/>
          <w:highlight w:val="none"/>
        </w:rPr>
        <w:sectPr>
          <w:footerReference w:type="default" r:id="rId11"/>
          <w:footnotePr/>
          <w:endnotePr/>
          <w:type w:val="nextPage"/>
          <w:pgSz w:w="11906" w:h="16838" w:orient="portrait"/>
          <w:pgMar w:top="1440" w:right="1800" w:bottom="1440" w:left="1800" w:header="851" w:footer="992" w:gutter="0"/>
          <w:pgNumType w:start="1"/>
          <w:cols w:num="1" w:sep="0" w:space="720" w:equalWidth="1"/>
          <w:docGrid w:linePitch="360"/>
        </w:sectPr>
      </w:pPr>
      <w:r/>
      <w:bookmarkStart w:id="0" w:name="_Toc25033"/>
      <w:r/>
      <w:r/>
    </w:p>
    <w:p>
      <w:pPr>
        <w:pStyle w:val="873"/>
        <w:ind w:firstLine="880"/>
        <w:jc w:val="center"/>
        <w:rPr>
          <w:rFonts w:ascii="宋体" w:hAnsi="宋体" w:cs="宋体"/>
          <w:color w:val="auto"/>
          <w:highlight w:val="none"/>
        </w:rPr>
      </w:pPr>
      <w:r/>
      <w:bookmarkStart w:id="1" w:name="_Toc128746625"/>
      <w:r>
        <w:rPr>
          <w:rFonts w:hint="eastAsia" w:ascii="宋体" w:hAnsi="宋体" w:cs="宋体"/>
          <w:color w:val="auto"/>
          <w:highlight w:val="none"/>
        </w:rPr>
        <w:t xml:space="preserve">第一章 </w:t>
      </w:r>
      <w:bookmarkEnd w:id="0"/>
      <w:r>
        <w:rPr>
          <w:rFonts w:hint="eastAsia" w:ascii="宋体" w:hAnsi="宋体" w:cs="宋体"/>
          <w:color w:val="auto"/>
          <w:highlight w:val="none"/>
        </w:rPr>
        <w:t xml:space="preserve">投标邀请函</w:t>
      </w:r>
      <w:bookmarkEnd w:id="1"/>
      <w:r/>
      <w:r/>
    </w:p>
    <w:p>
      <w:pPr>
        <w:ind w:left="416" w:firstLine="420"/>
        <w:spacing w:line="460" w:lineRule="exact"/>
        <w:widowControl/>
        <w:rPr>
          <w:rFonts w:ascii="宋体" w:hAnsi="宋体" w:eastAsia="宋体" w:cs="宋体"/>
          <w:b/>
          <w:bCs/>
          <w:color w:val="auto"/>
          <w:sz w:val="21"/>
          <w:szCs w:val="21"/>
          <w:highlight w:val="none"/>
        </w:rPr>
      </w:pPr>
      <w:r/>
      <w:bookmarkStart w:id="2" w:name="OLE_LINK1"/>
      <w:r/>
      <w:bookmarkStart w:id="3" w:name="OLE_LINK2"/>
      <w:r>
        <w:rPr>
          <w:rFonts w:hint="eastAsia" w:ascii="宋体" w:hAnsi="宋体" w:eastAsia="宋体" w:cs="宋体"/>
          <w:color w:val="auto"/>
          <w:sz w:val="21"/>
          <w:szCs w:val="21"/>
          <w:highlight w:val="none"/>
        </w:rPr>
        <w:t xml:space="preserve">受</w:t>
      </w:r>
      <w:r>
        <w:rPr>
          <w:rFonts w:hint="eastAsia" w:ascii="宋体" w:hAnsi="宋体" w:eastAsia="宋体" w:cs="宋体"/>
          <w:color w:val="auto"/>
          <w:sz w:val="21"/>
          <w:szCs w:val="21"/>
          <w:highlight w:val="none"/>
          <w:u w:val="single"/>
          <w:lang w:eastAsia="zh-CN"/>
        </w:rPr>
        <w:t xml:space="preserve">江苏省汾湖高新技术产业开发区财政和资产管理局</w:t>
      </w:r>
      <w:r>
        <w:rPr>
          <w:rFonts w:hint="eastAsia" w:ascii="宋体" w:hAnsi="宋体" w:eastAsia="宋体" w:cs="宋体"/>
          <w:color w:val="auto"/>
          <w:sz w:val="21"/>
          <w:szCs w:val="21"/>
          <w:highlight w:val="none"/>
        </w:rPr>
        <w:t xml:space="preserve">的委托，</w:t>
      </w:r>
      <w:r>
        <w:rPr>
          <w:rFonts w:hint="eastAsia" w:ascii="宋体" w:hAnsi="宋体" w:eastAsia="宋体" w:cs="宋体"/>
          <w:color w:val="auto"/>
          <w:sz w:val="21"/>
          <w:szCs w:val="21"/>
          <w:highlight w:val="none"/>
          <w:u w:val="single"/>
        </w:rPr>
        <w:t xml:space="preserve">苏州弘创招投标代理有限公司</w:t>
      </w:r>
      <w:r>
        <w:rPr>
          <w:rFonts w:hint="eastAsia" w:ascii="宋体" w:hAnsi="宋体" w:eastAsia="宋体" w:cs="宋体"/>
          <w:color w:val="auto"/>
          <w:sz w:val="21"/>
          <w:szCs w:val="21"/>
          <w:highlight w:val="none"/>
        </w:rPr>
        <w:t xml:space="preserve">就其所需的</w:t>
      </w:r>
      <w:r>
        <w:rPr>
          <w:rFonts w:hint="eastAsia" w:ascii="宋体" w:hAnsi="宋体" w:eastAsia="宋体" w:cs="宋体"/>
          <w:color w:val="auto"/>
          <w:sz w:val="21"/>
          <w:szCs w:val="21"/>
          <w:highlight w:val="none"/>
          <w:u w:val="single"/>
          <w:lang w:eastAsia="zh-CN"/>
        </w:rPr>
        <w:t xml:space="preserve">2026年汾湖高新区政府投资项目工程结算审计服务（第二批）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项目采用公开招标方式进行采购，欢迎符合资格条件的供应商前来参加。</w:t>
      </w:r>
      <w:r/>
    </w:p>
    <w:p>
      <w:pPr>
        <w:pStyle w:val="875"/>
        <w:ind w:firstLine="422"/>
        <w:spacing w:line="460" w:lineRule="exact"/>
        <w:rPr>
          <w:rFonts w:ascii="宋体" w:hAnsi="宋体" w:cs="宋体"/>
          <w:color w:val="auto"/>
          <w:szCs w:val="21"/>
          <w:highlight w:val="none"/>
        </w:rPr>
      </w:pPr>
      <w:r/>
      <w:bookmarkStart w:id="4" w:name="_Toc128746626"/>
      <w:r>
        <w:rPr>
          <w:rFonts w:hint="eastAsia" w:ascii="宋体" w:hAnsi="宋体" w:cs="宋体"/>
          <w:color w:val="auto"/>
          <w:szCs w:val="21"/>
          <w:highlight w:val="none"/>
        </w:rPr>
        <w:t xml:space="preserve">一、项目基本情况</w:t>
      </w:r>
      <w:bookmarkEnd w:id="4"/>
      <w:r/>
      <w:r/>
    </w:p>
    <w:p>
      <w:pPr>
        <w:ind w:firstLine="420"/>
        <w:jc w:val="left"/>
        <w:spacing w:line="460" w:lineRule="exact"/>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项目编号：</w:t>
      </w:r>
      <w:r>
        <w:rPr>
          <w:rFonts w:hint="eastAsia" w:ascii="宋体" w:hAnsi="宋体" w:eastAsia="宋体" w:cs="宋体"/>
          <w:color w:val="auto"/>
          <w:sz w:val="21"/>
          <w:szCs w:val="21"/>
          <w:highlight w:val="none"/>
          <w:lang w:eastAsia="zh-CN"/>
        </w:rPr>
        <w:t xml:space="preserve">JSZC-320509-SZHC-G2026-0007</w:t>
      </w:r>
      <w:r/>
    </w:p>
    <w:p>
      <w:pPr>
        <w:ind w:firstLine="420"/>
        <w:jc w:val="left"/>
        <w:spacing w:line="460" w:lineRule="exact"/>
        <w:shd w:val="clear" w:color="auto" w:fill="ffffff"/>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rPr>
          <w:rFonts w:hint="eastAsia" w:ascii="宋体" w:hAnsi="宋体" w:eastAsia="宋体" w:cs="宋体"/>
          <w:color w:val="auto"/>
          <w:sz w:val="21"/>
          <w:szCs w:val="21"/>
          <w:highlight w:val="none"/>
          <w:lang w:eastAsia="zh-CN"/>
        </w:rPr>
        <w:t xml:space="preserve">2026年汾湖高新区政府投资项目工程结算审计服务（第二批）</w:t>
      </w:r>
      <w:r>
        <w:rPr>
          <w:rFonts w:hint="eastAsia" w:ascii="宋体" w:hAnsi="宋体" w:eastAsia="宋体" w:cs="宋体"/>
          <w:color w:val="auto"/>
          <w:sz w:val="21"/>
          <w:szCs w:val="21"/>
          <w:highlight w:val="none"/>
        </w:rPr>
        <w:t xml:space="preserve"> </w:t>
      </w:r>
      <w:r/>
    </w:p>
    <w:p>
      <w:pPr>
        <w:ind w:firstLine="420"/>
        <w:jc w:val="left"/>
        <w:spacing w:line="460" w:lineRule="exact"/>
        <w:shd w:val="clear" w:color="auto" w:fill="ffffff"/>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采购方式：公开招标</w:t>
      </w:r>
      <w:r/>
    </w:p>
    <w:p>
      <w:pPr>
        <w:ind w:firstLine="420"/>
        <w:jc w:val="left"/>
        <w:spacing w:line="460" w:lineRule="exact"/>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预算金额:</w:t>
      </w:r>
      <w:r>
        <w:rPr>
          <w:rFonts w:hint="eastAsia" w:ascii="宋体" w:hAnsi="宋体" w:eastAsia="宋体" w:cs="宋体"/>
          <w:color w:val="auto"/>
          <w:sz w:val="21"/>
          <w:szCs w:val="21"/>
          <w:highlight w:val="none"/>
          <w:lang w:eastAsia="zh-CN"/>
        </w:rPr>
        <w:t xml:space="preserve">人民币壹佰肆拾万元整（¥1400000.00元）</w:t>
      </w:r>
      <w:r/>
    </w:p>
    <w:p>
      <w:pPr>
        <w:ind w:firstLine="420"/>
        <w:jc w:val="left"/>
        <w:spacing w:line="460" w:lineRule="exact"/>
        <w:shd w:val="clear" w:color="auto" w:fill="ffffff"/>
        <w:widowControl/>
        <w:tabs>
          <w:tab w:val="left" w:pos="6030"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最高限价：</w:t>
      </w:r>
      <w:r>
        <w:rPr>
          <w:rFonts w:hint="eastAsia" w:ascii="宋体" w:hAnsi="宋体" w:eastAsia="宋体" w:cs="宋体"/>
          <w:color w:val="auto"/>
          <w:sz w:val="21"/>
          <w:szCs w:val="21"/>
          <w:highlight w:val="none"/>
          <w:lang w:eastAsia="zh-CN"/>
        </w:rPr>
        <w:t xml:space="preserve">人民币壹佰肆拾万元整（¥1400000.00元）</w:t>
      </w:r>
      <w:r>
        <w:rPr>
          <w:rFonts w:hint="eastAsia" w:ascii="宋体" w:hAnsi="宋体" w:eastAsia="宋体" w:cs="宋体"/>
          <w:color w:val="auto"/>
          <w:sz w:val="21"/>
          <w:szCs w:val="21"/>
          <w:highlight w:val="none"/>
        </w:rPr>
        <w:tab/>
      </w:r>
      <w:r/>
    </w:p>
    <w:tbl>
      <w:tblPr>
        <w:tblStyle w:val="88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00"/>
        <w:gridCol w:w="3789"/>
        <w:gridCol w:w="2845"/>
      </w:tblGrid>
      <w:tr>
        <w:trPr>
          <w:jc w:val="center"/>
          <w:trHeight w:val="499"/>
        </w:trPr>
        <w:tc>
          <w:tcPr>
            <w:shd w:val="clear" w:color="auto" w:fill="ffffff"/>
            <w:tcW w:w="1113" w:type="pct"/>
            <w:vAlign w:val="center"/>
            <w:textDirection w:val="lrTb"/>
            <w:noWrap w:val="false"/>
          </w:tcPr>
          <w:p>
            <w:pPr>
              <w:ind w:firstLine="0"/>
              <w:jc w:val="center"/>
              <w:keepLines w:val="0"/>
              <w:keepNext w:val="0"/>
              <w:pageBreakBefore w:val="0"/>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标段号</w:t>
            </w:r>
            <w:r/>
          </w:p>
        </w:tc>
        <w:tc>
          <w:tcPr>
            <w:shd w:val="clear" w:color="auto" w:fill="ffffff"/>
            <w:tcW w:w="2219" w:type="pct"/>
            <w:vAlign w:val="center"/>
            <w:textDirection w:val="lrTb"/>
            <w:noWrap w:val="false"/>
          </w:tcPr>
          <w:p>
            <w:pPr>
              <w:ind w:firstLine="0"/>
              <w:jc w:val="center"/>
              <w:keepLines w:val="0"/>
              <w:keepNext w:val="0"/>
              <w:pageBreakBefore w:val="0"/>
              <w:spacing w:line="240" w:lineRule="auto"/>
              <w:rPr>
                <w:rFonts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标段预算（元）</w:t>
            </w:r>
            <w:r/>
          </w:p>
        </w:tc>
        <w:tc>
          <w:tcPr>
            <w:shd w:val="clear" w:color="auto" w:fill="ffffff"/>
            <w:tcW w:w="1666" w:type="pct"/>
            <w:vAlign w:val="center"/>
            <w:textDirection w:val="lrTb"/>
            <w:noWrap w:val="false"/>
          </w:tcPr>
          <w:p>
            <w:pPr>
              <w:ind w:firstLine="0"/>
              <w:jc w:val="center"/>
              <w:keepLines w:val="0"/>
              <w:keepNext w:val="0"/>
              <w:pageBreakBefore w:val="0"/>
              <w:spacing w:line="240" w:lineRule="auto"/>
              <w:rPr>
                <w:rFonts w:ascii="宋体" w:hAnsi="宋体" w:eastAsia="宋体" w:cs="宋体"/>
                <w:color w:val="auto"/>
                <w:sz w:val="21"/>
                <w:szCs w:val="21"/>
                <w:highlight w:val="none"/>
              </w:rPr>
            </w:pPr>
            <w:r>
              <w:rPr>
                <w:rFonts w:hint="eastAsia" w:ascii="宋体" w:hAnsi="宋体" w:eastAsia="宋体" w:cs="宋体"/>
                <w:color w:val="auto"/>
                <w:szCs w:val="21"/>
                <w:highlight w:val="none"/>
                <w:shd w:val="clear" w:color="auto" w:fill="ffffff"/>
                <w:lang w:bidi="ar"/>
              </w:rPr>
              <w:t xml:space="preserve">最高限价</w:t>
            </w:r>
            <w:r/>
          </w:p>
        </w:tc>
      </w:tr>
      <w:tr>
        <w:trPr>
          <w:jc w:val="center"/>
          <w:trHeight w:val="499"/>
        </w:trPr>
        <w:tc>
          <w:tcPr>
            <w:shd w:val="clear" w:color="auto" w:fill="ffffff"/>
            <w:tcW w:w="1113" w:type="pct"/>
            <w:vAlign w:val="center"/>
            <w:textDirection w:val="lrTb"/>
            <w:noWrap w:val="false"/>
          </w:tcPr>
          <w:p>
            <w:pPr>
              <w:ind w:firstLine="0"/>
              <w:jc w:val="center"/>
              <w:keepLines w:val="0"/>
              <w:keepNext w:val="0"/>
              <w:pageBreakBefore w:val="0"/>
              <w:spacing w:line="24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一</w:t>
            </w:r>
            <w:r/>
          </w:p>
        </w:tc>
        <w:tc>
          <w:tcPr>
            <w:shd w:val="clear" w:color="auto" w:fill="ffffff"/>
            <w:tcW w:w="2219" w:type="pct"/>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240000.00</w:t>
            </w:r>
            <w:r/>
          </w:p>
        </w:tc>
        <w:tc>
          <w:tcPr>
            <w:shd w:val="clear" w:color="auto" w:fill="ffffff"/>
            <w:tcW w:w="1666" w:type="pct"/>
            <w:vAlign w:val="center"/>
            <w:vMerge w:val="restart"/>
            <w:textDirection w:val="lrTb"/>
            <w:noWrap w:val="false"/>
          </w:tcPr>
          <w:p>
            <w:pPr>
              <w:ind w:firstLine="0"/>
              <w:jc w:val="center"/>
              <w:keepLines w:val="0"/>
              <w:keepNext w:val="0"/>
              <w:pageBreakBefore w:val="0"/>
              <w:spacing w:line="240" w:lineRule="auto"/>
              <w:rPr>
                <w:rFonts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同预算金额</w:t>
            </w:r>
            <w:r/>
          </w:p>
        </w:tc>
      </w:tr>
      <w:tr>
        <w:trPr>
          <w:jc w:val="center"/>
          <w:trHeight w:val="499"/>
        </w:trPr>
        <w:tc>
          <w:tcPr>
            <w:shd w:val="clear" w:color="auto" w:fill="ffffff"/>
            <w:tcW w:w="1113" w:type="pct"/>
            <w:vAlign w:val="center"/>
            <w:textDirection w:val="lrTb"/>
            <w:noWrap w:val="false"/>
          </w:tcPr>
          <w:p>
            <w:pPr>
              <w:ind w:firstLine="0"/>
              <w:jc w:val="center"/>
              <w:keepLines w:val="0"/>
              <w:keepNext w:val="0"/>
              <w:pageBreakBefore w:val="0"/>
              <w:spacing w:line="24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二</w:t>
            </w:r>
            <w:r/>
          </w:p>
        </w:tc>
        <w:tc>
          <w:tcPr>
            <w:shd w:val="clear" w:color="auto" w:fill="ffffff"/>
            <w:tcW w:w="2219" w:type="pct"/>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240000.00</w:t>
            </w:r>
            <w:r/>
          </w:p>
        </w:tc>
        <w:tc>
          <w:tcPr>
            <w:shd w:val="clear" w:color="auto" w:fill="ffffff"/>
            <w:tcW w:w="1666" w:type="pct"/>
            <w:vAlign w:val="center"/>
            <w:vMerge w:val="continue"/>
            <w:textDirection w:val="lrTb"/>
            <w:noWrap w:val="false"/>
          </w:tcPr>
          <w:p>
            <w:pPr>
              <w:ind w:firstLine="0"/>
              <w:jc w:val="center"/>
              <w:keepLines w:val="0"/>
              <w:keepNext w:val="0"/>
              <w:pageBreakBefore w:val="0"/>
              <w:spacing w:line="24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538"/>
        </w:trPr>
        <w:tc>
          <w:tcPr>
            <w:shd w:val="clear" w:color="auto" w:fill="ffffff"/>
            <w:tcW w:w="1113" w:type="pct"/>
            <w:vAlign w:val="center"/>
            <w:textDirection w:val="lrTb"/>
            <w:noWrap w:val="false"/>
          </w:tcPr>
          <w:p>
            <w:pPr>
              <w:ind w:firstLine="0"/>
              <w:jc w:val="center"/>
              <w:keepLines w:val="0"/>
              <w:keepNext w:val="0"/>
              <w:pageBreakBefore w:val="0"/>
              <w:spacing w:line="24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三</w:t>
            </w:r>
            <w:r/>
          </w:p>
        </w:tc>
        <w:tc>
          <w:tcPr>
            <w:shd w:val="clear" w:color="auto" w:fill="ffffff"/>
            <w:tcW w:w="2219" w:type="pct"/>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230000.00</w:t>
            </w:r>
            <w:r/>
          </w:p>
        </w:tc>
        <w:tc>
          <w:tcPr>
            <w:shd w:val="clear" w:color="auto" w:fill="ffffff"/>
            <w:tcW w:w="1666" w:type="pct"/>
            <w:vAlign w:val="center"/>
            <w:vMerge w:val="continue"/>
            <w:textDirection w:val="lrTb"/>
            <w:noWrap w:val="false"/>
          </w:tcPr>
          <w:p>
            <w:pPr>
              <w:ind w:firstLine="0"/>
              <w:jc w:val="center"/>
              <w:keepLines w:val="0"/>
              <w:keepNext w:val="0"/>
              <w:pageBreakBefore w:val="0"/>
              <w:spacing w:line="24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538"/>
        </w:trPr>
        <w:tc>
          <w:tcPr>
            <w:shd w:val="clear" w:color="auto" w:fill="ffffff"/>
            <w:tcW w:w="1113" w:type="pct"/>
            <w:vAlign w:val="center"/>
            <w:textDirection w:val="lrTb"/>
            <w:noWrap w:val="false"/>
          </w:tcPr>
          <w:p>
            <w:pPr>
              <w:ind w:firstLine="0"/>
              <w:jc w:val="center"/>
              <w:keepLines w:val="0"/>
              <w:keepNext w:val="0"/>
              <w:pageBreakBefore w:val="0"/>
              <w:spacing w:line="240" w:lineRule="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四</w:t>
            </w:r>
            <w:r/>
          </w:p>
        </w:tc>
        <w:tc>
          <w:tcPr>
            <w:shd w:val="clear" w:color="auto" w:fill="ffffff"/>
            <w:tcW w:w="2219" w:type="pct"/>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230000.00</w:t>
            </w:r>
            <w:r/>
          </w:p>
        </w:tc>
        <w:tc>
          <w:tcPr>
            <w:shd w:val="clear" w:color="auto" w:fill="ffffff"/>
            <w:tcW w:w="1666" w:type="pct"/>
            <w:vAlign w:val="center"/>
            <w:vMerge w:val="continue"/>
            <w:textDirection w:val="lrTb"/>
            <w:noWrap w:val="false"/>
          </w:tcPr>
          <w:p>
            <w:pPr>
              <w:ind w:firstLine="0"/>
              <w:jc w:val="center"/>
              <w:keepLines w:val="0"/>
              <w:keepNext w:val="0"/>
              <w:pageBreakBefore w:val="0"/>
              <w:spacing w:line="24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538"/>
        </w:trPr>
        <w:tc>
          <w:tcPr>
            <w:shd w:val="clear" w:color="auto" w:fill="ffffff"/>
            <w:tcW w:w="1113" w:type="pct"/>
            <w:vAlign w:val="center"/>
            <w:textDirection w:val="lrTb"/>
            <w:noWrap w:val="false"/>
          </w:tcPr>
          <w:p>
            <w:pPr>
              <w:ind w:firstLine="0"/>
              <w:jc w:val="center"/>
              <w:keepLines w:val="0"/>
              <w:keepNext w:val="0"/>
              <w:pageBreakBefore w:val="0"/>
              <w:spacing w:line="240" w:lineRule="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五</w:t>
            </w:r>
            <w:r/>
          </w:p>
        </w:tc>
        <w:tc>
          <w:tcPr>
            <w:shd w:val="clear" w:color="auto" w:fill="ffffff"/>
            <w:tcW w:w="2219" w:type="pct"/>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250000.00</w:t>
            </w:r>
            <w:r/>
          </w:p>
        </w:tc>
        <w:tc>
          <w:tcPr>
            <w:shd w:val="clear" w:color="auto" w:fill="ffffff"/>
            <w:tcW w:w="1666" w:type="pct"/>
            <w:vAlign w:val="center"/>
            <w:vMerge w:val="continue"/>
            <w:textDirection w:val="lrTb"/>
            <w:noWrap w:val="false"/>
          </w:tcPr>
          <w:p>
            <w:pPr>
              <w:ind w:firstLine="0"/>
              <w:jc w:val="center"/>
              <w:keepLines w:val="0"/>
              <w:keepNext w:val="0"/>
              <w:pageBreakBefore w:val="0"/>
              <w:spacing w:line="24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538"/>
        </w:trPr>
        <w:tc>
          <w:tcPr>
            <w:shd w:val="clear" w:color="auto" w:fill="ffffff"/>
            <w:tcW w:w="1113" w:type="pct"/>
            <w:vAlign w:val="center"/>
            <w:textDirection w:val="lrTb"/>
            <w:noWrap w:val="false"/>
          </w:tcPr>
          <w:p>
            <w:pPr>
              <w:ind w:firstLine="0"/>
              <w:jc w:val="center"/>
              <w:keepLines w:val="0"/>
              <w:keepNext w:val="0"/>
              <w:pageBreakBefore w:val="0"/>
              <w:spacing w:line="240" w:lineRule="auto"/>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六</w:t>
            </w:r>
            <w:r/>
          </w:p>
        </w:tc>
        <w:tc>
          <w:tcPr>
            <w:shd w:val="clear" w:color="auto" w:fill="ffffff"/>
            <w:tcW w:w="2219" w:type="pct"/>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210000.00</w:t>
            </w:r>
            <w:r/>
          </w:p>
        </w:tc>
        <w:tc>
          <w:tcPr>
            <w:shd w:val="clear" w:color="auto" w:fill="ffffff"/>
            <w:tcW w:w="1666" w:type="pct"/>
            <w:vAlign w:val="center"/>
            <w:vMerge w:val="continue"/>
            <w:textDirection w:val="lrTb"/>
            <w:noWrap w:val="false"/>
          </w:tcPr>
          <w:p>
            <w:pPr>
              <w:ind w:firstLine="0"/>
              <w:jc w:val="center"/>
              <w:keepLines w:val="0"/>
              <w:keepNext w:val="0"/>
              <w:pageBreakBefore w:val="0"/>
              <w:spacing w:line="24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499"/>
        </w:trPr>
        <w:tc>
          <w:tcPr>
            <w:shd w:val="clear" w:color="auto" w:fill="ffffff"/>
            <w:tcW w:w="1113" w:type="pct"/>
            <w:vAlign w:val="center"/>
            <w:textDirection w:val="lrTb"/>
            <w:noWrap w:val="false"/>
          </w:tcPr>
          <w:p>
            <w:pPr>
              <w:ind w:firstLine="0"/>
              <w:jc w:val="center"/>
              <w:keepLines w:val="0"/>
              <w:keepNext w:val="0"/>
              <w:pageBreakBefore w:val="0"/>
              <w:spacing w:line="24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合计</w:t>
            </w:r>
            <w:r/>
          </w:p>
        </w:tc>
        <w:tc>
          <w:tcPr>
            <w:shd w:val="clear" w:color="auto" w:fill="ffffff"/>
            <w:tcW w:w="2219" w:type="pct"/>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1400000.00</w:t>
            </w:r>
            <w:r/>
          </w:p>
        </w:tc>
        <w:tc>
          <w:tcPr>
            <w:shd w:val="clear" w:color="auto" w:fill="ffffff"/>
            <w:tcW w:w="1666" w:type="pct"/>
            <w:vAlign w:val="center"/>
            <w:vMerge w:val="continue"/>
            <w:textDirection w:val="lrTb"/>
            <w:noWrap w:val="false"/>
          </w:tcPr>
          <w:p>
            <w:pPr>
              <w:ind w:firstLine="0"/>
              <w:jc w:val="center"/>
              <w:keepLines w:val="0"/>
              <w:keepNext w:val="0"/>
              <w:pageBreakBefore w:val="0"/>
              <w:spacing w:line="24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ind w:firstLine="420"/>
        <w:jc w:val="left"/>
        <w:spacing w:line="460" w:lineRule="exact"/>
        <w:shd w:val="clear" w:color="auto" w:fill="ffffff"/>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标段说明：本项目分标段采购，进入每个标段评审的实质性响应且具有得标权的供应商不得少于三家，如不足三家，应认定该标段采购失败。已递交某标段投标文件且实质性响应采购需求，但已在前期各标段评审中获得了采购文件规定的得标上限数的供应商，不再具有该标段的得标权，不应计入该标段的实质性响应供应商数量内。本次招标项目共</w:t>
      </w:r>
      <w:r>
        <w:rPr>
          <w:rFonts w:hint="eastAsia" w:ascii="宋体" w:hAnsi="宋体" w:eastAsia="宋体" w:cs="宋体"/>
          <w:color w:val="auto"/>
          <w:sz w:val="21"/>
          <w:szCs w:val="21"/>
          <w:highlight w:val="none"/>
          <w:lang w:val="en-US" w:eastAsia="zh-CN"/>
        </w:rPr>
        <w:t xml:space="preserve">六</w:t>
      </w:r>
      <w:r>
        <w:rPr>
          <w:rFonts w:hint="eastAsia" w:ascii="宋体" w:hAnsi="宋体" w:eastAsia="宋体" w:cs="宋体"/>
          <w:color w:val="auto"/>
          <w:sz w:val="21"/>
          <w:szCs w:val="21"/>
          <w:highlight w:val="none"/>
        </w:rPr>
        <w:t xml:space="preserve">个标段，允许一个投标单位报名多个标段，但一个投标单位最多只能就其中一个标段中标，标段开标顺序按标段号顺序确定。每个标段中标单位为一名。</w:t>
      </w:r>
      <w:r/>
    </w:p>
    <w:p>
      <w:pPr>
        <w:pStyle w:val="909"/>
        <w:ind w:left="0" w:firstLine="420"/>
        <w:keepLines w:val="0"/>
        <w:keepNext w:val="0"/>
        <w:pageBreakBefore w:val="0"/>
        <w:spacing w:after="0" w:line="360" w:lineRule="auto"/>
        <w:widowControl w:val="off"/>
        <w:rPr>
          <w:rFonts w:hint="default" w:ascii="宋体" w:hAnsi="宋体" w:eastAsia="宋体"/>
          <w:bCs/>
          <w:color w:val="auto"/>
          <w:sz w:val="21"/>
          <w:szCs w:val="21"/>
          <w:highlight w:val="none"/>
          <w:lang w:val="en-US" w:eastAsia="zh-CN"/>
        </w:rPr>
      </w:pPr>
      <w:r>
        <w:rPr>
          <w:rFonts w:hint="eastAsia" w:ascii="宋体" w:hAnsi="宋体" w:cs="宋体"/>
          <w:color w:val="auto"/>
          <w:sz w:val="21"/>
          <w:szCs w:val="21"/>
          <w:highlight w:val="none"/>
        </w:rPr>
        <w:t xml:space="preserve">釆购需求：</w:t>
      </w:r>
      <w:r>
        <w:rPr>
          <w:rFonts w:hint="eastAsia" w:ascii="宋体" w:hAnsi="宋体" w:cs="宋体"/>
          <w:color w:val="auto"/>
          <w:sz w:val="21"/>
          <w:szCs w:val="21"/>
          <w:highlight w:val="none"/>
          <w:lang w:val="en-US" w:eastAsia="zh-CN"/>
        </w:rPr>
        <w:t xml:space="preserve">详见招标文件第四章</w:t>
      </w:r>
      <w:r/>
    </w:p>
    <w:p>
      <w:pPr>
        <w:pStyle w:val="875"/>
        <w:ind w:firstLine="422"/>
        <w:spacing w:line="460" w:lineRule="exact"/>
        <w:rPr>
          <w:rFonts w:ascii="宋体" w:hAnsi="宋体" w:cs="宋体"/>
          <w:color w:val="auto"/>
          <w:szCs w:val="21"/>
          <w:highlight w:val="none"/>
        </w:rPr>
      </w:pPr>
      <w:r/>
      <w:bookmarkStart w:id="5" w:name="_Toc128746627"/>
      <w:r>
        <w:rPr>
          <w:rFonts w:hint="eastAsia" w:ascii="宋体" w:hAnsi="宋体" w:cs="宋体"/>
          <w:color w:val="auto"/>
          <w:szCs w:val="21"/>
          <w:highlight w:val="none"/>
        </w:rPr>
        <w:t xml:space="preserve">★合同履行期限：</w:t>
      </w:r>
      <w:r>
        <w:rPr>
          <w:rFonts w:hint="eastAsia" w:ascii="宋体" w:hAnsi="宋体" w:cs="宋体"/>
          <w:b w:val="0"/>
          <w:bCs/>
          <w:color w:val="auto"/>
          <w:szCs w:val="21"/>
          <w:highlight w:val="none"/>
        </w:rPr>
        <w:t xml:space="preserve">合同签订之日起至中标整个标段所有审计项目完成。</w:t>
      </w:r>
      <w:r/>
    </w:p>
    <w:p>
      <w:pPr>
        <w:pStyle w:val="875"/>
        <w:ind w:firstLine="422"/>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b w:val="0"/>
          <w:bCs/>
          <w:color w:val="auto"/>
          <w:szCs w:val="21"/>
          <w:highlight w:val="none"/>
        </w:rPr>
        <w:t xml:space="preserve">本项目不接受联合体投标。</w:t>
      </w:r>
      <w:r/>
    </w:p>
    <w:p>
      <w:pPr>
        <w:pStyle w:val="875"/>
        <w:ind w:firstLine="422"/>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b w:val="0"/>
          <w:bCs/>
          <w:color w:val="auto"/>
          <w:szCs w:val="21"/>
          <w:highlight w:val="none"/>
        </w:rPr>
        <w:t xml:space="preserve">本项目不允许进口商品投标。</w:t>
      </w:r>
      <w:r/>
    </w:p>
    <w:p>
      <w:pPr>
        <w:pStyle w:val="875"/>
        <w:ind w:firstLine="422"/>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二、申请人的资格要求：</w:t>
      </w:r>
      <w:bookmarkEnd w:id="5"/>
      <w:r/>
      <w:r/>
    </w:p>
    <w:p>
      <w:pPr>
        <w:ind w:firstLine="420"/>
        <w:spacing w:line="360" w:lineRule="auto"/>
        <w:rPr>
          <w:rFonts w:ascii="宋体" w:hAnsi="宋体" w:eastAsia="宋体" w:cs="宋体"/>
          <w:color w:val="auto"/>
          <w:highlight w:val="none"/>
        </w:rPr>
      </w:pPr>
      <w:r/>
      <w:bookmarkStart w:id="6" w:name="_Toc128746628"/>
      <w:r>
        <w:rPr>
          <w:rFonts w:hint="eastAsia" w:ascii="宋体" w:hAnsi="宋体" w:eastAsia="宋体" w:cs="宋体"/>
          <w:color w:val="auto"/>
          <w:sz w:val="21"/>
          <w:highlight w:val="none"/>
        </w:rPr>
        <w:t xml:space="preserve">1、满足《中华人民共和国政府采购法》第二十二条规定：</w:t>
      </w:r>
      <w:r/>
    </w:p>
    <w:p>
      <w:pPr>
        <w:ind w:firstLine="420"/>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（1）具有独立承担民事责任的能力 ；</w:t>
      </w:r>
      <w:r/>
    </w:p>
    <w:p>
      <w:pPr>
        <w:ind w:firstLine="420"/>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（2）具有良好的商业信誉和健全的财务会计制度 ；</w:t>
      </w:r>
      <w:r/>
    </w:p>
    <w:p>
      <w:pPr>
        <w:ind w:firstLine="420"/>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（3）具有履行合同所必须的设备和专业技术能力的证明材料或承诺；</w:t>
      </w:r>
      <w:r/>
    </w:p>
    <w:p>
      <w:pPr>
        <w:ind w:firstLine="420"/>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（4）有依法缴纳税收和社会保障资金的良好记录 ；</w:t>
      </w:r>
      <w:r/>
    </w:p>
    <w:p>
      <w:pPr>
        <w:ind w:firstLine="420"/>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（5）参加政府采购活动前三年内，在经营活动中没有重大违法记录 ；</w:t>
      </w:r>
      <w:r/>
    </w:p>
    <w:p>
      <w:pPr>
        <w:ind w:firstLine="420"/>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（6）法律、行政法规规定的其他条件。</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highlight w:val="none"/>
        </w:rPr>
        <w:t xml:space="preserve">2、落实政府采购政策需满足的资质要求：根据《政府采购促进中小企业发展管理办法》的相关规定，本项目专门面向中小企业采购，</w:t>
      </w:r>
      <w:r>
        <w:rPr>
          <w:rFonts w:hint="eastAsia" w:ascii="宋体" w:hAnsi="宋体" w:eastAsia="宋体" w:cs="宋体"/>
          <w:color w:val="auto"/>
          <w:sz w:val="21"/>
          <w:szCs w:val="21"/>
          <w:highlight w:val="none"/>
        </w:rPr>
        <w:t xml:space="preserve">所属行业为</w:t>
      </w:r>
      <w:r>
        <w:rPr>
          <w:rFonts w:hint="eastAsia" w:ascii="宋体" w:hAnsi="宋体" w:eastAsia="宋体" w:cs="宋体"/>
          <w:color w:val="auto"/>
          <w:sz w:val="21"/>
          <w:szCs w:val="21"/>
          <w:highlight w:val="none"/>
          <w:lang w:val="zh-TW" w:eastAsia="zh-TW"/>
        </w:rPr>
        <w:t xml:space="preserve">租赁和商务服务业</w:t>
      </w:r>
      <w:r>
        <w:rPr>
          <w:rFonts w:hint="eastAsia" w:ascii="宋体" w:hAnsi="宋体" w:eastAsia="宋体" w:cs="宋体"/>
          <w:color w:val="auto"/>
          <w:sz w:val="21"/>
          <w:highlight w:val="none"/>
        </w:rPr>
        <w:t xml:space="preserve">，承接服务的供应商应为中小</w:t>
      </w:r>
      <w:r>
        <w:rPr>
          <w:rFonts w:hint="eastAsia" w:ascii="宋体" w:hAnsi="宋体" w:eastAsia="宋体" w:cs="宋体"/>
          <w:color w:val="auto"/>
          <w:sz w:val="21"/>
          <w:szCs w:val="21"/>
          <w:highlight w:val="none"/>
        </w:rPr>
        <w:t xml:space="preserve">微企业、监狱企业、残疾人福利性单位。</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3、本项目的特定资格要求：</w:t>
      </w:r>
      <w:r>
        <w:rPr>
          <w:rFonts w:ascii="宋体" w:hAnsi="宋体" w:eastAsia="宋体" w:cs="宋体"/>
          <w:color w:val="auto"/>
          <w:sz w:val="21"/>
          <w:szCs w:val="21"/>
          <w:highlight w:val="none"/>
        </w:rPr>
        <w:t xml:space="preserve"> </w:t>
      </w:r>
      <w:r/>
    </w:p>
    <w:p>
      <w:pPr>
        <w:pStyle w:val="932"/>
        <w:ind w:firstLine="420"/>
        <w:spacing w:line="400" w:lineRule="exact"/>
        <w:rPr>
          <w:rFonts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其他要求：</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（1）投标单位负责人为同一人或者存在直接控股、管理关系的咨询服务商，不得参加同一合同下的政府采购活动。</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（2）投标单位负责人或股东与施工企业、施工劳务企业、工程材料供应商或施工器械租赁等工程领域相关企业存在交叉股权关系或者管理等影响社会咨询企业独立性的，不得参与本采购活动。</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（3）投标单位应承诺具有相关造价咨询能力，且提供的造价咨询服务工作符合中华人民共和国建设部令第149号及中华人民共和国建设部令第50号等相关规定。</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（4）投标单位与被审计单位或者审计事项有利害关系的，应当回避。中标的标段中若有从事过项目</w:t>
      </w:r>
      <w:r>
        <w:rPr>
          <w:rFonts w:hint="eastAsia" w:ascii="宋体" w:hAnsi="宋体" w:eastAsia="宋体" w:cs="宋体"/>
          <w:bCs/>
          <w:color w:val="auto"/>
          <w:sz w:val="21"/>
          <w:szCs w:val="21"/>
          <w:highlight w:val="none"/>
          <w:lang w:val="en-US" w:eastAsia="zh-CN"/>
        </w:rPr>
        <w:t xml:space="preserve">的跟踪</w:t>
      </w:r>
      <w:r>
        <w:rPr>
          <w:rFonts w:hint="eastAsia" w:ascii="宋体" w:hAnsi="宋体" w:eastAsia="宋体" w:cs="宋体"/>
          <w:bCs/>
          <w:color w:val="auto"/>
          <w:sz w:val="21"/>
          <w:szCs w:val="21"/>
          <w:highlight w:val="none"/>
        </w:rPr>
        <w:t xml:space="preserve">审计、预算（标底）编制、监理等咨询业务，中标单位不得参与该项目审计。</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（5）在本次招标咨询服务期内，本项目中标服务标段供应商应与咨询报告出具单位一致。履行本项目合同期间出现违背上述约定的情况，采购人有权解除结算服务合同。</w:t>
      </w:r>
      <w:r/>
    </w:p>
    <w:p>
      <w:pPr>
        <w:ind w:firstLine="420"/>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根据政府采购法及相关法规，以及苏州市财政局《关于印发苏州市市级政府采购信用记录查询和使用工作试行办法的通知》（苏财购（2017）11号）文件的规定，招标代理人将对供应商进行信用查询。对列入失信被执行人、重大税收违法案件当事人名单、政府采购严重违法失信行为记录名单的供应商，拒绝其参与政府采购活动。</w:t>
      </w:r>
      <w:r/>
    </w:p>
    <w:p>
      <w:pPr>
        <w:pStyle w:val="875"/>
        <w:ind w:firstLine="422"/>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三、获取招标文件</w:t>
      </w:r>
      <w:bookmarkEnd w:id="6"/>
      <w:r/>
      <w:r/>
    </w:p>
    <w:p>
      <w:pPr>
        <w:ind w:firstLine="420"/>
        <w:jc w:val="left"/>
        <w:spacing w:line="46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1.本项目实行供应商网上报名，网上报名截止时间：</w:t>
      </w:r>
      <w:r>
        <w:rPr>
          <w:rFonts w:hint="eastAsia" w:ascii="宋体" w:hAnsi="宋体" w:eastAsia="宋体" w:cs="宋体"/>
          <w:color w:val="auto"/>
          <w:sz w:val="21"/>
          <w:szCs w:val="21"/>
          <w:highlight w:val="none"/>
          <w:u w:val="single"/>
        </w:rPr>
        <w:t xml:space="preserve">202</w:t>
      </w:r>
      <w:r>
        <w:rPr>
          <w:rFonts w:hint="eastAsia" w:ascii="宋体" w:hAnsi="宋体" w:eastAsia="宋体" w:cs="宋体"/>
          <w:color w:val="auto"/>
          <w:sz w:val="21"/>
          <w:szCs w:val="21"/>
          <w:highlight w:val="none"/>
          <w:u w:val="single"/>
          <w:lang w:val="en-US" w:eastAsia="zh-CN"/>
        </w:rPr>
        <w:t xml:space="preserve">6</w:t>
      </w:r>
      <w:r>
        <w:rPr>
          <w:rFonts w:hint="eastAsia" w:ascii="宋体" w:hAnsi="宋体" w:eastAsia="宋体" w:cs="宋体"/>
          <w:color w:val="auto"/>
          <w:sz w:val="21"/>
          <w:szCs w:val="21"/>
          <w:highlight w:val="none"/>
          <w:u w:val="single"/>
        </w:rPr>
        <w:t xml:space="preserve">年8月14日 </w:t>
      </w:r>
      <w:r>
        <w:rPr>
          <w:rFonts w:hint="eastAsia" w:ascii="宋体" w:hAnsi="宋体" w:eastAsia="宋体" w:cs="宋体"/>
          <w:color w:val="auto"/>
          <w:sz w:val="21"/>
          <w:szCs w:val="21"/>
          <w:highlight w:val="none"/>
          <w:u w:val="single"/>
          <w:lang w:val="en-US" w:eastAsia="zh-CN"/>
        </w:rPr>
        <w:t xml:space="preserve">0</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val="en-US" w:eastAsia="zh-CN"/>
        </w:rPr>
        <w:t xml:space="preserve">00</w:t>
      </w:r>
      <w:r>
        <w:rPr>
          <w:rFonts w:hint="eastAsia" w:ascii="宋体" w:hAnsi="宋体" w:eastAsia="宋体" w:cs="宋体"/>
          <w:color w:val="auto"/>
          <w:sz w:val="21"/>
          <w:szCs w:val="21"/>
          <w:highlight w:val="none"/>
          <w:u w:val="single"/>
        </w:rPr>
        <w:t xml:space="preserve"> 点（北京时间）</w:t>
      </w:r>
      <w:r/>
    </w:p>
    <w:p>
      <w:pPr>
        <w:ind w:firstLine="420"/>
        <w:jc w:val="left"/>
        <w:spacing w:line="460" w:lineRule="exact"/>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2.报名流程：</w:t>
      </w:r>
      <w:r>
        <w:rPr>
          <w:rFonts w:hint="eastAsia" w:ascii="宋体" w:hAnsi="宋体" w:eastAsia="宋体" w:cs="宋体"/>
          <w:color w:val="auto"/>
          <w:sz w:val="21"/>
          <w:szCs w:val="21"/>
          <w:highlight w:val="none"/>
          <w:lang w:val="zh-CN"/>
        </w:rPr>
        <w:t xml:space="preserve">（1）CA证书办理 </w:t>
      </w:r>
      <w:r/>
    </w:p>
    <w:p>
      <w:pPr>
        <w:ind w:firstLine="422"/>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 </w:t>
      </w:r>
      <w:r/>
    </w:p>
    <w:p>
      <w:pPr>
        <w:ind w:firstLine="422"/>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（2）参与采购活动 </w:t>
      </w:r>
      <w:r/>
    </w:p>
    <w:p>
      <w:pPr>
        <w:ind w:firstLine="422"/>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供应商使用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 </w:t>
      </w:r>
      <w:r/>
    </w:p>
    <w:p>
      <w:pPr>
        <w:ind w:firstLine="422"/>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（3）电子投标准备 </w:t>
      </w:r>
      <w:r/>
    </w:p>
    <w:p>
      <w:pPr>
        <w:ind w:firstLine="422"/>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 </w:t>
      </w:r>
      <w:r/>
    </w:p>
    <w:p>
      <w:pPr>
        <w:ind w:firstLine="422"/>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）补充通知（如有）。成功获取招标文件的供应商通过“苏州市政府采购网”或“苏采云”系统自行查看所报项目的补充通知。</w:t>
      </w:r>
      <w:r/>
    </w:p>
    <w:p>
      <w:pPr>
        <w:ind w:firstLine="422"/>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、在网上报名和</w:t>
      </w:r>
      <w:r>
        <w:rPr>
          <w:rFonts w:hint="eastAsia" w:ascii="宋体" w:hAnsi="宋体" w:eastAsia="宋体" w:cs="宋体"/>
          <w:color w:val="auto"/>
          <w:sz w:val="21"/>
          <w:szCs w:val="21"/>
          <w:highlight w:val="none"/>
        </w:rPr>
        <w:t xml:space="preserve">招投标</w:t>
      </w:r>
      <w:r>
        <w:rPr>
          <w:rFonts w:hint="eastAsia" w:ascii="宋体" w:hAnsi="宋体" w:eastAsia="宋体" w:cs="宋体"/>
          <w:color w:val="auto"/>
          <w:sz w:val="21"/>
          <w:szCs w:val="21"/>
          <w:highlight w:val="none"/>
          <w:lang w:val="zh-CN"/>
        </w:rPr>
        <w:t xml:space="preserve">过程中如有疑问，请按以下方式联系：</w:t>
      </w:r>
      <w:r/>
    </w:p>
    <w:p>
      <w:pPr>
        <w:ind w:firstLine="422"/>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注册咨询：18261002950； </w:t>
      </w:r>
      <w:r/>
    </w:p>
    <w:p>
      <w:pPr>
        <w:ind w:firstLine="422"/>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CA技术咨询电话：400-608-6099； </w:t>
      </w:r>
      <w:r/>
    </w:p>
    <w:p>
      <w:pPr>
        <w:ind w:firstLine="422"/>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签章使用问题：025-83633811、025-83633812、15380932027、15371015030； </w:t>
      </w:r>
      <w:r/>
    </w:p>
    <w:p>
      <w:pPr>
        <w:ind w:firstLine="420"/>
        <w:jc w:val="left"/>
        <w:spacing w:line="460" w:lineRule="exact"/>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系统使用指导与咨询：联系电话：18261002950；QQ：3048755361、1315179389、895706745。</w:t>
      </w:r>
      <w:r/>
    </w:p>
    <w:p>
      <w:pPr>
        <w:ind w:firstLine="422"/>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4、售价：免费。</w:t>
      </w:r>
      <w:r/>
    </w:p>
    <w:p>
      <w:pPr>
        <w:pStyle w:val="875"/>
        <w:ind w:firstLine="422"/>
        <w:spacing w:line="460" w:lineRule="exact"/>
        <w:rPr>
          <w:rFonts w:ascii="宋体" w:hAnsi="宋体" w:cs="宋体"/>
          <w:color w:val="auto"/>
          <w:szCs w:val="21"/>
          <w:highlight w:val="none"/>
        </w:rPr>
      </w:pPr>
      <w:r/>
      <w:bookmarkStart w:id="7" w:name="_Toc128746629"/>
      <w:r>
        <w:rPr>
          <w:rFonts w:hint="eastAsia" w:ascii="宋体" w:hAnsi="宋体" w:cs="宋体"/>
          <w:color w:val="auto"/>
          <w:szCs w:val="21"/>
          <w:highlight w:val="none"/>
        </w:rPr>
        <w:t xml:space="preserve">四、提交投标文件截止时间、开标时间和地点</w:t>
      </w:r>
      <w:bookmarkEnd w:id="7"/>
      <w:r/>
      <w:r/>
    </w:p>
    <w:p>
      <w:pPr>
        <w:ind w:firstLine="420"/>
        <w:spacing w:line="460" w:lineRule="exact"/>
        <w:rPr>
          <w:rFonts w:ascii="宋体" w:hAnsi="宋体" w:eastAsia="宋体" w:cs="宋体"/>
          <w:bCs/>
          <w:color w:val="auto"/>
          <w:sz w:val="21"/>
          <w:szCs w:val="21"/>
          <w:highlight w:val="none"/>
        </w:rPr>
      </w:pPr>
      <w:r/>
      <w:bookmarkStart w:id="8" w:name="_Toc29387"/>
      <w:r>
        <w:rPr>
          <w:rFonts w:hint="eastAsia" w:ascii="宋体" w:hAnsi="宋体" w:eastAsia="宋体" w:cs="宋体"/>
          <w:bCs/>
          <w:color w:val="auto"/>
          <w:sz w:val="21"/>
          <w:szCs w:val="21"/>
          <w:highlight w:val="none"/>
        </w:rPr>
        <w:t xml:space="preserve">1、本次公开招标采购开标过程采用电子化招投标模式，投标人须网上提交投标文件，无需递交纸质投保文件，并可通过远程开标方式完成开标。</w:t>
      </w:r>
      <w:r/>
    </w:p>
    <w:p>
      <w:pPr>
        <w:ind w:firstLine="420"/>
        <w:spacing w:line="460" w:lineRule="exact"/>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2、网上投保文件接收截止时间：</w:t>
      </w:r>
      <w:r>
        <w:rPr>
          <w:rFonts w:hint="eastAsia" w:ascii="宋体" w:hAnsi="宋体" w:eastAsia="宋体" w:cs="宋体"/>
          <w:bCs/>
          <w:color w:val="auto"/>
          <w:sz w:val="21"/>
          <w:szCs w:val="21"/>
          <w:highlight w:val="none"/>
          <w:u w:val="single"/>
        </w:rPr>
        <w:t xml:space="preserve">202</w:t>
      </w:r>
      <w:r>
        <w:rPr>
          <w:rFonts w:hint="eastAsia" w:ascii="宋体" w:hAnsi="宋体" w:eastAsia="宋体" w:cs="宋体"/>
          <w:bCs/>
          <w:color w:val="auto"/>
          <w:sz w:val="21"/>
          <w:szCs w:val="21"/>
          <w:highlight w:val="none"/>
          <w:u w:val="single"/>
          <w:lang w:val="en-US" w:eastAsia="zh-CN"/>
        </w:rPr>
        <w:t xml:space="preserve">6</w:t>
      </w:r>
      <w:r>
        <w:rPr>
          <w:rFonts w:hint="eastAsia" w:ascii="宋体" w:hAnsi="宋体" w:eastAsia="宋体" w:cs="宋体"/>
          <w:bCs/>
          <w:color w:val="auto"/>
          <w:sz w:val="21"/>
          <w:szCs w:val="21"/>
          <w:highlight w:val="none"/>
          <w:u w:val="single"/>
        </w:rPr>
        <w:t xml:space="preserve">年8月28日</w:t>
      </w:r>
      <w:r>
        <w:rPr>
          <w:rFonts w:hint="eastAsia" w:ascii="宋体" w:hAnsi="宋体" w:eastAsia="宋体" w:cs="宋体"/>
          <w:bCs/>
          <w:color w:val="auto"/>
          <w:sz w:val="21"/>
          <w:szCs w:val="21"/>
          <w:highlight w:val="none"/>
          <w:u w:val="single"/>
          <w:lang w:val="en-US" w:eastAsia="zh-CN"/>
        </w:rPr>
        <w:t xml:space="preserve">9</w:t>
      </w:r>
      <w:r>
        <w:rPr>
          <w:rFonts w:hint="eastAsia" w:ascii="宋体" w:hAnsi="宋体" w:eastAsia="宋体" w:cs="宋体"/>
          <w:bCs/>
          <w:color w:val="auto"/>
          <w:sz w:val="21"/>
          <w:szCs w:val="21"/>
          <w:highlight w:val="none"/>
          <w:u w:val="single"/>
        </w:rPr>
        <w:t xml:space="preserve">:30（北京时间）</w:t>
      </w:r>
      <w:bookmarkEnd w:id="8"/>
      <w:r/>
      <w:r/>
    </w:p>
    <w:p>
      <w:pPr>
        <w:ind w:firstLine="420"/>
        <w:spacing w:line="460" w:lineRule="exact"/>
        <w:rPr>
          <w:rFonts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t xml:space="preserve">远程签到起止时间：</w:t>
      </w:r>
      <w:r>
        <w:rPr>
          <w:rFonts w:hint="eastAsia" w:ascii="宋体" w:hAnsi="宋体" w:eastAsia="宋体" w:cs="宋体"/>
          <w:bCs/>
          <w:color w:val="auto"/>
          <w:sz w:val="21"/>
          <w:szCs w:val="21"/>
          <w:highlight w:val="none"/>
          <w:u w:val="single"/>
          <w:lang w:bidi="ar"/>
        </w:rPr>
        <w:t xml:space="preserve">202</w:t>
      </w:r>
      <w:r>
        <w:rPr>
          <w:rFonts w:hint="eastAsia" w:ascii="宋体" w:hAnsi="宋体" w:eastAsia="宋体" w:cs="宋体"/>
          <w:bCs/>
          <w:color w:val="auto"/>
          <w:sz w:val="21"/>
          <w:szCs w:val="21"/>
          <w:highlight w:val="none"/>
          <w:u w:val="single"/>
          <w:lang w:val="en-US" w:eastAsia="zh-CN" w:bidi="ar"/>
        </w:rPr>
        <w:t xml:space="preserve">6</w:t>
      </w:r>
      <w:r>
        <w:rPr>
          <w:rFonts w:hint="eastAsia" w:ascii="宋体" w:hAnsi="宋体" w:eastAsia="宋体" w:cs="宋体"/>
          <w:bCs/>
          <w:color w:val="auto"/>
          <w:sz w:val="21"/>
          <w:szCs w:val="21"/>
          <w:highlight w:val="none"/>
          <w:u w:val="single"/>
          <w:lang w:bidi="ar"/>
        </w:rPr>
        <w:t xml:space="preserve">年8</w:t>
      </w:r>
      <w:r>
        <w:rPr>
          <w:rFonts w:hint="eastAsia" w:ascii="宋体" w:hAnsi="宋体" w:eastAsia="宋体" w:cs="宋体"/>
          <w:bCs/>
          <w:color w:val="auto"/>
          <w:sz w:val="21"/>
          <w:szCs w:val="21"/>
          <w:highlight w:val="none"/>
          <w:u w:val="single"/>
        </w:rPr>
        <w:t xml:space="preserve">月28日</w:t>
      </w:r>
      <w:r>
        <w:rPr>
          <w:rFonts w:hint="eastAsia" w:ascii="宋体" w:hAnsi="宋体" w:eastAsia="宋体" w:cs="宋体"/>
          <w:bCs/>
          <w:color w:val="auto"/>
          <w:sz w:val="21"/>
          <w:szCs w:val="21"/>
          <w:highlight w:val="none"/>
          <w:u w:val="single"/>
          <w:lang w:val="en-US" w:eastAsia="zh-CN" w:bidi="ar"/>
        </w:rPr>
        <w:t xml:space="preserve">9</w:t>
      </w:r>
      <w:r>
        <w:rPr>
          <w:rFonts w:hint="eastAsia" w:ascii="宋体" w:hAnsi="宋体" w:eastAsia="宋体" w:cs="宋体"/>
          <w:bCs/>
          <w:color w:val="auto"/>
          <w:sz w:val="21"/>
          <w:szCs w:val="21"/>
          <w:highlight w:val="none"/>
          <w:u w:val="single"/>
          <w:lang w:bidi="ar"/>
        </w:rPr>
        <w:t xml:space="preserve">:00至</w:t>
      </w:r>
      <w:r>
        <w:rPr>
          <w:rFonts w:hint="eastAsia" w:ascii="宋体" w:hAnsi="宋体" w:eastAsia="宋体" w:cs="宋体"/>
          <w:bCs/>
          <w:color w:val="auto"/>
          <w:sz w:val="21"/>
          <w:szCs w:val="21"/>
          <w:highlight w:val="none"/>
          <w:u w:val="single"/>
          <w:lang w:val="en-US" w:eastAsia="zh-CN" w:bidi="ar"/>
        </w:rPr>
        <w:t xml:space="preserve">9</w:t>
      </w:r>
      <w:r>
        <w:rPr>
          <w:rFonts w:hint="eastAsia" w:ascii="宋体" w:hAnsi="宋体" w:eastAsia="宋体" w:cs="宋体"/>
          <w:bCs/>
          <w:color w:val="auto"/>
          <w:sz w:val="21"/>
          <w:szCs w:val="21"/>
          <w:highlight w:val="none"/>
          <w:u w:val="single"/>
          <w:lang w:bidi="ar"/>
        </w:rPr>
        <w:t xml:space="preserve">:30（北京时间）</w:t>
      </w:r>
      <w:r/>
    </w:p>
    <w:p>
      <w:pPr>
        <w:ind w:firstLine="422"/>
        <w:spacing w:line="460" w:lineRule="exact"/>
        <w:rPr>
          <w:rFonts w:ascii="宋体" w:hAnsi="宋体" w:eastAsia="宋体" w:cs="宋体"/>
          <w:b/>
          <w:color w:val="auto"/>
          <w:sz w:val="21"/>
          <w:szCs w:val="21"/>
          <w:highlight w:val="none"/>
          <w:lang w:bidi="ar"/>
        </w:rPr>
      </w:pPr>
      <w:r>
        <w:rPr>
          <w:rFonts w:hint="eastAsia" w:ascii="宋体" w:hAnsi="宋体" w:eastAsia="宋体" w:cs="宋体"/>
          <w:b/>
          <w:color w:val="auto"/>
          <w:sz w:val="21"/>
          <w:szCs w:val="21"/>
          <w:highlight w:val="none"/>
          <w:lang w:bidi="ar"/>
        </w:rPr>
        <w:t xml:space="preserve">注：投标供应商必须先签到才能进入文件解密环节，如未签到，不能进入文件解密环节。</w:t>
      </w:r>
      <w:r/>
    </w:p>
    <w:p>
      <w:pPr>
        <w:ind w:firstLine="420"/>
        <w:spacing w:line="460" w:lineRule="exact"/>
        <w:rPr>
          <w:rFonts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t xml:space="preserve">远程开标时间：</w:t>
      </w:r>
      <w:r>
        <w:rPr>
          <w:rFonts w:hint="eastAsia" w:ascii="宋体" w:hAnsi="宋体" w:eastAsia="宋体" w:cs="宋体"/>
          <w:bCs/>
          <w:color w:val="auto"/>
          <w:sz w:val="21"/>
          <w:szCs w:val="21"/>
          <w:highlight w:val="none"/>
          <w:u w:val="single"/>
          <w:lang w:bidi="ar"/>
        </w:rPr>
        <w:t xml:space="preserve">202</w:t>
      </w:r>
      <w:r>
        <w:rPr>
          <w:rFonts w:hint="eastAsia" w:ascii="宋体" w:hAnsi="宋体" w:eastAsia="宋体" w:cs="宋体"/>
          <w:bCs/>
          <w:color w:val="auto"/>
          <w:sz w:val="21"/>
          <w:szCs w:val="21"/>
          <w:highlight w:val="none"/>
          <w:u w:val="single"/>
          <w:lang w:val="en-US" w:eastAsia="zh-CN" w:bidi="ar"/>
        </w:rPr>
        <w:t xml:space="preserve">6</w:t>
      </w:r>
      <w:r>
        <w:rPr>
          <w:rFonts w:hint="eastAsia" w:ascii="宋体" w:hAnsi="宋体" w:eastAsia="宋体" w:cs="宋体"/>
          <w:bCs/>
          <w:color w:val="auto"/>
          <w:sz w:val="21"/>
          <w:szCs w:val="21"/>
          <w:highlight w:val="none"/>
          <w:u w:val="single"/>
          <w:lang w:bidi="ar"/>
        </w:rPr>
        <w:t xml:space="preserve">年</w:t>
      </w:r>
      <w:r>
        <w:rPr>
          <w:rFonts w:hint="eastAsia" w:ascii="宋体" w:hAnsi="宋体" w:eastAsia="宋体" w:cs="宋体"/>
          <w:bCs/>
          <w:color w:val="auto"/>
          <w:sz w:val="21"/>
          <w:szCs w:val="21"/>
          <w:highlight w:val="none"/>
          <w:u w:val="single"/>
        </w:rPr>
        <w:t xml:space="preserve">8月28日</w:t>
      </w:r>
      <w:r>
        <w:rPr>
          <w:rFonts w:hint="eastAsia" w:ascii="宋体" w:hAnsi="宋体" w:eastAsia="宋体" w:cs="宋体"/>
          <w:bCs/>
          <w:color w:val="auto"/>
          <w:sz w:val="21"/>
          <w:szCs w:val="21"/>
          <w:highlight w:val="none"/>
          <w:u w:val="single"/>
          <w:lang w:val="en-US" w:eastAsia="zh-CN" w:bidi="ar"/>
        </w:rPr>
        <w:t xml:space="preserve">9</w:t>
      </w:r>
      <w:r>
        <w:rPr>
          <w:rFonts w:hint="eastAsia" w:ascii="宋体" w:hAnsi="宋体" w:eastAsia="宋体" w:cs="宋体"/>
          <w:bCs/>
          <w:color w:val="auto"/>
          <w:sz w:val="21"/>
          <w:szCs w:val="21"/>
          <w:highlight w:val="none"/>
          <w:u w:val="single"/>
          <w:lang w:bidi="ar"/>
        </w:rPr>
        <w:t xml:space="preserve">:30（北京时间）</w:t>
      </w:r>
      <w:r/>
    </w:p>
    <w:p>
      <w:pPr>
        <w:ind w:firstLine="420"/>
        <w:spacing w:line="460" w:lineRule="exact"/>
        <w:rPr>
          <w:rFonts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t xml:space="preserve">远程CA预解密时间：</w:t>
      </w:r>
      <w:r>
        <w:rPr>
          <w:rFonts w:hint="eastAsia" w:ascii="宋体" w:hAnsi="宋体" w:eastAsia="宋体" w:cs="宋体"/>
          <w:bCs/>
          <w:color w:val="auto"/>
          <w:sz w:val="21"/>
          <w:szCs w:val="21"/>
          <w:highlight w:val="none"/>
          <w:u w:val="single"/>
          <w:lang w:bidi="ar"/>
        </w:rPr>
        <w:t xml:space="preserve">202</w:t>
      </w:r>
      <w:r>
        <w:rPr>
          <w:rFonts w:hint="eastAsia" w:ascii="宋体" w:hAnsi="宋体" w:eastAsia="宋体" w:cs="宋体"/>
          <w:bCs/>
          <w:color w:val="auto"/>
          <w:sz w:val="21"/>
          <w:szCs w:val="21"/>
          <w:highlight w:val="none"/>
          <w:u w:val="single"/>
          <w:lang w:val="en-US" w:eastAsia="zh-CN" w:bidi="ar"/>
        </w:rPr>
        <w:t xml:space="preserve">6</w:t>
      </w:r>
      <w:r>
        <w:rPr>
          <w:rFonts w:hint="eastAsia" w:ascii="宋体" w:hAnsi="宋体" w:eastAsia="宋体" w:cs="宋体"/>
          <w:bCs/>
          <w:color w:val="auto"/>
          <w:sz w:val="21"/>
          <w:szCs w:val="21"/>
          <w:highlight w:val="none"/>
          <w:u w:val="single"/>
          <w:lang w:bidi="ar"/>
        </w:rPr>
        <w:t xml:space="preserve">年</w:t>
      </w:r>
      <w:r>
        <w:rPr>
          <w:rFonts w:hint="eastAsia" w:ascii="宋体" w:hAnsi="宋体" w:eastAsia="宋体" w:cs="宋体"/>
          <w:bCs/>
          <w:color w:val="auto"/>
          <w:sz w:val="21"/>
          <w:szCs w:val="21"/>
          <w:highlight w:val="none"/>
          <w:u w:val="single"/>
        </w:rPr>
        <w:t xml:space="preserve">8月28日</w:t>
      </w:r>
      <w:r>
        <w:rPr>
          <w:rFonts w:hint="eastAsia" w:ascii="宋体" w:hAnsi="宋体" w:eastAsia="宋体" w:cs="宋体"/>
          <w:bCs/>
          <w:color w:val="auto"/>
          <w:sz w:val="21"/>
          <w:szCs w:val="21"/>
          <w:highlight w:val="none"/>
          <w:u w:val="single"/>
          <w:lang w:val="en-US" w:eastAsia="zh-CN" w:bidi="ar"/>
        </w:rPr>
        <w:t xml:space="preserve">9</w:t>
      </w:r>
      <w:r>
        <w:rPr>
          <w:rFonts w:hint="eastAsia" w:ascii="宋体" w:hAnsi="宋体" w:eastAsia="宋体" w:cs="宋体"/>
          <w:bCs/>
          <w:color w:val="auto"/>
          <w:sz w:val="21"/>
          <w:szCs w:val="21"/>
          <w:highlight w:val="none"/>
          <w:u w:val="single"/>
          <w:lang w:bidi="ar"/>
        </w:rPr>
        <w:t xml:space="preserve">:30至</w:t>
      </w:r>
      <w:r>
        <w:rPr>
          <w:rFonts w:hint="eastAsia" w:ascii="宋体" w:hAnsi="宋体" w:eastAsia="宋体" w:cs="宋体"/>
          <w:bCs/>
          <w:color w:val="auto"/>
          <w:sz w:val="21"/>
          <w:szCs w:val="21"/>
          <w:highlight w:val="none"/>
          <w:u w:val="single"/>
          <w:lang w:val="en-US" w:eastAsia="zh-CN" w:bidi="ar"/>
        </w:rPr>
        <w:t xml:space="preserve">10</w:t>
      </w:r>
      <w:r>
        <w:rPr>
          <w:rFonts w:hint="eastAsia" w:ascii="宋体" w:hAnsi="宋体" w:eastAsia="宋体" w:cs="宋体"/>
          <w:bCs/>
          <w:color w:val="auto"/>
          <w:sz w:val="21"/>
          <w:szCs w:val="21"/>
          <w:highlight w:val="none"/>
          <w:u w:val="single"/>
          <w:lang w:bidi="ar"/>
        </w:rPr>
        <w:t xml:space="preserve">:00（北京时间）</w:t>
      </w:r>
      <w:r/>
    </w:p>
    <w:p>
      <w:pPr>
        <w:ind w:firstLine="420"/>
        <w:spacing w:line="460" w:lineRule="exact"/>
        <w:rPr>
          <w:rFonts w:ascii="宋体" w:hAnsi="宋体" w:eastAsia="宋体" w:cs="宋体"/>
          <w:color w:val="auto"/>
          <w:sz w:val="21"/>
          <w:szCs w:val="21"/>
          <w:highlight w:val="none"/>
        </w:rPr>
      </w:pPr>
      <w:r>
        <w:rPr>
          <w:rFonts w:hint="eastAsia" w:ascii="宋体" w:hAnsi="宋体" w:eastAsia="宋体" w:cs="宋体"/>
          <w:bCs/>
          <w:color w:val="auto"/>
          <w:sz w:val="21"/>
          <w:szCs w:val="21"/>
          <w:highlight w:val="none"/>
          <w:lang w:bidi="ar"/>
        </w:rPr>
        <w:t xml:space="preserve">开标地点：</w:t>
      </w:r>
      <w:r>
        <w:rPr>
          <w:rFonts w:hint="eastAsia" w:ascii="宋体" w:hAnsi="宋体" w:eastAsia="宋体" w:cs="宋体"/>
          <w:bCs/>
          <w:color w:val="auto"/>
          <w:sz w:val="21"/>
          <w:szCs w:val="21"/>
          <w:highlight w:val="none"/>
        </w:rPr>
        <w:t xml:space="preserve">“苏采云”系统（网址：http://jszfcg.jsczt.cn/）。投保文件网上递交，供应商无需到现场</w:t>
      </w:r>
      <w:r/>
    </w:p>
    <w:p>
      <w:pPr>
        <w:pStyle w:val="875"/>
        <w:ind w:firstLine="422"/>
        <w:spacing w:line="460" w:lineRule="exact"/>
        <w:rPr>
          <w:rFonts w:ascii="宋体" w:hAnsi="宋体" w:cs="宋体"/>
          <w:color w:val="auto"/>
          <w:szCs w:val="21"/>
          <w:highlight w:val="none"/>
        </w:rPr>
      </w:pPr>
      <w:r/>
      <w:bookmarkStart w:id="9" w:name="_Toc128746630"/>
      <w:r>
        <w:rPr>
          <w:rFonts w:hint="eastAsia" w:ascii="宋体" w:hAnsi="宋体" w:cs="宋体"/>
          <w:color w:val="auto"/>
          <w:szCs w:val="21"/>
          <w:highlight w:val="none"/>
        </w:rPr>
        <w:t xml:space="preserve">五、公告期限</w:t>
      </w:r>
      <w:bookmarkEnd w:id="9"/>
      <w:r/>
      <w:r/>
    </w:p>
    <w:p>
      <w:pPr>
        <w:ind w:firstLine="420"/>
        <w:jc w:val="left"/>
        <w:spacing w:line="460" w:lineRule="exact"/>
        <w:shd w:val="clear" w:color="auto" w:fill="ffffff"/>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自本公告发布之日起5个工作日。</w:t>
      </w:r>
      <w:r/>
    </w:p>
    <w:p>
      <w:pPr>
        <w:pStyle w:val="875"/>
        <w:numPr>
          <w:ilvl w:val="0"/>
          <w:numId w:val="1"/>
        </w:numPr>
        <w:ind w:firstLine="422"/>
        <w:spacing w:line="460" w:lineRule="exact"/>
        <w:rPr>
          <w:rFonts w:ascii="宋体" w:hAnsi="宋体" w:cs="宋体"/>
          <w:color w:val="auto"/>
          <w:szCs w:val="21"/>
          <w:highlight w:val="none"/>
        </w:rPr>
      </w:pPr>
      <w:r/>
      <w:bookmarkStart w:id="10" w:name="_Toc128746631"/>
      <w:r>
        <w:rPr>
          <w:rFonts w:hint="eastAsia" w:ascii="宋体" w:hAnsi="宋体" w:cs="宋体"/>
          <w:color w:val="auto"/>
          <w:szCs w:val="21"/>
          <w:highlight w:val="none"/>
        </w:rPr>
        <w:t xml:space="preserve">其他补充事宜</w:t>
      </w:r>
      <w:bookmarkEnd w:id="10"/>
      <w:r/>
      <w:r/>
    </w:p>
    <w:p>
      <w:pPr>
        <w:ind w:firstLine="420"/>
        <w:spacing w:line="440" w:lineRule="exact"/>
        <w:rPr>
          <w:rFonts w:ascii="宋体" w:hAnsi="宋体" w:eastAsia="宋体" w:cs="宋体"/>
          <w:bCs/>
          <w:color w:val="auto"/>
          <w:sz w:val="21"/>
          <w:szCs w:val="21"/>
          <w:highlight w:val="none"/>
        </w:rPr>
      </w:pPr>
      <w:r/>
      <w:bookmarkStart w:id="11" w:name="_Toc128746632"/>
      <w:r>
        <w:rPr>
          <w:rFonts w:hint="eastAsia" w:ascii="宋体" w:hAnsi="宋体" w:eastAsia="宋体" w:cs="宋体"/>
          <w:bCs/>
          <w:color w:val="auto"/>
          <w:sz w:val="21"/>
          <w:szCs w:val="21"/>
          <w:highlight w:val="none"/>
        </w:rPr>
        <w:t xml:space="preserve">1、“苏采云”系统网址：http://jszfcg.jsczt.cn/</w:t>
      </w:r>
      <w:r/>
    </w:p>
    <w:p>
      <w:pPr>
        <w:ind w:firstLine="420"/>
        <w:spacing w:line="440" w:lineRule="exact"/>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线上参加开标（开启）会方式：供应商登录“苏采云”系统在平台首页点击“开标大厅”，进入江苏省政府采购一体化不见面开标（采购）大厅，在今日项目列表，点击项目，进入不见面开标系统。本项目为不见面招标项目，开启阶段供应商在【供应商解密】环节必须使用 CA证书解密电子响应文件，如在系统规定的解密时间（响应文件提交截止时间后30分钟)内未能完成解密的视为放弃参与本项目。</w:t>
      </w:r>
      <w:r/>
    </w:p>
    <w:p>
      <w:pPr>
        <w:ind w:firstLine="420"/>
        <w:spacing w:line="440" w:lineRule="exact"/>
        <w:rPr>
          <w:rFonts w:ascii="宋体" w:hAnsi="宋体" w:eastAsia="宋体"/>
          <w:bCs/>
          <w:color w:val="auto"/>
          <w:sz w:val="21"/>
          <w:szCs w:val="21"/>
          <w:highlight w:val="none"/>
        </w:rPr>
      </w:pPr>
      <w:r>
        <w:rPr>
          <w:rFonts w:hint="eastAsia" w:ascii="宋体" w:hAnsi="宋体" w:eastAsia="宋体" w:cs="宋体"/>
          <w:bCs/>
          <w:color w:val="auto"/>
          <w:sz w:val="21"/>
          <w:szCs w:val="21"/>
          <w:highlight w:val="none"/>
        </w:rPr>
        <w:t xml:space="preserve">请供应商确保电脑、系统及其他设备（视频输入输出设备等）无误，且开启直至项目结束始终保持系统在线状态。</w:t>
      </w:r>
      <w:r/>
    </w:p>
    <w:p>
      <w:pPr>
        <w:ind w:firstLine="420"/>
        <w:spacing w:line="440" w:lineRule="exact"/>
        <w:rPr>
          <w:rFonts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3、勘察现场：为更好地了解现场情况，各供应商可自行至现场进行踏勘，熟悉实际情况，以获得一切可能影响其投标的直接资料。供应商成交后，不得以不完全了解现场情况为理由而向采购人提出任何索赔或加价的要求，对此采购人不承担任何责任并将不作任何答复与考虑。</w:t>
      </w:r>
      <w:r>
        <w:rPr>
          <w:rFonts w:hint="eastAsia" w:ascii="宋体" w:hAnsi="宋体" w:eastAsia="宋体" w:cs="宋体"/>
          <w:b/>
          <w:color w:val="auto"/>
          <w:sz w:val="21"/>
          <w:szCs w:val="21"/>
          <w:highlight w:val="none"/>
        </w:rPr>
        <w:t xml:space="preserve">勘察现场费用自理。</w:t>
      </w:r>
      <w:r/>
    </w:p>
    <w:p>
      <w:pPr>
        <w:ind w:firstLine="420"/>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质疑按《中华人民共和国财政部令第94号—政府采购质疑和投诉办法》中相关规定提出，供应商应在法定质疑期内一次性提出针对同一采购程序环节的质疑，质疑函（必须附《投标供应商确认函》）现场提交或邮寄至本公司（不接收到付快递）。</w:t>
      </w:r>
      <w:r/>
    </w:p>
    <w:p>
      <w:pPr>
        <w:ind w:firstLine="420"/>
        <w:spacing w:line="440" w:lineRule="exact"/>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5、质疑联系方式：0512-63159288。</w:t>
      </w:r>
      <w:r/>
    </w:p>
    <w:p>
      <w:pPr>
        <w:pStyle w:val="966"/>
        <w:ind w:firstLine="420"/>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6、苏州市吴江区财政局监督电话：0512-63982393。</w:t>
      </w:r>
      <w:r/>
    </w:p>
    <w:p>
      <w:pPr>
        <w:ind w:firstLine="420"/>
        <w:spacing w:line="440" w:lineRule="exact"/>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7、本采购信息公告媒体苏州市政府采购网、江苏政府采购网。</w:t>
      </w:r>
      <w:r/>
    </w:p>
    <w:p>
      <w:pPr>
        <w:ind w:firstLine="420"/>
        <w:spacing w:line="440" w:lineRule="exact"/>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8、本项目由苏州弘创招投标代理有限公司代理，不收取报名费用、采购文件费用及投标保证金。</w:t>
      </w:r>
      <w:r/>
    </w:p>
    <w:p>
      <w:pPr>
        <w:ind w:firstLine="420"/>
        <w:spacing w:line="440" w:lineRule="exact"/>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9、本招标文件由苏州弘创招投标代理有限公司负责解释。</w:t>
      </w:r>
      <w:r/>
    </w:p>
    <w:p>
      <w:pPr>
        <w:pStyle w:val="875"/>
        <w:ind w:firstLine="422"/>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七、对本次采购提出询问，请按以下方式联系。</w:t>
      </w:r>
      <w:bookmarkEnd w:id="11"/>
      <w:r/>
      <w:r/>
    </w:p>
    <w:p>
      <w:pPr>
        <w:ind w:firstLine="420"/>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1、采购人信息</w:t>
      </w:r>
      <w:r/>
    </w:p>
    <w:p>
      <w:pPr>
        <w:ind w:firstLine="420"/>
        <w:spacing w:line="360" w:lineRule="auto"/>
        <w:rPr>
          <w:rFonts w:hint="eastAsia" w:ascii="宋体" w:hAnsi="宋体" w:eastAsia="宋体" w:cs="宋体"/>
          <w:color w:val="auto"/>
          <w:highlight w:val="none"/>
          <w:lang w:eastAsia="zh-CN"/>
        </w:rPr>
      </w:pPr>
      <w:r>
        <w:rPr>
          <w:rFonts w:hint="eastAsia" w:ascii="宋体" w:hAnsi="宋体" w:eastAsia="宋体" w:cs="宋体"/>
          <w:color w:val="auto"/>
          <w:sz w:val="21"/>
          <w:highlight w:val="none"/>
        </w:rPr>
        <w:t xml:space="preserve">名称：</w:t>
      </w:r>
      <w:r>
        <w:rPr>
          <w:rFonts w:hint="eastAsia" w:ascii="宋体" w:hAnsi="宋体" w:eastAsia="宋体" w:cs="宋体"/>
          <w:color w:val="auto"/>
          <w:sz w:val="21"/>
          <w:highlight w:val="none"/>
          <w:lang w:eastAsia="zh-CN"/>
        </w:rPr>
        <w:t xml:space="preserve">江苏省汾湖高新技术产业开发区财政和资产管理局</w:t>
      </w:r>
      <w:r/>
    </w:p>
    <w:p>
      <w:pPr>
        <w:ind w:firstLine="420"/>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联系人：</w:t>
      </w:r>
      <w:r>
        <w:rPr>
          <w:rFonts w:hint="eastAsia" w:ascii="宋体" w:hAnsi="宋体" w:eastAsia="宋体" w:cs="宋体"/>
          <w:color w:val="auto"/>
          <w:sz w:val="21"/>
          <w:highlight w:val="none"/>
          <w:lang w:val="en-US" w:eastAsia="zh-CN"/>
        </w:rPr>
        <w:t xml:space="preserve">陈寰</w:t>
      </w:r>
      <w:r>
        <w:rPr>
          <w:rFonts w:hint="eastAsia" w:ascii="宋体" w:hAnsi="宋体" w:eastAsia="宋体" w:cs="宋体"/>
          <w:color w:val="auto"/>
          <w:sz w:val="21"/>
          <w:highlight w:val="none"/>
        </w:rPr>
        <w:t xml:space="preserve">    联系电话：0512-</w:t>
      </w:r>
      <w:r>
        <w:rPr>
          <w:rFonts w:hint="eastAsia" w:ascii="宋体" w:hAnsi="宋体" w:eastAsia="宋体" w:cs="宋体"/>
          <w:color w:val="auto"/>
          <w:sz w:val="21"/>
          <w:highlight w:val="none"/>
          <w:lang w:val="en-US" w:eastAsia="zh-CN"/>
        </w:rPr>
        <w:t xml:space="preserve">63135675</w:t>
      </w:r>
      <w:r/>
    </w:p>
    <w:p>
      <w:pPr>
        <w:ind w:firstLine="420"/>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地址：苏州市吴江区黎里镇芦莘大道1118号</w:t>
      </w:r>
      <w:r/>
    </w:p>
    <w:p>
      <w:pPr>
        <w:ind w:firstLine="420"/>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2、采购代理机构信息：</w:t>
      </w:r>
      <w:r/>
    </w:p>
    <w:p>
      <w:pPr>
        <w:ind w:firstLine="420"/>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名称：苏州弘创招投标代理有限公司</w:t>
      </w:r>
      <w:r/>
    </w:p>
    <w:p>
      <w:pPr>
        <w:ind w:firstLine="420"/>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地址：苏州市吴江区高新路</w:t>
      </w:r>
      <w:r>
        <w:rPr>
          <w:rFonts w:hint="eastAsia" w:ascii="宋体" w:hAnsi="宋体" w:eastAsia="宋体" w:cs="宋体"/>
          <w:color w:val="auto"/>
          <w:sz w:val="21"/>
          <w:highlight w:val="none"/>
          <w:lang w:val="en-US" w:eastAsia="zh-CN"/>
        </w:rPr>
        <w:t xml:space="preserve">501</w:t>
      </w:r>
      <w:r>
        <w:rPr>
          <w:rFonts w:hint="eastAsia" w:ascii="宋体" w:hAnsi="宋体" w:eastAsia="宋体" w:cs="宋体"/>
          <w:color w:val="auto"/>
          <w:sz w:val="21"/>
          <w:highlight w:val="none"/>
        </w:rPr>
        <w:t xml:space="preserve">号</w:t>
      </w:r>
      <w:r>
        <w:rPr>
          <w:rFonts w:hint="eastAsia" w:ascii="宋体" w:hAnsi="宋体" w:eastAsia="宋体" w:cs="宋体"/>
          <w:color w:val="auto"/>
          <w:sz w:val="21"/>
          <w:highlight w:val="none"/>
          <w:lang w:val="en-US" w:eastAsia="zh-CN"/>
        </w:rPr>
        <w:t xml:space="preserve">凯悦</w:t>
      </w:r>
      <w:r>
        <w:rPr>
          <w:rFonts w:hint="eastAsia" w:ascii="宋体" w:hAnsi="宋体" w:eastAsia="宋体" w:cs="宋体"/>
          <w:color w:val="auto"/>
          <w:sz w:val="21"/>
          <w:highlight w:val="none"/>
        </w:rPr>
        <w:t xml:space="preserve">大厦</w:t>
      </w:r>
      <w:r>
        <w:rPr>
          <w:rFonts w:hint="eastAsia" w:ascii="宋体" w:hAnsi="宋体" w:eastAsia="宋体" w:cs="宋体"/>
          <w:color w:val="auto"/>
          <w:sz w:val="21"/>
          <w:highlight w:val="none"/>
          <w:lang w:val="en-US" w:eastAsia="zh-CN"/>
        </w:rPr>
        <w:t xml:space="preserve">404</w:t>
      </w:r>
      <w:r>
        <w:rPr>
          <w:rFonts w:hint="eastAsia" w:ascii="宋体" w:hAnsi="宋体" w:eastAsia="宋体" w:cs="宋体"/>
          <w:color w:val="auto"/>
          <w:sz w:val="21"/>
          <w:highlight w:val="none"/>
        </w:rPr>
        <w:t xml:space="preserve">室</w:t>
      </w:r>
      <w:r/>
    </w:p>
    <w:p>
      <w:pPr>
        <w:ind w:firstLine="420"/>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联系电话：0512-63159288</w:t>
      </w:r>
      <w:r/>
    </w:p>
    <w:p>
      <w:pPr>
        <w:ind w:firstLine="420"/>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3、项目联系方式</w:t>
      </w:r>
      <w:r/>
    </w:p>
    <w:p>
      <w:pPr>
        <w:ind w:firstLine="420"/>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项目联系人：钱暨兴、俞斌悦</w:t>
      </w:r>
      <w:r/>
    </w:p>
    <w:p>
      <w:pPr>
        <w:ind w:firstLine="420"/>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电话：0512-63159288</w:t>
      </w:r>
      <w:r/>
    </w:p>
    <w:p>
      <w:pPr>
        <w:ind w:firstLine="420"/>
        <w:jc w:val="left"/>
        <w:spacing w:line="460" w:lineRule="exact"/>
        <w:rPr>
          <w:rFonts w:ascii="宋体" w:hAnsi="宋体" w:eastAsia="宋体" w:cs="宋体"/>
          <w:color w:val="auto"/>
          <w:highlight w:val="none"/>
        </w:rPr>
      </w:pPr>
      <w:r>
        <w:rPr>
          <w:rFonts w:hint="eastAsia" w:ascii="宋体" w:hAnsi="宋体" w:eastAsia="宋体" w:cs="宋体"/>
          <w:color w:val="auto"/>
          <w:sz w:val="21"/>
          <w:szCs w:val="21"/>
          <w:highlight w:val="none"/>
        </w:rPr>
        <w:t xml:space="preserve">备注：本次采购的有关信息将在江苏政府采购网、苏州市政府采购网等媒体上发布，敬请留意,请各单位获取本次招标采购文件后，认真阅读各项内容，进行必要准备工作，按文件的要求详细填写和编制投标文件，并按以上确定的时间、地点准时参加招标。</w:t>
      </w:r>
      <w:bookmarkEnd w:id="2"/>
      <w:r/>
      <w:bookmarkStart w:id="12" w:name="_Toc22783"/>
      <w:r>
        <w:rPr>
          <w:rFonts w:hint="eastAsia" w:ascii="宋体" w:hAnsi="宋体" w:eastAsia="宋体" w:cs="宋体"/>
          <w:color w:val="auto"/>
          <w:highlight w:val="none"/>
        </w:rPr>
        <w:br w:type="page" w:clear="all"/>
      </w:r>
      <w:bookmarkEnd w:id="3"/>
      <w:r/>
      <w:r/>
    </w:p>
    <w:p>
      <w:pPr>
        <w:pStyle w:val="873"/>
        <w:ind w:firstLine="880"/>
        <w:jc w:val="center"/>
        <w:rPr>
          <w:rFonts w:ascii="宋体" w:hAnsi="宋体" w:cs="宋体"/>
          <w:color w:val="auto"/>
          <w:highlight w:val="none"/>
        </w:rPr>
      </w:pPr>
      <w:r/>
      <w:bookmarkStart w:id="13" w:name="_Toc128746633"/>
      <w:r>
        <w:rPr>
          <w:rFonts w:hint="eastAsia" w:ascii="宋体" w:hAnsi="宋体" w:cs="宋体"/>
          <w:color w:val="auto"/>
          <w:highlight w:val="none"/>
        </w:rPr>
        <w:t xml:space="preserve">第二章 投标人须知</w:t>
      </w:r>
      <w:bookmarkEnd w:id="12"/>
      <w:r/>
      <w:bookmarkEnd w:id="13"/>
      <w:r/>
      <w:r/>
    </w:p>
    <w:p>
      <w:pPr>
        <w:ind w:firstLine="422"/>
        <w:spacing w:line="360" w:lineRule="auto"/>
        <w:rPr>
          <w:rFonts w:ascii="宋体" w:hAnsi="宋体" w:eastAsia="宋体" w:cs="宋体"/>
          <w:color w:val="auto"/>
          <w:sz w:val="21"/>
          <w:szCs w:val="21"/>
          <w:highlight w:val="none"/>
        </w:rPr>
      </w:pPr>
      <w:r/>
      <w:bookmarkStart w:id="14" w:name="_Toc128746642"/>
      <w:r>
        <w:rPr>
          <w:rFonts w:hint="eastAsia" w:ascii="宋体" w:hAnsi="宋体" w:eastAsia="宋体" w:cs="宋体"/>
          <w:b/>
          <w:color w:val="auto"/>
          <w:sz w:val="21"/>
          <w:szCs w:val="21"/>
          <w:highlight w:val="none"/>
        </w:rPr>
        <w:t xml:space="preserve">一、说明和释义</w:t>
      </w:r>
      <w:r/>
    </w:p>
    <w:p>
      <w:pPr>
        <w:ind w:firstLine="422"/>
        <w:spacing w:line="360" w:lineRule="auto"/>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1.说明</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1.1.本招标文件仅适用于苏州弘创招投标代理有限公司组织的招标活动。</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1.2.本次招标活动及因本次招标产生的合同受中国法律制约和保护。</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1.3.本招标文件的解释权属于苏州弘创招投标代理有限公司。</w:t>
      </w:r>
      <w:r/>
    </w:p>
    <w:p>
      <w:pPr>
        <w:ind w:firstLine="422"/>
        <w:spacing w:line="360" w:lineRule="auto"/>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2.词语释义</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2.1.采购人：指依法进行政府采购的国家机关、事业单位、团体组织。</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2.2.供应商：指向采购人提供货物、工程或服务的法人、其他组织或者自然人。</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2.3.投标人：指参加政府采购货物服务投标活动的供应商。</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2.4.采购代理机构：指依法接受采购人委托，从事货物、工程和服务等政府采购招标代理业务的社会中介机构。</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2.5.招标采购单位：采购人及采购代理机构的统称。</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2.6.评标委员会： 是指在招标投标和政府采购活动中，依法由采购人代表和有关技术、经济等方面的专家组建，负责对投标文件进行评审并提出评审意见的临时性权威机构。</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2.7.投标：投标人根据采购人或采购代理机构发售的招标文件，编制投标文件并按规定投标的行为。</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2.8.知识产权：指专利权、商标权、著作权等无形财产专有权的统称。</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2.9.天：日历日。</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2.10.服务地点：合同中明确约定的乙方履行服务的最终地点。</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2.11.不可抗力：不能预见、不能避免并且不能克服的客观情况。</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2.12.实质性响应：满足有关本次采购标的、数量、质量、价款或者报酬、履行期限、履行地点和方式、违约责任和解决争议方法等要求。</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2.13.书面形式：指书面文字、合同书、信件等可以有形地表现所载内容的形式。</w:t>
      </w:r>
      <w:r/>
    </w:p>
    <w:p>
      <w:pPr>
        <w:ind w:firstLine="422"/>
        <w:spacing w:line="360" w:lineRule="auto"/>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二、投标人</w:t>
      </w:r>
      <w:r/>
    </w:p>
    <w:p>
      <w:pPr>
        <w:ind w:firstLine="422"/>
        <w:spacing w:line="360" w:lineRule="auto"/>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3.合格投标人的范围</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3.1.符合《中华人民共和国政府采购法》第二十二条第一款之规定。</w:t>
      </w:r>
      <w:r/>
    </w:p>
    <w:p>
      <w:pPr>
        <w:pStyle w:val="932"/>
        <w:ind w:firstLine="420"/>
        <w:rPr>
          <w:rFonts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 xml:space="preserve">3.2满足本文件实质性要求的规定 </w:t>
      </w:r>
      <w:r>
        <w:rPr>
          <w:rFonts w:hint="eastAsia" w:ascii="宋体" w:hAnsi="宋体" w:eastAsia="宋体" w:cs="宋体"/>
          <w:b/>
          <w:color w:val="auto"/>
          <w:sz w:val="21"/>
          <w:szCs w:val="21"/>
          <w:highlight w:val="none"/>
        </w:rPr>
        <w:t xml:space="preserve">（本招标文件中</w:t>
      </w:r>
      <w:bookmarkStart w:id="15" w:name="_Hlk62113034"/>
      <w:r>
        <w:rPr>
          <w:rFonts w:hint="eastAsia" w:ascii="宋体" w:hAnsi="宋体" w:eastAsia="宋体" w:cs="宋体"/>
          <w:b/>
          <w:color w:val="auto"/>
          <w:sz w:val="21"/>
          <w:szCs w:val="21"/>
          <w:highlight w:val="none"/>
        </w:rPr>
        <w:t xml:space="preserve">★</w:t>
      </w:r>
      <w:bookmarkEnd w:id="15"/>
      <w:r>
        <w:rPr>
          <w:rFonts w:hint="eastAsia" w:ascii="宋体" w:hAnsi="宋体" w:eastAsia="宋体" w:cs="宋体"/>
          <w:b/>
          <w:color w:val="auto"/>
          <w:sz w:val="21"/>
          <w:szCs w:val="21"/>
          <w:highlight w:val="none"/>
        </w:rPr>
        <w:t xml:space="preserve">标示内容为实质性要求）。</w:t>
      </w:r>
      <w:r/>
    </w:p>
    <w:p>
      <w:pPr>
        <w:ind w:firstLine="422"/>
        <w:spacing w:line="360" w:lineRule="auto"/>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4.合格投标人的特定条件</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4.1.见投标邀请函</w:t>
      </w:r>
      <w:r/>
    </w:p>
    <w:p>
      <w:pPr>
        <w:ind w:firstLine="422"/>
        <w:spacing w:line="360" w:lineRule="auto"/>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5.投标委托</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5.1.指全权代表投标人参加投标活动并签署投标文件的人，如果投标人代表不是法定代表人，须持有《法定代表人代表授权委托书》（详见统一格式）。</w:t>
      </w:r>
      <w:r/>
    </w:p>
    <w:p>
      <w:pPr>
        <w:ind w:firstLine="422"/>
        <w:spacing w:line="360" w:lineRule="auto"/>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6. ★投标费用</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6.1.无论投标过程的做法和结果如何,投标人自行承担所有与参加投标有关的全部费用。</w:t>
      </w:r>
      <w:r/>
    </w:p>
    <w:p>
      <w:pPr>
        <w:ind w:firstLine="422"/>
        <w:spacing w:line="360" w:lineRule="auto"/>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7. ★联合投标</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7.1.本项目不接受联合体投标。</w:t>
      </w:r>
      <w:r/>
    </w:p>
    <w:p>
      <w:pPr>
        <w:ind w:firstLine="422"/>
        <w:spacing w:line="360" w:lineRule="auto"/>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三、招标文件的说明</w:t>
      </w:r>
      <w:r/>
    </w:p>
    <w:p>
      <w:pPr>
        <w:ind w:firstLine="422"/>
        <w:spacing w:line="360" w:lineRule="auto"/>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8.招标文件</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招标文件由招标文件目录所列内容组成，投标人下载招标文件后，投标人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8.2.招标文件及其更正文件不是直接从财政部门指定的政府采购信息发布媒体上下载获得的，采购人或采购代理机构对招标文件及其补遗的真实性、完整性不承担任何责任。</w:t>
      </w:r>
      <w:r/>
    </w:p>
    <w:p>
      <w:pPr>
        <w:ind w:firstLine="422"/>
        <w:spacing w:line="360" w:lineRule="auto"/>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9.现场考察</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9.1.投标人自行对有关现场和周围环境进行考察，以获取编制投标文件和签署合同所需的信息。考察现场所发生的费用由投标人自己承担。</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9.2.招标采购单位向投标人提供的有关现场的资料和数据，是招标采购单位现有的并认为能使投标人可利用的资料。招标采购单位对投标人由此而做出的推论、理解和结论概不负责。</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9.3.经招标采购单位允许，投标人可为考察目的进入招标采购单位的项目现场，但投标人不得因此使招标采购单位承担有关的责任和蒙受损失。投标人应承担考察现场的责任和风险。</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9.4.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ind w:firstLine="422"/>
        <w:spacing w:line="360" w:lineRule="auto"/>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10.招标文件的澄清和修改</w:t>
      </w:r>
      <w:r/>
    </w:p>
    <w:p>
      <w:pPr>
        <w:ind w:firstLine="42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10</w:t>
      </w:r>
      <w:r>
        <w:rPr>
          <w:rFonts w:hint="eastAsia" w:ascii="宋体" w:hAnsi="宋体" w:eastAsia="宋体" w:cs="宋体"/>
          <w:color w:val="auto"/>
          <w:sz w:val="21"/>
          <w:szCs w:val="21"/>
          <w:highlight w:val="none"/>
        </w:rPr>
        <w:t xml:space="preserve">.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ind w:firstLine="42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10</w:t>
      </w:r>
      <w:r>
        <w:rPr>
          <w:rFonts w:hint="eastAsia" w:ascii="宋体" w:hAnsi="宋体" w:eastAsia="宋体" w:cs="宋体"/>
          <w:color w:val="auto"/>
          <w:sz w:val="21"/>
          <w:szCs w:val="21"/>
          <w:highlight w:val="none"/>
        </w:rPr>
        <w:t xml:space="preserve">.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ind w:firstLine="42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10</w:t>
      </w:r>
      <w:r>
        <w:rPr>
          <w:rFonts w:hint="eastAsia" w:ascii="宋体" w:hAnsi="宋体" w:eastAsia="宋体" w:cs="宋体"/>
          <w:color w:val="auto"/>
          <w:sz w:val="21"/>
          <w:szCs w:val="21"/>
          <w:highlight w:val="none"/>
        </w:rPr>
        <w:t xml:space="preserve">.3对于补充通知（包括更正公告），投标人通过“苏州市政府采购网”的“采购公告”自行查看项目的补充通知（包括更正公告）。补充通知（包括更正公告）将作为招标文件的组成部分，对所有投标人有约束力。</w:t>
      </w:r>
      <w:r/>
    </w:p>
    <w:p>
      <w:pPr>
        <w:ind w:firstLine="42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10</w:t>
      </w:r>
      <w:r>
        <w:rPr>
          <w:rFonts w:hint="eastAsia" w:ascii="宋体" w:hAnsi="宋体" w:eastAsia="宋体" w:cs="宋体"/>
          <w:color w:val="auto"/>
          <w:sz w:val="21"/>
          <w:szCs w:val="21"/>
          <w:highlight w:val="none"/>
        </w:rPr>
        <w:t xml:space="preserve">.4招标文件的澄清、修改、补充等内容均以苏州市政府采购网上发布的内容为准。</w:t>
      </w:r>
      <w:r/>
    </w:p>
    <w:p>
      <w:pPr>
        <w:ind w:firstLine="422"/>
        <w:spacing w:line="360" w:lineRule="auto"/>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四、投标文件说明</w:t>
      </w:r>
      <w:r/>
    </w:p>
    <w:p>
      <w:pPr>
        <w:ind w:firstLine="422"/>
        <w:spacing w:line="360" w:lineRule="auto"/>
        <w:widowControl/>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w:t>
      </w:r>
      <w:r>
        <w:rPr>
          <w:rFonts w:ascii="宋体" w:hAnsi="宋体" w:eastAsia="宋体" w:cs="宋体"/>
          <w:b/>
          <w:color w:val="auto"/>
          <w:sz w:val="21"/>
          <w:szCs w:val="21"/>
          <w:highlight w:val="none"/>
        </w:rPr>
        <w:t xml:space="preserve">1</w:t>
      </w:r>
      <w:r>
        <w:rPr>
          <w:rFonts w:hint="eastAsia" w:ascii="宋体" w:hAnsi="宋体" w:eastAsia="宋体" w:cs="宋体"/>
          <w:b/>
          <w:color w:val="auto"/>
          <w:sz w:val="21"/>
          <w:szCs w:val="21"/>
          <w:highlight w:val="none"/>
        </w:rPr>
        <w:t xml:space="preserve">.提示与要求</w:t>
      </w:r>
      <w:r/>
    </w:p>
    <w:p>
      <w:pPr>
        <w:ind w:firstLine="420"/>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rPr>
        <w:t xml:space="preserve">.1投标人应仔细阅读招标文件的所有内容，应当按照招标文件的要求编制投标文件，并保证所提供全部资料的真实性，以使其投标对招标文件作出实质性投标，否则，其投标可能被拒绝。</w:t>
      </w:r>
      <w:r/>
    </w:p>
    <w:p>
      <w:pPr>
        <w:ind w:firstLine="420"/>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rPr>
        <w:t xml:space="preserve">.2无论是否递交投标文件，投标人都应将招标文件及以后的所有通知、文件等视为保密文件。</w:t>
      </w:r>
      <w:r/>
    </w:p>
    <w:p>
      <w:pPr>
        <w:ind w:firstLine="422"/>
        <w:spacing w:line="360" w:lineRule="auto"/>
        <w:widowControl/>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w:t>
      </w:r>
      <w:r>
        <w:rPr>
          <w:rFonts w:ascii="宋体" w:hAnsi="宋体" w:eastAsia="宋体" w:cs="宋体"/>
          <w:b/>
          <w:color w:val="auto"/>
          <w:sz w:val="21"/>
          <w:szCs w:val="21"/>
          <w:highlight w:val="none"/>
        </w:rPr>
        <w:t xml:space="preserve">2</w:t>
      </w:r>
      <w:r>
        <w:rPr>
          <w:rFonts w:hint="eastAsia" w:ascii="宋体" w:hAnsi="宋体" w:eastAsia="宋体" w:cs="宋体"/>
          <w:b/>
          <w:color w:val="auto"/>
          <w:sz w:val="21"/>
          <w:szCs w:val="21"/>
          <w:highlight w:val="none"/>
        </w:rPr>
        <w:t xml:space="preserve">.投标文件计量单位和使用文字</w:t>
      </w:r>
      <w:r/>
    </w:p>
    <w:p>
      <w:pPr>
        <w:ind w:firstLine="420"/>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rPr>
        <w:t xml:space="preserve">.1投标文件中所使用的计量单位，除招标文件中有特殊要求外，均应使用中华人民共和国法定计量单位。</w:t>
      </w:r>
      <w:r/>
    </w:p>
    <w:p>
      <w:pPr>
        <w:ind w:firstLine="420"/>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firstLine="422"/>
        <w:spacing w:line="360" w:lineRule="auto"/>
        <w:widowControl/>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13. 知识产权</w:t>
      </w:r>
      <w:r/>
    </w:p>
    <w:p>
      <w:pPr>
        <w:ind w:firstLine="420"/>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22"/>
        <w:spacing w:line="360" w:lineRule="auto"/>
        <w:widowControl/>
        <w:tabs>
          <w:tab w:val="left" w:pos="567" w:leader="none"/>
        </w:tabs>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w:t>
      </w:r>
      <w:r>
        <w:rPr>
          <w:rFonts w:ascii="宋体" w:hAnsi="宋体" w:eastAsia="宋体" w:cs="宋体"/>
          <w:b/>
          <w:color w:val="auto"/>
          <w:sz w:val="21"/>
          <w:szCs w:val="21"/>
          <w:highlight w:val="none"/>
        </w:rPr>
        <w:t xml:space="preserve">4.</w:t>
      </w:r>
      <w:r>
        <w:rPr>
          <w:rFonts w:hint="eastAsia" w:ascii="宋体" w:hAnsi="宋体" w:eastAsia="宋体" w:cs="宋体"/>
          <w:b/>
          <w:color w:val="auto"/>
          <w:sz w:val="21"/>
          <w:szCs w:val="21"/>
          <w:highlight w:val="none"/>
        </w:rPr>
        <w:t xml:space="preserve">投标文件的组成</w:t>
      </w:r>
      <w:r/>
    </w:p>
    <w:p>
      <w:pPr>
        <w:ind w:firstLine="422"/>
        <w:spacing w:line="360" w:lineRule="auto"/>
        <w:widowControl/>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w:t>
      </w:r>
      <w:r>
        <w:rPr>
          <w:rFonts w:ascii="宋体" w:hAnsi="宋体" w:eastAsia="宋体" w:cs="宋体"/>
          <w:b/>
          <w:color w:val="auto"/>
          <w:sz w:val="21"/>
          <w:szCs w:val="21"/>
          <w:highlight w:val="none"/>
        </w:rPr>
        <w:t xml:space="preserve">4.1</w:t>
      </w:r>
      <w:r>
        <w:rPr>
          <w:rFonts w:hint="eastAsia" w:ascii="宋体" w:hAnsi="宋体" w:eastAsia="宋体" w:cs="宋体"/>
          <w:b/>
          <w:color w:val="auto"/>
          <w:sz w:val="21"/>
          <w:szCs w:val="21"/>
          <w:highlight w:val="none"/>
        </w:rPr>
        <w:t xml:space="preserve">投标文件</w:t>
      </w:r>
      <w:r/>
    </w:p>
    <w:p>
      <w:pPr>
        <w:ind w:firstLine="422"/>
        <w:spacing w:line="360" w:lineRule="auto"/>
        <w:widowControl/>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w:t>
      </w:r>
      <w:r>
        <w:rPr>
          <w:rFonts w:ascii="宋体" w:hAnsi="宋体" w:eastAsia="宋体" w:cs="宋体"/>
          <w:b/>
          <w:color w:val="auto"/>
          <w:sz w:val="21"/>
          <w:szCs w:val="21"/>
          <w:highlight w:val="none"/>
        </w:rPr>
        <w:t xml:space="preserve">4.1</w:t>
      </w:r>
      <w:r>
        <w:rPr>
          <w:rFonts w:hint="eastAsia" w:ascii="宋体" w:hAnsi="宋体" w:eastAsia="宋体" w:cs="宋体"/>
          <w:b/>
          <w:color w:val="auto"/>
          <w:sz w:val="21"/>
          <w:szCs w:val="21"/>
          <w:highlight w:val="none"/>
        </w:rPr>
        <w:t xml:space="preserve">.1封面</w:t>
      </w:r>
      <w:r/>
    </w:p>
    <w:p>
      <w:pPr>
        <w:ind w:firstLine="422"/>
        <w:spacing w:line="360" w:lineRule="auto"/>
        <w:widowControl/>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w:t>
      </w:r>
      <w:r>
        <w:rPr>
          <w:rFonts w:ascii="宋体" w:hAnsi="宋体" w:eastAsia="宋体" w:cs="宋体"/>
          <w:b/>
          <w:color w:val="auto"/>
          <w:sz w:val="21"/>
          <w:szCs w:val="21"/>
          <w:highlight w:val="none"/>
        </w:rPr>
        <w:t xml:space="preserve">4.1</w:t>
      </w:r>
      <w:r>
        <w:rPr>
          <w:rFonts w:hint="eastAsia" w:ascii="宋体" w:hAnsi="宋体" w:eastAsia="宋体" w:cs="宋体"/>
          <w:b/>
          <w:color w:val="auto"/>
          <w:sz w:val="21"/>
          <w:szCs w:val="21"/>
          <w:highlight w:val="none"/>
        </w:rPr>
        <w:t xml:space="preserve">.2开标一览表</w:t>
      </w:r>
      <w:r/>
    </w:p>
    <w:p>
      <w:pPr>
        <w:ind w:firstLine="422"/>
        <w:spacing w:line="360" w:lineRule="auto"/>
        <w:widowControl/>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w:t>
      </w:r>
      <w:r>
        <w:rPr>
          <w:rFonts w:ascii="宋体" w:hAnsi="宋体" w:eastAsia="宋体" w:cs="宋体"/>
          <w:b/>
          <w:color w:val="auto"/>
          <w:sz w:val="21"/>
          <w:szCs w:val="21"/>
          <w:highlight w:val="none"/>
        </w:rPr>
        <w:t xml:space="preserve">4.1</w:t>
      </w:r>
      <w:r>
        <w:rPr>
          <w:rFonts w:hint="eastAsia" w:ascii="宋体" w:hAnsi="宋体" w:eastAsia="宋体" w:cs="宋体"/>
          <w:b/>
          <w:color w:val="auto"/>
          <w:sz w:val="21"/>
          <w:szCs w:val="21"/>
          <w:highlight w:val="none"/>
        </w:rPr>
        <w:t xml:space="preserve">.</w:t>
      </w:r>
      <w:r>
        <w:rPr>
          <w:rFonts w:ascii="宋体" w:hAnsi="宋体" w:eastAsia="宋体" w:cs="宋体"/>
          <w:b/>
          <w:color w:val="auto"/>
          <w:sz w:val="21"/>
          <w:szCs w:val="21"/>
          <w:highlight w:val="none"/>
        </w:rPr>
        <w:t xml:space="preserve">3</w:t>
      </w:r>
      <w:r>
        <w:rPr>
          <w:rFonts w:hint="eastAsia" w:ascii="宋体" w:hAnsi="宋体" w:eastAsia="宋体" w:cs="宋体"/>
          <w:b/>
          <w:color w:val="auto"/>
          <w:sz w:val="21"/>
          <w:szCs w:val="21"/>
          <w:highlight w:val="none"/>
        </w:rPr>
        <w:t xml:space="preserve">公开分项报价</w:t>
      </w:r>
      <w:r/>
    </w:p>
    <w:p>
      <w:pPr>
        <w:ind w:firstLine="422"/>
        <w:spacing w:line="360" w:lineRule="auto"/>
        <w:widowControl/>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w:t>
      </w:r>
      <w:r>
        <w:rPr>
          <w:rFonts w:ascii="宋体" w:hAnsi="宋体" w:eastAsia="宋体" w:cs="宋体"/>
          <w:b/>
          <w:color w:val="auto"/>
          <w:sz w:val="21"/>
          <w:szCs w:val="21"/>
          <w:highlight w:val="none"/>
        </w:rPr>
        <w:t xml:space="preserve">4.1</w:t>
      </w:r>
      <w:r>
        <w:rPr>
          <w:rFonts w:hint="eastAsia" w:ascii="宋体" w:hAnsi="宋体" w:eastAsia="宋体" w:cs="宋体"/>
          <w:b/>
          <w:color w:val="auto"/>
          <w:sz w:val="21"/>
          <w:szCs w:val="21"/>
          <w:highlight w:val="none"/>
        </w:rPr>
        <w:t xml:space="preserve">.</w:t>
      </w:r>
      <w:r>
        <w:rPr>
          <w:rFonts w:ascii="宋体" w:hAnsi="宋体" w:eastAsia="宋体" w:cs="宋体"/>
          <w:b/>
          <w:color w:val="auto"/>
          <w:sz w:val="21"/>
          <w:szCs w:val="21"/>
          <w:highlight w:val="none"/>
        </w:rPr>
        <w:t xml:space="preserve">4</w:t>
      </w:r>
      <w:r>
        <w:rPr>
          <w:rFonts w:hint="eastAsia" w:ascii="宋体" w:hAnsi="宋体" w:eastAsia="宋体" w:cs="宋体"/>
          <w:b/>
          <w:color w:val="auto"/>
          <w:sz w:val="21"/>
          <w:szCs w:val="21"/>
          <w:highlight w:val="none"/>
        </w:rPr>
        <w:t xml:space="preserve">资格审查文件</w:t>
      </w:r>
      <w:r/>
    </w:p>
    <w:p>
      <w:pPr>
        <w:ind w:firstLine="420"/>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14.1.4.1关于资格文件的声明函（格式见第三章）；</w:t>
      </w:r>
      <w:r/>
    </w:p>
    <w:p>
      <w:pPr>
        <w:ind w:firstLine="420"/>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14.1.4.2投标人基本情况表（格式见第三章）；</w:t>
      </w:r>
      <w:r/>
    </w:p>
    <w:p>
      <w:pPr>
        <w:ind w:firstLine="420"/>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14.1.4.3投标人法定代表人身份证复印件；</w:t>
      </w:r>
      <w:r/>
    </w:p>
    <w:p>
      <w:pPr>
        <w:ind w:firstLine="420"/>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14.1.4.4法定代表人授权委托书（如有授权，格式见第三章）；</w:t>
      </w:r>
      <w:r/>
    </w:p>
    <w:p>
      <w:pPr>
        <w:ind w:firstLine="420"/>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14.1.4.5投标人授权代理人身份证复印件（如有授权）；</w:t>
      </w:r>
      <w:r/>
    </w:p>
    <w:p>
      <w:pPr>
        <w:ind w:firstLine="420"/>
        <w:spacing w:line="360" w:lineRule="auto"/>
        <w:widowControl/>
        <w:tabs>
          <w:tab w:val="left" w:pos="0"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14.1.4.6合格投标人资格证明材料：</w:t>
      </w:r>
      <w:r/>
    </w:p>
    <w:p>
      <w:pPr>
        <w:ind w:firstLine="420"/>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（1）具有独立承担民事责任的能力证明。包括法人或者其他组织的营业执照等证明文件，自然人的身份证明；</w:t>
      </w:r>
      <w:r/>
    </w:p>
    <w:p>
      <w:pPr>
        <w:ind w:firstLine="420"/>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（2）具有良好的商业信誉和健全的财务会计制度证明</w:t>
      </w:r>
      <w:r>
        <w:rPr>
          <w:rFonts w:hint="eastAsia" w:ascii="宋体" w:hAnsi="宋体" w:eastAsia="宋体" w:cs="宋体"/>
          <w:b/>
          <w:color w:val="auto"/>
          <w:sz w:val="21"/>
          <w:szCs w:val="21"/>
          <w:highlight w:val="none"/>
        </w:rPr>
        <w:t xml:space="preserve">（法人应提供最近一期经审计的财务报告或最近一期财务报表，其他组织、自然人及成立未满一年的法人应提供银行出具的资信证明）；</w:t>
      </w:r>
      <w:r/>
    </w:p>
    <w:p>
      <w:pPr>
        <w:ind w:firstLine="420"/>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（3）具备履行合同所必需的设备和专业技术能力的证明材料或承诺；</w:t>
      </w:r>
      <w:r/>
    </w:p>
    <w:p>
      <w:pPr>
        <w:ind w:firstLine="420"/>
        <w:spacing w:line="360" w:lineRule="auto"/>
        <w:widowControl/>
        <w:tabs>
          <w:tab w:val="left" w:pos="0"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（4）依法缴纳税收和社会保障资金的相关资料</w:t>
      </w:r>
      <w:r>
        <w:rPr>
          <w:rFonts w:hint="eastAsia" w:ascii="宋体" w:hAnsi="宋体" w:eastAsia="宋体" w:cs="宋体"/>
          <w:b/>
          <w:color w:val="auto"/>
          <w:sz w:val="21"/>
          <w:szCs w:val="21"/>
          <w:highlight w:val="none"/>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eastAsia="宋体" w:cs="宋体"/>
          <w:color w:val="auto"/>
          <w:sz w:val="21"/>
          <w:szCs w:val="21"/>
          <w:highlight w:val="none"/>
        </w:rPr>
        <w:t xml:space="preserve">；</w:t>
      </w:r>
      <w:r/>
    </w:p>
    <w:p>
      <w:pPr>
        <w:ind w:firstLine="420"/>
        <w:spacing w:line="360" w:lineRule="auto"/>
        <w:widowControl/>
        <w:tabs>
          <w:tab w:val="left" w:pos="0"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（5）参加政府采购活动前三年内在经营活动中没有重大违法记录的书面声明函。</w:t>
      </w:r>
      <w:r/>
    </w:p>
    <w:p>
      <w:pPr>
        <w:ind w:firstLine="420"/>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14.1.4.</w:t>
      </w:r>
      <w:r>
        <w:rPr>
          <w:rFonts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rPr>
        <w:t xml:space="preserve">《中小企业声明函》或《残疾人福利性单位声明函》或由省级以上监狱管理局、戒毒管理局（含新疆生产建设兵团）出具的属于监狱企业的证明文件；</w:t>
      </w:r>
      <w:r/>
    </w:p>
    <w:p>
      <w:pPr>
        <w:ind w:firstLine="420"/>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14.1.4.</w:t>
      </w:r>
      <w:r>
        <w:rPr>
          <w:rFonts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rPr>
        <w:t xml:space="preserve">其它有关资格证明文件：</w:t>
      </w:r>
      <w:r/>
    </w:p>
    <w:p>
      <w:pPr>
        <w:ind w:firstLine="422"/>
        <w:spacing w:line="360" w:lineRule="auto"/>
        <w:widowControl/>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w:t>
      </w:r>
      <w:r>
        <w:rPr>
          <w:rFonts w:ascii="宋体" w:hAnsi="宋体" w:eastAsia="宋体" w:cs="宋体"/>
          <w:b/>
          <w:color w:val="auto"/>
          <w:sz w:val="21"/>
          <w:szCs w:val="21"/>
          <w:highlight w:val="none"/>
        </w:rPr>
        <w:t xml:space="preserve">4.1</w:t>
      </w:r>
      <w:r>
        <w:rPr>
          <w:rFonts w:hint="eastAsia" w:ascii="宋体" w:hAnsi="宋体" w:eastAsia="宋体" w:cs="宋体"/>
          <w:b/>
          <w:color w:val="auto"/>
          <w:sz w:val="21"/>
          <w:szCs w:val="21"/>
          <w:highlight w:val="none"/>
        </w:rPr>
        <w:t xml:space="preserve">.</w:t>
      </w:r>
      <w:r>
        <w:rPr>
          <w:rFonts w:ascii="宋体" w:hAnsi="宋体" w:eastAsia="宋体" w:cs="宋体"/>
          <w:b/>
          <w:color w:val="auto"/>
          <w:sz w:val="21"/>
          <w:szCs w:val="21"/>
          <w:highlight w:val="none"/>
        </w:rPr>
        <w:t xml:space="preserve">5</w:t>
      </w:r>
      <w:r>
        <w:rPr>
          <w:rFonts w:hint="eastAsia" w:ascii="宋体" w:hAnsi="宋体" w:eastAsia="宋体" w:cs="宋体"/>
          <w:b/>
          <w:color w:val="auto"/>
          <w:sz w:val="21"/>
          <w:szCs w:val="21"/>
          <w:highlight w:val="none"/>
        </w:rPr>
        <w:t xml:space="preserve">符合性审查文件</w:t>
      </w:r>
      <w:r/>
    </w:p>
    <w:p>
      <w:pPr>
        <w:ind w:firstLine="420"/>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ascii="宋体" w:hAnsi="宋体" w:eastAsia="宋体" w:cs="宋体"/>
          <w:color w:val="auto"/>
          <w:sz w:val="21"/>
          <w:szCs w:val="21"/>
          <w:highlight w:val="none"/>
        </w:rPr>
        <w:t xml:space="preserve">4.1</w:t>
      </w:r>
      <w:r>
        <w:rPr>
          <w:rFonts w:hint="eastAsia" w:ascii="宋体" w:hAnsi="宋体" w:eastAsia="宋体" w:cs="宋体"/>
          <w:color w:val="auto"/>
          <w:sz w:val="21"/>
          <w:szCs w:val="21"/>
          <w:highlight w:val="none"/>
        </w:rPr>
        <w:t xml:space="preserve">.</w:t>
      </w:r>
      <w:r>
        <w:rPr>
          <w:rFonts w:ascii="宋体" w:hAnsi="宋体" w:eastAsia="宋体" w:cs="宋体"/>
          <w:color w:val="auto"/>
          <w:sz w:val="21"/>
          <w:szCs w:val="21"/>
          <w:highlight w:val="none"/>
        </w:rPr>
        <w:t xml:space="preserve">5.1</w:t>
      </w:r>
      <w:r>
        <w:rPr>
          <w:rFonts w:hint="eastAsia" w:ascii="宋体" w:hAnsi="宋体" w:eastAsia="宋体" w:cs="宋体"/>
          <w:color w:val="auto"/>
          <w:sz w:val="21"/>
          <w:szCs w:val="21"/>
          <w:highlight w:val="none"/>
        </w:rPr>
        <w:t xml:space="preserve">投标函（格式见第三章）；</w:t>
      </w:r>
      <w:r/>
    </w:p>
    <w:p>
      <w:pPr>
        <w:ind w:firstLine="422"/>
        <w:spacing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14.1.5.2</w:t>
      </w:r>
      <w:r>
        <w:rPr>
          <w:rFonts w:hint="eastAsia" w:ascii="宋体" w:hAnsi="宋体" w:eastAsia="宋体" w:cs="宋体"/>
          <w:color w:val="auto"/>
          <w:sz w:val="21"/>
          <w:szCs w:val="21"/>
          <w:highlight w:val="none"/>
        </w:rPr>
        <w:t xml:space="preserve">偏离表（格式见第三章）；</w:t>
      </w:r>
      <w:r/>
    </w:p>
    <w:p>
      <w:pPr>
        <w:ind w:firstLine="422"/>
        <w:spacing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14.1.5.3</w:t>
      </w:r>
      <w:r>
        <w:rPr>
          <w:rFonts w:hint="eastAsia" w:ascii="宋体" w:hAnsi="宋体" w:eastAsia="宋体" w:cs="宋体"/>
          <w:color w:val="auto"/>
          <w:sz w:val="21"/>
          <w:szCs w:val="21"/>
          <w:highlight w:val="none"/>
        </w:rPr>
        <w:t xml:space="preserve">项目人员及设备配置表（如有）（格式见第三章）；</w:t>
      </w:r>
      <w:r/>
    </w:p>
    <w:p>
      <w:pPr>
        <w:ind w:firstLine="422"/>
        <w:spacing w:line="360" w:lineRule="auto"/>
        <w:widowControl/>
        <w:rPr>
          <w:rFonts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1</w:t>
      </w:r>
      <w:r>
        <w:rPr>
          <w:rFonts w:ascii="宋体" w:hAnsi="宋体" w:eastAsia="宋体" w:cs="宋体"/>
          <w:color w:val="auto"/>
          <w:sz w:val="21"/>
          <w:szCs w:val="21"/>
          <w:highlight w:val="none"/>
        </w:rPr>
        <w:t xml:space="preserve">4.1.5.4</w:t>
      </w:r>
      <w:r>
        <w:rPr>
          <w:rFonts w:hint="eastAsia" w:ascii="宋体" w:hAnsi="宋体" w:eastAsia="宋体" w:cs="宋体"/>
          <w:color w:val="auto"/>
          <w:sz w:val="21"/>
          <w:szCs w:val="21"/>
          <w:highlight w:val="none"/>
        </w:rPr>
        <w:t xml:space="preserve">其他有关符合性证明的文件；</w:t>
      </w:r>
      <w:r/>
    </w:p>
    <w:p>
      <w:pPr>
        <w:ind w:firstLine="422"/>
        <w:spacing w:line="360" w:lineRule="auto"/>
        <w:widowControl/>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w:t>
      </w:r>
      <w:r>
        <w:rPr>
          <w:rFonts w:ascii="宋体" w:hAnsi="宋体" w:eastAsia="宋体" w:cs="宋体"/>
          <w:b/>
          <w:color w:val="auto"/>
          <w:sz w:val="21"/>
          <w:szCs w:val="21"/>
          <w:highlight w:val="none"/>
        </w:rPr>
        <w:t xml:space="preserve">4.1.6</w:t>
      </w:r>
      <w:r>
        <w:rPr>
          <w:rFonts w:hint="eastAsia" w:ascii="宋体" w:hAnsi="宋体" w:eastAsia="宋体" w:cs="宋体"/>
          <w:b/>
          <w:color w:val="auto"/>
          <w:sz w:val="21"/>
          <w:szCs w:val="21"/>
          <w:highlight w:val="none"/>
        </w:rPr>
        <w:t xml:space="preserve">综合评审文件</w:t>
      </w:r>
      <w:r/>
    </w:p>
    <w:p>
      <w:pPr>
        <w:ind w:firstLine="422"/>
        <w:spacing w:line="360" w:lineRule="auto"/>
        <w:widowControl/>
        <w:rPr>
          <w:rFonts w:ascii="宋体" w:hAnsi="宋体" w:eastAsia="宋体"/>
          <w:color w:val="auto"/>
          <w:sz w:val="21"/>
          <w:szCs w:val="21"/>
          <w:highlight w:val="none"/>
          <w:lang w:val="zh-CN"/>
        </w:rPr>
      </w:pPr>
      <w:r>
        <w:rPr>
          <w:rFonts w:ascii="宋体" w:hAnsi="宋体" w:eastAsia="宋体"/>
          <w:color w:val="auto"/>
          <w:sz w:val="21"/>
          <w:szCs w:val="21"/>
          <w:highlight w:val="none"/>
          <w:lang w:val="zh-CN"/>
        </w:rPr>
        <w:t xml:space="preserve">14.1.6</w:t>
      </w:r>
      <w:r>
        <w:rPr>
          <w:rFonts w:hint="eastAsia" w:ascii="宋体" w:hAnsi="宋体" w:eastAsia="宋体"/>
          <w:color w:val="auto"/>
          <w:sz w:val="21"/>
          <w:szCs w:val="21"/>
          <w:highlight w:val="none"/>
          <w:lang w:val="zh-CN"/>
        </w:rPr>
        <w:t xml:space="preserve">.1</w:t>
      </w:r>
      <w:r>
        <w:rPr>
          <w:rFonts w:ascii="宋体" w:hAnsi="宋体" w:eastAsia="宋体"/>
          <w:color w:val="auto"/>
          <w:sz w:val="21"/>
          <w:szCs w:val="21"/>
          <w:highlight w:val="none"/>
          <w:lang w:val="zh-CN"/>
        </w:rPr>
        <w:t xml:space="preserve"> </w:t>
      </w:r>
      <w:r>
        <w:rPr>
          <w:rFonts w:hint="eastAsia" w:ascii="宋体" w:hAnsi="宋体" w:eastAsia="宋体"/>
          <w:color w:val="auto"/>
          <w:sz w:val="21"/>
          <w:szCs w:val="21"/>
          <w:highlight w:val="none"/>
          <w:lang w:val="zh-CN"/>
        </w:rPr>
        <w:t xml:space="preserve">技术方案；</w:t>
      </w:r>
      <w:r/>
    </w:p>
    <w:p>
      <w:pPr>
        <w:ind w:firstLine="422"/>
        <w:spacing w:line="360" w:lineRule="auto"/>
        <w:widowControl/>
        <w:rPr>
          <w:rFonts w:ascii="宋体" w:hAnsi="宋体" w:eastAsia="宋体"/>
          <w:color w:val="auto"/>
          <w:sz w:val="21"/>
          <w:szCs w:val="21"/>
          <w:highlight w:val="none"/>
          <w:lang w:val="zh-CN"/>
        </w:rPr>
      </w:pPr>
      <w:r>
        <w:rPr>
          <w:rFonts w:ascii="宋体" w:hAnsi="宋体" w:eastAsia="宋体"/>
          <w:color w:val="auto"/>
          <w:sz w:val="21"/>
          <w:szCs w:val="21"/>
          <w:highlight w:val="none"/>
          <w:lang w:val="zh-CN"/>
        </w:rPr>
        <w:t xml:space="preserve">14.1.6</w:t>
      </w:r>
      <w:r>
        <w:rPr>
          <w:rFonts w:hint="eastAsia" w:ascii="宋体" w:hAnsi="宋体" w:eastAsia="宋体"/>
          <w:color w:val="auto"/>
          <w:sz w:val="21"/>
          <w:szCs w:val="21"/>
          <w:highlight w:val="none"/>
          <w:lang w:val="zh-CN"/>
        </w:rPr>
        <w:t xml:space="preserve">.</w:t>
      </w:r>
      <w:r>
        <w:rPr>
          <w:rFonts w:ascii="宋体" w:hAnsi="宋体" w:eastAsia="宋体"/>
          <w:color w:val="auto"/>
          <w:sz w:val="21"/>
          <w:szCs w:val="21"/>
          <w:highlight w:val="none"/>
          <w:lang w:val="zh-CN"/>
        </w:rPr>
        <w:t xml:space="preserve">2</w:t>
      </w:r>
      <w:r>
        <w:rPr>
          <w:rFonts w:hint="eastAsia" w:ascii="宋体" w:hAnsi="宋体" w:eastAsia="宋体"/>
          <w:color w:val="auto"/>
          <w:sz w:val="21"/>
          <w:szCs w:val="21"/>
          <w:highlight w:val="none"/>
          <w:lang w:val="zh-CN"/>
        </w:rPr>
        <w:t xml:space="preserve"> 响应单位履约能力；</w:t>
      </w:r>
      <w:r/>
    </w:p>
    <w:p>
      <w:pPr>
        <w:ind w:firstLine="422"/>
        <w:spacing w:line="360" w:lineRule="auto"/>
        <w:widowControl/>
        <w:rPr>
          <w:rFonts w:ascii="宋体" w:hAnsi="宋体" w:eastAsia="宋体"/>
          <w:color w:val="auto"/>
          <w:sz w:val="21"/>
          <w:szCs w:val="21"/>
          <w:highlight w:val="none"/>
          <w:lang w:val="zh-CN"/>
        </w:rPr>
      </w:pPr>
      <w:r>
        <w:rPr>
          <w:rFonts w:ascii="宋体" w:hAnsi="宋体" w:eastAsia="宋体"/>
          <w:color w:val="auto"/>
          <w:sz w:val="21"/>
          <w:szCs w:val="21"/>
          <w:highlight w:val="none"/>
          <w:lang w:val="zh-CN"/>
        </w:rPr>
        <w:t xml:space="preserve">14.1.6</w:t>
      </w:r>
      <w:r>
        <w:rPr>
          <w:rFonts w:hint="eastAsia" w:ascii="宋体" w:hAnsi="宋体" w:eastAsia="宋体"/>
          <w:color w:val="auto"/>
          <w:sz w:val="21"/>
          <w:szCs w:val="21"/>
          <w:highlight w:val="none"/>
          <w:lang w:val="zh-CN"/>
        </w:rPr>
        <w:t xml:space="preserve">.</w:t>
      </w:r>
      <w:r>
        <w:rPr>
          <w:rFonts w:ascii="宋体" w:hAnsi="宋体" w:eastAsia="宋体"/>
          <w:color w:val="auto"/>
          <w:sz w:val="21"/>
          <w:szCs w:val="21"/>
          <w:highlight w:val="none"/>
          <w:lang w:val="zh-CN"/>
        </w:rPr>
        <w:t xml:space="preserve">3</w:t>
      </w:r>
      <w:r>
        <w:rPr>
          <w:rFonts w:hint="eastAsia" w:ascii="宋体" w:hAnsi="宋体" w:eastAsia="宋体"/>
          <w:color w:val="auto"/>
          <w:sz w:val="21"/>
          <w:szCs w:val="21"/>
          <w:highlight w:val="none"/>
          <w:lang w:val="zh-CN"/>
        </w:rPr>
        <w:t xml:space="preserve"> 类似项目业绩；</w:t>
      </w:r>
      <w:r/>
    </w:p>
    <w:p>
      <w:pPr>
        <w:ind w:firstLine="422"/>
        <w:spacing w:line="360" w:lineRule="auto"/>
        <w:widowControl/>
        <w:rPr>
          <w:rFonts w:ascii="宋体" w:hAnsi="宋体" w:eastAsia="宋体"/>
          <w:color w:val="auto"/>
          <w:sz w:val="21"/>
          <w:szCs w:val="21"/>
          <w:highlight w:val="none"/>
          <w:lang w:val="zh-CN"/>
        </w:rPr>
      </w:pPr>
      <w:r>
        <w:rPr>
          <w:rFonts w:ascii="宋体" w:hAnsi="宋体" w:eastAsia="宋体" w:cs="宋体"/>
          <w:color w:val="auto"/>
          <w:sz w:val="21"/>
          <w:szCs w:val="21"/>
          <w:highlight w:val="none"/>
        </w:rPr>
        <w:t xml:space="preserve">14.1.7</w:t>
      </w:r>
      <w:r>
        <w:rPr>
          <w:rFonts w:hint="eastAsia" w:ascii="宋体" w:hAnsi="宋体" w:eastAsia="宋体" w:cs="宋体"/>
          <w:color w:val="auto"/>
          <w:sz w:val="21"/>
          <w:szCs w:val="21"/>
          <w:highlight w:val="none"/>
        </w:rPr>
        <w:t xml:space="preserve">对属于《节能产品政府采购品目清单》政府强制采购产品的，需提供该产品有效期内的认证等相关证明材料（如有）；</w:t>
      </w:r>
      <w:r/>
    </w:p>
    <w:p>
      <w:pPr>
        <w:ind w:firstLine="422"/>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ascii="宋体" w:hAnsi="宋体" w:eastAsia="宋体" w:cs="宋体"/>
          <w:color w:val="auto"/>
          <w:sz w:val="21"/>
          <w:szCs w:val="21"/>
          <w:highlight w:val="none"/>
        </w:rPr>
        <w:t xml:space="preserve">4.1.8</w:t>
      </w:r>
      <w:r>
        <w:rPr>
          <w:rFonts w:hint="eastAsia" w:ascii="宋体" w:hAnsi="宋体" w:eastAsia="宋体" w:cs="宋体"/>
          <w:color w:val="auto"/>
          <w:sz w:val="21"/>
          <w:szCs w:val="21"/>
          <w:highlight w:val="none"/>
        </w:rPr>
        <w:t xml:space="preserve">其他可以证明投标人资质、服务质量的证书、文件等相关资料。</w:t>
      </w:r>
      <w:r/>
    </w:p>
    <w:p>
      <w:pPr>
        <w:ind w:firstLine="430"/>
        <w:spacing w:line="360" w:lineRule="auto"/>
        <w:widowControl/>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注：（1）以上</w:t>
      </w:r>
      <w:r>
        <w:rPr>
          <w:rFonts w:ascii="宋体" w:hAnsi="宋体" w:eastAsia="宋体" w:cs="宋体"/>
          <w:b/>
          <w:bCs/>
          <w:color w:val="auto"/>
          <w:sz w:val="21"/>
          <w:szCs w:val="21"/>
          <w:highlight w:val="none"/>
          <w:lang w:val="zh-CN"/>
        </w:rPr>
        <w:t xml:space="preserve">14.1.4.1-14.1.4.7</w:t>
      </w:r>
      <w:r>
        <w:rPr>
          <w:rFonts w:hint="eastAsia" w:ascii="宋体" w:hAnsi="宋体" w:eastAsia="宋体" w:cs="宋体"/>
          <w:b/>
          <w:bCs/>
          <w:color w:val="auto"/>
          <w:sz w:val="21"/>
          <w:szCs w:val="21"/>
          <w:highlight w:val="none"/>
          <w:lang w:val="zh-CN"/>
        </w:rPr>
        <w:t xml:space="preserve">为资格审查要求提供的材料，是作为对供应商资格审查、质疑身份认定的依据，投标人必须提供并加盖电子公章。否则，投标文件将被认定为不符合资格审查要求。</w:t>
      </w:r>
      <w:r/>
    </w:p>
    <w:p>
      <w:pPr>
        <w:ind w:firstLine="430"/>
        <w:spacing w:line="360" w:lineRule="auto"/>
        <w:widowControl/>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（2）以上</w:t>
      </w:r>
      <w:r>
        <w:rPr>
          <w:rFonts w:ascii="宋体" w:hAnsi="宋体" w:eastAsia="宋体" w:cs="宋体"/>
          <w:b/>
          <w:bCs/>
          <w:color w:val="auto"/>
          <w:sz w:val="21"/>
          <w:szCs w:val="21"/>
          <w:highlight w:val="none"/>
          <w:lang w:val="zh-CN"/>
        </w:rPr>
        <w:t xml:space="preserve">14.1.5.1</w:t>
      </w:r>
      <w:r>
        <w:rPr>
          <w:rFonts w:hint="eastAsia" w:ascii="宋体" w:hAnsi="宋体" w:eastAsia="宋体" w:cs="宋体"/>
          <w:b/>
          <w:bCs/>
          <w:color w:val="auto"/>
          <w:sz w:val="21"/>
          <w:szCs w:val="21"/>
          <w:highlight w:val="none"/>
          <w:lang w:val="zh-CN"/>
        </w:rPr>
        <w:t xml:space="preserve">-</w:t>
      </w:r>
      <w:r>
        <w:rPr>
          <w:rFonts w:ascii="宋体" w:hAnsi="宋体" w:eastAsia="宋体" w:cs="宋体"/>
          <w:b/>
          <w:bCs/>
          <w:color w:val="auto"/>
          <w:sz w:val="21"/>
          <w:szCs w:val="21"/>
          <w:highlight w:val="none"/>
          <w:lang w:val="zh-CN"/>
        </w:rPr>
        <w:t xml:space="preserve">14.1.5.4</w:t>
      </w:r>
      <w:r>
        <w:rPr>
          <w:rFonts w:hint="eastAsia" w:ascii="宋体" w:hAnsi="宋体" w:eastAsia="宋体" w:cs="宋体"/>
          <w:b/>
          <w:bCs/>
          <w:color w:val="auto"/>
          <w:sz w:val="21"/>
          <w:szCs w:val="21"/>
          <w:highlight w:val="none"/>
          <w:lang w:val="zh-CN"/>
        </w:rPr>
        <w:t xml:space="preserve">为符合性审查须提供的资料，投标人必须提供并加盖电子公章。否则，投标文件将被认定为未实质性响应。</w:t>
      </w:r>
      <w:r/>
    </w:p>
    <w:p>
      <w:pPr>
        <w:ind w:firstLine="430"/>
        <w:spacing w:line="360" w:lineRule="auto"/>
        <w:widowControl/>
        <w:rPr>
          <w:rFonts w:ascii="宋体" w:hAnsi="宋体" w:eastAsia="宋体"/>
          <w:color w:val="auto"/>
          <w:sz w:val="21"/>
          <w:szCs w:val="21"/>
          <w:highlight w:val="none"/>
          <w:lang w:val="zh-CN"/>
        </w:rPr>
      </w:pPr>
      <w:r>
        <w:rPr>
          <w:rFonts w:hint="eastAsia" w:ascii="宋体" w:hAnsi="宋体" w:eastAsia="宋体"/>
          <w:b/>
          <w:color w:val="auto"/>
          <w:sz w:val="21"/>
          <w:szCs w:val="21"/>
          <w:highlight w:val="none"/>
          <w:lang w:val="zh-CN"/>
        </w:rPr>
        <w:t xml:space="preserve">（3）“1</w:t>
      </w:r>
      <w:r>
        <w:rPr>
          <w:rFonts w:ascii="宋体" w:hAnsi="宋体" w:eastAsia="宋体"/>
          <w:b/>
          <w:color w:val="auto"/>
          <w:sz w:val="21"/>
          <w:szCs w:val="21"/>
          <w:highlight w:val="none"/>
          <w:lang w:val="zh-CN"/>
        </w:rPr>
        <w:t xml:space="preserve">4.1.4-14.1.8</w:t>
      </w:r>
      <w:r>
        <w:rPr>
          <w:rFonts w:hint="eastAsia" w:ascii="宋体" w:hAnsi="宋体" w:eastAsia="宋体"/>
          <w:b/>
          <w:color w:val="auto"/>
          <w:sz w:val="21"/>
          <w:szCs w:val="21"/>
          <w:highlight w:val="none"/>
          <w:lang w:val="zh-CN"/>
        </w:rPr>
        <w:t xml:space="preserve">”中不得出现投标总报价。</w:t>
      </w:r>
      <w:r>
        <w:rPr>
          <w:rFonts w:hint="eastAsia" w:ascii="宋体" w:hAnsi="宋体" w:eastAsia="宋体"/>
          <w:color w:val="auto"/>
          <w:sz w:val="21"/>
          <w:szCs w:val="21"/>
          <w:highlight w:val="none"/>
          <w:lang w:val="zh-CN"/>
        </w:rPr>
        <w:t xml:space="preserve">投标人所提交的资料的完整与否，将直接影响投标人的评分。</w:t>
      </w:r>
      <w:r/>
    </w:p>
    <w:p>
      <w:pPr>
        <w:ind w:firstLine="430"/>
        <w:spacing w:line="360" w:lineRule="auto"/>
        <w:widowControl/>
        <w:rPr>
          <w:rFonts w:ascii="宋体" w:hAnsi="宋体" w:eastAsia="宋体" w:cs="宋体"/>
          <w:b/>
          <w:bCs/>
          <w:color w:val="auto"/>
          <w:sz w:val="21"/>
          <w:szCs w:val="21"/>
          <w:highlight w:val="none"/>
          <w:lang w:val="zh-CN"/>
        </w:rPr>
      </w:pPr>
      <w:r>
        <w:rPr>
          <w:rFonts w:hint="eastAsia" w:ascii="宋体" w:hAnsi="宋体" w:eastAsia="宋体"/>
          <w:b/>
          <w:color w:val="auto"/>
          <w:sz w:val="21"/>
          <w:szCs w:val="21"/>
          <w:highlight w:val="none"/>
          <w:lang w:val="zh-CN"/>
        </w:rPr>
        <w:t xml:space="preserve">（</w:t>
      </w:r>
      <w:r>
        <w:rPr>
          <w:rFonts w:ascii="宋体" w:hAnsi="宋体" w:eastAsia="宋体"/>
          <w:b/>
          <w:color w:val="auto"/>
          <w:sz w:val="21"/>
          <w:szCs w:val="21"/>
          <w:highlight w:val="none"/>
          <w:lang w:val="zh-CN"/>
        </w:rPr>
        <w:t xml:space="preserve">4</w:t>
      </w:r>
      <w:r>
        <w:rPr>
          <w:rFonts w:hint="eastAsia" w:ascii="宋体" w:hAnsi="宋体" w:eastAsia="宋体"/>
          <w:b/>
          <w:color w:val="auto"/>
          <w:sz w:val="21"/>
          <w:szCs w:val="21"/>
          <w:highlight w:val="none"/>
          <w:lang w:val="zh-CN"/>
        </w:rPr>
        <w:t xml:space="preserve">）制作电子投标文件时必须与投标文件制作软件目录一一对应，将相关资料上传至相应模块。</w:t>
      </w:r>
      <w:r/>
    </w:p>
    <w:p>
      <w:pPr>
        <w:ind w:firstLine="430"/>
        <w:spacing w:line="360" w:lineRule="auto"/>
        <w:widowControl/>
        <w:rPr>
          <w:rFonts w:ascii="宋体" w:hAnsi="宋体" w:eastAsia="宋体"/>
          <w:b/>
          <w:color w:val="auto"/>
          <w:sz w:val="21"/>
          <w:szCs w:val="21"/>
          <w:highlight w:val="none"/>
          <w:lang w:val="zh-CN"/>
        </w:rPr>
      </w:pPr>
      <w:r>
        <w:rPr>
          <w:rFonts w:hint="eastAsia" w:ascii="宋体" w:hAnsi="宋体" w:eastAsia="宋体"/>
          <w:b/>
          <w:color w:val="auto"/>
          <w:sz w:val="21"/>
          <w:szCs w:val="21"/>
          <w:highlight w:val="none"/>
          <w:lang w:val="zh-CN"/>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firstLine="422"/>
        <w:spacing w:line="360" w:lineRule="auto"/>
        <w:widowControl/>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w:t>
      </w:r>
      <w:r>
        <w:rPr>
          <w:rFonts w:ascii="宋体" w:hAnsi="宋体" w:eastAsia="宋体" w:cs="宋体"/>
          <w:b/>
          <w:color w:val="auto"/>
          <w:sz w:val="21"/>
          <w:szCs w:val="21"/>
          <w:highlight w:val="none"/>
        </w:rPr>
        <w:t xml:space="preserve">5</w:t>
      </w:r>
      <w:r>
        <w:rPr>
          <w:rFonts w:hint="eastAsia" w:ascii="宋体" w:hAnsi="宋体" w:eastAsia="宋体" w:cs="宋体"/>
          <w:b/>
          <w:color w:val="auto"/>
          <w:sz w:val="21"/>
          <w:szCs w:val="21"/>
          <w:highlight w:val="none"/>
        </w:rPr>
        <w:t xml:space="preserve">.投标文件编制要求</w:t>
      </w:r>
      <w:r/>
    </w:p>
    <w:p>
      <w:pPr>
        <w:ind w:firstLine="422"/>
        <w:spacing w:line="360" w:lineRule="auto"/>
        <w:widowControl/>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w:t>
      </w:r>
      <w:r>
        <w:rPr>
          <w:rFonts w:ascii="宋体" w:hAnsi="宋体" w:eastAsia="宋体" w:cs="宋体"/>
          <w:b/>
          <w:color w:val="auto"/>
          <w:sz w:val="21"/>
          <w:szCs w:val="21"/>
          <w:highlight w:val="none"/>
        </w:rPr>
        <w:t xml:space="preserve">5</w:t>
      </w:r>
      <w:r>
        <w:rPr>
          <w:rFonts w:hint="eastAsia" w:ascii="宋体" w:hAnsi="宋体" w:eastAsia="宋体" w:cs="宋体"/>
          <w:b/>
          <w:color w:val="auto"/>
          <w:sz w:val="21"/>
          <w:szCs w:val="21"/>
          <w:highlight w:val="none"/>
        </w:rPr>
        <w:t xml:space="preserve">.1投标文件按统一格式、顺序编写。</w:t>
      </w:r>
      <w:r/>
    </w:p>
    <w:p>
      <w:pPr>
        <w:ind w:firstLine="420"/>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rPr>
        <w:t xml:space="preserve">.2《开标一览表》为在开标仪式上唱标的内容，要求按格式填写，统一规范，不得自行增减内容。</w:t>
      </w:r>
      <w:r/>
    </w:p>
    <w:p>
      <w:pPr>
        <w:ind w:firstLine="422"/>
        <w:spacing w:line="360" w:lineRule="auto"/>
        <w:widowControl/>
        <w:rPr>
          <w:rFonts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1</w:t>
      </w:r>
      <w:r>
        <w:rPr>
          <w:rFonts w:ascii="宋体" w:hAnsi="宋体" w:eastAsia="宋体" w:cs="宋体"/>
          <w:b/>
          <w:color w:val="auto"/>
          <w:sz w:val="21"/>
          <w:szCs w:val="21"/>
          <w:highlight w:val="none"/>
          <w:lang w:val="zh-CN"/>
        </w:rPr>
        <w:t xml:space="preserve">6</w:t>
      </w:r>
      <w:r>
        <w:rPr>
          <w:rFonts w:hint="eastAsia" w:ascii="宋体" w:hAnsi="宋体" w:eastAsia="宋体" w:cs="宋体"/>
          <w:b/>
          <w:color w:val="auto"/>
          <w:sz w:val="21"/>
          <w:szCs w:val="21"/>
          <w:highlight w:val="none"/>
          <w:lang w:val="zh-CN"/>
        </w:rPr>
        <w:t xml:space="preserve">.投标报价（编制）要求的说明</w:t>
      </w:r>
      <w:r/>
    </w:p>
    <w:p>
      <w:pPr>
        <w:ind w:firstLine="420"/>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rPr>
        <w:t xml:space="preserve">.1除非合同中另有规定，投标人对《开标一览表》中的报价</w:t>
      </w:r>
      <w:r>
        <w:rPr>
          <w:rFonts w:hint="eastAsia" w:ascii="宋体" w:hAnsi="宋体" w:eastAsia="宋体" w:cs="宋体"/>
          <w:color w:val="auto"/>
          <w:sz w:val="21"/>
          <w:szCs w:val="21"/>
          <w:highlight w:val="none"/>
          <w:lang w:val="zh-CN"/>
        </w:rPr>
        <w:t xml:space="preserve">应综合考量</w:t>
      </w:r>
      <w:r>
        <w:rPr>
          <w:rFonts w:hint="eastAsia" w:ascii="宋体" w:hAnsi="宋体" w:eastAsia="宋体" w:cs="宋体"/>
          <w:color w:val="auto"/>
          <w:sz w:val="21"/>
          <w:szCs w:val="21"/>
          <w:highlight w:val="none"/>
        </w:rPr>
        <w:t xml:space="preserve">完成本次服务项目所需的服务成本、经营成本、法定税费和管理企业的利润、保险及合同包含的所有风险、责任等各项应有费用。</w:t>
      </w:r>
      <w:r>
        <w:rPr>
          <w:rFonts w:hint="eastAsia" w:ascii="宋体" w:hAnsi="宋体" w:eastAsia="宋体" w:cs="宋体"/>
          <w:color w:val="auto"/>
          <w:sz w:val="21"/>
          <w:szCs w:val="21"/>
          <w:highlight w:val="none"/>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eastAsia="宋体" w:cs="宋体"/>
          <w:color w:val="auto"/>
          <w:sz w:val="21"/>
          <w:szCs w:val="21"/>
          <w:highlight w:val="none"/>
        </w:rPr>
        <w:t xml:space="preserve">。</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w:t>
      </w:r>
      <w:r>
        <w:rPr>
          <w:rFonts w:ascii="宋体" w:hAnsi="宋体" w:eastAsia="宋体" w:cs="宋体"/>
          <w:color w:val="auto"/>
          <w:sz w:val="21"/>
          <w:szCs w:val="21"/>
          <w:highlight w:val="none"/>
          <w:lang w:val="zh-CN"/>
        </w:rPr>
        <w:t xml:space="preserve">6</w:t>
      </w:r>
      <w:r>
        <w:rPr>
          <w:rFonts w:hint="eastAsia" w:ascii="宋体" w:hAnsi="宋体" w:eastAsia="宋体" w:cs="宋体"/>
          <w:color w:val="auto"/>
          <w:sz w:val="21"/>
          <w:szCs w:val="21"/>
          <w:highlight w:val="none"/>
          <w:lang w:val="zh-CN"/>
        </w:rPr>
        <w:t xml:space="preserve">.2投标人应按《公开分项报价》要求的内容填写，并由其法定代表人或授权代理人签署。</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w:t>
      </w:r>
      <w:r>
        <w:rPr>
          <w:rFonts w:ascii="宋体" w:hAnsi="宋体" w:eastAsia="宋体" w:cs="宋体"/>
          <w:color w:val="auto"/>
          <w:sz w:val="21"/>
          <w:szCs w:val="21"/>
          <w:highlight w:val="none"/>
          <w:lang w:val="zh-CN"/>
        </w:rPr>
        <w:t xml:space="preserve">6</w:t>
      </w:r>
      <w:r>
        <w:rPr>
          <w:rFonts w:hint="eastAsia" w:ascii="宋体" w:hAnsi="宋体" w:eastAsia="宋体" w:cs="宋体"/>
          <w:color w:val="auto"/>
          <w:sz w:val="21"/>
          <w:szCs w:val="21"/>
          <w:highlight w:val="none"/>
          <w:lang w:val="zh-CN"/>
        </w:rPr>
        <w:t xml:space="preserve">.3投标人应对招标文件内所要采购的全部内容进行报价，只投其中部分内容者，其标书将被拒绝（如为多标段项目，则上述提到的全部内容是指所投标段对应采购的全部内容）。</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w:t>
      </w:r>
      <w:r>
        <w:rPr>
          <w:rFonts w:ascii="宋体" w:hAnsi="宋体" w:eastAsia="宋体" w:cs="宋体"/>
          <w:color w:val="auto"/>
          <w:sz w:val="21"/>
          <w:szCs w:val="21"/>
          <w:highlight w:val="none"/>
          <w:lang w:val="zh-CN"/>
        </w:rPr>
        <w:t xml:space="preserve">6</w:t>
      </w:r>
      <w:r>
        <w:rPr>
          <w:rFonts w:hint="eastAsia" w:ascii="宋体" w:hAnsi="宋体" w:eastAsia="宋体" w:cs="宋体"/>
          <w:color w:val="auto"/>
          <w:sz w:val="21"/>
          <w:szCs w:val="21"/>
          <w:highlight w:val="none"/>
          <w:lang w:val="zh-CN"/>
        </w:rPr>
        <w:t xml:space="preserve">.4一项投标内容只允许一个报价，招标人不接受任何有选择性的投标报价。</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w:t>
      </w:r>
      <w:r>
        <w:rPr>
          <w:rFonts w:ascii="宋体" w:hAnsi="宋体" w:eastAsia="宋体" w:cs="宋体"/>
          <w:color w:val="auto"/>
          <w:sz w:val="21"/>
          <w:szCs w:val="21"/>
          <w:highlight w:val="none"/>
          <w:lang w:val="zh-CN"/>
        </w:rPr>
        <w:t xml:space="preserve">6</w:t>
      </w:r>
      <w:r>
        <w:rPr>
          <w:rFonts w:hint="eastAsia" w:ascii="宋体" w:hAnsi="宋体" w:eastAsia="宋体" w:cs="宋体"/>
          <w:color w:val="auto"/>
          <w:sz w:val="21"/>
          <w:szCs w:val="21"/>
          <w:highlight w:val="none"/>
          <w:lang w:val="zh-CN"/>
        </w:rPr>
        <w:t xml:space="preserve">.5投标文件报价采用人民币表示，除非合同的特殊条款另有规定。</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w:t>
      </w:r>
      <w:r>
        <w:rPr>
          <w:rFonts w:ascii="宋体" w:hAnsi="宋体" w:eastAsia="宋体" w:cs="宋体"/>
          <w:color w:val="auto"/>
          <w:sz w:val="21"/>
          <w:szCs w:val="21"/>
          <w:highlight w:val="none"/>
          <w:lang w:val="zh-CN"/>
        </w:rPr>
        <w:t xml:space="preserve">6</w:t>
      </w:r>
      <w:r>
        <w:rPr>
          <w:rFonts w:hint="eastAsia" w:ascii="宋体" w:hAnsi="宋体" w:eastAsia="宋体" w:cs="宋体"/>
          <w:color w:val="auto"/>
          <w:sz w:val="21"/>
          <w:szCs w:val="21"/>
          <w:highlight w:val="none"/>
          <w:lang w:val="zh-CN"/>
        </w:rPr>
        <w:t xml:space="preserve">.6最低的报价或最高的折扣率不能作为中标的保证。</w:t>
      </w:r>
      <w:r/>
    </w:p>
    <w:p>
      <w:pPr>
        <w:ind w:firstLine="422"/>
        <w:spacing w:line="360" w:lineRule="auto"/>
        <w:widowControl/>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zh-CN"/>
        </w:rPr>
        <w:t xml:space="preserve">1</w:t>
      </w:r>
      <w:r>
        <w:rPr>
          <w:rFonts w:ascii="宋体" w:hAnsi="宋体" w:eastAsia="宋体" w:cs="宋体"/>
          <w:b/>
          <w:color w:val="auto"/>
          <w:sz w:val="21"/>
          <w:szCs w:val="21"/>
          <w:highlight w:val="none"/>
          <w:lang w:val="zh-CN"/>
        </w:rPr>
        <w:t xml:space="preserve">7</w:t>
      </w:r>
      <w:r>
        <w:rPr>
          <w:rFonts w:hint="eastAsia" w:ascii="宋体" w:hAnsi="宋体" w:eastAsia="宋体" w:cs="宋体"/>
          <w:b/>
          <w:color w:val="auto"/>
          <w:sz w:val="21"/>
          <w:szCs w:val="21"/>
          <w:highlight w:val="none"/>
          <w:lang w:val="zh-CN"/>
        </w:rPr>
        <w:t xml:space="preserve">.投标保证金：</w:t>
      </w:r>
      <w:r>
        <w:rPr>
          <w:rFonts w:hint="eastAsia" w:ascii="宋体" w:hAnsi="宋体" w:eastAsia="宋体" w:cs="宋体"/>
          <w:b/>
          <w:color w:val="auto"/>
          <w:sz w:val="21"/>
          <w:szCs w:val="21"/>
          <w:highlight w:val="none"/>
        </w:rPr>
        <w:t xml:space="preserve">本项目不收取投标保证金。</w:t>
      </w:r>
      <w:r/>
    </w:p>
    <w:p>
      <w:pPr>
        <w:ind w:firstLine="422"/>
        <w:spacing w:line="360" w:lineRule="auto"/>
        <w:widowControl/>
        <w:rPr>
          <w:rFonts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1</w:t>
      </w:r>
      <w:r>
        <w:rPr>
          <w:rFonts w:ascii="宋体" w:hAnsi="宋体" w:eastAsia="宋体" w:cs="宋体"/>
          <w:b/>
          <w:color w:val="auto"/>
          <w:sz w:val="21"/>
          <w:szCs w:val="21"/>
          <w:highlight w:val="none"/>
          <w:lang w:val="zh-CN"/>
        </w:rPr>
        <w:t xml:space="preserve">8</w:t>
      </w:r>
      <w:r>
        <w:rPr>
          <w:rFonts w:hint="eastAsia" w:ascii="宋体" w:hAnsi="宋体" w:eastAsia="宋体" w:cs="宋体"/>
          <w:b/>
          <w:color w:val="auto"/>
          <w:sz w:val="21"/>
          <w:szCs w:val="21"/>
          <w:highlight w:val="none"/>
          <w:lang w:val="zh-CN"/>
        </w:rPr>
        <w:t xml:space="preserve">.投标文件的有效期</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w:t>
      </w:r>
      <w:r>
        <w:rPr>
          <w:rFonts w:ascii="宋体" w:hAnsi="宋体" w:eastAsia="宋体" w:cs="宋体"/>
          <w:color w:val="auto"/>
          <w:sz w:val="21"/>
          <w:szCs w:val="21"/>
          <w:highlight w:val="none"/>
          <w:lang w:val="zh-CN"/>
        </w:rPr>
        <w:t xml:space="preserve">8</w:t>
      </w:r>
      <w:r>
        <w:rPr>
          <w:rFonts w:hint="eastAsia" w:ascii="宋体" w:hAnsi="宋体" w:eastAsia="宋体" w:cs="宋体"/>
          <w:color w:val="auto"/>
          <w:sz w:val="21"/>
          <w:szCs w:val="21"/>
          <w:highlight w:val="none"/>
          <w:lang w:val="zh-CN"/>
        </w:rPr>
        <w:t xml:space="preserve">.1自提交投标文件截止之日起90天内，投标文件中承诺的投标有效期应当不少于招标文件中载明的投标有效期。</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w:t>
      </w:r>
      <w:r>
        <w:rPr>
          <w:rFonts w:ascii="宋体" w:hAnsi="宋体" w:eastAsia="宋体" w:cs="宋体"/>
          <w:color w:val="auto"/>
          <w:sz w:val="21"/>
          <w:szCs w:val="21"/>
          <w:highlight w:val="none"/>
          <w:lang w:val="zh-CN"/>
        </w:rPr>
        <w:t xml:space="preserve">8</w:t>
      </w:r>
      <w:r>
        <w:rPr>
          <w:rFonts w:hint="eastAsia" w:ascii="宋体" w:hAnsi="宋体" w:eastAsia="宋体" w:cs="宋体"/>
          <w:color w:val="auto"/>
          <w:sz w:val="21"/>
          <w:szCs w:val="21"/>
          <w:highlight w:val="none"/>
          <w:lang w:val="zh-CN"/>
        </w:rPr>
        <w:t xml:space="preserve">.2在特殊情况下，采购人、采购代理机构可与投标人协商延长投标书的有效期。这种要求和答复都应以书面形式进行。同意延长有效期的投标人不能修改投标文件。</w:t>
      </w:r>
      <w:r/>
    </w:p>
    <w:p>
      <w:pPr>
        <w:ind w:firstLine="422"/>
        <w:spacing w:line="360" w:lineRule="auto"/>
        <w:widowControl/>
        <w:rPr>
          <w:rFonts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1</w:t>
      </w:r>
      <w:r>
        <w:rPr>
          <w:rFonts w:ascii="宋体" w:hAnsi="宋体" w:eastAsia="宋体" w:cs="宋体"/>
          <w:b/>
          <w:color w:val="auto"/>
          <w:sz w:val="21"/>
          <w:szCs w:val="21"/>
          <w:highlight w:val="none"/>
          <w:lang w:val="zh-CN"/>
        </w:rPr>
        <w:t xml:space="preserve">9</w:t>
      </w:r>
      <w:r>
        <w:rPr>
          <w:rFonts w:hint="eastAsia" w:ascii="宋体" w:hAnsi="宋体" w:eastAsia="宋体" w:cs="宋体"/>
          <w:b/>
          <w:color w:val="auto"/>
          <w:sz w:val="21"/>
          <w:szCs w:val="21"/>
          <w:highlight w:val="none"/>
          <w:lang w:val="zh-CN"/>
        </w:rPr>
        <w:t xml:space="preserve">.投标文件的制作、签署、上传</w:t>
      </w:r>
      <w:r/>
    </w:p>
    <w:p>
      <w:pPr>
        <w:ind w:firstLine="428"/>
        <w:spacing w:line="360" w:lineRule="auto"/>
        <w:widowControl/>
        <w:rPr>
          <w:rFonts w:ascii="宋体" w:hAnsi="宋体" w:eastAsia="宋体"/>
          <w:b/>
          <w:color w:val="auto"/>
          <w:sz w:val="21"/>
          <w:szCs w:val="21"/>
          <w:highlight w:val="none"/>
        </w:rPr>
      </w:pPr>
      <w:r>
        <w:rPr>
          <w:rFonts w:hint="eastAsia" w:ascii="宋体" w:hAnsi="宋体" w:eastAsia="宋体" w:cs="宋体"/>
          <w:color w:val="auto"/>
          <w:sz w:val="21"/>
          <w:szCs w:val="21"/>
          <w:highlight w:val="none"/>
          <w:lang w:val="zh-CN"/>
        </w:rPr>
        <w:t xml:space="preserve">1</w:t>
      </w:r>
      <w:r>
        <w:rPr>
          <w:rFonts w:ascii="宋体" w:hAnsi="宋体" w:eastAsia="宋体" w:cs="宋体"/>
          <w:color w:val="auto"/>
          <w:sz w:val="21"/>
          <w:szCs w:val="21"/>
          <w:highlight w:val="none"/>
          <w:lang w:val="zh-CN"/>
        </w:rPr>
        <w:t xml:space="preserve">9</w:t>
      </w:r>
      <w:r>
        <w:rPr>
          <w:rFonts w:hint="eastAsia" w:ascii="宋体" w:hAnsi="宋体" w:eastAsia="宋体" w:cs="宋体"/>
          <w:color w:val="auto"/>
          <w:sz w:val="21"/>
          <w:szCs w:val="21"/>
          <w:highlight w:val="none"/>
          <w:lang w:val="zh-CN"/>
        </w:rPr>
        <w:t xml:space="preserve">.1</w:t>
      </w:r>
      <w:r>
        <w:rPr>
          <w:rFonts w:hint="eastAsia" w:ascii="宋体" w:hAnsi="宋体" w:eastAsia="宋体"/>
          <w:color w:val="auto"/>
          <w:sz w:val="21"/>
          <w:szCs w:val="21"/>
          <w:highlight w:val="none"/>
          <w:lang w:val="zh-CN"/>
        </w:rPr>
        <w:t xml:space="preserve">本项目采用电子招投标形式，请供应商按照</w:t>
      </w:r>
      <w:r>
        <w:rPr>
          <w:rFonts w:hint="eastAsia" w:ascii="宋体" w:hAnsi="宋体" w:eastAsia="宋体"/>
          <w:b/>
          <w:color w:val="auto"/>
          <w:sz w:val="21"/>
          <w:szCs w:val="21"/>
          <w:highlight w:val="none"/>
          <w:lang w:val="zh-CN"/>
        </w:rPr>
        <w:t xml:space="preserve">《苏采云系统供应商操作手册》</w:t>
      </w:r>
      <w:r>
        <w:rPr>
          <w:rFonts w:hint="eastAsia" w:ascii="宋体" w:hAnsi="宋体" w:eastAsia="宋体"/>
          <w:color w:val="auto"/>
          <w:sz w:val="21"/>
          <w:szCs w:val="21"/>
          <w:highlight w:val="none"/>
          <w:lang w:val="zh-CN"/>
        </w:rPr>
        <w:t xml:space="preserve">进行制作、上传电子投标文件。</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w:t>
      </w:r>
      <w:r>
        <w:rPr>
          <w:rFonts w:ascii="宋体" w:hAnsi="宋体" w:eastAsia="宋体" w:cs="宋体"/>
          <w:color w:val="auto"/>
          <w:sz w:val="21"/>
          <w:szCs w:val="21"/>
          <w:highlight w:val="none"/>
          <w:lang w:val="zh-CN"/>
        </w:rPr>
        <w:t xml:space="preserve">9.2</w:t>
      </w:r>
      <w:r>
        <w:rPr>
          <w:rFonts w:hint="eastAsia" w:ascii="宋体" w:hAnsi="宋体" w:eastAsia="宋体" w:cs="宋体"/>
          <w:color w:val="auto"/>
          <w:sz w:val="21"/>
          <w:szCs w:val="21"/>
          <w:highlight w:val="none"/>
          <w:lang w:val="zh-CN"/>
        </w:rPr>
        <w:t xml:space="preserve">制作电子投标文件时，应按照招标文件要求加盖投标人电子公章。</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w:t>
      </w:r>
      <w:r>
        <w:rPr>
          <w:rFonts w:ascii="宋体" w:hAnsi="宋体" w:eastAsia="宋体" w:cs="宋体"/>
          <w:color w:val="auto"/>
          <w:sz w:val="21"/>
          <w:szCs w:val="21"/>
          <w:highlight w:val="none"/>
          <w:lang w:val="zh-CN"/>
        </w:rPr>
        <w:t xml:space="preserve">9</w:t>
      </w:r>
      <w:r>
        <w:rPr>
          <w:rFonts w:hint="eastAsia" w:ascii="宋体" w:hAnsi="宋体" w:eastAsia="宋体" w:cs="宋体"/>
          <w:color w:val="auto"/>
          <w:sz w:val="21"/>
          <w:szCs w:val="21"/>
          <w:highlight w:val="none"/>
          <w:lang w:val="zh-CN"/>
        </w:rPr>
        <w:t xml:space="preserve">.3</w:t>
      </w:r>
      <w:r>
        <w:rPr>
          <w:rFonts w:hint="eastAsia" w:ascii="宋体" w:hAnsi="宋体" w:eastAsia="宋体" w:cs="宋体"/>
          <w:b/>
          <w:color w:val="auto"/>
          <w:sz w:val="21"/>
          <w:szCs w:val="21"/>
          <w:highlight w:val="none"/>
          <w:lang w:val="zh-CN"/>
        </w:rPr>
        <w:t xml:space="preserve">电子投标文件制作完成后请于</w:t>
      </w:r>
      <w:r>
        <w:rPr>
          <w:rFonts w:hint="eastAsia" w:ascii="宋体" w:hAnsi="宋体" w:eastAsia="宋体"/>
          <w:b/>
          <w:color w:val="auto"/>
          <w:sz w:val="21"/>
          <w:szCs w:val="21"/>
          <w:highlight w:val="none"/>
          <w:lang w:val="zh-CN"/>
        </w:rPr>
        <w:t xml:space="preserve">投标文件网上提交截止时间</w:t>
      </w:r>
      <w:r>
        <w:rPr>
          <w:rFonts w:hint="eastAsia" w:ascii="宋体" w:hAnsi="宋体" w:eastAsia="宋体" w:cs="宋体"/>
          <w:b/>
          <w:color w:val="auto"/>
          <w:sz w:val="21"/>
          <w:szCs w:val="21"/>
          <w:highlight w:val="none"/>
          <w:lang w:val="zh-CN"/>
        </w:rPr>
        <w:t xml:space="preserve">前成功上传至“苏采云”系统，否则视为放弃参加该采购项目。</w:t>
      </w:r>
      <w:bookmarkStart w:id="16" w:name="_Toc25608"/>
      <w:r/>
      <w:bookmarkStart w:id="17" w:name="_Toc31150"/>
      <w:r>
        <w:rPr>
          <w:rFonts w:hint="eastAsia" w:ascii="宋体" w:hAnsi="宋体" w:eastAsia="宋体" w:cs="宋体"/>
          <w:color w:val="auto"/>
          <w:sz w:val="21"/>
          <w:szCs w:val="21"/>
          <w:highlight w:val="none"/>
          <w:lang w:val="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16"/>
      <w:r/>
      <w:bookmarkEnd w:id="17"/>
      <w:r/>
      <w:r/>
    </w:p>
    <w:p>
      <w:pPr>
        <w:ind w:firstLine="422"/>
        <w:spacing w:line="360" w:lineRule="auto"/>
        <w:widowControl/>
        <w:rPr>
          <w:rFonts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五、投标文件的递交、补充、修改和撤回</w:t>
      </w:r>
      <w:r/>
    </w:p>
    <w:p>
      <w:pPr>
        <w:ind w:firstLine="422"/>
        <w:spacing w:line="360" w:lineRule="auto"/>
        <w:widowControl/>
        <w:rPr>
          <w:rFonts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20.投标文件的递交</w:t>
      </w:r>
      <w:r/>
    </w:p>
    <w:p>
      <w:pPr>
        <w:ind w:firstLine="420"/>
        <w:spacing w:line="360" w:lineRule="auto"/>
        <w:widowControl/>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t xml:space="preserve">20</w:t>
      </w:r>
      <w:r>
        <w:rPr>
          <w:rFonts w:hint="eastAsia" w:ascii="宋体" w:hAnsi="宋体" w:eastAsia="宋体" w:cs="宋体"/>
          <w:color w:val="auto"/>
          <w:sz w:val="21"/>
          <w:szCs w:val="21"/>
          <w:highlight w:val="none"/>
          <w:lang w:val="zh-CN"/>
        </w:rPr>
        <w:t xml:space="preserve">.1投标人应当在在投标截止时间前制作并上传电子投标文件。</w:t>
      </w:r>
      <w:r/>
    </w:p>
    <w:p>
      <w:pPr>
        <w:ind w:firstLine="420"/>
        <w:spacing w:line="360" w:lineRule="auto"/>
        <w:widowControl/>
        <w:rPr>
          <w:rFonts w:ascii="宋体" w:hAnsi="宋体" w:eastAsia="宋体" w:cs="宋体"/>
          <w:b/>
          <w:color w:val="auto"/>
          <w:sz w:val="21"/>
          <w:szCs w:val="21"/>
          <w:highlight w:val="none"/>
        </w:rPr>
      </w:pPr>
      <w:r>
        <w:rPr>
          <w:rFonts w:ascii="宋体" w:hAnsi="宋体" w:eastAsia="宋体" w:cs="宋体"/>
          <w:color w:val="auto"/>
          <w:sz w:val="21"/>
          <w:szCs w:val="21"/>
          <w:highlight w:val="none"/>
        </w:rPr>
        <w:t xml:space="preserve">20</w:t>
      </w:r>
      <w:r>
        <w:rPr>
          <w:rFonts w:hint="eastAsia" w:ascii="宋体" w:hAnsi="宋体" w:eastAsia="宋体" w:cs="宋体"/>
          <w:color w:val="auto"/>
          <w:sz w:val="21"/>
          <w:szCs w:val="21"/>
          <w:highlight w:val="none"/>
        </w:rPr>
        <w:t xml:space="preserve">.2投标人通过</w:t>
      </w:r>
      <w:r>
        <w:rPr>
          <w:rFonts w:hint="eastAsia" w:ascii="宋体" w:hAnsi="宋体" w:eastAsia="宋体" w:cs="宋体"/>
          <w:b/>
          <w:color w:val="auto"/>
          <w:sz w:val="21"/>
          <w:szCs w:val="21"/>
          <w:highlight w:val="none"/>
        </w:rPr>
        <w:t xml:space="preserve">“苏采云”系统不见面开标大厅在线参与开标活动。（具体操作详见《苏采云系统供应商操作手册》，网址链接</w:t>
      </w:r>
      <w:r>
        <w:rPr>
          <w:rFonts w:ascii="宋体" w:hAnsi="宋体" w:eastAsia="宋体" w:cs="宋体"/>
          <w:b/>
          <w:color w:val="auto"/>
          <w:sz w:val="21"/>
          <w:szCs w:val="21"/>
          <w:highlight w:val="none"/>
        </w:rPr>
        <w:t xml:space="preserve">https://czju.suzhou.gov.cn/zfcg/html/content/20231220161910031.shtml</w:t>
      </w:r>
      <w:r>
        <w:rPr>
          <w:rFonts w:hint="eastAsia" w:ascii="宋体" w:hAnsi="宋体" w:eastAsia="宋体" w:cs="宋体"/>
          <w:b/>
          <w:color w:val="auto"/>
          <w:sz w:val="21"/>
          <w:szCs w:val="21"/>
          <w:highlight w:val="none"/>
        </w:rPr>
        <w:t xml:space="preserve">）</w:t>
      </w:r>
      <w:r/>
    </w:p>
    <w:p>
      <w:pPr>
        <w:ind w:firstLine="422"/>
        <w:spacing w:line="360" w:lineRule="auto"/>
        <w:widowControl/>
        <w:rPr>
          <w:rFonts w:ascii="宋体" w:hAnsi="宋体" w:eastAsia="宋体" w:cs="宋体"/>
          <w:b/>
          <w:color w:val="auto"/>
          <w:sz w:val="21"/>
          <w:szCs w:val="21"/>
          <w:highlight w:val="none"/>
          <w:lang w:val="zh-CN"/>
        </w:rPr>
      </w:pPr>
      <w:r>
        <w:rPr>
          <w:rFonts w:ascii="宋体" w:hAnsi="宋体" w:eastAsia="宋体" w:cs="宋体"/>
          <w:b/>
          <w:color w:val="auto"/>
          <w:sz w:val="21"/>
          <w:szCs w:val="21"/>
          <w:highlight w:val="none"/>
          <w:lang w:val="zh-CN"/>
        </w:rPr>
        <w:t xml:space="preserve">21</w:t>
      </w:r>
      <w:r>
        <w:rPr>
          <w:rFonts w:hint="eastAsia" w:ascii="宋体" w:hAnsi="宋体" w:eastAsia="宋体" w:cs="宋体"/>
          <w:b/>
          <w:color w:val="auto"/>
          <w:sz w:val="21"/>
          <w:szCs w:val="21"/>
          <w:highlight w:val="none"/>
          <w:lang w:val="zh-CN"/>
        </w:rPr>
        <w:t xml:space="preserve">.投标截止时间</w:t>
      </w:r>
      <w:r/>
    </w:p>
    <w:p>
      <w:pPr>
        <w:ind w:firstLine="420"/>
        <w:spacing w:line="360" w:lineRule="auto"/>
        <w:widowControl/>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t xml:space="preserve">21</w:t>
      </w:r>
      <w:r>
        <w:rPr>
          <w:rFonts w:hint="eastAsia" w:ascii="宋体" w:hAnsi="宋体" w:eastAsia="宋体" w:cs="宋体"/>
          <w:color w:val="auto"/>
          <w:sz w:val="21"/>
          <w:szCs w:val="21"/>
          <w:highlight w:val="none"/>
          <w:lang w:val="zh-CN"/>
        </w:rPr>
        <w:t xml:space="preserve">.1投标人应当在招标文件要求</w:t>
      </w:r>
      <w:r>
        <w:rPr>
          <w:rFonts w:hint="eastAsia" w:ascii="宋体" w:hAnsi="宋体" w:eastAsia="宋体"/>
          <w:color w:val="auto"/>
          <w:sz w:val="21"/>
          <w:szCs w:val="21"/>
          <w:highlight w:val="none"/>
          <w:lang w:val="zh-CN"/>
        </w:rPr>
        <w:t xml:space="preserve">投标文件网上提交截止时间</w:t>
      </w:r>
      <w:r>
        <w:rPr>
          <w:rFonts w:hint="eastAsia" w:ascii="宋体" w:hAnsi="宋体" w:eastAsia="宋体" w:cs="宋体"/>
          <w:color w:val="auto"/>
          <w:sz w:val="21"/>
          <w:szCs w:val="21"/>
          <w:highlight w:val="none"/>
          <w:lang w:val="zh-CN"/>
        </w:rPr>
        <w:t xml:space="preserve">前，将投标文件完成提交（上传）。</w:t>
      </w:r>
      <w:r>
        <w:rPr>
          <w:rFonts w:hint="eastAsia" w:ascii="宋体" w:hAnsi="宋体" w:eastAsia="宋体"/>
          <w:color w:val="auto"/>
          <w:sz w:val="21"/>
          <w:szCs w:val="21"/>
          <w:highlight w:val="none"/>
          <w:lang w:val="zh-CN"/>
        </w:rPr>
        <w:t xml:space="preserve">逾期提交（上传）的投标文件</w:t>
      </w:r>
      <w:r>
        <w:rPr>
          <w:rFonts w:hint="eastAsia" w:ascii="宋体" w:hAnsi="宋体" w:eastAsia="宋体" w:cs="宋体"/>
          <w:color w:val="auto"/>
          <w:sz w:val="21"/>
          <w:szCs w:val="21"/>
          <w:highlight w:val="none"/>
          <w:lang w:val="zh-CN"/>
        </w:rPr>
        <w:t xml:space="preserve">，</w:t>
      </w:r>
      <w:r>
        <w:rPr>
          <w:rFonts w:hint="eastAsia" w:ascii="宋体" w:hAnsi="宋体" w:eastAsia="宋体"/>
          <w:color w:val="auto"/>
          <w:sz w:val="21"/>
          <w:szCs w:val="21"/>
          <w:highlight w:val="none"/>
          <w:lang w:val="zh-CN"/>
        </w:rPr>
        <w:t xml:space="preserve">采购人和采购代理机构</w:t>
      </w:r>
      <w:r>
        <w:rPr>
          <w:rFonts w:hint="eastAsia" w:ascii="宋体" w:hAnsi="宋体" w:eastAsia="宋体" w:cs="宋体"/>
          <w:color w:val="auto"/>
          <w:sz w:val="21"/>
          <w:szCs w:val="21"/>
          <w:highlight w:val="none"/>
          <w:lang w:val="zh-CN"/>
        </w:rPr>
        <w:t xml:space="preserve">拒绝接收。</w:t>
      </w:r>
      <w:r/>
    </w:p>
    <w:p>
      <w:pPr>
        <w:ind w:firstLine="420"/>
        <w:spacing w:line="360" w:lineRule="auto"/>
        <w:widowControl/>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t xml:space="preserve">21</w:t>
      </w:r>
      <w:r>
        <w:rPr>
          <w:rFonts w:hint="eastAsia" w:ascii="宋体" w:hAnsi="宋体" w:eastAsia="宋体" w:cs="宋体"/>
          <w:color w:val="auto"/>
          <w:sz w:val="21"/>
          <w:szCs w:val="21"/>
          <w:highlight w:val="none"/>
          <w:lang w:val="zh-CN"/>
        </w:rPr>
        <w:t xml:space="preserve">.2采购人和采购代理机构推迟投标截止时间时，将按本须知规定的更正公告的方式对外发布。在这种情况下，</w:t>
      </w:r>
      <w:r>
        <w:rPr>
          <w:rFonts w:hint="eastAsia" w:ascii="宋体" w:hAnsi="宋体" w:eastAsia="宋体"/>
          <w:color w:val="auto"/>
          <w:sz w:val="21"/>
          <w:szCs w:val="21"/>
          <w:highlight w:val="none"/>
          <w:lang w:val="zh-CN"/>
        </w:rPr>
        <w:t xml:space="preserve">采购人、采购代理机构</w:t>
      </w:r>
      <w:r>
        <w:rPr>
          <w:rFonts w:hint="eastAsia" w:ascii="宋体" w:hAnsi="宋体" w:eastAsia="宋体" w:cs="宋体"/>
          <w:color w:val="auto"/>
          <w:sz w:val="21"/>
          <w:szCs w:val="21"/>
          <w:highlight w:val="none"/>
          <w:lang w:val="zh-CN"/>
        </w:rPr>
        <w:t xml:space="preserve">和投标人的权利和义务将受到新的截止期的约束。</w:t>
      </w:r>
      <w:r/>
    </w:p>
    <w:p>
      <w:pPr>
        <w:ind w:firstLine="420"/>
        <w:spacing w:line="360" w:lineRule="auto"/>
        <w:widowControl/>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t xml:space="preserve">21</w:t>
      </w:r>
      <w:r>
        <w:rPr>
          <w:rFonts w:hint="eastAsia" w:ascii="宋体" w:hAnsi="宋体" w:eastAsia="宋体" w:cs="宋体"/>
          <w:color w:val="auto"/>
          <w:sz w:val="21"/>
          <w:szCs w:val="21"/>
          <w:highlight w:val="none"/>
          <w:lang w:val="zh-CN"/>
        </w:rPr>
        <w:t xml:space="preserve">.3在投标截止时间止成功解密的投标文件少于三份，采购代理机构有权宣布本次招标失败。</w:t>
      </w:r>
      <w:r/>
    </w:p>
    <w:p>
      <w:pPr>
        <w:ind w:firstLine="422"/>
        <w:spacing w:line="360" w:lineRule="auto"/>
        <w:widowControl/>
        <w:rPr>
          <w:rFonts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2</w:t>
      </w:r>
      <w:r>
        <w:rPr>
          <w:rFonts w:ascii="宋体" w:hAnsi="宋体" w:eastAsia="宋体" w:cs="宋体"/>
          <w:b/>
          <w:color w:val="auto"/>
          <w:sz w:val="21"/>
          <w:szCs w:val="21"/>
          <w:highlight w:val="none"/>
          <w:lang w:val="zh-CN"/>
        </w:rPr>
        <w:t xml:space="preserve">2</w:t>
      </w:r>
      <w:r>
        <w:rPr>
          <w:rFonts w:hint="eastAsia" w:ascii="宋体" w:hAnsi="宋体" w:eastAsia="宋体" w:cs="宋体"/>
          <w:b/>
          <w:color w:val="auto"/>
          <w:sz w:val="21"/>
          <w:szCs w:val="21"/>
          <w:highlight w:val="none"/>
          <w:lang w:val="zh-CN"/>
        </w:rPr>
        <w:t xml:space="preserve">.投标文件的补充、修改和撤回</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lang w:val="zh-CN"/>
        </w:rPr>
        <w:t xml:space="preserve">.1投标人在</w:t>
      </w:r>
      <w:r>
        <w:rPr>
          <w:rFonts w:hint="eastAsia" w:ascii="宋体" w:hAnsi="宋体" w:eastAsia="宋体"/>
          <w:color w:val="auto"/>
          <w:sz w:val="21"/>
          <w:szCs w:val="21"/>
          <w:highlight w:val="none"/>
          <w:lang w:val="zh-CN"/>
        </w:rPr>
        <w:t xml:space="preserve">投标文件网上提交截止时间</w:t>
      </w:r>
      <w:r>
        <w:rPr>
          <w:rFonts w:hint="eastAsia" w:ascii="宋体" w:hAnsi="宋体" w:eastAsia="宋体" w:cs="宋体"/>
          <w:color w:val="auto"/>
          <w:sz w:val="21"/>
          <w:szCs w:val="21"/>
          <w:highlight w:val="none"/>
          <w:lang w:val="zh-CN"/>
        </w:rPr>
        <w:t xml:space="preserve">前，可以对其电子投标文件进行补充、修改，具体操作方法见</w:t>
      </w:r>
      <w:r>
        <w:rPr>
          <w:rFonts w:hint="eastAsia" w:ascii="宋体" w:hAnsi="宋体" w:eastAsia="宋体"/>
          <w:color w:val="auto"/>
          <w:sz w:val="21"/>
          <w:szCs w:val="21"/>
          <w:highlight w:val="none"/>
          <w:lang w:val="zh-CN"/>
        </w:rPr>
        <w:t xml:space="preserve">《苏采云系统供应商操作手册》</w:t>
      </w:r>
      <w:r>
        <w:rPr>
          <w:rFonts w:hint="eastAsia" w:ascii="宋体" w:hAnsi="宋体" w:eastAsia="宋体" w:cs="宋体"/>
          <w:color w:val="auto"/>
          <w:sz w:val="21"/>
          <w:szCs w:val="21"/>
          <w:highlight w:val="none"/>
          <w:lang w:val="zh-CN"/>
        </w:rPr>
        <w:t xml:space="preserve">。在</w:t>
      </w:r>
      <w:r>
        <w:rPr>
          <w:rFonts w:hint="eastAsia" w:ascii="宋体" w:hAnsi="宋体" w:eastAsia="宋体"/>
          <w:color w:val="auto"/>
          <w:sz w:val="21"/>
          <w:szCs w:val="21"/>
          <w:highlight w:val="none"/>
          <w:lang w:val="zh-CN"/>
        </w:rPr>
        <w:t xml:space="preserve">投标文件网上提交截止时间</w:t>
      </w:r>
      <w:r>
        <w:rPr>
          <w:rFonts w:hint="eastAsia" w:ascii="宋体" w:hAnsi="宋体" w:eastAsia="宋体" w:cs="宋体"/>
          <w:color w:val="auto"/>
          <w:sz w:val="21"/>
          <w:szCs w:val="21"/>
          <w:highlight w:val="none"/>
          <w:lang w:val="zh-CN"/>
        </w:rPr>
        <w:t xml:space="preserve">之后，投标人不得对其电子投标文件作任何修改。</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lang w:val="zh-CN"/>
        </w:rPr>
        <w:t xml:space="preserve">.2投标人在</w:t>
      </w:r>
      <w:r>
        <w:rPr>
          <w:rFonts w:hint="eastAsia" w:ascii="宋体" w:hAnsi="宋体" w:eastAsia="宋体"/>
          <w:color w:val="auto"/>
          <w:sz w:val="21"/>
          <w:szCs w:val="21"/>
          <w:highlight w:val="none"/>
          <w:lang w:val="zh-CN"/>
        </w:rPr>
        <w:t xml:space="preserve">投标文件网上提交截止时间</w:t>
      </w:r>
      <w:r>
        <w:rPr>
          <w:rFonts w:hint="eastAsia" w:ascii="宋体" w:hAnsi="宋体" w:eastAsia="宋体" w:cs="宋体"/>
          <w:color w:val="auto"/>
          <w:sz w:val="21"/>
          <w:szCs w:val="21"/>
          <w:highlight w:val="none"/>
          <w:lang w:val="zh-CN"/>
        </w:rPr>
        <w:t xml:space="preserve">前，可以撤回其电子投标文件，具体操作方法见</w:t>
      </w:r>
      <w:r>
        <w:rPr>
          <w:rFonts w:hint="eastAsia" w:ascii="宋体" w:hAnsi="宋体" w:eastAsia="宋体"/>
          <w:color w:val="auto"/>
          <w:sz w:val="21"/>
          <w:szCs w:val="21"/>
          <w:highlight w:val="none"/>
          <w:lang w:val="zh-CN"/>
        </w:rPr>
        <w:t xml:space="preserve">《苏采云系统供应商操作手册》</w:t>
      </w:r>
      <w:r>
        <w:rPr>
          <w:rFonts w:hint="eastAsia" w:ascii="宋体" w:hAnsi="宋体" w:eastAsia="宋体" w:cs="宋体"/>
          <w:color w:val="auto"/>
          <w:sz w:val="21"/>
          <w:szCs w:val="21"/>
          <w:highlight w:val="none"/>
          <w:lang w:val="zh-CN"/>
        </w:rPr>
        <w:t xml:space="preserve">。</w:t>
      </w:r>
      <w:bookmarkStart w:id="18" w:name="_Toc22837"/>
      <w:r/>
      <w:bookmarkStart w:id="19" w:name="_Toc29371"/>
      <w:r>
        <w:rPr>
          <w:rFonts w:hint="eastAsia" w:ascii="宋体" w:hAnsi="宋体" w:eastAsia="宋体" w:cs="宋体"/>
          <w:color w:val="auto"/>
          <w:sz w:val="21"/>
          <w:szCs w:val="21"/>
          <w:highlight w:val="none"/>
          <w:lang w:val="zh-CN"/>
        </w:rPr>
        <w:t xml:space="preserve">投标人撤回电子投标文件，则认为其不再参与本项目投标活动。在投标截止时间至招标文件中规定的投标有效期满之间的这段时间内，投标人不得撤回其投标。</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olor w:val="auto"/>
          <w:sz w:val="21"/>
          <w:szCs w:val="21"/>
          <w:highlight w:val="none"/>
          <w:lang w:val="zh-CN"/>
        </w:rPr>
        <w:t xml:space="preserve">六、开标和评标</w:t>
      </w:r>
      <w:bookmarkEnd w:id="18"/>
      <w:r/>
      <w:bookmarkEnd w:id="19"/>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lang w:val="zh-CN"/>
        </w:rPr>
        <w:t xml:space="preserve">.开标</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lang w:val="zh-CN"/>
        </w:rPr>
        <w:t xml:space="preserve">.1开标由采购代理机构</w:t>
      </w:r>
      <w:r>
        <w:rPr>
          <w:rFonts w:hint="eastAsia" w:ascii="宋体" w:hAnsi="宋体" w:eastAsia="宋体" w:cs="宋体"/>
          <w:color w:val="auto"/>
          <w:sz w:val="21"/>
          <w:szCs w:val="21"/>
          <w:highlight w:val="none"/>
        </w:rPr>
        <w:t xml:space="preserve">在线</w:t>
      </w:r>
      <w:r>
        <w:rPr>
          <w:rFonts w:hint="eastAsia" w:ascii="宋体" w:hAnsi="宋体" w:eastAsia="宋体" w:cs="宋体"/>
          <w:color w:val="auto"/>
          <w:sz w:val="21"/>
          <w:szCs w:val="21"/>
          <w:highlight w:val="none"/>
          <w:lang w:val="zh-CN"/>
        </w:rPr>
        <w:t xml:space="preserve">主持，邀请投标人</w:t>
      </w:r>
      <w:r>
        <w:rPr>
          <w:rFonts w:hint="eastAsia" w:ascii="宋体" w:hAnsi="宋体" w:eastAsia="宋体" w:cs="宋体"/>
          <w:color w:val="auto"/>
          <w:sz w:val="21"/>
          <w:szCs w:val="21"/>
          <w:highlight w:val="none"/>
        </w:rPr>
        <w:t xml:space="preserve">在线</w:t>
      </w:r>
      <w:r>
        <w:rPr>
          <w:rFonts w:hint="eastAsia" w:ascii="宋体" w:hAnsi="宋体" w:eastAsia="宋体" w:cs="宋体"/>
          <w:color w:val="auto"/>
          <w:sz w:val="21"/>
          <w:szCs w:val="21"/>
          <w:highlight w:val="none"/>
          <w:lang w:val="zh-CN"/>
        </w:rPr>
        <w:t xml:space="preserve">参加。投标人应当按照</w:t>
      </w:r>
      <w:r>
        <w:rPr>
          <w:rFonts w:hint="eastAsia" w:ascii="宋体" w:hAnsi="宋体" w:eastAsia="宋体"/>
          <w:color w:val="auto"/>
          <w:sz w:val="21"/>
          <w:szCs w:val="21"/>
          <w:highlight w:val="none"/>
          <w:lang w:val="zh-CN"/>
        </w:rPr>
        <w:t xml:space="preserve">《苏采云系统供应商操作手册》</w:t>
      </w:r>
      <w:r>
        <w:rPr>
          <w:rFonts w:hint="eastAsia" w:ascii="宋体" w:hAnsi="宋体" w:eastAsia="宋体" w:cs="宋体"/>
          <w:color w:val="auto"/>
          <w:sz w:val="21"/>
          <w:szCs w:val="21"/>
          <w:highlight w:val="none"/>
          <w:lang w:val="zh-CN"/>
        </w:rPr>
        <w:t xml:space="preserve">规定，</w:t>
      </w:r>
      <w:r>
        <w:rPr>
          <w:rFonts w:hint="eastAsia" w:ascii="宋体" w:hAnsi="宋体" w:eastAsia="宋体" w:cs="宋体"/>
          <w:b/>
          <w:color w:val="auto"/>
          <w:sz w:val="21"/>
          <w:szCs w:val="21"/>
          <w:highlight w:val="none"/>
          <w:lang w:val="zh-CN"/>
        </w:rPr>
        <w:t xml:space="preserve">参加开标活动和在“苏采云”系统规定的时间内对投标文件进行解密</w:t>
      </w:r>
      <w:r>
        <w:rPr>
          <w:rFonts w:hint="eastAsia" w:ascii="宋体" w:hAnsi="宋体" w:eastAsia="宋体" w:cs="宋体"/>
          <w:color w:val="auto"/>
          <w:sz w:val="21"/>
          <w:szCs w:val="21"/>
          <w:highlight w:val="none"/>
          <w:lang w:val="zh-CN"/>
        </w:rPr>
        <w:t xml:space="preserve">。评标委员会成员不得参加开标活动。</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lang w:val="zh-CN"/>
        </w:rPr>
        <w:t xml:space="preserve">.</w:t>
      </w:r>
      <w:r>
        <w:rPr>
          <w:rFonts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lang w:val="zh-CN"/>
        </w:rPr>
        <w:t xml:space="preserve">开标时，由采购代理机构</w:t>
      </w:r>
      <w:r>
        <w:rPr>
          <w:rFonts w:hint="eastAsia" w:ascii="宋体" w:hAnsi="宋体" w:eastAsia="宋体" w:cs="宋体"/>
          <w:color w:val="auto"/>
          <w:sz w:val="21"/>
          <w:szCs w:val="21"/>
          <w:highlight w:val="none"/>
        </w:rPr>
        <w:t xml:space="preserve">通过“苏采云”系统在线</w:t>
      </w:r>
      <w:r>
        <w:rPr>
          <w:rFonts w:hint="eastAsia" w:ascii="宋体" w:hAnsi="宋体" w:eastAsia="宋体" w:cs="宋体"/>
          <w:color w:val="auto"/>
          <w:sz w:val="21"/>
          <w:szCs w:val="21"/>
          <w:highlight w:val="none"/>
          <w:lang w:val="zh-CN"/>
        </w:rPr>
        <w:t xml:space="preserve">宣布投标人名称、投标价格和招标文件规定的需要宣布的其他内容。</w:t>
      </w:r>
      <w:r>
        <w:rPr>
          <w:rFonts w:hint="eastAsia" w:ascii="宋体" w:hAnsi="宋体" w:eastAsia="宋体" w:cs="宋体"/>
          <w:color w:val="auto"/>
          <w:sz w:val="21"/>
          <w:szCs w:val="21"/>
          <w:highlight w:val="none"/>
        </w:rPr>
        <w:t xml:space="preserve">投标人在不见面开标系统中确认投标价格，如</w:t>
      </w:r>
      <w:r>
        <w:rPr>
          <w:rFonts w:hint="eastAsia" w:ascii="宋体" w:hAnsi="宋体" w:eastAsia="宋体" w:cs="宋体"/>
          <w:color w:val="auto"/>
          <w:sz w:val="21"/>
          <w:szCs w:val="21"/>
          <w:highlight w:val="none"/>
          <w:lang w:val="zh-CN"/>
        </w:rPr>
        <w:t xml:space="preserve">投标人未</w:t>
      </w:r>
      <w:r>
        <w:rPr>
          <w:rFonts w:hint="eastAsia" w:ascii="宋体" w:hAnsi="宋体" w:eastAsia="宋体" w:cs="宋体"/>
          <w:color w:val="auto"/>
          <w:sz w:val="21"/>
          <w:szCs w:val="21"/>
          <w:highlight w:val="none"/>
        </w:rPr>
        <w:t xml:space="preserve">在线</w:t>
      </w:r>
      <w:r>
        <w:rPr>
          <w:rFonts w:hint="eastAsia" w:ascii="宋体" w:hAnsi="宋体" w:eastAsia="宋体" w:cs="宋体"/>
          <w:color w:val="auto"/>
          <w:sz w:val="21"/>
          <w:szCs w:val="21"/>
          <w:highlight w:val="none"/>
          <w:lang w:val="zh-CN"/>
        </w:rPr>
        <w:t xml:space="preserve">参加开标</w:t>
      </w:r>
      <w:r>
        <w:rPr>
          <w:rFonts w:hint="eastAsia" w:ascii="宋体" w:hAnsi="宋体" w:eastAsia="宋体" w:cs="宋体"/>
          <w:color w:val="auto"/>
          <w:sz w:val="21"/>
          <w:szCs w:val="21"/>
          <w:highlight w:val="none"/>
        </w:rPr>
        <w:t xml:space="preserve">或未在规定时间内确认价格</w:t>
      </w:r>
      <w:r>
        <w:rPr>
          <w:rFonts w:hint="eastAsia" w:ascii="宋体" w:hAnsi="宋体" w:eastAsia="宋体" w:cs="宋体"/>
          <w:color w:val="auto"/>
          <w:sz w:val="21"/>
          <w:szCs w:val="21"/>
          <w:highlight w:val="none"/>
          <w:lang w:val="zh-CN"/>
        </w:rPr>
        <w:t xml:space="preserve">的，视同认可开标结果。</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lang w:val="zh-CN"/>
        </w:rPr>
        <w:t xml:space="preserve">.</w:t>
      </w:r>
      <w:r>
        <w:rPr>
          <w:rFonts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lang w:val="zh-CN"/>
        </w:rPr>
        <w:t xml:space="preserve">资格审查</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lang w:val="zh-CN"/>
        </w:rPr>
        <w:t xml:space="preserve">.</w:t>
      </w:r>
      <w:r>
        <w:rPr>
          <w:rFonts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lang w:val="zh-CN"/>
        </w:rPr>
        <w:t xml:space="preserve">.1公开招标采购项目开标结束后，采购人应当依法对投标人的资格进行审查，未通过资格审查的视为无效投标。</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lang w:val="zh-CN"/>
        </w:rPr>
        <w:t xml:space="preserve">.</w:t>
      </w:r>
      <w:r>
        <w:rPr>
          <w:rFonts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lang w:val="zh-CN"/>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lang w:val="zh-CN"/>
        </w:rPr>
        <w:t xml:space="preserve">.</w:t>
      </w:r>
      <w:r>
        <w:rPr>
          <w:rFonts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lang w:val="zh-CN"/>
        </w:rPr>
        <w:t xml:space="preserve">.2.1查询时间：投标文件递交截止时间。</w:t>
      </w:r>
      <w:r/>
    </w:p>
    <w:p>
      <w:pPr>
        <w:ind w:firstLine="420"/>
        <w:spacing w:line="360" w:lineRule="auto"/>
        <w:widowControl/>
        <w:rPr>
          <w:rFonts w:ascii="宋体" w:hAnsi="宋体" w:eastAsia="宋体" w:cs="宋体"/>
          <w:b/>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lang w:val="zh-CN"/>
        </w:rPr>
        <w:t xml:space="preserve">.</w:t>
      </w:r>
      <w:r>
        <w:rPr>
          <w:rFonts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lang w:val="zh-CN"/>
        </w:rPr>
        <w:t xml:space="preserve">.2.2查询渠道</w:t>
      </w:r>
      <w:r>
        <w:rPr>
          <w:rFonts w:hint="eastAsia" w:ascii="宋体" w:hAnsi="宋体" w:eastAsia="宋体" w:cs="宋体"/>
          <w:b/>
          <w:color w:val="auto"/>
          <w:sz w:val="21"/>
          <w:szCs w:val="21"/>
          <w:highlight w:val="none"/>
          <w:lang w:val="zh-CN"/>
        </w:rPr>
        <w:t xml:space="preserve">：</w:t>
      </w:r>
      <w:r>
        <w:rPr>
          <w:rFonts w:hint="eastAsia" w:ascii="宋体" w:hAnsi="宋体" w:eastAsia="宋体" w:cs="宋体"/>
          <w:color w:val="auto"/>
          <w:sz w:val="21"/>
          <w:szCs w:val="21"/>
          <w:highlight w:val="none"/>
          <w:lang w:val="zh-CN"/>
        </w:rPr>
        <w:t xml:space="preserve">采购代理机构会在接收投标文件截止时间后，登录</w:t>
      </w:r>
      <w:r>
        <w:rPr>
          <w:rFonts w:ascii="宋体" w:hAnsi="宋体" w:eastAsia="宋体" w:cs="宋体"/>
          <w:color w:val="auto"/>
          <w:sz w:val="21"/>
          <w:szCs w:val="21"/>
          <w:highlight w:val="none"/>
          <w:lang w:val="zh-CN"/>
        </w:rPr>
        <w:t xml:space="preserve">信用中国</w:t>
      </w:r>
      <w:r>
        <w:rPr>
          <w:rFonts w:hint="eastAsia" w:ascii="宋体" w:hAnsi="宋体" w:eastAsia="宋体" w:cs="宋体"/>
          <w:color w:val="auto"/>
          <w:sz w:val="21"/>
          <w:szCs w:val="21"/>
          <w:highlight w:val="none"/>
          <w:lang w:val="zh-CN"/>
        </w:rPr>
        <w:t xml:space="preserve">网站</w:t>
      </w:r>
      <w:r>
        <w:rPr>
          <w:rFonts w:ascii="宋体" w:hAnsi="宋体" w:eastAsia="宋体" w:cs="宋体"/>
          <w:color w:val="auto"/>
          <w:sz w:val="21"/>
          <w:szCs w:val="21"/>
          <w:highlight w:val="none"/>
          <w:lang w:val="zh-CN"/>
        </w:rPr>
        <w:t xml:space="preserve">（www.creditchina.gov.cn）</w:t>
      </w:r>
      <w:r>
        <w:rPr>
          <w:rFonts w:hint="eastAsia" w:ascii="宋体" w:hAnsi="宋体" w:eastAsia="宋体" w:cs="宋体"/>
          <w:color w:val="auto"/>
          <w:sz w:val="21"/>
          <w:szCs w:val="21"/>
          <w:highlight w:val="none"/>
          <w:lang w:val="zh-CN"/>
        </w:rPr>
        <w:t xml:space="preserve">和中国政府采购网（</w:t>
      </w:r>
      <w:r>
        <w:rPr>
          <w:rFonts w:ascii="宋体" w:hAnsi="宋体" w:eastAsia="宋体" w:cs="宋体"/>
          <w:color w:val="auto"/>
          <w:sz w:val="21"/>
          <w:szCs w:val="21"/>
          <w:highlight w:val="none"/>
          <w:lang w:val="zh-CN"/>
        </w:rPr>
        <w:t xml:space="preserve">www.ccgp.gov.cn/</w:t>
      </w:r>
      <w:r>
        <w:rPr>
          <w:rFonts w:hint="eastAsia" w:ascii="宋体" w:hAnsi="宋体" w:eastAsia="宋体" w:cs="宋体"/>
          <w:color w:val="auto"/>
          <w:sz w:val="21"/>
          <w:szCs w:val="21"/>
          <w:highlight w:val="none"/>
          <w:lang w:val="zh-CN"/>
        </w:rPr>
        <w:t xml:space="preserve">）</w:t>
      </w:r>
      <w:r>
        <w:rPr>
          <w:rFonts w:ascii="宋体" w:hAnsi="宋体" w:eastAsia="宋体" w:cs="宋体"/>
          <w:color w:val="auto"/>
          <w:sz w:val="21"/>
          <w:szCs w:val="21"/>
          <w:highlight w:val="none"/>
          <w:lang w:val="zh-CN"/>
        </w:rPr>
        <w:t xml:space="preserve">查询供应商的信用记录，并将查询结果递交</w:t>
      </w:r>
      <w:r>
        <w:rPr>
          <w:rFonts w:hint="eastAsia" w:ascii="宋体" w:hAnsi="宋体" w:eastAsia="宋体" w:cs="宋体"/>
          <w:color w:val="auto"/>
          <w:sz w:val="21"/>
          <w:szCs w:val="21"/>
          <w:highlight w:val="none"/>
          <w:lang w:val="zh-CN"/>
        </w:rPr>
        <w:t xml:space="preserve">评标委员会。</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3.3</w:t>
      </w:r>
      <w:r>
        <w:rPr>
          <w:rFonts w:hint="eastAsia" w:ascii="宋体" w:hAnsi="宋体" w:eastAsia="宋体" w:cs="宋体"/>
          <w:color w:val="auto"/>
          <w:sz w:val="21"/>
          <w:szCs w:val="21"/>
          <w:highlight w:val="none"/>
          <w:lang w:val="zh-CN"/>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22"/>
        <w:spacing w:line="360" w:lineRule="auto"/>
        <w:widowControl/>
        <w:rPr>
          <w:rFonts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2</w:t>
      </w:r>
      <w:r>
        <w:rPr>
          <w:rFonts w:ascii="宋体" w:hAnsi="宋体" w:eastAsia="宋体" w:cs="宋体"/>
          <w:b/>
          <w:color w:val="auto"/>
          <w:sz w:val="21"/>
          <w:szCs w:val="21"/>
          <w:highlight w:val="none"/>
          <w:lang w:val="zh-CN"/>
        </w:rPr>
        <w:t xml:space="preserve">3</w:t>
      </w:r>
      <w:r>
        <w:rPr>
          <w:rFonts w:hint="eastAsia" w:ascii="宋体" w:hAnsi="宋体" w:eastAsia="宋体" w:cs="宋体"/>
          <w:b/>
          <w:color w:val="auto"/>
          <w:sz w:val="21"/>
          <w:szCs w:val="21"/>
          <w:highlight w:val="none"/>
          <w:lang w:val="zh-CN"/>
        </w:rPr>
        <w:t xml:space="preserve">.</w:t>
      </w:r>
      <w:r>
        <w:rPr>
          <w:rFonts w:ascii="宋体" w:hAnsi="宋体" w:eastAsia="宋体" w:cs="宋体"/>
          <w:b/>
          <w:color w:val="auto"/>
          <w:sz w:val="21"/>
          <w:szCs w:val="21"/>
          <w:highlight w:val="none"/>
          <w:lang w:val="zh-CN"/>
        </w:rPr>
        <w:t xml:space="preserve">3.4</w:t>
      </w:r>
      <w:r>
        <w:rPr>
          <w:rFonts w:hint="eastAsia" w:ascii="宋体" w:hAnsi="宋体" w:eastAsia="宋体" w:cs="宋体"/>
          <w:b/>
          <w:color w:val="auto"/>
          <w:sz w:val="21"/>
          <w:szCs w:val="21"/>
          <w:highlight w:val="none"/>
          <w:lang w:val="zh-CN"/>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ind w:firstLine="422"/>
        <w:spacing w:line="360" w:lineRule="auto"/>
        <w:widowControl/>
        <w:rPr>
          <w:rFonts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2</w:t>
      </w:r>
      <w:r>
        <w:rPr>
          <w:rFonts w:ascii="宋体" w:hAnsi="宋体" w:eastAsia="宋体" w:cs="宋体"/>
          <w:b/>
          <w:color w:val="auto"/>
          <w:sz w:val="21"/>
          <w:szCs w:val="21"/>
          <w:highlight w:val="none"/>
          <w:lang w:val="zh-CN"/>
        </w:rPr>
        <w:t xml:space="preserve">4</w:t>
      </w:r>
      <w:r>
        <w:rPr>
          <w:rFonts w:hint="eastAsia" w:ascii="宋体" w:hAnsi="宋体" w:eastAsia="宋体" w:cs="宋体"/>
          <w:b/>
          <w:color w:val="auto"/>
          <w:sz w:val="21"/>
          <w:szCs w:val="21"/>
          <w:highlight w:val="none"/>
          <w:lang w:val="zh-CN"/>
        </w:rPr>
        <w:t xml:space="preserve">.评标委员会</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4</w:t>
      </w:r>
      <w:r>
        <w:rPr>
          <w:rFonts w:hint="eastAsia" w:ascii="宋体" w:hAnsi="宋体" w:eastAsia="宋体" w:cs="宋体"/>
          <w:color w:val="auto"/>
          <w:sz w:val="21"/>
          <w:szCs w:val="21"/>
          <w:highlight w:val="none"/>
          <w:lang w:val="zh-CN"/>
        </w:rPr>
        <w:t xml:space="preserve">.1评标委员会负责具体评标事务，并独立履行下列职责：</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4</w:t>
      </w:r>
      <w:r>
        <w:rPr>
          <w:rFonts w:hint="eastAsia" w:ascii="宋体" w:hAnsi="宋体" w:eastAsia="宋体" w:cs="宋体"/>
          <w:color w:val="auto"/>
          <w:sz w:val="21"/>
          <w:szCs w:val="21"/>
          <w:highlight w:val="none"/>
          <w:lang w:val="zh-CN"/>
        </w:rPr>
        <w:t xml:space="preserve">.1.1审查、评价投标文件是否符合招标文件的商务、技术等实质性要求；</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4</w:t>
      </w:r>
      <w:r>
        <w:rPr>
          <w:rFonts w:hint="eastAsia" w:ascii="宋体" w:hAnsi="宋体" w:eastAsia="宋体" w:cs="宋体"/>
          <w:color w:val="auto"/>
          <w:sz w:val="21"/>
          <w:szCs w:val="21"/>
          <w:highlight w:val="none"/>
          <w:lang w:val="zh-CN"/>
        </w:rPr>
        <w:t xml:space="preserve">.1.2要求投标人对投标文件有关事项作出澄清或者说明；</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4</w:t>
      </w:r>
      <w:r>
        <w:rPr>
          <w:rFonts w:hint="eastAsia" w:ascii="宋体" w:hAnsi="宋体" w:eastAsia="宋体" w:cs="宋体"/>
          <w:color w:val="auto"/>
          <w:sz w:val="21"/>
          <w:szCs w:val="21"/>
          <w:highlight w:val="none"/>
          <w:lang w:val="zh-CN"/>
        </w:rPr>
        <w:t xml:space="preserve">.1.3对投标文件进行比较和评价；</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4</w:t>
      </w:r>
      <w:r>
        <w:rPr>
          <w:rFonts w:hint="eastAsia" w:ascii="宋体" w:hAnsi="宋体" w:eastAsia="宋体" w:cs="宋体"/>
          <w:color w:val="auto"/>
          <w:sz w:val="21"/>
          <w:szCs w:val="21"/>
          <w:highlight w:val="none"/>
          <w:lang w:val="zh-CN"/>
        </w:rPr>
        <w:t xml:space="preserve">.1.4确定中标候选人名单，以及根据采购人委托直接确定中标人；</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4</w:t>
      </w:r>
      <w:r>
        <w:rPr>
          <w:rFonts w:hint="eastAsia" w:ascii="宋体" w:hAnsi="宋体" w:eastAsia="宋体" w:cs="宋体"/>
          <w:color w:val="auto"/>
          <w:sz w:val="21"/>
          <w:szCs w:val="21"/>
          <w:highlight w:val="none"/>
          <w:lang w:val="zh-CN"/>
        </w:rPr>
        <w:t xml:space="preserve">.1.5向采购人、采购代理机构或者有关部门报告评标中发现的违法行为。</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4</w:t>
      </w:r>
      <w:r>
        <w:rPr>
          <w:rFonts w:hint="eastAsia" w:ascii="宋体" w:hAnsi="宋体" w:eastAsia="宋体" w:cs="宋体"/>
          <w:color w:val="auto"/>
          <w:sz w:val="21"/>
          <w:szCs w:val="21"/>
          <w:highlight w:val="none"/>
          <w:lang w:val="zh-CN"/>
        </w:rPr>
        <w:t xml:space="preserve">.2评标委员会成员应当履行下列义务：</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4</w:t>
      </w:r>
      <w:r>
        <w:rPr>
          <w:rFonts w:hint="eastAsia" w:ascii="宋体" w:hAnsi="宋体" w:eastAsia="宋体" w:cs="宋体"/>
          <w:color w:val="auto"/>
          <w:sz w:val="21"/>
          <w:szCs w:val="21"/>
          <w:highlight w:val="none"/>
          <w:lang w:val="zh-CN"/>
        </w:rPr>
        <w:t xml:space="preserve">.2.1遵纪守法，客观、公正、廉洁地履行职责；</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4</w:t>
      </w:r>
      <w:r>
        <w:rPr>
          <w:rFonts w:hint="eastAsia" w:ascii="宋体" w:hAnsi="宋体" w:eastAsia="宋体" w:cs="宋体"/>
          <w:color w:val="auto"/>
          <w:sz w:val="21"/>
          <w:szCs w:val="21"/>
          <w:highlight w:val="none"/>
          <w:lang w:val="zh-CN"/>
        </w:rPr>
        <w:t xml:space="preserve">.2.2按照招标文件规定的评标办法和评标标准进行评标，对评审意见承担个人责任；</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4</w:t>
      </w:r>
      <w:r>
        <w:rPr>
          <w:rFonts w:hint="eastAsia" w:ascii="宋体" w:hAnsi="宋体" w:eastAsia="宋体" w:cs="宋体"/>
          <w:color w:val="auto"/>
          <w:sz w:val="21"/>
          <w:szCs w:val="21"/>
          <w:highlight w:val="none"/>
          <w:lang w:val="zh-CN"/>
        </w:rPr>
        <w:t xml:space="preserve">.2.3对评标过程和结果，以及投标人的商业秘密保密；</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4</w:t>
      </w:r>
      <w:r>
        <w:rPr>
          <w:rFonts w:hint="eastAsia" w:ascii="宋体" w:hAnsi="宋体" w:eastAsia="宋体" w:cs="宋体"/>
          <w:color w:val="auto"/>
          <w:sz w:val="21"/>
          <w:szCs w:val="21"/>
          <w:highlight w:val="none"/>
          <w:lang w:val="zh-CN"/>
        </w:rPr>
        <w:t xml:space="preserve">.2.4评标委员会根据全体评标成员签字的原始评标记录和评标结果编写评标报告。评标报告应当包括以下内容： </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（一）招标公告刊登的媒体名称、开标日期和地点；</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（二）投标人名单和评标委员会成员名单；</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（三）评标方法和标准；</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（四）开标记录和评标情况及说明，包括无效投标人名单及原因；</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（五）评标结果，确定的中标候选人名单或者经采购人委托直接确定的中标人；</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（六）其他需要说明的情况，包括评标过程中投标人根据评标委员会要求进行的澄清、说明或者补正，评标委员会成员的更换等。</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4</w:t>
      </w:r>
      <w:r>
        <w:rPr>
          <w:rFonts w:hint="eastAsia" w:ascii="宋体" w:hAnsi="宋体" w:eastAsia="宋体" w:cs="宋体"/>
          <w:color w:val="auto"/>
          <w:sz w:val="21"/>
          <w:szCs w:val="21"/>
          <w:highlight w:val="none"/>
          <w:lang w:val="zh-CN"/>
        </w:rPr>
        <w:t xml:space="preserve">.2.5配合相关部门的投诉处理工作；</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4</w:t>
      </w:r>
      <w:r>
        <w:rPr>
          <w:rFonts w:hint="eastAsia" w:ascii="宋体" w:hAnsi="宋体" w:eastAsia="宋体" w:cs="宋体"/>
          <w:color w:val="auto"/>
          <w:sz w:val="21"/>
          <w:szCs w:val="21"/>
          <w:highlight w:val="none"/>
          <w:lang w:val="zh-CN"/>
        </w:rPr>
        <w:t xml:space="preserve">.2.6配合采购人和采购代理机构答复投标人提出的质疑。</w:t>
      </w:r>
      <w:r/>
    </w:p>
    <w:p>
      <w:pPr>
        <w:ind w:firstLine="422"/>
        <w:spacing w:line="360" w:lineRule="auto"/>
        <w:widowControl/>
        <w:rPr>
          <w:rFonts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2</w:t>
      </w:r>
      <w:r>
        <w:rPr>
          <w:rFonts w:ascii="宋体" w:hAnsi="宋体" w:eastAsia="宋体" w:cs="宋体"/>
          <w:b/>
          <w:color w:val="auto"/>
          <w:sz w:val="21"/>
          <w:szCs w:val="21"/>
          <w:highlight w:val="none"/>
          <w:lang w:val="zh-CN"/>
        </w:rPr>
        <w:t xml:space="preserve">5</w:t>
      </w:r>
      <w:r>
        <w:rPr>
          <w:rFonts w:hint="eastAsia" w:ascii="宋体" w:hAnsi="宋体" w:eastAsia="宋体" w:cs="宋体"/>
          <w:b/>
          <w:color w:val="auto"/>
          <w:sz w:val="21"/>
          <w:szCs w:val="21"/>
          <w:highlight w:val="none"/>
          <w:lang w:val="zh-CN"/>
        </w:rPr>
        <w:t xml:space="preserve">.评标内容的保密</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5</w:t>
      </w:r>
      <w:r>
        <w:rPr>
          <w:rFonts w:hint="eastAsia" w:ascii="宋体" w:hAnsi="宋体" w:eastAsia="宋体" w:cs="宋体"/>
          <w:color w:val="auto"/>
          <w:sz w:val="21"/>
          <w:szCs w:val="21"/>
          <w:highlight w:val="none"/>
          <w:lang w:val="zh-CN"/>
        </w:rPr>
        <w:t xml:space="preserve">.1公开开标后，直到宣布授予中标合同为止，凡属于审查、澄清、评价和比较投标的所有资料，有关授予合同的信息都不应向投标人或与评标无关的其他人泄露。</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5</w:t>
      </w:r>
      <w:r>
        <w:rPr>
          <w:rFonts w:hint="eastAsia" w:ascii="宋体" w:hAnsi="宋体" w:eastAsia="宋体" w:cs="宋体"/>
          <w:color w:val="auto"/>
          <w:sz w:val="21"/>
          <w:szCs w:val="21"/>
          <w:highlight w:val="none"/>
          <w:lang w:val="zh-CN"/>
        </w:rPr>
        <w:t xml:space="preserve">.2在投标文件的审查、澄清、评价和比较以及授予合同的过程中，投标人对采购人、采购代理机构和评标委员会成员施加影响的任何行为，都将取消其中标资格。</w:t>
      </w:r>
      <w:r/>
    </w:p>
    <w:p>
      <w:pPr>
        <w:ind w:firstLine="422"/>
        <w:spacing w:line="360" w:lineRule="auto"/>
        <w:widowControl/>
        <w:rPr>
          <w:rFonts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2</w:t>
      </w:r>
      <w:r>
        <w:rPr>
          <w:rFonts w:ascii="宋体" w:hAnsi="宋体" w:eastAsia="宋体" w:cs="宋体"/>
          <w:b/>
          <w:color w:val="auto"/>
          <w:sz w:val="21"/>
          <w:szCs w:val="21"/>
          <w:highlight w:val="none"/>
          <w:lang w:val="zh-CN"/>
        </w:rPr>
        <w:t xml:space="preserve">6</w:t>
      </w:r>
      <w:r>
        <w:rPr>
          <w:rFonts w:hint="eastAsia" w:ascii="宋体" w:hAnsi="宋体" w:eastAsia="宋体" w:cs="宋体"/>
          <w:b/>
          <w:color w:val="auto"/>
          <w:sz w:val="21"/>
          <w:szCs w:val="21"/>
          <w:highlight w:val="none"/>
          <w:lang w:val="zh-CN"/>
        </w:rPr>
        <w:t xml:space="preserve">.对投标文件初审</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6</w:t>
      </w:r>
      <w:r>
        <w:rPr>
          <w:rFonts w:hint="eastAsia" w:ascii="宋体" w:hAnsi="宋体" w:eastAsia="宋体" w:cs="宋体"/>
          <w:color w:val="auto"/>
          <w:sz w:val="21"/>
          <w:szCs w:val="21"/>
          <w:highlight w:val="none"/>
          <w:lang w:val="zh-CN"/>
        </w:rPr>
        <w:t xml:space="preserve">.1评标委员会应当对符合资格的投标人的投标文件进行符合性审查，以确定其是否满足招标文件的实质性要求。</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投标文件有下列情况之一者评标委员会有权将其拒绝：</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6</w:t>
      </w:r>
      <w:r>
        <w:rPr>
          <w:rFonts w:hint="eastAsia" w:ascii="宋体" w:hAnsi="宋体" w:eastAsia="宋体" w:cs="宋体"/>
          <w:color w:val="auto"/>
          <w:sz w:val="21"/>
          <w:szCs w:val="21"/>
          <w:highlight w:val="none"/>
          <w:lang w:val="zh-CN"/>
        </w:rPr>
        <w:t xml:space="preserve">.1.1投标人的投标文件未按照本须知规定制作的；</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6</w:t>
      </w:r>
      <w:r>
        <w:rPr>
          <w:rFonts w:hint="eastAsia" w:ascii="宋体" w:hAnsi="宋体" w:eastAsia="宋体" w:cs="宋体"/>
          <w:color w:val="auto"/>
          <w:sz w:val="21"/>
          <w:szCs w:val="21"/>
          <w:highlight w:val="none"/>
          <w:lang w:val="zh-CN"/>
        </w:rPr>
        <w:t xml:space="preserve">.1.2未按本须知规定提交资格文件；</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6</w:t>
      </w:r>
      <w:r>
        <w:rPr>
          <w:rFonts w:hint="eastAsia" w:ascii="宋体" w:hAnsi="宋体" w:eastAsia="宋体" w:cs="宋体"/>
          <w:color w:val="auto"/>
          <w:sz w:val="21"/>
          <w:szCs w:val="21"/>
          <w:highlight w:val="none"/>
          <w:lang w:val="zh-CN"/>
        </w:rPr>
        <w:t xml:space="preserve">.1.3与招标文件有重大偏离；</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6</w:t>
      </w:r>
      <w:r>
        <w:rPr>
          <w:rFonts w:hint="eastAsia" w:ascii="宋体" w:hAnsi="宋体" w:eastAsia="宋体" w:cs="宋体"/>
          <w:color w:val="auto"/>
          <w:sz w:val="21"/>
          <w:szCs w:val="21"/>
          <w:highlight w:val="none"/>
          <w:lang w:val="zh-CN"/>
        </w:rPr>
        <w:t xml:space="preserve">.1.4投标人拒绝修正错误；</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6</w:t>
      </w:r>
      <w:r>
        <w:rPr>
          <w:rFonts w:hint="eastAsia" w:ascii="宋体" w:hAnsi="宋体" w:eastAsia="宋体" w:cs="宋体"/>
          <w:color w:val="auto"/>
          <w:sz w:val="21"/>
          <w:szCs w:val="21"/>
          <w:highlight w:val="none"/>
          <w:lang w:val="zh-CN"/>
        </w:rPr>
        <w:t xml:space="preserve">.1.5投标人的报价是选择性的；</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6</w:t>
      </w:r>
      <w:r>
        <w:rPr>
          <w:rFonts w:hint="eastAsia" w:ascii="宋体" w:hAnsi="宋体" w:eastAsia="宋体" w:cs="宋体"/>
          <w:color w:val="auto"/>
          <w:sz w:val="21"/>
          <w:szCs w:val="21"/>
          <w:highlight w:val="none"/>
          <w:lang w:val="zh-CN"/>
        </w:rPr>
        <w:t xml:space="preserve">.1.6投标人的报价只投了部分内容；</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6</w:t>
      </w:r>
      <w:r>
        <w:rPr>
          <w:rFonts w:hint="eastAsia" w:ascii="宋体" w:hAnsi="宋体" w:eastAsia="宋体" w:cs="宋体"/>
          <w:color w:val="auto"/>
          <w:sz w:val="21"/>
          <w:szCs w:val="21"/>
          <w:highlight w:val="none"/>
          <w:lang w:val="zh-CN"/>
        </w:rPr>
        <w:t xml:space="preserve">.1.7投标人的投标文件出现了评标委员会认为不应当雷同的情况；</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6</w:t>
      </w:r>
      <w:r>
        <w:rPr>
          <w:rFonts w:hint="eastAsia" w:ascii="宋体" w:hAnsi="宋体" w:eastAsia="宋体" w:cs="宋体"/>
          <w:color w:val="auto"/>
          <w:sz w:val="21"/>
          <w:szCs w:val="21"/>
          <w:highlight w:val="none"/>
          <w:lang w:val="zh-CN"/>
        </w:rPr>
        <w:t xml:space="preserve">.1.8其他被评委会认定无效的情况。</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6</w:t>
      </w:r>
      <w:r>
        <w:rPr>
          <w:rFonts w:hint="eastAsia" w:ascii="宋体" w:hAnsi="宋体" w:eastAsia="宋体" w:cs="宋体"/>
          <w:color w:val="auto"/>
          <w:sz w:val="21"/>
          <w:szCs w:val="21"/>
          <w:highlight w:val="none"/>
          <w:lang w:val="zh-CN"/>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6</w:t>
      </w:r>
      <w:r>
        <w:rPr>
          <w:rFonts w:hint="eastAsia" w:ascii="宋体" w:hAnsi="宋体" w:eastAsia="宋体" w:cs="宋体"/>
          <w:color w:val="auto"/>
          <w:sz w:val="21"/>
          <w:szCs w:val="21"/>
          <w:highlight w:val="none"/>
          <w:lang w:val="zh-CN"/>
        </w:rPr>
        <w:t xml:space="preserve">.3投标文件报价出现前后不一致的，除招标文件另有规定外，按照下列规定修正：</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（一）投标文件中开标一览表（报价表）内容与投标文件中相应内容不一致的，以开标一览表（报价表）为准；</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（二）大写金额和小写金额不一致的，以大写金额为准；</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（三）单价金额小数点或者百分比有明显错位的，以开标一览表的总价为准，并修改单价；</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（四）总价金额与按单价汇总金额不一致的，以单价金额计算结果为准。</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6</w:t>
      </w:r>
      <w:r>
        <w:rPr>
          <w:rFonts w:hint="eastAsia" w:ascii="宋体" w:hAnsi="宋体" w:eastAsia="宋体" w:cs="宋体"/>
          <w:color w:val="auto"/>
          <w:sz w:val="21"/>
          <w:szCs w:val="21"/>
          <w:highlight w:val="none"/>
          <w:lang w:val="zh-CN"/>
        </w:rPr>
        <w:t xml:space="preserve">.4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6</w:t>
      </w:r>
      <w:r>
        <w:rPr>
          <w:rFonts w:hint="eastAsia" w:ascii="宋体" w:hAnsi="宋体" w:eastAsia="宋体" w:cs="宋体"/>
          <w:color w:val="auto"/>
          <w:sz w:val="21"/>
          <w:szCs w:val="21"/>
          <w:highlight w:val="none"/>
          <w:lang w:val="zh-CN"/>
        </w:rPr>
        <w:t xml:space="preserve">.5 评标委员会成员对需要共同认定的事项存在争议的，应当按照少数服从多数的原则作出结论。持不同意见的评标委员会成员应当在评标报告上签署不同意见及理由，否则视为同意评标报告。</w:t>
      </w:r>
      <w:r/>
    </w:p>
    <w:p>
      <w:pPr>
        <w:ind w:firstLine="422"/>
        <w:spacing w:line="360" w:lineRule="auto"/>
        <w:widowControl/>
        <w:rPr>
          <w:rFonts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2</w:t>
      </w:r>
      <w:r>
        <w:rPr>
          <w:rFonts w:ascii="宋体" w:hAnsi="宋体" w:eastAsia="宋体" w:cs="宋体"/>
          <w:b/>
          <w:color w:val="auto"/>
          <w:sz w:val="21"/>
          <w:szCs w:val="21"/>
          <w:highlight w:val="none"/>
          <w:lang w:val="zh-CN"/>
        </w:rPr>
        <w:t xml:space="preserve">7</w:t>
      </w:r>
      <w:r>
        <w:rPr>
          <w:rFonts w:hint="eastAsia" w:ascii="宋体" w:hAnsi="宋体" w:eastAsia="宋体" w:cs="宋体"/>
          <w:b/>
          <w:color w:val="auto"/>
          <w:sz w:val="21"/>
          <w:szCs w:val="21"/>
          <w:highlight w:val="none"/>
          <w:lang w:val="zh-CN"/>
        </w:rPr>
        <w:t xml:space="preserve">.投标的澄清</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7</w:t>
      </w:r>
      <w:r>
        <w:rPr>
          <w:rFonts w:hint="eastAsia" w:ascii="宋体" w:hAnsi="宋体" w:eastAsia="宋体" w:cs="宋体"/>
          <w:color w:val="auto"/>
          <w:sz w:val="21"/>
          <w:szCs w:val="21"/>
          <w:highlight w:val="none"/>
          <w:lang w:val="zh-CN"/>
        </w:rPr>
        <w:t xml:space="preserve">.1对于投标文件中含义不明确、同类问题表述不一致或者有明显文字和计算错误的内容，评标委员会应当以书面形式要求投标人作出必要的澄清、说明或者补正。</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7</w:t>
      </w:r>
      <w:r>
        <w:rPr>
          <w:rFonts w:hint="eastAsia" w:ascii="宋体" w:hAnsi="宋体" w:eastAsia="宋体" w:cs="宋体"/>
          <w:color w:val="auto"/>
          <w:sz w:val="21"/>
          <w:szCs w:val="21"/>
          <w:highlight w:val="none"/>
          <w:lang w:val="zh-CN"/>
        </w:rPr>
        <w:t xml:space="preserve">.2投标人的澄清、说明或者补正应当采用书面形式，并加盖</w:t>
      </w:r>
      <w:r>
        <w:rPr>
          <w:rFonts w:hint="eastAsia" w:ascii="宋体" w:hAnsi="宋体" w:eastAsia="宋体" w:cs="宋体"/>
          <w:color w:val="auto"/>
          <w:sz w:val="21"/>
          <w:szCs w:val="21"/>
          <w:highlight w:val="none"/>
        </w:rPr>
        <w:t xml:space="preserve">其单位电子</w:t>
      </w:r>
      <w:r>
        <w:rPr>
          <w:rFonts w:hint="eastAsia" w:ascii="宋体" w:hAnsi="宋体" w:eastAsia="宋体" w:cs="宋体"/>
          <w:color w:val="auto"/>
          <w:sz w:val="21"/>
          <w:szCs w:val="21"/>
          <w:highlight w:val="none"/>
          <w:lang w:val="zh-CN"/>
        </w:rPr>
        <w:t xml:space="preserve">公章。投标人的澄清、说明或者补正不得超出投标文件的范围或者改变投标文件的实质性内容。</w:t>
      </w:r>
      <w:r/>
    </w:p>
    <w:p>
      <w:pPr>
        <w:ind w:firstLine="422"/>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eastAsia="宋体" w:cs="宋体"/>
          <w:color w:val="auto"/>
          <w:sz w:val="21"/>
          <w:szCs w:val="21"/>
          <w:highlight w:val="none"/>
          <w:lang w:val="zh-CN"/>
        </w:rPr>
        <w:t xml:space="preserve">供应商应随时保持系统在线，如因供应商自身原因未在规定时间内提交澄清确认资料的，导致的不利后果由供应商自行承担。</w:t>
      </w:r>
      <w:r/>
    </w:p>
    <w:p>
      <w:pPr>
        <w:ind w:firstLine="422"/>
        <w:spacing w:line="360" w:lineRule="auto"/>
        <w:widowControl/>
        <w:rPr>
          <w:rFonts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2</w:t>
      </w:r>
      <w:r>
        <w:rPr>
          <w:rFonts w:ascii="宋体" w:hAnsi="宋体" w:eastAsia="宋体" w:cs="宋体"/>
          <w:b/>
          <w:color w:val="auto"/>
          <w:sz w:val="21"/>
          <w:szCs w:val="21"/>
          <w:highlight w:val="none"/>
          <w:lang w:val="zh-CN"/>
        </w:rPr>
        <w:t xml:space="preserve">8.</w:t>
      </w:r>
      <w:r>
        <w:rPr>
          <w:rFonts w:hint="eastAsia" w:ascii="宋体" w:hAnsi="宋体" w:eastAsia="宋体" w:cs="宋体"/>
          <w:b/>
          <w:color w:val="auto"/>
          <w:sz w:val="21"/>
          <w:szCs w:val="21"/>
          <w:highlight w:val="none"/>
          <w:lang w:val="zh-CN"/>
        </w:rPr>
        <w:t xml:space="preserve">投标无效</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8</w:t>
      </w:r>
      <w:r>
        <w:rPr>
          <w:rFonts w:hint="eastAsia" w:ascii="宋体" w:hAnsi="宋体" w:eastAsia="宋体" w:cs="宋体"/>
          <w:color w:val="auto"/>
          <w:sz w:val="21"/>
          <w:szCs w:val="21"/>
          <w:highlight w:val="none"/>
          <w:lang w:val="zh-CN"/>
        </w:rPr>
        <w:t xml:space="preserve">.1投标人存在下列情况之一的，投标无效:</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一</w:t>
      </w:r>
      <w:r>
        <w:rPr>
          <w:rFonts w:hint="eastAsia" w:ascii="宋体" w:hAnsi="宋体" w:eastAsia="宋体" w:cs="宋体"/>
          <w:color w:val="auto"/>
          <w:sz w:val="21"/>
          <w:szCs w:val="21"/>
          <w:highlight w:val="none"/>
          <w:lang w:val="zh-CN"/>
        </w:rPr>
        <w:t xml:space="preserve">）投标文件未按招标文件要求签署、盖章的；</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二</w:t>
      </w:r>
      <w:r>
        <w:rPr>
          <w:rFonts w:hint="eastAsia" w:ascii="宋体" w:hAnsi="宋体" w:eastAsia="宋体" w:cs="宋体"/>
          <w:color w:val="auto"/>
          <w:sz w:val="21"/>
          <w:szCs w:val="21"/>
          <w:highlight w:val="none"/>
          <w:lang w:val="zh-CN"/>
        </w:rPr>
        <w:t xml:space="preserve">）不具备招标文件中规定的资格要求的；</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三</w:t>
      </w:r>
      <w:r>
        <w:rPr>
          <w:rFonts w:hint="eastAsia" w:ascii="宋体" w:hAnsi="宋体" w:eastAsia="宋体" w:cs="宋体"/>
          <w:color w:val="auto"/>
          <w:sz w:val="21"/>
          <w:szCs w:val="21"/>
          <w:highlight w:val="none"/>
          <w:lang w:val="zh-CN"/>
        </w:rPr>
        <w:t xml:space="preserve">）报价超过招标文件中规定的预算金额或者最高限价的；</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四</w:t>
      </w:r>
      <w:r>
        <w:rPr>
          <w:rFonts w:hint="eastAsia" w:ascii="宋体" w:hAnsi="宋体" w:eastAsia="宋体" w:cs="宋体"/>
          <w:color w:val="auto"/>
          <w:sz w:val="21"/>
          <w:szCs w:val="21"/>
          <w:highlight w:val="none"/>
          <w:lang w:val="zh-CN"/>
        </w:rPr>
        <w:t xml:space="preserve">）投标文件含有采购人不能接受的附加条件的；</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（五）法律、法规和招标文件规定的其他无效情形。</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8</w:t>
      </w:r>
      <w:r>
        <w:rPr>
          <w:rFonts w:hint="eastAsia" w:ascii="宋体" w:hAnsi="宋体" w:eastAsia="宋体" w:cs="宋体"/>
          <w:color w:val="auto"/>
          <w:sz w:val="21"/>
          <w:szCs w:val="21"/>
          <w:highlight w:val="none"/>
          <w:lang w:val="zh-CN"/>
        </w:rPr>
        <w:t xml:space="preserve">.2投标人应当遵循公平竞争的原则，不得恶意串通，不得妨碍其他投标人的竞争行为，不得损害采购人或者其他投标人的合法权益。</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在评标过程中发现投标人有上述情形的，评标委员会应当认定其投标无效，并书面报告本级财政部门。</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8</w:t>
      </w:r>
      <w:r>
        <w:rPr>
          <w:rFonts w:hint="eastAsia" w:ascii="宋体" w:hAnsi="宋体" w:eastAsia="宋体" w:cs="宋体"/>
          <w:color w:val="auto"/>
          <w:sz w:val="21"/>
          <w:szCs w:val="21"/>
          <w:highlight w:val="none"/>
          <w:lang w:val="zh-CN"/>
        </w:rPr>
        <w:t xml:space="preserve">.3有下列情形之一的，视为投标人串通投标，其投标无效：</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（一）不同投标人的投标文件由同一单位或者个人编制；</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（二）不同投标人委托同一单位或者个人办理投标事宜；</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（三）不同投标人的投标文件载明的项目管理成员或者联系人员为同一人；</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（四）不同投标人的投标文件异常一致或者投标报价呈规律性差异；</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（五）不同投标人的投标文件相互混装。</w:t>
      </w:r>
      <w:r/>
    </w:p>
    <w:p>
      <w:pPr>
        <w:ind w:firstLine="422"/>
        <w:spacing w:line="360" w:lineRule="auto"/>
        <w:widowControl/>
        <w:rPr>
          <w:rFonts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2</w:t>
      </w:r>
      <w:r>
        <w:rPr>
          <w:rFonts w:ascii="宋体" w:hAnsi="宋体" w:eastAsia="宋体" w:cs="宋体"/>
          <w:b/>
          <w:color w:val="auto"/>
          <w:sz w:val="21"/>
          <w:szCs w:val="21"/>
          <w:highlight w:val="none"/>
          <w:lang w:val="zh-CN"/>
        </w:rPr>
        <w:t xml:space="preserve">9</w:t>
      </w:r>
      <w:r>
        <w:rPr>
          <w:rFonts w:hint="eastAsia" w:ascii="宋体" w:hAnsi="宋体" w:eastAsia="宋体" w:cs="宋体"/>
          <w:b/>
          <w:color w:val="auto"/>
          <w:sz w:val="21"/>
          <w:szCs w:val="21"/>
          <w:highlight w:val="none"/>
          <w:lang w:val="zh-CN"/>
        </w:rPr>
        <w:t xml:space="preserve">.废标</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9</w:t>
      </w:r>
      <w:r>
        <w:rPr>
          <w:rFonts w:hint="eastAsia" w:ascii="宋体" w:hAnsi="宋体" w:eastAsia="宋体" w:cs="宋体"/>
          <w:color w:val="auto"/>
          <w:sz w:val="21"/>
          <w:szCs w:val="21"/>
          <w:highlight w:val="none"/>
          <w:lang w:val="zh-CN"/>
        </w:rPr>
        <w:t xml:space="preserve">.1在招标过程中，出现下列情况之一的，应予废标：</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9</w:t>
      </w:r>
      <w:r>
        <w:rPr>
          <w:rFonts w:hint="eastAsia" w:ascii="宋体" w:hAnsi="宋体" w:eastAsia="宋体" w:cs="宋体"/>
          <w:color w:val="auto"/>
          <w:sz w:val="21"/>
          <w:szCs w:val="21"/>
          <w:highlight w:val="none"/>
          <w:lang w:val="zh-CN"/>
        </w:rPr>
        <w:t xml:space="preserve">.1.1符合专业条件的供应商或者对招标文件作实质投标的供应商不足</w:t>
      </w:r>
      <w:r>
        <w:rPr>
          <w:rFonts w:hint="eastAsia" w:ascii="宋体" w:hAnsi="宋体" w:eastAsia="宋体" w:cs="宋体"/>
          <w:color w:val="auto"/>
          <w:sz w:val="21"/>
          <w:szCs w:val="21"/>
          <w:highlight w:val="none"/>
        </w:rPr>
        <w:t xml:space="preserve">三</w:t>
      </w:r>
      <w:r>
        <w:rPr>
          <w:rFonts w:hint="eastAsia" w:ascii="宋体" w:hAnsi="宋体" w:eastAsia="宋体" w:cs="宋体"/>
          <w:color w:val="auto"/>
          <w:sz w:val="21"/>
          <w:szCs w:val="21"/>
          <w:highlight w:val="none"/>
          <w:lang w:val="zh-CN"/>
        </w:rPr>
        <w:t xml:space="preserve">家的；</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9</w:t>
      </w:r>
      <w:r>
        <w:rPr>
          <w:rFonts w:hint="eastAsia" w:ascii="宋体" w:hAnsi="宋体" w:eastAsia="宋体" w:cs="宋体"/>
          <w:color w:val="auto"/>
          <w:sz w:val="21"/>
          <w:szCs w:val="21"/>
          <w:highlight w:val="none"/>
          <w:lang w:val="zh-CN"/>
        </w:rPr>
        <w:t xml:space="preserve">.1.2出现影响采购公正的违法、违规行为的；</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9</w:t>
      </w:r>
      <w:r>
        <w:rPr>
          <w:rFonts w:hint="eastAsia" w:ascii="宋体" w:hAnsi="宋体" w:eastAsia="宋体" w:cs="宋体"/>
          <w:color w:val="auto"/>
          <w:sz w:val="21"/>
          <w:szCs w:val="21"/>
          <w:highlight w:val="none"/>
          <w:lang w:val="zh-CN"/>
        </w:rPr>
        <w:t xml:space="preserve">.1.3投标人的报价均超过了采购预算，采购人不能支付的；</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9</w:t>
      </w:r>
      <w:r>
        <w:rPr>
          <w:rFonts w:hint="eastAsia" w:ascii="宋体" w:hAnsi="宋体" w:eastAsia="宋体" w:cs="宋体"/>
          <w:color w:val="auto"/>
          <w:sz w:val="21"/>
          <w:szCs w:val="21"/>
          <w:highlight w:val="none"/>
          <w:lang w:val="zh-CN"/>
        </w:rPr>
        <w:t xml:space="preserve">.1.4因重大变故，采购任务取消的；</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ascii="宋体" w:hAnsi="宋体" w:eastAsia="宋体" w:cs="宋体"/>
          <w:color w:val="auto"/>
          <w:sz w:val="21"/>
          <w:szCs w:val="21"/>
          <w:highlight w:val="none"/>
          <w:lang w:val="zh-CN"/>
        </w:rPr>
        <w:t xml:space="preserve">9</w:t>
      </w:r>
      <w:r>
        <w:rPr>
          <w:rFonts w:hint="eastAsia" w:ascii="宋体" w:hAnsi="宋体" w:eastAsia="宋体" w:cs="宋体"/>
          <w:color w:val="auto"/>
          <w:sz w:val="21"/>
          <w:szCs w:val="21"/>
          <w:highlight w:val="none"/>
          <w:lang w:val="zh-CN"/>
        </w:rPr>
        <w:t xml:space="preserve">.2废标后，采购人和采购代理机构将把废标的理由通知所有投标人。</w:t>
      </w:r>
      <w:r/>
    </w:p>
    <w:p>
      <w:pPr>
        <w:ind w:firstLine="422"/>
        <w:spacing w:line="360" w:lineRule="auto"/>
        <w:widowControl/>
        <w:rPr>
          <w:rFonts w:ascii="宋体" w:hAnsi="宋体" w:eastAsia="宋体" w:cs="宋体"/>
          <w:b/>
          <w:color w:val="auto"/>
          <w:sz w:val="21"/>
          <w:szCs w:val="21"/>
          <w:highlight w:val="none"/>
          <w:lang w:val="zh-CN"/>
        </w:rPr>
      </w:pPr>
      <w:r>
        <w:rPr>
          <w:rFonts w:ascii="宋体" w:hAnsi="宋体" w:eastAsia="宋体" w:cs="宋体"/>
          <w:b/>
          <w:color w:val="auto"/>
          <w:sz w:val="21"/>
          <w:szCs w:val="21"/>
          <w:highlight w:val="none"/>
          <w:lang w:val="zh-CN"/>
        </w:rPr>
        <w:t xml:space="preserve">30</w:t>
      </w:r>
      <w:r>
        <w:rPr>
          <w:rFonts w:hint="eastAsia" w:ascii="宋体" w:hAnsi="宋体" w:eastAsia="宋体" w:cs="宋体"/>
          <w:b/>
          <w:color w:val="auto"/>
          <w:sz w:val="21"/>
          <w:szCs w:val="21"/>
          <w:highlight w:val="none"/>
          <w:lang w:val="zh-CN"/>
        </w:rPr>
        <w:t xml:space="preserve">.投标文件的评价和比较</w:t>
      </w:r>
      <w:r/>
    </w:p>
    <w:p>
      <w:pPr>
        <w:ind w:firstLine="420"/>
        <w:spacing w:line="360" w:lineRule="auto"/>
        <w:widowControl/>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t xml:space="preserve">30</w:t>
      </w:r>
      <w:r>
        <w:rPr>
          <w:rFonts w:hint="eastAsia" w:ascii="宋体" w:hAnsi="宋体" w:eastAsia="宋体" w:cs="宋体"/>
          <w:color w:val="auto"/>
          <w:sz w:val="21"/>
          <w:szCs w:val="21"/>
          <w:highlight w:val="none"/>
          <w:lang w:val="zh-CN"/>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ind w:firstLine="420"/>
        <w:spacing w:line="360" w:lineRule="auto"/>
        <w:widowControl/>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t xml:space="preserve">30</w:t>
      </w:r>
      <w:r>
        <w:rPr>
          <w:rFonts w:hint="eastAsia" w:ascii="宋体" w:hAnsi="宋体" w:eastAsia="宋体" w:cs="宋体"/>
          <w:color w:val="auto"/>
          <w:sz w:val="21"/>
          <w:szCs w:val="21"/>
          <w:highlight w:val="none"/>
          <w:lang w:val="zh-CN"/>
        </w:rPr>
        <w:t xml:space="preserve">.2最低的投标报价或最高的折扣比例是中标的重要条件，但不是唯一条件。</w:t>
      </w:r>
      <w:bookmarkStart w:id="20" w:name="_Toc19501"/>
      <w:r/>
      <w:bookmarkStart w:id="21" w:name="_Toc18442"/>
      <w:r/>
      <w:r/>
    </w:p>
    <w:p>
      <w:pPr>
        <w:ind w:firstLine="422"/>
        <w:spacing w:line="360" w:lineRule="auto"/>
        <w:widowControl/>
        <w:rPr>
          <w:rFonts w:ascii="宋体" w:hAnsi="宋体" w:eastAsia="宋体" w:cs="宋体"/>
          <w:color w:val="auto"/>
          <w:sz w:val="21"/>
          <w:szCs w:val="21"/>
          <w:highlight w:val="none"/>
          <w:lang w:val="zh-CN"/>
        </w:rPr>
      </w:pPr>
      <w:r>
        <w:rPr>
          <w:rFonts w:hint="eastAsia" w:ascii="宋体" w:hAnsi="宋体" w:eastAsia="宋体"/>
          <w:b/>
          <w:color w:val="auto"/>
          <w:sz w:val="21"/>
          <w:szCs w:val="21"/>
          <w:highlight w:val="none"/>
          <w:lang w:val="zh-CN"/>
        </w:rPr>
        <w:t xml:space="preserve">七、授予合同</w:t>
      </w:r>
      <w:bookmarkEnd w:id="20"/>
      <w:r/>
      <w:bookmarkEnd w:id="21"/>
      <w:r/>
      <w:r/>
    </w:p>
    <w:p>
      <w:pPr>
        <w:ind w:firstLine="422"/>
        <w:spacing w:line="360" w:lineRule="auto"/>
        <w:widowControl/>
        <w:rPr>
          <w:rFonts w:ascii="宋体" w:hAnsi="宋体" w:eastAsia="宋体" w:cs="宋体"/>
          <w:color w:val="auto"/>
          <w:sz w:val="21"/>
          <w:szCs w:val="21"/>
          <w:highlight w:val="none"/>
          <w:lang w:val="zh-CN"/>
        </w:rPr>
      </w:pPr>
      <w:r>
        <w:rPr>
          <w:rFonts w:ascii="宋体" w:hAnsi="宋体" w:eastAsia="宋体" w:cs="宋体"/>
          <w:b/>
          <w:color w:val="auto"/>
          <w:sz w:val="21"/>
          <w:szCs w:val="21"/>
          <w:highlight w:val="none"/>
          <w:lang w:val="zh-CN"/>
        </w:rPr>
        <w:t xml:space="preserve">31</w:t>
      </w:r>
      <w:r>
        <w:rPr>
          <w:rFonts w:hint="eastAsia" w:ascii="宋体" w:hAnsi="宋体" w:eastAsia="宋体" w:cs="宋体"/>
          <w:b/>
          <w:color w:val="auto"/>
          <w:sz w:val="21"/>
          <w:szCs w:val="21"/>
          <w:highlight w:val="none"/>
          <w:lang w:val="zh-CN"/>
        </w:rPr>
        <w:t xml:space="preserve">.中标单位的确认</w:t>
      </w:r>
      <w:r/>
    </w:p>
    <w:p>
      <w:pPr>
        <w:ind w:firstLine="420"/>
        <w:spacing w:line="360" w:lineRule="auto"/>
        <w:widowControl/>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t xml:space="preserve">31</w:t>
      </w:r>
      <w:r>
        <w:rPr>
          <w:rFonts w:hint="eastAsia" w:ascii="宋体" w:hAnsi="宋体" w:eastAsia="宋体" w:cs="宋体"/>
          <w:color w:val="auto"/>
          <w:sz w:val="21"/>
          <w:szCs w:val="21"/>
          <w:highlight w:val="none"/>
          <w:lang w:val="zh-CN"/>
        </w:rPr>
        <w:t xml:space="preserve">.1评标委员会根据投标人资格审查情况，对投标文件进行评价和比较，按照评标办法和标准进行评标，并按采购人的委托向采购人推荐中标人。</w:t>
      </w:r>
      <w:r/>
    </w:p>
    <w:p>
      <w:pPr>
        <w:ind w:firstLine="420"/>
        <w:spacing w:line="360" w:lineRule="auto"/>
        <w:widowControl/>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t xml:space="preserve">31</w:t>
      </w:r>
      <w:r>
        <w:rPr>
          <w:rFonts w:hint="eastAsia" w:ascii="宋体" w:hAnsi="宋体" w:eastAsia="宋体" w:cs="宋体"/>
          <w:color w:val="auto"/>
          <w:sz w:val="21"/>
          <w:szCs w:val="21"/>
          <w:highlight w:val="none"/>
          <w:lang w:val="zh-CN"/>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ind w:firstLine="422"/>
        <w:spacing w:line="360" w:lineRule="auto"/>
        <w:widowControl/>
        <w:rPr>
          <w:rFonts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3</w:t>
      </w:r>
      <w:r>
        <w:rPr>
          <w:rFonts w:ascii="宋体" w:hAnsi="宋体" w:eastAsia="宋体" w:cs="宋体"/>
          <w:b/>
          <w:color w:val="auto"/>
          <w:sz w:val="21"/>
          <w:szCs w:val="21"/>
          <w:highlight w:val="none"/>
          <w:lang w:val="zh-CN"/>
        </w:rPr>
        <w:t xml:space="preserve">2</w:t>
      </w:r>
      <w:r>
        <w:rPr>
          <w:rFonts w:hint="eastAsia" w:ascii="宋体" w:hAnsi="宋体" w:eastAsia="宋体" w:cs="宋体"/>
          <w:b/>
          <w:color w:val="auto"/>
          <w:sz w:val="21"/>
          <w:szCs w:val="21"/>
          <w:highlight w:val="none"/>
          <w:lang w:val="zh-CN"/>
        </w:rPr>
        <w:t xml:space="preserve">.合同授予标准</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采购人将把合同授予其投标文件在实质上响应投标招标文件要求且按本须知规定评选出的投标人。确定为中标的投标人必须具有实施本合同的能力和资源。</w:t>
      </w:r>
      <w:r/>
    </w:p>
    <w:p>
      <w:pPr>
        <w:ind w:firstLine="422"/>
        <w:spacing w:line="360" w:lineRule="auto"/>
        <w:widowControl/>
        <w:rPr>
          <w:rFonts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3</w:t>
      </w:r>
      <w:r>
        <w:rPr>
          <w:rFonts w:ascii="宋体" w:hAnsi="宋体" w:eastAsia="宋体" w:cs="宋体"/>
          <w:b/>
          <w:color w:val="auto"/>
          <w:sz w:val="21"/>
          <w:szCs w:val="21"/>
          <w:highlight w:val="none"/>
          <w:lang w:val="zh-CN"/>
        </w:rPr>
        <w:t xml:space="preserve">3</w:t>
      </w:r>
      <w:r>
        <w:rPr>
          <w:rFonts w:hint="eastAsia" w:ascii="宋体" w:hAnsi="宋体" w:eastAsia="宋体" w:cs="宋体"/>
          <w:b/>
          <w:color w:val="auto"/>
          <w:sz w:val="21"/>
          <w:szCs w:val="21"/>
          <w:highlight w:val="none"/>
          <w:lang w:val="zh-CN"/>
        </w:rPr>
        <w:t xml:space="preserve">.中标通知书</w:t>
      </w:r>
      <w:r/>
    </w:p>
    <w:p>
      <w:pPr>
        <w:ind w:firstLine="420"/>
        <w:spacing w:line="360" w:lineRule="auto"/>
        <w:widowControl/>
        <w:rPr>
          <w:rFonts w:ascii="宋体" w:hAnsi="宋体" w:eastAsia="宋体" w:cs="宋体"/>
          <w:b/>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lang w:val="zh-CN"/>
        </w:rPr>
        <w:t xml:space="preserve">.1确定出中标人后，采购代理机构在法定时间内向中标人发出中标通知书。</w:t>
      </w:r>
      <w:r>
        <w:rPr>
          <w:rFonts w:hint="eastAsia" w:ascii="宋体" w:hAnsi="宋体" w:eastAsia="宋体" w:cs="宋体"/>
          <w:b/>
          <w:color w:val="auto"/>
          <w:sz w:val="21"/>
          <w:szCs w:val="21"/>
          <w:highlight w:val="none"/>
          <w:lang w:val="zh-CN"/>
        </w:rPr>
        <w:t xml:space="preserve">请中标人在中标结果公告届满之日起30日内,使用CA证书登录“苏采云”系统及时下载中标通知书。</w:t>
      </w:r>
      <w:r>
        <w:rPr>
          <w:rFonts w:hint="eastAsia" w:ascii="宋体" w:hAnsi="宋体" w:eastAsia="宋体" w:cs="宋体"/>
          <w:color w:val="auto"/>
          <w:sz w:val="21"/>
          <w:szCs w:val="21"/>
          <w:highlight w:val="none"/>
          <w:lang w:val="zh-CN"/>
        </w:rPr>
        <w:t xml:space="preserve">因系统存储空间有限，自中标结果公告届满之日起30日后，“苏采云”系统不再保证提供下载中标通知书服务,因未及时下载而造成的不利后果由中标人自行承担。</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lang w:val="zh-CN"/>
        </w:rPr>
        <w:t xml:space="preserve">.2中标通知书将成为合同的组成部分，对采购人和中标人具有同等法律效力。</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ascii="宋体" w:hAnsi="宋体" w:eastAsia="宋体" w:cs="宋体"/>
          <w:color w:val="auto"/>
          <w:sz w:val="21"/>
          <w:szCs w:val="21"/>
          <w:highlight w:val="none"/>
          <w:lang w:val="zh-CN"/>
        </w:rPr>
        <w:t xml:space="preserve">4</w:t>
      </w:r>
      <w:r>
        <w:rPr>
          <w:rFonts w:hint="eastAsia" w:ascii="宋体" w:hAnsi="宋体" w:eastAsia="宋体" w:cs="宋体"/>
          <w:color w:val="auto"/>
          <w:sz w:val="21"/>
          <w:szCs w:val="21"/>
          <w:highlight w:val="none"/>
          <w:lang w:val="zh-CN"/>
        </w:rPr>
        <w:t xml:space="preserve">.</w:t>
      </w:r>
      <w:r>
        <w:rPr>
          <w:rFonts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lang w:val="zh-CN"/>
        </w:rPr>
        <w:t xml:space="preserve">中标通知书发出后，采购人不得违法改变中标结果，中标人无正当理由不得放弃中标。</w:t>
      </w:r>
      <w:r/>
    </w:p>
    <w:p>
      <w:pPr>
        <w:ind w:firstLine="422"/>
        <w:spacing w:line="360" w:lineRule="auto"/>
        <w:widowControl/>
        <w:rPr>
          <w:rFonts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3</w:t>
      </w:r>
      <w:r>
        <w:rPr>
          <w:rFonts w:ascii="宋体" w:hAnsi="宋体" w:eastAsia="宋体" w:cs="宋体"/>
          <w:b/>
          <w:color w:val="auto"/>
          <w:sz w:val="21"/>
          <w:szCs w:val="21"/>
          <w:highlight w:val="none"/>
          <w:lang w:val="zh-CN"/>
        </w:rPr>
        <w:t xml:space="preserve">4</w:t>
      </w:r>
      <w:r>
        <w:rPr>
          <w:rFonts w:hint="eastAsia" w:ascii="宋体" w:hAnsi="宋体" w:eastAsia="宋体" w:cs="宋体"/>
          <w:b/>
          <w:color w:val="auto"/>
          <w:sz w:val="21"/>
          <w:szCs w:val="21"/>
          <w:highlight w:val="none"/>
          <w:lang w:val="zh-CN"/>
        </w:rPr>
        <w:t xml:space="preserve">.合同的签订</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ascii="宋体" w:hAnsi="宋体" w:eastAsia="宋体" w:cs="宋体"/>
          <w:color w:val="auto"/>
          <w:sz w:val="21"/>
          <w:szCs w:val="21"/>
          <w:highlight w:val="none"/>
          <w:lang w:val="zh-CN"/>
        </w:rPr>
        <w:t xml:space="preserve">4.1 </w:t>
      </w:r>
      <w:r>
        <w:rPr>
          <w:rFonts w:hint="eastAsia" w:ascii="宋体" w:hAnsi="宋体" w:eastAsia="宋体" w:cs="宋体"/>
          <w:color w:val="auto"/>
          <w:sz w:val="21"/>
          <w:szCs w:val="21"/>
          <w:highlight w:val="none"/>
          <w:lang w:val="zh-CN"/>
        </w:rPr>
        <w:t xml:space="preserve">按照《关于做好政府采购支持企业发展有关事项的通知》（苏财购〔2020〕52号）及</w:t>
      </w:r>
      <w:r>
        <w:rPr>
          <w:rFonts w:hint="eastAsia" w:ascii="宋体" w:hAnsi="宋体" w:eastAsia="宋体"/>
          <w:color w:val="auto"/>
          <w:sz w:val="21"/>
          <w:highlight w:val="none"/>
          <w:lang w:val="zh-CN"/>
        </w:rPr>
        <w:t xml:space="preserve">《关于印发&lt;苏州市政府采购促进中小企业发展实施意见&gt;的通知》（苏财购〔2022〕16号）</w:t>
      </w:r>
      <w:r>
        <w:rPr>
          <w:rFonts w:hint="eastAsia" w:ascii="宋体" w:hAnsi="宋体" w:eastAsia="宋体" w:cs="宋体"/>
          <w:color w:val="auto"/>
          <w:sz w:val="21"/>
          <w:szCs w:val="21"/>
          <w:highlight w:val="none"/>
          <w:lang w:val="zh-CN"/>
        </w:rPr>
        <w:t xml:space="preserve">文件精神，采购人与中标人原则上应当在中标通知书发出之日起十五日内，按照招标文件及投标文件确定的事项签订政府采购合同。</w:t>
      </w:r>
      <w:r/>
    </w:p>
    <w:p>
      <w:pPr>
        <w:ind w:firstLine="420"/>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3</w:t>
      </w:r>
      <w:r>
        <w:rPr>
          <w:rFonts w:ascii="宋体" w:hAnsi="宋体" w:eastAsia="宋体" w:cs="宋体"/>
          <w:color w:val="auto"/>
          <w:sz w:val="21"/>
          <w:szCs w:val="21"/>
          <w:highlight w:val="none"/>
          <w:lang w:val="zh-CN"/>
        </w:rPr>
        <w:t xml:space="preserve">4.2 </w:t>
      </w:r>
      <w:r>
        <w:rPr>
          <w:rFonts w:hint="eastAsia" w:ascii="宋体" w:hAnsi="宋体" w:eastAsia="宋体" w:cs="宋体"/>
          <w:color w:val="auto"/>
          <w:sz w:val="21"/>
          <w:szCs w:val="21"/>
          <w:highlight w:val="none"/>
        </w:rPr>
        <w:t xml:space="preserve">采购人与中标人所签订的合同不得对招标文件确定的事项和中标人投标文件作实质性修改，采购人不得向中标人提出任何不合理的要求作为签订合同的条件。</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ascii="宋体" w:hAnsi="宋体" w:eastAsia="宋体" w:cs="宋体"/>
          <w:color w:val="auto"/>
          <w:sz w:val="21"/>
          <w:szCs w:val="21"/>
          <w:highlight w:val="none"/>
          <w:lang w:val="zh-CN"/>
        </w:rPr>
        <w:t xml:space="preserve">4.3</w:t>
      </w:r>
      <w:r>
        <w:rPr>
          <w:rFonts w:hint="eastAsia" w:ascii="宋体" w:hAnsi="宋体" w:eastAsia="宋体" w:cs="宋体"/>
          <w:color w:val="auto"/>
          <w:sz w:val="21"/>
          <w:szCs w:val="21"/>
          <w:highlight w:val="none"/>
          <w:lang w:val="zh-CN"/>
        </w:rPr>
        <w:t xml:space="preserve">招标文件、中标人的投标文件及招标过程中有关澄清、承诺文件均应作为合同附件。</w:t>
      </w:r>
      <w:r/>
    </w:p>
    <w:p>
      <w:pPr>
        <w:ind w:firstLine="420"/>
        <w:spacing w:line="360" w:lineRule="auto"/>
        <w:widowControl/>
        <w:rPr>
          <w:rFonts w:ascii="宋体" w:hAnsi="宋体" w:eastAsia="宋体" w:cs="宋体"/>
          <w:b/>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ascii="宋体" w:hAnsi="宋体" w:eastAsia="宋体" w:cs="宋体"/>
          <w:color w:val="auto"/>
          <w:sz w:val="21"/>
          <w:szCs w:val="21"/>
          <w:highlight w:val="none"/>
          <w:lang w:val="zh-CN"/>
        </w:rPr>
        <w:t xml:space="preserve">4.4</w:t>
      </w:r>
      <w:r>
        <w:rPr>
          <w:rFonts w:hint="eastAsia" w:ascii="宋体" w:hAnsi="宋体" w:eastAsia="宋体" w:cs="宋体"/>
          <w:color w:val="auto"/>
          <w:sz w:val="21"/>
          <w:szCs w:val="21"/>
          <w:highlight w:val="none"/>
          <w:lang w:val="zh-CN"/>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ind w:firstLine="420"/>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ascii="宋体" w:hAnsi="宋体" w:eastAsia="宋体" w:cs="宋体"/>
          <w:color w:val="auto"/>
          <w:sz w:val="21"/>
          <w:szCs w:val="21"/>
          <w:highlight w:val="none"/>
          <w:lang w:val="zh-CN"/>
        </w:rPr>
        <w:t xml:space="preserve">4.5</w:t>
      </w:r>
      <w:r>
        <w:rPr>
          <w:rFonts w:hint="eastAsia" w:ascii="宋体" w:hAnsi="宋体" w:eastAsia="宋体" w:cs="宋体"/>
          <w:color w:val="auto"/>
          <w:sz w:val="21"/>
          <w:szCs w:val="21"/>
          <w:highlight w:val="none"/>
          <w:lang w:val="zh-CN"/>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eastAsia="宋体" w:cs="宋体"/>
          <w:color w:val="auto"/>
          <w:sz w:val="21"/>
          <w:szCs w:val="21"/>
          <w:highlight w:val="none"/>
          <w:lang w:val="zh-CN"/>
        </w:rPr>
        <w:t xml:space="preserve">0%</w:t>
      </w:r>
      <w:r>
        <w:rPr>
          <w:rFonts w:hint="eastAsia" w:ascii="宋体" w:hAnsi="宋体" w:eastAsia="宋体" w:cs="宋体"/>
          <w:color w:val="auto"/>
          <w:sz w:val="21"/>
          <w:szCs w:val="21"/>
          <w:highlight w:val="none"/>
          <w:lang w:val="zh-CN"/>
        </w:rPr>
        <w:t xml:space="preserve">。</w:t>
      </w:r>
      <w:bookmarkStart w:id="22" w:name="_Toc21029"/>
      <w:r/>
      <w:bookmarkStart w:id="23" w:name="_Toc8186"/>
      <w:r/>
      <w:r/>
    </w:p>
    <w:p>
      <w:pPr>
        <w:ind w:firstLine="422"/>
        <w:spacing w:line="360" w:lineRule="auto"/>
        <w:widowControl/>
        <w:rPr>
          <w:rFonts w:ascii="宋体" w:hAnsi="宋体" w:eastAsia="宋体" w:cs="宋体"/>
          <w:color w:val="auto"/>
          <w:sz w:val="21"/>
          <w:szCs w:val="21"/>
          <w:highlight w:val="none"/>
          <w:lang w:val="zh-CN"/>
        </w:rPr>
      </w:pPr>
      <w:r>
        <w:rPr>
          <w:rFonts w:hint="eastAsia" w:ascii="宋体" w:hAnsi="宋体" w:eastAsia="宋体"/>
          <w:b/>
          <w:color w:val="auto"/>
          <w:sz w:val="21"/>
          <w:szCs w:val="21"/>
          <w:highlight w:val="none"/>
          <w:lang w:val="zh-CN"/>
        </w:rPr>
        <w:t xml:space="preserve">八、其他事项</w:t>
      </w:r>
      <w:bookmarkEnd w:id="22"/>
      <w:r/>
      <w:bookmarkEnd w:id="23"/>
      <w:r/>
      <w:r/>
    </w:p>
    <w:p>
      <w:pPr>
        <w:ind w:firstLine="422"/>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3</w:t>
      </w:r>
      <w:r>
        <w:rPr>
          <w:rFonts w:ascii="宋体" w:hAnsi="宋体" w:eastAsia="宋体" w:cs="宋体"/>
          <w:b/>
          <w:color w:val="auto"/>
          <w:sz w:val="21"/>
          <w:szCs w:val="21"/>
          <w:highlight w:val="none"/>
          <w:lang w:val="zh-CN"/>
        </w:rPr>
        <w:t xml:space="preserve">5</w:t>
      </w:r>
      <w:r>
        <w:rPr>
          <w:rFonts w:hint="eastAsia" w:ascii="宋体" w:hAnsi="宋体" w:eastAsia="宋体" w:cs="宋体"/>
          <w:b/>
          <w:color w:val="auto"/>
          <w:sz w:val="21"/>
          <w:szCs w:val="21"/>
          <w:highlight w:val="none"/>
          <w:lang w:val="zh-CN"/>
        </w:rPr>
        <w:t xml:space="preserve">.代理服务费：</w:t>
      </w:r>
      <w:r/>
    </w:p>
    <w:p>
      <w:pPr>
        <w:ind w:firstLine="422"/>
        <w:spacing w:line="360" w:lineRule="auto"/>
        <w:widowControl/>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w:t>
      </w:r>
      <w:r>
        <w:rPr>
          <w:rFonts w:ascii="宋体" w:hAnsi="宋体" w:eastAsia="宋体" w:cs="宋体"/>
          <w:b/>
          <w:color w:val="auto"/>
          <w:sz w:val="21"/>
          <w:szCs w:val="21"/>
          <w:highlight w:val="none"/>
        </w:rPr>
        <w:t xml:space="preserve">5</w:t>
      </w:r>
      <w:r>
        <w:rPr>
          <w:rFonts w:hint="eastAsia" w:ascii="宋体" w:hAnsi="宋体" w:eastAsia="宋体" w:cs="宋体"/>
          <w:b/>
          <w:color w:val="auto"/>
          <w:sz w:val="21"/>
          <w:szCs w:val="21"/>
          <w:highlight w:val="none"/>
        </w:rPr>
        <w:t xml:space="preserve">.1.</w:t>
      </w:r>
      <w:r>
        <w:rPr>
          <w:rFonts w:hint="eastAsia" w:ascii="宋体" w:hAnsi="宋体" w:eastAsia="宋体" w:cs="宋体"/>
          <w:b/>
          <w:color w:val="auto"/>
          <w:sz w:val="21"/>
          <w:szCs w:val="21"/>
          <w:highlight w:val="none"/>
          <w:lang w:val="en-US" w:eastAsia="zh-CN"/>
        </w:rPr>
        <w:t xml:space="preserve">招标单位</w:t>
      </w:r>
      <w:r>
        <w:rPr>
          <w:rFonts w:hint="eastAsia" w:ascii="宋体" w:hAnsi="宋体" w:eastAsia="宋体" w:cs="宋体"/>
          <w:b/>
          <w:color w:val="auto"/>
          <w:sz w:val="21"/>
          <w:szCs w:val="21"/>
          <w:highlight w:val="none"/>
        </w:rPr>
        <w:t xml:space="preserve">按前附表的规定支付招标代理服务费，该费用应在</w:t>
      </w:r>
      <w:r>
        <w:rPr>
          <w:rFonts w:hint="eastAsia" w:ascii="宋体" w:hAnsi="宋体" w:eastAsia="宋体" w:cs="宋体"/>
          <w:b/>
          <w:color w:val="auto"/>
          <w:sz w:val="21"/>
          <w:szCs w:val="21"/>
          <w:highlight w:val="none"/>
          <w:lang w:val="en-US" w:eastAsia="zh-CN"/>
        </w:rPr>
        <w:t xml:space="preserve">招标结束后30天内</w:t>
      </w:r>
      <w:r>
        <w:rPr>
          <w:rFonts w:hint="eastAsia" w:ascii="宋体" w:hAnsi="宋体" w:eastAsia="宋体" w:cs="宋体"/>
          <w:b/>
          <w:color w:val="auto"/>
          <w:sz w:val="21"/>
          <w:szCs w:val="21"/>
          <w:highlight w:val="none"/>
        </w:rPr>
        <w:t xml:space="preserve">付清。</w:t>
      </w:r>
      <w:r>
        <w:rPr>
          <w:rFonts w:ascii="宋体" w:hAnsi="宋体" w:eastAsia="宋体" w:cs="宋体"/>
          <w:b/>
          <w:color w:val="auto"/>
          <w:sz w:val="21"/>
          <w:szCs w:val="21"/>
          <w:highlight w:val="none"/>
        </w:rPr>
        <w:t xml:space="preserve"> </w:t>
      </w:r>
      <w:r/>
    </w:p>
    <w:p>
      <w:pPr>
        <w:ind w:firstLine="422"/>
        <w:spacing w:line="360" w:lineRule="auto"/>
        <w:rPr>
          <w:rFonts w:hint="eastAsia" w:ascii="宋体" w:hAnsi="宋体" w:eastAsia="宋体" w:cs="宋体"/>
          <w:color w:val="auto"/>
          <w:sz w:val="21"/>
          <w:szCs w:val="21"/>
          <w:highlight w:val="none"/>
        </w:rPr>
      </w:pPr>
      <w:r>
        <w:rPr>
          <w:rFonts w:ascii="宋体" w:hAnsi="宋体" w:eastAsia="宋体" w:cs="宋体"/>
          <w:b/>
          <w:color w:val="auto"/>
          <w:sz w:val="21"/>
          <w:szCs w:val="21"/>
          <w:highlight w:val="none"/>
        </w:rPr>
        <w:t xml:space="preserve">36.</w:t>
      </w:r>
      <w:r>
        <w:rPr>
          <w:rFonts w:hint="eastAsia" w:ascii="宋体" w:hAnsi="宋体" w:eastAsia="宋体" w:cs="宋体"/>
          <w:b/>
          <w:color w:val="auto"/>
          <w:sz w:val="21"/>
          <w:szCs w:val="21"/>
          <w:highlight w:val="none"/>
        </w:rPr>
        <w:t xml:space="preserve">未尽事宜：</w:t>
      </w:r>
      <w:r>
        <w:rPr>
          <w:rFonts w:hint="eastAsia" w:ascii="宋体" w:hAnsi="宋体" w:eastAsia="宋体" w:cs="宋体"/>
          <w:color w:val="auto"/>
          <w:sz w:val="21"/>
          <w:szCs w:val="21"/>
          <w:highlight w:val="none"/>
        </w:rPr>
        <w:t xml:space="preserve">按《中华人民共和国政府采购法》及其他有关的法律法规的规定执行。</w:t>
      </w:r>
      <w:r/>
    </w:p>
    <w:p>
      <w:pPr>
        <w:ind w:firstLine="422"/>
        <w:spacing w:line="360" w:lineRule="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rPr>
          <w:rFonts w:ascii="宋体" w:hAnsi="宋体" w:eastAsia="宋体" w:cs="宋体"/>
          <w:b/>
          <w:bCs/>
          <w:color w:val="auto"/>
          <w:sz w:val="21"/>
          <w:szCs w:val="21"/>
          <w:highlight w:val="none"/>
        </w:rPr>
      </w:r>
      <w:r/>
    </w:p>
    <w:p>
      <w:pPr>
        <w:ind w:firstLine="422"/>
        <w:spacing w:line="360" w:lineRule="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rPr>
          <w:rFonts w:ascii="宋体" w:hAnsi="宋体" w:eastAsia="宋体" w:cs="宋体"/>
          <w:b/>
          <w:bCs/>
          <w:color w:val="auto"/>
          <w:sz w:val="21"/>
          <w:szCs w:val="21"/>
          <w:highlight w:val="none"/>
        </w:rPr>
      </w:r>
      <w:r/>
    </w:p>
    <w:p>
      <w:pPr>
        <w:ind w:firstLine="422"/>
        <w:spacing w:line="360" w:lineRule="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rPr>
          <w:rFonts w:ascii="宋体" w:hAnsi="宋体" w:eastAsia="宋体" w:cs="宋体"/>
          <w:b/>
          <w:bCs/>
          <w:color w:val="auto"/>
          <w:sz w:val="21"/>
          <w:szCs w:val="21"/>
          <w:highlight w:val="none"/>
        </w:rPr>
      </w:r>
      <w:r/>
    </w:p>
    <w:p>
      <w:pPr>
        <w:ind w:firstLine="422"/>
        <w:spacing w:line="360" w:lineRule="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rPr>
          <w:rFonts w:ascii="宋体" w:hAnsi="宋体" w:eastAsia="宋体" w:cs="宋体"/>
          <w:b/>
          <w:bCs/>
          <w:color w:val="auto"/>
          <w:sz w:val="21"/>
          <w:szCs w:val="21"/>
          <w:highlight w:val="none"/>
        </w:rPr>
      </w:r>
      <w:r/>
    </w:p>
    <w:p>
      <w:pPr>
        <w:ind w:firstLine="422"/>
        <w:spacing w:line="360" w:lineRule="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rPr>
          <w:rFonts w:ascii="宋体" w:hAnsi="宋体" w:eastAsia="宋体" w:cs="宋体"/>
          <w:b/>
          <w:bCs/>
          <w:color w:val="auto"/>
          <w:sz w:val="21"/>
          <w:szCs w:val="21"/>
          <w:highlight w:val="none"/>
        </w:rPr>
      </w:r>
      <w:r/>
    </w:p>
    <w:p>
      <w:pPr>
        <w:ind w:firstLine="422"/>
        <w:spacing w:line="360" w:lineRule="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rPr>
          <w:rFonts w:ascii="宋体" w:hAnsi="宋体" w:eastAsia="宋体" w:cs="宋体"/>
          <w:b/>
          <w:bCs/>
          <w:color w:val="auto"/>
          <w:sz w:val="21"/>
          <w:szCs w:val="21"/>
          <w:highlight w:val="none"/>
        </w:rPr>
      </w:r>
      <w:r/>
    </w:p>
    <w:p>
      <w:pPr>
        <w:ind w:firstLine="422"/>
        <w:spacing w:line="360" w:lineRule="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rPr>
          <w:rFonts w:ascii="宋体" w:hAnsi="宋体" w:eastAsia="宋体" w:cs="宋体"/>
          <w:b/>
          <w:bCs/>
          <w:color w:val="auto"/>
          <w:sz w:val="21"/>
          <w:szCs w:val="21"/>
          <w:highlight w:val="none"/>
        </w:rPr>
      </w:r>
      <w:r/>
    </w:p>
    <w:p>
      <w:pPr>
        <w:ind w:firstLine="422"/>
        <w:spacing w:line="360" w:lineRule="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rPr>
          <w:rFonts w:ascii="宋体" w:hAnsi="宋体" w:eastAsia="宋体" w:cs="宋体"/>
          <w:b/>
          <w:bCs/>
          <w:color w:val="auto"/>
          <w:sz w:val="21"/>
          <w:szCs w:val="21"/>
          <w:highlight w:val="none"/>
        </w:rPr>
      </w:r>
      <w:r/>
    </w:p>
    <w:p>
      <w:pPr>
        <w:ind w:firstLine="0"/>
        <w:spacing w:line="360" w:lineRule="auto"/>
        <w:rPr>
          <w:rFonts w:ascii="宋体" w:hAnsi="宋体" w:eastAsia="宋体" w:cs="宋体"/>
          <w:b/>
          <w:bCs/>
          <w:color w:val="auto"/>
          <w:sz w:val="21"/>
          <w:szCs w:val="21"/>
          <w:highlight w:val="none"/>
        </w:rPr>
      </w:pPr>
      <w:r>
        <w:rPr>
          <w:rFonts w:hint="eastAsia" w:ascii="宋体" w:hAnsi="宋体" w:eastAsia="宋体" w:cs="宋体"/>
          <w:color w:val="auto"/>
          <w:sz w:val="21"/>
          <w:szCs w:val="21"/>
          <w:highlight w:val="none"/>
        </w:rPr>
      </w:r>
      <w:r>
        <w:rPr>
          <w:rFonts w:hint="eastAsia" w:ascii="宋体" w:hAnsi="宋体" w:eastAsia="宋体" w:cs="宋体"/>
          <w:color w:val="auto"/>
          <w:sz w:val="21"/>
          <w:szCs w:val="21"/>
          <w:highlight w:val="none"/>
        </w:rPr>
      </w:r>
      <w:r/>
    </w:p>
    <w:p>
      <w:pPr>
        <w:pStyle w:val="873"/>
        <w:ind w:firstLine="880"/>
        <w:jc w:val="center"/>
        <w:rPr>
          <w:rFonts w:ascii="宋体" w:hAnsi="宋体" w:cs="宋体"/>
          <w:b w:val="0"/>
          <w:color w:val="auto"/>
          <w:szCs w:val="36"/>
          <w:highlight w:val="none"/>
        </w:rPr>
      </w:pPr>
      <w:r>
        <w:rPr>
          <w:rFonts w:hint="eastAsia" w:ascii="宋体" w:hAnsi="宋体" w:cs="宋体"/>
          <w:color w:val="auto"/>
          <w:highlight w:val="none"/>
        </w:rPr>
        <w:t xml:space="preserve">第三章 投标文件格式</w:t>
      </w:r>
      <w:bookmarkEnd w:id="14"/>
      <w:r/>
      <w:r/>
    </w:p>
    <w:p>
      <w:pPr>
        <w:pStyle w:val="886"/>
        <w:ind w:firstLine="482"/>
        <w:spacing w:line="400" w:lineRule="exact"/>
        <w:rPr>
          <w:rFonts w:ascii="宋体" w:hAnsi="宋体" w:eastAsia="宋体" w:cs="宋体"/>
          <w:b/>
          <w:color w:val="auto"/>
          <w:highlight w:val="none"/>
        </w:rPr>
      </w:pPr>
      <w:r>
        <w:rPr>
          <w:rFonts w:hint="eastAsia" w:ascii="宋体" w:hAnsi="宋体" w:eastAsia="宋体" w:cs="宋体"/>
          <w:b/>
          <w:color w:val="auto"/>
          <w:highlight w:val="none"/>
        </w:rPr>
        <w:t xml:space="preserve">说明：</w:t>
      </w:r>
      <w:r/>
    </w:p>
    <w:p>
      <w:pPr>
        <w:pStyle w:val="886"/>
        <w:ind w:firstLine="482"/>
        <w:spacing w:line="400" w:lineRule="exact"/>
        <w:rPr>
          <w:rFonts w:ascii="宋体" w:hAnsi="宋体" w:eastAsia="宋体" w:cs="宋体"/>
          <w:b/>
          <w:color w:val="auto"/>
          <w:highlight w:val="none"/>
        </w:rPr>
      </w:pPr>
      <w:r>
        <w:rPr>
          <w:rFonts w:hint="eastAsia" w:ascii="宋体" w:hAnsi="宋体" w:eastAsia="宋体" w:cs="宋体"/>
          <w:b/>
          <w:color w:val="auto"/>
          <w:highlight w:val="none"/>
        </w:rPr>
        <w:t xml:space="preserve">对本章所有的投标书格式 ，投标人可根据自身情况进行补充和修改，但补充和修改不得造成与本格式内容有实质性的违背。</w:t>
      </w:r>
      <w:r/>
    </w:p>
    <w:p>
      <w:pPr>
        <w:pStyle w:val="886"/>
        <w:ind w:firstLine="480"/>
        <w:spacing w:line="400" w:lineRule="exact"/>
        <w:rPr>
          <w:rFonts w:ascii="宋体" w:hAnsi="宋体" w:eastAsia="宋体" w:cs="宋体"/>
          <w:b/>
          <w:color w:val="auto"/>
          <w:highlight w:val="none"/>
        </w:rPr>
      </w:pPr>
      <w:r>
        <w:rPr>
          <w:rFonts w:ascii="宋体" w:hAnsi="宋体" w:eastAsia="宋体" w:cs="宋体"/>
          <w:b/>
          <w:color w:val="auto"/>
          <w:highlight w:val="none"/>
        </w:rPr>
      </w:r>
      <w:r/>
    </w:p>
    <w:p>
      <w:pPr>
        <w:pStyle w:val="951"/>
        <w:ind w:firstLine="420"/>
        <w:spacing w:line="400" w:lineRule="exact"/>
        <w:rPr>
          <w:rFonts w:hAnsi="宋体" w:cs="宋体"/>
          <w:b/>
          <w:color w:val="auto"/>
          <w:sz w:val="21"/>
          <w:szCs w:val="21"/>
          <w:highlight w:val="none"/>
        </w:rPr>
      </w:pPr>
      <w:r>
        <w:rPr>
          <w:rFonts w:hAnsi="宋体" w:cs="宋体"/>
          <w:b/>
          <w:color w:val="auto"/>
          <w:sz w:val="21"/>
          <w:szCs w:val="21"/>
          <w:highlight w:val="none"/>
        </w:rPr>
      </w:r>
      <w:r/>
    </w:p>
    <w:p>
      <w:pPr>
        <w:pStyle w:val="951"/>
        <w:ind w:firstLine="420"/>
        <w:spacing w:line="400" w:lineRule="exact"/>
        <w:rPr>
          <w:rFonts w:hAnsi="宋体" w:cs="宋体"/>
          <w:b/>
          <w:color w:val="auto"/>
          <w:sz w:val="21"/>
          <w:szCs w:val="21"/>
          <w:highlight w:val="none"/>
        </w:rPr>
      </w:pPr>
      <w:r>
        <w:rPr>
          <w:rFonts w:hAnsi="宋体" w:cs="宋体"/>
          <w:b/>
          <w:color w:val="auto"/>
          <w:sz w:val="21"/>
          <w:szCs w:val="21"/>
          <w:highlight w:val="none"/>
        </w:rPr>
      </w:r>
      <w:r/>
    </w:p>
    <w:p>
      <w:pPr>
        <w:pStyle w:val="951"/>
        <w:ind w:firstLine="420"/>
        <w:spacing w:line="400" w:lineRule="exact"/>
        <w:rPr>
          <w:rFonts w:hAnsi="宋体" w:cs="宋体"/>
          <w:b/>
          <w:color w:val="auto"/>
          <w:sz w:val="21"/>
          <w:szCs w:val="21"/>
          <w:highlight w:val="none"/>
        </w:rPr>
      </w:pPr>
      <w:r>
        <w:rPr>
          <w:rFonts w:hAnsi="宋体" w:cs="宋体"/>
          <w:b/>
          <w:color w:val="auto"/>
          <w:sz w:val="21"/>
          <w:szCs w:val="21"/>
          <w:highlight w:val="none"/>
        </w:rPr>
      </w:r>
      <w:r/>
    </w:p>
    <w:p>
      <w:pPr>
        <w:pStyle w:val="951"/>
        <w:ind w:firstLine="420"/>
        <w:spacing w:line="400" w:lineRule="exact"/>
        <w:rPr>
          <w:rFonts w:hAnsi="宋体" w:cs="宋体"/>
          <w:b/>
          <w:color w:val="auto"/>
          <w:sz w:val="21"/>
          <w:szCs w:val="21"/>
          <w:highlight w:val="none"/>
        </w:rPr>
      </w:pPr>
      <w:r>
        <w:rPr>
          <w:rFonts w:hAnsi="宋体" w:cs="宋体"/>
          <w:b/>
          <w:color w:val="auto"/>
          <w:sz w:val="21"/>
          <w:szCs w:val="21"/>
          <w:highlight w:val="none"/>
        </w:rPr>
      </w:r>
      <w:r/>
    </w:p>
    <w:p>
      <w:pPr>
        <w:pStyle w:val="951"/>
        <w:ind w:firstLine="420"/>
        <w:spacing w:line="400" w:lineRule="exact"/>
        <w:rPr>
          <w:rFonts w:hAnsi="宋体" w:cs="宋体"/>
          <w:b/>
          <w:color w:val="auto"/>
          <w:sz w:val="21"/>
          <w:szCs w:val="21"/>
          <w:highlight w:val="none"/>
        </w:rPr>
      </w:pPr>
      <w:r>
        <w:rPr>
          <w:rFonts w:hAnsi="宋体" w:cs="宋体"/>
          <w:b/>
          <w:color w:val="auto"/>
          <w:sz w:val="21"/>
          <w:szCs w:val="21"/>
          <w:highlight w:val="none"/>
        </w:rPr>
      </w:r>
      <w:r/>
    </w:p>
    <w:p>
      <w:pPr>
        <w:pStyle w:val="951"/>
        <w:ind w:firstLine="420"/>
        <w:spacing w:line="400" w:lineRule="exact"/>
        <w:rPr>
          <w:rFonts w:hAnsi="宋体" w:cs="宋体"/>
          <w:b/>
          <w:color w:val="auto"/>
          <w:sz w:val="21"/>
          <w:szCs w:val="21"/>
          <w:highlight w:val="none"/>
        </w:rPr>
      </w:pPr>
      <w:r>
        <w:rPr>
          <w:rFonts w:hAnsi="宋体" w:cs="宋体"/>
          <w:b/>
          <w:color w:val="auto"/>
          <w:sz w:val="21"/>
          <w:szCs w:val="21"/>
          <w:highlight w:val="none"/>
        </w:rPr>
      </w:r>
      <w:r/>
    </w:p>
    <w:p>
      <w:pPr>
        <w:pStyle w:val="951"/>
        <w:ind w:firstLine="420"/>
        <w:spacing w:line="400" w:lineRule="exact"/>
        <w:rPr>
          <w:rFonts w:hAnsi="宋体" w:cs="宋体"/>
          <w:b/>
          <w:color w:val="auto"/>
          <w:sz w:val="21"/>
          <w:szCs w:val="21"/>
          <w:highlight w:val="none"/>
        </w:rPr>
      </w:pPr>
      <w:r>
        <w:rPr>
          <w:rFonts w:hAnsi="宋体" w:cs="宋体"/>
          <w:b/>
          <w:color w:val="auto"/>
          <w:sz w:val="21"/>
          <w:szCs w:val="21"/>
          <w:highlight w:val="none"/>
        </w:rPr>
      </w:r>
      <w:r/>
    </w:p>
    <w:p>
      <w:pPr>
        <w:pStyle w:val="951"/>
        <w:ind w:firstLine="420"/>
        <w:spacing w:line="400" w:lineRule="exact"/>
        <w:rPr>
          <w:rFonts w:hAnsi="宋体" w:cs="宋体"/>
          <w:b/>
          <w:color w:val="auto"/>
          <w:sz w:val="21"/>
          <w:szCs w:val="21"/>
          <w:highlight w:val="none"/>
        </w:rPr>
      </w:pPr>
      <w:r>
        <w:rPr>
          <w:rFonts w:hAnsi="宋体" w:cs="宋体"/>
          <w:b/>
          <w:color w:val="auto"/>
          <w:sz w:val="21"/>
          <w:szCs w:val="21"/>
          <w:highlight w:val="none"/>
        </w:rPr>
      </w:r>
      <w:r/>
    </w:p>
    <w:p>
      <w:pPr>
        <w:pStyle w:val="951"/>
        <w:ind w:firstLine="420"/>
        <w:spacing w:line="400" w:lineRule="exact"/>
        <w:rPr>
          <w:rFonts w:hAnsi="宋体" w:cs="宋体"/>
          <w:b/>
          <w:color w:val="auto"/>
          <w:sz w:val="21"/>
          <w:szCs w:val="21"/>
          <w:highlight w:val="none"/>
        </w:rPr>
      </w:pPr>
      <w:r>
        <w:rPr>
          <w:rFonts w:hAnsi="宋体" w:cs="宋体"/>
          <w:b/>
          <w:color w:val="auto"/>
          <w:sz w:val="21"/>
          <w:szCs w:val="21"/>
          <w:highlight w:val="none"/>
        </w:rPr>
      </w:r>
      <w:r/>
    </w:p>
    <w:p>
      <w:pPr>
        <w:pStyle w:val="951"/>
        <w:ind w:firstLine="420"/>
        <w:spacing w:line="400" w:lineRule="exact"/>
        <w:rPr>
          <w:rFonts w:hAnsi="宋体" w:cs="宋体"/>
          <w:b/>
          <w:color w:val="auto"/>
          <w:sz w:val="21"/>
          <w:szCs w:val="21"/>
          <w:highlight w:val="none"/>
        </w:rPr>
      </w:pPr>
      <w:r>
        <w:rPr>
          <w:rFonts w:hAnsi="宋体" w:cs="宋体"/>
          <w:b/>
          <w:color w:val="auto"/>
          <w:sz w:val="21"/>
          <w:szCs w:val="21"/>
          <w:highlight w:val="none"/>
        </w:rPr>
      </w:r>
      <w:r/>
    </w:p>
    <w:p>
      <w:pPr>
        <w:pStyle w:val="951"/>
        <w:ind w:firstLine="420"/>
        <w:spacing w:line="400" w:lineRule="exact"/>
        <w:rPr>
          <w:rFonts w:hAnsi="宋体" w:cs="宋体"/>
          <w:b/>
          <w:color w:val="auto"/>
          <w:sz w:val="21"/>
          <w:szCs w:val="21"/>
          <w:highlight w:val="none"/>
        </w:rPr>
      </w:pPr>
      <w:r>
        <w:rPr>
          <w:rFonts w:hAnsi="宋体" w:cs="宋体"/>
          <w:b/>
          <w:color w:val="auto"/>
          <w:sz w:val="21"/>
          <w:szCs w:val="21"/>
          <w:highlight w:val="none"/>
        </w:rPr>
      </w:r>
      <w:r/>
    </w:p>
    <w:p>
      <w:pPr>
        <w:pStyle w:val="951"/>
        <w:ind w:firstLine="420"/>
        <w:spacing w:line="400" w:lineRule="exact"/>
        <w:rPr>
          <w:rFonts w:hAnsi="宋体" w:cs="宋体"/>
          <w:b/>
          <w:color w:val="auto"/>
          <w:sz w:val="21"/>
          <w:szCs w:val="21"/>
          <w:highlight w:val="none"/>
        </w:rPr>
      </w:pPr>
      <w:r>
        <w:rPr>
          <w:rFonts w:hAnsi="宋体" w:cs="宋体"/>
          <w:b/>
          <w:color w:val="auto"/>
          <w:sz w:val="21"/>
          <w:szCs w:val="21"/>
          <w:highlight w:val="none"/>
        </w:rPr>
      </w:r>
      <w:r/>
    </w:p>
    <w:p>
      <w:pPr>
        <w:pStyle w:val="951"/>
        <w:ind w:firstLine="420"/>
        <w:spacing w:line="400" w:lineRule="exact"/>
        <w:rPr>
          <w:rFonts w:hAnsi="宋体" w:cs="宋体"/>
          <w:b/>
          <w:color w:val="auto"/>
          <w:sz w:val="21"/>
          <w:szCs w:val="21"/>
          <w:highlight w:val="none"/>
        </w:rPr>
      </w:pPr>
      <w:r>
        <w:rPr>
          <w:rFonts w:hAnsi="宋体" w:cs="宋体"/>
          <w:b/>
          <w:color w:val="auto"/>
          <w:sz w:val="21"/>
          <w:szCs w:val="21"/>
          <w:highlight w:val="none"/>
        </w:rPr>
      </w:r>
      <w:r/>
    </w:p>
    <w:p>
      <w:pPr>
        <w:pStyle w:val="951"/>
        <w:ind w:firstLine="420"/>
        <w:spacing w:line="400" w:lineRule="exact"/>
        <w:rPr>
          <w:rFonts w:hAnsi="宋体" w:cs="宋体"/>
          <w:b/>
          <w:color w:val="auto"/>
          <w:sz w:val="21"/>
          <w:szCs w:val="21"/>
          <w:highlight w:val="none"/>
        </w:rPr>
      </w:pPr>
      <w:r>
        <w:rPr>
          <w:rFonts w:hAnsi="宋体" w:cs="宋体"/>
          <w:b/>
          <w:color w:val="auto"/>
          <w:sz w:val="21"/>
          <w:szCs w:val="21"/>
          <w:highlight w:val="none"/>
        </w:rPr>
      </w:r>
      <w:r/>
    </w:p>
    <w:p>
      <w:pPr>
        <w:pStyle w:val="951"/>
        <w:ind w:firstLine="420"/>
        <w:spacing w:line="400" w:lineRule="exact"/>
        <w:rPr>
          <w:rFonts w:hAnsi="宋体" w:cs="宋体"/>
          <w:b/>
          <w:color w:val="auto"/>
          <w:sz w:val="21"/>
          <w:szCs w:val="21"/>
          <w:highlight w:val="none"/>
        </w:rPr>
      </w:pPr>
      <w:r>
        <w:rPr>
          <w:rFonts w:hAnsi="宋体" w:cs="宋体"/>
          <w:b/>
          <w:color w:val="auto"/>
          <w:sz w:val="21"/>
          <w:szCs w:val="21"/>
          <w:highlight w:val="none"/>
        </w:rPr>
      </w:r>
      <w:r/>
    </w:p>
    <w:p>
      <w:pPr>
        <w:pStyle w:val="951"/>
        <w:ind w:firstLine="420"/>
        <w:spacing w:line="400" w:lineRule="exact"/>
        <w:rPr>
          <w:rFonts w:hAnsi="宋体" w:cs="宋体"/>
          <w:b/>
          <w:color w:val="auto"/>
          <w:sz w:val="21"/>
          <w:szCs w:val="21"/>
          <w:highlight w:val="none"/>
        </w:rPr>
      </w:pPr>
      <w:r>
        <w:rPr>
          <w:rFonts w:hAnsi="宋体" w:cs="宋体"/>
          <w:b/>
          <w:color w:val="auto"/>
          <w:sz w:val="21"/>
          <w:szCs w:val="21"/>
          <w:highlight w:val="none"/>
        </w:rPr>
      </w:r>
      <w:r/>
    </w:p>
    <w:p>
      <w:pPr>
        <w:pStyle w:val="951"/>
        <w:ind w:firstLine="420"/>
        <w:spacing w:line="400" w:lineRule="exact"/>
        <w:rPr>
          <w:rFonts w:hAnsi="宋体" w:cs="宋体"/>
          <w:b/>
          <w:color w:val="auto"/>
          <w:sz w:val="21"/>
          <w:szCs w:val="21"/>
          <w:highlight w:val="none"/>
        </w:rPr>
      </w:pPr>
      <w:r>
        <w:rPr>
          <w:rFonts w:hAnsi="宋体" w:cs="宋体"/>
          <w:b/>
          <w:color w:val="auto"/>
          <w:sz w:val="21"/>
          <w:szCs w:val="21"/>
          <w:highlight w:val="none"/>
        </w:rPr>
      </w:r>
      <w:r/>
    </w:p>
    <w:p>
      <w:pPr>
        <w:pStyle w:val="951"/>
        <w:ind w:firstLine="420"/>
        <w:spacing w:line="400" w:lineRule="exact"/>
        <w:rPr>
          <w:rFonts w:hAnsi="宋体" w:cs="宋体"/>
          <w:b/>
          <w:color w:val="auto"/>
          <w:sz w:val="21"/>
          <w:szCs w:val="21"/>
          <w:highlight w:val="none"/>
        </w:rPr>
      </w:pPr>
      <w:r>
        <w:rPr>
          <w:rFonts w:hAnsi="宋体" w:cs="宋体"/>
          <w:b/>
          <w:color w:val="auto"/>
          <w:sz w:val="21"/>
          <w:szCs w:val="21"/>
          <w:highlight w:val="none"/>
        </w:rPr>
      </w:r>
      <w:r/>
    </w:p>
    <w:p>
      <w:pPr>
        <w:pStyle w:val="951"/>
        <w:ind w:firstLine="420"/>
        <w:spacing w:line="400" w:lineRule="exact"/>
        <w:rPr>
          <w:rFonts w:hAnsi="宋体" w:cs="宋体"/>
          <w:b/>
          <w:color w:val="auto"/>
          <w:sz w:val="21"/>
          <w:szCs w:val="21"/>
          <w:highlight w:val="none"/>
        </w:rPr>
      </w:pPr>
      <w:r>
        <w:rPr>
          <w:rFonts w:hAnsi="宋体" w:cs="宋体"/>
          <w:b/>
          <w:color w:val="auto"/>
          <w:sz w:val="21"/>
          <w:szCs w:val="21"/>
          <w:highlight w:val="none"/>
        </w:rPr>
      </w:r>
      <w:r/>
    </w:p>
    <w:p>
      <w:pPr>
        <w:pStyle w:val="951"/>
        <w:ind w:firstLine="420"/>
        <w:spacing w:line="400" w:lineRule="exact"/>
        <w:rPr>
          <w:rFonts w:hAnsi="宋体" w:cs="宋体"/>
          <w:b/>
          <w:color w:val="auto"/>
          <w:sz w:val="21"/>
          <w:szCs w:val="21"/>
          <w:highlight w:val="none"/>
        </w:rPr>
      </w:pPr>
      <w:r>
        <w:rPr>
          <w:rFonts w:hAnsi="宋体" w:cs="宋体"/>
          <w:b/>
          <w:color w:val="auto"/>
          <w:sz w:val="21"/>
          <w:szCs w:val="21"/>
          <w:highlight w:val="none"/>
        </w:rPr>
      </w:r>
      <w:r/>
    </w:p>
    <w:p>
      <w:pPr>
        <w:pStyle w:val="951"/>
        <w:ind w:firstLine="420"/>
        <w:spacing w:line="400" w:lineRule="exact"/>
        <w:rPr>
          <w:rFonts w:hAnsi="宋体" w:cs="宋体"/>
          <w:b/>
          <w:color w:val="auto"/>
          <w:sz w:val="21"/>
          <w:szCs w:val="21"/>
          <w:highlight w:val="none"/>
        </w:rPr>
      </w:pPr>
      <w:r>
        <w:rPr>
          <w:rFonts w:hAnsi="宋体" w:cs="宋体"/>
          <w:b/>
          <w:color w:val="auto"/>
          <w:sz w:val="21"/>
          <w:szCs w:val="21"/>
          <w:highlight w:val="none"/>
        </w:rPr>
      </w:r>
      <w:r/>
    </w:p>
    <w:p>
      <w:pPr>
        <w:pStyle w:val="951"/>
        <w:ind w:firstLine="420"/>
        <w:spacing w:line="400" w:lineRule="exact"/>
        <w:rPr>
          <w:rFonts w:hAnsi="宋体" w:cs="宋体"/>
          <w:b/>
          <w:color w:val="auto"/>
          <w:sz w:val="21"/>
          <w:szCs w:val="21"/>
          <w:highlight w:val="none"/>
        </w:rPr>
      </w:pPr>
      <w:r>
        <w:rPr>
          <w:rFonts w:hAnsi="宋体" w:cs="宋体"/>
          <w:b/>
          <w:color w:val="auto"/>
          <w:sz w:val="21"/>
          <w:szCs w:val="21"/>
          <w:highlight w:val="none"/>
        </w:rPr>
      </w:r>
      <w:r/>
    </w:p>
    <w:p>
      <w:pPr>
        <w:pStyle w:val="951"/>
        <w:ind w:firstLine="420"/>
        <w:spacing w:line="400" w:lineRule="exact"/>
        <w:rPr>
          <w:rFonts w:hAnsi="宋体" w:cs="宋体"/>
          <w:b/>
          <w:color w:val="auto"/>
          <w:sz w:val="21"/>
          <w:szCs w:val="21"/>
          <w:highlight w:val="none"/>
        </w:rPr>
      </w:pPr>
      <w:r>
        <w:rPr>
          <w:rFonts w:hAnsi="宋体" w:cs="宋体"/>
          <w:b/>
          <w:color w:val="auto"/>
          <w:sz w:val="21"/>
          <w:szCs w:val="21"/>
          <w:highlight w:val="none"/>
        </w:rPr>
      </w:r>
      <w:r/>
    </w:p>
    <w:p>
      <w:pPr>
        <w:pStyle w:val="951"/>
        <w:ind w:firstLine="420"/>
        <w:spacing w:line="400" w:lineRule="exact"/>
        <w:rPr>
          <w:rFonts w:hAnsi="宋体" w:cs="宋体"/>
          <w:b/>
          <w:color w:val="auto"/>
          <w:sz w:val="21"/>
          <w:szCs w:val="21"/>
          <w:highlight w:val="none"/>
        </w:rPr>
      </w:pPr>
      <w:r>
        <w:rPr>
          <w:rFonts w:hAnsi="宋体" w:cs="宋体"/>
          <w:b/>
          <w:color w:val="auto"/>
          <w:sz w:val="21"/>
          <w:szCs w:val="21"/>
          <w:highlight w:val="none"/>
        </w:rPr>
      </w:r>
      <w:r/>
    </w:p>
    <w:p>
      <w:pPr>
        <w:pStyle w:val="951"/>
        <w:ind w:firstLine="420"/>
        <w:spacing w:line="400" w:lineRule="exact"/>
        <w:rPr>
          <w:rFonts w:hAnsi="宋体" w:cs="宋体"/>
          <w:b/>
          <w:color w:val="auto"/>
          <w:sz w:val="21"/>
          <w:szCs w:val="21"/>
          <w:highlight w:val="none"/>
        </w:rPr>
      </w:pPr>
      <w:r>
        <w:rPr>
          <w:rFonts w:hAnsi="宋体" w:cs="宋体"/>
          <w:b/>
          <w:color w:val="auto"/>
          <w:sz w:val="21"/>
          <w:szCs w:val="21"/>
          <w:highlight w:val="none"/>
        </w:rPr>
      </w:r>
      <w:r/>
    </w:p>
    <w:p>
      <w:pPr>
        <w:pStyle w:val="951"/>
        <w:ind w:firstLine="420"/>
        <w:spacing w:line="400" w:lineRule="exact"/>
        <w:rPr>
          <w:rFonts w:hAnsi="宋体" w:cs="宋体"/>
          <w:b/>
          <w:color w:val="auto"/>
          <w:sz w:val="21"/>
          <w:szCs w:val="21"/>
          <w:highlight w:val="none"/>
        </w:rPr>
      </w:pPr>
      <w:r>
        <w:rPr>
          <w:rFonts w:hAnsi="宋体" w:cs="宋体"/>
          <w:b/>
          <w:color w:val="auto"/>
          <w:sz w:val="21"/>
          <w:szCs w:val="21"/>
          <w:highlight w:val="none"/>
        </w:rPr>
      </w:r>
      <w:r/>
    </w:p>
    <w:p>
      <w:pPr>
        <w:ind w:firstLine="0"/>
        <w:spacing w:line="360" w:lineRule="auto"/>
        <w:rPr>
          <w:rFonts w:ascii="宋体" w:hAnsi="宋体" w:eastAsia="宋体" w:cs="宋体"/>
          <w:color w:val="auto"/>
          <w:highlight w:val="none"/>
        </w:rPr>
      </w:pPr>
      <w:r/>
      <w:bookmarkStart w:id="24" w:name="_Toc60314552"/>
      <w:r/>
      <w:bookmarkStart w:id="25" w:name="_Toc128746643"/>
      <w:r>
        <w:rPr>
          <w:rFonts w:hint="eastAsia" w:ascii="宋体" w:hAnsi="宋体" w:eastAsia="宋体" w:cs="宋体"/>
          <w:b/>
          <w:color w:val="auto"/>
          <w:sz w:val="21"/>
          <w:highlight w:val="none"/>
        </w:rPr>
        <w:t xml:space="preserve">附件1（投标方）法定代表人授权委托书</w:t>
      </w:r>
      <w:r/>
    </w:p>
    <w:p>
      <w:pPr>
        <w:ind w:firstLine="422"/>
        <w:jc w:val="center"/>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授权委托书</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本授权委托书声明：我</w:t>
      </w:r>
      <w:r>
        <w:rPr>
          <w:rFonts w:hint="eastAsia" w:ascii="宋体" w:hAnsi="宋体" w:eastAsia="宋体" w:cs="宋体"/>
          <w:color w:val="auto"/>
          <w:sz w:val="21"/>
          <w:szCs w:val="21"/>
          <w:highlight w:val="none"/>
          <w:u w:val="single"/>
        </w:rPr>
        <w:t xml:space="preserve">（姓名）</w:t>
      </w:r>
      <w:r>
        <w:rPr>
          <w:rFonts w:hint="eastAsia" w:ascii="宋体" w:hAnsi="宋体" w:eastAsia="宋体" w:cs="宋体"/>
          <w:color w:val="auto"/>
          <w:sz w:val="21"/>
          <w:szCs w:val="21"/>
          <w:highlight w:val="none"/>
        </w:rPr>
        <w:t xml:space="preserve">系</w:t>
      </w:r>
      <w:r>
        <w:rPr>
          <w:rFonts w:hint="eastAsia" w:ascii="宋体" w:hAnsi="宋体" w:eastAsia="宋体" w:cs="宋体"/>
          <w:color w:val="auto"/>
          <w:sz w:val="21"/>
          <w:szCs w:val="21"/>
          <w:highlight w:val="none"/>
          <w:u w:val="single"/>
        </w:rPr>
        <w:t xml:space="preserve">（供应商名称）</w:t>
      </w:r>
      <w:r>
        <w:rPr>
          <w:rFonts w:hint="eastAsia" w:ascii="宋体" w:hAnsi="宋体" w:eastAsia="宋体" w:cs="宋体"/>
          <w:color w:val="auto"/>
          <w:sz w:val="21"/>
          <w:szCs w:val="21"/>
          <w:highlight w:val="none"/>
        </w:rPr>
        <w:t xml:space="preserve">的法定代表人，现授权委托</w:t>
      </w:r>
      <w:r>
        <w:rPr>
          <w:rFonts w:hint="eastAsia" w:ascii="宋体" w:hAnsi="宋体" w:eastAsia="宋体" w:cs="宋体"/>
          <w:color w:val="auto"/>
          <w:sz w:val="21"/>
          <w:szCs w:val="21"/>
          <w:highlight w:val="none"/>
          <w:u w:val="single"/>
        </w:rPr>
        <w:t xml:space="preserve">（供应商名称）</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u w:val="single"/>
        </w:rPr>
        <w:t xml:space="preserve">（姓名）</w:t>
      </w:r>
      <w:r>
        <w:rPr>
          <w:rFonts w:hint="eastAsia" w:ascii="宋体" w:hAnsi="宋体" w:eastAsia="宋体" w:cs="宋体"/>
          <w:color w:val="auto"/>
          <w:sz w:val="21"/>
          <w:szCs w:val="21"/>
          <w:highlight w:val="none"/>
        </w:rPr>
        <w:t xml:space="preserve">为我公司代理人，以本公司的名义参加苏州弘创招投标代理有限公司组织实施的编号为</w:t>
      </w:r>
      <w:r>
        <w:rPr>
          <w:rFonts w:hint="eastAsia" w:ascii="宋体" w:hAnsi="宋体" w:eastAsia="宋体" w:cs="宋体"/>
          <w:color w:val="auto"/>
          <w:sz w:val="21"/>
          <w:szCs w:val="21"/>
          <w:highlight w:val="none"/>
          <w:u w:val="single"/>
        </w:rPr>
        <w:t xml:space="preserve"> </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号的招标活动。代理人在开标、评标、合同谈判过程中所签署的一切文件和处理与这有关的一切事务，我均予以承认。</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代理人无转让委托权。</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特此委托。</w:t>
      </w:r>
      <w:r/>
    </w:p>
    <w:p>
      <w:pPr>
        <w:ind w:firstLine="422"/>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2"/>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2"/>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投标单位：（盖章）</w:t>
      </w:r>
      <w:r/>
    </w:p>
    <w:p>
      <w:pPr>
        <w:ind w:firstLine="422"/>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法定代表人：（签字或盖章）</w:t>
      </w:r>
      <w:r/>
    </w:p>
    <w:p>
      <w:pPr>
        <w:ind w:firstLine="422"/>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代理人：（签字或盖章）</w:t>
      </w:r>
      <w:r/>
    </w:p>
    <w:p>
      <w:pPr>
        <w:ind w:firstLine="422"/>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2"/>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2"/>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年      月    日</w:t>
      </w:r>
      <w:r/>
    </w:p>
    <w:p>
      <w:pPr>
        <w:ind w:firstLine="422"/>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2"/>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2"/>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2"/>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2"/>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932"/>
        <w:ind w:firstLine="520"/>
        <w:rPr>
          <w:rFonts w:ascii="宋体" w:hAnsi="宋体" w:eastAsia="宋体" w:cs="宋体"/>
          <w:color w:val="auto"/>
          <w:highlight w:val="none"/>
        </w:rPr>
      </w:pPr>
      <w:r>
        <w:rPr>
          <w:rFonts w:ascii="宋体" w:hAnsi="宋体" w:eastAsia="宋体" w:cs="宋体"/>
          <w:color w:val="auto"/>
          <w:highlight w:val="none"/>
        </w:rPr>
      </w:r>
      <w:r/>
    </w:p>
    <w:p>
      <w:pPr>
        <w:pStyle w:val="932"/>
        <w:ind w:firstLine="520"/>
        <w:rPr>
          <w:rFonts w:ascii="宋体" w:hAnsi="宋体" w:eastAsia="宋体" w:cs="宋体"/>
          <w:color w:val="auto"/>
          <w:highlight w:val="none"/>
        </w:rPr>
      </w:pPr>
      <w:r>
        <w:rPr>
          <w:rFonts w:ascii="宋体" w:hAnsi="宋体" w:eastAsia="宋体" w:cs="宋体"/>
          <w:color w:val="auto"/>
          <w:highlight w:val="none"/>
        </w:rPr>
      </w:r>
      <w:r/>
    </w:p>
    <w:p>
      <w:pPr>
        <w:pStyle w:val="932"/>
        <w:ind w:firstLine="520"/>
        <w:rPr>
          <w:rFonts w:ascii="宋体" w:hAnsi="宋体" w:eastAsia="宋体" w:cs="宋体"/>
          <w:color w:val="auto"/>
          <w:highlight w:val="none"/>
        </w:rPr>
      </w:pPr>
      <w:r>
        <w:rPr>
          <w:rFonts w:ascii="宋体" w:hAnsi="宋体" w:eastAsia="宋体" w:cs="宋体"/>
          <w:color w:val="auto"/>
          <w:highlight w:val="none"/>
        </w:rPr>
      </w:r>
      <w:r/>
    </w:p>
    <w:p>
      <w:pPr>
        <w:ind w:firstLine="316"/>
        <w:spacing w:line="360" w:lineRule="auto"/>
        <w:rPr>
          <w:rFonts w:ascii="宋体" w:hAnsi="宋体" w:eastAsia="宋体" w:cs="宋体"/>
          <w:color w:val="auto"/>
          <w:highlight w:val="none"/>
        </w:rPr>
      </w:pPr>
      <w:r>
        <w:rPr>
          <w:rFonts w:hint="eastAsia" w:ascii="宋体" w:hAnsi="宋体" w:eastAsia="宋体" w:cs="宋体"/>
          <w:b/>
          <w:color w:val="auto"/>
          <w:sz w:val="21"/>
          <w:highlight w:val="none"/>
        </w:rPr>
      </w:r>
      <w:r>
        <w:rPr>
          <w:rFonts w:hint="eastAsia" w:ascii="宋体" w:hAnsi="宋体" w:eastAsia="宋体" w:cs="宋体"/>
          <w:b/>
          <w:color w:val="auto"/>
          <w:sz w:val="21"/>
          <w:highlight w:val="none"/>
        </w:rPr>
      </w:r>
      <w:r/>
    </w:p>
    <w:p>
      <w:pPr>
        <w:ind w:firstLine="316"/>
        <w:spacing w:line="360" w:lineRule="auto"/>
        <w:rPr>
          <w:rFonts w:hint="eastAsia" w:ascii="宋体" w:hAnsi="宋体" w:eastAsia="宋体" w:cs="宋体"/>
          <w:b/>
          <w:bCs/>
          <w:color w:val="auto"/>
          <w:sz w:val="21"/>
          <w:szCs w:val="21"/>
          <w:highlight w:val="none"/>
        </w:rPr>
      </w:pPr>
      <w:r>
        <w:rPr>
          <w:rFonts w:hint="eastAsia" w:ascii="宋体" w:hAnsi="宋体" w:eastAsia="宋体" w:cs="宋体"/>
          <w:b/>
          <w:color w:val="auto"/>
          <w:sz w:val="21"/>
          <w:highlight w:val="none"/>
        </w:rPr>
      </w:r>
      <w:r>
        <w:rPr>
          <w:rFonts w:hint="eastAsia" w:ascii="宋体" w:hAnsi="宋体" w:eastAsia="宋体" w:cs="宋体"/>
          <w:b/>
          <w:color w:val="auto"/>
          <w:sz w:val="21"/>
          <w:highlight w:val="none"/>
        </w:rPr>
      </w:r>
      <w:r/>
    </w:p>
    <w:p>
      <w:pPr>
        <w:ind w:firstLine="316"/>
        <w:spacing w:line="360" w:lineRule="auto"/>
        <w:rPr>
          <w:rFonts w:hint="eastAsia" w:ascii="宋体" w:hAnsi="宋体" w:eastAsia="宋体" w:cs="宋体"/>
          <w:b/>
          <w:bCs/>
          <w:color w:val="auto"/>
          <w:sz w:val="21"/>
          <w:szCs w:val="21"/>
          <w:highlight w:val="none"/>
        </w:rPr>
      </w:pPr>
      <w:r>
        <w:rPr>
          <w:rFonts w:hint="eastAsia" w:ascii="宋体" w:hAnsi="宋体" w:eastAsia="宋体" w:cs="宋体"/>
          <w:b/>
          <w:color w:val="auto"/>
          <w:sz w:val="21"/>
          <w:highlight w:val="none"/>
        </w:rPr>
      </w:r>
      <w:r>
        <w:rPr>
          <w:rFonts w:hint="eastAsia" w:ascii="宋体" w:hAnsi="宋体" w:eastAsia="宋体" w:cs="宋体"/>
          <w:b/>
          <w:color w:val="auto"/>
          <w:sz w:val="21"/>
          <w:highlight w:val="none"/>
        </w:rPr>
      </w:r>
      <w:r/>
    </w:p>
    <w:p>
      <w:pPr>
        <w:ind w:firstLine="316"/>
        <w:spacing w:line="360" w:lineRule="auto"/>
        <w:rPr>
          <w:rFonts w:hint="eastAsia" w:ascii="宋体" w:hAnsi="宋体" w:eastAsia="宋体" w:cs="宋体"/>
          <w:b/>
          <w:bCs/>
          <w:color w:val="auto"/>
          <w:sz w:val="21"/>
          <w:szCs w:val="21"/>
          <w:highlight w:val="none"/>
        </w:rPr>
      </w:pPr>
      <w:r>
        <w:rPr>
          <w:rFonts w:hint="eastAsia" w:ascii="宋体" w:hAnsi="宋体" w:eastAsia="宋体" w:cs="宋体"/>
          <w:b/>
          <w:color w:val="auto"/>
          <w:sz w:val="21"/>
          <w:highlight w:val="none"/>
        </w:rPr>
      </w:r>
      <w:r>
        <w:rPr>
          <w:rFonts w:hint="eastAsia" w:ascii="宋体" w:hAnsi="宋体" w:eastAsia="宋体" w:cs="宋体"/>
          <w:b/>
          <w:color w:val="auto"/>
          <w:sz w:val="21"/>
          <w:highlight w:val="none"/>
        </w:rPr>
      </w:r>
      <w:r/>
    </w:p>
    <w:p>
      <w:pPr>
        <w:ind w:firstLine="316"/>
        <w:spacing w:line="360" w:lineRule="auto"/>
        <w:rPr>
          <w:rFonts w:hint="eastAsia" w:ascii="宋体" w:hAnsi="宋体" w:eastAsia="宋体" w:cs="宋体"/>
          <w:b/>
          <w:bCs/>
          <w:color w:val="auto"/>
          <w:sz w:val="21"/>
          <w:szCs w:val="21"/>
          <w:highlight w:val="none"/>
        </w:rPr>
      </w:pPr>
      <w:r>
        <w:rPr>
          <w:rFonts w:hint="eastAsia" w:ascii="宋体" w:hAnsi="宋体" w:eastAsia="宋体" w:cs="宋体"/>
          <w:b/>
          <w:color w:val="auto"/>
          <w:sz w:val="21"/>
          <w:highlight w:val="none"/>
        </w:rPr>
      </w:r>
      <w:r>
        <w:rPr>
          <w:rFonts w:hint="eastAsia" w:ascii="宋体" w:hAnsi="宋体" w:eastAsia="宋体" w:cs="宋体"/>
          <w:b/>
          <w:color w:val="auto"/>
          <w:sz w:val="21"/>
          <w:highlight w:val="none"/>
        </w:rPr>
      </w:r>
      <w:r/>
    </w:p>
    <w:p>
      <w:pPr>
        <w:ind w:firstLine="316"/>
        <w:spacing w:line="360" w:lineRule="auto"/>
        <w:rPr>
          <w:rFonts w:hint="eastAsia" w:ascii="宋体" w:hAnsi="宋体" w:eastAsia="宋体" w:cs="宋体"/>
          <w:b/>
          <w:bCs/>
          <w:color w:val="auto"/>
          <w:sz w:val="21"/>
          <w:szCs w:val="21"/>
          <w:highlight w:val="none"/>
        </w:rPr>
      </w:pPr>
      <w:r>
        <w:rPr>
          <w:rFonts w:hint="eastAsia" w:ascii="宋体" w:hAnsi="宋体" w:eastAsia="宋体" w:cs="宋体"/>
          <w:b/>
          <w:color w:val="auto"/>
          <w:sz w:val="21"/>
          <w:highlight w:val="none"/>
        </w:rPr>
      </w:r>
      <w:r>
        <w:rPr>
          <w:rFonts w:hint="eastAsia" w:ascii="宋体" w:hAnsi="宋体" w:eastAsia="宋体" w:cs="宋体"/>
          <w:b/>
          <w:color w:val="auto"/>
          <w:sz w:val="21"/>
          <w:highlight w:val="none"/>
        </w:rPr>
      </w:r>
      <w:r/>
    </w:p>
    <w:p>
      <w:pPr>
        <w:ind w:firstLine="316"/>
        <w:spacing w:line="360" w:lineRule="auto"/>
        <w:rPr>
          <w:rFonts w:hint="eastAsia" w:ascii="宋体" w:hAnsi="宋体" w:eastAsia="宋体" w:cs="宋体"/>
          <w:b/>
          <w:bCs/>
          <w:color w:val="auto"/>
          <w:sz w:val="21"/>
          <w:szCs w:val="21"/>
          <w:highlight w:val="none"/>
        </w:rPr>
      </w:pPr>
      <w:r>
        <w:rPr>
          <w:rFonts w:hint="eastAsia" w:ascii="宋体" w:hAnsi="宋体" w:eastAsia="宋体" w:cs="宋体"/>
          <w:b/>
          <w:color w:val="auto"/>
          <w:sz w:val="21"/>
          <w:highlight w:val="none"/>
        </w:rPr>
        <w:t xml:space="preserve">附件2 投标函</w:t>
      </w:r>
      <w:r/>
    </w:p>
    <w:p>
      <w:pPr>
        <w:ind w:firstLine="422"/>
        <w:jc w:val="center"/>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投标函</w:t>
      </w:r>
      <w:r/>
    </w:p>
    <w:p>
      <w:pPr>
        <w:ind w:firstLine="422"/>
        <w:spacing w:line="360" w:lineRule="auto"/>
        <w:rPr>
          <w:rFonts w:ascii="宋体" w:hAnsi="宋体" w:eastAsia="宋体" w:cs="宋体"/>
          <w:color w:val="auto"/>
          <w:highlight w:val="none"/>
        </w:rPr>
      </w:pPr>
      <w:r>
        <w:rPr>
          <w:rFonts w:hint="eastAsia" w:ascii="宋体" w:hAnsi="宋体" w:eastAsia="宋体" w:cs="宋体"/>
          <w:color w:val="auto"/>
          <w:sz w:val="21"/>
          <w:highlight w:val="none"/>
          <w:u w:val="single"/>
        </w:rPr>
        <w:t xml:space="preserve">______________________</w:t>
      </w:r>
      <w:r>
        <w:rPr>
          <w:rFonts w:hint="eastAsia" w:ascii="宋体" w:hAnsi="宋体" w:eastAsia="宋体" w:cs="宋体"/>
          <w:color w:val="auto"/>
          <w:sz w:val="21"/>
          <w:highlight w:val="none"/>
        </w:rPr>
        <w:t xml:space="preserve">：</w:t>
      </w:r>
      <w:r/>
    </w:p>
    <w:p>
      <w:pPr>
        <w:ind w:firstLine="422"/>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我们收到贵公司_____________________号招标文件，经仔细阅读和研究，我们决定参加投标。</w:t>
      </w:r>
      <w:r/>
    </w:p>
    <w:p>
      <w:pPr>
        <w:ind w:firstLine="420"/>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1、我们愿意按照招标文件的一切要求，提供包括</w:t>
      </w:r>
      <w:r>
        <w:rPr>
          <w:rFonts w:hint="eastAsia" w:ascii="宋体" w:hAnsi="宋体" w:eastAsia="宋体" w:cs="宋体"/>
          <w:color w:val="auto"/>
          <w:sz w:val="21"/>
          <w:szCs w:val="21"/>
          <w:highlight w:val="none"/>
        </w:rPr>
        <w:t xml:space="preserve">劳务、运输、仓储、管理、维护、保险、利润、税金、政策性文件规定及合同包含的所有风险、责任等各项应有费用</w:t>
      </w:r>
      <w:r>
        <w:rPr>
          <w:rFonts w:hint="eastAsia" w:ascii="宋体" w:hAnsi="宋体" w:eastAsia="宋体" w:cs="宋体"/>
          <w:color w:val="auto"/>
          <w:sz w:val="21"/>
          <w:highlight w:val="none"/>
        </w:rPr>
        <w:t xml:space="preserve">。明细详见《投标报价表》。</w:t>
      </w:r>
      <w:r/>
    </w:p>
    <w:p>
      <w:pPr>
        <w:ind w:firstLine="420"/>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2、如果我们的投标书被接受，我们将严格履行招标文件中规定的每一项要求，按期、按质、按量履行合同的义务。</w:t>
      </w:r>
      <w:r/>
    </w:p>
    <w:p>
      <w:pPr>
        <w:ind w:firstLine="420"/>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3、我们同意按招标文件中的规定，本投标书的有效期限为</w:t>
      </w:r>
      <w:r>
        <w:rPr>
          <w:rFonts w:hint="eastAsia" w:ascii="宋体" w:hAnsi="宋体" w:eastAsia="宋体" w:cs="宋体"/>
          <w:color w:val="auto"/>
          <w:sz w:val="21"/>
          <w:highlight w:val="none"/>
          <w:shd w:val="clear" w:color="auto" w:fill="ffffff"/>
        </w:rPr>
        <w:t xml:space="preserve">提交投标文件的截止之日起</w:t>
      </w:r>
      <w:r>
        <w:rPr>
          <w:rFonts w:hint="eastAsia" w:ascii="宋体" w:hAnsi="宋体" w:eastAsia="宋体" w:cs="宋体"/>
          <w:color w:val="auto"/>
          <w:sz w:val="21"/>
          <w:highlight w:val="none"/>
          <w:u w:val="single"/>
        </w:rPr>
        <w:t xml:space="preserve"> 90 </w:t>
      </w:r>
      <w:r>
        <w:rPr>
          <w:rFonts w:hint="eastAsia" w:ascii="宋体" w:hAnsi="宋体" w:eastAsia="宋体" w:cs="宋体"/>
          <w:color w:val="auto"/>
          <w:sz w:val="21"/>
          <w:highlight w:val="none"/>
        </w:rPr>
        <w:t xml:space="preserve">天。</w:t>
      </w:r>
      <w:r/>
    </w:p>
    <w:p>
      <w:pPr>
        <w:ind w:firstLine="420"/>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4、我们愿意提供招标代理机构在招标文件中要求的所有资料。</w:t>
      </w:r>
      <w:r/>
    </w:p>
    <w:p>
      <w:pPr>
        <w:ind w:firstLine="420"/>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5、我们认为你们有权决定中标者，还认为你们有权接受或拒绝所有的投标者。</w:t>
      </w:r>
      <w:r/>
    </w:p>
    <w:p>
      <w:pPr>
        <w:ind w:firstLine="420"/>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6、我们愿意遵守招标通告及招标文件中所列的收费标准。</w:t>
      </w:r>
      <w:r/>
    </w:p>
    <w:p>
      <w:pPr>
        <w:ind w:firstLine="420"/>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7、我们承诺该项投标在开标后的全过程中保持有效，不作任何更改和变动。</w:t>
      </w:r>
      <w:r/>
    </w:p>
    <w:p>
      <w:pPr>
        <w:ind w:firstLine="420"/>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8、如果我们中标，我们愿意在签订合同时按招标文件要求支付中标服务费。</w:t>
      </w:r>
      <w:r/>
    </w:p>
    <w:p>
      <w:pPr>
        <w:ind w:firstLine="315"/>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9、如果我们中标后未履行以上承诺，我公司愿意接受有关部门的处理：</w:t>
      </w:r>
      <w:r/>
    </w:p>
    <w:p>
      <w:pPr>
        <w:ind w:firstLine="485"/>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A、取消中标资格B、列入不诚信企业名录予以曝光C、禁止参加本市政府采购活动1-3年 </w:t>
      </w:r>
      <w:r/>
    </w:p>
    <w:p>
      <w:pPr>
        <w:ind w:firstLine="315"/>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10、综合说明：</w:t>
      </w:r>
      <w:r/>
    </w:p>
    <w:p>
      <w:pPr>
        <w:ind w:firstLine="525"/>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A、伴随服务及配合措施； B、要求甲方提供的配合；</w:t>
      </w:r>
      <w:r/>
    </w:p>
    <w:p>
      <w:pPr>
        <w:ind w:firstLine="525"/>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C、对招标文件有不同意见的偏离说明； D、其它说明。</w:t>
      </w:r>
      <w:r/>
    </w:p>
    <w:p>
      <w:pPr>
        <w:ind w:firstLine="420"/>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所有有关标书的函电，请按下列地址联系：</w:t>
      </w:r>
      <w:r/>
    </w:p>
    <w:p>
      <w:pPr>
        <w:ind w:firstLine="1102"/>
        <w:rPr>
          <w:rFonts w:ascii="宋体" w:hAnsi="宋体" w:eastAsia="宋体" w:cs="宋体"/>
          <w:color w:val="auto"/>
          <w:highlight w:val="none"/>
        </w:rPr>
      </w:pPr>
      <w:r>
        <w:rPr>
          <w:rFonts w:hint="eastAsia" w:ascii="宋体" w:hAnsi="宋体" w:eastAsia="宋体" w:cs="宋体"/>
          <w:color w:val="auto"/>
          <w:sz w:val="21"/>
          <w:highlight w:val="none"/>
        </w:rPr>
        <w:t xml:space="preserve">单位： </w:t>
      </w:r>
      <w:r>
        <w:rPr>
          <w:rFonts w:ascii="宋体" w:hAnsi="宋体" w:eastAsia="宋体" w:cs="宋体"/>
          <w:color w:val="auto"/>
          <w:sz w:val="21"/>
          <w:highlight w:val="none"/>
        </w:rPr>
        <w:t xml:space="preserve">                     </w:t>
      </w:r>
      <w:r>
        <w:rPr>
          <w:rFonts w:hint="eastAsia" w:ascii="宋体" w:hAnsi="宋体" w:eastAsia="宋体" w:cs="宋体"/>
          <w:color w:val="auto"/>
          <w:sz w:val="21"/>
          <w:highlight w:val="none"/>
        </w:rPr>
        <w:t xml:space="preserve">联系人：</w:t>
      </w:r>
      <w:r/>
    </w:p>
    <w:p>
      <w:pPr>
        <w:ind w:firstLine="1102"/>
        <w:rPr>
          <w:rFonts w:ascii="宋体" w:hAnsi="宋体" w:eastAsia="宋体" w:cs="宋体"/>
          <w:color w:val="auto"/>
          <w:highlight w:val="none"/>
        </w:rPr>
      </w:pPr>
      <w:r>
        <w:rPr>
          <w:rFonts w:hint="eastAsia" w:ascii="宋体" w:hAnsi="宋体" w:eastAsia="宋体" w:cs="宋体"/>
          <w:color w:val="auto"/>
          <w:sz w:val="21"/>
          <w:highlight w:val="none"/>
        </w:rPr>
        <w:t xml:space="preserve">地址： </w:t>
      </w:r>
      <w:r>
        <w:rPr>
          <w:rFonts w:ascii="宋体" w:hAnsi="宋体" w:eastAsia="宋体" w:cs="宋体"/>
          <w:color w:val="auto"/>
          <w:sz w:val="21"/>
          <w:highlight w:val="none"/>
        </w:rPr>
        <w:t xml:space="preserve">                    </w:t>
      </w:r>
      <w:r>
        <w:rPr>
          <w:rFonts w:hint="eastAsia" w:ascii="宋体" w:hAnsi="宋体" w:eastAsia="宋体" w:cs="宋体"/>
          <w:color w:val="auto"/>
          <w:sz w:val="21"/>
          <w:highlight w:val="none"/>
        </w:rPr>
        <w:t xml:space="preserve">邮政编码：</w:t>
      </w:r>
      <w:r/>
    </w:p>
    <w:p>
      <w:pPr>
        <w:ind w:firstLine="1102"/>
        <w:rPr>
          <w:rFonts w:ascii="宋体" w:hAnsi="宋体" w:eastAsia="宋体" w:cs="宋体"/>
          <w:color w:val="auto"/>
          <w:highlight w:val="none"/>
        </w:rPr>
      </w:pPr>
      <w:r>
        <w:rPr>
          <w:rFonts w:hint="eastAsia" w:ascii="宋体" w:hAnsi="宋体" w:eastAsia="宋体" w:cs="宋体"/>
          <w:color w:val="auto"/>
          <w:sz w:val="21"/>
          <w:highlight w:val="none"/>
        </w:rPr>
        <w:t xml:space="preserve">联系电话： </w:t>
      </w:r>
      <w:r>
        <w:rPr>
          <w:rFonts w:ascii="宋体" w:hAnsi="宋体" w:eastAsia="宋体" w:cs="宋体"/>
          <w:color w:val="auto"/>
          <w:sz w:val="21"/>
          <w:highlight w:val="none"/>
        </w:rPr>
        <w:t xml:space="preserve">                </w:t>
      </w:r>
      <w:r>
        <w:rPr>
          <w:rFonts w:hint="eastAsia" w:ascii="宋体" w:hAnsi="宋体" w:eastAsia="宋体" w:cs="宋体"/>
          <w:color w:val="auto"/>
          <w:sz w:val="21"/>
          <w:highlight w:val="none"/>
        </w:rPr>
        <w:t xml:space="preserve">传真：</w:t>
      </w:r>
      <w:r/>
    </w:p>
    <w:p>
      <w:pPr>
        <w:ind w:firstLine="1102"/>
        <w:rPr>
          <w:rFonts w:ascii="宋体" w:hAnsi="宋体" w:eastAsia="宋体" w:cs="宋体"/>
          <w:color w:val="auto"/>
          <w:highlight w:val="none"/>
        </w:rPr>
      </w:pPr>
      <w:r>
        <w:rPr>
          <w:rFonts w:hint="eastAsia" w:ascii="宋体" w:hAnsi="宋体" w:eastAsia="宋体" w:cs="宋体"/>
          <w:color w:val="auto"/>
          <w:sz w:val="21"/>
          <w:highlight w:val="none"/>
        </w:rPr>
        <w:t xml:space="preserve">投标方（单位盖章）</w:t>
      </w:r>
      <w:r/>
    </w:p>
    <w:p>
      <w:pPr>
        <w:ind w:firstLine="1102"/>
        <w:rPr>
          <w:rFonts w:ascii="宋体" w:hAnsi="宋体" w:eastAsia="宋体" w:cs="宋体"/>
          <w:color w:val="auto"/>
          <w:sz w:val="21"/>
          <w:highlight w:val="none"/>
        </w:rPr>
      </w:pPr>
      <w:r>
        <w:rPr>
          <w:rFonts w:hint="eastAsia" w:ascii="宋体" w:hAnsi="宋体" w:eastAsia="宋体" w:cs="宋体"/>
          <w:color w:val="auto"/>
          <w:sz w:val="21"/>
          <w:highlight w:val="none"/>
        </w:rPr>
        <w:t xml:space="preserve">法定代表人或代理人：（签字或盖章）                    </w:t>
      </w:r>
      <w:r/>
    </w:p>
    <w:p>
      <w:pPr>
        <w:ind w:firstLine="1102"/>
        <w:rPr>
          <w:rFonts w:ascii="宋体" w:hAnsi="宋体" w:eastAsia="宋体" w:cs="宋体"/>
          <w:color w:val="auto"/>
          <w:sz w:val="21"/>
          <w:highlight w:val="none"/>
        </w:rPr>
      </w:pPr>
      <w:r>
        <w:rPr>
          <w:rFonts w:hint="eastAsia" w:ascii="宋体" w:hAnsi="宋体" w:eastAsia="宋体" w:cs="宋体"/>
          <w:color w:val="auto"/>
          <w:sz w:val="21"/>
          <w:highlight w:val="none"/>
        </w:rPr>
        <w:t xml:space="preserve">年  月    日</w:t>
      </w:r>
      <w:r/>
    </w:p>
    <w:p>
      <w:pPr>
        <w:pStyle w:val="932"/>
        <w:ind w:firstLine="520"/>
        <w:rPr>
          <w:color w:val="auto"/>
          <w:highlight w:val="none"/>
          <w:lang w:val="en-US"/>
        </w:rPr>
      </w:pPr>
      <w:r>
        <w:rPr>
          <w:color w:val="auto"/>
          <w:highlight w:val="none"/>
          <w:lang w:val="en-US"/>
        </w:rPr>
      </w:r>
      <w:r/>
    </w:p>
    <w:p>
      <w:pPr>
        <w:pStyle w:val="932"/>
        <w:ind w:firstLine="520"/>
        <w:rPr>
          <w:color w:val="auto"/>
          <w:highlight w:val="none"/>
          <w:lang w:val="en-US"/>
        </w:rPr>
      </w:pPr>
      <w:r>
        <w:rPr>
          <w:color w:val="auto"/>
          <w:highlight w:val="none"/>
          <w:lang w:val="en-US"/>
        </w:rPr>
      </w:r>
      <w:r/>
    </w:p>
    <w:p>
      <w:pPr>
        <w:ind w:firstLine="316"/>
        <w:spacing w:line="360" w:lineRule="auto"/>
        <w:rPr>
          <w:rFonts w:ascii="宋体" w:hAnsi="宋体" w:eastAsia="宋体" w:cs="宋体"/>
          <w:color w:val="auto"/>
          <w:highlight w:val="none"/>
        </w:rPr>
      </w:pPr>
      <w:r>
        <w:rPr>
          <w:rFonts w:hint="eastAsia" w:ascii="宋体" w:hAnsi="宋体" w:eastAsia="宋体" w:cs="宋体"/>
          <w:b/>
          <w:color w:val="auto"/>
          <w:sz w:val="21"/>
          <w:highlight w:val="none"/>
        </w:rPr>
      </w:r>
      <w:r>
        <w:rPr>
          <w:rFonts w:hint="eastAsia" w:ascii="宋体" w:hAnsi="宋体" w:eastAsia="宋体" w:cs="宋体"/>
          <w:b/>
          <w:color w:val="auto"/>
          <w:sz w:val="21"/>
          <w:highlight w:val="none"/>
        </w:rPr>
      </w:r>
      <w:r/>
    </w:p>
    <w:p>
      <w:pPr>
        <w:ind w:firstLine="316"/>
        <w:spacing w:line="360" w:lineRule="auto"/>
        <w:rPr>
          <w:rFonts w:hint="eastAsia" w:ascii="宋体" w:hAnsi="宋体" w:eastAsia="宋体" w:cs="宋体"/>
          <w:b/>
          <w:bCs/>
          <w:color w:val="auto"/>
          <w:sz w:val="21"/>
          <w:szCs w:val="21"/>
          <w:highlight w:val="none"/>
        </w:rPr>
      </w:pPr>
      <w:r>
        <w:rPr>
          <w:rFonts w:hint="eastAsia" w:ascii="宋体" w:hAnsi="宋体" w:eastAsia="宋体" w:cs="宋体"/>
          <w:b/>
          <w:color w:val="auto"/>
          <w:sz w:val="21"/>
          <w:highlight w:val="none"/>
        </w:rPr>
      </w:r>
      <w:r>
        <w:rPr>
          <w:rFonts w:hint="eastAsia" w:ascii="宋体" w:hAnsi="宋体" w:eastAsia="宋体" w:cs="宋体"/>
          <w:b/>
          <w:color w:val="auto"/>
          <w:sz w:val="21"/>
          <w:highlight w:val="none"/>
        </w:rPr>
      </w:r>
      <w:r/>
    </w:p>
    <w:p>
      <w:pPr>
        <w:ind w:firstLine="316"/>
        <w:spacing w:line="360" w:lineRule="auto"/>
        <w:rPr>
          <w:rFonts w:hint="eastAsia" w:ascii="宋体" w:hAnsi="宋体" w:eastAsia="宋体" w:cs="宋体"/>
          <w:b/>
          <w:bCs/>
          <w:color w:val="auto"/>
          <w:sz w:val="21"/>
          <w:szCs w:val="21"/>
          <w:highlight w:val="none"/>
        </w:rPr>
      </w:pPr>
      <w:r>
        <w:rPr>
          <w:rFonts w:hint="eastAsia" w:ascii="宋体" w:hAnsi="宋体" w:eastAsia="宋体" w:cs="宋体"/>
          <w:b/>
          <w:color w:val="auto"/>
          <w:sz w:val="21"/>
          <w:highlight w:val="none"/>
        </w:rPr>
      </w:r>
      <w:r>
        <w:rPr>
          <w:rFonts w:hint="eastAsia" w:ascii="宋体" w:hAnsi="宋体" w:eastAsia="宋体" w:cs="宋体"/>
          <w:b/>
          <w:color w:val="auto"/>
          <w:sz w:val="21"/>
          <w:highlight w:val="none"/>
        </w:rPr>
      </w:r>
      <w:r/>
    </w:p>
    <w:p>
      <w:pPr>
        <w:ind w:firstLine="316"/>
        <w:spacing w:line="360" w:lineRule="auto"/>
        <w:rPr>
          <w:rFonts w:hint="eastAsia" w:ascii="宋体" w:hAnsi="宋体" w:eastAsia="宋体" w:cs="宋体"/>
          <w:b/>
          <w:bCs/>
          <w:color w:val="auto"/>
          <w:sz w:val="21"/>
          <w:szCs w:val="21"/>
          <w:highlight w:val="none"/>
        </w:rPr>
      </w:pPr>
      <w:r>
        <w:rPr>
          <w:rFonts w:hint="eastAsia" w:ascii="宋体" w:hAnsi="宋体" w:eastAsia="宋体" w:cs="宋体"/>
          <w:b/>
          <w:color w:val="auto"/>
          <w:sz w:val="21"/>
          <w:highlight w:val="none"/>
        </w:rPr>
      </w:r>
      <w:r>
        <w:rPr>
          <w:rFonts w:hint="eastAsia" w:ascii="宋体" w:hAnsi="宋体" w:eastAsia="宋体" w:cs="宋体"/>
          <w:b/>
          <w:color w:val="auto"/>
          <w:sz w:val="21"/>
          <w:highlight w:val="none"/>
        </w:rPr>
      </w:r>
      <w:r/>
    </w:p>
    <w:p>
      <w:pPr>
        <w:ind w:firstLine="316"/>
        <w:spacing w:line="360" w:lineRule="auto"/>
        <w:rPr>
          <w:rFonts w:hint="eastAsia" w:ascii="宋体" w:hAnsi="宋体" w:eastAsia="宋体" w:cs="宋体"/>
          <w:b/>
          <w:bCs/>
          <w:color w:val="auto"/>
          <w:sz w:val="21"/>
          <w:szCs w:val="21"/>
          <w:highlight w:val="none"/>
        </w:rPr>
      </w:pPr>
      <w:r>
        <w:rPr>
          <w:rFonts w:hint="eastAsia" w:ascii="宋体" w:hAnsi="宋体" w:eastAsia="宋体" w:cs="宋体"/>
          <w:b/>
          <w:color w:val="auto"/>
          <w:sz w:val="21"/>
          <w:highlight w:val="none"/>
        </w:rPr>
        <w:t xml:space="preserve">附件3 开标一览表</w:t>
      </w:r>
      <w:r/>
    </w:p>
    <w:p>
      <w:pPr>
        <w:pStyle w:val="1101"/>
        <w:jc w:val="center"/>
        <w:spacing w:line="360" w:lineRule="auto"/>
        <w:rPr>
          <w:rFonts w:hint="eastAsia" w:hAnsi="宋体" w:eastAsia="宋体" w:cs="宋体"/>
          <w:color w:val="auto"/>
          <w:sz w:val="21"/>
          <w:highlight w:val="none"/>
          <w:lang w:eastAsia="zh-CN"/>
        </w:rPr>
      </w:pPr>
      <w:r>
        <w:rPr>
          <w:rFonts w:hint="eastAsia" w:hAnsi="宋体" w:eastAsia="宋体" w:cs="宋体"/>
          <w:color w:val="auto"/>
          <w:sz w:val="21"/>
          <w:highlight w:val="none"/>
        </w:rPr>
        <w:t xml:space="preserve">开标一览表</w:t>
      </w:r>
      <w:r>
        <w:rPr>
          <w:rFonts w:hint="eastAsia" w:hAnsi="宋体" w:eastAsia="宋体" w:cs="宋体"/>
          <w:color w:val="auto"/>
          <w:sz w:val="21"/>
          <w:highlight w:val="none"/>
          <w:lang w:eastAsia="zh-CN"/>
        </w:rPr>
        <w:t xml:space="preserve">（</w:t>
      </w:r>
      <w:r>
        <w:rPr>
          <w:rFonts w:hint="eastAsia" w:hAnsi="宋体" w:eastAsia="宋体" w:cs="宋体"/>
          <w:color w:val="auto"/>
          <w:sz w:val="21"/>
          <w:highlight w:val="none"/>
          <w:lang w:val="en-US" w:eastAsia="zh-CN"/>
        </w:rPr>
        <w:t xml:space="preserve">按苏采云系统格式填写</w:t>
      </w:r>
      <w:r>
        <w:rPr>
          <w:rFonts w:hint="eastAsia" w:hAnsi="宋体" w:eastAsia="宋体" w:cs="宋体"/>
          <w:color w:val="auto"/>
          <w:sz w:val="21"/>
          <w:highlight w:val="none"/>
          <w:lang w:eastAsia="zh-CN"/>
        </w:rPr>
        <w:t xml:space="preserve">）</w:t>
      </w:r>
      <w:r/>
    </w:p>
    <w:p>
      <w:pPr>
        <w:pStyle w:val="1101"/>
        <w:ind w:firstLine="315"/>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招标编号：                                           标段号：                      </w:t>
      </w:r>
      <w:r/>
    </w:p>
    <w:tbl>
      <w:tblPr>
        <w:tblStyle w:val="88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7"/>
        <w:gridCol w:w="2884"/>
        <w:gridCol w:w="3019"/>
        <w:gridCol w:w="1913"/>
      </w:tblGrid>
      <w:tr>
        <w:trPr>
          <w:jc w:val="center"/>
          <w:trHeight w:val="823"/>
        </w:trPr>
        <w:tc>
          <w:tcPr>
            <w:tcW w:w="420"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690"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1769"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优惠率</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w:t>
            </w:r>
            <w:r/>
          </w:p>
        </w:tc>
        <w:tc>
          <w:tcPr>
            <w:tcW w:w="1120"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Height w:val="692"/>
        </w:trPr>
        <w:tc>
          <w:tcPr>
            <w:tcW w:w="420"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690"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69"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0"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919"/>
        <w:ind w:firstLine="0"/>
        <w:rPr>
          <w:rFonts w:hint="eastAsia" w:ascii="宋体" w:hAnsi="宋体" w:cs="宋体"/>
          <w:color w:val="auto"/>
          <w:spacing w:val="20"/>
          <w:szCs w:val="21"/>
          <w:highlight w:val="none"/>
        </w:rPr>
      </w:pPr>
      <w:r>
        <w:rPr>
          <w:rFonts w:hint="eastAsia" w:ascii="宋体" w:hAnsi="宋体" w:cs="宋体"/>
          <w:color w:val="auto"/>
          <w:spacing w:val="20"/>
          <w:szCs w:val="21"/>
          <w:highlight w:val="none"/>
        </w:rPr>
      </w:r>
      <w:r/>
    </w:p>
    <w:p>
      <w:pPr>
        <w:pStyle w:val="919"/>
        <w:ind w:firstLine="0"/>
        <w:rPr>
          <w:rFonts w:hint="eastAsia" w:ascii="宋体" w:hAnsi="宋体" w:cs="宋体"/>
          <w:color w:val="auto"/>
          <w:spacing w:val="20"/>
          <w:szCs w:val="21"/>
          <w:highlight w:val="none"/>
        </w:rPr>
      </w:pPr>
      <w:r>
        <w:rPr>
          <w:rFonts w:hint="eastAsia" w:ascii="宋体" w:hAnsi="宋体" w:cs="宋体"/>
          <w:color w:val="auto"/>
          <w:spacing w:val="20"/>
          <w:szCs w:val="21"/>
          <w:highlight w:val="none"/>
        </w:rPr>
      </w:r>
      <w:r/>
    </w:p>
    <w:p>
      <w:pPr>
        <w:pStyle w:val="1104"/>
        <w:spacing w:line="360" w:lineRule="auto"/>
        <w:rPr>
          <w:rFonts w:hAnsi="宋体" w:eastAsia="宋体" w:cs="宋体"/>
          <w:color w:val="auto"/>
          <w:sz w:val="24"/>
          <w:highlight w:val="none"/>
        </w:rPr>
      </w:pPr>
      <w:r>
        <w:rPr>
          <w:rFonts w:hAnsi="宋体" w:eastAsia="宋体" w:cs="宋体"/>
          <w:color w:val="auto"/>
          <w:sz w:val="24"/>
          <w:highlight w:val="none"/>
        </w:rPr>
        <w:t xml:space="preserve">投标单位：（单位盖章）</w:t>
      </w:r>
      <w:r/>
    </w:p>
    <w:p>
      <w:pPr>
        <w:pStyle w:val="1104"/>
        <w:spacing w:line="360" w:lineRule="auto"/>
        <w:rPr>
          <w:rFonts w:hAnsi="宋体" w:eastAsia="宋体" w:cs="宋体"/>
          <w:color w:val="auto"/>
          <w:sz w:val="24"/>
          <w:highlight w:val="none"/>
        </w:rPr>
      </w:pPr>
      <w:r>
        <w:rPr>
          <w:rFonts w:hAnsi="宋体" w:eastAsia="宋体" w:cs="宋体"/>
          <w:color w:val="auto"/>
          <w:sz w:val="24"/>
          <w:highlight w:val="none"/>
        </w:rPr>
        <w:t xml:space="preserve">法定代表人（负责人）或代理人：（签字或盖章）</w:t>
      </w:r>
      <w:r/>
    </w:p>
    <w:p>
      <w:pPr>
        <w:spacing w:line="360" w:lineRule="auto"/>
        <w:rPr>
          <w:rFonts w:hint="eastAsia" w:ascii="宋体" w:hAnsi="宋体" w:cs="宋体"/>
          <w:color w:val="auto"/>
          <w:spacing w:val="20"/>
          <w:szCs w:val="21"/>
          <w:highlight w:val="none"/>
        </w:rPr>
      </w:pPr>
      <w:r>
        <w:rPr>
          <w:rFonts w:hint="eastAsia" w:ascii="宋体" w:hAnsi="宋体" w:cs="宋体"/>
          <w:color w:val="auto"/>
          <w:sz w:val="24"/>
          <w:highlight w:val="none"/>
        </w:rPr>
        <w:t xml:space="preserve">日期</w:t>
      </w:r>
      <w:r>
        <w:rPr>
          <w:rFonts w:hint="eastAsia" w:ascii="宋体" w:hAnsi="宋体" w:cs="宋体"/>
          <w:color w:val="auto"/>
          <w:spacing w:val="20"/>
          <w:szCs w:val="21"/>
          <w:highlight w:val="none"/>
        </w:rPr>
        <w:t xml:space="preserve">：</w:t>
      </w:r>
      <w:r/>
    </w:p>
    <w:p>
      <w:pPr>
        <w:pStyle w:val="933"/>
        <w:ind w:firstLine="420"/>
        <w:spacing w:line="360" w:lineRule="auto"/>
        <w:rPr>
          <w:rFonts w:hint="eastAsia" w:hAnsi="宋体" w:cs="宋体"/>
          <w:color w:val="auto"/>
          <w:highlight w:val="none"/>
        </w:rPr>
      </w:pPr>
      <w:r>
        <w:rPr>
          <w:rFonts w:hint="eastAsia" w:hAnsi="宋体" w:cs="宋体"/>
          <w:color w:val="auto"/>
          <w:highlight w:val="none"/>
        </w:rPr>
      </w:r>
      <w:r/>
    </w:p>
    <w:p>
      <w:pPr>
        <w:pStyle w:val="947"/>
        <w:ind w:firstLine="480"/>
        <w:spacing w:line="360" w:lineRule="auto"/>
        <w:rPr>
          <w:rFonts w:hint="eastAsia" w:hAnsi="宋体" w:eastAsia="宋体" w:cs="宋体"/>
          <w:color w:val="auto"/>
          <w:sz w:val="24"/>
          <w:highlight w:val="none"/>
        </w:rPr>
      </w:pPr>
      <w:r>
        <w:rPr>
          <w:rFonts w:hint="eastAsia" w:hAnsi="宋体" w:eastAsia="宋体" w:cs="宋体"/>
          <w:color w:val="auto"/>
          <w:sz w:val="24"/>
          <w:highlight w:val="none"/>
        </w:rPr>
        <w:t xml:space="preserve">注：注：</w:t>
      </w:r>
      <w:r>
        <w:rPr>
          <w:rFonts w:hint="eastAsia" w:hAnsi="宋体" w:eastAsia="宋体" w:cs="宋体"/>
          <w:color w:val="auto"/>
          <w:sz w:val="24"/>
          <w:highlight w:val="none"/>
          <w:lang w:val="en-US" w:eastAsia="zh-CN"/>
        </w:rPr>
        <w:t xml:space="preserve">1、本报价包括</w:t>
      </w:r>
      <w:r>
        <w:rPr>
          <w:rFonts w:hint="eastAsia" w:hAnsi="宋体" w:eastAsia="宋体" w:cs="宋体"/>
          <w:color w:val="auto"/>
          <w:sz w:val="24"/>
          <w:highlight w:val="none"/>
        </w:rPr>
        <w:t xml:space="preserve">需要完成本项目需要的通讯、胸卡、办公设备、人工、保险、劳保、利润、税金、</w:t>
      </w:r>
      <w:r>
        <w:rPr>
          <w:rFonts w:hint="eastAsia" w:hAnsi="宋体" w:eastAsia="宋体" w:cs="宋体"/>
          <w:color w:val="auto"/>
          <w:sz w:val="24"/>
          <w:highlight w:val="none"/>
          <w:lang w:val="en-US" w:eastAsia="zh-CN"/>
        </w:rPr>
        <w:t xml:space="preserve">专家咨询费、</w:t>
      </w:r>
      <w:r>
        <w:rPr>
          <w:rFonts w:hint="eastAsia" w:hAnsi="宋体" w:eastAsia="宋体" w:cs="宋体"/>
          <w:color w:val="auto"/>
          <w:sz w:val="24"/>
          <w:highlight w:val="none"/>
        </w:rPr>
        <w:t xml:space="preserve">政策性文件规定及合同包含的所有风险、责任等各项应有费用。</w:t>
      </w:r>
      <w:r/>
    </w:p>
    <w:p>
      <w:pPr>
        <w:pStyle w:val="947"/>
        <w:ind w:firstLine="480"/>
        <w:spacing w:line="360" w:lineRule="auto"/>
        <w:rPr>
          <w:rFonts w:hint="eastAsia" w:hAnsi="宋体" w:eastAsia="宋体" w:cs="宋体"/>
          <w:color w:val="auto"/>
          <w:sz w:val="24"/>
          <w:highlight w:val="none"/>
          <w:lang w:val="en-US" w:eastAsia="zh-CN"/>
        </w:rPr>
      </w:pPr>
      <w:r>
        <w:rPr>
          <w:rFonts w:hint="eastAsia" w:hAnsi="宋体" w:eastAsia="宋体" w:cs="宋体"/>
          <w:color w:val="auto"/>
          <w:sz w:val="24"/>
          <w:highlight w:val="none"/>
          <w:lang w:val="en-US" w:eastAsia="zh-CN"/>
        </w:rPr>
        <w:t xml:space="preserve">2、优惠率：例如：报价的优惠率为5%，即是折扣率为95%，按95%进行结算。</w:t>
      </w:r>
      <w:r/>
    </w:p>
    <w:p>
      <w:pPr>
        <w:pageBreakBefore/>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附件4：投标分项报价表</w:t>
      </w:r>
      <w:r/>
    </w:p>
    <w:p>
      <w:pPr>
        <w:pStyle w:val="1105"/>
        <w:spacing w:line="360" w:lineRule="auto"/>
        <w:rPr>
          <w:rFonts w:hint="eastAsia" w:hAnsi="宋体" w:cs="宋体"/>
          <w:b/>
          <w:color w:val="auto"/>
          <w:sz w:val="24"/>
          <w:highlight w:val="none"/>
        </w:rPr>
      </w:pPr>
      <w:r>
        <w:rPr>
          <w:rFonts w:hint="eastAsia" w:hAnsi="宋体" w:cs="宋体"/>
          <w:b/>
          <w:color w:val="auto"/>
          <w:sz w:val="24"/>
          <w:highlight w:val="none"/>
        </w:rPr>
      </w:r>
      <w:r/>
    </w:p>
    <w:p>
      <w:pPr>
        <w:pStyle w:val="956"/>
        <w:jc w:val="center"/>
        <w:spacing w:line="360" w:lineRule="auto"/>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投标分项报价表</w:t>
      </w:r>
      <w:r>
        <w:rPr>
          <w:rFonts w:hint="eastAsia" w:hAnsi="宋体" w:cs="宋体"/>
          <w:bCs/>
          <w:color w:val="auto"/>
          <w:sz w:val="24"/>
          <w:szCs w:val="24"/>
          <w:highlight w:val="none"/>
          <w:lang w:eastAsia="zh-CN"/>
        </w:rPr>
        <w:t xml:space="preserve">（</w:t>
      </w:r>
      <w:r>
        <w:rPr>
          <w:rFonts w:hint="eastAsia" w:hAnsi="宋体" w:cs="宋体"/>
          <w:bCs/>
          <w:color w:val="auto"/>
          <w:sz w:val="24"/>
          <w:szCs w:val="24"/>
          <w:highlight w:val="none"/>
          <w:lang w:val="en-US" w:eastAsia="zh-CN"/>
        </w:rPr>
        <w:t xml:space="preserve">如有</w:t>
      </w:r>
      <w:r>
        <w:rPr>
          <w:rFonts w:hint="eastAsia" w:hAnsi="宋体" w:cs="宋体"/>
          <w:bCs/>
          <w:color w:val="auto"/>
          <w:sz w:val="24"/>
          <w:szCs w:val="24"/>
          <w:highlight w:val="none"/>
          <w:lang w:eastAsia="zh-CN"/>
        </w:rPr>
        <w:t xml:space="preserve">）</w:t>
      </w:r>
      <w:r/>
    </w:p>
    <w:p>
      <w:pPr>
        <w:pStyle w:val="914"/>
        <w:ind w:left="-174"/>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14"/>
        <w:ind w:left="-174"/>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项目名称:                      </w:t>
      </w:r>
      <w:r/>
    </w:p>
    <w:p>
      <w:pPr>
        <w:pStyle w:val="914"/>
        <w:ind w:left="-174"/>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采购编号:                                          报价单位：人民币元</w:t>
      </w:r>
      <w:r/>
    </w:p>
    <w:tbl>
      <w:tblPr>
        <w:tblStyle w:val="88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66"/>
        <w:gridCol w:w="3718"/>
        <w:gridCol w:w="2117"/>
        <w:gridCol w:w="1632"/>
      </w:tblGrid>
      <w:tr>
        <w:trPr>
          <w:jc w:val="center"/>
          <w:trHeight w:val="414"/>
        </w:trPr>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pStyle w:val="914"/>
              <w:ind w:left="333"/>
              <w:jc w:val="center"/>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序号</w:t>
            </w:r>
            <w:r/>
          </w:p>
        </w:tc>
        <w:tc>
          <w:tcPr>
            <w:tcBorders>
              <w:top w:val="single" w:color="auto" w:sz="4" w:space="0"/>
              <w:left w:val="single" w:color="auto" w:sz="4" w:space="0"/>
              <w:bottom w:val="single" w:color="auto" w:sz="4" w:space="0"/>
              <w:right w:val="single" w:color="auto" w:sz="4" w:space="0"/>
            </w:tcBorders>
            <w:tcW w:w="2178" w:type="pct"/>
            <w:vAlign w:val="center"/>
            <w:textDirection w:val="lrTb"/>
            <w:noWrap w:val="false"/>
          </w:tcPr>
          <w:p>
            <w:pPr>
              <w:pStyle w:val="914"/>
              <w:jc w:val="center"/>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名称</w:t>
            </w:r>
            <w:r/>
          </w:p>
        </w:tc>
        <w:tc>
          <w:tcPr>
            <w:tcBorders>
              <w:top w:val="single" w:color="auto" w:sz="4" w:space="0"/>
              <w:left w:val="single" w:color="auto" w:sz="4" w:space="0"/>
              <w:bottom w:val="single" w:color="auto" w:sz="4" w:space="0"/>
              <w:right w:val="single" w:color="auto" w:sz="4" w:space="0"/>
            </w:tcBorders>
            <w:tcW w:w="1240" w:type="pct"/>
            <w:vAlign w:val="center"/>
            <w:textDirection w:val="lrTb"/>
            <w:noWrap w:val="false"/>
          </w:tcPr>
          <w:p>
            <w:pPr>
              <w:pStyle w:val="914"/>
              <w:jc w:val="center"/>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报价</w:t>
            </w:r>
            <w:r/>
          </w:p>
        </w:tc>
        <w:tc>
          <w:tcPr>
            <w:tcBorders>
              <w:top w:val="single" w:color="auto" w:sz="4" w:space="0"/>
              <w:left w:val="single" w:color="auto" w:sz="4" w:space="0"/>
              <w:bottom w:val="single" w:color="auto" w:sz="4" w:space="0"/>
              <w:right w:val="single" w:color="auto" w:sz="4" w:space="0"/>
            </w:tcBorders>
            <w:tcW w:w="956" w:type="pct"/>
            <w:vAlign w:val="center"/>
            <w:textDirection w:val="lrTb"/>
            <w:noWrap w:val="false"/>
          </w:tcPr>
          <w:p>
            <w:pPr>
              <w:pStyle w:val="914"/>
              <w:jc w:val="center"/>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备注</w:t>
            </w:r>
            <w:r/>
          </w:p>
        </w:tc>
      </w:tr>
      <w:tr>
        <w:trPr>
          <w:jc w:val="center"/>
          <w:trHeight w:val="236"/>
        </w:trPr>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pStyle w:val="914"/>
              <w:ind w:left="333"/>
              <w:jc w:val="center"/>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2178" w:type="pct"/>
            <w:vAlign w:val="center"/>
            <w:textDirection w:val="lrTb"/>
            <w:noWrap w:val="false"/>
          </w:tcPr>
          <w:p>
            <w:pPr>
              <w:pStyle w:val="914"/>
              <w:jc w:val="center"/>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0" w:type="pct"/>
            <w:vAlign w:val="center"/>
            <w:textDirection w:val="lrTb"/>
            <w:noWrap w:val="false"/>
          </w:tcPr>
          <w:p>
            <w:pPr>
              <w:pStyle w:val="914"/>
              <w:ind w:left="1208" w:hanging="540"/>
              <w:jc w:val="center"/>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6" w:type="pct"/>
            <w:vAlign w:val="center"/>
            <w:textDirection w:val="lrTb"/>
            <w:noWrap w:val="false"/>
          </w:tcPr>
          <w:p>
            <w:pPr>
              <w:pStyle w:val="914"/>
              <w:ind w:left="1208" w:hanging="540"/>
              <w:jc w:val="center"/>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73"/>
        </w:trPr>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pStyle w:val="914"/>
              <w:ind w:left="333"/>
              <w:jc w:val="center"/>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2178" w:type="pct"/>
            <w:vAlign w:val="center"/>
            <w:textDirection w:val="lrTb"/>
            <w:noWrap w:val="false"/>
          </w:tcPr>
          <w:p>
            <w:pPr>
              <w:pStyle w:val="914"/>
              <w:jc w:val="center"/>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0" w:type="pct"/>
            <w:vAlign w:val="center"/>
            <w:textDirection w:val="lrTb"/>
            <w:noWrap w:val="false"/>
          </w:tcPr>
          <w:p>
            <w:pPr>
              <w:pStyle w:val="914"/>
              <w:ind w:left="1208" w:hanging="540"/>
              <w:jc w:val="center"/>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6" w:type="pct"/>
            <w:vAlign w:val="center"/>
            <w:textDirection w:val="lrTb"/>
            <w:noWrap w:val="false"/>
          </w:tcPr>
          <w:p>
            <w:pPr>
              <w:pStyle w:val="914"/>
              <w:ind w:left="1208" w:hanging="540"/>
              <w:jc w:val="center"/>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73"/>
        </w:trPr>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pStyle w:val="914"/>
              <w:ind w:left="333"/>
              <w:jc w:val="center"/>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w:t>
            </w:r>
            <w:r/>
          </w:p>
        </w:tc>
        <w:tc>
          <w:tcPr>
            <w:tcBorders>
              <w:top w:val="single" w:color="auto" w:sz="4" w:space="0"/>
              <w:left w:val="single" w:color="auto" w:sz="4" w:space="0"/>
              <w:bottom w:val="single" w:color="auto" w:sz="4" w:space="0"/>
              <w:right w:val="single" w:color="auto" w:sz="4" w:space="0"/>
            </w:tcBorders>
            <w:tcW w:w="2178" w:type="pct"/>
            <w:vAlign w:val="center"/>
            <w:textDirection w:val="lrTb"/>
            <w:noWrap w:val="false"/>
          </w:tcPr>
          <w:p>
            <w:pPr>
              <w:pStyle w:val="914"/>
              <w:jc w:val="center"/>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0" w:type="pct"/>
            <w:vAlign w:val="center"/>
            <w:textDirection w:val="lrTb"/>
            <w:noWrap w:val="false"/>
          </w:tcPr>
          <w:p>
            <w:pPr>
              <w:pStyle w:val="914"/>
              <w:ind w:left="1208" w:hanging="540"/>
              <w:jc w:val="center"/>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6" w:type="pct"/>
            <w:vAlign w:val="center"/>
            <w:textDirection w:val="lrTb"/>
            <w:noWrap w:val="false"/>
          </w:tcPr>
          <w:p>
            <w:pPr>
              <w:pStyle w:val="914"/>
              <w:ind w:left="1208" w:hanging="540"/>
              <w:jc w:val="center"/>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73"/>
        </w:trPr>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pStyle w:val="914"/>
              <w:ind w:left="333"/>
              <w:jc w:val="center"/>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w:t>
            </w:r>
            <w:r/>
          </w:p>
        </w:tc>
        <w:tc>
          <w:tcPr>
            <w:tcBorders>
              <w:top w:val="single" w:color="auto" w:sz="4" w:space="0"/>
              <w:left w:val="single" w:color="auto" w:sz="4" w:space="0"/>
              <w:bottom w:val="single" w:color="auto" w:sz="4" w:space="0"/>
              <w:right w:val="single" w:color="auto" w:sz="4" w:space="0"/>
            </w:tcBorders>
            <w:tcW w:w="2178" w:type="pct"/>
            <w:vAlign w:val="center"/>
            <w:textDirection w:val="lrTb"/>
            <w:noWrap w:val="false"/>
          </w:tcPr>
          <w:p>
            <w:pPr>
              <w:pStyle w:val="914"/>
              <w:jc w:val="center"/>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0" w:type="pct"/>
            <w:vAlign w:val="center"/>
            <w:textDirection w:val="lrTb"/>
            <w:noWrap w:val="false"/>
          </w:tcPr>
          <w:p>
            <w:pPr>
              <w:pStyle w:val="914"/>
              <w:ind w:left="1208" w:hanging="540"/>
              <w:jc w:val="center"/>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6" w:type="pct"/>
            <w:vAlign w:val="center"/>
            <w:textDirection w:val="lrTb"/>
            <w:noWrap w:val="false"/>
          </w:tcPr>
          <w:p>
            <w:pPr>
              <w:pStyle w:val="914"/>
              <w:ind w:left="1208" w:hanging="540"/>
              <w:jc w:val="center"/>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80"/>
        </w:trPr>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pStyle w:val="914"/>
              <w:ind w:left="333"/>
              <w:jc w:val="center"/>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tcBorders>
              <w:top w:val="single" w:color="auto" w:sz="4" w:space="0"/>
              <w:left w:val="single" w:color="auto" w:sz="4" w:space="0"/>
              <w:bottom w:val="single" w:color="auto" w:sz="4" w:space="0"/>
              <w:right w:val="single" w:color="auto" w:sz="4" w:space="0"/>
            </w:tcBorders>
            <w:tcW w:w="2178" w:type="pct"/>
            <w:vAlign w:val="center"/>
            <w:textDirection w:val="lrTb"/>
            <w:noWrap w:val="false"/>
          </w:tcPr>
          <w:p>
            <w:pPr>
              <w:pStyle w:val="914"/>
              <w:jc w:val="center"/>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0" w:type="pct"/>
            <w:vAlign w:val="center"/>
            <w:textDirection w:val="lrTb"/>
            <w:noWrap w:val="false"/>
          </w:tcPr>
          <w:p>
            <w:pPr>
              <w:pStyle w:val="914"/>
              <w:ind w:left="1208" w:hanging="540"/>
              <w:jc w:val="center"/>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6" w:type="pct"/>
            <w:vAlign w:val="center"/>
            <w:textDirection w:val="lrTb"/>
            <w:noWrap w:val="false"/>
          </w:tcPr>
          <w:p>
            <w:pPr>
              <w:pStyle w:val="914"/>
              <w:ind w:left="1208" w:hanging="540"/>
              <w:jc w:val="center"/>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73"/>
        </w:trPr>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pStyle w:val="914"/>
              <w:ind w:left="333"/>
              <w:jc w:val="center"/>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w:t>
            </w:r>
            <w:r/>
          </w:p>
        </w:tc>
        <w:tc>
          <w:tcPr>
            <w:tcBorders>
              <w:top w:val="single" w:color="auto" w:sz="4" w:space="0"/>
              <w:left w:val="single" w:color="auto" w:sz="4" w:space="0"/>
              <w:bottom w:val="single" w:color="auto" w:sz="4" w:space="0"/>
              <w:right w:val="single" w:color="auto" w:sz="4" w:space="0"/>
            </w:tcBorders>
            <w:tcW w:w="2178" w:type="pct"/>
            <w:vAlign w:val="center"/>
            <w:textDirection w:val="lrTb"/>
            <w:noWrap w:val="false"/>
          </w:tcPr>
          <w:p>
            <w:pPr>
              <w:pStyle w:val="914"/>
              <w:jc w:val="center"/>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0" w:type="pct"/>
            <w:vAlign w:val="center"/>
            <w:textDirection w:val="lrTb"/>
            <w:noWrap w:val="false"/>
          </w:tcPr>
          <w:p>
            <w:pPr>
              <w:pStyle w:val="914"/>
              <w:ind w:left="1208" w:hanging="540"/>
              <w:jc w:val="center"/>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6" w:type="pct"/>
            <w:vAlign w:val="center"/>
            <w:textDirection w:val="lrTb"/>
            <w:noWrap w:val="false"/>
          </w:tcPr>
          <w:p>
            <w:pPr>
              <w:pStyle w:val="914"/>
              <w:ind w:left="1208" w:hanging="540"/>
              <w:jc w:val="center"/>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257"/>
        </w:trPr>
        <w:tc>
          <w:tcPr>
            <w:gridSpan w:val="3"/>
            <w:tcBorders>
              <w:top w:val="single" w:color="auto" w:sz="4" w:space="0"/>
              <w:left w:val="single" w:color="auto" w:sz="4" w:space="0"/>
              <w:bottom w:val="single" w:color="auto" w:sz="4" w:space="0"/>
              <w:right w:val="single" w:color="auto" w:sz="4" w:space="0"/>
            </w:tcBorders>
            <w:tcW w:w="4043" w:type="pct"/>
            <w:vAlign w:val="center"/>
            <w:textDirection w:val="lrTb"/>
            <w:noWrap w:val="false"/>
          </w:tcPr>
          <w:p>
            <w:pPr>
              <w:pStyle w:val="914"/>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总价：</w:t>
            </w:r>
            <w:r/>
          </w:p>
        </w:tc>
        <w:tc>
          <w:tcPr>
            <w:tcBorders>
              <w:top w:val="single" w:color="auto" w:sz="4" w:space="0"/>
              <w:left w:val="single" w:color="auto" w:sz="4" w:space="0"/>
              <w:bottom w:val="single" w:color="auto" w:sz="4" w:space="0"/>
              <w:right w:val="single" w:color="auto" w:sz="4" w:space="0"/>
            </w:tcBorders>
            <w:tcW w:w="956" w:type="pct"/>
            <w:vAlign w:val="center"/>
            <w:textDirection w:val="lrTb"/>
            <w:noWrap w:val="false"/>
          </w:tcPr>
          <w:p>
            <w:pPr>
              <w:pStyle w:val="914"/>
              <w:ind w:left="1208" w:hanging="540"/>
              <w:jc w:val="center"/>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914"/>
        <w:spacing w:before="0" w:beforeAutospacing="0" w:after="0" w:afterAutospacing="0" w:line="360" w:lineRule="auto"/>
        <w:tabs>
          <w:tab w:val="left" w:pos="537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pStyle w:val="110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投标单位：（单位盖章）</w:t>
      </w:r>
      <w:r/>
    </w:p>
    <w:p>
      <w:pPr>
        <w:pStyle w:val="110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法定代表人（负责人）或代理人：（签字或盖章）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pacing w:val="20"/>
          <w:sz w:val="24"/>
          <w:szCs w:val="24"/>
          <w:highlight w:val="none"/>
        </w:rPr>
        <w:t xml:space="preserve">：</w:t>
      </w:r>
      <w:r/>
    </w:p>
    <w:p>
      <w:pPr>
        <w:pStyle w:val="914"/>
        <w:ind w:left="1208" w:hanging="54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注:1.如果按分项报价计算的结果与总价不一致,以分项报价为准修正总价。</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2.上述各项的详细分项报价，可另页描述。</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3.如果开标一览表（报价表）内容与本表内容和合计金额不一致的，以开标一览表（报价表）内容为准。  </w:t>
      </w:r>
      <w:r/>
    </w:p>
    <w:p>
      <w:pPr>
        <w:pStyle w:val="894"/>
        <w:numPr>
          <w:ilvl w:val="0"/>
          <w:numId w:val="0"/>
        </w:numPr>
        <w:spacing w:line="360" w:lineRule="auto"/>
        <w:rPr>
          <w:rStyle w:val="931"/>
          <w:rFonts w:ascii="宋体" w:hAnsi="宋体" w:cs="宋体"/>
          <w:color w:val="auto"/>
          <w:highlight w:val="none"/>
        </w:rPr>
      </w:pPr>
      <w:r>
        <w:rPr>
          <w:rFonts w:hint="eastAsia" w:ascii="宋体" w:hAnsi="宋体" w:eastAsia="宋体" w:cs="宋体"/>
          <w:color w:val="auto"/>
          <w:sz w:val="24"/>
          <w:szCs w:val="24"/>
          <w:highlight w:val="none"/>
        </w:rPr>
        <w:t xml:space="preserve">4.包括服务及伴随货物内容（如有）。</w:t>
      </w:r>
      <w:r/>
    </w:p>
    <w:p>
      <w:pPr>
        <w:pStyle w:val="894"/>
        <w:spacing w:line="360" w:lineRule="auto"/>
        <w:rPr>
          <w:rStyle w:val="931"/>
          <w:rFonts w:ascii="宋体" w:hAnsi="宋体" w:cs="宋体"/>
          <w:color w:val="auto"/>
          <w:highlight w:val="none"/>
        </w:rPr>
      </w:pPr>
      <w:r>
        <w:rPr>
          <w:rFonts w:ascii="宋体" w:hAnsi="宋体" w:cs="宋体"/>
          <w:color w:val="auto"/>
          <w:highlight w:val="none"/>
        </w:rPr>
      </w:r>
      <w:r/>
    </w:p>
    <w:p>
      <w:pPr>
        <w:pStyle w:val="894"/>
        <w:spacing w:line="360" w:lineRule="auto"/>
        <w:rPr>
          <w:rStyle w:val="931"/>
          <w:rFonts w:ascii="宋体" w:hAnsi="宋体" w:cs="宋体"/>
          <w:color w:val="auto"/>
          <w:highlight w:val="none"/>
        </w:rPr>
      </w:pPr>
      <w:r>
        <w:rPr>
          <w:rFonts w:ascii="宋体" w:hAnsi="宋体" w:cs="宋体"/>
          <w:color w:val="auto"/>
          <w:highlight w:val="none"/>
        </w:rPr>
      </w:r>
      <w:r/>
    </w:p>
    <w:p>
      <w:pPr>
        <w:pStyle w:val="894"/>
        <w:spacing w:line="360" w:lineRule="auto"/>
        <w:rPr>
          <w:rStyle w:val="931"/>
          <w:rFonts w:ascii="宋体" w:hAnsi="宋体" w:cs="宋体"/>
          <w:color w:val="auto"/>
          <w:highlight w:val="none"/>
        </w:rPr>
      </w:pPr>
      <w:r>
        <w:rPr>
          <w:rFonts w:ascii="宋体" w:hAnsi="宋体" w:cs="宋体"/>
          <w:color w:val="auto"/>
          <w:highlight w:val="none"/>
        </w:rPr>
      </w:r>
      <w:r/>
    </w:p>
    <w:p>
      <w:pPr>
        <w:pStyle w:val="894"/>
        <w:spacing w:line="360" w:lineRule="auto"/>
        <w:rPr>
          <w:rStyle w:val="931"/>
          <w:rFonts w:ascii="宋体" w:hAnsi="宋体" w:cs="宋体"/>
          <w:color w:val="auto"/>
          <w:highlight w:val="none"/>
        </w:rPr>
      </w:pPr>
      <w:r>
        <w:rPr>
          <w:rFonts w:ascii="宋体" w:hAnsi="宋体" w:cs="宋体"/>
          <w:color w:val="auto"/>
          <w:highlight w:val="none"/>
        </w:rPr>
      </w:r>
      <w:r/>
    </w:p>
    <w:p>
      <w:pPr>
        <w:pStyle w:val="894"/>
        <w:spacing w:line="360" w:lineRule="auto"/>
        <w:rPr>
          <w:rStyle w:val="931"/>
          <w:rFonts w:ascii="宋体" w:hAnsi="宋体" w:cs="宋体"/>
          <w:color w:val="auto"/>
          <w:highlight w:val="none"/>
        </w:rPr>
      </w:pPr>
      <w:r>
        <w:rPr>
          <w:rFonts w:ascii="宋体" w:hAnsi="宋体" w:cs="宋体"/>
          <w:color w:val="auto"/>
          <w:highlight w:val="none"/>
        </w:rPr>
      </w:r>
      <w:r/>
    </w:p>
    <w:p>
      <w:pPr>
        <w:pStyle w:val="894"/>
        <w:spacing w:line="360" w:lineRule="auto"/>
        <w:rPr>
          <w:rStyle w:val="931"/>
          <w:rFonts w:ascii="宋体" w:hAnsi="宋体" w:cs="宋体"/>
          <w:color w:val="auto"/>
          <w:highlight w:val="none"/>
        </w:rPr>
      </w:pPr>
      <w:r>
        <w:rPr>
          <w:rFonts w:ascii="宋体" w:hAnsi="宋体" w:cs="宋体"/>
          <w:color w:val="auto"/>
          <w:highlight w:val="none"/>
        </w:rPr>
      </w:r>
      <w:r/>
    </w:p>
    <w:p>
      <w:pPr>
        <w:pageBreakBefore/>
        <w:spacing w:line="360" w:lineRule="auto"/>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附件5：</w:t>
      </w:r>
      <w:r>
        <w:rPr>
          <w:rFonts w:hint="eastAsia" w:ascii="宋体" w:hAnsi="宋体" w:eastAsia="宋体" w:cs="宋体"/>
          <w:b/>
          <w:bCs/>
          <w:color w:val="auto"/>
          <w:sz w:val="21"/>
          <w:szCs w:val="21"/>
          <w:highlight w:val="none"/>
        </w:rPr>
        <w:t xml:space="preserve">技术部分（格式为参考，投标单位可参照下述格式自制表格投标，但至少应包括下述格式中的内容，没有参考格式的则可根据情况自行编制）</w:t>
      </w:r>
      <w:r/>
    </w:p>
    <w:p>
      <w:pPr>
        <w:pStyle w:val="897"/>
        <w:jc w:val="left"/>
        <w:spacing w:line="360" w:lineRule="auto"/>
        <w:widowControl/>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1.服务条款偏离表</w:t>
      </w:r>
      <w:r/>
    </w:p>
    <w:p>
      <w:pPr>
        <w:ind w:firstLine="420"/>
        <w:jc w:val="center"/>
        <w:spacing w:line="360" w:lineRule="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jc w:val="center"/>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服务条款偏离表</w:t>
      </w:r>
      <w:r/>
    </w:p>
    <w:p>
      <w:pPr>
        <w:ind w:firstLine="42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招标编号：                                 标段号：</w:t>
      </w:r>
      <w:r/>
    </w:p>
    <w:tbl>
      <w:tblPr>
        <w:tblStyle w:val="883"/>
        <w:tblW w:w="8614" w:type="dxa"/>
        <w:tblInd w:w="2"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2077"/>
        <w:gridCol w:w="2152"/>
        <w:gridCol w:w="1757"/>
      </w:tblGrid>
      <w:tr>
        <w:trPr/>
        <w:tc>
          <w:tcPr>
            <w:tcBorders>
              <w:top w:val="single" w:color="auto" w:sz="12" w:space="0"/>
            </w:tcBorders>
            <w:tcW w:w="828" w:type="dxa"/>
            <w:vAlign w:val="center"/>
            <w:textDirection w:val="lrTb"/>
            <w:noWrap w:val="false"/>
          </w:tcPr>
          <w:p>
            <w:pPr>
              <w:ind w:firstLine="422"/>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12" w:space="0"/>
            </w:tcBorders>
            <w:tcW w:w="1800" w:type="dxa"/>
            <w:vAlign w:val="center"/>
            <w:textDirection w:val="lrTb"/>
            <w:noWrap w:val="false"/>
          </w:tcPr>
          <w:p>
            <w:pPr>
              <w:ind w:firstLine="420"/>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w:t>
            </w:r>
            <w:r/>
          </w:p>
        </w:tc>
        <w:tc>
          <w:tcPr>
            <w:tcBorders>
              <w:top w:val="single" w:color="auto" w:sz="12" w:space="0"/>
            </w:tcBorders>
            <w:tcW w:w="2077" w:type="dxa"/>
            <w:vAlign w:val="center"/>
            <w:textDirection w:val="lrTb"/>
            <w:noWrap w:val="false"/>
          </w:tcPr>
          <w:p>
            <w:pPr>
              <w:ind w:firstLine="420"/>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招标文件服务要求</w:t>
            </w:r>
            <w:r/>
          </w:p>
        </w:tc>
        <w:tc>
          <w:tcPr>
            <w:tcBorders>
              <w:top w:val="single" w:color="auto" w:sz="12" w:space="0"/>
            </w:tcBorders>
            <w:tcW w:w="2152" w:type="dxa"/>
            <w:vAlign w:val="center"/>
            <w:textDirection w:val="lrTb"/>
            <w:noWrap w:val="false"/>
          </w:tcPr>
          <w:p>
            <w:pPr>
              <w:ind w:firstLine="420"/>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投标文件响应情况</w:t>
            </w:r>
            <w:r/>
          </w:p>
        </w:tc>
        <w:tc>
          <w:tcPr>
            <w:tcBorders>
              <w:top w:val="single" w:color="auto" w:sz="12" w:space="0"/>
            </w:tcBorders>
            <w:tcW w:w="1757" w:type="dxa"/>
            <w:vAlign w:val="center"/>
            <w:textDirection w:val="lrTb"/>
            <w:noWrap w:val="false"/>
          </w:tcPr>
          <w:p>
            <w:pPr>
              <w:ind w:firstLine="422"/>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w:t>
            </w:r>
            <w:r/>
          </w:p>
        </w:tc>
      </w:tr>
      <w:tr>
        <w:trPr/>
        <w:tc>
          <w:tcPr>
            <w:tcW w:w="828"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800"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077"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152"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757"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c>
          <w:tcPr>
            <w:tcW w:w="828"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800"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077"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152"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757"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c>
          <w:tcPr>
            <w:tcW w:w="828"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800"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077"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152"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757"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c>
          <w:tcPr>
            <w:tcW w:w="828"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800"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077"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152"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757"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c>
          <w:tcPr>
            <w:tcW w:w="828"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800"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077"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152"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757"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c>
          <w:tcPr>
            <w:tcW w:w="828"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800"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077"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152"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757"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c>
          <w:tcPr>
            <w:tcW w:w="828"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800"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077"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152"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757"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c>
          <w:tcPr>
            <w:tcW w:w="828"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800"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077"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152"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757"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c>
          <w:tcPr>
            <w:tcW w:w="828"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800"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077"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152"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757"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c>
          <w:tcPr>
            <w:tcBorders>
              <w:bottom w:val="single" w:color="auto" w:sz="12" w:space="0"/>
            </w:tcBorders>
            <w:tcW w:w="828"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bottom w:val="single" w:color="auto" w:sz="12" w:space="0"/>
            </w:tcBorders>
            <w:tcW w:w="1800"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bottom w:val="single" w:color="auto" w:sz="12" w:space="0"/>
            </w:tcBorders>
            <w:tcW w:w="2077"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bottom w:val="single" w:color="auto" w:sz="12" w:space="0"/>
            </w:tcBorders>
            <w:tcW w:w="2152"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bottom w:val="single" w:color="auto" w:sz="12" w:space="0"/>
            </w:tcBorders>
            <w:tcW w:w="1757" w:type="dxa"/>
            <w:textDirection w:val="lrTb"/>
            <w:noWrap w:val="false"/>
          </w:tcPr>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ind w:firstLine="422"/>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rPr>
          <w:rFonts w:hint="eastAsia" w:ascii="宋体" w:hAnsi="宋体" w:eastAsia="宋体" w:cs="宋体"/>
          <w:color w:val="auto"/>
          <w:sz w:val="21"/>
          <w:szCs w:val="21"/>
          <w:highlight w:val="none"/>
        </w:rPr>
        <w:t xml:space="preserve">1、服务条款内容主要是针对招标文件有关的服务要求等内容。</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2、本表“投标文件响应情况”栏注明“无偏离”或“正偏离”或“负偏离”的字样</w:t>
      </w:r>
      <w:r>
        <w:rPr>
          <w:rFonts w:hint="eastAsia" w:ascii="宋体" w:hAnsi="宋体" w:eastAsia="宋体" w:cs="宋体"/>
          <w:color w:val="auto"/>
          <w:sz w:val="21"/>
          <w:szCs w:val="21"/>
          <w:highlight w:val="none"/>
        </w:rPr>
        <w:t xml:space="preserve">。</w:t>
      </w:r>
      <w:r/>
    </w:p>
    <w:p>
      <w:pPr>
        <w:ind w:firstLine="42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b/>
          <w:bCs/>
          <w:color w:val="auto"/>
          <w:sz w:val="21"/>
          <w:szCs w:val="21"/>
          <w:highlight w:val="none"/>
        </w:rPr>
        <w:t xml:space="preserve"> 3、如完全响应招标要求可以统一填写“完全响应招标要求”即可，未在上表中说明的，将被认为完全响应采购文件的规定。</w:t>
      </w:r>
      <w:r/>
    </w:p>
    <w:p>
      <w:pPr>
        <w:ind w:firstLine="42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投标单位：（公章）</w:t>
      </w:r>
      <w:r/>
    </w:p>
    <w:p>
      <w:pPr>
        <w:ind w:firstLine="42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法定代表人或委托代理人：（签字或盖章）</w:t>
      </w:r>
      <w:r/>
    </w:p>
    <w:p>
      <w:pPr>
        <w:ind w:firstLine="31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ind w:firstLine="315"/>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315"/>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315"/>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315"/>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315"/>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315"/>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315"/>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rPr>
          <w:rFonts w:hint="eastAsia" w:ascii="宋体" w:hAnsi="宋体" w:eastAsia="宋体" w:cs="宋体"/>
          <w:b/>
          <w:bCs/>
          <w:color w:val="auto"/>
          <w:sz w:val="21"/>
          <w:szCs w:val="21"/>
          <w:highlight w:val="none"/>
        </w:rPr>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rPr>
          <w:rFonts w:hint="eastAsia" w:ascii="宋体" w:hAnsi="宋体" w:eastAsia="宋体" w:cs="宋体"/>
          <w:b/>
          <w:bCs/>
          <w:color w:val="auto"/>
          <w:sz w:val="21"/>
          <w:szCs w:val="21"/>
          <w:highlight w:val="none"/>
        </w:rPr>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2.商务条款偏离表</w:t>
      </w:r>
      <w:r/>
    </w:p>
    <w:p>
      <w:pPr>
        <w:pStyle w:val="886"/>
        <w:spacing w:line="360" w:lineRule="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jc w:val="center"/>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商务条款偏离表</w:t>
      </w:r>
      <w:r/>
    </w:p>
    <w:p>
      <w:pPr>
        <w:pStyle w:val="886"/>
        <w:spacing w:line="360" w:lineRule="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ind w:firstLine="42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招标编号：                                  标段号：</w:t>
      </w:r>
      <w:r/>
    </w:p>
    <w:tbl>
      <w:tblPr>
        <w:tblStyle w:val="883"/>
        <w:tblW w:w="9144" w:type="dxa"/>
        <w:tblInd w:w="2"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716"/>
      </w:tblGrid>
      <w:tr>
        <w:trPr/>
        <w:tc>
          <w:tcPr>
            <w:tcBorders>
              <w:top w:val="single" w:color="auto" w:sz="12" w:space="0"/>
            </w:tcBorders>
            <w:tcW w:w="708" w:type="dxa"/>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12" w:space="0"/>
            </w:tcBorders>
            <w:tcW w:w="1920" w:type="dxa"/>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tc>
        <w:tc>
          <w:tcPr>
            <w:tcBorders>
              <w:top w:val="single" w:color="auto" w:sz="12" w:space="0"/>
            </w:tcBorders>
            <w:tcW w:w="2400" w:type="dxa"/>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招标文件商务要求</w:t>
            </w:r>
            <w:r/>
          </w:p>
        </w:tc>
        <w:tc>
          <w:tcPr>
            <w:tcBorders>
              <w:top w:val="single" w:color="auto" w:sz="12" w:space="0"/>
            </w:tcBorders>
            <w:tcW w:w="2400" w:type="dxa"/>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投标文件响应情况</w:t>
            </w:r>
            <w:r/>
          </w:p>
        </w:tc>
        <w:tc>
          <w:tcPr>
            <w:tcBorders>
              <w:top w:val="single" w:color="auto" w:sz="12" w:space="0"/>
            </w:tcBorders>
            <w:tcW w:w="1716" w:type="dxa"/>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w:t>
            </w:r>
            <w:r/>
          </w:p>
        </w:tc>
      </w:tr>
      <w:tr>
        <w:trPr/>
        <w:tc>
          <w:tcPr>
            <w:tcW w:w="708" w:type="dxa"/>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920" w:type="dxa"/>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服务期限</w:t>
            </w:r>
            <w:r/>
          </w:p>
        </w:tc>
        <w:tc>
          <w:tcPr>
            <w:tcW w:w="2400" w:type="dxa"/>
            <w:vAlign w:val="center"/>
            <w:textDirection w:val="lrTb"/>
            <w:noWrap w:val="false"/>
          </w:tcPr>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400" w:type="dxa"/>
            <w:vAlign w:val="center"/>
            <w:textDirection w:val="lrTb"/>
            <w:noWrap w:val="false"/>
          </w:tcPr>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716"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c>
          <w:tcPr>
            <w:tcW w:w="708" w:type="dxa"/>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920" w:type="dxa"/>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付款方式</w:t>
            </w:r>
            <w:r/>
          </w:p>
        </w:tc>
        <w:tc>
          <w:tcPr>
            <w:tcW w:w="2400" w:type="dxa"/>
            <w:vAlign w:val="center"/>
            <w:textDirection w:val="lrTb"/>
            <w:noWrap w:val="false"/>
          </w:tcPr>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400" w:type="dxa"/>
            <w:vAlign w:val="center"/>
            <w:textDirection w:val="lrTb"/>
            <w:noWrap w:val="false"/>
          </w:tcPr>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716"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c>
          <w:tcPr>
            <w:tcW w:w="708" w:type="dxa"/>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920" w:type="dxa"/>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合同主要条款</w:t>
            </w:r>
            <w:r/>
          </w:p>
        </w:tc>
        <w:tc>
          <w:tcPr>
            <w:tcW w:w="2400" w:type="dxa"/>
            <w:vAlign w:val="center"/>
            <w:textDirection w:val="lrTb"/>
            <w:noWrap w:val="false"/>
          </w:tcPr>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400" w:type="dxa"/>
            <w:vAlign w:val="center"/>
            <w:textDirection w:val="lrTb"/>
            <w:noWrap w:val="false"/>
          </w:tcPr>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716"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c>
          <w:tcPr>
            <w:tcW w:w="708" w:type="dxa"/>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1920" w:type="dxa"/>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考核办法</w:t>
            </w:r>
            <w:r/>
          </w:p>
        </w:tc>
        <w:tc>
          <w:tcPr>
            <w:tcW w:w="2400" w:type="dxa"/>
            <w:vAlign w:val="center"/>
            <w:textDirection w:val="lrTb"/>
            <w:noWrap w:val="false"/>
          </w:tcPr>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400" w:type="dxa"/>
            <w:vAlign w:val="center"/>
            <w:textDirection w:val="lrTb"/>
            <w:noWrap w:val="false"/>
          </w:tcPr>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716"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c>
          <w:tcPr>
            <w:tcW w:w="708" w:type="dxa"/>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1920" w:type="dxa"/>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2400" w:type="dxa"/>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400" w:type="dxa"/>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716"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c>
          <w:tcPr>
            <w:tcW w:w="708" w:type="dxa"/>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920" w:type="dxa"/>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400"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400"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716"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c>
          <w:tcPr>
            <w:tcW w:w="708"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920"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400"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400"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716"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c>
          <w:tcPr>
            <w:tcW w:w="708"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920"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400"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400"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716"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c>
          <w:tcPr>
            <w:tcW w:w="708"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920"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400"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400"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716"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c>
          <w:tcPr>
            <w:tcBorders>
              <w:bottom w:val="single" w:color="auto" w:sz="12" w:space="0"/>
            </w:tcBorders>
            <w:tcW w:w="708"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bottom w:val="single" w:color="auto" w:sz="12" w:space="0"/>
            </w:tcBorders>
            <w:tcW w:w="1920"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bottom w:val="single" w:color="auto" w:sz="12" w:space="0"/>
            </w:tcBorders>
            <w:tcW w:w="2400"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bottom w:val="single" w:color="auto" w:sz="12" w:space="0"/>
            </w:tcBorders>
            <w:tcW w:w="2400"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bottom w:val="single" w:color="auto" w:sz="12" w:space="0"/>
            </w:tcBorders>
            <w:tcW w:w="1716"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ind w:firstLine="42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注：1、商务条款内容主要是针对招标文件有关的付款条件、服务期、合同主要条款等内容。</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rPr>
        <w:t xml:space="preserve">本表“投标文件响应情况”栏注明“无偏离”或“正偏离”或“负偏离”的字样。</w:t>
      </w:r>
      <w:r/>
    </w:p>
    <w:p>
      <w:pPr>
        <w:ind w:firstLine="422"/>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3、如完全响应招标要求可以统一填写“完全响应招标要求”即可，未在上表中说明的，将被认为完全响应采购文件的规定。</w:t>
      </w:r>
      <w:r/>
    </w:p>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42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投标单位：（公章）</w:t>
      </w:r>
      <w:r/>
    </w:p>
    <w:p>
      <w:pPr>
        <w:ind w:firstLine="42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法定代表人或委托代理人：（签字或盖章）</w:t>
      </w:r>
      <w:r/>
    </w:p>
    <w:p>
      <w:pPr>
        <w:pStyle w:val="886"/>
        <w:ind w:firstLine="42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pStyle w:val="897"/>
        <w:jc w:val="left"/>
        <w:pageBreakBefore/>
        <w:spacing w:line="360" w:lineRule="auto"/>
        <w:widowControl/>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附件6：针对本项目的人员配置表</w:t>
      </w:r>
      <w:r/>
    </w:p>
    <w:p>
      <w:pPr>
        <w:jc w:val="center"/>
        <w:spacing w:line="360" w:lineRule="auto"/>
        <w:rPr>
          <w:rFonts w:ascii="宋体" w:hAnsi="宋体" w:eastAsia="宋体" w:cs="宋体"/>
          <w:b/>
          <w:bCs/>
          <w:color w:val="auto"/>
          <w:spacing w:val="20"/>
          <w:sz w:val="21"/>
          <w:szCs w:val="21"/>
          <w:highlight w:val="none"/>
        </w:rPr>
      </w:pPr>
      <w:r>
        <w:rPr>
          <w:rFonts w:hint="eastAsia" w:ascii="宋体" w:hAnsi="宋体" w:eastAsia="宋体" w:cs="宋体"/>
          <w:b/>
          <w:color w:val="auto"/>
          <w:sz w:val="21"/>
          <w:szCs w:val="21"/>
          <w:highlight w:val="none"/>
        </w:rPr>
        <w:t xml:space="preserve">（1）针对本项目人员配置表（参考格式）</w:t>
      </w:r>
      <w:r/>
    </w:p>
    <w:p>
      <w:pPr>
        <w:ind w:firstLine="42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招标编号：                                       标段号：</w:t>
      </w:r>
      <w:r/>
    </w:p>
    <w:tbl>
      <w:tblPr>
        <w:tblStyle w:val="883"/>
        <w:tblW w:w="516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0"/>
        <w:gridCol w:w="1139"/>
        <w:gridCol w:w="910"/>
        <w:gridCol w:w="1510"/>
        <w:gridCol w:w="881"/>
        <w:gridCol w:w="583"/>
        <w:gridCol w:w="641"/>
        <w:gridCol w:w="650"/>
        <w:gridCol w:w="929"/>
        <w:gridCol w:w="822"/>
      </w:tblGrid>
      <w:tr>
        <w:trPr>
          <w:trHeight w:val="760"/>
        </w:trPr>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645" w:type="pct"/>
            <w:vAlign w:val="center"/>
            <w:textDirection w:val="lrTb"/>
            <w:noWrap w:val="false"/>
          </w:tcPr>
          <w:p>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岗位</w:t>
            </w:r>
            <w:r/>
          </w:p>
        </w:tc>
        <w:tc>
          <w:tcPr>
            <w:tcBorders>
              <w:top w:val="single" w:color="auto" w:sz="4" w:space="0"/>
              <w:left w:val="single" w:color="auto" w:sz="4" w:space="0"/>
              <w:bottom w:val="single" w:color="auto" w:sz="4" w:space="0"/>
              <w:right w:val="single" w:color="auto" w:sz="4" w:space="0"/>
            </w:tcBorders>
            <w:tcW w:w="515" w:type="pct"/>
            <w:vAlign w:val="center"/>
            <w:textDirection w:val="lrTb"/>
            <w:noWrap w:val="false"/>
          </w:tcPr>
          <w:p>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w:t>
            </w:r>
            <w:r/>
          </w:p>
        </w:tc>
        <w:tc>
          <w:tcPr>
            <w:tcBorders>
              <w:top w:val="single" w:color="auto" w:sz="4" w:space="0"/>
              <w:left w:val="single" w:color="auto" w:sz="4" w:space="0"/>
              <w:bottom w:val="single" w:color="auto" w:sz="4" w:space="0"/>
              <w:right w:val="single" w:color="auto" w:sz="4" w:space="0"/>
            </w:tcBorders>
            <w:tcW w:w="855" w:type="pct"/>
            <w:vAlign w:val="center"/>
            <w:textDirection w:val="lrTb"/>
            <w:noWrap w:val="false"/>
          </w:tcPr>
          <w:p>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身份证号</w:t>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性别</w:t>
            </w:r>
            <w:r/>
          </w:p>
        </w:tc>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年龄</w:t>
            </w:r>
            <w:r/>
          </w:p>
        </w:tc>
        <w:tc>
          <w:tcPr>
            <w:tcBorders>
              <w:top w:val="single" w:color="auto" w:sz="4" w:space="0"/>
              <w:left w:val="single" w:color="auto" w:sz="4" w:space="0"/>
              <w:bottom w:val="single" w:color="auto" w:sz="4" w:space="0"/>
              <w:right w:val="single" w:color="auto" w:sz="4" w:space="0"/>
            </w:tcBorders>
            <w:tcW w:w="363" w:type="pct"/>
            <w:vAlign w:val="center"/>
            <w:textDirection w:val="lrTb"/>
            <w:noWrap w:val="false"/>
          </w:tcPr>
          <w:p>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学历</w:t>
            </w:r>
            <w:r/>
          </w:p>
        </w:tc>
        <w:tc>
          <w:tcPr>
            <w:tcBorders>
              <w:top w:val="single" w:color="auto" w:sz="4" w:space="0"/>
              <w:left w:val="single" w:color="auto" w:sz="4" w:space="0"/>
              <w:bottom w:val="single" w:color="auto" w:sz="4" w:space="0"/>
              <w:right w:val="single" w:color="auto" w:sz="4" w:space="0"/>
            </w:tcBorders>
            <w:tcW w:w="368" w:type="pct"/>
            <w:vAlign w:val="center"/>
            <w:textDirection w:val="lrTb"/>
            <w:noWrap w:val="false"/>
          </w:tcPr>
          <w:p>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职称</w:t>
            </w:r>
            <w:r/>
          </w:p>
        </w:tc>
        <w:tc>
          <w:tcPr>
            <w:tcBorders>
              <w:top w:val="single" w:color="auto" w:sz="4" w:space="0"/>
              <w:left w:val="single" w:color="auto" w:sz="4" w:space="0"/>
              <w:bottom w:val="single" w:color="auto" w:sz="4" w:space="0"/>
              <w:right w:val="single" w:color="auto" w:sz="4" w:space="0"/>
            </w:tcBorders>
            <w:tcW w:w="526" w:type="pct"/>
            <w:vAlign w:val="center"/>
            <w:textDirection w:val="lrTb"/>
            <w:noWrap w:val="false"/>
          </w:tcPr>
          <w:p>
            <w:pPr>
              <w:jc w:val="center"/>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持证情况</w:t>
            </w:r>
            <w:r/>
          </w:p>
        </w:tc>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jc w:val="center"/>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数量合计</w:t>
            </w:r>
            <w:r/>
          </w:p>
        </w:tc>
      </w:tr>
      <w:tr>
        <w:trPr>
          <w:cantSplit/>
          <w:trHeight w:val="495"/>
        </w:trPr>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645" w:type="pct"/>
            <w:vAlign w:val="center"/>
            <w:textDirection w:val="lrTb"/>
            <w:noWrap w:val="false"/>
          </w:tcPr>
          <w:p>
            <w:pPr>
              <w:jc w:val="cente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15"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5"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63"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68"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26"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trHeight w:val="495"/>
        </w:trPr>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645" w:type="pct"/>
            <w:vAlign w:val="center"/>
            <w:textDirection w:val="lrTb"/>
            <w:noWrap w:val="false"/>
          </w:tcPr>
          <w:p>
            <w:pPr>
              <w:jc w:val="cente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15"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5"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63"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68"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26" w:type="pct"/>
            <w:vAlign w:val="center"/>
            <w:textDirection w:val="lrTb"/>
            <w:noWrap w:val="false"/>
          </w:tcPr>
          <w:p>
            <w:pPr>
              <w:jc w:val="center"/>
              <w:spacing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jc w:val="center"/>
              <w:spacing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trHeight w:val="495"/>
        </w:trPr>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645" w:type="pct"/>
            <w:vAlign w:val="center"/>
            <w:textDirection w:val="lrTb"/>
            <w:noWrap w:val="false"/>
          </w:tcPr>
          <w:p>
            <w:pPr>
              <w:jc w:val="cente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15"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5"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63"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68"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26" w:type="pct"/>
            <w:vAlign w:val="center"/>
            <w:textDirection w:val="lrTb"/>
            <w:noWrap w:val="false"/>
          </w:tcPr>
          <w:p>
            <w:pPr>
              <w:jc w:val="center"/>
              <w:spacing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jc w:val="center"/>
              <w:spacing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trHeight w:val="495"/>
        </w:trPr>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645" w:type="pct"/>
            <w:vAlign w:val="center"/>
            <w:textDirection w:val="lrTb"/>
            <w:noWrap w:val="false"/>
          </w:tcPr>
          <w:p>
            <w:pPr>
              <w:jc w:val="cente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15"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5"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63"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68"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26" w:type="pct"/>
            <w:vAlign w:val="center"/>
            <w:textDirection w:val="lrTb"/>
            <w:noWrap w:val="false"/>
          </w:tcPr>
          <w:p>
            <w:pPr>
              <w:jc w:val="center"/>
              <w:spacing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jc w:val="center"/>
              <w:spacing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trHeight w:val="495"/>
        </w:trPr>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645" w:type="pct"/>
            <w:vAlign w:val="center"/>
            <w:textDirection w:val="lrTb"/>
            <w:noWrap w:val="false"/>
          </w:tcPr>
          <w:p>
            <w:pPr>
              <w:jc w:val="cente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15"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5"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63"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68"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26" w:type="pct"/>
            <w:vAlign w:val="center"/>
            <w:textDirection w:val="lrTb"/>
            <w:noWrap w:val="false"/>
          </w:tcPr>
          <w:p>
            <w:pPr>
              <w:jc w:val="center"/>
              <w:spacing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jc w:val="center"/>
              <w:spacing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trHeight w:val="495"/>
        </w:trPr>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645" w:type="pct"/>
            <w:vAlign w:val="center"/>
            <w:textDirection w:val="lrTb"/>
            <w:noWrap w:val="false"/>
          </w:tcPr>
          <w:p>
            <w:pPr>
              <w:jc w:val="cente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15"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5"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63"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68"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26" w:type="pct"/>
            <w:vAlign w:val="center"/>
            <w:textDirection w:val="lrTb"/>
            <w:noWrap w:val="false"/>
          </w:tcPr>
          <w:p>
            <w:pPr>
              <w:jc w:val="center"/>
              <w:spacing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jc w:val="center"/>
              <w:spacing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trHeight w:val="495"/>
        </w:trPr>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645" w:type="pct"/>
            <w:vAlign w:val="center"/>
            <w:textDirection w:val="lrTb"/>
            <w:noWrap w:val="false"/>
          </w:tcPr>
          <w:p>
            <w:pPr>
              <w:jc w:val="cente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15"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5"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63"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68"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26" w:type="pct"/>
            <w:vAlign w:val="center"/>
            <w:textDirection w:val="lrTb"/>
            <w:noWrap w:val="false"/>
          </w:tcPr>
          <w:p>
            <w:pPr>
              <w:jc w:val="center"/>
              <w:spacing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jc w:val="center"/>
              <w:spacing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trHeight w:val="495"/>
        </w:trPr>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645" w:type="pct"/>
            <w:vAlign w:val="center"/>
            <w:textDirection w:val="lrTb"/>
            <w:noWrap w:val="false"/>
          </w:tcPr>
          <w:p>
            <w:pPr>
              <w:jc w:val="cente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15"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5"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63"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68"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26" w:type="pct"/>
            <w:vAlign w:val="center"/>
            <w:textDirection w:val="lrTb"/>
            <w:noWrap w:val="false"/>
          </w:tcPr>
          <w:p>
            <w:pPr>
              <w:jc w:val="center"/>
              <w:spacing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jc w:val="center"/>
              <w:spacing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trHeight w:val="495"/>
        </w:trPr>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645" w:type="pct"/>
            <w:vAlign w:val="center"/>
            <w:textDirection w:val="lrTb"/>
            <w:noWrap w:val="false"/>
          </w:tcPr>
          <w:p>
            <w:pPr>
              <w:jc w:val="cente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15"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5"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63"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68"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26" w:type="pct"/>
            <w:vAlign w:val="center"/>
            <w:textDirection w:val="lrTb"/>
            <w:noWrap w:val="false"/>
          </w:tcPr>
          <w:p>
            <w:pPr>
              <w:jc w:val="center"/>
              <w:spacing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jc w:val="center"/>
              <w:spacing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trHeight w:val="495"/>
        </w:trPr>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spacing w:line="40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645" w:type="pct"/>
            <w:vAlign w:val="center"/>
            <w:textDirection w:val="lrTb"/>
            <w:noWrap w:val="false"/>
          </w:tcPr>
          <w:p>
            <w:pPr>
              <w:jc w:val="cente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15"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5"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63"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68"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26" w:type="pct"/>
            <w:vAlign w:val="center"/>
            <w:textDirection w:val="lrTb"/>
            <w:noWrap w:val="false"/>
          </w:tcPr>
          <w:p>
            <w:pPr>
              <w:jc w:val="center"/>
              <w:spacing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jc w:val="center"/>
              <w:spacing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trHeight w:val="495"/>
        </w:trPr>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645"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15"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5"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63"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68"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26"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left w:val="single" w:color="auto" w:sz="4" w:space="0"/>
              <w:bottom w:val="single" w:color="auto" w:sz="4" w:space="0"/>
              <w:right w:val="single" w:color="auto" w:sz="4" w:space="0"/>
            </w:tcBorders>
            <w:tcW w:w="465" w:type="pct"/>
            <w:vAlign w:val="center"/>
            <w:textDirection w:val="lrTb"/>
            <w:noWrap w:val="false"/>
          </w:tcPr>
          <w:p>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ind w:firstLine="211"/>
        <w:spacing w:line="360" w:lineRule="auto"/>
        <w:widowControl/>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注：</w:t>
      </w:r>
      <w:r>
        <w:rPr>
          <w:rFonts w:hint="eastAsia" w:hAnsi="宋体" w:eastAsia="宋体" w:cs="宋体"/>
          <w:b/>
          <w:color w:val="auto"/>
          <w:sz w:val="21"/>
          <w:szCs w:val="21"/>
          <w:highlight w:val="none"/>
        </w:rPr>
        <w:t xml:space="preserve">后附相关复印件，具体按评分标准的要求。</w:t>
      </w:r>
      <w:r/>
    </w:p>
    <w:p>
      <w:pPr>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42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投标单位：（公章）</w:t>
      </w:r>
      <w:r/>
    </w:p>
    <w:p>
      <w:pPr>
        <w:ind w:firstLine="42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法定代表人或委托代理人：（签字或盖章）</w:t>
      </w:r>
      <w:r/>
    </w:p>
    <w:p>
      <w:pPr>
        <w:pStyle w:val="886"/>
        <w:ind w:firstLine="42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jc w:val="center"/>
        <w:pageBreakBefore/>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（2）拟投入本项目的项目负责人</w:t>
      </w:r>
      <w:r>
        <w:rPr>
          <w:rFonts w:hint="eastAsia" w:ascii="宋体" w:hAnsi="宋体" w:eastAsia="宋体" w:cs="宋体"/>
          <w:b/>
          <w:bCs/>
          <w:color w:val="auto"/>
          <w:sz w:val="21"/>
          <w:szCs w:val="21"/>
          <w:highlight w:val="none"/>
          <w:lang w:val="zh-CN"/>
        </w:rPr>
        <w:t xml:space="preserve">履历表</w:t>
      </w:r>
      <w:r/>
    </w:p>
    <w:p>
      <w:pPr>
        <w:ind w:firstLine="420"/>
        <w:jc w:val="center"/>
        <w:spacing w:line="360" w:lineRule="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ind w:firstLine="42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招标编号：                              </w:t>
      </w:r>
      <w:r>
        <w:rPr>
          <w:rFonts w:hint="eastAsia" w:ascii="宋体" w:hAnsi="宋体" w:eastAsia="宋体" w:cs="宋体"/>
          <w:b/>
          <w:bCs/>
          <w:color w:val="auto"/>
          <w:sz w:val="21"/>
          <w:szCs w:val="21"/>
          <w:highlight w:val="none"/>
        </w:rPr>
        <w:t xml:space="preserve">    </w:t>
      </w:r>
      <w:r/>
    </w:p>
    <w:tbl>
      <w:tblPr>
        <w:tblStyle w:val="883"/>
        <w:tblW w:w="8494" w:type="dxa"/>
        <w:tblInd w:w="-20" w:type="dxa"/>
        <w:tblLayout w:type="fixed"/>
        <w:tblCellMar>
          <w:left w:w="0" w:type="dxa"/>
          <w:top w:w="0" w:type="dxa"/>
          <w:right w:w="0" w:type="dxa"/>
          <w:bottom w:w="0" w:type="dxa"/>
        </w:tblCellMar>
        <w:tblLook w:val="04A0" w:firstRow="1" w:lastRow="0" w:firstColumn="1" w:lastColumn="0" w:noHBand="0" w:noVBand="1"/>
      </w:tblPr>
      <w:tblGrid>
        <w:gridCol w:w="810"/>
        <w:gridCol w:w="1910"/>
        <w:gridCol w:w="900"/>
        <w:gridCol w:w="1080"/>
        <w:gridCol w:w="1275"/>
        <w:gridCol w:w="2519"/>
      </w:tblGrid>
      <w:tr>
        <w:trPr/>
        <w:tc>
          <w:tcPr>
            <w:tcBorders>
              <w:top w:val="single" w:color="auto" w:sz="6" w:space="0"/>
              <w:left w:val="single" w:color="auto" w:sz="6" w:space="0"/>
              <w:bottom w:val="single" w:color="auto" w:sz="6" w:space="0"/>
              <w:right w:val="single" w:color="auto" w:sz="6" w:space="0"/>
            </w:tcBorders>
            <w:tcW w:w="810" w:type="dxa"/>
            <w:textDirection w:val="lrTb"/>
            <w:noWrap w:val="false"/>
          </w:tcPr>
          <w:p>
            <w:pPr>
              <w:jc w:val="left"/>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姓 名</w:t>
            </w:r>
            <w:r/>
          </w:p>
        </w:tc>
        <w:tc>
          <w:tcPr>
            <w:tcBorders>
              <w:top w:val="single" w:color="auto" w:sz="6" w:space="0"/>
              <w:left w:val="none" w:color="000000" w:sz="4" w:space="0"/>
              <w:bottom w:val="single" w:color="auto" w:sz="6" w:space="0"/>
              <w:right w:val="single" w:color="auto" w:sz="6" w:space="0"/>
            </w:tcBorders>
            <w:tcW w:w="1910" w:type="dxa"/>
            <w:textDirection w:val="lrTb"/>
            <w:noWrap w:val="false"/>
          </w:tcPr>
          <w:p>
            <w:pPr>
              <w:jc w:val="left"/>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w:t>
            </w:r>
            <w:r/>
          </w:p>
        </w:tc>
        <w:tc>
          <w:tcPr>
            <w:tcBorders>
              <w:top w:val="single" w:color="auto" w:sz="6" w:space="0"/>
              <w:left w:val="none" w:color="000000" w:sz="4" w:space="0"/>
              <w:bottom w:val="single" w:color="auto" w:sz="6" w:space="0"/>
              <w:right w:val="single" w:color="auto" w:sz="6" w:space="0"/>
            </w:tcBorders>
            <w:tcW w:w="900" w:type="dxa"/>
            <w:textDirection w:val="lrTb"/>
            <w:noWrap w:val="false"/>
          </w:tcPr>
          <w:p>
            <w:pPr>
              <w:jc w:val="left"/>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性 别</w:t>
            </w:r>
            <w:r/>
          </w:p>
        </w:tc>
        <w:tc>
          <w:tcPr>
            <w:tcBorders>
              <w:top w:val="single" w:color="auto" w:sz="6" w:space="0"/>
              <w:left w:val="none" w:color="000000" w:sz="4" w:space="0"/>
              <w:bottom w:val="single" w:color="auto" w:sz="6" w:space="0"/>
              <w:right w:val="single" w:color="auto" w:sz="6" w:space="0"/>
            </w:tcBorders>
            <w:tcW w:w="1080" w:type="dxa"/>
            <w:textDirection w:val="lrTb"/>
            <w:noWrap w:val="false"/>
          </w:tcPr>
          <w:p>
            <w:pPr>
              <w:jc w:val="left"/>
              <w:spacing w:line="360" w:lineRule="auto"/>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tc>
        <w:tc>
          <w:tcPr>
            <w:tcBorders>
              <w:top w:val="single" w:color="auto" w:sz="6" w:space="0"/>
              <w:left w:val="none" w:color="000000" w:sz="4" w:space="0"/>
              <w:bottom w:val="single" w:color="auto" w:sz="6" w:space="0"/>
              <w:right w:val="single" w:color="auto" w:sz="6" w:space="0"/>
            </w:tcBorders>
            <w:tcW w:w="1275" w:type="dxa"/>
            <w:textDirection w:val="lrTb"/>
            <w:noWrap w:val="false"/>
          </w:tcPr>
          <w:p>
            <w:pPr>
              <w:jc w:val="left"/>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出生年月</w:t>
            </w:r>
            <w:r/>
          </w:p>
        </w:tc>
        <w:tc>
          <w:tcPr>
            <w:tcBorders>
              <w:top w:val="single" w:color="auto" w:sz="6" w:space="0"/>
              <w:left w:val="none" w:color="000000" w:sz="4" w:space="0"/>
              <w:bottom w:val="single" w:color="auto" w:sz="6" w:space="0"/>
              <w:right w:val="single" w:color="auto" w:sz="6" w:space="0"/>
            </w:tcBorders>
            <w:tcW w:w="2519" w:type="dxa"/>
            <w:textDirection w:val="lrTb"/>
            <w:noWrap w:val="false"/>
          </w:tcPr>
          <w:p>
            <w:pPr>
              <w:jc w:val="left"/>
              <w:spacing w:line="360" w:lineRule="auto"/>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tc>
      </w:tr>
      <w:tr>
        <w:trPr/>
        <w:tc>
          <w:tcPr>
            <w:tcBorders>
              <w:top w:val="none" w:color="000000" w:sz="4" w:space="0"/>
              <w:left w:val="single" w:color="auto" w:sz="6" w:space="0"/>
              <w:bottom w:val="single" w:color="auto" w:sz="6" w:space="0"/>
              <w:right w:val="single" w:color="auto" w:sz="6" w:space="0"/>
            </w:tcBorders>
            <w:tcW w:w="810" w:type="dxa"/>
            <w:textDirection w:val="lrTb"/>
            <w:noWrap w:val="false"/>
          </w:tcPr>
          <w:p>
            <w:pPr>
              <w:jc w:val="left"/>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职 称</w:t>
            </w:r>
            <w:r/>
          </w:p>
        </w:tc>
        <w:tc>
          <w:tcPr>
            <w:tcBorders>
              <w:top w:val="single" w:color="auto" w:sz="6" w:space="0"/>
              <w:left w:val="none" w:color="000000" w:sz="4" w:space="0"/>
              <w:bottom w:val="single" w:color="auto" w:sz="6" w:space="0"/>
              <w:right w:val="single" w:color="auto" w:sz="6" w:space="0"/>
            </w:tcBorders>
            <w:tcW w:w="1910" w:type="dxa"/>
            <w:textDirection w:val="lrTb"/>
            <w:noWrap w:val="false"/>
          </w:tcPr>
          <w:p>
            <w:pPr>
              <w:jc w:val="left"/>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w:t>
            </w:r>
            <w:r/>
          </w:p>
        </w:tc>
        <w:tc>
          <w:tcPr>
            <w:gridSpan w:val="2"/>
            <w:tcBorders>
              <w:top w:val="single" w:color="auto" w:sz="6" w:space="0"/>
              <w:left w:val="none" w:color="000000" w:sz="4" w:space="0"/>
              <w:bottom w:val="single" w:color="auto" w:sz="6" w:space="0"/>
              <w:right w:val="single" w:color="auto" w:sz="6" w:space="0"/>
            </w:tcBorders>
            <w:tcW w:w="1980" w:type="dxa"/>
            <w:textDirection w:val="lrTb"/>
            <w:noWrap w:val="false"/>
          </w:tcPr>
          <w:p>
            <w:pPr>
              <w:jc w:val="left"/>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专      业</w:t>
            </w:r>
            <w:r/>
          </w:p>
        </w:tc>
        <w:tc>
          <w:tcPr>
            <w:gridSpan w:val="2"/>
            <w:tcBorders>
              <w:top w:val="single" w:color="auto" w:sz="6" w:space="0"/>
              <w:left w:val="none" w:color="000000" w:sz="4" w:space="0"/>
              <w:bottom w:val="single" w:color="auto" w:sz="6" w:space="0"/>
              <w:right w:val="single" w:color="auto" w:sz="6" w:space="0"/>
            </w:tcBorders>
            <w:tcW w:w="3794" w:type="dxa"/>
            <w:textDirection w:val="lrTb"/>
            <w:noWrap w:val="false"/>
          </w:tcPr>
          <w:p>
            <w:pPr>
              <w:jc w:val="left"/>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w:t>
            </w:r>
            <w:r/>
          </w:p>
        </w:tc>
      </w:tr>
      <w:tr>
        <w:trPr/>
        <w:tc>
          <w:tcPr>
            <w:tcBorders>
              <w:top w:val="none" w:color="000000" w:sz="4" w:space="0"/>
              <w:left w:val="single" w:color="auto" w:sz="6" w:space="0"/>
              <w:bottom w:val="single" w:color="auto" w:sz="6" w:space="0"/>
              <w:right w:val="single" w:color="auto" w:sz="6" w:space="0"/>
            </w:tcBorders>
            <w:tcW w:w="810" w:type="dxa"/>
            <w:textDirection w:val="lrTb"/>
            <w:noWrap w:val="false"/>
          </w:tcPr>
          <w:p>
            <w:pPr>
              <w:jc w:val="left"/>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原职务</w:t>
            </w:r>
            <w:r/>
          </w:p>
        </w:tc>
        <w:tc>
          <w:tcPr>
            <w:tcBorders>
              <w:top w:val="single" w:color="auto" w:sz="6" w:space="0"/>
              <w:left w:val="none" w:color="000000" w:sz="4" w:space="0"/>
              <w:bottom w:val="single" w:color="auto" w:sz="6" w:space="0"/>
              <w:right w:val="single" w:color="auto" w:sz="6" w:space="0"/>
            </w:tcBorders>
            <w:tcW w:w="1910" w:type="dxa"/>
            <w:textDirection w:val="lrTb"/>
            <w:noWrap w:val="false"/>
          </w:tcPr>
          <w:p>
            <w:pPr>
              <w:jc w:val="left"/>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w:t>
            </w:r>
            <w:r/>
          </w:p>
        </w:tc>
        <w:tc>
          <w:tcPr>
            <w:gridSpan w:val="2"/>
            <w:tcBorders>
              <w:top w:val="single" w:color="auto" w:sz="6" w:space="0"/>
              <w:left w:val="none" w:color="000000" w:sz="4" w:space="0"/>
              <w:bottom w:val="single" w:color="auto" w:sz="6" w:space="0"/>
              <w:right w:val="single" w:color="auto" w:sz="6" w:space="0"/>
            </w:tcBorders>
            <w:tcW w:w="1980" w:type="dxa"/>
            <w:textDirection w:val="lrTb"/>
            <w:noWrap w:val="false"/>
          </w:tcPr>
          <w:p>
            <w:pPr>
              <w:jc w:val="left"/>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拟安排职务</w:t>
            </w:r>
            <w:r/>
          </w:p>
        </w:tc>
        <w:tc>
          <w:tcPr>
            <w:gridSpan w:val="2"/>
            <w:tcBorders>
              <w:top w:val="single" w:color="auto" w:sz="6" w:space="0"/>
              <w:left w:val="none" w:color="000000" w:sz="4" w:space="0"/>
              <w:bottom w:val="single" w:color="auto" w:sz="6" w:space="0"/>
              <w:right w:val="single" w:color="auto" w:sz="6" w:space="0"/>
            </w:tcBorders>
            <w:tcW w:w="3794" w:type="dxa"/>
            <w:textDirection w:val="lrTb"/>
            <w:noWrap w:val="false"/>
          </w:tcPr>
          <w:p>
            <w:pPr>
              <w:jc w:val="left"/>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w:t>
            </w:r>
            <w:r/>
          </w:p>
        </w:tc>
      </w:tr>
      <w:tr>
        <w:trPr/>
        <w:tc>
          <w:tcPr>
            <w:gridSpan w:val="2"/>
            <w:tcBorders>
              <w:top w:val="single" w:color="auto" w:sz="6" w:space="0"/>
              <w:left w:val="single" w:color="auto" w:sz="6" w:space="0"/>
              <w:bottom w:val="single" w:color="auto" w:sz="6" w:space="0"/>
              <w:right w:val="single" w:color="auto" w:sz="6" w:space="0"/>
            </w:tcBorders>
            <w:tcW w:w="2720" w:type="dxa"/>
            <w:textDirection w:val="lrTb"/>
            <w:noWrap w:val="false"/>
          </w:tcPr>
          <w:p>
            <w:pPr>
              <w:jc w:val="left"/>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何年何月毕业于何院校、专业，最终学历</w:t>
            </w:r>
            <w:r/>
          </w:p>
        </w:tc>
        <w:tc>
          <w:tcPr>
            <w:gridSpan w:val="4"/>
            <w:tcBorders>
              <w:top w:val="single" w:color="auto" w:sz="6" w:space="0"/>
              <w:left w:val="none" w:color="000000" w:sz="4" w:space="0"/>
              <w:bottom w:val="single" w:color="auto" w:sz="6" w:space="0"/>
              <w:right w:val="single" w:color="auto" w:sz="6" w:space="0"/>
            </w:tcBorders>
            <w:tcW w:w="5774" w:type="dxa"/>
            <w:textDirection w:val="lrTb"/>
            <w:noWrap w:val="false"/>
          </w:tcPr>
          <w:p>
            <w:pPr>
              <w:jc w:val="left"/>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w:t>
            </w:r>
            <w:r/>
          </w:p>
        </w:tc>
      </w:tr>
      <w:tr>
        <w:trPr/>
        <w:tc>
          <w:tcPr>
            <w:gridSpan w:val="6"/>
            <w:tcBorders>
              <w:top w:val="single" w:color="auto" w:sz="6" w:space="0"/>
              <w:left w:val="single" w:color="auto" w:sz="6" w:space="0"/>
              <w:bottom w:val="single" w:color="auto" w:sz="6" w:space="0"/>
              <w:right w:val="single" w:color="auto" w:sz="6" w:space="0"/>
            </w:tcBorders>
            <w:tcW w:w="8494" w:type="dxa"/>
            <w:textDirection w:val="lrTb"/>
            <w:noWrap w:val="false"/>
          </w:tcPr>
          <w:p>
            <w:pPr>
              <w:jc w:val="left"/>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院校毕业后工作经历（包括职称、职务、业务专长，从事本专业服务的经历与业绩）。</w:t>
            </w:r>
            <w:r/>
          </w:p>
        </w:tc>
      </w:tr>
      <w:tr>
        <w:trPr/>
        <w:tc>
          <w:tcPr>
            <w:gridSpan w:val="6"/>
            <w:tcBorders>
              <w:top w:val="single" w:color="auto" w:sz="6" w:space="0"/>
              <w:left w:val="single" w:color="auto" w:sz="6" w:space="0"/>
              <w:bottom w:val="single" w:color="auto" w:sz="6" w:space="0"/>
              <w:right w:val="single" w:color="auto" w:sz="6" w:space="0"/>
            </w:tcBorders>
            <w:tcW w:w="8494" w:type="dxa"/>
            <w:textDirection w:val="lrTb"/>
            <w:noWrap w:val="false"/>
          </w:tcPr>
          <w:p>
            <w:pPr>
              <w:jc w:val="left"/>
              <w:spacing w:line="360" w:lineRule="auto"/>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tc>
      </w:tr>
      <w:tr>
        <w:trPr/>
        <w:tc>
          <w:tcPr>
            <w:gridSpan w:val="6"/>
            <w:tcBorders>
              <w:top w:val="none" w:color="000000" w:sz="4" w:space="0"/>
              <w:left w:val="single" w:color="auto" w:sz="6" w:space="0"/>
              <w:bottom w:val="single" w:color="auto" w:sz="6" w:space="0"/>
              <w:right w:val="single" w:color="auto" w:sz="6" w:space="0"/>
            </w:tcBorders>
            <w:tcW w:w="8494" w:type="dxa"/>
            <w:textDirection w:val="lrTb"/>
            <w:noWrap w:val="false"/>
          </w:tcPr>
          <w:p>
            <w:pPr>
              <w:jc w:val="left"/>
              <w:spacing w:line="360" w:lineRule="auto"/>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tc>
      </w:tr>
    </w:tbl>
    <w:p>
      <w:pPr>
        <w:ind w:left="625" w:hanging="105"/>
        <w:spacing w:line="360" w:lineRule="auto"/>
        <w:tabs>
          <w:tab w:val="left" w:pos="420"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rPr>
          <w:rFonts w:hint="eastAsia" w:ascii="宋体" w:hAnsi="宋体" w:eastAsia="宋体" w:cs="宋体"/>
          <w:color w:val="auto"/>
          <w:sz w:val="21"/>
          <w:szCs w:val="21"/>
          <w:highlight w:val="none"/>
          <w:lang w:val="zh-CN"/>
        </w:rPr>
        <w:t xml:space="preserve">请各</w:t>
      </w:r>
      <w:r>
        <w:rPr>
          <w:rFonts w:hint="eastAsia" w:ascii="宋体" w:hAnsi="宋体" w:eastAsia="宋体" w:cs="宋体"/>
          <w:color w:val="auto"/>
          <w:sz w:val="21"/>
          <w:szCs w:val="21"/>
          <w:highlight w:val="none"/>
        </w:rPr>
        <w:t xml:space="preserve">投标单位</w:t>
      </w:r>
      <w:r>
        <w:rPr>
          <w:rFonts w:hint="eastAsia" w:ascii="宋体" w:hAnsi="宋体" w:eastAsia="宋体" w:cs="宋体"/>
          <w:color w:val="auto"/>
          <w:sz w:val="21"/>
          <w:szCs w:val="21"/>
          <w:highlight w:val="none"/>
          <w:lang w:val="zh-CN"/>
        </w:rPr>
        <w:t xml:space="preserve">按上述格式自制表格投标，如有相关证书，附证书复印件</w:t>
      </w:r>
      <w:r>
        <w:rPr>
          <w:rFonts w:hint="eastAsia" w:ascii="宋体" w:hAnsi="宋体" w:eastAsia="宋体" w:cs="宋体"/>
          <w:color w:val="auto"/>
          <w:sz w:val="21"/>
          <w:szCs w:val="21"/>
          <w:highlight w:val="none"/>
        </w:rPr>
        <w:t xml:space="preserve">加盖公章。</w:t>
      </w:r>
      <w:r/>
    </w:p>
    <w:p>
      <w:pPr>
        <w:ind w:left="239"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42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投标单位：（公章）</w:t>
      </w:r>
      <w:r/>
    </w:p>
    <w:p>
      <w:pPr>
        <w:ind w:firstLine="42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法定代表人或委托代理人：（签字或盖章）</w:t>
      </w:r>
      <w:r/>
    </w:p>
    <w:p>
      <w:pPr>
        <w:pStyle w:val="886"/>
        <w:ind w:firstLine="42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ind w:firstLine="420"/>
        <w:jc w:val="center"/>
        <w:spacing w:line="360" w:lineRule="auto"/>
        <w:rPr>
          <w:rFonts w:ascii="宋体" w:hAnsi="宋体" w:eastAsia="宋体" w:cs="宋体"/>
          <w:b/>
          <w:bCs/>
          <w:color w:val="auto"/>
          <w:sz w:val="21"/>
          <w:szCs w:val="21"/>
          <w:highlight w:val="none"/>
          <w:lang w:val="zh-CN"/>
        </w:rPr>
      </w:pPr>
      <w:r>
        <w:rPr>
          <w:rFonts w:ascii="宋体" w:hAnsi="宋体" w:eastAsia="宋体" w:cs="宋体"/>
          <w:b/>
          <w:bCs/>
          <w:color w:val="auto"/>
          <w:sz w:val="21"/>
          <w:szCs w:val="21"/>
          <w:highlight w:val="none"/>
          <w:lang w:val="zh-CN"/>
        </w:rPr>
      </w:r>
      <w:r/>
    </w:p>
    <w:p>
      <w:pPr>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r>
      <w:r>
        <w:rPr>
          <w:rFonts w:hint="eastAsia" w:ascii="宋体" w:hAnsi="宋体" w:eastAsia="宋体" w:cs="宋体"/>
          <w:b/>
          <w:bCs/>
          <w:color w:val="auto"/>
          <w:sz w:val="21"/>
          <w:szCs w:val="21"/>
          <w:highlight w:val="none"/>
          <w:lang w:val="zh-CN"/>
        </w:rPr>
      </w:r>
      <w:r/>
    </w:p>
    <w:p>
      <w:pPr>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r>
      <w:r>
        <w:rPr>
          <w:rFonts w:hint="eastAsia" w:ascii="宋体" w:hAnsi="宋体" w:eastAsia="宋体" w:cs="宋体"/>
          <w:b/>
          <w:bCs/>
          <w:color w:val="auto"/>
          <w:sz w:val="21"/>
          <w:szCs w:val="21"/>
          <w:highlight w:val="none"/>
          <w:lang w:val="zh-CN"/>
        </w:rPr>
      </w:r>
      <w:r/>
    </w:p>
    <w:p>
      <w:pPr>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r>
      <w:r>
        <w:rPr>
          <w:rFonts w:hint="eastAsia" w:ascii="宋体" w:hAnsi="宋体" w:eastAsia="宋体" w:cs="宋体"/>
          <w:b/>
          <w:bCs/>
          <w:color w:val="auto"/>
          <w:sz w:val="21"/>
          <w:szCs w:val="21"/>
          <w:highlight w:val="none"/>
          <w:lang w:val="zh-CN"/>
        </w:rPr>
      </w:r>
      <w:r/>
    </w:p>
    <w:p>
      <w:pPr>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r>
      <w:r>
        <w:rPr>
          <w:rFonts w:hint="eastAsia" w:ascii="宋体" w:hAnsi="宋体" w:eastAsia="宋体" w:cs="宋体"/>
          <w:b/>
          <w:bCs/>
          <w:color w:val="auto"/>
          <w:sz w:val="21"/>
          <w:szCs w:val="21"/>
          <w:highlight w:val="none"/>
          <w:lang w:val="zh-CN"/>
        </w:rPr>
      </w:r>
      <w:r/>
    </w:p>
    <w:p>
      <w:pPr>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r>
      <w:r>
        <w:rPr>
          <w:rFonts w:hint="eastAsia" w:ascii="宋体" w:hAnsi="宋体" w:eastAsia="宋体" w:cs="宋体"/>
          <w:b/>
          <w:bCs/>
          <w:color w:val="auto"/>
          <w:sz w:val="21"/>
          <w:szCs w:val="21"/>
          <w:highlight w:val="none"/>
          <w:lang w:val="zh-CN"/>
        </w:rPr>
      </w:r>
      <w:r/>
    </w:p>
    <w:p>
      <w:pPr>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r>
      <w:r>
        <w:rPr>
          <w:rFonts w:hint="eastAsia" w:ascii="宋体" w:hAnsi="宋体" w:eastAsia="宋体" w:cs="宋体"/>
          <w:b/>
          <w:bCs/>
          <w:color w:val="auto"/>
          <w:sz w:val="21"/>
          <w:szCs w:val="21"/>
          <w:highlight w:val="none"/>
          <w:lang w:val="zh-CN"/>
        </w:rPr>
      </w:r>
      <w:r/>
    </w:p>
    <w:p>
      <w:pPr>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r>
      <w:r>
        <w:rPr>
          <w:rFonts w:hint="eastAsia" w:ascii="宋体" w:hAnsi="宋体" w:eastAsia="宋体" w:cs="宋体"/>
          <w:b/>
          <w:bCs/>
          <w:color w:val="auto"/>
          <w:sz w:val="21"/>
          <w:szCs w:val="21"/>
          <w:highlight w:val="none"/>
          <w:lang w:val="zh-CN"/>
        </w:rPr>
      </w:r>
      <w:r/>
    </w:p>
    <w:p>
      <w:pPr>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r>
      <w:r>
        <w:rPr>
          <w:rFonts w:hint="eastAsia" w:ascii="宋体" w:hAnsi="宋体" w:eastAsia="宋体" w:cs="宋体"/>
          <w:b/>
          <w:bCs/>
          <w:color w:val="auto"/>
          <w:sz w:val="21"/>
          <w:szCs w:val="21"/>
          <w:highlight w:val="none"/>
          <w:lang w:val="zh-CN"/>
        </w:rPr>
      </w:r>
      <w:r/>
    </w:p>
    <w:p>
      <w:pPr>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r>
      <w:r>
        <w:rPr>
          <w:rFonts w:hint="eastAsia" w:ascii="宋体" w:hAnsi="宋体" w:eastAsia="宋体" w:cs="宋体"/>
          <w:b/>
          <w:bCs/>
          <w:color w:val="auto"/>
          <w:sz w:val="21"/>
          <w:szCs w:val="21"/>
          <w:highlight w:val="none"/>
          <w:lang w:val="zh-CN"/>
        </w:rPr>
      </w:r>
      <w:r/>
    </w:p>
    <w:p>
      <w:pPr>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r>
      <w:r>
        <w:rPr>
          <w:rFonts w:hint="eastAsia" w:ascii="宋体" w:hAnsi="宋体" w:eastAsia="宋体" w:cs="宋体"/>
          <w:b/>
          <w:bCs/>
          <w:color w:val="auto"/>
          <w:sz w:val="21"/>
          <w:szCs w:val="21"/>
          <w:highlight w:val="none"/>
          <w:lang w:val="zh-CN"/>
        </w:rPr>
      </w:r>
      <w:r/>
    </w:p>
    <w:p>
      <w:pPr>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r>
      <w:r>
        <w:rPr>
          <w:rFonts w:hint="eastAsia" w:ascii="宋体" w:hAnsi="宋体" w:eastAsia="宋体" w:cs="宋体"/>
          <w:b/>
          <w:bCs/>
          <w:color w:val="auto"/>
          <w:sz w:val="21"/>
          <w:szCs w:val="21"/>
          <w:highlight w:val="none"/>
          <w:lang w:val="zh-CN"/>
        </w:rPr>
      </w:r>
      <w:r/>
    </w:p>
    <w:p>
      <w:pPr>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r>
      <w:r>
        <w:rPr>
          <w:rFonts w:hint="eastAsia" w:ascii="宋体" w:hAnsi="宋体" w:eastAsia="宋体" w:cs="宋体"/>
          <w:b/>
          <w:bCs/>
          <w:color w:val="auto"/>
          <w:sz w:val="21"/>
          <w:szCs w:val="21"/>
          <w:highlight w:val="none"/>
          <w:lang w:val="zh-CN"/>
        </w:rPr>
      </w:r>
      <w:r/>
    </w:p>
    <w:p>
      <w:pPr>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r>
      <w:r>
        <w:rPr>
          <w:rFonts w:hint="eastAsia" w:ascii="宋体" w:hAnsi="宋体" w:eastAsia="宋体" w:cs="宋体"/>
          <w:b/>
          <w:bCs/>
          <w:color w:val="auto"/>
          <w:sz w:val="21"/>
          <w:szCs w:val="21"/>
          <w:highlight w:val="none"/>
          <w:lang w:val="zh-CN"/>
        </w:rPr>
      </w:r>
      <w:r/>
    </w:p>
    <w:p>
      <w:pPr>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r>
      <w:r>
        <w:rPr>
          <w:rFonts w:hint="eastAsia" w:ascii="宋体" w:hAnsi="宋体" w:eastAsia="宋体" w:cs="宋体"/>
          <w:b/>
          <w:bCs/>
          <w:color w:val="auto"/>
          <w:sz w:val="21"/>
          <w:szCs w:val="21"/>
          <w:highlight w:val="none"/>
          <w:lang w:val="zh-CN"/>
        </w:rPr>
      </w:r>
      <w:r/>
    </w:p>
    <w:p>
      <w:pPr>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r>
      <w:r>
        <w:rPr>
          <w:rFonts w:hint="eastAsia" w:ascii="宋体" w:hAnsi="宋体" w:eastAsia="宋体" w:cs="宋体"/>
          <w:b/>
          <w:bCs/>
          <w:color w:val="auto"/>
          <w:sz w:val="21"/>
          <w:szCs w:val="21"/>
          <w:highlight w:val="none"/>
          <w:lang w:val="zh-CN"/>
        </w:rPr>
      </w:r>
      <w:r/>
    </w:p>
    <w:p>
      <w:pPr>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r>
      <w:r>
        <w:rPr>
          <w:rFonts w:hint="eastAsia" w:ascii="宋体" w:hAnsi="宋体" w:eastAsia="宋体" w:cs="宋体"/>
          <w:b/>
          <w:bCs/>
          <w:color w:val="auto"/>
          <w:sz w:val="21"/>
          <w:szCs w:val="21"/>
          <w:highlight w:val="none"/>
          <w:lang w:val="zh-CN"/>
        </w:rPr>
      </w:r>
      <w:r/>
    </w:p>
    <w:p>
      <w:pPr>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w:t>
      </w:r>
      <w:r>
        <w:rPr>
          <w:rFonts w:hint="eastAsia" w:ascii="宋体" w:hAnsi="宋体" w:eastAsia="宋体" w:cs="宋体"/>
          <w:b/>
          <w:bCs/>
          <w:color w:val="auto"/>
          <w:sz w:val="21"/>
          <w:szCs w:val="21"/>
          <w:highlight w:val="none"/>
        </w:rPr>
        <w:t xml:space="preserve">3</w:t>
      </w:r>
      <w:r>
        <w:rPr>
          <w:rFonts w:hint="eastAsia" w:ascii="宋体" w:hAnsi="宋体" w:eastAsia="宋体" w:cs="宋体"/>
          <w:b/>
          <w:bCs/>
          <w:color w:val="auto"/>
          <w:sz w:val="21"/>
          <w:szCs w:val="21"/>
          <w:highlight w:val="none"/>
          <w:lang w:val="zh-CN"/>
        </w:rPr>
        <w:t xml:space="preserve">）针对本项目的项目负责人授权书</w:t>
      </w:r>
      <w:r/>
    </w:p>
    <w:p>
      <w:pPr>
        <w:jc w:val="center"/>
        <w:spacing w:line="360" w:lineRule="auto"/>
        <w:rPr>
          <w:rFonts w:ascii="宋体" w:hAnsi="宋体" w:eastAsia="宋体" w:cs="宋体"/>
          <w:color w:val="auto"/>
          <w:sz w:val="21"/>
          <w:szCs w:val="21"/>
          <w:highlight w:val="none"/>
          <w:lang w:val="zh-CN"/>
        </w:rPr>
      </w:pPr>
      <w:r>
        <w:rPr>
          <w:rFonts w:hint="eastAsia" w:ascii="宋体" w:hAnsi="宋体" w:eastAsia="宋体" w:cs="宋体"/>
          <w:b/>
          <w:bCs/>
          <w:color w:val="auto"/>
          <w:sz w:val="21"/>
          <w:szCs w:val="21"/>
          <w:highlight w:val="none"/>
          <w:lang w:val="zh-CN"/>
        </w:rPr>
        <w:t xml:space="preserve">项目负责人授权书</w:t>
      </w:r>
      <w:r/>
    </w:p>
    <w:p>
      <w:pPr>
        <w:ind w:firstLine="422"/>
        <w:spacing w:line="360" w:lineRule="auto"/>
        <w:rPr>
          <w:rFonts w:ascii="宋体" w:hAnsi="宋体" w:eastAsia="宋体" w:cs="宋体"/>
          <w:b/>
          <w:bCs/>
          <w:color w:val="auto"/>
          <w:sz w:val="21"/>
          <w:szCs w:val="21"/>
          <w:highlight w:val="none"/>
          <w:lang w:val="zh-CN"/>
        </w:rPr>
      </w:pPr>
      <w:r>
        <w:rPr>
          <w:rFonts w:hint="eastAsia" w:ascii="宋体" w:hAnsi="宋体" w:eastAsia="宋体" w:cs="宋体"/>
          <w:color w:val="auto"/>
          <w:sz w:val="21"/>
          <w:szCs w:val="21"/>
          <w:highlight w:val="none"/>
          <w:lang w:val="zh-CN"/>
        </w:rPr>
        <w:t xml:space="preserve">    本授权书声明：如果我方中标，则在本授权书上签字的</w:t>
      </w:r>
      <w:r>
        <w:rPr>
          <w:rFonts w:hint="eastAsia" w:ascii="宋体" w:hAnsi="宋体" w:eastAsia="宋体" w:cs="宋体"/>
          <w:color w:val="auto"/>
          <w:sz w:val="21"/>
          <w:szCs w:val="21"/>
          <w:highlight w:val="none"/>
          <w:u w:val="single"/>
          <w:lang w:val="zh-CN"/>
        </w:rPr>
        <w:t xml:space="preserve">(单位名称) </w:t>
      </w:r>
      <w:r>
        <w:rPr>
          <w:rFonts w:hint="eastAsia" w:ascii="宋体" w:hAnsi="宋体" w:eastAsia="宋体" w:cs="宋体"/>
          <w:color w:val="auto"/>
          <w:sz w:val="21"/>
          <w:szCs w:val="21"/>
          <w:highlight w:val="none"/>
          <w:lang w:val="zh-CN"/>
        </w:rPr>
        <w:t xml:space="preserve">的</w:t>
      </w:r>
      <w:r>
        <w:rPr>
          <w:rFonts w:hint="eastAsia" w:ascii="宋体" w:hAnsi="宋体" w:eastAsia="宋体" w:cs="宋体"/>
          <w:color w:val="auto"/>
          <w:sz w:val="21"/>
          <w:szCs w:val="21"/>
          <w:highlight w:val="none"/>
          <w:u w:val="single"/>
          <w:lang w:val="zh-CN"/>
        </w:rPr>
        <w:t xml:space="preserve">(法定代表人姓名、职务)</w:t>
      </w:r>
      <w:r>
        <w:rPr>
          <w:rFonts w:hint="eastAsia" w:ascii="宋体" w:hAnsi="宋体" w:eastAsia="宋体" w:cs="宋体"/>
          <w:color w:val="auto"/>
          <w:sz w:val="21"/>
          <w:szCs w:val="21"/>
          <w:highlight w:val="none"/>
          <w:lang w:val="zh-CN"/>
        </w:rPr>
        <w:t xml:space="preserve">代表本单位任命在本授权书上签字的</w:t>
      </w:r>
      <w:r>
        <w:rPr>
          <w:rFonts w:hint="eastAsia" w:ascii="宋体" w:hAnsi="宋体" w:eastAsia="宋体" w:cs="宋体"/>
          <w:color w:val="auto"/>
          <w:sz w:val="21"/>
          <w:szCs w:val="21"/>
          <w:highlight w:val="none"/>
          <w:u w:val="single"/>
          <w:lang w:val="zh-CN"/>
        </w:rPr>
        <w:t xml:space="preserve">(****，即</w:t>
      </w:r>
      <w:r>
        <w:rPr>
          <w:rFonts w:hint="eastAsia" w:ascii="宋体" w:hAnsi="宋体" w:eastAsia="宋体" w:cs="宋体"/>
          <w:color w:val="auto"/>
          <w:sz w:val="21"/>
          <w:szCs w:val="21"/>
          <w:highlight w:val="none"/>
          <w:u w:val="single"/>
        </w:rPr>
        <w:t xml:space="preserve">项目负责人</w:t>
      </w:r>
      <w:r>
        <w:rPr>
          <w:rFonts w:hint="eastAsia" w:ascii="宋体" w:hAnsi="宋体" w:eastAsia="宋体" w:cs="宋体"/>
          <w:color w:val="auto"/>
          <w:sz w:val="21"/>
          <w:szCs w:val="21"/>
          <w:highlight w:val="none"/>
          <w:u w:val="single"/>
          <w:lang w:val="zh-CN"/>
        </w:rPr>
        <w:t xml:space="preserve">姓名、在单位现任职务)</w:t>
      </w:r>
      <w:r>
        <w:rPr>
          <w:rFonts w:hint="eastAsia" w:ascii="宋体" w:hAnsi="宋体" w:eastAsia="宋体" w:cs="宋体"/>
          <w:color w:val="auto"/>
          <w:sz w:val="21"/>
          <w:szCs w:val="21"/>
          <w:highlight w:val="none"/>
          <w:lang w:val="zh-CN"/>
        </w:rPr>
        <w:t xml:space="preserve">为本单位</w:t>
      </w:r>
      <w:r>
        <w:rPr>
          <w:rFonts w:hint="eastAsia" w:ascii="宋体" w:hAnsi="宋体" w:eastAsia="宋体" w:cs="宋体"/>
          <w:bCs/>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项目负责人职责，处理与之有关的一切事务。特签字如下，以资证明。</w:t>
      </w:r>
      <w:r/>
    </w:p>
    <w:p>
      <w:pPr>
        <w:ind w:firstLine="422"/>
        <w:spacing w:line="360" w:lineRule="auto"/>
        <w:rPr>
          <w:rFonts w:ascii="宋体" w:hAnsi="宋体" w:eastAsia="宋体" w:cs="宋体"/>
          <w:color w:val="auto"/>
          <w:sz w:val="21"/>
          <w:szCs w:val="21"/>
          <w:highlight w:val="none"/>
          <w:u w:val="single"/>
          <w:lang w:val="zh-CN"/>
        </w:rPr>
      </w:pPr>
      <w:r>
        <w:rPr>
          <w:rFonts w:hint="eastAsia" w:ascii="宋体" w:hAnsi="宋体" w:eastAsia="宋体" w:cs="宋体"/>
          <w:color w:val="auto"/>
          <w:sz w:val="21"/>
          <w:szCs w:val="21"/>
          <w:highlight w:val="none"/>
          <w:lang w:val="zh-CN"/>
        </w:rPr>
        <w:t xml:space="preserve">法定代表人：（签字</w:t>
      </w:r>
      <w:r>
        <w:rPr>
          <w:rFonts w:hint="eastAsia" w:ascii="宋体" w:hAnsi="宋体" w:eastAsia="宋体" w:cs="宋体"/>
          <w:color w:val="auto"/>
          <w:sz w:val="21"/>
          <w:szCs w:val="21"/>
          <w:highlight w:val="none"/>
        </w:rPr>
        <w:t xml:space="preserve">或盖章</w:t>
      </w:r>
      <w:r>
        <w:rPr>
          <w:rFonts w:hint="eastAsia" w:ascii="宋体" w:hAnsi="宋体" w:eastAsia="宋体" w:cs="宋体"/>
          <w:color w:val="auto"/>
          <w:sz w:val="21"/>
          <w:szCs w:val="21"/>
          <w:highlight w:val="none"/>
          <w:lang w:val="zh-CN"/>
        </w:rPr>
        <w:t xml:space="preserve">）    </w:t>
      </w:r>
      <w:r>
        <w:rPr>
          <w:rFonts w:hint="eastAsia" w:ascii="宋体" w:hAnsi="宋体" w:eastAsia="宋体" w:cs="宋体"/>
          <w:color w:val="auto"/>
          <w:sz w:val="21"/>
          <w:szCs w:val="21"/>
          <w:highlight w:val="none"/>
          <w:u w:val="single"/>
          <w:lang w:val="zh-CN"/>
        </w:rPr>
        <w:t xml:space="preserve">           </w:t>
      </w:r>
      <w:r/>
    </w:p>
    <w:p>
      <w:pPr>
        <w:ind w:firstLine="422"/>
        <w:spacing w:line="360" w:lineRule="auto"/>
        <w:rPr>
          <w:rFonts w:ascii="宋体" w:hAnsi="宋体" w:eastAsia="宋体" w:cs="宋体"/>
          <w:color w:val="auto"/>
          <w:sz w:val="21"/>
          <w:szCs w:val="21"/>
          <w:highlight w:val="none"/>
          <w:u w:val="single"/>
          <w:lang w:val="zh-CN"/>
        </w:rPr>
      </w:pPr>
      <w:r>
        <w:rPr>
          <w:rFonts w:hint="eastAsia" w:ascii="宋体" w:hAnsi="宋体" w:eastAsia="宋体" w:cs="宋体"/>
          <w:color w:val="auto"/>
          <w:sz w:val="21"/>
          <w:szCs w:val="21"/>
          <w:highlight w:val="none"/>
          <w:lang w:val="zh-CN"/>
        </w:rPr>
        <w:t xml:space="preserve">项目负责人：</w:t>
      </w:r>
      <w:r>
        <w:rPr>
          <w:rFonts w:hint="eastAsia" w:ascii="宋体" w:hAnsi="宋体" w:eastAsia="宋体" w:cs="宋体"/>
          <w:color w:val="auto"/>
          <w:sz w:val="21"/>
          <w:szCs w:val="21"/>
          <w:highlight w:val="none"/>
          <w:u w:val="single"/>
          <w:lang w:val="zh-CN"/>
        </w:rPr>
        <w:t xml:space="preserve">                     </w:t>
      </w:r>
      <w:r/>
    </w:p>
    <w:p>
      <w:pPr>
        <w:ind w:firstLine="357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投标单位：（公章）</w:t>
      </w:r>
      <w:r>
        <w:rPr>
          <w:rFonts w:hint="eastAsia" w:ascii="宋体" w:hAnsi="宋体" w:eastAsia="宋体" w:cs="宋体"/>
          <w:color w:val="auto"/>
          <w:sz w:val="21"/>
          <w:szCs w:val="21"/>
          <w:highlight w:val="none"/>
          <w:lang w:val="zh-CN"/>
        </w:rPr>
        <w:t xml:space="preserve">  </w:t>
      </w:r>
      <w:r/>
    </w:p>
    <w:p>
      <w:pPr>
        <w:ind w:firstLine="3570"/>
        <w:spacing w:line="360" w:lineRule="auto"/>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p>
      <w:pPr>
        <w:ind w:firstLine="3570"/>
        <w:spacing w:line="360" w:lineRule="auto"/>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p>
      <w:pPr>
        <w:ind w:firstLine="3570"/>
        <w:spacing w:line="360" w:lineRule="auto"/>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p>
      <w:pPr>
        <w:ind w:firstLine="3570"/>
        <w:spacing w:line="360" w:lineRule="auto"/>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p>
      <w:pPr>
        <w:ind w:firstLine="3570"/>
        <w:spacing w:line="360" w:lineRule="auto"/>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p>
      <w:pPr>
        <w:ind w:firstLine="3570"/>
        <w:spacing w:line="360" w:lineRule="auto"/>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p>
      <w:pPr>
        <w:ind w:firstLine="3570"/>
        <w:spacing w:line="360" w:lineRule="auto"/>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p>
      <w:pPr>
        <w:ind w:firstLine="3570"/>
        <w:spacing w:line="360" w:lineRule="auto"/>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p>
      <w:pPr>
        <w:ind w:firstLine="3570"/>
        <w:spacing w:line="360" w:lineRule="auto"/>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p>
      <w:pPr>
        <w:jc w:val="left"/>
        <w:pageBreakBefore/>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附件</w:t>
      </w:r>
      <w:r>
        <w:rPr>
          <w:rFonts w:hint="eastAsia" w:ascii="宋体" w:hAnsi="宋体" w:eastAsia="宋体" w:cs="宋体"/>
          <w:b/>
          <w:color w:val="auto"/>
          <w:sz w:val="21"/>
          <w:szCs w:val="21"/>
          <w:highlight w:val="none"/>
          <w:lang w:val="en-US" w:eastAsia="zh-CN"/>
        </w:rPr>
        <w:t xml:space="preserve">7</w:t>
      </w:r>
      <w:r>
        <w:rPr>
          <w:rFonts w:hint="eastAsia" w:ascii="宋体" w:hAnsi="宋体" w:eastAsia="宋体" w:cs="宋体"/>
          <w:b/>
          <w:color w:val="auto"/>
          <w:sz w:val="21"/>
          <w:szCs w:val="21"/>
          <w:highlight w:val="none"/>
        </w:rPr>
        <w:t xml:space="preserve">：投标单位类似项目业绩</w:t>
      </w:r>
      <w:r/>
    </w:p>
    <w:p>
      <w:pPr>
        <w:ind w:firstLine="422"/>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投标单位类似项目业绩情况表</w:t>
      </w:r>
      <w:r/>
    </w:p>
    <w:p>
      <w:pPr>
        <w:pStyle w:val="893"/>
        <w:rPr>
          <w:rFonts w:ascii="宋体" w:hAnsi="宋体" w:eastAsia="宋体" w:cs="宋体"/>
          <w:color w:val="auto"/>
          <w:spacing w:val="20"/>
          <w:sz w:val="21"/>
          <w:szCs w:val="21"/>
          <w:highlight w:val="none"/>
          <w:lang w:val="en-US"/>
        </w:rPr>
      </w:pPr>
      <w:r>
        <w:rPr>
          <w:rFonts w:hint="eastAsia" w:ascii="宋体" w:hAnsi="宋体" w:eastAsia="宋体" w:cs="宋体"/>
          <w:color w:val="auto"/>
          <w:sz w:val="21"/>
          <w:szCs w:val="21"/>
          <w:highlight w:val="none"/>
        </w:rPr>
        <w:t xml:space="preserve">招标编号：                              </w:t>
      </w:r>
      <w:r>
        <w:rPr>
          <w:rFonts w:hint="eastAsia" w:ascii="宋体" w:hAnsi="宋体" w:eastAsia="宋体" w:cs="宋体"/>
          <w:color w:val="auto"/>
          <w:sz w:val="21"/>
          <w:szCs w:val="21"/>
          <w:highlight w:val="none"/>
          <w:lang w:val="en-US"/>
        </w:rPr>
        <w:t xml:space="preserve">标段号：</w:t>
      </w:r>
      <w:r/>
    </w:p>
    <w:tbl>
      <w:tblPr>
        <w:tblStyle w:val="88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5"/>
        <w:gridCol w:w="1354"/>
        <w:gridCol w:w="1757"/>
        <w:gridCol w:w="1482"/>
        <w:gridCol w:w="1588"/>
        <w:gridCol w:w="1690"/>
      </w:tblGrid>
      <w:tr>
        <w:trPr>
          <w:jc w:val="center"/>
        </w:trPr>
        <w:tc>
          <w:tcPr>
            <w:tcW w:w="390" w:type="pct"/>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793" w:type="pct"/>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c>
        <w:tc>
          <w:tcPr>
            <w:tcW w:w="1029" w:type="pct"/>
            <w:vAlign w:val="center"/>
            <w:textDirection w:val="lrTb"/>
            <w:noWrap w:val="false"/>
          </w:tcPr>
          <w:p>
            <w:pPr>
              <w:jc w:val="center"/>
              <w:tabs>
                <w:tab w:val="left" w:pos="6252"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项目时间</w:t>
            </w:r>
            <w:r/>
          </w:p>
          <w:p>
            <w:pPr>
              <w:jc w:val="center"/>
              <w:tabs>
                <w:tab w:val="left" w:pos="6252"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（合同签订时间）</w:t>
            </w:r>
            <w:r/>
          </w:p>
        </w:tc>
        <w:tc>
          <w:tcPr>
            <w:tcW w:w="868" w:type="pct"/>
            <w:vAlign w:val="center"/>
            <w:textDirection w:val="lrTb"/>
            <w:noWrap w:val="false"/>
          </w:tcPr>
          <w:p>
            <w:pPr>
              <w:jc w:val="center"/>
              <w:tabs>
                <w:tab w:val="left" w:pos="6252"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合同金额</w:t>
            </w:r>
            <w:r/>
          </w:p>
          <w:p>
            <w:pPr>
              <w:jc w:val="center"/>
              <w:tabs>
                <w:tab w:val="left" w:pos="6252"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（人民币元）</w:t>
            </w:r>
            <w:r/>
          </w:p>
        </w:tc>
        <w:tc>
          <w:tcPr>
            <w:tcW w:w="930" w:type="pct"/>
            <w:vAlign w:val="center"/>
            <w:textDirection w:val="lrTb"/>
            <w:noWrap w:val="false"/>
          </w:tcPr>
          <w:p>
            <w:pPr>
              <w:jc w:val="center"/>
              <w:tabs>
                <w:tab w:val="left" w:pos="6252"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业主单位及联系电话</w:t>
            </w:r>
            <w:r/>
          </w:p>
        </w:tc>
        <w:tc>
          <w:tcPr>
            <w:tcW w:w="990" w:type="pct"/>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r>
      <w:tr>
        <w:trPr>
          <w:jc w:val="center"/>
          <w:trHeight w:val="567" w:hRule="exact"/>
        </w:trPr>
        <w:tc>
          <w:tcPr>
            <w:tcW w:w="390" w:type="pct"/>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793" w:type="pct"/>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029" w:type="pct"/>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868" w:type="pct"/>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930" w:type="pct"/>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990" w:type="pct"/>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567" w:hRule="exact"/>
        </w:trPr>
        <w:tc>
          <w:tcPr>
            <w:tcW w:w="390" w:type="pct"/>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793" w:type="pct"/>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029" w:type="pct"/>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868" w:type="pct"/>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930" w:type="pct"/>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990" w:type="pct"/>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567" w:hRule="exact"/>
        </w:trPr>
        <w:tc>
          <w:tcPr>
            <w:tcW w:w="390" w:type="pct"/>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793" w:type="pct"/>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029" w:type="pct"/>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868" w:type="pct"/>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930" w:type="pct"/>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990" w:type="pct"/>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567" w:hRule="exact"/>
        </w:trPr>
        <w:tc>
          <w:tcPr>
            <w:tcW w:w="390" w:type="pct"/>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793" w:type="pct"/>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029" w:type="pct"/>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868" w:type="pct"/>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930" w:type="pct"/>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990" w:type="pct"/>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567" w:hRule="exact"/>
        </w:trPr>
        <w:tc>
          <w:tcPr>
            <w:tcW w:w="390" w:type="pct"/>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793" w:type="pct"/>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029" w:type="pct"/>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868" w:type="pct"/>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930" w:type="pct"/>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990" w:type="pct"/>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567" w:hRule="exact"/>
        </w:trPr>
        <w:tc>
          <w:tcPr>
            <w:tcW w:w="390" w:type="pct"/>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793" w:type="pct"/>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029" w:type="pct"/>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868" w:type="pct"/>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930" w:type="pct"/>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990" w:type="pct"/>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567" w:hRule="exact"/>
        </w:trPr>
        <w:tc>
          <w:tcPr>
            <w:tcW w:w="390" w:type="pct"/>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793" w:type="pct"/>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029" w:type="pct"/>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868" w:type="pct"/>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930" w:type="pct"/>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990" w:type="pct"/>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567" w:hRule="exact"/>
        </w:trPr>
        <w:tc>
          <w:tcPr>
            <w:tcW w:w="390" w:type="pct"/>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793" w:type="pct"/>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029" w:type="pct"/>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868" w:type="pct"/>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930" w:type="pct"/>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990" w:type="pct"/>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567" w:hRule="exact"/>
        </w:trPr>
        <w:tc>
          <w:tcPr>
            <w:tcW w:w="390" w:type="pct"/>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793" w:type="pct"/>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029" w:type="pct"/>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868" w:type="pct"/>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930" w:type="pct"/>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990" w:type="pct"/>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pStyle w:val="947"/>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投标单位：（公章）</w:t>
      </w:r>
      <w:r/>
    </w:p>
    <w:p>
      <w:pPr>
        <w:pStyle w:val="947"/>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法定代表人或委托代理人：（签字或盖章）                      </w:t>
      </w:r>
      <w:r/>
    </w:p>
    <w:p>
      <w:pPr>
        <w:pStyle w:val="947"/>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日期：</w:t>
      </w:r>
      <w:r/>
    </w:p>
    <w:p>
      <w:pPr>
        <w:pStyle w:val="897"/>
        <w:ind w:firstLine="422"/>
        <w:spacing w:line="400" w:lineRule="exact"/>
        <w:rPr>
          <w:rFonts w:hAnsi="宋体" w:eastAsia="宋体" w:cs="宋体"/>
          <w:b/>
          <w:color w:val="auto"/>
          <w:sz w:val="21"/>
          <w:szCs w:val="21"/>
          <w:highlight w:val="none"/>
        </w:rPr>
      </w:pPr>
      <w:r>
        <w:rPr>
          <w:rFonts w:hint="eastAsia" w:hAnsi="宋体" w:eastAsia="宋体" w:cs="宋体"/>
          <w:b/>
          <w:color w:val="auto"/>
          <w:sz w:val="21"/>
          <w:szCs w:val="21"/>
          <w:highlight w:val="none"/>
        </w:rPr>
        <w:t xml:space="preserve">注：后附合同等相关复印件，具体按评分标准的要求。</w:t>
      </w:r>
      <w:r/>
    </w:p>
    <w:p>
      <w:pPr>
        <w:ind w:firstLine="420"/>
        <w:spacing w:line="360" w:lineRule="auto"/>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ind w:firstLine="422"/>
        <w:jc w:val="left"/>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日 期：    年    月     日</w:t>
      </w:r>
      <w:r/>
    </w:p>
    <w:p>
      <w:pPr>
        <w:pStyle w:val="873"/>
        <w:ind w:firstLine="420"/>
        <w:rPr>
          <w:rFonts w:ascii="宋体" w:hAnsi="宋体" w:cs="宋体"/>
          <w:color w:val="auto"/>
          <w:sz w:val="21"/>
          <w:szCs w:val="21"/>
          <w:highlight w:val="none"/>
        </w:rPr>
      </w:pPr>
      <w:r>
        <w:rPr>
          <w:rFonts w:ascii="宋体" w:hAnsi="宋体" w:cs="宋体"/>
          <w:color w:val="auto"/>
          <w:sz w:val="21"/>
          <w:szCs w:val="21"/>
          <w:highlight w:val="none"/>
        </w:rPr>
      </w:r>
      <w:r/>
    </w:p>
    <w:p>
      <w:pPr>
        <w:ind w:firstLine="422"/>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p>
      <w:pPr>
        <w:pStyle w:val="873"/>
        <w:ind w:firstLine="420"/>
        <w:rPr>
          <w:rFonts w:ascii="宋体" w:hAnsi="宋体" w:cs="宋体"/>
          <w:color w:val="auto"/>
          <w:sz w:val="21"/>
          <w:szCs w:val="21"/>
          <w:highlight w:val="none"/>
        </w:rPr>
      </w:pPr>
      <w:r>
        <w:rPr>
          <w:rFonts w:ascii="宋体" w:hAnsi="宋体" w:cs="宋体"/>
          <w:color w:val="auto"/>
          <w:sz w:val="21"/>
          <w:szCs w:val="21"/>
          <w:highlight w:val="none"/>
        </w:rPr>
      </w:r>
      <w:r/>
    </w:p>
    <w:p>
      <w:pPr>
        <w:ind w:firstLine="422"/>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p>
      <w:pPr>
        <w:ind w:firstLine="316"/>
        <w:spacing w:line="360" w:lineRule="auto"/>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r>
      <w:r>
        <w:rPr>
          <w:rFonts w:hint="eastAsia" w:ascii="宋体" w:hAnsi="宋体" w:eastAsia="宋体" w:cs="宋体"/>
          <w:b/>
          <w:color w:val="auto"/>
          <w:sz w:val="21"/>
          <w:szCs w:val="21"/>
          <w:highlight w:val="none"/>
        </w:rPr>
      </w:r>
      <w:r/>
    </w:p>
    <w:p>
      <w:pPr>
        <w:ind w:firstLine="316"/>
        <w:spacing w:line="360" w:lineRule="auto"/>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r>
      <w:r>
        <w:rPr>
          <w:rFonts w:hint="eastAsia" w:ascii="宋体" w:hAnsi="宋体" w:eastAsia="宋体" w:cs="宋体"/>
          <w:b/>
          <w:color w:val="auto"/>
          <w:sz w:val="21"/>
          <w:szCs w:val="21"/>
          <w:highlight w:val="none"/>
        </w:rPr>
      </w:r>
      <w:r/>
    </w:p>
    <w:p>
      <w:pPr>
        <w:ind w:firstLine="316"/>
        <w:spacing w:line="360" w:lineRule="auto"/>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 xml:space="preserve">附件</w:t>
      </w:r>
      <w:r>
        <w:rPr>
          <w:rFonts w:hint="eastAsia" w:ascii="宋体" w:hAnsi="宋体" w:eastAsia="宋体" w:cs="宋体"/>
          <w:b/>
          <w:color w:val="auto"/>
          <w:sz w:val="21"/>
          <w:szCs w:val="21"/>
          <w:highlight w:val="none"/>
          <w:lang w:val="en-US" w:eastAsia="zh-CN"/>
        </w:rPr>
        <w:t xml:space="preserve">8、</w:t>
      </w:r>
      <w:r>
        <w:rPr>
          <w:rFonts w:hint="eastAsia" w:ascii="宋体" w:hAnsi="宋体" w:eastAsia="宋体" w:cs="宋体"/>
          <w:b/>
          <w:color w:val="auto"/>
          <w:sz w:val="21"/>
          <w:szCs w:val="21"/>
          <w:highlight w:val="none"/>
        </w:rPr>
        <w:t xml:space="preserve">服务方案</w:t>
      </w:r>
      <w:r/>
    </w:p>
    <w:p>
      <w:pPr>
        <w:ind w:firstLine="422"/>
        <w:jc w:val="center"/>
        <w:spacing w:line="360" w:lineRule="auto"/>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服务方案</w:t>
      </w:r>
      <w:r/>
    </w:p>
    <w:tbl>
      <w:tblPr>
        <w:tblStyle w:val="88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36"/>
      </w:tblGrid>
      <w:tr>
        <w:trPr>
          <w:trHeight w:val="1676"/>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000" w:type="pct"/>
            <w:textDirection w:val="lrTb"/>
            <w:noWrap w:val="false"/>
          </w:tcPr>
          <w:p>
            <w:pPr>
              <w:ind w:firstLine="422"/>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提示：</w:t>
            </w:r>
            <w:r/>
          </w:p>
          <w:p>
            <w:pPr>
              <w:ind w:firstLine="422"/>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1、投标供应商应针对本项目特点编写成交后拟采取服务方案。</w:t>
            </w:r>
            <w:r/>
          </w:p>
          <w:p>
            <w:pPr>
              <w:ind w:firstLine="422"/>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2、投标供应商可根据自身情况编写，本页不够可另加页附后。</w:t>
            </w:r>
            <w:r/>
          </w:p>
        </w:tc>
      </w:tr>
      <w:tr>
        <w:trPr>
          <w:trHeight w:val="6999"/>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000" w:type="pct"/>
            <w:textDirection w:val="lrTb"/>
            <w:noWrap w:val="false"/>
          </w:tcPr>
          <w:p>
            <w:pPr>
              <w:ind w:firstLine="422"/>
              <w:jc w:val="left"/>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422"/>
              <w:jc w:val="left"/>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422"/>
              <w:jc w:val="left"/>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422"/>
              <w:jc w:val="left"/>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422"/>
              <w:jc w:val="left"/>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422"/>
              <w:jc w:val="left"/>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422"/>
              <w:jc w:val="left"/>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422"/>
              <w:jc w:val="left"/>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422"/>
              <w:jc w:val="left"/>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422"/>
              <w:jc w:val="left"/>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422"/>
              <w:jc w:val="left"/>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422"/>
              <w:jc w:val="left"/>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422"/>
              <w:jc w:val="left"/>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422"/>
              <w:jc w:val="left"/>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422"/>
              <w:jc w:val="left"/>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422"/>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单位名称（盖章）：</w:t>
            </w:r>
            <w:r/>
          </w:p>
        </w:tc>
      </w:tr>
    </w:tbl>
    <w:p>
      <w:pPr>
        <w:ind w:firstLine="422"/>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2"/>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918"/>
        <w:ind w:firstLine="210"/>
        <w:rPr>
          <w:rFonts w:ascii="宋体" w:hAnsi="宋体" w:cs="宋体"/>
          <w:color w:val="auto"/>
          <w:highlight w:val="none"/>
        </w:rPr>
      </w:pPr>
      <w:r>
        <w:rPr>
          <w:rFonts w:ascii="宋体" w:hAnsi="宋体" w:cs="宋体"/>
          <w:color w:val="auto"/>
          <w:highlight w:val="none"/>
        </w:rPr>
      </w:r>
      <w:r/>
    </w:p>
    <w:p>
      <w:pPr>
        <w:pStyle w:val="918"/>
        <w:ind w:firstLine="210"/>
        <w:rPr>
          <w:rFonts w:ascii="宋体" w:hAnsi="宋体" w:cs="宋体"/>
          <w:color w:val="auto"/>
          <w:highlight w:val="none"/>
        </w:rPr>
      </w:pPr>
      <w:r>
        <w:rPr>
          <w:rFonts w:ascii="宋体" w:hAnsi="宋体" w:cs="宋体"/>
          <w:color w:val="auto"/>
          <w:highlight w:val="none"/>
        </w:rPr>
      </w:r>
      <w:r/>
    </w:p>
    <w:p>
      <w:pPr>
        <w:pStyle w:val="918"/>
        <w:ind w:firstLine="210"/>
        <w:rPr>
          <w:rFonts w:ascii="宋体" w:hAnsi="宋体" w:cs="宋体"/>
          <w:color w:val="auto"/>
          <w:highlight w:val="none"/>
        </w:rPr>
      </w:pPr>
      <w:r>
        <w:rPr>
          <w:rFonts w:ascii="宋体" w:hAnsi="宋体" w:cs="宋体"/>
          <w:color w:val="auto"/>
          <w:highlight w:val="none"/>
        </w:rPr>
      </w:r>
      <w:r/>
    </w:p>
    <w:p>
      <w:pPr>
        <w:pStyle w:val="918"/>
        <w:ind w:firstLine="210"/>
        <w:rPr>
          <w:rFonts w:ascii="宋体" w:hAnsi="宋体" w:cs="宋体"/>
          <w:color w:val="auto"/>
          <w:highlight w:val="none"/>
        </w:rPr>
      </w:pPr>
      <w:r>
        <w:rPr>
          <w:rFonts w:ascii="宋体" w:hAnsi="宋体" w:cs="宋体"/>
          <w:color w:val="auto"/>
          <w:highlight w:val="none"/>
        </w:rPr>
      </w:r>
      <w:r/>
    </w:p>
    <w:p>
      <w:pPr>
        <w:pStyle w:val="918"/>
        <w:ind w:firstLine="210"/>
        <w:rPr>
          <w:rFonts w:ascii="宋体" w:hAnsi="宋体" w:cs="宋体"/>
          <w:color w:val="auto"/>
          <w:highlight w:val="none"/>
        </w:rPr>
      </w:pPr>
      <w:r>
        <w:rPr>
          <w:rFonts w:ascii="宋体" w:hAnsi="宋体" w:cs="宋体"/>
          <w:color w:val="auto"/>
          <w:highlight w:val="none"/>
        </w:rPr>
      </w:r>
      <w:r/>
    </w:p>
    <w:p>
      <w:pPr>
        <w:pStyle w:val="918"/>
        <w:ind w:firstLine="210"/>
        <w:rPr>
          <w:rFonts w:ascii="宋体" w:hAnsi="宋体" w:cs="宋体"/>
          <w:color w:val="auto"/>
          <w:highlight w:val="none"/>
        </w:rPr>
      </w:pPr>
      <w:r>
        <w:rPr>
          <w:rFonts w:ascii="宋体" w:hAnsi="宋体" w:cs="宋体"/>
          <w:color w:val="auto"/>
          <w:highlight w:val="none"/>
        </w:rPr>
      </w:r>
      <w:r/>
    </w:p>
    <w:p>
      <w:pPr>
        <w:ind w:firstLine="316"/>
        <w:spacing w:line="360" w:lineRule="auto"/>
        <w:rPr>
          <w:rFonts w:ascii="宋体" w:hAnsi="宋体" w:eastAsia="宋体" w:cs="宋体"/>
          <w:color w:val="auto"/>
          <w:highlight w:val="none"/>
        </w:rPr>
      </w:pPr>
      <w:r>
        <w:rPr>
          <w:rFonts w:hint="eastAsia" w:ascii="宋体" w:hAnsi="宋体" w:eastAsia="宋体" w:cs="宋体"/>
          <w:b/>
          <w:color w:val="auto"/>
          <w:sz w:val="21"/>
          <w:highlight w:val="none"/>
        </w:rPr>
      </w:r>
      <w:r>
        <w:rPr>
          <w:rFonts w:hint="eastAsia" w:ascii="宋体" w:hAnsi="宋体" w:eastAsia="宋体" w:cs="宋体"/>
          <w:b/>
          <w:color w:val="auto"/>
          <w:sz w:val="21"/>
          <w:highlight w:val="none"/>
        </w:rPr>
      </w:r>
      <w:r/>
    </w:p>
    <w:p>
      <w:pPr>
        <w:ind w:firstLine="316"/>
        <w:spacing w:line="360" w:lineRule="auto"/>
        <w:rPr>
          <w:rFonts w:hint="eastAsia" w:ascii="宋体" w:hAnsi="宋体" w:eastAsia="宋体" w:cs="宋体"/>
          <w:b/>
          <w:bCs/>
          <w:color w:val="auto"/>
          <w:sz w:val="21"/>
          <w:szCs w:val="21"/>
          <w:highlight w:val="none"/>
        </w:rPr>
      </w:pPr>
      <w:r>
        <w:rPr>
          <w:rFonts w:hint="eastAsia" w:ascii="宋体" w:hAnsi="宋体" w:eastAsia="宋体" w:cs="宋体"/>
          <w:b/>
          <w:color w:val="auto"/>
          <w:sz w:val="21"/>
          <w:highlight w:val="none"/>
        </w:rPr>
      </w:r>
      <w:r>
        <w:rPr>
          <w:rFonts w:hint="eastAsia" w:ascii="宋体" w:hAnsi="宋体" w:eastAsia="宋体" w:cs="宋体"/>
          <w:b/>
          <w:color w:val="auto"/>
          <w:sz w:val="21"/>
          <w:highlight w:val="none"/>
        </w:rPr>
      </w:r>
      <w:r/>
    </w:p>
    <w:p>
      <w:pPr>
        <w:ind w:firstLine="316"/>
        <w:spacing w:line="360" w:lineRule="auto"/>
        <w:rPr>
          <w:rFonts w:hint="eastAsia" w:ascii="宋体" w:hAnsi="宋体" w:eastAsia="宋体" w:cs="宋体"/>
          <w:b/>
          <w:bCs/>
          <w:color w:val="auto"/>
          <w:sz w:val="21"/>
          <w:szCs w:val="21"/>
          <w:highlight w:val="none"/>
        </w:rPr>
      </w:pPr>
      <w:r>
        <w:rPr>
          <w:rFonts w:hint="eastAsia" w:ascii="宋体" w:hAnsi="宋体" w:eastAsia="宋体" w:cs="宋体"/>
          <w:b/>
          <w:color w:val="auto"/>
          <w:sz w:val="21"/>
          <w:highlight w:val="none"/>
        </w:rPr>
        <w:t xml:space="preserve">附件</w:t>
      </w:r>
      <w:r>
        <w:rPr>
          <w:rFonts w:hint="eastAsia" w:ascii="宋体" w:hAnsi="宋体" w:eastAsia="宋体" w:cs="宋体"/>
          <w:b/>
          <w:color w:val="auto"/>
          <w:sz w:val="21"/>
          <w:highlight w:val="none"/>
          <w:lang w:val="en-US" w:eastAsia="zh-CN"/>
        </w:rPr>
        <w:t xml:space="preserve">9、</w:t>
      </w:r>
      <w:r>
        <w:rPr>
          <w:rFonts w:hint="eastAsia" w:ascii="宋体" w:hAnsi="宋体" w:eastAsia="宋体" w:cs="宋体"/>
          <w:b/>
          <w:color w:val="auto"/>
          <w:sz w:val="21"/>
          <w:highlight w:val="none"/>
        </w:rPr>
        <w:t xml:space="preserve">资格证明文件</w:t>
      </w:r>
      <w:r/>
    </w:p>
    <w:p>
      <w:pPr>
        <w:ind w:firstLine="422"/>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（1）关于资格文件的声明函</w:t>
      </w:r>
      <w:r/>
    </w:p>
    <w:p>
      <w:pPr>
        <w:ind w:firstLine="422"/>
        <w:jc w:val="center"/>
        <w:spacing w:line="360" w:lineRule="auto"/>
        <w:rPr>
          <w:rFonts w:ascii="宋体" w:hAnsi="宋体" w:eastAsia="宋体" w:cs="宋体"/>
          <w:color w:val="auto"/>
          <w:highlight w:val="none"/>
        </w:rPr>
      </w:pPr>
      <w:r>
        <w:rPr>
          <w:rFonts w:hint="eastAsia" w:ascii="宋体" w:hAnsi="宋体" w:eastAsia="宋体" w:cs="宋体"/>
          <w:b/>
          <w:color w:val="auto"/>
          <w:sz w:val="21"/>
          <w:highlight w:val="none"/>
        </w:rPr>
        <w:t xml:space="preserve">关于资格文件的声明函</w:t>
      </w:r>
      <w:r/>
    </w:p>
    <w:p>
      <w:pPr>
        <w:ind w:firstLine="422"/>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2"/>
        <w:spacing w:line="360" w:lineRule="auto"/>
        <w:rPr>
          <w:rFonts w:ascii="宋体" w:hAnsi="宋体" w:eastAsia="宋体" w:cs="宋体"/>
          <w:color w:val="auto"/>
          <w:highlight w:val="none"/>
        </w:rPr>
      </w:pP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w:t>
      </w:r>
      <w:r/>
    </w:p>
    <w:p>
      <w:pPr>
        <w:ind w:firstLine="422"/>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本公司愿就由贵公司组织实施的编号为</w:t>
      </w:r>
      <w:r>
        <w:rPr>
          <w:rFonts w:hint="eastAsia" w:ascii="宋体" w:hAnsi="宋体" w:eastAsia="宋体" w:cs="宋体"/>
          <w:color w:val="auto"/>
          <w:sz w:val="21"/>
          <w:highlight w:val="none"/>
          <w:u w:val="single"/>
        </w:rPr>
        <w:t xml:space="preserve"> </w:t>
      </w:r>
      <w:r>
        <w:rPr>
          <w:rFonts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号的招标活动进行投标。本公司所提交的投标文件中所有关于投标资格的文件、证明和陈述均是真实的、准确的。若与真实情况不符，本公司愿意承担由此产生的一切后果。</w:t>
      </w:r>
      <w:r/>
    </w:p>
    <w:p>
      <w:pPr>
        <w:ind w:firstLine="422"/>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2730"/>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（投标方）法定代表人：（签字或盖章）</w:t>
      </w:r>
      <w:r/>
    </w:p>
    <w:p>
      <w:pPr>
        <w:ind w:firstLine="3380"/>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2730"/>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（投标方）公章：</w:t>
      </w:r>
      <w:r/>
    </w:p>
    <w:p>
      <w:pPr>
        <w:ind w:firstLine="3380"/>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2835"/>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年    月   日</w:t>
      </w:r>
      <w:r/>
    </w:p>
    <w:p>
      <w:pPr>
        <w:ind w:firstLine="422"/>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2"/>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2"/>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2"/>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2"/>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2"/>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2"/>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2"/>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2"/>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2"/>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2"/>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2"/>
        <w:spacing w:line="360" w:lineRule="auto"/>
        <w:rPr>
          <w:rFonts w:ascii="宋体" w:hAnsi="宋体" w:eastAsia="宋体" w:cs="宋体"/>
          <w:color w:val="auto"/>
          <w:highlight w:val="none"/>
        </w:rPr>
      </w:pPr>
      <w:r>
        <w:rPr>
          <w:rFonts w:hint="eastAsia" w:ascii="宋体" w:hAnsi="宋体" w:eastAsia="宋体" w:cs="宋体"/>
          <w:color w:val="auto"/>
          <w:sz w:val="21"/>
          <w:highlight w:val="none"/>
        </w:rPr>
      </w:r>
      <w:r>
        <w:rPr>
          <w:rFonts w:hint="eastAsia" w:ascii="宋体" w:hAnsi="宋体" w:eastAsia="宋体" w:cs="宋体"/>
          <w:color w:val="auto"/>
          <w:sz w:val="21"/>
          <w:highlight w:val="none"/>
        </w:rPr>
      </w:r>
      <w:r/>
    </w:p>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highlight w:val="none"/>
        </w:rPr>
      </w:r>
      <w:r>
        <w:rPr>
          <w:rFonts w:hint="eastAsia" w:ascii="宋体" w:hAnsi="宋体" w:eastAsia="宋体" w:cs="宋体"/>
          <w:color w:val="auto"/>
          <w:sz w:val="21"/>
          <w:highlight w:val="none"/>
        </w:rPr>
      </w:r>
      <w:r/>
    </w:p>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highlight w:val="none"/>
        </w:rPr>
      </w:r>
      <w:r>
        <w:rPr>
          <w:rFonts w:hint="eastAsia" w:ascii="宋体" w:hAnsi="宋体" w:eastAsia="宋体" w:cs="宋体"/>
          <w:color w:val="auto"/>
          <w:sz w:val="21"/>
          <w:highlight w:val="none"/>
        </w:rPr>
      </w:r>
      <w:r/>
    </w:p>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highlight w:val="none"/>
        </w:rPr>
      </w:r>
      <w:r>
        <w:rPr>
          <w:rFonts w:hint="eastAsia" w:ascii="宋体" w:hAnsi="宋体" w:eastAsia="宋体" w:cs="宋体"/>
          <w:color w:val="auto"/>
          <w:sz w:val="21"/>
          <w:highlight w:val="none"/>
        </w:rPr>
      </w:r>
      <w:r/>
    </w:p>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highlight w:val="none"/>
        </w:rPr>
      </w:r>
      <w:r>
        <w:rPr>
          <w:rFonts w:hint="eastAsia" w:ascii="宋体" w:hAnsi="宋体" w:eastAsia="宋体" w:cs="宋体"/>
          <w:color w:val="auto"/>
          <w:sz w:val="21"/>
          <w:highlight w:val="none"/>
        </w:rPr>
      </w:r>
      <w:r/>
    </w:p>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highlight w:val="none"/>
        </w:rPr>
        <w:t xml:space="preserve">（2）供应商情况表</w:t>
      </w:r>
      <w:r/>
    </w:p>
    <w:p>
      <w:pPr>
        <w:ind w:firstLine="422"/>
        <w:jc w:val="center"/>
        <w:spacing w:line="360" w:lineRule="auto"/>
        <w:rPr>
          <w:rFonts w:ascii="宋体" w:hAnsi="宋体" w:eastAsia="宋体" w:cs="宋体"/>
          <w:color w:val="auto"/>
          <w:highlight w:val="none"/>
        </w:rPr>
      </w:pPr>
      <w:r>
        <w:rPr>
          <w:rFonts w:hint="eastAsia" w:ascii="宋体" w:hAnsi="宋体" w:eastAsia="宋体" w:cs="宋体"/>
          <w:b/>
          <w:color w:val="auto"/>
          <w:sz w:val="21"/>
          <w:highlight w:val="none"/>
        </w:rPr>
        <w:t xml:space="preserve">供应商情况表</w:t>
      </w:r>
      <w:r/>
    </w:p>
    <w:p>
      <w:pPr>
        <w:ind w:firstLine="422"/>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单位名称（盖章）</w:t>
      </w:r>
      <w:r/>
    </w:p>
    <w:tbl>
      <w:tblPr>
        <w:tblStyle w:val="88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20"/>
        <w:gridCol w:w="1950"/>
        <w:gridCol w:w="1980"/>
        <w:gridCol w:w="2340"/>
      </w:tblGrid>
      <w:tr>
        <w:trPr>
          <w:jc w:val="center"/>
          <w:trHeight w:val="482"/>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20" w:type="dxa"/>
            <w:vAlign w:val="center"/>
            <w:textDirection w:val="lrTb"/>
            <w:noWrap w:val="false"/>
          </w:tcPr>
          <w:p>
            <w:pPr>
              <w:ind w:firstLine="422"/>
              <w:jc w:val="center"/>
              <w:rPr>
                <w:rFonts w:ascii="宋体" w:hAnsi="宋体" w:eastAsia="宋体" w:cs="宋体"/>
                <w:color w:val="auto"/>
                <w:highlight w:val="none"/>
              </w:rPr>
            </w:pPr>
            <w:r>
              <w:rPr>
                <w:rFonts w:hint="eastAsia" w:ascii="宋体" w:hAnsi="宋体" w:eastAsia="宋体" w:cs="宋体"/>
                <w:color w:val="auto"/>
                <w:sz w:val="21"/>
                <w:highlight w:val="none"/>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950" w:type="dxa"/>
            <w:vAlign w:val="center"/>
            <w:textDirection w:val="lrTb"/>
            <w:noWrap w:val="false"/>
          </w:tcPr>
          <w:p>
            <w:pPr>
              <w:ind w:firstLine="422"/>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980" w:type="dxa"/>
            <w:vAlign w:val="center"/>
            <w:textDirection w:val="lrTb"/>
            <w:noWrap w:val="false"/>
          </w:tcPr>
          <w:p>
            <w:pPr>
              <w:ind w:firstLine="422"/>
              <w:jc w:val="center"/>
              <w:rPr>
                <w:rFonts w:ascii="宋体" w:hAnsi="宋体" w:eastAsia="宋体" w:cs="宋体"/>
                <w:color w:val="auto"/>
                <w:highlight w:val="none"/>
              </w:rPr>
            </w:pPr>
            <w:r>
              <w:rPr>
                <w:rFonts w:hint="eastAsia" w:ascii="宋体" w:hAnsi="宋体" w:eastAsia="宋体" w:cs="宋体"/>
                <w:color w:val="auto"/>
                <w:sz w:val="21"/>
                <w:highlight w:val="none"/>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340" w:type="dxa"/>
            <w:vAlign w:val="center"/>
            <w:textDirection w:val="lrTb"/>
            <w:noWrap w:val="false"/>
          </w:tcPr>
          <w:p>
            <w:pPr>
              <w:ind w:firstLine="422"/>
              <w:jc w:val="center"/>
              <w:rPr>
                <w:rFonts w:ascii="宋体" w:hAnsi="宋体" w:eastAsia="宋体" w:cs="宋体"/>
                <w:color w:val="auto"/>
                <w:highlight w:val="none"/>
              </w:rPr>
            </w:pPr>
            <w:r>
              <w:rPr>
                <w:rFonts w:ascii="宋体" w:hAnsi="宋体" w:eastAsia="宋体" w:cs="宋体"/>
                <w:color w:val="auto"/>
                <w:highlight w:val="none"/>
              </w:rPr>
            </w:r>
            <w:r/>
          </w:p>
        </w:tc>
      </w:tr>
      <w:tr>
        <w:trPr>
          <w:jc w:val="center"/>
          <w:trHeight w:val="473"/>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20" w:type="dxa"/>
            <w:vAlign w:val="center"/>
            <w:textDirection w:val="lrTb"/>
            <w:noWrap w:val="false"/>
          </w:tcPr>
          <w:p>
            <w:pPr>
              <w:ind w:firstLine="422"/>
              <w:jc w:val="center"/>
              <w:rPr>
                <w:rFonts w:ascii="宋体" w:hAnsi="宋体" w:eastAsia="宋体" w:cs="宋体"/>
                <w:color w:val="auto"/>
                <w:highlight w:val="none"/>
              </w:rPr>
            </w:pPr>
            <w:r>
              <w:rPr>
                <w:rFonts w:hint="eastAsia" w:ascii="宋体" w:hAnsi="宋体" w:eastAsia="宋体" w:cs="宋体"/>
                <w:color w:val="auto"/>
                <w:sz w:val="21"/>
                <w:highlight w:val="none"/>
              </w:rPr>
              <w:t xml:space="preserve">地址</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1950" w:type="dxa"/>
            <w:vAlign w:val="center"/>
            <w:textDirection w:val="lrTb"/>
            <w:noWrap w:val="false"/>
          </w:tcPr>
          <w:p>
            <w:pPr>
              <w:ind w:firstLine="422"/>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1980" w:type="dxa"/>
            <w:vAlign w:val="center"/>
            <w:textDirection w:val="lrTb"/>
            <w:noWrap w:val="false"/>
          </w:tcPr>
          <w:p>
            <w:pPr>
              <w:ind w:firstLine="422"/>
              <w:jc w:val="center"/>
              <w:rPr>
                <w:rFonts w:ascii="宋体" w:hAnsi="宋体" w:eastAsia="宋体" w:cs="宋体"/>
                <w:color w:val="auto"/>
                <w:highlight w:val="none"/>
              </w:rPr>
            </w:pPr>
            <w:r>
              <w:rPr>
                <w:rFonts w:hint="eastAsia" w:ascii="宋体" w:hAnsi="宋体" w:eastAsia="宋体" w:cs="宋体"/>
                <w:color w:val="auto"/>
                <w:sz w:val="21"/>
                <w:highlight w:val="none"/>
              </w:rPr>
              <w:t xml:space="preserve">注册资本</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2340" w:type="dxa"/>
            <w:vAlign w:val="center"/>
            <w:textDirection w:val="lrTb"/>
            <w:noWrap w:val="false"/>
          </w:tcPr>
          <w:p>
            <w:pPr>
              <w:ind w:firstLine="1260"/>
              <w:rPr>
                <w:rFonts w:ascii="宋体" w:hAnsi="宋体" w:eastAsia="宋体" w:cs="宋体"/>
                <w:color w:val="auto"/>
                <w:highlight w:val="none"/>
              </w:rPr>
            </w:pPr>
            <w:r>
              <w:rPr>
                <w:rFonts w:hint="eastAsia" w:ascii="宋体" w:hAnsi="宋体" w:eastAsia="宋体" w:cs="宋体"/>
                <w:color w:val="auto"/>
                <w:sz w:val="21"/>
                <w:highlight w:val="none"/>
              </w:rPr>
              <w:t xml:space="preserve">万元</w:t>
            </w:r>
            <w:r/>
          </w:p>
        </w:tc>
      </w:tr>
      <w:tr>
        <w:trPr>
          <w:jc w:val="center"/>
          <w:trHeight w:val="463"/>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20" w:type="dxa"/>
            <w:vAlign w:val="center"/>
            <w:textDirection w:val="lrTb"/>
            <w:noWrap w:val="false"/>
          </w:tcPr>
          <w:p>
            <w:pPr>
              <w:ind w:firstLine="422"/>
              <w:jc w:val="center"/>
              <w:rPr>
                <w:rFonts w:ascii="宋体" w:hAnsi="宋体" w:eastAsia="宋体" w:cs="宋体"/>
                <w:color w:val="auto"/>
                <w:highlight w:val="none"/>
              </w:rPr>
            </w:pPr>
            <w:r>
              <w:rPr>
                <w:rFonts w:hint="eastAsia" w:ascii="宋体" w:hAnsi="宋体" w:eastAsia="宋体" w:cs="宋体"/>
                <w:color w:val="auto"/>
                <w:sz w:val="21"/>
                <w:highlight w:val="none"/>
              </w:rPr>
              <w:t xml:space="preserve">经营范围</w:t>
            </w:r>
            <w:r/>
          </w:p>
        </w:tc>
        <w:tc>
          <w:tcPr>
            <w:gridSpan w:val="3"/>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6270" w:type="dxa"/>
            <w:vAlign w:val="center"/>
            <w:textDirection w:val="lrTb"/>
            <w:noWrap w:val="false"/>
          </w:tcPr>
          <w:p>
            <w:pPr>
              <w:ind w:firstLine="422"/>
              <w:jc w:val="center"/>
              <w:rPr>
                <w:rFonts w:ascii="宋体" w:hAnsi="宋体" w:eastAsia="宋体" w:cs="宋体"/>
                <w:color w:val="auto"/>
                <w:highlight w:val="none"/>
              </w:rPr>
            </w:pPr>
            <w:r>
              <w:rPr>
                <w:rFonts w:ascii="宋体" w:hAnsi="宋体" w:eastAsia="宋体" w:cs="宋体"/>
                <w:color w:val="auto"/>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20" w:type="dxa"/>
            <w:vAlign w:val="center"/>
            <w:textDirection w:val="lrTb"/>
            <w:noWrap w:val="false"/>
          </w:tcPr>
          <w:p>
            <w:pPr>
              <w:ind w:firstLine="422"/>
              <w:jc w:val="center"/>
              <w:rPr>
                <w:rFonts w:ascii="宋体" w:hAnsi="宋体" w:eastAsia="宋体" w:cs="宋体"/>
                <w:color w:val="auto"/>
                <w:highlight w:val="none"/>
              </w:rPr>
            </w:pPr>
            <w:r>
              <w:rPr>
                <w:rFonts w:hint="eastAsia" w:ascii="宋体" w:hAnsi="宋体" w:eastAsia="宋体" w:cs="宋体"/>
                <w:color w:val="auto"/>
                <w:sz w:val="21"/>
                <w:highlight w:val="none"/>
              </w:rPr>
              <w:t xml:space="preserve">职工人数</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1950" w:type="dxa"/>
            <w:vAlign w:val="center"/>
            <w:textDirection w:val="lrTb"/>
            <w:noWrap w:val="false"/>
          </w:tcPr>
          <w:p>
            <w:pPr>
              <w:ind w:firstLine="422"/>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1980" w:type="dxa"/>
            <w:vAlign w:val="center"/>
            <w:textDirection w:val="lrTb"/>
            <w:noWrap w:val="false"/>
          </w:tcPr>
          <w:p>
            <w:pPr>
              <w:ind w:firstLine="422"/>
              <w:jc w:val="center"/>
              <w:rPr>
                <w:rFonts w:ascii="宋体" w:hAnsi="宋体" w:eastAsia="宋体" w:cs="宋体"/>
                <w:color w:val="auto"/>
                <w:highlight w:val="none"/>
              </w:rPr>
            </w:pPr>
            <w:r>
              <w:rPr>
                <w:rFonts w:hint="eastAsia" w:ascii="宋体" w:hAnsi="宋体" w:eastAsia="宋体" w:cs="宋体"/>
                <w:color w:val="auto"/>
                <w:sz w:val="21"/>
                <w:highlight w:val="none"/>
              </w:rPr>
              <w:t xml:space="preserve">其中：中高级</w:t>
            </w:r>
            <w:r/>
          </w:p>
          <w:p>
            <w:pPr>
              <w:ind w:firstLine="422"/>
              <w:jc w:val="center"/>
              <w:rPr>
                <w:rFonts w:ascii="宋体" w:hAnsi="宋体" w:eastAsia="宋体" w:cs="宋体"/>
                <w:color w:val="auto"/>
                <w:highlight w:val="none"/>
              </w:rPr>
            </w:pPr>
            <w:r>
              <w:rPr>
                <w:rFonts w:hint="eastAsia" w:ascii="宋体" w:hAnsi="宋体" w:eastAsia="宋体" w:cs="宋体"/>
                <w:color w:val="auto"/>
                <w:sz w:val="21"/>
                <w:highlight w:val="none"/>
              </w:rPr>
              <w:t xml:space="preserve">以上职称的人数</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2340" w:type="dxa"/>
            <w:vAlign w:val="center"/>
            <w:textDirection w:val="lrTb"/>
            <w:noWrap w:val="false"/>
          </w:tcPr>
          <w:p>
            <w:pPr>
              <w:ind w:firstLine="422"/>
              <w:jc w:val="center"/>
              <w:rPr>
                <w:rFonts w:ascii="宋体" w:hAnsi="宋体" w:eastAsia="宋体" w:cs="宋体"/>
                <w:color w:val="auto"/>
                <w:highlight w:val="none"/>
              </w:rPr>
            </w:pPr>
            <w:r>
              <w:rPr>
                <w:rFonts w:ascii="宋体" w:hAnsi="宋体" w:eastAsia="宋体" w:cs="宋体"/>
                <w:color w:val="auto"/>
                <w:highlight w:val="none"/>
              </w:rPr>
            </w:r>
            <w:r/>
          </w:p>
        </w:tc>
      </w:tr>
      <w:tr>
        <w:trPr>
          <w:jc w:val="center"/>
          <w:trHeight w:val="421"/>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20" w:type="dxa"/>
            <w:vAlign w:val="center"/>
            <w:textDirection w:val="lrTb"/>
            <w:noWrap w:val="false"/>
          </w:tcPr>
          <w:p>
            <w:pPr>
              <w:ind w:firstLine="422"/>
              <w:jc w:val="center"/>
              <w:rPr>
                <w:rFonts w:ascii="宋体" w:hAnsi="宋体" w:eastAsia="宋体" w:cs="宋体"/>
                <w:color w:val="auto"/>
                <w:highlight w:val="none"/>
              </w:rPr>
            </w:pPr>
            <w:r>
              <w:rPr>
                <w:rFonts w:hint="eastAsia" w:ascii="宋体" w:hAnsi="宋体" w:eastAsia="宋体" w:cs="宋体"/>
                <w:color w:val="auto"/>
                <w:sz w:val="21"/>
                <w:highlight w:val="none"/>
              </w:rPr>
              <w:t xml:space="preserve">资产总计</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1950" w:type="dxa"/>
            <w:vAlign w:val="center"/>
            <w:textDirection w:val="lrTb"/>
            <w:noWrap w:val="false"/>
          </w:tcPr>
          <w:p>
            <w:pPr>
              <w:ind w:firstLine="422"/>
              <w:jc w:val="center"/>
              <w:rPr>
                <w:rFonts w:ascii="宋体" w:hAnsi="宋体" w:eastAsia="宋体" w:cs="宋体"/>
                <w:color w:val="auto"/>
                <w:highlight w:val="none"/>
              </w:rPr>
            </w:pPr>
            <w:r>
              <w:rPr>
                <w:rFonts w:hint="eastAsia" w:ascii="宋体" w:hAnsi="宋体" w:eastAsia="宋体" w:cs="宋体"/>
                <w:color w:val="auto"/>
                <w:sz w:val="21"/>
                <w:highlight w:val="none"/>
              </w:rPr>
              <w:t xml:space="preserve"> 万元</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1980" w:type="dxa"/>
            <w:vAlign w:val="center"/>
            <w:textDirection w:val="lrTb"/>
            <w:noWrap w:val="false"/>
          </w:tcPr>
          <w:p>
            <w:pPr>
              <w:ind w:firstLine="422"/>
              <w:jc w:val="center"/>
              <w:rPr>
                <w:rFonts w:ascii="宋体" w:hAnsi="宋体" w:eastAsia="宋体" w:cs="宋体"/>
                <w:color w:val="auto"/>
                <w:highlight w:val="none"/>
              </w:rPr>
            </w:pPr>
            <w:r>
              <w:rPr>
                <w:rFonts w:hint="eastAsia" w:ascii="宋体" w:hAnsi="宋体" w:eastAsia="宋体" w:cs="宋体"/>
                <w:color w:val="auto"/>
                <w:sz w:val="21"/>
                <w:highlight w:val="none"/>
              </w:rPr>
              <w:t xml:space="preserve">净资产</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2340" w:type="dxa"/>
            <w:vAlign w:val="center"/>
            <w:textDirection w:val="lrTb"/>
            <w:noWrap w:val="false"/>
          </w:tcPr>
          <w:p>
            <w:pPr>
              <w:ind w:right="240" w:firstLine="422"/>
              <w:jc w:val="center"/>
              <w:rPr>
                <w:rFonts w:ascii="宋体" w:hAnsi="宋体" w:eastAsia="宋体" w:cs="宋体"/>
                <w:color w:val="auto"/>
                <w:highlight w:val="none"/>
              </w:rPr>
            </w:pPr>
            <w:r>
              <w:rPr>
                <w:rFonts w:hint="eastAsia" w:ascii="宋体" w:hAnsi="宋体" w:eastAsia="宋体" w:cs="宋体"/>
                <w:color w:val="auto"/>
                <w:sz w:val="21"/>
                <w:highlight w:val="none"/>
              </w:rPr>
              <w:t xml:space="preserve"> 万元</w:t>
            </w:r>
            <w:r/>
          </w:p>
        </w:tc>
      </w:tr>
      <w:tr>
        <w:trPr>
          <w:jc w:val="center"/>
          <w:trHeight w:val="472"/>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20" w:type="dxa"/>
            <w:vAlign w:val="center"/>
            <w:textDirection w:val="lrTb"/>
            <w:noWrap w:val="false"/>
          </w:tcPr>
          <w:p>
            <w:pPr>
              <w:ind w:firstLine="422"/>
              <w:jc w:val="center"/>
              <w:rPr>
                <w:rFonts w:ascii="宋体" w:hAnsi="宋体" w:eastAsia="宋体" w:cs="宋体"/>
                <w:color w:val="auto"/>
                <w:highlight w:val="none"/>
              </w:rPr>
            </w:pPr>
            <w:r>
              <w:rPr>
                <w:rFonts w:hint="eastAsia" w:ascii="宋体" w:hAnsi="宋体" w:eastAsia="宋体" w:cs="宋体"/>
                <w:color w:val="auto"/>
                <w:sz w:val="21"/>
                <w:highlight w:val="none"/>
              </w:rPr>
              <w:t xml:space="preserve">股东权益</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1950" w:type="dxa"/>
            <w:vAlign w:val="center"/>
            <w:textDirection w:val="lrTb"/>
            <w:noWrap w:val="false"/>
          </w:tcPr>
          <w:p>
            <w:pPr>
              <w:ind w:firstLine="422"/>
              <w:jc w:val="center"/>
              <w:rPr>
                <w:rFonts w:ascii="宋体" w:hAnsi="宋体" w:eastAsia="宋体" w:cs="宋体"/>
                <w:color w:val="auto"/>
                <w:highlight w:val="none"/>
              </w:rPr>
            </w:pPr>
            <w:r>
              <w:rPr>
                <w:rFonts w:hint="eastAsia" w:ascii="宋体" w:hAnsi="宋体" w:eastAsia="宋体" w:cs="宋体"/>
                <w:color w:val="auto"/>
                <w:sz w:val="21"/>
                <w:highlight w:val="none"/>
              </w:rPr>
              <w:t xml:space="preserve"> 万元</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1980" w:type="dxa"/>
            <w:vAlign w:val="center"/>
            <w:textDirection w:val="lrTb"/>
            <w:noWrap w:val="false"/>
          </w:tcPr>
          <w:p>
            <w:pPr>
              <w:ind w:firstLine="422"/>
              <w:jc w:val="center"/>
              <w:rPr>
                <w:rFonts w:ascii="宋体" w:hAnsi="宋体" w:eastAsia="宋体" w:cs="宋体"/>
                <w:color w:val="auto"/>
                <w:highlight w:val="none"/>
              </w:rPr>
            </w:pPr>
            <w:r>
              <w:rPr>
                <w:rFonts w:hint="eastAsia" w:ascii="宋体" w:hAnsi="宋体" w:eastAsia="宋体" w:cs="宋体"/>
                <w:color w:val="auto"/>
                <w:sz w:val="21"/>
                <w:highlight w:val="none"/>
              </w:rPr>
              <w:t xml:space="preserve">销售收入</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2340" w:type="dxa"/>
            <w:vAlign w:val="center"/>
            <w:textDirection w:val="lrTb"/>
            <w:noWrap w:val="false"/>
          </w:tcPr>
          <w:p>
            <w:pPr>
              <w:ind w:firstLine="630"/>
              <w:rPr>
                <w:rFonts w:ascii="宋体" w:hAnsi="宋体" w:eastAsia="宋体" w:cs="宋体"/>
                <w:color w:val="auto"/>
                <w:highlight w:val="none"/>
              </w:rPr>
            </w:pPr>
            <w:r>
              <w:rPr>
                <w:rFonts w:hint="eastAsia" w:ascii="宋体" w:hAnsi="宋体" w:eastAsia="宋体" w:cs="宋体"/>
                <w:color w:val="auto"/>
                <w:sz w:val="21"/>
                <w:highlight w:val="none"/>
              </w:rPr>
              <w:t xml:space="preserve">年 </w:t>
            </w:r>
            <w:r>
              <w:rPr>
                <w:rFonts w:ascii="宋体" w:hAnsi="宋体" w:eastAsia="宋体" w:cs="宋体"/>
                <w:color w:val="auto"/>
                <w:sz w:val="21"/>
                <w:highlight w:val="none"/>
              </w:rPr>
              <w:t xml:space="preserve">   </w:t>
            </w:r>
            <w:r>
              <w:rPr>
                <w:rFonts w:hint="eastAsia" w:ascii="宋体" w:hAnsi="宋体" w:eastAsia="宋体" w:cs="宋体"/>
                <w:color w:val="auto"/>
                <w:sz w:val="21"/>
                <w:highlight w:val="none"/>
              </w:rPr>
              <w:t xml:space="preserve">万元</w:t>
            </w:r>
            <w:r/>
          </w:p>
        </w:tc>
      </w:tr>
      <w:tr>
        <w:trPr>
          <w:jc w:val="center"/>
          <w:trHeight w:val="417"/>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20" w:type="dxa"/>
            <w:vAlign w:val="center"/>
            <w:textDirection w:val="lrTb"/>
            <w:noWrap w:val="false"/>
          </w:tcPr>
          <w:p>
            <w:pPr>
              <w:ind w:firstLine="422"/>
              <w:jc w:val="center"/>
              <w:rPr>
                <w:rFonts w:ascii="宋体" w:hAnsi="宋体" w:eastAsia="宋体" w:cs="宋体"/>
                <w:color w:val="auto"/>
                <w:highlight w:val="none"/>
              </w:rPr>
            </w:pPr>
            <w:r>
              <w:rPr>
                <w:rFonts w:hint="eastAsia" w:ascii="宋体" w:hAnsi="宋体" w:eastAsia="宋体" w:cs="宋体"/>
                <w:color w:val="auto"/>
                <w:sz w:val="21"/>
                <w:highlight w:val="none"/>
              </w:rPr>
              <w:t xml:space="preserve">实现利润</w:t>
            </w:r>
            <w:r/>
          </w:p>
        </w:tc>
        <w:tc>
          <w:tcPr>
            <w:gridSpan w:val="3"/>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6270" w:type="dxa"/>
            <w:vAlign w:val="center"/>
            <w:textDirection w:val="lrTb"/>
            <w:noWrap w:val="false"/>
          </w:tcPr>
          <w:p>
            <w:pPr>
              <w:ind w:firstLine="422"/>
              <w:jc w:val="center"/>
              <w:rPr>
                <w:rFonts w:ascii="宋体" w:hAnsi="宋体" w:eastAsia="宋体" w:cs="宋体"/>
                <w:color w:val="auto"/>
                <w:highlight w:val="none"/>
              </w:rPr>
            </w:pPr>
            <w:r>
              <w:rPr>
                <w:rFonts w:hint="eastAsia" w:ascii="宋体" w:hAnsi="宋体" w:eastAsia="宋体" w:cs="宋体"/>
                <w:color w:val="auto"/>
                <w:sz w:val="21"/>
                <w:highlight w:val="none"/>
              </w:rPr>
              <w:t xml:space="preserve">年 </w:t>
            </w:r>
            <w:r>
              <w:rPr>
                <w:rFonts w:ascii="宋体" w:hAnsi="宋体" w:eastAsia="宋体" w:cs="宋体"/>
                <w:color w:val="auto"/>
                <w:sz w:val="21"/>
                <w:highlight w:val="none"/>
              </w:rPr>
              <w:t xml:space="preserve">   </w:t>
            </w:r>
            <w:r>
              <w:rPr>
                <w:rFonts w:hint="eastAsia" w:ascii="宋体" w:hAnsi="宋体" w:eastAsia="宋体" w:cs="宋体"/>
                <w:color w:val="auto"/>
                <w:sz w:val="21"/>
                <w:highlight w:val="none"/>
              </w:rPr>
              <w:t xml:space="preserve">万元</w:t>
            </w:r>
            <w:r/>
          </w:p>
        </w:tc>
      </w:tr>
      <w:tr>
        <w:trPr>
          <w:jc w:val="center"/>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20" w:type="dxa"/>
            <w:vAlign w:val="center"/>
            <w:textDirection w:val="lrTb"/>
            <w:noWrap w:val="false"/>
          </w:tcPr>
          <w:p>
            <w:pPr>
              <w:ind w:firstLine="422"/>
              <w:jc w:val="center"/>
              <w:rPr>
                <w:rFonts w:ascii="宋体" w:hAnsi="宋体" w:eastAsia="宋体" w:cs="宋体"/>
                <w:color w:val="auto"/>
                <w:highlight w:val="none"/>
              </w:rPr>
            </w:pPr>
            <w:r>
              <w:rPr>
                <w:rFonts w:hint="eastAsia" w:ascii="宋体" w:hAnsi="宋体" w:eastAsia="宋体" w:cs="宋体"/>
                <w:color w:val="auto"/>
                <w:sz w:val="21"/>
                <w:highlight w:val="none"/>
              </w:rPr>
              <w:t xml:space="preserve">营业面积(含厂房面积)</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1950" w:type="dxa"/>
            <w:vAlign w:val="center"/>
            <w:textDirection w:val="lrTb"/>
            <w:noWrap w:val="false"/>
          </w:tcPr>
          <w:p>
            <w:pPr>
              <w:ind w:firstLine="422"/>
              <w:jc w:val="center"/>
              <w:rPr>
                <w:rFonts w:ascii="宋体" w:hAnsi="宋体" w:eastAsia="宋体" w:cs="宋体"/>
                <w:color w:val="auto"/>
                <w:highlight w:val="none"/>
              </w:rPr>
            </w:pPr>
            <w:r>
              <w:rPr>
                <w:rFonts w:hint="eastAsia" w:ascii="宋体" w:hAnsi="宋体" w:eastAsia="宋体" w:cs="宋体"/>
                <w:color w:val="auto"/>
                <w:sz w:val="21"/>
                <w:highlight w:val="none"/>
              </w:rPr>
              <w:t xml:space="preserve">平方米</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1980" w:type="dxa"/>
            <w:vAlign w:val="center"/>
            <w:textDirection w:val="lrTb"/>
            <w:noWrap w:val="false"/>
          </w:tcPr>
          <w:p>
            <w:pPr>
              <w:ind w:firstLine="422"/>
              <w:jc w:val="center"/>
              <w:rPr>
                <w:rFonts w:ascii="宋体" w:hAnsi="宋体" w:eastAsia="宋体" w:cs="宋体"/>
                <w:color w:val="auto"/>
                <w:highlight w:val="none"/>
              </w:rPr>
            </w:pPr>
            <w:r>
              <w:rPr>
                <w:rFonts w:hint="eastAsia" w:ascii="宋体" w:hAnsi="宋体" w:eastAsia="宋体" w:cs="宋体"/>
                <w:color w:val="auto"/>
                <w:sz w:val="21"/>
                <w:highlight w:val="none"/>
              </w:rPr>
              <w:t xml:space="preserve">其中：</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2340" w:type="dxa"/>
            <w:vAlign w:val="center"/>
            <w:textDirection w:val="lrTb"/>
            <w:noWrap w:val="false"/>
          </w:tcPr>
          <w:p>
            <w:pPr>
              <w:ind w:firstLine="422"/>
              <w:jc w:val="center"/>
              <w:rPr>
                <w:rFonts w:ascii="宋体" w:hAnsi="宋体" w:eastAsia="宋体" w:cs="宋体"/>
                <w:color w:val="auto"/>
                <w:highlight w:val="none"/>
              </w:rPr>
            </w:pPr>
            <w:r>
              <w:rPr>
                <w:rFonts w:hint="eastAsia" w:ascii="宋体" w:hAnsi="宋体" w:eastAsia="宋体" w:cs="宋体"/>
                <w:color w:val="auto"/>
                <w:sz w:val="21"/>
                <w:highlight w:val="none"/>
              </w:rPr>
              <w:t xml:space="preserve">自有面积 平方米</w:t>
            </w:r>
            <w:r/>
          </w:p>
          <w:p>
            <w:pPr>
              <w:ind w:firstLine="422"/>
              <w:jc w:val="center"/>
              <w:rPr>
                <w:rFonts w:ascii="宋体" w:hAnsi="宋体" w:eastAsia="宋体" w:cs="宋体"/>
                <w:color w:val="auto"/>
                <w:highlight w:val="none"/>
              </w:rPr>
            </w:pPr>
            <w:r>
              <w:rPr>
                <w:rFonts w:hint="eastAsia" w:ascii="宋体" w:hAnsi="宋体" w:eastAsia="宋体" w:cs="宋体"/>
                <w:color w:val="auto"/>
                <w:sz w:val="21"/>
                <w:highlight w:val="none"/>
              </w:rPr>
              <w:t xml:space="preserve">承租面积 平方米</w:t>
            </w:r>
            <w:r/>
          </w:p>
        </w:tc>
      </w:tr>
      <w:tr>
        <w:trPr>
          <w:jc w:val="center"/>
          <w:trHeight w:val="513"/>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20" w:type="dxa"/>
            <w:vAlign w:val="center"/>
            <w:textDirection w:val="lrTb"/>
            <w:noWrap w:val="false"/>
          </w:tcPr>
          <w:p>
            <w:pPr>
              <w:ind w:firstLine="422"/>
              <w:jc w:val="center"/>
              <w:rPr>
                <w:rFonts w:ascii="宋体" w:hAnsi="宋体" w:eastAsia="宋体" w:cs="宋体"/>
                <w:color w:val="auto"/>
                <w:highlight w:val="none"/>
              </w:rPr>
            </w:pPr>
            <w:r>
              <w:rPr>
                <w:rFonts w:hint="eastAsia" w:ascii="宋体" w:hAnsi="宋体" w:eastAsia="宋体" w:cs="宋体"/>
                <w:color w:val="auto"/>
                <w:sz w:val="21"/>
                <w:highlight w:val="none"/>
              </w:rPr>
              <w:t xml:space="preserve">单位简历及内设机构情况</w:t>
            </w:r>
            <w:r/>
          </w:p>
        </w:tc>
        <w:tc>
          <w:tcPr>
            <w:gridSpan w:val="3"/>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6270" w:type="dxa"/>
            <w:vAlign w:val="center"/>
            <w:textDirection w:val="lrTb"/>
            <w:noWrap w:val="false"/>
          </w:tcPr>
          <w:p>
            <w:pPr>
              <w:ind w:firstLine="422"/>
              <w:jc w:val="center"/>
              <w:rPr>
                <w:rFonts w:ascii="宋体" w:hAnsi="宋体" w:eastAsia="宋体" w:cs="宋体"/>
                <w:color w:val="auto"/>
                <w:highlight w:val="none"/>
              </w:rPr>
            </w:pPr>
            <w:r>
              <w:rPr>
                <w:rFonts w:ascii="宋体" w:hAnsi="宋体" w:eastAsia="宋体" w:cs="宋体"/>
                <w:color w:val="auto"/>
                <w:highlight w:val="none"/>
              </w:rPr>
            </w:r>
            <w:r/>
          </w:p>
        </w:tc>
      </w:tr>
      <w:tr>
        <w:trPr>
          <w:jc w:val="center"/>
          <w:trHeight w:val="438"/>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20" w:type="dxa"/>
            <w:vAlign w:val="center"/>
            <w:textDirection w:val="lrTb"/>
            <w:noWrap w:val="false"/>
          </w:tcPr>
          <w:p>
            <w:pPr>
              <w:ind w:firstLine="422"/>
              <w:jc w:val="center"/>
              <w:rPr>
                <w:rFonts w:ascii="宋体" w:hAnsi="宋体" w:eastAsia="宋体" w:cs="宋体"/>
                <w:color w:val="auto"/>
                <w:highlight w:val="none"/>
              </w:rPr>
            </w:pPr>
            <w:r>
              <w:rPr>
                <w:rFonts w:hint="eastAsia" w:ascii="宋体" w:hAnsi="宋体" w:eastAsia="宋体" w:cs="宋体"/>
                <w:color w:val="auto"/>
                <w:sz w:val="21"/>
                <w:highlight w:val="none"/>
              </w:rPr>
              <w:t xml:space="preserve">单位优势及特长</w:t>
            </w:r>
            <w:r/>
          </w:p>
        </w:tc>
        <w:tc>
          <w:tcPr>
            <w:gridSpan w:val="3"/>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6270" w:type="dxa"/>
            <w:vAlign w:val="center"/>
            <w:textDirection w:val="lrTb"/>
            <w:noWrap w:val="false"/>
          </w:tcPr>
          <w:p>
            <w:pPr>
              <w:ind w:firstLine="422"/>
              <w:jc w:val="center"/>
              <w:rPr>
                <w:rFonts w:ascii="宋体" w:hAnsi="宋体" w:eastAsia="宋体" w:cs="宋体"/>
                <w:color w:val="auto"/>
                <w:highlight w:val="none"/>
              </w:rPr>
            </w:pPr>
            <w:r>
              <w:rPr>
                <w:rFonts w:ascii="宋体" w:hAnsi="宋体" w:eastAsia="宋体" w:cs="宋体"/>
                <w:color w:val="auto"/>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20" w:type="dxa"/>
            <w:textDirection w:val="lrTb"/>
            <w:noWrap w:val="false"/>
          </w:tcPr>
          <w:p>
            <w:pPr>
              <w:ind w:firstLine="422"/>
              <w:rPr>
                <w:rFonts w:ascii="宋体" w:hAnsi="宋体" w:eastAsia="宋体" w:cs="宋体"/>
                <w:color w:val="auto"/>
                <w:highlight w:val="none"/>
              </w:rPr>
            </w:pPr>
            <w:r>
              <w:rPr>
                <w:rFonts w:hint="eastAsia" w:ascii="宋体" w:hAnsi="宋体" w:eastAsia="宋体" w:cs="宋体"/>
                <w:color w:val="auto"/>
                <w:sz w:val="21"/>
                <w:highlight w:val="none"/>
              </w:rPr>
              <w:t xml:space="preserve">近三年来完成或正在履行的重大合同情况</w:t>
            </w:r>
            <w:r/>
          </w:p>
        </w:tc>
        <w:tc>
          <w:tcPr>
            <w:gridSpan w:val="3"/>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6270" w:type="dxa"/>
            <w:textDirection w:val="lrTb"/>
            <w:noWrap w:val="false"/>
          </w:tcPr>
          <w:p>
            <w:pPr>
              <w:ind w:firstLine="422"/>
              <w:jc w:val="center"/>
              <w:rPr>
                <w:rFonts w:ascii="宋体" w:hAnsi="宋体" w:eastAsia="宋体" w:cs="宋体"/>
                <w:color w:val="auto"/>
                <w:highlight w:val="none"/>
              </w:rPr>
            </w:pPr>
            <w:r>
              <w:rPr>
                <w:rFonts w:ascii="宋体" w:hAnsi="宋体" w:eastAsia="宋体" w:cs="宋体"/>
                <w:color w:val="auto"/>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20" w:type="dxa"/>
            <w:textDirection w:val="lrTb"/>
            <w:noWrap w:val="false"/>
          </w:tcPr>
          <w:p>
            <w:pPr>
              <w:ind w:firstLine="422"/>
              <w:rPr>
                <w:rFonts w:ascii="宋体" w:hAnsi="宋体" w:eastAsia="宋体" w:cs="宋体"/>
                <w:color w:val="auto"/>
                <w:highlight w:val="none"/>
              </w:rPr>
            </w:pPr>
            <w:r>
              <w:rPr>
                <w:rFonts w:hint="eastAsia" w:ascii="宋体" w:hAnsi="宋体" w:eastAsia="宋体" w:cs="宋体"/>
                <w:color w:val="auto"/>
                <w:sz w:val="21"/>
                <w:highlight w:val="none"/>
              </w:rPr>
              <w:t xml:space="preserve">最近2年内在经营过程中受到何种奖励或处分</w:t>
            </w:r>
            <w:r/>
          </w:p>
        </w:tc>
        <w:tc>
          <w:tcPr>
            <w:gridSpan w:val="3"/>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6270" w:type="dxa"/>
            <w:textDirection w:val="lrTb"/>
            <w:noWrap w:val="false"/>
          </w:tcPr>
          <w:p>
            <w:pPr>
              <w:ind w:firstLine="422"/>
              <w:rPr>
                <w:rFonts w:ascii="宋体" w:hAnsi="宋体" w:eastAsia="宋体" w:cs="宋体"/>
                <w:color w:val="auto"/>
                <w:highlight w:val="none"/>
              </w:rPr>
            </w:pPr>
            <w:r>
              <w:rPr>
                <w:rFonts w:ascii="宋体" w:hAnsi="宋体" w:eastAsia="宋体" w:cs="宋体"/>
                <w:color w:val="auto"/>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20" w:type="dxa"/>
            <w:textDirection w:val="lrTb"/>
            <w:noWrap w:val="false"/>
          </w:tcPr>
          <w:p>
            <w:pPr>
              <w:ind w:firstLine="422"/>
              <w:rPr>
                <w:rFonts w:ascii="宋体" w:hAnsi="宋体" w:eastAsia="宋体" w:cs="宋体"/>
                <w:color w:val="auto"/>
                <w:highlight w:val="none"/>
              </w:rPr>
            </w:pPr>
            <w:r>
              <w:rPr>
                <w:rFonts w:hint="eastAsia" w:ascii="宋体" w:hAnsi="宋体" w:eastAsia="宋体" w:cs="宋体"/>
                <w:color w:val="auto"/>
                <w:sz w:val="21"/>
                <w:highlight w:val="none"/>
              </w:rPr>
              <w:t xml:space="preserve">最近3年内有无因售假、售劣或是其他原因被消费者投诉或起诉的情况及说明</w:t>
            </w:r>
            <w:r/>
          </w:p>
        </w:tc>
        <w:tc>
          <w:tcPr>
            <w:gridSpan w:val="3"/>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6270" w:type="dxa"/>
            <w:textDirection w:val="lrTb"/>
            <w:noWrap w:val="false"/>
          </w:tcPr>
          <w:p>
            <w:pPr>
              <w:ind w:firstLine="422"/>
              <w:rPr>
                <w:rFonts w:ascii="宋体" w:hAnsi="宋体" w:eastAsia="宋体" w:cs="宋体"/>
                <w:color w:val="auto"/>
                <w:highlight w:val="none"/>
              </w:rPr>
            </w:pPr>
            <w:r>
              <w:rPr>
                <w:rFonts w:ascii="宋体" w:hAnsi="宋体" w:eastAsia="宋体" w:cs="宋体"/>
                <w:color w:val="auto"/>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20" w:type="dxa"/>
            <w:textDirection w:val="lrTb"/>
            <w:noWrap w:val="false"/>
          </w:tcPr>
          <w:p>
            <w:pPr>
              <w:ind w:firstLine="422"/>
              <w:rPr>
                <w:rFonts w:ascii="宋体" w:hAnsi="宋体" w:eastAsia="宋体" w:cs="宋体"/>
                <w:color w:val="auto"/>
                <w:highlight w:val="none"/>
              </w:rPr>
            </w:pPr>
            <w:r>
              <w:rPr>
                <w:rFonts w:hint="eastAsia" w:ascii="宋体" w:hAnsi="宋体" w:eastAsia="宋体" w:cs="宋体"/>
                <w:color w:val="auto"/>
                <w:sz w:val="21"/>
                <w:highlight w:val="none"/>
              </w:rPr>
              <w:t xml:space="preserve">最近3年内主要负责人有无经济犯罪被司法机关追究的情况及说明</w:t>
            </w:r>
            <w:r/>
          </w:p>
        </w:tc>
        <w:tc>
          <w:tcPr>
            <w:gridSpan w:val="3"/>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6270" w:type="dxa"/>
            <w:textDirection w:val="lrTb"/>
            <w:noWrap w:val="false"/>
          </w:tcPr>
          <w:p>
            <w:pPr>
              <w:ind w:firstLine="422"/>
              <w:jc w:val="center"/>
              <w:rPr>
                <w:rFonts w:ascii="宋体" w:hAnsi="宋体" w:eastAsia="宋体" w:cs="宋体"/>
                <w:color w:val="auto"/>
                <w:highlight w:val="none"/>
              </w:rPr>
            </w:pPr>
            <w:r>
              <w:rPr>
                <w:rFonts w:ascii="宋体" w:hAnsi="宋体" w:eastAsia="宋体" w:cs="宋体"/>
                <w:color w:val="auto"/>
                <w:highlight w:val="none"/>
              </w:rPr>
            </w:r>
            <w:r/>
          </w:p>
        </w:tc>
      </w:tr>
      <w:tr>
        <w:trPr>
          <w:jc w:val="center"/>
          <w:trHeight w:val="60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20" w:type="dxa"/>
            <w:vAlign w:val="center"/>
            <w:textDirection w:val="lrTb"/>
            <w:noWrap w:val="false"/>
          </w:tcPr>
          <w:p>
            <w:pPr>
              <w:ind w:firstLine="422"/>
              <w:jc w:val="center"/>
              <w:rPr>
                <w:rFonts w:ascii="宋体" w:hAnsi="宋体" w:eastAsia="宋体" w:cs="宋体"/>
                <w:color w:val="auto"/>
                <w:highlight w:val="none"/>
              </w:rPr>
            </w:pPr>
            <w:r>
              <w:rPr>
                <w:rFonts w:hint="eastAsia" w:ascii="宋体" w:hAnsi="宋体" w:eastAsia="宋体" w:cs="宋体"/>
                <w:color w:val="auto"/>
                <w:sz w:val="21"/>
                <w:highlight w:val="none"/>
              </w:rPr>
              <w:t xml:space="preserve">获得技术认证的工程师及简介</w:t>
            </w:r>
            <w:r/>
          </w:p>
        </w:tc>
        <w:tc>
          <w:tcPr>
            <w:gridSpan w:val="3"/>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6270" w:type="dxa"/>
            <w:textDirection w:val="lrTb"/>
            <w:noWrap w:val="false"/>
          </w:tcPr>
          <w:p>
            <w:pPr>
              <w:ind w:firstLine="422"/>
              <w:jc w:val="center"/>
              <w:rPr>
                <w:rFonts w:ascii="宋体" w:hAnsi="宋体" w:eastAsia="宋体" w:cs="宋体"/>
                <w:color w:val="auto"/>
                <w:highlight w:val="none"/>
              </w:rPr>
            </w:pPr>
            <w:r>
              <w:rPr>
                <w:rFonts w:ascii="宋体" w:hAnsi="宋体" w:eastAsia="宋体" w:cs="宋体"/>
                <w:color w:val="auto"/>
                <w:highlight w:val="none"/>
              </w:rPr>
            </w:r>
            <w:r/>
          </w:p>
        </w:tc>
      </w:tr>
      <w:tr>
        <w:trPr>
          <w:jc w:val="center"/>
          <w:trHeight w:val="662"/>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20" w:type="dxa"/>
            <w:vAlign w:val="center"/>
            <w:textDirection w:val="lrTb"/>
            <w:noWrap w:val="false"/>
          </w:tcPr>
          <w:p>
            <w:pPr>
              <w:ind w:firstLine="422"/>
              <w:rPr>
                <w:rFonts w:ascii="宋体" w:hAnsi="宋体" w:eastAsia="宋体" w:cs="宋体"/>
                <w:color w:val="auto"/>
                <w:highlight w:val="none"/>
              </w:rPr>
            </w:pPr>
            <w:r>
              <w:rPr>
                <w:rFonts w:hint="eastAsia" w:ascii="宋体" w:hAnsi="宋体" w:eastAsia="宋体" w:cs="宋体"/>
                <w:color w:val="auto"/>
                <w:sz w:val="21"/>
                <w:highlight w:val="none"/>
              </w:rPr>
              <w:t xml:space="preserve">其他需要说明的情况</w:t>
            </w:r>
            <w:r/>
          </w:p>
        </w:tc>
        <w:tc>
          <w:tcPr>
            <w:gridSpan w:val="3"/>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6270" w:type="dxa"/>
            <w:textDirection w:val="lrTb"/>
            <w:noWrap w:val="false"/>
          </w:tcPr>
          <w:p>
            <w:pPr>
              <w:ind w:firstLine="422"/>
              <w:jc w:val="center"/>
              <w:rPr>
                <w:rFonts w:ascii="宋体" w:hAnsi="宋体" w:eastAsia="宋体" w:cs="宋体"/>
                <w:color w:val="auto"/>
                <w:highlight w:val="none"/>
              </w:rPr>
            </w:pPr>
            <w:r>
              <w:rPr>
                <w:rFonts w:ascii="宋体" w:hAnsi="宋体" w:eastAsia="宋体" w:cs="宋体"/>
                <w:color w:val="auto"/>
                <w:highlight w:val="none"/>
              </w:rPr>
            </w:r>
            <w:r/>
          </w:p>
        </w:tc>
      </w:tr>
    </w:tbl>
    <w:p>
      <w:pPr>
        <w:ind w:firstLine="2977"/>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2977"/>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2"/>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2"/>
        <w:spacing w:line="400" w:lineRule="exact"/>
        <w:rPr>
          <w:rFonts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r>
      <w:r>
        <w:rPr>
          <w:rFonts w:hint="eastAsia" w:ascii="宋体" w:hAnsi="宋体" w:eastAsia="宋体" w:cs="宋体"/>
          <w:b/>
          <w:color w:val="auto"/>
          <w:sz w:val="21"/>
          <w:szCs w:val="21"/>
          <w:highlight w:val="none"/>
        </w:rPr>
      </w:r>
      <w:r/>
    </w:p>
    <w:p>
      <w:pPr>
        <w:ind w:firstLine="422"/>
        <w:spacing w:line="400" w:lineRule="exact"/>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r>
      <w:r>
        <w:rPr>
          <w:rFonts w:hint="eastAsia" w:ascii="宋体" w:hAnsi="宋体" w:eastAsia="宋体" w:cs="宋体"/>
          <w:b/>
          <w:color w:val="auto"/>
          <w:sz w:val="21"/>
          <w:szCs w:val="21"/>
          <w:highlight w:val="none"/>
        </w:rPr>
      </w:r>
      <w:r/>
    </w:p>
    <w:p>
      <w:pPr>
        <w:ind w:firstLine="422"/>
        <w:spacing w:line="400" w:lineRule="exact"/>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r>
      <w:r>
        <w:rPr>
          <w:rFonts w:hint="eastAsia" w:ascii="宋体" w:hAnsi="宋体" w:eastAsia="宋体" w:cs="宋体"/>
          <w:b/>
          <w:color w:val="auto"/>
          <w:sz w:val="21"/>
          <w:szCs w:val="21"/>
          <w:highlight w:val="none"/>
        </w:rPr>
      </w:r>
      <w:r/>
    </w:p>
    <w:p>
      <w:pPr>
        <w:ind w:firstLine="422"/>
        <w:spacing w:line="400" w:lineRule="exact"/>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r>
      <w:r>
        <w:rPr>
          <w:rFonts w:hint="eastAsia" w:ascii="宋体" w:hAnsi="宋体" w:eastAsia="宋体" w:cs="宋体"/>
          <w:b/>
          <w:color w:val="auto"/>
          <w:sz w:val="21"/>
          <w:szCs w:val="21"/>
          <w:highlight w:val="none"/>
        </w:rPr>
      </w:r>
      <w:r/>
    </w:p>
    <w:p>
      <w:pPr>
        <w:ind w:firstLine="422"/>
        <w:spacing w:line="400" w:lineRule="exact"/>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 xml:space="preserve">（3）中小企业声明函</w:t>
      </w:r>
      <w:r/>
    </w:p>
    <w:p>
      <w:pPr>
        <w:jc w:val="center"/>
        <w:spacing w:line="440" w:lineRule="exact"/>
        <w:rPr>
          <w:rFonts w:eastAsia="宋体"/>
          <w:b/>
          <w:color w:val="auto"/>
          <w:sz w:val="21"/>
          <w:szCs w:val="21"/>
          <w:highlight w:val="none"/>
        </w:rPr>
      </w:pPr>
      <w:r>
        <w:rPr>
          <w:rFonts w:hint="eastAsia" w:eastAsia="宋体"/>
          <w:b/>
          <w:color w:val="auto"/>
          <w:sz w:val="21"/>
          <w:szCs w:val="21"/>
          <w:highlight w:val="none"/>
        </w:rPr>
        <w:t xml:space="preserve">中小企业声明函</w:t>
      </w:r>
      <w:r/>
    </w:p>
    <w:p>
      <w:pPr>
        <w:ind w:firstLine="840"/>
        <w:jc w:val="left"/>
        <w:spacing w:line="440" w:lineRule="exact"/>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本公司（联合体）郑重声明，根据《政府采购促进中小企业发展管理办法》（财库</w:t>
      </w:r>
      <w:r>
        <w:rPr>
          <w:rFonts w:hint="eastAsia" w:ascii="宋体" w:hAnsi="宋体" w:eastAsia="宋体" w:cs="宋体"/>
          <w:color w:val="auto"/>
          <w:sz w:val="21"/>
          <w:szCs w:val="21"/>
          <w:highlight w:val="none"/>
        </w:rPr>
        <w:t xml:space="preserve">﹝</w:t>
      </w:r>
      <w:r>
        <w:rPr>
          <w:rFonts w:ascii="宋体" w:hAnsi="宋体" w:eastAsia="宋体" w:cs="仿宋"/>
          <w:color w:val="auto"/>
          <w:sz w:val="21"/>
          <w:szCs w:val="21"/>
          <w:highlight w:val="none"/>
        </w:rPr>
        <w:t xml:space="preserve">2020</w:t>
      </w:r>
      <w:r>
        <w:rPr>
          <w:rFonts w:hint="eastAsia" w:ascii="宋体" w:hAnsi="宋体" w:eastAsia="宋体" w:cs="宋体"/>
          <w:color w:val="auto"/>
          <w:sz w:val="21"/>
          <w:szCs w:val="21"/>
          <w:highlight w:val="none"/>
        </w:rPr>
        <w:t xml:space="preserve">﹞</w:t>
      </w:r>
      <w:r>
        <w:rPr>
          <w:rFonts w:ascii="宋体" w:hAnsi="宋体" w:eastAsia="宋体" w:cs="仿宋"/>
          <w:color w:val="auto"/>
          <w:sz w:val="21"/>
          <w:szCs w:val="21"/>
          <w:highlight w:val="none"/>
        </w:rPr>
        <w:t xml:space="preserve">46 </w:t>
      </w:r>
      <w:r>
        <w:rPr>
          <w:rFonts w:hint="eastAsia" w:ascii="宋体" w:hAnsi="宋体" w:eastAsia="宋体" w:cs="仿宋"/>
          <w:color w:val="auto"/>
          <w:sz w:val="21"/>
          <w:szCs w:val="21"/>
          <w:highlight w:val="none"/>
        </w:rPr>
        <w:t xml:space="preserve">号）的规定，本公司（联合体）参加</w:t>
      </w:r>
      <w:r>
        <w:rPr>
          <w:rFonts w:hint="eastAsia" w:ascii="宋体" w:hAnsi="宋体" w:eastAsia="宋体" w:cs="仿宋"/>
          <w:color w:val="auto"/>
          <w:sz w:val="21"/>
          <w:szCs w:val="21"/>
          <w:highlight w:val="none"/>
          <w:u w:val="single"/>
        </w:rPr>
        <w:t xml:space="preserve">（单位名称）</w:t>
      </w:r>
      <w:r>
        <w:rPr>
          <w:rFonts w:hint="eastAsia" w:ascii="宋体" w:hAnsi="宋体" w:eastAsia="宋体" w:cs="仿宋"/>
          <w:color w:val="auto"/>
          <w:sz w:val="21"/>
          <w:szCs w:val="21"/>
          <w:highlight w:val="none"/>
        </w:rPr>
        <w:t xml:space="preserve">的</w:t>
      </w:r>
      <w:r>
        <w:rPr>
          <w:rFonts w:hint="eastAsia" w:ascii="宋体" w:hAnsi="宋体" w:eastAsia="宋体" w:cs="仿宋"/>
          <w:color w:val="auto"/>
          <w:sz w:val="21"/>
          <w:szCs w:val="21"/>
          <w:highlight w:val="none"/>
          <w:u w:val="single"/>
        </w:rPr>
        <w:t xml:space="preserve">（项目名称）</w:t>
      </w:r>
      <w:r>
        <w:rPr>
          <w:rFonts w:hint="eastAsia" w:ascii="宋体" w:hAnsi="宋体" w:eastAsia="宋体" w:cs="仿宋"/>
          <w:color w:val="auto"/>
          <w:sz w:val="21"/>
          <w:szCs w:val="21"/>
          <w:highlight w:val="none"/>
        </w:rPr>
        <w:t xml:space="preserve">采购活动，服务全部由符合政策要求的中小企业承接 。相关企业（含联合体中的中小企业、签订分包意向协议的中小企业）的具体情况如下：</w:t>
      </w:r>
      <w:r/>
    </w:p>
    <w:p>
      <w:pPr>
        <w:ind w:firstLine="315"/>
        <w:jc w:val="left"/>
        <w:spacing w:line="440" w:lineRule="exact"/>
        <w:rPr>
          <w:rFonts w:ascii="宋体" w:hAnsi="宋体" w:eastAsia="宋体" w:cs="仿宋"/>
          <w:color w:val="auto"/>
          <w:sz w:val="21"/>
          <w:szCs w:val="21"/>
          <w:highlight w:val="none"/>
        </w:rPr>
      </w:pPr>
      <w:r>
        <w:rPr>
          <w:rFonts w:ascii="宋体" w:hAnsi="宋体" w:eastAsia="宋体" w:cs="仿宋"/>
          <w:color w:val="auto"/>
          <w:sz w:val="21"/>
          <w:szCs w:val="21"/>
          <w:highlight w:val="none"/>
        </w:rPr>
        <w:t xml:space="preserve">1. </w:t>
      </w:r>
      <w:r>
        <w:rPr>
          <w:rFonts w:hint="eastAsia" w:ascii="宋体" w:hAnsi="宋体" w:eastAsia="宋体" w:cs="仿宋"/>
          <w:color w:val="auto"/>
          <w:sz w:val="21"/>
          <w:szCs w:val="21"/>
          <w:highlight w:val="none"/>
          <w:u w:val="single"/>
        </w:rPr>
        <w:t xml:space="preserve">（标的名称）</w:t>
      </w:r>
      <w:r>
        <w:rPr>
          <w:rFonts w:ascii="宋体" w:hAnsi="宋体" w:eastAsia="宋体" w:cs="仿宋"/>
          <w:color w:val="auto"/>
          <w:sz w:val="21"/>
          <w:szCs w:val="21"/>
          <w:highlight w:val="none"/>
          <w:u w:val="single"/>
        </w:rPr>
        <w:t xml:space="preserve"> </w:t>
      </w:r>
      <w:r>
        <w:rPr>
          <w:rFonts w:hint="eastAsia" w:ascii="宋体" w:hAnsi="宋体" w:eastAsia="宋体" w:cs="仿宋"/>
          <w:color w:val="auto"/>
          <w:sz w:val="21"/>
          <w:szCs w:val="21"/>
          <w:highlight w:val="none"/>
        </w:rPr>
        <w:t xml:space="preserve">，属于</w:t>
      </w:r>
      <w:r>
        <w:rPr>
          <w:rFonts w:hint="eastAsia" w:ascii="宋体" w:hAnsi="宋体" w:eastAsia="宋体" w:cs="仿宋"/>
          <w:color w:val="auto"/>
          <w:sz w:val="21"/>
          <w:szCs w:val="21"/>
          <w:highlight w:val="none"/>
          <w:u w:val="single"/>
        </w:rPr>
        <w:t xml:space="preserve">（采购文件中明确的所属行业）</w:t>
      </w:r>
      <w:r>
        <w:rPr>
          <w:rFonts w:hint="eastAsia" w:ascii="宋体" w:hAnsi="宋体" w:eastAsia="宋体" w:cs="仿宋"/>
          <w:color w:val="auto"/>
          <w:sz w:val="21"/>
          <w:szCs w:val="21"/>
          <w:highlight w:val="none"/>
        </w:rPr>
        <w:t xml:space="preserve">行业； 承接 企业为</w:t>
      </w:r>
      <w:r>
        <w:rPr>
          <w:rFonts w:hint="eastAsia" w:ascii="宋体" w:hAnsi="宋体" w:eastAsia="宋体" w:cs="仿宋"/>
          <w:color w:val="auto"/>
          <w:sz w:val="21"/>
          <w:szCs w:val="21"/>
          <w:highlight w:val="none"/>
          <w:u w:val="single"/>
        </w:rPr>
        <w:t xml:space="preserve">（企业名称）</w:t>
      </w:r>
      <w:r>
        <w:rPr>
          <w:rFonts w:hint="eastAsia" w:ascii="宋体" w:hAnsi="宋体" w:eastAsia="宋体" w:cs="仿宋"/>
          <w:color w:val="auto"/>
          <w:sz w:val="21"/>
          <w:szCs w:val="21"/>
          <w:highlight w:val="none"/>
        </w:rPr>
        <w:t xml:space="preserve">，从业人员</w:t>
      </w:r>
      <w:r>
        <w:rPr>
          <w:rFonts w:hint="eastAsia" w:ascii="宋体" w:hAnsi="宋体" w:eastAsia="宋体" w:cs="仿宋"/>
          <w:color w:val="auto"/>
          <w:sz w:val="21"/>
          <w:szCs w:val="21"/>
          <w:highlight w:val="none"/>
          <w:u w:val="single"/>
        </w:rPr>
        <w:t xml:space="preserve">       </w:t>
      </w:r>
      <w:r>
        <w:rPr>
          <w:rFonts w:hint="eastAsia" w:ascii="宋体" w:hAnsi="宋体" w:eastAsia="宋体" w:cs="仿宋"/>
          <w:color w:val="auto"/>
          <w:sz w:val="21"/>
          <w:szCs w:val="21"/>
          <w:highlight w:val="none"/>
        </w:rPr>
        <w:t xml:space="preserve">人，营业收入为</w:t>
      </w:r>
      <w:r>
        <w:rPr>
          <w:rFonts w:hint="eastAsia" w:ascii="宋体" w:hAnsi="宋体" w:eastAsia="宋体" w:cs="仿宋"/>
          <w:color w:val="auto"/>
          <w:sz w:val="21"/>
          <w:szCs w:val="21"/>
          <w:highlight w:val="none"/>
          <w:u w:val="single"/>
        </w:rPr>
        <w:t xml:space="preserve">      </w:t>
      </w:r>
      <w:r>
        <w:rPr>
          <w:rFonts w:hint="eastAsia" w:ascii="宋体" w:hAnsi="宋体" w:eastAsia="宋体" w:cs="仿宋"/>
          <w:color w:val="auto"/>
          <w:sz w:val="21"/>
          <w:szCs w:val="21"/>
          <w:highlight w:val="none"/>
        </w:rPr>
        <w:t xml:space="preserve">万元，资产总额为</w:t>
      </w:r>
      <w:r>
        <w:rPr>
          <w:rFonts w:hint="eastAsia" w:ascii="宋体" w:hAnsi="宋体" w:eastAsia="宋体" w:cs="仿宋"/>
          <w:color w:val="auto"/>
          <w:sz w:val="21"/>
          <w:szCs w:val="21"/>
          <w:highlight w:val="none"/>
          <w:u w:val="single"/>
        </w:rPr>
        <w:t xml:space="preserve">      </w:t>
      </w:r>
      <w:r>
        <w:rPr>
          <w:rFonts w:hint="eastAsia" w:ascii="宋体" w:hAnsi="宋体" w:eastAsia="宋体" w:cs="仿宋"/>
          <w:color w:val="auto"/>
          <w:sz w:val="21"/>
          <w:szCs w:val="21"/>
          <w:highlight w:val="none"/>
        </w:rPr>
        <w:t xml:space="preserve">万元</w:t>
      </w:r>
      <w:r>
        <w:rPr>
          <w:rFonts w:ascii="宋体" w:hAnsi="宋体" w:eastAsia="宋体" w:cs="仿宋"/>
          <w:color w:val="auto"/>
          <w:sz w:val="21"/>
          <w:szCs w:val="21"/>
          <w:highlight w:val="none"/>
          <w:vertAlign w:val="superscript"/>
        </w:rPr>
        <w:t xml:space="preserve">1</w:t>
      </w:r>
      <w:r>
        <w:rPr>
          <w:rFonts w:hint="eastAsia" w:ascii="宋体" w:hAnsi="宋体" w:eastAsia="宋体" w:cs="仿宋"/>
          <w:color w:val="auto"/>
          <w:sz w:val="21"/>
          <w:szCs w:val="21"/>
          <w:highlight w:val="none"/>
        </w:rPr>
        <w:t xml:space="preserve">，属于</w:t>
      </w:r>
      <w:r>
        <w:rPr>
          <w:rFonts w:hint="eastAsia" w:ascii="宋体" w:hAnsi="宋体" w:eastAsia="宋体" w:cs="仿宋"/>
          <w:color w:val="auto"/>
          <w:sz w:val="21"/>
          <w:szCs w:val="21"/>
          <w:highlight w:val="none"/>
          <w:u w:val="single"/>
        </w:rPr>
        <w:t xml:space="preserve">（中型企业、小型企业、微型企业）</w:t>
      </w:r>
      <w:r>
        <w:rPr>
          <w:rFonts w:hint="eastAsia" w:ascii="宋体" w:hAnsi="宋体" w:eastAsia="宋体" w:cs="仿宋"/>
          <w:color w:val="auto"/>
          <w:sz w:val="21"/>
          <w:szCs w:val="21"/>
          <w:highlight w:val="none"/>
        </w:rPr>
        <w:t xml:space="preserve">；</w:t>
      </w:r>
      <w:r/>
    </w:p>
    <w:p>
      <w:pPr>
        <w:ind w:firstLine="315"/>
        <w:jc w:val="left"/>
        <w:spacing w:line="440" w:lineRule="exact"/>
        <w:rPr>
          <w:rFonts w:ascii="宋体" w:hAnsi="宋体" w:eastAsia="宋体" w:cs="仿宋"/>
          <w:color w:val="auto"/>
          <w:sz w:val="21"/>
          <w:szCs w:val="21"/>
          <w:highlight w:val="none"/>
        </w:rPr>
      </w:pPr>
      <w:r>
        <w:rPr>
          <w:rFonts w:ascii="宋体" w:hAnsi="宋体" w:eastAsia="宋体" w:cs="仿宋"/>
          <w:color w:val="auto"/>
          <w:sz w:val="21"/>
          <w:szCs w:val="21"/>
          <w:highlight w:val="none"/>
        </w:rPr>
        <w:t xml:space="preserve">2.</w:t>
      </w:r>
      <w:r>
        <w:rPr>
          <w:rFonts w:ascii="宋体" w:hAnsi="宋体" w:eastAsia="宋体" w:cs="仿宋"/>
          <w:color w:val="auto"/>
          <w:sz w:val="21"/>
          <w:szCs w:val="21"/>
          <w:highlight w:val="none"/>
          <w:u w:val="single"/>
        </w:rPr>
        <w:t xml:space="preserve"> </w:t>
      </w:r>
      <w:r>
        <w:rPr>
          <w:rFonts w:hint="eastAsia" w:ascii="宋体" w:hAnsi="宋体" w:eastAsia="宋体" w:cs="仿宋"/>
          <w:color w:val="auto"/>
          <w:sz w:val="21"/>
          <w:szCs w:val="21"/>
          <w:highlight w:val="none"/>
          <w:u w:val="single"/>
        </w:rPr>
        <w:t xml:space="preserve">（标的名称）</w:t>
      </w:r>
      <w:r>
        <w:rPr>
          <w:rFonts w:ascii="宋体" w:hAnsi="宋体" w:eastAsia="宋体" w:cs="仿宋"/>
          <w:color w:val="auto"/>
          <w:sz w:val="21"/>
          <w:szCs w:val="21"/>
          <w:highlight w:val="none"/>
          <w:u w:val="single"/>
        </w:rPr>
        <w:t xml:space="preserve"> </w:t>
      </w:r>
      <w:r>
        <w:rPr>
          <w:rFonts w:hint="eastAsia" w:ascii="宋体" w:hAnsi="宋体" w:eastAsia="宋体" w:cs="仿宋"/>
          <w:color w:val="auto"/>
          <w:sz w:val="21"/>
          <w:szCs w:val="21"/>
          <w:highlight w:val="none"/>
        </w:rPr>
        <w:t xml:space="preserve">，属于</w:t>
      </w:r>
      <w:r>
        <w:rPr>
          <w:rFonts w:hint="eastAsia" w:ascii="宋体" w:hAnsi="宋体" w:eastAsia="宋体" w:cs="仿宋"/>
          <w:color w:val="auto"/>
          <w:sz w:val="21"/>
          <w:szCs w:val="21"/>
          <w:highlight w:val="none"/>
          <w:u w:val="single"/>
        </w:rPr>
        <w:t xml:space="preserve">（采购文件中明确的所属行业）</w:t>
      </w:r>
      <w:r>
        <w:rPr>
          <w:rFonts w:hint="eastAsia" w:ascii="宋体" w:hAnsi="宋体" w:eastAsia="宋体" w:cs="仿宋"/>
          <w:color w:val="auto"/>
          <w:sz w:val="21"/>
          <w:szCs w:val="21"/>
          <w:highlight w:val="none"/>
        </w:rPr>
        <w:t xml:space="preserve">行业； 承接 企业为</w:t>
      </w:r>
      <w:r>
        <w:rPr>
          <w:rFonts w:hint="eastAsia" w:ascii="宋体" w:hAnsi="宋体" w:eastAsia="宋体" w:cs="仿宋"/>
          <w:color w:val="auto"/>
          <w:sz w:val="21"/>
          <w:szCs w:val="21"/>
          <w:highlight w:val="none"/>
          <w:u w:val="single"/>
        </w:rPr>
        <w:t xml:space="preserve">（企业名称）</w:t>
      </w:r>
      <w:r>
        <w:rPr>
          <w:rFonts w:hint="eastAsia" w:ascii="宋体" w:hAnsi="宋体" w:eastAsia="宋体" w:cs="仿宋"/>
          <w:color w:val="auto"/>
          <w:sz w:val="21"/>
          <w:szCs w:val="21"/>
          <w:highlight w:val="none"/>
        </w:rPr>
        <w:t xml:space="preserve">，从业人员</w:t>
      </w:r>
      <w:r>
        <w:rPr>
          <w:rFonts w:hint="eastAsia" w:ascii="宋体" w:hAnsi="宋体" w:eastAsia="宋体" w:cs="仿宋"/>
          <w:color w:val="auto"/>
          <w:sz w:val="21"/>
          <w:szCs w:val="21"/>
          <w:highlight w:val="none"/>
          <w:u w:val="single"/>
        </w:rPr>
        <w:t xml:space="preserve">       </w:t>
      </w:r>
      <w:r>
        <w:rPr>
          <w:rFonts w:hint="eastAsia" w:ascii="宋体" w:hAnsi="宋体" w:eastAsia="宋体" w:cs="仿宋"/>
          <w:color w:val="auto"/>
          <w:sz w:val="21"/>
          <w:szCs w:val="21"/>
          <w:highlight w:val="none"/>
        </w:rPr>
        <w:t xml:space="preserve">人，营业收入为</w:t>
      </w:r>
      <w:r>
        <w:rPr>
          <w:rFonts w:hint="eastAsia" w:ascii="宋体" w:hAnsi="宋体" w:eastAsia="宋体" w:cs="仿宋"/>
          <w:color w:val="auto"/>
          <w:sz w:val="21"/>
          <w:szCs w:val="21"/>
          <w:highlight w:val="none"/>
          <w:u w:val="single"/>
        </w:rPr>
        <w:t xml:space="preserve">      </w:t>
      </w:r>
      <w:r>
        <w:rPr>
          <w:rFonts w:hint="eastAsia" w:ascii="宋体" w:hAnsi="宋体" w:eastAsia="宋体" w:cs="仿宋"/>
          <w:color w:val="auto"/>
          <w:sz w:val="21"/>
          <w:szCs w:val="21"/>
          <w:highlight w:val="none"/>
        </w:rPr>
        <w:t xml:space="preserve">万元，资产总额为</w:t>
      </w:r>
      <w:r>
        <w:rPr>
          <w:rFonts w:hint="eastAsia" w:ascii="宋体" w:hAnsi="宋体" w:eastAsia="宋体" w:cs="仿宋"/>
          <w:color w:val="auto"/>
          <w:sz w:val="21"/>
          <w:szCs w:val="21"/>
          <w:highlight w:val="none"/>
          <w:u w:val="single"/>
        </w:rPr>
        <w:t xml:space="preserve">      </w:t>
      </w:r>
      <w:r>
        <w:rPr>
          <w:rFonts w:hint="eastAsia" w:ascii="宋体" w:hAnsi="宋体" w:eastAsia="宋体" w:cs="仿宋"/>
          <w:color w:val="auto"/>
          <w:sz w:val="21"/>
          <w:szCs w:val="21"/>
          <w:highlight w:val="none"/>
        </w:rPr>
        <w:t xml:space="preserve">万元</w:t>
      </w:r>
      <w:r>
        <w:rPr>
          <w:rFonts w:ascii="宋体" w:hAnsi="宋体" w:eastAsia="宋体" w:cs="仿宋"/>
          <w:color w:val="auto"/>
          <w:sz w:val="21"/>
          <w:szCs w:val="21"/>
          <w:highlight w:val="none"/>
          <w:vertAlign w:val="superscript"/>
        </w:rPr>
        <w:t xml:space="preserve">1</w:t>
      </w:r>
      <w:r>
        <w:rPr>
          <w:rFonts w:hint="eastAsia" w:ascii="宋体" w:hAnsi="宋体" w:eastAsia="宋体" w:cs="仿宋"/>
          <w:color w:val="auto"/>
          <w:sz w:val="21"/>
          <w:szCs w:val="21"/>
          <w:highlight w:val="none"/>
        </w:rPr>
        <w:t xml:space="preserve">，属于</w:t>
      </w:r>
      <w:r>
        <w:rPr>
          <w:rFonts w:hint="eastAsia" w:ascii="宋体" w:hAnsi="宋体" w:eastAsia="宋体" w:cs="仿宋"/>
          <w:color w:val="auto"/>
          <w:sz w:val="21"/>
          <w:szCs w:val="21"/>
          <w:highlight w:val="none"/>
          <w:u w:val="single"/>
        </w:rPr>
        <w:t xml:space="preserve">（中型企业、小型企业、微型企业）</w:t>
      </w:r>
      <w:r>
        <w:rPr>
          <w:rFonts w:hint="eastAsia" w:ascii="宋体" w:hAnsi="宋体" w:eastAsia="宋体" w:cs="仿宋"/>
          <w:color w:val="auto"/>
          <w:sz w:val="21"/>
          <w:szCs w:val="21"/>
          <w:highlight w:val="none"/>
        </w:rPr>
        <w:t xml:space="preserve">；</w:t>
      </w:r>
      <w:r/>
    </w:p>
    <w:p>
      <w:pPr>
        <w:ind w:firstLine="525"/>
        <w:jc w:val="left"/>
        <w:spacing w:line="440" w:lineRule="exact"/>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 以上企业，不属于大企业的分支机构，不存在控股股东为大企业的情形，也不存在与大企业的负责人为同一人的情形。</w:t>
      </w:r>
      <w:r/>
    </w:p>
    <w:p>
      <w:pPr>
        <w:ind w:firstLine="525"/>
        <w:jc w:val="left"/>
        <w:spacing w:line="440" w:lineRule="exact"/>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本企业对上述声明内容的真实性负责。如有虚假，将依法承担相应责任。</w:t>
      </w:r>
      <w:r/>
    </w:p>
    <w:p>
      <w:pPr>
        <w:ind w:firstLine="422"/>
        <w:jc w:val="left"/>
        <w:spacing w:line="440" w:lineRule="exact"/>
        <w:rPr>
          <w:rFonts w:ascii="宋体" w:hAnsi="宋体" w:eastAsia="宋体" w:cs="仿宋"/>
          <w:color w:val="auto"/>
          <w:sz w:val="21"/>
          <w:szCs w:val="21"/>
          <w:highlight w:val="none"/>
        </w:rPr>
      </w:pPr>
      <w:r>
        <w:rPr>
          <w:rFonts w:ascii="宋体" w:hAnsi="宋体" w:eastAsia="宋体" w:cs="仿宋"/>
          <w:color w:val="auto"/>
          <w:sz w:val="21"/>
          <w:szCs w:val="21"/>
          <w:highlight w:val="none"/>
        </w:rPr>
      </w:r>
      <w:r/>
    </w:p>
    <w:p>
      <w:pPr>
        <w:ind w:firstLine="4725"/>
        <w:jc w:val="left"/>
        <w:spacing w:line="440" w:lineRule="exact"/>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企业名称（盖章）：</w:t>
      </w:r>
      <w:r/>
    </w:p>
    <w:p>
      <w:pPr>
        <w:ind w:firstLine="422"/>
        <w:jc w:val="left"/>
        <w:spacing w:line="440" w:lineRule="exact"/>
        <w:rPr>
          <w:rFonts w:ascii="宋体" w:hAnsi="宋体" w:eastAsia="宋体" w:cs="仿宋"/>
          <w:color w:val="auto"/>
          <w:sz w:val="21"/>
          <w:szCs w:val="21"/>
          <w:highlight w:val="none"/>
        </w:rPr>
      </w:pPr>
      <w:r>
        <w:rPr>
          <w:rFonts w:ascii="宋体" w:hAnsi="宋体" w:eastAsia="宋体" w:cs="仿宋"/>
          <w:color w:val="auto"/>
          <w:sz w:val="21"/>
          <w:szCs w:val="21"/>
          <w:highlight w:val="none"/>
        </w:rPr>
      </w:r>
      <w:r/>
    </w:p>
    <w:p>
      <w:pPr>
        <w:ind w:firstLine="4725"/>
        <w:jc w:val="left"/>
        <w:spacing w:line="440" w:lineRule="exact"/>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日期：</w:t>
      </w:r>
      <w:r/>
    </w:p>
    <w:p>
      <w:pPr>
        <w:ind w:firstLine="422"/>
        <w:jc w:val="left"/>
        <w:spacing w:line="500" w:lineRule="exact"/>
        <w:rPr>
          <w:rFonts w:ascii="宋体" w:hAnsi="宋体" w:eastAsia="宋体" w:cs="宋体"/>
          <w:color w:val="auto"/>
          <w:sz w:val="21"/>
          <w:szCs w:val="21"/>
          <w:highlight w:val="none"/>
        </w:rPr>
      </w:pPr>
      <w:r>
        <w:rPr>
          <w:rFonts w:ascii="宋体" w:hAnsi="宋体" w:eastAsia="宋体" w:cs="TimesNewRomanPSMT"/>
          <w:color w:val="auto"/>
          <w:sz w:val="21"/>
          <w:szCs w:val="21"/>
          <w:highlight w:val="none"/>
          <w:vertAlign w:val="superscript"/>
        </w:rPr>
        <w:t xml:space="preserve">1</w:t>
      </w:r>
      <w:r>
        <w:rPr>
          <w:rFonts w:hint="eastAsia" w:ascii="宋体" w:eastAsia="宋体" w:cs="宋体"/>
          <w:color w:val="auto"/>
          <w:sz w:val="18"/>
          <w:szCs w:val="18"/>
          <w:highlight w:val="none"/>
        </w:rPr>
        <w:t xml:space="preserve">从业人员、营业收入、资产总额填报上一年度数据，无上一年度数据的新成立企业可不填报。</w:t>
      </w:r>
      <w:r/>
    </w:p>
    <w:p>
      <w:pPr>
        <w:ind w:firstLine="520"/>
        <w:jc w:val="left"/>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2"/>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2"/>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2"/>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520"/>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2"/>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520"/>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520"/>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520"/>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2"/>
        <w:spacing w:line="360" w:lineRule="auto"/>
        <w:rPr>
          <w:rFonts w:ascii="宋体" w:hAnsi="宋体" w:eastAsia="宋体" w:cs="宋体"/>
          <w:color w:val="auto"/>
          <w:highlight w:val="none"/>
        </w:rPr>
      </w:pPr>
      <w:r>
        <w:rPr>
          <w:rFonts w:hint="eastAsia" w:ascii="宋体" w:hAnsi="宋体" w:eastAsia="宋体" w:cs="宋体"/>
          <w:b/>
          <w:color w:val="auto"/>
          <w:sz w:val="21"/>
          <w:highlight w:val="none"/>
        </w:rPr>
      </w:r>
      <w:r>
        <w:rPr>
          <w:rFonts w:hint="eastAsia" w:ascii="宋体" w:hAnsi="宋体" w:eastAsia="宋体" w:cs="宋体"/>
          <w:b/>
          <w:color w:val="auto"/>
          <w:sz w:val="21"/>
          <w:highlight w:val="none"/>
        </w:rPr>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color w:val="auto"/>
          <w:sz w:val="21"/>
          <w:highlight w:val="none"/>
        </w:rPr>
        <w:t xml:space="preserve">（4）残疾人福利性单位声明函</w:t>
      </w:r>
      <w:r/>
    </w:p>
    <w:p>
      <w:pPr>
        <w:ind w:firstLine="422"/>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2"/>
        <w:jc w:val="center"/>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残疾人福利性单位声明函</w:t>
      </w:r>
      <w:r/>
    </w:p>
    <w:p>
      <w:pPr>
        <w:ind w:firstLine="420"/>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2"/>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本单位对上述声明的真实性负责。如有虚假，将依法承担相应责任。</w:t>
      </w:r>
      <w:r/>
    </w:p>
    <w:p>
      <w:pPr>
        <w:ind w:firstLine="422"/>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单位名称（盖章）：</w:t>
      </w:r>
      <w:r/>
    </w:p>
    <w:p>
      <w:pPr>
        <w:ind w:firstLine="422"/>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日期：</w:t>
      </w:r>
      <w:r/>
    </w:p>
    <w:p>
      <w:pPr>
        <w:ind w:firstLine="520"/>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2"/>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520"/>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2"/>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2"/>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2"/>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2"/>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2"/>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932"/>
        <w:ind w:firstLine="520"/>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932"/>
        <w:ind w:firstLine="520"/>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932"/>
        <w:ind w:firstLine="520"/>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932"/>
        <w:ind w:firstLine="520"/>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932"/>
        <w:ind w:firstLine="520"/>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932"/>
        <w:ind w:firstLine="520"/>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316"/>
        <w:spacing w:line="360" w:lineRule="auto"/>
        <w:rPr>
          <w:rFonts w:ascii="宋体" w:hAnsi="宋体" w:eastAsia="宋体" w:cs="宋体"/>
          <w:color w:val="auto"/>
          <w:highlight w:val="none"/>
        </w:rPr>
      </w:pPr>
      <w:r>
        <w:rPr>
          <w:rFonts w:hint="eastAsia" w:ascii="宋体" w:hAnsi="宋体" w:eastAsia="宋体" w:cs="宋体"/>
          <w:b/>
          <w:color w:val="auto"/>
          <w:sz w:val="21"/>
          <w:highlight w:val="none"/>
        </w:rPr>
      </w:r>
      <w:r>
        <w:rPr>
          <w:rFonts w:hint="eastAsia" w:ascii="宋体" w:hAnsi="宋体" w:eastAsia="宋体" w:cs="宋体"/>
          <w:b/>
          <w:color w:val="auto"/>
          <w:sz w:val="21"/>
          <w:highlight w:val="none"/>
        </w:rPr>
      </w:r>
      <w:r/>
    </w:p>
    <w:p>
      <w:pPr>
        <w:ind w:firstLine="316"/>
        <w:spacing w:line="360" w:lineRule="auto"/>
        <w:rPr>
          <w:rFonts w:hint="eastAsia" w:ascii="宋体" w:hAnsi="宋体" w:eastAsia="宋体" w:cs="宋体"/>
          <w:b/>
          <w:bCs/>
          <w:color w:val="auto"/>
          <w:sz w:val="21"/>
          <w:szCs w:val="21"/>
          <w:highlight w:val="none"/>
        </w:rPr>
      </w:pPr>
      <w:r>
        <w:rPr>
          <w:rFonts w:hint="eastAsia" w:ascii="宋体" w:hAnsi="宋体" w:eastAsia="宋体" w:cs="宋体"/>
          <w:b/>
          <w:color w:val="auto"/>
          <w:sz w:val="21"/>
          <w:highlight w:val="none"/>
        </w:rPr>
      </w:r>
      <w:r>
        <w:rPr>
          <w:rFonts w:hint="eastAsia" w:ascii="宋体" w:hAnsi="宋体" w:eastAsia="宋体" w:cs="宋体"/>
          <w:b/>
          <w:color w:val="auto"/>
          <w:sz w:val="21"/>
          <w:highlight w:val="none"/>
        </w:rPr>
      </w:r>
      <w:r/>
    </w:p>
    <w:p>
      <w:pPr>
        <w:ind w:firstLine="316"/>
        <w:spacing w:line="360" w:lineRule="auto"/>
        <w:rPr>
          <w:rFonts w:hint="eastAsia" w:ascii="宋体" w:hAnsi="宋体" w:eastAsia="宋体" w:cs="宋体"/>
          <w:b/>
          <w:bCs/>
          <w:color w:val="auto"/>
          <w:sz w:val="21"/>
          <w:szCs w:val="21"/>
          <w:highlight w:val="none"/>
        </w:rPr>
      </w:pPr>
      <w:r>
        <w:rPr>
          <w:rFonts w:hint="eastAsia" w:ascii="宋体" w:hAnsi="宋体" w:eastAsia="宋体" w:cs="宋体"/>
          <w:b/>
          <w:color w:val="auto"/>
          <w:sz w:val="21"/>
          <w:highlight w:val="none"/>
        </w:rPr>
      </w:r>
      <w:r>
        <w:rPr>
          <w:rFonts w:hint="eastAsia" w:ascii="宋体" w:hAnsi="宋体" w:eastAsia="宋体" w:cs="宋体"/>
          <w:b/>
          <w:color w:val="auto"/>
          <w:sz w:val="21"/>
          <w:highlight w:val="none"/>
        </w:rPr>
      </w:r>
      <w:r/>
    </w:p>
    <w:p>
      <w:pPr>
        <w:ind w:firstLine="316"/>
        <w:spacing w:line="360" w:lineRule="auto"/>
        <w:rPr>
          <w:rFonts w:hint="eastAsia" w:ascii="宋体" w:hAnsi="宋体" w:eastAsia="宋体" w:cs="宋体"/>
          <w:b/>
          <w:bCs/>
          <w:color w:val="auto"/>
          <w:sz w:val="21"/>
          <w:szCs w:val="21"/>
          <w:highlight w:val="none"/>
        </w:rPr>
      </w:pPr>
      <w:r>
        <w:rPr>
          <w:rFonts w:hint="eastAsia" w:ascii="宋体" w:hAnsi="宋体" w:eastAsia="宋体" w:cs="宋体"/>
          <w:b/>
          <w:color w:val="auto"/>
          <w:sz w:val="21"/>
          <w:highlight w:val="none"/>
        </w:rPr>
      </w:r>
      <w:r>
        <w:rPr>
          <w:rFonts w:hint="eastAsia" w:ascii="宋体" w:hAnsi="宋体" w:eastAsia="宋体" w:cs="宋体"/>
          <w:b/>
          <w:color w:val="auto"/>
          <w:sz w:val="21"/>
          <w:highlight w:val="none"/>
        </w:rPr>
      </w:r>
      <w:r/>
    </w:p>
    <w:p>
      <w:pPr>
        <w:ind w:firstLine="316"/>
        <w:spacing w:line="360" w:lineRule="auto"/>
        <w:rPr>
          <w:rFonts w:hint="eastAsia" w:ascii="宋体" w:hAnsi="宋体" w:eastAsia="宋体" w:cs="宋体"/>
          <w:b/>
          <w:bCs/>
          <w:color w:val="auto"/>
          <w:sz w:val="21"/>
          <w:szCs w:val="21"/>
          <w:highlight w:val="none"/>
        </w:rPr>
      </w:pPr>
      <w:r>
        <w:rPr>
          <w:rFonts w:hint="eastAsia" w:ascii="宋体" w:hAnsi="宋体" w:eastAsia="宋体" w:cs="宋体"/>
          <w:b/>
          <w:color w:val="auto"/>
          <w:sz w:val="21"/>
          <w:highlight w:val="none"/>
        </w:rPr>
      </w:r>
      <w:r>
        <w:rPr>
          <w:rFonts w:hint="eastAsia" w:ascii="宋体" w:hAnsi="宋体" w:eastAsia="宋体" w:cs="宋体"/>
          <w:b/>
          <w:color w:val="auto"/>
          <w:sz w:val="21"/>
          <w:highlight w:val="none"/>
        </w:rPr>
      </w:r>
      <w:r/>
    </w:p>
    <w:p>
      <w:pPr>
        <w:ind w:firstLine="316"/>
        <w:spacing w:line="360" w:lineRule="auto"/>
        <w:rPr>
          <w:rFonts w:hint="eastAsia" w:ascii="宋体" w:hAnsi="宋体" w:eastAsia="宋体" w:cs="宋体"/>
          <w:b/>
          <w:bCs/>
          <w:color w:val="auto"/>
          <w:sz w:val="21"/>
          <w:szCs w:val="21"/>
          <w:highlight w:val="none"/>
        </w:rPr>
      </w:pPr>
      <w:r>
        <w:rPr>
          <w:rFonts w:hint="eastAsia" w:ascii="宋体" w:hAnsi="宋体" w:eastAsia="宋体" w:cs="宋体"/>
          <w:b/>
          <w:color w:val="auto"/>
          <w:sz w:val="21"/>
          <w:highlight w:val="none"/>
        </w:rPr>
        <w:t xml:space="preserve">附件1</w:t>
      </w:r>
      <w:r>
        <w:rPr>
          <w:rFonts w:hint="eastAsia" w:ascii="宋体" w:hAnsi="宋体" w:eastAsia="宋体" w:cs="宋体"/>
          <w:b/>
          <w:color w:val="auto"/>
          <w:sz w:val="21"/>
          <w:highlight w:val="none"/>
          <w:lang w:val="en-US" w:eastAsia="zh-CN"/>
        </w:rPr>
        <w:t xml:space="preserve">0</w:t>
      </w:r>
      <w:r>
        <w:rPr>
          <w:rFonts w:hint="eastAsia" w:ascii="宋体" w:hAnsi="宋体" w:eastAsia="宋体" w:cs="宋体"/>
          <w:b/>
          <w:color w:val="auto"/>
          <w:sz w:val="21"/>
          <w:highlight w:val="none"/>
        </w:rPr>
        <w:t xml:space="preserve">：投标单位资格承诺书</w:t>
      </w:r>
      <w:r/>
    </w:p>
    <w:p>
      <w:pPr>
        <w:ind w:firstLine="422"/>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5850"/>
        <w:jc w:val="center"/>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2"/>
        <w:jc w:val="center"/>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投标单位资格承诺书</w:t>
      </w:r>
      <w:r/>
    </w:p>
    <w:p>
      <w:pPr>
        <w:ind w:firstLine="315"/>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投标单位：（公章） </w:t>
      </w:r>
      <w:r>
        <w:rPr>
          <w:rFonts w:ascii="宋体" w:hAnsi="宋体" w:eastAsia="宋体" w:cs="宋体"/>
          <w:color w:val="auto"/>
          <w:sz w:val="21"/>
          <w:highlight w:val="none"/>
        </w:rPr>
        <w:t xml:space="preserve">                                </w:t>
      </w:r>
      <w:r>
        <w:rPr>
          <w:rFonts w:hint="eastAsia" w:ascii="宋体" w:hAnsi="宋体" w:eastAsia="宋体" w:cs="宋体"/>
          <w:color w:val="auto"/>
          <w:sz w:val="21"/>
          <w:highlight w:val="none"/>
        </w:rPr>
        <w:t xml:space="preserve">采购编号： 号</w:t>
      </w:r>
      <w:r/>
    </w:p>
    <w:tbl>
      <w:tblPr>
        <w:tblStyle w:val="88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42"/>
        <w:gridCol w:w="4275"/>
        <w:gridCol w:w="1644"/>
        <w:gridCol w:w="1972"/>
      </w:tblGrid>
      <w:tr>
        <w:trPr>
          <w:jc w:val="center"/>
          <w:trHeight w:val="696"/>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76" w:type="pct"/>
            <w:vAlign w:val="center"/>
            <w:textDirection w:val="lrTb"/>
            <w:noWrap w:val="false"/>
          </w:tcPr>
          <w:p>
            <w:pPr>
              <w:jc w:val="center"/>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序号</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04" w:type="pct"/>
            <w:vAlign w:val="center"/>
            <w:textDirection w:val="lrTb"/>
            <w:noWrap w:val="false"/>
          </w:tcPr>
          <w:p>
            <w:pPr>
              <w:jc w:val="center"/>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投标单位部分资格要求</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963" w:type="pct"/>
            <w:vAlign w:val="center"/>
            <w:textDirection w:val="lrTb"/>
            <w:noWrap w:val="false"/>
          </w:tcPr>
          <w:p>
            <w:pPr>
              <w:jc w:val="center"/>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是否完全满足</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155" w:type="pct"/>
            <w:vAlign w:val="center"/>
            <w:textDirection w:val="lrTb"/>
            <w:noWrap w:val="false"/>
          </w:tcPr>
          <w:p>
            <w:pPr>
              <w:jc w:val="center"/>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备注</w:t>
            </w:r>
            <w:r/>
          </w:p>
        </w:tc>
      </w:tr>
      <w:tr>
        <w:trPr>
          <w:jc w:val="center"/>
          <w:trHeight w:val="66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76" w:type="pct"/>
            <w:vAlign w:val="center"/>
            <w:textDirection w:val="lrTb"/>
            <w:noWrap w:val="false"/>
          </w:tcPr>
          <w:p>
            <w:pPr>
              <w:jc w:val="center"/>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1</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2504" w:type="pct"/>
            <w:vAlign w:val="center"/>
            <w:textDirection w:val="lrTb"/>
            <w:noWrap w:val="false"/>
          </w:tcPr>
          <w:p>
            <w:pPr>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具有独立承担民事责任的能力</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963" w:type="pct"/>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1155" w:type="pct"/>
            <w:vAlign w:val="center"/>
            <w:textDirection w:val="lrTb"/>
            <w:noWrap w:val="false"/>
          </w:tcPr>
          <w:p>
            <w:pPr>
              <w:spacing w:line="360" w:lineRule="auto"/>
              <w:rPr>
                <w:rFonts w:ascii="宋体" w:hAnsi="宋体" w:eastAsia="宋体" w:cs="宋体"/>
                <w:color w:val="auto"/>
                <w:highlight w:val="none"/>
              </w:rPr>
            </w:pPr>
            <w:r>
              <w:rPr>
                <w:rFonts w:ascii="宋体" w:hAnsi="宋体" w:eastAsia="宋体" w:cs="宋体"/>
                <w:color w:val="auto"/>
                <w:highlight w:val="none"/>
              </w:rPr>
            </w:r>
            <w:r/>
          </w:p>
        </w:tc>
      </w:tr>
      <w:tr>
        <w:trPr>
          <w:jc w:val="center"/>
          <w:trHeight w:val="66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76" w:type="pct"/>
            <w:vAlign w:val="center"/>
            <w:textDirection w:val="lrTb"/>
            <w:noWrap w:val="false"/>
          </w:tcPr>
          <w:p>
            <w:pPr>
              <w:jc w:val="center"/>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2</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2504" w:type="pct"/>
            <w:vAlign w:val="center"/>
            <w:textDirection w:val="lrTb"/>
            <w:noWrap w:val="false"/>
          </w:tcPr>
          <w:p>
            <w:pPr>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具有良好的商业信誉和健全的财务会计制度</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963" w:type="pct"/>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1155" w:type="pct"/>
            <w:vAlign w:val="center"/>
            <w:textDirection w:val="lrTb"/>
            <w:noWrap w:val="false"/>
          </w:tcPr>
          <w:p>
            <w:pPr>
              <w:spacing w:line="360" w:lineRule="auto"/>
              <w:rPr>
                <w:rFonts w:ascii="宋体" w:hAnsi="宋体" w:eastAsia="宋体" w:cs="宋体"/>
                <w:color w:val="auto"/>
                <w:highlight w:val="none"/>
              </w:rPr>
            </w:pPr>
            <w:r>
              <w:rPr>
                <w:rFonts w:ascii="宋体" w:hAnsi="宋体" w:eastAsia="宋体" w:cs="宋体"/>
                <w:color w:val="auto"/>
                <w:highlight w:val="none"/>
              </w:rPr>
            </w:r>
            <w:r/>
          </w:p>
        </w:tc>
      </w:tr>
      <w:tr>
        <w:trPr>
          <w:jc w:val="center"/>
          <w:trHeight w:val="66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76" w:type="pct"/>
            <w:vAlign w:val="center"/>
            <w:textDirection w:val="lrTb"/>
            <w:noWrap w:val="false"/>
          </w:tcPr>
          <w:p>
            <w:pPr>
              <w:jc w:val="center"/>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3</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2504" w:type="pct"/>
            <w:vAlign w:val="center"/>
            <w:textDirection w:val="lrTb"/>
            <w:noWrap w:val="false"/>
          </w:tcPr>
          <w:p>
            <w:pPr>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具有履行合同所必需的设备和专业技术能力</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963" w:type="pct"/>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1155" w:type="pct"/>
            <w:vAlign w:val="center"/>
            <w:textDirection w:val="lrTb"/>
            <w:noWrap w:val="false"/>
          </w:tcPr>
          <w:p>
            <w:pPr>
              <w:spacing w:line="360" w:lineRule="auto"/>
              <w:rPr>
                <w:rFonts w:ascii="宋体" w:hAnsi="宋体" w:eastAsia="宋体" w:cs="宋体"/>
                <w:color w:val="auto"/>
                <w:highlight w:val="none"/>
              </w:rPr>
            </w:pPr>
            <w:r>
              <w:rPr>
                <w:rFonts w:ascii="宋体" w:hAnsi="宋体" w:eastAsia="宋体" w:cs="宋体"/>
                <w:color w:val="auto"/>
                <w:highlight w:val="none"/>
              </w:rPr>
            </w:r>
            <w:r/>
          </w:p>
        </w:tc>
      </w:tr>
      <w:tr>
        <w:trPr>
          <w:jc w:val="center"/>
          <w:trHeight w:val="66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76" w:type="pct"/>
            <w:vAlign w:val="center"/>
            <w:textDirection w:val="lrTb"/>
            <w:noWrap w:val="false"/>
          </w:tcPr>
          <w:p>
            <w:pPr>
              <w:jc w:val="center"/>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4</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2504" w:type="pct"/>
            <w:vAlign w:val="center"/>
            <w:textDirection w:val="lrTb"/>
            <w:noWrap w:val="false"/>
          </w:tcPr>
          <w:p>
            <w:pPr>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有依法缴纳税收和社会保障资金的良好记录</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963" w:type="pct"/>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1155" w:type="pct"/>
            <w:vAlign w:val="center"/>
            <w:textDirection w:val="lrTb"/>
            <w:noWrap w:val="false"/>
          </w:tcPr>
          <w:p>
            <w:pPr>
              <w:spacing w:line="360" w:lineRule="auto"/>
              <w:rPr>
                <w:rFonts w:ascii="宋体" w:hAnsi="宋体" w:eastAsia="宋体" w:cs="宋体"/>
                <w:color w:val="auto"/>
                <w:highlight w:val="none"/>
              </w:rPr>
            </w:pPr>
            <w:r>
              <w:rPr>
                <w:rFonts w:ascii="宋体" w:hAnsi="宋体" w:eastAsia="宋体" w:cs="宋体"/>
                <w:color w:val="auto"/>
                <w:highlight w:val="none"/>
              </w:rPr>
            </w:r>
            <w:r/>
          </w:p>
        </w:tc>
      </w:tr>
      <w:tr>
        <w:trPr>
          <w:jc w:val="center"/>
          <w:trHeight w:val="66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76" w:type="pct"/>
            <w:vAlign w:val="center"/>
            <w:textDirection w:val="lrTb"/>
            <w:noWrap w:val="false"/>
          </w:tcPr>
          <w:p>
            <w:pPr>
              <w:jc w:val="center"/>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5</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2504" w:type="pct"/>
            <w:vAlign w:val="center"/>
            <w:textDirection w:val="lrTb"/>
            <w:noWrap w:val="false"/>
          </w:tcPr>
          <w:p>
            <w:pPr>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参加政府采购活动前三年内，在经营活动中没有重大违法记录</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963" w:type="pct"/>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1155" w:type="pct"/>
            <w:vAlign w:val="center"/>
            <w:textDirection w:val="lrTb"/>
            <w:noWrap w:val="false"/>
          </w:tcPr>
          <w:p>
            <w:pPr>
              <w:spacing w:line="360" w:lineRule="auto"/>
              <w:rPr>
                <w:rFonts w:ascii="宋体" w:hAnsi="宋体" w:eastAsia="宋体" w:cs="宋体"/>
                <w:color w:val="auto"/>
                <w:highlight w:val="none"/>
              </w:rPr>
            </w:pPr>
            <w:r>
              <w:rPr>
                <w:rFonts w:ascii="宋体" w:hAnsi="宋体" w:eastAsia="宋体" w:cs="宋体"/>
                <w:color w:val="auto"/>
                <w:highlight w:val="none"/>
              </w:rPr>
            </w:r>
            <w:r/>
          </w:p>
        </w:tc>
      </w:tr>
      <w:tr>
        <w:trPr>
          <w:jc w:val="center"/>
          <w:trHeight w:val="66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76" w:type="pct"/>
            <w:vAlign w:val="center"/>
            <w:textDirection w:val="lrTb"/>
            <w:noWrap w:val="false"/>
          </w:tcPr>
          <w:p>
            <w:pPr>
              <w:jc w:val="center"/>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6</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2504" w:type="pct"/>
            <w:vAlign w:val="center"/>
            <w:textDirection w:val="lrTb"/>
            <w:noWrap w:val="false"/>
          </w:tcPr>
          <w:p>
            <w:pPr>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法律、行政法规规定的其他条件</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963" w:type="pct"/>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1155" w:type="pct"/>
            <w:vAlign w:val="center"/>
            <w:textDirection w:val="lrTb"/>
            <w:noWrap w:val="false"/>
          </w:tcPr>
          <w:p>
            <w:pPr>
              <w:spacing w:line="360" w:lineRule="auto"/>
              <w:rPr>
                <w:rFonts w:ascii="宋体" w:hAnsi="宋体" w:eastAsia="宋体" w:cs="宋体"/>
                <w:color w:val="auto"/>
                <w:highlight w:val="none"/>
              </w:rPr>
            </w:pPr>
            <w:r>
              <w:rPr>
                <w:rFonts w:ascii="宋体" w:hAnsi="宋体" w:eastAsia="宋体" w:cs="宋体"/>
                <w:color w:val="auto"/>
                <w:highlight w:val="none"/>
              </w:rPr>
            </w:r>
            <w:r/>
          </w:p>
        </w:tc>
      </w:tr>
      <w:tr>
        <w:trPr>
          <w:jc w:val="center"/>
          <w:trHeight w:val="66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76" w:type="pct"/>
            <w:vAlign w:val="center"/>
            <w:textDirection w:val="lrTb"/>
            <w:noWrap w:val="false"/>
          </w:tcPr>
          <w:p>
            <w:pPr>
              <w:jc w:val="center"/>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7</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2504" w:type="pct"/>
            <w:vAlign w:val="center"/>
            <w:textDirection w:val="lrTb"/>
            <w:noWrap w:val="false"/>
          </w:tcPr>
          <w:p>
            <w:pPr>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合格投标单位特定资格要求的证明文件（如有）</w:t>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963" w:type="pct"/>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1155" w:type="pct"/>
            <w:vAlign w:val="center"/>
            <w:textDirection w:val="lrTb"/>
            <w:noWrap w:val="false"/>
          </w:tcPr>
          <w:p>
            <w:pPr>
              <w:spacing w:line="360" w:lineRule="auto"/>
              <w:rPr>
                <w:rFonts w:ascii="宋体" w:hAnsi="宋体" w:eastAsia="宋体" w:cs="宋体"/>
                <w:color w:val="auto"/>
                <w:highlight w:val="none"/>
              </w:rPr>
            </w:pPr>
            <w:r>
              <w:rPr>
                <w:rFonts w:ascii="宋体" w:hAnsi="宋体" w:eastAsia="宋体" w:cs="宋体"/>
                <w:color w:val="auto"/>
                <w:highlight w:val="none"/>
              </w:rPr>
            </w:r>
            <w:r/>
          </w:p>
        </w:tc>
      </w:tr>
    </w:tbl>
    <w:p>
      <w:pPr>
        <w:ind w:firstLine="422"/>
        <w:spacing w:line="360" w:lineRule="auto"/>
        <w:rPr>
          <w:rFonts w:ascii="宋体" w:hAnsi="宋体" w:eastAsia="宋体" w:cs="宋体"/>
          <w:color w:val="auto"/>
          <w:sz w:val="21"/>
          <w:highlight w:val="none"/>
        </w:rPr>
      </w:pPr>
      <w:r>
        <w:rPr>
          <w:rFonts w:ascii="宋体" w:hAnsi="宋体" w:eastAsia="宋体" w:cs="宋体"/>
          <w:color w:val="auto"/>
          <w:sz w:val="21"/>
          <w:highlight w:val="none"/>
        </w:rPr>
      </w:r>
      <w:r/>
    </w:p>
    <w:p>
      <w:pPr>
        <w:ind w:firstLine="420"/>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投标单位（公章）：</w:t>
      </w:r>
      <w:r/>
    </w:p>
    <w:p>
      <w:pPr>
        <w:ind w:firstLine="420"/>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法定代表人或委托代理人：（签字或盖章）</w:t>
      </w:r>
      <w:r/>
    </w:p>
    <w:p>
      <w:pPr>
        <w:ind w:firstLine="420"/>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日期： 年    月    日</w:t>
      </w:r>
      <w:r/>
    </w:p>
    <w:p>
      <w:pPr>
        <w:ind w:firstLine="422"/>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2"/>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2"/>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2"/>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2"/>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2"/>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873"/>
        <w:ind w:firstLine="880"/>
        <w:jc w:val="center"/>
        <w:rPr>
          <w:rFonts w:ascii="宋体" w:hAnsi="宋体" w:cs="宋体"/>
          <w:color w:val="auto"/>
          <w:highlight w:val="none"/>
        </w:rPr>
      </w:pPr>
      <w:r>
        <w:rPr>
          <w:rFonts w:hint="eastAsia" w:ascii="宋体" w:hAnsi="宋体" w:cs="宋体"/>
          <w:color w:val="auto"/>
          <w:highlight w:val="none"/>
        </w:rPr>
        <w:t xml:space="preserve">第四章 采购内容</w:t>
      </w:r>
      <w:bookmarkEnd w:id="24"/>
      <w:r/>
      <w:bookmarkEnd w:id="25"/>
      <w:r/>
      <w:r/>
    </w:p>
    <w:p>
      <w:pPr>
        <w:ind w:firstLine="420"/>
        <w:spacing w:line="360" w:lineRule="auto"/>
        <w:rPr>
          <w:rFonts w:ascii="宋体" w:hAnsi="宋体" w:eastAsia="宋体" w:cs="宋体"/>
          <w:color w:val="auto"/>
          <w:highlight w:val="none"/>
        </w:rPr>
      </w:pPr>
      <w:r>
        <w:rPr>
          <w:rFonts w:hint="eastAsia" w:ascii="宋体" w:hAnsi="宋体" w:eastAsia="宋体" w:cs="宋体"/>
          <w:color w:val="auto"/>
          <w:sz w:val="21"/>
          <w:highlight w:val="none"/>
        </w:rPr>
        <w:t xml:space="preserve">受</w:t>
      </w:r>
      <w:r>
        <w:rPr>
          <w:rFonts w:hint="eastAsia" w:ascii="宋体" w:hAnsi="宋体" w:eastAsia="宋体" w:cs="宋体"/>
          <w:color w:val="auto"/>
          <w:sz w:val="21"/>
          <w:highlight w:val="none"/>
          <w:lang w:eastAsia="zh-CN"/>
        </w:rPr>
        <w:t xml:space="preserve">江苏省汾湖高新技术产业开发区财政和资产管理局</w:t>
      </w:r>
      <w:r>
        <w:rPr>
          <w:rFonts w:hint="eastAsia" w:ascii="宋体" w:hAnsi="宋体" w:eastAsia="宋体" w:cs="宋体"/>
          <w:color w:val="auto"/>
          <w:sz w:val="21"/>
          <w:highlight w:val="none"/>
        </w:rPr>
        <w:t xml:space="preserve">的委托，苏州弘创招投标代理有限公司作为招标机构，对该单位采购的</w:t>
      </w:r>
      <w:r>
        <w:rPr>
          <w:rFonts w:hint="eastAsia" w:ascii="宋体" w:hAnsi="宋体" w:eastAsia="宋体" w:cs="宋体"/>
          <w:color w:val="auto"/>
          <w:sz w:val="21"/>
          <w:highlight w:val="none"/>
          <w:lang w:eastAsia="zh-CN"/>
        </w:rPr>
        <w:t xml:space="preserve">2026年汾湖高新区政府投资项目工程结算审计服务（第二批）</w:t>
      </w:r>
      <w:r>
        <w:rPr>
          <w:rFonts w:hint="eastAsia" w:ascii="宋体" w:hAnsi="宋体" w:eastAsia="宋体" w:cs="宋体"/>
          <w:color w:val="auto"/>
          <w:sz w:val="21"/>
          <w:highlight w:val="none"/>
        </w:rPr>
        <w:t xml:space="preserve">项目进行公开招标。</w:t>
      </w:r>
      <w:r/>
    </w:p>
    <w:p>
      <w:pPr>
        <w:ind w:firstLine="422"/>
        <w:spacing w:line="360" w:lineRule="auto"/>
        <w:rPr>
          <w:rFonts w:hint="eastAsia" w:ascii="宋体" w:hAnsi="宋体" w:eastAsia="宋体" w:cs="宋体"/>
          <w:color w:val="auto"/>
          <w:highlight w:val="none"/>
          <w:lang w:eastAsia="zh-CN"/>
        </w:rPr>
      </w:pPr>
      <w:r>
        <w:rPr>
          <w:rFonts w:hint="eastAsia" w:ascii="宋体" w:hAnsi="宋体" w:eastAsia="宋体" w:cs="宋体"/>
          <w:b/>
          <w:color w:val="auto"/>
          <w:sz w:val="21"/>
          <w:highlight w:val="none"/>
        </w:rPr>
        <w:t xml:space="preserve">一、招标编号：</w:t>
      </w:r>
      <w:r>
        <w:rPr>
          <w:rFonts w:hint="eastAsia" w:ascii="宋体" w:hAnsi="宋体" w:eastAsia="宋体" w:cs="宋体"/>
          <w:color w:val="auto"/>
          <w:sz w:val="21"/>
          <w:highlight w:val="none"/>
          <w:lang w:eastAsia="zh-CN"/>
        </w:rPr>
        <w:t xml:space="preserve">JSZC-320509-SZHC-G2026-0007</w:t>
      </w:r>
      <w:r/>
    </w:p>
    <w:p>
      <w:pPr>
        <w:ind w:firstLine="422"/>
        <w:spacing w:line="360" w:lineRule="auto"/>
        <w:rPr>
          <w:rFonts w:hint="eastAsia" w:ascii="宋体" w:hAnsi="宋体" w:eastAsia="宋体" w:cs="宋体"/>
          <w:b/>
          <w:color w:val="auto"/>
          <w:sz w:val="21"/>
          <w:highlight w:val="none"/>
          <w:lang w:eastAsia="zh-CN"/>
        </w:rPr>
      </w:pPr>
      <w:r>
        <w:rPr>
          <w:rFonts w:hint="eastAsia" w:ascii="宋体" w:hAnsi="宋体" w:eastAsia="宋体" w:cs="宋体"/>
          <w:b/>
          <w:color w:val="auto"/>
          <w:sz w:val="21"/>
          <w:highlight w:val="none"/>
        </w:rPr>
        <w:t xml:space="preserve">二、预算金额:</w:t>
      </w:r>
      <w:r>
        <w:rPr>
          <w:rFonts w:hint="eastAsia" w:ascii="宋体" w:hAnsi="宋体" w:eastAsia="宋体" w:cs="宋体"/>
          <w:b/>
          <w:color w:val="auto"/>
          <w:sz w:val="21"/>
          <w:highlight w:val="none"/>
          <w:lang w:eastAsia="zh-CN"/>
        </w:rPr>
        <w:t xml:space="preserve">人民币壹佰肆拾万元整（¥1400000.00元）</w:t>
      </w:r>
      <w:r/>
    </w:p>
    <w:p>
      <w:pPr>
        <w:ind w:firstLine="843"/>
        <w:spacing w:line="360" w:lineRule="auto"/>
        <w:rPr>
          <w:rFonts w:hint="eastAsia" w:ascii="宋体" w:hAnsi="宋体" w:eastAsia="宋体" w:cs="宋体"/>
          <w:b/>
          <w:color w:val="auto"/>
          <w:sz w:val="21"/>
          <w:highlight w:val="none"/>
          <w:lang w:eastAsia="zh-CN"/>
        </w:rPr>
      </w:pPr>
      <w:r>
        <w:rPr>
          <w:rFonts w:hint="eastAsia" w:ascii="宋体" w:hAnsi="宋体" w:eastAsia="宋体" w:cs="宋体"/>
          <w:b/>
          <w:color w:val="auto"/>
          <w:sz w:val="21"/>
          <w:highlight w:val="none"/>
        </w:rPr>
        <w:t xml:space="preserve">最高限价：</w:t>
      </w:r>
      <w:r>
        <w:rPr>
          <w:rFonts w:hint="eastAsia" w:ascii="宋体" w:hAnsi="宋体" w:eastAsia="宋体" w:cs="宋体"/>
          <w:b/>
          <w:color w:val="auto"/>
          <w:sz w:val="21"/>
          <w:highlight w:val="none"/>
          <w:lang w:eastAsia="zh-CN"/>
        </w:rPr>
        <w:t xml:space="preserve">人民币壹佰肆拾万元整（¥1400000.00元）</w:t>
      </w:r>
      <w:r/>
    </w:p>
    <w:tbl>
      <w:tblPr>
        <w:tblStyle w:val="88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00"/>
        <w:gridCol w:w="3789"/>
        <w:gridCol w:w="2845"/>
      </w:tblGrid>
      <w:tr>
        <w:trPr>
          <w:jc w:val="center"/>
          <w:trHeight w:val="499"/>
        </w:trPr>
        <w:tc>
          <w:tcPr>
            <w:shd w:val="clear" w:color="auto" w:fill="ffffff"/>
            <w:tcW w:w="1113" w:type="pct"/>
            <w:vAlign w:val="center"/>
            <w:textDirection w:val="lrTb"/>
            <w:noWrap w:val="false"/>
          </w:tcPr>
          <w:p>
            <w:pPr>
              <w:ind w:firstLine="0"/>
              <w:jc w:val="center"/>
              <w:keepLines w:val="0"/>
              <w:keepNext w:val="0"/>
              <w:pageBreakBefore w:val="0"/>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标段号</w:t>
            </w:r>
            <w:r/>
          </w:p>
        </w:tc>
        <w:tc>
          <w:tcPr>
            <w:shd w:val="clear" w:color="auto" w:fill="ffffff"/>
            <w:tcW w:w="2219" w:type="pct"/>
            <w:vAlign w:val="center"/>
            <w:textDirection w:val="lrTb"/>
            <w:noWrap w:val="false"/>
          </w:tcPr>
          <w:p>
            <w:pPr>
              <w:ind w:firstLine="0"/>
              <w:jc w:val="center"/>
              <w:keepLines w:val="0"/>
              <w:keepNext w:val="0"/>
              <w:pageBreakBefore w:val="0"/>
              <w:spacing w:line="240" w:lineRule="auto"/>
              <w:rPr>
                <w:rFonts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标段预算（元）</w:t>
            </w:r>
            <w:r/>
          </w:p>
        </w:tc>
        <w:tc>
          <w:tcPr>
            <w:shd w:val="clear" w:color="auto" w:fill="ffffff"/>
            <w:tcW w:w="1666" w:type="pct"/>
            <w:vAlign w:val="center"/>
            <w:textDirection w:val="lrTb"/>
            <w:noWrap w:val="false"/>
          </w:tcPr>
          <w:p>
            <w:pPr>
              <w:ind w:firstLine="0"/>
              <w:jc w:val="center"/>
              <w:keepLines w:val="0"/>
              <w:keepNext w:val="0"/>
              <w:pageBreakBefore w:val="0"/>
              <w:spacing w:line="240" w:lineRule="auto"/>
              <w:rPr>
                <w:rFonts w:ascii="宋体" w:hAnsi="宋体" w:eastAsia="宋体" w:cs="宋体"/>
                <w:color w:val="auto"/>
                <w:sz w:val="21"/>
                <w:szCs w:val="21"/>
                <w:highlight w:val="none"/>
              </w:rPr>
            </w:pPr>
            <w:r>
              <w:rPr>
                <w:rFonts w:hint="eastAsia" w:ascii="宋体" w:hAnsi="宋体" w:eastAsia="宋体" w:cs="宋体"/>
                <w:color w:val="auto"/>
                <w:szCs w:val="21"/>
                <w:highlight w:val="none"/>
                <w:shd w:val="clear" w:color="auto" w:fill="ffffff"/>
                <w:lang w:bidi="ar"/>
              </w:rPr>
              <w:t xml:space="preserve">最高限价</w:t>
            </w:r>
            <w:r/>
          </w:p>
        </w:tc>
      </w:tr>
      <w:tr>
        <w:trPr>
          <w:jc w:val="center"/>
          <w:trHeight w:val="499"/>
        </w:trPr>
        <w:tc>
          <w:tcPr>
            <w:shd w:val="clear" w:color="auto" w:fill="ffffff"/>
            <w:tcW w:w="1113" w:type="pct"/>
            <w:vAlign w:val="center"/>
            <w:textDirection w:val="lrTb"/>
            <w:noWrap w:val="false"/>
          </w:tcPr>
          <w:p>
            <w:pPr>
              <w:ind w:firstLine="0"/>
              <w:jc w:val="center"/>
              <w:keepLines w:val="0"/>
              <w:keepNext w:val="0"/>
              <w:pageBreakBefore w:val="0"/>
              <w:spacing w:line="24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一</w:t>
            </w:r>
            <w:r/>
          </w:p>
        </w:tc>
        <w:tc>
          <w:tcPr>
            <w:shd w:val="clear" w:color="auto" w:fill="ffffff"/>
            <w:tcW w:w="2219" w:type="pct"/>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240000.00</w:t>
            </w:r>
            <w:r/>
          </w:p>
        </w:tc>
        <w:tc>
          <w:tcPr>
            <w:shd w:val="clear" w:color="auto" w:fill="ffffff"/>
            <w:tcW w:w="1666" w:type="pct"/>
            <w:vAlign w:val="center"/>
            <w:vMerge w:val="restart"/>
            <w:textDirection w:val="lrTb"/>
            <w:noWrap w:val="false"/>
          </w:tcPr>
          <w:p>
            <w:pPr>
              <w:ind w:firstLine="0"/>
              <w:jc w:val="center"/>
              <w:keepLines w:val="0"/>
              <w:keepNext w:val="0"/>
              <w:pageBreakBefore w:val="0"/>
              <w:spacing w:line="240" w:lineRule="auto"/>
              <w:rPr>
                <w:rFonts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同预算金额</w:t>
            </w:r>
            <w:r/>
          </w:p>
        </w:tc>
      </w:tr>
      <w:tr>
        <w:trPr>
          <w:jc w:val="center"/>
          <w:trHeight w:val="499"/>
        </w:trPr>
        <w:tc>
          <w:tcPr>
            <w:shd w:val="clear" w:color="auto" w:fill="ffffff"/>
            <w:tcW w:w="1113" w:type="pct"/>
            <w:vAlign w:val="center"/>
            <w:textDirection w:val="lrTb"/>
            <w:noWrap w:val="false"/>
          </w:tcPr>
          <w:p>
            <w:pPr>
              <w:ind w:firstLine="0"/>
              <w:jc w:val="center"/>
              <w:keepLines w:val="0"/>
              <w:keepNext w:val="0"/>
              <w:pageBreakBefore w:val="0"/>
              <w:spacing w:line="24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二</w:t>
            </w:r>
            <w:r/>
          </w:p>
        </w:tc>
        <w:tc>
          <w:tcPr>
            <w:shd w:val="clear" w:color="auto" w:fill="ffffff"/>
            <w:tcW w:w="2219" w:type="pct"/>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240000.00</w:t>
            </w:r>
            <w:r/>
          </w:p>
        </w:tc>
        <w:tc>
          <w:tcPr>
            <w:shd w:val="clear" w:color="auto" w:fill="ffffff"/>
            <w:tcW w:w="1666" w:type="pct"/>
            <w:vAlign w:val="center"/>
            <w:vMerge w:val="continue"/>
            <w:textDirection w:val="lrTb"/>
            <w:noWrap w:val="false"/>
          </w:tcPr>
          <w:p>
            <w:pPr>
              <w:ind w:firstLine="0"/>
              <w:jc w:val="center"/>
              <w:keepLines w:val="0"/>
              <w:keepNext w:val="0"/>
              <w:pageBreakBefore w:val="0"/>
              <w:spacing w:line="24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538"/>
        </w:trPr>
        <w:tc>
          <w:tcPr>
            <w:shd w:val="clear" w:color="auto" w:fill="ffffff"/>
            <w:tcW w:w="1113" w:type="pct"/>
            <w:vAlign w:val="center"/>
            <w:textDirection w:val="lrTb"/>
            <w:noWrap w:val="false"/>
          </w:tcPr>
          <w:p>
            <w:pPr>
              <w:ind w:firstLine="0"/>
              <w:jc w:val="center"/>
              <w:keepLines w:val="0"/>
              <w:keepNext w:val="0"/>
              <w:pageBreakBefore w:val="0"/>
              <w:spacing w:line="24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三</w:t>
            </w:r>
            <w:r/>
          </w:p>
        </w:tc>
        <w:tc>
          <w:tcPr>
            <w:shd w:val="clear" w:color="auto" w:fill="ffffff"/>
            <w:tcW w:w="2219" w:type="pct"/>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230000.00</w:t>
            </w:r>
            <w:r/>
          </w:p>
        </w:tc>
        <w:tc>
          <w:tcPr>
            <w:shd w:val="clear" w:color="auto" w:fill="ffffff"/>
            <w:tcW w:w="1666" w:type="pct"/>
            <w:vAlign w:val="center"/>
            <w:vMerge w:val="continue"/>
            <w:textDirection w:val="lrTb"/>
            <w:noWrap w:val="false"/>
          </w:tcPr>
          <w:p>
            <w:pPr>
              <w:ind w:firstLine="0"/>
              <w:jc w:val="center"/>
              <w:keepLines w:val="0"/>
              <w:keepNext w:val="0"/>
              <w:pageBreakBefore w:val="0"/>
              <w:spacing w:line="24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538"/>
        </w:trPr>
        <w:tc>
          <w:tcPr>
            <w:shd w:val="clear" w:color="auto" w:fill="ffffff"/>
            <w:tcW w:w="1113" w:type="pct"/>
            <w:vAlign w:val="center"/>
            <w:textDirection w:val="lrTb"/>
            <w:noWrap w:val="false"/>
          </w:tcPr>
          <w:p>
            <w:pPr>
              <w:ind w:firstLine="0"/>
              <w:jc w:val="center"/>
              <w:keepLines w:val="0"/>
              <w:keepNext w:val="0"/>
              <w:pageBreakBefore w:val="0"/>
              <w:spacing w:line="240" w:lineRule="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四</w:t>
            </w:r>
            <w:r/>
          </w:p>
        </w:tc>
        <w:tc>
          <w:tcPr>
            <w:shd w:val="clear" w:color="auto" w:fill="ffffff"/>
            <w:tcW w:w="2219" w:type="pct"/>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230000.00</w:t>
            </w:r>
            <w:r/>
          </w:p>
        </w:tc>
        <w:tc>
          <w:tcPr>
            <w:shd w:val="clear" w:color="auto" w:fill="ffffff"/>
            <w:tcW w:w="1666" w:type="pct"/>
            <w:vAlign w:val="center"/>
            <w:vMerge w:val="continue"/>
            <w:textDirection w:val="lrTb"/>
            <w:noWrap w:val="false"/>
          </w:tcPr>
          <w:p>
            <w:pPr>
              <w:ind w:firstLine="0"/>
              <w:jc w:val="center"/>
              <w:keepLines w:val="0"/>
              <w:keepNext w:val="0"/>
              <w:pageBreakBefore w:val="0"/>
              <w:spacing w:line="24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538"/>
        </w:trPr>
        <w:tc>
          <w:tcPr>
            <w:shd w:val="clear" w:color="auto" w:fill="ffffff"/>
            <w:tcW w:w="1113" w:type="pct"/>
            <w:vAlign w:val="center"/>
            <w:textDirection w:val="lrTb"/>
            <w:noWrap w:val="false"/>
          </w:tcPr>
          <w:p>
            <w:pPr>
              <w:ind w:firstLine="0"/>
              <w:jc w:val="center"/>
              <w:keepLines w:val="0"/>
              <w:keepNext w:val="0"/>
              <w:pageBreakBefore w:val="0"/>
              <w:spacing w:line="240" w:lineRule="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五</w:t>
            </w:r>
            <w:r/>
          </w:p>
        </w:tc>
        <w:tc>
          <w:tcPr>
            <w:shd w:val="clear" w:color="auto" w:fill="ffffff"/>
            <w:tcW w:w="2219" w:type="pct"/>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250000.00</w:t>
            </w:r>
            <w:r/>
          </w:p>
        </w:tc>
        <w:tc>
          <w:tcPr>
            <w:shd w:val="clear" w:color="auto" w:fill="ffffff"/>
            <w:tcW w:w="1666" w:type="pct"/>
            <w:vAlign w:val="center"/>
            <w:vMerge w:val="continue"/>
            <w:textDirection w:val="lrTb"/>
            <w:noWrap w:val="false"/>
          </w:tcPr>
          <w:p>
            <w:pPr>
              <w:ind w:firstLine="0"/>
              <w:jc w:val="center"/>
              <w:keepLines w:val="0"/>
              <w:keepNext w:val="0"/>
              <w:pageBreakBefore w:val="0"/>
              <w:spacing w:line="24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538"/>
        </w:trPr>
        <w:tc>
          <w:tcPr>
            <w:shd w:val="clear" w:color="auto" w:fill="ffffff"/>
            <w:tcW w:w="1113" w:type="pct"/>
            <w:vAlign w:val="center"/>
            <w:textDirection w:val="lrTb"/>
            <w:noWrap w:val="false"/>
          </w:tcPr>
          <w:p>
            <w:pPr>
              <w:ind w:firstLine="0"/>
              <w:jc w:val="center"/>
              <w:keepLines w:val="0"/>
              <w:keepNext w:val="0"/>
              <w:pageBreakBefore w:val="0"/>
              <w:spacing w:line="240" w:lineRule="auto"/>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六</w:t>
            </w:r>
            <w:r/>
          </w:p>
        </w:tc>
        <w:tc>
          <w:tcPr>
            <w:shd w:val="clear" w:color="auto" w:fill="ffffff"/>
            <w:tcW w:w="2219" w:type="pct"/>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210000.00</w:t>
            </w:r>
            <w:r/>
          </w:p>
        </w:tc>
        <w:tc>
          <w:tcPr>
            <w:shd w:val="clear" w:color="auto" w:fill="ffffff"/>
            <w:tcW w:w="1666" w:type="pct"/>
            <w:vAlign w:val="center"/>
            <w:vMerge w:val="continue"/>
            <w:textDirection w:val="lrTb"/>
            <w:noWrap w:val="false"/>
          </w:tcPr>
          <w:p>
            <w:pPr>
              <w:ind w:firstLine="0"/>
              <w:jc w:val="center"/>
              <w:keepLines w:val="0"/>
              <w:keepNext w:val="0"/>
              <w:pageBreakBefore w:val="0"/>
              <w:spacing w:line="24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499"/>
        </w:trPr>
        <w:tc>
          <w:tcPr>
            <w:shd w:val="clear" w:color="auto" w:fill="ffffff"/>
            <w:tcW w:w="1113" w:type="pct"/>
            <w:vAlign w:val="center"/>
            <w:textDirection w:val="lrTb"/>
            <w:noWrap w:val="false"/>
          </w:tcPr>
          <w:p>
            <w:pPr>
              <w:ind w:firstLine="0"/>
              <w:jc w:val="center"/>
              <w:keepLines w:val="0"/>
              <w:keepNext w:val="0"/>
              <w:pageBreakBefore w:val="0"/>
              <w:spacing w:line="24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合计</w:t>
            </w:r>
            <w:r/>
          </w:p>
        </w:tc>
        <w:tc>
          <w:tcPr>
            <w:shd w:val="clear" w:color="auto" w:fill="ffffff"/>
            <w:tcW w:w="2219" w:type="pct"/>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1400000.00</w:t>
            </w:r>
            <w:r/>
          </w:p>
        </w:tc>
        <w:tc>
          <w:tcPr>
            <w:shd w:val="clear" w:color="auto" w:fill="ffffff"/>
            <w:tcW w:w="1666" w:type="pct"/>
            <w:vAlign w:val="center"/>
            <w:vMerge w:val="continue"/>
            <w:textDirection w:val="lrTb"/>
            <w:noWrap w:val="false"/>
          </w:tcPr>
          <w:p>
            <w:pPr>
              <w:ind w:firstLine="0"/>
              <w:jc w:val="center"/>
              <w:keepLines w:val="0"/>
              <w:keepNext w:val="0"/>
              <w:pageBreakBefore w:val="0"/>
              <w:spacing w:line="24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ind w:firstLine="422"/>
        <w:spacing w:line="360" w:lineRule="auto"/>
        <w:rPr>
          <w:rFonts w:ascii="宋体" w:hAnsi="宋体" w:eastAsia="宋体" w:cs="宋体"/>
          <w:color w:val="auto"/>
          <w:sz w:val="21"/>
          <w:highlight w:val="none"/>
        </w:rPr>
      </w:pPr>
      <w:r>
        <w:rPr>
          <w:rFonts w:hint="eastAsia" w:ascii="宋体" w:hAnsi="宋体" w:eastAsia="宋体" w:cs="宋体"/>
          <w:b/>
          <w:bCs/>
          <w:color w:val="auto"/>
          <w:sz w:val="21"/>
          <w:highlight w:val="none"/>
        </w:rPr>
        <w:t xml:space="preserve">标段说明：</w:t>
      </w:r>
      <w:r>
        <w:rPr>
          <w:rFonts w:hint="eastAsia" w:ascii="宋体" w:hAnsi="宋体" w:eastAsia="宋体" w:cs="宋体"/>
          <w:color w:val="auto"/>
          <w:sz w:val="21"/>
          <w:highlight w:val="none"/>
        </w:rPr>
        <w:t xml:space="preserve">本项目分标段采购，进入每个标段评审的实质性响应且具有得标权的供应商不得少于三家，如不足三家，应认定该标段采购失败。已递交某标段投标文件且实质性响应采购需求，但已在前期各标段评审中获得了采购文件规定的得标上限数的供应商，不再具有该标段的得标权，不应计入该标段的实质性响应供应商数量内。本次招标项目共</w:t>
      </w:r>
      <w:r>
        <w:rPr>
          <w:rFonts w:hint="eastAsia" w:ascii="宋体" w:hAnsi="宋体" w:eastAsia="宋体" w:cs="宋体"/>
          <w:color w:val="auto"/>
          <w:sz w:val="21"/>
          <w:highlight w:val="none"/>
          <w:lang w:val="en-US" w:eastAsia="zh-CN"/>
        </w:rPr>
        <w:t xml:space="preserve">六</w:t>
      </w:r>
      <w:r>
        <w:rPr>
          <w:rFonts w:hint="eastAsia" w:ascii="宋体" w:hAnsi="宋体" w:eastAsia="宋体" w:cs="宋体"/>
          <w:color w:val="auto"/>
          <w:sz w:val="21"/>
          <w:highlight w:val="none"/>
        </w:rPr>
        <w:t xml:space="preserve">个标段，允许一个投标单位报名多个标段，但一个投标单位最多只能就其中一个标段中标，标段开标顺序按标段号顺序确定。每个标段中标单位为一名。</w:t>
      </w:r>
      <w:r/>
    </w:p>
    <w:p>
      <w:pPr>
        <w:ind w:firstLine="420"/>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三、</w:t>
      </w:r>
      <w:r>
        <w:rPr>
          <w:rFonts w:hint="eastAsia" w:ascii="宋体" w:hAnsi="宋体" w:eastAsia="宋体" w:cs="宋体"/>
          <w:b/>
          <w:bCs/>
          <w:color w:val="auto"/>
          <w:sz w:val="21"/>
          <w:highlight w:val="none"/>
        </w:rPr>
        <w:t xml:space="preserve">招标项目：</w:t>
      </w:r>
      <w:r>
        <w:rPr>
          <w:rFonts w:hint="eastAsia" w:ascii="宋体" w:hAnsi="宋体" w:eastAsia="宋体" w:cs="宋体"/>
          <w:color w:val="auto"/>
          <w:sz w:val="21"/>
          <w:highlight w:val="none"/>
          <w:lang w:eastAsia="zh-CN"/>
        </w:rPr>
        <w:t xml:space="preserve">2026年汾湖高新区政府投资项目工程结算审计服务（第二批）</w:t>
      </w:r>
      <w:r>
        <w:rPr>
          <w:rFonts w:hint="eastAsia" w:ascii="宋体" w:hAnsi="宋体" w:eastAsia="宋体" w:cs="宋体"/>
          <w:color w:val="auto"/>
          <w:sz w:val="21"/>
          <w:highlight w:val="none"/>
        </w:rPr>
        <w:t xml:space="preserve">  </w:t>
      </w:r>
      <w:r/>
    </w:p>
    <w:p>
      <w:pPr>
        <w:ind w:firstLine="422"/>
        <w:spacing w:line="360" w:lineRule="auto"/>
        <w:rPr>
          <w:rFonts w:ascii="宋体" w:hAnsi="宋体" w:eastAsia="宋体" w:cs="宋体"/>
          <w:b/>
          <w:color w:val="auto"/>
          <w:sz w:val="21"/>
          <w:highlight w:val="none"/>
        </w:rPr>
      </w:pPr>
      <w:r>
        <w:rPr>
          <w:rFonts w:hint="eastAsia" w:ascii="宋体" w:hAnsi="宋体" w:eastAsia="宋体" w:cs="宋体"/>
          <w:b/>
          <w:color w:val="auto"/>
          <w:sz w:val="21"/>
          <w:highlight w:val="none"/>
        </w:rPr>
        <w:t xml:space="preserve">四、招标内容、数量及要求:</w:t>
      </w:r>
      <w:r/>
    </w:p>
    <w:p>
      <w:pPr>
        <w:pStyle w:val="909"/>
        <w:ind w:left="0" w:firstLine="514"/>
        <w:keepLines w:val="0"/>
        <w:keepNext w:val="0"/>
        <w:pageBreakBefore w:val="0"/>
        <w:spacing w:after="0" w:line="440" w:lineRule="exact"/>
        <w:rPr>
          <w:rFonts w:hint="eastAsia" w:ascii="宋体" w:hAnsi="宋体" w:eastAsia="宋体" w:cs="宋体"/>
          <w:b/>
          <w:bCs w:val="0"/>
          <w:color w:val="auto"/>
          <w:sz w:val="21"/>
          <w:szCs w:val="21"/>
          <w:highlight w:val="none"/>
          <w:u w:val="none"/>
        </w:rPr>
      </w:pPr>
      <w:r>
        <w:rPr>
          <w:rFonts w:hint="eastAsia" w:ascii="宋体" w:hAnsi="宋体" w:eastAsia="宋体" w:cs="宋体"/>
          <w:b/>
          <w:bCs w:val="0"/>
          <w:color w:val="auto"/>
          <w:sz w:val="21"/>
          <w:szCs w:val="21"/>
          <w:highlight w:val="none"/>
          <w:u w:val="none"/>
        </w:rPr>
        <w:t xml:space="preserve">（一）项目概况：</w:t>
      </w:r>
      <w:r/>
    </w:p>
    <w:p>
      <w:pPr>
        <w:ind w:left="0"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江苏省汾湖高新技术产业开发区财政和资产管理局</w:t>
      </w:r>
      <w:r>
        <w:rPr>
          <w:rFonts w:hint="eastAsia" w:ascii="宋体" w:hAnsi="宋体" w:eastAsia="宋体" w:cs="宋体"/>
          <w:color w:val="auto"/>
          <w:sz w:val="21"/>
          <w:szCs w:val="21"/>
          <w:highlight w:val="none"/>
        </w:rPr>
        <w:t xml:space="preserve">委托的</w:t>
      </w:r>
      <w:r>
        <w:rPr>
          <w:rFonts w:hint="eastAsia" w:ascii="宋体" w:hAnsi="宋体" w:eastAsia="宋体" w:cs="宋体"/>
          <w:color w:val="auto"/>
          <w:sz w:val="21"/>
          <w:szCs w:val="21"/>
          <w:highlight w:val="none"/>
          <w:lang w:eastAsia="zh-CN"/>
        </w:rPr>
        <w:t xml:space="preserve">2026年汾湖高新区政府投资项目工程结算审计服务（第二批）</w:t>
      </w:r>
      <w:r>
        <w:rPr>
          <w:rFonts w:hint="eastAsia" w:ascii="宋体" w:hAnsi="宋体" w:eastAsia="宋体" w:cs="宋体"/>
          <w:color w:val="auto"/>
          <w:sz w:val="21"/>
          <w:szCs w:val="21"/>
          <w:highlight w:val="none"/>
        </w:rPr>
        <w:t xml:space="preserve">，每标段成交单位数量为1家。为更好履行审计监督职能，结合工作需要，根据政府购买服务要求采购政府投资项目工程结算审计服务。</w:t>
      </w:r>
      <w:r/>
    </w:p>
    <w:p>
      <w:pPr>
        <w:pStyle w:val="909"/>
        <w:ind w:left="0" w:firstLine="422"/>
        <w:keepLines w:val="0"/>
        <w:keepNext w:val="0"/>
        <w:pageBreakBefore w:val="0"/>
        <w:spacing w:after="0" w:line="440" w:lineRule="exact"/>
        <w:rPr>
          <w:rFonts w:hint="eastAsia" w:ascii="宋体" w:hAnsi="宋体" w:eastAsia="宋体" w:cs="宋体"/>
          <w:color w:val="auto"/>
          <w:sz w:val="21"/>
          <w:szCs w:val="21"/>
          <w:highlight w:val="none"/>
          <w:u w:val="none"/>
        </w:rPr>
      </w:pPr>
      <w:r>
        <w:rPr>
          <w:rFonts w:hint="eastAsia" w:ascii="宋体" w:hAnsi="宋体" w:eastAsia="宋体" w:cs="宋体"/>
          <w:b/>
          <w:bCs w:val="0"/>
          <w:color w:val="auto"/>
          <w:sz w:val="21"/>
          <w:szCs w:val="21"/>
          <w:highlight w:val="none"/>
          <w:u w:val="none"/>
        </w:rPr>
        <w:t xml:space="preserve">（二）审计费率标准：</w:t>
      </w:r>
      <w:r/>
    </w:p>
    <w:tbl>
      <w:tblPr>
        <w:tblStyle w:val="88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9"/>
        <w:gridCol w:w="2754"/>
        <w:gridCol w:w="2156"/>
        <w:gridCol w:w="2754"/>
      </w:tblGrid>
      <w:tr>
        <w:trPr>
          <w:trHeight w:val="680"/>
        </w:trPr>
        <w:tc>
          <w:tcPr>
            <w:tcW w:w="509" w:type="pct"/>
            <w:vAlign w:val="center"/>
            <w:textDirection w:val="lrTb"/>
            <w:noWrap w:val="false"/>
          </w:tcPr>
          <w:p>
            <w:pPr>
              <w:ind w:left="0"/>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阶段</w:t>
            </w:r>
            <w:r/>
          </w:p>
        </w:tc>
        <w:tc>
          <w:tcPr>
            <w:gridSpan w:val="2"/>
            <w:tcW w:w="2876" w:type="pct"/>
            <w:vAlign w:val="center"/>
            <w:textDirection w:val="lrTb"/>
            <w:noWrap w:val="false"/>
          </w:tcPr>
          <w:p>
            <w:pPr>
              <w:ind w:left="0"/>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计费划分标准</w:t>
            </w:r>
            <w:r/>
          </w:p>
        </w:tc>
        <w:tc>
          <w:tcPr>
            <w:tcW w:w="1613" w:type="pct"/>
            <w:vAlign w:val="center"/>
            <w:textDirection w:val="lrTb"/>
            <w:noWrap w:val="false"/>
          </w:tcPr>
          <w:p>
            <w:pPr>
              <w:ind w:left="0"/>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w:t>
            </w:r>
            <w:r/>
          </w:p>
        </w:tc>
      </w:tr>
      <w:tr>
        <w:trPr>
          <w:trHeight w:val="680"/>
        </w:trPr>
        <w:tc>
          <w:tcPr>
            <w:tcW w:w="509" w:type="pct"/>
            <w:vAlign w:val="center"/>
            <w:vMerge w:val="restart"/>
            <w:textDirection w:val="lrTb"/>
            <w:noWrap w:val="false"/>
          </w:tcPr>
          <w:p>
            <w:pPr>
              <w:ind w:left="0"/>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结算审计</w:t>
            </w:r>
            <w:r/>
          </w:p>
        </w:tc>
        <w:tc>
          <w:tcPr>
            <w:tcW w:w="1613" w:type="pct"/>
            <w:vAlign w:val="center"/>
            <w:textDirection w:val="lrTb"/>
            <w:noWrap w:val="false"/>
          </w:tcPr>
          <w:p>
            <w:pPr>
              <w:ind w:left="0"/>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1.基本费用（按送审价计费）</w:t>
            </w:r>
            <w:r/>
          </w:p>
        </w:tc>
        <w:tc>
          <w:tcPr>
            <w:tcW w:w="1263" w:type="pct"/>
            <w:vAlign w:val="center"/>
            <w:textDirection w:val="lrTb"/>
            <w:noWrap w:val="false"/>
          </w:tcPr>
          <w:p>
            <w:pPr>
              <w:ind w:left="0"/>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送审价格*0.56‰</w:t>
            </w:r>
            <w:r/>
          </w:p>
        </w:tc>
        <w:tc>
          <w:tcPr>
            <w:tcW w:w="1613" w:type="pct"/>
            <w:vAlign w:val="center"/>
            <w:vMerge w:val="restart"/>
            <w:textDirection w:val="lrTb"/>
            <w:noWrap w:val="false"/>
          </w:tcPr>
          <w:p>
            <w:pPr>
              <w:ind w:left="0"/>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单项</w:t>
            </w:r>
            <w:r>
              <w:rPr>
                <w:rFonts w:hint="eastAsia" w:ascii="宋体" w:hAnsi="宋体" w:eastAsia="宋体" w:cs="宋体"/>
                <w:color w:val="auto"/>
                <w:sz w:val="21"/>
                <w:szCs w:val="21"/>
                <w:highlight w:val="none"/>
              </w:rPr>
              <w:t xml:space="preserve">保底收费2100元</w:t>
            </w:r>
            <w:r/>
          </w:p>
        </w:tc>
      </w:tr>
      <w:tr>
        <w:trPr>
          <w:trHeight w:val="1340"/>
        </w:trPr>
        <w:tc>
          <w:tcPr>
            <w:tcW w:w="509" w:type="pct"/>
            <w:vAlign w:val="center"/>
            <w:vMerge w:val="continue"/>
            <w:textDirection w:val="lrTb"/>
            <w:noWrap w:val="false"/>
          </w:tcPr>
          <w:p>
            <w:pPr>
              <w:ind w:left="0"/>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13" w:type="pct"/>
            <w:vAlign w:val="center"/>
            <w:textDirection w:val="lrTb"/>
            <w:noWrap w:val="false"/>
          </w:tcPr>
          <w:p>
            <w:pPr>
              <w:ind w:left="0"/>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2.审核费用（核减金额为计费基数）</w:t>
            </w:r>
            <w:r/>
          </w:p>
        </w:tc>
        <w:tc>
          <w:tcPr>
            <w:tcW w:w="1263" w:type="pct"/>
            <w:vAlign w:val="center"/>
            <w:textDirection w:val="lrTb"/>
            <w:noWrap w:val="false"/>
          </w:tcPr>
          <w:p>
            <w:pPr>
              <w:ind w:left="0"/>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按核减额3.5%结算；</w:t>
            </w:r>
            <w:r/>
          </w:p>
        </w:tc>
        <w:tc>
          <w:tcPr>
            <w:tcW w:w="1613" w:type="pct"/>
            <w:vAlign w:val="center"/>
            <w:vMerge w:val="continue"/>
            <w:textDirection w:val="lrTb"/>
            <w:noWrap w:val="false"/>
          </w:tcPr>
          <w:p>
            <w:pPr>
              <w:ind w:left="0"/>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909"/>
        <w:ind w:left="0" w:firstLine="422"/>
        <w:keepLines w:val="0"/>
        <w:keepNext w:val="0"/>
        <w:pageBreakBefore w:val="0"/>
        <w:spacing w:after="0" w:line="440" w:lineRule="exact"/>
        <w:rPr>
          <w:rFonts w:hint="eastAsia" w:ascii="宋体" w:hAnsi="宋体" w:eastAsia="宋体" w:cs="宋体"/>
          <w:b/>
          <w:bCs w:val="0"/>
          <w:color w:val="auto"/>
          <w:sz w:val="21"/>
          <w:szCs w:val="21"/>
          <w:highlight w:val="none"/>
          <w:u w:val="none"/>
        </w:rPr>
      </w:pPr>
      <w:r>
        <w:rPr>
          <w:rFonts w:hint="eastAsia" w:ascii="宋体" w:hAnsi="宋体" w:eastAsia="宋体" w:cs="宋体"/>
          <w:b/>
          <w:bCs w:val="0"/>
          <w:color w:val="auto"/>
          <w:sz w:val="21"/>
          <w:szCs w:val="21"/>
          <w:highlight w:val="none"/>
          <w:u w:val="none"/>
        </w:rPr>
        <w:t xml:space="preserve">（三）人员配备基本要求：</w:t>
      </w:r>
      <w:r/>
    </w:p>
    <w:p>
      <w:pPr>
        <w:ind w:left="0" w:firstLine="420"/>
        <w:jc w:val="left"/>
        <w:keepLines w:val="0"/>
        <w:keepNext w:val="0"/>
        <w:pageBreakBefore w:val="0"/>
        <w:spacing w:line="440" w:lineRule="exact"/>
        <w:widowControl/>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1、各标段中标单位均应根据所中标段中项目专业情况配备相应专业类别并符合行业要求的造价执业人员。</w:t>
      </w:r>
      <w:r/>
    </w:p>
    <w:p>
      <w:pPr>
        <w:ind w:left="0" w:firstLine="420"/>
        <w:jc w:val="left"/>
        <w:keepLines w:val="0"/>
        <w:keepNext w:val="0"/>
        <w:pageBreakBefore w:val="0"/>
        <w:spacing w:line="440" w:lineRule="exact"/>
        <w:widowControl/>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2、本招标文件所指的注册一级造价师，是指根据《住房城乡建设部交通运输部水利部人力资源社会保障部关于印发《造价工程师职业资格制度规定》《造价工程师职业资格考试实施办法》的通知》（建人〔2018〕）67号）的规定，通过一级造价工程师考试取得一级造价工程师职业资格并注册、或根据《造价工程师执业资格制度暂行规定》（人发〔1996〕）77号）取得造价工程师执业资格证书并注册的造价从业人员。</w:t>
      </w:r>
      <w:r/>
    </w:p>
    <w:p>
      <w:pPr>
        <w:ind w:left="0" w:firstLine="420"/>
        <w:jc w:val="left"/>
        <w:keepLines w:val="0"/>
        <w:keepNext w:val="0"/>
        <w:pageBreakBefore w:val="0"/>
        <w:spacing w:line="440" w:lineRule="exact"/>
        <w:widowControl/>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3、拟投入其它造价从业人员指按照行业相关规定，在省级范围内有效执业的造价从业人员，主要包括通过二级造价工程师考试取得职业资格的，按照《造价工程师职业资格制度规定》第三十条规定取得市政工程造价人员资格证书的造价从业人员。投标时应提供职业资格证、缴纳社会养老保险证明，如有缺失和不一致则不予认可。造价从业人员具有一级造价工程师与其他造价从业人员双重资格的，仅计取一种职业资格，按其投标时所签执业印章内容计取，重复申报职业资格人员或造价执业注册证书与执业印章不一致的，评标时不予认可。</w:t>
      </w:r>
      <w:r/>
    </w:p>
    <w:p>
      <w:pPr>
        <w:ind w:left="0" w:firstLine="420"/>
        <w:jc w:val="left"/>
        <w:keepLines w:val="0"/>
        <w:keepNext w:val="0"/>
        <w:pageBreakBefore w:val="0"/>
        <w:spacing w:line="440" w:lineRule="exact"/>
        <w:widowControl/>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4、须派响应文件中的拟投入专职负责人。</w:t>
      </w:r>
      <w:r/>
    </w:p>
    <w:p>
      <w:pPr>
        <w:ind w:left="0" w:firstLine="420"/>
        <w:jc w:val="left"/>
        <w:keepLines w:val="0"/>
        <w:keepNext w:val="0"/>
        <w:pageBreakBefore w:val="0"/>
        <w:spacing w:line="440" w:lineRule="exact"/>
        <w:widowControl/>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5、拟派人员的证书注册信息、社保、档案均须与响应文件中提供的一致。拟派人员在整个服务期内应保持稳定，如因离职、退休等情况导致人员变动，审计单位应一个月内向采购单位报备、及时变更，但实际投入的人员不得低于承诺的人员数量。</w:t>
      </w:r>
      <w:r/>
    </w:p>
    <w:p>
      <w:pPr>
        <w:pStyle w:val="909"/>
        <w:ind w:left="0" w:firstLine="422"/>
        <w:keepLines w:val="0"/>
        <w:keepNext w:val="0"/>
        <w:pageBreakBefore w:val="0"/>
        <w:spacing w:after="0" w:line="440" w:lineRule="exact"/>
        <w:rPr>
          <w:rFonts w:hint="eastAsia" w:ascii="宋体" w:hAnsi="宋体" w:eastAsia="宋体" w:cs="宋体"/>
          <w:b/>
          <w:bCs w:val="0"/>
          <w:color w:val="auto"/>
          <w:sz w:val="21"/>
          <w:szCs w:val="21"/>
          <w:highlight w:val="none"/>
          <w:u w:val="none"/>
        </w:rPr>
      </w:pPr>
      <w:r>
        <w:rPr>
          <w:rFonts w:hint="eastAsia" w:ascii="宋体" w:hAnsi="宋体" w:eastAsia="宋体" w:cs="宋体"/>
          <w:b/>
          <w:bCs w:val="0"/>
          <w:color w:val="auto"/>
          <w:sz w:val="21"/>
          <w:szCs w:val="21"/>
          <w:highlight w:val="none"/>
          <w:u w:val="none"/>
        </w:rPr>
        <w:t xml:space="preserve">（四）综合说明其他要求： </w:t>
      </w:r>
      <w:r/>
    </w:p>
    <w:p>
      <w:pPr>
        <w:pStyle w:val="909"/>
        <w:ind w:left="0" w:firstLine="420"/>
        <w:keepLines w:val="0"/>
        <w:keepNext w:val="0"/>
        <w:pageBreakBefore w:val="0"/>
        <w:spacing w:after="0" w:line="44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1、开展审计工作</w:t>
      </w:r>
      <w:r/>
    </w:p>
    <w:p>
      <w:pPr>
        <w:pStyle w:val="909"/>
        <w:ind w:left="0" w:firstLine="420"/>
        <w:keepLines w:val="0"/>
        <w:keepNext w:val="0"/>
        <w:pageBreakBefore w:val="0"/>
        <w:spacing w:after="0" w:line="44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1.1审计单位根据采购单位的相关文件制度开展工程造价审计工作。审计单位完成项目咨询工作后，应按采购单位规定的格式出具书面报告，移交工程造价审计资料。</w:t>
      </w:r>
      <w:r/>
    </w:p>
    <w:p>
      <w:pPr>
        <w:pStyle w:val="909"/>
        <w:ind w:left="0" w:firstLine="420"/>
        <w:keepLines w:val="0"/>
        <w:keepNext w:val="0"/>
        <w:pageBreakBefore w:val="0"/>
        <w:spacing w:after="0" w:line="44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1.2审计单位每次对账需要到采购单位进行并做好书面记录。</w:t>
      </w:r>
      <w:r/>
    </w:p>
    <w:p>
      <w:pPr>
        <w:pStyle w:val="909"/>
        <w:ind w:left="0" w:firstLine="420"/>
        <w:keepLines w:val="0"/>
        <w:keepNext w:val="0"/>
        <w:pageBreakBefore w:val="0"/>
        <w:spacing w:after="0" w:line="44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1.3在开展审计工作时，审计单位必须服从采购单位的内部管理规定，若就审计中的争议需咨询专家的，所发生的专家咨询费由承担该标段造价审计业务的</w:t>
      </w:r>
      <w:r>
        <w:rPr>
          <w:rFonts w:hint="eastAsia" w:ascii="宋体" w:hAnsi="宋体" w:eastAsia="宋体" w:cs="宋体"/>
          <w:color w:val="auto"/>
          <w:sz w:val="21"/>
          <w:szCs w:val="21"/>
          <w:highlight w:val="none"/>
          <w:u w:val="none"/>
          <w:lang w:val="en-US" w:eastAsia="zh-CN"/>
        </w:rPr>
        <w:t xml:space="preserve">中标</w:t>
      </w:r>
      <w:r>
        <w:rPr>
          <w:rFonts w:hint="eastAsia" w:ascii="宋体" w:hAnsi="宋体" w:eastAsia="宋体" w:cs="宋体"/>
          <w:color w:val="auto"/>
          <w:sz w:val="21"/>
          <w:szCs w:val="21"/>
          <w:highlight w:val="none"/>
          <w:u w:val="none"/>
        </w:rPr>
        <w:t xml:space="preserve">审计单位支付，费用标准视实际情况由采购单位确定。</w:t>
      </w:r>
      <w:r/>
    </w:p>
    <w:p>
      <w:pPr>
        <w:pStyle w:val="909"/>
        <w:ind w:left="0" w:firstLine="420"/>
        <w:keepLines w:val="0"/>
        <w:keepNext w:val="0"/>
        <w:pageBreakBefore w:val="0"/>
        <w:spacing w:after="0" w:line="44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1.4审计单位工程结算审计档案须按照《江苏省建设工程造价咨询业务指导规程》中的立卷规则归档。</w:t>
      </w:r>
      <w:r/>
    </w:p>
    <w:p>
      <w:pPr>
        <w:pStyle w:val="909"/>
        <w:ind w:left="0" w:firstLine="420"/>
        <w:keepLines w:val="0"/>
        <w:keepNext w:val="0"/>
        <w:pageBreakBefore w:val="0"/>
        <w:spacing w:after="0" w:line="44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2、审计单位的责任</w:t>
      </w:r>
      <w:r/>
    </w:p>
    <w:p>
      <w:pPr>
        <w:ind w:firstLine="424"/>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接受委托的审计单位应确保审计工作质量，严格遵守国家的有关法律、法规、制度规定，并按有关执业规范及合同要求完成审计工作。审计单位对审计意见的真实性、完整性、可靠性负责。审计单位的审计报告只向采购单位提供，不得自行提供给其他单位。对提供不实或内容虚假的审计意见以及自行对外提供审计报告的，除由审计单位自行承担责任外，采购单位可采取必要措施终止委托，情节严重的，依法提请有关部门追究审计单位和相关责任人的行政及法律责任。</w:t>
      </w:r>
      <w:r/>
    </w:p>
    <w:p>
      <w:pPr>
        <w:ind w:firstLine="424"/>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3、审计工作的质量检查：采购单位有权随时组织人员对审计项目进行质量检查，检查结果与年度考核及审计服务费挂钩，被检查涉及的审计单位必须予以配合。</w:t>
      </w:r>
      <w:r/>
    </w:p>
    <w:p>
      <w:pPr>
        <w:ind w:left="0" w:firstLine="420"/>
        <w:keepLines w:val="0"/>
        <w:keepNext w:val="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u w:val="none"/>
          <w:lang w:val="en-US" w:eastAsia="zh-CN"/>
        </w:rPr>
        <w:t xml:space="preserve">4</w:t>
      </w:r>
      <w:r>
        <w:rPr>
          <w:rFonts w:hint="eastAsia" w:ascii="宋体" w:hAnsi="宋体" w:eastAsia="宋体" w:cs="宋体"/>
          <w:color w:val="auto"/>
          <w:sz w:val="21"/>
          <w:szCs w:val="21"/>
          <w:highlight w:val="none"/>
          <w:u w:val="none"/>
        </w:rPr>
        <w:t xml:space="preserve">、服务期内，如果因政府政策或其它原因，标段项目中部分项目取消，则该部分项目自动作废，乙方不得向甲方索赔任何费用。</w:t>
      </w:r>
      <w:r/>
    </w:p>
    <w:p>
      <w:pPr>
        <w:spacing w:line="360" w:lineRule="auto"/>
        <w:rPr>
          <w:rFonts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 xml:space="preserve">十四、政</w:t>
      </w:r>
      <w:r>
        <w:rPr>
          <w:rFonts w:hint="eastAsia" w:ascii="宋体" w:hAnsi="宋体" w:eastAsia="宋体" w:cs="宋体"/>
          <w:b/>
          <w:color w:val="auto"/>
          <w:sz w:val="21"/>
          <w:szCs w:val="21"/>
          <w:highlight w:val="none"/>
        </w:rPr>
        <w:t xml:space="preserve">策执行（如涉及）</w:t>
      </w:r>
      <w:r/>
    </w:p>
    <w:p>
      <w:pPr>
        <w:ind w:firstLine="424"/>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1.本次招标不接受进口设备的投标，进口产品的定义为：指通过中国海关报关验收进入中国境内且产自境外的产品，具体按照苏财购〔2008〕14号江苏省财政厅转发财政部</w:t>
      </w:r>
      <w:r>
        <w:rPr>
          <w:rFonts w:hint="eastAsia" w:ascii="宋体" w:hAnsi="宋体" w:eastAsia="宋体" w:cs="宋体"/>
          <w:color w:val="auto"/>
          <w:sz w:val="21"/>
          <w:szCs w:val="21"/>
          <w:highlight w:val="none"/>
        </w:rPr>
        <w:t xml:space="preserve">办公厅关于政府采购进口产品管理有关问题的通知的规定。</w:t>
      </w:r>
      <w:r/>
    </w:p>
    <w:p>
      <w:pPr>
        <w:ind w:firstLine="424"/>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节能环保及相关政策要求（如涉及）：根据《关于调整优化节能产品、环境标志产品政府采购执行机制的通知》（财库〔2019〕9号）、《关于贯彻执行绿色采购、促进残疾人就业和支持监狱企业发展有关政策的通知（苏财购〔2019〕10号）》的通知规定执行，若所投产品属于强制采购的节能产品或环境标志产品采购品目，投标人必须提供由国家确定的认证机构出具的、处于有效期之内的节能产品、环境标志产品认证证书。未提供或提供不全的将视为未实质性响应采购要求。</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3.根据财政部、工业和信息化部关于印发《政府采购促进中小企业发展管理办法》的通知要求执行。</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根据《财政部司法部关于政府采购支持监狱企业发展有关问题的通知》（财库〔2014〕68号）和《三部门联合发布关于促进残疾人就业政府采购政策的通知》（财库〔2017〕141号）的规定</w:t>
      </w:r>
      <w:r>
        <w:rPr>
          <w:rFonts w:hint="eastAsia" w:ascii="宋体" w:hAnsi="宋体" w:eastAsia="宋体" w:cs="宋体"/>
          <w:color w:val="auto"/>
          <w:sz w:val="21"/>
          <w:szCs w:val="21"/>
          <w:highlight w:val="none"/>
        </w:rPr>
        <w:t xml:space="preserve">执行</w:t>
      </w:r>
      <w:r>
        <w:rPr>
          <w:rFonts w:hint="eastAsia" w:ascii="宋体" w:hAnsi="宋体" w:eastAsia="宋体" w:cs="宋体"/>
          <w:color w:val="auto"/>
          <w:sz w:val="21"/>
          <w:szCs w:val="21"/>
          <w:highlight w:val="none"/>
          <w:lang w:val="zh-CN"/>
        </w:rPr>
        <w:t xml:space="preserve">。</w:t>
      </w:r>
      <w:r/>
    </w:p>
    <w:p>
      <w:pPr>
        <w:ind w:firstLine="42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根据政府采购法及相关法规，以及苏州市财政局《关于印发苏州市市级政府采购信用记录查询和使用工作试行办法的通知》（苏财购（2017）11号）文件的规定，招标采购单位将对供应商进行信用查询，凡经确认不符合政府采购相关法律法规规定的，将拒绝其参与政府采购活动。</w:t>
      </w:r>
      <w:r>
        <w:rPr>
          <w:rFonts w:hint="eastAsia" w:ascii="宋体" w:hAnsi="宋体" w:eastAsia="宋体" w:cs="宋体"/>
          <w:color w:val="auto"/>
          <w:sz w:val="21"/>
          <w:szCs w:val="21"/>
          <w:highlight w:val="none"/>
        </w:rPr>
        <w:t xml:space="preserve">（开标时如有新政策，按新政策执行）</w:t>
      </w:r>
      <w:r/>
    </w:p>
    <w:p>
      <w:pPr>
        <w:ind w:firstLine="42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.1查询时间：投标文件递交截止时间后。</w:t>
      </w:r>
      <w:r/>
    </w:p>
    <w:p>
      <w:pPr>
        <w:ind w:firstLine="42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2查询渠道：统一登录苏州市政府采购网的“供应商信用查询”系统查询供应商的信用记录。苏州市政府采购网“供应商信用查询”系统实时提供来自中国政府采购网、信用中国、信用江苏、诚信苏州网站的相关主体信用记录。</w:t>
      </w:r>
      <w:r/>
    </w:p>
    <w:p>
      <w:pPr>
        <w:ind w:firstLine="42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3查询证据留存方式：对存在失信信息的供应商，招标代理机构应填写《苏州市级政府采购供应商失信信息确认函》，由失信供应商应签名确认。同时，采购代理机构工作人员应根据确认的失信信息，登陆到来源网站页面进行复核并打印，作为证据留存。</w:t>
      </w:r>
      <w:r/>
    </w:p>
    <w:p>
      <w:pPr>
        <w:ind w:firstLine="42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4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（一）政府采购严重违法记录，即供应商被全国各级财政部门列入“政府采购严重违法失信行</w:t>
      </w:r>
      <w:r>
        <w:rPr>
          <w:rFonts w:hint="eastAsia" w:ascii="宋体" w:hAnsi="宋体" w:eastAsia="宋体" w:cs="宋体"/>
          <w:color w:val="auto"/>
          <w:sz w:val="21"/>
          <w:szCs w:val="21"/>
          <w:highlight w:val="none"/>
        </w:rPr>
        <w:t xml:space="preserve">为记录名单”，且在处罚有效期内的。</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（二）财政部门与法院、工商、税务等部门联合惩戒的失信信息，包括：</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（1）被列入失信被执行人名单；</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（2）被列入重大税收违法案件当事人名单；</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企业经营异常名录中被责令停产停业、暂扣或者吊销许可证或者执照，或者对经营活动中的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2"/>
        <w:spacing w:line="500" w:lineRule="exact"/>
        <w:rPr>
          <w:rFonts w:ascii="宋体" w:hAnsi="宋体" w:eastAsia="宋体" w:cs="宋体"/>
          <w:color w:val="auto"/>
          <w:sz w:val="21"/>
          <w:szCs w:val="21"/>
          <w:highlight w:val="none"/>
        </w:rPr>
      </w:pPr>
      <w:r>
        <w:rPr>
          <w:rFonts w:ascii="宋体" w:hAnsi="宋体" w:eastAsia="宋体" w:cs="宋体"/>
          <w:b/>
          <w:color w:val="auto"/>
          <w:sz w:val="21"/>
          <w:szCs w:val="24"/>
          <w:highlight w:val="none"/>
        </w:rPr>
        <w:t xml:space="preserve">六、凡涉及招标文件的补充说明和修改，均以苏州政府采购网所发布的公告为准</w:t>
      </w:r>
      <w:r>
        <w:rPr>
          <w:rFonts w:ascii="宋体" w:hAnsi="宋体" w:eastAsia="宋体" w:cs="宋体"/>
          <w:color w:val="auto"/>
          <w:sz w:val="21"/>
          <w:szCs w:val="24"/>
          <w:highlight w:val="none"/>
        </w:rPr>
        <w:t xml:space="preserve">。</w:t>
      </w:r>
      <w:r/>
    </w:p>
    <w:p>
      <w:pPr>
        <w:pStyle w:val="894"/>
        <w:ind w:firstLine="422"/>
        <w:rPr>
          <w:rFonts w:ascii="宋体" w:hAnsi="宋体" w:cs="宋体"/>
          <w:color w:val="auto"/>
          <w:highlight w:val="none"/>
          <w:lang w:val="zh-CN"/>
        </w:rPr>
      </w:pPr>
      <w:r>
        <w:rPr>
          <w:rFonts w:ascii="宋体" w:hAnsi="宋体" w:cs="宋体"/>
          <w:color w:val="auto"/>
          <w:highlight w:val="none"/>
          <w:lang w:val="zh-CN"/>
        </w:rPr>
      </w:r>
      <w:r/>
    </w:p>
    <w:p>
      <w:pPr>
        <w:pStyle w:val="894"/>
        <w:ind w:firstLine="422"/>
        <w:rPr>
          <w:rFonts w:ascii="宋体" w:hAnsi="宋体" w:cs="宋体"/>
          <w:color w:val="auto"/>
          <w:highlight w:val="none"/>
          <w:lang w:val="zh-CN"/>
        </w:rPr>
      </w:pPr>
      <w:r>
        <w:rPr>
          <w:rFonts w:ascii="宋体" w:hAnsi="宋体" w:cs="宋体"/>
          <w:color w:val="auto"/>
          <w:highlight w:val="none"/>
          <w:lang w:val="zh-CN"/>
        </w:rPr>
      </w:r>
      <w:r/>
    </w:p>
    <w:p>
      <w:pPr>
        <w:pStyle w:val="894"/>
        <w:ind w:firstLine="422"/>
        <w:rPr>
          <w:rFonts w:ascii="宋体" w:hAnsi="宋体" w:cs="宋体"/>
          <w:color w:val="auto"/>
          <w:highlight w:val="none"/>
          <w:lang w:val="zh-CN"/>
        </w:rPr>
      </w:pPr>
      <w:r>
        <w:rPr>
          <w:rFonts w:ascii="宋体" w:hAnsi="宋体" w:cs="宋体"/>
          <w:color w:val="auto"/>
          <w:highlight w:val="none"/>
          <w:lang w:val="zh-CN"/>
        </w:rPr>
      </w:r>
      <w:r/>
    </w:p>
    <w:p>
      <w:pPr>
        <w:pStyle w:val="894"/>
        <w:ind w:firstLine="422"/>
        <w:rPr>
          <w:rFonts w:ascii="宋体" w:hAnsi="宋体" w:cs="宋体"/>
          <w:color w:val="auto"/>
          <w:highlight w:val="none"/>
          <w:lang w:val="zh-CN"/>
        </w:rPr>
      </w:pPr>
      <w:r>
        <w:rPr>
          <w:rFonts w:ascii="宋体" w:hAnsi="宋体" w:cs="宋体"/>
          <w:color w:val="auto"/>
          <w:highlight w:val="none"/>
          <w:lang w:val="zh-CN"/>
        </w:rPr>
      </w:r>
      <w:r/>
    </w:p>
    <w:p>
      <w:pPr>
        <w:pStyle w:val="894"/>
        <w:ind w:firstLine="422"/>
        <w:rPr>
          <w:rFonts w:ascii="宋体" w:hAnsi="宋体" w:cs="宋体"/>
          <w:color w:val="auto"/>
          <w:highlight w:val="none"/>
          <w:lang w:val="zh-CN"/>
        </w:rPr>
      </w:pPr>
      <w:r>
        <w:rPr>
          <w:rFonts w:ascii="宋体" w:hAnsi="宋体" w:cs="宋体"/>
          <w:color w:val="auto"/>
          <w:highlight w:val="none"/>
          <w:lang w:val="zh-CN"/>
        </w:rPr>
      </w:r>
      <w:r/>
    </w:p>
    <w:p>
      <w:pPr>
        <w:pStyle w:val="894"/>
        <w:ind w:firstLine="422"/>
        <w:rPr>
          <w:rFonts w:ascii="宋体" w:hAnsi="宋体" w:cs="宋体"/>
          <w:color w:val="auto"/>
          <w:highlight w:val="none"/>
          <w:lang w:val="zh-CN"/>
        </w:rPr>
      </w:pPr>
      <w:r>
        <w:rPr>
          <w:rFonts w:ascii="宋体" w:hAnsi="宋体" w:cs="宋体"/>
          <w:color w:val="auto"/>
          <w:highlight w:val="none"/>
          <w:lang w:val="zh-CN"/>
        </w:rPr>
      </w:r>
      <w:r/>
    </w:p>
    <w:p>
      <w:pPr>
        <w:pStyle w:val="894"/>
        <w:ind w:firstLine="422"/>
        <w:rPr>
          <w:rFonts w:ascii="宋体" w:hAnsi="宋体" w:cs="宋体"/>
          <w:color w:val="auto"/>
          <w:highlight w:val="none"/>
          <w:lang w:val="zh-CN"/>
        </w:rPr>
      </w:pPr>
      <w:r>
        <w:rPr>
          <w:rFonts w:ascii="宋体" w:hAnsi="宋体" w:cs="宋体"/>
          <w:color w:val="auto"/>
          <w:highlight w:val="none"/>
          <w:lang w:val="zh-CN"/>
        </w:rPr>
      </w:r>
      <w:r/>
    </w:p>
    <w:p>
      <w:pPr>
        <w:pStyle w:val="894"/>
        <w:ind w:firstLine="422"/>
        <w:rPr>
          <w:rFonts w:ascii="宋体" w:hAnsi="宋体" w:cs="宋体"/>
          <w:color w:val="auto"/>
          <w:highlight w:val="none"/>
          <w:lang w:val="zh-CN"/>
        </w:rPr>
      </w:pPr>
      <w:r>
        <w:rPr>
          <w:rFonts w:ascii="宋体" w:hAnsi="宋体" w:cs="宋体"/>
          <w:color w:val="auto"/>
          <w:highlight w:val="none"/>
          <w:lang w:val="zh-CN"/>
        </w:rPr>
      </w:r>
      <w:r/>
    </w:p>
    <w:p>
      <w:pPr>
        <w:pStyle w:val="894"/>
        <w:ind w:firstLine="422"/>
        <w:rPr>
          <w:rFonts w:ascii="宋体" w:hAnsi="宋体" w:cs="宋体"/>
          <w:color w:val="auto"/>
          <w:highlight w:val="none"/>
          <w:lang w:val="zh-CN"/>
        </w:rPr>
      </w:pPr>
      <w:r>
        <w:rPr>
          <w:rFonts w:ascii="宋体" w:hAnsi="宋体" w:cs="宋体"/>
          <w:color w:val="auto"/>
          <w:highlight w:val="none"/>
          <w:lang w:val="zh-CN"/>
        </w:rPr>
      </w:r>
      <w:r>
        <w:rPr>
          <w:rFonts w:ascii="宋体" w:hAnsi="宋体" w:cs="宋体"/>
          <w:color w:val="auto"/>
          <w:highlight w:val="none"/>
          <w:lang w:val="zh-CN"/>
        </w:rPr>
      </w:r>
      <w:r/>
    </w:p>
    <w:p>
      <w:pPr>
        <w:pStyle w:val="894"/>
        <w:ind w:firstLine="422"/>
        <w:rPr>
          <w:rFonts w:ascii="宋体" w:hAnsi="宋体" w:cs="宋体"/>
          <w:color w:val="auto"/>
          <w:highlight w:val="none"/>
          <w:lang w:val="zh-CN"/>
        </w:rPr>
      </w:pPr>
      <w:r>
        <w:rPr>
          <w:rFonts w:ascii="宋体" w:hAnsi="宋体" w:cs="宋体"/>
          <w:color w:val="auto"/>
          <w:highlight w:val="none"/>
          <w:lang w:val="zh-CN"/>
        </w:rPr>
      </w:r>
      <w:r>
        <w:rPr>
          <w:rFonts w:ascii="宋体" w:hAnsi="宋体" w:cs="宋体"/>
          <w:color w:val="auto"/>
          <w:highlight w:val="none"/>
          <w:lang w:val="zh-CN"/>
        </w:rPr>
      </w:r>
      <w:r/>
    </w:p>
    <w:p>
      <w:pPr>
        <w:pStyle w:val="894"/>
        <w:ind w:firstLine="422"/>
        <w:rPr>
          <w:rFonts w:ascii="宋体" w:hAnsi="宋体" w:cs="宋体"/>
          <w:color w:val="auto"/>
          <w:highlight w:val="none"/>
          <w:lang w:val="zh-CN"/>
        </w:rPr>
      </w:pPr>
      <w:r>
        <w:rPr>
          <w:rFonts w:ascii="宋体" w:hAnsi="宋体" w:cs="宋体"/>
          <w:color w:val="auto"/>
          <w:highlight w:val="none"/>
          <w:lang w:val="zh-CN"/>
        </w:rPr>
      </w:r>
      <w:r>
        <w:rPr>
          <w:rFonts w:ascii="宋体" w:hAnsi="宋体" w:cs="宋体"/>
          <w:color w:val="auto"/>
          <w:highlight w:val="none"/>
          <w:lang w:val="zh-CN"/>
        </w:rPr>
      </w:r>
      <w:r/>
    </w:p>
    <w:p>
      <w:pPr>
        <w:pStyle w:val="894"/>
        <w:ind w:firstLine="422"/>
        <w:rPr>
          <w:rFonts w:ascii="宋体" w:hAnsi="宋体" w:cs="宋体"/>
          <w:color w:val="auto"/>
          <w:highlight w:val="none"/>
          <w:lang w:val="zh-CN"/>
        </w:rPr>
      </w:pPr>
      <w:r>
        <w:rPr>
          <w:rFonts w:ascii="宋体" w:hAnsi="宋体" w:cs="宋体"/>
          <w:color w:val="auto"/>
          <w:highlight w:val="none"/>
          <w:lang w:val="zh-CN"/>
        </w:rPr>
      </w:r>
      <w:r>
        <w:rPr>
          <w:rFonts w:ascii="宋体" w:hAnsi="宋体" w:cs="宋体"/>
          <w:color w:val="auto"/>
          <w:highlight w:val="none"/>
          <w:lang w:val="zh-CN"/>
        </w:rPr>
      </w:r>
      <w:r/>
    </w:p>
    <w:p>
      <w:pPr>
        <w:pStyle w:val="894"/>
        <w:ind w:firstLine="422"/>
        <w:rPr>
          <w:rFonts w:ascii="宋体" w:hAnsi="宋体" w:cs="宋体"/>
          <w:color w:val="auto"/>
          <w:highlight w:val="none"/>
          <w:lang w:val="zh-CN"/>
        </w:rPr>
      </w:pPr>
      <w:r>
        <w:rPr>
          <w:rFonts w:ascii="宋体" w:hAnsi="宋体" w:cs="宋体"/>
          <w:color w:val="auto"/>
          <w:highlight w:val="none"/>
          <w:lang w:val="zh-CN"/>
        </w:rPr>
      </w:r>
      <w:r>
        <w:rPr>
          <w:rFonts w:ascii="宋体" w:hAnsi="宋体" w:cs="宋体"/>
          <w:color w:val="auto"/>
          <w:highlight w:val="none"/>
          <w:lang w:val="zh-CN"/>
        </w:rPr>
      </w:r>
      <w:r/>
    </w:p>
    <w:p>
      <w:pPr>
        <w:pStyle w:val="894"/>
        <w:ind w:firstLine="422"/>
        <w:rPr>
          <w:rFonts w:ascii="宋体" w:hAnsi="宋体" w:cs="宋体"/>
          <w:color w:val="auto"/>
          <w:highlight w:val="none"/>
          <w:lang w:val="zh-CN"/>
        </w:rPr>
      </w:pPr>
      <w:r>
        <w:rPr>
          <w:rFonts w:ascii="宋体" w:hAnsi="宋体" w:cs="宋体"/>
          <w:color w:val="auto"/>
          <w:highlight w:val="none"/>
          <w:lang w:val="zh-CN"/>
        </w:rPr>
      </w:r>
      <w:r>
        <w:rPr>
          <w:rFonts w:ascii="宋体" w:hAnsi="宋体" w:cs="宋体"/>
          <w:color w:val="auto"/>
          <w:highlight w:val="none"/>
          <w:lang w:val="zh-CN"/>
        </w:rPr>
      </w:r>
      <w:r/>
    </w:p>
    <w:p>
      <w:pPr>
        <w:pStyle w:val="894"/>
        <w:ind w:firstLine="422"/>
        <w:rPr>
          <w:rFonts w:ascii="宋体" w:hAnsi="宋体" w:cs="宋体"/>
          <w:color w:val="auto"/>
          <w:highlight w:val="none"/>
          <w:lang w:val="zh-CN"/>
        </w:rPr>
      </w:pPr>
      <w:r>
        <w:rPr>
          <w:rFonts w:ascii="宋体" w:hAnsi="宋体" w:cs="宋体"/>
          <w:color w:val="auto"/>
          <w:highlight w:val="none"/>
          <w:lang w:val="zh-CN"/>
        </w:rPr>
      </w:r>
      <w:r>
        <w:rPr>
          <w:rFonts w:ascii="宋体" w:hAnsi="宋体" w:cs="宋体"/>
          <w:color w:val="auto"/>
          <w:highlight w:val="none"/>
          <w:lang w:val="zh-CN"/>
        </w:rPr>
      </w:r>
      <w:r/>
    </w:p>
    <w:p>
      <w:pPr>
        <w:pStyle w:val="894"/>
        <w:ind w:firstLine="422"/>
        <w:rPr>
          <w:rFonts w:ascii="宋体" w:hAnsi="宋体" w:cs="宋体"/>
          <w:color w:val="auto"/>
          <w:highlight w:val="none"/>
          <w:lang w:val="zh-CN"/>
        </w:rPr>
      </w:pPr>
      <w:r>
        <w:rPr>
          <w:rFonts w:ascii="宋体" w:hAnsi="宋体" w:cs="宋体"/>
          <w:color w:val="auto"/>
          <w:highlight w:val="none"/>
          <w:lang w:val="zh-CN"/>
        </w:rPr>
      </w:r>
      <w:r>
        <w:rPr>
          <w:rFonts w:ascii="宋体" w:hAnsi="宋体" w:cs="宋体"/>
          <w:color w:val="auto"/>
          <w:highlight w:val="none"/>
          <w:lang w:val="zh-CN"/>
        </w:rPr>
      </w:r>
      <w:r/>
    </w:p>
    <w:p>
      <w:pPr>
        <w:pStyle w:val="894"/>
        <w:ind w:firstLine="422"/>
        <w:rPr>
          <w:rFonts w:ascii="宋体" w:hAnsi="宋体" w:cs="宋体"/>
          <w:color w:val="auto"/>
          <w:highlight w:val="none"/>
          <w:lang w:val="zh-CN"/>
        </w:rPr>
      </w:pPr>
      <w:r>
        <w:rPr>
          <w:rFonts w:ascii="宋体" w:hAnsi="宋体" w:cs="宋体"/>
          <w:color w:val="auto"/>
          <w:highlight w:val="none"/>
          <w:lang w:val="zh-CN"/>
        </w:rPr>
      </w:r>
      <w:r>
        <w:rPr>
          <w:rFonts w:ascii="宋体" w:hAnsi="宋体" w:cs="宋体"/>
          <w:color w:val="auto"/>
          <w:highlight w:val="none"/>
          <w:lang w:val="zh-CN"/>
        </w:rPr>
      </w:r>
      <w:r/>
    </w:p>
    <w:p>
      <w:pPr>
        <w:pStyle w:val="894"/>
        <w:ind w:firstLine="422"/>
        <w:rPr>
          <w:rFonts w:ascii="宋体" w:hAnsi="宋体" w:cs="宋体"/>
          <w:color w:val="auto"/>
          <w:highlight w:val="none"/>
          <w:lang w:val="zh-CN"/>
        </w:rPr>
      </w:pPr>
      <w:r>
        <w:rPr>
          <w:rFonts w:ascii="宋体" w:hAnsi="宋体" w:cs="宋体"/>
          <w:color w:val="auto"/>
          <w:highlight w:val="none"/>
          <w:lang w:val="zh-CN"/>
        </w:rPr>
      </w:r>
      <w:r>
        <w:rPr>
          <w:rFonts w:ascii="宋体" w:hAnsi="宋体" w:cs="宋体"/>
          <w:color w:val="auto"/>
          <w:highlight w:val="none"/>
          <w:lang w:val="zh-CN"/>
        </w:rPr>
      </w:r>
      <w:r/>
    </w:p>
    <w:p>
      <w:pPr>
        <w:pStyle w:val="894"/>
        <w:ind w:firstLine="0"/>
        <w:rPr>
          <w:rFonts w:ascii="宋体" w:hAnsi="宋体" w:cs="宋体"/>
          <w:color w:val="auto"/>
          <w:highlight w:val="none"/>
          <w:lang w:val="zh-CN"/>
        </w:rPr>
      </w:pPr>
      <w:r>
        <w:rPr>
          <w:rFonts w:ascii="宋体" w:hAnsi="宋体" w:cs="宋体"/>
          <w:color w:val="auto"/>
          <w:highlight w:val="none"/>
          <w:lang w:val="zh-CN"/>
        </w:rPr>
      </w:r>
      <w:r/>
    </w:p>
    <w:p>
      <w:pPr>
        <w:numPr>
          <w:ilvl w:val="0"/>
          <w:numId w:val="3"/>
        </w:numPr>
        <w:ind w:firstLine="880"/>
        <w:jc w:val="center"/>
        <w:keepLines/>
        <w:keepNext/>
        <w:spacing w:before="340" w:after="330" w:line="578" w:lineRule="auto"/>
        <w:rPr>
          <w:rStyle w:val="942"/>
          <w:rFonts w:hint="eastAsia" w:ascii="宋体" w:hAnsi="宋体" w:eastAsia="宋体" w:cs="宋体"/>
          <w:color w:val="auto"/>
          <w:highlight w:val="none"/>
          <w:lang w:val="zh-CN"/>
        </w:rPr>
        <w:outlineLvl w:val="0"/>
      </w:pPr>
      <w:r/>
      <w:bookmarkStart w:id="26" w:name="_Toc128746644"/>
      <w:r>
        <w:rPr>
          <w:rStyle w:val="942"/>
          <w:rFonts w:hint="eastAsia" w:ascii="宋体" w:hAnsi="宋体" w:eastAsia="宋体" w:cs="宋体"/>
          <w:color w:val="auto"/>
          <w:highlight w:val="none"/>
          <w:lang w:val="zh-CN"/>
        </w:rPr>
        <w:t xml:space="preserve">合同条款及格式</w:t>
      </w:r>
      <w:bookmarkEnd w:id="26"/>
      <w:r/>
      <w:r/>
    </w:p>
    <w:p>
      <w:pPr>
        <w:jc w:val="righ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采购编号：</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zh-CN"/>
        </w:rPr>
        <w:t xml:space="preserve">号（</w:t>
      </w:r>
      <w:r>
        <w:rPr>
          <w:rFonts w:hint="eastAsia" w:ascii="宋体" w:hAnsi="宋体" w:eastAsia="宋体" w:cs="宋体"/>
          <w:color w:val="auto"/>
          <w:sz w:val="21"/>
          <w:szCs w:val="21"/>
          <w:highlight w:val="none"/>
          <w:lang w:val="en-US" w:eastAsia="zh-CN"/>
        </w:rPr>
        <w:t xml:space="preserve">标段   </w:t>
      </w:r>
      <w:r>
        <w:rPr>
          <w:rFonts w:hint="eastAsia" w:ascii="宋体" w:hAnsi="宋体" w:eastAsia="宋体" w:cs="宋体"/>
          <w:color w:val="auto"/>
          <w:sz w:val="21"/>
          <w:szCs w:val="21"/>
          <w:highlight w:val="none"/>
          <w:lang w:val="zh-CN"/>
        </w:rPr>
        <w:t xml:space="preserve">）</w:t>
      </w:r>
      <w:r/>
    </w:p>
    <w:p>
      <w:pPr>
        <w:pStyle w:val="1106"/>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jc w:val="righ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w:t>
      </w:r>
      <w:r/>
    </w:p>
    <w:p>
      <w:pPr>
        <w:jc w:val="righ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firstLine="52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甲方：江苏省汾湖高新技术产业开发区财政和资产管理局</w:t>
      </w:r>
      <w:r/>
    </w:p>
    <w:p>
      <w:pPr>
        <w:ind w:firstLine="525"/>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地址：</w:t>
      </w:r>
      <w:r>
        <w:rPr>
          <w:rFonts w:hint="eastAsia" w:ascii="宋体" w:hAnsi="宋体" w:eastAsia="宋体" w:cs="宋体"/>
          <w:color w:val="auto"/>
          <w:sz w:val="21"/>
          <w:szCs w:val="21"/>
          <w:highlight w:val="none"/>
          <w:lang w:val="en-US" w:eastAsia="zh-CN"/>
        </w:rPr>
        <w:t xml:space="preserve"> </w:t>
      </w:r>
      <w:r/>
    </w:p>
    <w:p>
      <w:pPr>
        <w:ind w:firstLine="525"/>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lang w:val="en-US" w:eastAsia="zh-CN"/>
        </w:rPr>
        <w:t xml:space="preserve"> </w:t>
      </w:r>
      <w:r/>
    </w:p>
    <w:p>
      <w:pPr>
        <w:ind w:firstLine="525"/>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电话：</w:t>
      </w:r>
      <w:r>
        <w:rPr>
          <w:rFonts w:hint="eastAsia" w:ascii="宋体" w:hAnsi="宋体" w:eastAsia="宋体" w:cs="宋体"/>
          <w:color w:val="auto"/>
          <w:sz w:val="21"/>
          <w:szCs w:val="21"/>
          <w:highlight w:val="none"/>
          <w:lang w:val="en-US" w:eastAsia="zh-CN"/>
        </w:rPr>
        <w:t xml:space="preserve"> </w:t>
      </w:r>
      <w:r/>
    </w:p>
    <w:p>
      <w:pPr>
        <w:ind w:firstLine="52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52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项目建设单位1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ind w:firstLine="525"/>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地址：</w:t>
      </w:r>
      <w:r>
        <w:rPr>
          <w:rFonts w:hint="eastAsia" w:ascii="宋体" w:hAnsi="宋体" w:eastAsia="宋体" w:cs="宋体"/>
          <w:color w:val="auto"/>
          <w:sz w:val="21"/>
          <w:szCs w:val="21"/>
          <w:highlight w:val="none"/>
          <w:lang w:val="en-US" w:eastAsia="zh-CN"/>
        </w:rPr>
        <w:t xml:space="preserve"> </w:t>
      </w:r>
      <w:r/>
    </w:p>
    <w:p>
      <w:pPr>
        <w:ind w:firstLine="525"/>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lang w:val="en-US" w:eastAsia="zh-CN"/>
        </w:rPr>
        <w:t xml:space="preserve"> </w:t>
      </w:r>
      <w:r/>
    </w:p>
    <w:p>
      <w:pPr>
        <w:ind w:firstLine="525"/>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电话：</w:t>
      </w:r>
      <w:r>
        <w:rPr>
          <w:rFonts w:hint="eastAsia" w:ascii="宋体" w:hAnsi="宋体" w:eastAsia="宋体" w:cs="宋体"/>
          <w:color w:val="auto"/>
          <w:sz w:val="21"/>
          <w:szCs w:val="21"/>
          <w:highlight w:val="none"/>
          <w:lang w:val="en-US" w:eastAsia="zh-CN"/>
        </w:rPr>
        <w:t xml:space="preserve"> </w:t>
      </w:r>
      <w:r/>
    </w:p>
    <w:p>
      <w:pPr>
        <w:ind w:firstLine="52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52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项目建设单位2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ind w:firstLine="525"/>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地址：</w:t>
      </w:r>
      <w:r>
        <w:rPr>
          <w:rFonts w:hint="eastAsia" w:ascii="宋体" w:hAnsi="宋体" w:eastAsia="宋体" w:cs="宋体"/>
          <w:color w:val="auto"/>
          <w:sz w:val="21"/>
          <w:szCs w:val="21"/>
          <w:highlight w:val="none"/>
          <w:lang w:val="en-US" w:eastAsia="zh-CN"/>
        </w:rPr>
        <w:t xml:space="preserve"> </w:t>
      </w:r>
      <w:r/>
    </w:p>
    <w:p>
      <w:pPr>
        <w:ind w:firstLine="525"/>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lang w:val="en-US" w:eastAsia="zh-CN"/>
        </w:rPr>
        <w:t xml:space="preserve"> </w:t>
      </w:r>
      <w:r/>
    </w:p>
    <w:p>
      <w:pPr>
        <w:ind w:firstLine="525"/>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电话：</w:t>
      </w:r>
      <w:r>
        <w:rPr>
          <w:rFonts w:hint="eastAsia" w:ascii="宋体" w:hAnsi="宋体" w:eastAsia="宋体" w:cs="宋体"/>
          <w:color w:val="auto"/>
          <w:sz w:val="21"/>
          <w:szCs w:val="21"/>
          <w:highlight w:val="none"/>
          <w:lang w:val="en-US" w:eastAsia="zh-CN"/>
        </w:rPr>
        <w:t xml:space="preserve"> </w:t>
      </w:r>
      <w:r/>
    </w:p>
    <w:p>
      <w:pPr>
        <w:ind w:firstLine="525"/>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w:t>
      </w:r>
      <w:r/>
    </w:p>
    <w:p>
      <w:pPr>
        <w:ind w:firstLine="52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项目建设单位3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ind w:firstLine="525"/>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地址：</w:t>
      </w:r>
      <w:r>
        <w:rPr>
          <w:rFonts w:hint="eastAsia" w:ascii="宋体" w:hAnsi="宋体" w:eastAsia="宋体" w:cs="宋体"/>
          <w:color w:val="auto"/>
          <w:sz w:val="21"/>
          <w:szCs w:val="21"/>
          <w:highlight w:val="none"/>
          <w:lang w:val="en-US" w:eastAsia="zh-CN"/>
        </w:rPr>
        <w:t xml:space="preserve"> </w:t>
      </w:r>
      <w:r/>
    </w:p>
    <w:p>
      <w:pPr>
        <w:ind w:firstLine="525"/>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lang w:val="en-US" w:eastAsia="zh-CN"/>
        </w:rPr>
        <w:t xml:space="preserve"> </w:t>
      </w:r>
      <w:r/>
    </w:p>
    <w:p>
      <w:pPr>
        <w:ind w:firstLine="525"/>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电话：</w:t>
      </w:r>
      <w:r>
        <w:rPr>
          <w:rFonts w:hint="eastAsia" w:ascii="宋体" w:hAnsi="宋体" w:eastAsia="宋体" w:cs="宋体"/>
          <w:color w:val="auto"/>
          <w:sz w:val="21"/>
          <w:szCs w:val="21"/>
          <w:highlight w:val="none"/>
          <w:lang w:val="en-US" w:eastAsia="zh-CN"/>
        </w:rPr>
        <w:t xml:space="preserve"> </w:t>
      </w:r>
      <w:r/>
    </w:p>
    <w:p>
      <w:pPr>
        <w:ind w:firstLine="525"/>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w:t>
      </w:r>
      <w:r/>
    </w:p>
    <w:p>
      <w:pPr>
        <w:ind w:firstLine="525"/>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rPr>
        <w:t xml:space="preserve">方：</w:t>
      </w:r>
      <w:r>
        <w:rPr>
          <w:rFonts w:hint="eastAsia" w:ascii="宋体" w:hAnsi="宋体" w:eastAsia="宋体" w:cs="宋体"/>
          <w:color w:val="auto"/>
          <w:sz w:val="21"/>
          <w:szCs w:val="21"/>
          <w:highlight w:val="none"/>
          <w:lang w:val="en-US" w:eastAsia="zh-CN"/>
        </w:rPr>
        <w:t xml:space="preserve"> </w:t>
      </w:r>
      <w:r/>
    </w:p>
    <w:p>
      <w:pPr>
        <w:ind w:firstLine="525"/>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地址：</w:t>
      </w:r>
      <w:r>
        <w:rPr>
          <w:rFonts w:hint="eastAsia" w:ascii="宋体" w:hAnsi="宋体" w:eastAsia="宋体" w:cs="宋体"/>
          <w:color w:val="auto"/>
          <w:sz w:val="21"/>
          <w:szCs w:val="21"/>
          <w:highlight w:val="none"/>
          <w:lang w:val="en-US" w:eastAsia="zh-CN"/>
        </w:rPr>
        <w:t xml:space="preserve"> </w:t>
      </w:r>
      <w:r/>
    </w:p>
    <w:p>
      <w:pPr>
        <w:ind w:firstLine="525"/>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lang w:val="en-US" w:eastAsia="zh-CN"/>
        </w:rPr>
        <w:t xml:space="preserve">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电话：</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依据《中华人民共和国政府采购法》、《中华人民共和国民法典》及其它有关法律、法规、规章，经双方协商一致，就</w:t>
      </w:r>
      <w:r>
        <w:rPr>
          <w:rFonts w:hint="eastAsia" w:ascii="宋体" w:hAnsi="宋体" w:eastAsia="宋体" w:cs="宋体"/>
          <w:color w:val="auto"/>
          <w:sz w:val="21"/>
          <w:szCs w:val="21"/>
          <w:highlight w:val="none"/>
          <w:lang w:eastAsia="zh-CN"/>
        </w:rPr>
        <w:t xml:space="preserve">2026年汾湖高新区政府投资项目工程结算审计服务（第二批）</w:t>
      </w:r>
      <w:r>
        <w:rPr>
          <w:rFonts w:hint="eastAsia" w:ascii="宋体" w:hAnsi="宋体" w:eastAsia="宋体" w:cs="宋体"/>
          <w:color w:val="auto"/>
          <w:sz w:val="21"/>
          <w:szCs w:val="21"/>
          <w:highlight w:val="none"/>
        </w:rPr>
        <w:t xml:space="preserve">事宜签订本协议。</w:t>
      </w:r>
      <w:r/>
    </w:p>
    <w:p>
      <w:pPr>
        <w:ind w:firstLine="420"/>
        <w:spacing w:line="360" w:lineRule="auto"/>
        <w:rPr>
          <w:rFonts w:hint="eastAsia" w:ascii="宋体" w:hAnsi="宋体" w:eastAsia="宋体" w:cs="宋体"/>
          <w:color w:val="auto"/>
          <w:sz w:val="21"/>
          <w:szCs w:val="21"/>
          <w:highlight w:val="none"/>
          <w:lang w:eastAsia="zh-CN"/>
        </w:rPr>
      </w:pPr>
      <w:r/>
      <w:bookmarkStart w:id="27" w:name="合同的特殊条款"/>
      <w:r/>
      <w:bookmarkEnd w:id="27"/>
      <w:r>
        <w:rPr>
          <w:rFonts w:hint="eastAsia" w:ascii="宋体" w:hAnsi="宋体" w:eastAsia="宋体" w:cs="宋体"/>
          <w:color w:val="auto"/>
          <w:sz w:val="21"/>
          <w:szCs w:val="21"/>
          <w:highlight w:val="none"/>
        </w:rPr>
        <w:t xml:space="preserve">一、乙方获得</w:t>
      </w:r>
      <w:r>
        <w:rPr>
          <w:rFonts w:hint="eastAsia" w:ascii="宋体" w:hAnsi="宋体" w:eastAsia="宋体" w:cs="宋体"/>
          <w:color w:val="auto"/>
          <w:sz w:val="21"/>
          <w:szCs w:val="21"/>
          <w:highlight w:val="none"/>
          <w:lang w:eastAsia="zh-CN"/>
        </w:rPr>
        <w:t xml:space="preserve">2026年汾湖高新区政府投资项目工程结算审计服务（第二批）</w:t>
      </w:r>
      <w:r/>
    </w:p>
    <w:tbl>
      <w:tblPr>
        <w:tblStyle w:val="883"/>
        <w:tblW w:w="894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2"/>
        <w:gridCol w:w="3551"/>
        <w:gridCol w:w="4514"/>
      </w:tblGrid>
      <w:tr>
        <w:trPr>
          <w:jc w:val="center"/>
          <w:trHeight w:val="487"/>
        </w:trPr>
        <w:tc>
          <w:tcPr>
            <w:tcW w:w="882" w:type="dxa"/>
            <w:vAlign w:val="center"/>
            <w:textDirection w:val="lrTb"/>
            <w:noWrap w:val="false"/>
          </w:tcPr>
          <w:p>
            <w:pPr>
              <w:ind w:left="420" w:hanging="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3551" w:type="dxa"/>
            <w:vAlign w:val="center"/>
            <w:textDirection w:val="lrTb"/>
            <w:noWrap w:val="false"/>
          </w:tcPr>
          <w:p>
            <w:pPr>
              <w:ind w:left="420" w:hanging="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c>
        <w:tc>
          <w:tcPr>
            <w:tcW w:w="4514"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中标优惠率</w:t>
            </w:r>
            <w:r/>
          </w:p>
        </w:tc>
      </w:tr>
      <w:tr>
        <w:trPr>
          <w:jc w:val="center"/>
          <w:trHeight w:val="494"/>
        </w:trPr>
        <w:tc>
          <w:tcPr>
            <w:tcW w:w="882" w:type="dxa"/>
            <w:vAlign w:val="center"/>
            <w:textDirection w:val="lrTb"/>
            <w:noWrap w:val="false"/>
          </w:tcPr>
          <w:p>
            <w:pPr>
              <w:ind w:left="420" w:hanging="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551" w:type="dxa"/>
            <w:vAlign w:val="center"/>
            <w:textDirection w:val="lrTb"/>
            <w:noWrap w:val="false"/>
          </w:tcPr>
          <w:p>
            <w:pPr>
              <w:ind w:left="420" w:hanging="420"/>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4514" w:type="dxa"/>
            <w:vAlign w:val="center"/>
            <w:textDirection w:val="lrTb"/>
            <w:noWrap w:val="false"/>
          </w:tcPr>
          <w:p>
            <w:pPr>
              <w:ind w:left="420" w:hanging="420"/>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bl>
    <w:p>
      <w:pPr>
        <w:ind w:firstLine="420"/>
        <w:spacing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二、合同有效期为：</w:t>
      </w:r>
      <w:r>
        <w:rPr>
          <w:rFonts w:hint="eastAsia" w:ascii="宋体" w:hAnsi="宋体" w:eastAsia="宋体" w:cs="宋体"/>
          <w:color w:val="auto"/>
          <w:sz w:val="21"/>
          <w:szCs w:val="21"/>
          <w:highlight w:val="none"/>
        </w:rPr>
        <w:t xml:space="preserve">合同签订之日起至中标整个标段所有审计项目完成</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三、金额费用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1、中国政府根据现行税收法律法规规定对乙方征收的、与本合同有关的一切税费，均由乙方负担。</w:t>
      </w:r>
      <w:r/>
    </w:p>
    <w:p>
      <w:pPr>
        <w:pStyle w:val="110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2、付款单位：合同金额费用由项目建设单位按项目归属范围支付。</w:t>
      </w:r>
      <w:r/>
    </w:p>
    <w:p>
      <w:pPr>
        <w:numPr>
          <w:ilvl w:val="0"/>
          <w:numId w:val="0"/>
        </w:num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3、费用支付</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按招标文件</w:t>
      </w:r>
      <w:r>
        <w:rPr>
          <w:rFonts w:hint="eastAsia" w:ascii="宋体" w:hAnsi="宋体" w:eastAsia="宋体" w:cs="宋体"/>
          <w:color w:val="auto"/>
          <w:sz w:val="21"/>
          <w:szCs w:val="21"/>
          <w:highlight w:val="none"/>
          <w:lang w:val="en-US" w:eastAsia="zh-CN"/>
        </w:rPr>
        <w:t xml:space="preserve">规定的收费标准</w:t>
      </w:r>
      <w:r>
        <w:rPr>
          <w:rFonts w:hint="eastAsia" w:ascii="宋体" w:hAnsi="宋体" w:eastAsia="宋体" w:cs="宋体"/>
          <w:color w:val="auto"/>
          <w:sz w:val="21"/>
          <w:szCs w:val="21"/>
          <w:highlight w:val="none"/>
        </w:rPr>
        <w:t xml:space="preserve">*折扣率，中标折扣率=</w:t>
      </w:r>
      <w:r>
        <w:rPr>
          <w:rFonts w:hint="eastAsia" w:ascii="宋体" w:hAnsi="宋体" w:eastAsia="宋体" w:cs="宋体"/>
          <w:color w:val="auto"/>
          <w:sz w:val="21"/>
          <w:szCs w:val="21"/>
          <w:highlight w:val="none"/>
          <w:lang w:val="en-US" w:eastAsia="zh-CN"/>
        </w:rPr>
        <w:t xml:space="preserve">1-中标优惠率</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本项目预算价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万元，折扣率</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w:t>
      </w:r>
      <w:r/>
    </w:p>
    <w:tbl>
      <w:tblPr>
        <w:tblStyle w:val="883"/>
        <w:tblW w:w="7925" w:type="dxa"/>
        <w:tblInd w:w="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8"/>
        <w:gridCol w:w="2558"/>
        <w:gridCol w:w="2001"/>
        <w:gridCol w:w="2558"/>
      </w:tblGrid>
      <w:tr>
        <w:trPr>
          <w:trHeight w:val="680"/>
        </w:trPr>
        <w:tc>
          <w:tcPr>
            <w:tcW w:w="80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阶段</w:t>
            </w:r>
            <w:r/>
          </w:p>
        </w:tc>
        <w:tc>
          <w:tcPr>
            <w:gridSpan w:val="2"/>
            <w:tcW w:w="455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计费划分标准</w:t>
            </w:r>
            <w:r/>
          </w:p>
        </w:tc>
        <w:tc>
          <w:tcPr>
            <w:tcW w:w="255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w:t>
            </w:r>
            <w:r/>
          </w:p>
        </w:tc>
      </w:tr>
      <w:tr>
        <w:trPr>
          <w:trHeight w:val="680"/>
        </w:trPr>
        <w:tc>
          <w:tcPr>
            <w:tcW w:w="808" w:type="dxa"/>
            <w:vAlign w:val="center"/>
            <w:vMerge w:val="restart"/>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结算审计</w:t>
            </w:r>
            <w:r/>
          </w:p>
        </w:tc>
        <w:tc>
          <w:tcPr>
            <w:tcW w:w="255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1.基本费用（按送审价计费）</w:t>
            </w:r>
            <w:r/>
          </w:p>
        </w:tc>
        <w:tc>
          <w:tcPr>
            <w:tcW w:w="200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送审价格*0.56‰</w:t>
            </w:r>
            <w:r/>
          </w:p>
        </w:tc>
        <w:tc>
          <w:tcPr>
            <w:tcW w:w="2558" w:type="dxa"/>
            <w:vAlign w:val="center"/>
            <w:vMerge w:val="restart"/>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单项</w:t>
            </w:r>
            <w:r>
              <w:rPr>
                <w:rFonts w:hint="eastAsia" w:ascii="宋体" w:hAnsi="宋体" w:eastAsia="宋体" w:cs="宋体"/>
                <w:color w:val="auto"/>
                <w:sz w:val="21"/>
                <w:szCs w:val="21"/>
                <w:highlight w:val="none"/>
              </w:rPr>
              <w:t xml:space="preserve">保底收费2100元</w:t>
            </w:r>
            <w:r/>
          </w:p>
        </w:tc>
      </w:tr>
      <w:tr>
        <w:trPr>
          <w:trHeight w:val="1340"/>
        </w:trPr>
        <w:tc>
          <w:tcPr>
            <w:tcW w:w="808" w:type="dxa"/>
            <w:vAlign w:val="center"/>
            <w:vMerge w:val="continue"/>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2.审核费用（核减金额为计费基数）</w:t>
            </w:r>
            <w:r/>
          </w:p>
        </w:tc>
        <w:tc>
          <w:tcPr>
            <w:tcW w:w="200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按核减额3.5%结算；</w:t>
            </w:r>
            <w:r/>
          </w:p>
        </w:tc>
        <w:tc>
          <w:tcPr>
            <w:tcW w:w="0" w:type="auto"/>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numPr>
          <w:ilvl w:val="0"/>
          <w:numId w:val="0"/>
        </w:num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付款进度：合同签订生效后，项目全部完成报告支付合同总金额的70%；协审单位在接到甲方通知后，将申请支付的审计费明细表盖章报送至甲方，经甲方审核同意后，方可开具审计费发票。协审费用原则上每一年度支付一次，具体以甲方通知为准。若该项目报告被上级部门抽查复审，则经上级部门抽查复审后无需工程结算差错调整，则支付合同总金额的30%。</w:t>
      </w:r>
      <w:r/>
    </w:p>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5、费用结算：按招标文件中的审计费率标准*折扣率，中标折扣率=中标价/预算价。</w:t>
      </w:r>
      <w:r/>
    </w:p>
    <w:p>
      <w:pPr>
        <w:ind w:firstLine="420"/>
        <w:keepLines w:val="0"/>
        <w:keepNext w:val="0"/>
        <w:pageBreakBefore w:val="0"/>
        <w:spacing w:line="360" w:lineRule="auto"/>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四、</w:t>
      </w:r>
      <w:r>
        <w:rPr>
          <w:rFonts w:hint="eastAsia" w:ascii="宋体" w:hAnsi="宋体" w:eastAsia="宋体" w:cs="宋体"/>
          <w:b w:val="0"/>
          <w:bCs w:val="0"/>
          <w:color w:val="auto"/>
          <w:sz w:val="21"/>
          <w:szCs w:val="21"/>
          <w:highlight w:val="none"/>
          <w:lang w:val="zh-CN"/>
        </w:rPr>
        <w:t xml:space="preserve">甲方权利和义务</w:t>
      </w:r>
      <w:r/>
    </w:p>
    <w:p>
      <w:pPr>
        <w:ind w:firstLine="420"/>
        <w:keepLines w:val="0"/>
        <w:keepNext w:val="0"/>
        <w:pageBreakBefore w:val="0"/>
        <w:spacing w:line="360" w:lineRule="auto"/>
        <w:widowControl/>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zh-CN"/>
        </w:rPr>
        <w:t xml:space="preserve">甲方权利：</w:t>
      </w:r>
      <w:r/>
    </w:p>
    <w:p>
      <w:pPr>
        <w:ind w:firstLine="420"/>
        <w:keepLines w:val="0"/>
        <w:keepNext w:val="0"/>
        <w:pageBreakBefore w:val="0"/>
        <w:spacing w:line="360" w:lineRule="auto"/>
        <w:widowControl/>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zh-CN"/>
        </w:rPr>
        <w:t xml:space="preserve">负责组织工程结算项目</w:t>
      </w:r>
      <w:r>
        <w:rPr>
          <w:rFonts w:hint="eastAsia" w:ascii="宋体" w:hAnsi="宋体" w:eastAsia="宋体" w:cs="宋体"/>
          <w:b w:val="0"/>
          <w:bCs w:val="0"/>
          <w:color w:val="auto"/>
          <w:sz w:val="21"/>
          <w:szCs w:val="21"/>
          <w:highlight w:val="none"/>
        </w:rPr>
        <w:t xml:space="preserve">的</w:t>
      </w:r>
      <w:r>
        <w:rPr>
          <w:rFonts w:hint="eastAsia" w:ascii="宋体" w:hAnsi="宋体" w:eastAsia="宋体" w:cs="宋体"/>
          <w:b w:val="0"/>
          <w:bCs w:val="0"/>
          <w:color w:val="auto"/>
          <w:sz w:val="21"/>
          <w:szCs w:val="21"/>
          <w:highlight w:val="none"/>
          <w:lang w:eastAsia="zh-CN"/>
        </w:rPr>
        <w:t xml:space="preserve">审计</w:t>
      </w:r>
      <w:r>
        <w:rPr>
          <w:rFonts w:hint="eastAsia" w:ascii="宋体" w:hAnsi="宋体" w:eastAsia="宋体" w:cs="宋体"/>
          <w:b w:val="0"/>
          <w:bCs w:val="0"/>
          <w:color w:val="auto"/>
          <w:sz w:val="21"/>
          <w:szCs w:val="21"/>
          <w:highlight w:val="none"/>
          <w:lang w:val="zh-CN"/>
        </w:rPr>
        <w:t xml:space="preserve">工作。</w:t>
      </w:r>
      <w:r/>
    </w:p>
    <w:p>
      <w:pPr>
        <w:ind w:firstLine="420"/>
        <w:keepLines w:val="0"/>
        <w:keepNext w:val="0"/>
        <w:pageBreakBefore w:val="0"/>
        <w:spacing w:line="360" w:lineRule="auto"/>
        <w:widowControl/>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val="zh-CN"/>
        </w:rPr>
        <w:t xml:space="preserve">（</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val="zh-CN"/>
        </w:rPr>
        <w:t xml:space="preserve">）负责项目审计中的监督管理、协调和质量审核工作。</w:t>
      </w:r>
      <w:r/>
    </w:p>
    <w:p>
      <w:pPr>
        <w:ind w:firstLine="420"/>
        <w:keepLines w:val="0"/>
        <w:keepNext w:val="0"/>
        <w:pageBreakBefore w:val="0"/>
        <w:spacing w:line="360" w:lineRule="auto"/>
        <w:widowControl/>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val="zh-CN"/>
        </w:rPr>
        <w:t xml:space="preserve">（</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val="zh-CN"/>
        </w:rPr>
        <w:t xml:space="preserve">）负责对乙方及其派出人员完成的审计事项及工作结果进行审核验收评价。</w:t>
      </w:r>
      <w:r/>
    </w:p>
    <w:p>
      <w:pPr>
        <w:ind w:firstLine="420"/>
        <w:keepLines w:val="0"/>
        <w:keepNext w:val="0"/>
        <w:pageBreakBefore w:val="0"/>
        <w:spacing w:line="360" w:lineRule="auto"/>
        <w:widowControl/>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zh-CN"/>
        </w:rPr>
        <w:t xml:space="preserve">乙方不能按合同约定派出人员的，甲方有权单方解除合同；</w:t>
      </w:r>
      <w:r/>
    </w:p>
    <w:p>
      <w:pPr>
        <w:ind w:firstLine="420"/>
        <w:keepLines w:val="0"/>
        <w:keepNext w:val="0"/>
        <w:pageBreakBefore w:val="0"/>
        <w:spacing w:line="360" w:lineRule="auto"/>
        <w:widowControl/>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zh-CN"/>
        </w:rPr>
        <w:t xml:space="preserve">甲方有权规定服务的具体内容、要求，可以根据工作需要和乙方派出人员的工作情况，要求乙方更换或撤回不能胜任服务的派出人员因乙方及其派出人员过错导致审核结论错误，或因乙方及其派出人员未严格执行审计政策规定，违反审计纪律，影响审计质量和工作进度，造成严重质量后果的，甲方有权扣减或拒绝支付审计费用，停止其承担工作，解除服务协议、取消服务资格、通报批评、追究违约责任；涉嫌犯罪的，移送司法机关追究刑事责任。</w:t>
      </w:r>
      <w:r/>
    </w:p>
    <w:p>
      <w:pPr>
        <w:ind w:firstLine="420"/>
        <w:keepLines w:val="0"/>
        <w:keepNext w:val="0"/>
        <w:pageBreakBefore w:val="0"/>
        <w:spacing w:line="360" w:lineRule="auto"/>
        <w:widowControl/>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val="zh-CN"/>
        </w:rPr>
        <w:t xml:space="preserve">（6）若项目被上级部门抽查复审后需进行工程结算差价调整，则再核减（增）率2%-3%（含3%）扣减合同总金额20%；再核减(增）率3%以上扣减合同总金额30%，累计发生两次则暂停采购报名资格。</w:t>
      </w:r>
      <w:r/>
    </w:p>
    <w:p>
      <w:pPr>
        <w:ind w:firstLine="420"/>
        <w:keepLines w:val="0"/>
        <w:keepNext w:val="0"/>
        <w:pageBreakBefore w:val="0"/>
        <w:spacing w:line="360" w:lineRule="auto"/>
        <w:widowControl/>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val="zh-CN"/>
        </w:rPr>
        <w:t xml:space="preserve">甲方义务：</w:t>
      </w:r>
      <w:r/>
    </w:p>
    <w:p>
      <w:pPr>
        <w:ind w:firstLine="420"/>
        <w:keepLines w:val="0"/>
        <w:keepNext w:val="0"/>
        <w:pageBreakBefore w:val="0"/>
        <w:spacing w:line="360" w:lineRule="auto"/>
        <w:widowControl/>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val="zh-CN"/>
        </w:rPr>
        <w:t xml:space="preserve">（</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zh-CN"/>
        </w:rPr>
        <w:t xml:space="preserve">）根据乙方的有关要求，协调处理项目审计工作实施中的相关协调事宜。</w:t>
      </w:r>
      <w:r/>
    </w:p>
    <w:p>
      <w:pPr>
        <w:ind w:firstLine="420"/>
        <w:keepLines w:val="0"/>
        <w:keepNext w:val="0"/>
        <w:pageBreakBefore w:val="0"/>
        <w:spacing w:line="360" w:lineRule="auto"/>
        <w:widowControl/>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zh-CN"/>
        </w:rPr>
        <w:t xml:space="preserve">按</w:t>
      </w:r>
      <w:r>
        <w:rPr>
          <w:rFonts w:hint="eastAsia" w:ascii="宋体" w:hAnsi="宋体" w:eastAsia="宋体" w:cs="宋体"/>
          <w:b w:val="0"/>
          <w:bCs w:val="0"/>
          <w:color w:val="auto"/>
          <w:sz w:val="21"/>
          <w:szCs w:val="21"/>
          <w:highlight w:val="none"/>
        </w:rPr>
        <w:t xml:space="preserve">约定</w:t>
      </w:r>
      <w:r>
        <w:rPr>
          <w:rFonts w:hint="eastAsia" w:ascii="宋体" w:hAnsi="宋体" w:eastAsia="宋体" w:cs="宋体"/>
          <w:b w:val="0"/>
          <w:bCs w:val="0"/>
          <w:color w:val="auto"/>
          <w:sz w:val="21"/>
          <w:szCs w:val="21"/>
          <w:highlight w:val="none"/>
          <w:lang w:val="zh-CN"/>
        </w:rPr>
        <w:t xml:space="preserve">支付</w:t>
      </w:r>
      <w:r>
        <w:rPr>
          <w:rFonts w:hint="eastAsia" w:ascii="宋体" w:hAnsi="宋体" w:eastAsia="宋体" w:cs="宋体"/>
          <w:b w:val="0"/>
          <w:bCs w:val="0"/>
          <w:color w:val="auto"/>
          <w:sz w:val="21"/>
          <w:szCs w:val="21"/>
          <w:highlight w:val="none"/>
          <w:lang w:eastAsia="zh-CN"/>
        </w:rPr>
        <w:t xml:space="preserve">审计</w:t>
      </w:r>
      <w:r>
        <w:rPr>
          <w:rFonts w:hint="eastAsia" w:ascii="宋体" w:hAnsi="宋体" w:eastAsia="宋体" w:cs="宋体"/>
          <w:b w:val="0"/>
          <w:bCs w:val="0"/>
          <w:color w:val="auto"/>
          <w:sz w:val="21"/>
          <w:szCs w:val="21"/>
          <w:highlight w:val="none"/>
          <w:lang w:val="zh-CN"/>
        </w:rPr>
        <w:t xml:space="preserve">费用。</w:t>
      </w:r>
      <w:r/>
    </w:p>
    <w:p>
      <w:pPr>
        <w:ind w:firstLine="420"/>
        <w:keepLines w:val="0"/>
        <w:keepNext w:val="0"/>
        <w:pageBreakBefore w:val="0"/>
        <w:spacing w:line="360" w:lineRule="auto"/>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val="zh-CN"/>
        </w:rPr>
        <w:t xml:space="preserve">五、乙方权利和义务</w:t>
      </w:r>
      <w:r/>
    </w:p>
    <w:p>
      <w:pPr>
        <w:ind w:firstLine="420"/>
        <w:keepLines w:val="0"/>
        <w:keepNext w:val="0"/>
        <w:pageBreakBefore w:val="0"/>
        <w:spacing w:line="360" w:lineRule="auto"/>
        <w:widowControl/>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zh-CN"/>
        </w:rPr>
        <w:t xml:space="preserve">乙方权利：</w:t>
      </w:r>
      <w:r/>
    </w:p>
    <w:p>
      <w:pPr>
        <w:ind w:firstLine="420"/>
        <w:keepLines w:val="0"/>
        <w:keepNext w:val="0"/>
        <w:pageBreakBefore w:val="0"/>
        <w:spacing w:line="360" w:lineRule="auto"/>
        <w:widowControl/>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val="zh-CN"/>
        </w:rPr>
        <w:t xml:space="preserve">（</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zh-CN"/>
        </w:rPr>
        <w:t xml:space="preserve">）乙方有权对派出人员进行管理，监督派出人员按甲方项目、规章制度及法律法规的要求完成工作；</w:t>
      </w:r>
      <w:r/>
    </w:p>
    <w:p>
      <w:pPr>
        <w:ind w:firstLine="420"/>
        <w:keepLines w:val="0"/>
        <w:keepNext w:val="0"/>
        <w:pageBreakBefore w:val="0"/>
        <w:spacing w:line="360" w:lineRule="auto"/>
        <w:widowControl/>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val="zh-CN"/>
        </w:rPr>
        <w:t xml:space="preserve">（</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val="zh-CN"/>
        </w:rPr>
        <w:t xml:space="preserve">）在项目审计过程中，需要甲方协调建设单位提供审计资料交接、延伸审计事项，可以向甲方提出，并由甲方协调、协助处理。</w:t>
      </w:r>
      <w:r/>
    </w:p>
    <w:p>
      <w:pPr>
        <w:ind w:firstLine="420"/>
        <w:keepLines w:val="0"/>
        <w:keepNext w:val="0"/>
        <w:pageBreakBefore w:val="0"/>
        <w:spacing w:line="360" w:lineRule="auto"/>
        <w:widowControl/>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zh-CN"/>
        </w:rPr>
        <w:t xml:space="preserve">乙方有权要求甲方按时支付审计费用。</w:t>
      </w:r>
      <w:r/>
    </w:p>
    <w:p>
      <w:pPr>
        <w:ind w:firstLine="420"/>
        <w:keepLines w:val="0"/>
        <w:keepNext w:val="0"/>
        <w:pageBreakBefore w:val="0"/>
        <w:spacing w:line="360" w:lineRule="auto"/>
        <w:widowControl/>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val="zh-CN"/>
        </w:rPr>
        <w:t xml:space="preserve">乙方义务：</w:t>
      </w:r>
      <w:r/>
    </w:p>
    <w:p>
      <w:pPr>
        <w:ind w:firstLine="420"/>
        <w:keepLines w:val="0"/>
        <w:keepNext w:val="0"/>
        <w:pageBreakBefore w:val="0"/>
        <w:spacing w:line="360" w:lineRule="auto"/>
        <w:widowControl/>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val="zh-CN"/>
        </w:rPr>
        <w:t xml:space="preserve">（</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zh-CN"/>
        </w:rPr>
        <w:t xml:space="preserve">）乙方有义务在本单位中选派符合项目审核要求的专业人员参与审计工作，在本协议履行期间不得自行更换审计人员。</w:t>
      </w:r>
      <w:r/>
    </w:p>
    <w:p>
      <w:pPr>
        <w:ind w:firstLine="420"/>
        <w:keepLines w:val="0"/>
        <w:keepNext w:val="0"/>
        <w:pageBreakBefore w:val="0"/>
        <w:spacing w:line="360" w:lineRule="auto"/>
        <w:widowControl/>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val="zh-CN"/>
        </w:rPr>
        <w:t xml:space="preserve">（</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val="zh-CN"/>
        </w:rPr>
        <w:t xml:space="preserve">）乙方及其派出人员在项目审计中有义务接受甲方的管理指导、质量监督和验收考评。审计过程中服从甲方的工作安排，并按期完成审计任务，确保执业规范、审计结果真实、合法和准确。</w:t>
      </w:r>
      <w:r/>
    </w:p>
    <w:p>
      <w:pPr>
        <w:ind w:firstLine="420"/>
        <w:keepLines w:val="0"/>
        <w:keepNext w:val="0"/>
        <w:pageBreakBefore w:val="0"/>
        <w:spacing w:line="360" w:lineRule="auto"/>
        <w:widowControl/>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val="zh-CN"/>
        </w:rPr>
        <w:t xml:space="preserve">（</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val="zh-CN"/>
        </w:rPr>
        <w:t xml:space="preserve">）乙方及乙方派出人员应当在项目完成后，及时移交项目实施过程中所形成的全部纸质资料和电子资料，并不得将其参与工作获取的相关信息用于与本项目无关的目的；</w:t>
      </w:r>
      <w:r/>
    </w:p>
    <w:p>
      <w:pPr>
        <w:ind w:firstLine="420"/>
        <w:keepLines w:val="0"/>
        <w:keepNext w:val="0"/>
        <w:pageBreakBefore w:val="0"/>
        <w:spacing w:line="360" w:lineRule="auto"/>
        <w:widowControl/>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val="zh-CN"/>
        </w:rPr>
        <w:t xml:space="preserve">（</w:t>
      </w: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lang w:val="zh-CN"/>
        </w:rPr>
        <w:t xml:space="preserve">）乙方及乙方派出人员应当对其工作结果负责；</w:t>
      </w:r>
      <w:r/>
    </w:p>
    <w:p>
      <w:pPr>
        <w:ind w:firstLine="420"/>
        <w:keepLines w:val="0"/>
        <w:keepNext w:val="0"/>
        <w:pageBreakBefore w:val="0"/>
        <w:spacing w:line="360" w:lineRule="auto"/>
        <w:widowControl/>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val="zh-CN"/>
        </w:rPr>
        <w:t xml:space="preserve">（</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lang w:val="zh-CN"/>
        </w:rPr>
        <w:t xml:space="preserve">）乙方保证与派出人员签订书面合法有效的劳动合同，依法保障派出人员的合法权益；乙方负责为派出人员根据相关法律法规及劳动合同的要求办理社会保险，建立派出人员档案。乙方工作人员的一切劳动或社会保险方面的责任，均由乙方承担，与甲方无关。</w:t>
      </w:r>
      <w:r/>
    </w:p>
    <w:p>
      <w:pPr>
        <w:ind w:firstLine="420"/>
        <w:keepLines w:val="0"/>
        <w:keepNext w:val="0"/>
        <w:pageBreakBefore w:val="0"/>
        <w:spacing w:line="360" w:lineRule="auto"/>
        <w:widowControl/>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val="zh-CN"/>
        </w:rPr>
        <w:t xml:space="preserve">（</w:t>
      </w:r>
      <w:r>
        <w:rPr>
          <w:rFonts w:hint="eastAsia" w:ascii="宋体" w:hAnsi="宋体" w:eastAsia="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lang w:val="zh-CN"/>
        </w:rPr>
        <w:t xml:space="preserve">）乙方对本协议中涉及的派出人员承担国家法律、法规中应由用人单位承担的一切责任，若上述人员发生休假、加班、工伤、大病、生育、工资、社会保险、公积金等任何劳资纠纷，甲方除了根据本合同向乙方支付服务费用之外，不承担乙方派出人员的任何费用，包括但不限于工资、社会保险、公积金、经济补偿金、经济赔偿金；</w:t>
      </w:r>
      <w:r/>
    </w:p>
    <w:p>
      <w:pPr>
        <w:ind w:firstLine="420"/>
        <w:keepLines w:val="0"/>
        <w:keepNext w:val="0"/>
        <w:pageBreakBefore w:val="0"/>
        <w:spacing w:line="360" w:lineRule="auto"/>
        <w:widowControl/>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val="zh-CN"/>
        </w:rPr>
        <w:t xml:space="preserve">（</w:t>
      </w:r>
      <w:r>
        <w:rPr>
          <w:rFonts w:hint="eastAsia" w:ascii="宋体" w:hAnsi="宋体" w:eastAsia="宋体" w:cs="宋体"/>
          <w:b w:val="0"/>
          <w:bCs w:val="0"/>
          <w:color w:val="auto"/>
          <w:sz w:val="21"/>
          <w:szCs w:val="21"/>
          <w:highlight w:val="none"/>
          <w:lang w:val="en-US" w:eastAsia="zh-CN"/>
        </w:rPr>
        <w:t xml:space="preserve">7</w:t>
      </w:r>
      <w:r>
        <w:rPr>
          <w:rFonts w:hint="eastAsia" w:ascii="宋体" w:hAnsi="宋体" w:eastAsia="宋体" w:cs="宋体"/>
          <w:b w:val="0"/>
          <w:bCs w:val="0"/>
          <w:color w:val="auto"/>
          <w:sz w:val="21"/>
          <w:szCs w:val="21"/>
          <w:highlight w:val="none"/>
          <w:lang w:val="zh-CN"/>
        </w:rPr>
        <w:t xml:space="preserve">）如因第三人侵权造成乙方派出人员人身及财产受损的，由第三人向乙方派出人员承担相应的法律责任；乙方派出人员损害未得到足额赔付的，由乙方自行弥补；</w:t>
      </w:r>
      <w:r/>
    </w:p>
    <w:p>
      <w:pPr>
        <w:ind w:firstLine="420"/>
        <w:keepLines w:val="0"/>
        <w:keepNext w:val="0"/>
        <w:pageBreakBefore w:val="0"/>
        <w:spacing w:line="360" w:lineRule="auto"/>
        <w:widowControl/>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val="zh-CN"/>
        </w:rPr>
        <w:t xml:space="preserve">（</w:t>
      </w:r>
      <w:r>
        <w:rPr>
          <w:rFonts w:hint="eastAsia" w:ascii="宋体" w:hAnsi="宋体" w:eastAsia="宋体" w:cs="宋体"/>
          <w:b w:val="0"/>
          <w:bCs w:val="0"/>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lang w:val="zh-CN"/>
        </w:rPr>
        <w:t xml:space="preserve">）乙方应教育其派出人员遵守甲方的各项工作规章制度。</w:t>
      </w:r>
      <w:r/>
    </w:p>
    <w:p>
      <w:pPr>
        <w:ind w:firstLine="420"/>
        <w:keepLines w:val="0"/>
        <w:keepNext w:val="0"/>
        <w:pageBreakBefore w:val="0"/>
        <w:spacing w:line="360" w:lineRule="auto"/>
        <w:widowControl/>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9</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zh-CN"/>
        </w:rPr>
        <w:t xml:space="preserve">乙方在审计工作中要严格执行国家有关政策规定，做到程序合规，记录格式规范、内容完整，证据充分适当，审计结果报告格式规范、事实表述清楚、评价恰当、问题定性及法规适用准确。</w:t>
      </w:r>
      <w:r/>
    </w:p>
    <w:p>
      <w:pPr>
        <w:ind w:firstLine="420"/>
        <w:keepLines w:val="0"/>
        <w:keepNext w:val="0"/>
        <w:pageBreakBefore w:val="0"/>
        <w:spacing w:line="360" w:lineRule="auto"/>
        <w:widowControl/>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10</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zh-CN"/>
        </w:rPr>
        <w:t xml:space="preserve">乙方及其派出人员有义务全面、真实、准确的反映所承担审计事项的审核情况，发现违法违纪问题应及时向甲方汇报，不得隐瞒。</w:t>
      </w:r>
      <w:r/>
    </w:p>
    <w:p>
      <w:pPr>
        <w:ind w:firstLine="420"/>
        <w:keepLines w:val="0"/>
        <w:keepNext w:val="0"/>
        <w:pageBreakBefore w:val="0"/>
        <w:spacing w:line="360" w:lineRule="auto"/>
        <w:widowControl/>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11</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zh-CN"/>
        </w:rPr>
        <w:t xml:space="preserve">乙方及其派出人员有义务完成审计实施方案确定的审核事项，并向甲方提交内容一致的审计结果报告，并对其真实性、合法性、完整性、准确性负责。</w:t>
      </w:r>
      <w:r/>
    </w:p>
    <w:p>
      <w:pPr>
        <w:ind w:firstLine="420"/>
        <w:keepLines w:val="0"/>
        <w:keepNext w:val="0"/>
        <w:pageBreakBefore w:val="0"/>
        <w:spacing w:line="360" w:lineRule="auto"/>
        <w:widowControl/>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12</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zh-CN"/>
        </w:rPr>
        <w:t xml:space="preserve">乙方及其派出人员在审计期间应遵守廉政纪律和工作纪律，违反廉洁纪律实行“一票否决”。审计机构对审核中知晓的国家机密、商业秘密和审核工作秘密负有保密责任。</w:t>
      </w:r>
      <w:r/>
    </w:p>
    <w:p>
      <w:pPr>
        <w:ind w:firstLine="420"/>
        <w:keepLines w:val="0"/>
        <w:keepNext w:val="0"/>
        <w:pageBreakBefore w:val="0"/>
        <w:spacing w:line="360" w:lineRule="auto"/>
        <w:widowControl/>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13</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zh-CN"/>
        </w:rPr>
        <w:t xml:space="preserve">未经甲方同意或组织，不得擅自与项目建设、设计、施工、供应商等单位核对项目审核有关事项，不得直接受理项目建设、施工等有关单位提交的项目审核资料。</w:t>
      </w:r>
      <w:r/>
    </w:p>
    <w:p>
      <w:pPr>
        <w:ind w:firstLine="420"/>
        <w:keepLines w:val="0"/>
        <w:keepNext w:val="0"/>
        <w:pageBreakBefore w:val="0"/>
        <w:spacing w:line="360" w:lineRule="auto"/>
        <w:widowControl/>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14</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zh-CN"/>
        </w:rPr>
        <w:t xml:space="preserve">乙方及其派出人员对承办事项及工作结果有义务参加甲方或有关部门组织的</w:t>
      </w:r>
      <w:r>
        <w:rPr>
          <w:rFonts w:hint="eastAsia" w:ascii="宋体" w:hAnsi="宋体" w:eastAsia="宋体" w:cs="宋体"/>
          <w:b w:val="0"/>
          <w:bCs w:val="0"/>
          <w:color w:val="auto"/>
          <w:sz w:val="21"/>
          <w:szCs w:val="21"/>
          <w:highlight w:val="none"/>
        </w:rPr>
        <w:t xml:space="preserve">论证、</w:t>
      </w:r>
      <w:r>
        <w:rPr>
          <w:rFonts w:hint="eastAsia" w:ascii="宋体" w:hAnsi="宋体" w:eastAsia="宋体" w:cs="宋体"/>
          <w:b w:val="0"/>
          <w:bCs w:val="0"/>
          <w:color w:val="auto"/>
          <w:sz w:val="21"/>
          <w:szCs w:val="21"/>
          <w:highlight w:val="none"/>
          <w:lang w:val="zh-CN"/>
        </w:rPr>
        <w:t xml:space="preserve">听证、复议、裁决或诉讼等工作，负责相关审计事项的解释、答疑和澄清。</w:t>
      </w:r>
      <w:r/>
    </w:p>
    <w:p>
      <w:pPr>
        <w:ind w:firstLine="420"/>
        <w:keepLines w:val="0"/>
        <w:keepNext w:val="0"/>
        <w:pageBreakBefore w:val="0"/>
        <w:spacing w:line="360" w:lineRule="auto"/>
        <w:widowControl/>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15</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zh-CN"/>
        </w:rPr>
        <w:t xml:space="preserve">存在应当回避情形时，乙方及其派出人员应当主动告知甲方，并予以回避。</w:t>
      </w:r>
      <w:r/>
    </w:p>
    <w:p>
      <w:pPr>
        <w:ind w:firstLine="420"/>
        <w:keepLines w:val="0"/>
        <w:keepNext w:val="0"/>
        <w:pageBreakBefore w:val="0"/>
        <w:spacing w:line="360" w:lineRule="auto"/>
        <w:widowControl/>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16</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zh-CN"/>
        </w:rPr>
        <w:t xml:space="preserve">乙方及其派出人员在审计中不得以甲方及其人员名义从事与委托审计事项无关的活动。</w:t>
      </w:r>
      <w:r/>
    </w:p>
    <w:p>
      <w:pPr>
        <w:ind w:firstLine="420"/>
        <w:keepLines w:val="0"/>
        <w:keepNext w:val="0"/>
        <w:pageBreakBefore w:val="0"/>
        <w:spacing w:line="360" w:lineRule="auto"/>
        <w:widowControl/>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17</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zh-CN"/>
        </w:rPr>
        <w:t xml:space="preserve">乙方及其派出人员不得使用甲方委托审计事项的审核资料和结果，用于与委托审计事项无关的目的。</w:t>
      </w:r>
      <w:r/>
    </w:p>
    <w:p>
      <w:pPr>
        <w:ind w:firstLine="420"/>
        <w:keepLines w:val="0"/>
        <w:keepNext w:val="0"/>
        <w:pageBreakBefore w:val="0"/>
        <w:spacing w:line="360" w:lineRule="auto"/>
        <w:widowControl/>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val="zh-CN"/>
        </w:rPr>
        <w:t xml:space="preserve">（</w:t>
      </w:r>
      <w:r>
        <w:rPr>
          <w:rFonts w:hint="eastAsia" w:ascii="宋体" w:hAnsi="宋体" w:eastAsia="宋体" w:cs="宋体"/>
          <w:b w:val="0"/>
          <w:bCs w:val="0"/>
          <w:color w:val="auto"/>
          <w:sz w:val="21"/>
          <w:szCs w:val="21"/>
          <w:highlight w:val="none"/>
          <w:lang w:val="en-US" w:eastAsia="zh-CN"/>
        </w:rPr>
        <w:t xml:space="preserve">18</w:t>
      </w:r>
      <w:r>
        <w:rPr>
          <w:rFonts w:hint="eastAsia" w:ascii="宋体" w:hAnsi="宋体" w:eastAsia="宋体" w:cs="宋体"/>
          <w:b w:val="0"/>
          <w:bCs w:val="0"/>
          <w:color w:val="auto"/>
          <w:sz w:val="21"/>
          <w:szCs w:val="21"/>
          <w:highlight w:val="none"/>
          <w:lang w:val="zh-CN"/>
        </w:rPr>
        <w:t xml:space="preserve">）乙方不得将甲方委托的审计事项转包、分包给任何第三方实施完成。</w:t>
      </w:r>
      <w:r/>
    </w:p>
    <w:p>
      <w:pPr>
        <w:ind w:firstLine="420"/>
        <w:keepLines w:val="0"/>
        <w:keepNext w:val="0"/>
        <w:pageBreakBefore w:val="0"/>
        <w:spacing w:line="360" w:lineRule="auto"/>
        <w:widowControl/>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val="zh-CN"/>
        </w:rPr>
        <w:t xml:space="preserve">（</w:t>
      </w:r>
      <w:r>
        <w:rPr>
          <w:rFonts w:hint="eastAsia" w:ascii="宋体" w:hAnsi="宋体" w:eastAsia="宋体" w:cs="宋体"/>
          <w:b w:val="0"/>
          <w:bCs w:val="0"/>
          <w:color w:val="auto"/>
          <w:sz w:val="21"/>
          <w:szCs w:val="21"/>
          <w:highlight w:val="none"/>
          <w:lang w:val="en-US" w:eastAsia="zh-CN"/>
        </w:rPr>
        <w:t xml:space="preserve">19</w:t>
      </w:r>
      <w:r>
        <w:rPr>
          <w:rFonts w:hint="eastAsia" w:ascii="宋体" w:hAnsi="宋体" w:eastAsia="宋体" w:cs="宋体"/>
          <w:b w:val="0"/>
          <w:bCs w:val="0"/>
          <w:color w:val="auto"/>
          <w:sz w:val="21"/>
          <w:szCs w:val="21"/>
          <w:highlight w:val="none"/>
          <w:lang w:val="zh-CN"/>
        </w:rPr>
        <w:t xml:space="preserve">）乙方对其审计结果的真实性、合法性负责，对其出具的审计结果报告中审核事实、定性独立承担法律责任。</w:t>
      </w:r>
      <w:r/>
    </w:p>
    <w:p>
      <w:pPr>
        <w:ind w:firstLine="420"/>
        <w:keepLines w:val="0"/>
        <w:keepNext w:val="0"/>
        <w:pageBreakBefore w:val="0"/>
        <w:spacing w:line="360" w:lineRule="auto"/>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20</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zh-CN"/>
        </w:rPr>
        <w:t xml:space="preserve">乙方必须在本协议约定的时间内完成审计工作，除特大型项目或情况特殊项目</w:t>
      </w:r>
      <w:r>
        <w:rPr>
          <w:rFonts w:hint="eastAsia" w:ascii="宋体" w:hAnsi="宋体" w:eastAsia="宋体" w:cs="宋体"/>
          <w:b w:val="0"/>
          <w:bCs w:val="0"/>
          <w:color w:val="auto"/>
          <w:sz w:val="21"/>
          <w:szCs w:val="21"/>
          <w:highlight w:val="none"/>
        </w:rPr>
        <w:t xml:space="preserve">报经甲方书面同意外</w:t>
      </w:r>
      <w:r>
        <w:rPr>
          <w:rFonts w:hint="eastAsia" w:ascii="宋体" w:hAnsi="宋体" w:eastAsia="宋体" w:cs="宋体"/>
          <w:b w:val="0"/>
          <w:bCs w:val="0"/>
          <w:color w:val="auto"/>
          <w:sz w:val="21"/>
          <w:szCs w:val="21"/>
          <w:highlight w:val="none"/>
          <w:lang w:val="zh-CN"/>
        </w:rPr>
        <w:t xml:space="preserve">，未按规定时间完成的（遇到不可抗力情况除外），超期1天扣除审计费用的10%，超期2天扣除审计费用的20%，以此类推，扣完为止。</w:t>
      </w:r>
      <w:r>
        <w:rPr>
          <w:rFonts w:hint="eastAsia" w:ascii="宋体" w:hAnsi="宋体" w:eastAsia="宋体" w:cs="宋体"/>
          <w:b w:val="0"/>
          <w:bCs w:val="0"/>
          <w:color w:val="auto"/>
          <w:sz w:val="21"/>
          <w:szCs w:val="21"/>
          <w:highlight w:val="none"/>
        </w:rPr>
        <w:t xml:space="preserve">同时，</w:t>
      </w:r>
      <w:r>
        <w:rPr>
          <w:rFonts w:hint="eastAsia" w:ascii="宋体" w:hAnsi="宋体" w:eastAsia="宋体" w:cs="宋体"/>
          <w:b w:val="0"/>
          <w:bCs w:val="0"/>
          <w:color w:val="auto"/>
          <w:sz w:val="21"/>
          <w:szCs w:val="21"/>
          <w:highlight w:val="none"/>
          <w:lang w:val="zh-CN"/>
        </w:rPr>
        <w:t xml:space="preserve">由于乙方原因导致审计延期给甲方造成的损失由乙方承担。</w:t>
      </w:r>
      <w:r/>
    </w:p>
    <w:p>
      <w:pPr>
        <w:ind w:firstLine="420"/>
        <w:keepLines w:val="0"/>
        <w:keepNext w:val="0"/>
        <w:pageBreakBefore w:val="0"/>
        <w:spacing w:line="360" w:lineRule="auto"/>
        <w:widowControl/>
        <w:rPr>
          <w:rFonts w:hint="eastAsia" w:ascii="宋体" w:hAnsi="宋体" w:eastAsia="宋体" w:cs="宋体"/>
          <w:b w:val="0"/>
          <w:bCs w:val="0"/>
          <w:color w:val="auto"/>
          <w:sz w:val="21"/>
          <w:szCs w:val="21"/>
          <w:highlight w:val="none"/>
          <w:shd w:val="clear" w:color="auto" w:fill="ffffff"/>
        </w:rPr>
        <w:outlineLvl w:val="9"/>
      </w:pPr>
      <w:r>
        <w:rPr>
          <w:rFonts w:hint="eastAsia" w:ascii="宋体" w:hAnsi="宋体" w:eastAsia="宋体" w:cs="宋体"/>
          <w:b w:val="0"/>
          <w:bCs w:val="0"/>
          <w:color w:val="auto"/>
          <w:sz w:val="21"/>
          <w:szCs w:val="21"/>
          <w:highlight w:val="none"/>
        </w:rPr>
        <w:t xml:space="preserve">21</w:t>
      </w:r>
      <w:r>
        <w:rPr>
          <w:rFonts w:hint="eastAsia" w:ascii="宋体" w:hAnsi="宋体" w:eastAsia="宋体" w:cs="宋体"/>
          <w:b w:val="0"/>
          <w:bCs w:val="0"/>
          <w:color w:val="auto"/>
          <w:sz w:val="21"/>
          <w:szCs w:val="21"/>
          <w:highlight w:val="none"/>
          <w:lang w:val="zh-CN"/>
        </w:rPr>
        <w:t xml:space="preserve">、乙方人员在审计过程中的出行安全责任由乙方负责。</w:t>
      </w:r>
      <w:r/>
    </w:p>
    <w:p>
      <w:pPr>
        <w:ind w:firstLine="420"/>
        <w:keepLines w:val="0"/>
        <w:keepNext w:val="0"/>
        <w:pageBreakBefore w:val="0"/>
        <w:spacing w:line="360" w:lineRule="auto"/>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lang w:eastAsia="zh-CN"/>
        </w:rPr>
        <w:t xml:space="preserve">六</w:t>
      </w:r>
      <w:r>
        <w:rPr>
          <w:rFonts w:hint="eastAsia" w:ascii="宋体" w:hAnsi="宋体" w:eastAsia="宋体" w:cs="宋体"/>
          <w:b w:val="0"/>
          <w:bCs w:val="0"/>
          <w:color w:val="auto"/>
          <w:sz w:val="21"/>
          <w:szCs w:val="21"/>
          <w:highlight w:val="none"/>
        </w:rPr>
        <w:t xml:space="preserve">、违约责任</w:t>
      </w:r>
      <w:r/>
    </w:p>
    <w:p>
      <w:pPr>
        <w:ind w:firstLine="420"/>
        <w:keepLines w:val="0"/>
        <w:keepNext w:val="0"/>
        <w:pageBreakBefore w:val="0"/>
        <w:spacing w:line="360" w:lineRule="auto"/>
        <w:widowControl/>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val="zh-CN"/>
        </w:rPr>
        <w:t xml:space="preserve">乙方或乙方派出人员违反本协议条款，出现下列行为的，甲方可以根据情节轻重，扣减该项目服务费用：</w:t>
      </w:r>
      <w:r/>
    </w:p>
    <w:p>
      <w:pPr>
        <w:ind w:firstLine="420"/>
        <w:keepLines w:val="0"/>
        <w:keepNext w:val="0"/>
        <w:pageBreakBefore w:val="0"/>
        <w:spacing w:line="360" w:lineRule="auto"/>
        <w:widowControl/>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zh-CN"/>
        </w:rPr>
        <w:t xml:space="preserve">乙方或乙方派出人员在工作过程中发生违反廉政纪律和保密规定情形的，扣减该项目实际发生的全部服务费用；</w:t>
      </w:r>
      <w:r/>
    </w:p>
    <w:p>
      <w:pPr>
        <w:ind w:firstLine="420"/>
        <w:keepLines w:val="0"/>
        <w:keepNext w:val="0"/>
        <w:pageBreakBefore w:val="0"/>
        <w:spacing w:line="360" w:lineRule="auto"/>
        <w:widowControl/>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val="zh-CN"/>
        </w:rPr>
        <w:t xml:space="preserve">乙方或乙方派出人员未按照甲方规定程序开展工作，造成严重后果的，扣减该项目实际发生的全部服务费用；</w:t>
      </w:r>
      <w:r/>
    </w:p>
    <w:p>
      <w:pPr>
        <w:ind w:firstLine="420"/>
        <w:keepLines w:val="0"/>
        <w:keepNext w:val="0"/>
        <w:pageBreakBefore w:val="0"/>
        <w:spacing w:line="360" w:lineRule="auto"/>
        <w:widowControl/>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val="zh-CN"/>
        </w:rPr>
        <w:t xml:space="preserve">乙方或乙方派出人员没有按甲方要求完成工作任务的，扣减该项目实际发生的</w:t>
      </w:r>
      <w:r>
        <w:rPr>
          <w:rFonts w:hint="eastAsia" w:ascii="宋体" w:hAnsi="宋体" w:eastAsia="宋体" w:cs="宋体"/>
          <w:b w:val="0"/>
          <w:bCs w:val="0"/>
          <w:color w:val="auto"/>
          <w:sz w:val="21"/>
          <w:szCs w:val="21"/>
          <w:highlight w:val="none"/>
        </w:rPr>
        <w:t xml:space="preserve">全部</w:t>
      </w:r>
      <w:r>
        <w:rPr>
          <w:rFonts w:hint="eastAsia" w:ascii="宋体" w:hAnsi="宋体" w:eastAsia="宋体" w:cs="宋体"/>
          <w:b w:val="0"/>
          <w:bCs w:val="0"/>
          <w:color w:val="auto"/>
          <w:sz w:val="21"/>
          <w:szCs w:val="21"/>
          <w:highlight w:val="none"/>
          <w:lang w:val="zh-CN"/>
        </w:rPr>
        <w:t xml:space="preserve">服务费用；</w:t>
      </w:r>
      <w:r/>
    </w:p>
    <w:p>
      <w:pPr>
        <w:ind w:firstLine="420"/>
        <w:keepLines w:val="0"/>
        <w:keepNext w:val="0"/>
        <w:pageBreakBefore w:val="0"/>
        <w:spacing w:line="360" w:lineRule="auto"/>
        <w:widowControl/>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lang w:val="zh-CN"/>
        </w:rPr>
        <w:t xml:space="preserve">乙方应甲方要求更换派出人员后，仍不符合工作要求的，扣减该人次全部服务费用；</w:t>
      </w:r>
      <w:r/>
    </w:p>
    <w:p>
      <w:pPr>
        <w:ind w:firstLine="420"/>
        <w:keepLines w:val="0"/>
        <w:keepNext w:val="0"/>
        <w:pageBreakBefore w:val="0"/>
        <w:spacing w:line="360" w:lineRule="auto"/>
        <w:widowControl/>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lang w:val="zh-CN"/>
        </w:rPr>
        <w:t xml:space="preserve">乙方或乙方派出人员有其他违反本协议条款行为的，甲方可以根据情节轻重，扣减该项目实际发生的服务费用的10%-50%。</w:t>
      </w:r>
      <w:r/>
    </w:p>
    <w:p>
      <w:pPr>
        <w:ind w:firstLine="420"/>
        <w:keepLines w:val="0"/>
        <w:keepNext w:val="0"/>
        <w:pageBreakBefore w:val="0"/>
        <w:spacing w:line="360" w:lineRule="auto"/>
        <w:widowControl/>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val="zh-CN"/>
        </w:rPr>
        <w:t xml:space="preserve">乙方违反本合同约定的，除应承担上述违约责任外，还应当赔偿因此给甲方造成的一切直接和间接损失，包括但不限于甲方的实际损失、预期可得利益损失以及因实现债权而产生的诉讼费、保全费、保全保险费、鉴定费、差旅费、律师费、公证费等。</w:t>
      </w:r>
      <w:r/>
    </w:p>
    <w:p>
      <w:pPr>
        <w:pStyle w:val="886"/>
        <w:jc w:val="both"/>
        <w:keepLines w:val="0"/>
        <w:keepNext w:val="0"/>
        <w:pageBreakBefore w:val="0"/>
        <w:spacing w:line="360" w:lineRule="auto"/>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lang w:eastAsia="zh-CN"/>
        </w:rPr>
        <w:t xml:space="preserve">七</w:t>
      </w:r>
      <w:r>
        <w:rPr>
          <w:rFonts w:hint="eastAsia" w:ascii="宋体" w:hAnsi="宋体" w:eastAsia="宋体" w:cs="宋体"/>
          <w:b w:val="0"/>
          <w:bCs w:val="0"/>
          <w:color w:val="auto"/>
          <w:sz w:val="21"/>
          <w:szCs w:val="21"/>
          <w:highlight w:val="none"/>
        </w:rPr>
        <w:t xml:space="preserve">、不可抗力</w:t>
      </w:r>
      <w:r/>
    </w:p>
    <w:p>
      <w:pPr>
        <w:pStyle w:val="886"/>
        <w:jc w:val="both"/>
        <w:keepLines w:val="0"/>
        <w:keepNext w:val="0"/>
        <w:pageBreakBefore w:val="0"/>
        <w:spacing w:line="360" w:lineRule="auto"/>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1、甲、乙双方如果因不可抗力而导致合同义务的延误或不能履行，不承担没收履约保证金、误期赔偿或终止合同的责任。</w:t>
      </w:r>
      <w:r/>
    </w:p>
    <w:p>
      <w:pPr>
        <w:pStyle w:val="886"/>
        <w:jc w:val="both"/>
        <w:keepLines w:val="0"/>
        <w:keepNext w:val="0"/>
        <w:pageBreakBefore w:val="0"/>
        <w:spacing w:line="360" w:lineRule="auto"/>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2、本条所述的“不可抗力”系指下列甲、乙双方无法控制、不可预见的事件，但不包括甲、乙双方的违约或疏忽。这些事件包括：战争、严重火灾、洪水、台风、地震以及其他甲方和乙方商定的事件。</w:t>
      </w:r>
      <w:r/>
    </w:p>
    <w:p>
      <w:pPr>
        <w:pStyle w:val="886"/>
        <w:jc w:val="both"/>
        <w:keepLines w:val="0"/>
        <w:keepNext w:val="0"/>
        <w:pageBreakBefore w:val="0"/>
        <w:spacing w:line="360" w:lineRule="auto"/>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3、在不可抗力事件发生后，受影响的一方应尽快以书面形式将不可抗力的情况和原因通知另一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w:t>
      </w:r>
      <w:r>
        <w:rPr>
          <w:rFonts w:hint="eastAsia" w:ascii="宋体" w:hAnsi="宋体" w:eastAsia="宋体" w:cs="宋体"/>
          <w:b w:val="0"/>
          <w:bCs w:val="0"/>
          <w:color w:val="auto"/>
          <w:sz w:val="21"/>
          <w:szCs w:val="21"/>
          <w:highlight w:val="none"/>
          <w:lang w:eastAsia="zh-CN"/>
        </w:rPr>
        <w:t xml:space="preserve">审计</w:t>
      </w:r>
      <w:r>
        <w:rPr>
          <w:rFonts w:hint="eastAsia" w:ascii="宋体" w:hAnsi="宋体" w:eastAsia="宋体" w:cs="宋体"/>
          <w:b w:val="0"/>
          <w:bCs w:val="0"/>
          <w:color w:val="auto"/>
          <w:sz w:val="21"/>
          <w:szCs w:val="21"/>
          <w:highlight w:val="none"/>
        </w:rPr>
        <w:t xml:space="preserve">服务义务的协议。</w:t>
      </w:r>
      <w:r/>
    </w:p>
    <w:p>
      <w:pPr>
        <w:pStyle w:val="886"/>
        <w:jc w:val="both"/>
        <w:keepLines w:val="0"/>
        <w:keepNext w:val="0"/>
        <w:pageBreakBefore w:val="0"/>
        <w:spacing w:line="360" w:lineRule="auto"/>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lang w:eastAsia="zh-CN"/>
        </w:rPr>
        <w:t xml:space="preserve">八</w:t>
      </w:r>
      <w:r>
        <w:rPr>
          <w:rFonts w:hint="eastAsia" w:ascii="宋体" w:hAnsi="宋体" w:eastAsia="宋体" w:cs="宋体"/>
          <w:b w:val="0"/>
          <w:bCs w:val="0"/>
          <w:color w:val="auto"/>
          <w:sz w:val="21"/>
          <w:szCs w:val="21"/>
          <w:highlight w:val="none"/>
        </w:rPr>
        <w:t xml:space="preserve">、合同的解除：</w:t>
      </w:r>
      <w:r/>
    </w:p>
    <w:p>
      <w:pPr>
        <w:pStyle w:val="886"/>
        <w:jc w:val="both"/>
        <w:keepLines w:val="0"/>
        <w:keepNext w:val="0"/>
        <w:pageBreakBefore w:val="0"/>
        <w:spacing w:line="360" w:lineRule="auto"/>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1、甲方和乙方协商一致，可以解除合同。</w:t>
      </w:r>
      <w:r/>
    </w:p>
    <w:p>
      <w:pPr>
        <w:pStyle w:val="886"/>
        <w:jc w:val="both"/>
        <w:keepLines w:val="0"/>
        <w:keepNext w:val="0"/>
        <w:pageBreakBefore w:val="0"/>
        <w:spacing w:line="360" w:lineRule="auto"/>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2、有权解除合同的一方，应当在违约事实或不可抗力发生之后三十天内书面通知对方提出解除合同，合同在书面通知到达对方时解除。</w:t>
      </w:r>
      <w:r/>
    </w:p>
    <w:p>
      <w:pPr>
        <w:pStyle w:val="886"/>
        <w:jc w:val="both"/>
        <w:keepLines w:val="0"/>
        <w:keepNext w:val="0"/>
        <w:pageBreakBefore w:val="0"/>
        <w:spacing w:line="360" w:lineRule="auto"/>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3、合同的部分和全部都不得擅自转让。</w:t>
      </w:r>
      <w:r/>
    </w:p>
    <w:p>
      <w:pPr>
        <w:pStyle w:val="897"/>
        <w:ind w:firstLine="420"/>
        <w:keepLines w:val="0"/>
        <w:keepNext w:val="0"/>
        <w:pageBreakBefore w:val="0"/>
        <w:spacing w:line="360" w:lineRule="auto"/>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rPr>
        <w:t xml:space="preserve">4、出现下列情况之一的，甲方有权解除合同：</w:t>
      </w:r>
      <w:r/>
    </w:p>
    <w:p>
      <w:pPr>
        <w:ind w:firstLine="420"/>
        <w:keepLines w:val="0"/>
        <w:keepNext w:val="0"/>
        <w:pageBreakBefore w:val="0"/>
        <w:spacing w:line="360" w:lineRule="auto"/>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val="zh-CN"/>
        </w:rPr>
        <w:t xml:space="preserve">（1）经查实乙方存在行贿或有收受、索要建设单位、施工单位提供的各种财物和免费服务</w:t>
      </w:r>
      <w:r>
        <w:rPr>
          <w:rFonts w:hint="eastAsia" w:ascii="宋体" w:hAnsi="宋体" w:eastAsia="宋体" w:cs="宋体"/>
          <w:b w:val="0"/>
          <w:bCs w:val="0"/>
          <w:color w:val="auto"/>
          <w:sz w:val="21"/>
          <w:szCs w:val="21"/>
          <w:highlight w:val="none"/>
        </w:rPr>
        <w:t xml:space="preserve">等严重违反国家、行业以及评审规范的行为</w:t>
      </w:r>
      <w:r>
        <w:rPr>
          <w:rFonts w:hint="eastAsia" w:ascii="宋体" w:hAnsi="宋体" w:eastAsia="宋体" w:cs="宋体"/>
          <w:b w:val="0"/>
          <w:bCs w:val="0"/>
          <w:color w:val="auto"/>
          <w:sz w:val="21"/>
          <w:szCs w:val="21"/>
          <w:highlight w:val="none"/>
          <w:lang w:val="zh-CN"/>
        </w:rPr>
        <w:t xml:space="preserve">的； </w:t>
      </w:r>
      <w:r/>
    </w:p>
    <w:p>
      <w:pPr>
        <w:ind w:firstLine="420"/>
        <w:keepLines w:val="0"/>
        <w:keepNext w:val="0"/>
        <w:pageBreakBefore w:val="0"/>
        <w:spacing w:line="360" w:lineRule="auto"/>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val="zh-CN"/>
        </w:rPr>
        <w:t xml:space="preserve">（2）在合同有效期内，被行业主管部门取消经营资格的；</w:t>
      </w:r>
      <w:r/>
    </w:p>
    <w:p>
      <w:pPr>
        <w:ind w:firstLine="420"/>
        <w:keepLines w:val="0"/>
        <w:keepNext w:val="0"/>
        <w:pageBreakBefore w:val="0"/>
        <w:spacing w:line="360" w:lineRule="auto"/>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val="zh-CN"/>
        </w:rPr>
        <w:t xml:space="preserve">（3）在合同有效期内，乙方擅自变更、转让、租借审计服务商资格的；</w:t>
      </w:r>
      <w:r/>
    </w:p>
    <w:p>
      <w:pPr>
        <w:ind w:firstLine="420"/>
        <w:keepLines w:val="0"/>
        <w:keepNext w:val="0"/>
        <w:pageBreakBefore w:val="0"/>
        <w:spacing w:line="360" w:lineRule="auto"/>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val="zh-CN"/>
        </w:rPr>
        <w:t xml:space="preserve">（4）</w:t>
      </w:r>
      <w:r>
        <w:rPr>
          <w:rFonts w:hint="eastAsia" w:ascii="宋体" w:hAnsi="宋体" w:eastAsia="宋体" w:cs="宋体"/>
          <w:b w:val="0"/>
          <w:bCs w:val="0"/>
          <w:color w:val="auto"/>
          <w:sz w:val="21"/>
          <w:szCs w:val="21"/>
          <w:highlight w:val="none"/>
        </w:rPr>
        <w:t xml:space="preserve">乙方</w:t>
      </w:r>
      <w:r>
        <w:rPr>
          <w:rFonts w:hint="eastAsia" w:ascii="宋体" w:hAnsi="宋体" w:eastAsia="宋体" w:cs="宋体"/>
          <w:b w:val="0"/>
          <w:bCs w:val="0"/>
          <w:color w:val="auto"/>
          <w:sz w:val="21"/>
          <w:szCs w:val="21"/>
          <w:highlight w:val="none"/>
          <w:lang w:val="zh-CN"/>
        </w:rPr>
        <w:t xml:space="preserve">不如实反映情况，提供虚假材料的；</w:t>
      </w:r>
      <w:r/>
    </w:p>
    <w:p>
      <w:pPr>
        <w:ind w:firstLine="420"/>
        <w:keepLines w:val="0"/>
        <w:keepNext w:val="0"/>
        <w:pageBreakBefore w:val="0"/>
        <w:spacing w:line="360" w:lineRule="auto"/>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val="zh-CN"/>
        </w:rPr>
        <w:t xml:space="preserve">（5）</w:t>
      </w:r>
      <w:r>
        <w:rPr>
          <w:rFonts w:hint="eastAsia" w:ascii="宋体" w:hAnsi="宋体" w:eastAsia="宋体" w:cs="宋体"/>
          <w:b w:val="0"/>
          <w:bCs w:val="0"/>
          <w:color w:val="auto"/>
          <w:sz w:val="21"/>
          <w:szCs w:val="21"/>
          <w:highlight w:val="none"/>
        </w:rPr>
        <w:t xml:space="preserve">乙方</w:t>
      </w:r>
      <w:r>
        <w:rPr>
          <w:rFonts w:hint="eastAsia" w:ascii="宋体" w:hAnsi="宋体" w:eastAsia="宋体" w:cs="宋体"/>
          <w:b w:val="0"/>
          <w:bCs w:val="0"/>
          <w:color w:val="auto"/>
          <w:sz w:val="21"/>
          <w:szCs w:val="21"/>
          <w:highlight w:val="none"/>
          <w:lang w:val="zh-CN"/>
        </w:rPr>
        <w:t xml:space="preserve">未按招标文件约定的价格提供服务的；</w:t>
      </w:r>
      <w:r/>
    </w:p>
    <w:p>
      <w:pPr>
        <w:ind w:firstLine="420"/>
        <w:keepLines w:val="0"/>
        <w:keepNext w:val="0"/>
        <w:pageBreakBefore w:val="0"/>
        <w:spacing w:line="360" w:lineRule="auto"/>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lang w:val="zh-CN"/>
        </w:rPr>
        <w:t xml:space="preserve">（</w:t>
      </w:r>
      <w:r>
        <w:rPr>
          <w:rFonts w:hint="eastAsia" w:ascii="宋体" w:hAnsi="宋体" w:eastAsia="宋体" w:cs="宋体"/>
          <w:b w:val="0"/>
          <w:bCs w:val="0"/>
          <w:color w:val="auto"/>
          <w:sz w:val="21"/>
          <w:szCs w:val="21"/>
          <w:highlight w:val="none"/>
        </w:rPr>
        <w:t xml:space="preserve">7）乙方未按承诺响应服务时间提供服务的；</w:t>
      </w:r>
      <w:r/>
    </w:p>
    <w:p>
      <w:pPr>
        <w:ind w:firstLine="420"/>
        <w:keepLines w:val="0"/>
        <w:keepNext w:val="0"/>
        <w:pageBreakBefore w:val="0"/>
        <w:spacing w:line="360" w:lineRule="auto"/>
        <w:widowControl/>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val="zh-CN"/>
        </w:rPr>
        <w:t xml:space="preserve">（</w:t>
      </w:r>
      <w:r>
        <w:rPr>
          <w:rFonts w:hint="eastAsia" w:ascii="宋体" w:hAnsi="宋体" w:eastAsia="宋体" w:cs="宋体"/>
          <w:b w:val="0"/>
          <w:bCs w:val="0"/>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lang w:val="zh-CN"/>
        </w:rPr>
        <w:t xml:space="preserve">）违反保密纪律或回避规定的；</w:t>
      </w:r>
      <w:r/>
    </w:p>
    <w:p>
      <w:pPr>
        <w:ind w:firstLine="420"/>
        <w:keepLines w:val="0"/>
        <w:keepNext w:val="0"/>
        <w:pageBreakBefore w:val="0"/>
        <w:spacing w:line="360" w:lineRule="auto"/>
        <w:widowControl/>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val="zh-CN"/>
        </w:rPr>
        <w:t xml:space="preserve">（9）乙方发生消极工作导致审计进度缓慢三次的，或者拒不履行本合同的；</w:t>
      </w:r>
      <w:r/>
    </w:p>
    <w:p>
      <w:pPr>
        <w:ind w:firstLine="420"/>
        <w:keepLines w:val="0"/>
        <w:keepNext w:val="0"/>
        <w:pageBreakBefore w:val="0"/>
        <w:spacing w:line="360" w:lineRule="auto"/>
        <w:widowControl/>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val="zh-CN"/>
        </w:rPr>
        <w:t xml:space="preserve">（1</w:t>
      </w:r>
      <w:r>
        <w:rPr>
          <w:rFonts w:hint="eastAsia" w:ascii="宋体" w:hAnsi="宋体" w:eastAsia="宋体" w:cs="宋体"/>
          <w:b w:val="0"/>
          <w:bCs w:val="0"/>
          <w:color w:val="auto"/>
          <w:sz w:val="21"/>
          <w:szCs w:val="21"/>
          <w:highlight w:val="none"/>
          <w:lang w:val="en-US" w:eastAsia="zh-CN"/>
        </w:rPr>
        <w:t xml:space="preserve">0</w:t>
      </w:r>
      <w:r>
        <w:rPr>
          <w:rFonts w:hint="eastAsia" w:ascii="宋体" w:hAnsi="宋体" w:eastAsia="宋体" w:cs="宋体"/>
          <w:b w:val="0"/>
          <w:bCs w:val="0"/>
          <w:color w:val="auto"/>
          <w:sz w:val="21"/>
          <w:szCs w:val="21"/>
          <w:highlight w:val="none"/>
          <w:lang w:val="zh-CN"/>
        </w:rPr>
        <w:t xml:space="preserve">）乙方在造价咨询服务中，在工作质量、工作要求、工作效率及服务质量、系统运用等出现严重差错，累计警告</w:t>
      </w:r>
      <w:r>
        <w:rPr>
          <w:rFonts w:hint="eastAsia" w:ascii="宋体" w:hAnsi="宋体" w:eastAsia="宋体" w:cs="宋体"/>
          <w:b w:val="0"/>
          <w:bCs w:val="0"/>
          <w:color w:val="auto"/>
          <w:sz w:val="21"/>
          <w:szCs w:val="21"/>
          <w:highlight w:val="none"/>
          <w:lang w:val="en-US" w:eastAsia="zh-CN"/>
        </w:rPr>
        <w:t xml:space="preserve">二</w:t>
      </w:r>
      <w:r>
        <w:rPr>
          <w:rFonts w:hint="eastAsia" w:ascii="宋体" w:hAnsi="宋体" w:eastAsia="宋体" w:cs="宋体"/>
          <w:b w:val="0"/>
          <w:bCs w:val="0"/>
          <w:color w:val="auto"/>
          <w:sz w:val="21"/>
          <w:szCs w:val="21"/>
          <w:highlight w:val="none"/>
          <w:lang w:val="zh-CN"/>
        </w:rPr>
        <w:t xml:space="preserve">次的；</w:t>
      </w:r>
      <w:r/>
    </w:p>
    <w:p>
      <w:pPr>
        <w:ind w:firstLine="420"/>
        <w:keepLines w:val="0"/>
        <w:keepNext w:val="0"/>
        <w:pageBreakBefore w:val="0"/>
        <w:spacing w:line="360" w:lineRule="auto"/>
        <w:widowControl/>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val="zh-CN"/>
        </w:rPr>
        <w:t xml:space="preserve">（</w:t>
      </w:r>
      <w:r>
        <w:rPr>
          <w:rFonts w:hint="eastAsia" w:ascii="宋体" w:hAnsi="宋体" w:eastAsia="宋体" w:cs="宋体"/>
          <w:b w:val="0"/>
          <w:bCs w:val="0"/>
          <w:color w:val="auto"/>
          <w:sz w:val="21"/>
          <w:szCs w:val="21"/>
          <w:highlight w:val="none"/>
          <w:lang w:val="en-US" w:eastAsia="zh-CN"/>
        </w:rPr>
        <w:t xml:space="preserve">11</w:t>
      </w:r>
      <w:r>
        <w:rPr>
          <w:rFonts w:hint="eastAsia" w:ascii="宋体" w:hAnsi="宋体" w:eastAsia="宋体" w:cs="宋体"/>
          <w:b w:val="0"/>
          <w:bCs w:val="0"/>
          <w:color w:val="auto"/>
          <w:sz w:val="21"/>
          <w:szCs w:val="21"/>
          <w:highlight w:val="none"/>
          <w:lang w:val="zh-CN"/>
        </w:rPr>
        <w:t xml:space="preserve">）受政策影响导致合同无法履行的；</w:t>
      </w:r>
      <w:r/>
    </w:p>
    <w:p>
      <w:pPr>
        <w:ind w:firstLine="422"/>
        <w:keepLines w:val="0"/>
        <w:keepNext w:val="0"/>
        <w:pageBreakBefore w:val="0"/>
        <w:spacing w:line="360" w:lineRule="auto"/>
        <w:widowControl/>
        <w:rPr>
          <w:rFonts w:hint="eastAsia" w:ascii="宋体" w:hAnsi="宋体" w:eastAsia="宋体" w:cs="宋体"/>
          <w:b/>
          <w:bCs/>
          <w:color w:val="auto"/>
          <w:sz w:val="21"/>
          <w:szCs w:val="21"/>
          <w:highlight w:val="none"/>
          <w:lang w:val="zh-CN" w:eastAsia="zh-CN"/>
        </w:rPr>
        <w:outlineLvl w:val="9"/>
      </w:pP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val="en-US" w:eastAsia="zh-CN"/>
        </w:rPr>
        <w:t xml:space="preserve">12</w:t>
      </w:r>
      <w:r>
        <w:rPr>
          <w:rFonts w:hint="eastAsia" w:ascii="宋体" w:hAnsi="宋体" w:eastAsia="宋体" w:cs="宋体"/>
          <w:b/>
          <w:bCs/>
          <w:color w:val="auto"/>
          <w:sz w:val="21"/>
          <w:szCs w:val="21"/>
          <w:highlight w:val="none"/>
          <w:lang w:val="zh-CN" w:eastAsia="zh-CN"/>
        </w:rPr>
        <w:t xml:space="preserve">）乙方不同意接入汾湖高新区基建财务云平台的；</w:t>
      </w:r>
      <w:r/>
    </w:p>
    <w:p>
      <w:pPr>
        <w:ind w:firstLine="420"/>
        <w:keepLines w:val="0"/>
        <w:keepNext w:val="0"/>
        <w:pageBreakBefore w:val="0"/>
        <w:spacing w:line="360" w:lineRule="auto"/>
        <w:widowControl/>
        <w:rPr>
          <w:rFonts w:hint="eastAsia" w:ascii="宋体" w:hAnsi="宋体" w:eastAsia="宋体" w:cs="宋体"/>
          <w:b w:val="0"/>
          <w:bCs w:val="0"/>
          <w:color w:val="auto"/>
          <w:sz w:val="21"/>
          <w:szCs w:val="21"/>
          <w:highlight w:val="none"/>
          <w:lang w:val="zh-CN"/>
        </w:rPr>
        <w:outlineLvl w:val="9"/>
      </w:pPr>
      <w:r>
        <w:rPr>
          <w:rFonts w:hint="eastAsia" w:ascii="宋体" w:hAnsi="宋体" w:eastAsia="宋体" w:cs="宋体"/>
          <w:b w:val="0"/>
          <w:bCs w:val="0"/>
          <w:color w:val="auto"/>
          <w:sz w:val="21"/>
          <w:szCs w:val="21"/>
          <w:highlight w:val="none"/>
          <w:lang w:val="zh-CN"/>
        </w:rPr>
        <w:t xml:space="preserve">（</w:t>
      </w:r>
      <w:r>
        <w:rPr>
          <w:rFonts w:hint="eastAsia" w:ascii="宋体" w:hAnsi="宋体" w:eastAsia="宋体" w:cs="宋体"/>
          <w:b w:val="0"/>
          <w:bCs w:val="0"/>
          <w:color w:val="auto"/>
          <w:sz w:val="21"/>
          <w:szCs w:val="21"/>
          <w:highlight w:val="none"/>
          <w:lang w:val="en-US" w:eastAsia="zh-CN"/>
        </w:rPr>
        <w:t xml:space="preserve">13</w:t>
      </w:r>
      <w:r>
        <w:rPr>
          <w:rFonts w:hint="eastAsia" w:ascii="宋体" w:hAnsi="宋体" w:eastAsia="宋体" w:cs="宋体"/>
          <w:b w:val="0"/>
          <w:bCs w:val="0"/>
          <w:color w:val="auto"/>
          <w:sz w:val="21"/>
          <w:szCs w:val="21"/>
          <w:highlight w:val="none"/>
          <w:lang w:val="zh-CN"/>
        </w:rPr>
        <w:t xml:space="preserve">）其他未尽情况以本</w:t>
      </w:r>
      <w:r>
        <w:rPr>
          <w:rFonts w:hint="eastAsia" w:ascii="宋体" w:hAnsi="宋体" w:eastAsia="宋体" w:cs="宋体"/>
          <w:b w:val="0"/>
          <w:bCs w:val="0"/>
          <w:color w:val="auto"/>
          <w:sz w:val="21"/>
          <w:szCs w:val="21"/>
          <w:highlight w:val="none"/>
          <w:lang w:val="zh-CN" w:eastAsia="zh-CN"/>
        </w:rPr>
        <w:t xml:space="preserve">招标</w:t>
      </w:r>
      <w:r>
        <w:rPr>
          <w:rFonts w:hint="eastAsia" w:ascii="宋体" w:hAnsi="宋体" w:eastAsia="宋体" w:cs="宋体"/>
          <w:b w:val="0"/>
          <w:bCs w:val="0"/>
          <w:color w:val="auto"/>
          <w:sz w:val="21"/>
          <w:szCs w:val="21"/>
          <w:highlight w:val="none"/>
          <w:lang w:val="zh-CN"/>
        </w:rPr>
        <w:t xml:space="preserve">文件及其附件约定为准。</w:t>
      </w:r>
      <w:r/>
    </w:p>
    <w:p>
      <w:pPr>
        <w:pStyle w:val="933"/>
        <w:ind w:firstLine="420"/>
        <w:keepLines w:val="0"/>
        <w:keepNext w:val="0"/>
        <w:pageBreakBefore w:val="0"/>
        <w:spacing w:line="360" w:lineRule="auto"/>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5、乙方在履行</w:t>
      </w:r>
      <w:r>
        <w:rPr>
          <w:rFonts w:hint="eastAsia" w:ascii="宋体" w:hAnsi="宋体" w:eastAsia="宋体" w:cs="宋体"/>
          <w:b w:val="0"/>
          <w:bCs w:val="0"/>
          <w:color w:val="auto"/>
          <w:sz w:val="21"/>
          <w:szCs w:val="21"/>
          <w:highlight w:val="none"/>
          <w:lang w:eastAsia="zh-CN"/>
        </w:rPr>
        <w:t xml:space="preserve">审计</w:t>
      </w:r>
      <w:r>
        <w:rPr>
          <w:rFonts w:hint="eastAsia" w:ascii="宋体" w:hAnsi="宋体" w:eastAsia="宋体" w:cs="宋体"/>
          <w:b w:val="0"/>
          <w:bCs w:val="0"/>
          <w:color w:val="auto"/>
          <w:sz w:val="21"/>
          <w:szCs w:val="21"/>
          <w:highlight w:val="none"/>
        </w:rPr>
        <w:t xml:space="preserve">公务活动中，涉嫌一般职务违法的问题，甲方有权立即解除合同，并移送相关纪检监察部门按程序处置。触犯法律的，甲方将移交有关部门追究</w:t>
      </w:r>
      <w:r>
        <w:rPr>
          <w:rFonts w:hint="eastAsia" w:ascii="宋体" w:hAnsi="宋体" w:eastAsia="宋体" w:cs="宋体"/>
          <w:b w:val="0"/>
          <w:bCs w:val="0"/>
          <w:color w:val="auto"/>
          <w:sz w:val="21"/>
          <w:szCs w:val="21"/>
          <w:highlight w:val="none"/>
          <w:lang w:eastAsia="zh-CN"/>
        </w:rPr>
        <w:t xml:space="preserve">审计</w:t>
      </w:r>
      <w:r>
        <w:rPr>
          <w:rFonts w:hint="eastAsia" w:ascii="宋体" w:hAnsi="宋体" w:eastAsia="宋体" w:cs="宋体"/>
          <w:b w:val="0"/>
          <w:bCs w:val="0"/>
          <w:color w:val="auto"/>
          <w:sz w:val="21"/>
          <w:szCs w:val="21"/>
          <w:highlight w:val="none"/>
        </w:rPr>
        <w:t xml:space="preserve">单位和相关责任人的法律责任。</w:t>
      </w:r>
      <w:r/>
    </w:p>
    <w:p>
      <w:pPr>
        <w:ind w:firstLine="420"/>
        <w:keepLines w:val="0"/>
        <w:keepNext w:val="0"/>
        <w:pageBreakBefore w:val="0"/>
        <w:spacing w:line="360" w:lineRule="auto"/>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6、如果乙方破产、解散、清算、停业以及其他原因无法提供服务的，或发现多家成交单位负责人为同一人或者存在直接控股、管理关系，乙方负责人或股东与施工企业、施工劳务企业、工程材料供应商或施工器械租赁等工程领域相关企业存在交叉股权关系或者管理等影响社会咨询企业独立性的情形，甲方可在任何时间以书面形式通知乙方取消其</w:t>
      </w:r>
      <w:r>
        <w:rPr>
          <w:rFonts w:hint="eastAsia" w:ascii="宋体" w:hAnsi="宋体" w:eastAsia="宋体" w:cs="宋体"/>
          <w:b w:val="0"/>
          <w:bCs w:val="0"/>
          <w:color w:val="auto"/>
          <w:sz w:val="21"/>
          <w:szCs w:val="21"/>
          <w:highlight w:val="none"/>
          <w:lang w:eastAsia="zh-CN"/>
        </w:rPr>
        <w:t xml:space="preserve">审计</w:t>
      </w:r>
      <w:r>
        <w:rPr>
          <w:rFonts w:hint="eastAsia" w:ascii="宋体" w:hAnsi="宋体" w:eastAsia="宋体" w:cs="宋体"/>
          <w:b w:val="0"/>
          <w:bCs w:val="0"/>
          <w:color w:val="auto"/>
          <w:sz w:val="21"/>
          <w:szCs w:val="21"/>
          <w:highlight w:val="none"/>
        </w:rPr>
        <w:t xml:space="preserve">服务商资格并解除合同。该行为将不损害或影响甲方已经采取和将要采取的任何行动和补救措施的权力。</w:t>
      </w:r>
      <w:r/>
    </w:p>
    <w:p>
      <w:pPr>
        <w:ind w:firstLine="420"/>
        <w:keepLines w:val="0"/>
        <w:keepNext w:val="0"/>
        <w:pageBreakBefore w:val="0"/>
        <w:spacing w:line="360" w:lineRule="auto"/>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7、</w:t>
      </w:r>
      <w:r>
        <w:rPr>
          <w:rFonts w:hint="eastAsia" w:ascii="宋体" w:hAnsi="宋体" w:eastAsia="宋体" w:cs="宋体"/>
          <w:b w:val="0"/>
          <w:bCs w:val="0"/>
          <w:color w:val="auto"/>
          <w:sz w:val="21"/>
          <w:szCs w:val="21"/>
          <w:highlight w:val="none"/>
          <w:lang w:eastAsia="zh-CN"/>
        </w:rPr>
        <w:t xml:space="preserve">审计</w:t>
      </w:r>
      <w:r>
        <w:rPr>
          <w:rFonts w:hint="eastAsia" w:ascii="宋体" w:hAnsi="宋体" w:eastAsia="宋体" w:cs="宋体"/>
          <w:b w:val="0"/>
          <w:bCs w:val="0"/>
          <w:color w:val="auto"/>
          <w:sz w:val="21"/>
          <w:szCs w:val="21"/>
          <w:highlight w:val="none"/>
        </w:rPr>
        <w:t xml:space="preserve">服务合同解除后，未开始</w:t>
      </w:r>
      <w:r>
        <w:rPr>
          <w:rFonts w:hint="eastAsia" w:ascii="宋体" w:hAnsi="宋体" w:eastAsia="宋体" w:cs="宋体"/>
          <w:b w:val="0"/>
          <w:bCs w:val="0"/>
          <w:color w:val="auto"/>
          <w:sz w:val="21"/>
          <w:szCs w:val="21"/>
          <w:highlight w:val="none"/>
          <w:lang w:eastAsia="zh-CN"/>
        </w:rPr>
        <w:t xml:space="preserve">审计</w:t>
      </w:r>
      <w:r>
        <w:rPr>
          <w:rFonts w:hint="eastAsia" w:ascii="宋体" w:hAnsi="宋体" w:eastAsia="宋体" w:cs="宋体"/>
          <w:b w:val="0"/>
          <w:bCs w:val="0"/>
          <w:color w:val="auto"/>
          <w:sz w:val="21"/>
          <w:szCs w:val="21"/>
          <w:highlight w:val="none"/>
        </w:rPr>
        <w:t xml:space="preserve">的项目全部取消，</w:t>
      </w:r>
      <w:r>
        <w:rPr>
          <w:rFonts w:hint="eastAsia" w:ascii="宋体" w:hAnsi="宋体" w:eastAsia="宋体" w:cs="宋体"/>
          <w:b w:val="0"/>
          <w:bCs w:val="0"/>
          <w:color w:val="auto"/>
          <w:sz w:val="21"/>
          <w:szCs w:val="21"/>
          <w:highlight w:val="none"/>
          <w:lang w:eastAsia="zh-CN"/>
        </w:rPr>
        <w:t xml:space="preserve">审计</w:t>
      </w:r>
      <w:r>
        <w:rPr>
          <w:rFonts w:hint="eastAsia" w:ascii="宋体" w:hAnsi="宋体" w:eastAsia="宋体" w:cs="宋体"/>
          <w:b w:val="0"/>
          <w:bCs w:val="0"/>
          <w:color w:val="auto"/>
          <w:sz w:val="21"/>
          <w:szCs w:val="21"/>
          <w:highlight w:val="none"/>
        </w:rPr>
        <w:t xml:space="preserve">项目另行安排；已开始</w:t>
      </w:r>
      <w:r>
        <w:rPr>
          <w:rFonts w:hint="eastAsia" w:ascii="宋体" w:hAnsi="宋体" w:eastAsia="宋体" w:cs="宋体"/>
          <w:b w:val="0"/>
          <w:bCs w:val="0"/>
          <w:color w:val="auto"/>
          <w:sz w:val="21"/>
          <w:szCs w:val="21"/>
          <w:highlight w:val="none"/>
          <w:lang w:eastAsia="zh-CN"/>
        </w:rPr>
        <w:t xml:space="preserve">审计</w:t>
      </w:r>
      <w:r>
        <w:rPr>
          <w:rFonts w:hint="eastAsia" w:ascii="宋体" w:hAnsi="宋体" w:eastAsia="宋体" w:cs="宋体"/>
          <w:b w:val="0"/>
          <w:bCs w:val="0"/>
          <w:color w:val="auto"/>
          <w:sz w:val="21"/>
          <w:szCs w:val="21"/>
          <w:highlight w:val="none"/>
        </w:rPr>
        <w:t xml:space="preserve">的项目应在合同解除后按规定时间完成</w:t>
      </w:r>
      <w:r>
        <w:rPr>
          <w:rFonts w:hint="eastAsia" w:ascii="宋体" w:hAnsi="宋体" w:eastAsia="宋体" w:cs="宋体"/>
          <w:b w:val="0"/>
          <w:bCs w:val="0"/>
          <w:color w:val="auto"/>
          <w:sz w:val="21"/>
          <w:szCs w:val="21"/>
          <w:highlight w:val="none"/>
          <w:lang w:eastAsia="zh-CN"/>
        </w:rPr>
        <w:t xml:space="preserve">审计</w:t>
      </w:r>
      <w:r>
        <w:rPr>
          <w:rFonts w:hint="eastAsia" w:ascii="宋体" w:hAnsi="宋体" w:eastAsia="宋体" w:cs="宋体"/>
          <w:b w:val="0"/>
          <w:bCs w:val="0"/>
          <w:color w:val="auto"/>
          <w:sz w:val="21"/>
          <w:szCs w:val="21"/>
          <w:highlight w:val="none"/>
        </w:rPr>
        <w:t xml:space="preserve">工作，如规定时间内无法完成的，将取消</w:t>
      </w:r>
      <w:r>
        <w:rPr>
          <w:rFonts w:hint="eastAsia" w:ascii="宋体" w:hAnsi="宋体" w:eastAsia="宋体" w:cs="宋体"/>
          <w:b w:val="0"/>
          <w:bCs w:val="0"/>
          <w:color w:val="auto"/>
          <w:sz w:val="21"/>
          <w:szCs w:val="21"/>
          <w:highlight w:val="none"/>
          <w:lang w:eastAsia="zh-CN"/>
        </w:rPr>
        <w:t xml:space="preserve">审计</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eastAsia="zh-CN"/>
        </w:rPr>
        <w:t xml:space="preserve">审计</w:t>
      </w:r>
      <w:r>
        <w:rPr>
          <w:rFonts w:hint="eastAsia" w:ascii="宋体" w:hAnsi="宋体" w:eastAsia="宋体" w:cs="宋体"/>
          <w:b w:val="0"/>
          <w:bCs w:val="0"/>
          <w:color w:val="auto"/>
          <w:sz w:val="21"/>
          <w:szCs w:val="21"/>
          <w:highlight w:val="none"/>
        </w:rPr>
        <w:t xml:space="preserve">项目由甲方另行安排。被取消</w:t>
      </w:r>
      <w:r>
        <w:rPr>
          <w:rFonts w:hint="eastAsia" w:ascii="宋体" w:hAnsi="宋体" w:eastAsia="宋体" w:cs="宋体"/>
          <w:b w:val="0"/>
          <w:bCs w:val="0"/>
          <w:color w:val="auto"/>
          <w:sz w:val="21"/>
          <w:szCs w:val="21"/>
          <w:highlight w:val="none"/>
          <w:lang w:eastAsia="zh-CN"/>
        </w:rPr>
        <w:t xml:space="preserve">审计</w:t>
      </w:r>
      <w:r>
        <w:rPr>
          <w:rFonts w:hint="eastAsia" w:ascii="宋体" w:hAnsi="宋体" w:eastAsia="宋体" w:cs="宋体"/>
          <w:b w:val="0"/>
          <w:bCs w:val="0"/>
          <w:color w:val="auto"/>
          <w:sz w:val="21"/>
          <w:szCs w:val="21"/>
          <w:highlight w:val="none"/>
        </w:rPr>
        <w:t xml:space="preserve">的</w:t>
      </w:r>
      <w:r>
        <w:rPr>
          <w:rFonts w:hint="eastAsia" w:ascii="宋体" w:hAnsi="宋体" w:eastAsia="宋体" w:cs="宋体"/>
          <w:b w:val="0"/>
          <w:bCs w:val="0"/>
          <w:color w:val="auto"/>
          <w:sz w:val="21"/>
          <w:szCs w:val="21"/>
          <w:highlight w:val="none"/>
          <w:lang w:eastAsia="zh-CN"/>
        </w:rPr>
        <w:t xml:space="preserve">审计</w:t>
      </w:r>
      <w:r>
        <w:rPr>
          <w:rFonts w:hint="eastAsia" w:ascii="宋体" w:hAnsi="宋体" w:eastAsia="宋体" w:cs="宋体"/>
          <w:b w:val="0"/>
          <w:bCs w:val="0"/>
          <w:color w:val="auto"/>
          <w:sz w:val="21"/>
          <w:szCs w:val="21"/>
          <w:highlight w:val="none"/>
        </w:rPr>
        <w:t xml:space="preserve">项目，</w:t>
      </w:r>
      <w:r>
        <w:rPr>
          <w:rFonts w:hint="eastAsia" w:ascii="宋体" w:hAnsi="宋体" w:eastAsia="宋体" w:cs="宋体"/>
          <w:b w:val="0"/>
          <w:bCs w:val="0"/>
          <w:color w:val="auto"/>
          <w:sz w:val="21"/>
          <w:szCs w:val="21"/>
          <w:highlight w:val="none"/>
          <w:lang w:eastAsia="zh-CN"/>
        </w:rPr>
        <w:t xml:space="preserve">审计</w:t>
      </w:r>
      <w:r>
        <w:rPr>
          <w:rFonts w:hint="eastAsia" w:ascii="宋体" w:hAnsi="宋体" w:eastAsia="宋体" w:cs="宋体"/>
          <w:b w:val="0"/>
          <w:bCs w:val="0"/>
          <w:color w:val="auto"/>
          <w:sz w:val="21"/>
          <w:szCs w:val="21"/>
          <w:highlight w:val="none"/>
        </w:rPr>
        <w:t xml:space="preserve">费用不予计取。</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八、争议处置</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在执行本合同中所发生的一切争议，各方（甲方、乙方）应通过友好协商的办法进行解决，如协商不能解决的，有关当事方可提请甲方所在地人民法院进行裁决。</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九、合同生效及其它</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1、本合同经甲乙双方签字并加盖公章生效。</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2、合同在执行过程中出现的未尽事宜，双方在不违背本合同的原则下协商解决，协商结果以书面形式记录在案，作为本合同附件，与本合同具有同等法律效力。</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十、本合同一式</w:t>
      </w:r>
      <w:r>
        <w:rPr>
          <w:rFonts w:hint="eastAsia" w:ascii="宋体" w:hAnsi="宋体" w:eastAsia="宋体" w:cs="宋体"/>
          <w:b w:val="0"/>
          <w:bCs w:val="0"/>
          <w:color w:val="auto"/>
          <w:sz w:val="21"/>
          <w:szCs w:val="21"/>
          <w:highlight w:val="none"/>
          <w:lang w:eastAsia="zh-CN"/>
        </w:rPr>
        <w:t xml:space="preserve">伍</w:t>
      </w:r>
      <w:r>
        <w:rPr>
          <w:rFonts w:hint="eastAsia" w:ascii="宋体" w:hAnsi="宋体" w:eastAsia="宋体" w:cs="宋体"/>
          <w:b w:val="0"/>
          <w:bCs w:val="0"/>
          <w:color w:val="auto"/>
          <w:sz w:val="21"/>
          <w:szCs w:val="21"/>
          <w:highlight w:val="none"/>
        </w:rPr>
        <w:t xml:space="preserve">份，甲乙双方各执贰份，招标代理机构壹份。</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甲方：                                     乙方：                             </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法定代表人（授权代表）：                   法定代表人（授权代表）：           </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签约日期：                                 签约日期：                        </w:t>
      </w:r>
      <w:r/>
    </w:p>
    <w:p>
      <w:pP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p>
      <w:pP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 xml:space="preserve">甲方</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项目建设单位</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w:t>
      </w:r>
      <w:r/>
    </w:p>
    <w:p>
      <w:pPr>
        <w:ind w:firstLine="210"/>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法定代表人（授权代表）：  </w:t>
      </w:r>
      <w:r/>
    </w:p>
    <w:p>
      <w:pPr>
        <w:ind w:firstLine="210"/>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签约日期：</w:t>
      </w:r>
      <w:r/>
    </w:p>
    <w:p>
      <w:pPr>
        <w:rPr>
          <w:color w:val="auto"/>
          <w:highlight w:val="none"/>
          <w:lang w:val="zh-CN"/>
        </w:rPr>
      </w:pPr>
      <w:r>
        <w:rPr>
          <w:color w:val="auto"/>
          <w:highlight w:val="none"/>
          <w:lang w:val="zh-CN"/>
        </w:rPr>
      </w:r>
      <w:r/>
    </w:p>
    <w:p>
      <w:pPr>
        <w:pStyle w:val="893"/>
        <w:rPr>
          <w:color w:val="auto"/>
          <w:highlight w:val="none"/>
          <w:lang w:val="zh-CN"/>
        </w:rPr>
      </w:pPr>
      <w:r>
        <w:rPr>
          <w:color w:val="auto"/>
          <w:highlight w:val="none"/>
          <w:lang w:val="zh-CN"/>
        </w:rPr>
      </w:r>
      <w:r/>
    </w:p>
    <w:p>
      <w:pPr>
        <w:pStyle w:val="894"/>
        <w:rPr>
          <w:color w:val="auto"/>
          <w:highlight w:val="none"/>
          <w:lang w:val="zh-CN"/>
        </w:rPr>
      </w:pPr>
      <w:r>
        <w:rPr>
          <w:color w:val="auto"/>
          <w:highlight w:val="none"/>
          <w:lang w:val="zh-CN"/>
        </w:rPr>
      </w:r>
      <w:r/>
    </w:p>
    <w:p>
      <w:pPr>
        <w:pStyle w:val="894"/>
        <w:rPr>
          <w:color w:val="auto"/>
          <w:highlight w:val="none"/>
          <w:lang w:val="zh-CN"/>
        </w:rPr>
      </w:pPr>
      <w:r>
        <w:rPr>
          <w:color w:val="auto"/>
          <w:highlight w:val="none"/>
          <w:lang w:val="zh-CN"/>
        </w:rPr>
      </w:r>
      <w:r/>
    </w:p>
    <w:p>
      <w:pPr>
        <w:pStyle w:val="894"/>
        <w:rPr>
          <w:color w:val="auto"/>
          <w:highlight w:val="none"/>
          <w:lang w:val="zh-CN"/>
        </w:rPr>
      </w:pPr>
      <w:r>
        <w:rPr>
          <w:color w:val="auto"/>
          <w:highlight w:val="none"/>
          <w:lang w:val="zh-CN"/>
        </w:rPr>
      </w:r>
      <w:r/>
    </w:p>
    <w:p>
      <w:pPr>
        <w:pStyle w:val="894"/>
        <w:rPr>
          <w:color w:val="auto"/>
          <w:highlight w:val="none"/>
          <w:lang w:val="zh-CN"/>
        </w:rPr>
      </w:pPr>
      <w:r>
        <w:rPr>
          <w:color w:val="auto"/>
          <w:highlight w:val="none"/>
          <w:lang w:val="zh-CN"/>
        </w:rPr>
      </w:r>
      <w:r/>
    </w:p>
    <w:p>
      <w:pPr>
        <w:pStyle w:val="894"/>
        <w:rPr>
          <w:color w:val="auto"/>
          <w:highlight w:val="none"/>
          <w:lang w:val="zh-CN"/>
        </w:rPr>
      </w:pPr>
      <w:r>
        <w:rPr>
          <w:color w:val="auto"/>
          <w:highlight w:val="none"/>
          <w:lang w:val="zh-CN"/>
        </w:rPr>
      </w:r>
      <w:r/>
    </w:p>
    <w:p>
      <w:pPr>
        <w:pStyle w:val="894"/>
        <w:rPr>
          <w:color w:val="auto"/>
          <w:highlight w:val="none"/>
          <w:lang w:val="zh-CN"/>
        </w:rPr>
      </w:pPr>
      <w:r>
        <w:rPr>
          <w:color w:val="auto"/>
          <w:highlight w:val="none"/>
          <w:lang w:val="zh-CN"/>
        </w:rPr>
      </w:r>
      <w:r/>
    </w:p>
    <w:p>
      <w:pPr>
        <w:pStyle w:val="894"/>
        <w:rPr>
          <w:color w:val="auto"/>
          <w:highlight w:val="none"/>
          <w:lang w:val="zh-CN"/>
        </w:rPr>
      </w:pPr>
      <w:r>
        <w:rPr>
          <w:color w:val="auto"/>
          <w:highlight w:val="none"/>
          <w:lang w:val="zh-CN"/>
        </w:rPr>
      </w:r>
      <w:r/>
    </w:p>
    <w:p>
      <w:pPr>
        <w:pStyle w:val="894"/>
        <w:rPr>
          <w:color w:val="auto"/>
          <w:highlight w:val="none"/>
          <w:lang w:val="zh-CN"/>
        </w:rPr>
      </w:pPr>
      <w:r>
        <w:rPr>
          <w:color w:val="auto"/>
          <w:highlight w:val="none"/>
          <w:lang w:val="zh-CN"/>
        </w:rPr>
      </w:r>
      <w:r/>
    </w:p>
    <w:p>
      <w:pPr>
        <w:pStyle w:val="894"/>
        <w:rPr>
          <w:color w:val="auto"/>
          <w:highlight w:val="none"/>
          <w:lang w:val="zh-CN"/>
        </w:rPr>
      </w:pPr>
      <w:r>
        <w:rPr>
          <w:color w:val="auto"/>
          <w:highlight w:val="none"/>
          <w:lang w:val="zh-CN"/>
        </w:rPr>
      </w:r>
      <w:r/>
    </w:p>
    <w:p>
      <w:pPr>
        <w:pStyle w:val="894"/>
        <w:rPr>
          <w:color w:val="auto"/>
          <w:highlight w:val="none"/>
          <w:lang w:val="zh-CN"/>
        </w:rPr>
      </w:pPr>
      <w:r>
        <w:rPr>
          <w:color w:val="auto"/>
          <w:highlight w:val="none"/>
          <w:lang w:val="zh-CN"/>
        </w:rPr>
      </w:r>
      <w:r/>
    </w:p>
    <w:p>
      <w:pPr>
        <w:pStyle w:val="894"/>
        <w:rPr>
          <w:color w:val="auto"/>
          <w:highlight w:val="none"/>
          <w:lang w:val="zh-CN"/>
        </w:rPr>
      </w:pPr>
      <w:r>
        <w:rPr>
          <w:color w:val="auto"/>
          <w:highlight w:val="none"/>
          <w:lang w:val="zh-CN"/>
        </w:rPr>
      </w:r>
      <w:r/>
    </w:p>
    <w:p>
      <w:pPr>
        <w:pStyle w:val="894"/>
        <w:rPr>
          <w:color w:val="auto"/>
          <w:highlight w:val="none"/>
          <w:lang w:val="zh-CN"/>
        </w:rPr>
      </w:pPr>
      <w:r>
        <w:rPr>
          <w:color w:val="auto"/>
          <w:highlight w:val="none"/>
          <w:lang w:val="zh-CN"/>
        </w:rPr>
      </w:r>
      <w:r/>
    </w:p>
    <w:p>
      <w:pPr>
        <w:pStyle w:val="894"/>
        <w:rPr>
          <w:color w:val="auto"/>
          <w:highlight w:val="none"/>
          <w:lang w:val="zh-CN"/>
        </w:rPr>
      </w:pPr>
      <w:r>
        <w:rPr>
          <w:color w:val="auto"/>
          <w:highlight w:val="none"/>
          <w:lang w:val="zh-CN"/>
        </w:rPr>
      </w:r>
      <w:r/>
    </w:p>
    <w:p>
      <w:pPr>
        <w:pStyle w:val="894"/>
        <w:rPr>
          <w:color w:val="auto"/>
          <w:highlight w:val="none"/>
          <w:lang w:val="zh-CN"/>
        </w:rPr>
      </w:pPr>
      <w:r>
        <w:rPr>
          <w:color w:val="auto"/>
          <w:highlight w:val="none"/>
          <w:lang w:val="zh-CN"/>
        </w:rPr>
      </w:r>
      <w:r/>
    </w:p>
    <w:p>
      <w:pPr>
        <w:pStyle w:val="894"/>
        <w:rPr>
          <w:color w:val="auto"/>
          <w:highlight w:val="none"/>
          <w:lang w:val="zh-CN"/>
        </w:rPr>
      </w:pPr>
      <w:r>
        <w:rPr>
          <w:color w:val="auto"/>
          <w:highlight w:val="none"/>
          <w:lang w:val="zh-CN"/>
        </w:rPr>
      </w:r>
      <w:r/>
    </w:p>
    <w:p>
      <w:pPr>
        <w:pStyle w:val="894"/>
        <w:rPr>
          <w:color w:val="auto"/>
          <w:highlight w:val="none"/>
          <w:lang w:val="zh-CN"/>
        </w:rPr>
      </w:pPr>
      <w:r>
        <w:rPr>
          <w:color w:val="auto"/>
          <w:highlight w:val="none"/>
          <w:lang w:val="zh-CN"/>
        </w:rPr>
      </w:r>
      <w:r/>
    </w:p>
    <w:p>
      <w:pPr>
        <w:pStyle w:val="894"/>
        <w:rPr>
          <w:color w:val="auto"/>
          <w:highlight w:val="none"/>
          <w:lang w:val="zh-CN"/>
        </w:rPr>
      </w:pPr>
      <w:r>
        <w:rPr>
          <w:color w:val="auto"/>
          <w:highlight w:val="none"/>
          <w:lang w:val="zh-CN"/>
        </w:rPr>
      </w:r>
      <w:r/>
    </w:p>
    <w:p>
      <w:pPr>
        <w:pStyle w:val="894"/>
        <w:rPr>
          <w:color w:val="auto"/>
          <w:highlight w:val="none"/>
          <w:lang w:val="zh-CN"/>
        </w:rPr>
      </w:pPr>
      <w:r>
        <w:rPr>
          <w:color w:val="auto"/>
          <w:highlight w:val="none"/>
          <w:lang w:val="zh-CN"/>
        </w:rPr>
      </w:r>
      <w:r/>
    </w:p>
    <w:p>
      <w:pPr>
        <w:pStyle w:val="894"/>
        <w:rPr>
          <w:color w:val="auto"/>
          <w:highlight w:val="none"/>
          <w:lang w:val="zh-CN"/>
        </w:rPr>
      </w:pPr>
      <w:r>
        <w:rPr>
          <w:color w:val="auto"/>
          <w:highlight w:val="none"/>
          <w:lang w:val="zh-CN"/>
        </w:rPr>
      </w:r>
      <w:r/>
    </w:p>
    <w:p>
      <w:pPr>
        <w:pStyle w:val="894"/>
        <w:rPr>
          <w:color w:val="auto"/>
          <w:highlight w:val="none"/>
          <w:lang w:val="zh-CN"/>
        </w:rPr>
      </w:pPr>
      <w:r>
        <w:rPr>
          <w:color w:val="auto"/>
          <w:highlight w:val="none"/>
          <w:lang w:val="zh-CN"/>
        </w:rPr>
      </w:r>
      <w:r/>
    </w:p>
    <w:p>
      <w:pPr>
        <w:pStyle w:val="894"/>
        <w:rPr>
          <w:color w:val="auto"/>
          <w:highlight w:val="none"/>
          <w:lang w:val="zh-CN"/>
        </w:rPr>
      </w:pPr>
      <w:r>
        <w:rPr>
          <w:color w:val="auto"/>
          <w:highlight w:val="none"/>
          <w:lang w:val="zh-CN"/>
        </w:rPr>
      </w:r>
      <w:r/>
    </w:p>
    <w:p>
      <w:pPr>
        <w:pStyle w:val="894"/>
        <w:rPr>
          <w:color w:val="auto"/>
          <w:highlight w:val="none"/>
          <w:lang w:val="zh-CN"/>
        </w:rPr>
      </w:pPr>
      <w:r>
        <w:rPr>
          <w:color w:val="auto"/>
          <w:highlight w:val="none"/>
          <w:lang w:val="zh-CN"/>
        </w:rPr>
      </w:r>
      <w:r/>
    </w:p>
    <w:p>
      <w:pPr>
        <w:pStyle w:val="894"/>
        <w:rPr>
          <w:color w:val="auto"/>
          <w:highlight w:val="none"/>
          <w:lang w:val="zh-CN"/>
        </w:rPr>
      </w:pPr>
      <w:r>
        <w:rPr>
          <w:color w:val="auto"/>
          <w:highlight w:val="none"/>
          <w:lang w:val="zh-CN"/>
        </w:rPr>
      </w:r>
      <w:r/>
    </w:p>
    <w:p>
      <w:pPr>
        <w:pStyle w:val="894"/>
        <w:rPr>
          <w:color w:val="auto"/>
          <w:highlight w:val="none"/>
          <w:lang w:val="zh-CN"/>
        </w:rPr>
      </w:pPr>
      <w:r>
        <w:rPr>
          <w:color w:val="auto"/>
          <w:highlight w:val="none"/>
          <w:lang w:val="zh-CN"/>
        </w:rPr>
      </w:r>
      <w:r/>
    </w:p>
    <w:p>
      <w:pPr>
        <w:pStyle w:val="894"/>
        <w:rPr>
          <w:color w:val="auto"/>
          <w:highlight w:val="none"/>
          <w:lang w:val="zh-CN"/>
        </w:rPr>
      </w:pPr>
      <w:r>
        <w:rPr>
          <w:color w:val="auto"/>
          <w:highlight w:val="none"/>
          <w:lang w:val="zh-CN"/>
        </w:rPr>
      </w:r>
      <w:r/>
    </w:p>
    <w:p>
      <w:pPr>
        <w:pStyle w:val="894"/>
        <w:rPr>
          <w:color w:val="auto"/>
          <w:highlight w:val="none"/>
          <w:lang w:val="zh-CN"/>
        </w:rPr>
      </w:pPr>
      <w:r>
        <w:rPr>
          <w:color w:val="auto"/>
          <w:highlight w:val="none"/>
          <w:lang w:val="zh-CN"/>
        </w:rPr>
      </w:r>
      <w:r/>
    </w:p>
    <w:p>
      <w:pPr>
        <w:pStyle w:val="894"/>
        <w:rPr>
          <w:color w:val="auto"/>
          <w:highlight w:val="none"/>
          <w:lang w:val="zh-CN"/>
        </w:rPr>
      </w:pPr>
      <w:r>
        <w:rPr>
          <w:color w:val="auto"/>
          <w:highlight w:val="none"/>
          <w:lang w:val="zh-CN"/>
        </w:rPr>
      </w:r>
      <w:r/>
    </w:p>
    <w:p>
      <w:pPr>
        <w:pStyle w:val="894"/>
        <w:rPr>
          <w:color w:val="auto"/>
          <w:highlight w:val="none"/>
          <w:lang w:val="zh-CN"/>
        </w:rPr>
      </w:pPr>
      <w:r>
        <w:rPr>
          <w:color w:val="auto"/>
          <w:highlight w:val="none"/>
          <w:lang w:val="zh-CN"/>
        </w:rPr>
      </w:r>
      <w:r/>
    </w:p>
    <w:p>
      <w:pPr>
        <w:pStyle w:val="894"/>
        <w:rPr>
          <w:color w:val="auto"/>
          <w:highlight w:val="none"/>
          <w:lang w:val="zh-CN"/>
        </w:rPr>
      </w:pPr>
      <w:r>
        <w:rPr>
          <w:color w:val="auto"/>
          <w:highlight w:val="none"/>
          <w:lang w:val="zh-CN"/>
        </w:rPr>
      </w:r>
      <w:r/>
    </w:p>
    <w:p>
      <w:pPr>
        <w:pStyle w:val="894"/>
        <w:rPr>
          <w:color w:val="auto"/>
          <w:highlight w:val="none"/>
          <w:lang w:val="zh-CN"/>
        </w:rPr>
      </w:pPr>
      <w:r>
        <w:rPr>
          <w:color w:val="auto"/>
          <w:highlight w:val="none"/>
          <w:lang w:val="zh-CN"/>
        </w:rPr>
      </w:r>
      <w:r/>
    </w:p>
    <w:p>
      <w:pPr>
        <w:pStyle w:val="894"/>
        <w:rPr>
          <w:color w:val="auto"/>
          <w:highlight w:val="none"/>
          <w:lang w:val="zh-CN"/>
        </w:rPr>
      </w:pPr>
      <w:r>
        <w:rPr>
          <w:color w:val="auto"/>
          <w:highlight w:val="none"/>
          <w:lang w:val="zh-CN"/>
        </w:rPr>
      </w:r>
      <w:r/>
    </w:p>
    <w:p>
      <w:pPr>
        <w:pStyle w:val="894"/>
        <w:rPr>
          <w:rFonts w:hint="eastAsia"/>
          <w:b/>
          <w:bCs/>
          <w:color w:val="auto"/>
          <w:highlight w:val="none"/>
          <w:lang w:val="zh-CN" w:eastAsia="zh-CN"/>
        </w:rPr>
      </w:pPr>
      <w:r>
        <w:rPr>
          <w:rFonts w:hint="eastAsia"/>
          <w:b/>
          <w:bCs/>
          <w:color w:val="auto"/>
          <w:highlight w:val="none"/>
          <w:lang w:val="zh-CN" w:eastAsia="zh-CN"/>
        </w:rPr>
      </w:r>
      <w:r>
        <w:rPr>
          <w:rFonts w:hint="eastAsia"/>
          <w:b/>
          <w:bCs/>
          <w:color w:val="auto"/>
          <w:highlight w:val="none"/>
          <w:lang w:val="zh-CN" w:eastAsia="zh-CN"/>
        </w:rPr>
      </w:r>
      <w:r/>
    </w:p>
    <w:p>
      <w:pPr>
        <w:pStyle w:val="894"/>
        <w:rPr>
          <w:rFonts w:hint="eastAsia"/>
          <w:b/>
          <w:bCs/>
          <w:color w:val="auto"/>
          <w:highlight w:val="none"/>
          <w:lang w:val="zh-CN" w:eastAsia="zh-CN"/>
        </w:rPr>
      </w:pPr>
      <w:r>
        <w:rPr>
          <w:rFonts w:hint="eastAsia"/>
          <w:b/>
          <w:bCs/>
          <w:color w:val="auto"/>
          <w:highlight w:val="none"/>
          <w:lang w:val="zh-CN" w:eastAsia="zh-CN"/>
        </w:rPr>
      </w:r>
      <w:r>
        <w:rPr>
          <w:rFonts w:hint="eastAsia"/>
          <w:b/>
          <w:bCs/>
          <w:color w:val="auto"/>
          <w:highlight w:val="none"/>
          <w:lang w:val="zh-CN" w:eastAsia="zh-CN"/>
        </w:rPr>
      </w:r>
      <w:r/>
    </w:p>
    <w:p>
      <w:pPr>
        <w:pStyle w:val="894"/>
        <w:rPr>
          <w:rFonts w:hint="eastAsia"/>
          <w:b/>
          <w:bCs/>
          <w:color w:val="auto"/>
          <w:highlight w:val="none"/>
          <w:lang w:val="zh-CN" w:eastAsia="zh-CN"/>
        </w:rPr>
      </w:pPr>
      <w:r>
        <w:rPr>
          <w:rFonts w:hint="eastAsia"/>
          <w:b/>
          <w:bCs/>
          <w:color w:val="auto"/>
          <w:highlight w:val="none"/>
          <w:lang w:val="zh-CN" w:eastAsia="zh-CN"/>
        </w:rPr>
      </w:r>
      <w:r>
        <w:rPr>
          <w:rFonts w:hint="eastAsia"/>
          <w:b/>
          <w:bCs/>
          <w:color w:val="auto"/>
          <w:highlight w:val="none"/>
          <w:lang w:val="zh-CN" w:eastAsia="zh-CN"/>
        </w:rPr>
      </w:r>
      <w:r/>
    </w:p>
    <w:p>
      <w:pPr>
        <w:pStyle w:val="894"/>
        <w:rPr>
          <w:rFonts w:hint="eastAsia"/>
          <w:b/>
          <w:bCs/>
          <w:color w:val="auto"/>
          <w:highlight w:val="none"/>
          <w:lang w:val="zh-CN" w:eastAsia="zh-CN"/>
        </w:rPr>
      </w:pPr>
      <w:r>
        <w:rPr>
          <w:rFonts w:hint="eastAsia"/>
          <w:b/>
          <w:bCs/>
          <w:color w:val="auto"/>
          <w:highlight w:val="none"/>
          <w:lang w:val="zh-CN" w:eastAsia="zh-CN"/>
        </w:rPr>
      </w:r>
      <w:r>
        <w:rPr>
          <w:rFonts w:hint="eastAsia"/>
          <w:b/>
          <w:bCs/>
          <w:color w:val="auto"/>
          <w:highlight w:val="none"/>
          <w:lang w:val="zh-CN" w:eastAsia="zh-CN"/>
        </w:rPr>
      </w:r>
      <w:r/>
    </w:p>
    <w:p>
      <w:pPr>
        <w:pStyle w:val="894"/>
        <w:rPr>
          <w:rFonts w:hint="eastAsia"/>
          <w:b/>
          <w:bCs/>
          <w:color w:val="auto"/>
          <w:highlight w:val="none"/>
          <w:lang w:val="zh-CN" w:eastAsia="zh-CN"/>
        </w:rPr>
      </w:pPr>
      <w:r>
        <w:rPr>
          <w:rFonts w:hint="eastAsia"/>
          <w:b/>
          <w:bCs/>
          <w:color w:val="auto"/>
          <w:highlight w:val="none"/>
          <w:lang w:val="zh-CN" w:eastAsia="zh-CN"/>
        </w:rPr>
      </w:r>
      <w:r>
        <w:rPr>
          <w:rFonts w:hint="eastAsia"/>
          <w:b/>
          <w:bCs/>
          <w:color w:val="auto"/>
          <w:highlight w:val="none"/>
          <w:lang w:val="zh-CN" w:eastAsia="zh-CN"/>
        </w:rPr>
      </w:r>
      <w:r/>
    </w:p>
    <w:p>
      <w:pPr>
        <w:pStyle w:val="894"/>
        <w:rPr>
          <w:rFonts w:hint="eastAsia"/>
          <w:b/>
          <w:bCs/>
          <w:color w:val="auto"/>
          <w:highlight w:val="none"/>
          <w:lang w:val="zh-CN" w:eastAsia="zh-CN"/>
        </w:rPr>
      </w:pPr>
      <w:r>
        <w:rPr>
          <w:rFonts w:hint="eastAsia"/>
          <w:b/>
          <w:bCs/>
          <w:color w:val="auto"/>
          <w:highlight w:val="none"/>
          <w:lang w:val="zh-CN" w:eastAsia="zh-CN"/>
        </w:rPr>
      </w:r>
      <w:r>
        <w:rPr>
          <w:rFonts w:hint="eastAsia"/>
          <w:b/>
          <w:bCs/>
          <w:color w:val="auto"/>
          <w:highlight w:val="none"/>
          <w:lang w:val="zh-CN" w:eastAsia="zh-CN"/>
        </w:rPr>
      </w:r>
      <w:r/>
    </w:p>
    <w:p>
      <w:pPr>
        <w:pStyle w:val="894"/>
        <w:rPr>
          <w:rFonts w:hint="eastAsia"/>
          <w:b/>
          <w:bCs/>
          <w:color w:val="auto"/>
          <w:highlight w:val="none"/>
          <w:lang w:val="zh-CN" w:eastAsia="zh-CN"/>
        </w:rPr>
      </w:pPr>
      <w:r>
        <w:rPr>
          <w:rFonts w:hint="eastAsia"/>
          <w:b/>
          <w:bCs/>
          <w:color w:val="auto"/>
          <w:highlight w:val="none"/>
          <w:lang w:val="zh-CN" w:eastAsia="zh-CN"/>
        </w:rPr>
      </w:r>
      <w:r>
        <w:rPr>
          <w:rFonts w:hint="eastAsia"/>
          <w:b/>
          <w:bCs/>
          <w:color w:val="auto"/>
          <w:highlight w:val="none"/>
          <w:lang w:val="zh-CN" w:eastAsia="zh-CN"/>
        </w:rPr>
      </w:r>
      <w:r/>
    </w:p>
    <w:p>
      <w:pPr>
        <w:pStyle w:val="894"/>
        <w:rPr>
          <w:rFonts w:hint="eastAsia"/>
          <w:b/>
          <w:bCs/>
          <w:color w:val="auto"/>
          <w:highlight w:val="none"/>
          <w:lang w:val="zh-CN" w:eastAsia="zh-CN"/>
        </w:rPr>
      </w:pPr>
      <w:r>
        <w:rPr>
          <w:rFonts w:hint="eastAsia"/>
          <w:b/>
          <w:bCs/>
          <w:color w:val="auto"/>
          <w:highlight w:val="none"/>
          <w:lang w:val="zh-CN" w:eastAsia="zh-CN"/>
        </w:rPr>
      </w:r>
      <w:r>
        <w:rPr>
          <w:rFonts w:hint="eastAsia"/>
          <w:b/>
          <w:bCs/>
          <w:color w:val="auto"/>
          <w:highlight w:val="none"/>
          <w:lang w:val="zh-CN" w:eastAsia="zh-CN"/>
        </w:rPr>
      </w:r>
      <w:r/>
    </w:p>
    <w:p>
      <w:pPr>
        <w:pStyle w:val="894"/>
        <w:rPr>
          <w:rFonts w:hint="eastAsia"/>
          <w:b/>
          <w:bCs/>
          <w:color w:val="auto"/>
          <w:highlight w:val="none"/>
          <w:lang w:val="zh-CN" w:eastAsia="zh-CN"/>
        </w:rPr>
      </w:pPr>
      <w:r>
        <w:rPr>
          <w:rFonts w:hint="eastAsia"/>
          <w:b/>
          <w:bCs/>
          <w:color w:val="auto"/>
          <w:highlight w:val="none"/>
          <w:lang w:val="zh-CN" w:eastAsia="zh-CN"/>
        </w:rPr>
      </w:r>
      <w:r>
        <w:rPr>
          <w:rFonts w:hint="eastAsia"/>
          <w:b/>
          <w:bCs/>
          <w:color w:val="auto"/>
          <w:highlight w:val="none"/>
          <w:lang w:val="zh-CN" w:eastAsia="zh-CN"/>
        </w:rPr>
      </w:r>
      <w:r/>
    </w:p>
    <w:p>
      <w:pPr>
        <w:pStyle w:val="894"/>
        <w:rPr>
          <w:rFonts w:hint="eastAsia"/>
          <w:b/>
          <w:bCs/>
          <w:color w:val="auto"/>
          <w:highlight w:val="none"/>
          <w:lang w:val="zh-CN" w:eastAsia="zh-CN"/>
        </w:rPr>
      </w:pPr>
      <w:r>
        <w:rPr>
          <w:rFonts w:hint="eastAsia"/>
          <w:b/>
          <w:bCs/>
          <w:color w:val="auto"/>
          <w:highlight w:val="none"/>
          <w:lang w:val="zh-CN" w:eastAsia="zh-CN"/>
        </w:rPr>
      </w:r>
      <w:r>
        <w:rPr>
          <w:rFonts w:hint="eastAsia"/>
          <w:b/>
          <w:bCs/>
          <w:color w:val="auto"/>
          <w:highlight w:val="none"/>
          <w:lang w:val="zh-CN" w:eastAsia="zh-CN"/>
        </w:rPr>
      </w:r>
      <w:r/>
    </w:p>
    <w:p>
      <w:pPr>
        <w:pStyle w:val="894"/>
        <w:rPr>
          <w:rFonts w:hint="eastAsia"/>
          <w:b/>
          <w:bCs/>
          <w:color w:val="auto"/>
          <w:highlight w:val="none"/>
          <w:lang w:val="zh-CN" w:eastAsia="zh-CN"/>
        </w:rPr>
      </w:pPr>
      <w:r>
        <w:rPr>
          <w:rFonts w:hint="eastAsia"/>
          <w:b/>
          <w:bCs/>
          <w:color w:val="auto"/>
          <w:highlight w:val="none"/>
          <w:lang w:val="zh-CN" w:eastAsia="zh-CN"/>
        </w:rPr>
      </w:r>
      <w:r>
        <w:rPr>
          <w:rFonts w:hint="eastAsia"/>
          <w:b/>
          <w:bCs/>
          <w:color w:val="auto"/>
          <w:highlight w:val="none"/>
          <w:lang w:val="zh-CN" w:eastAsia="zh-CN"/>
        </w:rPr>
      </w:r>
      <w:r/>
    </w:p>
    <w:p>
      <w:pPr>
        <w:pStyle w:val="894"/>
        <w:rPr>
          <w:rFonts w:hint="eastAsia"/>
          <w:b/>
          <w:bCs/>
          <w:color w:val="auto"/>
          <w:highlight w:val="none"/>
          <w:lang w:val="zh-CN" w:eastAsia="zh-CN"/>
        </w:rPr>
      </w:pPr>
      <w:r>
        <w:rPr>
          <w:rFonts w:hint="eastAsia"/>
          <w:b/>
          <w:bCs/>
          <w:color w:val="auto"/>
          <w:highlight w:val="none"/>
          <w:lang w:val="zh-CN" w:eastAsia="zh-CN"/>
        </w:rPr>
      </w:r>
      <w:r>
        <w:rPr>
          <w:rFonts w:hint="eastAsia"/>
          <w:b/>
          <w:bCs/>
          <w:color w:val="auto"/>
          <w:highlight w:val="none"/>
          <w:lang w:val="zh-CN" w:eastAsia="zh-CN"/>
        </w:rPr>
      </w:r>
      <w:r/>
    </w:p>
    <w:p>
      <w:pPr>
        <w:pStyle w:val="894"/>
        <w:rPr>
          <w:rFonts w:hint="eastAsia"/>
          <w:b/>
          <w:bCs/>
          <w:color w:val="auto"/>
          <w:highlight w:val="none"/>
          <w:lang w:val="zh-CN" w:eastAsia="zh-CN"/>
        </w:rPr>
      </w:pPr>
      <w:r>
        <w:rPr>
          <w:rFonts w:hint="eastAsia"/>
          <w:b/>
          <w:bCs/>
          <w:color w:val="auto"/>
          <w:highlight w:val="none"/>
          <w:lang w:val="zh-CN" w:eastAsia="zh-CN"/>
        </w:rPr>
      </w:r>
      <w:r>
        <w:rPr>
          <w:rFonts w:hint="eastAsia"/>
          <w:b/>
          <w:bCs/>
          <w:color w:val="auto"/>
          <w:highlight w:val="none"/>
          <w:lang w:val="zh-CN" w:eastAsia="zh-CN"/>
        </w:rPr>
      </w:r>
      <w:r/>
    </w:p>
    <w:p>
      <w:pPr>
        <w:pStyle w:val="894"/>
        <w:rPr>
          <w:rFonts w:hint="eastAsia"/>
          <w:b/>
          <w:bCs/>
          <w:color w:val="auto"/>
          <w:highlight w:val="none"/>
          <w:lang w:val="zh-CN" w:eastAsia="zh-CN"/>
        </w:rPr>
      </w:pPr>
      <w:r>
        <w:rPr>
          <w:rFonts w:hint="eastAsia"/>
          <w:b/>
          <w:bCs/>
          <w:color w:val="auto"/>
          <w:highlight w:val="none"/>
          <w:lang w:val="zh-CN" w:eastAsia="zh-CN"/>
        </w:rPr>
      </w:r>
      <w:r>
        <w:rPr>
          <w:rFonts w:hint="eastAsia"/>
          <w:b/>
          <w:bCs/>
          <w:color w:val="auto"/>
          <w:highlight w:val="none"/>
          <w:lang w:val="zh-CN" w:eastAsia="zh-CN"/>
        </w:rPr>
      </w:r>
      <w:r/>
    </w:p>
    <w:p>
      <w:pPr>
        <w:pStyle w:val="894"/>
        <w:rPr>
          <w:rFonts w:hint="eastAsia"/>
          <w:b/>
          <w:bCs/>
          <w:color w:val="auto"/>
          <w:highlight w:val="none"/>
          <w:lang w:val="zh-CN" w:eastAsia="zh-CN"/>
        </w:rPr>
      </w:pPr>
      <w:r>
        <w:rPr>
          <w:rFonts w:hint="eastAsia"/>
          <w:b/>
          <w:bCs/>
          <w:color w:val="auto"/>
          <w:highlight w:val="none"/>
          <w:lang w:val="zh-CN" w:eastAsia="zh-CN"/>
        </w:rPr>
      </w:r>
      <w:r>
        <w:rPr>
          <w:rFonts w:hint="eastAsia"/>
          <w:b/>
          <w:bCs/>
          <w:color w:val="auto"/>
          <w:highlight w:val="none"/>
          <w:lang w:val="zh-CN" w:eastAsia="zh-CN"/>
        </w:rPr>
      </w:r>
      <w:r/>
    </w:p>
    <w:p>
      <w:pPr>
        <w:pStyle w:val="894"/>
        <w:rPr>
          <w:rFonts w:hint="eastAsia"/>
          <w:b/>
          <w:bCs/>
          <w:color w:val="auto"/>
          <w:highlight w:val="none"/>
          <w:lang w:val="zh-CN" w:eastAsia="zh-CN"/>
        </w:rPr>
      </w:pPr>
      <w:r>
        <w:rPr>
          <w:rFonts w:hint="eastAsia"/>
          <w:b/>
          <w:bCs/>
          <w:color w:val="auto"/>
          <w:highlight w:val="none"/>
          <w:lang w:val="zh-CN" w:eastAsia="zh-CN"/>
        </w:rPr>
      </w:r>
      <w:r>
        <w:rPr>
          <w:rFonts w:hint="eastAsia"/>
          <w:b/>
          <w:bCs/>
          <w:color w:val="auto"/>
          <w:highlight w:val="none"/>
          <w:lang w:val="zh-CN" w:eastAsia="zh-CN"/>
        </w:rPr>
      </w:r>
      <w:r/>
    </w:p>
    <w:p>
      <w:pPr>
        <w:pStyle w:val="894"/>
        <w:rPr>
          <w:rFonts w:hint="eastAsia"/>
          <w:b/>
          <w:bCs/>
          <w:color w:val="auto"/>
          <w:highlight w:val="none"/>
          <w:lang w:val="zh-CN" w:eastAsia="zh-CN"/>
        </w:rPr>
      </w:pPr>
      <w:r>
        <w:rPr>
          <w:rFonts w:hint="eastAsia"/>
          <w:b/>
          <w:bCs/>
          <w:color w:val="auto"/>
          <w:highlight w:val="none"/>
          <w:lang w:val="zh-CN" w:eastAsia="zh-CN"/>
        </w:rPr>
      </w:r>
      <w:r>
        <w:rPr>
          <w:rFonts w:hint="eastAsia"/>
          <w:b/>
          <w:bCs/>
          <w:color w:val="auto"/>
          <w:highlight w:val="none"/>
          <w:lang w:val="zh-CN" w:eastAsia="zh-CN"/>
        </w:rPr>
      </w:r>
      <w:r/>
    </w:p>
    <w:p>
      <w:pPr>
        <w:pStyle w:val="894"/>
        <w:rPr>
          <w:rFonts w:hint="eastAsia"/>
          <w:b/>
          <w:bCs/>
          <w:color w:val="auto"/>
          <w:highlight w:val="none"/>
          <w:lang w:val="zh-CN" w:eastAsia="zh-CN"/>
        </w:rPr>
      </w:pPr>
      <w:r>
        <w:rPr>
          <w:rFonts w:hint="eastAsia"/>
          <w:b/>
          <w:bCs/>
          <w:color w:val="auto"/>
          <w:highlight w:val="none"/>
          <w:lang w:val="zh-CN" w:eastAsia="zh-CN"/>
        </w:rPr>
      </w:r>
      <w:r>
        <w:rPr>
          <w:rFonts w:hint="eastAsia"/>
          <w:b/>
          <w:bCs/>
          <w:color w:val="auto"/>
          <w:highlight w:val="none"/>
          <w:lang w:val="zh-CN" w:eastAsia="zh-CN"/>
        </w:rPr>
      </w:r>
      <w:r/>
    </w:p>
    <w:p>
      <w:pPr>
        <w:pStyle w:val="894"/>
        <w:rPr>
          <w:rFonts w:hint="eastAsia"/>
          <w:b/>
          <w:bCs/>
          <w:color w:val="auto"/>
          <w:highlight w:val="none"/>
          <w:lang w:val="zh-CN" w:eastAsia="zh-CN"/>
        </w:rPr>
      </w:pPr>
      <w:r>
        <w:rPr>
          <w:rFonts w:hint="eastAsia"/>
          <w:b/>
          <w:bCs/>
          <w:color w:val="auto"/>
          <w:highlight w:val="none"/>
          <w:lang w:val="zh-CN" w:eastAsia="zh-CN"/>
        </w:rPr>
        <w:t xml:space="preserve">合同附件：廉政合同</w:t>
      </w:r>
      <w:r/>
    </w:p>
    <w:p>
      <w:pPr>
        <w:pStyle w:val="894"/>
        <w:jc w:val="center"/>
        <w:keepLines w:val="0"/>
        <w:keepNext w:val="0"/>
        <w:pageBreakBefore w:val="0"/>
        <w:spacing w:line="360" w:lineRule="auto"/>
        <w:widowControl w:val="off"/>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廉政合同</w:t>
      </w:r>
      <w:r/>
    </w:p>
    <w:p>
      <w:pPr>
        <w:pStyle w:val="894"/>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甲方（</w:t>
      </w:r>
      <w:r>
        <w:rPr>
          <w:rFonts w:hint="eastAsia" w:ascii="宋体" w:hAnsi="宋体" w:eastAsia="宋体" w:cs="宋体"/>
          <w:color w:val="auto"/>
          <w:sz w:val="21"/>
          <w:szCs w:val="21"/>
          <w:highlight w:val="none"/>
          <w:lang w:val="zh-CN" w:eastAsia="zh-CN"/>
        </w:rPr>
        <w:t xml:space="preserve">采购人</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zh-CN" w:eastAsia="zh-CN"/>
        </w:rPr>
        <w:t xml:space="preserve">江苏省汾湖高新技术产业开发区财政和资产管理局</w:t>
      </w:r>
      <w:r/>
    </w:p>
    <w:p>
      <w:pPr>
        <w:pStyle w:val="894"/>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乙方（入围供应商）： __________________</w:t>
      </w:r>
      <w:r>
        <w:rPr>
          <w:rFonts w:hint="eastAsia" w:ascii="宋体" w:hAnsi="宋体" w:eastAsia="宋体" w:cs="宋体"/>
          <w:color w:val="auto"/>
          <w:sz w:val="21"/>
          <w:szCs w:val="21"/>
          <w:highlight w:val="none"/>
          <w:lang w:val="zh-CN"/>
        </w:rPr>
        <w:fldChar w:fldCharType="begin"/>
      </w:r>
      <w:r>
        <w:rPr>
          <w:rFonts w:hint="eastAsia" w:ascii="宋体" w:hAnsi="宋体" w:eastAsia="宋体" w:cs="宋体"/>
          <w:color w:val="auto"/>
          <w:sz w:val="21"/>
          <w:szCs w:val="21"/>
          <w:highlight w:val="none"/>
          <w:lang w:val="zh-CN"/>
        </w:rPr>
        <w:instrText xml:space="preserve"> HYPERLINK "https://www.baidu.com/link?url=h7V5K7ClopaNOMVyQ5rTFLmRX0jexDU_fXH8AaHbwyrvn6svrt9j7jtGutD8puUV&amp;wd=&amp;eqid=8722a91000015e47000000055b7b9e84" \t "https://www.baidu.com/_blank" </w:instrText>
      </w:r>
      <w:r>
        <w:rPr>
          <w:rFonts w:hint="eastAsia" w:ascii="宋体" w:hAnsi="宋体" w:eastAsia="宋体" w:cs="宋体"/>
          <w:color w:val="auto"/>
          <w:sz w:val="21"/>
          <w:szCs w:val="21"/>
          <w:highlight w:val="none"/>
          <w:lang w:val="zh-CN"/>
        </w:rPr>
        <w:fldChar w:fldCharType="separate"/>
      </w:r>
      <w:r>
        <w:rPr>
          <w:rFonts w:hint="eastAsia" w:ascii="宋体" w:hAnsi="宋体" w:eastAsia="宋体" w:cs="宋体"/>
          <w:color w:val="auto"/>
          <w:sz w:val="21"/>
          <w:szCs w:val="21"/>
          <w:highlight w:val="none"/>
          <w:lang w:val="zh-CN"/>
        </w:rPr>
        <w:fldChar w:fldCharType="end"/>
      </w:r>
      <w:r/>
    </w:p>
    <w:p>
      <w:pPr>
        <w:pStyle w:val="894"/>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为贯彻落实党中央、国务院《关于实行党风廉政建设责任制的规定》，进一步加强</w:t>
      </w:r>
      <w:r>
        <w:rPr>
          <w:rFonts w:hint="eastAsia" w:ascii="宋体" w:hAnsi="宋体" w:eastAsia="宋体" w:cs="宋体"/>
          <w:color w:val="auto"/>
          <w:sz w:val="21"/>
          <w:szCs w:val="21"/>
          <w:highlight w:val="none"/>
          <w:lang w:val="zh-CN" w:eastAsia="zh-CN"/>
        </w:rPr>
        <w:t xml:space="preserve">项目</w:t>
      </w:r>
      <w:r>
        <w:rPr>
          <w:rFonts w:hint="eastAsia" w:ascii="宋体" w:hAnsi="宋体" w:eastAsia="宋体" w:cs="宋体"/>
          <w:color w:val="auto"/>
          <w:sz w:val="21"/>
          <w:szCs w:val="21"/>
          <w:highlight w:val="none"/>
          <w:lang w:val="zh-CN"/>
        </w:rPr>
        <w:t xml:space="preserve">建设中的党风廉政建设，保证</w:t>
      </w:r>
      <w:r>
        <w:rPr>
          <w:rFonts w:hint="eastAsia" w:ascii="宋体" w:hAnsi="宋体" w:eastAsia="宋体" w:cs="宋体"/>
          <w:color w:val="auto"/>
          <w:sz w:val="21"/>
          <w:szCs w:val="21"/>
          <w:highlight w:val="none"/>
          <w:lang w:val="zh-CN" w:eastAsia="zh-CN"/>
        </w:rPr>
        <w:t xml:space="preserve">项目</w:t>
      </w:r>
      <w:r>
        <w:rPr>
          <w:rFonts w:hint="eastAsia" w:ascii="宋体" w:hAnsi="宋体" w:eastAsia="宋体" w:cs="宋体"/>
          <w:color w:val="auto"/>
          <w:sz w:val="21"/>
          <w:szCs w:val="21"/>
          <w:highlight w:val="none"/>
          <w:lang w:val="zh-CN"/>
        </w:rPr>
        <w:t xml:space="preserve">建设优质、高效、有序地进行，经双方协商一致，自愿签订以下廉政合同。</w:t>
      </w:r>
      <w:r/>
    </w:p>
    <w:p>
      <w:pPr>
        <w:pStyle w:val="894"/>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第一条  甲乙双方的权利和义务</w:t>
      </w:r>
      <w:r/>
    </w:p>
    <w:p>
      <w:pPr>
        <w:pStyle w:val="894"/>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（一）严格遵守党和国家有关法规及党风廉政建设各项规定。</w:t>
      </w:r>
      <w:r/>
    </w:p>
    <w:p>
      <w:pPr>
        <w:pStyle w:val="894"/>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（二）严格执行</w:t>
      </w:r>
      <w:r>
        <w:rPr>
          <w:rFonts w:hint="eastAsia" w:ascii="宋体" w:hAnsi="宋体" w:eastAsia="宋体" w:cs="宋体"/>
          <w:color w:val="auto"/>
          <w:sz w:val="21"/>
          <w:szCs w:val="21"/>
          <w:highlight w:val="none"/>
          <w:lang w:val="zh-CN" w:eastAsia="zh-CN"/>
        </w:rPr>
        <w:t xml:space="preserve">项目</w:t>
      </w:r>
      <w:r>
        <w:rPr>
          <w:rFonts w:hint="eastAsia" w:ascii="宋体" w:hAnsi="宋体" w:eastAsia="宋体" w:cs="宋体"/>
          <w:color w:val="auto"/>
          <w:sz w:val="21"/>
          <w:szCs w:val="21"/>
          <w:highlight w:val="none"/>
          <w:lang w:val="zh-CN"/>
        </w:rPr>
        <w:t xml:space="preserve">各项规定，自觉按合同办事。</w:t>
      </w:r>
      <w:r/>
    </w:p>
    <w:p>
      <w:pPr>
        <w:pStyle w:val="894"/>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（三）双方的业务活动坚持公开、公正、公平、诚信的原则（法律认定的商业秘密和合同文件另有规定除外），严禁损害国家和集体利益、违反</w:t>
      </w:r>
      <w:r>
        <w:rPr>
          <w:rFonts w:hint="eastAsia" w:ascii="宋体" w:hAnsi="宋体" w:eastAsia="宋体" w:cs="宋体"/>
          <w:color w:val="auto"/>
          <w:sz w:val="21"/>
          <w:szCs w:val="21"/>
          <w:highlight w:val="none"/>
          <w:lang w:val="zh-CN" w:eastAsia="zh-CN"/>
        </w:rPr>
        <w:t xml:space="preserve">项目</w:t>
      </w:r>
      <w:r>
        <w:rPr>
          <w:rFonts w:hint="eastAsia" w:ascii="宋体" w:hAnsi="宋体" w:eastAsia="宋体" w:cs="宋体"/>
          <w:color w:val="auto"/>
          <w:sz w:val="21"/>
          <w:szCs w:val="21"/>
          <w:highlight w:val="none"/>
          <w:lang w:val="zh-CN"/>
        </w:rPr>
        <w:t xml:space="preserve">管理规章制度。</w:t>
      </w:r>
      <w:r/>
    </w:p>
    <w:p>
      <w:pPr>
        <w:pStyle w:val="894"/>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（四）建立健全党风廉政建设各项制度，开展反腐倡廉宣传教育，加强对本方工作人员的监督检查。</w:t>
      </w:r>
      <w:r/>
    </w:p>
    <w:p>
      <w:pPr>
        <w:pStyle w:val="894"/>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（五）发现对方在业务活动中有违反廉政规定的行为，有及时提醒和督促对方纠正的权利和义务，并加强对本方工作人员的批评教育，严肃查处违纪违规行为；发现重大违纪违法行为，应向执纪执法机关举报。</w:t>
      </w:r>
      <w:r/>
    </w:p>
    <w:p>
      <w:pPr>
        <w:pStyle w:val="894"/>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第二条  甲方在廉政建设方面的义务</w:t>
      </w:r>
      <w:r/>
    </w:p>
    <w:p>
      <w:pPr>
        <w:pStyle w:val="894"/>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（一）甲方及其</w:t>
      </w:r>
      <w:r>
        <w:rPr>
          <w:rFonts w:hint="eastAsia" w:ascii="宋体" w:hAnsi="宋体" w:eastAsia="宋体" w:cs="宋体"/>
          <w:color w:val="auto"/>
          <w:sz w:val="21"/>
          <w:szCs w:val="21"/>
          <w:highlight w:val="none"/>
          <w:lang w:val="zh-CN" w:eastAsia="zh-CN"/>
        </w:rPr>
        <w:t xml:space="preserve">采购人</w:t>
      </w:r>
      <w:r>
        <w:rPr>
          <w:rFonts w:hint="eastAsia" w:ascii="宋体" w:hAnsi="宋体" w:eastAsia="宋体" w:cs="宋体"/>
          <w:color w:val="auto"/>
          <w:sz w:val="21"/>
          <w:szCs w:val="21"/>
          <w:highlight w:val="none"/>
          <w:lang w:val="zh-CN"/>
        </w:rPr>
        <w:t xml:space="preserve">不准在乙方安插亲友及介绍销售工程材料，不得指定需购物资设备的销售单位或部门；不得挤占、截留、挪用</w:t>
      </w:r>
      <w:r>
        <w:rPr>
          <w:rFonts w:hint="eastAsia" w:ascii="宋体" w:hAnsi="宋体" w:eastAsia="宋体" w:cs="宋体"/>
          <w:color w:val="auto"/>
          <w:sz w:val="21"/>
          <w:szCs w:val="21"/>
          <w:highlight w:val="none"/>
          <w:lang w:val="zh-CN" w:eastAsia="zh-CN"/>
        </w:rPr>
        <w:t xml:space="preserve">项目款项</w:t>
      </w:r>
      <w:r>
        <w:rPr>
          <w:rFonts w:hint="eastAsia" w:ascii="宋体" w:hAnsi="宋体" w:eastAsia="宋体" w:cs="宋体"/>
          <w:color w:val="auto"/>
          <w:sz w:val="21"/>
          <w:szCs w:val="21"/>
          <w:highlight w:val="none"/>
          <w:lang w:val="zh-CN"/>
        </w:rPr>
        <w:t xml:space="preserve">或超进度拨付</w:t>
      </w:r>
      <w:r>
        <w:rPr>
          <w:rFonts w:hint="eastAsia" w:ascii="宋体" w:hAnsi="宋体" w:eastAsia="宋体" w:cs="宋体"/>
          <w:color w:val="auto"/>
          <w:sz w:val="21"/>
          <w:szCs w:val="21"/>
          <w:highlight w:val="none"/>
          <w:lang w:val="zh-CN" w:eastAsia="zh-CN"/>
        </w:rPr>
        <w:t xml:space="preserve">款项</w:t>
      </w:r>
      <w:r>
        <w:rPr>
          <w:rFonts w:hint="eastAsia" w:ascii="宋体" w:hAnsi="宋体" w:eastAsia="宋体" w:cs="宋体"/>
          <w:color w:val="auto"/>
          <w:sz w:val="21"/>
          <w:szCs w:val="21"/>
          <w:highlight w:val="none"/>
          <w:lang w:val="zh-CN"/>
        </w:rPr>
        <w:t xml:space="preserve">；严禁私设小金库。 </w:t>
      </w:r>
      <w:r/>
    </w:p>
    <w:p>
      <w:pPr>
        <w:pStyle w:val="894"/>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（二）甲方及其</w:t>
      </w:r>
      <w:r>
        <w:rPr>
          <w:rFonts w:hint="eastAsia" w:ascii="宋体" w:hAnsi="宋体" w:eastAsia="宋体" w:cs="宋体"/>
          <w:color w:val="auto"/>
          <w:sz w:val="21"/>
          <w:szCs w:val="21"/>
          <w:highlight w:val="none"/>
          <w:lang w:val="zh-CN" w:eastAsia="zh-CN"/>
        </w:rPr>
        <w:t xml:space="preserve">采购人</w:t>
      </w:r>
      <w:r>
        <w:rPr>
          <w:rFonts w:hint="eastAsia" w:ascii="宋体" w:hAnsi="宋体" w:eastAsia="宋体" w:cs="宋体"/>
          <w:color w:val="auto"/>
          <w:sz w:val="21"/>
          <w:szCs w:val="21"/>
          <w:highlight w:val="none"/>
          <w:lang w:val="zh-CN"/>
        </w:rPr>
        <w:t xml:space="preserve">不准利用职务之便索要或接受乙方的现金、有价证券、支付凭证及收受干股，或以赌博等交易形式非法收受乙方财物。</w:t>
      </w:r>
      <w:r/>
    </w:p>
    <w:p>
      <w:pPr>
        <w:pStyle w:val="894"/>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（三）甲方及其</w:t>
      </w:r>
      <w:r>
        <w:rPr>
          <w:rFonts w:hint="eastAsia" w:ascii="宋体" w:hAnsi="宋体" w:eastAsia="宋体" w:cs="宋体"/>
          <w:color w:val="auto"/>
          <w:sz w:val="21"/>
          <w:szCs w:val="21"/>
          <w:highlight w:val="none"/>
          <w:lang w:val="zh-CN" w:eastAsia="zh-CN"/>
        </w:rPr>
        <w:t xml:space="preserve">采购人</w:t>
      </w:r>
      <w:r>
        <w:rPr>
          <w:rFonts w:hint="eastAsia" w:ascii="宋体" w:hAnsi="宋体" w:eastAsia="宋体" w:cs="宋体"/>
          <w:color w:val="auto"/>
          <w:sz w:val="21"/>
          <w:szCs w:val="21"/>
          <w:highlight w:val="none"/>
          <w:lang w:val="zh-CN"/>
        </w:rPr>
        <w:t xml:space="preserve">不准让乙方报销应由甲方或个人支付的费用；不准利用职务便利为乙方谋取不当利益。</w:t>
      </w:r>
      <w:r/>
    </w:p>
    <w:p>
      <w:pPr>
        <w:pStyle w:val="894"/>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（四）甲方及其</w:t>
      </w:r>
      <w:r>
        <w:rPr>
          <w:rFonts w:hint="eastAsia" w:ascii="宋体" w:hAnsi="宋体" w:eastAsia="宋体" w:cs="宋体"/>
          <w:color w:val="auto"/>
          <w:sz w:val="21"/>
          <w:szCs w:val="21"/>
          <w:highlight w:val="none"/>
          <w:lang w:val="zh-CN" w:eastAsia="zh-CN"/>
        </w:rPr>
        <w:t xml:space="preserve">采购人</w:t>
      </w:r>
      <w:r>
        <w:rPr>
          <w:rFonts w:hint="eastAsia" w:ascii="宋体" w:hAnsi="宋体" w:eastAsia="宋体" w:cs="宋体"/>
          <w:color w:val="auto"/>
          <w:sz w:val="21"/>
          <w:szCs w:val="21"/>
          <w:highlight w:val="none"/>
          <w:lang w:val="zh-CN"/>
        </w:rPr>
        <w:t xml:space="preserve">不准要求或者接受乙方可能影响公正执行公务的宴请；不准要求乙方提供交通工具、通讯工具、高档办公用品等。</w:t>
      </w:r>
      <w:r/>
    </w:p>
    <w:p>
      <w:pPr>
        <w:pStyle w:val="894"/>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（五）甲方及其</w:t>
      </w:r>
      <w:r>
        <w:rPr>
          <w:rFonts w:hint="eastAsia" w:ascii="宋体" w:hAnsi="宋体" w:eastAsia="宋体" w:cs="宋体"/>
          <w:color w:val="auto"/>
          <w:sz w:val="21"/>
          <w:szCs w:val="21"/>
          <w:highlight w:val="none"/>
          <w:lang w:val="zh-CN" w:eastAsia="zh-CN"/>
        </w:rPr>
        <w:t xml:space="preserve">采购人</w:t>
      </w:r>
      <w:r>
        <w:rPr>
          <w:rFonts w:hint="eastAsia" w:ascii="宋体" w:hAnsi="宋体" w:eastAsia="宋体" w:cs="宋体"/>
          <w:color w:val="auto"/>
          <w:sz w:val="21"/>
          <w:szCs w:val="21"/>
          <w:highlight w:val="none"/>
          <w:lang w:val="zh-CN"/>
        </w:rPr>
        <w:t xml:space="preserve">不准要求或者接受乙方为其住房装修、婚丧嫁娶、特定关系人（近亲属及其它共同利益关系的人）出国（境）旅游提供方便。</w:t>
      </w:r>
      <w:r/>
    </w:p>
    <w:p>
      <w:pPr>
        <w:pStyle w:val="894"/>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（六）甲方及其</w:t>
      </w:r>
      <w:r>
        <w:rPr>
          <w:rFonts w:hint="eastAsia" w:ascii="宋体" w:hAnsi="宋体" w:eastAsia="宋体" w:cs="宋体"/>
          <w:color w:val="auto"/>
          <w:sz w:val="21"/>
          <w:szCs w:val="21"/>
          <w:highlight w:val="none"/>
          <w:lang w:val="zh-CN" w:eastAsia="zh-CN"/>
        </w:rPr>
        <w:t xml:space="preserve">采购人</w:t>
      </w:r>
      <w:r>
        <w:rPr>
          <w:rFonts w:hint="eastAsia" w:ascii="宋体" w:hAnsi="宋体" w:eastAsia="宋体" w:cs="宋体"/>
          <w:color w:val="auto"/>
          <w:sz w:val="21"/>
          <w:szCs w:val="21"/>
          <w:highlight w:val="none"/>
          <w:lang w:val="zh-CN"/>
        </w:rPr>
        <w:t xml:space="preserve">不准利用职务之便为乙方谋取利益之前或之后，约定在其离职后收受乙方财物，并在离职后收受。</w:t>
      </w:r>
      <w:r/>
    </w:p>
    <w:p>
      <w:pPr>
        <w:pStyle w:val="894"/>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（七）甲方及其</w:t>
      </w:r>
      <w:r>
        <w:rPr>
          <w:rFonts w:hint="eastAsia" w:ascii="宋体" w:hAnsi="宋体" w:eastAsia="宋体" w:cs="宋体"/>
          <w:color w:val="auto"/>
          <w:sz w:val="21"/>
          <w:szCs w:val="21"/>
          <w:highlight w:val="none"/>
          <w:lang w:val="zh-CN" w:eastAsia="zh-CN"/>
        </w:rPr>
        <w:t xml:space="preserve">采购人</w:t>
      </w:r>
      <w:r>
        <w:rPr>
          <w:rFonts w:hint="eastAsia" w:ascii="宋体" w:hAnsi="宋体" w:eastAsia="宋体" w:cs="宋体"/>
          <w:color w:val="auto"/>
          <w:sz w:val="21"/>
          <w:szCs w:val="21"/>
          <w:highlight w:val="none"/>
          <w:lang w:val="zh-CN"/>
        </w:rPr>
        <w:t xml:space="preserve">不准要求或者收受乙方住房、汽车等物品，不准收受乙方为其以明显低于市场价购置住房或以劣换优、以借为名占用乙方住房。</w:t>
      </w:r>
      <w:r/>
    </w:p>
    <w:p>
      <w:pPr>
        <w:pStyle w:val="894"/>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（八）甲方及其</w:t>
      </w:r>
      <w:r>
        <w:rPr>
          <w:rFonts w:hint="eastAsia" w:ascii="宋体" w:hAnsi="宋体" w:eastAsia="宋体" w:cs="宋体"/>
          <w:color w:val="auto"/>
          <w:sz w:val="21"/>
          <w:szCs w:val="21"/>
          <w:highlight w:val="none"/>
          <w:lang w:val="zh-CN" w:eastAsia="zh-CN"/>
        </w:rPr>
        <w:t xml:space="preserve">采购人</w:t>
      </w:r>
      <w:r>
        <w:rPr>
          <w:rFonts w:hint="eastAsia" w:ascii="宋体" w:hAnsi="宋体" w:eastAsia="宋体" w:cs="宋体"/>
          <w:color w:val="auto"/>
          <w:sz w:val="21"/>
          <w:szCs w:val="21"/>
          <w:highlight w:val="none"/>
          <w:lang w:val="zh-CN"/>
        </w:rPr>
        <w:t xml:space="preserve">不准要求或者接受乙方以给特定关系人安排工作为名，使特定关系人不实际工作却获取薪酬。</w:t>
      </w:r>
      <w:r/>
    </w:p>
    <w:p>
      <w:pPr>
        <w:pStyle w:val="894"/>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（九）甲方及其</w:t>
      </w:r>
      <w:r>
        <w:rPr>
          <w:rFonts w:hint="eastAsia" w:ascii="宋体" w:hAnsi="宋体" w:eastAsia="宋体" w:cs="宋体"/>
          <w:color w:val="auto"/>
          <w:sz w:val="21"/>
          <w:szCs w:val="21"/>
          <w:highlight w:val="none"/>
          <w:lang w:val="zh-CN" w:eastAsia="zh-CN"/>
        </w:rPr>
        <w:t xml:space="preserve">采购人</w:t>
      </w:r>
      <w:r>
        <w:rPr>
          <w:rFonts w:hint="eastAsia" w:ascii="宋体" w:hAnsi="宋体" w:eastAsia="宋体" w:cs="宋体"/>
          <w:color w:val="auto"/>
          <w:sz w:val="21"/>
          <w:szCs w:val="21"/>
          <w:highlight w:val="none"/>
          <w:lang w:val="zh-CN"/>
        </w:rPr>
        <w:t xml:space="preserve">不准在与乙方有直接利害关系的企事业单位兼职、兼职取酬、投资入股、经商办企业以及从事有偿中介活动。</w:t>
      </w:r>
      <w:r/>
    </w:p>
    <w:p>
      <w:pPr>
        <w:pStyle w:val="894"/>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（十）甲方及其</w:t>
      </w:r>
      <w:r>
        <w:rPr>
          <w:rFonts w:hint="eastAsia" w:ascii="宋体" w:hAnsi="宋体" w:eastAsia="宋体" w:cs="宋体"/>
          <w:color w:val="auto"/>
          <w:sz w:val="21"/>
          <w:szCs w:val="21"/>
          <w:highlight w:val="none"/>
          <w:lang w:val="zh-CN" w:eastAsia="zh-CN"/>
        </w:rPr>
        <w:t xml:space="preserve">采购人</w:t>
      </w:r>
      <w:r>
        <w:rPr>
          <w:rFonts w:hint="eastAsia" w:ascii="宋体" w:hAnsi="宋体" w:eastAsia="宋体" w:cs="宋体"/>
          <w:color w:val="auto"/>
          <w:sz w:val="21"/>
          <w:szCs w:val="21"/>
          <w:highlight w:val="none"/>
          <w:lang w:val="zh-CN"/>
        </w:rPr>
        <w:t xml:space="preserve">不得利用职务便利为乙方谋取利益，由乙方出资“合作”开办公司或进行其他合作投资，或委托乙方投资证券、期货或由其他委托理财名义，未实际出资并获取“收益”，或虽然出资，但获取“利益”明显高于出资应得收益；或授意乙方以本规定所列形式，将有关财物给特定关系人。</w:t>
      </w:r>
      <w:r/>
    </w:p>
    <w:p>
      <w:pPr>
        <w:pStyle w:val="894"/>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第三条  乙方在廉政建设方面义务</w:t>
      </w:r>
      <w:r/>
    </w:p>
    <w:p>
      <w:pPr>
        <w:pStyle w:val="894"/>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（一）乙方不准以任何形式向甲方及其</w:t>
      </w:r>
      <w:r>
        <w:rPr>
          <w:rFonts w:hint="eastAsia" w:ascii="宋体" w:hAnsi="宋体" w:eastAsia="宋体" w:cs="宋体"/>
          <w:color w:val="auto"/>
          <w:sz w:val="21"/>
          <w:szCs w:val="21"/>
          <w:highlight w:val="none"/>
          <w:lang w:val="zh-CN" w:eastAsia="zh-CN"/>
        </w:rPr>
        <w:t xml:space="preserve">采购人</w:t>
      </w:r>
      <w:r>
        <w:rPr>
          <w:rFonts w:hint="eastAsia" w:ascii="宋体" w:hAnsi="宋体" w:eastAsia="宋体" w:cs="宋体"/>
          <w:color w:val="auto"/>
          <w:sz w:val="21"/>
          <w:szCs w:val="21"/>
          <w:highlight w:val="none"/>
          <w:lang w:val="zh-CN"/>
        </w:rPr>
        <w:t xml:space="preserve">馈赠现金、有价证券、支付凭证及赠送干股，或以赌博等交易形式非法赠送甲方财物。</w:t>
      </w:r>
      <w:r/>
    </w:p>
    <w:p>
      <w:pPr>
        <w:pStyle w:val="894"/>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（二）乙方不准以任何名义为甲方及其</w:t>
      </w:r>
      <w:r>
        <w:rPr>
          <w:rFonts w:hint="eastAsia" w:ascii="宋体" w:hAnsi="宋体" w:eastAsia="宋体" w:cs="宋体"/>
          <w:color w:val="auto"/>
          <w:sz w:val="21"/>
          <w:szCs w:val="21"/>
          <w:highlight w:val="none"/>
          <w:lang w:val="zh-CN" w:eastAsia="zh-CN"/>
        </w:rPr>
        <w:t xml:space="preserve">采购人</w:t>
      </w:r>
      <w:r>
        <w:rPr>
          <w:rFonts w:hint="eastAsia" w:ascii="宋体" w:hAnsi="宋体" w:eastAsia="宋体" w:cs="宋体"/>
          <w:color w:val="auto"/>
          <w:sz w:val="21"/>
          <w:szCs w:val="21"/>
          <w:highlight w:val="none"/>
          <w:lang w:val="zh-CN"/>
        </w:rPr>
        <w:t xml:space="preserve">报销应由甲方或个人支付的费用。</w:t>
      </w:r>
      <w:r/>
    </w:p>
    <w:p>
      <w:pPr>
        <w:pStyle w:val="894"/>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（三）乙方不准以任何理由邀请甲方工作人员参加对</w:t>
      </w:r>
      <w:r>
        <w:rPr>
          <w:rFonts w:hint="eastAsia" w:ascii="宋体" w:hAnsi="宋体" w:eastAsia="宋体" w:cs="宋体"/>
          <w:color w:val="auto"/>
          <w:sz w:val="21"/>
          <w:szCs w:val="21"/>
          <w:highlight w:val="none"/>
          <w:lang w:val="zh-CN" w:eastAsia="zh-CN"/>
        </w:rPr>
        <w:t xml:space="preserve">承接</w:t>
      </w:r>
      <w:r>
        <w:rPr>
          <w:rFonts w:hint="eastAsia" w:ascii="宋体" w:hAnsi="宋体" w:eastAsia="宋体" w:cs="宋体"/>
          <w:color w:val="auto"/>
          <w:sz w:val="21"/>
          <w:szCs w:val="21"/>
          <w:highlight w:val="none"/>
          <w:lang w:val="zh-CN"/>
        </w:rPr>
        <w:t xml:space="preserve">的项目有影响的宴请及娱乐活动；不准为其提供通讯工具、交通工具、高档办公用品等。</w:t>
      </w:r>
      <w:r/>
    </w:p>
    <w:p>
      <w:pPr>
        <w:pStyle w:val="894"/>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（四）乙方不准为甲方及其</w:t>
      </w:r>
      <w:r>
        <w:rPr>
          <w:rFonts w:hint="eastAsia" w:ascii="宋体" w:hAnsi="宋体" w:eastAsia="宋体" w:cs="宋体"/>
          <w:color w:val="auto"/>
          <w:sz w:val="21"/>
          <w:szCs w:val="21"/>
          <w:highlight w:val="none"/>
          <w:lang w:val="zh-CN" w:eastAsia="zh-CN"/>
        </w:rPr>
        <w:t xml:space="preserve">采购人</w:t>
      </w:r>
      <w:r>
        <w:rPr>
          <w:rFonts w:hint="eastAsia" w:ascii="宋体" w:hAnsi="宋体" w:eastAsia="宋体" w:cs="宋体"/>
          <w:color w:val="auto"/>
          <w:sz w:val="21"/>
          <w:szCs w:val="21"/>
          <w:highlight w:val="none"/>
          <w:lang w:val="zh-CN"/>
        </w:rPr>
        <w:t xml:space="preserve">住房装修、婚丧嫁娶、特定关系人出国（境）旅游提供方便；不准为甲方及其</w:t>
      </w:r>
      <w:r>
        <w:rPr>
          <w:rFonts w:hint="eastAsia" w:ascii="宋体" w:hAnsi="宋体" w:eastAsia="宋体" w:cs="宋体"/>
          <w:color w:val="auto"/>
          <w:sz w:val="21"/>
          <w:szCs w:val="21"/>
          <w:highlight w:val="none"/>
          <w:lang w:val="zh-CN" w:eastAsia="zh-CN"/>
        </w:rPr>
        <w:t xml:space="preserve">采购人</w:t>
      </w:r>
      <w:r>
        <w:rPr>
          <w:rFonts w:hint="eastAsia" w:ascii="宋体" w:hAnsi="宋体" w:eastAsia="宋体" w:cs="宋体"/>
          <w:color w:val="auto"/>
          <w:sz w:val="21"/>
          <w:szCs w:val="21"/>
          <w:highlight w:val="none"/>
          <w:lang w:val="zh-CN"/>
        </w:rPr>
        <w:t xml:space="preserve">的特定关系人以安排工作为名，使其不实际工作却获取薪酬。</w:t>
      </w:r>
      <w:r/>
    </w:p>
    <w:p>
      <w:pPr>
        <w:pStyle w:val="894"/>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（五）乙方不准赠送甲方及其</w:t>
      </w:r>
      <w:r>
        <w:rPr>
          <w:rFonts w:hint="eastAsia" w:ascii="宋体" w:hAnsi="宋体" w:eastAsia="宋体" w:cs="宋体"/>
          <w:color w:val="auto"/>
          <w:sz w:val="21"/>
          <w:szCs w:val="21"/>
          <w:highlight w:val="none"/>
          <w:lang w:val="zh-CN" w:eastAsia="zh-CN"/>
        </w:rPr>
        <w:t xml:space="preserve">采购人</w:t>
      </w:r>
      <w:r>
        <w:rPr>
          <w:rFonts w:hint="eastAsia" w:ascii="宋体" w:hAnsi="宋体" w:eastAsia="宋体" w:cs="宋体"/>
          <w:color w:val="auto"/>
          <w:sz w:val="21"/>
          <w:szCs w:val="21"/>
          <w:highlight w:val="none"/>
          <w:lang w:val="zh-CN"/>
        </w:rPr>
        <w:t xml:space="preserve">住房、汽车等物品，不准为其以明显低于市场价购置住房或以劣换优、以借为名赠送住房。</w:t>
      </w:r>
      <w:r/>
    </w:p>
    <w:p>
      <w:pPr>
        <w:pStyle w:val="894"/>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（六）乙方不准违反规定将</w:t>
      </w:r>
      <w:r>
        <w:rPr>
          <w:rFonts w:hint="eastAsia" w:ascii="宋体" w:hAnsi="宋体" w:eastAsia="宋体" w:cs="宋体"/>
          <w:color w:val="auto"/>
          <w:sz w:val="21"/>
          <w:szCs w:val="21"/>
          <w:highlight w:val="none"/>
          <w:lang w:val="zh-CN" w:eastAsia="zh-CN"/>
        </w:rPr>
        <w:t xml:space="preserve">承接</w:t>
      </w:r>
      <w:r>
        <w:rPr>
          <w:rFonts w:hint="eastAsia" w:ascii="宋体" w:hAnsi="宋体" w:eastAsia="宋体" w:cs="宋体"/>
          <w:color w:val="auto"/>
          <w:sz w:val="21"/>
          <w:szCs w:val="21"/>
          <w:highlight w:val="none"/>
          <w:lang w:val="zh-CN"/>
        </w:rPr>
        <w:t xml:space="preserve">的项目分包或非法转包。</w:t>
      </w:r>
      <w:r/>
    </w:p>
    <w:p>
      <w:pPr>
        <w:pStyle w:val="894"/>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第四条  违约责任</w:t>
      </w:r>
      <w:r/>
    </w:p>
    <w:p>
      <w:pPr>
        <w:pStyle w:val="894"/>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（一）甲方若违反本《廉政合同》有关规定的，对违纪违规人员，由甲方主管部门依据有关规定查处，构成犯罪的移交司法机关处理，给乙方造成的损失，按有关规定予以赔偿。</w:t>
      </w:r>
      <w:r/>
    </w:p>
    <w:p>
      <w:pPr>
        <w:pStyle w:val="894"/>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二）乙方若违反本《廉政合同》有关规定的，对违纪违规人员，由乙方主管部门或行业管理部门依据有关规定查处，构成犯罪的移交司法机关处理，给甲方造成的损失，按有关规定予以赔偿，并按江苏省工程建设项目招投标诚信管理相关办法予以处罚。</w:t>
      </w:r>
      <w:r/>
    </w:p>
    <w:p>
      <w:pPr>
        <w:pStyle w:val="894"/>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第五条  督查单位</w:t>
      </w:r>
      <w:r/>
    </w:p>
    <w:p>
      <w:pPr>
        <w:pStyle w:val="894"/>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双方约定：自愿接受江苏省汾湖高新技术产业开发区纪律检查工作委员会对合同执行情况的监督检查，双方应积极配合督查单位的检查，包括提供有关资料和财务账册凭证，接受本合同规定范围内的裁定意见。</w:t>
      </w:r>
      <w:r/>
    </w:p>
    <w:p>
      <w:pPr>
        <w:pStyle w:val="894"/>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第六条  检查方式</w:t>
      </w:r>
      <w:r/>
    </w:p>
    <w:p>
      <w:pPr>
        <w:pStyle w:val="894"/>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本合同的履约情况由督查单位主持，双方共同派员参加，检查方式为座谈、问卷调查、查看资料及财务账册或由各方约定的其他方式等。检查时间、次数、方式、检查结论和执行违约责任等由双方协商确定，如无法达成一致的，由督查单位依据事实裁定。</w:t>
      </w:r>
      <w:r/>
    </w:p>
    <w:p>
      <w:pPr>
        <w:pStyle w:val="894"/>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第七条  本合同有效期为</w:t>
      </w:r>
      <w:r>
        <w:rPr>
          <w:rFonts w:hint="eastAsia" w:ascii="宋体" w:hAnsi="宋体" w:eastAsia="宋体" w:cs="宋体"/>
          <w:color w:val="auto"/>
          <w:sz w:val="21"/>
          <w:szCs w:val="21"/>
          <w:highlight w:val="none"/>
          <w:lang w:val="zh-CN" w:eastAsia="zh-CN"/>
        </w:rPr>
        <w:t xml:space="preserve">框架协议签订</w:t>
      </w:r>
      <w:r>
        <w:rPr>
          <w:rFonts w:hint="eastAsia" w:ascii="宋体" w:hAnsi="宋体" w:eastAsia="宋体" w:cs="宋体"/>
          <w:color w:val="auto"/>
          <w:sz w:val="21"/>
          <w:szCs w:val="21"/>
          <w:highlight w:val="none"/>
          <w:lang w:val="zh-CN"/>
        </w:rPr>
        <w:t xml:space="preserve">之日起至</w:t>
      </w:r>
      <w:r>
        <w:rPr>
          <w:rFonts w:hint="eastAsia" w:ascii="宋体" w:hAnsi="宋体" w:eastAsia="宋体" w:cs="宋体"/>
          <w:color w:val="auto"/>
          <w:sz w:val="21"/>
          <w:szCs w:val="21"/>
          <w:highlight w:val="none"/>
          <w:lang w:val="zh-CN" w:eastAsia="zh-CN"/>
        </w:rPr>
        <w:t xml:space="preserve">框架协议解除之日</w:t>
      </w:r>
      <w:r>
        <w:rPr>
          <w:rFonts w:hint="eastAsia" w:ascii="宋体" w:hAnsi="宋体" w:eastAsia="宋体" w:cs="宋体"/>
          <w:color w:val="auto"/>
          <w:sz w:val="21"/>
          <w:szCs w:val="21"/>
          <w:highlight w:val="none"/>
          <w:lang w:val="zh-CN"/>
        </w:rPr>
        <w:t xml:space="preserve">止。</w:t>
      </w:r>
      <w:r/>
    </w:p>
    <w:p>
      <w:pPr>
        <w:pStyle w:val="894"/>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甲  方：（盖章）                        乙方：（盖章）                </w:t>
      </w:r>
      <w:r/>
    </w:p>
    <w:p>
      <w:pPr>
        <w:pStyle w:val="894"/>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法定代表人：（签名）                    法定代表人：（签名）</w:t>
      </w:r>
      <w:r/>
    </w:p>
    <w:p>
      <w:pPr>
        <w:pStyle w:val="894"/>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或授权代理人：（签章）                  或授权代理人：（签章）</w:t>
      </w:r>
      <w:r/>
    </w:p>
    <w:p>
      <w:pPr>
        <w:pStyle w:val="894"/>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单位地址：                              单位地址：</w:t>
      </w:r>
      <w:r/>
    </w:p>
    <w:p>
      <w:pPr>
        <w:pStyle w:val="894"/>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联系电话：                              联系电话：</w:t>
      </w:r>
      <w:r/>
    </w:p>
    <w:p>
      <w:pPr>
        <w:pStyle w:val="894"/>
        <w:rPr>
          <w:color w:val="auto"/>
          <w:highlight w:val="none"/>
          <w:lang w:val="zh-CN"/>
        </w:rPr>
      </w:pPr>
      <w:r>
        <w:rPr>
          <w:color w:val="auto"/>
          <w:highlight w:val="none"/>
          <w:lang w:val="zh-CN"/>
        </w:rPr>
      </w:r>
      <w:r/>
    </w:p>
    <w:p>
      <w:pPr>
        <w:pStyle w:val="894"/>
        <w:rPr>
          <w:color w:val="auto"/>
          <w:highlight w:val="none"/>
          <w:lang w:val="zh-CN"/>
        </w:rPr>
      </w:pPr>
      <w:r>
        <w:rPr>
          <w:color w:val="auto"/>
          <w:highlight w:val="none"/>
          <w:lang w:val="zh-CN"/>
        </w:rPr>
      </w:r>
      <w:r/>
    </w:p>
    <w:p>
      <w:pPr>
        <w:pStyle w:val="873"/>
        <w:jc w:val="center"/>
        <w:rPr>
          <w:rFonts w:ascii="宋体" w:hAnsi="宋体" w:cs="宋体"/>
          <w:color w:val="auto"/>
          <w:highlight w:val="none"/>
        </w:rPr>
      </w:pPr>
      <w:r/>
      <w:bookmarkStart w:id="28" w:name="_Toc128746645"/>
      <w:r>
        <w:rPr>
          <w:rFonts w:hint="eastAsia" w:ascii="宋体" w:hAnsi="宋体" w:cs="宋体"/>
          <w:color w:val="auto"/>
          <w:highlight w:val="none"/>
        </w:rPr>
        <w:t xml:space="preserve">第六章 评标办法及评分标准</w:t>
      </w:r>
      <w:bookmarkEnd w:id="28"/>
      <w:r/>
      <w:r/>
    </w:p>
    <w:p>
      <w:pPr>
        <w:ind w:firstLine="422"/>
        <w:spacing w:line="500" w:lineRule="exact"/>
        <w:rPr>
          <w:rFonts w:ascii="宋体" w:hAnsi="宋体" w:eastAsia="宋体" w:cs="宋体"/>
          <w:color w:val="auto"/>
          <w:highlight w:val="none"/>
        </w:rPr>
      </w:pPr>
      <w:r>
        <w:rPr>
          <w:rFonts w:hint="eastAsia" w:ascii="宋体" w:hAnsi="宋体" w:eastAsia="宋体" w:cs="宋体"/>
          <w:b/>
          <w:color w:val="auto"/>
          <w:sz w:val="21"/>
          <w:highlight w:val="none"/>
        </w:rPr>
        <w:t xml:space="preserve">一、评标办法</w:t>
      </w:r>
      <w:r/>
    </w:p>
    <w:p>
      <w:pPr>
        <w:ind w:firstLine="420"/>
        <w:spacing w:line="360" w:lineRule="auto"/>
        <w:rPr>
          <w:rFonts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1、本次招标评标方法按标段分别评定，采用综合评分法，</w:t>
      </w:r>
      <w:r>
        <w:rPr>
          <w:rFonts w:hint="eastAsia" w:ascii="宋体" w:hAnsi="宋体" w:eastAsia="宋体" w:cs="宋体"/>
          <w:bCs/>
          <w:color w:val="auto"/>
          <w:sz w:val="21"/>
          <w:szCs w:val="21"/>
          <w:highlight w:val="none"/>
        </w:rPr>
        <w:t xml:space="preserve">即在满足招标文件实质性要求前提下，按照招标文件中规定的评分标准和各项因素进行综合评审后，以评标总得分最高的投标单位作为中标候选单位。</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2、评标委员会各成员独立对每个进入打分程序的有效投标单位的标书技术等内容以打分的形式进行评审和评价。</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3、如出现评标总得分最高的投标单位有两个或两个以上的，以投标报价较低者优先作为中标单位，如果投标报价也相同的，则由评标委员会组织以抽签方式确定中标单位。</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评标时，评标委员会各成员独立对每个有效投标单位的投标文件技术等内容进行评价、打分，按算术平均方法，计算出每个投标单位的技术得分；报价得分通过计算公式直接取得；报价得分加评委算术平均得分，为投标单位的总得分。 </w:t>
      </w:r>
      <w:r/>
    </w:p>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本项目分标段采购，进入每个标段评审的实质性响应且具有得标权的供应商不得少于三家，如不足三家，应认定该标段采购失败。已递交某标段投标文件且实质性响应采购需求，但已在前期各标段评审中获得了采购文件规定的得标上限数的供应商，不再具有该标段的得标权，不应计入该标段的实质性响应供应商数量内。本次招标项目共</w:t>
      </w:r>
      <w:r>
        <w:rPr>
          <w:rFonts w:hint="eastAsia" w:ascii="宋体" w:hAnsi="宋体" w:eastAsia="宋体" w:cs="宋体"/>
          <w:color w:val="auto"/>
          <w:sz w:val="21"/>
          <w:szCs w:val="21"/>
          <w:highlight w:val="none"/>
          <w:lang w:val="en-US" w:eastAsia="zh-CN"/>
        </w:rPr>
        <w:t xml:space="preserve">六</w:t>
      </w:r>
      <w:r>
        <w:rPr>
          <w:rFonts w:hint="eastAsia" w:ascii="宋体" w:hAnsi="宋体" w:eastAsia="宋体" w:cs="宋体"/>
          <w:color w:val="auto"/>
          <w:sz w:val="21"/>
          <w:szCs w:val="21"/>
          <w:highlight w:val="none"/>
        </w:rPr>
        <w:t xml:space="preserve">个标段，允许一个投标单位报名多个标段，但一个投标单位最多只能就其中一个标段中标，标段开标顺序按标段号顺序确定。每个标段中标单位为一名。</w:t>
      </w:r>
      <w:r/>
    </w:p>
    <w:p>
      <w:pPr>
        <w:pStyle w:val="893"/>
        <w:ind w:left="0"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针对中小型企业、残疾人福利企业和监狱企业的评审：</w:t>
      </w:r>
      <w:r/>
    </w:p>
    <w:p>
      <w:pPr>
        <w:pStyle w:val="893"/>
        <w:ind w:left="0"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根据《政府采购促进中小企业发展管理办法》（财库〔2020〕46号）、《关于促进残疾人就业政府采购政策的通知》（财库〔2017〕141号）、《关于政府采</w:t>
      </w:r>
      <w:r>
        <w:rPr>
          <w:rFonts w:hint="eastAsia" w:ascii="宋体" w:hAnsi="宋体" w:eastAsia="宋体" w:cs="宋体"/>
          <w:color w:val="auto"/>
          <w:sz w:val="21"/>
          <w:szCs w:val="21"/>
          <w:highlight w:val="none"/>
        </w:rPr>
        <w:t xml:space="preserve">购支持监狱企业发展有关问题的通知》（财库〔2014〕68号）、《关于做好政府采购支持企业发展有关事项的通知》（苏财购〔2020〕52号）及《关于印发〈苏州市政府采购促进中小企业发展实施意见〉的通知》（苏财购〔2022〕16号）的有关规定，本项目为专门面向中小企业采购的项目，不再执行价格评审优惠的扶持政策。供应商必须提供《中小企业声明函》或《残疾人福利性单位声明函》或由省级以上监狱管理局、戒毒管理局（含新疆生产建设兵团）出具的属于监狱企业的证明文件。服务类项目中供应商若使用退休人员，将不享受中小企业扶持政策。</w:t>
      </w:r>
      <w:r/>
    </w:p>
    <w:p>
      <w:pPr>
        <w:pStyle w:val="893"/>
        <w:ind w:left="0"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p>
    <w:p>
      <w:pPr>
        <w:pStyle w:val="893"/>
        <w:ind w:left="0"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①填报“中小企业声明函”需严格按“工信部联企业〔2011〕300号通知”中的《中小企业划型标准规定》进行。</w:t>
      </w:r>
      <w:r/>
    </w:p>
    <w:p>
      <w:pPr>
        <w:pStyle w:val="893"/>
        <w:ind w:left="0"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②若供应商提供的声明函或认定证明为虚假材料，按“政府采购法”相关规定处理并报请政府监管部门给予行政处罚。</w:t>
      </w:r>
      <w:r/>
    </w:p>
    <w:p>
      <w:pPr>
        <w:pStyle w:val="894"/>
        <w:ind w:firstLine="420"/>
        <w:keepLines w:val="0"/>
        <w:keepNext w:val="0"/>
        <w:pageBreakBefore w:val="0"/>
        <w:spacing w:line="440" w:lineRule="exact"/>
        <w:widowControl w:val="off"/>
        <w:rPr>
          <w:rFonts w:hint="eastAsia" w:ascii="宋体" w:hAnsi="宋体" w:eastAsia="宋体" w:cs="宋体"/>
          <w:color w:val="auto"/>
          <w:highlight w:val="none"/>
          <w:lang w:val="en-US"/>
        </w:rPr>
      </w:pPr>
      <w:r>
        <w:rPr>
          <w:rFonts w:hint="eastAsia" w:ascii="宋体" w:hAnsi="宋体" w:eastAsia="宋体" w:cs="宋体"/>
          <w:color w:val="auto"/>
          <w:highlight w:val="none"/>
        </w:rPr>
        <w:t xml:space="preserve">7</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rPr>
        <w:t xml:space="preserve">政府采购评审中出现下列情形之一的，评审委员会应当启动异常低价投标（响应）审查程序： </w:t>
      </w:r>
      <w:r/>
    </w:p>
    <w:p>
      <w:pPr>
        <w:pStyle w:val="894"/>
        <w:ind w:firstLine="42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1投标（响应）报价低于全部通过符合性审查供应商投标（响应）报价平均值50%的，即投标（响应）报价&lt;全部通过符合性审查供应商投标（响应）报价平均值×50%； </w:t>
      </w:r>
      <w:r/>
    </w:p>
    <w:p>
      <w:pPr>
        <w:pStyle w:val="894"/>
        <w:ind w:firstLine="42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2投标（响应）报价低于通过符合性审查的次低报价供应商投标（响应）报价50%的，即投标（响应）报价&lt;通过符合性审查的次低报价供应商投标（响应）报价×50%； </w:t>
      </w:r>
      <w:r/>
    </w:p>
    <w:p>
      <w:pPr>
        <w:pStyle w:val="894"/>
        <w:ind w:firstLine="42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3投标（响应）报价低于采购项目最高限价45%的，即投标（响应）报价&lt;采购项目最高限价×45%； </w:t>
      </w:r>
      <w:r/>
    </w:p>
    <w:p>
      <w:pPr>
        <w:pStyle w:val="894"/>
        <w:ind w:firstLine="42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4评审委员会基于专业判断，认为供应商报价过低，有可能影响产品质量或者不能诚信履约的其他情形。 </w:t>
      </w:r>
      <w:r/>
    </w:p>
    <w:p>
      <w:pPr>
        <w:pStyle w:val="894"/>
        <w:ind w:firstLine="42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相关法律法规对供应商报价有规定的，从其规定。</w:t>
      </w:r>
      <w:r/>
    </w:p>
    <w:p>
      <w:pPr>
        <w:pStyle w:val="894"/>
        <w:ind w:firstLine="42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 </w:t>
      </w:r>
      <w:r/>
    </w:p>
    <w:p>
      <w:pPr>
        <w:pStyle w:val="894"/>
        <w:ind w:firstLine="42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二、</w:t>
      </w:r>
      <w:r>
        <w:rPr>
          <w:rFonts w:hint="eastAsia" w:ascii="宋体" w:hAnsi="宋体" w:eastAsia="宋体" w:cs="宋体"/>
          <w:b/>
          <w:color w:val="auto"/>
          <w:sz w:val="21"/>
          <w:szCs w:val="21"/>
          <w:highlight w:val="none"/>
        </w:rPr>
        <w:t xml:space="preserve">评分标准</w:t>
      </w:r>
      <w:r/>
    </w:p>
    <w:p>
      <w:pPr>
        <w:ind w:firstLine="369"/>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（一）投标价格：(10分)</w:t>
      </w:r>
      <w:r/>
    </w:p>
    <w:p>
      <w:pPr>
        <w:ind w:firstLine="480"/>
        <w:spacing w:line="360" w:lineRule="auto"/>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第一步：投标报价低于或等于财政预算价的，为有效报价。超财政预算的投标报价为无效报价。无效报价的投标文件不进行评审，也不得标。</w:t>
      </w:r>
      <w:r/>
    </w:p>
    <w:p>
      <w:pPr>
        <w:ind w:firstLine="480"/>
        <w:spacing w:line="360" w:lineRule="auto"/>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第二步：在所有有效投标报价中满足招标文件要求，且投标</w:t>
      </w:r>
      <w:r>
        <w:rPr>
          <w:rFonts w:hint="eastAsia" w:ascii="宋体" w:hAnsi="宋体" w:eastAsia="宋体" w:cs="宋体"/>
          <w:color w:val="auto"/>
          <w:sz w:val="21"/>
          <w:szCs w:val="21"/>
          <w:highlight w:val="none"/>
          <w:lang w:val="en-US" w:eastAsia="zh-CN"/>
        </w:rPr>
        <w:t xml:space="preserve">优惠率最高</w:t>
      </w:r>
      <w:r>
        <w:rPr>
          <w:rFonts w:hint="eastAsia" w:ascii="宋体" w:hAnsi="宋体" w:eastAsia="宋体" w:cs="宋体"/>
          <w:color w:val="auto"/>
          <w:sz w:val="21"/>
          <w:szCs w:val="21"/>
          <w:highlight w:val="none"/>
        </w:rPr>
        <w:t xml:space="preserve">的投标报价为评标基准价，其价格分为</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0分，其他投标人的价格分按照下列公式计算（计算结果四舍五入保留两位小数）：</w:t>
      </w:r>
      <w:r/>
    </w:p>
    <w:p>
      <w:pPr>
        <w:ind w:firstLine="367"/>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投标报价得分=</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评标基准价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1-其他优惠率）]</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0%×100。  </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 xml:space="preserve">（二）</w:t>
      </w:r>
      <w:r>
        <w:rPr>
          <w:rFonts w:hint="eastAsia" w:ascii="宋体" w:hAnsi="宋体" w:eastAsia="宋体" w:cs="宋体"/>
          <w:b/>
          <w:color w:val="auto"/>
          <w:sz w:val="21"/>
          <w:szCs w:val="21"/>
          <w:highlight w:val="none"/>
        </w:rPr>
        <w:t xml:space="preserve">技术组织方案（</w:t>
      </w:r>
      <w:r>
        <w:rPr>
          <w:rFonts w:hint="eastAsia" w:ascii="宋体" w:hAnsi="宋体" w:eastAsia="宋体" w:cs="宋体"/>
          <w:b/>
          <w:bCs/>
          <w:color w:val="auto"/>
          <w:sz w:val="21"/>
          <w:szCs w:val="21"/>
          <w:highlight w:val="none"/>
        </w:rPr>
        <w:t xml:space="preserve">50分</w:t>
      </w:r>
      <w:r>
        <w:rPr>
          <w:rFonts w:hint="eastAsia" w:ascii="宋体" w:hAnsi="宋体" w:eastAsia="宋体" w:cs="宋体"/>
          <w:b/>
          <w:color w:val="auto"/>
          <w:sz w:val="21"/>
          <w:szCs w:val="21"/>
          <w:highlight w:val="none"/>
        </w:rPr>
        <w:t xml:space="preserve">）</w:t>
      </w:r>
      <w:r/>
    </w:p>
    <w:p>
      <w:pPr>
        <w:ind w:firstLine="422"/>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本项目协审工作方案（10分）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提供开展本项目的服务技术方案全面、完整、科学、可行性强的，得10分；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提供开展本项目的服务技术方案较全面、完整、科学、可行性较强的，得7分；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提供开展本项目的服务技术方案不够全面、完整，基本满足要求可行性一般，得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提供开展本项目的服务技术方案不全面、不完整科学，可行性欠缺的得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分，不提供不得分。</w:t>
      </w:r>
      <w:r/>
    </w:p>
    <w:p>
      <w:pPr>
        <w:numPr>
          <w:ilvl w:val="0"/>
          <w:numId w:val="0"/>
        </w:numPr>
        <w:ind w:firstLine="422"/>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针对本项目的结算审计服务方案（10分）：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投标人针对本项目现状及项目特点阐述对本项目的理解、分析和应对措施并阐述具体实施方案（包括工作规范、工作内容、工作程序、资料审核交付等方面）。要求项目理解分析深入、到位；措施完整、合理；实施方案详细、全面可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具有非常完善、详细、严谨、针对性强的结算审计服务整体服务方案，充分考虑项目的特性，熟悉相应制度、准则，充分理解和掌握相应制度、准则得10分；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有基本合理、符合要求的结算审计服务整体服务方案，基本符合项目的特性，较为熟悉相应制度、准则，基本理解和掌握重大专项政策得7分；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结算审计服务整体服务方案不够完善，没有针对性，简单，不符合项目的特性，对相应制度、准则和重大专项政策不够了解，得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项目分析理解一般，措施单一，方案较差，得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未提供相应方案的不得分。</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3、</w:t>
      </w:r>
      <w:r>
        <w:rPr>
          <w:rFonts w:hint="eastAsia" w:ascii="宋体" w:hAnsi="宋体" w:eastAsia="宋体" w:cs="宋体"/>
          <w:b/>
          <w:color w:val="auto"/>
          <w:sz w:val="21"/>
          <w:szCs w:val="21"/>
          <w:highlight w:val="none"/>
        </w:rPr>
        <w:t xml:space="preserve">企业内部管理制度（组织机构、工作流程、档案管理、人事管理、质量控制等） （10分）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企业拥有健全的组织机构，人员配备合理；工作流程规范，操作性强；拥有严格的档案管理制度；制定了切实可行的人事管理原则；有高效科学的质量控制体系，得10分；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企业有一定的组织机构，人员配备较合理，工作流程操作性较强；拥有一定的档案管理制度；制定了较为可行的人事管理原则；有较好的质量控制体系，得7分；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企业组织机构人员配备一般，工作流程操作性一般；档案管理制度和人事管理原则不健全，质量控制体系一般，得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企业组织机构人员配备不合理，工作流程操作性不规范；档案管理制度和人事管理原则有欠缺，质量控制体系不科学得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分，不提供不得分。</w:t>
      </w:r>
      <w:r/>
    </w:p>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 xml:space="preserve">4、</w:t>
      </w:r>
      <w:r>
        <w:rPr>
          <w:rFonts w:hint="eastAsia" w:ascii="宋体" w:hAnsi="宋体" w:eastAsia="宋体" w:cs="宋体"/>
          <w:b/>
          <w:color w:val="auto"/>
          <w:sz w:val="21"/>
          <w:szCs w:val="21"/>
          <w:highlight w:val="none"/>
        </w:rPr>
        <w:t xml:space="preserve">针对该项目重点难点分析、应对措施方案（10分）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针对该项目重点难点分析全面、透彻、重点难点突出，应对措施科学、合理、可行强的，得10分；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针对该项目重点难点分析比较全面、比较透彻、重点难点比较突出，应对措施比较科学、比较合理、可行比较强的，得7分；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针对该项目重点难点分析、重点难内容一般额、应对措施一般的，得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针对该项目重点难点分析不够全面，不够透彻，应对措施不合理、可行性差的，得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分，不提供不得分。</w:t>
      </w:r>
      <w:r/>
    </w:p>
    <w:p>
      <w:pPr>
        <w:ind w:firstLine="422"/>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5、</w:t>
      </w:r>
      <w:r>
        <w:rPr>
          <w:rFonts w:hint="eastAsia" w:ascii="宋体" w:hAnsi="宋体" w:eastAsia="宋体" w:cs="宋体"/>
          <w:b/>
          <w:color w:val="auto"/>
          <w:sz w:val="21"/>
          <w:szCs w:val="21"/>
          <w:highlight w:val="none"/>
        </w:rPr>
        <w:t xml:space="preserve">针对该项目交通保障、服务响应能力措施方案（10分）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包括但不限于交通保障方案、服务响应能力保障方案的承诺等内容，保障方案应可行、响应措施完善，服务承诺完善，</w:t>
      </w:r>
      <w:r>
        <w:rPr>
          <w:rFonts w:hint="eastAsia" w:ascii="宋体" w:hAnsi="宋体" w:eastAsia="宋体" w:cs="宋体"/>
          <w:color w:val="auto"/>
          <w:sz w:val="21"/>
          <w:szCs w:val="21"/>
          <w:highlight w:val="none"/>
          <w:lang w:val="en-US" w:eastAsia="zh-CN"/>
        </w:rPr>
        <w:t xml:space="preserve">能及时响应采购人要求，</w:t>
      </w:r>
      <w:r>
        <w:rPr>
          <w:rFonts w:hint="eastAsia" w:ascii="宋体" w:hAnsi="宋体" w:eastAsia="宋体" w:cs="宋体"/>
          <w:color w:val="auto"/>
          <w:sz w:val="21"/>
          <w:szCs w:val="21"/>
          <w:highlight w:val="none"/>
        </w:rPr>
        <w:t xml:space="preserve">相应的服务措施合理且可行。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交通保障方案完善，合理可行，</w:t>
      </w:r>
      <w:r>
        <w:rPr>
          <w:rFonts w:hint="eastAsia" w:ascii="宋体" w:hAnsi="宋体" w:eastAsia="宋体" w:cs="宋体"/>
          <w:color w:val="auto"/>
          <w:sz w:val="21"/>
          <w:szCs w:val="21"/>
          <w:highlight w:val="none"/>
          <w:lang w:val="en-US" w:eastAsia="zh-CN"/>
        </w:rPr>
        <w:t xml:space="preserve">响应单位或办事处到达甲方单位时间最短，</w:t>
      </w:r>
      <w:r>
        <w:rPr>
          <w:rFonts w:hint="eastAsia" w:ascii="宋体" w:hAnsi="宋体" w:eastAsia="宋体" w:cs="宋体"/>
          <w:color w:val="auto"/>
          <w:sz w:val="21"/>
          <w:szCs w:val="21"/>
          <w:highlight w:val="none"/>
        </w:rPr>
        <w:t xml:space="preserve">且服务质量响应能力保障方案内容全面、组织有力、措施完善合理，提供完善齐全的服务承诺，相应的服务措施合理且可行的得10分；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交通保障方案较完善，较合理，</w:t>
      </w:r>
      <w:r>
        <w:rPr>
          <w:rFonts w:hint="eastAsia" w:ascii="宋体" w:hAnsi="宋体" w:eastAsia="宋体" w:cs="宋体"/>
          <w:color w:val="auto"/>
          <w:sz w:val="21"/>
          <w:szCs w:val="21"/>
          <w:highlight w:val="none"/>
          <w:lang w:val="en-US" w:eastAsia="zh-CN"/>
        </w:rPr>
        <w:t xml:space="preserve">响应单位或办事处到达甲方单位时间较短，</w:t>
      </w:r>
      <w:r>
        <w:rPr>
          <w:rFonts w:hint="eastAsia" w:ascii="宋体" w:hAnsi="宋体" w:eastAsia="宋体" w:cs="宋体"/>
          <w:color w:val="auto"/>
          <w:sz w:val="21"/>
          <w:szCs w:val="21"/>
          <w:highlight w:val="none"/>
        </w:rPr>
        <w:t xml:space="preserve">且服务响应能力保障方案内容基本齐全、组织和措施较完善，提供的服务承诺比较齐全、比较完整，相应的措施比较合理、比较可行得7分；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交通保障方案内容一般，合理性一般，</w:t>
      </w:r>
      <w:r>
        <w:rPr>
          <w:rFonts w:hint="eastAsia" w:ascii="宋体" w:hAnsi="宋体" w:eastAsia="宋体" w:cs="宋体"/>
          <w:color w:val="auto"/>
          <w:sz w:val="21"/>
          <w:szCs w:val="21"/>
          <w:highlight w:val="none"/>
          <w:lang w:val="en-US" w:eastAsia="zh-CN"/>
        </w:rPr>
        <w:t xml:space="preserve">响应单位或办事处到达甲方单位时间一般</w:t>
      </w:r>
      <w:r>
        <w:rPr>
          <w:rFonts w:hint="eastAsia" w:ascii="宋体" w:hAnsi="宋体" w:eastAsia="宋体" w:cs="宋体"/>
          <w:color w:val="auto"/>
          <w:sz w:val="21"/>
          <w:szCs w:val="21"/>
          <w:highlight w:val="none"/>
        </w:rPr>
        <w:t xml:space="preserve">，且服务质量响应能力保障方案内容一般、组织和措施合理性一般，提供的服务承诺一般齐全、完整，相应的服务措施基本满足要求得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交通保障方案内容缺漏，合理性差，</w:t>
      </w:r>
      <w:r>
        <w:rPr>
          <w:rFonts w:hint="eastAsia" w:ascii="宋体" w:hAnsi="宋体" w:eastAsia="宋体" w:cs="宋体"/>
          <w:color w:val="auto"/>
          <w:sz w:val="21"/>
          <w:szCs w:val="21"/>
          <w:highlight w:val="none"/>
          <w:lang w:val="en-US" w:eastAsia="zh-CN"/>
        </w:rPr>
        <w:t xml:space="preserve">响应单位或办事处到达甲方单位时间较慢，</w:t>
      </w:r>
      <w:r>
        <w:rPr>
          <w:rFonts w:hint="eastAsia" w:ascii="宋体" w:hAnsi="宋体" w:eastAsia="宋体" w:cs="宋体"/>
          <w:color w:val="auto"/>
          <w:sz w:val="21"/>
          <w:szCs w:val="21"/>
          <w:highlight w:val="none"/>
        </w:rPr>
        <w:t xml:space="preserve">服务质量响应能力保障方案内容缺失、组织和措施合理性差，提供的服务承诺不够齐全、完整，相应的服务措施基本满足要求得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分；不提供不得分。</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（三）拟投入人员的综合素质水平（2</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分）</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1、项目负责人员要求（6分）</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（1）拟派项目负责人具有一级注册造价工程师得3分，且同时具有高级工程师及以上职称的加3分，最高6分。</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2、拟投入人员比较（16分）</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（1）项目组成员（不含项目负责人）具有（土建、安装、交通、水利），职业齐全满足条件得4分，少一专业的扣一分，在此基础上人员每增加1名专职造价人员加1分，最高得7分；</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（2）项目组成员（不含项目负责人）具有一级注册造价工程师的每个得1分，最高得6分。</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（3）项目组成员（不含项目负责人）具有高级工程师职称的每个得1分，最高得3分。</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备注：以上人员均要求提供造价师注册证书、职称证书等和最近三个月的社保缴纳证明，否则不得分。</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（四）类似项目业绩情况（</w:t>
      </w:r>
      <w:r>
        <w:rPr>
          <w:rFonts w:hint="eastAsia" w:ascii="宋体" w:hAnsi="宋体" w:eastAsia="宋体" w:cs="宋体"/>
          <w:b/>
          <w:bCs/>
          <w:color w:val="auto"/>
          <w:sz w:val="21"/>
          <w:szCs w:val="21"/>
          <w:highlight w:val="none"/>
          <w:lang w:val="en-US" w:eastAsia="zh-CN"/>
        </w:rPr>
        <w:t xml:space="preserve">12</w:t>
      </w:r>
      <w:r>
        <w:rPr>
          <w:rFonts w:hint="eastAsia" w:ascii="宋体" w:hAnsi="宋体" w:eastAsia="宋体" w:cs="宋体"/>
          <w:b/>
          <w:bCs/>
          <w:color w:val="auto"/>
          <w:sz w:val="21"/>
          <w:szCs w:val="21"/>
          <w:highlight w:val="none"/>
        </w:rPr>
        <w:t xml:space="preserve">分）</w:t>
      </w:r>
      <w:r/>
    </w:p>
    <w:p>
      <w:pPr>
        <w:ind w:firstLine="42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投标单位自2023年06月至今承担过类似结算审计项目累计合同金额10亿元及以上的得12分，累计合同金额5亿元（含）到10亿元（不含）的得8分，累计合同金额2亿元（含）到5亿元（不含）的得4分，其余不得分。本项最高12分。要求提供委托结算审计合同时（以合同签订间为准）或结算审计委托方证明（委托方证明以开始时间为准）或提供造价管理部门的统计汇总信息加盖公章或其他有效证明加盖公章，否则不得分。</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（五）企业综合实力（6分）</w:t>
      </w:r>
      <w:r/>
    </w:p>
    <w:p>
      <w:pPr>
        <w:ind w:firstLine="422"/>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投标单位具有ISO质量管理体系认证证书、职业健康安全管理体系认证证书、环境管理体系认证证书，每具备一项得2分，最高为6分。（响应文件中提供证书复印件或扫描件加盖响应单位公章，并提供证书在全国认证认可信息公共服务平台（http://cx.cnca.cn）网站查询为有效状态的查询结果网页截图，未提供上述证明文件或所提供资料无法证明有效的不得分。）</w:t>
      </w:r>
      <w:r/>
    </w:p>
    <w:p>
      <w:pPr>
        <w:pStyle w:val="897"/>
        <w:ind w:firstLine="422"/>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p>
      <w:pPr>
        <w:jc w:val="left"/>
        <w:spacing w:line="360" w:lineRule="auto"/>
        <w:tabs>
          <w:tab w:val="left" w:pos="445" w:leader="none"/>
        </w:tabs>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注：</w:t>
      </w:r>
      <w:r/>
    </w:p>
    <w:p>
      <w:pPr>
        <w:ind w:firstLine="420"/>
        <w:keepLines w:val="0"/>
        <w:keepNext w:val="0"/>
        <w:pageBreakBefore w:val="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1、报价超过采购预算或最高限价或不符合招标文件相关规定的将不进入综合评审程序，也不得中标。</w:t>
      </w:r>
      <w:r/>
    </w:p>
    <w:p>
      <w:pPr>
        <w:ind w:firstLine="422"/>
        <w:keepLines w:val="0"/>
        <w:keepNext w:val="0"/>
        <w:pageBreakBefore w:val="0"/>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2、付款步骤、服务期限如有负偏离的为无效投标。</w:t>
      </w:r>
      <w:r/>
    </w:p>
    <w:p>
      <w:pPr>
        <w:ind w:firstLine="420"/>
        <w:keepLines w:val="0"/>
        <w:keepNext w:val="0"/>
        <w:pageBreakBefore w:val="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3、针对评分标准中评分的每一条，投标单位均应提供相关资料并作出相应说明供评委评判，不提供相关资料或提供的相关资料不清晰的视为不具备该项得分的条件。</w:t>
      </w:r>
      <w:r/>
    </w:p>
    <w:p>
      <w:pPr>
        <w:pStyle w:val="919"/>
        <w:ind w:left="0" w:firstLine="422"/>
        <w:keepLines w:val="0"/>
        <w:keepNext w:val="0"/>
        <w:pageBreakBefore w:val="0"/>
        <w:spacing w:after="0" w:line="360" w:lineRule="auto"/>
        <w:widowControl/>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w:t>
      </w:r>
      <w:r>
        <w:rPr>
          <w:rFonts w:hint="eastAsia" w:ascii="宋体" w:hAnsi="宋体" w:eastAsia="宋体" w:cs="宋体"/>
          <w:b/>
          <w:bCs/>
          <w:color w:val="auto"/>
          <w:sz w:val="21"/>
          <w:szCs w:val="21"/>
          <w:highlight w:val="none"/>
          <w:lang w:val="en-US"/>
        </w:rPr>
        <w:t xml:space="preserve">投标</w:t>
      </w:r>
      <w:r>
        <w:rPr>
          <w:rFonts w:hint="eastAsia" w:ascii="宋体" w:hAnsi="宋体" w:eastAsia="宋体" w:cs="宋体"/>
          <w:b/>
          <w:bCs/>
          <w:color w:val="auto"/>
          <w:sz w:val="21"/>
          <w:szCs w:val="21"/>
          <w:highlight w:val="none"/>
        </w:rPr>
        <w:t xml:space="preserve">文件中复印件可用扫描件代替，如因复印件或扫描件模糊，造成无法辨认，该项不得分。招标文件中要求加盖投标单位公章的，可用电子签章代替。</w:t>
      </w:r>
      <w:r/>
    </w:p>
    <w:p>
      <w:pPr>
        <w:pStyle w:val="933"/>
        <w:ind w:firstLine="420"/>
        <w:keepLines w:val="0"/>
        <w:keepNext w:val="0"/>
        <w:pageBreakBefore w:val="0"/>
        <w:rPr>
          <w:rFonts w:hint="eastAsia" w:hAnsi="宋体" w:cs="宋体"/>
          <w:color w:val="auto"/>
          <w:sz w:val="21"/>
          <w:szCs w:val="21"/>
          <w:highlight w:val="none"/>
        </w:rPr>
      </w:pPr>
      <w:r>
        <w:rPr>
          <w:rFonts w:hint="eastAsia" w:hAnsi="宋体" w:cs="宋体"/>
          <w:color w:val="auto"/>
          <w:sz w:val="21"/>
          <w:szCs w:val="21"/>
          <w:highlight w:val="none"/>
        </w:rPr>
        <w:t xml:space="preserve">5、投标单位必须保证全部投标资料的真实性，采购人有权在采购的任何阶段进行调查和核实，如有虚假或对采购文件所要求说明的情况故意隐瞒或虚报，视为不实质性响应采购文件，为无效投标。已中标的将取消中标资格，并按《中华人民共和国政府采购法》第七十七条“提供虚假材料谋取中标、成交”相关处理办法处理。</w:t>
      </w:r>
      <w:r/>
    </w:p>
    <w:p>
      <w:pPr>
        <w:pStyle w:val="933"/>
        <w:ind w:firstLine="0"/>
        <w:jc w:val="right"/>
        <w:rPr>
          <w:rFonts w:ascii="宋体" w:hAnsi="宋体" w:cs="宋体"/>
          <w:b/>
          <w:bCs/>
          <w:color w:val="auto"/>
          <w:sz w:val="21"/>
          <w:szCs w:val="21"/>
          <w:highlight w:val="none"/>
        </w:rPr>
      </w:pPr>
      <w:r>
        <w:rPr>
          <w:rFonts w:hint="eastAsia" w:ascii="宋体" w:hAnsi="宋体" w:eastAsia="宋体" w:cs="宋体"/>
          <w:b/>
          <w:color w:val="auto"/>
          <w:sz w:val="21"/>
          <w:szCs w:val="21"/>
          <w:highlight w:val="none"/>
        </w:rPr>
        <w:t xml:space="preserve">（全文完）</w:t>
      </w:r>
      <w:r/>
    </w:p>
    <w:sectPr>
      <w:headerReference w:type="default" r:id="rId10"/>
      <w:footerReference w:type="default" r:id="rId12"/>
      <w:footnotePr/>
      <w:endnotePr/>
      <w:type w:val="nextPage"/>
      <w:pgSz w:w="11906" w:h="16838" w:orient="portrait"/>
      <w:pgMar w:top="1440" w:right="1786"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PSMT">
    <w:panose1 w:val="02020603050405020304"/>
  </w:font>
  <w:font w:name="Symbol">
    <w:panose1 w:val="05050102010706020507"/>
  </w:font>
  <w:font w:name="Wingdings">
    <w:panose1 w:val="05000000000000000000"/>
  </w:font>
  <w:font w:name="仿宋">
    <w:panose1 w:val="02010609060101010101"/>
  </w:font>
  <w:font w:name="等线">
    <w:panose1 w:val="02010600030101010101"/>
  </w:font>
  <w:font w:name="隶书">
    <w:panose1 w:val="02010509060101010101"/>
  </w:font>
  <w:font w:name="Courier New">
    <w:panose1 w:val="02070309020205020404"/>
  </w:font>
  <w:font w:name="方正仿宋简体">
    <w:panose1 w:val="020B0503020202020204"/>
  </w:font>
  <w:font w:name="Tahoma">
    <w:panose1 w:val="020B0604030504040204"/>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Cambria">
    <w:panose1 w:val="02040503050406030204"/>
  </w:font>
  <w:font w:name="Sim Sun">
    <w:panose1 w:val="02010600030101010101"/>
  </w:font>
  <w:font w:name="楷体_GB2312">
    <w:panose1 w:val="02010609060101010101"/>
  </w:font>
  <w:font w:name="Microsoft YaHei UI">
    <w:panose1 w:val="020B0503020204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91736893"/>
      <w:rPr/>
    </w:sdtPr>
    <w:sdtContent>
      <w:p>
        <w:pPr>
          <w:pStyle w:val="902"/>
          <w:jc w:val="center"/>
        </w:pPr>
        <w:r>
          <w:fldChar w:fldCharType="begin"/>
        </w:r>
        <w:r>
          <w:instrText xml:space="preserve">PAGE   \* MERGEFORMAT</w:instrText>
        </w:r>
        <w:r>
          <w:fldChar w:fldCharType="separate"/>
        </w:r>
        <w:r>
          <w:rPr>
            <w:lang w:val="zh-CN"/>
          </w:rPr>
          <w:t xml:space="preserve">1</w:t>
        </w:r>
        <w:r>
          <w:fldChar w:fldCharType="end"/>
        </w:r>
        <w:r/>
      </w:p>
    </w:sdtContent>
  </w:sdt>
  <w:p>
    <w:pPr>
      <w:pStyle w:val="90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ind w:left="720" w:hanging="720"/>
    </w:pPr>
    <w:r>
      <w:rPr>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2"/>
                            <w:rPr>
                              <w:rFonts w:eastAsia="楷体_GB2312"/>
                            </w:rPr>
                          </w:pPr>
                          <w:r>
                            <w:rPr>
                              <w:rFonts w:hint="eastAsia"/>
                            </w:rPr>
                            <w:fldChar w:fldCharType="begin"/>
                          </w:r>
                          <w:r>
                            <w:rPr>
                              <w:rFonts w:hint="eastAsia"/>
                            </w:rPr>
                            <w:instrText xml:space="preserve"> PAGE  \* MERGEFORMAT </w:instrText>
                          </w:r>
                          <w:r>
                            <w:rPr>
                              <w:rFonts w:hint="eastAsia"/>
                            </w:rPr>
                            <w:fldChar w:fldCharType="separate"/>
                          </w:r>
                          <w:r>
                            <w:t xml:space="preserve">66</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2"/>
                      <w:rPr>
                        <w:rFonts w:eastAsia="楷体_GB2312"/>
                      </w:rPr>
                    </w:pPr>
                    <w:r>
                      <w:rPr>
                        <w:rFonts w:hint="eastAsia"/>
                      </w:rPr>
                      <w:fldChar w:fldCharType="begin"/>
                    </w:r>
                    <w:r>
                      <w:rPr>
                        <w:rFonts w:hint="eastAsia"/>
                      </w:rPr>
                      <w:instrText xml:space="preserve"> PAGE  \* MERGEFORMAT </w:instrText>
                    </w:r>
                    <w:r>
                      <w:rPr>
                        <w:rFonts w:hint="eastAsia"/>
                      </w:rPr>
                      <w:fldChar w:fldCharType="separate"/>
                    </w:r>
                    <w:r>
                      <w:t xml:space="preserve">66</w:t>
                    </w:r>
                    <w:r>
                      <w:rPr>
                        <w:rFonts w:hint="eastAsia"/>
                      </w:rPr>
                      <w:fldChar w:fldCharType="end"/>
                    </w:r>
                    <w:r/>
                  </w:p>
                </w:txbxContent>
              </v:textbox>
            </v:shape>
          </w:pict>
        </mc:Fallback>
      </mc:AlternateContent>
    </w:r>
    <w:r>
      <w:rPr>
        <w:rFonts w:hint="eastAsia"/>
        <w:u w:val="single"/>
      </w:rPr>
      <w:t xml:space="preserve">苏州弘创招投标代理有限公司                                                             </w:t>
    </w:r>
    <w:r>
      <w:rPr>
        <w:rFonts w:hint="eastAsia"/>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ind w:right="-354"/>
      <w:jc w:val="both"/>
      <w:tabs>
        <w:tab w:val="clear" w:pos="8306" w:leader="none"/>
        <w:tab w:val="right" w:pos="8640" w:leader="none"/>
      </w:tabs>
      <w:rPr>
        <w:rFonts w:ascii="宋体" w:hAnsi="宋体"/>
      </w:rPr>
    </w:pPr>
    <w:r>
      <w:rPr>
        <w:rFonts w:hint="eastAsia" w:cs="宋体"/>
      </w:rPr>
      <w:t xml:space="preserve">苏州弘创招投标代理有限公司                                  </w:t>
    </w:r>
    <w:r>
      <w:rPr>
        <w:rFonts w:hint="eastAsia" w:ascii="宋体" w:hAnsi="宋体" w:cs="宋体"/>
        <w:color w:val="000000"/>
        <w:lang w:eastAsia="zh-CN"/>
      </w:rPr>
      <w:t xml:space="preserve">JSZC-320509-SZHC-G2026-0007</w:t>
    </w:r>
    <w:r>
      <w:rPr>
        <w:rFonts w:hint="eastAsia" w:ascii="宋体" w:hAnsi="宋体"/>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jc w:val="both"/>
      <w:rPr>
        <w:rFonts w:hint="eastAsia" w:ascii="宋体" w:hAnsi="宋体" w:eastAsia="宋体"/>
        <w:u w:val="single"/>
        <w:lang w:eastAsia="zh-CN"/>
      </w:rPr>
    </w:pPr>
    <w:r>
      <w:rPr>
        <w:rFonts w:hint="eastAsia"/>
      </w:rPr>
      <w:t xml:space="preserve">苏州弘创招投标代理有限公司                                 </w:t>
    </w:r>
    <w:r>
      <w:rPr>
        <w:rFonts w:hint="eastAsia"/>
        <w:lang w:eastAsia="zh-CN"/>
      </w:rPr>
      <w:t xml:space="preserve">JSZC-320509-SZHC-G2026-0007</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82"/>
      <w:isLgl w:val="false"/>
      <w:suff w:val="tab"/>
      <w:lvlText w:val="%1."/>
      <w:lvlJc w:val="left"/>
      <w:pPr>
        <w:ind w:left="425" w:hanging="425"/>
        <w:tabs>
          <w:tab w:val="left" w:pos="425" w:leader="none"/>
        </w:tabs>
      </w:pPr>
      <w:rPr>
        <w:rFonts w:hint="eastAsia" w:ascii="宋体" w:hAnsi="宋体" w:eastAsia="宋体"/>
      </w:rPr>
    </w:lvl>
    <w:lvl w:ilvl="1">
      <w:start w:val="1"/>
      <w:numFmt w:val="decimal"/>
      <w:isLgl w:val="false"/>
      <w:suff w:val="tab"/>
      <w:lvlText w:val="%1.%2"/>
      <w:lvlJc w:val="left"/>
      <w:pPr>
        <w:ind w:left="567" w:hanging="567"/>
        <w:tabs>
          <w:tab w:val="left" w:pos="567" w:leader="none"/>
        </w:tabs>
      </w:pPr>
      <w:rPr>
        <w:rFonts w:hint="eastAsia" w:ascii="宋体" w:hAnsi="宋体" w:eastAsia="宋体"/>
        <w:b w:val="0"/>
        <w:bCs w:val="0"/>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6"/>
      <w:numFmt w:val="chineseCounting"/>
      <w:pStyle w:val="1016"/>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4">
    <w:name w:val="Heading 1 Char"/>
    <w:basedOn w:val="882"/>
    <w:link w:val="873"/>
    <w:uiPriority w:val="9"/>
    <w:rPr>
      <w:rFonts w:ascii="Arial" w:hAnsi="Arial" w:eastAsia="Arial" w:cs="Arial"/>
      <w:sz w:val="40"/>
      <w:szCs w:val="40"/>
    </w:rPr>
  </w:style>
  <w:style w:type="character" w:styleId="725">
    <w:name w:val="Heading 2 Char"/>
    <w:basedOn w:val="882"/>
    <w:link w:val="874"/>
    <w:uiPriority w:val="9"/>
    <w:rPr>
      <w:rFonts w:ascii="Arial" w:hAnsi="Arial" w:eastAsia="Arial" w:cs="Arial"/>
      <w:sz w:val="34"/>
    </w:rPr>
  </w:style>
  <w:style w:type="character" w:styleId="726">
    <w:name w:val="Heading 3 Char"/>
    <w:basedOn w:val="882"/>
    <w:link w:val="875"/>
    <w:uiPriority w:val="9"/>
    <w:rPr>
      <w:rFonts w:ascii="Arial" w:hAnsi="Arial" w:eastAsia="Arial" w:cs="Arial"/>
      <w:sz w:val="30"/>
      <w:szCs w:val="30"/>
    </w:rPr>
  </w:style>
  <w:style w:type="character" w:styleId="727">
    <w:name w:val="Heading 4 Char"/>
    <w:basedOn w:val="882"/>
    <w:link w:val="876"/>
    <w:uiPriority w:val="9"/>
    <w:rPr>
      <w:rFonts w:ascii="Arial" w:hAnsi="Arial" w:eastAsia="Arial" w:cs="Arial"/>
      <w:b/>
      <w:bCs/>
      <w:sz w:val="26"/>
      <w:szCs w:val="26"/>
    </w:rPr>
  </w:style>
  <w:style w:type="character" w:styleId="728">
    <w:name w:val="Heading 5 Char"/>
    <w:basedOn w:val="882"/>
    <w:link w:val="877"/>
    <w:uiPriority w:val="9"/>
    <w:rPr>
      <w:rFonts w:ascii="Arial" w:hAnsi="Arial" w:eastAsia="Arial" w:cs="Arial"/>
      <w:b/>
      <w:bCs/>
      <w:sz w:val="24"/>
      <w:szCs w:val="24"/>
    </w:rPr>
  </w:style>
  <w:style w:type="character" w:styleId="729">
    <w:name w:val="Heading 6 Char"/>
    <w:basedOn w:val="882"/>
    <w:link w:val="878"/>
    <w:uiPriority w:val="9"/>
    <w:rPr>
      <w:rFonts w:ascii="Arial" w:hAnsi="Arial" w:eastAsia="Arial" w:cs="Arial"/>
      <w:b/>
      <w:bCs/>
      <w:sz w:val="22"/>
      <w:szCs w:val="22"/>
    </w:rPr>
  </w:style>
  <w:style w:type="character" w:styleId="730">
    <w:name w:val="Heading 7 Char"/>
    <w:basedOn w:val="882"/>
    <w:link w:val="879"/>
    <w:uiPriority w:val="9"/>
    <w:rPr>
      <w:rFonts w:ascii="Arial" w:hAnsi="Arial" w:eastAsia="Arial" w:cs="Arial"/>
      <w:b/>
      <w:bCs/>
      <w:i/>
      <w:iCs/>
      <w:sz w:val="22"/>
      <w:szCs w:val="22"/>
    </w:rPr>
  </w:style>
  <w:style w:type="character" w:styleId="731">
    <w:name w:val="Heading 8 Char"/>
    <w:basedOn w:val="882"/>
    <w:link w:val="880"/>
    <w:uiPriority w:val="9"/>
    <w:rPr>
      <w:rFonts w:ascii="Arial" w:hAnsi="Arial" w:eastAsia="Arial" w:cs="Arial"/>
      <w:i/>
      <w:iCs/>
      <w:sz w:val="22"/>
      <w:szCs w:val="22"/>
    </w:rPr>
  </w:style>
  <w:style w:type="character" w:styleId="732">
    <w:name w:val="Heading 9 Char"/>
    <w:basedOn w:val="882"/>
    <w:link w:val="881"/>
    <w:uiPriority w:val="9"/>
    <w:rPr>
      <w:rFonts w:ascii="Arial" w:hAnsi="Arial" w:eastAsia="Arial" w:cs="Arial"/>
      <w:i/>
      <w:iCs/>
      <w:sz w:val="21"/>
      <w:szCs w:val="21"/>
    </w:rPr>
  </w:style>
  <w:style w:type="character" w:styleId="733">
    <w:name w:val="Title Char"/>
    <w:basedOn w:val="882"/>
    <w:link w:val="916"/>
    <w:uiPriority w:val="10"/>
    <w:rPr>
      <w:sz w:val="48"/>
      <w:szCs w:val="48"/>
    </w:rPr>
  </w:style>
  <w:style w:type="character" w:styleId="734">
    <w:name w:val="Subtitle Char"/>
    <w:basedOn w:val="882"/>
    <w:link w:val="906"/>
    <w:uiPriority w:val="11"/>
    <w:rPr>
      <w:sz w:val="24"/>
      <w:szCs w:val="24"/>
    </w:rPr>
  </w:style>
  <w:style w:type="character" w:styleId="735">
    <w:name w:val="Quote Char"/>
    <w:link w:val="1011"/>
    <w:uiPriority w:val="29"/>
    <w:rPr>
      <w:i/>
    </w:rPr>
  </w:style>
  <w:style w:type="character" w:styleId="736">
    <w:name w:val="Intense Quote Char"/>
    <w:link w:val="989"/>
    <w:uiPriority w:val="30"/>
    <w:rPr>
      <w:i/>
    </w:rPr>
  </w:style>
  <w:style w:type="character" w:styleId="737">
    <w:name w:val="Header Char"/>
    <w:basedOn w:val="882"/>
    <w:link w:val="903"/>
    <w:uiPriority w:val="99"/>
  </w:style>
  <w:style w:type="character" w:styleId="738">
    <w:name w:val="Footer Char"/>
    <w:basedOn w:val="882"/>
    <w:link w:val="902"/>
    <w:uiPriority w:val="99"/>
  </w:style>
  <w:style w:type="character" w:styleId="739">
    <w:name w:val="Caption Char"/>
    <w:basedOn w:val="887"/>
    <w:link w:val="902"/>
    <w:uiPriority w:val="99"/>
  </w:style>
  <w:style w:type="table" w:styleId="740">
    <w:name w:val="Table Grid Light"/>
    <w:basedOn w:val="8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1">
    <w:name w:val="Plain Table 1"/>
    <w:basedOn w:val="8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2"/>
    <w:basedOn w:val="88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3"/>
    <w:basedOn w:val="8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name w:val="Plain Table 4"/>
    <w:basedOn w:val="8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name w:val="Plain Table 5"/>
    <w:basedOn w:val="8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6">
    <w:name w:val="Grid Table 1 Light"/>
    <w:basedOn w:val="88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7">
    <w:name w:val="Grid Table 1 Light - Accent 1"/>
    <w:basedOn w:val="88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8">
    <w:name w:val="Grid Table 1 Light - Accent 2"/>
    <w:basedOn w:val="88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9">
    <w:name w:val="Grid Table 1 Light - Accent 3"/>
    <w:basedOn w:val="88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0">
    <w:name w:val="Grid Table 1 Light - Accent 4"/>
    <w:basedOn w:val="88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1">
    <w:name w:val="Grid Table 1 Light - Accent 5"/>
    <w:basedOn w:val="88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2">
    <w:name w:val="Grid Table 1 Light - Accent 6"/>
    <w:basedOn w:val="88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3">
    <w:name w:val="Grid Table 2"/>
    <w:basedOn w:val="8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4">
    <w:name w:val="Grid Table 2 - Accent 1"/>
    <w:basedOn w:val="88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5">
    <w:name w:val="Grid Table 2 - Accent 2"/>
    <w:basedOn w:val="88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6">
    <w:name w:val="Grid Table 2 - Accent 3"/>
    <w:basedOn w:val="88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7">
    <w:name w:val="Grid Table 2 - Accent 4"/>
    <w:basedOn w:val="88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8">
    <w:name w:val="Grid Table 2 - Accent 5"/>
    <w:basedOn w:val="88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9">
    <w:name w:val="Grid Table 2 - Accent 6"/>
    <w:basedOn w:val="88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0">
    <w:name w:val="Grid Table 3"/>
    <w:basedOn w:val="8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1"/>
    <w:basedOn w:val="88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2"/>
    <w:basedOn w:val="88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3"/>
    <w:basedOn w:val="88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4"/>
    <w:basedOn w:val="88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5"/>
    <w:basedOn w:val="88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6"/>
    <w:basedOn w:val="88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4"/>
    <w:basedOn w:val="88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name w:val="Grid Table 4 - Accent 1"/>
    <w:basedOn w:val="88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9">
    <w:name w:val="Grid Table 4 - Accent 2"/>
    <w:basedOn w:val="88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0">
    <w:name w:val="Grid Table 4 - Accent 3"/>
    <w:basedOn w:val="88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1">
    <w:name w:val="Grid Table 4 - Accent 4"/>
    <w:basedOn w:val="88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2">
    <w:name w:val="Grid Table 4 - Accent 5"/>
    <w:basedOn w:val="88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3">
    <w:name w:val="Grid Table 4 - Accent 6"/>
    <w:basedOn w:val="88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4">
    <w:name w:val="Grid Table 5 Dark"/>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5">
    <w:name w:val="Grid Table 5 Dark- Accent 1"/>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76">
    <w:name w:val="Grid Table 5 Dark - Accent 2"/>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77">
    <w:name w:val="Grid Table 5 Dark - Accent 3"/>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78">
    <w:name w:val="Grid Table 5 Dark- Accent 4"/>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79">
    <w:name w:val="Grid Table 5 Dark - Accent 5"/>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80">
    <w:name w:val="Grid Table 5 Dark - Accent 6"/>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81">
    <w:name w:val="Grid Table 6 Colorful"/>
    <w:basedOn w:val="88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2">
    <w:name w:val="Grid Table 6 Colorful - Accent 1"/>
    <w:basedOn w:val="88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83">
    <w:name w:val="Grid Table 6 Colorful - Accent 2"/>
    <w:basedOn w:val="88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84">
    <w:name w:val="Grid Table 6 Colorful - Accent 3"/>
    <w:basedOn w:val="88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85">
    <w:name w:val="Grid Table 6 Colorful - Accent 4"/>
    <w:basedOn w:val="88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86">
    <w:name w:val="Grid Table 6 Colorful - Accent 5"/>
    <w:basedOn w:val="88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87">
    <w:name w:val="Grid Table 6 Colorful - Accent 6"/>
    <w:basedOn w:val="88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88">
    <w:name w:val="Grid Table 7 Colorful"/>
    <w:basedOn w:val="88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9">
    <w:name w:val="Grid Table 7 Colorful - Accent 1"/>
    <w:basedOn w:val="88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0">
    <w:name w:val="Grid Table 7 Colorful - Accent 2"/>
    <w:basedOn w:val="88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1">
    <w:name w:val="Grid Table 7 Colorful - Accent 3"/>
    <w:basedOn w:val="88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2">
    <w:name w:val="Grid Table 7 Colorful - Accent 4"/>
    <w:basedOn w:val="88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3">
    <w:name w:val="Grid Table 7 Colorful - Accent 5"/>
    <w:basedOn w:val="88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4">
    <w:name w:val="Grid Table 7 Colorful - Accent 6"/>
    <w:basedOn w:val="88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5">
    <w:name w:val="List Table 1 Light"/>
    <w:basedOn w:val="88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name w:val="List Table 1 Light - Accent 1"/>
    <w:basedOn w:val="883"/>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7">
    <w:name w:val="List Table 1 Light - Accent 2"/>
    <w:basedOn w:val="88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8">
    <w:name w:val="List Table 1 Light - Accent 3"/>
    <w:basedOn w:val="88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9">
    <w:name w:val="List Table 1 Light - Accent 4"/>
    <w:basedOn w:val="88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0">
    <w:name w:val="List Table 1 Light - Accent 5"/>
    <w:basedOn w:val="883"/>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1">
    <w:name w:val="List Table 1 Light - Accent 6"/>
    <w:basedOn w:val="88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2">
    <w:name w:val="List Table 2"/>
    <w:basedOn w:val="88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3">
    <w:name w:val="List Table 2 - Accent 1"/>
    <w:basedOn w:val="88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4">
    <w:name w:val="List Table 2 - Accent 2"/>
    <w:basedOn w:val="88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5">
    <w:name w:val="List Table 2 - Accent 3"/>
    <w:basedOn w:val="88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6">
    <w:name w:val="List Table 2 - Accent 4"/>
    <w:basedOn w:val="88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7">
    <w:name w:val="List Table 2 - Accent 5"/>
    <w:basedOn w:val="88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8">
    <w:name w:val="List Table 2 - Accent 6"/>
    <w:basedOn w:val="88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9">
    <w:name w:val="List Table 3"/>
    <w:basedOn w:val="8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3 - Accent 1"/>
    <w:basedOn w:val="88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11">
    <w:name w:val="List Table 3 - Accent 2"/>
    <w:basedOn w:val="88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12">
    <w:name w:val="List Table 3 - Accent 3"/>
    <w:basedOn w:val="88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13">
    <w:name w:val="List Table 3 - Accent 4"/>
    <w:basedOn w:val="88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14">
    <w:name w:val="List Table 3 - Accent 5"/>
    <w:basedOn w:val="88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15">
    <w:name w:val="List Table 3 - Accent 6"/>
    <w:basedOn w:val="88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16">
    <w:name w:val="List Table 4"/>
    <w:basedOn w:val="8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4 - Accent 1"/>
    <w:basedOn w:val="88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18">
    <w:name w:val="List Table 4 - Accent 2"/>
    <w:basedOn w:val="88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19">
    <w:name w:val="List Table 4 - Accent 3"/>
    <w:basedOn w:val="88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20">
    <w:name w:val="List Table 4 - Accent 4"/>
    <w:basedOn w:val="88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21">
    <w:name w:val="List Table 4 - Accent 5"/>
    <w:basedOn w:val="88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22">
    <w:name w:val="List Table 4 - Accent 6"/>
    <w:basedOn w:val="88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23">
    <w:name w:val="List Table 5 Dark"/>
    <w:basedOn w:val="88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1"/>
    <w:basedOn w:val="88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2"/>
    <w:basedOn w:val="88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3"/>
    <w:basedOn w:val="88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4"/>
    <w:basedOn w:val="88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5"/>
    <w:basedOn w:val="88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6"/>
    <w:basedOn w:val="88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6 Colorful"/>
    <w:basedOn w:val="88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1">
    <w:name w:val="List Table 6 Colorful - Accent 1"/>
    <w:basedOn w:val="88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32">
    <w:name w:val="List Table 6 Colorful - Accent 2"/>
    <w:basedOn w:val="88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33">
    <w:name w:val="List Table 6 Colorful - Accent 3"/>
    <w:basedOn w:val="88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34">
    <w:name w:val="List Table 6 Colorful - Accent 4"/>
    <w:basedOn w:val="88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35">
    <w:name w:val="List Table 6 Colorful - Accent 5"/>
    <w:basedOn w:val="88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36">
    <w:name w:val="List Table 6 Colorful - Accent 6"/>
    <w:basedOn w:val="88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37">
    <w:name w:val="List Table 7 Colorful"/>
    <w:basedOn w:val="88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8">
    <w:name w:val="List Table 7 Colorful - Accent 1"/>
    <w:basedOn w:val="88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39">
    <w:name w:val="List Table 7 Colorful - Accent 2"/>
    <w:basedOn w:val="88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40">
    <w:name w:val="List Table 7 Colorful - Accent 3"/>
    <w:basedOn w:val="88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41">
    <w:name w:val="List Table 7 Colorful - Accent 4"/>
    <w:basedOn w:val="88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42">
    <w:name w:val="List Table 7 Colorful - Accent 5"/>
    <w:basedOn w:val="88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43">
    <w:name w:val="List Table 7 Colorful - Accent 6"/>
    <w:basedOn w:val="88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44">
    <w:name w:val="Lined - Accent"/>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Lined - Accent 1"/>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46">
    <w:name w:val="Lined - Accent 2"/>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7">
    <w:name w:val="Lined - Accent 3"/>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8">
    <w:name w:val="Lined - Accent 4"/>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9">
    <w:name w:val="Lined - Accent 5"/>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50">
    <w:name w:val="Lined - Accent 6"/>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1">
    <w:name w:val="Bordered &amp; Lined - Accent"/>
    <w:basedOn w:val="88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2">
    <w:name w:val="Bordered &amp; Lined - Accent 1"/>
    <w:basedOn w:val="88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53">
    <w:name w:val="Bordered &amp; Lined - Accent 2"/>
    <w:basedOn w:val="88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54">
    <w:name w:val="Bordered &amp; Lined - Accent 3"/>
    <w:basedOn w:val="88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55">
    <w:name w:val="Bordered &amp; Lined - Accent 4"/>
    <w:basedOn w:val="88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6">
    <w:name w:val="Bordered &amp; Lined - Accent 5"/>
    <w:basedOn w:val="88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57">
    <w:name w:val="Bordered &amp; Lined - Accent 6"/>
    <w:basedOn w:val="88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8">
    <w:name w:val="Bordered"/>
    <w:basedOn w:val="88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9">
    <w:name w:val="Bordered - Accent 1"/>
    <w:basedOn w:val="88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0">
    <w:name w:val="Bordered - Accent 2"/>
    <w:basedOn w:val="88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1">
    <w:name w:val="Bordered - Accent 3"/>
    <w:basedOn w:val="88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2">
    <w:name w:val="Bordered - Accent 4"/>
    <w:basedOn w:val="88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3">
    <w:name w:val="Bordered - Accent 5"/>
    <w:basedOn w:val="88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4">
    <w:name w:val="Bordered - Accent 6"/>
    <w:basedOn w:val="88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5">
    <w:name w:val="Footnote Text Char"/>
    <w:link w:val="907"/>
    <w:uiPriority w:val="99"/>
    <w:rPr>
      <w:sz w:val="18"/>
    </w:rPr>
  </w:style>
  <w:style w:type="character" w:styleId="866">
    <w:name w:val="footnote reference"/>
    <w:basedOn w:val="882"/>
    <w:uiPriority w:val="99"/>
    <w:unhideWhenUsed/>
    <w:rPr>
      <w:vertAlign w:val="superscript"/>
    </w:rPr>
  </w:style>
  <w:style w:type="paragraph" w:styleId="867">
    <w:name w:val="endnote text"/>
    <w:basedOn w:val="872"/>
    <w:link w:val="868"/>
    <w:uiPriority w:val="99"/>
    <w:semiHidden/>
    <w:unhideWhenUsed/>
    <w:pPr>
      <w:spacing w:after="0" w:line="240" w:lineRule="auto"/>
    </w:pPr>
    <w:rPr>
      <w:sz w:val="20"/>
    </w:rPr>
  </w:style>
  <w:style w:type="character" w:styleId="868">
    <w:name w:val="Endnote Text Char"/>
    <w:link w:val="867"/>
    <w:uiPriority w:val="99"/>
    <w:rPr>
      <w:sz w:val="20"/>
    </w:rPr>
  </w:style>
  <w:style w:type="character" w:styleId="869">
    <w:name w:val="endnote reference"/>
    <w:basedOn w:val="882"/>
    <w:uiPriority w:val="99"/>
    <w:semiHidden/>
    <w:unhideWhenUsed/>
    <w:rPr>
      <w:vertAlign w:val="superscript"/>
    </w:rPr>
  </w:style>
  <w:style w:type="paragraph" w:styleId="870">
    <w:name w:val="TOC Heading"/>
    <w:uiPriority w:val="39"/>
    <w:unhideWhenUsed/>
  </w:style>
  <w:style w:type="paragraph" w:styleId="871">
    <w:name w:val="table of figures"/>
    <w:basedOn w:val="872"/>
    <w:next w:val="872"/>
    <w:uiPriority w:val="99"/>
    <w:unhideWhenUsed/>
    <w:pPr>
      <w:spacing w:after="0" w:afterAutospacing="0"/>
    </w:pPr>
  </w:style>
  <w:style w:type="paragraph" w:styleId="872" w:default="1">
    <w:name w:val="Normal"/>
    <w:next w:val="884"/>
    <w:uiPriority w:val="0"/>
    <w:qFormat/>
    <w:pPr>
      <w:jc w:val="both"/>
      <w:widowControl w:val="off"/>
    </w:pPr>
    <w:rPr>
      <w:rFonts w:ascii="Times New Roman" w:hAnsi="Times New Roman" w:eastAsia="楷体_GB2312" w:cs="Times New Roman"/>
      <w:sz w:val="26"/>
      <w:lang w:val="en-US" w:eastAsia="zh-CN" w:bidi="ar-SA"/>
    </w:rPr>
  </w:style>
  <w:style w:type="paragraph" w:styleId="873">
    <w:name w:val="Heading 1"/>
    <w:basedOn w:val="872"/>
    <w:next w:val="872"/>
    <w:link w:val="942"/>
    <w:uiPriority w:val="0"/>
    <w:qFormat/>
    <w:pPr>
      <w:keepLines/>
      <w:keepNext/>
      <w:spacing w:before="340" w:after="330" w:line="578" w:lineRule="auto"/>
      <w:outlineLvl w:val="0"/>
    </w:pPr>
    <w:rPr>
      <w:rFonts w:eastAsia="宋体"/>
      <w:b/>
      <w:sz w:val="44"/>
      <w:lang w:val="zh-CN"/>
    </w:rPr>
  </w:style>
  <w:style w:type="paragraph" w:styleId="874">
    <w:name w:val="Heading 2"/>
    <w:basedOn w:val="872"/>
    <w:next w:val="872"/>
    <w:link w:val="959"/>
    <w:uiPriority w:val="0"/>
    <w:qFormat/>
    <w:pPr>
      <w:jc w:val="center"/>
      <w:keepLines/>
      <w:keepNext/>
      <w:outlineLvl w:val="1"/>
    </w:pPr>
    <w:rPr>
      <w:rFonts w:ascii="宋体" w:hAnsi="宋体"/>
      <w:b/>
      <w:sz w:val="44"/>
    </w:rPr>
  </w:style>
  <w:style w:type="paragraph" w:styleId="875">
    <w:name w:val="Heading 3"/>
    <w:basedOn w:val="872"/>
    <w:next w:val="872"/>
    <w:link w:val="973"/>
    <w:uiPriority w:val="0"/>
    <w:qFormat/>
    <w:pPr>
      <w:jc w:val="left"/>
      <w:keepLines/>
      <w:keepNext/>
      <w:outlineLvl w:val="2"/>
    </w:pPr>
    <w:rPr>
      <w:rFonts w:eastAsia="宋体"/>
      <w:b/>
      <w:sz w:val="21"/>
    </w:rPr>
  </w:style>
  <w:style w:type="paragraph" w:styleId="876">
    <w:name w:val="Heading 4"/>
    <w:basedOn w:val="872"/>
    <w:next w:val="872"/>
    <w:link w:val="934"/>
    <w:uiPriority w:val="0"/>
    <w:qFormat/>
    <w:pPr>
      <w:keepLines/>
      <w:keepNext/>
      <w:spacing w:before="280" w:after="290" w:line="376" w:lineRule="auto"/>
      <w:outlineLvl w:val="3"/>
    </w:pPr>
    <w:rPr>
      <w:rFonts w:ascii="Cambria" w:hAnsi="Cambria" w:eastAsia="宋体"/>
      <w:b/>
      <w:bCs/>
      <w:sz w:val="28"/>
      <w:szCs w:val="28"/>
      <w:lang w:val="zh-CN"/>
    </w:rPr>
  </w:style>
  <w:style w:type="paragraph" w:styleId="877">
    <w:name w:val="Heading 5"/>
    <w:basedOn w:val="872"/>
    <w:next w:val="872"/>
    <w:link w:val="968"/>
    <w:uiPriority w:val="0"/>
    <w:qFormat/>
    <w:pPr>
      <w:ind w:firstLine="200"/>
      <w:keepLines/>
      <w:keepNext/>
      <w:spacing w:before="50" w:after="50" w:line="376" w:lineRule="auto"/>
      <w:widowControl/>
      <w:outlineLvl w:val="4"/>
    </w:pPr>
    <w:rPr>
      <w:rFonts w:eastAsia="宋体"/>
      <w:bCs/>
      <w:sz w:val="20"/>
      <w:szCs w:val="28"/>
    </w:rPr>
  </w:style>
  <w:style w:type="paragraph" w:styleId="878">
    <w:name w:val="Heading 6"/>
    <w:basedOn w:val="872"/>
    <w:next w:val="872"/>
    <w:link w:val="969"/>
    <w:uiPriority w:val="0"/>
    <w:qFormat/>
    <w:pPr>
      <w:ind w:firstLine="200"/>
      <w:keepLines/>
      <w:keepNext/>
      <w:spacing w:before="240" w:after="64" w:line="320" w:lineRule="auto"/>
      <w:widowControl/>
      <w:outlineLvl w:val="5"/>
    </w:pPr>
    <w:rPr>
      <w:rFonts w:ascii="Cambria" w:hAnsi="Cambria" w:eastAsia="宋体"/>
      <w:b/>
      <w:bCs/>
      <w:sz w:val="24"/>
      <w:szCs w:val="24"/>
    </w:rPr>
  </w:style>
  <w:style w:type="paragraph" w:styleId="879">
    <w:name w:val="Heading 7"/>
    <w:basedOn w:val="872"/>
    <w:next w:val="872"/>
    <w:link w:val="970"/>
    <w:uiPriority w:val="0"/>
    <w:qFormat/>
    <w:pPr>
      <w:ind w:firstLine="200"/>
      <w:keepLines/>
      <w:keepNext/>
      <w:spacing w:before="240" w:after="64" w:line="320" w:lineRule="auto"/>
      <w:widowControl/>
      <w:outlineLvl w:val="6"/>
    </w:pPr>
    <w:rPr>
      <w:rFonts w:eastAsia="宋体"/>
      <w:b/>
      <w:bCs/>
      <w:sz w:val="24"/>
      <w:szCs w:val="24"/>
    </w:rPr>
  </w:style>
  <w:style w:type="paragraph" w:styleId="880">
    <w:name w:val="Heading 8"/>
    <w:basedOn w:val="872"/>
    <w:next w:val="872"/>
    <w:link w:val="971"/>
    <w:uiPriority w:val="0"/>
    <w:qFormat/>
    <w:pPr>
      <w:ind w:firstLine="200"/>
      <w:keepLines/>
      <w:keepNext/>
      <w:spacing w:before="240" w:after="64" w:line="320" w:lineRule="auto"/>
      <w:widowControl/>
      <w:outlineLvl w:val="7"/>
    </w:pPr>
    <w:rPr>
      <w:rFonts w:ascii="Cambria" w:hAnsi="Cambria" w:eastAsia="宋体"/>
      <w:sz w:val="24"/>
      <w:szCs w:val="24"/>
    </w:rPr>
  </w:style>
  <w:style w:type="paragraph" w:styleId="881">
    <w:name w:val="Heading 9"/>
    <w:basedOn w:val="872"/>
    <w:next w:val="872"/>
    <w:link w:val="972"/>
    <w:uiPriority w:val="0"/>
    <w:qFormat/>
    <w:pPr>
      <w:ind w:firstLine="200"/>
      <w:keepLines/>
      <w:keepNext/>
      <w:spacing w:before="240" w:after="64" w:line="320" w:lineRule="auto"/>
      <w:widowControl/>
      <w:outlineLvl w:val="8"/>
    </w:pPr>
    <w:rPr>
      <w:rFonts w:ascii="Cambria" w:hAnsi="Cambria" w:eastAsia="宋体"/>
      <w:sz w:val="20"/>
      <w:szCs w:val="21"/>
    </w:rPr>
  </w:style>
  <w:style w:type="character" w:styleId="882" w:default="1">
    <w:name w:val="Default Paragraph Font"/>
    <w:uiPriority w:val="1"/>
    <w:semiHidden/>
    <w:unhideWhenUsed/>
    <w:qFormat/>
  </w:style>
  <w:style w:type="table" w:styleId="883" w:default="1">
    <w:name w:val="Normal Table"/>
    <w:uiPriority w:val="99"/>
    <w:semiHidden/>
    <w:unhideWhenUsed/>
    <w:qFormat/>
    <w:tblPr>
      <w:tblCellMar>
        <w:left w:w="108" w:type="dxa"/>
        <w:top w:w="0" w:type="dxa"/>
        <w:right w:w="108" w:type="dxa"/>
        <w:bottom w:w="0" w:type="dxa"/>
      </w:tblCellMar>
    </w:tblPr>
  </w:style>
  <w:style w:type="paragraph" w:styleId="884" w:customStyle="1">
    <w:name w:val="正文1"/>
    <w:next w:val="872"/>
    <w:uiPriority w:val="0"/>
    <w:qFormat/>
    <w:pPr>
      <w:jc w:val="both"/>
      <w:spacing w:line="312" w:lineRule="atLeast"/>
      <w:widowControl w:val="off"/>
    </w:pPr>
    <w:rPr>
      <w:rFonts w:ascii="宋体" w:hAnsi="Calibri" w:eastAsia="宋体" w:cs="Times New Roman"/>
      <w:sz w:val="34"/>
      <w:szCs w:val="22"/>
      <w:lang w:val="en-US" w:eastAsia="zh-CN" w:bidi="ar-SA"/>
    </w:rPr>
  </w:style>
  <w:style w:type="paragraph" w:styleId="885">
    <w:name w:val="toc 7"/>
    <w:basedOn w:val="872"/>
    <w:next w:val="872"/>
    <w:uiPriority w:val="0"/>
    <w:unhideWhenUsed/>
    <w:qFormat/>
    <w:pPr>
      <w:ind w:left="1260"/>
      <w:jc w:val="left"/>
    </w:pPr>
    <w:rPr>
      <w:rFonts w:eastAsia="宋体"/>
      <w:sz w:val="18"/>
      <w:szCs w:val="18"/>
    </w:rPr>
  </w:style>
  <w:style w:type="paragraph" w:styleId="886">
    <w:name w:val="Normal Indent"/>
    <w:basedOn w:val="872"/>
    <w:next w:val="872"/>
    <w:link w:val="937"/>
    <w:uiPriority w:val="0"/>
    <w:qFormat/>
    <w:pPr>
      <w:ind w:firstLine="420"/>
      <w:jc w:val="left"/>
    </w:pPr>
    <w:rPr>
      <w:sz w:val="24"/>
      <w:lang w:val="zh-CN"/>
    </w:rPr>
  </w:style>
  <w:style w:type="paragraph" w:styleId="887">
    <w:name w:val="Caption"/>
    <w:basedOn w:val="872"/>
    <w:next w:val="872"/>
    <w:uiPriority w:val="0"/>
    <w:qFormat/>
    <w:pPr>
      <w:ind w:firstLine="200"/>
      <w:spacing w:before="50" w:after="50"/>
      <w:widowControl/>
    </w:pPr>
    <w:rPr>
      <w:rFonts w:ascii="Cambria" w:hAnsi="Cambria" w:eastAsia="黑体"/>
      <w:sz w:val="20"/>
    </w:rPr>
  </w:style>
  <w:style w:type="paragraph" w:styleId="888">
    <w:name w:val="Document Map"/>
    <w:basedOn w:val="872"/>
    <w:link w:val="975"/>
    <w:uiPriority w:val="0"/>
    <w:qFormat/>
    <w:rPr>
      <w:rFonts w:ascii="宋体"/>
      <w:sz w:val="18"/>
      <w:szCs w:val="18"/>
    </w:rPr>
  </w:style>
  <w:style w:type="paragraph" w:styleId="889">
    <w:name w:val="toa heading"/>
    <w:basedOn w:val="872"/>
    <w:next w:val="872"/>
    <w:uiPriority w:val="0"/>
    <w:qFormat/>
    <w:pPr>
      <w:spacing w:before="120"/>
    </w:pPr>
    <w:rPr>
      <w:rFonts w:ascii="Arial" w:hAnsi="Arial" w:eastAsia="宋体" w:cs="Arial"/>
      <w:sz w:val="24"/>
      <w:szCs w:val="24"/>
    </w:rPr>
  </w:style>
  <w:style w:type="paragraph" w:styleId="890">
    <w:name w:val="annotation text"/>
    <w:basedOn w:val="872"/>
    <w:link w:val="935"/>
    <w:uiPriority w:val="0"/>
    <w:qFormat/>
    <w:pPr>
      <w:jc w:val="left"/>
    </w:pPr>
    <w:rPr>
      <w:rFonts w:eastAsia="宋体"/>
      <w:lang w:val="zh-CN"/>
    </w:rPr>
  </w:style>
  <w:style w:type="paragraph" w:styleId="891">
    <w:name w:val="Body Text"/>
    <w:basedOn w:val="872"/>
    <w:next w:val="892"/>
    <w:link w:val="955"/>
    <w:uiPriority w:val="0"/>
    <w:qFormat/>
    <w:pPr>
      <w:spacing w:line="400" w:lineRule="exact"/>
    </w:pPr>
    <w:rPr>
      <w:rFonts w:ascii="楷体_GB2312" w:eastAsia="宋体"/>
      <w:sz w:val="28"/>
    </w:rPr>
  </w:style>
  <w:style w:type="paragraph" w:styleId="892"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893">
    <w:name w:val="Body Text Indent"/>
    <w:basedOn w:val="872"/>
    <w:next w:val="894"/>
    <w:link w:val="939"/>
    <w:uiPriority w:val="0"/>
    <w:qFormat/>
    <w:pPr>
      <w:ind w:left="570"/>
      <w:spacing w:line="520" w:lineRule="exact"/>
    </w:pPr>
    <w:rPr>
      <w:rFonts w:ascii="方正仿宋简体" w:hAnsi="创艺简仿宋" w:eastAsia="方正仿宋简体"/>
      <w:sz w:val="24"/>
      <w:lang w:val="zh-CN"/>
    </w:rPr>
  </w:style>
  <w:style w:type="paragraph" w:styleId="894">
    <w:name w:val="envelope return"/>
    <w:basedOn w:val="872"/>
    <w:uiPriority w:val="0"/>
    <w:qFormat/>
    <w:rPr>
      <w:rFonts w:ascii="Arial" w:hAnsi="Arial" w:eastAsia="宋体"/>
      <w:sz w:val="21"/>
      <w:szCs w:val="24"/>
    </w:rPr>
  </w:style>
  <w:style w:type="paragraph" w:styleId="895">
    <w:name w:val="toc 5"/>
    <w:basedOn w:val="872"/>
    <w:next w:val="872"/>
    <w:uiPriority w:val="0"/>
    <w:unhideWhenUsed/>
    <w:qFormat/>
    <w:pPr>
      <w:ind w:left="840"/>
      <w:jc w:val="left"/>
    </w:pPr>
    <w:rPr>
      <w:rFonts w:eastAsia="宋体"/>
      <w:sz w:val="18"/>
      <w:szCs w:val="18"/>
    </w:rPr>
  </w:style>
  <w:style w:type="paragraph" w:styleId="896">
    <w:name w:val="toc 3"/>
    <w:basedOn w:val="872"/>
    <w:next w:val="872"/>
    <w:uiPriority w:val="39"/>
    <w:qFormat/>
    <w:pPr>
      <w:ind w:left="840"/>
    </w:pPr>
  </w:style>
  <w:style w:type="paragraph" w:styleId="897">
    <w:name w:val="Plain Text"/>
    <w:basedOn w:val="872"/>
    <w:link w:val="976"/>
    <w:uiPriority w:val="0"/>
    <w:qFormat/>
    <w:rPr>
      <w:rFonts w:ascii="宋体" w:hAnsi="Courier New"/>
    </w:rPr>
  </w:style>
  <w:style w:type="paragraph" w:styleId="898">
    <w:name w:val="toc 8"/>
    <w:basedOn w:val="872"/>
    <w:next w:val="872"/>
    <w:uiPriority w:val="0"/>
    <w:unhideWhenUsed/>
    <w:qFormat/>
    <w:pPr>
      <w:ind w:left="1470"/>
      <w:jc w:val="left"/>
    </w:pPr>
    <w:rPr>
      <w:rFonts w:eastAsia="宋体"/>
      <w:sz w:val="18"/>
      <w:szCs w:val="18"/>
    </w:rPr>
  </w:style>
  <w:style w:type="paragraph" w:styleId="899">
    <w:name w:val="Date"/>
    <w:basedOn w:val="872"/>
    <w:next w:val="872"/>
    <w:link w:val="977"/>
    <w:uiPriority w:val="0"/>
    <w:qFormat/>
  </w:style>
  <w:style w:type="paragraph" w:styleId="900">
    <w:name w:val="Body Text Indent 2"/>
    <w:basedOn w:val="872"/>
    <w:link w:val="978"/>
    <w:uiPriority w:val="0"/>
    <w:qFormat/>
    <w:pPr>
      <w:ind w:firstLine="502"/>
      <w:spacing w:line="360" w:lineRule="auto"/>
      <w:tabs>
        <w:tab w:val="left" w:pos="0" w:leader="none"/>
      </w:tabs>
    </w:pPr>
    <w:rPr>
      <w:rFonts w:ascii="宋体" w:eastAsia="宋体"/>
      <w:b/>
      <w:bCs/>
      <w:sz w:val="24"/>
    </w:rPr>
  </w:style>
  <w:style w:type="paragraph" w:styleId="901">
    <w:name w:val="Balloon Text"/>
    <w:basedOn w:val="872"/>
    <w:link w:val="979"/>
    <w:uiPriority w:val="0"/>
    <w:qFormat/>
    <w:rPr>
      <w:sz w:val="18"/>
      <w:szCs w:val="18"/>
    </w:rPr>
  </w:style>
  <w:style w:type="paragraph" w:styleId="902">
    <w:name w:val="Footer"/>
    <w:basedOn w:val="872"/>
    <w:link w:val="965"/>
    <w:uiPriority w:val="99"/>
    <w:qFormat/>
    <w:pPr>
      <w:jc w:val="left"/>
      <w:tabs>
        <w:tab w:val="center" w:pos="4153" w:leader="none"/>
        <w:tab w:val="right" w:pos="8306" w:leader="none"/>
      </w:tabs>
    </w:pPr>
    <w:rPr>
      <w:rFonts w:eastAsia="宋体"/>
      <w:sz w:val="18"/>
    </w:rPr>
  </w:style>
  <w:style w:type="paragraph" w:styleId="903">
    <w:name w:val="Header"/>
    <w:basedOn w:val="872"/>
    <w:link w:val="980"/>
    <w:uiPriority w:val="99"/>
    <w:qFormat/>
    <w:pPr>
      <w:jc w:val="center"/>
      <w:tabs>
        <w:tab w:val="center" w:pos="4153" w:leader="none"/>
        <w:tab w:val="right" w:pos="8306" w:leader="none"/>
      </w:tabs>
      <w:pBdr>
        <w:bottom w:val="single" w:color="auto" w:sz="6" w:space="1"/>
      </w:pBdr>
    </w:pPr>
    <w:rPr>
      <w:rFonts w:eastAsia="宋体"/>
      <w:sz w:val="18"/>
    </w:rPr>
  </w:style>
  <w:style w:type="paragraph" w:styleId="904">
    <w:name w:val="toc 1"/>
    <w:basedOn w:val="872"/>
    <w:next w:val="872"/>
    <w:uiPriority w:val="39"/>
    <w:qFormat/>
    <w:pPr>
      <w:jc w:val="left"/>
    </w:pPr>
    <w:rPr>
      <w:rFonts w:eastAsia="宋体"/>
      <w:sz w:val="24"/>
    </w:rPr>
  </w:style>
  <w:style w:type="paragraph" w:styleId="905">
    <w:name w:val="toc 4"/>
    <w:basedOn w:val="872"/>
    <w:next w:val="872"/>
    <w:uiPriority w:val="0"/>
    <w:qFormat/>
    <w:pPr>
      <w:ind w:left="630"/>
      <w:jc w:val="left"/>
    </w:pPr>
    <w:rPr>
      <w:szCs w:val="21"/>
    </w:rPr>
  </w:style>
  <w:style w:type="paragraph" w:styleId="906">
    <w:name w:val="Subtitle"/>
    <w:basedOn w:val="872"/>
    <w:next w:val="872"/>
    <w:link w:val="981"/>
    <w:uiPriority w:val="0"/>
    <w:qFormat/>
    <w:pPr>
      <w:jc w:val="center"/>
      <w:spacing w:before="240" w:after="60" w:line="312" w:lineRule="auto"/>
      <w:outlineLvl w:val="1"/>
    </w:pPr>
    <w:rPr>
      <w:rFonts w:ascii="宋体" w:hAnsi="Courier New"/>
    </w:rPr>
  </w:style>
  <w:style w:type="paragraph" w:styleId="907">
    <w:name w:val="footnote text"/>
    <w:basedOn w:val="872"/>
    <w:link w:val="982"/>
    <w:uiPriority w:val="0"/>
    <w:qFormat/>
    <w:pPr>
      <w:jc w:val="left"/>
    </w:pPr>
    <w:rPr>
      <w:rFonts w:eastAsia="宋体"/>
      <w:sz w:val="18"/>
      <w:szCs w:val="18"/>
    </w:rPr>
  </w:style>
  <w:style w:type="paragraph" w:styleId="908">
    <w:name w:val="toc 6"/>
    <w:basedOn w:val="872"/>
    <w:next w:val="872"/>
    <w:uiPriority w:val="0"/>
    <w:unhideWhenUsed/>
    <w:qFormat/>
    <w:pPr>
      <w:ind w:left="1050"/>
      <w:jc w:val="left"/>
    </w:pPr>
    <w:rPr>
      <w:rFonts w:eastAsia="宋体"/>
      <w:sz w:val="18"/>
      <w:szCs w:val="18"/>
    </w:rPr>
  </w:style>
  <w:style w:type="paragraph" w:styleId="909">
    <w:name w:val="Body Text Indent 3"/>
    <w:basedOn w:val="872"/>
    <w:link w:val="983"/>
    <w:uiPriority w:val="0"/>
    <w:qFormat/>
    <w:pPr>
      <w:ind w:left="420"/>
      <w:spacing w:after="120"/>
    </w:pPr>
    <w:rPr>
      <w:rFonts w:eastAsia="宋体"/>
      <w:sz w:val="16"/>
      <w:szCs w:val="16"/>
    </w:rPr>
  </w:style>
  <w:style w:type="paragraph" w:styleId="910">
    <w:name w:val="toc 2"/>
    <w:basedOn w:val="872"/>
    <w:next w:val="872"/>
    <w:uiPriority w:val="39"/>
    <w:unhideWhenUsed/>
    <w:qFormat/>
    <w:pPr>
      <w:ind w:left="210"/>
      <w:jc w:val="left"/>
    </w:pPr>
    <w:rPr>
      <w:rFonts w:eastAsia="宋体"/>
      <w:smallCaps/>
      <w:sz w:val="20"/>
    </w:rPr>
  </w:style>
  <w:style w:type="paragraph" w:styleId="911">
    <w:name w:val="toc 9"/>
    <w:basedOn w:val="872"/>
    <w:next w:val="872"/>
    <w:uiPriority w:val="0"/>
    <w:unhideWhenUsed/>
    <w:qFormat/>
    <w:pPr>
      <w:ind w:left="1680"/>
      <w:jc w:val="left"/>
    </w:pPr>
    <w:rPr>
      <w:rFonts w:eastAsia="宋体"/>
      <w:sz w:val="18"/>
      <w:szCs w:val="18"/>
    </w:rPr>
  </w:style>
  <w:style w:type="paragraph" w:styleId="912">
    <w:name w:val="Body Text 2"/>
    <w:basedOn w:val="872"/>
    <w:link w:val="957"/>
    <w:uiPriority w:val="0"/>
    <w:qFormat/>
    <w:pPr>
      <w:spacing w:after="120" w:line="480" w:lineRule="auto"/>
    </w:pPr>
  </w:style>
  <w:style w:type="paragraph" w:styleId="913">
    <w:name w:val="HTML Preformatted"/>
    <w:basedOn w:val="872"/>
    <w:link w:val="98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sz w:val="24"/>
      <w:szCs w:val="24"/>
    </w:rPr>
  </w:style>
  <w:style w:type="paragraph" w:styleId="914">
    <w:name w:val="Normal (Web)"/>
    <w:basedOn w:val="872"/>
    <w:uiPriority w:val="0"/>
    <w:qFormat/>
    <w:pPr>
      <w:jc w:val="left"/>
      <w:spacing w:before="100" w:beforeAutospacing="1" w:after="100" w:afterAutospacing="1"/>
      <w:widowControl/>
    </w:pPr>
    <w:rPr>
      <w:rFonts w:hint="eastAsia" w:ascii="宋体" w:hAnsi="宋体" w:eastAsia="宋体"/>
      <w:sz w:val="24"/>
    </w:rPr>
  </w:style>
  <w:style w:type="paragraph" w:styleId="915">
    <w:name w:val="index 1"/>
    <w:basedOn w:val="872"/>
    <w:next w:val="872"/>
    <w:uiPriority w:val="0"/>
    <w:qFormat/>
    <w:pPr>
      <w:jc w:val="center"/>
    </w:pPr>
    <w:rPr>
      <w:rFonts w:ascii="宋体" w:hAnsi="宋体" w:eastAsia="宋体"/>
      <w:sz w:val="20"/>
      <w:szCs w:val="21"/>
    </w:rPr>
  </w:style>
  <w:style w:type="paragraph" w:styleId="916">
    <w:name w:val="Title"/>
    <w:basedOn w:val="872"/>
    <w:next w:val="872"/>
    <w:link w:val="985"/>
    <w:uiPriority w:val="10"/>
    <w:qFormat/>
    <w:pPr>
      <w:ind w:firstLine="200"/>
      <w:spacing w:before="240" w:after="60"/>
      <w:widowControl/>
      <w:outlineLvl w:val="0"/>
    </w:pPr>
    <w:rPr>
      <w:rFonts w:ascii="Cambria" w:hAnsi="Cambria" w:eastAsia="宋体"/>
      <w:b/>
      <w:bCs/>
      <w:sz w:val="32"/>
      <w:szCs w:val="32"/>
    </w:rPr>
  </w:style>
  <w:style w:type="paragraph" w:styleId="917">
    <w:name w:val="annotation subject"/>
    <w:basedOn w:val="890"/>
    <w:next w:val="890"/>
    <w:link w:val="936"/>
    <w:uiPriority w:val="0"/>
    <w:qFormat/>
    <w:rPr>
      <w:rFonts w:eastAsia="楷体_GB2312"/>
      <w:b/>
      <w:bCs/>
    </w:rPr>
  </w:style>
  <w:style w:type="paragraph" w:styleId="918">
    <w:name w:val="Body Text First Indent"/>
    <w:basedOn w:val="891"/>
    <w:link w:val="986"/>
    <w:uiPriority w:val="0"/>
    <w:qFormat/>
    <w:pPr>
      <w:ind w:firstLine="420"/>
      <w:spacing w:after="120" w:line="240" w:lineRule="auto"/>
    </w:pPr>
    <w:rPr>
      <w:rFonts w:ascii="Times New Roman"/>
      <w:sz w:val="21"/>
      <w:szCs w:val="24"/>
    </w:rPr>
  </w:style>
  <w:style w:type="paragraph" w:styleId="919">
    <w:name w:val="Body Text First Indent 2"/>
    <w:basedOn w:val="893"/>
    <w:link w:val="938"/>
    <w:uiPriority w:val="0"/>
    <w:qFormat/>
    <w:pPr>
      <w:ind w:left="420" w:firstLine="420"/>
      <w:spacing w:after="120" w:line="240" w:lineRule="auto"/>
    </w:pPr>
    <w:rPr>
      <w:rFonts w:ascii="Calibri" w:hAnsi="Calibri" w:eastAsia="楷体_GB2312"/>
      <w:sz w:val="28"/>
    </w:rPr>
  </w:style>
  <w:style w:type="table" w:styleId="920">
    <w:name w:val="Table Grid"/>
    <w:basedOn w:val="88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21">
    <w:name w:val="Table Theme"/>
    <w:basedOn w:val="88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22">
    <w:name w:val="Table List 1"/>
    <w:basedOn w:val="883"/>
    <w:uiPriority w:val="0"/>
    <w:qFormat/>
    <w:pPr>
      <w:jc w:val="both"/>
      <w:widowControl w:val="off"/>
    </w:pPr>
    <w:tblPr>
      <w:tblBorders>
        <w:top w:val="single" w:color="008080" w:sz="12" w:space="0"/>
        <w:left w:val="single" w:color="008080" w:sz="6" w:space="0"/>
        <w:bottom w:val="single" w:color="008080" w:sz="12" w:space="0"/>
        <w:right w:val="single" w:color="008080" w:sz="6" w:space="0"/>
      </w:tblBorders>
    </w:tblPr>
    <w:tblStylePr w:type="band1Horz">
      <w:rPr>
        <w:color w:val="auto"/>
      </w:rPr>
      <w:tcPr>
        <w:shd w:val="solid" w:color="c0c0c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band2Horz">
      <w:rPr>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i/>
        <w:iCs/>
        <w:color w:val="800000"/>
      </w:rPr>
      <w:tcPr>
        <w:shd w:val="solid" w:color="c0c0c0" w:fill="ffffff"/>
        <w:tcBorders>
          <w:top w:val="none" w:color="000000" w:sz="4" w:space="0"/>
          <w:left w:val="none" w:color="000000" w:sz="4" w:space="0"/>
          <w:bottom w:val="single" w:color="000000" w:sz="6" w:space="0"/>
          <w:right w:val="none" w:color="000000" w:sz="4" w:space="0"/>
          <w:insideH w:val="none" w:color="000000" w:sz="4" w:space="0"/>
          <w:insideV w:val="none" w:color="000000" w:sz="4" w:space="0"/>
        </w:tcBorders>
      </w:tcPr>
    </w:tblStylePr>
    <w:tblStylePr w:type="lastRow">
      <w:tcPr>
        <w:tcBorders>
          <w:top w:val="single" w:color="000000" w:sz="6" w:space="0"/>
          <w:left w:val="none" w:color="000000" w:sz="4" w:space="0"/>
          <w:bottom w:val="none" w:color="000000" w:sz="4" w:space="0"/>
          <w:right w:val="none" w:color="000000" w:sz="4" w:space="0"/>
          <w:insideH w:val="none" w:color="000000" w:sz="4" w:space="0"/>
          <w:insideV w:val="none" w:color="000000" w:sz="4" w:space="0"/>
        </w:tcBorders>
      </w:tcPr>
    </w:tblStylePr>
    <w:tblStylePr w:type="swCel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3">
    <w:name w:val="Light Shading Accent 1"/>
    <w:basedOn w:val="883"/>
    <w:uiPriority w:val="60"/>
    <w:unhideWhenUsed/>
    <w:qFormat/>
    <w:rPr>
      <w:color w:val="2e74b5"/>
    </w:rPr>
    <w:tblPr>
      <w:tblBorders>
        <w:top w:val="single" w:color="5B9BD5" w:sz="8" w:space="0"/>
        <w:bottom w:val="single" w:color="5B9BD5" w:sz="8" w:space="0"/>
      </w:tblBorders>
    </w:tblPr>
    <w:tblStylePr w:type="band1Horz">
      <w:tcPr>
        <w:shd w:val="clear" w:color="auto" w:fill="d6e6f4"/>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auto" w:fill="d6e6f4"/>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rPr>
      <w:pPr>
        <w:spacing w:before="0" w:after="0" w:line="240" w:lineRule="auto"/>
      </w:pPr>
      <w:tcPr>
        <w:tcBorders>
          <w:top w:val="single" w:color="5B9BD5" w:sz="8" w:space="0"/>
          <w:left w:val="none" w:color="000000" w:sz="4" w:space="0"/>
          <w:bottom w:val="single" w:color="5B9BD5" w:sz="8" w:space="0"/>
          <w:right w:val="none" w:color="000000" w:sz="4"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5B9BD5" w:sz="8" w:space="0"/>
          <w:left w:val="none" w:color="000000" w:sz="4" w:space="0"/>
          <w:bottom w:val="single" w:color="5B9BD5" w:sz="8" w:space="0"/>
          <w:right w:val="none" w:color="000000" w:sz="4" w:space="0"/>
          <w:insideH w:val="none" w:color="000000" w:sz="4" w:space="0"/>
          <w:insideV w:val="none" w:color="000000" w:sz="4" w:space="0"/>
        </w:tcBorders>
      </w:tcPr>
    </w:tblStylePr>
  </w:style>
  <w:style w:type="table" w:styleId="924">
    <w:name w:val="Light Shading Accent 6"/>
    <w:basedOn w:val="883"/>
    <w:uiPriority w:val="60"/>
    <w:unhideWhenUsed/>
    <w:qFormat/>
    <w:rPr>
      <w:color w:val="538135"/>
    </w:rPr>
    <w:tblPr>
      <w:tblBorders>
        <w:top w:val="single" w:color="70AD47" w:sz="8" w:space="0"/>
        <w:bottom w:val="single" w:color="70AD47" w:sz="8" w:space="0"/>
      </w:tblBorders>
    </w:tblPr>
    <w:tblStylePr w:type="band1Horz">
      <w:tcPr>
        <w:shd w:val="clear" w:color="auto" w:fill="dbebd0"/>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auto" w:fill="dbebd0"/>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rPr>
      <w:pPr>
        <w:spacing w:before="0" w:after="0" w:line="240" w:lineRule="auto"/>
      </w:pPr>
      <w:tcPr>
        <w:tcBorders>
          <w:top w:val="single" w:color="70AD47" w:sz="8" w:space="0"/>
          <w:left w:val="none" w:color="000000" w:sz="4" w:space="0"/>
          <w:bottom w:val="single" w:color="70AD47" w:sz="8" w:space="0"/>
          <w:right w:val="none" w:color="000000" w:sz="4"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70AD47" w:sz="8" w:space="0"/>
          <w:left w:val="none" w:color="000000" w:sz="4" w:space="0"/>
          <w:bottom w:val="single" w:color="70AD47" w:sz="8" w:space="0"/>
          <w:right w:val="none" w:color="000000" w:sz="4" w:space="0"/>
          <w:insideH w:val="none" w:color="000000" w:sz="4" w:space="0"/>
          <w:insideV w:val="none" w:color="000000" w:sz="4" w:space="0"/>
        </w:tcBorders>
      </w:tcPr>
    </w:tblStylePr>
  </w:style>
  <w:style w:type="table" w:styleId="925">
    <w:name w:val="Light List Accent 5"/>
    <w:basedOn w:val="883"/>
    <w:uiPriority w:val="61"/>
    <w:unhideWhenUsed/>
    <w:qFormat/>
    <w:tblPr>
      <w:tblBorders>
        <w:top w:val="single" w:color="4472C4" w:sz="8" w:space="0"/>
        <w:left w:val="single" w:color="4472C4" w:sz="8" w:space="0"/>
        <w:bottom w:val="single" w:color="4472C4" w:sz="8" w:space="0"/>
        <w:right w:val="single" w:color="4472C4" w:sz="8" w:space="0"/>
      </w:tblBorders>
    </w:tblPr>
    <w:tblStylePr w:type="band1Horz">
      <w:tcPr>
        <w:tcBorders>
          <w:top w:val="single" w:color="4472C4" w:sz="8" w:space="0"/>
          <w:left w:val="single" w:color="4472C4" w:sz="8" w:space="0"/>
          <w:bottom w:val="single" w:color="4472C4" w:sz="8" w:space="0"/>
          <w:right w:val="single" w:color="4472C4" w:sz="8" w:space="0"/>
          <w:insideH w:val="none" w:color="000000" w:sz="4" w:space="0"/>
          <w:insideV w:val="none" w:color="000000" w:sz="4" w:space="0"/>
        </w:tcBorders>
      </w:tcPr>
    </w:tblStylePr>
    <w:tblStylePr w:type="band1Vert">
      <w:tcPr>
        <w:tcBorders>
          <w:top w:val="single" w:color="4472C4" w:sz="8" w:space="0"/>
          <w:left w:val="single" w:color="4472C4" w:sz="8" w:space="0"/>
          <w:bottom w:val="single" w:color="4472C4" w:sz="8" w:space="0"/>
          <w:right w:val="single" w:color="4472C4" w:sz="8" w:space="0"/>
          <w:insideH w:val="none" w:color="000000" w:sz="4" w:space="0"/>
          <w:insideV w:val="none" w:color="000000" w:sz="4" w:space="0"/>
        </w:tcBorders>
      </w:tcPr>
    </w:tblStylePr>
    <w:tblStylePr w:type="firstCol">
      <w:rPr>
        <w:b/>
        <w:bCs/>
      </w:rPr>
    </w:tblStylePr>
    <w:tblStylePr w:type="firstRow">
      <w:rPr>
        <w:b/>
        <w:bCs/>
        <w:color w:val="ffffff"/>
      </w:rPr>
      <w:pPr>
        <w:spacing w:before="0" w:after="0" w:line="240" w:lineRule="auto"/>
      </w:pPr>
      <w:tcPr>
        <w:shd w:val="clear" w:color="auto" w:fill="4472c4"/>
      </w:tcPr>
    </w:tblStylePr>
    <w:tblStylePr w:type="lastCol">
      <w:rPr>
        <w:b/>
        <w:bCs/>
      </w:rPr>
    </w:tblStylePr>
    <w:tblStylePr w:type="lastRow">
      <w:rPr>
        <w:b/>
        <w:bCs/>
      </w:rPr>
      <w:pPr>
        <w:spacing w:before="0" w:after="0" w:line="240" w:lineRule="auto"/>
      </w:pPr>
      <w:tcPr>
        <w:tcBorders>
          <w:top w:val="single" w:color="4472C4" w:sz="6" w:space="0"/>
          <w:left w:val="single" w:color="4472C4" w:sz="8" w:space="0"/>
          <w:bottom w:val="single" w:color="4472C4" w:sz="8" w:space="0"/>
          <w:right w:val="single" w:color="4472C4" w:sz="8" w:space="0"/>
          <w:insideH w:val="none" w:color="000000" w:sz="4" w:space="0"/>
          <w:insideV w:val="none" w:color="000000" w:sz="4" w:space="0"/>
        </w:tcBorders>
      </w:tcPr>
    </w:tblStylePr>
  </w:style>
  <w:style w:type="character" w:styleId="926">
    <w:name w:val="Strong"/>
    <w:uiPriority w:val="0"/>
    <w:qFormat/>
    <w:rPr>
      <w:b/>
      <w:bCs/>
    </w:rPr>
  </w:style>
  <w:style w:type="character" w:styleId="927">
    <w:name w:val="page number"/>
    <w:basedOn w:val="882"/>
    <w:uiPriority w:val="0"/>
    <w:qFormat/>
    <w:rPr>
      <w:rFonts w:ascii="Times New Roman" w:hAnsi="Times New Roman" w:eastAsia="宋体" w:cs="Times New Roman"/>
    </w:rPr>
  </w:style>
  <w:style w:type="character" w:styleId="928">
    <w:name w:val="FollowedHyperlink"/>
    <w:basedOn w:val="882"/>
    <w:uiPriority w:val="0"/>
    <w:qFormat/>
    <w:rPr>
      <w:color w:val="800080"/>
      <w:u w:val="none"/>
    </w:rPr>
  </w:style>
  <w:style w:type="character" w:styleId="929">
    <w:name w:val="Emphasis"/>
    <w:uiPriority w:val="0"/>
    <w:qFormat/>
    <w:rPr>
      <w:i/>
      <w:iCs/>
    </w:rPr>
  </w:style>
  <w:style w:type="character" w:styleId="930">
    <w:name w:val="Hyperlink"/>
    <w:basedOn w:val="882"/>
    <w:uiPriority w:val="99"/>
    <w:qFormat/>
    <w:rPr>
      <w:color w:val="0000ff"/>
      <w:u w:val="none"/>
    </w:rPr>
  </w:style>
  <w:style w:type="character" w:styleId="931">
    <w:name w:val="annotation reference"/>
    <w:basedOn w:val="882"/>
    <w:uiPriority w:val="0"/>
    <w:qFormat/>
    <w:rPr>
      <w:sz w:val="21"/>
      <w:szCs w:val="21"/>
    </w:rPr>
  </w:style>
  <w:style w:type="paragraph" w:styleId="932" w:customStyle="1">
    <w:name w:val="首行缩进"/>
    <w:basedOn w:val="872"/>
    <w:uiPriority w:val="0"/>
    <w:qFormat/>
    <w:pPr>
      <w:ind w:firstLine="480"/>
    </w:pPr>
    <w:rPr>
      <w:lang w:val="zh-CN"/>
    </w:rPr>
  </w:style>
  <w:style w:type="paragraph" w:styleId="933" w:customStyle="1">
    <w:name w:val="段"/>
    <w:next w:val="872"/>
    <w:uiPriority w:val="0"/>
    <w:qFormat/>
    <w:pPr>
      <w:ind w:firstLine="200"/>
      <w:jc w:val="both"/>
      <w:spacing w:line="360" w:lineRule="auto"/>
    </w:pPr>
    <w:rPr>
      <w:rFonts w:ascii="宋体" w:hAnsi="Times New Roman" w:eastAsia="宋体" w:cs="Times New Roman"/>
      <w:sz w:val="24"/>
      <w:szCs w:val="22"/>
      <w:lang w:val="en-US" w:eastAsia="zh-CN" w:bidi="ar-SA"/>
    </w:rPr>
  </w:style>
  <w:style w:type="character" w:styleId="934" w:customStyle="1">
    <w:name w:val="标题 4 字符"/>
    <w:link w:val="876"/>
    <w:uiPriority w:val="0"/>
    <w:qFormat/>
    <w:rPr>
      <w:rFonts w:ascii="Cambria" w:hAnsi="Cambria" w:eastAsia="宋体" w:cs="Times New Roman"/>
      <w:b/>
      <w:bCs/>
      <w:sz w:val="28"/>
      <w:szCs w:val="28"/>
    </w:rPr>
  </w:style>
  <w:style w:type="character" w:styleId="935" w:customStyle="1">
    <w:name w:val="批注文字 字符"/>
    <w:link w:val="890"/>
    <w:uiPriority w:val="0"/>
    <w:qFormat/>
    <w:rPr>
      <w:sz w:val="26"/>
    </w:rPr>
  </w:style>
  <w:style w:type="character" w:styleId="936" w:customStyle="1">
    <w:name w:val="批注主题 字符"/>
    <w:basedOn w:val="935"/>
    <w:link w:val="917"/>
    <w:uiPriority w:val="0"/>
    <w:qFormat/>
    <w:rPr>
      <w:sz w:val="26"/>
    </w:rPr>
  </w:style>
  <w:style w:type="character" w:styleId="937" w:customStyle="1">
    <w:name w:val="正文缩进 字符"/>
    <w:link w:val="886"/>
    <w:uiPriority w:val="0"/>
    <w:qFormat/>
    <w:rPr>
      <w:rFonts w:eastAsia="楷体_GB2312"/>
      <w:sz w:val="24"/>
    </w:rPr>
  </w:style>
  <w:style w:type="character" w:styleId="938" w:customStyle="1">
    <w:name w:val="正文首行缩进 2 字符"/>
    <w:basedOn w:val="939"/>
    <w:link w:val="919"/>
    <w:uiPriority w:val="0"/>
    <w:qFormat/>
    <w:rPr>
      <w:rFonts w:ascii="方正仿宋简体" w:hAnsi="创艺简仿宋" w:eastAsia="方正仿宋简体"/>
      <w:sz w:val="24"/>
    </w:rPr>
  </w:style>
  <w:style w:type="character" w:styleId="939" w:customStyle="1">
    <w:name w:val="正文文本缩进 字符"/>
    <w:link w:val="893"/>
    <w:uiPriority w:val="0"/>
    <w:qFormat/>
    <w:rPr>
      <w:rFonts w:ascii="方正仿宋简体" w:hAnsi="创艺简仿宋" w:eastAsia="方正仿宋简体"/>
      <w:sz w:val="24"/>
    </w:rPr>
  </w:style>
  <w:style w:type="character" w:styleId="940" w:customStyle="1">
    <w:name w:val="批注文字 Char"/>
    <w:uiPriority w:val="0"/>
    <w:qFormat/>
    <w:rPr>
      <w:sz w:val="26"/>
    </w:rPr>
  </w:style>
  <w:style w:type="character" w:styleId="941" w:customStyle="1">
    <w:name w:val="apple-converted-space"/>
    <w:basedOn w:val="882"/>
    <w:uiPriority w:val="0"/>
    <w:qFormat/>
  </w:style>
  <w:style w:type="character" w:styleId="942" w:customStyle="1">
    <w:name w:val="标题 1 字符"/>
    <w:link w:val="873"/>
    <w:uiPriority w:val="0"/>
    <w:qFormat/>
    <w:rPr>
      <w:b/>
      <w:sz w:val="44"/>
    </w:rPr>
  </w:style>
  <w:style w:type="paragraph" w:styleId="943" w:customStyle="1">
    <w:name w:val="表中"/>
    <w:basedOn w:val="872"/>
    <w:uiPriority w:val="0"/>
    <w:qFormat/>
    <w:pPr>
      <w:jc w:val="center"/>
      <w:spacing w:line="360" w:lineRule="atLeast"/>
    </w:pPr>
    <w:rPr>
      <w:rFonts w:eastAsia="宋体"/>
      <w:sz w:val="21"/>
    </w:rPr>
  </w:style>
  <w:style w:type="paragraph" w:styleId="944">
    <w:name w:val="List Paragraph"/>
    <w:basedOn w:val="872"/>
    <w:uiPriority w:val="34"/>
    <w:qFormat/>
    <w:pPr>
      <w:ind w:firstLine="420"/>
    </w:pPr>
  </w:style>
  <w:style w:type="paragraph" w:styleId="945" w:customStyle="1">
    <w:name w:val="Andy_正文"/>
    <w:basedOn w:val="872"/>
    <w:uiPriority w:val="0"/>
    <w:qFormat/>
    <w:pPr>
      <w:ind w:firstLine="480"/>
      <w:spacing w:line="360" w:lineRule="auto"/>
    </w:pPr>
    <w:rPr>
      <w:rFonts w:ascii="Calibri" w:hAnsi="Calibri"/>
      <w:sz w:val="28"/>
    </w:rPr>
  </w:style>
  <w:style w:type="paragraph" w:styleId="946" w:customStyle="1">
    <w:name w:val="正文首行缩进两字符"/>
    <w:basedOn w:val="872"/>
    <w:uiPriority w:val="0"/>
    <w:qFormat/>
    <w:pPr>
      <w:ind w:firstLine="200"/>
      <w:spacing w:line="360" w:lineRule="auto"/>
    </w:pPr>
    <w:rPr>
      <w:rFonts w:eastAsia="宋体"/>
      <w:sz w:val="21"/>
      <w:szCs w:val="24"/>
    </w:rPr>
  </w:style>
  <w:style w:type="paragraph" w:styleId="947" w:customStyle="1">
    <w:name w:val="纯文本1"/>
    <w:basedOn w:val="872"/>
    <w:uiPriority w:val="0"/>
    <w:qFormat/>
    <w:rPr>
      <w:rFonts w:ascii="宋体" w:hAnsi="Courier New"/>
    </w:rPr>
  </w:style>
  <w:style w:type="paragraph" w:styleId="948" w:customStyle="1">
    <w:name w:val="正文 A"/>
    <w:uiPriority w:val="99"/>
    <w:qFormat/>
    <w:pPr>
      <w:jc w:val="both"/>
      <w:widowControl w:val="off"/>
      <w:pBdr>
        <w:top w:val="none" w:color="FFFFFF" w:sz="0" w:space="31"/>
        <w:left w:val="none" w:color="FFFFFF" w:sz="0" w:space="31"/>
        <w:bottom w:val="none" w:color="FFFFFF" w:sz="0" w:space="31"/>
        <w:right w:val="none" w:color="FFFFFF" w:sz="0" w:space="31"/>
      </w:pBdr>
    </w:pPr>
    <w:rPr>
      <w:rFonts w:ascii="Calibri" w:hAnsi="Calibri" w:eastAsia="宋体" w:cs="Times New Roman"/>
      <w:color w:val="000000"/>
      <w:sz w:val="26"/>
      <w:szCs w:val="26"/>
      <w:lang w:val="en-US" w:eastAsia="zh-CN" w:bidi="ar-SA"/>
    </w:rPr>
  </w:style>
  <w:style w:type="paragraph" w:styleId="949" w:customStyle="1">
    <w:name w:val="+正文 Char"/>
    <w:basedOn w:val="872"/>
    <w:uiPriority w:val="0"/>
    <w:qFormat/>
    <w:pPr>
      <w:ind w:firstLine="200"/>
      <w:spacing w:line="360" w:lineRule="auto"/>
    </w:pPr>
    <w:rPr>
      <w:rFonts w:eastAsia="宋体"/>
      <w:sz w:val="24"/>
    </w:rPr>
  </w:style>
  <w:style w:type="paragraph" w:styleId="950" w:customStyle="1">
    <w:name w:val="Plain Text1"/>
    <w:basedOn w:val="872"/>
    <w:uiPriority w:val="99"/>
    <w:qFormat/>
    <w:rPr>
      <w:rFonts w:hAnsi="Courier New"/>
      <w:sz w:val="28"/>
    </w:rPr>
  </w:style>
  <w:style w:type="paragraph" w:styleId="951" w:customStyle="1">
    <w:name w:val="纯文本2"/>
    <w:basedOn w:val="872"/>
    <w:uiPriority w:val="0"/>
    <w:qFormat/>
    <w:rPr>
      <w:rFonts w:ascii="宋体" w:hAnsi="Courier New" w:eastAsia="宋体"/>
    </w:rPr>
  </w:style>
  <w:style w:type="paragraph" w:styleId="952" w:customStyle="1">
    <w:name w:val="标题3"/>
    <w:basedOn w:val="875"/>
    <w:uiPriority w:val="0"/>
    <w:qFormat/>
    <w:pPr>
      <w:contextualSpacing/>
      <w:jc w:val="center"/>
    </w:pPr>
    <w:rPr>
      <w:rFonts w:eastAsia="黑体" w:cs="宋体"/>
      <w:bCs/>
      <w:sz w:val="28"/>
    </w:rPr>
  </w:style>
  <w:style w:type="paragraph" w:styleId="953" w:customStyle="1">
    <w:name w:val="_Style 30"/>
    <w:basedOn w:val="872"/>
    <w:next w:val="897"/>
    <w:uiPriority w:val="0"/>
    <w:qFormat/>
    <w:rPr>
      <w:rFonts w:ascii="宋体" w:hAnsi="Courier New"/>
    </w:rPr>
  </w:style>
  <w:style w:type="paragraph" w:styleId="954" w:customStyle="1">
    <w:name w:val="纯文本3"/>
    <w:basedOn w:val="872"/>
    <w:uiPriority w:val="0"/>
    <w:qFormat/>
    <w:rPr>
      <w:rFonts w:ascii="宋体" w:hAnsi="Courier New" w:eastAsia="宋体"/>
    </w:rPr>
  </w:style>
  <w:style w:type="character" w:styleId="955" w:customStyle="1">
    <w:name w:val="正文文本 字符"/>
    <w:basedOn w:val="882"/>
    <w:link w:val="891"/>
    <w:uiPriority w:val="0"/>
    <w:qFormat/>
    <w:rPr>
      <w:rFonts w:ascii="楷体_GB2312"/>
      <w:sz w:val="28"/>
    </w:rPr>
  </w:style>
  <w:style w:type="paragraph" w:styleId="956" w:customStyle="1">
    <w:name w:val="纯文本4"/>
    <w:basedOn w:val="872"/>
    <w:uiPriority w:val="0"/>
    <w:qFormat/>
    <w:rPr>
      <w:rFonts w:ascii="宋体" w:hAnsi="Courier New" w:eastAsia="宋体"/>
    </w:rPr>
  </w:style>
  <w:style w:type="character" w:styleId="957" w:customStyle="1">
    <w:name w:val="正文文本 2 字符"/>
    <w:basedOn w:val="882"/>
    <w:link w:val="912"/>
    <w:uiPriority w:val="0"/>
    <w:qFormat/>
    <w:rPr>
      <w:rFonts w:eastAsia="楷体_GB2312"/>
      <w:sz w:val="26"/>
    </w:rPr>
  </w:style>
  <w:style w:type="table" w:styleId="958" w:customStyle="1">
    <w:name w:val="网格型1"/>
    <w:basedOn w:val="883"/>
    <w:uiPriority w:val="39"/>
    <w:qFormat/>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59" w:customStyle="1">
    <w:name w:val="标题 2 字符"/>
    <w:link w:val="874"/>
    <w:uiPriority w:val="0"/>
    <w:qFormat/>
    <w:rPr>
      <w:rFonts w:ascii="宋体" w:hAnsi="宋体"/>
      <w:b/>
      <w:sz w:val="44"/>
    </w:rPr>
  </w:style>
  <w:style w:type="paragraph" w:styleId="960" w:customStyle="1">
    <w:name w:val="p0"/>
    <w:basedOn w:val="872"/>
    <w:uiPriority w:val="0"/>
    <w:qFormat/>
    <w:rPr>
      <w:sz w:val="21"/>
      <w:szCs w:val="21"/>
    </w:rPr>
  </w:style>
  <w:style w:type="paragraph" w:styleId="961" w:customStyle="1">
    <w:name w:val="纯文本5"/>
    <w:basedOn w:val="872"/>
    <w:uiPriority w:val="0"/>
    <w:qFormat/>
    <w:rPr>
      <w:rFonts w:ascii="宋体" w:hAnsi="Courier New"/>
    </w:rPr>
  </w:style>
  <w:style w:type="character" w:styleId="962" w:customStyle="1">
    <w:name w:val="NormalCharacter"/>
    <w:uiPriority w:val="99"/>
    <w:semiHidden/>
    <w:qFormat/>
  </w:style>
  <w:style w:type="paragraph" w:styleId="963" w:customStyle="1">
    <w:name w:val="纯文本51"/>
    <w:uiPriority w:val="0"/>
    <w:qFormat/>
    <w:pPr>
      <w:jc w:val="both"/>
      <w:widowControl w:val="off"/>
    </w:pPr>
    <w:rPr>
      <w:rFonts w:ascii="宋体" w:hAnsi="Courier New" w:eastAsia="楷体_GB2312" w:cs="Times New Roman"/>
      <w:sz w:val="26"/>
      <w:lang w:val="en-US" w:eastAsia="zh-CN" w:bidi="ar-SA"/>
    </w:rPr>
  </w:style>
  <w:style w:type="paragraph" w:styleId="964" w:customStyle="1">
    <w:name w:val="Table Paragraph"/>
    <w:basedOn w:val="872"/>
    <w:uiPriority w:val="1"/>
    <w:qFormat/>
    <w:rPr>
      <w:rFonts w:ascii="宋体" w:hAnsi="宋体" w:eastAsia="宋体" w:cs="宋体"/>
      <w:lang w:val="zh-CN" w:bidi="zh-CN"/>
    </w:rPr>
  </w:style>
  <w:style w:type="character" w:styleId="965" w:customStyle="1">
    <w:name w:val="页脚 字符"/>
    <w:basedOn w:val="882"/>
    <w:link w:val="902"/>
    <w:uiPriority w:val="99"/>
    <w:qFormat/>
    <w:rPr>
      <w:sz w:val="18"/>
    </w:rPr>
  </w:style>
  <w:style w:type="paragraph" w:styleId="966" w:customStyle="1">
    <w:name w:val="Char1"/>
    <w:basedOn w:val="872"/>
    <w:uiPriority w:val="0"/>
    <w:qFormat/>
    <w:rPr>
      <w:rFonts w:ascii="Tahoma" w:hAnsi="Tahoma" w:eastAsia="宋体"/>
      <w:sz w:val="24"/>
      <w:szCs w:val="24"/>
    </w:rPr>
  </w:style>
  <w:style w:type="table" w:styleId="967" w:customStyle="1">
    <w:name w:val="网格型2"/>
    <w:basedOn w:val="883"/>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8" w:customStyle="1">
    <w:name w:val="标题 5 字符"/>
    <w:basedOn w:val="882"/>
    <w:link w:val="877"/>
    <w:uiPriority w:val="0"/>
    <w:qFormat/>
    <w:rPr>
      <w:bCs/>
      <w:szCs w:val="28"/>
    </w:rPr>
  </w:style>
  <w:style w:type="character" w:styleId="969" w:customStyle="1">
    <w:name w:val="标题 6 字符"/>
    <w:basedOn w:val="882"/>
    <w:link w:val="878"/>
    <w:uiPriority w:val="0"/>
    <w:qFormat/>
    <w:rPr>
      <w:rFonts w:ascii="Cambria" w:hAnsi="Cambria"/>
      <w:b/>
      <w:bCs/>
      <w:sz w:val="24"/>
      <w:szCs w:val="24"/>
    </w:rPr>
  </w:style>
  <w:style w:type="character" w:styleId="970" w:customStyle="1">
    <w:name w:val="标题 7 字符"/>
    <w:basedOn w:val="882"/>
    <w:link w:val="879"/>
    <w:uiPriority w:val="0"/>
    <w:qFormat/>
    <w:rPr>
      <w:b/>
      <w:bCs/>
      <w:sz w:val="24"/>
      <w:szCs w:val="24"/>
    </w:rPr>
  </w:style>
  <w:style w:type="character" w:styleId="971" w:customStyle="1">
    <w:name w:val="标题 8 字符"/>
    <w:basedOn w:val="882"/>
    <w:link w:val="880"/>
    <w:uiPriority w:val="0"/>
    <w:qFormat/>
    <w:rPr>
      <w:rFonts w:ascii="Cambria" w:hAnsi="Cambria"/>
      <w:sz w:val="24"/>
      <w:szCs w:val="24"/>
    </w:rPr>
  </w:style>
  <w:style w:type="character" w:styleId="972" w:customStyle="1">
    <w:name w:val="标题 9 字符"/>
    <w:basedOn w:val="882"/>
    <w:link w:val="881"/>
    <w:uiPriority w:val="0"/>
    <w:qFormat/>
    <w:rPr>
      <w:rFonts w:ascii="Cambria" w:hAnsi="Cambria"/>
      <w:szCs w:val="21"/>
    </w:rPr>
  </w:style>
  <w:style w:type="character" w:styleId="973" w:customStyle="1">
    <w:name w:val="标题 3 字符"/>
    <w:basedOn w:val="882"/>
    <w:link w:val="875"/>
    <w:uiPriority w:val="0"/>
    <w:qFormat/>
    <w:rPr>
      <w:b/>
      <w:sz w:val="21"/>
    </w:rPr>
  </w:style>
  <w:style w:type="paragraph" w:styleId="974" w:customStyle="1">
    <w:name w:val="正文正"/>
    <w:basedOn w:val="872"/>
    <w:uiPriority w:val="0"/>
    <w:qFormat/>
    <w:pPr>
      <w:ind w:firstLine="561"/>
      <w:spacing w:line="560" w:lineRule="exact"/>
    </w:pPr>
    <w:rPr>
      <w:rFonts w:eastAsia="仿宋_GB2312"/>
      <w:sz w:val="28"/>
      <w:szCs w:val="24"/>
    </w:rPr>
  </w:style>
  <w:style w:type="character" w:styleId="975" w:customStyle="1">
    <w:name w:val="文档结构图 字符"/>
    <w:basedOn w:val="882"/>
    <w:link w:val="888"/>
    <w:uiPriority w:val="0"/>
    <w:qFormat/>
    <w:rPr>
      <w:rFonts w:ascii="宋体" w:eastAsia="楷体_GB2312"/>
      <w:sz w:val="18"/>
      <w:szCs w:val="18"/>
    </w:rPr>
  </w:style>
  <w:style w:type="character" w:styleId="976" w:customStyle="1">
    <w:name w:val="纯文本 字符"/>
    <w:basedOn w:val="882"/>
    <w:link w:val="897"/>
    <w:uiPriority w:val="0"/>
    <w:qFormat/>
    <w:rPr>
      <w:rFonts w:ascii="宋体" w:hAnsi="Courier New" w:eastAsia="楷体_GB2312"/>
      <w:sz w:val="26"/>
    </w:rPr>
  </w:style>
  <w:style w:type="character" w:styleId="977" w:customStyle="1">
    <w:name w:val="日期 字符"/>
    <w:basedOn w:val="882"/>
    <w:link w:val="899"/>
    <w:uiPriority w:val="0"/>
    <w:qFormat/>
    <w:rPr>
      <w:rFonts w:eastAsia="楷体_GB2312"/>
      <w:sz w:val="26"/>
    </w:rPr>
  </w:style>
  <w:style w:type="character" w:styleId="978" w:customStyle="1">
    <w:name w:val="正文文本缩进 2 字符"/>
    <w:basedOn w:val="882"/>
    <w:link w:val="900"/>
    <w:uiPriority w:val="0"/>
    <w:qFormat/>
    <w:rPr>
      <w:rFonts w:ascii="宋体"/>
      <w:b/>
      <w:bCs/>
      <w:sz w:val="24"/>
    </w:rPr>
  </w:style>
  <w:style w:type="character" w:styleId="979" w:customStyle="1">
    <w:name w:val="批注框文本 字符"/>
    <w:basedOn w:val="882"/>
    <w:link w:val="901"/>
    <w:uiPriority w:val="0"/>
    <w:qFormat/>
    <w:rPr>
      <w:rFonts w:eastAsia="楷体_GB2312"/>
      <w:sz w:val="18"/>
      <w:szCs w:val="18"/>
    </w:rPr>
  </w:style>
  <w:style w:type="character" w:styleId="980" w:customStyle="1">
    <w:name w:val="页眉 字符"/>
    <w:basedOn w:val="882"/>
    <w:link w:val="903"/>
    <w:uiPriority w:val="99"/>
    <w:qFormat/>
    <w:rPr>
      <w:sz w:val="18"/>
    </w:rPr>
  </w:style>
  <w:style w:type="character" w:styleId="981" w:customStyle="1">
    <w:name w:val="副标题 字符"/>
    <w:basedOn w:val="882"/>
    <w:link w:val="906"/>
    <w:uiPriority w:val="0"/>
    <w:qFormat/>
    <w:rPr>
      <w:rFonts w:ascii="宋体" w:hAnsi="Courier New" w:eastAsia="楷体_GB2312"/>
      <w:sz w:val="26"/>
    </w:rPr>
  </w:style>
  <w:style w:type="character" w:styleId="982" w:customStyle="1">
    <w:name w:val="脚注文本 字符"/>
    <w:basedOn w:val="882"/>
    <w:link w:val="907"/>
    <w:uiPriority w:val="0"/>
    <w:qFormat/>
    <w:rPr>
      <w:sz w:val="18"/>
      <w:szCs w:val="18"/>
    </w:rPr>
  </w:style>
  <w:style w:type="character" w:styleId="983" w:customStyle="1">
    <w:name w:val="正文文本缩进 3 字符"/>
    <w:basedOn w:val="882"/>
    <w:link w:val="909"/>
    <w:uiPriority w:val="0"/>
    <w:qFormat/>
    <w:rPr>
      <w:sz w:val="16"/>
      <w:szCs w:val="16"/>
    </w:rPr>
  </w:style>
  <w:style w:type="character" w:styleId="984" w:customStyle="1">
    <w:name w:val="HTML 预设格式 字符"/>
    <w:basedOn w:val="882"/>
    <w:link w:val="913"/>
    <w:uiPriority w:val="0"/>
    <w:qFormat/>
    <w:rPr>
      <w:rFonts w:ascii="宋体" w:hAnsi="宋体"/>
      <w:sz w:val="24"/>
      <w:szCs w:val="24"/>
    </w:rPr>
  </w:style>
  <w:style w:type="character" w:styleId="985" w:customStyle="1">
    <w:name w:val="标题 字符"/>
    <w:basedOn w:val="882"/>
    <w:link w:val="916"/>
    <w:uiPriority w:val="10"/>
    <w:qFormat/>
    <w:rPr>
      <w:rFonts w:ascii="Cambria" w:hAnsi="Cambria"/>
      <w:b/>
      <w:bCs/>
      <w:sz w:val="32"/>
      <w:szCs w:val="32"/>
    </w:rPr>
  </w:style>
  <w:style w:type="character" w:styleId="986" w:customStyle="1">
    <w:name w:val="正文首行缩进 字符"/>
    <w:basedOn w:val="955"/>
    <w:link w:val="918"/>
    <w:uiPriority w:val="0"/>
    <w:qFormat/>
    <w:rPr>
      <w:rFonts w:ascii="楷体_GB2312"/>
      <w:sz w:val="21"/>
      <w:szCs w:val="24"/>
    </w:rPr>
  </w:style>
  <w:style w:type="table" w:styleId="987" w:customStyle="1">
    <w:name w:val="网格型3"/>
    <w:basedOn w:val="88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88" w:customStyle="1">
    <w:name w:val="明显引用 字符"/>
    <w:link w:val="989"/>
    <w:uiPriority w:val="0"/>
    <w:qFormat/>
    <w:rPr>
      <w:b/>
      <w:bCs/>
      <w:i/>
      <w:iCs/>
      <w:color w:val="4f81bd"/>
    </w:rPr>
  </w:style>
  <w:style w:type="paragraph" w:styleId="989">
    <w:name w:val="Intense Quote"/>
    <w:basedOn w:val="872"/>
    <w:next w:val="872"/>
    <w:link w:val="988"/>
    <w:uiPriority w:val="0"/>
    <w:qFormat/>
    <w:pPr>
      <w:ind w:left="936" w:right="936" w:firstLine="200"/>
      <w:spacing w:before="200" w:after="280"/>
      <w:widowControl/>
      <w:pBdr>
        <w:bottom w:val="single" w:color="4F81BD" w:sz="4" w:space="4"/>
      </w:pBdr>
    </w:pPr>
    <w:rPr>
      <w:rFonts w:eastAsia="宋体"/>
      <w:b/>
      <w:bCs/>
      <w:i/>
      <w:iCs/>
      <w:color w:val="4f81bd"/>
      <w:sz w:val="20"/>
    </w:rPr>
  </w:style>
  <w:style w:type="character" w:styleId="990" w:customStyle="1">
    <w:name w:val="明显引用 字符1"/>
    <w:basedOn w:val="882"/>
    <w:uiPriority w:val="30"/>
    <w:qFormat/>
    <w:rPr>
      <w:rFonts w:eastAsia="楷体_GB2312"/>
      <w:i/>
      <w:iCs/>
      <w:color w:val="4472c4" w:themeColor="accent1"/>
      <w:sz w:val="26"/>
      <w14:textFill>
        <w14:solidFill>
          <w14:schemeClr w14:val="accent1"/>
        </w14:solidFill>
      </w14:textFill>
    </w:rPr>
  </w:style>
  <w:style w:type="character" w:styleId="991" w:customStyle="1">
    <w:name w:val="页码1"/>
    <w:uiPriority w:val="0"/>
    <w:qFormat/>
  </w:style>
  <w:style w:type="character" w:styleId="992" w:customStyle="1">
    <w:name w:val="明显强调1"/>
    <w:uiPriority w:val="0"/>
    <w:qFormat/>
    <w:rPr>
      <w:b/>
      <w:bCs/>
      <w:i/>
      <w:iCs/>
      <w:color w:val="4f81bd"/>
    </w:rPr>
  </w:style>
  <w:style w:type="character" w:styleId="993" w:customStyle="1">
    <w:name w:val="标题 1 Char"/>
    <w:uiPriority w:val="0"/>
    <w:qFormat/>
    <w:rPr>
      <w:b/>
      <w:bCs/>
      <w:sz w:val="44"/>
      <w:szCs w:val="44"/>
    </w:rPr>
  </w:style>
  <w:style w:type="character" w:styleId="994" w:customStyle="1">
    <w:name w:val="bds_more"/>
    <w:uiPriority w:val="0"/>
    <w:qFormat/>
    <w:rPr>
      <w:rFonts w:hint="eastAsia" w:ascii="宋体" w:hAnsi="宋体" w:eastAsia="宋体" w:cs="宋体"/>
    </w:rPr>
  </w:style>
  <w:style w:type="character" w:styleId="995" w:customStyle="1">
    <w:name w:val="批注框文本 Char"/>
    <w:link w:val="996"/>
    <w:uiPriority w:val="0"/>
    <w:qFormat/>
    <w:rPr>
      <w:sz w:val="18"/>
      <w:szCs w:val="18"/>
    </w:rPr>
  </w:style>
  <w:style w:type="paragraph" w:styleId="996" w:customStyle="1">
    <w:name w:val="批注框文本1"/>
    <w:basedOn w:val="872"/>
    <w:link w:val="995"/>
    <w:uiPriority w:val="0"/>
    <w:qFormat/>
    <w:rPr>
      <w:rFonts w:eastAsia="宋体"/>
      <w:sz w:val="18"/>
      <w:szCs w:val="18"/>
    </w:rPr>
  </w:style>
  <w:style w:type="character" w:styleId="997" w:customStyle="1">
    <w:name w:val="标题 Char1"/>
    <w:uiPriority w:val="0"/>
    <w:qFormat/>
    <w:rPr>
      <w:rFonts w:ascii="Cambria" w:hAnsi="Cambria" w:cs="Times New Roman"/>
      <w:b/>
      <w:bCs/>
      <w:sz w:val="32"/>
      <w:szCs w:val="32"/>
    </w:rPr>
  </w:style>
  <w:style w:type="character" w:styleId="998" w:customStyle="1">
    <w:name w:val="15"/>
    <w:uiPriority w:val="0"/>
    <w:qFormat/>
    <w:rPr>
      <w:rFonts w:hint="default" w:ascii="Times New Roman" w:hAnsi="Times New Roman" w:cs="Times New Roman"/>
      <w:sz w:val="20"/>
      <w:szCs w:val="20"/>
    </w:rPr>
  </w:style>
  <w:style w:type="character" w:styleId="999" w:customStyle="1">
    <w:name w:val="HTML 预设格式 Char"/>
    <w:link w:val="1000"/>
    <w:uiPriority w:val="0"/>
    <w:qFormat/>
    <w:rPr>
      <w:rFonts w:ascii="Courier New" w:hAnsi="Courier New" w:cs="Courier New"/>
    </w:rPr>
  </w:style>
  <w:style w:type="paragraph" w:styleId="1000" w:customStyle="1">
    <w:name w:val="HTML 预设格式1"/>
    <w:basedOn w:val="872"/>
    <w:link w:val="99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eastAsia="宋体" w:cs="Courier New"/>
      <w:sz w:val="20"/>
    </w:rPr>
  </w:style>
  <w:style w:type="character" w:styleId="1001" w:customStyle="1">
    <w:name w:val="批注引用1"/>
    <w:uiPriority w:val="0"/>
    <w:qFormat/>
    <w:rPr>
      <w:sz w:val="21"/>
    </w:rPr>
  </w:style>
  <w:style w:type="character" w:styleId="1002" w:customStyle="1">
    <w:name w:val="不明显参考1"/>
    <w:uiPriority w:val="0"/>
    <w:qFormat/>
    <w:rPr>
      <w:smallCaps/>
      <w:color w:val="c0504d"/>
      <w:u w:val="single"/>
    </w:rPr>
  </w:style>
  <w:style w:type="character" w:styleId="1003" w:customStyle="1">
    <w:name w:val="书籍标题1"/>
    <w:uiPriority w:val="0"/>
    <w:qFormat/>
    <w:rPr>
      <w:b/>
      <w:bCs/>
      <w:smallCaps/>
      <w:spacing w:val="5"/>
    </w:rPr>
  </w:style>
  <w:style w:type="character" w:styleId="1004" w:customStyle="1">
    <w:name w:val="f-pipe4"/>
    <w:uiPriority w:val="0"/>
    <w:qFormat/>
    <w:rPr>
      <w:color w:val="cccccc"/>
    </w:rPr>
  </w:style>
  <w:style w:type="character" w:styleId="1005" w:customStyle="1">
    <w:name w:val="纯文本 Char"/>
    <w:uiPriority w:val="0"/>
    <w:qFormat/>
    <w:rPr>
      <w:rFonts w:ascii="宋体" w:hAnsi="Courier New" w:cs="Courier New"/>
      <w:sz w:val="21"/>
      <w:szCs w:val="21"/>
    </w:rPr>
  </w:style>
  <w:style w:type="character" w:styleId="1006" w:customStyle="1">
    <w:name w:val="apple-style-span"/>
    <w:uiPriority w:val="0"/>
    <w:qFormat/>
  </w:style>
  <w:style w:type="character" w:styleId="1007" w:customStyle="1">
    <w:name w:val="批注主题 Char"/>
    <w:link w:val="1008"/>
    <w:uiPriority w:val="0"/>
    <w:qFormat/>
    <w:rPr>
      <w:b/>
      <w:bCs/>
      <w:sz w:val="21"/>
    </w:rPr>
  </w:style>
  <w:style w:type="paragraph" w:styleId="1008" w:customStyle="1">
    <w:name w:val="批注主题1"/>
    <w:basedOn w:val="1009"/>
    <w:next w:val="1009"/>
    <w:link w:val="1007"/>
    <w:uiPriority w:val="0"/>
    <w:qFormat/>
    <w:rPr>
      <w:b/>
      <w:bCs/>
      <w:sz w:val="21"/>
    </w:rPr>
  </w:style>
  <w:style w:type="paragraph" w:styleId="1009" w:customStyle="1">
    <w:name w:val="批注文字1"/>
    <w:basedOn w:val="872"/>
    <w:uiPriority w:val="0"/>
    <w:qFormat/>
    <w:pPr>
      <w:jc w:val="left"/>
    </w:pPr>
    <w:rPr>
      <w:rFonts w:eastAsia="宋体"/>
      <w:sz w:val="20"/>
    </w:rPr>
  </w:style>
  <w:style w:type="character" w:styleId="1010" w:customStyle="1">
    <w:name w:val="引用 字符"/>
    <w:link w:val="1011"/>
    <w:uiPriority w:val="0"/>
    <w:qFormat/>
    <w:rPr>
      <w:i/>
      <w:iCs/>
      <w:color w:val="000000"/>
    </w:rPr>
  </w:style>
  <w:style w:type="paragraph" w:styleId="1011">
    <w:name w:val="Quote"/>
    <w:basedOn w:val="872"/>
    <w:next w:val="872"/>
    <w:link w:val="1010"/>
    <w:uiPriority w:val="0"/>
    <w:qFormat/>
    <w:pPr>
      <w:ind w:firstLine="200"/>
      <w:spacing w:before="50" w:after="50"/>
      <w:widowControl/>
    </w:pPr>
    <w:rPr>
      <w:rFonts w:eastAsia="宋体"/>
      <w:i/>
      <w:iCs/>
      <w:color w:val="000000"/>
      <w:sz w:val="20"/>
    </w:rPr>
  </w:style>
  <w:style w:type="character" w:styleId="1012" w:customStyle="1">
    <w:name w:val="引用 字符1"/>
    <w:basedOn w:val="882"/>
    <w:uiPriority w:val="29"/>
    <w:qFormat/>
    <w:rPr>
      <w:rFonts w:eastAsia="楷体_GB2312"/>
      <w:i/>
      <w:iCs/>
      <w:color w:val="404040" w:themeColor="text1" w:themeTint="BF"/>
      <w:sz w:val="26"/>
      <w14:textFill>
        <w14:solidFill>
          <w14:schemeClr w14:val="tx1">
            <w14:lumMod w14:val="75000"/>
            <w14:lumOff w14:val="25000"/>
          </w14:schemeClr>
        </w14:solidFill>
      </w14:textFill>
    </w:rPr>
  </w:style>
  <w:style w:type="character" w:styleId="1013" w:customStyle="1">
    <w:name w:val="111111 Char"/>
    <w:link w:val="1014"/>
    <w:uiPriority w:val="0"/>
    <w:qFormat/>
    <w:rPr>
      <w:rFonts w:ascii="宋体" w:hAnsi="宋体" w:eastAsia="黑体" w:cs="宋体"/>
      <w:b/>
      <w:bCs/>
      <w:szCs w:val="21"/>
    </w:rPr>
  </w:style>
  <w:style w:type="paragraph" w:styleId="1014" w:customStyle="1">
    <w:name w:val="111111"/>
    <w:basedOn w:val="872"/>
    <w:link w:val="1013"/>
    <w:uiPriority w:val="0"/>
    <w:qFormat/>
    <w:pPr>
      <w:jc w:val="center"/>
      <w:spacing w:before="120" w:after="120"/>
    </w:pPr>
    <w:rPr>
      <w:rFonts w:ascii="宋体" w:hAnsi="宋体" w:eastAsia="黑体" w:cs="宋体"/>
      <w:b/>
      <w:bCs/>
      <w:sz w:val="20"/>
      <w:szCs w:val="21"/>
    </w:rPr>
  </w:style>
  <w:style w:type="character" w:styleId="1015" w:customStyle="1">
    <w:name w:val="我的二级标题 Char"/>
    <w:link w:val="1016"/>
    <w:uiPriority w:val="0"/>
    <w:qFormat/>
    <w:rPr>
      <w:rFonts w:ascii="黑体" w:hAnsi="Cambria" w:eastAsia="黑体"/>
      <w:bCs/>
      <w:sz w:val="24"/>
      <w:szCs w:val="32"/>
    </w:rPr>
  </w:style>
  <w:style w:type="paragraph" w:styleId="1016" w:customStyle="1">
    <w:name w:val="我的二级标题"/>
    <w:basedOn w:val="874"/>
    <w:link w:val="1015"/>
    <w:uiPriority w:val="0"/>
    <w:qFormat/>
    <w:pPr>
      <w:numPr>
        <w:ilvl w:val="0"/>
        <w:numId w:val="1"/>
      </w:numPr>
      <w:jc w:val="both"/>
      <w:spacing w:before="140" w:after="140" w:line="319" w:lineRule="auto"/>
    </w:pPr>
    <w:rPr>
      <w:rFonts w:ascii="黑体" w:hAnsi="Cambria" w:eastAsia="黑体"/>
      <w:b w:val="0"/>
      <w:bCs/>
      <w:sz w:val="24"/>
      <w:szCs w:val="32"/>
    </w:rPr>
  </w:style>
  <w:style w:type="character" w:styleId="1017" w:customStyle="1">
    <w:name w:val="我的正文 Char"/>
    <w:link w:val="1018"/>
    <w:uiPriority w:val="0"/>
    <w:qFormat/>
    <w:rPr>
      <w:rFonts w:ascii="Calibri" w:hAnsi="Calibri"/>
      <w:szCs w:val="22"/>
    </w:rPr>
  </w:style>
  <w:style w:type="paragraph" w:styleId="1018" w:customStyle="1">
    <w:name w:val="我的正文"/>
    <w:basedOn w:val="872"/>
    <w:link w:val="1017"/>
    <w:uiPriority w:val="0"/>
    <w:qFormat/>
    <w:pPr>
      <w:jc w:val="left"/>
    </w:pPr>
    <w:rPr>
      <w:rFonts w:ascii="Calibri" w:hAnsi="Calibri" w:eastAsia="宋体"/>
      <w:sz w:val="20"/>
      <w:szCs w:val="22"/>
    </w:rPr>
  </w:style>
  <w:style w:type="character" w:styleId="1019" w:customStyle="1">
    <w:name w:val="alphac097bd2e95c54ea990598e08784e093b"/>
    <w:uiPriority w:val="0"/>
    <w:qFormat/>
    <w:rPr>
      <w:rFonts w:ascii="宋体" w:hAnsi="宋体" w:eastAsia="宋体"/>
      <w:color w:val="000000"/>
      <w:sz w:val="24"/>
      <w:u w:val="none"/>
    </w:rPr>
  </w:style>
  <w:style w:type="character" w:styleId="1020" w:customStyle="1">
    <w:name w:val="h Char"/>
    <w:uiPriority w:val="0"/>
    <w:qFormat/>
    <w:rPr>
      <w:sz w:val="18"/>
      <w:szCs w:val="18"/>
    </w:rPr>
  </w:style>
  <w:style w:type="character" w:styleId="1021" w:customStyle="1">
    <w:name w:val="正文文本 Char"/>
    <w:link w:val="1022"/>
    <w:uiPriority w:val="0"/>
    <w:qFormat/>
    <w:rPr>
      <w:sz w:val="21"/>
    </w:rPr>
  </w:style>
  <w:style w:type="paragraph" w:styleId="1022" w:customStyle="1">
    <w:name w:val="正文文本1"/>
    <w:basedOn w:val="872"/>
    <w:link w:val="1021"/>
    <w:uiPriority w:val="0"/>
    <w:qFormat/>
    <w:pPr>
      <w:spacing w:after="120"/>
    </w:pPr>
    <w:rPr>
      <w:rFonts w:eastAsia="宋体"/>
      <w:sz w:val="21"/>
    </w:rPr>
  </w:style>
  <w:style w:type="character" w:styleId="1023" w:customStyle="1">
    <w:name w:val="无间隔 字符"/>
    <w:link w:val="1024"/>
    <w:uiPriority w:val="0"/>
    <w:qFormat/>
  </w:style>
  <w:style w:type="paragraph" w:styleId="1024">
    <w:name w:val="No Spacing"/>
    <w:basedOn w:val="872"/>
    <w:link w:val="1023"/>
    <w:uiPriority w:val="0"/>
    <w:qFormat/>
    <w:pPr>
      <w:ind w:firstLine="200"/>
      <w:spacing w:before="50" w:after="50"/>
      <w:widowControl/>
    </w:pPr>
    <w:rPr>
      <w:rFonts w:eastAsia="宋体"/>
      <w:sz w:val="20"/>
    </w:rPr>
  </w:style>
  <w:style w:type="character" w:styleId="1025" w:customStyle="1">
    <w:name w:val="标题 3 Char"/>
    <w:uiPriority w:val="0"/>
    <w:qFormat/>
    <w:rPr>
      <w:b/>
      <w:bCs/>
      <w:sz w:val="32"/>
      <w:szCs w:val="32"/>
    </w:rPr>
  </w:style>
  <w:style w:type="character" w:styleId="1026" w:customStyle="1">
    <w:name w:val="样式 (符号) 宋体 加粗"/>
    <w:uiPriority w:val="0"/>
    <w:qFormat/>
    <w:rPr>
      <w:b/>
      <w:bCs/>
    </w:rPr>
  </w:style>
  <w:style w:type="character" w:styleId="1027" w:customStyle="1">
    <w:name w:val="17"/>
    <w:uiPriority w:val="0"/>
    <w:qFormat/>
    <w:rPr>
      <w:rFonts w:hint="default" w:ascii="Times New Roman" w:hAnsi="Times New Roman" w:cs="Times New Roman"/>
      <w:color w:val="5d5d5d"/>
      <w:sz w:val="20"/>
      <w:szCs w:val="20"/>
      <w:u w:val="single"/>
    </w:rPr>
  </w:style>
  <w:style w:type="character" w:styleId="1028" w:customStyle="1">
    <w:name w:val="Footer-Even Char"/>
    <w:uiPriority w:val="0"/>
    <w:qFormat/>
    <w:rPr>
      <w:sz w:val="18"/>
      <w:szCs w:val="18"/>
    </w:rPr>
  </w:style>
  <w:style w:type="character" w:styleId="1029" w:customStyle="1">
    <w:name w:val="明显参考1"/>
    <w:uiPriority w:val="0"/>
    <w:qFormat/>
    <w:rPr>
      <w:b/>
      <w:bCs/>
      <w:smallCaps/>
      <w:color w:val="c0504d"/>
      <w:spacing w:val="5"/>
      <w:u w:val="single"/>
    </w:rPr>
  </w:style>
  <w:style w:type="character" w:styleId="1030" w:customStyle="1">
    <w:name w:val="grid-r1"/>
    <w:uiPriority w:val="0"/>
    <w:qFormat/>
  </w:style>
  <w:style w:type="character" w:styleId="1031" w:customStyle="1">
    <w:name w:val="Plain Text Char"/>
    <w:uiPriority w:val="0"/>
    <w:semiHidden/>
    <w:qFormat/>
    <w:rPr>
      <w:rFonts w:ascii="宋体" w:hAnsi="Courier New" w:eastAsia="宋体" w:cs="Courier New"/>
      <w:sz w:val="21"/>
      <w:szCs w:val="21"/>
      <w:lang w:val="en-US" w:eastAsia="zh-CN" w:bidi="ar-SA"/>
    </w:rPr>
  </w:style>
  <w:style w:type="character" w:styleId="1032" w:customStyle="1">
    <w:name w:val="方案正文部分 Char"/>
    <w:link w:val="1033"/>
    <w:uiPriority w:val="0"/>
    <w:qFormat/>
    <w:rPr>
      <w:rFonts w:ascii="宋体" w:hAnsi="宋体"/>
      <w:sz w:val="21"/>
      <w:szCs w:val="21"/>
    </w:rPr>
  </w:style>
  <w:style w:type="paragraph" w:styleId="1033" w:customStyle="1">
    <w:name w:val="方案正文部分"/>
    <w:basedOn w:val="872"/>
    <w:link w:val="1032"/>
    <w:uiPriority w:val="0"/>
    <w:qFormat/>
    <w:pPr>
      <w:spacing w:line="440" w:lineRule="exact"/>
    </w:pPr>
    <w:rPr>
      <w:rFonts w:ascii="宋体" w:hAnsi="宋体" w:eastAsia="宋体"/>
      <w:sz w:val="21"/>
      <w:szCs w:val="21"/>
    </w:rPr>
  </w:style>
  <w:style w:type="character" w:styleId="1034" w:customStyle="1">
    <w:name w:val="日期 Char1"/>
    <w:uiPriority w:val="0"/>
    <w:qFormat/>
    <w:rPr>
      <w:sz w:val="21"/>
      <w:szCs w:val="21"/>
    </w:rPr>
  </w:style>
  <w:style w:type="character" w:styleId="1035" w:customStyle="1">
    <w:name w:val="btn-mark-green1"/>
    <w:uiPriority w:val="0"/>
    <w:qFormat/>
    <w:rPr>
      <w:color w:val="ffffff"/>
      <w:sz w:val="24"/>
      <w:szCs w:val="24"/>
      <w:shd w:val="clear" w:color="auto" w:fill="66cc52"/>
    </w:rPr>
  </w:style>
  <w:style w:type="character" w:styleId="1036" w:customStyle="1">
    <w:name w:val="样式 标题 1 + 居中 Char"/>
    <w:link w:val="1037"/>
    <w:uiPriority w:val="0"/>
    <w:qFormat/>
    <w:rPr>
      <w:rFonts w:eastAsia="微软雅黑" w:cs="宋体"/>
      <w:b/>
      <w:bCs/>
      <w:sz w:val="52"/>
      <w:szCs w:val="44"/>
    </w:rPr>
  </w:style>
  <w:style w:type="paragraph" w:styleId="1037" w:customStyle="1">
    <w:name w:val="样式 标题 1 + 居中"/>
    <w:basedOn w:val="873"/>
    <w:link w:val="1036"/>
    <w:uiPriority w:val="0"/>
    <w:qFormat/>
    <w:pPr>
      <w:jc w:val="center"/>
      <w:spacing w:before="120" w:after="120" w:line="360" w:lineRule="auto"/>
      <w:widowControl/>
    </w:pPr>
    <w:rPr>
      <w:rFonts w:eastAsia="微软雅黑" w:cs="宋体"/>
      <w:bCs/>
      <w:sz w:val="52"/>
      <w:szCs w:val="44"/>
      <w:lang w:val="en-US"/>
    </w:rPr>
  </w:style>
  <w:style w:type="character" w:styleId="1038" w:customStyle="1">
    <w:name w:val="不明显强调1"/>
    <w:uiPriority w:val="0"/>
    <w:qFormat/>
    <w:rPr>
      <w:i/>
      <w:iCs/>
      <w:color w:val="808080"/>
    </w:rPr>
  </w:style>
  <w:style w:type="character" w:styleId="1039" w:customStyle="1">
    <w:name w:val="文档结构图 Char"/>
    <w:link w:val="1040"/>
    <w:uiPriority w:val="0"/>
    <w:qFormat/>
    <w:rPr>
      <w:rFonts w:ascii="Microsoft YaHei UI" w:eastAsia="Microsoft YaHei UI"/>
      <w:sz w:val="18"/>
      <w:szCs w:val="18"/>
      <w:shd w:val="clear" w:color="auto" w:fill="000080"/>
    </w:rPr>
  </w:style>
  <w:style w:type="paragraph" w:styleId="1040" w:customStyle="1">
    <w:name w:val="文档结构图1"/>
    <w:basedOn w:val="872"/>
    <w:link w:val="1039"/>
    <w:uiPriority w:val="0"/>
    <w:qFormat/>
    <w:pPr>
      <w:shd w:val="clear" w:color="auto" w:fill="000080"/>
    </w:pPr>
    <w:rPr>
      <w:rFonts w:ascii="Microsoft YaHei UI" w:eastAsia="Microsoft YaHei UI"/>
      <w:sz w:val="18"/>
      <w:szCs w:val="18"/>
      <w:shd w:val="clear" w:color="auto" w:fill="000080"/>
    </w:rPr>
  </w:style>
  <w:style w:type="character" w:styleId="1041" w:customStyle="1">
    <w:name w:val="hui141"/>
    <w:uiPriority w:val="0"/>
    <w:qFormat/>
    <w:rPr>
      <w:color w:val="b3b2b2"/>
      <w:sz w:val="28"/>
      <w:szCs w:val="28"/>
    </w:rPr>
  </w:style>
  <w:style w:type="paragraph" w:styleId="1042" w:customStyle="1">
    <w:name w:val="Char"/>
    <w:basedOn w:val="872"/>
    <w:uiPriority w:val="0"/>
    <w:qFormat/>
    <w:pPr>
      <w:ind w:left="432" w:hanging="432"/>
      <w:spacing w:before="156" w:after="156"/>
      <w:tabs>
        <w:tab w:val="left" w:pos="432" w:leader="none"/>
      </w:tabs>
    </w:pPr>
    <w:rPr>
      <w:rFonts w:eastAsia="宋体"/>
      <w:sz w:val="21"/>
    </w:rPr>
  </w:style>
  <w:style w:type="paragraph" w:styleId="1043" w:customStyle="1">
    <w:name w:val="reader-word-layer reader-word-s1-3"/>
    <w:basedOn w:val="872"/>
    <w:uiPriority w:val="0"/>
    <w:qFormat/>
    <w:pPr>
      <w:jc w:val="left"/>
      <w:spacing w:before="100" w:beforeAutospacing="1" w:after="100" w:afterAutospacing="1"/>
      <w:widowControl/>
    </w:pPr>
    <w:rPr>
      <w:rFonts w:ascii="宋体" w:hAnsi="宋体" w:eastAsia="宋体" w:cs="宋体"/>
      <w:sz w:val="24"/>
      <w:szCs w:val="24"/>
    </w:rPr>
  </w:style>
  <w:style w:type="paragraph" w:styleId="1044" w:customStyle="1">
    <w:name w:val="默认段落字体 Para Char Char Char Char Char Char Char Char Char1 Char Char Char Char Char Char Char"/>
    <w:basedOn w:val="888"/>
    <w:uiPriority w:val="0"/>
    <w:qFormat/>
    <w:pPr>
      <w:shd w:val="clear" w:color="auto" w:fill="000080"/>
    </w:pPr>
    <w:rPr>
      <w:rFonts w:ascii="Tahoma" w:hAnsi="Tahoma" w:eastAsia="宋体"/>
      <w:sz w:val="24"/>
      <w:szCs w:val="24"/>
    </w:rPr>
  </w:style>
  <w:style w:type="paragraph" w:styleId="1045" w:customStyle="1">
    <w:name w:val="_Style 3"/>
    <w:basedOn w:val="872"/>
    <w:uiPriority w:val="34"/>
    <w:qFormat/>
    <w:pPr>
      <w:ind w:firstLine="420"/>
    </w:pPr>
    <w:rPr>
      <w:rFonts w:ascii="Calibri" w:hAnsi="Calibri" w:eastAsia="宋体"/>
      <w:sz w:val="21"/>
      <w:szCs w:val="21"/>
    </w:rPr>
  </w:style>
  <w:style w:type="paragraph" w:styleId="1046" w:customStyle="1">
    <w:name w:val="样式 (符号) 宋体 加粗 居中 悬挂缩进: 7.35 字符"/>
    <w:basedOn w:val="872"/>
    <w:uiPriority w:val="0"/>
    <w:qFormat/>
    <w:pPr>
      <w:ind w:left="1653" w:hanging="1550"/>
      <w:jc w:val="center"/>
    </w:pPr>
    <w:rPr>
      <w:rFonts w:hAnsi="宋体" w:eastAsia="宋体" w:cs="宋体"/>
      <w:b/>
      <w:bCs/>
      <w:sz w:val="20"/>
    </w:rPr>
  </w:style>
  <w:style w:type="paragraph" w:styleId="1047" w:customStyle="1">
    <w:name w:val="album-div1"/>
    <w:basedOn w:val="872"/>
    <w:uiPriority w:val="0"/>
    <w:qFormat/>
    <w:pPr>
      <w:jc w:val="left"/>
      <w:spacing w:before="100" w:beforeAutospacing="1" w:after="100" w:afterAutospacing="1"/>
      <w:shd w:val="clear" w:color="auto" w:fill="ffffff"/>
      <w:widowControl/>
    </w:pPr>
    <w:rPr>
      <w:rFonts w:ascii="宋体" w:hAnsi="宋体" w:eastAsia="宋体" w:cs="宋体"/>
      <w:sz w:val="24"/>
      <w:szCs w:val="24"/>
    </w:rPr>
  </w:style>
  <w:style w:type="paragraph" w:styleId="1048" w:customStyle="1">
    <w:name w:val="样式 (符号) 宋体 居中 行距: 最小值 1.4 磅"/>
    <w:basedOn w:val="872"/>
    <w:uiPriority w:val="0"/>
    <w:qFormat/>
    <w:pPr>
      <w:jc w:val="center"/>
      <w:spacing w:line="28" w:lineRule="atLeast"/>
      <w:shd w:val="clear" w:color="auto" w:fill="000080"/>
    </w:pPr>
    <w:rPr>
      <w:rFonts w:hAnsi="宋体" w:eastAsia="宋体" w:cs="宋体"/>
      <w:sz w:val="20"/>
    </w:rPr>
  </w:style>
  <w:style w:type="paragraph" w:styleId="1049" w:customStyle="1">
    <w:name w:val="N1"/>
    <w:basedOn w:val="892"/>
    <w:next w:val="892"/>
    <w:uiPriority w:val="0"/>
    <w:qFormat/>
    <w:pPr>
      <w:spacing w:before="60" w:after="60"/>
    </w:pPr>
    <w:rPr>
      <w:rFonts w:ascii="Sim Sun" w:eastAsia="Sim Sun" w:cs="Times New Roman"/>
      <w:color w:val="auto"/>
    </w:rPr>
  </w:style>
  <w:style w:type="paragraph" w:styleId="1050" w:customStyle="1">
    <w:name w:val="样式1"/>
    <w:basedOn w:val="874"/>
    <w:uiPriority w:val="0"/>
    <w:qFormat/>
    <w:pPr>
      <w:ind w:left="1800" w:hanging="360"/>
      <w:spacing w:before="260" w:after="260" w:line="416" w:lineRule="auto"/>
      <w:tabs>
        <w:tab w:val="left" w:pos="1800" w:leader="none"/>
      </w:tabs>
    </w:pPr>
    <w:rPr>
      <w:rFonts w:eastAsia="宋体"/>
      <w:bCs/>
      <w:color w:val="000000"/>
      <w:sz w:val="32"/>
      <w:szCs w:val="32"/>
    </w:rPr>
  </w:style>
  <w:style w:type="paragraph" w:styleId="1051" w:customStyle="1">
    <w:name w:val="索引 11"/>
    <w:basedOn w:val="872"/>
    <w:next w:val="872"/>
    <w:uiPriority w:val="0"/>
    <w:qFormat/>
    <w:pPr>
      <w:jc w:val="center"/>
    </w:pPr>
    <w:rPr>
      <w:rFonts w:ascii="宋体" w:hAnsi="宋体" w:eastAsia="宋体"/>
      <w:sz w:val="20"/>
    </w:rPr>
  </w:style>
  <w:style w:type="paragraph" w:styleId="1052" w:customStyle="1">
    <w:name w:val="页脚1"/>
    <w:basedOn w:val="872"/>
    <w:uiPriority w:val="0"/>
    <w:qFormat/>
    <w:pPr>
      <w:jc w:val="left"/>
      <w:tabs>
        <w:tab w:val="center" w:pos="4153" w:leader="none"/>
        <w:tab w:val="right" w:pos="8306" w:leader="none"/>
      </w:tabs>
    </w:pPr>
    <w:rPr>
      <w:rFonts w:eastAsia="宋体"/>
      <w:sz w:val="18"/>
    </w:rPr>
  </w:style>
  <w:style w:type="paragraph" w:styleId="1053" w:customStyle="1">
    <w:name w:val="TOC 标题1"/>
    <w:basedOn w:val="873"/>
    <w:next w:val="872"/>
    <w:uiPriority w:val="39"/>
    <w:qFormat/>
    <w:pPr>
      <w:ind w:firstLine="200"/>
      <w:widowControl/>
      <w:outlineLvl w:val="9"/>
    </w:pPr>
    <w:rPr>
      <w:bCs/>
      <w:szCs w:val="44"/>
      <w:lang w:val="en-US"/>
    </w:rPr>
  </w:style>
  <w:style w:type="paragraph" w:styleId="1054" w:customStyle="1">
    <w:name w:val="reader-word-layer reader-word-s1-2 reader-word-s1-15"/>
    <w:basedOn w:val="872"/>
    <w:uiPriority w:val="0"/>
    <w:qFormat/>
    <w:pPr>
      <w:jc w:val="left"/>
      <w:spacing w:before="100" w:beforeAutospacing="1" w:after="100" w:afterAutospacing="1"/>
      <w:widowControl/>
    </w:pPr>
    <w:rPr>
      <w:rFonts w:ascii="宋体" w:hAnsi="宋体" w:eastAsia="宋体" w:cs="宋体"/>
      <w:sz w:val="24"/>
      <w:szCs w:val="24"/>
    </w:rPr>
  </w:style>
  <w:style w:type="paragraph" w:styleId="1055" w:customStyle="1">
    <w:name w:val="reader-word-layer reader-word-s1-0"/>
    <w:basedOn w:val="872"/>
    <w:uiPriority w:val="0"/>
    <w:qFormat/>
    <w:pPr>
      <w:jc w:val="left"/>
      <w:spacing w:before="100" w:beforeAutospacing="1" w:after="100" w:afterAutospacing="1"/>
      <w:widowControl/>
    </w:pPr>
    <w:rPr>
      <w:rFonts w:ascii="宋体" w:hAnsi="宋体" w:eastAsia="宋体" w:cs="宋体"/>
      <w:sz w:val="24"/>
      <w:szCs w:val="24"/>
    </w:rPr>
  </w:style>
  <w:style w:type="paragraph" w:styleId="1056" w:customStyle="1">
    <w:name w:val="正文－5"/>
    <w:uiPriority w:val="0"/>
    <w:qFormat/>
    <w:pPr>
      <w:jc w:val="both"/>
      <w:widowControl w:val="off"/>
    </w:pPr>
    <w:rPr>
      <w:rFonts w:ascii="宋体" w:hAnsi="宋体" w:eastAsia="宋体" w:cs="Times New Roman"/>
      <w:sz w:val="24"/>
      <w:szCs w:val="24"/>
      <w:lang w:val="en-US" w:eastAsia="zh-CN" w:bidi="ar-SA"/>
    </w:rPr>
  </w:style>
  <w:style w:type="paragraph" w:styleId="1057" w:customStyle="1">
    <w:name w:val="列出段落1"/>
    <w:basedOn w:val="872"/>
    <w:uiPriority w:val="34"/>
    <w:qFormat/>
    <w:pPr>
      <w:ind w:firstLine="420"/>
    </w:pPr>
    <w:rPr>
      <w:rFonts w:eastAsia="宋体"/>
      <w:sz w:val="21"/>
      <w:szCs w:val="21"/>
    </w:rPr>
  </w:style>
  <w:style w:type="paragraph" w:styleId="1058" w:customStyle="1">
    <w:name w:val="正文（首行缩进两字）"/>
    <w:basedOn w:val="892"/>
    <w:next w:val="892"/>
    <w:uiPriority w:val="0"/>
    <w:qFormat/>
    <w:pPr>
      <w:spacing w:before="60" w:after="120"/>
    </w:pPr>
    <w:rPr>
      <w:rFonts w:ascii="Sim Sun" w:eastAsia="Sim Sun" w:cs="Times New Roman"/>
      <w:color w:val="auto"/>
    </w:rPr>
  </w:style>
  <w:style w:type="paragraph" w:styleId="1059" w:customStyle="1">
    <w:name w:val="样式 (符号) 宋体 段前: 5 磅 段后: 5 磅"/>
    <w:basedOn w:val="872"/>
    <w:uiPriority w:val="0"/>
    <w:qFormat/>
    <w:pPr>
      <w:ind w:left="815"/>
      <w:spacing w:before="100" w:after="100"/>
    </w:pPr>
    <w:rPr>
      <w:rFonts w:hAnsi="宋体" w:eastAsia="宋体" w:cs="宋体"/>
      <w:sz w:val="20"/>
    </w:rPr>
  </w:style>
  <w:style w:type="paragraph" w:styleId="1060" w:customStyle="1">
    <w:name w:val="reader-word-layer reader-word-s1-17"/>
    <w:basedOn w:val="872"/>
    <w:uiPriority w:val="0"/>
    <w:qFormat/>
    <w:pPr>
      <w:jc w:val="left"/>
      <w:spacing w:before="100" w:beforeAutospacing="1" w:after="100" w:afterAutospacing="1"/>
      <w:widowControl/>
    </w:pPr>
    <w:rPr>
      <w:rFonts w:ascii="宋体" w:hAnsi="宋体" w:eastAsia="宋体" w:cs="宋体"/>
      <w:sz w:val="24"/>
      <w:szCs w:val="24"/>
    </w:rPr>
  </w:style>
  <w:style w:type="paragraph" w:styleId="1061" w:customStyle="1">
    <w:name w:val="Char Char Char"/>
    <w:basedOn w:val="872"/>
    <w:uiPriority w:val="0"/>
    <w:qFormat/>
    <w:pPr>
      <w:jc w:val="left"/>
      <w:spacing w:after="160" w:line="240" w:lineRule="exact"/>
      <w:widowControl/>
    </w:pPr>
    <w:rPr>
      <w:rFonts w:eastAsia="宋体"/>
      <w:sz w:val="21"/>
    </w:rPr>
  </w:style>
  <w:style w:type="paragraph" w:styleId="1062" w:customStyle="1">
    <w:name w:val="标题5"/>
    <w:basedOn w:val="872"/>
    <w:uiPriority w:val="0"/>
    <w:qFormat/>
    <w:pPr>
      <w:ind w:firstLine="425"/>
      <w:spacing w:line="310" w:lineRule="atLeast"/>
    </w:pPr>
    <w:rPr>
      <w:rFonts w:ascii="Arial" w:hAnsi="Arial" w:eastAsia="黑体"/>
      <w:sz w:val="20"/>
    </w:rPr>
  </w:style>
  <w:style w:type="paragraph" w:styleId="1063" w:customStyle="1">
    <w:name w:val="Char Char"/>
    <w:basedOn w:val="872"/>
    <w:uiPriority w:val="0"/>
    <w:qFormat/>
    <w:pPr>
      <w:spacing w:line="440" w:lineRule="atLeast"/>
    </w:pPr>
    <w:rPr>
      <w:rFonts w:ascii="宋体" w:eastAsia="宋体"/>
      <w:sz w:val="24"/>
      <w:szCs w:val="24"/>
    </w:rPr>
  </w:style>
  <w:style w:type="paragraph" w:styleId="1064" w:customStyle="1">
    <w:name w:val="Char2"/>
    <w:basedOn w:val="872"/>
    <w:next w:val="891"/>
    <w:uiPriority w:val="0"/>
    <w:qFormat/>
    <w:pPr>
      <w:ind w:left="1728" w:hanging="432"/>
      <w:jc w:val="center"/>
      <w:tabs>
        <w:tab w:val="left" w:pos="432" w:leader="none"/>
      </w:tabs>
    </w:pPr>
    <w:rPr>
      <w:rFonts w:eastAsia="宋体"/>
      <w:sz w:val="21"/>
      <w:szCs w:val="24"/>
    </w:rPr>
  </w:style>
  <w:style w:type="paragraph" w:styleId="1065" w:customStyle="1">
    <w:name w:val="二级标题（一、二、等）"/>
    <w:basedOn w:val="874"/>
    <w:uiPriority w:val="0"/>
    <w:qFormat/>
    <w:pPr>
      <w:spacing w:before="120" w:after="120" w:line="440" w:lineRule="exact"/>
    </w:pPr>
    <w:rPr>
      <w:rFonts w:ascii="Arial" w:hAnsi="Arial" w:eastAsia="宋体"/>
      <w:bCs/>
      <w:sz w:val="28"/>
      <w:szCs w:val="32"/>
    </w:rPr>
  </w:style>
  <w:style w:type="paragraph" w:styleId="1066" w:customStyle="1">
    <w:name w:val="Char Char1 Char Char Char Char"/>
    <w:basedOn w:val="872"/>
    <w:uiPriority w:val="0"/>
    <w:semiHidden/>
    <w:qFormat/>
    <w:pPr>
      <w:jc w:val="left"/>
      <w:spacing w:after="160" w:line="240" w:lineRule="exact"/>
      <w:widowControl/>
    </w:pPr>
    <w:rPr>
      <w:rFonts w:ascii="Verdana" w:hAnsi="Verdana" w:eastAsia="宋体"/>
      <w:sz w:val="20"/>
      <w:lang w:eastAsia="en-US"/>
    </w:rPr>
  </w:style>
  <w:style w:type="paragraph" w:styleId="1067" w:customStyle="1">
    <w:name w:val="我的表格"/>
    <w:basedOn w:val="872"/>
    <w:uiPriority w:val="0"/>
    <w:qFormat/>
    <w:pPr>
      <w:jc w:val="left"/>
      <w:widowControl/>
    </w:pPr>
    <w:rPr>
      <w:rFonts w:eastAsia="宋体"/>
      <w:sz w:val="20"/>
      <w:szCs w:val="21"/>
    </w:rPr>
  </w:style>
  <w:style w:type="paragraph" w:styleId="1068" w:customStyle="1">
    <w:name w:val="页眉1"/>
    <w:basedOn w:val="872"/>
    <w:uiPriority w:val="0"/>
    <w:qFormat/>
    <w:pPr>
      <w:jc w:val="center"/>
      <w:tabs>
        <w:tab w:val="center" w:pos="4153" w:leader="none"/>
        <w:tab w:val="right" w:pos="8306" w:leader="none"/>
      </w:tabs>
      <w:pBdr>
        <w:bottom w:val="single" w:color="auto" w:sz="6" w:space="1"/>
      </w:pBdr>
    </w:pPr>
    <w:rPr>
      <w:rFonts w:eastAsia="Times New Roman"/>
      <w:sz w:val="18"/>
    </w:rPr>
  </w:style>
  <w:style w:type="paragraph" w:styleId="1069" w:customStyle="1">
    <w:name w:val="标题6"/>
    <w:basedOn w:val="872"/>
    <w:next w:val="873"/>
    <w:uiPriority w:val="0"/>
    <w:qFormat/>
    <w:pPr>
      <w:ind w:firstLine="200"/>
      <w:spacing w:before="50" w:after="50" w:line="520" w:lineRule="atLeast"/>
      <w:widowControl/>
    </w:pPr>
    <w:rPr>
      <w:rFonts w:eastAsia="宋体" w:cs="Arial"/>
      <w:b/>
      <w:sz w:val="24"/>
      <w:szCs w:val="24"/>
    </w:rPr>
  </w:style>
  <w:style w:type="paragraph" w:styleId="1070" w:customStyle="1">
    <w:name w:val="Char Char Char1"/>
    <w:basedOn w:val="888"/>
    <w:uiPriority w:val="0"/>
    <w:qFormat/>
    <w:pPr>
      <w:shd w:val="clear" w:color="auto" w:fill="000080"/>
    </w:pPr>
    <w:rPr>
      <w:rFonts w:ascii="Times New Roman" w:eastAsia="宋体"/>
      <w:sz w:val="20"/>
      <w:szCs w:val="24"/>
    </w:rPr>
  </w:style>
  <w:style w:type="paragraph" w:styleId="1071" w:customStyle="1">
    <w:name w:val="Char Char Char Char"/>
    <w:basedOn w:val="872"/>
    <w:uiPriority w:val="0"/>
    <w:semiHidden/>
    <w:qFormat/>
    <w:pPr>
      <w:jc w:val="left"/>
      <w:spacing w:after="160" w:line="240" w:lineRule="exact"/>
      <w:widowControl/>
    </w:pPr>
    <w:rPr>
      <w:rFonts w:ascii="Verdana" w:hAnsi="Verdana" w:eastAsia="宋体"/>
      <w:sz w:val="20"/>
      <w:lang w:eastAsia="en-US"/>
    </w:rPr>
  </w:style>
  <w:style w:type="paragraph" w:styleId="1072" w:customStyle="1">
    <w:name w:val="小标题"/>
    <w:basedOn w:val="872"/>
    <w:uiPriority w:val="0"/>
    <w:qFormat/>
    <w:pPr>
      <w:ind w:left="1260"/>
      <w:jc w:val="left"/>
      <w:spacing w:line="360" w:lineRule="auto"/>
    </w:pPr>
    <w:rPr>
      <w:rFonts w:ascii="宋体" w:hAnsi="宋体" w:eastAsia="宋体"/>
      <w:b/>
      <w:sz w:val="24"/>
      <w:szCs w:val="24"/>
    </w:rPr>
  </w:style>
  <w:style w:type="paragraph" w:styleId="1073" w:customStyle="1">
    <w:name w:val="Char Char Char Char Char"/>
    <w:basedOn w:val="1050"/>
    <w:uiPriority w:val="0"/>
    <w:qFormat/>
    <w:pPr>
      <w:outlineLvl w:val="0"/>
    </w:pPr>
  </w:style>
  <w:style w:type="paragraph" w:styleId="1074" w:customStyle="1">
    <w:name w:val="reader-word-layer reader-word-s1-18"/>
    <w:basedOn w:val="872"/>
    <w:uiPriority w:val="0"/>
    <w:qFormat/>
    <w:pPr>
      <w:jc w:val="left"/>
      <w:spacing w:before="100" w:beforeAutospacing="1" w:after="100" w:afterAutospacing="1"/>
      <w:widowControl/>
    </w:pPr>
    <w:rPr>
      <w:rFonts w:ascii="宋体" w:hAnsi="宋体" w:eastAsia="宋体" w:cs="宋体"/>
      <w:sz w:val="24"/>
      <w:szCs w:val="24"/>
    </w:rPr>
  </w:style>
  <w:style w:type="paragraph" w:styleId="1075" w:customStyle="1">
    <w:name w:val="reader-word-layer reader-word-s1-2"/>
    <w:basedOn w:val="872"/>
    <w:uiPriority w:val="0"/>
    <w:qFormat/>
    <w:pPr>
      <w:jc w:val="left"/>
      <w:spacing w:before="100" w:beforeAutospacing="1" w:after="100" w:afterAutospacing="1"/>
      <w:widowControl/>
    </w:pPr>
    <w:rPr>
      <w:rFonts w:ascii="宋体" w:hAnsi="宋体" w:eastAsia="宋体" w:cs="宋体"/>
      <w:sz w:val="24"/>
      <w:szCs w:val="24"/>
    </w:rPr>
  </w:style>
  <w:style w:type="paragraph" w:styleId="1076" w:customStyle="1">
    <w:name w:val="样式3"/>
    <w:basedOn w:val="872"/>
    <w:uiPriority w:val="0"/>
    <w:qFormat/>
    <w:rPr>
      <w:rFonts w:eastAsia="宋体"/>
      <w:sz w:val="20"/>
      <w:szCs w:val="24"/>
    </w:rPr>
  </w:style>
  <w:style w:type="paragraph" w:styleId="1077" w:customStyle="1">
    <w:name w:val="_Style 31"/>
    <w:next w:val="872"/>
    <w:uiPriority w:val="0"/>
    <w:qFormat/>
    <w:rPr>
      <w:rFonts w:ascii="Times New Roman" w:hAnsi="Times New Roman" w:eastAsia="宋体" w:cs="Times New Roman"/>
      <w:lang w:val="en-US" w:eastAsia="zh-CN" w:bidi="ar-SA"/>
    </w:rPr>
  </w:style>
  <w:style w:type="paragraph" w:styleId="1078" w:customStyle="1">
    <w:name w:val="N2正文"/>
    <w:basedOn w:val="892"/>
    <w:next w:val="892"/>
    <w:uiPriority w:val="0"/>
    <w:qFormat/>
    <w:pPr>
      <w:spacing w:before="120" w:after="120"/>
    </w:pPr>
    <w:rPr>
      <w:rFonts w:ascii="Times New Roman" w:cs="Times New Roman"/>
      <w:color w:val="auto"/>
      <w:sz w:val="30"/>
    </w:rPr>
  </w:style>
  <w:style w:type="paragraph" w:styleId="1079" w:customStyle="1">
    <w:name w:val="reader-word-layer reader-word-s1-16"/>
    <w:basedOn w:val="872"/>
    <w:uiPriority w:val="0"/>
    <w:qFormat/>
    <w:pPr>
      <w:jc w:val="left"/>
      <w:spacing w:before="100" w:beforeAutospacing="1" w:after="100" w:afterAutospacing="1"/>
      <w:widowControl/>
    </w:pPr>
    <w:rPr>
      <w:rFonts w:ascii="宋体" w:hAnsi="宋体" w:eastAsia="宋体" w:cs="宋体"/>
      <w:sz w:val="24"/>
      <w:szCs w:val="24"/>
    </w:rPr>
  </w:style>
  <w:style w:type="paragraph" w:styleId="1080" w:customStyle="1">
    <w:name w:val="样式2"/>
    <w:basedOn w:val="902"/>
    <w:uiPriority w:val="0"/>
    <w:qFormat/>
    <w:pPr>
      <w:pBdr>
        <w:bottom w:val="single" w:color="auto" w:sz="4" w:space="1"/>
      </w:pBdr>
    </w:pPr>
    <w:rPr>
      <w:rFonts w:ascii="隶书" w:eastAsia="隶书"/>
      <w:sz w:val="24"/>
      <w:szCs w:val="18"/>
    </w:rPr>
  </w:style>
  <w:style w:type="paragraph" w:styleId="1081" w:customStyle="1">
    <w:name w:val="0"/>
    <w:basedOn w:val="872"/>
    <w:uiPriority w:val="0"/>
    <w:qFormat/>
    <w:pPr>
      <w:widowControl/>
    </w:pPr>
    <w:rPr>
      <w:rFonts w:eastAsia="宋体"/>
      <w:sz w:val="20"/>
    </w:rPr>
  </w:style>
  <w:style w:type="paragraph" w:styleId="1082" w:customStyle="1">
    <w:name w:val="三级标题（1、2、等）"/>
    <w:basedOn w:val="872"/>
    <w:uiPriority w:val="0"/>
    <w:qFormat/>
    <w:pPr>
      <w:numPr>
        <w:ilvl w:val="0"/>
        <w:numId w:val="2"/>
      </w:numPr>
      <w:spacing w:line="440" w:lineRule="exact"/>
    </w:pPr>
    <w:rPr>
      <w:rFonts w:ascii="宋体" w:hAnsi="宋体" w:eastAsia="宋体"/>
      <w:b/>
      <w:bCs/>
      <w:sz w:val="24"/>
      <w:szCs w:val="24"/>
    </w:rPr>
  </w:style>
  <w:style w:type="paragraph" w:styleId="1083" w:customStyle="1">
    <w:name w:val="标题1"/>
    <w:basedOn w:val="874"/>
    <w:uiPriority w:val="0"/>
    <w:qFormat/>
    <w:pPr>
      <w:ind w:left="840"/>
      <w:spacing w:line="480" w:lineRule="auto"/>
    </w:pPr>
    <w:rPr>
      <w:rFonts w:eastAsia="宋体"/>
      <w:bCs/>
      <w:sz w:val="32"/>
      <w:szCs w:val="32"/>
    </w:rPr>
  </w:style>
  <w:style w:type="paragraph" w:styleId="1084" w:customStyle="1">
    <w:name w:val="样式 标题 1 + 居中1"/>
    <w:basedOn w:val="873"/>
    <w:uiPriority w:val="0"/>
    <w:qFormat/>
    <w:pPr>
      <w:jc w:val="center"/>
      <w:spacing w:before="0" w:after="0"/>
    </w:pPr>
    <w:rPr>
      <w:rFonts w:cs="宋体"/>
      <w:bCs/>
      <w:sz w:val="32"/>
      <w:lang w:val="en-US"/>
    </w:rPr>
  </w:style>
  <w:style w:type="paragraph" w:styleId="1085" w:customStyle="1">
    <w:name w:val="样式 悬挂缩进: 2.94 字符 段前: 5 磅 段后: 5 磅"/>
    <w:basedOn w:val="872"/>
    <w:uiPriority w:val="0"/>
    <w:qFormat/>
    <w:pPr>
      <w:ind w:left="826" w:hanging="620"/>
      <w:spacing w:before="100" w:after="100"/>
    </w:pPr>
    <w:rPr>
      <w:rFonts w:eastAsia="宋体" w:cs="宋体"/>
      <w:sz w:val="20"/>
    </w:rPr>
  </w:style>
  <w:style w:type="table" w:styleId="1086" w:customStyle="1">
    <w:name w:val="网格型5"/>
    <w:basedOn w:val="88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87" w:customStyle="1">
    <w:name w:val="浅色列表1"/>
    <w:basedOn w:val="883"/>
    <w:uiPriority w:val="0"/>
    <w:qFormat/>
    <w:tblPr>
      <w:tblBorders>
        <w:top w:val="single" w:color="000000" w:sz="8" w:space="0"/>
        <w:left w:val="single" w:color="000000" w:sz="8" w:space="0"/>
        <w:bottom w:val="single" w:color="000000" w:sz="8" w:space="0"/>
        <w:right w:val="single" w:color="000000" w:sz="8" w:space="0"/>
      </w:tblBorders>
    </w:tblPr>
    <w:tblStylePr w:type="band1Horz">
      <w:tcPr>
        <w:tcBorders>
          <w:top w:val="single" w:color="000000" w:sz="8" w:space="0"/>
          <w:left w:val="single" w:color="000000" w:sz="8" w:space="0"/>
          <w:bottom w:val="single" w:color="000000" w:sz="8" w:space="0"/>
          <w:right w:val="single" w:color="000000" w:sz="8" w:space="0"/>
          <w:insideH w:val="none" w:color="000000" w:sz="4" w:space="0"/>
          <w:insideV w:val="none" w:color="000000" w:sz="4" w:space="0"/>
        </w:tcBorders>
      </w:tcPr>
    </w:tblStylePr>
    <w:tblStylePr w:type="band1Vert">
      <w:tcPr>
        <w:tcBorders>
          <w:top w:val="single" w:color="000000" w:sz="8" w:space="0"/>
          <w:left w:val="single" w:color="000000" w:sz="8" w:space="0"/>
          <w:bottom w:val="single" w:color="000000" w:sz="8" w:space="0"/>
          <w:right w:val="single" w:color="000000" w:sz="8" w:space="0"/>
          <w:insideH w:val="none" w:color="000000" w:sz="4" w:space="0"/>
          <w:insideV w:val="none" w:color="000000" w:sz="4" w:space="0"/>
        </w:tcBorders>
      </w:tcPr>
    </w:tblStylePr>
    <w:tblStylePr w:type="firstCol">
      <w:rPr>
        <w:b/>
        <w:bCs/>
      </w:rPr>
    </w:tblStylePr>
    <w:tblStylePr w:type="firstRow">
      <w:rPr>
        <w:b/>
        <w:bCs/>
        <w:color w:val="ffffff"/>
      </w:rPr>
      <w:pPr>
        <w:spacing w:before="0" w:after="0" w:line="240" w:lineRule="auto"/>
      </w:pPr>
      <w:tcPr>
        <w:shd w:val="clear" w:color="auto" w:fill="000000"/>
      </w:tcPr>
    </w:tblStylePr>
    <w:tblStylePr w:type="lastCol">
      <w:rPr>
        <w:b/>
        <w:bCs/>
      </w:rPr>
    </w:tblStylePr>
    <w:tblStylePr w:type="lastRow">
      <w:rPr>
        <w:b/>
        <w:bCs/>
      </w:rPr>
      <w:pPr>
        <w:spacing w:before="0" w:after="0" w:line="240" w:lineRule="auto"/>
      </w:pPr>
      <w:tcPr>
        <w:tcBorders>
          <w:top w:val="single" w:color="000000" w:sz="6" w:space="0"/>
          <w:left w:val="single" w:color="000000" w:sz="8" w:space="0"/>
          <w:bottom w:val="single" w:color="000000" w:sz="8" w:space="0"/>
          <w:right w:val="single" w:color="000000" w:sz="8" w:space="0"/>
          <w:insideH w:val="none" w:color="000000" w:sz="4" w:space="0"/>
          <w:insideV w:val="none" w:color="000000" w:sz="4" w:space="0"/>
        </w:tcBorders>
      </w:tcPr>
    </w:tblStylePr>
  </w:style>
  <w:style w:type="table" w:styleId="1088" w:customStyle="1">
    <w:name w:val="网格型7"/>
    <w:basedOn w:val="88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89" w:customStyle="1">
    <w:name w:val="网格型11"/>
    <w:basedOn w:val="88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90" w:customStyle="1">
    <w:name w:val="网格型6"/>
    <w:basedOn w:val="88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91" w:customStyle="1">
    <w:name w:val="网格型31"/>
    <w:basedOn w:val="88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92" w:customStyle="1">
    <w:name w:val="网格型111"/>
    <w:basedOn w:val="88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93" w:customStyle="1">
    <w:name w:val="网格型21"/>
    <w:basedOn w:val="88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94" w:customStyle="1">
    <w:name w:val="网格型8"/>
    <w:basedOn w:val="88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95" w:customStyle="1">
    <w:name w:val="网格型4"/>
    <w:basedOn w:val="88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96" w:customStyle="1">
    <w:name w:val="Char Char3"/>
    <w:basedOn w:val="872"/>
    <w:uiPriority w:val="0"/>
    <w:qFormat/>
    <w:rPr>
      <w:rFonts w:eastAsia="宋体"/>
      <w:sz w:val="21"/>
      <w:szCs w:val="21"/>
    </w:rPr>
  </w:style>
  <w:style w:type="paragraph" w:styleId="1097" w:customStyle="1">
    <w:name w:val="表 靠左"/>
    <w:basedOn w:val="872"/>
    <w:uiPriority w:val="0"/>
    <w:qFormat/>
    <w:pPr>
      <w:jc w:val="left"/>
    </w:pPr>
    <w:rPr>
      <w:rFonts w:eastAsia="宋体"/>
      <w:sz w:val="21"/>
      <w:szCs w:val="21"/>
    </w:rPr>
  </w:style>
  <w:style w:type="paragraph" w:styleId="1098" w:customStyle="1">
    <w:name w:val="正文111"/>
    <w:next w:val="1099"/>
    <w:uiPriority w:val="0"/>
    <w:qFormat/>
    <w:pPr>
      <w:jc w:val="both"/>
      <w:widowControl w:val="off"/>
    </w:pPr>
    <w:rPr>
      <w:rFonts w:ascii="Times New Roman" w:hAnsi="Times New Roman" w:eastAsia="宋体" w:cs="Times New Roman"/>
      <w:sz w:val="21"/>
      <w:szCs w:val="24"/>
      <w:lang w:val="en-US" w:eastAsia="zh-CN" w:bidi="ar-SA"/>
    </w:rPr>
  </w:style>
  <w:style w:type="paragraph" w:styleId="1099" w:customStyle="1">
    <w:name w:val="正文首行缩进 211"/>
    <w:basedOn w:val="872"/>
    <w:next w:val="1098"/>
    <w:uiPriority w:val="0"/>
    <w:qFormat/>
    <w:pPr>
      <w:ind w:firstLine="420"/>
      <w:tabs>
        <w:tab w:val="left" w:pos="0" w:leader="none"/>
        <w:tab w:val="left" w:pos="993" w:leader="none"/>
        <w:tab w:val="left" w:pos="1134" w:leader="none"/>
      </w:tabs>
    </w:pPr>
    <w:rPr>
      <w:rFonts w:ascii="仿宋_GB2312" w:eastAsia="仿宋_GB2312"/>
      <w:sz w:val="24"/>
      <w:szCs w:val="24"/>
    </w:rPr>
  </w:style>
  <w:style w:type="paragraph" w:styleId="1100" w:customStyle="1">
    <w:name w:val="寄信人地址1"/>
    <w:basedOn w:val="872"/>
    <w:uiPriority w:val="0"/>
    <w:qFormat/>
    <w:rPr>
      <w:rFonts w:ascii="Arial" w:hAnsi="Arial" w:eastAsia="等线"/>
      <w:sz w:val="21"/>
      <w:szCs w:val="24"/>
    </w:rPr>
  </w:style>
  <w:style w:type="paragraph" w:styleId="1101" w:customStyle="1">
    <w:name w:val="纯文本6"/>
    <w:basedOn w:val="872"/>
    <w:uiPriority w:val="0"/>
    <w:qFormat/>
    <w:rPr>
      <w:rFonts w:ascii="宋体" w:hAnsi="Courier New"/>
    </w:rPr>
  </w:style>
  <w:style w:type="paragraph" w:styleId="1102" w:customStyle="1">
    <w:name w:val="Table Text"/>
    <w:basedOn w:val="872"/>
    <w:uiPriority w:val="0"/>
    <w:semiHidden/>
    <w:qFormat/>
    <w:rPr>
      <w:rFonts w:ascii="等线" w:hAnsi="等线" w:eastAsia="等线" w:cs="等线"/>
      <w:sz w:val="20"/>
      <w:lang w:eastAsia="en-US"/>
    </w:rPr>
  </w:style>
  <w:style w:type="table" w:styleId="1103" w:customStyle="1">
    <w:name w:val="Table Normal"/>
    <w:uiPriority w:val="0"/>
    <w:semiHidden/>
    <w:unhideWhenUsed/>
    <w:qFormat/>
    <w:tblPr>
      <w:tblCellMar>
        <w:left w:w="0" w:type="dxa"/>
        <w:top w:w="0" w:type="dxa"/>
        <w:right w:w="0" w:type="dxa"/>
        <w:bottom w:w="0" w:type="dxa"/>
      </w:tblCellMar>
    </w:tblPr>
  </w:style>
  <w:style w:type="paragraph" w:styleId="1104" w:customStyle="1">
    <w:name w:val="Plain Text2"/>
    <w:basedOn w:val="872"/>
    <w:uiPriority w:val="0"/>
    <w:qFormat/>
    <w:rPr>
      <w:rFonts w:hint="eastAsia" w:ascii="宋体" w:hAnsi="Courier New" w:eastAsia="楷体_GB2312"/>
      <w:sz w:val="28"/>
    </w:rPr>
  </w:style>
  <w:style w:type="paragraph" w:styleId="1105" w:customStyle="1">
    <w:name w:val="纯文本111"/>
    <w:basedOn w:val="872"/>
    <w:uiPriority w:val="0"/>
    <w:qFormat/>
    <w:rPr>
      <w:rFonts w:ascii="宋体" w:hAnsi="Courier New"/>
    </w:rPr>
  </w:style>
  <w:style w:type="paragraph" w:styleId="1106" w:customStyle="1">
    <w:name w:val="正文文本缩进11"/>
    <w:basedOn w:val="872"/>
    <w:next w:val="1107"/>
    <w:uiPriority w:val="0"/>
    <w:qFormat/>
    <w:pPr>
      <w:ind w:left="570"/>
      <w:spacing w:line="520" w:lineRule="atLeast"/>
    </w:pPr>
    <w:rPr>
      <w:rFonts w:ascii="方正仿宋简体" w:hAnsi="创艺简仿宋" w:eastAsia="方正仿宋简体"/>
      <w:sz w:val="24"/>
      <w:szCs w:val="24"/>
    </w:rPr>
  </w:style>
  <w:style w:type="paragraph" w:styleId="1107" w:customStyle="1">
    <w:name w:val="寄信人地址11"/>
    <w:basedOn w:val="872"/>
    <w:uiPriority w:val="0"/>
    <w:qFormat/>
    <w:pPr>
      <w:jc w:val="both"/>
      <w:widowControl w:val="off"/>
    </w:pPr>
    <w:rPr>
      <w:rFonts w:ascii="Arial" w:hAnsi="Arial" w:eastAsia="宋体" w:cs="Times New Roman"/>
      <w:sz w:val="21"/>
      <w:szCs w:val="24"/>
      <w:lang w:val="en-US" w:eastAsia="zh-CN" w:bidi="ar-SA"/>
    </w:rPr>
  </w:style>
  <w:style w:type="paragraph" w:styleId="1108" w:customStyle="1">
    <w:name w:val="正文文本缩进1"/>
    <w:basedOn w:val="872"/>
    <w:next w:val="1100"/>
    <w:uiPriority w:val="0"/>
    <w:qFormat/>
    <w:pPr>
      <w:ind w:firstLine="425"/>
      <w:spacing w:line="360" w:lineRule="auto"/>
    </w:pPr>
    <w:rPr>
      <w:sz w:val="24"/>
    </w:rPr>
  </w:style>
  <w:style w:type="paragraph" w:styleId="1109" w:customStyle="1">
    <w:name w:val="正文(其它)"/>
    <w:basedOn w:val="872"/>
    <w:uiPriority w:val="0"/>
    <w:qFormat/>
    <w:pPr>
      <w:jc w:val="center"/>
      <w:spacing w:line="312" w:lineRule="auto"/>
    </w:pPr>
    <w:rPr>
      <w:rFonts w:ascii="黑体" w:hAnsi="Times New Roman" w:eastAsia="黑体" w:cs="Times New Roman"/>
      <w:sz w:val="32"/>
      <w:szCs w:val="32"/>
    </w:rPr>
  </w:style>
  <w:style w:type="numbering" w:styleId="11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SysCeo.com</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钱暨兴</cp:lastModifiedBy>
  <cp:revision>37</cp:revision>
  <dcterms:created xsi:type="dcterms:W3CDTF">2023-03-06T16:27:00Z</dcterms:created>
  <dcterms:modified xsi:type="dcterms:W3CDTF">2026-08-06T03:19:14Z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D9BCF772D96446B89B28080D62FA60AA_13</vt:lpwstr>
  </property>
  <property fmtid="{D5CDD505-2E9C-101B-9397-08002B2CF9AE}" pid="4" name="KSOTemplateDocerSaveRecord">
    <vt:lpwstr>eyJoZGlkIjoiOWUyYzE2OTgxYWQ1MTg4NDhhYzU3MTUyMWRlNWY4ZDEiLCJ1c2VySWQiOiI1MTUzMTI5MDEifQ==</vt:lpwstr>
  </property>
</Properties>
</file>