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right="556"/>
        <w:jc w:val="center"/>
        <w:spacing w:line="336" w:lineRule="auto"/>
        <w:rPr>
          <w:rFonts w:hint="eastAsia" w:ascii="宋体" w:hAnsi="宋体" w:eastAsia="宋体" w:cs="宋体"/>
          <w:b/>
          <w:color w:val="auto"/>
          <w:sz w:val="72"/>
          <w:szCs w:val="72"/>
          <w:highlight w:val="none"/>
        </w:rPr>
        <w:outlineLvl w:val="0"/>
      </w:pPr>
      <w:r>
        <w:rPr>
          <w:color w:val="auto"/>
          <w:highlight w:val="none"/>
        </w:rPr>
      </w:r>
      <w:bookmarkStart w:id="0" w:name="_Toc27587"/>
      <w:r>
        <w:rPr>
          <w:rFonts w:hint="eastAsia" w:ascii="宋体" w:hAnsi="宋体" w:eastAsia="宋体" w:cs="宋体"/>
          <w:b/>
          <w:color w:val="auto"/>
          <w:sz w:val="72"/>
          <w:szCs w:val="72"/>
          <w:highlight w:val="none"/>
        </w:rPr>
        <w:t xml:space="preserve">苏州</w:t>
      </w:r>
      <w:r>
        <w:rPr>
          <w:rFonts w:hint="eastAsia" w:ascii="宋体" w:hAnsi="宋体" w:eastAsia="宋体" w:cs="宋体"/>
          <w:b/>
          <w:color w:val="auto"/>
          <w:sz w:val="72"/>
          <w:szCs w:val="72"/>
          <w:highlight w:val="none"/>
          <w:lang w:val="en-US" w:eastAsia="zh-CN"/>
        </w:rPr>
        <w:t xml:space="preserve">市</w:t>
      </w:r>
      <w:r>
        <w:rPr>
          <w:rFonts w:hint="eastAsia" w:ascii="宋体" w:hAnsi="宋体" w:eastAsia="宋体" w:cs="宋体"/>
          <w:b/>
          <w:color w:val="auto"/>
          <w:sz w:val="72"/>
          <w:szCs w:val="72"/>
          <w:highlight w:val="none"/>
        </w:rPr>
        <w:t xml:space="preserve">政府采购</w:t>
      </w:r>
      <w:bookmarkEnd w:id="0"/>
      <w:r>
        <w:rPr>
          <w:color w:val="auto"/>
          <w:highlight w:val="none"/>
        </w:rPr>
      </w:r>
      <w:r>
        <w:rPr>
          <w:color w:val="auto"/>
          <w:highlight w:val="none"/>
        </w:rPr>
      </w:r>
    </w:p>
    <w:p>
      <w:pPr>
        <w:ind w:right="556"/>
        <w:jc w:val="center"/>
        <w:spacing w:line="336" w:lineRule="auto"/>
        <w:rPr>
          <w:rFonts w:hint="eastAsia" w:ascii="宋体" w:hAnsi="宋体" w:eastAsia="宋体" w:cs="宋体"/>
          <w:b/>
          <w:color w:val="auto"/>
          <w:sz w:val="72"/>
          <w:szCs w:val="72"/>
          <w:highlight w:val="none"/>
        </w:rPr>
        <w:outlineLvl w:val="0"/>
      </w:pPr>
      <w:r>
        <w:rPr>
          <w:rFonts w:hint="eastAsia" w:ascii="宋体" w:hAnsi="宋体" w:eastAsia="宋体" w:cs="宋体"/>
          <w:b/>
          <w:color w:val="auto"/>
          <w:sz w:val="72"/>
          <w:szCs w:val="72"/>
          <w:highlight w:val="none"/>
        </w:rPr>
        <w:t xml:space="preserve">竞争性磋商文件</w:t>
      </w:r>
      <w:r>
        <w:rPr>
          <w:color w:val="auto"/>
          <w:highlight w:val="none"/>
        </w:rPr>
      </w:r>
    </w:p>
    <w:p>
      <w:pPr>
        <w:jc w:val="center"/>
        <w:tabs>
          <w:tab w:val="left" w:pos="7590" w:leader="none"/>
        </w:tabs>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tbl>
      <w:tblPr>
        <w:tblStyle w:val="92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6152"/>
      </w:tblGrid>
      <w:tr>
        <w:trPr>
          <w:jc w:val="center"/>
          <w:trHeight w:val="737"/>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采购编号：</w:t>
            </w:r>
            <w:r>
              <w:rPr>
                <w:color w:val="auto"/>
                <w:highlight w:val="none"/>
              </w:rP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lang w:eastAsia="zh-CN"/>
              </w:rPr>
              <w:t xml:space="preserve">JSZC-320500-SHYS-C2026-0020</w:t>
            </w:r>
            <w:r>
              <w:rPr>
                <w:color w:val="auto"/>
                <w:highlight w:val="none"/>
              </w:rPr>
            </w:r>
          </w:p>
        </w:tc>
      </w:tr>
      <w:tr>
        <w:trPr>
          <w:jc w:val="center"/>
          <w:trHeight w:val="697"/>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 购 人：</w:t>
            </w:r>
            <w:r>
              <w:rPr>
                <w:color w:val="auto"/>
                <w:highlight w:val="none"/>
              </w:rP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lang w:eastAsia="zh-CN"/>
              </w:rPr>
              <w:t xml:space="preserve">苏州市社会福利总院</w:t>
            </w:r>
            <w:r>
              <w:rPr>
                <w:color w:val="auto"/>
                <w:highlight w:val="none"/>
              </w:rPr>
            </w:r>
          </w:p>
        </w:tc>
      </w:tr>
      <w:tr>
        <w:trPr>
          <w:jc w:val="center"/>
          <w:trHeight w:val="925"/>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采购内容：</w:t>
            </w:r>
            <w:r>
              <w:rPr>
                <w:color w:val="auto"/>
                <w:highlight w:val="none"/>
              </w:rP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lang w:eastAsia="zh-CN"/>
              </w:rPr>
              <w:t xml:space="preserve">苏州市社会福利总院2、4号楼外立面涂料修缮项目</w:t>
            </w:r>
            <w:r>
              <w:rPr>
                <w:color w:val="auto"/>
                <w:highlight w:val="none"/>
              </w:rPr>
            </w:r>
          </w:p>
        </w:tc>
      </w:tr>
      <w:tr>
        <w:trPr>
          <w:jc w:val="center"/>
          <w:trHeight w:val="737"/>
        </w:trPr>
        <w:tc>
          <w:tcPr>
            <w:tcW w:w="1865"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采购类别：</w:t>
            </w:r>
            <w:r>
              <w:rPr>
                <w:color w:val="auto"/>
                <w:highlight w:val="none"/>
              </w:rPr>
            </w:r>
          </w:p>
        </w:tc>
        <w:tc>
          <w:tcPr>
            <w:tcW w:w="6152" w:type="dxa"/>
            <w:vAlign w:val="center"/>
            <w:textDirection w:val="lrTb"/>
            <w:noWrap w:val="false"/>
          </w:tcPr>
          <w:p>
            <w:pPr>
              <w:ind w:firstLine="0"/>
              <w:spacing w:line="240" w:lineRule="auto"/>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t xml:space="preserve">工程类</w:t>
            </w:r>
            <w:r>
              <w:rPr>
                <w:color w:val="auto"/>
                <w:highlight w:val="none"/>
              </w:rPr>
            </w:r>
          </w:p>
        </w:tc>
      </w:tr>
    </w:tbl>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center"/>
        <w:rPr>
          <w:rFonts w:hint="eastAsia" w:ascii="宋体" w:hAnsi="宋体" w:eastAsia="宋体" w:cs="宋体"/>
          <w:b/>
          <w:color w:val="auto"/>
          <w:highlight w:val="none"/>
        </w:rPr>
      </w:pPr>
      <w:r>
        <w:rPr>
          <w:rFonts w:hint="eastAsia" w:ascii="宋体" w:hAnsi="宋体" w:eastAsia="宋体" w:cs="宋体"/>
          <w:b/>
          <w:color w:val="auto"/>
          <w:sz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1769110</wp:posOffset>
                </wp:positionH>
                <wp:positionV relativeFrom="paragraph">
                  <wp:posOffset>52705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3"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209165" cy="2209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39.3pt;mso-position-horizontal:absolute;mso-position-vertical-relative:text;margin-top:4.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6" o:title=""/>
              </v:shape>
            </w:pict>
          </mc:Fallback>
        </mc:AlternateContent>
      </w:r>
      <w:r>
        <w:rPr>
          <w:color w:val="auto"/>
          <w:highlight w:val="none"/>
        </w:rP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jc w:val="center"/>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jc w:val="cente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rPr>
          <w:color w:val="auto"/>
          <w:highlight w:val="none"/>
        </w:rPr>
      </w:r>
    </w:p>
    <w:p>
      <w:pPr>
        <w:rPr>
          <w:rFonts w:hint="eastAsia" w:ascii="宋体" w:hAnsi="宋体" w:eastAsia="宋体" w:cs="宋体"/>
          <w:b/>
          <w:color w:val="auto"/>
          <w:spacing w:val="-6"/>
          <w:sz w:val="32"/>
          <w:highlight w:val="none"/>
        </w:rPr>
      </w:pPr>
      <w:r>
        <w:rPr>
          <w:rFonts w:hint="eastAsia" w:ascii="宋体" w:hAnsi="宋体" w:eastAsia="宋体" w:cs="宋体"/>
          <w:b/>
          <w:color w:val="auto"/>
          <w:spacing w:val="-6"/>
          <w:sz w:val="32"/>
          <w:highlight w:val="none"/>
        </w:rPr>
      </w:r>
      <w:r>
        <w:rPr>
          <w:color w:val="auto"/>
          <w:highlight w:val="none"/>
        </w:rP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rPr>
          <w:color w:val="auto"/>
          <w:highlight w:val="none"/>
        </w:rP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苏州合亿盛工程咨询有限公司</w:t>
      </w:r>
      <w:r>
        <w:rPr>
          <w:color w:val="auto"/>
          <w:highlight w:val="none"/>
        </w:rPr>
      </w:r>
    </w:p>
    <w:p>
      <w:pPr>
        <w:jc w:val="center"/>
        <w:spacing w:line="360" w:lineRule="auto"/>
        <w:rPr>
          <w:rFonts w:hint="eastAsia" w:ascii="宋体" w:hAnsi="宋体" w:eastAsia="宋体" w:cs="宋体"/>
          <w:b/>
          <w:color w:val="auto"/>
          <w:sz w:val="32"/>
          <w:highlight w:val="none"/>
        </w:rPr>
        <w:sectPr>
          <w:headerReference w:type="default" r:id="rId9"/>
          <w:headerReference w:type="first" r:id="rId10"/>
          <w:footerReference w:type="first" r:id="rId11"/>
          <w:footnotePr/>
          <w:endnotePr/>
          <w:type w:val="nextPage"/>
          <w:pgSz w:w="11906" w:h="16838" w:orient="portrait"/>
          <w:pgMar w:top="1134" w:right="1366" w:bottom="1134" w:left="1508" w:header="567" w:footer="675" w:gutter="0"/>
          <w:cols w:num="1" w:sep="0" w:space="720" w:equalWidth="1"/>
          <w:docGrid w:linePitch="360"/>
          <w:titlePg/>
        </w:sectPr>
      </w:pPr>
      <w:r>
        <w:rPr>
          <w:rFonts w:hint="eastAsia" w:ascii="宋体" w:hAnsi="宋体" w:eastAsia="宋体" w:cs="宋体"/>
          <w:b/>
          <w:color w:val="auto"/>
          <w:sz w:val="32"/>
          <w:highlight w:val="none"/>
          <w:lang w:eastAsia="zh-CN"/>
        </w:rPr>
        <w:t xml:space="preserve">二〇二六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九</w:t>
      </w:r>
      <w:r>
        <w:rPr>
          <w:rFonts w:hint="eastAsia" w:ascii="宋体" w:hAnsi="宋体" w:eastAsia="宋体" w:cs="宋体"/>
          <w:b/>
          <w:color w:val="auto"/>
          <w:sz w:val="32"/>
          <w:highlight w:val="none"/>
        </w:rPr>
        <w:t xml:space="preserve">月</w:t>
      </w:r>
      <w:r>
        <w:rPr>
          <w:color w:val="auto"/>
          <w:highlight w:val="none"/>
        </w:rP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前附表</w:t>
      </w:r>
      <w:r>
        <w:rPr>
          <w:color w:val="auto"/>
          <w:highlight w:val="none"/>
        </w:rPr>
      </w:r>
    </w:p>
    <w:tbl>
      <w:tblPr>
        <w:tblStyle w:val="925"/>
        <w:tblW w:w="95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7"/>
        <w:gridCol w:w="1701"/>
        <w:gridCol w:w="6882"/>
      </w:tblGrid>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 容</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说明与要求</w:t>
            </w:r>
            <w:r>
              <w:rPr>
                <w:color w:val="auto"/>
                <w:highlight w:val="none"/>
              </w:rP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工程名称</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苏州市社会福利总院2、4号楼外立面涂料修缮项目</w:t>
            </w:r>
            <w:r>
              <w:rPr>
                <w:color w:val="auto"/>
                <w:highlight w:val="none"/>
              </w:rP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承包方式</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包工包料</w:t>
            </w:r>
            <w:r>
              <w:rPr>
                <w:color w:val="auto"/>
                <w:highlight w:val="none"/>
              </w:rP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w:t>
            </w:r>
            <w:r>
              <w:rPr>
                <w:color w:val="auto"/>
                <w:highlight w:val="none"/>
              </w:rP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发包范围</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苏州市社会福利总院2、4号楼外立面涂料修缮项目</w:t>
            </w:r>
            <w:r>
              <w:rPr>
                <w:color w:val="auto"/>
                <w:highlight w:val="none"/>
              </w:rP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工期要求</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自合同签订之日起90天内完工，具体开工时间以采购单位通知为准。</w:t>
            </w:r>
            <w:r>
              <w:rPr>
                <w:color w:val="auto"/>
                <w:highlight w:val="none"/>
              </w:rP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资金来源</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财政资金</w:t>
            </w:r>
            <w:r>
              <w:rPr>
                <w:color w:val="auto"/>
                <w:highlight w:val="none"/>
              </w:rPr>
            </w:r>
          </w:p>
        </w:tc>
      </w:tr>
      <w:tr>
        <w:trPr>
          <w:jc w:val="center"/>
          <w:trHeight w:val="805" w:hRule="exact"/>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现场踏勘</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本项目不统一组织勘察现场，由各响应单位自行勘查现场。（磋商响应单位由于未踏勘现场导致的报价失误或对工程量清单理解产生的歧义，其后果自行承担）。</w:t>
            </w:r>
            <w:r>
              <w:rPr>
                <w:color w:val="auto"/>
                <w:highlight w:val="none"/>
              </w:rPr>
            </w:r>
          </w:p>
        </w:tc>
      </w:tr>
      <w:tr>
        <w:trPr>
          <w:jc w:val="center"/>
          <w:trHeight w:val="128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供应商的资质等级要求</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（1）具备有效期内的</w:t>
            </w:r>
            <w:r>
              <w:rPr>
                <w:rFonts w:hint="eastAsia" w:ascii="宋体" w:hAnsi="宋体" w:eastAsia="宋体" w:cs="宋体"/>
                <w:color w:val="auto"/>
                <w:sz w:val="21"/>
                <w:szCs w:val="21"/>
                <w:highlight w:val="none"/>
                <w:lang w:val="en-US" w:eastAsia="zh-CN"/>
              </w:rPr>
              <w:t xml:space="preserve">防水防腐保温工程专业承包二级</w:t>
            </w:r>
            <w:r>
              <w:rPr>
                <w:rFonts w:hint="eastAsia" w:ascii="宋体" w:hAnsi="宋体" w:eastAsia="宋体" w:cs="宋体"/>
                <w:color w:val="auto"/>
                <w:sz w:val="21"/>
                <w:szCs w:val="21"/>
                <w:highlight w:val="none"/>
              </w:rPr>
              <w:t xml:space="preserve">及以上资质；</w:t>
            </w:r>
            <w:r>
              <w:rPr>
                <w:color w:val="auto"/>
                <w:highlight w:val="none"/>
              </w:rP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（2）具备有效期内的《安全生产许可证》；</w:t>
            </w:r>
            <w:r>
              <w:rPr>
                <w:color w:val="auto"/>
                <w:highlight w:val="none"/>
              </w:rP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（3）项目经理具有建筑工程二级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以上注册建造师资格，并具有有效的项目负责人安全生产考核合格证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B类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color w:val="auto"/>
                <w:highlight w:val="none"/>
              </w:rPr>
            </w:r>
          </w:p>
        </w:tc>
      </w:tr>
      <w:tr>
        <w:trPr>
          <w:jc w:val="center"/>
          <w:trHeight w:val="69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询问和质疑</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（1）询问：获取磋商文件成功的磋商供应商在下载磋商文件后，对磋商文件有疑问的，可通过电话进行询问。</w:t>
            </w:r>
            <w:r>
              <w:rPr>
                <w:color w:val="auto"/>
                <w:highlight w:val="none"/>
              </w:rP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w:t>
            </w:r>
            <w:r>
              <w:rPr>
                <w:color w:val="auto"/>
                <w:highlight w:val="none"/>
              </w:rP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auto"/>
                <w:highlight w:val="none"/>
              </w:rPr>
            </w:r>
          </w:p>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质疑递交地址：苏州市相城区聚茂路185号活力大厦B座502；电话：0512-67210880；联系人：徐晓逸/胡欢/吴雯瑜）。</w:t>
            </w:r>
            <w:r>
              <w:rPr>
                <w:color w:val="auto"/>
                <w:highlight w:val="none"/>
              </w:rPr>
            </w:r>
          </w:p>
        </w:tc>
      </w:tr>
      <w:tr>
        <w:trPr>
          <w:jc w:val="center"/>
          <w:trHeight w:val="9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履约保证金</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在签订合同后7个工作日内按成交金额的5%缴纳履约保证金至甲方指定账户，履约保证金可采用转账支票、银行汇票等方式缴纳。</w:t>
            </w:r>
            <w:r>
              <w:rPr>
                <w:rFonts w:hint="eastAsia" w:ascii="宋体" w:hAnsi="宋体" w:eastAsia="宋体" w:cs="宋体"/>
                <w:color w:val="auto"/>
                <w:sz w:val="21"/>
                <w:szCs w:val="21"/>
                <w:highlight w:val="none"/>
                <w:lang w:val="en-US" w:eastAsia="zh-CN"/>
              </w:rPr>
              <w:t xml:space="preserve">待项目验收合格后7个工作日内退还乙方履约保证金（无息）。</w:t>
            </w:r>
            <w:r>
              <w:rPr>
                <w:color w:val="auto"/>
                <w:highlight w:val="none"/>
              </w:rPr>
            </w:r>
          </w:p>
        </w:tc>
      </w:tr>
      <w:tr>
        <w:trPr>
          <w:jc w:val="center"/>
          <w:trHeight w:val="850"/>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最高限价</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spacing w:line="288"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人民币（大写）：</w:t>
            </w:r>
            <w:r>
              <w:rPr>
                <w:rFonts w:hint="eastAsia" w:ascii="宋体" w:hAnsi="宋体" w:eastAsia="宋体" w:cs="宋体"/>
                <w:b/>
                <w:color w:val="auto"/>
                <w:sz w:val="21"/>
                <w:szCs w:val="21"/>
                <w:highlight w:val="none"/>
                <w:lang w:val="en-US" w:eastAsia="zh-CN"/>
              </w:rPr>
              <w:t xml:space="preserve">壹佰玖拾伍万壹仟肆佰陆拾伍元零伍分</w:t>
            </w:r>
            <w:r>
              <w:rPr>
                <w:color w:val="auto"/>
                <w:highlight w:val="none"/>
              </w:rPr>
            </w:r>
          </w:p>
          <w:p>
            <w:pPr>
              <w:jc w:val="left"/>
              <w:keepLines w:val="0"/>
              <w:keepNext w:val="0"/>
              <w:pageBreakBefore w:val="0"/>
              <w:spacing w:line="288"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人民币（小写）：¥</w:t>
            </w:r>
            <w:r>
              <w:rPr>
                <w:rFonts w:hint="eastAsia" w:ascii="宋体" w:hAnsi="宋体" w:eastAsia="宋体" w:cs="宋体"/>
                <w:b/>
                <w:color w:val="auto"/>
                <w:sz w:val="21"/>
                <w:szCs w:val="21"/>
                <w:highlight w:val="none"/>
                <w:lang w:val="en-US" w:eastAsia="zh-CN"/>
              </w:rPr>
              <w:t xml:space="preserve">1951465.05</w:t>
            </w:r>
            <w:r>
              <w:rPr>
                <w:color w:val="auto"/>
                <w:highlight w:val="none"/>
              </w:rPr>
            </w:r>
          </w:p>
          <w:p>
            <w:pPr>
              <w:jc w:val="left"/>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注：报价超过最高限价的按无效报价处理。</w:t>
            </w:r>
            <w:r>
              <w:rPr>
                <w:color w:val="auto"/>
                <w:highlight w:val="none"/>
              </w:rPr>
            </w:r>
          </w:p>
        </w:tc>
      </w:tr>
      <w:tr>
        <w:trPr>
          <w:jc w:val="center"/>
          <w:trHeight w:val="956"/>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磋商响应文件提交</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上传截止时间：</w:t>
            </w:r>
            <w:r>
              <w:rPr>
                <w:rFonts w:hint="eastAsia" w:ascii="宋体" w:hAnsi="宋体" w:eastAsia="宋体" w:cs="宋体"/>
                <w:color w:val="auto"/>
                <w:sz w:val="21"/>
                <w:szCs w:val="21"/>
                <w:highlight w:val="none"/>
                <w:lang w:eastAsia="zh-CN" w:bidi="ar"/>
              </w:rPr>
              <w:t xml:space="preserve">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年9</w:t>
            </w:r>
            <w:r>
              <w:rPr>
                <w:rFonts w:hint="eastAsia" w:ascii="宋体" w:hAnsi="宋体" w:eastAsia="宋体" w:cs="宋体"/>
                <w:color w:val="auto"/>
                <w:sz w:val="21"/>
                <w:szCs w:val="21"/>
                <w:highlight w:val="none"/>
                <w:lang w:eastAsia="zh-CN" w:bidi="ar"/>
              </w:rPr>
              <w:t xml:space="preserve">月15</w:t>
            </w:r>
            <w:r>
              <w:rPr>
                <w:rFonts w:hint="eastAsia" w:ascii="宋体" w:hAnsi="宋体" w:eastAsia="宋体" w:cs="宋体"/>
                <w:color w:val="auto"/>
                <w:sz w:val="21"/>
                <w:szCs w:val="21"/>
                <w:highlight w:val="none"/>
                <w:lang w:eastAsia="zh-CN" w:bidi="ar"/>
              </w:rPr>
              <w:t xml:space="preserve">日</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:30（北京时间）</w:t>
            </w:r>
            <w:r>
              <w:rPr>
                <w:color w:val="auto"/>
                <w:highlight w:val="none"/>
              </w:rP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地点：“</w:t>
            </w:r>
            <w:r>
              <w:rPr>
                <w:rFonts w:hint="eastAsia" w:ascii="宋体" w:hAnsi="宋体" w:eastAsia="宋体" w:cs="宋体"/>
                <w:bCs/>
                <w:color w:val="auto"/>
                <w:sz w:val="21"/>
                <w:szCs w:val="21"/>
                <w:highlight w:val="none"/>
                <w:lang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bCs/>
                <w:color w:val="auto"/>
                <w:sz w:val="21"/>
                <w:szCs w:val="21"/>
                <w:highlight w:val="none"/>
                <w:lang w:bidi="ar"/>
              </w:rPr>
              <w:t xml:space="preserve">系统</w:t>
            </w:r>
            <w:r>
              <w:rPr>
                <w:color w:val="auto"/>
                <w:highlight w:val="none"/>
              </w:rP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bidi="ar"/>
              </w:rPr>
              <w:t xml:space="preserve">本项目为不见面开标项目，开标阶段供应商在【供应商解密】环节必须使用CA证书解密电子投标（</w:t>
            </w:r>
            <w:r>
              <w:rPr>
                <w:rFonts w:hint="eastAsia" w:ascii="宋体" w:hAnsi="宋体" w:eastAsia="宋体" w:cs="宋体"/>
                <w:color w:val="auto"/>
                <w:sz w:val="21"/>
                <w:szCs w:val="21"/>
                <w:highlight w:val="none"/>
                <w:lang w:bidi="ar"/>
              </w:rPr>
              <w:t xml:space="preserve">响应</w:t>
            </w:r>
            <w:r>
              <w:rPr>
                <w:rFonts w:hint="eastAsia" w:ascii="宋体" w:hAnsi="宋体" w:eastAsia="宋体" w:cs="宋体"/>
                <w:color w:val="auto"/>
                <w:sz w:val="21"/>
                <w:szCs w:val="21"/>
                <w:highlight w:val="none"/>
                <w:lang w:val="zh-CN" w:bidi="ar"/>
              </w:rPr>
              <w:t xml:space="preserve">）文件，如在系统规定的解密时间内未能完成解密的视为放弃投标（响应）。</w:t>
            </w:r>
            <w:r>
              <w:rPr>
                <w:color w:val="auto"/>
                <w:highlight w:val="none"/>
              </w:rPr>
            </w:r>
          </w:p>
        </w:tc>
      </w:tr>
      <w:tr>
        <w:trPr>
          <w:jc w:val="center"/>
          <w:trHeight w:val="639"/>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磋商时间</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响应文件开启时间：</w:t>
            </w:r>
            <w:r>
              <w:rPr>
                <w:rFonts w:hint="eastAsia" w:ascii="宋体" w:hAnsi="宋体" w:eastAsia="宋体" w:cs="宋体"/>
                <w:color w:val="auto"/>
                <w:sz w:val="21"/>
                <w:szCs w:val="21"/>
                <w:highlight w:val="none"/>
                <w:lang w:eastAsia="zh-CN" w:bidi="ar"/>
              </w:rPr>
              <w:t xml:space="preserve">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年</w:t>
            </w:r>
            <w:r>
              <w:rPr>
                <w:rFonts w:hint="eastAsia" w:ascii="宋体" w:hAnsi="宋体" w:eastAsia="宋体" w:cs="宋体"/>
                <w:color w:val="auto"/>
                <w:sz w:val="21"/>
                <w:szCs w:val="21"/>
                <w:highlight w:val="none"/>
                <w:lang w:eastAsia="zh-CN" w:bidi="ar"/>
              </w:rPr>
              <w:t xml:space="preserve">9月15</w:t>
            </w:r>
            <w:r>
              <w:rPr>
                <w:rFonts w:hint="eastAsia" w:ascii="宋体" w:hAnsi="宋体" w:eastAsia="宋体" w:cs="宋体"/>
                <w:color w:val="auto"/>
                <w:sz w:val="21"/>
                <w:szCs w:val="21"/>
                <w:highlight w:val="none"/>
                <w:lang w:eastAsia="zh-CN" w:bidi="ar"/>
              </w:rPr>
              <w:t xml:space="preserve">日</w:t>
            </w:r>
            <w:r>
              <w:rPr>
                <w:rFonts w:hint="eastAsia" w:ascii="宋体" w:hAnsi="宋体" w:eastAsia="宋体" w:cs="宋体"/>
                <w:color w:val="auto"/>
                <w:sz w:val="21"/>
                <w:szCs w:val="21"/>
                <w:highlight w:val="none"/>
                <w:lang w:bidi="ar"/>
              </w:rPr>
              <w:t xml:space="preserve">9:30（北京时间）</w:t>
            </w:r>
            <w:r>
              <w:rPr>
                <w:color w:val="auto"/>
                <w:highlight w:val="none"/>
              </w:rPr>
            </w:r>
          </w:p>
          <w:p>
            <w:pP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磋商地点：“</w:t>
            </w:r>
            <w:r>
              <w:rPr>
                <w:rFonts w:hint="eastAsia" w:ascii="宋体" w:hAnsi="宋体" w:eastAsia="宋体" w:cs="宋体"/>
                <w:bCs/>
                <w:color w:val="auto"/>
                <w:sz w:val="21"/>
                <w:szCs w:val="21"/>
                <w:highlight w:val="none"/>
                <w:lang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bCs/>
                <w:color w:val="auto"/>
                <w:sz w:val="21"/>
                <w:szCs w:val="21"/>
                <w:highlight w:val="none"/>
                <w:lang w:bidi="ar"/>
              </w:rPr>
              <w:t xml:space="preserve">系统</w:t>
            </w:r>
            <w:r>
              <w:rPr>
                <w:color w:val="auto"/>
                <w:highlight w:val="none"/>
              </w:rP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根据省厅《关于进一步规范政府采购活动相关费用管理的通知》（苏财规〔2026〕1号）相关要求，本项目代理服务费由委托人自代理服务履约完毕之日起30个工作日内支付款项。</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代理服务费收费标准：</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预算金额100万元以下部分，费率为该部分预算金额的1.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预算金额100万元（含）－500万元部分，费率为该部分预算金额的</w:t>
            </w:r>
            <w:r>
              <w:rPr>
                <w:rFonts w:hint="eastAsia" w:ascii="宋体" w:hAnsi="宋体" w:eastAsia="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rPr>
              <w:t xml:space="preserve">%；</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预算金额500万元（含）-1000万元部分，费率为该部分预算金额的0.</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预算金额1000万元（含）-5000万元部分，费率为该部分预算金额的0.</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说明：代理服务费以采购预算金额为基数依据，按以上规定的标准和差额定率</w:t>
            </w:r>
            <w:r>
              <w:rPr>
                <w:rFonts w:hint="eastAsia" w:ascii="宋体" w:hAnsi="宋体" w:eastAsia="宋体" w:cs="宋体"/>
                <w:color w:val="auto"/>
                <w:sz w:val="21"/>
                <w:szCs w:val="21"/>
                <w:highlight w:val="none"/>
                <w:lang w:eastAsia="zh-CN"/>
              </w:rPr>
              <w:t xml:space="preserve">累计</w:t>
            </w:r>
            <w:r>
              <w:rPr>
                <w:rFonts w:hint="eastAsia" w:ascii="宋体" w:hAnsi="宋体" w:eastAsia="宋体" w:cs="宋体"/>
                <w:color w:val="auto"/>
                <w:sz w:val="21"/>
                <w:szCs w:val="21"/>
                <w:highlight w:val="none"/>
                <w:lang w:val="en-US" w:eastAsia="zh-CN"/>
              </w:rPr>
              <w:t xml:space="preserve">下浮20%</w:t>
            </w:r>
            <w:r>
              <w:rPr>
                <w:rFonts w:hint="eastAsia" w:ascii="宋体" w:hAnsi="宋体" w:eastAsia="宋体" w:cs="宋体"/>
                <w:color w:val="auto"/>
                <w:sz w:val="21"/>
                <w:szCs w:val="21"/>
                <w:highlight w:val="none"/>
              </w:rPr>
              <w:t xml:space="preserve">进法进行计算收取。例：如预算金额为150万元，则代理服务费＝100万元以下部分×1.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%＋（150万元－100万元以下部分）×</w:t>
            </w:r>
            <w:r>
              <w:rPr>
                <w:rFonts w:hint="eastAsia" w:ascii="宋体" w:hAnsi="宋体" w:eastAsia="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rPr>
              <w:t xml:space="preserve">%。如按上述方法计算的金额低于人民币3000元整的，则本项目代理服务费按人民币3000元整计收。</w:t>
            </w:r>
            <w:r>
              <w:rPr>
                <w:color w:val="auto"/>
                <w:highlight w:val="none"/>
              </w:rPr>
            </w:r>
          </w:p>
          <w:p>
            <w:pPr>
              <w:pStyle w:val="943"/>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汇款银行资料：</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收款人名称：苏州合亿盛工程咨询有限公司</w:t>
            </w:r>
            <w:r>
              <w:rPr>
                <w:color w:val="auto"/>
                <w:highlight w:val="none"/>
              </w:rPr>
            </w:r>
          </w:p>
          <w:p>
            <w:pPr>
              <w:pStyle w:val="943"/>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开户行名称：中国农业银行股份有限公司苏州元和支行</w:t>
            </w:r>
            <w:r>
              <w:rPr>
                <w:color w:val="auto"/>
                <w:highlight w:val="none"/>
              </w:rP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银行账号：10541101040028625</w:t>
            </w:r>
            <w:r>
              <w:rPr>
                <w:color w:val="auto"/>
                <w:highlight w:val="none"/>
              </w:rPr>
            </w:r>
          </w:p>
        </w:tc>
      </w:tr>
      <w:tr>
        <w:trPr>
          <w:jc w:val="center"/>
          <w:trHeight w:val="844"/>
        </w:trPr>
        <w:tc>
          <w:tcPr>
            <w:tcBorders>
              <w:top w:val="single" w:color="auto" w:sz="4" w:space="0"/>
              <w:left w:val="single" w:color="auto" w:sz="4" w:space="0"/>
              <w:bottom w:val="single" w:color="auto" w:sz="4" w:space="0"/>
              <w:right w:val="single" w:color="auto" w:sz="4" w:space="0"/>
            </w:tcBorders>
            <w:tcW w:w="947"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color w:val="auto"/>
                <w:highlight w:val="none"/>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34"/>
              <w:jc w:val="center"/>
              <w:keepLines w:val="0"/>
              <w:keepNext w:val="0"/>
              <w:pageBreakBefore w:val="0"/>
              <w:spacing w:before="0" w:beforeAutospacing="0" w:after="0" w:afterAutospacing="0"/>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特别提醒</w:t>
            </w:r>
            <w:r>
              <w:rPr>
                <w:color w:val="auto"/>
                <w:highlight w:val="none"/>
              </w:rPr>
            </w:r>
          </w:p>
        </w:tc>
        <w:tc>
          <w:tcPr>
            <w:tcBorders>
              <w:top w:val="single" w:color="auto" w:sz="4" w:space="0"/>
              <w:left w:val="single" w:color="auto" w:sz="4" w:space="0"/>
              <w:bottom w:val="single" w:color="auto" w:sz="4" w:space="0"/>
              <w:right w:val="single" w:color="auto" w:sz="4" w:space="0"/>
            </w:tcBorders>
            <w:tcW w:w="6882"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1.</w:t>
            </w:r>
            <w:r>
              <w:rPr>
                <w:rFonts w:hint="eastAsia" w:ascii="宋体" w:hAnsi="宋体" w:eastAsia="宋体" w:cs="宋体"/>
                <w:color w:val="auto"/>
                <w:sz w:val="21"/>
                <w:szCs w:val="21"/>
                <w:highlight w:val="none"/>
                <w:lang w:bidi="ar"/>
              </w:rPr>
              <w:t xml:space="preserve">本项目支持网上不见面开标，供应商不需到现场参加磋商会。</w:t>
            </w:r>
            <w:r>
              <w:rPr>
                <w:color w:val="auto"/>
                <w:highlight w:val="none"/>
              </w:rPr>
            </w:r>
          </w:p>
          <w:p>
            <w:pPr>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w:t>
            </w:r>
            <w:r>
              <w:rPr>
                <w:rFonts w:hint="eastAsia" w:ascii="宋体" w:hAnsi="宋体" w:eastAsia="宋体" w:cs="宋体"/>
                <w:color w:val="auto"/>
                <w:sz w:val="21"/>
                <w:szCs w:val="21"/>
                <w:highlight w:val="none"/>
                <w:lang w:bidi="ar"/>
              </w:rPr>
              <w:t xml:space="preserve">本项目采用线上二次报价</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及时关注系统，以防错过二次报价</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color w:val="auto"/>
                <w:highlight w:val="none"/>
              </w:rPr>
            </w:r>
          </w:p>
        </w:tc>
      </w:tr>
    </w:tbl>
    <w:p>
      <w:pPr>
        <w:jc w:val="center"/>
        <w:spacing w:line="360" w:lineRule="auto"/>
        <w:rPr>
          <w:rFonts w:hint="eastAsia" w:ascii="宋体" w:hAnsi="宋体" w:eastAsia="宋体" w:cs="宋体"/>
          <w:b/>
          <w:color w:val="auto"/>
          <w:sz w:val="48"/>
          <w:szCs w:val="48"/>
          <w:highlight w:val="none"/>
        </w:rPr>
      </w:pPr>
      <w:r>
        <w:rPr>
          <w:rFonts w:hint="eastAsia" w:ascii="宋体" w:hAnsi="宋体" w:eastAsia="宋体" w:cs="宋体"/>
          <w:color w:val="auto"/>
          <w:sz w:val="48"/>
          <w:szCs w:val="48"/>
          <w:highlight w:val="none"/>
        </w:rPr>
        <w:br w:type="page" w:clear="all"/>
      </w:r>
      <w:r>
        <w:rPr>
          <w:rFonts w:hint="eastAsia" w:ascii="宋体" w:hAnsi="宋体" w:eastAsia="宋体" w:cs="宋体"/>
          <w:color w:val="auto"/>
          <w:sz w:val="44"/>
          <w:szCs w:val="44"/>
          <w:highlight w:val="none"/>
        </w:rPr>
        <w:t xml:space="preserve">目     录</w:t>
      </w:r>
      <w:r>
        <w:rPr>
          <w:color w:val="auto"/>
          <w:highlight w:val="none"/>
        </w:rPr>
      </w:r>
    </w:p>
    <w:p>
      <w:pPr>
        <w:pStyle w:val="933"/>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TOC \o "1-1"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_Toc8780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color w:val="auto"/>
          <w:highlight w:val="none"/>
        </w:rPr>
      </w:r>
    </w:p>
    <w:p>
      <w:pPr>
        <w:pStyle w:val="933"/>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color w:val="auto"/>
          <w:highlight w:val="none"/>
        </w:rPr>
      </w:r>
    </w:p>
    <w:p>
      <w:pPr>
        <w:pStyle w:val="933"/>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第三章 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_Toc32554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14</w:t>
      </w:r>
      <w:r>
        <w:rPr>
          <w:rFonts w:hint="eastAsia" w:ascii="宋体" w:hAnsi="宋体" w:eastAsia="宋体" w:cs="宋体"/>
          <w:color w:val="auto"/>
          <w:sz w:val="28"/>
          <w:szCs w:val="28"/>
          <w:highlight w:val="none"/>
        </w:rPr>
        <w:fldChar w:fldCharType="end"/>
      </w:r>
      <w:r>
        <w:rPr>
          <w:color w:val="auto"/>
          <w:highlight w:val="none"/>
        </w:rPr>
      </w:r>
    </w:p>
    <w:p>
      <w:pPr>
        <w:pStyle w:val="933"/>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_Toc23397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36</w:t>
      </w:r>
      <w:r>
        <w:rPr>
          <w:rFonts w:hint="eastAsia" w:ascii="宋体" w:hAnsi="宋体" w:eastAsia="宋体" w:cs="宋体"/>
          <w:color w:val="auto"/>
          <w:sz w:val="28"/>
          <w:szCs w:val="28"/>
          <w:highlight w:val="none"/>
        </w:rPr>
        <w:fldChar w:fldCharType="end"/>
      </w:r>
      <w:r>
        <w:rPr>
          <w:color w:val="auto"/>
          <w:highlight w:val="none"/>
        </w:rPr>
      </w:r>
    </w:p>
    <w:p>
      <w:pPr>
        <w:pStyle w:val="933"/>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_Toc4569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40</w:t>
      </w:r>
      <w:r>
        <w:rPr>
          <w:rFonts w:hint="eastAsia" w:ascii="宋体" w:hAnsi="宋体" w:eastAsia="宋体" w:cs="宋体"/>
          <w:color w:val="auto"/>
          <w:sz w:val="28"/>
          <w:szCs w:val="28"/>
          <w:highlight w:val="none"/>
        </w:rPr>
        <w:fldChar w:fldCharType="end"/>
      </w:r>
      <w:r>
        <w:rPr>
          <w:color w:val="auto"/>
          <w:highlight w:val="none"/>
        </w:rPr>
      </w:r>
    </w:p>
    <w:p>
      <w:pPr>
        <w:pStyle w:val="933"/>
        <w:spacing w:line="360" w:lineRule="auto"/>
        <w:tabs>
          <w:tab w:val="right" w:pos="9032"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第六章 评审办法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_Toc30850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65</w:t>
      </w:r>
      <w:r>
        <w:rPr>
          <w:rFonts w:hint="eastAsia" w:ascii="宋体" w:hAnsi="宋体" w:eastAsia="宋体" w:cs="宋体"/>
          <w:color w:val="auto"/>
          <w:sz w:val="28"/>
          <w:szCs w:val="28"/>
          <w:highlight w:val="none"/>
        </w:rPr>
        <w:fldChar w:fldCharType="end"/>
      </w:r>
      <w:r>
        <w:rPr>
          <w:color w:val="auto"/>
          <w:highlight w:val="none"/>
        </w:rPr>
      </w:r>
    </w:p>
    <w:p>
      <w:pPr>
        <w:pStyle w:val="946"/>
        <w:ind w:firstLine="0"/>
        <w:jc w:val="both"/>
        <w:spacing w:line="360" w:lineRule="auto"/>
        <w:rPr>
          <w:rFonts w:hint="eastAsia" w:ascii="宋体" w:hAnsi="宋体" w:eastAsia="宋体" w:cs="宋体"/>
          <w:color w:val="auto"/>
          <w:highlight w:val="none"/>
        </w:rPr>
        <w:sectPr>
          <w:footerReference w:type="default" r:id="rId12"/>
          <w:footnotePr/>
          <w:endnotePr/>
          <w:type w:val="nextPage"/>
          <w:pgSz w:w="11906" w:h="16838" w:orient="portrait"/>
          <w:pgMar w:top="1134" w:right="1366" w:bottom="1134" w:left="1508" w:header="567" w:footer="675" w:gutter="0"/>
          <w:pgNumType w:start="1"/>
          <w:cols w:num="1" w:sep="0" w:space="720" w:equalWidth="1"/>
          <w:docGrid w:linePitch="360"/>
        </w:sectPr>
      </w:pPr>
      <w:r>
        <w:rPr>
          <w:rFonts w:hint="eastAsia" w:ascii="宋体" w:hAnsi="宋体" w:eastAsia="宋体" w:cs="宋体"/>
          <w:bCs/>
          <w:color w:val="auto"/>
          <w:sz w:val="28"/>
          <w:szCs w:val="28"/>
          <w:highlight w:val="none"/>
        </w:rPr>
        <w:fldChar w:fldCharType="end"/>
      </w:r>
      <w:r>
        <w:rPr>
          <w:rFonts w:hint="eastAsia" w:ascii="宋体" w:hAnsi="宋体" w:eastAsia="宋体" w:cs="宋体"/>
          <w:color w:val="auto"/>
          <w:highlight w:val="none"/>
        </w:rPr>
        <w:br w:type="page" w:clear="all"/>
      </w:r>
      <w:r>
        <w:rPr>
          <w:color w:val="auto"/>
          <w:highlight w:val="none"/>
        </w:rPr>
      </w:r>
    </w:p>
    <w:p>
      <w:pPr>
        <w:pStyle w:val="946"/>
        <w:ind w:firstLine="0"/>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46"/>
        <w:ind w:firstLine="0"/>
        <w:jc w:val="both"/>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ind w:firstLine="1044"/>
        <w:jc w:val="center"/>
        <w:keepLines w:val="0"/>
        <w:keepNext w:val="0"/>
        <w:pageBreakBefore w:val="0"/>
        <w:spacing w:line="360" w:lineRule="auto"/>
        <w:widowControl w:val="off"/>
        <w:rPr>
          <w:rFonts w:hint="eastAsia" w:ascii="宋体" w:hAnsi="宋体" w:eastAsia="宋体" w:cs="宋体"/>
          <w:b/>
          <w:bCs/>
          <w:color w:val="auto"/>
          <w:sz w:val="52"/>
          <w:highlight w:val="none"/>
        </w:rPr>
      </w:pPr>
      <w:r>
        <w:rPr>
          <w:color w:val="auto"/>
          <w:highlight w:val="none"/>
        </w:rPr>
      </w:r>
      <w:bookmarkStart w:id="1" w:name="_Toc8780"/>
      <w:r>
        <w:rPr>
          <w:rFonts w:hint="eastAsia" w:ascii="宋体" w:hAnsi="宋体" w:eastAsia="宋体" w:cs="宋体"/>
          <w:b/>
          <w:bCs/>
          <w:color w:val="auto"/>
          <w:sz w:val="52"/>
          <w:highlight w:val="none"/>
        </w:rPr>
        <w:t xml:space="preserve">第一章 磋商邀请函</w:t>
      </w:r>
      <w:bookmarkEnd w:id="1"/>
      <w:r>
        <w:rPr>
          <w:color w:val="auto"/>
          <w:highlight w:val="none"/>
        </w:rPr>
      </w:r>
      <w:r>
        <w:rPr>
          <w:color w:val="auto"/>
          <w:highlight w:val="none"/>
        </w:rPr>
      </w:r>
    </w:p>
    <w:p>
      <w:pPr>
        <w:rPr>
          <w:rFonts w:hint="eastAsia" w:ascii="宋体" w:hAnsi="宋体" w:eastAsia="宋体" w:cs="宋体"/>
          <w:color w:val="auto"/>
          <w:sz w:val="52"/>
          <w:highlight w:val="none"/>
        </w:rPr>
      </w:pPr>
      <w:r>
        <w:rPr>
          <w:rFonts w:hint="eastAsia" w:ascii="宋体" w:hAnsi="宋体" w:eastAsia="宋体" w:cs="宋体"/>
          <w:color w:val="auto"/>
          <w:sz w:val="52"/>
          <w:highlight w:val="none"/>
        </w:rPr>
        <w:br w:type="page" w:clear="all"/>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苏州合亿盛工程咨询有限公司受</w:t>
      </w:r>
      <w:r>
        <w:rPr>
          <w:rFonts w:hint="eastAsia" w:ascii="宋体" w:hAnsi="宋体" w:eastAsia="宋体" w:cs="宋体"/>
          <w:color w:val="auto"/>
          <w:sz w:val="24"/>
          <w:szCs w:val="24"/>
          <w:highlight w:val="none"/>
          <w:u w:val="single"/>
          <w:lang w:eastAsia="zh-CN"/>
        </w:rPr>
        <w:t xml:space="preserve">苏州市社会福利总院</w:t>
      </w:r>
      <w:r>
        <w:rPr>
          <w:rFonts w:hint="eastAsia" w:ascii="宋体" w:hAnsi="宋体" w:eastAsia="宋体" w:cs="宋体"/>
          <w:color w:val="auto"/>
          <w:sz w:val="24"/>
          <w:szCs w:val="24"/>
          <w:highlight w:val="none"/>
        </w:rPr>
        <w:t xml:space="preserve">的委托，就</w:t>
      </w:r>
      <w:r>
        <w:rPr>
          <w:rFonts w:hint="eastAsia" w:ascii="宋体" w:hAnsi="宋体" w:eastAsia="宋体" w:cs="宋体"/>
          <w:color w:val="auto"/>
          <w:sz w:val="24"/>
          <w:szCs w:val="24"/>
          <w:highlight w:val="none"/>
          <w:u w:val="single"/>
          <w:lang w:eastAsia="zh-CN"/>
        </w:rPr>
        <w:t xml:space="preserve">苏州市社会福利总院2、4号楼外立面涂料修缮项目</w:t>
      </w:r>
      <w:r>
        <w:rPr>
          <w:rFonts w:hint="eastAsia" w:ascii="宋体" w:hAnsi="宋体" w:eastAsia="宋体" w:cs="宋体"/>
          <w:color w:val="auto"/>
          <w:sz w:val="24"/>
          <w:szCs w:val="24"/>
          <w:highlight w:val="none"/>
        </w:rPr>
        <w:t xml:space="preserve">组织竞争性磋商采购，欢迎符合资格条件的供应商前来参加磋商。</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color w:val="auto"/>
          <w:highlight w:val="none"/>
        </w:rPr>
      </w:r>
      <w:bookmarkStart w:id="2" w:name="_Toc14794"/>
      <w:r>
        <w:rPr>
          <w:color w:val="auto"/>
          <w:highlight w:val="none"/>
        </w:rPr>
      </w:r>
      <w:bookmarkStart w:id="3" w:name="_Toc19838"/>
      <w:r>
        <w:rPr>
          <w:rFonts w:hint="eastAsia" w:ascii="宋体" w:hAnsi="宋体" w:eastAsia="宋体" w:cs="宋体"/>
          <w:b/>
          <w:bCs/>
          <w:color w:val="auto"/>
          <w:sz w:val="24"/>
          <w:szCs w:val="24"/>
          <w:highlight w:val="none"/>
        </w:rPr>
        <w:t xml:space="preserve">一、项目基本情况：</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JSZC-320500-SHYS-C2026-0020</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苏州市社会福利总院2、4号楼外立面涂料修缮项目</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采购方式：竞争性磋商</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采购预算：</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壹佰玖拾伍万壹仟肆佰陆拾伍元零伍分</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1951465.05</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最高限价：</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壹佰玖拾伍万壹仟肆佰陆拾伍元零伍分</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1951465.05</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本项目不接受联合体。</w:t>
      </w:r>
      <w:bookmarkEnd w:id="2"/>
      <w:r>
        <w:rPr>
          <w:color w:val="auto"/>
          <w:highlight w:val="none"/>
        </w:rPr>
      </w:r>
      <w:bookmarkEnd w:id="3"/>
      <w:r>
        <w:rPr>
          <w:color w:val="auto"/>
          <w:highlight w:val="none"/>
        </w:rPr>
      </w:r>
      <w:r>
        <w:rPr>
          <w:color w:val="auto"/>
          <w:highlight w:val="none"/>
        </w:rP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二、合格磋商供应商的一般条件：</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满足《中华人民共和国政府采购法》第二十二条规定：</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（5）参加政府采购活动近三年内，在经营活动中没有重大违法记录；</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落实政府采购政策需满足的资格要求：</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根据《政府采购促进中小企业发展管理办法》及《关于印发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苏州市政府采购促进中小企业发展实施意见</w:t>
      </w:r>
      <w:r>
        <w:rPr>
          <w:rFonts w:hint="eastAsia" w:ascii="宋体" w:hAnsi="宋体" w:eastAsia="宋体" w:cs="宋体"/>
          <w:color w:val="auto"/>
          <w:sz w:val="24"/>
          <w:szCs w:val="24"/>
          <w:highlight w:val="none"/>
          <w:lang w:eastAsia="zh-CN"/>
        </w:rPr>
        <w:t xml:space="preserve">〉的通知》</w:t>
      </w:r>
      <w:r>
        <w:rPr>
          <w:rFonts w:hint="eastAsia" w:ascii="宋体" w:hAnsi="宋体" w:eastAsia="宋体" w:cs="宋体"/>
          <w:color w:val="auto"/>
          <w:sz w:val="24"/>
          <w:szCs w:val="24"/>
          <w:highlight w:val="none"/>
        </w:rPr>
        <w:t xml:space="preserve">（苏财购〔2022〕16号）的相关规定，</w:t>
      </w:r>
      <w:r>
        <w:rPr>
          <w:rFonts w:hint="eastAsia" w:ascii="宋体" w:hAnsi="宋体" w:eastAsia="宋体" w:cs="宋体"/>
          <w:b/>
          <w:bCs/>
          <w:color w:val="auto"/>
          <w:sz w:val="24"/>
          <w:szCs w:val="24"/>
          <w:highlight w:val="none"/>
        </w:rPr>
        <w:t xml:space="preserve">本项目专门面向中小微企业</w:t>
      </w:r>
      <w:r>
        <w:rPr>
          <w:rFonts w:hint="eastAsia" w:ascii="宋体" w:hAnsi="宋体" w:eastAsia="宋体" w:cs="宋体"/>
          <w:color w:val="auto"/>
          <w:sz w:val="24"/>
          <w:szCs w:val="24"/>
          <w:highlight w:val="none"/>
        </w:rPr>
        <w:t xml:space="preserve">，供应商应为中小微企业、监狱企业、残疾人福利性单位。</w:t>
      </w:r>
      <w:r>
        <w:rPr>
          <w:color w:val="auto"/>
          <w:highlight w:val="none"/>
        </w:rP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）具备有效期内的</w:t>
      </w:r>
      <w:r>
        <w:rPr>
          <w:rFonts w:hint="eastAsia" w:ascii="宋体" w:hAnsi="宋体" w:eastAsia="宋体" w:cs="宋体"/>
          <w:color w:val="auto"/>
          <w:sz w:val="24"/>
          <w:szCs w:val="24"/>
          <w:highlight w:val="none"/>
          <w:lang w:val="en-US" w:eastAsia="zh-CN"/>
        </w:rPr>
        <w:t xml:space="preserve">防水防腐保温工程专业承包二级</w:t>
      </w:r>
      <w:r>
        <w:rPr>
          <w:rFonts w:hint="eastAsia" w:ascii="宋体" w:hAnsi="宋体" w:eastAsia="宋体" w:cs="宋体"/>
          <w:color w:val="auto"/>
          <w:sz w:val="24"/>
          <w:szCs w:val="24"/>
          <w:highlight w:val="none"/>
        </w:rPr>
        <w:t xml:space="preserve">及以上资质；</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）具备有效期内的《安全生产许可证》；</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）项目经理具有建筑工程二级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以上注册建造师资格，并具有有效的项目负责人安全生产考核合格证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B类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获取时间：采购公告发布之日起5个工作日</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获取方式：网上报名</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（1）申领CA证书</w:t>
      </w:r>
      <w:r>
        <w:rPr>
          <w:color w:val="auto"/>
          <w:highlight w:val="none"/>
        </w:rP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highlight w:val="none"/>
          <w:shd w:val="clear" w:color="auto" w:fill="ffffff"/>
        </w:rPr>
        <w:t xml:space="preserve">苏州现场办理地址：苏州市高新区邓</w:t>
      </w:r>
      <w:r>
        <w:rPr>
          <w:rFonts w:hint="eastAsia" w:ascii="宋体" w:hAnsi="宋体" w:eastAsia="宋体" w:cs="宋体"/>
          <w:b/>
          <w:bCs/>
          <w:color w:val="auto"/>
          <w:sz w:val="24"/>
          <w:szCs w:val="24"/>
          <w:highlight w:val="none"/>
          <w:shd w:val="clear" w:color="auto" w:fill="ffffff"/>
          <w:lang w:val="en-US" w:eastAsia="zh-CN"/>
        </w:rPr>
        <w:t xml:space="preserve">尉</w:t>
      </w:r>
      <w:r>
        <w:rPr>
          <w:rFonts w:hint="eastAsia" w:ascii="宋体" w:hAnsi="宋体" w:eastAsia="宋体" w:cs="宋体"/>
          <w:b/>
          <w:bCs/>
          <w:color w:val="auto"/>
          <w:sz w:val="24"/>
          <w:szCs w:val="24"/>
          <w:highlight w:val="none"/>
          <w:shd w:val="clear" w:color="auto" w:fill="ffffff"/>
        </w:rPr>
        <w:t xml:space="preserve">路105号狮山科技馆一楼服务大厅，咨询电话：0512</w:t>
      </w:r>
      <w:r>
        <w:rPr>
          <w:rFonts w:hint="eastAsia" w:ascii="宋体" w:hAnsi="宋体" w:eastAsia="宋体" w:cs="宋体"/>
          <w:b/>
          <w:bCs/>
          <w:color w:val="auto"/>
          <w:sz w:val="24"/>
          <w:szCs w:val="24"/>
          <w:highlight w:val="none"/>
          <w:shd w:val="clear" w:color="auto" w:fill="ffffff"/>
          <w:lang w:val="en-US" w:eastAsia="zh-CN"/>
        </w:rPr>
        <w:t xml:space="preserve">-</w:t>
      </w:r>
      <w:r>
        <w:rPr>
          <w:rFonts w:hint="eastAsia" w:ascii="宋体" w:hAnsi="宋体" w:eastAsia="宋体" w:cs="宋体"/>
          <w:b/>
          <w:bCs/>
          <w:color w:val="auto"/>
          <w:sz w:val="24"/>
          <w:szCs w:val="24"/>
          <w:highlight w:val="none"/>
          <w:shd w:val="clear" w:color="auto" w:fill="ffffff"/>
        </w:rPr>
        <w:t xml:space="preserve">65737699。</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（2）登录报名</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（3）在系统操作过程中如有疑问，请按以下方式联系：</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注册咨询：18261002950；</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CA技术咨询电话：400-608-6099；</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签章使用问题：025-83633811、025-83633812、15380932027、15371015030；</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系统使用指导与咨询：联系电话：18261002950；智能客服：登录苏采云系统后，联系系统右下方智能客服图标进行咨询。</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（5）供应商在“苏采云”系统中操作成功参与项目后，必须在“已参与项目”界面中下载电子采购文件（后缀名为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kedt”）并导入政府采购客户端工具后方可进行投标文件制作和提交（具体详见《苏采云系统供应商操作手册》。</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shd w:val="clear" w:color="auto" w:fill="ffffff"/>
        </w:rPr>
        <w:t xml:space="preserve">售价：无</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 xml:space="preserve">4.</w:t>
      </w:r>
      <w:r>
        <w:rPr>
          <w:rFonts w:hint="eastAsia" w:ascii="宋体" w:hAnsi="宋体" w:eastAsia="宋体" w:cs="宋体"/>
          <w:color w:val="auto"/>
          <w:sz w:val="24"/>
          <w:szCs w:val="24"/>
          <w:highlight w:val="none"/>
          <w:shd w:val="clear" w:color="auto" w:fill="ffffff"/>
        </w:rPr>
        <w:t xml:space="preserve">本项目采用网上投标电子评标方式。</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color w:val="auto"/>
          <w:highlight w:val="none"/>
        </w:rPr>
      </w:r>
      <w:bookmarkStart w:id="4" w:name="_Toc28359016"/>
      <w:r>
        <w:rPr>
          <w:color w:val="auto"/>
          <w:highlight w:val="none"/>
        </w:rPr>
      </w:r>
      <w:bookmarkStart w:id="5" w:name="_Toc35393633"/>
      <w:r>
        <w:rPr>
          <w:color w:val="auto"/>
          <w:highlight w:val="none"/>
        </w:rPr>
      </w:r>
      <w:bookmarkStart w:id="6" w:name="_Toc28359093"/>
      <w:r>
        <w:rPr>
          <w:color w:val="auto"/>
          <w:highlight w:val="none"/>
        </w:rPr>
      </w:r>
      <w:bookmarkStart w:id="7" w:name="_Toc35393802"/>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日9</w:t>
      </w:r>
      <w:r>
        <w:rPr>
          <w:rFonts w:hint="eastAsia" w:ascii="宋体" w:hAnsi="宋体" w:eastAsia="宋体" w:cs="宋体"/>
          <w:color w:val="auto"/>
          <w:sz w:val="24"/>
          <w:szCs w:val="24"/>
          <w:highlight w:val="none"/>
        </w:rPr>
        <w:t xml:space="preserve">点30分（北京时间）</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地点：“苏采云”系统（网址：http://jszfcg.jsczt.cn/）</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方式：本项目提交电子投标（响应）文件，供应商不需到现场参加开标会，不接受纸质投标（响应）文件。</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4"/>
      <w:r>
        <w:rPr>
          <w:color w:val="auto"/>
          <w:highlight w:val="none"/>
        </w:rPr>
      </w:r>
      <w:bookmarkEnd w:id="5"/>
      <w:r>
        <w:rPr>
          <w:color w:val="auto"/>
          <w:highlight w:val="none"/>
        </w:rPr>
      </w:r>
      <w:bookmarkEnd w:id="6"/>
      <w:r>
        <w:rPr>
          <w:color w:val="auto"/>
          <w:highlight w:val="none"/>
        </w:rPr>
      </w:r>
      <w:bookmarkEnd w:id="7"/>
      <w:r>
        <w:rPr>
          <w:color w:val="auto"/>
          <w:highlight w:val="none"/>
        </w:rPr>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eastAsia="zh-CN"/>
        </w:rPr>
        <w:t xml:space="preserve">9月15</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9点30分（北京时间）</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地点：“苏采云”系统（网址：http://jszfcg.jsczt.cn/）</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六、其他应说明事项：</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未依照采购公告要求依法获取采购文件的供应商，视为未参加该项政府采购活动，不具备对该政府采购项目提出质疑的法定权利。但因投标人资格条件或获取时间设定不符合有关法律法规规定等原因使供应商权益受损的除外。</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auto"/>
          <w:sz w:val="24"/>
          <w:szCs w:val="24"/>
          <w:highlight w:val="none"/>
        </w:rPr>
        <w:t xml:space="preserve">供应商应充分考虑到网络环境、网络带宽等风险因素，如因供应商自身原因造成的电子投标文件上传不成功由供应商自行承担全部责任。</w:t>
      </w:r>
      <w:r>
        <w:rPr>
          <w:color w:val="auto"/>
          <w:highlight w:val="none"/>
        </w:rP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4"/>
          <w:szCs w:val="24"/>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rPr>
          <w:color w:val="auto"/>
          <w:highlight w:val="none"/>
        </w:rP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color w:val="auto"/>
          <w:sz w:val="24"/>
          <w:szCs w:val="24"/>
          <w:highlight w:val="none"/>
        </w:rPr>
        <w:t xml:space="preserve">请供应商确保电脑、系统及其他设备（视频输入输出设备等）无误，且开标直至项目结束始终保持系统在线状态。</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本次采购的有关信息将在以下网站上发布：</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5.1江苏政府采购网</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5.2苏州市政府采购网</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color w:val="auto"/>
          <w:sz w:val="24"/>
          <w:szCs w:val="24"/>
          <w:highlight w:val="none"/>
        </w:rPr>
        <w:t xml:space="preserve">政府采购管理监督电话：</w:t>
      </w:r>
      <w:r>
        <w:rPr>
          <w:rFonts w:hint="eastAsia" w:ascii="宋体" w:hAnsi="宋体" w:eastAsia="宋体" w:cs="宋体"/>
          <w:color w:val="auto"/>
          <w:sz w:val="24"/>
          <w:szCs w:val="24"/>
          <w:highlight w:val="none"/>
          <w:lang w:val="en-US" w:eastAsia="zh-CN"/>
        </w:rPr>
        <w:t xml:space="preserve">0512-</w:t>
      </w:r>
      <w:r>
        <w:rPr>
          <w:rFonts w:hint="eastAsia" w:ascii="宋体" w:hAnsi="宋体" w:eastAsia="宋体" w:cs="宋体"/>
          <w:color w:val="auto"/>
          <w:sz w:val="24"/>
          <w:szCs w:val="24"/>
          <w:highlight w:val="none"/>
        </w:rPr>
        <w:t xml:space="preserve">68616651。</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单位负责人为同一人或者存在直接控股、管理关系的不同供应商，不得参加同一合同项下的政府采购活动。</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w:t>
      </w:r>
      <w:r>
        <w:rPr>
          <w:rFonts w:hint="eastAsia" w:ascii="宋体" w:hAnsi="宋体" w:eastAsia="宋体" w:cs="宋体"/>
          <w:b/>
          <w:bCs/>
          <w:color w:val="auto"/>
          <w:sz w:val="24"/>
          <w:szCs w:val="24"/>
          <w:highlight w:val="none"/>
        </w:rPr>
        <w:t xml:space="preserve">本采购标的对应的中小企业划分标准所属行业为：建筑业</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不同供应商响应文件的制作机器码一致，均视为无效响应。</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本项目支持政府采购合同信用融资。</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七、凡对本次采购提出询问，请按以下方式联系：</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采购单位</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苏州市社会福利总院</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地址：</w:t>
      </w:r>
      <w:r>
        <w:rPr>
          <w:rFonts w:hint="eastAsia" w:ascii="宋体" w:hAnsi="宋体" w:eastAsia="宋体" w:cs="宋体"/>
          <w:b w:val="0"/>
          <w:bCs w:val="0"/>
          <w:color w:val="auto"/>
          <w:sz w:val="24"/>
          <w:szCs w:val="24"/>
          <w:highlight w:val="none"/>
          <w:lang w:val="en-US" w:eastAsia="zh-CN"/>
        </w:rPr>
        <w:t xml:space="preserve">苏州市</w:t>
      </w:r>
      <w:r>
        <w:rPr>
          <w:rFonts w:hint="eastAsia" w:ascii="宋体" w:hAnsi="宋体" w:eastAsia="宋体" w:cs="宋体"/>
          <w:b w:val="0"/>
          <w:bCs w:val="0"/>
          <w:color w:val="auto"/>
          <w:sz w:val="24"/>
          <w:szCs w:val="24"/>
          <w:highlight w:val="none"/>
          <w:lang w:eastAsia="zh-CN"/>
        </w:rPr>
        <w:t xml:space="preserve">相城区新福路700号</w:t>
      </w:r>
      <w:r>
        <w:rPr>
          <w:color w:val="auto"/>
          <w:highlight w:val="none"/>
        </w:rPr>
      </w:r>
    </w:p>
    <w:p>
      <w:pPr>
        <w:ind w:left="0"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联系人：李安进</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电话：0512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65891088-5109</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采购代理机构</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称：苏州合亿盛工程咨询有限公司</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址：苏州市相城区聚茂路185号活力大厦B座502</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联系方式：0512-67210880</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项目联系方式</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项目联系人：徐晓逸/胡欢/吴雯瑜</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话：0512-67210880</w:t>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bookmarkStart w:id="8" w:name="_Toc30838"/>
      <w:r>
        <w:rPr>
          <w:color w:val="auto"/>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hint="eastAsia" w:ascii="宋体" w:hAnsi="宋体" w:eastAsia="宋体" w:cs="宋体"/>
          <w:b w:val="0"/>
          <w:color w:val="auto"/>
          <w:sz w:val="52"/>
          <w:highlight w:val="none"/>
        </w:rPr>
      </w:pPr>
      <w:r>
        <w:rPr>
          <w:rFonts w:hint="eastAsia" w:ascii="宋体" w:hAnsi="宋体" w:eastAsia="宋体" w:cs="宋体"/>
          <w:color w:val="auto"/>
          <w:sz w:val="52"/>
          <w:highlight w:val="none"/>
        </w:rPr>
        <w:t xml:space="preserve">第二章 磋商须知</w:t>
      </w:r>
      <w:bookmarkEnd w:id="8"/>
      <w:r>
        <w:rPr>
          <w:color w:val="auto"/>
          <w:highlight w:val="none"/>
        </w:rPr>
      </w:r>
      <w:r>
        <w:rPr>
          <w:color w:val="auto"/>
          <w:highlight w:val="none"/>
        </w:rP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color w:val="auto"/>
          <w:highlight w:val="none"/>
        </w:rPr>
      </w:r>
    </w:p>
    <w:p>
      <w:pPr>
        <w:ind w:firstLine="482"/>
        <w:spacing w:line="360" w:lineRule="auto"/>
        <w:rPr>
          <w:rFonts w:hint="eastAsia" w:ascii="宋体" w:hAnsi="宋体" w:eastAsia="宋体" w:cs="宋体"/>
          <w:b/>
          <w:bCs/>
          <w:color w:val="auto"/>
          <w:sz w:val="24"/>
          <w:szCs w:val="24"/>
          <w:highlight w:val="none"/>
        </w:rPr>
      </w:pPr>
      <w:r>
        <w:rPr>
          <w:color w:val="auto"/>
          <w:highlight w:val="none"/>
        </w:rPr>
      </w:r>
      <w:bookmarkStart w:id="9" w:name="_Toc16525"/>
      <w:r>
        <w:rPr>
          <w:rFonts w:hint="eastAsia" w:ascii="宋体" w:hAnsi="宋体" w:eastAsia="宋体" w:cs="宋体"/>
          <w:b/>
          <w:bCs/>
          <w:color w:val="auto"/>
          <w:sz w:val="24"/>
          <w:szCs w:val="24"/>
          <w:highlight w:val="none"/>
        </w:rPr>
        <w:t xml:space="preserve">一、响应文件的组成及要求</w:t>
      </w:r>
      <w:r>
        <w:rPr>
          <w:color w:val="auto"/>
          <w:highlight w:val="none"/>
        </w:rP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（一）文件组成：</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响应文件一（报价部分）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格式见第三章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1.1磋商响应函；</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1.2磋商报价表；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1.3磋商报价明细表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响应文件二（资格及技术部分）（部分格式见第三章）：</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2.1关于资格文件的声明函；</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2.2磋商响应单位基本情况表；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2.3磋商响应单位《营业执照》副本复印件或相应主体资格证明文件；</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2.4磋商响应单位法定代表人身份证复印件；</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2.5磋商响应单位代理人身份证复印件、法定代表人授权委托书（如有授权）；</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2.6合格供应商的基本条件、特定条件所需提供的相应证明材料，具体包括：</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2.6.1具有独立承担民事责任的能力证明。包括法人或者其他组织的营业执照等证明文件，自然人的身份证明；</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2.6.2具有良好的商业信誉和健全的财务会计制度证明。包括但不限于最近一期经审计的财务报告或提供银行出具的资信证明；</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2.6.3履行合同所必备的设备和专业技术能力的证明材料。包括履行合同所必需的设备和专业技术能力的书面声明等材料；</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2.6.5参加政府采购活动前三年内在经营活动中没有重大违法记录的书面声明函；</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color w:val="auto"/>
          <w:highlight w:val="none"/>
        </w:rPr>
      </w:r>
    </w:p>
    <w:p>
      <w:pPr>
        <w:ind w:left="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2.6.7特定资格要求：</w:t>
      </w:r>
      <w:r>
        <w:rPr>
          <w:color w:val="auto"/>
          <w:highlight w:val="none"/>
        </w:rPr>
      </w:r>
    </w:p>
    <w:p>
      <w:pPr>
        <w:ind w:firstLine="480"/>
        <w:spacing w:line="360" w:lineRule="auto"/>
        <w:tabs>
          <w:tab w:val="left" w:pos="567"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2.6.7.1</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2.6.7.2具备有效期内的防水防腐保温工程专业承包二级及以上资质；</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2.6.7.3具备有效期内的《安全生产许可证》；</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2.6.7.4项目经理具有建筑工程二级（含）以上注册建造师资格，并具有有效的项目负责人安全生产考核合格证（B类）。</w:t>
      </w:r>
      <w:r>
        <w:rPr>
          <w:color w:val="auto"/>
          <w:highlight w:val="none"/>
        </w:rP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6.8《中小企业声明函》；《残疾人福利性单位声明函》；省级以上监狱管理局、戒毒管理局（含新疆生产建设兵团）出具的属于监狱企业的证明文件；</w:t>
      </w:r>
      <w:r>
        <w:rPr>
          <w:color w:val="auto"/>
          <w:highlight w:val="none"/>
        </w:rPr>
      </w:r>
    </w:p>
    <w:p>
      <w:pPr>
        <w:ind w:left="0" w:firstLine="482"/>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注：根据《政府采购促进中小企业发展管理办法》的相关规定，本项目专门面向中小企业，《中小企业声明函》为必须提供的资格证明材料，否则磋商响应文件按响应无效处理。提供了《残疾人福利性单位</w:t>
      </w:r>
      <w:r>
        <w:rPr>
          <w:rFonts w:hint="eastAsia" w:ascii="宋体" w:hAnsi="宋体" w:eastAsia="宋体" w:cs="宋体"/>
          <w:b/>
          <w:color w:val="auto"/>
          <w:sz w:val="24"/>
          <w:szCs w:val="24"/>
          <w:highlight w:val="none"/>
          <w:lang w:val="en-US" w:eastAsia="zh-CN"/>
        </w:rPr>
        <w:t xml:space="preserve">声明</w:t>
      </w:r>
      <w:r>
        <w:rPr>
          <w:rFonts w:hint="eastAsia" w:ascii="宋体" w:hAnsi="宋体" w:eastAsia="宋体" w:cs="宋体"/>
          <w:b/>
          <w:color w:val="auto"/>
          <w:sz w:val="24"/>
          <w:szCs w:val="24"/>
          <w:highlight w:val="none"/>
        </w:rPr>
        <w:t xml:space="preserve">函》或监狱企业证明文件的供应商视同为小型、微型企业。若供应商提供的《中小企业声明函》或《残疾人福利性单位</w:t>
      </w:r>
      <w:r>
        <w:rPr>
          <w:rFonts w:hint="eastAsia" w:ascii="宋体" w:hAnsi="宋体" w:eastAsia="宋体" w:cs="宋体"/>
          <w:b/>
          <w:color w:val="auto"/>
          <w:sz w:val="24"/>
          <w:szCs w:val="24"/>
          <w:highlight w:val="none"/>
          <w:lang w:val="en-US" w:eastAsia="zh-CN"/>
        </w:rPr>
        <w:t xml:space="preserve">声明</w:t>
      </w:r>
      <w:r>
        <w:rPr>
          <w:rFonts w:hint="eastAsia" w:ascii="宋体" w:hAnsi="宋体" w:eastAsia="宋体" w:cs="宋体"/>
          <w:b/>
          <w:color w:val="auto"/>
          <w:sz w:val="24"/>
          <w:szCs w:val="24"/>
          <w:highlight w:val="none"/>
        </w:rPr>
        <w:t xml:space="preserve">函》或监狱企业证明文件为虚假声明则视同提供虚假材料，按《</w:t>
      </w:r>
      <w:r>
        <w:rPr>
          <w:rFonts w:hint="eastAsia" w:ascii="宋体" w:hAnsi="宋体" w:eastAsia="宋体" w:cs="宋体"/>
          <w:b/>
          <w:color w:val="auto"/>
          <w:sz w:val="24"/>
          <w:szCs w:val="24"/>
          <w:highlight w:val="none"/>
          <w:lang w:eastAsia="zh-CN"/>
        </w:rPr>
        <w:t xml:space="preserve">中华人民共和国政府采购法</w:t>
      </w:r>
      <w:r>
        <w:rPr>
          <w:rFonts w:hint="eastAsia" w:ascii="宋体" w:hAnsi="宋体" w:eastAsia="宋体" w:cs="宋体"/>
          <w:b/>
          <w:color w:val="auto"/>
          <w:sz w:val="24"/>
          <w:szCs w:val="24"/>
          <w:highlight w:val="none"/>
        </w:rPr>
        <w:t xml:space="preserve">》相关规定处理并报请政府监管部门给予行政处罚。</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磋商供应商证明其为合格磋商供应商的证书、证明、文件等资料：</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施工组织设计（包括但不限于工程总体概况、施工总体部署、施工总进度计划、各分部及分项工程专项施工方案、安全生产、文明施工、环境保护、临时设施配套保障措施等）；</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《拟投入本项目人员配备一览表》；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《商务条款偏离表》；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《施工质量验收标准、质量承诺》；</w:t>
      </w:r>
      <w:r>
        <w:rPr>
          <w:color w:val="auto"/>
          <w:highlight w:val="none"/>
        </w:rP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拟投入本项目设备清单；</w:t>
      </w:r>
      <w:r>
        <w:rPr>
          <w:color w:val="auto"/>
          <w:highlight w:val="none"/>
        </w:rPr>
      </w:r>
    </w:p>
    <w:p>
      <w:pPr>
        <w:ind w:left="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材料品牌表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《投标（响应）保证承诺书》《磋商响应单位与其他单位存在控股、管理关系情况表》；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磋商采购文件中要求必须提供的其他相关证明材料；</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《企业类似项目一览表》；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其它有关资格证明文件：其他可以证明磋商供应商资信、资质和货物、服务质量的证书、文件、推荐信等资料。</w:t>
      </w:r>
      <w:r>
        <w:rPr>
          <w:color w:val="auto"/>
          <w:highlight w:val="none"/>
        </w:rP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注1：以上2.6为资格审查要求提供的材料，是作为对供应商资格审查、质疑身份认定的依据，响应供应商必须提供并加盖电子公章。否则，磋商响应文件将被认定为不符合资格审查要求。</w:t>
      </w:r>
      <w:r>
        <w:rPr>
          <w:color w:val="auto"/>
          <w:highlight w:val="none"/>
        </w:rP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注2：以上1.1-2.5,2.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为符合性审查须提供的资料，响应供应商必须提供并加盖电子公章。否则，磋商响应文件将被认定为未实质性响应。</w:t>
      </w:r>
      <w:r>
        <w:rPr>
          <w:color w:val="auto"/>
          <w:highlight w:val="none"/>
        </w:rP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注3：制作电子响应文件时必须与投标文件制作软件目录一一对应，将相关资料上传至相应模块。</w:t>
      </w:r>
      <w:r>
        <w:rPr>
          <w:color w:val="auto"/>
          <w:highlight w:val="none"/>
        </w:rPr>
      </w:r>
    </w:p>
    <w:p>
      <w:pPr>
        <w:ind w:firstLine="482"/>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4"/>
          <w:szCs w:val="24"/>
          <w:highlight w:val="non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highlight w:val="none"/>
        </w:rP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color w:val="auto"/>
          <w:sz w:val="24"/>
          <w:szCs w:val="24"/>
          <w:highlight w:val="none"/>
        </w:rPr>
        <w:t xml:space="preserve">注5：磋商过程中如有问题采购代理机构工作人员会及时通过《投标供应商确认函》留存的手机号与供应商联系。请供应商确保该手机号磋商当日</w:t>
      </w:r>
      <w:r>
        <w:rPr>
          <w:rFonts w:hint="eastAsia" w:ascii="宋体" w:hAnsi="宋体" w:eastAsia="宋体" w:cs="宋体"/>
          <w:b/>
          <w:color w:val="auto"/>
          <w:sz w:val="24"/>
          <w:szCs w:val="24"/>
          <w:highlight w:val="none"/>
          <w:lang w:eastAsia="zh-CN"/>
        </w:rPr>
        <w:t xml:space="preserve">通信畅通</w:t>
      </w:r>
      <w:r>
        <w:rPr>
          <w:rFonts w:hint="eastAsia" w:ascii="宋体" w:hAnsi="宋体" w:eastAsia="宋体" w:cs="宋体"/>
          <w:b/>
          <w:color w:val="auto"/>
          <w:sz w:val="24"/>
          <w:szCs w:val="24"/>
          <w:highlight w:val="none"/>
        </w:rPr>
        <w:t xml:space="preserve">，否则</w:t>
      </w:r>
      <w:r>
        <w:rPr>
          <w:rFonts w:hint="eastAsia" w:ascii="宋体" w:hAnsi="宋体" w:eastAsia="宋体" w:cs="宋体"/>
          <w:b/>
          <w:color w:val="auto"/>
          <w:sz w:val="24"/>
          <w:szCs w:val="24"/>
          <w:highlight w:val="none"/>
          <w:lang w:eastAsia="zh-CN"/>
        </w:rPr>
        <w:t xml:space="preserve">导致</w:t>
      </w:r>
      <w:r>
        <w:rPr>
          <w:rFonts w:hint="eastAsia" w:ascii="宋体" w:hAnsi="宋体" w:eastAsia="宋体" w:cs="宋体"/>
          <w:b/>
          <w:color w:val="auto"/>
          <w:sz w:val="24"/>
          <w:szCs w:val="24"/>
          <w:highlight w:val="none"/>
        </w:rPr>
        <w:t xml:space="preserve">对供应商不利的后果由供应商自行承担。</w:t>
      </w:r>
      <w:r>
        <w:rPr>
          <w:color w:val="auto"/>
          <w:highlight w:val="none"/>
        </w:rP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二、磋商程序</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1.采购代理机构按本须知规定的时间、地点主持磋商采购活动。</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2.供应商通过“苏采云”系统在线参与磋商活动。供应商应当按照《苏采云系统供应商操作手册》规定在“苏采云”系统规定的时间内对响应文件进行解密。</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3.在磋商响应文件网上递交截止时间止成功解密的磋商供应商少于三家，则本次采购失败。</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4.由磋商小组审查供应商解密的响应文件。</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6.磋商小组要求供应商澄清、说明或者更正响应文件应当以书面形式作出。供应商的澄清、说明或者更正应当由其单位加盖电子公章。</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szCs w:val="24"/>
          <w:highlight w:val="none"/>
          <w:lang w:val="zh-CN"/>
        </w:rPr>
        <w:t xml:space="preserve">提交“磋商响应函”并加盖CA电子公章。</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auto"/>
          <w:highlight w:val="none"/>
        </w:rP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10.</w:t>
      </w:r>
      <w:r>
        <w:rPr>
          <w:rFonts w:hint="eastAsia" w:ascii="宋体" w:hAnsi="宋体" w:eastAsia="宋体" w:cs="宋体"/>
          <w:bCs/>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此处规定时间的计算以系统中的倒计时间为准，系统中的线上最后报价只有一次机会，提交后无法撤回，请供应商慎重提交</w:t>
      </w:r>
      <w:r>
        <w:rPr>
          <w:rFonts w:hint="eastAsia" w:ascii="宋体" w:hAnsi="宋体" w:eastAsia="宋体" w:cs="宋体"/>
          <w:bCs/>
          <w:color w:val="auto"/>
          <w:sz w:val="24"/>
          <w:szCs w:val="24"/>
          <w:highlight w:val="none"/>
          <w:lang w:val="zh-CN"/>
        </w:rPr>
        <w:t xml:space="preserve">）。</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已提交响应文件的供应商，在提交最后报价之前，可以根据磋商情况退出磋商，并在“苏采云”系统中提交“退出磋商函”并加盖CA电子公章。</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11.经磋商确定最终采购需求和提交最后报价的供应商后，由磋商小组采用综合</w:t>
      </w:r>
      <w:r>
        <w:rPr>
          <w:rFonts w:hint="eastAsia" w:ascii="宋体" w:hAnsi="宋体" w:eastAsia="宋体" w:cs="宋体"/>
          <w:bCs/>
          <w:color w:val="auto"/>
          <w:sz w:val="24"/>
          <w:szCs w:val="24"/>
          <w:highlight w:val="none"/>
          <w:lang w:val="zh-CN"/>
        </w:rPr>
        <w:t xml:space="preserve">评分法对提交最后报价的供应商的响应文件和最后报价进行综合评分。</w:t>
      </w:r>
      <w:r>
        <w:rPr>
          <w:color w:val="auto"/>
          <w:highlight w:val="none"/>
        </w:rPr>
      </w:r>
    </w:p>
    <w:p>
      <w:pPr>
        <w:pStyle w:val="926"/>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en-US"/>
        </w:rPr>
        <w:t xml:space="preserve">政府采购异常低价审查</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12.1</w:t>
      </w:r>
      <w:r>
        <w:rPr>
          <w:rFonts w:hint="eastAsia" w:ascii="宋体" w:hAnsi="宋体" w:eastAsia="宋体" w:cs="宋体"/>
          <w:color w:val="auto"/>
          <w:sz w:val="24"/>
          <w:szCs w:val="24"/>
          <w:highlight w:val="none"/>
          <w:lang w:val="en-US" w:eastAsia="en-US"/>
        </w:rPr>
        <w:t xml:space="preserve">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en-US"/>
        </w:rPr>
        <w:t xml:space="preserve">应当启动异常低价投标（响应）审查程序：</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en-US"/>
        </w:rPr>
        <w:t xml:space="preserve">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全部通过符合性审查供应商投标（响应）报价平均值×50%；</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en-US"/>
        </w:rPr>
        <w:t xml:space="preserve">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通过符合性审查的次低报价供应商投标（响应）报价×50%；</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en-US"/>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采购项目最高限价×45%；</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（4）磋商小组</w:t>
      </w:r>
      <w:r>
        <w:rPr>
          <w:rFonts w:hint="eastAsia" w:ascii="宋体" w:hAnsi="宋体" w:eastAsia="宋体" w:cs="宋体"/>
          <w:color w:val="auto"/>
          <w:sz w:val="24"/>
          <w:szCs w:val="24"/>
          <w:highlight w:val="none"/>
          <w:lang w:val="en-US" w:eastAsia="en-US"/>
        </w:rPr>
        <w:t xml:space="preserve">基于专业判断，认为供应商报价过低，有可能影响产品质量或者不能诚信履约的其他情形。</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auto"/>
          <w:highlight w:val="none"/>
        </w:rPr>
      </w:r>
    </w:p>
    <w:p>
      <w:pPr>
        <w:pStyle w:val="926"/>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13.磋商小组根据磋商成交原则确定成交供应商，并将结果通知所有参加磋商的供应商。</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14.如磋商过程中出现本采购文件未尽事宜，由磋商小组根据政府采购有关法律法规讨论决定。</w:t>
      </w:r>
      <w:r>
        <w:rPr>
          <w:color w:val="auto"/>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三、质疑</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质疑及答复遵守《政府采购质疑和投诉办法》（中华人民共和国财政部令第94号）规定。</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供应商认为采购文件、采购过程和采购</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结果使自己的权益受到损害的，可以在知道或应知其权益受到损害之日起七个工作日内，以书面形式根据下述条款的规定向代理提出质疑。上述应知其权益受到损害之日，是指：</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①对可以质疑的采购文件提出质疑的，为收到采购文件之日或者采购文件公告期限届满之日；</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②对采购过程提出质疑的，为各采购程序环节结束之日；</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③对中标或者成交结果提出质疑的，为中标或者成交结果公告期限届满之日。</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供应商应当在法定质疑期内一次性提出针对同一采购程序环节的质疑。供应商如在法定期限内对同一采购程序环节提出多次质疑的，代理将只对供应商第一次质疑作出答复。</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提出质疑的供应商应当是参与所质疑项目采购活动的供应商，未依照采购公告要求获取采购文件的供应商，视为未参与该项政府采购活动，不具备对该政府采购项目提出质疑的法定权利。</w:t>
      </w:r>
      <w:r>
        <w:rPr>
          <w:color w:val="auto"/>
          <w:highlight w:val="none"/>
        </w:rP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对采购文件内容质疑时，需提供在采购交易系统中下载本项目磋商文件的</w:t>
      </w:r>
      <w:bookmarkStart w:id="10" w:name="_Hlk159144357"/>
      <w:r>
        <w:rPr>
          <w:rFonts w:hint="eastAsia" w:ascii="宋体" w:hAnsi="宋体" w:eastAsia="宋体" w:cs="宋体"/>
          <w:b/>
          <w:bCs/>
          <w:color w:val="auto"/>
          <w:sz w:val="24"/>
          <w:szCs w:val="24"/>
          <w:highlight w:val="none"/>
        </w:rPr>
        <w:t xml:space="preserve">《投标供应商确认函》</w:t>
      </w:r>
      <w:bookmarkEnd w:id="10"/>
      <w:r>
        <w:rPr>
          <w:rFonts w:hint="eastAsia" w:ascii="宋体" w:hAnsi="宋体" w:eastAsia="宋体" w:cs="宋体"/>
          <w:b/>
          <w:bCs/>
          <w:color w:val="auto"/>
          <w:sz w:val="24"/>
          <w:szCs w:val="24"/>
          <w:highlight w:val="none"/>
        </w:rPr>
        <w:t xml:space="preserve">，未提供的视为未依照采购公告要求获取磋商文件的供应商，不具备对该政府采购项目提出质疑的法定权利。</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color w:val="auto"/>
          <w:highlight w:val="none"/>
        </w:rP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四、项目的终止</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出现下列情形之一的，将终止竞争性磋商采购活动：</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因情况变化，不再符合规定的竞争性磋商采购方式适用情形的；</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出现影响采购公正的违法、违规行为的；</w:t>
      </w:r>
      <w:r>
        <w:rPr>
          <w:color w:val="auto"/>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rPr>
          <w:color w:val="auto"/>
          <w:highlight w:val="none"/>
        </w:rPr>
      </w:r>
    </w:p>
    <w:p>
      <w:pPr>
        <w:ind w:firstLine="480"/>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在采购活动中因重大变故，采购任务取消的。</w:t>
      </w:r>
      <w:r>
        <w:rPr>
          <w:color w:val="auto"/>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五、服务费及履约保证金</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根据省厅《关于进一步规范政府采购活动相关费用管理的通知》（苏财规〔2026〕1号）相关要求，本项目代理服务费由委托人自代理服务履约完毕之日起30个工作日内支付款项。</w:t>
      </w:r>
      <w:r>
        <w:rPr>
          <w:color w:val="auto"/>
          <w:highlight w:val="none"/>
        </w:rPr>
      </w:r>
    </w:p>
    <w:p>
      <w:pPr>
        <w:ind w:firstLine="480"/>
        <w:spacing w:line="360" w:lineRule="auto"/>
        <w:rPr>
          <w:rFonts w:hint="default" w:ascii="宋体" w:hAnsi="宋体" w:eastAsia="宋体" w:cs="宋体"/>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履约保证金：在签订合同后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个工作</w:t>
      </w:r>
      <w:bookmarkStart w:id="576" w:name="_GoBack"/>
      <w:r>
        <w:rPr>
          <w:color w:val="auto"/>
          <w:highlight w:val="none"/>
        </w:rPr>
      </w:r>
      <w:bookmarkEnd w:id="576"/>
      <w:r>
        <w:rPr>
          <w:rFonts w:hint="eastAsia" w:ascii="宋体" w:hAnsi="宋体" w:eastAsia="宋体" w:cs="宋体"/>
          <w:color w:val="auto"/>
          <w:sz w:val="24"/>
          <w:szCs w:val="24"/>
          <w:highlight w:val="none"/>
        </w:rPr>
        <w:t xml:space="preserve">日内按成交金额的5%缴纳履约保证金至甲方指定账户，履约保证金可采用转账支票、银行汇票等方式缴纳。</w:t>
      </w:r>
      <w:r>
        <w:rPr>
          <w:rFonts w:hint="eastAsia" w:ascii="宋体" w:hAnsi="宋体" w:eastAsia="宋体" w:cs="宋体"/>
          <w:color w:val="auto"/>
          <w:sz w:val="24"/>
          <w:szCs w:val="24"/>
          <w:highlight w:val="none"/>
          <w:lang w:val="en-US" w:eastAsia="zh-CN"/>
        </w:rPr>
        <w:t xml:space="preserve">待项目验收合格后15个工作日内退还乙方履约保证金（无息）。</w:t>
      </w:r>
      <w:r>
        <w:rPr>
          <w:color w:val="auto"/>
          <w:highlight w:val="none"/>
        </w:rP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4"/>
          <w:highlight w:val="none"/>
        </w:rPr>
        <w:t xml:space="preserve">六、</w:t>
      </w:r>
      <w:r>
        <w:rPr>
          <w:rFonts w:hint="eastAsia" w:ascii="宋体" w:hAnsi="宋体" w:eastAsia="宋体" w:cs="宋体"/>
          <w:b/>
          <w:color w:val="auto"/>
          <w:sz w:val="24"/>
          <w:szCs w:val="24"/>
          <w:highlight w:val="none"/>
        </w:rPr>
        <w:t xml:space="preserve">信用记录</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w:t>
      </w:r>
      <w:bookmarkStart w:id="11" w:name="OLE_LINK2"/>
      <w:r>
        <w:rPr>
          <w:rFonts w:hint="eastAsia" w:ascii="宋体" w:hAnsi="宋体" w:eastAsia="宋体" w:cs="宋体"/>
          <w:b/>
          <w:color w:val="auto"/>
          <w:sz w:val="24"/>
          <w:szCs w:val="24"/>
          <w:highlight w:val="none"/>
        </w:rPr>
        <w:t xml:space="preserve">苏州市财政局《关于印发苏州市市级政府采购信用记录查询和使用工作试行办法的通知》（苏财购</w:t>
      </w:r>
      <w:r>
        <w:rPr>
          <w:rFonts w:hint="eastAsia" w:ascii="宋体" w:hAnsi="宋体" w:eastAsia="宋体" w:cs="宋体"/>
          <w:b/>
          <w:color w:val="auto"/>
          <w:sz w:val="24"/>
          <w:szCs w:val="24"/>
          <w:highlight w:val="none"/>
          <w:lang w:eastAsia="zh-CN"/>
        </w:rPr>
        <w:t xml:space="preserve">〔2017〕11号</w:t>
      </w:r>
      <w:r>
        <w:rPr>
          <w:rFonts w:hint="eastAsia" w:ascii="宋体" w:hAnsi="宋体" w:eastAsia="宋体" w:cs="宋体"/>
          <w:b/>
          <w:color w:val="auto"/>
          <w:sz w:val="24"/>
          <w:szCs w:val="24"/>
          <w:highlight w:val="none"/>
        </w:rPr>
        <w:t xml:space="preserve">）文件</w:t>
      </w:r>
      <w:r>
        <w:rPr>
          <w:rFonts w:hint="eastAsia" w:ascii="宋体" w:hAnsi="宋体" w:eastAsia="宋体" w:cs="宋体"/>
          <w:color w:val="auto"/>
          <w:sz w:val="24"/>
          <w:szCs w:val="24"/>
          <w:highlight w:val="none"/>
        </w:rPr>
        <w:t xml:space="preserve">的规定，我们将依法对</w:t>
      </w:r>
      <w:bookmarkEnd w:id="11"/>
      <w:r>
        <w:rPr>
          <w:rFonts w:hint="eastAsia" w:ascii="宋体" w:hAnsi="宋体" w:eastAsia="宋体" w:cs="宋体"/>
          <w:color w:val="auto"/>
          <w:sz w:val="24"/>
          <w:szCs w:val="24"/>
          <w:highlight w:val="none"/>
        </w:rPr>
        <w:t xml:space="preserve">供应商进行信用查询，凡经确认不符合政府采购相关法律法规规定的，将拒绝其参与政府采购活动。</w:t>
      </w:r>
      <w:r>
        <w:rPr>
          <w:color w:val="auto"/>
          <w:highlight w:val="none"/>
        </w:rP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查询截止时点：响应文件递交截止时间。</w:t>
      </w:r>
      <w:r>
        <w:rPr>
          <w:color w:val="auto"/>
          <w:highlight w:val="none"/>
        </w:rP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查询渠道：</w:t>
      </w:r>
      <w:r>
        <w:rPr>
          <w:color w:val="auto"/>
          <w:highlight w:val="none"/>
        </w:rPr>
      </w:r>
    </w:p>
    <w:p>
      <w:pPr>
        <w:ind w:firstLine="480"/>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采购代理机构会在接收响应文件截止时间后，登录信用中国网站（www.creditchina.gov.cn/）和中国政府采购网（www.ccgp.gov.cn/）查询供应商的信用记录，并将查询结果递交评标委员会。</w:t>
      </w:r>
      <w:r>
        <w:rPr>
          <w:color w:val="auto"/>
          <w:highlight w:val="none"/>
        </w:rP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查询证据留存方式：</w:t>
      </w:r>
      <w:r>
        <w:rPr>
          <w:color w:val="auto"/>
          <w:highlight w:val="none"/>
        </w:rP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相关来源网站页面进行复核并打印，作为证据留存。</w:t>
      </w:r>
      <w:r>
        <w:rPr>
          <w:color w:val="auto"/>
          <w:highlight w:val="none"/>
        </w:rPr>
      </w:r>
    </w:p>
    <w:p>
      <w:pPr>
        <w:ind w:firstLine="480"/>
        <w:jc w:val="left"/>
        <w:spacing w:line="360" w:lineRule="auto"/>
        <w:tabs>
          <w:tab w:val="left" w:pos="75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信用记录使用规则：</w:t>
      </w:r>
      <w:r>
        <w:rPr>
          <w:color w:val="auto"/>
          <w:highlight w:val="none"/>
        </w:rPr>
      </w:r>
    </w:p>
    <w:p>
      <w:pPr>
        <w:ind w:firstLine="480"/>
        <w:jc w:val="left"/>
        <w:spacing w:line="360" w:lineRule="auto"/>
        <w:tabs>
          <w:tab w:val="left" w:pos="753" w:leader="none"/>
        </w:tabs>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rPr>
          <w:color w:val="auto"/>
          <w:highlight w:val="none"/>
        </w:rP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bookmarkEnd w:id="9"/>
      <w:r>
        <w:rPr>
          <w:color w:val="auto"/>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47"/>
        <w:jc w:val="center"/>
        <w:rPr>
          <w:rFonts w:hint="eastAsia" w:ascii="宋体" w:hAnsi="宋体" w:eastAsia="宋体" w:cs="宋体"/>
          <w:b w:val="0"/>
          <w:color w:val="auto"/>
          <w:sz w:val="52"/>
          <w:highlight w:val="none"/>
        </w:rPr>
      </w:pPr>
      <w:r>
        <w:rPr>
          <w:color w:val="auto"/>
          <w:highlight w:val="none"/>
        </w:rPr>
      </w:r>
      <w:bookmarkStart w:id="12" w:name="_Toc32554"/>
      <w:r>
        <w:rPr>
          <w:rFonts w:hint="eastAsia" w:ascii="宋体" w:hAnsi="宋体" w:eastAsia="宋体" w:cs="宋体"/>
          <w:color w:val="auto"/>
          <w:sz w:val="52"/>
          <w:highlight w:val="none"/>
        </w:rPr>
        <w:t xml:space="preserve">第三章 磋商响应文件格式</w:t>
      </w:r>
      <w:bookmarkEnd w:id="12"/>
      <w:r>
        <w:rPr>
          <w:color w:val="auto"/>
          <w:highlight w:val="none"/>
        </w:rPr>
      </w:r>
      <w:r>
        <w:rPr>
          <w:color w:val="auto"/>
          <w:highlight w:val="none"/>
        </w:rPr>
      </w:r>
    </w:p>
    <w:p>
      <w:pPr>
        <w:pStyle w:val="946"/>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说明：</w:t>
      </w:r>
      <w:r>
        <w:rPr>
          <w:color w:val="auto"/>
          <w:highlight w:val="none"/>
        </w:rPr>
      </w:r>
    </w:p>
    <w:p>
      <w:pPr>
        <w:pStyle w:val="946"/>
        <w:ind w:firstLine="482"/>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对本章所有的格式，磋商供应商可根据自身情况进行补充和修改，但补充和修改不得造成与本格式内容有实质性的违背。</w:t>
      </w:r>
      <w:r>
        <w:rPr>
          <w:color w:val="auto"/>
          <w:highlight w:val="none"/>
        </w:rPr>
      </w:r>
    </w:p>
    <w:p>
      <w:pPr>
        <w:pStyle w:val="946"/>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lang w:eastAsia="zh-CN"/>
        </w:rPr>
        <w:t xml:space="preserve">1.</w:t>
      </w:r>
      <w:r>
        <w:rPr>
          <w:rFonts w:hint="eastAsia" w:ascii="宋体" w:hAnsi="宋体" w:eastAsia="宋体" w:cs="宋体"/>
          <w:b/>
          <w:color w:val="auto"/>
          <w:szCs w:val="24"/>
          <w:highlight w:val="none"/>
        </w:rPr>
        <w:t xml:space="preserve">（供应商）法定代表人授权委托书</w:t>
      </w:r>
      <w:r>
        <w:rPr>
          <w:color w:val="auto"/>
          <w:highlight w:val="none"/>
        </w:rPr>
      </w:r>
    </w:p>
    <w:p>
      <w:pPr>
        <w:pStyle w:val="946"/>
        <w:ind w:firstLine="0"/>
        <w:jc w:val="center"/>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授权委托书</w:t>
      </w:r>
      <w:r>
        <w:rPr>
          <w:color w:val="auto"/>
          <w:highlight w:val="none"/>
        </w:rPr>
      </w:r>
    </w:p>
    <w:p>
      <w:pPr>
        <w:pStyle w:val="946"/>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（姓名）为我公司授权代表（即代理人），以本公司的名义参加</w:t>
      </w: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号（项目编号）的竞争性磋商活动。代理人在磋商活动过程中所签署的一切文件和处理与这有关的一切事务，我均予以承认。</w:t>
      </w:r>
      <w:r>
        <w:rPr>
          <w:color w:val="auto"/>
          <w:highlight w:val="none"/>
        </w:rP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auto"/>
          <w:highlight w:val="none"/>
        </w:rPr>
      </w:r>
    </w:p>
    <w:p>
      <w:pPr>
        <w:ind w:firstLine="480"/>
        <w:jc w:val="lef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rPr>
          <w:color w:val="auto"/>
          <w:highlight w:val="none"/>
        </w:rP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法定代表人：（签字或盖章）</w:t>
      </w:r>
      <w:r>
        <w:rPr>
          <w:color w:val="auto"/>
          <w:highlight w:val="none"/>
        </w:rP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代理人：（签字或盖章）</w:t>
      </w:r>
      <w:r>
        <w:rPr>
          <w:color w:val="auto"/>
          <w:highlight w:val="none"/>
        </w:rP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pStyle w:val="946"/>
        <w:ind w:firstLine="0"/>
        <w:jc w:val="both"/>
        <w:spacing w:line="320" w:lineRule="exact"/>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eastAsia="zh-CN"/>
        </w:rPr>
        <w:t xml:space="preserve">2.</w:t>
      </w:r>
      <w:r>
        <w:rPr>
          <w:rFonts w:hint="eastAsia" w:ascii="宋体" w:hAnsi="宋体" w:eastAsia="宋体" w:cs="宋体"/>
          <w:b/>
          <w:color w:val="auto"/>
          <w:szCs w:val="24"/>
          <w:highlight w:val="none"/>
        </w:rPr>
        <w:t xml:space="preserve">响应函</w:t>
      </w:r>
      <w:r>
        <w:rPr>
          <w:color w:val="auto"/>
          <w:highlight w:val="none"/>
        </w:rPr>
      </w:r>
    </w:p>
    <w:p>
      <w:pPr>
        <w:pStyle w:val="944"/>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响应函</w:t>
      </w:r>
      <w:r>
        <w:rPr>
          <w:color w:val="auto"/>
          <w:highlight w:val="none"/>
        </w:rPr>
      </w:r>
    </w:p>
    <w:p>
      <w:pPr>
        <w:pStyle w:val="9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苏州合亿盛工程咨询有限公司</w:t>
      </w:r>
      <w:r>
        <w:rPr>
          <w:rFonts w:hint="eastAsia" w:ascii="宋体" w:hAnsi="宋体" w:eastAsia="宋体" w:cs="宋体"/>
          <w:color w:val="auto"/>
          <w:sz w:val="24"/>
          <w:szCs w:val="24"/>
          <w:highlight w:val="none"/>
        </w:rPr>
        <w:t xml:space="preserve">：</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hAnsi="宋体" w:eastAsia="宋体" w:cs="宋体"/>
          <w:color w:val="auto"/>
          <w:sz w:val="24"/>
          <w:szCs w:val="24"/>
          <w:highlight w:val="none"/>
          <w:u w:val="single"/>
          <w:lang w:val="zh-CN"/>
        </w:rPr>
        <w:t xml:space="preserve">JSZC-320500-SHYS-C2026-0020</w:t>
      </w:r>
      <w:r>
        <w:rPr>
          <w:rFonts w:hint="eastAsia" w:ascii="宋体" w:hAnsi="宋体" w:eastAsia="宋体" w:cs="宋体"/>
          <w:color w:val="auto"/>
          <w:sz w:val="24"/>
          <w:szCs w:val="24"/>
          <w:highlight w:val="none"/>
        </w:rPr>
        <w:t xml:space="preserve">号采购文件，经仔细阅读和研究，我们决定参加磋商活动。</w:t>
      </w:r>
      <w:r>
        <w:rPr>
          <w:color w:val="auto"/>
          <w:highlight w:val="none"/>
        </w:rPr>
      </w:r>
    </w:p>
    <w:p>
      <w:pPr>
        <w:pStyle w:val="944"/>
        <w:numPr>
          <w:ilvl w:val="0"/>
          <w:numId w:val="0"/>
        </w:numPr>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我们愿意按照采购文件的一切要求，提供完成该项目的全部内容，我们的报价应</w:t>
      </w:r>
      <w:r>
        <w:rPr>
          <w:rFonts w:hint="eastAsia" w:hAnsi="宋体" w:eastAsia="宋体" w:cs="宋体"/>
          <w:color w:val="auto"/>
          <w:sz w:val="24"/>
          <w:szCs w:val="24"/>
          <w:highlight w:val="none"/>
          <w:lang w:eastAsia="zh-CN"/>
        </w:rPr>
        <w:t xml:space="preserve">包括完成该项目所需的全部人工费、材料费、机械费、管理费、利润、工程风险、税金以及所需的施工准备、施工过程、保修期等所需的供货、运输、运杂保险、装卸、备品、备件、损耗、安装、调试、人员培训、售后服务、专利技术等一切费用</w:t>
      </w:r>
      <w:r>
        <w:rPr>
          <w:rFonts w:hint="eastAsia" w:ascii="宋体" w:hAnsi="宋体" w:eastAsia="宋体" w:cs="宋体"/>
          <w:color w:val="auto"/>
          <w:sz w:val="24"/>
          <w:szCs w:val="24"/>
          <w:highlight w:val="none"/>
        </w:rPr>
        <w:t xml:space="preserve">。同时，除非合同条款中另有规定，否则，成交供应商所报价格在合同实施期间不因市场变化因素而变动。</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如果我们的磋商响应文件被接受，我们将严格履行采购文件中规定的每一项要求，按期、按质、按量履行合同的义务。</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我们已详细审查全部采购文件，包括更正公告</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。我们完全理解并同意放弃对这方面有不明及误解的权力。</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我们同意按采购文件中的规定，本磋商响应文件的有效期限为响应文件提交截止之日起六十天。</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我们愿意提供磋商采购单位在采购文件中要求的所有资料。</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我们愿意遵守采购文件中所列的收费标准。</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我们承诺该磋商响应文件在磋商开始后的全过程中保持有效，不做任何更改和变动。</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我们承诺我公司符合采购文件中“合格磋商供应商的一般条件和特殊条件”的要求，若与真实情况不符，本公司愿意承担由此而产生的一切后果。</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我们声明：我们在参加本次政府采购活动前3年内在经营活动中没有重大违法记录。</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综合说明：</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（1）伴随服务及配合措施；（2）要求甲方提供的配合；</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（3）对采购文件有不同意见的偏离说明；（4）</w:t>
      </w:r>
      <w:r>
        <w:rPr>
          <w:rFonts w:hint="eastAsia"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说明。</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所有有关磋商响应文件的函电，请按下列地址联系：</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单位：联系人：</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地址：邮政编码：</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联系电话：传真：</w:t>
      </w:r>
      <w:r>
        <w:rPr>
          <w:color w:val="auto"/>
          <w:highlight w:val="none"/>
        </w:rPr>
      </w:r>
    </w:p>
    <w:p>
      <w:pPr>
        <w:pStyle w:val="94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电子邮箱</w:t>
      </w:r>
      <w:r>
        <w:rPr>
          <w:color w:val="auto"/>
          <w:highlight w:val="none"/>
        </w:rPr>
      </w:r>
    </w:p>
    <w:p>
      <w:pPr>
        <w:pStyle w:val="944"/>
        <w:ind w:firstLine="48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pStyle w:val="946"/>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eastAsia="zh-CN"/>
        </w:rPr>
        <w:t xml:space="preserve">3.</w:t>
      </w:r>
      <w:r>
        <w:rPr>
          <w:rFonts w:hint="eastAsia" w:ascii="宋体" w:hAnsi="宋体" w:eastAsia="宋体" w:cs="宋体"/>
          <w:b/>
          <w:color w:val="auto"/>
          <w:szCs w:val="24"/>
          <w:highlight w:val="none"/>
        </w:rPr>
        <w:t xml:space="preserve">磋商报价表</w:t>
      </w:r>
      <w:r>
        <w:rPr>
          <w:color w:val="auto"/>
          <w:highlight w:val="none"/>
        </w:rPr>
      </w:r>
    </w:p>
    <w:p>
      <w:pPr>
        <w:pStyle w:val="944"/>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磋商报价表</w:t>
      </w:r>
      <w:r>
        <w:rPr>
          <w:color w:val="auto"/>
          <w:highlight w:val="none"/>
        </w:rPr>
      </w:r>
    </w:p>
    <w:p>
      <w:pPr>
        <w:jc w:val="center"/>
        <w:spacing w:line="360" w:lineRule="auto"/>
        <w:widowControl/>
        <w:rPr>
          <w:rFonts w:hint="eastAsia" w:ascii="宋体" w:hAnsi="宋体" w:eastAsia="宋体" w:cs="宋体"/>
          <w:b/>
          <w:color w:val="auto"/>
          <w:sz w:val="21"/>
          <w:szCs w:val="21"/>
          <w:highlight w:val="none"/>
        </w:rPr>
      </w:pPr>
      <w:r>
        <w:rPr>
          <w:rStyle w:val="949"/>
          <w:rFonts w:hint="eastAsia" w:ascii="宋体" w:hAnsi="宋体" w:eastAsia="宋体" w:cs="宋体"/>
          <w:color w:val="auto"/>
          <w:sz w:val="24"/>
          <w:szCs w:val="24"/>
          <w:highlight w:val="none"/>
        </w:rPr>
        <w:t xml:space="preserve">采购编号：                                               价格单位：元</w:t>
      </w:r>
      <w:r>
        <w:rPr>
          <w:color w:val="auto"/>
          <w:highlight w:val="none"/>
        </w:rPr>
      </w:r>
    </w:p>
    <w:tbl>
      <w:tblPr>
        <w:tblStyle w:val="92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7853"/>
      </w:tblGrid>
      <w:tr>
        <w:trPr>
          <w:cantSplit/>
          <w:jc w:val="center"/>
          <w:trHeight w:val="680"/>
        </w:trPr>
        <w:tc>
          <w:tcPr>
            <w:tcW w:w="1560" w:type="dxa"/>
            <w:vAlign w:val="center"/>
            <w:textDirection w:val="lrTb"/>
            <w:noWrap w:val="false"/>
          </w:tcPr>
          <w:p>
            <w:pPr>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项目编号</w:t>
            </w:r>
            <w:r>
              <w:rPr>
                <w:color w:val="auto"/>
                <w:highlight w:val="none"/>
              </w:rPr>
            </w:r>
          </w:p>
        </w:tc>
        <w:tc>
          <w:tcPr>
            <w:tcW w:w="8516" w:type="dxa"/>
            <w:vAlign w:val="center"/>
            <w:textDirection w:val="lrTb"/>
            <w:noWrap w:val="false"/>
          </w:tcPr>
          <w:p>
            <w:pPr>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tc>
      </w:tr>
      <w:tr>
        <w:trPr>
          <w:cantSplit/>
          <w:jc w:val="center"/>
          <w:trHeight w:val="680"/>
        </w:trPr>
        <w:tc>
          <w:tcPr>
            <w:tcW w:w="1560" w:type="dxa"/>
            <w:vAlign w:val="center"/>
            <w:textDirection w:val="lrTb"/>
            <w:noWrap w:val="false"/>
          </w:tcPr>
          <w:p>
            <w:pPr>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项目名称</w:t>
            </w:r>
            <w:r>
              <w:rPr>
                <w:color w:val="auto"/>
                <w:highlight w:val="none"/>
              </w:rPr>
            </w:r>
          </w:p>
        </w:tc>
        <w:tc>
          <w:tcPr>
            <w:tcW w:w="8516" w:type="dxa"/>
            <w:vAlign w:val="center"/>
            <w:textDirection w:val="lrTb"/>
            <w:noWrap w:val="false"/>
          </w:tcPr>
          <w:p>
            <w:pPr>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p>
        </w:tc>
      </w:tr>
      <w:tr>
        <w:trPr>
          <w:cantSplit/>
          <w:jc w:val="center"/>
          <w:trHeight w:val="635"/>
        </w:trPr>
        <w:tc>
          <w:tcPr>
            <w:tcW w:w="1560" w:type="dxa"/>
            <w:vAlign w:val="center"/>
            <w:textDirection w:val="lrTb"/>
            <w:noWrap w:val="false"/>
          </w:tcPr>
          <w:p>
            <w:pPr>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响应总报价</w:t>
            </w:r>
            <w:r>
              <w:rPr>
                <w:color w:val="auto"/>
                <w:highlight w:val="none"/>
              </w:rPr>
            </w:r>
          </w:p>
        </w:tc>
        <w:tc>
          <w:tcPr>
            <w:tcW w:w="8516" w:type="dxa"/>
            <w:vAlign w:val="center"/>
            <w:textDirection w:val="lrTb"/>
            <w:noWrap w:val="false"/>
          </w:tcPr>
          <w:p>
            <w:pPr>
              <w:ind w:left="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大写：人民币                             。 小写：¥      元</w:t>
            </w:r>
            <w:r>
              <w:rPr>
                <w:color w:val="auto"/>
                <w:highlight w:val="none"/>
              </w:rPr>
            </w:r>
          </w:p>
        </w:tc>
      </w:tr>
      <w:tr>
        <w:trPr>
          <w:cantSplit/>
          <w:jc w:val="center"/>
          <w:trHeight w:val="596"/>
        </w:trPr>
        <w:tc>
          <w:tcPr>
            <w:gridSpan w:val="2"/>
            <w:tcW w:w="10076" w:type="dxa"/>
            <w:vAlign w:val="center"/>
            <w:textDirection w:val="lrTb"/>
            <w:noWrap w:val="false"/>
          </w:tcPr>
          <w:p>
            <w:pPr>
              <w:ind w:left="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我单位拟派项目经理：</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（姓名），资质等级：</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级，证号：</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rPr>
                <w:color w:val="auto"/>
                <w:highlight w:val="none"/>
              </w:rPr>
            </w:r>
          </w:p>
        </w:tc>
      </w:tr>
      <w:tr>
        <w:trPr>
          <w:cantSplit/>
          <w:jc w:val="center"/>
          <w:trHeight w:val="596"/>
        </w:trPr>
        <w:tc>
          <w:tcPr>
            <w:gridSpan w:val="2"/>
            <w:tcW w:w="10076" w:type="dxa"/>
            <w:vAlign w:val="center"/>
            <w:textDirection w:val="lrTb"/>
            <w:noWrap w:val="false"/>
          </w:tcPr>
          <w:p>
            <w:pPr>
              <w:ind w:left="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我单位保证在 </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日历天内竣工。</w:t>
            </w:r>
            <w:r>
              <w:rPr>
                <w:color w:val="auto"/>
                <w:highlight w:val="none"/>
              </w:rPr>
            </w:r>
          </w:p>
        </w:tc>
      </w:tr>
      <w:tr>
        <w:trPr>
          <w:cantSplit/>
          <w:jc w:val="center"/>
          <w:trHeight w:val="596"/>
        </w:trPr>
        <w:tc>
          <w:tcPr>
            <w:gridSpan w:val="2"/>
            <w:tcW w:w="10076" w:type="dxa"/>
            <w:vAlign w:val="center"/>
            <w:textDirection w:val="lrTb"/>
            <w:noWrap w:val="false"/>
          </w:tcPr>
          <w:p>
            <w:pPr>
              <w:ind w:left="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我单位保证本工程质量达到 </w:t>
            </w:r>
            <w:r>
              <w:rPr>
                <w:rFonts w:hint="eastAsia" w:ascii="宋体" w:hAnsi="宋体" w:eastAsia="宋体" w:cs="宋体"/>
                <w:b w:val="0"/>
                <w:bCs/>
                <w:color w:val="auto"/>
                <w:sz w:val="24"/>
                <w:szCs w:val="24"/>
                <w:highlight w:val="none"/>
                <w:u w:val="single"/>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标准。</w:t>
            </w:r>
            <w:r>
              <w:rPr>
                <w:color w:val="auto"/>
                <w:highlight w:val="none"/>
              </w:rPr>
            </w:r>
          </w:p>
        </w:tc>
      </w:tr>
      <w:tr>
        <w:trPr>
          <w:cantSplit/>
          <w:jc w:val="center"/>
          <w:trHeight w:val="596"/>
        </w:trPr>
        <w:tc>
          <w:tcPr>
            <w:gridSpan w:val="2"/>
            <w:tcW w:w="10076" w:type="dxa"/>
            <w:vAlign w:val="center"/>
            <w:textDirection w:val="lrTb"/>
            <w:noWrap w:val="false"/>
          </w:tcPr>
          <w:p>
            <w:pPr>
              <w:ind w:left="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贵单位的采购文件、成交通知书和本报价文件将构成约束我们双方的合同。</w:t>
            </w:r>
            <w:r>
              <w:rPr>
                <w:color w:val="auto"/>
                <w:highlight w:val="none"/>
              </w:rPr>
            </w:r>
          </w:p>
        </w:tc>
      </w:tr>
      <w:tr>
        <w:trPr>
          <w:cantSplit/>
          <w:jc w:val="center"/>
          <w:trHeight w:val="785"/>
        </w:trPr>
        <w:tc>
          <w:tcPr>
            <w:gridSpan w:val="2"/>
            <w:tcW w:w="10076" w:type="dxa"/>
            <w:vAlign w:val="center"/>
            <w:textDirection w:val="lrTb"/>
            <w:noWrap w:val="false"/>
          </w:tcPr>
          <w:p>
            <w:pPr>
              <w:ind w:left="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我们承诺：我们的报价经过仔细测算，绝对不低于我们的成本价。在施工图纸不发生变更的情况下，在合同条款约定的范围内，不向发包人要求增加任何费用。</w:t>
            </w:r>
            <w:r>
              <w:rPr>
                <w:color w:val="auto"/>
                <w:highlight w:val="none"/>
              </w:rPr>
            </w:r>
          </w:p>
        </w:tc>
      </w:tr>
    </w:tbl>
    <w:p>
      <w:pPr>
        <w:ind w:right="-20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highlight w:val="none"/>
        </w:rPr>
      </w:r>
    </w:p>
    <w:p>
      <w:pPr>
        <w:ind w:right="-200"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注：上述报价应</w:t>
      </w:r>
      <w:r>
        <w:rPr>
          <w:rFonts w:hint="eastAsia" w:ascii="宋体" w:hAnsi="宋体" w:eastAsia="宋体" w:cs="宋体"/>
          <w:bCs/>
          <w:color w:val="auto"/>
          <w:sz w:val="24"/>
          <w:szCs w:val="24"/>
          <w:highlight w:val="none"/>
          <w:lang w:eastAsia="zh-CN"/>
        </w:rPr>
        <w:t xml:space="preserve">包括完成该项目所需的全部人工费、材料费、机械费、管理费、利润、工程风险、税金以及所需的施工准备、施工过程、保修期等所需的供货、运输、运杂保险、装卸、备品、备件、损耗、安装、调试、人员培训、售后服务、专利技术等一切费用</w:t>
      </w:r>
      <w:r>
        <w:rPr>
          <w:rFonts w:hint="eastAsia" w:ascii="宋体" w:hAnsi="宋体" w:eastAsia="宋体" w:cs="宋体"/>
          <w:bCs/>
          <w:color w:val="auto"/>
          <w:sz w:val="24"/>
          <w:szCs w:val="24"/>
          <w:highlight w:val="none"/>
        </w:rPr>
        <w:t xml:space="preserve">。同时，除非合同条款中另有规定，否则，成交供应商所报价格在合同实施期间不因市场变化因素而变动。</w:t>
      </w:r>
      <w:r>
        <w:rPr>
          <w:color w:val="auto"/>
          <w:highlight w:val="none"/>
        </w:rPr>
      </w:r>
    </w:p>
    <w:p>
      <w:pPr>
        <w:ind w:right="-2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ind w:right="-20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jc w:val="left"/>
        <w:spacing w:line="360" w:lineRule="auto"/>
        <w:widowControl/>
        <w:rPr>
          <w:rFonts w:hint="eastAsia" w:ascii="宋体" w:hAnsi="宋体" w:eastAsia="宋体" w:cs="宋体"/>
          <w:color w:val="auto"/>
          <w:sz w:val="24"/>
          <w:szCs w:val="24"/>
          <w:highlight w:val="none"/>
        </w:rPr>
      </w:pPr>
      <w:r>
        <w:rPr>
          <w:color w:val="auto"/>
          <w:highlight w:val="none"/>
        </w:rPr>
      </w:r>
      <w:bookmarkStart w:id="13" w:name="_Toc301441710"/>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eastAsia="zh-CN"/>
        </w:rPr>
        <w:t xml:space="preserve">4.</w:t>
      </w:r>
      <w:r>
        <w:rPr>
          <w:rFonts w:hint="eastAsia" w:ascii="宋体" w:hAnsi="宋体" w:eastAsia="宋体" w:cs="宋体"/>
          <w:b/>
          <w:color w:val="auto"/>
          <w:szCs w:val="24"/>
          <w:highlight w:val="none"/>
        </w:rPr>
        <w:t xml:space="preserve">工程量清单</w:t>
      </w:r>
      <w:r>
        <w:rPr>
          <w:color w:val="auto"/>
          <w:highlight w:val="none"/>
        </w:rPr>
      </w:r>
    </w:p>
    <w:p>
      <w:pPr>
        <w:ind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（工程量清单请前往江苏省政府采购网本项目采购公告下载，响应文件需按全套表内容报价，不得缺少）</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计价方式：本工程项目采用下列第  （1）  种计价方式。</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（1）工程量清单计价方式</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（2）计价表计价方式</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报价方式：本工程项目采用下列第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种报价方式。</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（1）固定总价报价。竞争报价人应充分考虑施工期间各类建材市场价格变化，政策性调整的风险，一旦经评审确定承包人，报价不作调整。</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单价报价。</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竞争报价时，不可竞争费用均按规定计算，不得让利或随意调整计算标准。</w:t>
      </w:r>
      <w:r>
        <w:rPr>
          <w:color w:val="auto"/>
          <w:highlight w:val="none"/>
        </w:rPr>
      </w:r>
    </w:p>
    <w:p>
      <w:pPr>
        <w:ind w:left="0"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rPr>
          <w:color w:val="auto"/>
          <w:highlight w:val="none"/>
        </w:rPr>
      </w:r>
    </w:p>
    <w:p>
      <w:pPr>
        <w:ind w:firstLine="42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spacing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rPr>
          <w:color w:val="auto"/>
          <w:highlight w:val="none"/>
        </w:rPr>
      </w:r>
    </w:p>
    <w:p>
      <w:pPr>
        <w:pStyle w:val="952"/>
        <w:spacing w:line="360" w:lineRule="exact"/>
        <w:rPr>
          <w:rFonts w:hint="eastAsia" w:ascii="宋体" w:hAnsi="宋体" w:eastAsia="宋体" w:cs="宋体"/>
          <w:b/>
          <w:color w:val="auto"/>
          <w:sz w:val="24"/>
          <w:szCs w:val="24"/>
          <w:highlight w:val="none"/>
        </w:rPr>
        <w:outlineLvl w:val="1"/>
      </w:pPr>
      <w:r>
        <w:rPr>
          <w:rFonts w:hint="eastAsia" w:ascii="宋体" w:hAnsi="宋体" w:eastAsia="宋体" w:cs="宋体"/>
          <w:b/>
          <w:color w:val="auto"/>
          <w:szCs w:val="24"/>
          <w:highlight w:val="none"/>
        </w:rPr>
        <w:br w:type="page" w:clear="all"/>
      </w:r>
      <w:r>
        <w:rPr>
          <w:rFonts w:hint="eastAsia" w:hAnsi="宋体" w:eastAsia="宋体" w:cs="宋体"/>
          <w:b/>
          <w:color w:val="auto"/>
          <w:szCs w:val="24"/>
          <w:highlight w:val="none"/>
          <w:lang w:eastAsia="zh-CN"/>
        </w:rPr>
        <w:t xml:space="preserve">5.</w:t>
      </w:r>
      <w:bookmarkEnd w:id="13"/>
      <w:r>
        <w:rPr>
          <w:rFonts w:hint="eastAsia" w:ascii="宋体" w:hAnsi="宋体" w:eastAsia="宋体" w:cs="宋体"/>
          <w:b/>
          <w:color w:val="auto"/>
          <w:sz w:val="24"/>
          <w:szCs w:val="24"/>
          <w:highlight w:val="none"/>
          <w:lang w:val="en-US" w:eastAsia="zh-CN"/>
        </w:rPr>
        <w:t xml:space="preserve">施工组织设计方案</w:t>
      </w:r>
      <w:r>
        <w:rPr>
          <w:color w:val="auto"/>
          <w:highlight w:val="none"/>
        </w:rPr>
      </w:r>
    </w:p>
    <w:p>
      <w:pPr>
        <w:pStyle w:val="952"/>
        <w:jc w:val="center"/>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施工组织设计方案</w:t>
      </w:r>
      <w:r>
        <w:rPr>
          <w:color w:val="auto"/>
          <w:highlight w:val="none"/>
        </w:rP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jc w:val="center"/>
          <w:trHeight w:val="1209"/>
        </w:trPr>
        <w:tc>
          <w:tcPr>
            <w:tcW w:w="8473" w:type="dxa"/>
            <w:textDirection w:val="lrTb"/>
            <w:noWrap w:val="false"/>
          </w:tcPr>
          <w:p>
            <w:pPr>
              <w:pStyle w:val="946"/>
              <w:ind w:firstLine="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提示：</w:t>
            </w:r>
            <w:r>
              <w:rPr>
                <w:color w:val="auto"/>
                <w:highlight w:val="none"/>
              </w:rPr>
            </w:r>
          </w:p>
          <w:p>
            <w:pPr>
              <w:pStyle w:val="946"/>
              <w:ind w:firstLine="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1.供应商应根据本次采购项目要求，对所投</w:t>
            </w:r>
            <w:r>
              <w:rPr>
                <w:rFonts w:hint="eastAsia" w:ascii="宋体" w:hAnsi="宋体" w:eastAsia="宋体" w:cs="宋体"/>
                <w:bCs/>
                <w:color w:val="auto"/>
                <w:szCs w:val="24"/>
                <w:highlight w:val="none"/>
                <w:lang w:val="en-US" w:eastAsia="zh-CN"/>
              </w:rPr>
              <w:t xml:space="preserve">工程</w:t>
            </w:r>
            <w:r>
              <w:rPr>
                <w:rFonts w:hint="eastAsia" w:ascii="宋体" w:hAnsi="宋体" w:eastAsia="宋体" w:cs="宋体"/>
                <w:bCs/>
                <w:color w:val="auto"/>
                <w:szCs w:val="24"/>
                <w:highlight w:val="none"/>
              </w:rPr>
              <w:t xml:space="preserve">进行详细的说明与描述。</w:t>
            </w:r>
            <w:r>
              <w:rPr>
                <w:color w:val="auto"/>
                <w:highlight w:val="none"/>
              </w:rPr>
            </w:r>
          </w:p>
          <w:p>
            <w:pPr>
              <w:pStyle w:val="946"/>
              <w:ind w:firstLine="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2.供应商可根据自身情况编写，本页不够可另加页附后。</w:t>
            </w:r>
            <w:r>
              <w:rPr>
                <w:color w:val="auto"/>
                <w:highlight w:val="none"/>
              </w:rPr>
            </w:r>
          </w:p>
        </w:tc>
      </w:tr>
      <w:tr>
        <w:trPr>
          <w:jc w:val="center"/>
          <w:trHeight w:val="8913"/>
        </w:trPr>
        <w:tc>
          <w:tcPr>
            <w:tcW w:w="8473"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highlight w:val="none"/>
              </w:rP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53"/>
        <w:ind w:firstLine="480"/>
        <w:spacing w:before="120" w:after="12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br w:type="page" w:clear="all"/>
      </w:r>
      <w:bookmarkStart w:id="14" w:name="_Toc301441711"/>
      <w:r>
        <w:rPr>
          <w:rFonts w:hint="eastAsia" w:ascii="宋体" w:hAnsi="宋体" w:eastAsia="宋体" w:cs="宋体"/>
          <w:b/>
          <w:color w:val="auto"/>
          <w:szCs w:val="24"/>
          <w:highlight w:val="none"/>
          <w:lang w:eastAsia="zh-CN"/>
        </w:rPr>
        <w:t xml:space="preserve">6.</w:t>
      </w:r>
      <w:bookmarkEnd w:id="14"/>
      <w:r>
        <w:rPr>
          <w:rStyle w:val="960"/>
          <w:rFonts w:hint="eastAsia" w:ascii="宋体" w:hAnsi="宋体" w:eastAsia="宋体" w:cs="宋体"/>
          <w:b/>
          <w:color w:val="auto"/>
          <w:szCs w:val="24"/>
          <w:highlight w:val="none"/>
        </w:rPr>
        <w:t xml:space="preserve">拟投入本项目设备清单、材料表</w:t>
      </w:r>
      <w:r>
        <w:rPr>
          <w:color w:val="auto"/>
          <w:highlight w:val="none"/>
        </w:rPr>
      </w:r>
    </w:p>
    <w:p>
      <w:pPr>
        <w:jc w:val="center"/>
        <w:spacing w:line="360" w:lineRule="auto"/>
        <w:rPr>
          <w:rStyle w:val="960"/>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jc w:val="center"/>
        <w:spacing w:line="360" w:lineRule="auto"/>
        <w:rPr>
          <w:rStyle w:val="960"/>
          <w:rFonts w:hint="eastAsia" w:ascii="宋体" w:hAnsi="宋体" w:eastAsia="宋体" w:cs="宋体"/>
          <w:b/>
          <w:color w:val="auto"/>
          <w:szCs w:val="24"/>
          <w:highlight w:val="none"/>
        </w:rPr>
      </w:pPr>
      <w:r>
        <w:rPr>
          <w:rStyle w:val="960"/>
          <w:rFonts w:hint="eastAsia" w:ascii="宋体" w:hAnsi="宋体" w:eastAsia="宋体" w:cs="宋体"/>
          <w:b/>
          <w:color w:val="auto"/>
          <w:sz w:val="24"/>
          <w:szCs w:val="24"/>
          <w:highlight w:val="none"/>
        </w:rPr>
        <w:t xml:space="preserve">拟投入本项目设备清单</w:t>
      </w:r>
      <w:r>
        <w:rPr>
          <w:color w:val="auto"/>
          <w:highlight w:val="none"/>
        </w:rPr>
      </w:r>
    </w:p>
    <w:tbl>
      <w:tblPr>
        <w:tblStyle w:val="925"/>
        <w:tblpPr w:horzAnchor="page" w:tblpX="1065" w:vertAnchor="text" w:tblpY="104" w:leftFromText="180" w:topFromText="0" w:rightFromText="180" w:bottomFromText="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046"/>
        <w:gridCol w:w="1435"/>
        <w:gridCol w:w="1594"/>
        <w:gridCol w:w="797"/>
        <w:gridCol w:w="797"/>
        <w:gridCol w:w="2051"/>
        <w:gridCol w:w="1522"/>
      </w:tblGrid>
      <w:tr>
        <w:trPr>
          <w:trHeight w:val="294"/>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序号</w:t>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设备名称</w:t>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规格型号</w:t>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数量</w:t>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产地</w:t>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用于施工部位</w:t>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备注</w:t>
            </w:r>
            <w:r>
              <w:rPr>
                <w:color w:val="auto"/>
                <w:highlight w:val="none"/>
              </w:rPr>
            </w:r>
          </w:p>
        </w:tc>
      </w:tr>
      <w:tr>
        <w:trPr>
          <w:trHeight w:val="463"/>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440"/>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19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w:t>
            </w:r>
            <w:r>
              <w:rPr>
                <w:color w:val="auto"/>
                <w:highlight w:val="none"/>
              </w:rP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62"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109"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823" w:type="pct"/>
            <w:vAlign w:val="center"/>
            <w:textDirection w:val="lrTb"/>
            <w:noWrap w:val="false"/>
          </w:tcPr>
          <w:p>
            <w:pPr>
              <w:jc w:val="center"/>
              <w:spacing w:line="340" w:lineRule="exact"/>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pStyle w:val="926"/>
        <w:ind w:left="0" w:firstLine="0"/>
        <w:jc w:val="center"/>
        <w:spacing w:line="360" w:lineRule="auto"/>
        <w:rPr>
          <w:rStyle w:val="960"/>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tbl>
      <w:tblPr>
        <w:tblStyle w:val="925"/>
        <w:tblpPr w:horzAnchor="page" w:tblpX="1041" w:vertAnchor="text" w:tblpY="938" w:leftFromText="180" w:topFromText="0" w:rightFromText="180" w:bottomFromText="0"/>
        <w:tblW w:w="5247" w:type="pct"/>
        <w:tblInd w:w="0" w:type="dxa"/>
        <w:tblLayout w:type="autofit"/>
        <w:tblCellMar>
          <w:left w:w="108" w:type="dxa"/>
          <w:top w:w="0" w:type="dxa"/>
          <w:right w:w="108" w:type="dxa"/>
          <w:bottom w:w="0" w:type="dxa"/>
        </w:tblCellMar>
        <w:tblLook w:val="04A0" w:firstRow="1" w:lastRow="0" w:firstColumn="1" w:lastColumn="0" w:noHBand="0" w:noVBand="1"/>
      </w:tblPr>
      <w:tblGrid>
        <w:gridCol w:w="2178"/>
        <w:gridCol w:w="2904"/>
        <w:gridCol w:w="2904"/>
        <w:gridCol w:w="1719"/>
      </w:tblGrid>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序号</w:t>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材料名称</w:t>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响应品牌</w:t>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备注</w:t>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trHeight w:val="255"/>
        </w:trPr>
        <w:tc>
          <w:tcPr>
            <w:tcBorders>
              <w:top w:val="single" w:color="auto" w:sz="4" w:space="0"/>
              <w:left w:val="single" w:color="auto" w:sz="4" w:space="0"/>
              <w:bottom w:val="single" w:color="auto" w:sz="4" w:space="0"/>
              <w:right w:val="single" w:color="auto" w:sz="4" w:space="0"/>
            </w:tcBorders>
            <w:tcW w:w="1122" w:type="pct"/>
            <w:vAlign w:val="center"/>
            <w:textDirection w:val="lrTb"/>
            <w:noWrap w:val="false"/>
          </w:tcPr>
          <w:p>
            <w:pPr>
              <w:jc w:val="center"/>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w:t>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none" w:color="000000" w:sz="4" w:space="0"/>
              <w:bottom w:val="single" w:color="auto" w:sz="4" w:space="0"/>
              <w:right w:val="single" w:color="auto" w:sz="4" w:space="0"/>
            </w:tcBorders>
            <w:tcW w:w="1496" w:type="pct"/>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85" w:type="pct"/>
            <w:vAlign w:val="center"/>
            <w:textDirection w:val="lrTb"/>
            <w:noWrap w:val="false"/>
          </w:tcPr>
          <w:p>
            <w:pPr>
              <w:jc w:val="center"/>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pStyle w:val="926"/>
        <w:ind w:left="0" w:firstLine="0"/>
        <w:jc w:val="center"/>
        <w:spacing w:line="360" w:lineRule="auto"/>
        <w:rPr>
          <w:rStyle w:val="960"/>
          <w:rFonts w:hint="eastAsia" w:ascii="宋体" w:hAnsi="宋体" w:eastAsia="宋体" w:cs="宋体"/>
          <w:b/>
          <w:color w:val="auto"/>
          <w:szCs w:val="24"/>
          <w:highlight w:val="none"/>
        </w:rPr>
      </w:pPr>
      <w:r>
        <w:rPr>
          <w:rStyle w:val="960"/>
          <w:rFonts w:hint="eastAsia" w:ascii="宋体" w:hAnsi="宋体" w:eastAsia="宋体" w:cs="宋体"/>
          <w:b/>
          <w:color w:val="auto"/>
          <w:sz w:val="24"/>
          <w:szCs w:val="24"/>
          <w:highlight w:val="none"/>
        </w:rPr>
        <w:t xml:space="preserve">材料品牌表</w:t>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lang w:eastAsia="zh-CN"/>
        </w:rPr>
        <w:t xml:space="preserve">7.</w:t>
      </w:r>
      <w:r>
        <w:rPr>
          <w:rFonts w:hint="eastAsia" w:ascii="宋体" w:hAnsi="宋体" w:eastAsia="宋体" w:cs="宋体"/>
          <w:b/>
          <w:color w:val="auto"/>
          <w:szCs w:val="24"/>
          <w:highlight w:val="none"/>
        </w:rPr>
        <w:t xml:space="preserve">商务条款偏离表</w:t>
      </w:r>
      <w:r>
        <w:rPr>
          <w:color w:val="auto"/>
          <w:highlight w:val="none"/>
        </w:rPr>
      </w:r>
    </w:p>
    <w:p>
      <w:pPr>
        <w:pStyle w:val="954"/>
        <w:ind w:firstLine="0"/>
        <w:jc w:val="center"/>
        <w:rPr>
          <w:rFonts w:hint="eastAsia" w:ascii="宋体" w:hAnsi="宋体" w:eastAsia="宋体" w:cs="宋体"/>
          <w:b/>
          <w:color w:val="auto"/>
          <w:highlight w:val="none"/>
        </w:rPr>
      </w:pPr>
      <w:r>
        <w:rPr>
          <w:rFonts w:hint="eastAsia" w:ascii="宋体" w:hAnsi="宋体" w:eastAsia="宋体" w:cs="宋体"/>
          <w:b/>
          <w:color w:val="auto"/>
          <w:highlight w:val="none"/>
        </w:rPr>
        <w:t xml:space="preserve">商务条款偏离表</w:t>
      </w:r>
      <w:r>
        <w:rPr>
          <w:color w:val="auto"/>
          <w:highlight w:val="none"/>
        </w:rPr>
      </w:r>
    </w:p>
    <w:tbl>
      <w:tblPr>
        <w:tblStyle w:val="925"/>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80"/>
        </w:trPr>
        <w:tc>
          <w:tcPr>
            <w:tcBorders>
              <w:top w:val="single" w:color="000000" w:sz="12"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序号</w:t>
            </w:r>
            <w:r>
              <w:rPr>
                <w:color w:val="auto"/>
                <w:highlight w:val="none"/>
              </w:rPr>
            </w:r>
          </w:p>
        </w:tc>
        <w:tc>
          <w:tcPr>
            <w:tcBorders>
              <w:top w:val="single" w:color="000000" w:sz="12"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磋商文件条目号</w:t>
            </w:r>
            <w:r>
              <w:rPr>
                <w:color w:val="auto"/>
                <w:highlight w:val="non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磋商文件的商务条款</w:t>
            </w:r>
            <w:r>
              <w:rPr>
                <w:color w:val="auto"/>
                <w:highlight w:val="none"/>
              </w:rPr>
            </w:r>
          </w:p>
        </w:tc>
        <w:tc>
          <w:tcPr>
            <w:tcBorders>
              <w:top w:val="single" w:color="000000" w:sz="12"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响应文件的商务条款</w:t>
            </w:r>
            <w:r>
              <w:rPr>
                <w:color w:val="auto"/>
                <w:highlight w:val="none"/>
              </w:rPr>
            </w:r>
          </w:p>
        </w:tc>
        <w:tc>
          <w:tcPr>
            <w:tcBorders>
              <w:top w:val="single" w:color="000000" w:sz="12"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Style w:val="960"/>
                <w:rFonts w:hint="eastAsia" w:ascii="宋体" w:hAnsi="宋体" w:eastAsia="宋体" w:cs="宋体"/>
                <w:color w:val="auto"/>
                <w:sz w:val="24"/>
                <w:szCs w:val="24"/>
                <w:highlight w:val="none"/>
              </w:rPr>
              <w:t xml:space="preserve">说明</w:t>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4"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680"/>
        </w:trPr>
        <w:tc>
          <w:tcPr>
            <w:tcBorders>
              <w:top w:val="single" w:color="000000" w:sz="4" w:space="0"/>
              <w:left w:val="single" w:color="000000" w:sz="12" w:space="0"/>
              <w:bottom w:val="single" w:color="000000" w:sz="12" w:space="0"/>
              <w:right w:val="single" w:color="000000" w:sz="4" w:space="0"/>
            </w:tcBorders>
            <w:tcW w:w="708"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192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4" w:space="0"/>
            </w:tcBorders>
            <w:tcW w:w="2400"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12" w:space="0"/>
              <w:right w:val="single" w:color="000000" w:sz="12" w:space="0"/>
            </w:tcBorders>
            <w:tcW w:w="1097" w:type="dxa"/>
            <w:vAlign w:val="center"/>
            <w:textDirection w:val="lrTb"/>
            <w:noWrap w:val="false"/>
          </w:tcPr>
          <w:p>
            <w:pPr>
              <w:ind w:left="0"/>
              <w:jc w:val="center"/>
              <w:keepLines w:val="0"/>
              <w:keepNext w:val="0"/>
              <w:pageBreakBefore w:val="0"/>
              <w:widowControl w:val="off"/>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pStyle w:val="955"/>
        <w:spacing w:line="240" w:lineRule="auto"/>
        <w:rPr>
          <w:rStyle w:val="949"/>
          <w:rFonts w:hint="eastAsia" w:ascii="宋体" w:hAnsi="宋体" w:eastAsia="宋体" w:cs="宋体"/>
          <w:b/>
          <w:bCs w:val="0"/>
          <w:color w:val="auto"/>
          <w:sz w:val="24"/>
          <w:szCs w:val="24"/>
          <w:highlight w:val="none"/>
        </w:rPr>
      </w:pPr>
      <w:r>
        <w:rPr>
          <w:rStyle w:val="949"/>
          <w:rFonts w:hint="eastAsia" w:ascii="宋体" w:hAnsi="宋体" w:eastAsia="宋体" w:cs="宋体"/>
          <w:b/>
          <w:bCs w:val="0"/>
          <w:color w:val="auto"/>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auto"/>
          <w:highlight w:val="none"/>
        </w:rPr>
      </w:r>
    </w:p>
    <w:p>
      <w:pPr>
        <w:pStyle w:val="954"/>
        <w:ind w:firstLine="482"/>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eastAsia="zh-CN"/>
        </w:rPr>
        <w:t xml:space="preserve">8.</w:t>
      </w:r>
      <w:r>
        <w:rPr>
          <w:rFonts w:hint="eastAsia" w:ascii="宋体" w:hAnsi="宋体" w:eastAsia="宋体" w:cs="宋体"/>
          <w:b/>
          <w:color w:val="auto"/>
          <w:szCs w:val="24"/>
          <w:highlight w:val="none"/>
        </w:rPr>
        <w:t xml:space="preserve">拟投入本项目人员配备一览表</w:t>
      </w:r>
      <w:r>
        <w:rPr>
          <w:color w:val="auto"/>
          <w:highlight w:val="none"/>
        </w:rP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pStyle w:val="954"/>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拟投入本项目人员配备一览表</w:t>
      </w:r>
      <w:r>
        <w:rPr>
          <w:color w:val="auto"/>
          <w:highlight w:val="none"/>
        </w:rPr>
      </w:r>
    </w:p>
    <w:tbl>
      <w:tblPr>
        <w:tblStyle w:val="925"/>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序号</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项目组所任职务</w:t>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姓名</w:t>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性别</w:t>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年龄</w:t>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职称</w:t>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专业/资格</w:t>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从事本工作时间</w:t>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典型业务与技术专长</w:t>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1</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2</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3</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4</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5</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6</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7</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8</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9</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Pr>
        <w:tc>
          <w:tcPr>
            <w:tcW w:w="459"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Style w:val="949"/>
                <w:rFonts w:hint="eastAsia" w:ascii="宋体" w:hAnsi="宋体" w:eastAsia="宋体" w:cs="宋体"/>
                <w:color w:val="auto"/>
                <w:sz w:val="24"/>
                <w:szCs w:val="24"/>
                <w:highlight w:val="none"/>
              </w:rPr>
              <w:t xml:space="preserve">10</w:t>
            </w:r>
            <w:r>
              <w:rPr>
                <w:color w:val="auto"/>
                <w:highlight w:val="none"/>
              </w:rPr>
            </w:r>
          </w:p>
        </w:tc>
        <w:tc>
          <w:tcPr>
            <w:tcW w:w="121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9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6"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56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931"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33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88"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47" w:type="dxa"/>
            <w:vAlign w:val="center"/>
            <w:textDirection w:val="lrTb"/>
            <w:noWrap w:val="false"/>
          </w:tcPr>
          <w:p>
            <w:pPr>
              <w:jc w:val="center"/>
              <w:spacing w:line="360" w:lineRule="auto"/>
              <w:rPr>
                <w:rStyle w:val="949"/>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pStyle w:val="954"/>
        <w:ind w:firstLine="0"/>
        <w:rPr>
          <w:rFonts w:hint="eastAsia" w:ascii="宋体" w:hAnsi="宋体" w:eastAsia="宋体" w:cs="宋体"/>
          <w:b/>
          <w:color w:val="auto"/>
          <w:highlight w:val="none"/>
        </w:rPr>
        <w:outlineLvl w:val="1"/>
      </w:pPr>
      <w:r>
        <w:rPr>
          <w:rFonts w:hint="eastAsia" w:ascii="宋体" w:hAnsi="宋体" w:eastAsia="宋体" w:cs="宋体"/>
          <w:b/>
          <w:color w:val="auto"/>
          <w:highlight w:val="none"/>
        </w:rPr>
        <w:br w:type="page" w:clear="all"/>
      </w:r>
      <w:r>
        <w:rPr>
          <w:rFonts w:hint="eastAsia" w:ascii="宋体" w:hAnsi="宋体" w:cs="宋体"/>
          <w:b/>
          <w:color w:val="auto"/>
          <w:highlight w:val="none"/>
          <w:lang w:eastAsia="zh-CN"/>
        </w:rPr>
        <w:t xml:space="preserve">9.</w:t>
      </w:r>
      <w:r>
        <w:rPr>
          <w:rFonts w:hint="eastAsia" w:ascii="宋体" w:hAnsi="宋体" w:eastAsia="宋体" w:cs="宋体"/>
          <w:b/>
          <w:color w:val="auto"/>
          <w:highlight w:val="none"/>
        </w:rPr>
        <w:t xml:space="preserve">企业类似项目一览表</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企业类似项目一览表</w:t>
      </w:r>
      <w:r>
        <w:rPr>
          <w:color w:val="auto"/>
          <w:highlight w:val="none"/>
        </w:rPr>
      </w:r>
    </w:p>
    <w:tbl>
      <w:tblPr>
        <w:tblStyle w:val="9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rPr>
                <w:color w:val="auto"/>
                <w:highlight w:val="none"/>
              </w:rPr>
            </w:r>
          </w:p>
        </w:tc>
        <w:tc>
          <w:tcPr>
            <w:tcW w:w="1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rPr>
                <w:color w:val="auto"/>
                <w:highlight w:val="none"/>
              </w:rPr>
            </w:r>
          </w:p>
        </w:tc>
        <w:tc>
          <w:tcPr>
            <w:tcW w:w="150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rPr>
                <w:color w:val="auto"/>
                <w:highlight w:val="none"/>
              </w:rPr>
            </w:r>
          </w:p>
        </w:tc>
        <w:tc>
          <w:tcPr>
            <w:tcW w:w="150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rPr>
                <w:color w:val="auto"/>
                <w:highlight w:val="none"/>
              </w:rPr>
            </w:r>
          </w:p>
        </w:tc>
        <w:tc>
          <w:tcPr>
            <w:tcW w:w="1757"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rPr>
                <w:color w:val="auto"/>
                <w:highlight w:val="none"/>
              </w:rPr>
            </w:r>
          </w:p>
        </w:tc>
        <w:tc>
          <w:tcPr>
            <w:tcW w:w="1201"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r>
        <w:trPr>
          <w:jc w:val="center"/>
          <w:trHeight w:val="567" w:hRule="exact"/>
        </w:trPr>
        <w:tc>
          <w:tcPr>
            <w:tcW w:w="86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p>
        </w:tc>
        <w:tc>
          <w:tcPr>
            <w:tcW w:w="164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5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7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c>
          <w:tcPr>
            <w:tcW w:w="12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rPr>
          <w:color w:val="auto"/>
          <w:highlight w:val="none"/>
        </w:rPr>
      </w:r>
    </w:p>
    <w:p>
      <w:pPr>
        <w:pStyle w:val="955"/>
        <w:ind w:left="0" w:firstLine="0"/>
        <w:keepLines w:val="0"/>
        <w:keepNext w:val="0"/>
        <w:pageBreakBefore w:val="0"/>
        <w:widowControl w:val="off"/>
        <w:rPr>
          <w:rStyle w:val="960"/>
          <w:rFonts w:hint="eastAsia" w:ascii="宋体" w:hAnsi="宋体" w:eastAsia="宋体" w:cs="宋体"/>
          <w:b/>
          <w:color w:val="auto"/>
          <w:sz w:val="24"/>
          <w:szCs w:val="24"/>
          <w:highlight w:val="none"/>
        </w:rPr>
        <w:outlineLvl w:val="1"/>
      </w:pPr>
      <w:r>
        <w:rPr>
          <w:rStyle w:val="960"/>
          <w:rFonts w:hint="eastAsia" w:ascii="宋体" w:hAnsi="宋体" w:cs="宋体"/>
          <w:b/>
          <w:color w:val="auto"/>
          <w:sz w:val="24"/>
          <w:szCs w:val="24"/>
          <w:highlight w:val="none"/>
          <w:lang w:val="en-US" w:eastAsia="zh-CN" w:bidi="ar-SA"/>
        </w:rPr>
        <w:t xml:space="preserve">10.</w:t>
      </w:r>
      <w:r>
        <w:rPr>
          <w:rStyle w:val="960"/>
          <w:rFonts w:hint="eastAsia" w:ascii="宋体" w:hAnsi="宋体" w:eastAsia="宋体" w:cs="宋体"/>
          <w:b/>
          <w:color w:val="auto"/>
          <w:sz w:val="24"/>
          <w:szCs w:val="24"/>
          <w:highlight w:val="none"/>
          <w:lang w:val="en-US" w:eastAsia="zh-CN" w:bidi="ar-SA"/>
        </w:rPr>
        <w:t xml:space="preserve">施工质量验收标准、质量承诺</w:t>
      </w:r>
      <w:r>
        <w:rPr>
          <w:color w:val="auto"/>
          <w:highlight w:val="none"/>
        </w:rPr>
      </w:r>
    </w:p>
    <w:p>
      <w:pPr>
        <w:pStyle w:val="955"/>
        <w:ind w:left="0" w:firstLine="0"/>
        <w:jc w:val="center"/>
        <w:keepLines w:val="0"/>
        <w:keepNext w:val="0"/>
        <w:pageBreakBefore w:val="0"/>
        <w:widowControl w:val="off"/>
        <w:rPr>
          <w:rStyle w:val="960"/>
          <w:rFonts w:hint="eastAsia" w:ascii="宋体" w:hAnsi="宋体" w:eastAsia="宋体" w:cs="宋体"/>
          <w:b/>
          <w:color w:val="auto"/>
          <w:sz w:val="24"/>
          <w:szCs w:val="24"/>
          <w:highlight w:val="none"/>
        </w:rPr>
      </w:pPr>
      <w:r>
        <w:rPr>
          <w:rStyle w:val="960"/>
          <w:rFonts w:hint="eastAsia" w:ascii="宋体" w:hAnsi="宋体" w:eastAsia="宋体" w:cs="宋体"/>
          <w:b/>
          <w:color w:val="auto"/>
          <w:sz w:val="24"/>
          <w:szCs w:val="24"/>
          <w:highlight w:val="none"/>
        </w:rPr>
        <w:t xml:space="preserve">施工质量验收标准、质量承诺</w:t>
      </w:r>
      <w:r>
        <w:rPr>
          <w:color w:val="auto"/>
          <w:highlight w:val="none"/>
        </w:rP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42"/>
      </w:tblGrid>
      <w:tr>
        <w:trPr>
          <w:trHeight w:val="1076"/>
        </w:trPr>
        <w:tc>
          <w:tcPr>
            <w:tcW w:w="9042" w:type="dxa"/>
            <w:vAlign w:val="top"/>
            <w:textDirection w:val="lrTb"/>
            <w:noWrap w:val="false"/>
          </w:tcPr>
          <w:p>
            <w:pPr>
              <w:pStyle w:val="926"/>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提示：</w:t>
            </w:r>
            <w:r>
              <w:rPr>
                <w:color w:val="auto"/>
                <w:highlight w:val="none"/>
              </w:rPr>
            </w:r>
          </w:p>
          <w:p>
            <w:pPr>
              <w:pStyle w:val="926"/>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磋商供应商应根据本次采购项目要求，对所投工程在服务期内质量及验收标准进行承诺</w:t>
            </w:r>
            <w:r>
              <w:rPr>
                <w:color w:val="auto"/>
                <w:highlight w:val="none"/>
              </w:rPr>
            </w:r>
          </w:p>
        </w:tc>
      </w:tr>
      <w:tr>
        <w:trPr>
          <w:trHeight w:val="9418"/>
        </w:trPr>
        <w:tc>
          <w:tcPr>
            <w:tcW w:w="9042" w:type="dxa"/>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rPr>
                <w:color w:val="auto"/>
                <w:highlight w:val="none"/>
              </w:rPr>
            </w:r>
          </w:p>
        </w:tc>
      </w:tr>
    </w:tbl>
    <w:p>
      <w:pPr>
        <w:pStyle w:val="929"/>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b/>
          <w:color w:val="auto"/>
          <w:sz w:val="24"/>
          <w:szCs w:val="24"/>
          <w:highlight w:val="none"/>
        </w:rPr>
      </w:pPr>
      <w:r>
        <w:rPr>
          <w:color w:val="auto"/>
          <w:highlight w:val="none"/>
        </w:rPr>
      </w:r>
      <w:bookmarkStart w:id="15" w:name="_Toc7573"/>
      <w:r>
        <w:rPr>
          <w:rFonts w:hint="eastAsia" w:ascii="宋体" w:hAnsi="宋体" w:eastAsia="宋体" w:cs="宋体"/>
          <w:b/>
          <w:color w:val="auto"/>
          <w:sz w:val="24"/>
          <w:szCs w:val="24"/>
          <w:highlight w:val="none"/>
        </w:rPr>
        <w:br w:type="page" w:clear="all"/>
      </w:r>
      <w:r>
        <w:rPr>
          <w:color w:val="auto"/>
          <w:highlight w:val="none"/>
        </w:rPr>
      </w:r>
    </w:p>
    <w:p>
      <w:pPr>
        <w:spacing w:line="400" w:lineRule="exact"/>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11.</w:t>
      </w:r>
      <w:bookmarkEnd w:id="15"/>
      <w:r>
        <w:rPr>
          <w:rFonts w:hint="eastAsia" w:ascii="宋体" w:hAnsi="宋体" w:eastAsia="宋体" w:cs="宋体"/>
          <w:b/>
          <w:color w:val="auto"/>
          <w:sz w:val="24"/>
          <w:szCs w:val="24"/>
          <w:highlight w:val="none"/>
        </w:rPr>
        <w:t xml:space="preserve">响应保证承诺书</w:t>
      </w:r>
      <w:r>
        <w:rPr>
          <w:color w:val="auto"/>
          <w:highlight w:val="none"/>
        </w:rP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响应</w:t>
      </w:r>
      <w:r>
        <w:rPr>
          <w:rFonts w:hint="eastAsia" w:ascii="宋体" w:hAnsi="宋体" w:eastAsia="宋体" w:cs="宋体"/>
          <w:b/>
          <w:bCs/>
          <w:color w:val="auto"/>
          <w:sz w:val="24"/>
          <w:szCs w:val="24"/>
          <w:highlight w:val="none"/>
        </w:rPr>
        <w:t xml:space="preserve">保证承诺书</w:t>
      </w:r>
      <w:r>
        <w:rPr>
          <w:color w:val="auto"/>
          <w:highlight w:val="none"/>
        </w:rPr>
      </w:r>
    </w:p>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：（采购代理机构名称）</w:t>
      </w:r>
      <w:r>
        <w:rPr>
          <w:color w:val="auto"/>
          <w:highlight w:val="none"/>
        </w:rP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我（单位/本人，以下统称我单位）自愿参加（项目名称和采购编号）的响应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并做出如下承诺：</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1.自响应截止时间至本项目发布成交公告为止，撤销响应；</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2.成交后不依法与采购人签订合同；</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3.成交后不按本采购文件规定向采购人提交履约保证金</w:t>
      </w:r>
      <w:r>
        <w:rPr>
          <w:rFonts w:hint="eastAsia" w:ascii="宋体" w:hAnsi="宋体" w:eastAsia="宋体" w:cs="宋体"/>
          <w:color w:val="auto"/>
          <w:sz w:val="24"/>
          <w:szCs w:val="24"/>
          <w:highlight w:val="none"/>
          <w:lang w:eastAsia="zh-CN"/>
        </w:rPr>
        <w:t xml:space="preserve">。</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二、我单位知晓上述行为的法律后果，承认本承诺书作为贵方（或采购人）要求我单位履行违约赔偿义务的依据作用。</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电话：传真：</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电子邮件：邮编：</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签字或签章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color w:val="auto"/>
          <w:highlight w:val="none"/>
        </w:rPr>
      </w:r>
    </w:p>
    <w:p>
      <w:pPr>
        <w:ind w:left="0" w:firstLine="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Cs w:val="24"/>
          <w:highlight w:val="none"/>
        </w:rPr>
        <w:br w:type="page" w:clear="all"/>
      </w:r>
      <w:r>
        <w:rPr>
          <w:rFonts w:hint="eastAsia" w:ascii="宋体" w:hAnsi="宋体" w:eastAsia="宋体" w:cs="宋体"/>
          <w:color w:val="auto"/>
          <w:szCs w:val="24"/>
          <w:highlight w:val="none"/>
          <w:lang w:eastAsia="zh-CN"/>
        </w:rPr>
        <w:t xml:space="preserve">12.</w:t>
      </w:r>
      <w:r>
        <w:rPr>
          <w:rFonts w:hint="eastAsia" w:ascii="宋体" w:hAnsi="宋体" w:eastAsia="宋体" w:cs="宋体"/>
          <w:b/>
          <w:bCs/>
          <w:color w:val="auto"/>
          <w:sz w:val="24"/>
          <w:szCs w:val="24"/>
          <w:highlight w:val="none"/>
        </w:rPr>
        <w:t xml:space="preserve">安全</w:t>
      </w:r>
      <w:r>
        <w:rPr>
          <w:rFonts w:hint="eastAsia" w:ascii="宋体" w:hAnsi="宋体" w:eastAsia="宋体" w:cs="宋体"/>
          <w:b/>
          <w:color w:val="auto"/>
          <w:sz w:val="24"/>
          <w:szCs w:val="24"/>
          <w:highlight w:val="none"/>
        </w:rPr>
        <w:t xml:space="preserve">责任承诺书</w:t>
      </w:r>
      <w:r>
        <w:rPr>
          <w:color w:val="auto"/>
          <w:highlight w:val="none"/>
        </w:rPr>
      </w:r>
    </w:p>
    <w:p>
      <w:pPr>
        <w:ind w:left="0"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安全责任承诺书</w:t>
      </w:r>
      <w:r>
        <w:rPr>
          <w:color w:val="auto"/>
          <w:highlight w:val="none"/>
        </w:rP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color w:val="auto"/>
          <w:highlight w:val="none"/>
        </w:rP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rPr>
          <w:color w:val="auto"/>
          <w:highlight w:val="none"/>
        </w:rP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：（公章）</w:t>
      </w:r>
      <w:r>
        <w:rPr>
          <w:color w:val="auto"/>
          <w:highlight w:val="none"/>
        </w:rPr>
      </w:r>
    </w:p>
    <w:p>
      <w:pPr>
        <w:ind w:left="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color w:val="auto"/>
          <w:highlight w:val="none"/>
        </w:rPr>
      </w:r>
    </w:p>
    <w:p>
      <w:pPr>
        <w:ind w:left="0" w:firstLine="480"/>
        <w:jc w:val="left"/>
        <w:spacing w:line="360" w:lineRule="auto"/>
        <w:rPr>
          <w:rStyle w:val="96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b/>
          <w:color w:val="auto"/>
          <w:sz w:val="24"/>
          <w:highlight w:val="none"/>
        </w:rPr>
      </w:pPr>
      <w:r>
        <w:rPr>
          <w:rFonts w:hint="eastAsia" w:ascii="宋体" w:hAnsi="宋体"/>
          <w:b/>
          <w:color w:val="auto"/>
          <w:sz w:val="24"/>
          <w:highlight w:val="none"/>
          <w:lang w:val="en-US" w:eastAsia="zh-CN"/>
        </w:rPr>
      </w:r>
      <w:r>
        <w:rPr>
          <w:color w:val="auto"/>
          <w:highlight w:val="none"/>
        </w:rPr>
      </w:r>
    </w:p>
    <w:p>
      <w:pPr>
        <w:ind w:left="0"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4"/>
          <w:highlight w:val="none"/>
          <w:lang w:val="en-US" w:eastAsia="zh-CN"/>
        </w:rPr>
        <w:t xml:space="preserve">13.</w:t>
      </w:r>
      <w:r>
        <w:rPr>
          <w:rFonts w:hint="eastAsia" w:ascii="宋体" w:hAnsi="宋体" w:eastAsia="宋体" w:cs="宋体"/>
          <w:b/>
          <w:color w:val="auto"/>
          <w:sz w:val="24"/>
          <w:highlight w:val="none"/>
          <w:lang w:val="zh-CN"/>
        </w:rPr>
        <w:t xml:space="preserve">项目经理无在建工程承诺书</w:t>
      </w:r>
      <w:r>
        <w:rPr>
          <w:color w:val="auto"/>
          <w:highlight w:val="none"/>
        </w:rPr>
      </w:r>
    </w:p>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r>
      <w:r>
        <w:rPr>
          <w:color w:val="auto"/>
          <w:highlight w:val="none"/>
        </w:rPr>
      </w:r>
    </w:p>
    <w:p>
      <w:pPr>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 w:val="24"/>
          <w:highlight w:val="none"/>
          <w:lang w:val="zh-CN"/>
        </w:rPr>
        <w:t xml:space="preserve">项目经理无在建工程承诺书</w:t>
      </w:r>
      <w:r>
        <w:rPr>
          <w:color w:val="auto"/>
          <w:highlight w:val="none"/>
        </w:rPr>
      </w:r>
    </w:p>
    <w:p>
      <w:pP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r>
      <w:r>
        <w:rPr>
          <w:color w:val="auto"/>
          <w:highlight w:val="none"/>
        </w:rPr>
      </w:r>
    </w:p>
    <w:p>
      <w:pPr>
        <w:ind w:left="0"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zh-CN"/>
        </w:rPr>
        <w:t xml:space="preserve">                   （建设单位名称）</w:t>
      </w:r>
      <w:r>
        <w:rPr>
          <w:color w:val="auto"/>
          <w:highlight w:val="none"/>
        </w:rPr>
      </w:r>
    </w:p>
    <w:p>
      <w:pPr>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我公司郑重承诺</w:t>
      </w:r>
      <w:r>
        <w:rPr>
          <w:rFonts w:hint="eastAsia" w:ascii="宋体" w:hAnsi="宋体" w:eastAsia="宋体" w:cs="宋体"/>
          <w:color w:val="auto"/>
          <w:sz w:val="24"/>
          <w:highlight w:val="none"/>
          <w:u w:val="single"/>
          <w:lang w:val="zh-CN"/>
        </w:rPr>
        <w:t xml:space="preserve">           （项目名称）</w:t>
      </w:r>
      <w:r>
        <w:rPr>
          <w:rFonts w:hint="eastAsia" w:ascii="宋体" w:hAnsi="宋体" w:eastAsia="宋体" w:cs="宋体"/>
          <w:color w:val="auto"/>
          <w:sz w:val="24"/>
          <w:highlight w:val="none"/>
          <w:lang w:val="zh-CN"/>
        </w:rPr>
        <w:t xml:space="preserve">拟派的项目经理</w:t>
      </w:r>
      <w:r>
        <w:rPr>
          <w:rFonts w:hint="eastAsia" w:ascii="宋体" w:hAnsi="宋体" w:eastAsia="宋体" w:cs="宋体"/>
          <w:color w:val="auto"/>
          <w:sz w:val="24"/>
          <w:highlight w:val="none"/>
          <w:u w:val="single"/>
          <w:lang w:val="zh-CN"/>
        </w:rPr>
        <w:t xml:space="preserve">         （项目经理姓名）</w:t>
      </w:r>
      <w:r>
        <w:rPr>
          <w:rFonts w:hint="eastAsia" w:ascii="宋体" w:hAnsi="宋体" w:eastAsia="宋体" w:cs="宋体"/>
          <w:color w:val="auto"/>
          <w:sz w:val="24"/>
          <w:highlight w:val="none"/>
          <w:lang w:val="zh-CN"/>
        </w:rPr>
        <w:t xml:space="preserve">，身份证号码：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，注册证书编号：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 xml:space="preserve">，截止至本项目磋商响应文件递交截止时间，拟派项目经理满足下列条件：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lang w:val="zh-CN"/>
        </w:rPr>
        <w:t xml:space="preserve">的工程属于同一工程项目、同一项目批文、同一施工地点分段发包或分期施工的情况且总的工程规模在项目经理执业范围之内。如有虚假，一经查实，愿意承担一切责任，并承担由此造成的一切损失。</w:t>
      </w:r>
      <w:r>
        <w:rPr>
          <w:color w:val="auto"/>
          <w:highlight w:val="none"/>
        </w:rPr>
      </w:r>
    </w:p>
    <w:p>
      <w:pPr>
        <w:ind w:left="0"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特此承诺。</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r>
      <w:r>
        <w:rPr>
          <w:color w:val="auto"/>
          <w:highlight w:val="none"/>
        </w:rPr>
      </w:r>
    </w:p>
    <w:p>
      <w:pPr>
        <w:ind w:left="0" w:firstLine="480"/>
        <w:keepLines w:val="0"/>
        <w:keepNext w:val="0"/>
        <w:pageBreakBefore w:val="0"/>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承诺人（企业公章）： </w:t>
      </w:r>
      <w:r>
        <w:rPr>
          <w:color w:val="auto"/>
          <w:highlight w:val="none"/>
        </w:rPr>
      </w:r>
    </w:p>
    <w:p>
      <w:pPr>
        <w:ind w:left="0" w:firstLine="480"/>
        <w:keepLines w:val="0"/>
        <w:keepNext w:val="0"/>
        <w:pageBreakBefore w:val="0"/>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     日</w:t>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rPr>
          <w:color w:val="auto"/>
          <w:highlight w:val="none"/>
        </w:rPr>
      </w:r>
    </w:p>
    <w:p>
      <w:pPr>
        <w:pStyle w:val="946"/>
        <w:ind w:firstLine="0"/>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eastAsia="zh-CN"/>
        </w:rPr>
        <w:t xml:space="preserve">14.</w:t>
      </w:r>
      <w:r>
        <w:rPr>
          <w:rFonts w:hint="eastAsia" w:ascii="宋体" w:hAnsi="宋体" w:eastAsia="宋体" w:cs="宋体"/>
          <w:b/>
          <w:color w:val="auto"/>
          <w:szCs w:val="24"/>
          <w:highlight w:val="none"/>
        </w:rPr>
        <w:t xml:space="preserve">资格证明文件</w:t>
      </w:r>
      <w:r>
        <w:rPr>
          <w:color w:val="auto"/>
          <w:highlight w:val="none"/>
        </w:rPr>
      </w:r>
    </w:p>
    <w:p>
      <w:pPr>
        <w:pStyle w:val="946"/>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rPr>
          <w:color w:val="auto"/>
          <w:highlight w:val="none"/>
        </w:rPr>
      </w:r>
    </w:p>
    <w:p>
      <w:pPr>
        <w:pStyle w:val="946"/>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b/>
          <w:color w:val="auto"/>
          <w:szCs w:val="24"/>
          <w:highlight w:val="none"/>
        </w:rPr>
        <w:t xml:space="preserve">（1）关于资格文件的声明函</w:t>
      </w:r>
      <w:r>
        <w:rPr>
          <w:color w:val="auto"/>
          <w:highlight w:val="none"/>
        </w:rPr>
      </w:r>
    </w:p>
    <w:p>
      <w:pPr>
        <w:pStyle w:val="946"/>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关于资格文件的声明函</w:t>
      </w:r>
      <w:r>
        <w:rPr>
          <w:color w:val="auto"/>
          <w:highlight w:val="none"/>
        </w:rPr>
      </w:r>
    </w:p>
    <w:p>
      <w:pPr>
        <w:pStyle w:val="946"/>
        <w:ind w:firstLine="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p>
      <w:pPr>
        <w:pStyle w:val="946"/>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苏州合亿盛工程咨询有限公司</w:t>
      </w:r>
      <w:r>
        <w:rPr>
          <w:rFonts w:hint="eastAsia" w:ascii="宋体" w:hAnsi="宋体" w:eastAsia="宋体" w:cs="宋体"/>
          <w:color w:val="auto"/>
          <w:szCs w:val="24"/>
          <w:highlight w:val="none"/>
        </w:rPr>
        <w:t xml:space="preserve">：</w:t>
      </w:r>
      <w:r>
        <w:rPr>
          <w:color w:val="auto"/>
          <w:highlight w:val="none"/>
        </w:rP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公司愿就由贵公司组织实施的编号为号的磋商采购活动进行响应。本公司所提交的响应文件中所有关于磋商资格的文件、证明和陈述均是真实的、准确的。若与真实情况不符，本公司愿意承担由此而产生的一切后果。</w:t>
      </w:r>
      <w:r>
        <w:rPr>
          <w:color w:val="auto"/>
          <w:highlight w:val="none"/>
        </w:rP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p>
      <w:pPr>
        <w:pStyle w:val="946"/>
        <w:ind w:firstLine="0"/>
        <w:jc w:val="both"/>
        <w:spacing w:line="360" w:lineRule="auto"/>
        <w:rPr>
          <w:rFonts w:hint="eastAsia" w:ascii="宋体" w:hAnsi="宋体" w:eastAsia="宋体" w:cs="宋体"/>
          <w:b/>
          <w:color w:val="auto"/>
          <w:szCs w:val="24"/>
          <w:highlight w:val="none"/>
        </w:rPr>
        <w:outlineLvl w:val="2"/>
      </w:pPr>
      <w:r>
        <w:rPr>
          <w:rFonts w:hint="eastAsia" w:ascii="宋体" w:hAnsi="宋体" w:eastAsia="宋体" w:cs="宋体"/>
          <w:color w:val="auto"/>
          <w:szCs w:val="24"/>
          <w:highlight w:val="none"/>
        </w:rPr>
        <w:br w:type="page" w:clear="all"/>
      </w:r>
      <w:r>
        <w:rPr>
          <w:rFonts w:hint="eastAsia" w:ascii="宋体" w:hAnsi="宋体" w:eastAsia="宋体" w:cs="宋体"/>
          <w:b/>
          <w:color w:val="auto"/>
          <w:szCs w:val="24"/>
          <w:highlight w:val="none"/>
        </w:rPr>
        <w:t xml:space="preserve">（2）磋商响应单位基本情况表</w:t>
      </w:r>
      <w:r>
        <w:rPr>
          <w:color w:val="auto"/>
          <w:highlight w:val="none"/>
        </w:rPr>
      </w:r>
    </w:p>
    <w:p>
      <w:pPr>
        <w:pStyle w:val="946"/>
        <w:ind w:firstLine="0"/>
        <w:jc w:val="center"/>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磋商响应单位基本情况表</w:t>
      </w:r>
      <w:r>
        <w:rPr>
          <w:color w:val="auto"/>
          <w:highlight w:val="none"/>
        </w:rPr>
      </w:r>
    </w:p>
    <w:p>
      <w:pPr>
        <w:pStyle w:val="94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rPr>
          <w:color w:val="auto"/>
          <w:highlight w:val="none"/>
        </w:rPr>
      </w:r>
    </w:p>
    <w:tbl>
      <w:tblPr>
        <w:tblStyle w:val="925"/>
        <w:tblW w:w="92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c>
          <w:tcPr>
            <w:tcW w:w="1461"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rPr>
                <w:color w:val="auto"/>
                <w:highlight w:val="none"/>
              </w:rPr>
            </w:r>
          </w:p>
        </w:tc>
        <w:tc>
          <w:tcPr>
            <w:gridSpan w:val="2"/>
            <w:tcW w:w="3292"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企业地址</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c>
          <w:tcPr>
            <w:tcW w:w="1461"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注册资本</w:t>
            </w:r>
            <w:r>
              <w:rPr>
                <w:color w:val="auto"/>
                <w:highlight w:val="none"/>
              </w:rPr>
            </w:r>
          </w:p>
        </w:tc>
        <w:tc>
          <w:tcPr>
            <w:gridSpan w:val="2"/>
            <w:tcW w:w="3292" w:type="dxa"/>
            <w:vAlign w:val="center"/>
            <w:textDirection w:val="lrTb"/>
            <w:noWrap w:val="false"/>
          </w:tcPr>
          <w:p>
            <w:pPr>
              <w:pStyle w:val="946"/>
              <w:ind w:firstLine="216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经营范围</w:t>
            </w:r>
            <w:r>
              <w:rPr>
                <w:color w:val="auto"/>
                <w:highlight w:val="none"/>
              </w:rPr>
            </w:r>
          </w:p>
        </w:tc>
        <w:tc>
          <w:tcPr>
            <w:gridSpan w:val="4"/>
            <w:tcW w:w="6758"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职工人数</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c>
          <w:tcPr>
            <w:gridSpan w:val="2"/>
            <w:tcW w:w="3517"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其中：有中高级以上职称的人数</w:t>
            </w:r>
            <w:r>
              <w:rPr>
                <w:color w:val="auto"/>
                <w:highlight w:val="none"/>
              </w:rPr>
            </w:r>
          </w:p>
        </w:tc>
        <w:tc>
          <w:tcPr>
            <w:tcW w:w="1236"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资产总计</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highlight w:val="none"/>
              </w:rPr>
            </w:r>
          </w:p>
        </w:tc>
        <w:tc>
          <w:tcPr>
            <w:tcW w:w="1461"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净资产</w:t>
            </w:r>
            <w:r>
              <w:rPr>
                <w:color w:val="auto"/>
                <w:highlight w:val="none"/>
              </w:rPr>
            </w:r>
          </w:p>
        </w:tc>
        <w:tc>
          <w:tcPr>
            <w:gridSpan w:val="2"/>
            <w:tcW w:w="3292"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highlight w:val="none"/>
              </w:rPr>
            </w:r>
          </w:p>
        </w:tc>
      </w:tr>
      <w:tr>
        <w:trPr>
          <w:cantSplit/>
        </w:trPr>
        <w:tc>
          <w:tcPr>
            <w:tcW w:w="2510" w:type="dxa"/>
            <w:vAlign w:val="center"/>
            <w:textDirection w:val="lrTb"/>
            <w:noWrap w:val="false"/>
          </w:tcPr>
          <w:p>
            <w:pPr>
              <w:pStyle w:val="946"/>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股东权益</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万元</w:t>
            </w:r>
            <w:r>
              <w:rPr>
                <w:color w:val="auto"/>
                <w:highlight w:val="none"/>
              </w:rPr>
            </w:r>
          </w:p>
        </w:tc>
        <w:tc>
          <w:tcPr>
            <w:tcW w:w="1461"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销售收入</w:t>
            </w:r>
            <w:r>
              <w:rPr>
                <w:color w:val="auto"/>
                <w:highlight w:val="none"/>
              </w:rPr>
            </w:r>
          </w:p>
        </w:tc>
        <w:tc>
          <w:tcPr>
            <w:gridSpan w:val="2"/>
            <w:tcW w:w="3292"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年万元</w:t>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实现利润</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202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年万元</w:t>
            </w:r>
            <w:r>
              <w:rPr>
                <w:color w:val="auto"/>
                <w:highlight w:val="none"/>
              </w:rPr>
            </w:r>
          </w:p>
        </w:tc>
        <w:tc>
          <w:tcPr>
            <w:tcW w:w="1461"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c>
          <w:tcPr>
            <w:gridSpan w:val="2"/>
            <w:tcW w:w="3292"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营业面积（含厂房面积）</w:t>
            </w:r>
            <w:r>
              <w:rPr>
                <w:color w:val="auto"/>
                <w:highlight w:val="none"/>
              </w:rPr>
            </w:r>
          </w:p>
        </w:tc>
        <w:tc>
          <w:tcPr>
            <w:tcW w:w="2005"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平方米</w:t>
            </w:r>
            <w:r>
              <w:rPr>
                <w:color w:val="auto"/>
                <w:highlight w:val="none"/>
              </w:rPr>
            </w:r>
          </w:p>
        </w:tc>
        <w:tc>
          <w:tcPr>
            <w:tcW w:w="1461"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其中：</w:t>
            </w:r>
            <w:r>
              <w:rPr>
                <w:color w:val="auto"/>
                <w:highlight w:val="none"/>
              </w:rPr>
            </w:r>
          </w:p>
        </w:tc>
        <w:tc>
          <w:tcPr>
            <w:gridSpan w:val="2"/>
            <w:tcW w:w="3292" w:type="dxa"/>
            <w:vAlign w:val="center"/>
            <w:textDirection w:val="lrTb"/>
            <w:noWrap w:val="false"/>
          </w:tcPr>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自有面积平方米</w:t>
            </w:r>
            <w:r>
              <w:rPr>
                <w:color w:val="auto"/>
                <w:highlight w:val="none"/>
              </w:rPr>
            </w:r>
          </w:p>
          <w:p>
            <w:pPr>
              <w:pStyle w:val="946"/>
              <w:ind w:firstLine="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承租面积平方米</w:t>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单位简历及内设机构情况</w:t>
            </w:r>
            <w:r>
              <w:rPr>
                <w:color w:val="auto"/>
                <w:highlight w:val="none"/>
              </w:rPr>
            </w:r>
          </w:p>
        </w:tc>
        <w:tc>
          <w:tcPr>
            <w:gridSpan w:val="4"/>
            <w:tcW w:w="6758" w:type="dxa"/>
            <w:vAlign w:val="center"/>
            <w:textDirection w:val="lrTb"/>
            <w:noWrap w:val="false"/>
          </w:tcPr>
          <w:p>
            <w:pPr>
              <w:pStyle w:val="946"/>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单位优势及特长</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近三年来完成或正在履行的重大合同情况</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最近2年内在经营过程中受到何种奖励或处分（包括情况和结果）</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最近3年内有无因售假、售劣或是其他原因被消费者投诉或起诉的情况及说明（包括解决方式和结果）</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最近3年内主要负责人有无因经济犯罪被司法机关追究的情况及说明</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获得技术认证的工程师及简介</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r>
        <w:trPr>
          <w:cantSplit/>
          <w:trHeight w:val="560"/>
        </w:trPr>
        <w:tc>
          <w:tcPr>
            <w:tcW w:w="2510" w:type="dxa"/>
            <w:vAlign w:val="center"/>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其他需要说明的情况</w:t>
            </w:r>
            <w:r>
              <w:rPr>
                <w:color w:val="auto"/>
                <w:highlight w:val="none"/>
              </w:rPr>
            </w:r>
          </w:p>
        </w:tc>
        <w:tc>
          <w:tcPr>
            <w:gridSpan w:val="4"/>
            <w:tcW w:w="6758" w:type="dxa"/>
            <w:textDirection w:val="lrTb"/>
            <w:noWrap w:val="false"/>
          </w:tcPr>
          <w:p>
            <w:pPr>
              <w:pStyle w:val="946"/>
              <w:ind w:firstLine="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rPr>
                <w:color w:val="auto"/>
                <w:highlight w:val="none"/>
              </w:rP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jc w:val="cente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rPr>
          <w:color w:val="auto"/>
          <w:highlight w:val="none"/>
        </w:rPr>
      </w:r>
    </w:p>
    <w:p>
      <w:pPr>
        <w:pStyle w:val="946"/>
        <w:ind w:firstLine="0"/>
        <w:jc w:val="both"/>
        <w:spacing w:line="360" w:lineRule="auto"/>
        <w:rPr>
          <w:rFonts w:hint="eastAsia" w:ascii="宋体" w:hAnsi="宋体" w:eastAsia="宋体" w:cs="宋体"/>
          <w:color w:val="auto"/>
          <w:szCs w:val="24"/>
          <w:highlight w:val="none"/>
        </w:rPr>
        <w:outlineLvl w:val="2"/>
      </w:pPr>
      <w:r>
        <w:rPr>
          <w:rFonts w:hint="eastAsia" w:ascii="宋体" w:hAnsi="宋体" w:eastAsia="宋体" w:cs="宋体"/>
          <w:b/>
          <w:color w:val="auto"/>
          <w:highlight w:val="none"/>
        </w:rPr>
        <w:br w:type="page" w:clear="all"/>
      </w:r>
      <w:r>
        <w:rPr>
          <w:rFonts w:hint="eastAsia" w:ascii="宋体" w:hAnsi="宋体" w:eastAsia="宋体" w:cs="宋体"/>
          <w:b/>
          <w:color w:val="auto"/>
          <w:szCs w:val="24"/>
          <w:highlight w:val="none"/>
        </w:rPr>
        <w:t xml:space="preserve">（3）中小企业声明函</w:t>
      </w:r>
      <w:r>
        <w:rPr>
          <w:color w:val="auto"/>
          <w:highlight w:val="none"/>
        </w:rPr>
      </w:r>
    </w:p>
    <w:p>
      <w:pPr>
        <w:ind w:left="0" w:firstLine="0"/>
        <w:jc w:val="cente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bidi="ar-SA"/>
        </w:rPr>
        <w:t xml:space="preserve">中小企业声明函</w:t>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lang w:val="en-US" w:eastAsia="zh-CN" w:bidi="ar-SA"/>
        </w:rPr>
        <w:t xml:space="preserve">（单位名称）</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（项目名称）</w:t>
      </w:r>
      <w:r>
        <w:rPr>
          <w:rFonts w:hint="eastAsia" w:ascii="宋体" w:hAnsi="宋体" w:eastAsia="宋体" w:cs="宋体"/>
          <w:color w:val="auto"/>
          <w:sz w:val="24"/>
          <w:szCs w:val="24"/>
          <w:highlight w:val="none"/>
          <w:lang w:val="en-US" w:eastAsia="zh-CN" w:bidi="ar-SA"/>
        </w:rPr>
        <w:t xml:space="preserve">采购活动，工程的施工单位全部为符合政策要求的中小企业。相关企业的具体情况如下：</w:t>
      </w:r>
      <w:r>
        <w:rPr>
          <w:color w:val="auto"/>
          <w:highlight w:val="none"/>
        </w:rPr>
      </w:r>
    </w:p>
    <w:p>
      <w:pPr>
        <w:numPr>
          <w:ilvl w:val="0"/>
          <w:numId w:val="1"/>
        </w:num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（建筑业）</w:t>
      </w:r>
      <w:r>
        <w:rPr>
          <w:rFonts w:hint="eastAsia" w:ascii="宋体" w:hAnsi="宋体" w:eastAsia="宋体" w:cs="宋体"/>
          <w:color w:val="auto"/>
          <w:sz w:val="24"/>
          <w:szCs w:val="24"/>
          <w:highlight w:val="none"/>
          <w:lang w:val="en-US" w:eastAsia="zh-CN" w:bidi="ar-SA"/>
        </w:rPr>
        <w:t xml:space="preserve">；承接企业为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（中型企业、小型企业、微型企业）；</w:t>
      </w:r>
      <w:r>
        <w:rPr>
          <w:color w:val="auto"/>
          <w:highlight w:val="none"/>
        </w:rPr>
      </w:r>
    </w:p>
    <w:p>
      <w:pPr>
        <w:numPr>
          <w:ilvl w:val="0"/>
          <w:numId w:val="1"/>
        </w:num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bidi="ar-SA"/>
        </w:rPr>
        <w:t xml:space="preserve">（标的名称）</w:t>
      </w:r>
      <w:r>
        <w:rPr>
          <w:rFonts w:hint="eastAsia" w:ascii="宋体" w:hAnsi="宋体" w:eastAsia="宋体" w:cs="宋体"/>
          <w:color w:val="auto"/>
          <w:sz w:val="24"/>
          <w:szCs w:val="24"/>
          <w:highlight w:val="none"/>
          <w:lang w:val="en-US" w:eastAsia="zh-CN" w:bidi="ar-SA"/>
        </w:rPr>
        <w:t xml:space="preserve">，属于</w:t>
      </w:r>
      <w:r>
        <w:rPr>
          <w:rFonts w:hint="eastAsia" w:ascii="宋体" w:hAnsi="宋体" w:eastAsia="宋体" w:cs="宋体"/>
          <w:color w:val="auto"/>
          <w:sz w:val="24"/>
          <w:szCs w:val="24"/>
          <w:highlight w:val="none"/>
          <w:u w:val="single"/>
          <w:lang w:val="en-US" w:eastAsia="zh-CN" w:bidi="ar-SA"/>
        </w:rPr>
        <w:t xml:space="preserve">（建筑业）</w:t>
      </w:r>
      <w:r>
        <w:rPr>
          <w:rFonts w:hint="eastAsia" w:ascii="宋体" w:hAnsi="宋体" w:eastAsia="宋体" w:cs="宋体"/>
          <w:color w:val="auto"/>
          <w:sz w:val="24"/>
          <w:szCs w:val="24"/>
          <w:highlight w:val="none"/>
          <w:lang w:val="en-US" w:eastAsia="zh-CN" w:bidi="ar-SA"/>
        </w:rPr>
        <w:t xml:space="preserve">；承接企业为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（中型企业、小型企业、微型企业）；</w:t>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rPr>
          <w:color w:val="auto"/>
          <w:highlight w:val="none"/>
        </w:rPr>
      </w:r>
    </w:p>
    <w:p>
      <w:pPr>
        <w:ind w:left="420"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highlight w:val="none"/>
        </w:rPr>
      </w:r>
    </w:p>
    <w:p>
      <w:pPr>
        <w:ind w:left="0" w:firstLine="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highlight w:val="none"/>
        </w:rP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企业名称（盖章）：</w:t>
      </w:r>
      <w:r>
        <w:rPr>
          <w:color w:val="auto"/>
          <w:highlight w:val="none"/>
        </w:rP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r>
      <w:r>
        <w:rPr>
          <w:color w:val="auto"/>
          <w:highlight w:val="none"/>
        </w:rP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日  期：</w:t>
      </w:r>
      <w:r>
        <w:rPr>
          <w:color w:val="auto"/>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color w:val="auto"/>
          <w:highlight w:val="none"/>
        </w:rPr>
      </w:r>
    </w:p>
    <w:p>
      <w:pPr>
        <w:ind w:firstLine="422"/>
        <w:keepLines w:val="0"/>
        <w:keepNext w:val="0"/>
        <w:pageBreakBefore w:val="0"/>
        <w:spacing w:line="360" w:lineRule="auto"/>
        <w:widowControl w:val="off"/>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t xml:space="preserve">附：中小企业划型标准规定（工信部联企业〔2011〕300号）</w:t>
      </w:r>
      <w:r>
        <w:rPr>
          <w:color w:val="auto"/>
          <w:highlight w:val="none"/>
        </w:rPr>
      </w:r>
    </w:p>
    <w:p>
      <w:pPr>
        <w:ind w:firstLine="422"/>
        <w:keepLines w:val="0"/>
        <w:keepNext w:val="0"/>
        <w:pageBreakBefore w:val="0"/>
        <w:spacing w:line="360" w:lineRule="auto"/>
        <w:widowControl w:val="off"/>
        <w:rPr>
          <w:rFonts w:hint="eastAsia" w:ascii="宋体" w:hAnsi="宋体" w:eastAsia="宋体" w:cs="宋体"/>
          <w:b/>
          <w:color w:val="auto"/>
          <w:sz w:val="21"/>
          <w:szCs w:val="22"/>
          <w:highlight w:val="none"/>
        </w:rPr>
      </w:pPr>
      <w:r>
        <w:rPr>
          <w:rFonts w:hint="eastAsia" w:ascii="宋体" w:hAnsi="宋体" w:eastAsia="宋体" w:cs="宋体"/>
          <w:b/>
          <w:color w:val="auto"/>
          <w:sz w:val="21"/>
          <w:szCs w:val="22"/>
          <w:highlight w:val="none"/>
        </w:rPr>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（一）农、林、牧、渔业。</w:t>
      </w:r>
      <w:r>
        <w:rPr>
          <w:rFonts w:hint="eastAsia" w:ascii="宋体" w:hAnsi="宋体" w:eastAsia="宋体" w:cs="宋体"/>
          <w:color w:val="auto"/>
          <w:sz w:val="21"/>
          <w:szCs w:val="22"/>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（二）工业。</w:t>
      </w:r>
      <w:r>
        <w:rPr>
          <w:rFonts w:hint="eastAsia" w:ascii="宋体" w:hAnsi="宋体" w:eastAsia="宋体" w:cs="宋体"/>
          <w:color w:val="auto"/>
          <w:sz w:val="21"/>
          <w:szCs w:val="22"/>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（三）建筑业。</w:t>
      </w:r>
      <w:r>
        <w:rPr>
          <w:rFonts w:hint="eastAsia" w:ascii="宋体" w:hAnsi="宋体" w:eastAsia="宋体" w:cs="宋体"/>
          <w:color w:val="auto"/>
          <w:sz w:val="21"/>
          <w:szCs w:val="22"/>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（四）批发业。</w:t>
      </w:r>
      <w:r>
        <w:rPr>
          <w:rFonts w:hint="eastAsia" w:ascii="宋体" w:hAnsi="宋体" w:eastAsia="宋体" w:cs="宋体"/>
          <w:color w:val="auto"/>
          <w:sz w:val="21"/>
          <w:szCs w:val="22"/>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（五）零售业。</w:t>
      </w:r>
      <w:r>
        <w:rPr>
          <w:rFonts w:hint="eastAsia" w:ascii="宋体" w:hAnsi="宋体" w:eastAsia="宋体" w:cs="宋体"/>
          <w:color w:val="auto"/>
          <w:sz w:val="21"/>
          <w:szCs w:val="22"/>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（六）交通运输业。</w:t>
      </w:r>
      <w:r>
        <w:rPr>
          <w:rFonts w:hint="eastAsia" w:ascii="宋体" w:hAnsi="宋体" w:eastAsia="宋体" w:cs="宋体"/>
          <w:color w:val="auto"/>
          <w:sz w:val="21"/>
          <w:szCs w:val="22"/>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（七）仓储业。</w:t>
      </w:r>
      <w:r>
        <w:rPr>
          <w:rFonts w:hint="eastAsia" w:ascii="宋体" w:hAnsi="宋体" w:eastAsia="宋体" w:cs="宋体"/>
          <w:color w:val="auto"/>
          <w:sz w:val="21"/>
          <w:szCs w:val="22"/>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（八）邮政业。</w:t>
      </w:r>
      <w:r>
        <w:rPr>
          <w:rFonts w:hint="eastAsia" w:ascii="宋体" w:hAnsi="宋体" w:eastAsia="宋体" w:cs="宋体"/>
          <w:color w:val="auto"/>
          <w:sz w:val="21"/>
          <w:szCs w:val="22"/>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（九）住宿业。</w:t>
      </w:r>
      <w:r>
        <w:rPr>
          <w:rFonts w:hint="eastAsia" w:ascii="宋体" w:hAnsi="宋体" w:eastAsia="宋体" w:cs="宋体"/>
          <w:color w:val="auto"/>
          <w:sz w:val="21"/>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（十）餐饮业。</w:t>
      </w:r>
      <w:r>
        <w:rPr>
          <w:rFonts w:hint="eastAsia" w:ascii="宋体" w:hAnsi="宋体" w:eastAsia="宋体" w:cs="宋体"/>
          <w:color w:val="auto"/>
          <w:sz w:val="21"/>
          <w:szCs w:val="22"/>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（十一）信息传输业。</w:t>
      </w:r>
      <w:r>
        <w:rPr>
          <w:rFonts w:hint="eastAsia" w:ascii="宋体" w:hAnsi="宋体" w:eastAsia="宋体" w:cs="宋体"/>
          <w:color w:val="auto"/>
          <w:sz w:val="21"/>
          <w:szCs w:val="22"/>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（十二）软件和信息技术服务业。</w:t>
      </w:r>
      <w:r>
        <w:rPr>
          <w:rFonts w:hint="eastAsia" w:ascii="宋体" w:hAnsi="宋体" w:eastAsia="宋体" w:cs="宋体"/>
          <w:color w:val="auto"/>
          <w:sz w:val="21"/>
          <w:szCs w:val="22"/>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（十三）房地产开发经营。</w:t>
      </w:r>
      <w:r>
        <w:rPr>
          <w:rFonts w:hint="eastAsia" w:ascii="宋体" w:hAnsi="宋体" w:eastAsia="宋体" w:cs="宋体"/>
          <w:color w:val="auto"/>
          <w:sz w:val="21"/>
          <w:szCs w:val="22"/>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（十四）物业管理。</w:t>
      </w:r>
      <w:r>
        <w:rPr>
          <w:rFonts w:hint="eastAsia" w:ascii="宋体" w:hAnsi="宋体" w:eastAsia="宋体" w:cs="宋体"/>
          <w:color w:val="auto"/>
          <w:sz w:val="21"/>
          <w:szCs w:val="22"/>
          <w:highlight w:val="none"/>
        </w:rPr>
        <w:t xml:space="preserve">从业人员1000人以下或营业收入5000万元以下的为中小微型企业。其中，从业人员</w:t>
      </w:r>
      <w:r>
        <w:rPr>
          <w:color w:val="auto"/>
          <w:highlight w:val="none"/>
        </w:rPr>
      </w:r>
    </w:p>
    <w:p>
      <w:pPr>
        <w:ind w:firstLine="420"/>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p>
    <w:p>
      <w:pPr>
        <w:ind w:firstLine="422"/>
        <w:keepLines w:val="0"/>
        <w:keepNext w:val="0"/>
        <w:pageBreakBefore w:val="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b/>
          <w:color w:val="auto"/>
          <w:sz w:val="21"/>
          <w:szCs w:val="22"/>
          <w:highlight w:val="none"/>
        </w:rPr>
        <w:t xml:space="preserve">（十五）租赁和商务服务业。</w:t>
      </w:r>
      <w:r>
        <w:rPr>
          <w:rFonts w:hint="eastAsia" w:ascii="宋体" w:hAnsi="宋体" w:eastAsia="宋体" w:cs="宋体"/>
          <w:color w:val="auto"/>
          <w:sz w:val="21"/>
          <w:szCs w:val="22"/>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p>
    <w:p>
      <w:pPr>
        <w:jc w:val="left"/>
        <w:spacing w:line="360" w:lineRule="auto"/>
        <w:rPr>
          <w:rFonts w:hint="eastAsia" w:ascii="宋体" w:hAnsi="宋体" w:eastAsia="宋体" w:cs="宋体"/>
          <w:color w:val="auto"/>
          <w:sz w:val="21"/>
          <w:szCs w:val="22"/>
          <w:highlight w:val="none"/>
        </w:rPr>
        <w:outlineLvl w:val="1"/>
      </w:pPr>
      <w:r>
        <w:rPr>
          <w:rFonts w:hint="eastAsia" w:ascii="宋体" w:hAnsi="宋体" w:eastAsia="宋体" w:cs="宋体"/>
          <w:b/>
          <w:color w:val="auto"/>
          <w:sz w:val="21"/>
          <w:szCs w:val="22"/>
          <w:highlight w:val="none"/>
        </w:rPr>
        <w:t xml:space="preserve">（十六）其他未列明行业。</w:t>
      </w:r>
      <w:r>
        <w:rPr>
          <w:rFonts w:hint="eastAsia" w:ascii="宋体" w:hAnsi="宋体" w:eastAsia="宋体" w:cs="宋体"/>
          <w:color w:val="auto"/>
          <w:sz w:val="21"/>
          <w:szCs w:val="22"/>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rPr>
          <w:color w:val="auto"/>
          <w:highlight w:val="none"/>
        </w:rPr>
      </w:r>
    </w:p>
    <w:p>
      <w:pPr>
        <w:jc w:val="left"/>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 w:val="24"/>
          <w:szCs w:val="24"/>
          <w:highlight w:val="none"/>
        </w:rPr>
        <w:t xml:space="preserve">（4）残疾人福利性单位声明函</w:t>
      </w:r>
      <w:r>
        <w:rPr>
          <w:color w:val="auto"/>
          <w:highlight w:val="none"/>
        </w:rPr>
      </w:r>
    </w:p>
    <w:p>
      <w:pPr>
        <w:pStyle w:val="956"/>
        <w:jc w:val="center"/>
        <w:spacing w:beforeAutospacing="0" w:afterAutospacing="0"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残疾人福利性单位声明函</w:t>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w:t>
      </w:r>
      <w:r>
        <w:rPr>
          <w:color w:val="auto"/>
          <w:highlight w:val="none"/>
        </w:rPr>
      </w:r>
    </w:p>
    <w:p>
      <w:pPr>
        <w:pStyle w:val="956"/>
        <w:ind w:firstLine="480"/>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color w:val="auto"/>
          <w:highlight w:val="none"/>
        </w:rPr>
      </w:r>
    </w:p>
    <w:p>
      <w:pPr>
        <w:rPr>
          <w:rFonts w:hint="eastAsia" w:ascii="宋体" w:hAnsi="宋体" w:eastAsia="宋体" w:cs="宋体"/>
          <w:b/>
          <w:color w:val="auto"/>
          <w:sz w:val="24"/>
          <w:szCs w:val="24"/>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24"/>
          <w:szCs w:val="24"/>
          <w:highlight w:val="none"/>
        </w:rPr>
        <w:t xml:space="preserve">（5）</w:t>
      </w:r>
      <w:bookmarkStart w:id="16" w:name="_Toc9516"/>
      <w:r>
        <w:rPr>
          <w:rFonts w:hint="eastAsia" w:ascii="宋体" w:hAnsi="宋体" w:eastAsia="宋体" w:cs="宋体"/>
          <w:b/>
          <w:bCs/>
          <w:color w:val="auto"/>
          <w:sz w:val="24"/>
          <w:szCs w:val="24"/>
          <w:highlight w:val="none"/>
        </w:rPr>
        <w:t xml:space="preserve">响应单位</w:t>
      </w:r>
      <w:r>
        <w:rPr>
          <w:rFonts w:hint="eastAsia" w:ascii="宋体" w:hAnsi="宋体" w:eastAsia="宋体" w:cs="宋体"/>
          <w:b/>
          <w:color w:val="auto"/>
          <w:sz w:val="24"/>
          <w:szCs w:val="24"/>
          <w:highlight w:val="none"/>
        </w:rPr>
        <w:t xml:space="preserve">与其他单位存在控股、管理关系情况表</w:t>
      </w:r>
      <w:bookmarkEnd w:id="16"/>
      <w:r>
        <w:rPr>
          <w:color w:val="auto"/>
          <w:highlight w:val="none"/>
        </w:rPr>
      </w:r>
      <w:r>
        <w:rPr>
          <w:color w:val="auto"/>
          <w:highlight w:val="none"/>
        </w:rP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rPr>
          <w:color w:val="auto"/>
          <w:highlight w:val="none"/>
        </w:rPr>
      </w:r>
    </w:p>
    <w:p>
      <w:pPr>
        <w:ind w:firstLine="25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tbl>
      <w:tblPr>
        <w:tblStyle w:val="925"/>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与响应供应商存在控股、管理关系的单位名称</w:t>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控股、管理关系情况说明</w:t>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color w:val="auto"/>
                <w:highlight w:val="none"/>
              </w:rPr>
            </w:r>
          </w:p>
        </w:tc>
      </w:tr>
    </w:tbl>
    <w:p>
      <w:pPr>
        <w:ind w:firstLine="482"/>
        <w:jc w:val="left"/>
        <w:spacing w:line="30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rPr>
          <w:color w:val="auto"/>
          <w:highlight w:val="none"/>
        </w:rPr>
      </w:r>
    </w:p>
    <w:p>
      <w:pPr>
        <w:ind w:firstLine="566"/>
        <w:spacing w:after="12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rPr>
          <w:color w:val="auto"/>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b/>
          <w:color w:val="auto"/>
          <w:szCs w:val="24"/>
          <w:highlight w:val="none"/>
        </w:rPr>
        <w:br w:type="page" w:clear="all"/>
      </w:r>
      <w:r>
        <w:rPr>
          <w:color w:val="auto"/>
          <w:highlight w:val="none"/>
        </w:rPr>
      </w:r>
    </w:p>
    <w:p>
      <w:pPr>
        <w:pStyle w:val="955"/>
        <w:ind w:left="0" w:firstLine="0"/>
        <w:widowControl w:val="off"/>
        <w:rPr>
          <w:rStyle w:val="960"/>
          <w:rFonts w:hint="eastAsia" w:ascii="宋体" w:hAnsi="宋体" w:eastAsia="宋体" w:cs="宋体"/>
          <w:color w:val="auto"/>
          <w:szCs w:val="24"/>
          <w:highlight w:val="none"/>
        </w:rPr>
      </w:pP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关于响应报价合理性的澄清说明</w:t>
      </w:r>
      <w:r>
        <w:rPr>
          <w:color w:val="auto"/>
          <w:highlight w:val="none"/>
        </w:rPr>
      </w:r>
    </w:p>
    <w:p>
      <w:pPr>
        <w:pStyle w:val="929"/>
        <w:ind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r>
      <w:r>
        <w:rPr>
          <w:color w:val="auto"/>
          <w:highlight w:val="none"/>
        </w:rPr>
      </w:r>
    </w:p>
    <w:p>
      <w:pPr>
        <w:pStyle w:val="929"/>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关于响应报价合理性的澄清说明</w:t>
      </w:r>
      <w:r>
        <w:rPr>
          <w:color w:val="auto"/>
          <w:highlight w:val="none"/>
        </w:rPr>
      </w:r>
    </w:p>
    <w:p>
      <w:pPr>
        <w:ind w:left="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rPr>
          <w:color w:val="auto"/>
          <w:highlight w:val="none"/>
        </w:rP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苏州合亿盛工程咨询有限公司</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号（项目编号）的采购活动进行响应，对于本公司的响应报价合理性作出说明如下：</w:t>
      </w:r>
      <w:r>
        <w:rPr>
          <w:color w:val="auto"/>
          <w:highlight w:val="none"/>
        </w:rPr>
      </w:r>
    </w:p>
    <w:tbl>
      <w:tblPr>
        <w:tblStyle w:val="9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jc w:val="center"/>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1"/>
                <w:szCs w:val="21"/>
                <w:highlight w:val="none"/>
              </w:rPr>
              <w:t xml:space="preserve">供应商应当根据实际情况自拟答复并根据磋商小组关于澄清的要求提供相关证明材料作为附件。</w:t>
            </w:r>
            <w:r>
              <w:rPr>
                <w:color w:val="auto"/>
                <w:highlight w:val="none"/>
              </w:rPr>
            </w:r>
          </w:p>
        </w:tc>
      </w:tr>
    </w:tbl>
    <w:p>
      <w:pPr>
        <w:ind w:left="0" w:firstLine="422"/>
        <w:keepLines w:val="0"/>
        <w:keepNext w:val="0"/>
        <w:pageBreakBefore w:val="0"/>
        <w:spacing w:line="288"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备注：根据采购文件第二章“磋商须知”要求，磋商小组认为供应商的报价符合异常低价投标（响</w:t>
      </w:r>
      <w:r>
        <w:rPr>
          <w:rFonts w:hint="eastAsia" w:ascii="宋体" w:hAnsi="宋体" w:eastAsia="宋体" w:cs="宋体"/>
          <w:b/>
          <w:bCs/>
          <w:color w:val="auto"/>
          <w:sz w:val="21"/>
          <w:szCs w:val="21"/>
          <w:highlight w:val="none"/>
          <w:lang w:val="en-US" w:eastAsia="zh-CN" w:bidi="ar-SA"/>
        </w:rPr>
        <w:t xml:space="preserve">应）审查的情形时，磋商小组应当要求相关供应商在评审现场合理的时间内对投标（响应）价格作出解释，并提供项目具体成本测算等与报价合理性相关的书面说明及必要的证明材料，包括但不限于原材料成本、人工成本、制造费用等。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auto"/>
          <w:highlight w:val="none"/>
        </w:rPr>
      </w:r>
    </w:p>
    <w:p>
      <w:pPr>
        <w:pStyle w:val="94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41"/>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供应商名称：（公章）</w:t>
      </w:r>
      <w:r>
        <w:rPr>
          <w:color w:val="auto"/>
          <w:highlight w:val="none"/>
        </w:rP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代理人</w:t>
      </w:r>
      <w:r>
        <w:rPr>
          <w:rFonts w:hint="eastAsia" w:ascii="宋体" w:hAnsi="宋体" w:eastAsia="宋体" w:cs="宋体"/>
          <w:color w:val="auto"/>
          <w:sz w:val="24"/>
          <w:szCs w:val="24"/>
          <w:highlight w:val="none"/>
          <w:lang w:val="zh-CN"/>
        </w:rPr>
        <w:t xml:space="preserve">：（签字或盖章）</w:t>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39"/>
        <w:rPr>
          <w:rFonts w:hint="eastAsia"/>
          <w:color w:val="auto"/>
          <w:highlight w:val="none"/>
        </w:rPr>
      </w:pPr>
      <w:r>
        <w:rPr>
          <w:rFonts w:hint="eastAsia"/>
          <w:color w:val="auto"/>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47"/>
        <w:jc w:val="center"/>
        <w:rPr>
          <w:rFonts w:hint="eastAsia" w:ascii="宋体" w:hAnsi="宋体" w:eastAsia="宋体" w:cs="宋体"/>
          <w:color w:val="auto"/>
          <w:sz w:val="52"/>
          <w:highlight w:val="none"/>
        </w:rPr>
      </w:pPr>
      <w:r>
        <w:rPr>
          <w:color w:val="auto"/>
          <w:highlight w:val="none"/>
        </w:rPr>
      </w:r>
      <w:bookmarkStart w:id="17" w:name="_Toc13642115"/>
      <w:r>
        <w:rPr>
          <w:color w:val="auto"/>
          <w:highlight w:val="none"/>
        </w:rPr>
      </w:r>
      <w:bookmarkStart w:id="18" w:name="_Toc23397"/>
      <w:r>
        <w:rPr>
          <w:rFonts w:hint="eastAsia" w:ascii="宋体" w:hAnsi="宋体" w:eastAsia="宋体" w:cs="宋体"/>
          <w:color w:val="auto"/>
          <w:sz w:val="52"/>
          <w:highlight w:val="none"/>
        </w:rPr>
        <w:t xml:space="preserve">第四章</w:t>
      </w:r>
      <w:bookmarkEnd w:id="17"/>
      <w:r>
        <w:rPr>
          <w:rFonts w:hint="eastAsia" w:ascii="宋体" w:hAnsi="宋体" w:eastAsia="宋体" w:cs="宋体"/>
          <w:color w:val="auto"/>
          <w:sz w:val="52"/>
          <w:highlight w:val="none"/>
        </w:rPr>
        <w:t xml:space="preserve"> 采购内容</w:t>
      </w:r>
      <w:bookmarkEnd w:id="18"/>
      <w:r>
        <w:rPr>
          <w:color w:val="auto"/>
          <w:highlight w:val="none"/>
        </w:rPr>
      </w:r>
      <w:r>
        <w:rPr>
          <w:color w:val="auto"/>
          <w:highlight w:val="none"/>
        </w:rPr>
      </w:r>
    </w:p>
    <w:p>
      <w:pPr>
        <w:jc w:val="center"/>
        <w:spacing w:line="360" w:lineRule="auto"/>
        <w:rPr>
          <w:rFonts w:hint="eastAsia" w:ascii="宋体" w:hAnsi="宋体" w:eastAsia="宋体" w:cs="宋体"/>
          <w:b/>
          <w:color w:val="auto"/>
          <w:sz w:val="28"/>
          <w:szCs w:val="28"/>
          <w:highlight w:val="none"/>
        </w:rPr>
      </w:pPr>
      <w:r>
        <w:rPr>
          <w:color w:val="auto"/>
          <w:highlight w:val="none"/>
        </w:rPr>
      </w:r>
      <w:bookmarkStart w:id="19" w:name="_Toc13543212"/>
      <w:r>
        <w:rPr>
          <w:rFonts w:hint="eastAsia" w:ascii="宋体" w:hAnsi="宋体" w:eastAsia="宋体" w:cs="宋体"/>
          <w:color w:val="auto"/>
          <w:sz w:val="52"/>
          <w:szCs w:val="52"/>
          <w:highlight w:val="none"/>
        </w:rPr>
        <w:br w:type="page" w:clear="all"/>
      </w:r>
      <w:r>
        <w:rPr>
          <w:rFonts w:hint="eastAsia" w:ascii="宋体" w:hAnsi="宋体" w:eastAsia="宋体" w:cs="宋体"/>
          <w:b/>
          <w:color w:val="auto"/>
          <w:sz w:val="28"/>
          <w:szCs w:val="28"/>
          <w:highlight w:val="none"/>
        </w:rPr>
        <w:t xml:space="preserve">采购内容</w:t>
      </w:r>
      <w:bookmarkEnd w:id="19"/>
      <w:r>
        <w:rPr>
          <w:color w:val="auto"/>
          <w:highlight w:val="none"/>
        </w:rPr>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color w:val="auto"/>
          <w:highlight w:val="none"/>
        </w:rPr>
      </w:r>
      <w:bookmarkStart w:id="20" w:name="_Toc13642116"/>
      <w:r>
        <w:rPr>
          <w:rFonts w:hint="eastAsia" w:ascii="宋体" w:hAnsi="宋体" w:eastAsia="宋体" w:cs="宋体"/>
          <w:color w:val="auto"/>
          <w:sz w:val="24"/>
          <w:szCs w:val="24"/>
          <w:highlight w:val="none"/>
        </w:rPr>
        <w:t xml:space="preserve">苏州合亿盛工程咨询有限公司受</w:t>
      </w:r>
      <w:r>
        <w:rPr>
          <w:rFonts w:hint="eastAsia" w:ascii="宋体" w:hAnsi="宋体" w:eastAsia="宋体" w:cs="宋体"/>
          <w:color w:val="auto"/>
          <w:sz w:val="24"/>
          <w:szCs w:val="24"/>
          <w:highlight w:val="none"/>
          <w:lang w:eastAsia="zh-CN"/>
        </w:rPr>
        <w:t xml:space="preserve">苏州市社会福利总院</w:t>
      </w:r>
      <w:r>
        <w:rPr>
          <w:rFonts w:hint="eastAsia" w:ascii="宋体" w:hAnsi="宋体" w:eastAsia="宋体" w:cs="宋体"/>
          <w:color w:val="auto"/>
          <w:sz w:val="24"/>
          <w:szCs w:val="24"/>
          <w:highlight w:val="none"/>
        </w:rPr>
        <w:t xml:space="preserve">的委托，就</w:t>
      </w:r>
      <w:r>
        <w:rPr>
          <w:rFonts w:hint="eastAsia" w:ascii="宋体" w:hAnsi="宋体" w:eastAsia="宋体" w:cs="宋体"/>
          <w:color w:val="auto"/>
          <w:sz w:val="24"/>
          <w:szCs w:val="24"/>
          <w:highlight w:val="none"/>
          <w:lang w:eastAsia="zh-CN"/>
        </w:rPr>
        <w:t xml:space="preserve">苏州市社会福利总院2、4号楼外立面涂料修缮项目</w:t>
      </w:r>
      <w:r>
        <w:rPr>
          <w:rFonts w:hint="eastAsia" w:ascii="宋体" w:hAnsi="宋体" w:eastAsia="宋体" w:cs="宋体"/>
          <w:color w:val="auto"/>
          <w:sz w:val="24"/>
          <w:szCs w:val="24"/>
          <w:highlight w:val="none"/>
        </w:rPr>
        <w:t xml:space="preserve">组织竞争性磋商采购，欢迎符合资格条件的供应商前来参加磋商。</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21" w:name="_Toc14261"/>
      <w:r>
        <w:rPr>
          <w:color w:val="auto"/>
          <w:highlight w:val="none"/>
        </w:rPr>
      </w:r>
      <w:bookmarkStart w:id="22" w:name="_Toc30080"/>
      <w:r>
        <w:rPr>
          <w:rFonts w:hint="eastAsia" w:ascii="宋体" w:hAnsi="宋体" w:eastAsia="宋体" w:cs="宋体"/>
          <w:b/>
          <w:bCs/>
          <w:color w:val="auto"/>
          <w:sz w:val="24"/>
          <w:szCs w:val="24"/>
          <w:highlight w:val="none"/>
        </w:rPr>
        <w:t xml:space="preserve">一、磋商编号：</w:t>
      </w:r>
      <w:bookmarkEnd w:id="21"/>
      <w:r>
        <w:rPr>
          <w:color w:val="auto"/>
          <w:highlight w:val="none"/>
        </w:rPr>
      </w:r>
      <w:bookmarkEnd w:id="22"/>
      <w:r>
        <w:rPr>
          <w:rFonts w:hint="eastAsia" w:ascii="宋体" w:hAnsi="宋体" w:eastAsia="宋体" w:cs="宋体"/>
          <w:b/>
          <w:bCs/>
          <w:color w:val="auto"/>
          <w:sz w:val="24"/>
          <w:szCs w:val="24"/>
          <w:highlight w:val="none"/>
          <w:lang w:val="en-US" w:eastAsia="zh-CN"/>
        </w:rPr>
        <w:t xml:space="preserve">JSZC-320500-SHYS-C2026-0020</w:t>
      </w:r>
      <w:r>
        <w:rPr>
          <w:rFonts w:hint="eastAsia" w:ascii="宋体" w:hAnsi="宋体" w:eastAsia="宋体" w:cs="宋体"/>
          <w:b/>
          <w:bCs/>
          <w:color w:val="auto"/>
          <w:sz w:val="24"/>
          <w:szCs w:val="24"/>
          <w:highlight w:val="none"/>
        </w:rPr>
        <w:t xml:space="preserve">号</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23" w:name="_Toc8029"/>
      <w:r>
        <w:rPr>
          <w:color w:val="auto"/>
          <w:highlight w:val="none"/>
        </w:rPr>
      </w:r>
      <w:bookmarkStart w:id="24" w:name="_Toc22665"/>
      <w:r>
        <w:rPr>
          <w:rFonts w:hint="eastAsia" w:ascii="宋体" w:hAnsi="宋体" w:eastAsia="宋体" w:cs="宋体"/>
          <w:b/>
          <w:bCs/>
          <w:color w:val="auto"/>
          <w:sz w:val="24"/>
          <w:szCs w:val="24"/>
          <w:highlight w:val="none"/>
        </w:rPr>
        <w:t xml:space="preserve">二、项目名称：</w:t>
      </w:r>
      <w:bookmarkEnd w:id="23"/>
      <w:r>
        <w:rPr>
          <w:color w:val="auto"/>
          <w:highlight w:val="none"/>
        </w:rPr>
      </w:r>
      <w:bookmarkEnd w:id="24"/>
      <w:r>
        <w:rPr>
          <w:rFonts w:hint="eastAsia" w:ascii="宋体" w:hAnsi="宋体" w:eastAsia="宋体" w:cs="宋体"/>
          <w:b/>
          <w:bCs/>
          <w:color w:val="auto"/>
          <w:sz w:val="24"/>
          <w:szCs w:val="24"/>
          <w:highlight w:val="none"/>
          <w:lang w:eastAsia="zh-CN"/>
        </w:rPr>
        <w:t xml:space="preserve">苏州市社会福利总院2、4号楼外立面涂料修缮项目</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color w:val="auto"/>
          <w:highlight w:val="none"/>
        </w:rPr>
      </w:r>
      <w:bookmarkStart w:id="25" w:name="_Toc31907"/>
      <w:r>
        <w:rPr>
          <w:rFonts w:hint="eastAsia" w:ascii="宋体" w:hAnsi="宋体" w:eastAsia="宋体" w:cs="宋体"/>
          <w:b/>
          <w:bCs/>
          <w:color w:val="auto"/>
          <w:sz w:val="24"/>
          <w:szCs w:val="24"/>
          <w:highlight w:val="none"/>
        </w:rPr>
        <w:t xml:space="preserve">三、采购需求：</w:t>
      </w:r>
      <w:bookmarkEnd w:id="25"/>
      <w:r>
        <w:rPr>
          <w:color w:val="auto"/>
          <w:highlight w:val="none"/>
        </w:rPr>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项目概况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苏州市社会福利总院2、4号楼外立面涂料修缮项目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具体详见工程量清单</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工程采购范围：具体见工程量清单。</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承包方式：包工包料。</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施工工期：</w:t>
      </w:r>
      <w:r>
        <w:rPr>
          <w:rFonts w:hint="eastAsia" w:ascii="宋体" w:hAnsi="宋体" w:eastAsia="宋体" w:cs="宋体"/>
          <w:color w:val="auto"/>
          <w:sz w:val="24"/>
          <w:szCs w:val="24"/>
          <w:highlight w:val="none"/>
          <w:lang w:eastAsia="zh-CN"/>
        </w:rPr>
        <w:t xml:space="preserve">自合同签订之日起90天内完工，具体开工时间以采购单位通知为准</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工程质量要求：合格。</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专业工程暂估价及暂列金额：无。</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计价取费说明：</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工程税金为：税金以除税工程造价为计取基础，费率为9%。</w:t>
      </w:r>
      <w:r>
        <w:rPr>
          <w:color w:val="auto"/>
          <w:highlight w:val="none"/>
        </w:rP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材料价格：</w:t>
      </w:r>
      <w:r>
        <w:rPr>
          <w:rFonts w:hint="eastAsia" w:ascii="宋体" w:hAnsi="宋体" w:eastAsia="宋体" w:cs="宋体"/>
          <w:color w:val="auto"/>
          <w:sz w:val="24"/>
          <w:szCs w:val="24"/>
          <w:highlight w:val="none"/>
          <w:lang w:val="en-US" w:eastAsia="zh-CN"/>
        </w:rPr>
        <w:t xml:space="preserve">按2026年6月公布的苏州造价信息价计入，如无政府指导价的材料，按市场询价计入。</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本工程人工费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苏建价〔2026〕76号文执行</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D.本工程预算价安全生产措施费按土建3.8%计取，其他包括但不限于文明施工费、环境保护费、临时设施费、冬雨季施工增加费、建筑工人实名制费用等参考计价标准并结合项目实际计取相关费用。</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项目组</w:t>
      </w:r>
      <w:r>
        <w:rPr>
          <w:rFonts w:hint="eastAsia" w:ascii="宋体" w:hAnsi="宋体" w:eastAsia="宋体" w:cs="宋体"/>
          <w:b/>
          <w:bCs/>
          <w:color w:val="auto"/>
          <w:sz w:val="24"/>
          <w:szCs w:val="24"/>
          <w:highlight w:val="none"/>
          <w:lang w:eastAsia="zh-CN"/>
        </w:rPr>
        <w:t xml:space="preserve">人员</w:t>
      </w:r>
      <w:r>
        <w:rPr>
          <w:rFonts w:hint="eastAsia" w:ascii="宋体" w:hAnsi="宋体" w:eastAsia="宋体" w:cs="宋体"/>
          <w:b/>
          <w:bCs/>
          <w:color w:val="auto"/>
          <w:sz w:val="24"/>
          <w:szCs w:val="24"/>
          <w:highlight w:val="none"/>
        </w:rPr>
        <w:t xml:space="preserve">要求：</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拟投入本项目的项目经理具备二级及以上注册建造师（</w:t>
      </w:r>
      <w:r>
        <w:rPr>
          <w:rFonts w:hint="eastAsia" w:ascii="宋体" w:hAnsi="宋体" w:eastAsia="宋体" w:cs="宋体"/>
          <w:b/>
          <w:bCs/>
          <w:color w:val="auto"/>
          <w:sz w:val="24"/>
          <w:szCs w:val="24"/>
          <w:highlight w:val="none"/>
          <w:lang w:val="en-US" w:eastAsia="zh-CN"/>
        </w:rPr>
        <w:t xml:space="preserve"> 建筑工程</w:t>
      </w:r>
      <w:r>
        <w:rPr>
          <w:rFonts w:hint="eastAsia" w:ascii="宋体" w:hAnsi="宋体" w:eastAsia="宋体" w:cs="宋体"/>
          <w:b/>
          <w:bCs/>
          <w:color w:val="auto"/>
          <w:sz w:val="24"/>
          <w:szCs w:val="24"/>
          <w:highlight w:val="none"/>
          <w:lang w:eastAsia="zh-CN"/>
        </w:rPr>
        <w:t xml:space="preserve">专业</w:t>
      </w:r>
      <w:r>
        <w:rPr>
          <w:rFonts w:hint="eastAsia" w:ascii="宋体" w:hAnsi="宋体" w:eastAsia="宋体" w:cs="宋体"/>
          <w:b/>
          <w:bCs/>
          <w:color w:val="auto"/>
          <w:sz w:val="24"/>
          <w:szCs w:val="24"/>
          <w:highlight w:val="none"/>
        </w:rPr>
        <w:t xml:space="preserve">）资质及安全生产考核合格证（B类），且无在建工程项目</w:t>
      </w:r>
      <w:r>
        <w:rPr>
          <w:rFonts w:hint="eastAsia" w:ascii="宋体" w:hAnsi="宋体" w:eastAsia="宋体" w:cs="宋体"/>
          <w:b/>
          <w:bCs/>
          <w:color w:val="auto"/>
          <w:sz w:val="24"/>
          <w:szCs w:val="24"/>
          <w:highlight w:val="none"/>
          <w:lang w:eastAsia="zh-CN"/>
        </w:rPr>
        <w:t xml:space="preserve">。</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注：响应文件中提供证书复印件。材料不提供或提供不全或提供材料无法认定的，视为非实质性响应。</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（2）项目组成员至少包含一名技术负责人。</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注：以上人员均不得兼职兼任。</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需说明的</w:t>
      </w:r>
      <w:r>
        <w:rPr>
          <w:rFonts w:hint="eastAsia" w:ascii="宋体" w:hAnsi="宋体" w:eastAsia="宋体" w:cs="宋体"/>
          <w:color w:val="auto"/>
          <w:sz w:val="24"/>
          <w:szCs w:val="24"/>
          <w:highlight w:val="none"/>
        </w:rPr>
        <w:t xml:space="preserve">问题：</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（1）报价要求：本工程项目采用固定单价报价。</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参加磋商供应商报价时，必须按统一的工程量清单报价，成交后，本工程中工程量清单项目的综合单价按供应商</w:t>
      </w:r>
      <w:r>
        <w:rPr>
          <w:rFonts w:hint="eastAsia" w:ascii="宋体" w:hAnsi="宋体" w:eastAsia="宋体" w:cs="宋体"/>
          <w:color w:val="auto"/>
          <w:sz w:val="24"/>
          <w:szCs w:val="24"/>
          <w:highlight w:val="none"/>
          <w:lang w:eastAsia="zh-CN"/>
        </w:rPr>
        <w:t xml:space="preserve">已</w:t>
      </w:r>
      <w:r>
        <w:rPr>
          <w:rFonts w:hint="eastAsia" w:ascii="宋体" w:hAnsi="宋体" w:eastAsia="宋体" w:cs="宋体"/>
          <w:color w:val="auto"/>
          <w:sz w:val="24"/>
          <w:szCs w:val="24"/>
          <w:highlight w:val="none"/>
        </w:rPr>
        <w:t xml:space="preserve">标价工程量清单下浮之后的综合单价执行，最终价格以审计为准。</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本工程在磋商文件中已明确的各项施工措施费，均包含在合同总价中。其他在磋商文件和答疑中未提及、未明确部分的施工措施费项目，可以根据相关资料按实调整，并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相应的下浮。</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报价时，不可竞争费用均按规定计算，不得让利或随意调整计算标准，否则报价无效。</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供应商不得将不可竞争费用降低标准收取，不可竞争费费率详见工程量清单说明。</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计价格式中列明的所有需要填报的单价和合价，供应商均需填报，未填报的单价和合价，视为此项费用已包含在工程量清单的其他单价和合价中。</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四、综合说明：</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w:t>
      </w:r>
      <w:r>
        <w:rPr>
          <w:rFonts w:hint="eastAsia" w:ascii="宋体" w:hAnsi="宋体" w:eastAsia="宋体" w:cs="宋体"/>
          <w:bCs/>
          <w:color w:val="auto"/>
          <w:sz w:val="24"/>
          <w:szCs w:val="24"/>
          <w:highlight w:val="none"/>
        </w:rPr>
        <w:t xml:space="preserve">报价应</w:t>
      </w:r>
      <w:r>
        <w:rPr>
          <w:rFonts w:hint="eastAsia" w:ascii="宋体" w:hAnsi="宋体" w:eastAsia="宋体" w:cs="宋体"/>
          <w:bCs/>
          <w:color w:val="auto"/>
          <w:sz w:val="24"/>
          <w:szCs w:val="24"/>
          <w:highlight w:val="none"/>
          <w:lang w:eastAsia="zh-CN"/>
        </w:rPr>
        <w:t xml:space="preserve">包括完成该项目所需的全部人工费、材料费、机械费、管理费、利润、工程风险、税金以及所需的施工准备、施工过程、保修期等所需的供货、运输、运杂保险、装卸、备品、备件、损耗、安装、调试、人员培训、售后服务、专利技术等一切费用</w:t>
      </w:r>
      <w:r>
        <w:rPr>
          <w:rFonts w:hint="eastAsia" w:ascii="宋体" w:hAnsi="宋体" w:eastAsia="宋体" w:cs="宋体"/>
          <w:bCs/>
          <w:color w:val="auto"/>
          <w:sz w:val="24"/>
          <w:szCs w:val="24"/>
          <w:highlight w:val="none"/>
        </w:rPr>
        <w:t xml:space="preserve">。同时，除非合同条款中另有规定，否则，成交供应商所报价格在合同实施期间不因市场变化因素而变动。</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合同追加金额的说明：</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在履行合同过程中，由于其他原因确需调整合同金额的，经上级主管部门批准同意后，根据追加的采购计划签订补充合同，但全部补充合同的采购金额不得超过原合同金额的10%，超过部分上级主管部门不予安排资金。</w:t>
      </w:r>
      <w:r>
        <w:rPr>
          <w:color w:val="auto"/>
          <w:highlight w:val="none"/>
        </w:rP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lang w:eastAsia="zh-CN"/>
        </w:rPr>
        <w:t xml:space="preserve">（2）追加金额不得超过原合同金额的10%。原合同金额10%以内的追加费用，限于原合同内工程清单数量调整增加的工程费用，原合同外工程内容不得计入。</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工程地点：</w:t>
      </w:r>
      <w:r>
        <w:rPr>
          <w:rFonts w:hint="eastAsia" w:ascii="宋体" w:hAnsi="宋体" w:eastAsia="宋体" w:cs="宋体"/>
          <w:b w:val="0"/>
          <w:bCs w:val="0"/>
          <w:color w:val="auto"/>
          <w:sz w:val="24"/>
          <w:szCs w:val="24"/>
          <w:highlight w:val="none"/>
          <w:lang w:eastAsia="zh-CN"/>
        </w:rPr>
        <w:t xml:space="preserve">甲方指定地点。</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付款方式：</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en-US"/>
        </w:rPr>
        <w:t xml:space="preserve">（1）工程预付款：</w:t>
      </w:r>
      <w:r>
        <w:rPr>
          <w:rFonts w:hint="eastAsia" w:ascii="宋体" w:hAnsi="宋体" w:eastAsia="宋体" w:cs="宋体"/>
          <w:color w:val="auto"/>
          <w:sz w:val="24"/>
          <w:szCs w:val="24"/>
          <w:highlight w:val="none"/>
        </w:rPr>
        <w:t xml:space="preserve">合同生效后，甲方</w:t>
      </w:r>
      <w:r>
        <w:rPr>
          <w:rFonts w:hint="eastAsia" w:ascii="宋体" w:hAnsi="宋体" w:eastAsia="宋体" w:cs="宋体"/>
          <w:color w:val="auto"/>
          <w:sz w:val="24"/>
          <w:szCs w:val="24"/>
          <w:highlight w:val="none"/>
          <w:lang w:val="en-US" w:eastAsia="zh-CN"/>
        </w:rPr>
        <w:t xml:space="preserve">在15天内</w:t>
      </w:r>
      <w:r>
        <w:rPr>
          <w:rFonts w:hint="eastAsia" w:ascii="宋体" w:hAnsi="宋体" w:eastAsia="宋体" w:cs="宋体"/>
          <w:color w:val="auto"/>
          <w:sz w:val="24"/>
          <w:szCs w:val="24"/>
          <w:highlight w:val="none"/>
        </w:rPr>
        <w:t xml:space="preserve">向乙方支付合同</w:t>
      </w:r>
      <w:r>
        <w:rPr>
          <w:rFonts w:hint="eastAsia" w:ascii="宋体" w:hAnsi="宋体" w:eastAsia="宋体" w:cs="宋体"/>
          <w:color w:val="auto"/>
          <w:sz w:val="24"/>
          <w:szCs w:val="24"/>
          <w:highlight w:val="none"/>
          <w:lang w:val="en-US" w:eastAsia="zh-CN"/>
        </w:rPr>
        <w:t xml:space="preserve">价款</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0%作为预付款</w:t>
      </w:r>
      <w:r>
        <w:rPr>
          <w:rFonts w:hint="eastAsia" w:ascii="宋体" w:hAnsi="宋体" w:eastAsia="宋体" w:cs="宋体"/>
          <w:color w:val="auto"/>
          <w:sz w:val="24"/>
          <w:szCs w:val="24"/>
          <w:highlight w:val="none"/>
          <w:lang w:eastAsia="zh-CN"/>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en-US"/>
        </w:rPr>
        <w:t xml:space="preserve">（2）工程进度款：</w:t>
      </w:r>
      <w:r>
        <w:rPr>
          <w:rFonts w:hint="eastAsia" w:ascii="宋体" w:hAnsi="宋体" w:eastAsia="宋体" w:cs="宋体"/>
          <w:color w:val="auto"/>
          <w:sz w:val="24"/>
          <w:szCs w:val="24"/>
          <w:highlight w:val="none"/>
          <w:lang w:val="en-US" w:eastAsia="en-US"/>
        </w:rPr>
        <w:t xml:space="preserve">工程竣工验收合格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审计结束（收到最终审计报告）后付至合同价款的</w:t>
      </w: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lang w:val="en-US" w:eastAsia="en-US"/>
        </w:rPr>
        <w:t xml:space="preserve">%；</w:t>
      </w:r>
      <w:r>
        <w:rPr>
          <w:rFonts w:hint="eastAsia" w:ascii="宋体" w:hAnsi="宋体" w:eastAsia="宋体" w:cs="宋体"/>
          <w:color w:val="auto"/>
          <w:sz w:val="24"/>
          <w:szCs w:val="24"/>
          <w:highlight w:val="none"/>
          <w:lang w:val="en-US" w:eastAsia="zh-CN"/>
        </w:rPr>
        <w:t xml:space="preserve">余款待质保期（五年）满后一次性支付（无息）。</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付款前，乙方</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先向甲方提供：</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（1）合格的发票。</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（2）由甲乙双方及采购代理机构签章的《</w:t>
      </w:r>
      <w:r>
        <w:rPr>
          <w:rFonts w:hint="eastAsia" w:ascii="宋体" w:hAnsi="宋体" w:eastAsia="宋体" w:cs="宋体"/>
          <w:color w:val="auto"/>
          <w:sz w:val="24"/>
          <w:szCs w:val="24"/>
          <w:highlight w:val="none"/>
          <w:lang w:eastAsia="zh-CN"/>
        </w:rPr>
        <w:t xml:space="preserve">政府采购履约验收书</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工程质量保修要求：</w:t>
      </w:r>
      <w:r>
        <w:rPr>
          <w:rFonts w:hint="eastAsia" w:ascii="宋体" w:hAnsi="宋体" w:eastAsia="宋体" w:cs="宋体"/>
          <w:color w:val="auto"/>
          <w:sz w:val="24"/>
          <w:szCs w:val="24"/>
          <w:highlight w:val="none"/>
          <w:lang w:val="zh-CN"/>
        </w:rPr>
        <w:t xml:space="preserve">本项目免费质保期为</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自项目验收合格之日起开始计算。保修期内工程出现质量问题的，响应供应商在接到采购单位的维修通知后60分钟内响应，4小时内到达现场，8小时内完成采购单位提出维修要求，如在8小时内不能解决问题，采购单位将自行或直接委托第三方进行维修，由此产生的全部费用（以审计机关的审定数为准）均由响应供应商承担。其他未尽事宜按其磋商响应文件中的承诺执行。</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验收</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（1）验收标准：成交单位完工后，成交单位向采购单位提出验收申请，采购单位会同成交单位进行验收，如采购单位认为质量不符合有关标准，可申请有关</w:t>
      </w:r>
      <w:r>
        <w:rPr>
          <w:rFonts w:hint="eastAsia" w:ascii="宋体" w:hAnsi="宋体" w:eastAsia="宋体" w:cs="宋体"/>
          <w:color w:val="auto"/>
          <w:sz w:val="24"/>
          <w:szCs w:val="24"/>
          <w:highlight w:val="none"/>
          <w:lang w:eastAsia="zh-CN"/>
        </w:rPr>
        <w:t xml:space="preserve">部门</w:t>
      </w:r>
      <w:r>
        <w:rPr>
          <w:rFonts w:hint="eastAsia" w:ascii="宋体" w:hAnsi="宋体" w:eastAsia="宋体" w:cs="宋体"/>
          <w:color w:val="auto"/>
          <w:sz w:val="24"/>
          <w:szCs w:val="24"/>
          <w:highlight w:val="none"/>
        </w:rPr>
        <w:t xml:space="preserve">进行检验，凭有关证书要求成交单位赔偿或整改，检测费用全部由成交单位承担；按照磋商采购文件要求及乙方响应文件及国家行业标准执行。</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（2）验收时间：工程竣工后15个工作日内。</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的通知规定。采购人拟采购产品属于《中国环境标志产品认证》范围内的，应当通过中国政府采购网查询、了解国家确定的认证机构和获证产品相关情况，依据认证机构出具的、处于有效期之内的节能产品、环境标志产品认证证书，对获得证书的产品实施政府优先采购或强制采购，并按照节能产品、环境标志产品政府采购执行机制的最新规定执行，作为投标（响应）文件的组成部分，否则为无效投标（响应）。</w:t>
      </w:r>
      <w:r>
        <w:rPr>
          <w:rFonts w:hint="eastAsia" w:ascii="宋体" w:hAnsi="宋体" w:eastAsia="宋体" w:cs="宋体"/>
          <w:color w:val="auto"/>
          <w:sz w:val="24"/>
          <w:szCs w:val="24"/>
          <w:highlight w:val="none"/>
        </w:rPr>
        <w:br w:type="page" w:clear="all"/>
      </w:r>
      <w:r>
        <w:rPr>
          <w:color w:val="auto"/>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47"/>
        <w:jc w:val="center"/>
        <w:rPr>
          <w:rFonts w:hint="eastAsia" w:ascii="宋体" w:hAnsi="宋体" w:eastAsia="宋体" w:cs="宋体"/>
          <w:color w:val="auto"/>
          <w:sz w:val="52"/>
          <w:highlight w:val="none"/>
        </w:rPr>
      </w:pPr>
      <w:r>
        <w:rPr>
          <w:color w:val="auto"/>
          <w:highlight w:val="none"/>
        </w:rPr>
      </w:r>
      <w:bookmarkStart w:id="26" w:name="_Toc4569"/>
      <w:r>
        <w:rPr>
          <w:rFonts w:hint="eastAsia" w:ascii="宋体" w:hAnsi="宋体" w:eastAsia="宋体" w:cs="宋体"/>
          <w:color w:val="auto"/>
          <w:sz w:val="52"/>
          <w:highlight w:val="none"/>
        </w:rPr>
        <w:t xml:space="preserve">第五章 合同主要条款</w:t>
      </w:r>
      <w:bookmarkEnd w:id="20"/>
      <w:r>
        <w:rPr>
          <w:color w:val="auto"/>
          <w:highlight w:val="none"/>
        </w:rPr>
      </w:r>
      <w:bookmarkEnd w:id="26"/>
      <w:r>
        <w:rPr>
          <w:color w:val="auto"/>
          <w:highlight w:val="none"/>
        </w:rPr>
      </w:r>
      <w:r>
        <w:rPr>
          <w:color w:val="auto"/>
          <w:highlight w:val="none"/>
        </w:rPr>
      </w:r>
    </w:p>
    <w:p>
      <w:pPr>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rPr>
          <w:color w:val="auto"/>
          <w:highlight w:val="none"/>
        </w:rPr>
      </w:r>
    </w:p>
    <w:p>
      <w:pPr>
        <w:pStyle w:val="965"/>
        <w:ind w:left="0"/>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24"/>
          <w:szCs w:val="24"/>
          <w:highlight w:val="none"/>
        </w:rPr>
        <w:t xml:space="preserve">第一部分</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合同协议书</w:t>
      </w:r>
      <w:r>
        <w:rPr>
          <w:color w:val="auto"/>
          <w:highlight w:val="none"/>
        </w:rPr>
      </w:r>
    </w:p>
    <w:p>
      <w:pPr>
        <w:ind w:left="0" w:right="283" w:firstLine="0"/>
        <w:jc w:val="left"/>
        <w:spacing w:line="6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发包人（</w:t>
      </w:r>
      <w:r>
        <w:rPr>
          <w:rFonts w:hint="eastAsia" w:ascii="宋体" w:hAnsi="宋体" w:eastAsia="宋体" w:cs="宋体"/>
          <w:bCs/>
          <w:color w:val="auto"/>
          <w:sz w:val="24"/>
          <w:szCs w:val="24"/>
          <w:highlight w:val="none"/>
        </w:rPr>
        <w:t xml:space="preserve">甲方</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lang w:val="en-US" w:eastAsia="zh-CN"/>
        </w:rPr>
        <w:t xml:space="preserve">   </w:t>
      </w:r>
      <w:r>
        <w:rPr>
          <w:color w:val="auto"/>
          <w:highlight w:val="none"/>
        </w:rPr>
      </w:r>
    </w:p>
    <w:p>
      <w:pPr>
        <w:ind w:left="0" w:right="284" w:firstLine="0"/>
        <w:jc w:val="left"/>
        <w:spacing w:line="6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联系地址：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ab/>
      </w:r>
      <w:r>
        <w:rPr>
          <w:color w:val="auto"/>
          <w:highlight w:val="none"/>
        </w:rPr>
      </w:r>
    </w:p>
    <w:p>
      <w:pPr>
        <w:ind w:left="0" w:right="284" w:firstLine="0"/>
        <w:jc w:val="left"/>
        <w:spacing w:line="6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color w:val="auto"/>
          <w:highlight w:val="none"/>
        </w:rPr>
      </w:r>
    </w:p>
    <w:p>
      <w:pPr>
        <w:ind w:left="0" w:right="283" w:firstLine="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r>
      <w:r>
        <w:rPr>
          <w:color w:val="auto"/>
          <w:highlight w:val="none"/>
        </w:rPr>
      </w:r>
    </w:p>
    <w:p>
      <w:pPr>
        <w:ind w:left="0" w:right="283" w:firstLine="0"/>
        <w:jc w:val="left"/>
        <w:keepLines w:val="0"/>
        <w:keepNext w:val="0"/>
        <w:pageBreakBefore w:val="0"/>
        <w:spacing w:line="360"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承包人（</w:t>
      </w: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名称：</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color w:val="auto"/>
          <w:highlight w:val="none"/>
        </w:rPr>
      </w:r>
    </w:p>
    <w:p>
      <w:pPr>
        <w:ind w:left="0" w:right="284" w:firstLine="0"/>
        <w:jc w:val="left"/>
        <w:spacing w:line="6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联系地址：</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ab/>
      </w:r>
      <w:r>
        <w:rPr>
          <w:color w:val="auto"/>
          <w:highlight w:val="none"/>
        </w:rPr>
      </w:r>
    </w:p>
    <w:p>
      <w:pPr>
        <w:ind w:left="0" w:right="284" w:firstLine="0"/>
        <w:jc w:val="left"/>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ab/>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ab/>
      </w:r>
      <w:r>
        <w:rPr>
          <w:color w:val="auto"/>
          <w:highlight w:val="none"/>
        </w:rPr>
      </w:r>
    </w:p>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中华人民共和国建筑法》及有关法律规定，遵循平等、自愿、公平和诚实信用的原则，双方就工程施工及有关事项协商一致，共同达成如下协议：</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color w:val="auto"/>
          <w:highlight w:val="none"/>
        </w:rPr>
      </w:r>
      <w:bookmarkStart w:id="27" w:name="_Toc351203481"/>
      <w:r>
        <w:rPr>
          <w:rFonts w:hint="eastAsia" w:ascii="宋体" w:hAnsi="宋体" w:eastAsia="宋体" w:cs="宋体"/>
          <w:b/>
          <w:bCs/>
          <w:color w:val="auto"/>
          <w:sz w:val="24"/>
          <w:szCs w:val="24"/>
          <w:highlight w:val="none"/>
        </w:rPr>
        <w:t xml:space="preserve">一、工程概况</w:t>
      </w:r>
      <w:bookmarkEnd w:id="27"/>
      <w:r>
        <w:rPr>
          <w:color w:val="auto"/>
          <w:highlight w:val="none"/>
        </w:rPr>
      </w:r>
      <w:r>
        <w:rPr>
          <w:color w:val="auto"/>
          <w:highlight w:val="none"/>
        </w:rPr>
      </w:r>
    </w:p>
    <w:p>
      <w:pPr>
        <w:ind w:left="0" w:firstLine="412"/>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 xml:space="preserve">1.工程名称：</w:t>
      </w:r>
      <w:r>
        <w:rPr>
          <w:rFonts w:hint="eastAsia" w:ascii="宋体" w:hAnsi="宋体" w:eastAsia="宋体" w:cs="宋体"/>
          <w:bCs/>
          <w:color w:val="auto"/>
          <w:sz w:val="24"/>
          <w:szCs w:val="24"/>
          <w:highlight w:val="none"/>
          <w:lang w:eastAsia="zh-CN"/>
        </w:rPr>
        <w:t xml:space="preserve">苏州市社会福利总院2、4号楼外立面涂料修缮项目</w:t>
      </w:r>
      <w:r>
        <w:rPr>
          <w:color w:val="auto"/>
          <w:highlight w:val="none"/>
        </w:rPr>
      </w:r>
    </w:p>
    <w:p>
      <w:pPr>
        <w:ind w:left="0" w:firstLine="412"/>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2.工程地点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苏州市相城区新福路700号</w:t>
      </w:r>
      <w:r>
        <w:rPr>
          <w:color w:val="auto"/>
          <w:highlight w:val="none"/>
        </w:rPr>
      </w:r>
    </w:p>
    <w:p>
      <w:pPr>
        <w:ind w:left="0" w:firstLine="412"/>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3.工程立项批准文号： </w:t>
      </w:r>
      <w:r>
        <w:rPr>
          <w:rFonts w:hint="eastAsia" w:ascii="宋体" w:hAnsi="宋体" w:eastAsia="宋体" w:cs="宋体"/>
          <w:bCs/>
          <w:color w:val="auto"/>
          <w:sz w:val="24"/>
          <w:szCs w:val="24"/>
          <w:highlight w:val="none"/>
          <w:lang w:val="en-US" w:eastAsia="zh-CN"/>
        </w:rPr>
        <w:t xml:space="preserve">/</w:t>
      </w:r>
      <w:r>
        <w:rPr>
          <w:color w:val="auto"/>
          <w:highlight w:val="none"/>
        </w:rPr>
      </w:r>
    </w:p>
    <w:p>
      <w:pPr>
        <w:ind w:left="0" w:firstLine="412"/>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4.资金来源：</w:t>
      </w:r>
      <w:r>
        <w:rPr>
          <w:rFonts w:hint="eastAsia" w:ascii="宋体" w:hAnsi="宋体" w:eastAsia="宋体" w:cs="宋体"/>
          <w:color w:val="auto"/>
          <w:sz w:val="24"/>
          <w:szCs w:val="24"/>
          <w:highlight w:val="none"/>
          <w:u w:val="single"/>
        </w:rPr>
        <w:t xml:space="preserve">财政</w:t>
      </w:r>
      <w:r>
        <w:rPr>
          <w:rFonts w:hint="eastAsia" w:ascii="宋体" w:hAnsi="宋体" w:eastAsia="宋体" w:cs="宋体"/>
          <w:bCs/>
          <w:color w:val="auto"/>
          <w:sz w:val="24"/>
          <w:szCs w:val="24"/>
          <w:highlight w:val="none"/>
        </w:rPr>
        <w:t xml:space="preserve">。</w:t>
      </w:r>
      <w:r>
        <w:rPr>
          <w:color w:val="auto"/>
          <w:highlight w:val="none"/>
        </w:rPr>
      </w:r>
    </w:p>
    <w:p>
      <w:pPr>
        <w:ind w:left="0" w:firstLine="412"/>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5.工程内容：</w:t>
      </w:r>
      <w:r>
        <w:rPr>
          <w:rFonts w:hint="eastAsia" w:ascii="宋体" w:hAnsi="宋体" w:eastAsia="宋体" w:cs="宋体"/>
          <w:bCs/>
          <w:color w:val="auto"/>
          <w:sz w:val="24"/>
          <w:szCs w:val="24"/>
          <w:highlight w:val="none"/>
          <w:lang w:val="en-US" w:eastAsia="zh-CN"/>
        </w:rPr>
        <w:t xml:space="preserve"> </w:t>
      </w:r>
      <w:r>
        <w:rPr>
          <w:color w:val="auto"/>
          <w:highlight w:val="none"/>
        </w:rPr>
      </w:r>
    </w:p>
    <w:p>
      <w:pPr>
        <w:ind w:left="0" w:firstLine="41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6.工程承包范围：</w:t>
      </w:r>
      <w:r>
        <w:rPr>
          <w:rFonts w:hint="eastAsia" w:ascii="宋体" w:hAnsi="宋体" w:eastAsia="宋体" w:cs="宋体"/>
          <w:bCs/>
          <w:color w:val="auto"/>
          <w:sz w:val="24"/>
          <w:szCs w:val="24"/>
          <w:highlight w:val="none"/>
          <w:u w:val="single"/>
        </w:rPr>
        <w:t xml:space="preserve">响应</w:t>
      </w:r>
      <w:r>
        <w:rPr>
          <w:rFonts w:hint="eastAsia" w:ascii="宋体" w:hAnsi="宋体" w:eastAsia="宋体" w:cs="宋体"/>
          <w:color w:val="auto"/>
          <w:sz w:val="24"/>
          <w:szCs w:val="24"/>
          <w:highlight w:val="none"/>
          <w:u w:val="single"/>
        </w:rPr>
        <w:t xml:space="preserve">文件、工程量清单及补充通知、承诺函中包含的所有工程</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
          <w:bCs/>
          <w:color w:val="auto"/>
          <w:sz w:val="24"/>
          <w:szCs w:val="24"/>
          <w:highlight w:val="none"/>
        </w:rPr>
        <w:outlineLvl w:val="3"/>
      </w:pPr>
      <w:r>
        <w:rPr>
          <w:color w:val="auto"/>
          <w:highlight w:val="none"/>
        </w:rPr>
      </w:r>
      <w:bookmarkStart w:id="28" w:name="_Toc351203482"/>
      <w:r>
        <w:rPr>
          <w:rFonts w:hint="eastAsia" w:ascii="宋体" w:hAnsi="宋体" w:eastAsia="宋体" w:cs="宋体"/>
          <w:b/>
          <w:bCs/>
          <w:color w:val="auto"/>
          <w:sz w:val="24"/>
          <w:szCs w:val="24"/>
          <w:highlight w:val="none"/>
        </w:rPr>
        <w:t xml:space="preserve">二、合同工期</w:t>
      </w:r>
      <w:bookmarkEnd w:id="28"/>
      <w:r>
        <w:rPr>
          <w:color w:val="auto"/>
          <w:highlight w:val="none"/>
        </w:rPr>
      </w:r>
      <w:r>
        <w:rPr>
          <w:color w:val="auto"/>
          <w:highlight w:val="none"/>
        </w:rPr>
      </w:r>
    </w:p>
    <w:p>
      <w:pPr>
        <w:ind w:left="0" w:firstLine="45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color w:val="auto"/>
          <w:highlight w:val="none"/>
        </w:rPr>
      </w:r>
    </w:p>
    <w:p>
      <w:pPr>
        <w:ind w:left="0" w:firstLine="45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color w:val="auto"/>
          <w:highlight w:val="none"/>
        </w:rPr>
      </w:r>
    </w:p>
    <w:p>
      <w:pPr>
        <w:ind w:left="0" w:firstLine="45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90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color w:val="auto"/>
          <w:highlight w:val="none"/>
        </w:rPr>
      </w:r>
      <w:bookmarkStart w:id="29" w:name="_Toc351203483"/>
      <w:r>
        <w:rPr>
          <w:rFonts w:hint="eastAsia" w:ascii="宋体" w:hAnsi="宋体" w:eastAsia="宋体" w:cs="宋体"/>
          <w:b/>
          <w:bCs/>
          <w:color w:val="auto"/>
          <w:sz w:val="24"/>
          <w:szCs w:val="24"/>
          <w:highlight w:val="none"/>
        </w:rPr>
        <w:t xml:space="preserve">三、质量标准</w:t>
      </w:r>
      <w:bookmarkEnd w:id="29"/>
      <w:r>
        <w:rPr>
          <w:color w:val="auto"/>
          <w:highlight w:val="none"/>
        </w:rPr>
      </w:r>
      <w:r>
        <w:rPr>
          <w:color w:val="auto"/>
          <w:highlight w:val="none"/>
        </w:rPr>
      </w:r>
    </w:p>
    <w:p>
      <w:pPr>
        <w:ind w:left="0" w:firstLine="45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 xml:space="preserve">标准。</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color w:val="auto"/>
          <w:highlight w:val="none"/>
        </w:rPr>
      </w:r>
      <w:bookmarkStart w:id="30" w:name="_Toc351203484"/>
      <w:r>
        <w:rPr>
          <w:rFonts w:hint="eastAsia" w:ascii="宋体" w:hAnsi="宋体" w:eastAsia="宋体" w:cs="宋体"/>
          <w:b/>
          <w:bCs/>
          <w:color w:val="auto"/>
          <w:sz w:val="24"/>
          <w:szCs w:val="24"/>
          <w:highlight w:val="none"/>
        </w:rPr>
        <w:t xml:space="preserve">四、签约合同价与合同价格形式</w:t>
      </w:r>
      <w:bookmarkEnd w:id="30"/>
      <w:r>
        <w:rPr>
          <w:rFonts w:hint="eastAsia" w:ascii="宋体" w:hAnsi="宋体" w:eastAsia="宋体" w:cs="宋体"/>
          <w:b/>
          <w:bCs/>
          <w:color w:val="auto"/>
          <w:sz w:val="24"/>
          <w:szCs w:val="24"/>
          <w:highlight w:val="none"/>
        </w:rPr>
        <w:tab/>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1.签约合同价为：人民币：（￥ ）</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u w:val="single"/>
        </w:rPr>
        <w:t xml:space="preserve">（1）追加合同价款不得超过原合同价的10%。（2）原合同价10%以内的追加合同价款，限于原合同内工程清单数量调整增加的工程价款，原合同外工程内容不得计入。</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w:t>
      </w:r>
      <w:r>
        <w:rPr>
          <w:rFonts w:hint="eastAsia" w:ascii="宋体" w:hAnsi="宋体" w:eastAsia="宋体" w:cs="宋体"/>
          <w:color w:val="auto"/>
          <w:sz w:val="24"/>
          <w:szCs w:val="24"/>
          <w:highlight w:val="none"/>
          <w:u w:val="single"/>
          <w:lang w:val="en-US" w:eastAsia="zh-CN"/>
        </w:rPr>
        <w:t xml:space="preserve">综合</w:t>
      </w:r>
      <w:r>
        <w:rPr>
          <w:rFonts w:hint="eastAsia" w:ascii="宋体" w:hAnsi="宋体" w:eastAsia="宋体" w:cs="宋体"/>
          <w:color w:val="auto"/>
          <w:sz w:val="24"/>
          <w:szCs w:val="24"/>
          <w:highlight w:val="none"/>
          <w:u w:val="single"/>
        </w:rPr>
        <w:t xml:space="preserve">单价，本工程中工程量清单项目的综合单价按承包人</w:t>
      </w:r>
      <w:r>
        <w:rPr>
          <w:rFonts w:hint="eastAsia" w:ascii="宋体" w:hAnsi="宋体" w:eastAsia="宋体" w:cs="宋体"/>
          <w:color w:val="auto"/>
          <w:sz w:val="24"/>
          <w:szCs w:val="24"/>
          <w:highlight w:val="none"/>
          <w:u w:val="single"/>
          <w:lang w:eastAsia="zh-CN"/>
        </w:rPr>
        <w:t xml:space="preserve">已标价工程量</w:t>
      </w:r>
      <w:r>
        <w:rPr>
          <w:rFonts w:hint="eastAsia" w:ascii="宋体" w:hAnsi="宋体" w:eastAsia="宋体" w:cs="宋体"/>
          <w:color w:val="auto"/>
          <w:sz w:val="24"/>
          <w:szCs w:val="24"/>
          <w:highlight w:val="none"/>
          <w:u w:val="single"/>
        </w:rPr>
        <w:t xml:space="preserve">清单下浮之后的综合单价执行</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3.付款方式：</w:t>
      </w:r>
      <w:bookmarkStart w:id="31" w:name="_Toc351203485"/>
      <w:r>
        <w:rPr>
          <w:rFonts w:hint="eastAsia" w:ascii="宋体" w:hAnsi="宋体" w:eastAsia="宋体" w:cs="宋体"/>
          <w:color w:val="auto"/>
          <w:sz w:val="24"/>
          <w:szCs w:val="24"/>
          <w:highlight w:val="none"/>
          <w:lang w:eastAsia="en-US"/>
        </w:rPr>
        <w:t xml:space="preserve">（1）工程预付款：合同生效后，甲方在15天内向乙方支付合同价款的30%作为预付款。</w:t>
      </w:r>
      <w:r>
        <w:rPr>
          <w:color w:val="auto"/>
          <w:highlight w:val="none"/>
        </w:rPr>
      </w:r>
    </w:p>
    <w:p>
      <w:pPr>
        <w:ind w:left="0"/>
        <w:keepLines/>
        <w:keepNext/>
        <w:spacing w:before="120" w:after="120"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en-US"/>
        </w:rPr>
        <w:t xml:space="preserve">（2）工程进度款：工程竣工验收合格，审计结束（收到最终审计报告）后付至合同价款的9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en-US"/>
        </w:rPr>
        <w:t xml:space="preserve">%；</w:t>
      </w:r>
      <w:r>
        <w:rPr>
          <w:rFonts w:hint="eastAsia" w:ascii="宋体" w:hAnsi="宋体" w:eastAsia="宋体" w:cs="宋体"/>
          <w:color w:val="auto"/>
          <w:sz w:val="24"/>
          <w:szCs w:val="24"/>
          <w:highlight w:val="none"/>
          <w:lang w:eastAsia="zh-CN"/>
        </w:rPr>
        <w:t xml:space="preserve">余款待质保期（五年）满后一次性支付（无息）</w:t>
      </w:r>
      <w:r>
        <w:rPr>
          <w:rFonts w:hint="eastAsia" w:ascii="宋体" w:hAnsi="宋体" w:eastAsia="宋体" w:cs="宋体"/>
          <w:color w:val="auto"/>
          <w:sz w:val="24"/>
          <w:szCs w:val="24"/>
          <w:highlight w:val="none"/>
          <w:lang w:eastAsia="en-US"/>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五、</w:t>
      </w:r>
      <w:bookmarkEnd w:id="31"/>
      <w:r>
        <w:rPr>
          <w:rFonts w:hint="eastAsia" w:ascii="宋体" w:hAnsi="宋体" w:eastAsia="宋体" w:cs="宋体"/>
          <w:b/>
          <w:bCs/>
          <w:color w:val="auto"/>
          <w:sz w:val="24"/>
          <w:szCs w:val="24"/>
          <w:highlight w:val="none"/>
        </w:rPr>
        <w:t xml:space="preserve">项目经理</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color w:val="auto"/>
          <w:highlight w:val="none"/>
        </w:rPr>
      </w:r>
      <w:bookmarkStart w:id="32" w:name="_Toc351203486"/>
      <w:r>
        <w:rPr>
          <w:rFonts w:hint="eastAsia" w:ascii="宋体" w:hAnsi="宋体" w:eastAsia="宋体" w:cs="宋体"/>
          <w:b/>
          <w:bCs/>
          <w:color w:val="auto"/>
          <w:sz w:val="24"/>
          <w:szCs w:val="24"/>
          <w:highlight w:val="none"/>
        </w:rPr>
        <w:t xml:space="preserve">六、合同文件构成</w:t>
      </w:r>
      <w:bookmarkEnd w:id="32"/>
      <w:r>
        <w:rPr>
          <w:color w:val="auto"/>
          <w:highlight w:val="none"/>
        </w:rPr>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本协议书与下列文件一起构成合同文件：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auto"/>
          <w:highlight w:val="none"/>
        </w:rPr>
      </w:r>
    </w:p>
    <w:p>
      <w:pPr>
        <w:ind w:left="0"/>
        <w:keepLines/>
        <w:keepNext/>
        <w:spacing w:before="120" w:after="120" w:line="360" w:lineRule="auto"/>
        <w:widowControl w:val="off"/>
        <w:rPr>
          <w:rFonts w:hint="eastAsia" w:ascii="宋体" w:hAnsi="宋体" w:eastAsia="宋体" w:cs="宋体"/>
          <w:b/>
          <w:bCs/>
          <w:color w:val="auto"/>
          <w:sz w:val="24"/>
          <w:szCs w:val="24"/>
          <w:highlight w:val="none"/>
        </w:rPr>
        <w:outlineLvl w:val="3"/>
      </w:pPr>
      <w:r>
        <w:rPr>
          <w:color w:val="auto"/>
          <w:highlight w:val="none"/>
        </w:rPr>
      </w:r>
      <w:bookmarkStart w:id="33" w:name="_Toc351203487"/>
      <w:r>
        <w:rPr>
          <w:rFonts w:hint="eastAsia" w:ascii="宋体" w:hAnsi="宋体" w:eastAsia="宋体" w:cs="宋体"/>
          <w:b/>
          <w:bCs/>
          <w:color w:val="auto"/>
          <w:sz w:val="24"/>
          <w:szCs w:val="24"/>
          <w:highlight w:val="none"/>
        </w:rPr>
        <w:t xml:space="preserve">七、承诺</w:t>
      </w:r>
      <w:bookmarkEnd w:id="33"/>
      <w:r>
        <w:rPr>
          <w:color w:val="auto"/>
          <w:highlight w:val="none"/>
        </w:rPr>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施工前，承包人承诺协助发包人办理施工许可证，如因施工许可证未办理造成发包人受到行政部门处罚的，承包人应承担全部责任。</w:t>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.发包人和承包人通过招投标形式签订合同的，双方理解并承诺不再就同一工程另行签订与合同实质性内容相背离的协议。</w:t>
      </w:r>
      <w:r>
        <w:rPr>
          <w:color w:val="auto"/>
          <w:highlight w:val="none"/>
        </w:rPr>
      </w:r>
    </w:p>
    <w:p>
      <w:pPr>
        <w:ind w:left="0"/>
        <w:spacing w:line="360" w:lineRule="auto"/>
        <w:widowControl w:val="off"/>
        <w:rPr>
          <w:rFonts w:hint="eastAsia" w:ascii="宋体" w:hAnsi="宋体" w:eastAsia="宋体" w:cs="宋体"/>
          <w:bCs/>
          <w:color w:val="auto"/>
          <w:sz w:val="24"/>
          <w:szCs w:val="24"/>
          <w:highlight w:val="none"/>
        </w:rPr>
      </w:pPr>
      <w:r>
        <w:rPr>
          <w:color w:val="auto"/>
          <w:highlight w:val="none"/>
        </w:rPr>
      </w:r>
      <w:bookmarkStart w:id="34" w:name="_Toc351203488"/>
      <w:r>
        <w:rPr>
          <w:rFonts w:hint="eastAsia" w:ascii="宋体" w:hAnsi="宋体" w:eastAsia="宋体" w:cs="宋体"/>
          <w:b/>
          <w:color w:val="auto"/>
          <w:sz w:val="24"/>
          <w:szCs w:val="24"/>
          <w:highlight w:val="none"/>
        </w:rPr>
        <w:t xml:space="preserve">八、词语含义</w:t>
      </w:r>
      <w:bookmarkEnd w:id="34"/>
      <w:r>
        <w:rPr>
          <w:color w:val="auto"/>
          <w:highlight w:val="none"/>
        </w:rPr>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本协议书中词语含义与第二部分通用合同条款中赋予的含义相同。</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color w:val="auto"/>
          <w:highlight w:val="none"/>
        </w:rPr>
      </w:r>
      <w:bookmarkStart w:id="35" w:name="_Toc351203489"/>
      <w:r>
        <w:rPr>
          <w:rFonts w:hint="eastAsia" w:ascii="宋体" w:hAnsi="宋体" w:eastAsia="宋体" w:cs="宋体"/>
          <w:b/>
          <w:bCs/>
          <w:color w:val="auto"/>
          <w:sz w:val="24"/>
          <w:szCs w:val="24"/>
          <w:highlight w:val="none"/>
        </w:rPr>
        <w:t xml:space="preserve">九、签订时间</w:t>
      </w:r>
      <w:bookmarkEnd w:id="35"/>
      <w:r>
        <w:rPr>
          <w:color w:val="auto"/>
          <w:highlight w:val="none"/>
        </w:rPr>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color w:val="auto"/>
          <w:highlight w:val="none"/>
        </w:rPr>
      </w:r>
      <w:bookmarkStart w:id="36" w:name="_Toc351203490"/>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bCs/>
          <w:color w:val="auto"/>
          <w:sz w:val="24"/>
          <w:szCs w:val="24"/>
          <w:highlight w:val="none"/>
        </w:rPr>
        <w:t xml:space="preserve">十、签订地点</w:t>
      </w:r>
      <w:bookmarkEnd w:id="36"/>
      <w:r>
        <w:rPr>
          <w:color w:val="auto"/>
          <w:highlight w:val="none"/>
        </w:rPr>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color w:val="auto"/>
          <w:highlight w:val="none"/>
        </w:rPr>
      </w:r>
      <w:bookmarkStart w:id="37" w:name="_Toc351203491"/>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签订。</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bCs/>
          <w:color w:val="auto"/>
          <w:sz w:val="24"/>
          <w:szCs w:val="24"/>
          <w:highlight w:val="none"/>
        </w:rPr>
        <w:t xml:space="preserve">十一、补充协议</w:t>
      </w:r>
      <w:bookmarkEnd w:id="37"/>
      <w:r>
        <w:rPr>
          <w:color w:val="auto"/>
          <w:highlight w:val="none"/>
        </w:rPr>
      </w:r>
      <w:r>
        <w:rPr>
          <w:color w:val="auto"/>
          <w:highlight w:val="none"/>
        </w:rPr>
      </w:r>
    </w:p>
    <w:p>
      <w:pPr>
        <w:ind w:left="0" w:firstLine="42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color w:val="auto"/>
          <w:highlight w:val="none"/>
        </w:rPr>
      </w:r>
      <w:bookmarkStart w:id="38" w:name="_Toc351203492"/>
      <w:r>
        <w:rPr>
          <w:rFonts w:hint="eastAsia" w:ascii="宋体" w:hAnsi="宋体" w:eastAsia="宋体" w:cs="宋体"/>
          <w:b/>
          <w:bCs/>
          <w:color w:val="auto"/>
          <w:sz w:val="24"/>
          <w:szCs w:val="24"/>
          <w:highlight w:val="none"/>
        </w:rPr>
        <w:t xml:space="preserve">十二、合同生效</w:t>
      </w:r>
      <w:bookmarkEnd w:id="38"/>
      <w:r>
        <w:rPr>
          <w:color w:val="auto"/>
          <w:highlight w:val="none"/>
        </w:rPr>
      </w:r>
      <w:r>
        <w:rPr>
          <w:color w:val="auto"/>
          <w:highlight w:val="none"/>
        </w:rPr>
      </w:r>
    </w:p>
    <w:p>
      <w:pPr>
        <w:ind w:left="0" w:firstLine="42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本合同在承发包双方签字盖章之</w:t>
      </w:r>
      <w:r>
        <w:rPr>
          <w:rFonts w:hint="eastAsia" w:ascii="宋体" w:hAnsi="宋体" w:eastAsia="宋体" w:cs="宋体"/>
          <w:bCs/>
          <w:color w:val="auto"/>
          <w:sz w:val="24"/>
          <w:szCs w:val="24"/>
          <w:highlight w:val="none"/>
          <w:u w:val="single"/>
          <w:lang w:eastAsia="zh-CN"/>
        </w:rPr>
        <w:t xml:space="preserve">日起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rPr>
          <w:color w:val="auto"/>
          <w:highlight w:val="none"/>
        </w:rPr>
      </w:r>
    </w:p>
    <w:p>
      <w:pPr>
        <w:ind w:left="0" w:firstLine="0"/>
        <w:spacing w:line="360" w:lineRule="auto"/>
        <w:widowControl/>
        <w:rPr>
          <w:rFonts w:hint="eastAsia" w:ascii="宋体" w:hAnsi="宋体" w:eastAsia="宋体" w:cs="宋体"/>
          <w:b/>
          <w:bCs/>
          <w:color w:val="auto"/>
          <w:sz w:val="24"/>
          <w:szCs w:val="24"/>
          <w:highlight w:val="none"/>
        </w:rPr>
      </w:pPr>
      <w:r>
        <w:rPr>
          <w:color w:val="auto"/>
          <w:highlight w:val="none"/>
        </w:rPr>
      </w:r>
      <w:bookmarkStart w:id="39" w:name="_Toc351203493"/>
      <w:r>
        <w:rPr>
          <w:rFonts w:hint="eastAsia" w:ascii="宋体" w:hAnsi="宋体" w:eastAsia="宋体" w:cs="宋体"/>
          <w:b/>
          <w:bCs/>
          <w:color w:val="auto"/>
          <w:sz w:val="24"/>
          <w:szCs w:val="24"/>
          <w:highlight w:val="none"/>
        </w:rPr>
        <w:t xml:space="preserve">十三、</w:t>
      </w:r>
      <w:r>
        <w:rPr>
          <w:rFonts w:hint="eastAsia" w:ascii="宋体" w:hAnsi="宋体" w:eastAsia="宋体" w:cs="宋体"/>
          <w:b/>
          <w:bCs/>
          <w:color w:val="auto"/>
          <w:sz w:val="24"/>
          <w:szCs w:val="24"/>
          <w:highlight w:val="none"/>
        </w:rPr>
        <w:t xml:space="preserve">送达条款</w:t>
      </w:r>
      <w:r>
        <w:rPr>
          <w:color w:val="auto"/>
          <w:highlight w:val="none"/>
        </w:rPr>
      </w:r>
    </w:p>
    <w:p>
      <w:pPr>
        <w:ind w:left="0"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就写明的联系地址及联系方式之任何一种，就本合同有关事项向对方发送相关通知等，均视为有效送达与告知对方，上述邮寄送达地址同时作为有效司法送达地址。一方变更通知或联系地址，应自变更</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三日内，以书面形式通知对方；否则</w:t>
      </w:r>
      <w:r>
        <w:rPr>
          <w:rFonts w:hint="eastAsia" w:ascii="宋体" w:hAnsi="宋体" w:eastAsia="宋体" w:cs="宋体"/>
          <w:color w:val="auto"/>
          <w:sz w:val="24"/>
          <w:szCs w:val="24"/>
          <w:highlight w:val="none"/>
          <w:lang w:eastAsia="zh-CN"/>
        </w:rPr>
        <w:t xml:space="preserve">，使</w:t>
      </w:r>
      <w:r>
        <w:rPr>
          <w:rFonts w:hint="eastAsia" w:ascii="宋体" w:hAnsi="宋体" w:eastAsia="宋体" w:cs="宋体"/>
          <w:color w:val="auto"/>
          <w:sz w:val="24"/>
          <w:szCs w:val="24"/>
          <w:highlight w:val="none"/>
        </w:rPr>
        <w:t xml:space="preserve">用原方式或地址的送达视为有效送达，送达日为寄出后的第二日。</w:t>
      </w:r>
      <w:r>
        <w:rPr>
          <w:color w:val="auto"/>
          <w:highlight w:val="none"/>
        </w:rPr>
      </w:r>
    </w:p>
    <w:p>
      <w:pPr>
        <w:ind w:left="0"/>
        <w:keepLines/>
        <w:keepNext/>
        <w:spacing w:before="120" w:after="120" w:line="360" w:lineRule="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bCs/>
          <w:color w:val="auto"/>
          <w:sz w:val="24"/>
          <w:szCs w:val="24"/>
          <w:highlight w:val="none"/>
          <w:lang w:val="en-US" w:eastAsia="zh-CN"/>
        </w:rPr>
        <w:t xml:space="preserve">十四、</w:t>
      </w:r>
      <w:r>
        <w:rPr>
          <w:rFonts w:hint="eastAsia" w:ascii="宋体" w:hAnsi="宋体" w:eastAsia="宋体" w:cs="宋体"/>
          <w:b/>
          <w:bCs/>
          <w:color w:val="auto"/>
          <w:sz w:val="24"/>
          <w:szCs w:val="24"/>
          <w:highlight w:val="none"/>
        </w:rPr>
        <w:t xml:space="preserve">合同份数</w:t>
      </w:r>
      <w:bookmarkEnd w:id="39"/>
      <w:r>
        <w:rPr>
          <w:color w:val="auto"/>
          <w:highlight w:val="none"/>
        </w:rPr>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lang w:val="en-US" w:eastAsia="zh-CN"/>
        </w:rPr>
        <w:t xml:space="preserve"> 陆 </w:t>
      </w:r>
      <w:r>
        <w:rPr>
          <w:rFonts w:hint="eastAsia" w:ascii="宋体" w:hAnsi="宋体" w:eastAsia="宋体" w:cs="宋体"/>
          <w:bCs/>
          <w:color w:val="auto"/>
          <w:sz w:val="24"/>
          <w:szCs w:val="24"/>
          <w:highlight w:val="none"/>
        </w:rPr>
        <w:t xml:space="preserve">份，均具有同等法律效力，发包人执</w:t>
      </w:r>
      <w:r>
        <w:rPr>
          <w:rFonts w:hint="eastAsia" w:ascii="宋体" w:hAnsi="宋体" w:eastAsia="宋体" w:cs="宋体"/>
          <w:bCs/>
          <w:color w:val="auto"/>
          <w:sz w:val="24"/>
          <w:szCs w:val="24"/>
          <w:highlight w:val="none"/>
          <w:u w:val="single"/>
          <w:lang w:val="en-US" w:eastAsia="zh-CN"/>
        </w:rPr>
        <w:t xml:space="preserve"> 贰 </w:t>
      </w:r>
      <w:r>
        <w:rPr>
          <w:rFonts w:hint="eastAsia" w:ascii="宋体" w:hAnsi="宋体" w:eastAsia="宋体" w:cs="宋体"/>
          <w:bCs/>
          <w:color w:val="auto"/>
          <w:sz w:val="24"/>
          <w:szCs w:val="24"/>
          <w:highlight w:val="none"/>
        </w:rPr>
        <w:t xml:space="preserve">份，承包人执</w:t>
      </w:r>
      <w:r>
        <w:rPr>
          <w:rFonts w:hint="eastAsia" w:ascii="宋体" w:hAnsi="宋体" w:eastAsia="宋体" w:cs="宋体"/>
          <w:bCs/>
          <w:color w:val="auto"/>
          <w:sz w:val="24"/>
          <w:szCs w:val="24"/>
          <w:highlight w:val="none"/>
          <w:u w:val="single"/>
          <w:lang w:val="en-US" w:eastAsia="zh-CN"/>
        </w:rPr>
        <w:t xml:space="preserve"> 贰 </w:t>
      </w:r>
      <w:r>
        <w:rPr>
          <w:rFonts w:hint="eastAsia" w:ascii="宋体" w:hAnsi="宋体" w:eastAsia="宋体" w:cs="宋体"/>
          <w:bCs/>
          <w:color w:val="auto"/>
          <w:sz w:val="24"/>
          <w:szCs w:val="24"/>
          <w:highlight w:val="none"/>
        </w:rPr>
        <w:t xml:space="preserve">份，备案部门与招标代理机构各执一份。</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rPr>
          <w:color w:val="auto"/>
          <w:highlight w:val="none"/>
        </w:rPr>
      </w:r>
    </w:p>
    <w:p>
      <w:pPr>
        <w:ind w:left="0" w:firstLine="489"/>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rPr>
          <w:color w:val="auto"/>
          <w:highlight w:val="none"/>
        </w:rPr>
      </w:r>
    </w:p>
    <w:p>
      <w:pPr>
        <w:ind w:left="0" w:firstLine="120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年    月    日                           年     月    日</w:t>
      </w:r>
      <w:r>
        <w:rPr>
          <w:color w:val="auto"/>
          <w:highlight w:val="none"/>
        </w:rPr>
      </w:r>
    </w:p>
    <w:p>
      <w:pPr>
        <w:ind w:left="0"/>
        <w:jc w:val="center"/>
        <w:keepLines/>
        <w:keepNext/>
        <w:spacing w:before="260" w:after="260"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br w:type="page" w:clear="all"/>
      </w:r>
      <w:bookmarkStart w:id="40" w:name="_Toc351203494"/>
      <w:r>
        <w:rPr>
          <w:rFonts w:hint="eastAsia" w:ascii="宋体" w:hAnsi="宋体" w:eastAsia="宋体" w:cs="宋体"/>
          <w:b/>
          <w:bCs/>
          <w:color w:val="auto"/>
          <w:sz w:val="24"/>
          <w:szCs w:val="24"/>
          <w:highlight w:val="none"/>
        </w:rPr>
        <w:t xml:space="preserve">第二部分 通用合同条款</w:t>
      </w:r>
      <w:bookmarkEnd w:id="40"/>
      <w:r>
        <w:rPr>
          <w:color w:val="auto"/>
          <w:highlight w:val="none"/>
        </w:rPr>
      </w:r>
      <w:bookmarkStart w:id="41" w:name="_Toc337558727"/>
      <w:r>
        <w:rPr>
          <w:color w:val="auto"/>
          <w:highlight w:val="none"/>
        </w:rPr>
      </w:r>
      <w:r>
        <w:rPr>
          <w:color w:val="auto"/>
          <w:highlight w:val="none"/>
        </w:rPr>
      </w:r>
    </w:p>
    <w:p>
      <w:pPr>
        <w:ind w:left="0" w:firstLine="315"/>
        <w:jc w:val="left"/>
        <w:spacing w:line="360" w:lineRule="auto"/>
        <w:widowControl w:val="off"/>
        <w:tabs>
          <w:tab w:val="left" w:pos="68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按《建设工程施工合同》（GF—2017—0201）通用合同条款执行</w:t>
      </w:r>
      <w:r>
        <w:rPr>
          <w:rFonts w:hint="eastAsia" w:ascii="宋体" w:hAnsi="宋体" w:eastAsia="宋体" w:cs="宋体"/>
          <w:color w:val="auto"/>
          <w:sz w:val="24"/>
          <w:szCs w:val="24"/>
          <w:highlight w:val="none"/>
        </w:rPr>
        <w:tab/>
      </w:r>
      <w:bookmarkEnd w:id="41"/>
      <w:r>
        <w:rPr>
          <w:color w:val="auto"/>
          <w:highlight w:val="none"/>
        </w:rPr>
      </w:r>
      <w:r>
        <w:rPr>
          <w:color w:val="auto"/>
          <w:highlight w:val="none"/>
        </w:rPr>
      </w:r>
    </w:p>
    <w:p>
      <w:pPr>
        <w:ind w:left="0"/>
        <w:jc w:val="center"/>
        <w:spacing w:line="360" w:lineRule="auto"/>
        <w:widowControl w:val="off"/>
        <w:rPr>
          <w:rFonts w:hint="eastAsia" w:ascii="宋体" w:hAnsi="宋体" w:eastAsia="宋体" w:cs="宋体"/>
          <w:b/>
          <w:color w:val="auto"/>
          <w:sz w:val="24"/>
          <w:szCs w:val="24"/>
          <w:highlight w:val="none"/>
        </w:rPr>
      </w:pPr>
      <w:r>
        <w:rPr>
          <w:color w:val="auto"/>
          <w:highlight w:val="none"/>
        </w:rPr>
      </w:r>
      <w:bookmarkStart w:id="42" w:name="_Toc351203632"/>
      <w:r>
        <w:rPr>
          <w:rFonts w:hint="eastAsia" w:ascii="宋体" w:hAnsi="宋体" w:eastAsia="宋体" w:cs="宋体"/>
          <w:b/>
          <w:color w:val="auto"/>
          <w:sz w:val="24"/>
          <w:szCs w:val="24"/>
          <w:highlight w:val="none"/>
        </w:rPr>
        <w:t xml:space="preserve">第三部分 专用合同条款</w:t>
      </w:r>
      <w:bookmarkEnd w:id="42"/>
      <w:r>
        <w:rPr>
          <w:color w:val="auto"/>
          <w:highlight w:val="none"/>
        </w:rPr>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43" w:name="_Toc351203633"/>
      <w:r>
        <w:rPr>
          <w:rFonts w:hint="eastAsia" w:ascii="宋体" w:hAnsi="宋体" w:eastAsia="宋体" w:cs="宋体"/>
          <w:bCs/>
          <w:color w:val="auto"/>
          <w:sz w:val="24"/>
          <w:szCs w:val="24"/>
          <w:highlight w:val="none"/>
        </w:rPr>
        <w:t xml:space="preserve">1</w:t>
      </w:r>
      <w:bookmarkStart w:id="44" w:name="_Toc296346657"/>
      <w:r>
        <w:rPr>
          <w:color w:val="auto"/>
          <w:highlight w:val="none"/>
        </w:rPr>
      </w:r>
      <w:bookmarkStart w:id="45" w:name="_Toc296347155"/>
      <w:r>
        <w:rPr>
          <w:color w:val="auto"/>
          <w:highlight w:val="none"/>
        </w:rPr>
      </w:r>
      <w:bookmarkStart w:id="46" w:name="_Toc296944495"/>
      <w:r>
        <w:rPr>
          <w:color w:val="auto"/>
          <w:highlight w:val="none"/>
        </w:rPr>
      </w:r>
      <w:bookmarkStart w:id="47" w:name="_Toc297048342"/>
      <w:r>
        <w:rPr>
          <w:color w:val="auto"/>
          <w:highlight w:val="none"/>
        </w:rPr>
      </w:r>
      <w:bookmarkStart w:id="48" w:name="_Toc292559866"/>
      <w:r>
        <w:rPr>
          <w:color w:val="auto"/>
          <w:highlight w:val="none"/>
        </w:rPr>
      </w:r>
      <w:bookmarkStart w:id="49" w:name="_Toc297120456"/>
      <w:r>
        <w:rPr>
          <w:color w:val="auto"/>
          <w:highlight w:val="none"/>
        </w:rPr>
      </w:r>
      <w:bookmarkStart w:id="50" w:name="_Toc296891196"/>
      <w:r>
        <w:rPr>
          <w:color w:val="auto"/>
          <w:highlight w:val="none"/>
        </w:rPr>
      </w:r>
      <w:bookmarkStart w:id="51" w:name="_Toc292559361"/>
      <w:r>
        <w:rPr>
          <w:color w:val="auto"/>
          <w:highlight w:val="none"/>
        </w:rPr>
      </w:r>
      <w:bookmarkStart w:id="52" w:name="_Toc296890984"/>
      <w:r>
        <w:rPr>
          <w:color w:val="auto"/>
          <w:highlight w:val="none"/>
        </w:rPr>
      </w:r>
      <w:bookmarkStart w:id="53" w:name="_Toc296503156"/>
      <w:r>
        <w:rPr>
          <w:rFonts w:hint="eastAsia" w:ascii="宋体" w:hAnsi="宋体" w:eastAsia="宋体" w:cs="宋体"/>
          <w:bCs/>
          <w:color w:val="auto"/>
          <w:sz w:val="24"/>
          <w:szCs w:val="24"/>
          <w:highlight w:val="none"/>
        </w:rPr>
        <w:t xml:space="preserve">. 一般约定</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bookmarkEnd w:id="51"/>
      <w:r>
        <w:rPr>
          <w:color w:val="auto"/>
          <w:highlight w:val="none"/>
        </w:rPr>
      </w:r>
      <w:bookmarkEnd w:id="52"/>
      <w:r>
        <w:rPr>
          <w:color w:val="auto"/>
          <w:highlight w:val="none"/>
        </w:rPr>
      </w:r>
      <w:bookmarkEnd w:id="53"/>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成交通知书、采购文件、响应文件，以及在履行合同过程中，双方具有相应权限的管理人员书面确认的对合同内容有实质性影响的会议纪要、签证等资料</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1.1.2.1监理人：</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设计人：</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发包方提供的施工场地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w:t>
      </w:r>
      <w:r>
        <w:rPr>
          <w:rFonts w:hint="eastAsia" w:ascii="宋体" w:hAnsi="宋体" w:eastAsia="宋体" w:cs="宋体"/>
          <w:color w:val="auto"/>
          <w:sz w:val="24"/>
          <w:szCs w:val="24"/>
          <w:highlight w:val="none"/>
          <w:u w:val="single"/>
        </w:rPr>
        <w:t xml:space="preserve">依据设计图纸确定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 临时占地包括：</w:t>
      </w:r>
      <w:r>
        <w:rPr>
          <w:rFonts w:hint="eastAsia" w:ascii="宋体" w:hAnsi="宋体" w:eastAsia="宋体" w:cs="宋体"/>
          <w:color w:val="auto"/>
          <w:sz w:val="24"/>
          <w:szCs w:val="24"/>
          <w:highlight w:val="none"/>
          <w:u w:val="single"/>
        </w:rPr>
        <w:t xml:space="preserve">双方在合同履行过程中确定</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1.2法律 </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中华人民共和国安全生产法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中华人民共和国消防法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中华人民共和国政府采购法</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中华人民共和国政府采购法实施条例》等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标准和规范</w:t>
      </w:r>
      <w:r>
        <w:rPr>
          <w:color w:val="auto"/>
          <w:highlight w:val="none"/>
        </w:rPr>
      </w:r>
    </w:p>
    <w:p>
      <w:pPr>
        <w:ind w:left="73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1.3.1适用于工程的标准规范包括：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63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发包人提供国外标准、规范的名称：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r>
        <w:rPr>
          <w:color w:val="auto"/>
          <w:highlight w:val="none"/>
        </w:rPr>
      </w:r>
    </w:p>
    <w:p>
      <w:pPr>
        <w:ind w:left="738"/>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1.3.3发包人对工程的技术标准和功能要求的特殊要求：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合同文件的优先顺序</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图纸和承包人文件</w:t>
      </w:r>
      <w:r>
        <w:rPr>
          <w:rFonts w:hint="eastAsia" w:ascii="宋体" w:hAnsi="宋体" w:eastAsia="宋体" w:cs="宋体"/>
          <w:color w:val="auto"/>
          <w:sz w:val="24"/>
          <w:szCs w:val="24"/>
          <w:highlight w:val="none"/>
        </w:rPr>
        <w:tab/>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图纸的提供</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承包人在合同总工期内20天完成设计并经发包人确认</w:t>
      </w:r>
      <w:r>
        <w:rPr>
          <w:rFonts w:hint="eastAsia" w:ascii="宋体" w:hAnsi="宋体" w:eastAsia="宋体" w:cs="宋体"/>
          <w:color w:val="auto"/>
          <w:sz w:val="24"/>
          <w:szCs w:val="24"/>
          <w:highlight w:val="none"/>
          <w:u w:val="single"/>
          <w:lang w:eastAsia="zh-CN"/>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  承包人自供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  承包人自供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承包人文件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  设计图纸、与工程实施相关的开工报审表、施工组织设计、进度计划、质量安全措施等各类资料，并符合档案管理要求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  以发包人或监理发出的书面函件为准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  以发包人或监理发出的书面函件为准</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  双方另行确定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收到完整资料后7日内（除另行约定）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现场图纸准备</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    承包人自供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联络</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1.6.1发包人和承包人应当在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交通运输</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4" w:name="_Toc300934943"/>
      <w:r>
        <w:rPr>
          <w:color w:val="auto"/>
          <w:highlight w:val="none"/>
        </w:rPr>
      </w:r>
      <w:bookmarkStart w:id="55" w:name="_Toc312677986"/>
      <w:r>
        <w:rPr>
          <w:color w:val="auto"/>
          <w:highlight w:val="none"/>
        </w:rPr>
      </w:r>
      <w:bookmarkStart w:id="56" w:name="_Toc318581155"/>
      <w:r>
        <w:rPr>
          <w:color w:val="auto"/>
          <w:highlight w:val="none"/>
        </w:rPr>
      </w:r>
      <w:bookmarkStart w:id="57" w:name="_Toc304295521"/>
      <w:r>
        <w:rPr>
          <w:color w:val="auto"/>
          <w:highlight w:val="none"/>
        </w:rPr>
      </w:r>
      <w:bookmarkStart w:id="58" w:name="_Toc303539100"/>
      <w:r>
        <w:rPr>
          <w:rFonts w:hint="eastAsia" w:ascii="宋体" w:hAnsi="宋体" w:eastAsia="宋体" w:cs="宋体"/>
          <w:color w:val="auto"/>
          <w:sz w:val="24"/>
          <w:szCs w:val="24"/>
          <w:highlight w:val="none"/>
        </w:rPr>
        <w:t xml:space="preserve">.8.1 出入现场的权利</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由承包人按发包人要求负责取得出入施工现场所需的批准手续和全部权利，并承担相关手续费用和建设费用</w:t>
      </w:r>
      <w:r>
        <w:rPr>
          <w:rFonts w:hint="eastAsia" w:ascii="宋体" w:hAnsi="宋体" w:eastAsia="宋体" w:cs="宋体"/>
          <w:color w:val="auto"/>
          <w:sz w:val="24"/>
          <w:szCs w:val="24"/>
          <w:highlight w:val="none"/>
        </w:rPr>
        <w:t xml:space="preserve">。</w:t>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bookmarkEnd w:id="58"/>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59" w:name="_Toc312677987"/>
      <w:r>
        <w:rPr>
          <w:color w:val="auto"/>
          <w:highlight w:val="none"/>
        </w:rPr>
      </w:r>
      <w:bookmarkStart w:id="60" w:name="_Toc300934944"/>
      <w:r>
        <w:rPr>
          <w:color w:val="auto"/>
          <w:highlight w:val="none"/>
        </w:rPr>
      </w:r>
      <w:bookmarkStart w:id="61" w:name="_Toc303539101"/>
      <w:r>
        <w:rPr>
          <w:color w:val="auto"/>
          <w:highlight w:val="none"/>
        </w:rPr>
      </w:r>
      <w:bookmarkStart w:id="62" w:name="_Toc318581156"/>
      <w:r>
        <w:rPr>
          <w:color w:val="auto"/>
          <w:highlight w:val="none"/>
        </w:rPr>
      </w:r>
      <w:bookmarkStart w:id="63" w:name="_Toc304295522"/>
      <w:r>
        <w:rPr>
          <w:rFonts w:hint="eastAsia" w:ascii="宋体" w:hAnsi="宋体" w:eastAsia="宋体" w:cs="宋体"/>
          <w:color w:val="auto"/>
          <w:sz w:val="24"/>
          <w:szCs w:val="24"/>
          <w:highlight w:val="none"/>
        </w:rPr>
        <w:t xml:space="preserve">.8.2 场内交通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以项目施工范围为界</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除工程红线范围内的土地征用等工作由发包人在开工前完成，其余工作由承包人自行解决，费用计入合同总价中</w:t>
      </w:r>
      <w:r>
        <w:rPr>
          <w:rFonts w:hint="eastAsia" w:ascii="宋体" w:hAnsi="宋体" w:eastAsia="宋体" w:cs="宋体"/>
          <w:color w:val="auto"/>
          <w:sz w:val="24"/>
          <w:szCs w:val="24"/>
          <w:highlight w:val="none"/>
        </w:rPr>
        <w:t xml:space="preserve">。</w:t>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Start w:id="64" w:name="_Toc318581157"/>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承包人</w:t>
      </w:r>
      <w:r>
        <w:rPr>
          <w:rFonts w:hint="eastAsia" w:ascii="宋体" w:hAnsi="宋体" w:eastAsia="宋体" w:cs="宋体"/>
          <w:color w:val="auto"/>
          <w:sz w:val="24"/>
          <w:szCs w:val="24"/>
          <w:highlight w:val="none"/>
        </w:rPr>
        <w:t xml:space="preserve">承担。</w:t>
      </w:r>
      <w:bookmarkEnd w:id="64"/>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知识产权</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未经发包人书面批准不得向第三者提供任何图纸</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lang w:eastAsia="zh-CN"/>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1.10工程量清单错误的修正</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是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  增加工程量不得超过原工程量清单工程量10%，且不得超过现合同价的10%。最终价格以审计为准</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65" w:name="_Toc351203634"/>
      <w:r>
        <w:rPr>
          <w:rFonts w:hint="eastAsia" w:ascii="宋体" w:hAnsi="宋体" w:eastAsia="宋体" w:cs="宋体"/>
          <w:bCs/>
          <w:color w:val="auto"/>
          <w:sz w:val="24"/>
          <w:szCs w:val="24"/>
          <w:highlight w:val="none"/>
        </w:rPr>
        <w:t xml:space="preserve">2</w:t>
      </w:r>
      <w:bookmarkStart w:id="66" w:name="_Toc296346658"/>
      <w:r>
        <w:rPr>
          <w:color w:val="auto"/>
          <w:highlight w:val="none"/>
        </w:rPr>
      </w:r>
      <w:bookmarkStart w:id="67" w:name="_Toc297120457"/>
      <w:r>
        <w:rPr>
          <w:color w:val="auto"/>
          <w:highlight w:val="none"/>
        </w:rPr>
      </w:r>
      <w:bookmarkStart w:id="68" w:name="_Toc296944496"/>
      <w:r>
        <w:rPr>
          <w:color w:val="auto"/>
          <w:highlight w:val="none"/>
        </w:rPr>
      </w:r>
      <w:bookmarkStart w:id="69" w:name="_Toc292559867"/>
      <w:r>
        <w:rPr>
          <w:color w:val="auto"/>
          <w:highlight w:val="none"/>
        </w:rPr>
      </w:r>
      <w:bookmarkStart w:id="70" w:name="_Toc297048343"/>
      <w:r>
        <w:rPr>
          <w:color w:val="auto"/>
          <w:highlight w:val="none"/>
        </w:rPr>
      </w:r>
      <w:bookmarkStart w:id="71" w:name="_Toc292559362"/>
      <w:r>
        <w:rPr>
          <w:color w:val="auto"/>
          <w:highlight w:val="none"/>
        </w:rPr>
      </w:r>
      <w:bookmarkStart w:id="72" w:name="_Toc296891197"/>
      <w:r>
        <w:rPr>
          <w:color w:val="auto"/>
          <w:highlight w:val="none"/>
        </w:rPr>
      </w:r>
      <w:bookmarkStart w:id="73" w:name="_Toc296890985"/>
      <w:r>
        <w:rPr>
          <w:color w:val="auto"/>
          <w:highlight w:val="none"/>
        </w:rPr>
      </w:r>
      <w:bookmarkStart w:id="74" w:name="_Toc296347156"/>
      <w:r>
        <w:rPr>
          <w:color w:val="auto"/>
          <w:highlight w:val="none"/>
        </w:rPr>
      </w:r>
      <w:bookmarkStart w:id="75" w:name="_Toc296503157"/>
      <w:r>
        <w:rPr>
          <w:rFonts w:hint="eastAsia" w:ascii="宋体" w:hAnsi="宋体" w:eastAsia="宋体" w:cs="宋体"/>
          <w:bCs/>
          <w:color w:val="auto"/>
          <w:sz w:val="24"/>
          <w:szCs w:val="24"/>
          <w:highlight w:val="none"/>
        </w:rPr>
        <w:t xml:space="preserve">. 发包人</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End w:id="71"/>
      <w:r>
        <w:rPr>
          <w:color w:val="auto"/>
          <w:highlight w:val="none"/>
        </w:rPr>
      </w:r>
      <w:bookmarkEnd w:id="72"/>
      <w:r>
        <w:rPr>
          <w:color w:val="auto"/>
          <w:highlight w:val="none"/>
        </w:rPr>
      </w:r>
      <w:bookmarkEnd w:id="73"/>
      <w:r>
        <w:rPr>
          <w:color w:val="auto"/>
          <w:highlight w:val="none"/>
        </w:rPr>
      </w:r>
      <w:bookmarkEnd w:id="74"/>
      <w:r>
        <w:rPr>
          <w:color w:val="auto"/>
          <w:highlight w:val="none"/>
        </w:rPr>
      </w:r>
      <w:bookmarkEnd w:id="75"/>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发包人代表</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监督承包人履约施工，规范监理人员履职；统筹协调施工现场各方参建主体关系，协调处置工程质量、施工进度、安全生产、文明施工、环境保护实施过程中的各类问题；审核承包人报送的工程进度付款报表</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  已具备施工条件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r>
        <w:rPr>
          <w:rFonts w:hint="eastAsia" w:ascii="宋体" w:hAnsi="宋体" w:eastAsia="宋体" w:cs="宋体"/>
          <w:color w:val="auto"/>
          <w:sz w:val="24"/>
          <w:szCs w:val="24"/>
          <w:highlight w:val="none"/>
          <w:u w:val="single"/>
        </w:rPr>
        <w:t xml:space="preserve">施工所需的水、电、电讯线路、道路均已提供，相关费用由承包人承担</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资金来源证明及支付担保</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76" w:name="_Toc351203635"/>
      <w:r>
        <w:rPr>
          <w:rFonts w:hint="eastAsia" w:ascii="宋体" w:hAnsi="宋体" w:eastAsia="宋体" w:cs="宋体"/>
          <w:bCs/>
          <w:color w:val="auto"/>
          <w:sz w:val="24"/>
          <w:szCs w:val="24"/>
          <w:highlight w:val="none"/>
        </w:rPr>
        <w:t xml:space="preserve">3</w:t>
      </w:r>
      <w:bookmarkStart w:id="77" w:name="_Toc296890986"/>
      <w:r>
        <w:rPr>
          <w:color w:val="auto"/>
          <w:highlight w:val="none"/>
        </w:rPr>
      </w:r>
      <w:bookmarkStart w:id="78" w:name="_Toc296346659"/>
      <w:r>
        <w:rPr>
          <w:color w:val="auto"/>
          <w:highlight w:val="none"/>
        </w:rPr>
      </w:r>
      <w:bookmarkStart w:id="79" w:name="_Toc292559868"/>
      <w:r>
        <w:rPr>
          <w:color w:val="auto"/>
          <w:highlight w:val="none"/>
        </w:rPr>
      </w:r>
      <w:bookmarkStart w:id="80" w:name="_Toc296347157"/>
      <w:r>
        <w:rPr>
          <w:color w:val="auto"/>
          <w:highlight w:val="none"/>
        </w:rPr>
      </w:r>
      <w:bookmarkStart w:id="81" w:name="_Toc296891198"/>
      <w:r>
        <w:rPr>
          <w:color w:val="auto"/>
          <w:highlight w:val="none"/>
        </w:rPr>
      </w:r>
      <w:bookmarkStart w:id="82" w:name="_Toc292559363"/>
      <w:r>
        <w:rPr>
          <w:color w:val="auto"/>
          <w:highlight w:val="none"/>
        </w:rPr>
      </w:r>
      <w:bookmarkStart w:id="83" w:name="_Toc297120458"/>
      <w:r>
        <w:rPr>
          <w:color w:val="auto"/>
          <w:highlight w:val="none"/>
        </w:rPr>
      </w:r>
      <w:bookmarkStart w:id="84" w:name="_Toc297048344"/>
      <w:r>
        <w:rPr>
          <w:color w:val="auto"/>
          <w:highlight w:val="none"/>
        </w:rPr>
      </w:r>
      <w:bookmarkStart w:id="85" w:name="_Toc296503158"/>
      <w:r>
        <w:rPr>
          <w:color w:val="auto"/>
          <w:highlight w:val="none"/>
        </w:rPr>
      </w:r>
      <w:bookmarkStart w:id="86" w:name="_Toc296944497"/>
      <w:r>
        <w:rPr>
          <w:rFonts w:hint="eastAsia" w:ascii="宋体" w:hAnsi="宋体" w:eastAsia="宋体" w:cs="宋体"/>
          <w:bCs/>
          <w:color w:val="auto"/>
          <w:sz w:val="24"/>
          <w:szCs w:val="24"/>
          <w:highlight w:val="none"/>
        </w:rPr>
        <w:t xml:space="preserve">. 承包人</w:t>
      </w:r>
      <w:bookmarkEnd w:id="76"/>
      <w:r>
        <w:rPr>
          <w:color w:val="auto"/>
          <w:highlight w:val="none"/>
        </w:rPr>
      </w:r>
      <w:bookmarkEnd w:id="77"/>
      <w:r>
        <w:rPr>
          <w:color w:val="auto"/>
          <w:highlight w:val="none"/>
        </w:rPr>
      </w:r>
      <w:bookmarkEnd w:id="78"/>
      <w:r>
        <w:rPr>
          <w:color w:val="auto"/>
          <w:highlight w:val="none"/>
        </w:rPr>
      </w:r>
      <w:bookmarkEnd w:id="79"/>
      <w:r>
        <w:rPr>
          <w:color w:val="auto"/>
          <w:highlight w:val="none"/>
        </w:rPr>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（1）承包人提交的竣工资料的内容：</w:t>
      </w:r>
      <w:r>
        <w:rPr>
          <w:rFonts w:hint="eastAsia" w:ascii="宋体" w:hAnsi="宋体" w:eastAsia="宋体" w:cs="宋体"/>
          <w:color w:val="auto"/>
          <w:sz w:val="24"/>
          <w:szCs w:val="24"/>
          <w:highlight w:val="none"/>
          <w:u w:val="single"/>
        </w:rPr>
        <w:t xml:space="preserve">书面正式验收申请并提供竣工图纸、文字资料和工程照片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归档要求按甲方相关要求</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工程竣工验收合格后10天内</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归档要求按甲方相关要求</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（2）承包人应履行的其他义务：</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应提供计划、报表的名称及完成时间：承包人在接到中标通知书7日内须提供工程计划二份，分报监理和发包人审核；工程开工后每周提供周进度报表，每周四向监理及发包人提供周进度计划和统计报表各一份，每月向监理和发包人提供月进度计划报表和统计报表各一份；</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担施工安全保卫工作及非夜间施工照明的责任和要求：承包人必须提供和维护非夜间施工使用的照明、围栏、标志设施，并负责安全保卫，确保过路行人和车辆的安全。因承包人未设置以上照明、围栏、标志设施导致的安全事故由承包人负责，并承担可能产生的一切费用；</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需承包人办理的有关施工场地交通、环卫和施工噪音管理等手续：按苏州市、苏州有关规定以及有关职能部门要求办理有关手续，费用由承包人包含到投标报价中。在举行重大活动时，根据发包人要求，需积极做好道路保洁、交通畅通、施工噪音等方面的临时突击工作，费用包含到投标报价中；</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④已完工程成品保护的特殊要求及费用承担：已竣工工程未交付发包人之前，承包人应负责保护，保护期间发生损坏，承包人自费予以修复；</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施工场地周围地下管线和邻近建筑物、构筑物（含文物保护建筑）、古树名木的保护要求及费用承担：承包人应自觉做好施工场地地下管线的保护工作。承包人在投标报价中应考虑做好施工场地居民安全、沿线地下管线和</w:t>
      </w:r>
      <w:r>
        <w:rPr>
          <w:rFonts w:hint="eastAsia" w:ascii="宋体" w:hAnsi="宋体" w:eastAsia="宋体" w:cs="宋体"/>
          <w:color w:val="auto"/>
          <w:sz w:val="24"/>
          <w:szCs w:val="24"/>
          <w:highlight w:val="none"/>
          <w:u w:val="single"/>
          <w:lang w:eastAsia="zh-CN"/>
        </w:rPr>
        <w:t xml:space="preserve">邻近</w:t>
      </w:r>
      <w:r>
        <w:rPr>
          <w:rFonts w:hint="eastAsia" w:ascii="宋体" w:hAnsi="宋体" w:eastAsia="宋体" w:cs="宋体"/>
          <w:color w:val="auto"/>
          <w:sz w:val="24"/>
          <w:szCs w:val="24"/>
          <w:highlight w:val="none"/>
          <w:u w:val="single"/>
        </w:rPr>
        <w:t xml:space="preserve">建筑物、构筑物、高压线、古树名木等的保护工作费用；</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⑥施工场地清洁卫生的要求：按照苏州市现场施工清洁卫生规定执行；交工前清理现场达到监理工程师和发包人要求，承担因违反有关规定造成的损失和罚款；</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⑦双方约定承包人应做的其他工作：</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1）已竣工工程未交付发包人之前，承包人应负责保护；承包人必须保护施工现场周围道路、路灯、绿化等市政设施</w:t>
      </w:r>
      <w:r>
        <w:rPr>
          <w:rFonts w:hint="eastAsia" w:ascii="宋体" w:hAnsi="宋体" w:eastAsia="宋体" w:cs="宋体"/>
          <w:color w:val="auto"/>
          <w:sz w:val="24"/>
          <w:szCs w:val="24"/>
          <w:highlight w:val="none"/>
          <w:u w:val="single"/>
          <w:lang w:eastAsia="zh-CN"/>
        </w:rPr>
        <w:t xml:space="preserve">，在</w:t>
      </w:r>
      <w:r>
        <w:rPr>
          <w:rFonts w:hint="eastAsia" w:ascii="宋体" w:hAnsi="宋体" w:eastAsia="宋体" w:cs="宋体"/>
          <w:color w:val="auto"/>
          <w:sz w:val="24"/>
          <w:szCs w:val="24"/>
          <w:highlight w:val="none"/>
          <w:u w:val="single"/>
        </w:rPr>
        <w:t xml:space="preserve">保护期间发生损坏，因承包人原因造成的损坏损失由承包人修复，并承担相应的责任，由此造成发包人的经济损失由承包人承担；</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2）承包人在施工期间，负责定期将施工场地范围内的建筑垃圾、建筑杂物、生活垃圾等清理干净，并及时清除出施工现场。如承包人不清理或清理不干净，发包人有权委托</w:t>
      </w:r>
      <w:r>
        <w:rPr>
          <w:rFonts w:hint="eastAsia" w:ascii="宋体" w:hAnsi="宋体" w:eastAsia="宋体" w:cs="宋体"/>
          <w:color w:val="auto"/>
          <w:sz w:val="24"/>
          <w:szCs w:val="24"/>
          <w:highlight w:val="none"/>
          <w:u w:val="single"/>
          <w:lang w:eastAsia="zh-CN"/>
        </w:rPr>
        <w:t xml:space="preserve">其他单位或个人</w:t>
      </w:r>
      <w:r>
        <w:rPr>
          <w:rFonts w:hint="eastAsia" w:ascii="宋体" w:hAnsi="宋体" w:eastAsia="宋体" w:cs="宋体"/>
          <w:color w:val="auto"/>
          <w:sz w:val="24"/>
          <w:szCs w:val="24"/>
          <w:highlight w:val="none"/>
          <w:u w:val="single"/>
        </w:rPr>
        <w:t xml:space="preserve">清理，所产生的一切费用由承包人负责，发包人可从承包人的工程款中直接扣除；</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在施工过程中，应充分配合发包人和监理工程师的工作，认真做好施工组织管理和协调工作，配合其他承包人的施工，并无条件服从发包人和监理工程师的调度，接受发包人及监理工程师的监督和管理，保质、按期完成施工任务；</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4）承包人必须确保进入现场的所有车辆和设备的正常通行，维护所属区域的施工便道；</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5）配合发包人的其他工作，协助发包人办理有关手续。</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联系电话：           ；</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作为本工程项目负责人，全权负责本施工合同全过程履约管理；统筹落实安全生产、文明施工、环境保护及临时设施各项管控工作，严格按照合同约定标准管控工程质量、施工进度，按期完成合同全部施工内容；全权处理应由承包人承担责任的现场施工、技术对接、各方协调等全部相关事宜</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承包人的项目经理必须全职在本工程现场直至整个工程竣工验收结束并交付使用，未经发包人书面同意，项目经理不得离开现场</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处以1000元罚款，责令限期提交劳动合同并补缴社会保险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处以1000元罚款，承包人承担上述违约给发包人造成的一切损失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处以5000元罚款，承包人承担上述违约给发包人造成的一切损失 </w:t>
      </w:r>
      <w:r>
        <w:rPr>
          <w:rFonts w:hint="eastAsia" w:ascii="宋体" w:hAnsi="宋体" w:eastAsia="宋体" w:cs="宋体"/>
          <w:color w:val="auto"/>
          <w:sz w:val="24"/>
          <w:szCs w:val="24"/>
          <w:highlight w:val="none"/>
        </w:rPr>
        <w:t xml:space="preserve">。</w:t>
      </w:r>
      <w:r>
        <w:rPr>
          <w:color w:val="auto"/>
          <w:highlight w:val="none"/>
        </w:rPr>
      </w:r>
    </w:p>
    <w:p>
      <w:pPr>
        <w:ind w:left="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3.2.3 承包人无正当理由拒绝更换项目经理的违约责任：</w:t>
      </w:r>
      <w:r>
        <w:rPr>
          <w:rFonts w:hint="eastAsia" w:ascii="宋体" w:hAnsi="宋体" w:eastAsia="宋体" w:cs="宋体"/>
          <w:color w:val="auto"/>
          <w:sz w:val="24"/>
          <w:szCs w:val="24"/>
          <w:highlight w:val="none"/>
          <w:u w:val="single"/>
        </w:rPr>
        <w:t xml:space="preserve">处以5000元罚款，承包人承担上述违约给发包人造成的一切损失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工程开工前2天</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承包人无正当理由拒绝撤换主要施工管理人</w:t>
      </w:r>
      <w:r>
        <w:rPr>
          <w:rFonts w:hint="eastAsia" w:ascii="宋体" w:hAnsi="宋体" w:eastAsia="宋体" w:cs="宋体"/>
          <w:color w:val="auto"/>
          <w:sz w:val="24"/>
          <w:szCs w:val="24"/>
          <w:highlight w:val="none"/>
          <w:u w:val="single"/>
        </w:rPr>
        <w:t xml:space="preserve">处以1000元罚款，承包人承担上述违约给发包人造成的一切损失</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由发包人批准</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处以1000元罚款，承包人承担上述违约给发包人造成的一切损失</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处以1000元罚款，承包人承担上述违约给发包人造成的一切损失</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87" w:name="_Toc296944498"/>
      <w:r>
        <w:rPr>
          <w:color w:val="auto"/>
          <w:highlight w:val="none"/>
        </w:rPr>
      </w:r>
      <w:bookmarkStart w:id="88" w:name="_Toc292559364"/>
      <w:r>
        <w:rPr>
          <w:color w:val="auto"/>
          <w:highlight w:val="none"/>
        </w:rPr>
      </w:r>
      <w:bookmarkStart w:id="89" w:name="_Toc297120459"/>
      <w:r>
        <w:rPr>
          <w:color w:val="auto"/>
          <w:highlight w:val="none"/>
        </w:rPr>
      </w:r>
      <w:bookmarkStart w:id="90" w:name="_Toc312677988"/>
      <w:r>
        <w:rPr>
          <w:color w:val="auto"/>
          <w:highlight w:val="none"/>
        </w:rPr>
      </w:r>
      <w:bookmarkStart w:id="91" w:name="_Toc297048345"/>
      <w:r>
        <w:rPr>
          <w:color w:val="auto"/>
          <w:highlight w:val="none"/>
        </w:rPr>
      </w:r>
      <w:bookmarkStart w:id="92" w:name="_Toc304295523"/>
      <w:r>
        <w:rPr>
          <w:color w:val="auto"/>
          <w:highlight w:val="none"/>
        </w:rPr>
      </w:r>
      <w:bookmarkStart w:id="93" w:name="_Toc297216151"/>
      <w:r>
        <w:rPr>
          <w:color w:val="auto"/>
          <w:highlight w:val="none"/>
        </w:rPr>
      </w:r>
      <w:bookmarkStart w:id="94" w:name="_Toc300934945"/>
      <w:r>
        <w:rPr>
          <w:color w:val="auto"/>
          <w:highlight w:val="none"/>
        </w:rPr>
      </w:r>
      <w:bookmarkStart w:id="95" w:name="_Toc303539102"/>
      <w:r>
        <w:rPr>
          <w:color w:val="auto"/>
          <w:highlight w:val="none"/>
        </w:rPr>
      </w:r>
      <w:bookmarkStart w:id="96" w:name="_Toc296890987"/>
      <w:r>
        <w:rPr>
          <w:color w:val="auto"/>
          <w:highlight w:val="none"/>
        </w:rPr>
      </w:r>
      <w:bookmarkStart w:id="97" w:name="_Toc292559869"/>
      <w:r>
        <w:rPr>
          <w:color w:val="auto"/>
          <w:highlight w:val="none"/>
        </w:rPr>
      </w:r>
      <w:bookmarkStart w:id="98" w:name="_Toc296347158"/>
      <w:r>
        <w:rPr>
          <w:color w:val="auto"/>
          <w:highlight w:val="none"/>
        </w:rPr>
      </w:r>
      <w:bookmarkStart w:id="99" w:name="_Toc296891199"/>
      <w:r>
        <w:rPr>
          <w:color w:val="auto"/>
          <w:highlight w:val="none"/>
        </w:rPr>
      </w:r>
      <w:bookmarkStart w:id="100" w:name="_Toc296346660"/>
      <w:r>
        <w:rPr>
          <w:color w:val="auto"/>
          <w:highlight w:val="none"/>
        </w:rPr>
      </w:r>
      <w:bookmarkStart w:id="101" w:name="_Toc297123492"/>
      <w:r>
        <w:rPr>
          <w:color w:val="auto"/>
          <w:highlight w:val="none"/>
        </w:rPr>
      </w:r>
      <w:bookmarkStart w:id="102" w:name="_Toc296503159"/>
      <w:r>
        <w:rPr>
          <w:rFonts w:hint="eastAsia" w:ascii="宋体" w:hAnsi="宋体" w:eastAsia="宋体" w:cs="宋体"/>
          <w:color w:val="auto"/>
          <w:sz w:val="24"/>
          <w:szCs w:val="24"/>
          <w:highlight w:val="none"/>
        </w:rPr>
        <w:t xml:space="preserve">.4 分包</w:t>
      </w:r>
      <w:bookmarkEnd w:id="87"/>
      <w:r>
        <w:rPr>
          <w:color w:val="auto"/>
          <w:highlight w:val="none"/>
        </w:rPr>
      </w:r>
      <w:bookmarkEnd w:id="88"/>
      <w:r>
        <w:rPr>
          <w:color w:val="auto"/>
          <w:highlight w:val="none"/>
        </w:rPr>
      </w:r>
      <w:bookmarkEnd w:id="89"/>
      <w:r>
        <w:rPr>
          <w:color w:val="auto"/>
          <w:highlight w:val="none"/>
        </w:rPr>
      </w:r>
      <w:bookmarkEnd w:id="90"/>
      <w:r>
        <w:rPr>
          <w:color w:val="auto"/>
          <w:highlight w:val="none"/>
        </w:rPr>
      </w:r>
      <w:bookmarkEnd w:id="91"/>
      <w:r>
        <w:rPr>
          <w:color w:val="auto"/>
          <w:highlight w:val="none"/>
        </w:rPr>
      </w:r>
      <w:bookmarkEnd w:id="92"/>
      <w:r>
        <w:rPr>
          <w:color w:val="auto"/>
          <w:highlight w:val="none"/>
        </w:rPr>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bookmarkEnd w:id="97"/>
      <w:r>
        <w:rPr>
          <w:color w:val="auto"/>
          <w:highlight w:val="none"/>
        </w:rPr>
      </w:r>
      <w:bookmarkEnd w:id="98"/>
      <w:r>
        <w:rPr>
          <w:color w:val="auto"/>
          <w:highlight w:val="none"/>
        </w:rPr>
      </w:r>
      <w:bookmarkEnd w:id="99"/>
      <w:r>
        <w:rPr>
          <w:color w:val="auto"/>
          <w:highlight w:val="none"/>
        </w:rPr>
      </w:r>
      <w:bookmarkEnd w:id="100"/>
      <w:r>
        <w:rPr>
          <w:color w:val="auto"/>
          <w:highlight w:val="none"/>
        </w:rPr>
      </w:r>
      <w:bookmarkEnd w:id="101"/>
      <w:r>
        <w:rPr>
          <w:color w:val="auto"/>
          <w:highlight w:val="none"/>
        </w:rPr>
      </w:r>
      <w:bookmarkEnd w:id="102"/>
      <w:r>
        <w:rPr>
          <w:color w:val="auto"/>
          <w:highlight w:val="none"/>
        </w:rPr>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03" w:name="_Toc297123493"/>
      <w:r>
        <w:rPr>
          <w:color w:val="auto"/>
          <w:highlight w:val="none"/>
        </w:rPr>
      </w:r>
      <w:bookmarkStart w:id="104" w:name="_Toc296891200"/>
      <w:r>
        <w:rPr>
          <w:color w:val="auto"/>
          <w:highlight w:val="none"/>
        </w:rPr>
      </w:r>
      <w:bookmarkStart w:id="105" w:name="_Toc297216152"/>
      <w:r>
        <w:rPr>
          <w:color w:val="auto"/>
          <w:highlight w:val="none"/>
        </w:rPr>
      </w:r>
      <w:bookmarkStart w:id="106" w:name="_Toc296890988"/>
      <w:r>
        <w:rPr>
          <w:color w:val="auto"/>
          <w:highlight w:val="none"/>
        </w:rPr>
      </w:r>
      <w:bookmarkStart w:id="107" w:name="_Toc296347159"/>
      <w:r>
        <w:rPr>
          <w:color w:val="auto"/>
          <w:highlight w:val="none"/>
        </w:rPr>
      </w:r>
      <w:bookmarkStart w:id="108" w:name="_Toc296944499"/>
      <w:r>
        <w:rPr>
          <w:color w:val="auto"/>
          <w:highlight w:val="none"/>
        </w:rPr>
      </w:r>
      <w:bookmarkStart w:id="109" w:name="_Toc304295524"/>
      <w:r>
        <w:rPr>
          <w:color w:val="auto"/>
          <w:highlight w:val="none"/>
        </w:rPr>
      </w:r>
      <w:bookmarkStart w:id="110" w:name="_Toc300934946"/>
      <w:r>
        <w:rPr>
          <w:color w:val="auto"/>
          <w:highlight w:val="none"/>
        </w:rPr>
      </w:r>
      <w:bookmarkStart w:id="111" w:name="_Toc318581158"/>
      <w:r>
        <w:rPr>
          <w:color w:val="auto"/>
          <w:highlight w:val="none"/>
        </w:rPr>
      </w:r>
      <w:bookmarkStart w:id="112" w:name="_Toc292559870"/>
      <w:r>
        <w:rPr>
          <w:color w:val="auto"/>
          <w:highlight w:val="none"/>
        </w:rPr>
      </w:r>
      <w:bookmarkStart w:id="113" w:name="_Toc297048346"/>
      <w:r>
        <w:rPr>
          <w:color w:val="auto"/>
          <w:highlight w:val="none"/>
        </w:rPr>
      </w:r>
      <w:bookmarkStart w:id="114" w:name="_Toc292559365"/>
      <w:r>
        <w:rPr>
          <w:color w:val="auto"/>
          <w:highlight w:val="none"/>
        </w:rPr>
      </w:r>
      <w:bookmarkStart w:id="115" w:name="_Toc303539103"/>
      <w:r>
        <w:rPr>
          <w:color w:val="auto"/>
          <w:highlight w:val="none"/>
        </w:rPr>
      </w:r>
      <w:bookmarkStart w:id="116" w:name="_Toc296346661"/>
      <w:r>
        <w:rPr>
          <w:color w:val="auto"/>
          <w:highlight w:val="none"/>
        </w:rPr>
      </w:r>
      <w:bookmarkStart w:id="117" w:name="_Toc296503160"/>
      <w:r>
        <w:rPr>
          <w:color w:val="auto"/>
          <w:highlight w:val="none"/>
        </w:rPr>
      </w:r>
      <w:bookmarkStart w:id="118" w:name="_Toc297120460"/>
      <w:r>
        <w:rPr>
          <w:color w:val="auto"/>
          <w:highlight w:val="none"/>
        </w:rPr>
      </w:r>
      <w:bookmarkStart w:id="119" w:name="_Toc312677989"/>
      <w:r>
        <w:rPr>
          <w:rFonts w:hint="eastAsia" w:ascii="宋体" w:hAnsi="宋体" w:eastAsia="宋体" w:cs="宋体"/>
          <w:color w:val="auto"/>
          <w:sz w:val="24"/>
          <w:szCs w:val="24"/>
          <w:highlight w:val="none"/>
        </w:rPr>
        <w:t xml:space="preserve">.4.1 分包的一般约定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本工程不得分包</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03"/>
      <w:r>
        <w:rPr>
          <w:color w:val="auto"/>
          <w:highlight w:val="none"/>
        </w:rPr>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bookmarkEnd w:id="110"/>
      <w:r>
        <w:rPr>
          <w:color w:val="auto"/>
          <w:highlight w:val="none"/>
        </w:rPr>
      </w:r>
      <w:bookmarkEnd w:id="111"/>
      <w:r>
        <w:rPr>
          <w:color w:val="auto"/>
          <w:highlight w:val="none"/>
        </w:rPr>
      </w:r>
      <w:bookmarkEnd w:id="112"/>
      <w:r>
        <w:rPr>
          <w:color w:val="auto"/>
          <w:highlight w:val="none"/>
        </w:rPr>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bookmarkEnd w:id="117"/>
      <w:r>
        <w:rPr>
          <w:color w:val="auto"/>
          <w:highlight w:val="none"/>
        </w:rPr>
      </w:r>
      <w:bookmarkEnd w:id="118"/>
      <w:r>
        <w:rPr>
          <w:color w:val="auto"/>
          <w:highlight w:val="none"/>
        </w:rPr>
      </w:r>
      <w:bookmarkEnd w:id="119"/>
      <w:r>
        <w:rPr>
          <w:color w:val="auto"/>
          <w:highlight w:val="none"/>
        </w:rPr>
      </w:r>
      <w:bookmarkStart w:id="120" w:name="_Toc297216153"/>
      <w:r>
        <w:rPr>
          <w:color w:val="auto"/>
          <w:highlight w:val="none"/>
        </w:rPr>
      </w:r>
      <w:bookmarkEnd w:id="120"/>
      <w:r>
        <w:rPr>
          <w:color w:val="auto"/>
          <w:highlight w:val="none"/>
        </w:rPr>
      </w:r>
      <w:bookmarkStart w:id="121" w:name="_Toc297048347"/>
      <w:r>
        <w:rPr>
          <w:color w:val="auto"/>
          <w:highlight w:val="none"/>
        </w:rPr>
      </w:r>
      <w:bookmarkEnd w:id="121"/>
      <w:r>
        <w:rPr>
          <w:color w:val="auto"/>
          <w:highlight w:val="none"/>
        </w:rPr>
      </w:r>
      <w:bookmarkStart w:id="122" w:name="_Toc303539104"/>
      <w:r>
        <w:rPr>
          <w:color w:val="auto"/>
          <w:highlight w:val="none"/>
        </w:rPr>
      </w:r>
      <w:bookmarkEnd w:id="122"/>
      <w:r>
        <w:rPr>
          <w:color w:val="auto"/>
          <w:highlight w:val="none"/>
        </w:rPr>
      </w:r>
      <w:bookmarkStart w:id="123" w:name="_Toc296503161"/>
      <w:r>
        <w:rPr>
          <w:color w:val="auto"/>
          <w:highlight w:val="none"/>
        </w:rPr>
      </w:r>
      <w:bookmarkEnd w:id="123"/>
      <w:r>
        <w:rPr>
          <w:color w:val="auto"/>
          <w:highlight w:val="none"/>
        </w:rPr>
      </w:r>
      <w:bookmarkStart w:id="124" w:name="_Toc296891201"/>
      <w:r>
        <w:rPr>
          <w:color w:val="auto"/>
          <w:highlight w:val="none"/>
        </w:rPr>
      </w:r>
      <w:bookmarkEnd w:id="124"/>
      <w:r>
        <w:rPr>
          <w:color w:val="auto"/>
          <w:highlight w:val="none"/>
        </w:rPr>
      </w:r>
      <w:bookmarkStart w:id="125" w:name="_Toc296347160"/>
      <w:r>
        <w:rPr>
          <w:color w:val="auto"/>
          <w:highlight w:val="none"/>
        </w:rPr>
      </w:r>
      <w:bookmarkEnd w:id="125"/>
      <w:r>
        <w:rPr>
          <w:color w:val="auto"/>
          <w:highlight w:val="none"/>
        </w:rPr>
      </w:r>
      <w:bookmarkStart w:id="126" w:name="_Toc296890989"/>
      <w:r>
        <w:rPr>
          <w:color w:val="auto"/>
          <w:highlight w:val="none"/>
        </w:rPr>
      </w:r>
      <w:bookmarkEnd w:id="126"/>
      <w:r>
        <w:rPr>
          <w:color w:val="auto"/>
          <w:highlight w:val="none"/>
        </w:rPr>
      </w:r>
      <w:bookmarkStart w:id="127" w:name="_Toc304295525"/>
      <w:r>
        <w:rPr>
          <w:color w:val="auto"/>
          <w:highlight w:val="none"/>
        </w:rPr>
      </w:r>
      <w:bookmarkEnd w:id="127"/>
      <w:r>
        <w:rPr>
          <w:color w:val="auto"/>
          <w:highlight w:val="none"/>
        </w:rPr>
      </w:r>
      <w:bookmarkStart w:id="128" w:name="_Toc297123494"/>
      <w:r>
        <w:rPr>
          <w:color w:val="auto"/>
          <w:highlight w:val="none"/>
        </w:rPr>
      </w:r>
      <w:bookmarkEnd w:id="128"/>
      <w:r>
        <w:rPr>
          <w:color w:val="auto"/>
          <w:highlight w:val="none"/>
        </w:rPr>
      </w:r>
      <w:bookmarkStart w:id="129" w:name="_Toc296944500"/>
      <w:r>
        <w:rPr>
          <w:color w:val="auto"/>
          <w:highlight w:val="none"/>
        </w:rPr>
      </w:r>
      <w:bookmarkEnd w:id="129"/>
      <w:r>
        <w:rPr>
          <w:color w:val="auto"/>
          <w:highlight w:val="none"/>
        </w:rPr>
      </w:r>
      <w:bookmarkStart w:id="130" w:name="_Toc300934947"/>
      <w:r>
        <w:rPr>
          <w:color w:val="auto"/>
          <w:highlight w:val="none"/>
        </w:rPr>
      </w:r>
      <w:bookmarkEnd w:id="130"/>
      <w:r>
        <w:rPr>
          <w:color w:val="auto"/>
          <w:highlight w:val="none"/>
        </w:rPr>
      </w:r>
      <w:bookmarkStart w:id="131" w:name="_Toc297120461"/>
      <w:r>
        <w:rPr>
          <w:color w:val="auto"/>
          <w:highlight w:val="none"/>
        </w:rPr>
      </w:r>
      <w:bookmarkEnd w:id="131"/>
      <w:r>
        <w:rPr>
          <w:color w:val="auto"/>
          <w:highlight w:val="none"/>
        </w:rPr>
      </w:r>
      <w:bookmarkStart w:id="132" w:name="_Toc296346662"/>
      <w:r>
        <w:rPr>
          <w:color w:val="auto"/>
          <w:highlight w:val="none"/>
        </w:rPr>
      </w:r>
      <w:bookmarkEnd w:id="132"/>
      <w:r>
        <w:rPr>
          <w:color w:val="auto"/>
          <w:highlight w:val="none"/>
        </w:rPr>
      </w:r>
      <w:r>
        <w:rPr>
          <w:color w:val="auto"/>
          <w:highlight w:val="none"/>
        </w:rPr>
      </w:r>
    </w:p>
    <w:p>
      <w:pPr>
        <w:ind w:left="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133" w:name="_Toc318581159"/>
      <w:r>
        <w:rPr>
          <w:color w:val="auto"/>
          <w:highlight w:val="none"/>
        </w:rPr>
      </w:r>
      <w:bookmarkStart w:id="134" w:name="_Toc312677990"/>
      <w:r>
        <w:rPr>
          <w:rFonts w:hint="eastAsia" w:ascii="宋体" w:hAnsi="宋体" w:eastAsia="宋体" w:cs="宋体"/>
          <w:color w:val="auto"/>
          <w:sz w:val="24"/>
          <w:szCs w:val="24"/>
          <w:highlight w:val="none"/>
        </w:rPr>
        <w:t xml:space="preserve">.4.2分包的确定</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133"/>
      <w:r>
        <w:rPr>
          <w:color w:val="auto"/>
          <w:highlight w:val="none"/>
        </w:rPr>
      </w:r>
      <w:bookmarkEnd w:id="134"/>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rPr>
          <w:color w:val="auto"/>
          <w:highlight w:val="none"/>
        </w:rPr>
      </w:r>
    </w:p>
    <w:p>
      <w:pPr>
        <w:ind w:left="0" w:firstLine="42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设备、人员进场至验收交付使用前由承包人负责保修，</w:t>
      </w:r>
      <w:r>
        <w:rPr>
          <w:rFonts w:hint="eastAsia" w:ascii="宋体" w:hAnsi="宋体" w:eastAsia="宋体" w:cs="宋体"/>
          <w:color w:val="auto"/>
          <w:sz w:val="24"/>
          <w:szCs w:val="24"/>
          <w:highlight w:val="none"/>
          <w:u w:val="single"/>
          <w:lang w:eastAsia="zh-CN"/>
        </w:rPr>
        <w:t xml:space="preserve">无其他</w:t>
      </w:r>
      <w:r>
        <w:rPr>
          <w:rFonts w:hint="eastAsia" w:ascii="宋体" w:hAnsi="宋体" w:eastAsia="宋体" w:cs="宋体"/>
          <w:color w:val="auto"/>
          <w:sz w:val="24"/>
          <w:szCs w:val="24"/>
          <w:highlight w:val="none"/>
          <w:u w:val="single"/>
        </w:rPr>
        <w:t xml:space="preserve">特殊要求的，费用由承包人承担</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 履约担保</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乙方在签订合同后7个工作日内按成交金额的5%缴纳履约保证金至甲方指定账户，履约保证金可采用转账支票、银行汇票等方式缴纳。</w:t>
      </w:r>
      <w:r>
        <w:rPr>
          <w:rFonts w:hint="eastAsia" w:ascii="宋体" w:hAnsi="宋体" w:eastAsia="宋体" w:cs="宋体"/>
          <w:color w:val="auto"/>
          <w:sz w:val="24"/>
          <w:szCs w:val="24"/>
          <w:highlight w:val="none"/>
          <w:u w:val="single"/>
          <w:lang w:val="en-US" w:eastAsia="zh-CN"/>
        </w:rPr>
        <w:t xml:space="preserve">待项目验收合格后7个工作日内退还乙方履约保证金（无息）</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135" w:name="_Toc351203636"/>
      <w:r>
        <w:rPr>
          <w:rFonts w:hint="eastAsia" w:ascii="宋体" w:hAnsi="宋体" w:eastAsia="宋体" w:cs="宋体"/>
          <w:bCs/>
          <w:color w:val="auto"/>
          <w:sz w:val="24"/>
          <w:szCs w:val="24"/>
          <w:highlight w:val="none"/>
        </w:rPr>
        <w:t xml:space="preserve">4</w:t>
      </w:r>
      <w:bookmarkStart w:id="136" w:name="_Toc296346663"/>
      <w:r>
        <w:rPr>
          <w:color w:val="auto"/>
          <w:highlight w:val="none"/>
        </w:rPr>
      </w:r>
      <w:bookmarkStart w:id="137" w:name="_Toc297048348"/>
      <w:r>
        <w:rPr>
          <w:color w:val="auto"/>
          <w:highlight w:val="none"/>
        </w:rPr>
      </w:r>
      <w:bookmarkStart w:id="138" w:name="_Toc296503162"/>
      <w:r>
        <w:rPr>
          <w:color w:val="auto"/>
          <w:highlight w:val="none"/>
        </w:rPr>
      </w:r>
      <w:bookmarkStart w:id="139" w:name="_Toc292559366"/>
      <w:r>
        <w:rPr>
          <w:color w:val="auto"/>
          <w:highlight w:val="none"/>
        </w:rPr>
      </w:r>
      <w:bookmarkStart w:id="140" w:name="_Toc267251413"/>
      <w:r>
        <w:rPr>
          <w:color w:val="auto"/>
          <w:highlight w:val="none"/>
        </w:rPr>
      </w:r>
      <w:bookmarkStart w:id="141" w:name="_Toc296347161"/>
      <w:r>
        <w:rPr>
          <w:color w:val="auto"/>
          <w:highlight w:val="none"/>
        </w:rPr>
      </w:r>
      <w:bookmarkStart w:id="142" w:name="_Toc292559871"/>
      <w:r>
        <w:rPr>
          <w:color w:val="auto"/>
          <w:highlight w:val="none"/>
        </w:rPr>
      </w:r>
      <w:bookmarkStart w:id="143" w:name="_Toc296890990"/>
      <w:r>
        <w:rPr>
          <w:color w:val="auto"/>
          <w:highlight w:val="none"/>
        </w:rPr>
      </w:r>
      <w:bookmarkStart w:id="144" w:name="_Toc296944501"/>
      <w:r>
        <w:rPr>
          <w:color w:val="auto"/>
          <w:highlight w:val="none"/>
        </w:rPr>
      </w:r>
      <w:bookmarkStart w:id="145" w:name="_Toc297120462"/>
      <w:r>
        <w:rPr>
          <w:color w:val="auto"/>
          <w:highlight w:val="none"/>
        </w:rPr>
      </w:r>
      <w:bookmarkStart w:id="146" w:name="_Toc296891202"/>
      <w:r>
        <w:rPr>
          <w:rFonts w:hint="eastAsia" w:ascii="宋体" w:hAnsi="宋体" w:eastAsia="宋体" w:cs="宋体"/>
          <w:bCs/>
          <w:color w:val="auto"/>
          <w:sz w:val="24"/>
          <w:szCs w:val="24"/>
          <w:highlight w:val="none"/>
        </w:rPr>
        <w:t xml:space="preserve">. 监</w:t>
      </w:r>
      <w:bookmarkEnd w:id="136"/>
      <w:r>
        <w:rPr>
          <w:color w:val="auto"/>
          <w:highlight w:val="none"/>
        </w:rPr>
      </w:r>
      <w:bookmarkEnd w:id="137"/>
      <w:r>
        <w:rPr>
          <w:color w:val="auto"/>
          <w:highlight w:val="none"/>
        </w:rPr>
      </w:r>
      <w:bookmarkEnd w:id="138"/>
      <w:r>
        <w:rPr>
          <w:color w:val="auto"/>
          <w:highlight w:val="none"/>
        </w:rPr>
      </w:r>
      <w:bookmarkEnd w:id="139"/>
      <w:r>
        <w:rPr>
          <w:color w:val="auto"/>
          <w:highlight w:val="none"/>
        </w:rPr>
      </w:r>
      <w:bookmarkEnd w:id="140"/>
      <w:r>
        <w:rPr>
          <w:color w:val="auto"/>
          <w:highlight w:val="none"/>
        </w:rPr>
      </w:r>
      <w:bookmarkEnd w:id="141"/>
      <w:r>
        <w:rPr>
          <w:color w:val="auto"/>
          <w:highlight w:val="none"/>
        </w:rPr>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bookmarkEnd w:id="146"/>
      <w:r>
        <w:rPr>
          <w:rFonts w:hint="eastAsia" w:ascii="宋体" w:hAnsi="宋体" w:eastAsia="宋体" w:cs="宋体"/>
          <w:bCs/>
          <w:color w:val="auto"/>
          <w:sz w:val="24"/>
          <w:szCs w:val="24"/>
          <w:highlight w:val="none"/>
        </w:rPr>
        <w:t xml:space="preserve">理人</w:t>
      </w:r>
      <w:bookmarkEnd w:id="135"/>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 </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rPr>
      </w:pPr>
      <w:r>
        <w:rPr>
          <w:color w:val="auto"/>
          <w:highlight w:val="none"/>
        </w:rPr>
      </w:r>
      <w:bookmarkStart w:id="147"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148" w:name="_Toc351203637"/>
      <w:r>
        <w:rPr>
          <w:rFonts w:hint="eastAsia" w:ascii="宋体" w:hAnsi="宋体" w:eastAsia="宋体" w:cs="宋体"/>
          <w:bCs/>
          <w:color w:val="auto"/>
          <w:sz w:val="24"/>
          <w:szCs w:val="24"/>
          <w:highlight w:val="none"/>
        </w:rPr>
        <w:t xml:space="preserve">5</w:t>
      </w:r>
      <w:bookmarkEnd w:id="147"/>
      <w:r>
        <w:rPr>
          <w:color w:val="auto"/>
          <w:highlight w:val="none"/>
        </w:rPr>
      </w:r>
      <w:bookmarkStart w:id="149" w:name="_Toc296346664"/>
      <w:r>
        <w:rPr>
          <w:color w:val="auto"/>
          <w:highlight w:val="none"/>
        </w:rPr>
      </w:r>
      <w:bookmarkStart w:id="150" w:name="_Toc296347162"/>
      <w:r>
        <w:rPr>
          <w:color w:val="auto"/>
          <w:highlight w:val="none"/>
        </w:rPr>
      </w:r>
      <w:bookmarkStart w:id="151" w:name="_Toc296890991"/>
      <w:r>
        <w:rPr>
          <w:color w:val="auto"/>
          <w:highlight w:val="none"/>
        </w:rPr>
      </w:r>
      <w:bookmarkStart w:id="152" w:name="_Toc292559872"/>
      <w:r>
        <w:rPr>
          <w:color w:val="auto"/>
          <w:highlight w:val="none"/>
        </w:rPr>
      </w:r>
      <w:bookmarkStart w:id="153" w:name="_Toc292559367"/>
      <w:r>
        <w:rPr>
          <w:color w:val="auto"/>
          <w:highlight w:val="none"/>
        </w:rPr>
      </w:r>
      <w:bookmarkStart w:id="154" w:name="_Toc296503163"/>
      <w:r>
        <w:rPr>
          <w:color w:val="auto"/>
          <w:highlight w:val="none"/>
        </w:rPr>
      </w:r>
      <w:bookmarkStart w:id="155" w:name="_Toc296944502"/>
      <w:r>
        <w:rPr>
          <w:color w:val="auto"/>
          <w:highlight w:val="none"/>
        </w:rPr>
      </w:r>
      <w:bookmarkStart w:id="156" w:name="_Toc297120463"/>
      <w:r>
        <w:rPr>
          <w:color w:val="auto"/>
          <w:highlight w:val="none"/>
        </w:rPr>
      </w:r>
      <w:bookmarkStart w:id="157" w:name="_Toc297048349"/>
      <w:r>
        <w:rPr>
          <w:color w:val="auto"/>
          <w:highlight w:val="none"/>
        </w:rPr>
      </w:r>
      <w:bookmarkStart w:id="158" w:name="_Toc296891203"/>
      <w:r>
        <w:rPr>
          <w:rFonts w:hint="eastAsia" w:ascii="宋体" w:hAnsi="宋体" w:eastAsia="宋体" w:cs="宋体"/>
          <w:bCs/>
          <w:color w:val="auto"/>
          <w:sz w:val="24"/>
          <w:szCs w:val="24"/>
          <w:highlight w:val="none"/>
        </w:rPr>
        <w:t xml:space="preserve">. 工程质量</w:t>
      </w:r>
      <w:bookmarkEnd w:id="148"/>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bookmarkStart w:id="159" w:name="_Toc297216155"/>
      <w:r>
        <w:rPr>
          <w:color w:val="auto"/>
          <w:highlight w:val="none"/>
        </w:rPr>
      </w:r>
      <w:bookmarkStart w:id="160" w:name="_Toc304295527"/>
      <w:r>
        <w:rPr>
          <w:color w:val="auto"/>
          <w:highlight w:val="none"/>
        </w:rPr>
      </w:r>
      <w:bookmarkStart w:id="161" w:name="_Toc318581164"/>
      <w:r>
        <w:rPr>
          <w:color w:val="auto"/>
          <w:highlight w:val="none"/>
        </w:rPr>
      </w:r>
      <w:bookmarkStart w:id="162" w:name="_Toc312677997"/>
      <w:r>
        <w:rPr>
          <w:color w:val="auto"/>
          <w:highlight w:val="none"/>
        </w:rPr>
      </w:r>
      <w:bookmarkStart w:id="163" w:name="_Toc297123496"/>
      <w:r>
        <w:rPr>
          <w:color w:val="auto"/>
          <w:highlight w:val="none"/>
        </w:rPr>
      </w:r>
      <w:bookmarkStart w:id="164" w:name="_Toc303539106"/>
      <w:r>
        <w:rPr>
          <w:color w:val="auto"/>
          <w:highlight w:val="none"/>
        </w:rPr>
      </w:r>
      <w:bookmarkStart w:id="165" w:name="_Toc300934949"/>
      <w:r>
        <w:rPr>
          <w:rFonts w:hint="eastAsia" w:ascii="宋体" w:hAnsi="宋体" w:eastAsia="宋体" w:cs="宋体"/>
          <w:color w:val="auto"/>
          <w:sz w:val="24"/>
          <w:szCs w:val="24"/>
          <w:highlight w:val="none"/>
        </w:rPr>
        <w:t xml:space="preserve">.1.1 特殊质量标准和要求：</w:t>
      </w:r>
      <w:r>
        <w:rPr>
          <w:rFonts w:hint="eastAsia" w:ascii="宋体" w:hAnsi="宋体" w:eastAsia="宋体" w:cs="宋体"/>
          <w:color w:val="auto"/>
          <w:sz w:val="24"/>
          <w:szCs w:val="24"/>
          <w:highlight w:val="none"/>
          <w:u w:val="single"/>
        </w:rPr>
        <w:t xml:space="preserve">执行通用条款</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5.2.1承包人提前通知监理人隐蔽工程检查的期限的约定：</w:t>
      </w:r>
      <w:r>
        <w:rPr>
          <w:rFonts w:hint="eastAsia" w:ascii="宋体" w:hAnsi="宋体" w:eastAsia="宋体" w:cs="宋体"/>
          <w:color w:val="auto"/>
          <w:sz w:val="24"/>
          <w:szCs w:val="24"/>
          <w:highlight w:val="none"/>
          <w:u w:val="single"/>
        </w:rPr>
        <w:t xml:space="preserve">执行通用条款，提前通知发包人</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24</w:t>
      </w:r>
      <w:r>
        <w:rPr>
          <w:rFonts w:hint="eastAsia" w:ascii="宋体" w:hAnsi="宋体" w:eastAsia="宋体" w:cs="宋体"/>
          <w:color w:val="auto"/>
          <w:sz w:val="24"/>
          <w:szCs w:val="24"/>
          <w:highlight w:val="none"/>
        </w:rPr>
        <w:t xml:space="preserve">小时提交书面延期要求。</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48</w:t>
      </w:r>
      <w:r>
        <w:rPr>
          <w:rFonts w:hint="eastAsia" w:ascii="宋体" w:hAnsi="宋体" w:eastAsia="宋体" w:cs="宋体"/>
          <w:color w:val="auto"/>
          <w:sz w:val="24"/>
          <w:szCs w:val="24"/>
          <w:highlight w:val="none"/>
        </w:rPr>
        <w:t xml:space="preserve">小时。</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166" w:name="_Toc351203638"/>
      <w:r>
        <w:rPr>
          <w:rFonts w:hint="eastAsia" w:ascii="宋体" w:hAnsi="宋体" w:eastAsia="宋体" w:cs="宋体"/>
          <w:bCs/>
          <w:color w:val="auto"/>
          <w:sz w:val="24"/>
          <w:szCs w:val="24"/>
          <w:highlight w:val="none"/>
        </w:rPr>
        <w:t xml:space="preserve">6. </w:t>
      </w:r>
      <w:bookmarkEnd w:id="166"/>
      <w:r>
        <w:rPr>
          <w:rFonts w:hint="eastAsia" w:ascii="宋体" w:hAnsi="宋体" w:eastAsia="宋体" w:cs="宋体"/>
          <w:bCs/>
          <w:color w:val="auto"/>
          <w:sz w:val="24"/>
          <w:szCs w:val="24"/>
          <w:highlight w:val="none"/>
        </w:rPr>
        <w:t xml:space="preserve">安全生产、文明施工与环境保护、临时设施</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安全生产管理</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项目安全生产达标目标及相关约定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人须落实完善、有效的安全生产防护措施，保障施工现场作业人员、进场访客及场内通行车辆安全，落实安全生产标准化达标要求，建立隐患排查、应急处置体系；施工现场发生安全事故、人身财产损害的，全部责任及由此产生的一切费用、赔偿均由承包人承担。</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现场治安保卫约定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现场治安保卫管理按合同通用条款执行</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文明施工、环境保护及临时设施管控</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6.2.1 文明施工管理要求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承包人须严格按照现行建设工程文明施工相关管理规定组织施工，规范现场围挡、材料堆放、场地保洁、施工扬尘、噪声管控等工作，保持现场整洁有序。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施工现场管线及设备安全管控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承包</w:t>
      </w:r>
      <w:r>
        <w:rPr>
          <w:rFonts w:hint="eastAsia" w:ascii="宋体" w:hAnsi="宋体" w:eastAsia="宋体" w:cs="宋体"/>
          <w:color w:val="auto"/>
          <w:sz w:val="24"/>
          <w:szCs w:val="24"/>
          <w:highlight w:val="none"/>
          <w:u w:val="single"/>
          <w:lang w:eastAsia="zh-CN"/>
        </w:rPr>
        <w:t xml:space="preserve">人在</w:t>
      </w:r>
      <w:r>
        <w:rPr>
          <w:rFonts w:hint="eastAsia" w:ascii="宋体" w:hAnsi="宋体" w:eastAsia="宋体" w:cs="宋体"/>
          <w:color w:val="auto"/>
          <w:sz w:val="24"/>
          <w:szCs w:val="24"/>
          <w:highlight w:val="none"/>
          <w:u w:val="single"/>
        </w:rPr>
        <w:t xml:space="preserve">施工前全面排查场地内高压线路、电缆、地下管线、各类机电设备、照明设施等危险源，编制专项防护方案并落实防护措施；因承包人未妥善处置上述隐患造成损坏、损失、行政处罚的，全部费用及赔偿责任由承包人自行承担。</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相关措施费用支付约定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6.3.1 安全生产措施费按属地住建主管部门规定标准足额计取，为不可竞争费用；文明施工、环境保护、临时设施相关措施费由承包人自主组价，全部措施相关费用统一计入合同总价。</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 费用支付比例与期限：</w:t>
      </w:r>
      <w:r>
        <w:rPr>
          <w:rFonts w:hint="eastAsia" w:ascii="宋体" w:hAnsi="宋体" w:eastAsia="宋体" w:cs="宋体"/>
          <w:color w:val="auto"/>
          <w:sz w:val="24"/>
          <w:szCs w:val="24"/>
          <w:highlight w:val="none"/>
          <w:u w:val="single"/>
        </w:rPr>
        <w:t xml:space="preserve">纳入合同总价内支付</w:t>
      </w:r>
      <w:r>
        <w:rPr>
          <w:rFonts w:hint="eastAsia" w:ascii="宋体" w:hAnsi="宋体" w:eastAsia="宋体" w:cs="宋体"/>
          <w:color w:val="auto"/>
          <w:sz w:val="24"/>
          <w:szCs w:val="24"/>
          <w:highlight w:val="none"/>
        </w:rPr>
        <w:t xml:space="preserve">。</w:t>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bookmarkEnd w:id="163"/>
      <w:r>
        <w:rPr>
          <w:color w:val="auto"/>
          <w:highlight w:val="none"/>
        </w:rPr>
      </w:r>
      <w:bookmarkEnd w:id="164"/>
      <w:r>
        <w:rPr>
          <w:color w:val="auto"/>
          <w:highlight w:val="none"/>
        </w:rPr>
      </w:r>
      <w:bookmarkEnd w:id="165"/>
      <w:r>
        <w:rPr>
          <w:color w:val="auto"/>
          <w:highlight w:val="none"/>
        </w:rPr>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167" w:name="_Toc351203639"/>
      <w:r>
        <w:rPr>
          <w:rFonts w:hint="eastAsia" w:ascii="宋体" w:hAnsi="宋体" w:eastAsia="宋体" w:cs="宋体"/>
          <w:bCs/>
          <w:color w:val="auto"/>
          <w:sz w:val="24"/>
          <w:szCs w:val="24"/>
          <w:highlight w:val="none"/>
        </w:rPr>
        <w:t xml:space="preserve">7. 工期和进度</w:t>
      </w:r>
      <w:bookmarkEnd w:id="167"/>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w:t>
      </w:r>
      <w:r>
        <w:rPr>
          <w:rFonts w:hint="eastAsia" w:ascii="宋体" w:hAnsi="宋体" w:eastAsia="宋体" w:cs="宋体"/>
          <w:color w:val="auto"/>
          <w:sz w:val="24"/>
          <w:szCs w:val="24"/>
          <w:highlight w:val="none"/>
          <w:lang w:eastAsia="zh-CN"/>
        </w:rPr>
        <w:t xml:space="preserve">期限</w:t>
      </w:r>
      <w:r>
        <w:rPr>
          <w:rFonts w:hint="eastAsia" w:ascii="宋体" w:hAnsi="宋体" w:eastAsia="宋体" w:cs="宋体"/>
          <w:color w:val="auto"/>
          <w:sz w:val="24"/>
          <w:szCs w:val="24"/>
          <w:highlight w:val="none"/>
        </w:rPr>
        <w:t xml:space="preserve">约定：</w:t>
      </w:r>
      <w:r>
        <w:rPr>
          <w:rFonts w:hint="eastAsia" w:ascii="宋体" w:hAnsi="宋体" w:eastAsia="宋体" w:cs="宋体"/>
          <w:color w:val="auto"/>
          <w:sz w:val="24"/>
          <w:szCs w:val="24"/>
          <w:highlight w:val="none"/>
          <w:u w:val="single"/>
        </w:rPr>
        <w:t xml:space="preserve">开工前</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收到后3天内</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68" w:name="_Toc297123514"/>
      <w:r>
        <w:rPr>
          <w:color w:val="auto"/>
          <w:highlight w:val="none"/>
        </w:rPr>
      </w:r>
      <w:bookmarkStart w:id="169" w:name="_Toc300934966"/>
      <w:r>
        <w:rPr>
          <w:color w:val="auto"/>
          <w:highlight w:val="none"/>
        </w:rPr>
      </w:r>
      <w:bookmarkStart w:id="170" w:name="_Toc312678005"/>
      <w:r>
        <w:rPr>
          <w:color w:val="auto"/>
          <w:highlight w:val="none"/>
        </w:rPr>
      </w:r>
      <w:bookmarkStart w:id="171" w:name="_Toc304295541"/>
      <w:r>
        <w:rPr>
          <w:color w:val="auto"/>
          <w:highlight w:val="none"/>
        </w:rPr>
      </w:r>
      <w:bookmarkStart w:id="172" w:name="_Toc312677479"/>
      <w:r>
        <w:rPr>
          <w:color w:val="auto"/>
          <w:highlight w:val="none"/>
        </w:rPr>
      </w:r>
      <w:bookmarkStart w:id="173" w:name="_Toc303539123"/>
      <w:r>
        <w:rPr>
          <w:color w:val="auto"/>
          <w:highlight w:val="none"/>
        </w:rPr>
      </w:r>
      <w:bookmarkStart w:id="174" w:name="_Toc297216173"/>
      <w:r>
        <w:rPr>
          <w:rFonts w:hint="eastAsia" w:ascii="宋体" w:hAnsi="宋体" w:eastAsia="宋体" w:cs="宋体"/>
          <w:color w:val="auto"/>
          <w:sz w:val="24"/>
          <w:szCs w:val="24"/>
          <w:highlight w:val="none"/>
        </w:rPr>
        <w:t xml:space="preserve">.2 施工进度计划</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收到后2天内</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rPr>
          <w:color w:val="auto"/>
          <w:highlight w:val="none"/>
        </w:rPr>
      </w:r>
    </w:p>
    <w:p>
      <w:pPr>
        <w:ind w:left="0" w:firstLine="645"/>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开工前</w:t>
      </w:r>
      <w:r>
        <w:rPr>
          <w:rFonts w:hint="eastAsia" w:ascii="宋体" w:hAnsi="宋体" w:eastAsia="宋体" w:cs="宋体"/>
          <w:color w:val="auto"/>
          <w:sz w:val="24"/>
          <w:szCs w:val="24"/>
          <w:highlight w:val="none"/>
        </w:rPr>
        <w:t xml:space="preserve">。</w:t>
      </w:r>
      <w:r>
        <w:rPr>
          <w:color w:val="auto"/>
          <w:highlight w:val="none"/>
        </w:rPr>
      </w:r>
    </w:p>
    <w:p>
      <w:pPr>
        <w:ind w:left="0" w:firstLine="645"/>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天内发出开工通知的，承包人有权提出价格调整要求，或者解除合同。</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color w:val="auto"/>
          <w:highlight w:val="none"/>
        </w:rPr>
      </w:r>
      <w:bookmarkEnd w:id="173"/>
      <w:r>
        <w:rPr>
          <w:color w:val="auto"/>
          <w:highlight w:val="none"/>
        </w:rPr>
      </w:r>
      <w:bookmarkEnd w:id="174"/>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由承包人自行委托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75" w:name="_Toc303539125"/>
      <w:r>
        <w:rPr>
          <w:color w:val="auto"/>
          <w:highlight w:val="none"/>
        </w:rPr>
      </w:r>
      <w:bookmarkStart w:id="176" w:name="_Toc312677484"/>
      <w:r>
        <w:rPr>
          <w:color w:val="auto"/>
          <w:highlight w:val="none"/>
        </w:rPr>
      </w:r>
      <w:bookmarkStart w:id="177" w:name="_Toc300934968"/>
      <w:r>
        <w:rPr>
          <w:color w:val="auto"/>
          <w:highlight w:val="none"/>
        </w:rPr>
      </w:r>
      <w:bookmarkStart w:id="178" w:name="_Toc297216175"/>
      <w:r>
        <w:rPr>
          <w:color w:val="auto"/>
          <w:highlight w:val="none"/>
        </w:rPr>
      </w:r>
      <w:bookmarkStart w:id="179" w:name="_Toc312678010"/>
      <w:r>
        <w:rPr>
          <w:color w:val="auto"/>
          <w:highlight w:val="none"/>
        </w:rPr>
      </w:r>
      <w:bookmarkStart w:id="180" w:name="_Toc297123516"/>
      <w:r>
        <w:rPr>
          <w:color w:val="auto"/>
          <w:highlight w:val="none"/>
        </w:rPr>
      </w:r>
      <w:bookmarkStart w:id="181" w:name="_Toc304295546"/>
      <w:r>
        <w:rPr>
          <w:rFonts w:hint="eastAsia" w:ascii="宋体" w:hAnsi="宋体" w:eastAsia="宋体" w:cs="宋体"/>
          <w:color w:val="auto"/>
          <w:sz w:val="24"/>
          <w:szCs w:val="24"/>
          <w:highlight w:val="none"/>
        </w:rPr>
        <w:t xml:space="preserve">.5 工期延误</w:t>
      </w:r>
      <w:bookmarkEnd w:id="175"/>
      <w:r>
        <w:rPr>
          <w:color w:val="auto"/>
          <w:highlight w:val="none"/>
        </w:rPr>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color w:val="auto"/>
          <w:highlight w:val="none"/>
        </w:rPr>
      </w:r>
      <w:bookmarkEnd w:id="181"/>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因发包人原因导致工期延误</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82" w:name="_Toc312678012"/>
      <w:r>
        <w:rPr>
          <w:color w:val="auto"/>
          <w:highlight w:val="none"/>
        </w:rPr>
      </w:r>
      <w:bookmarkStart w:id="183" w:name="_Toc318581169"/>
      <w:r>
        <w:rPr>
          <w:color w:val="auto"/>
          <w:highlight w:val="none"/>
        </w:rPr>
      </w:r>
      <w:bookmarkStart w:id="184" w:name="_Toc312677486"/>
      <w:r>
        <w:rPr>
          <w:color w:val="auto"/>
          <w:highlight w:val="none"/>
        </w:rPr>
      </w:r>
      <w:bookmarkStart w:id="185" w:name="_Toc297216177"/>
      <w:r>
        <w:rPr>
          <w:color w:val="auto"/>
          <w:highlight w:val="none"/>
        </w:rPr>
      </w:r>
      <w:bookmarkStart w:id="186" w:name="_Toc300934970"/>
      <w:r>
        <w:rPr>
          <w:color w:val="auto"/>
          <w:highlight w:val="none"/>
        </w:rPr>
      </w:r>
      <w:bookmarkStart w:id="187" w:name="_Toc304295548"/>
      <w:r>
        <w:rPr>
          <w:color w:val="auto"/>
          <w:highlight w:val="none"/>
        </w:rPr>
      </w:r>
      <w:bookmarkStart w:id="188" w:name="_Toc303539127"/>
      <w:r>
        <w:rPr>
          <w:color w:val="auto"/>
          <w:highlight w:val="none"/>
        </w:rPr>
      </w:r>
      <w:bookmarkStart w:id="189" w:name="_Toc297123518"/>
      <w:r>
        <w:rPr>
          <w:rFonts w:hint="eastAsia" w:ascii="宋体" w:hAnsi="宋体" w:eastAsia="宋体" w:cs="宋体"/>
          <w:color w:val="auto"/>
          <w:sz w:val="24"/>
          <w:szCs w:val="24"/>
          <w:highlight w:val="none"/>
        </w:rPr>
        <w:t xml:space="preserve">.5.2 因承包人原因导致工期延误</w:t>
      </w:r>
      <w:bookmarkEnd w:id="182"/>
      <w:r>
        <w:rPr>
          <w:color w:val="auto"/>
          <w:highlight w:val="none"/>
        </w:rPr>
      </w:r>
      <w:bookmarkEnd w:id="183"/>
      <w:r>
        <w:rPr>
          <w:color w:val="auto"/>
          <w:highlight w:val="none"/>
        </w:rPr>
      </w:r>
      <w:bookmarkEnd w:id="184"/>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190" w:name="_Toc318581170"/>
      <w:r>
        <w:rPr>
          <w:color w:val="auto"/>
          <w:highlight w:val="none"/>
        </w:rPr>
      </w:r>
      <w:bookmarkStart w:id="191" w:name="_Toc312677487"/>
      <w:r>
        <w:rPr>
          <w:color w:val="auto"/>
          <w:highlight w:val="none"/>
        </w:rPr>
      </w:r>
      <w:bookmarkStart w:id="192" w:name="_Toc312678013"/>
      <w:r>
        <w:rPr>
          <w:rFonts w:hint="eastAsia" w:ascii="宋体" w:hAnsi="宋体" w:eastAsia="宋体" w:cs="宋体"/>
          <w:color w:val="auto"/>
          <w:sz w:val="24"/>
          <w:szCs w:val="24"/>
          <w:highlight w:val="none"/>
        </w:rPr>
        <w:t xml:space="preserve">承包人原因造成工期延误，逾期竣工违约金的计算方法为：</w:t>
      </w:r>
      <w:r>
        <w:rPr>
          <w:color w:val="auto"/>
          <w:highlight w:val="none"/>
        </w:rPr>
      </w:r>
    </w:p>
    <w:p>
      <w:pPr>
        <w:ind w:left="0" w:firstLine="48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逾期竣工（逾期超过十五天视为逾期竣工），或项目完成不合格从而影响采购方按期正常使用的，应向</w:t>
      </w:r>
      <w:r>
        <w:rPr>
          <w:rFonts w:hint="eastAsia" w:ascii="宋体" w:hAnsi="宋体" w:eastAsia="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rPr>
        <w:t xml:space="preserve">偿付合同总价款5%的违约金，违约金不足以补偿损失的，甲方有权要求施工单位补足，每逾期一天，乙方按完工部分款项的每天万分之四支付甲方违约金</w:t>
      </w:r>
      <w:r>
        <w:rPr>
          <w:rFonts w:hint="eastAsia" w:ascii="宋体" w:hAnsi="宋体" w:eastAsia="宋体" w:cs="宋体"/>
          <w:color w:val="auto"/>
          <w:sz w:val="24"/>
          <w:szCs w:val="24"/>
          <w:highlight w:val="none"/>
        </w:rPr>
        <w:t xml:space="preserve">。</w:t>
      </w:r>
      <w:bookmarkEnd w:id="185"/>
      <w:r>
        <w:rPr>
          <w:color w:val="auto"/>
          <w:highlight w:val="none"/>
        </w:rPr>
      </w:r>
      <w:bookmarkEnd w:id="186"/>
      <w:r>
        <w:rPr>
          <w:color w:val="auto"/>
          <w:highlight w:val="none"/>
        </w:rPr>
      </w:r>
      <w:bookmarkEnd w:id="187"/>
      <w:r>
        <w:rPr>
          <w:color w:val="auto"/>
          <w:highlight w:val="none"/>
        </w:rPr>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因承包人原因造成工期延误，逾</w:t>
      </w:r>
      <w:bookmarkStart w:id="193" w:name="_Toc318581171"/>
      <w:r>
        <w:rPr>
          <w:color w:val="auto"/>
          <w:highlight w:val="none"/>
        </w:rPr>
      </w:r>
      <w:bookmarkStart w:id="194" w:name="_Toc312678014"/>
      <w:r>
        <w:rPr>
          <w:rFonts w:hint="eastAsia" w:ascii="宋体" w:hAnsi="宋体" w:eastAsia="宋体" w:cs="宋体"/>
          <w:color w:val="auto"/>
          <w:sz w:val="24"/>
          <w:szCs w:val="24"/>
          <w:highlight w:val="none"/>
        </w:rPr>
        <w:t xml:space="preserve">期竣工违约金的上限：</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bookmarkEnd w:id="193"/>
      <w:r>
        <w:rPr>
          <w:color w:val="auto"/>
          <w:highlight w:val="none"/>
        </w:rPr>
      </w:r>
      <w:bookmarkEnd w:id="194"/>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95" w:name="_Toc297216178"/>
      <w:r>
        <w:rPr>
          <w:color w:val="auto"/>
          <w:highlight w:val="none"/>
        </w:rPr>
      </w:r>
      <w:bookmarkStart w:id="196" w:name="_Toc300934971"/>
      <w:r>
        <w:rPr>
          <w:color w:val="auto"/>
          <w:highlight w:val="none"/>
        </w:rPr>
      </w:r>
      <w:bookmarkStart w:id="197" w:name="_Toc304295549"/>
      <w:r>
        <w:rPr>
          <w:color w:val="auto"/>
          <w:highlight w:val="none"/>
        </w:rPr>
      </w:r>
      <w:bookmarkStart w:id="198" w:name="_Toc297123519"/>
      <w:r>
        <w:rPr>
          <w:color w:val="auto"/>
          <w:highlight w:val="none"/>
        </w:rPr>
      </w:r>
      <w:bookmarkStart w:id="199" w:name="_Toc312678015"/>
      <w:r>
        <w:rPr>
          <w:color w:val="auto"/>
          <w:highlight w:val="none"/>
        </w:rPr>
      </w:r>
      <w:bookmarkStart w:id="200" w:name="_Toc303539128"/>
      <w:r>
        <w:rPr>
          <w:rFonts w:hint="eastAsia" w:ascii="宋体" w:hAnsi="宋体" w:eastAsia="宋体" w:cs="宋体"/>
          <w:color w:val="auto"/>
          <w:sz w:val="24"/>
          <w:szCs w:val="24"/>
          <w:highlight w:val="none"/>
        </w:rPr>
        <w:t xml:space="preserve">.6 不</w:t>
      </w:r>
      <w:bookmarkEnd w:id="195"/>
      <w:r>
        <w:rPr>
          <w:color w:val="auto"/>
          <w:highlight w:val="none"/>
        </w:rPr>
      </w:r>
      <w:bookmarkEnd w:id="196"/>
      <w:r>
        <w:rPr>
          <w:color w:val="auto"/>
          <w:highlight w:val="none"/>
        </w:rPr>
      </w:r>
      <w:bookmarkEnd w:id="197"/>
      <w:r>
        <w:rPr>
          <w:color w:val="auto"/>
          <w:highlight w:val="none"/>
        </w:rPr>
      </w:r>
      <w:bookmarkEnd w:id="198"/>
      <w:r>
        <w:rPr>
          <w:color w:val="auto"/>
          <w:highlight w:val="none"/>
        </w:rPr>
      </w:r>
      <w:bookmarkEnd w:id="199"/>
      <w:r>
        <w:rPr>
          <w:color w:val="auto"/>
          <w:highlight w:val="none"/>
        </w:rPr>
      </w:r>
      <w:bookmarkEnd w:id="200"/>
      <w:r>
        <w:rPr>
          <w:rFonts w:hint="eastAsia" w:ascii="宋体" w:hAnsi="宋体" w:eastAsia="宋体" w:cs="宋体"/>
          <w:color w:val="auto"/>
          <w:sz w:val="24"/>
          <w:szCs w:val="24"/>
          <w:highlight w:val="none"/>
        </w:rPr>
        <w:t xml:space="preserve">利物质条件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color w:val="auto"/>
          <w:highlight w:val="none"/>
        </w:rPr>
      </w:r>
      <w:bookmarkStart w:id="201" w:name="_Toc312678016"/>
      <w:r>
        <w:rPr>
          <w:color w:val="auto"/>
          <w:highlight w:val="none"/>
        </w:rPr>
      </w:r>
      <w:bookmarkStart w:id="202" w:name="_Toc303539129"/>
      <w:r>
        <w:rPr>
          <w:color w:val="auto"/>
          <w:highlight w:val="none"/>
        </w:rPr>
      </w:r>
      <w:bookmarkStart w:id="203" w:name="_Toc300934972"/>
      <w:r>
        <w:rPr>
          <w:color w:val="auto"/>
          <w:highlight w:val="none"/>
        </w:rPr>
      </w:r>
      <w:bookmarkStart w:id="204" w:name="_Toc297216179"/>
      <w:r>
        <w:rPr>
          <w:color w:val="auto"/>
          <w:highlight w:val="none"/>
        </w:rPr>
      </w:r>
      <w:bookmarkStart w:id="205" w:name="_Toc304295550"/>
      <w:r>
        <w:rPr>
          <w:color w:val="auto"/>
          <w:highlight w:val="none"/>
        </w:rPr>
      </w:r>
      <w:bookmarkStart w:id="206" w:name="_Toc318581172"/>
      <w:r>
        <w:rPr>
          <w:color w:val="auto"/>
          <w:highlight w:val="none"/>
        </w:rPr>
      </w:r>
      <w:bookmarkStart w:id="207" w:name="_Toc297123520"/>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bookmarkEnd w:id="201"/>
      <w:r>
        <w:rPr>
          <w:color w:val="auto"/>
          <w:highlight w:val="none"/>
        </w:rPr>
      </w:r>
      <w:bookmarkEnd w:id="202"/>
      <w:r>
        <w:rPr>
          <w:color w:val="auto"/>
          <w:highlight w:val="none"/>
        </w:rPr>
      </w:r>
      <w:bookmarkEnd w:id="203"/>
      <w:r>
        <w:rPr>
          <w:color w:val="auto"/>
          <w:highlight w:val="none"/>
        </w:rPr>
      </w:r>
      <w:bookmarkEnd w:id="204"/>
      <w:r>
        <w:rPr>
          <w:color w:val="auto"/>
          <w:highlight w:val="none"/>
        </w:rPr>
      </w:r>
      <w:bookmarkEnd w:id="205"/>
      <w:r>
        <w:rPr>
          <w:color w:val="auto"/>
          <w:highlight w:val="none"/>
        </w:rPr>
      </w:r>
      <w:bookmarkEnd w:id="206"/>
      <w:r>
        <w:rPr>
          <w:color w:val="auto"/>
          <w:highlight w:val="none"/>
        </w:rPr>
      </w:r>
      <w:bookmarkEnd w:id="207"/>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8" w:name="_Toc297123521"/>
      <w:r>
        <w:rPr>
          <w:color w:val="auto"/>
          <w:highlight w:val="none"/>
        </w:rPr>
      </w:r>
      <w:bookmarkStart w:id="209" w:name="_Toc300934973"/>
      <w:r>
        <w:rPr>
          <w:color w:val="auto"/>
          <w:highlight w:val="none"/>
        </w:rPr>
      </w:r>
      <w:bookmarkStart w:id="210" w:name="_Toc297216180"/>
      <w:r>
        <w:rPr>
          <w:color w:val="auto"/>
          <w:highlight w:val="none"/>
        </w:rPr>
      </w:r>
      <w:bookmarkStart w:id="211" w:name="_Toc304295551"/>
      <w:r>
        <w:rPr>
          <w:color w:val="auto"/>
          <w:highlight w:val="none"/>
        </w:rPr>
      </w:r>
      <w:bookmarkStart w:id="212" w:name="_Toc303539130"/>
      <w:r>
        <w:rPr>
          <w:color w:val="auto"/>
          <w:highlight w:val="none"/>
        </w:rPr>
      </w:r>
      <w:bookmarkStart w:id="213" w:name="_Toc312678017"/>
      <w:r>
        <w:rPr>
          <w:rFonts w:hint="eastAsia" w:ascii="宋体" w:hAnsi="宋体" w:eastAsia="宋体" w:cs="宋体"/>
          <w:color w:val="auto"/>
          <w:sz w:val="24"/>
          <w:szCs w:val="24"/>
          <w:highlight w:val="none"/>
        </w:rPr>
        <w:t xml:space="preserve">.7异常恶劣的气候条件</w:t>
      </w:r>
      <w:bookmarkEnd w:id="208"/>
      <w:r>
        <w:rPr>
          <w:color w:val="auto"/>
          <w:highlight w:val="none"/>
        </w:rPr>
      </w:r>
      <w:bookmarkEnd w:id="209"/>
      <w:r>
        <w:rPr>
          <w:color w:val="auto"/>
          <w:highlight w:val="none"/>
        </w:rPr>
      </w:r>
      <w:bookmarkEnd w:id="210"/>
      <w:r>
        <w:rPr>
          <w:color w:val="auto"/>
          <w:highlight w:val="none"/>
        </w:rPr>
      </w:r>
      <w:bookmarkEnd w:id="211"/>
      <w:r>
        <w:rPr>
          <w:color w:val="auto"/>
          <w:highlight w:val="none"/>
        </w:rPr>
      </w:r>
      <w:bookmarkEnd w:id="212"/>
      <w:r>
        <w:rPr>
          <w:color w:val="auto"/>
          <w:highlight w:val="none"/>
        </w:rPr>
      </w:r>
      <w:bookmarkEnd w:id="213"/>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因甲方要求或非乙方原因造成停电、停水、停气及不可抗力因素影响，导致停工8小时以上（一周内累计计算），工期相应顺延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214" w:name="_Toc351203640"/>
      <w:r>
        <w:rPr>
          <w:rFonts w:hint="eastAsia" w:ascii="宋体" w:hAnsi="宋体" w:eastAsia="宋体" w:cs="宋体"/>
          <w:bCs/>
          <w:color w:val="auto"/>
          <w:sz w:val="24"/>
          <w:szCs w:val="24"/>
          <w:highlight w:val="none"/>
        </w:rPr>
        <w:t xml:space="preserve">8. 材料与设备</w:t>
      </w:r>
      <w:bookmarkEnd w:id="149"/>
      <w:r>
        <w:rPr>
          <w:color w:val="auto"/>
          <w:highlight w:val="none"/>
        </w:rPr>
      </w:r>
      <w:bookmarkEnd w:id="150"/>
      <w:r>
        <w:rPr>
          <w:color w:val="auto"/>
          <w:highlight w:val="none"/>
        </w:rPr>
      </w:r>
      <w:bookmarkEnd w:id="151"/>
      <w:r>
        <w:rPr>
          <w:color w:val="auto"/>
          <w:highlight w:val="none"/>
        </w:rPr>
      </w:r>
      <w:bookmarkEnd w:id="152"/>
      <w:r>
        <w:rPr>
          <w:color w:val="auto"/>
          <w:highlight w:val="none"/>
        </w:rPr>
      </w:r>
      <w:bookmarkEnd w:id="153"/>
      <w:r>
        <w:rPr>
          <w:color w:val="auto"/>
          <w:highlight w:val="none"/>
        </w:rPr>
      </w:r>
      <w:bookmarkEnd w:id="154"/>
      <w:r>
        <w:rPr>
          <w:color w:val="auto"/>
          <w:highlight w:val="none"/>
        </w:rPr>
      </w:r>
      <w:bookmarkEnd w:id="155"/>
      <w:r>
        <w:rPr>
          <w:color w:val="auto"/>
          <w:highlight w:val="none"/>
        </w:rPr>
      </w:r>
      <w:bookmarkEnd w:id="156"/>
      <w:r>
        <w:rPr>
          <w:color w:val="auto"/>
          <w:highlight w:val="none"/>
        </w:rPr>
      </w:r>
      <w:bookmarkEnd w:id="157"/>
      <w:r>
        <w:rPr>
          <w:color w:val="auto"/>
          <w:highlight w:val="none"/>
        </w:rPr>
      </w:r>
      <w:bookmarkEnd w:id="158"/>
      <w:r>
        <w:rPr>
          <w:color w:val="auto"/>
          <w:highlight w:val="none"/>
        </w:rPr>
      </w:r>
      <w:bookmarkEnd w:id="214"/>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215" w:name="_Toc312678019"/>
      <w:r>
        <w:rPr>
          <w:color w:val="auto"/>
          <w:highlight w:val="none"/>
        </w:rPr>
      </w:r>
      <w:bookmarkStart w:id="216" w:name="_Toc297048353"/>
      <w:r>
        <w:rPr>
          <w:color w:val="auto"/>
          <w:highlight w:val="none"/>
        </w:rPr>
      </w:r>
      <w:bookmarkStart w:id="217" w:name="_Toc296503167"/>
      <w:r>
        <w:rPr>
          <w:color w:val="auto"/>
          <w:highlight w:val="none"/>
        </w:rPr>
      </w:r>
      <w:bookmarkStart w:id="218" w:name="_Toc300934979"/>
      <w:r>
        <w:rPr>
          <w:color w:val="auto"/>
          <w:highlight w:val="none"/>
        </w:rPr>
      </w:r>
      <w:bookmarkStart w:id="219" w:name="_Toc296890995"/>
      <w:r>
        <w:rPr>
          <w:color w:val="auto"/>
          <w:highlight w:val="none"/>
        </w:rPr>
      </w:r>
      <w:bookmarkStart w:id="220" w:name="_Toc292559877"/>
      <w:r>
        <w:rPr>
          <w:color w:val="auto"/>
          <w:highlight w:val="none"/>
        </w:rPr>
      </w:r>
      <w:bookmarkStart w:id="221" w:name="_Toc297120467"/>
      <w:r>
        <w:rPr>
          <w:color w:val="auto"/>
          <w:highlight w:val="none"/>
        </w:rPr>
      </w:r>
      <w:bookmarkStart w:id="222" w:name="_Toc304295556"/>
      <w:r>
        <w:rPr>
          <w:color w:val="auto"/>
          <w:highlight w:val="none"/>
        </w:rPr>
      </w:r>
      <w:bookmarkStart w:id="223" w:name="_Toc296346668"/>
      <w:r>
        <w:rPr>
          <w:color w:val="auto"/>
          <w:highlight w:val="none"/>
        </w:rPr>
      </w:r>
      <w:bookmarkStart w:id="224" w:name="_Toc303539136"/>
      <w:r>
        <w:rPr>
          <w:color w:val="auto"/>
          <w:highlight w:val="none"/>
        </w:rPr>
      </w:r>
      <w:bookmarkStart w:id="225" w:name="_Toc292559372"/>
      <w:r>
        <w:rPr>
          <w:color w:val="auto"/>
          <w:highlight w:val="none"/>
        </w:rPr>
      </w:r>
      <w:bookmarkStart w:id="226" w:name="_Toc280868654"/>
      <w:r>
        <w:rPr>
          <w:color w:val="auto"/>
          <w:highlight w:val="none"/>
        </w:rPr>
      </w:r>
      <w:bookmarkStart w:id="227" w:name="_Toc297123527"/>
      <w:r>
        <w:rPr>
          <w:color w:val="auto"/>
          <w:highlight w:val="none"/>
        </w:rPr>
      </w:r>
      <w:bookmarkStart w:id="228" w:name="_Toc296347166"/>
      <w:r>
        <w:rPr>
          <w:color w:val="auto"/>
          <w:highlight w:val="none"/>
        </w:rPr>
      </w:r>
      <w:bookmarkStart w:id="229" w:name="_Toc296891207"/>
      <w:r>
        <w:rPr>
          <w:color w:val="auto"/>
          <w:highlight w:val="none"/>
        </w:rPr>
      </w:r>
      <w:bookmarkStart w:id="230" w:name="_Toc312677493"/>
      <w:r>
        <w:rPr>
          <w:color w:val="auto"/>
          <w:highlight w:val="none"/>
        </w:rPr>
      </w:r>
      <w:bookmarkStart w:id="231" w:name="_Toc297216186"/>
      <w:r>
        <w:rPr>
          <w:color w:val="auto"/>
          <w:highlight w:val="none"/>
        </w:rPr>
      </w:r>
      <w:bookmarkStart w:id="232" w:name="_Toc296944506"/>
      <w:r>
        <w:rPr>
          <w:color w:val="auto"/>
          <w:highlight w:val="none"/>
        </w:rPr>
      </w:r>
      <w:bookmarkStart w:id="233" w:name="_Toc280868655"/>
      <w:r>
        <w:rPr>
          <w:color w:val="auto"/>
          <w:highlight w:val="none"/>
        </w:rPr>
      </w:r>
      <w:bookmarkStart w:id="234" w:name="_Toc267251424"/>
      <w:r>
        <w:rPr>
          <w:color w:val="auto"/>
          <w:highlight w:val="none"/>
        </w:rPr>
      </w:r>
      <w:bookmarkStart w:id="235" w:name="_Toc280868656"/>
      <w:r>
        <w:rPr>
          <w:rFonts w:hint="eastAsia" w:ascii="宋体" w:hAnsi="宋体" w:eastAsia="宋体" w:cs="宋体"/>
          <w:color w:val="auto"/>
          <w:sz w:val="24"/>
          <w:szCs w:val="24"/>
          <w:highlight w:val="none"/>
        </w:rPr>
        <w:t xml:space="preserve">.1材料与工程设备的保管与使用</w:t>
      </w:r>
      <w:bookmarkEnd w:id="215"/>
      <w:r>
        <w:rPr>
          <w:color w:val="auto"/>
          <w:highlight w:val="none"/>
        </w:rPr>
      </w:r>
      <w:bookmarkEnd w:id="216"/>
      <w:r>
        <w:rPr>
          <w:color w:val="auto"/>
          <w:highlight w:val="none"/>
        </w:rPr>
      </w:r>
      <w:bookmarkEnd w:id="217"/>
      <w:r>
        <w:rPr>
          <w:color w:val="auto"/>
          <w:highlight w:val="none"/>
        </w:rPr>
      </w:r>
      <w:bookmarkEnd w:id="218"/>
      <w:r>
        <w:rPr>
          <w:color w:val="auto"/>
          <w:highlight w:val="none"/>
        </w:rPr>
      </w:r>
      <w:bookmarkEnd w:id="219"/>
      <w:r>
        <w:rPr>
          <w:color w:val="auto"/>
          <w:highlight w:val="none"/>
        </w:rPr>
      </w:r>
      <w:bookmarkEnd w:id="220"/>
      <w:r>
        <w:rPr>
          <w:color w:val="auto"/>
          <w:highlight w:val="none"/>
        </w:rPr>
      </w:r>
      <w:bookmarkEnd w:id="221"/>
      <w:r>
        <w:rPr>
          <w:color w:val="auto"/>
          <w:highlight w:val="none"/>
        </w:rPr>
      </w:r>
      <w:bookmarkEnd w:id="222"/>
      <w:r>
        <w:rPr>
          <w:color w:val="auto"/>
          <w:highlight w:val="none"/>
        </w:rPr>
      </w:r>
      <w:bookmarkEnd w:id="223"/>
      <w:r>
        <w:rPr>
          <w:color w:val="auto"/>
          <w:highlight w:val="none"/>
        </w:rPr>
      </w:r>
      <w:bookmarkEnd w:id="224"/>
      <w:r>
        <w:rPr>
          <w:color w:val="auto"/>
          <w:highlight w:val="none"/>
        </w:rPr>
      </w:r>
      <w:bookmarkEnd w:id="225"/>
      <w:r>
        <w:rPr>
          <w:color w:val="auto"/>
          <w:highlight w:val="none"/>
        </w:rPr>
      </w:r>
      <w:bookmarkEnd w:id="226"/>
      <w:r>
        <w:rPr>
          <w:color w:val="auto"/>
          <w:highlight w:val="none"/>
        </w:rPr>
      </w:r>
      <w:bookmarkEnd w:id="227"/>
      <w:r>
        <w:rPr>
          <w:color w:val="auto"/>
          <w:highlight w:val="none"/>
        </w:rPr>
      </w:r>
      <w:bookmarkEnd w:id="228"/>
      <w:r>
        <w:rPr>
          <w:color w:val="auto"/>
          <w:highlight w:val="none"/>
        </w:rPr>
      </w:r>
      <w:bookmarkEnd w:id="229"/>
      <w:r>
        <w:rPr>
          <w:color w:val="auto"/>
          <w:highlight w:val="none"/>
        </w:rPr>
      </w:r>
      <w:bookmarkEnd w:id="230"/>
      <w:r>
        <w:rPr>
          <w:color w:val="auto"/>
          <w:highlight w:val="none"/>
        </w:rPr>
      </w:r>
      <w:bookmarkEnd w:id="231"/>
      <w:r>
        <w:rPr>
          <w:color w:val="auto"/>
          <w:highlight w:val="none"/>
        </w:rPr>
      </w:r>
      <w:bookmarkEnd w:id="232"/>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236" w:name="_Toc292559878"/>
      <w:r>
        <w:rPr>
          <w:color w:val="auto"/>
          <w:highlight w:val="none"/>
        </w:rPr>
      </w:r>
      <w:bookmarkStart w:id="237" w:name="_Toc292559373"/>
      <w:r>
        <w:rPr>
          <w:color w:val="auto"/>
          <w:highlight w:val="none"/>
        </w:rPr>
      </w:r>
      <w:bookmarkStart w:id="238" w:name="_Toc297048354"/>
      <w:r>
        <w:rPr>
          <w:color w:val="auto"/>
          <w:highlight w:val="none"/>
        </w:rPr>
      </w:r>
      <w:bookmarkStart w:id="239" w:name="_Toc296346669"/>
      <w:r>
        <w:rPr>
          <w:color w:val="auto"/>
          <w:highlight w:val="none"/>
        </w:rPr>
      </w:r>
      <w:bookmarkStart w:id="240" w:name="_Toc318581173"/>
      <w:r>
        <w:rPr>
          <w:color w:val="auto"/>
          <w:highlight w:val="none"/>
        </w:rPr>
      </w:r>
      <w:bookmarkStart w:id="241" w:name="_Toc297123528"/>
      <w:r>
        <w:rPr>
          <w:color w:val="auto"/>
          <w:highlight w:val="none"/>
        </w:rPr>
      </w:r>
      <w:bookmarkStart w:id="242" w:name="_Toc296890996"/>
      <w:r>
        <w:rPr>
          <w:color w:val="auto"/>
          <w:highlight w:val="none"/>
        </w:rPr>
      </w:r>
      <w:bookmarkStart w:id="243" w:name="_Toc297120468"/>
      <w:r>
        <w:rPr>
          <w:color w:val="auto"/>
          <w:highlight w:val="none"/>
        </w:rPr>
      </w:r>
      <w:bookmarkStart w:id="244" w:name="_Toc296944507"/>
      <w:r>
        <w:rPr>
          <w:color w:val="auto"/>
          <w:highlight w:val="none"/>
        </w:rPr>
      </w:r>
      <w:bookmarkStart w:id="245" w:name="_Toc312678020"/>
      <w:r>
        <w:rPr>
          <w:color w:val="auto"/>
          <w:highlight w:val="none"/>
        </w:rPr>
      </w:r>
      <w:bookmarkStart w:id="246" w:name="_Toc300934980"/>
      <w:r>
        <w:rPr>
          <w:color w:val="auto"/>
          <w:highlight w:val="none"/>
        </w:rPr>
      </w:r>
      <w:bookmarkStart w:id="247" w:name="_Toc296347167"/>
      <w:r>
        <w:rPr>
          <w:color w:val="auto"/>
          <w:highlight w:val="none"/>
        </w:rPr>
      </w:r>
      <w:bookmarkStart w:id="248" w:name="_Toc296891208"/>
      <w:r>
        <w:rPr>
          <w:color w:val="auto"/>
          <w:highlight w:val="none"/>
        </w:rPr>
      </w:r>
      <w:bookmarkStart w:id="249" w:name="_Toc297216187"/>
      <w:r>
        <w:rPr>
          <w:color w:val="auto"/>
          <w:highlight w:val="none"/>
        </w:rPr>
      </w:r>
      <w:bookmarkStart w:id="250" w:name="_Toc296503168"/>
      <w:r>
        <w:rPr>
          <w:color w:val="auto"/>
          <w:highlight w:val="none"/>
        </w:rPr>
      </w:r>
      <w:bookmarkStart w:id="251" w:name="_Toc304295557"/>
      <w:r>
        <w:rPr>
          <w:color w:val="auto"/>
          <w:highlight w:val="none"/>
        </w:rPr>
      </w:r>
      <w:bookmarkStart w:id="252" w:name="_Toc312677494"/>
      <w:r>
        <w:rPr>
          <w:color w:val="auto"/>
          <w:highlight w:val="none"/>
        </w:rPr>
      </w:r>
      <w:bookmarkStart w:id="253" w:name="_Toc303539137"/>
      <w:r>
        <w:rPr>
          <w:rFonts w:hint="eastAsia" w:ascii="宋体" w:hAnsi="宋体" w:eastAsia="宋体" w:cs="宋体"/>
          <w:color w:val="auto"/>
          <w:sz w:val="24"/>
          <w:szCs w:val="24"/>
          <w:highlight w:val="none"/>
        </w:rPr>
        <w:t xml:space="preserve">.1.1发包人供应的材料设备的保管费用的承担：</w:t>
      </w:r>
      <w:r>
        <w:rPr>
          <w:rFonts w:hint="eastAsia" w:ascii="宋体" w:hAnsi="宋体" w:eastAsia="宋体" w:cs="宋体"/>
          <w:color w:val="auto"/>
          <w:sz w:val="24"/>
          <w:szCs w:val="24"/>
          <w:highlight w:val="none"/>
          <w:u w:val="single"/>
        </w:rPr>
        <w:t xml:space="preserve">由承包人承担，执行通用条款 </w:t>
      </w:r>
      <w:r>
        <w:rPr>
          <w:rFonts w:hint="eastAsia" w:ascii="宋体" w:hAnsi="宋体" w:eastAsia="宋体" w:cs="宋体"/>
          <w:color w:val="auto"/>
          <w:sz w:val="24"/>
          <w:szCs w:val="24"/>
          <w:highlight w:val="none"/>
        </w:rPr>
        <w:t xml:space="preserve">。</w:t>
      </w:r>
      <w:bookmarkEnd w:id="236"/>
      <w:r>
        <w:rPr>
          <w:color w:val="auto"/>
          <w:highlight w:val="none"/>
        </w:rPr>
      </w:r>
      <w:bookmarkEnd w:id="237"/>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样品</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样品的报送与封存</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按管理部门要求和发包人需求确定</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施工设备和临时设施</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8.3.1 承包人提供的施工设备和临时设施</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238"/>
      <w:r>
        <w:rPr>
          <w:color w:val="auto"/>
          <w:highlight w:val="none"/>
        </w:rPr>
      </w:r>
      <w:bookmarkEnd w:id="239"/>
      <w:r>
        <w:rPr>
          <w:color w:val="auto"/>
          <w:highlight w:val="none"/>
        </w:rPr>
      </w:r>
      <w:bookmarkEnd w:id="240"/>
      <w:r>
        <w:rPr>
          <w:color w:val="auto"/>
          <w:highlight w:val="none"/>
        </w:rPr>
      </w:r>
      <w:bookmarkEnd w:id="241"/>
      <w:r>
        <w:rPr>
          <w:color w:val="auto"/>
          <w:highlight w:val="none"/>
        </w:rPr>
      </w:r>
      <w:bookmarkEnd w:id="242"/>
      <w:r>
        <w:rPr>
          <w:color w:val="auto"/>
          <w:highlight w:val="none"/>
        </w:rPr>
      </w:r>
      <w:bookmarkEnd w:id="243"/>
      <w:r>
        <w:rPr>
          <w:color w:val="auto"/>
          <w:highlight w:val="none"/>
        </w:rPr>
      </w:r>
      <w:bookmarkEnd w:id="244"/>
      <w:r>
        <w:rPr>
          <w:color w:val="auto"/>
          <w:highlight w:val="none"/>
        </w:rPr>
      </w:r>
      <w:bookmarkEnd w:id="245"/>
      <w:r>
        <w:rPr>
          <w:color w:val="auto"/>
          <w:highlight w:val="none"/>
        </w:rPr>
      </w:r>
      <w:bookmarkEnd w:id="246"/>
      <w:r>
        <w:rPr>
          <w:color w:val="auto"/>
          <w:highlight w:val="none"/>
        </w:rPr>
      </w:r>
      <w:bookmarkEnd w:id="247"/>
      <w:r>
        <w:rPr>
          <w:color w:val="auto"/>
          <w:highlight w:val="none"/>
        </w:rPr>
      </w:r>
      <w:bookmarkEnd w:id="248"/>
      <w:r>
        <w:rPr>
          <w:color w:val="auto"/>
          <w:highlight w:val="none"/>
        </w:rPr>
      </w:r>
      <w:bookmarkEnd w:id="249"/>
      <w:r>
        <w:rPr>
          <w:color w:val="auto"/>
          <w:highlight w:val="none"/>
        </w:rPr>
      </w:r>
      <w:bookmarkEnd w:id="250"/>
      <w:r>
        <w:rPr>
          <w:color w:val="auto"/>
          <w:highlight w:val="none"/>
        </w:rPr>
      </w:r>
      <w:bookmarkEnd w:id="251"/>
      <w:r>
        <w:rPr>
          <w:color w:val="auto"/>
          <w:highlight w:val="none"/>
        </w:rPr>
      </w:r>
      <w:bookmarkEnd w:id="252"/>
      <w:r>
        <w:rPr>
          <w:color w:val="auto"/>
          <w:highlight w:val="none"/>
        </w:rPr>
      </w:r>
      <w:bookmarkEnd w:id="253"/>
      <w:r>
        <w:rPr>
          <w:color w:val="auto"/>
          <w:highlight w:val="none"/>
        </w:rPr>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254" w:name="_Toc351203641"/>
      <w:r>
        <w:rPr>
          <w:rFonts w:hint="eastAsia" w:ascii="宋体" w:hAnsi="宋体" w:eastAsia="宋体" w:cs="宋体"/>
          <w:bCs/>
          <w:color w:val="auto"/>
          <w:sz w:val="24"/>
          <w:szCs w:val="24"/>
          <w:highlight w:val="none"/>
        </w:rPr>
        <w:t xml:space="preserve">9</w:t>
      </w:r>
      <w:bookmarkEnd w:id="233"/>
      <w:r>
        <w:rPr>
          <w:color w:val="auto"/>
          <w:highlight w:val="none"/>
        </w:rPr>
      </w:r>
      <w:bookmarkEnd w:id="234"/>
      <w:r>
        <w:rPr>
          <w:color w:val="auto"/>
          <w:highlight w:val="none"/>
        </w:rPr>
      </w:r>
      <w:bookmarkEnd w:id="235"/>
      <w:r>
        <w:rPr>
          <w:color w:val="auto"/>
          <w:highlight w:val="none"/>
        </w:rPr>
      </w:r>
      <w:bookmarkStart w:id="255" w:name="_Toc312677495"/>
      <w:r>
        <w:rPr>
          <w:color w:val="auto"/>
          <w:highlight w:val="none"/>
        </w:rPr>
      </w:r>
      <w:bookmarkStart w:id="256" w:name="_Toc297216192"/>
      <w:r>
        <w:rPr>
          <w:color w:val="auto"/>
          <w:highlight w:val="none"/>
        </w:rPr>
      </w:r>
      <w:bookmarkStart w:id="257" w:name="_Toc300934982"/>
      <w:r>
        <w:rPr>
          <w:color w:val="auto"/>
          <w:highlight w:val="none"/>
        </w:rPr>
      </w:r>
      <w:bookmarkStart w:id="258" w:name="_Toc304295559"/>
      <w:r>
        <w:rPr>
          <w:color w:val="auto"/>
          <w:highlight w:val="none"/>
        </w:rPr>
      </w:r>
      <w:bookmarkStart w:id="259" w:name="_Toc297123533"/>
      <w:r>
        <w:rPr>
          <w:color w:val="auto"/>
          <w:highlight w:val="none"/>
        </w:rPr>
      </w:r>
      <w:bookmarkStart w:id="260" w:name="_Toc312678021"/>
      <w:r>
        <w:rPr>
          <w:color w:val="auto"/>
          <w:highlight w:val="none"/>
        </w:rPr>
      </w:r>
      <w:bookmarkStart w:id="261" w:name="_Toc303539139"/>
      <w:r>
        <w:rPr>
          <w:color w:val="auto"/>
          <w:highlight w:val="none"/>
        </w:rPr>
      </w:r>
      <w:bookmarkStart w:id="262" w:name="_Toc292559378"/>
      <w:r>
        <w:rPr>
          <w:color w:val="auto"/>
          <w:highlight w:val="none"/>
        </w:rPr>
      </w:r>
      <w:bookmarkStart w:id="263" w:name="_Toc267251428"/>
      <w:r>
        <w:rPr>
          <w:color w:val="auto"/>
          <w:highlight w:val="none"/>
        </w:rPr>
      </w:r>
      <w:bookmarkStart w:id="264" w:name="_Toc267251427"/>
      <w:r>
        <w:rPr>
          <w:color w:val="auto"/>
          <w:highlight w:val="none"/>
        </w:rPr>
      </w:r>
      <w:bookmarkStart w:id="265" w:name="_Toc296944512"/>
      <w:r>
        <w:rPr>
          <w:color w:val="auto"/>
          <w:highlight w:val="none"/>
        </w:rPr>
      </w:r>
      <w:bookmarkStart w:id="266" w:name="_Toc297120473"/>
      <w:r>
        <w:rPr>
          <w:color w:val="auto"/>
          <w:highlight w:val="none"/>
        </w:rPr>
      </w:r>
      <w:bookmarkStart w:id="267" w:name="_Toc296346674"/>
      <w:r>
        <w:rPr>
          <w:color w:val="auto"/>
          <w:highlight w:val="none"/>
        </w:rPr>
      </w:r>
      <w:bookmarkStart w:id="268" w:name="_Toc296347172"/>
      <w:r>
        <w:rPr>
          <w:color w:val="auto"/>
          <w:highlight w:val="none"/>
        </w:rPr>
      </w:r>
      <w:bookmarkStart w:id="269" w:name="_Toc296503173"/>
      <w:r>
        <w:rPr>
          <w:color w:val="auto"/>
          <w:highlight w:val="none"/>
        </w:rPr>
      </w:r>
      <w:bookmarkStart w:id="270" w:name="_Toc297048359"/>
      <w:r>
        <w:rPr>
          <w:color w:val="auto"/>
          <w:highlight w:val="none"/>
        </w:rPr>
      </w:r>
      <w:bookmarkStart w:id="271" w:name="_Toc296891213"/>
      <w:r>
        <w:rPr>
          <w:color w:val="auto"/>
          <w:highlight w:val="none"/>
        </w:rPr>
      </w:r>
      <w:bookmarkStart w:id="272" w:name="_Toc296891001"/>
      <w:r>
        <w:rPr>
          <w:color w:val="auto"/>
          <w:highlight w:val="none"/>
        </w:rPr>
      </w:r>
      <w:bookmarkStart w:id="273" w:name="_Toc292559883"/>
      <w:r>
        <w:rPr>
          <w:rFonts w:hint="eastAsia" w:ascii="宋体" w:hAnsi="宋体" w:eastAsia="宋体" w:cs="宋体"/>
          <w:bCs/>
          <w:color w:val="auto"/>
          <w:sz w:val="24"/>
          <w:szCs w:val="24"/>
          <w:highlight w:val="none"/>
        </w:rPr>
        <w:t xml:space="preserve">. 试验与检验</w:t>
      </w:r>
      <w:bookmarkEnd w:id="254"/>
      <w:r>
        <w:rPr>
          <w:color w:val="auto"/>
          <w:highlight w:val="none"/>
        </w:rPr>
      </w:r>
      <w:bookmarkEnd w:id="255"/>
      <w:r>
        <w:rPr>
          <w:color w:val="auto"/>
          <w:highlight w:val="none"/>
        </w:rPr>
      </w:r>
      <w:bookmarkEnd w:id="256"/>
      <w:r>
        <w:rPr>
          <w:color w:val="auto"/>
          <w:highlight w:val="none"/>
        </w:rPr>
      </w:r>
      <w:bookmarkEnd w:id="257"/>
      <w:r>
        <w:rPr>
          <w:color w:val="auto"/>
          <w:highlight w:val="none"/>
        </w:rPr>
      </w:r>
      <w:bookmarkEnd w:id="258"/>
      <w:r>
        <w:rPr>
          <w:color w:val="auto"/>
          <w:highlight w:val="none"/>
        </w:rPr>
      </w:r>
      <w:bookmarkEnd w:id="259"/>
      <w:r>
        <w:rPr>
          <w:color w:val="auto"/>
          <w:highlight w:val="none"/>
        </w:rPr>
      </w:r>
      <w:bookmarkEnd w:id="260"/>
      <w:r>
        <w:rPr>
          <w:color w:val="auto"/>
          <w:highlight w:val="none"/>
        </w:rPr>
      </w:r>
      <w:bookmarkEnd w:id="261"/>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74" w:name="_Toc304295560"/>
      <w:r>
        <w:rPr>
          <w:color w:val="auto"/>
          <w:highlight w:val="none"/>
        </w:rPr>
      </w:r>
      <w:bookmarkStart w:id="275" w:name="_Toc303539140"/>
      <w:r>
        <w:rPr>
          <w:color w:val="auto"/>
          <w:highlight w:val="none"/>
        </w:rPr>
      </w:r>
      <w:bookmarkStart w:id="276" w:name="_Toc300934983"/>
      <w:r>
        <w:rPr>
          <w:color w:val="auto"/>
          <w:highlight w:val="none"/>
        </w:rPr>
      </w:r>
      <w:bookmarkStart w:id="277" w:name="_Toc312677496"/>
      <w:r>
        <w:rPr>
          <w:color w:val="auto"/>
          <w:highlight w:val="none"/>
        </w:rPr>
      </w:r>
      <w:bookmarkStart w:id="278" w:name="_Toc312678022"/>
      <w:r>
        <w:rPr>
          <w:color w:val="auto"/>
          <w:highlight w:val="none"/>
        </w:rPr>
      </w:r>
      <w:bookmarkStart w:id="279" w:name="_Toc297123534"/>
      <w:r>
        <w:rPr>
          <w:color w:val="auto"/>
          <w:highlight w:val="none"/>
        </w:rPr>
      </w:r>
      <w:bookmarkStart w:id="280" w:name="_Toc297216193"/>
      <w:r>
        <w:rPr>
          <w:rFonts w:hint="eastAsia" w:ascii="宋体" w:hAnsi="宋体" w:eastAsia="宋体" w:cs="宋体"/>
          <w:color w:val="auto"/>
          <w:sz w:val="24"/>
          <w:szCs w:val="24"/>
          <w:highlight w:val="none"/>
        </w:rPr>
        <w:t xml:space="preserve">.1试验设备与试验人员</w:t>
      </w:r>
      <w:bookmarkEnd w:id="274"/>
      <w:r>
        <w:rPr>
          <w:color w:val="auto"/>
          <w:highlight w:val="none"/>
        </w:rPr>
      </w:r>
      <w:bookmarkEnd w:id="275"/>
      <w:r>
        <w:rPr>
          <w:color w:val="auto"/>
          <w:highlight w:val="none"/>
        </w:rPr>
      </w:r>
      <w:bookmarkEnd w:id="276"/>
      <w:r>
        <w:rPr>
          <w:color w:val="auto"/>
          <w:highlight w:val="none"/>
        </w:rPr>
      </w:r>
      <w:bookmarkEnd w:id="277"/>
      <w:r>
        <w:rPr>
          <w:color w:val="auto"/>
          <w:highlight w:val="none"/>
        </w:rPr>
      </w:r>
      <w:bookmarkEnd w:id="278"/>
      <w:r>
        <w:rPr>
          <w:color w:val="auto"/>
          <w:highlight w:val="none"/>
        </w:rPr>
      </w:r>
      <w:bookmarkEnd w:id="279"/>
      <w:r>
        <w:rPr>
          <w:color w:val="auto"/>
          <w:highlight w:val="none"/>
        </w:rPr>
      </w:r>
      <w:bookmarkEnd w:id="280"/>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81" w:name="_Toc297123535"/>
      <w:r>
        <w:rPr>
          <w:color w:val="auto"/>
          <w:highlight w:val="none"/>
        </w:rPr>
      </w:r>
      <w:bookmarkStart w:id="282" w:name="_Toc303539141"/>
      <w:r>
        <w:rPr>
          <w:color w:val="auto"/>
          <w:highlight w:val="none"/>
        </w:rPr>
      </w:r>
      <w:bookmarkStart w:id="283" w:name="_Toc312677497"/>
      <w:r>
        <w:rPr>
          <w:color w:val="auto"/>
          <w:highlight w:val="none"/>
        </w:rPr>
      </w:r>
      <w:bookmarkStart w:id="284" w:name="_Toc300934984"/>
      <w:r>
        <w:rPr>
          <w:color w:val="auto"/>
          <w:highlight w:val="none"/>
        </w:rPr>
      </w:r>
      <w:bookmarkStart w:id="285" w:name="_Toc304295561"/>
      <w:r>
        <w:rPr>
          <w:color w:val="auto"/>
          <w:highlight w:val="none"/>
        </w:rPr>
      </w:r>
      <w:bookmarkStart w:id="286" w:name="_Toc297216194"/>
      <w:r>
        <w:rPr>
          <w:color w:val="auto"/>
          <w:highlight w:val="none"/>
        </w:rPr>
      </w:r>
      <w:bookmarkStart w:id="287" w:name="_Toc312678023"/>
      <w:r>
        <w:rPr>
          <w:color w:val="auto"/>
          <w:highlight w:val="none"/>
        </w:rPr>
      </w:r>
      <w:bookmarkStart w:id="288" w:name="_Toc318581174"/>
      <w:r>
        <w:rPr>
          <w:rFonts w:hint="eastAsia" w:ascii="宋体" w:hAnsi="宋体" w:eastAsia="宋体" w:cs="宋体"/>
          <w:color w:val="auto"/>
          <w:sz w:val="24"/>
          <w:szCs w:val="24"/>
          <w:highlight w:val="none"/>
        </w:rPr>
        <w:t xml:space="preserve">.1.1 试验设备</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81"/>
      <w:r>
        <w:rPr>
          <w:color w:val="auto"/>
          <w:highlight w:val="none"/>
        </w:rPr>
      </w:r>
      <w:bookmarkEnd w:id="282"/>
      <w:r>
        <w:rPr>
          <w:color w:val="auto"/>
          <w:highlight w:val="none"/>
        </w:rPr>
      </w:r>
      <w:bookmarkEnd w:id="283"/>
      <w:r>
        <w:rPr>
          <w:color w:val="auto"/>
          <w:highlight w:val="none"/>
        </w:rPr>
      </w:r>
      <w:bookmarkEnd w:id="284"/>
      <w:r>
        <w:rPr>
          <w:color w:val="auto"/>
          <w:highlight w:val="none"/>
        </w:rPr>
      </w:r>
      <w:bookmarkEnd w:id="285"/>
      <w:r>
        <w:rPr>
          <w:color w:val="auto"/>
          <w:highlight w:val="none"/>
        </w:rPr>
      </w:r>
      <w:bookmarkEnd w:id="286"/>
      <w:r>
        <w:rPr>
          <w:color w:val="auto"/>
          <w:highlight w:val="none"/>
        </w:rPr>
      </w:r>
      <w:bookmarkEnd w:id="287"/>
      <w:r>
        <w:rPr>
          <w:color w:val="auto"/>
          <w:highlight w:val="none"/>
        </w:rPr>
      </w:r>
      <w:bookmarkStart w:id="289" w:name="_Toc300934985"/>
      <w:r>
        <w:rPr>
          <w:color w:val="auto"/>
          <w:highlight w:val="none"/>
        </w:rPr>
      </w:r>
      <w:bookmarkStart w:id="290" w:name="_Toc297123536"/>
      <w:r>
        <w:rPr>
          <w:color w:val="auto"/>
          <w:highlight w:val="none"/>
        </w:rPr>
      </w:r>
      <w:bookmarkStart w:id="291" w:name="_Toc312678024"/>
      <w:r>
        <w:rPr>
          <w:color w:val="auto"/>
          <w:highlight w:val="none"/>
        </w:rPr>
      </w:r>
      <w:bookmarkStart w:id="292" w:name="_Toc303539142"/>
      <w:r>
        <w:rPr>
          <w:color w:val="auto"/>
          <w:highlight w:val="none"/>
        </w:rPr>
      </w:r>
      <w:bookmarkStart w:id="293" w:name="_Toc304295562"/>
      <w:r>
        <w:rPr>
          <w:color w:val="auto"/>
          <w:highlight w:val="none"/>
        </w:rPr>
      </w:r>
      <w:bookmarkStart w:id="294" w:name="_Toc297216195"/>
      <w:r>
        <w:rPr>
          <w:color w:val="auto"/>
          <w:highlight w:val="none"/>
        </w:rPr>
      </w:r>
      <w:bookmarkStart w:id="295" w:name="_Toc312677498"/>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按有关规定执行</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288"/>
      <w:r>
        <w:rPr>
          <w:color w:val="auto"/>
          <w:highlight w:val="none"/>
        </w:rPr>
      </w:r>
      <w:bookmarkEnd w:id="289"/>
      <w:r>
        <w:rPr>
          <w:color w:val="auto"/>
          <w:highlight w:val="none"/>
        </w:rPr>
      </w:r>
      <w:bookmarkEnd w:id="290"/>
      <w:r>
        <w:rPr>
          <w:color w:val="auto"/>
          <w:highlight w:val="none"/>
        </w:rPr>
      </w:r>
      <w:bookmarkEnd w:id="291"/>
      <w:r>
        <w:rPr>
          <w:color w:val="auto"/>
          <w:highlight w:val="none"/>
        </w:rPr>
      </w:r>
      <w:bookmarkEnd w:id="292"/>
      <w:r>
        <w:rPr>
          <w:color w:val="auto"/>
          <w:highlight w:val="none"/>
        </w:rPr>
      </w:r>
      <w:bookmarkEnd w:id="293"/>
      <w:r>
        <w:rPr>
          <w:color w:val="auto"/>
          <w:highlight w:val="none"/>
        </w:rPr>
      </w:r>
      <w:bookmarkEnd w:id="294"/>
      <w:r>
        <w:rPr>
          <w:color w:val="auto"/>
          <w:highlight w:val="none"/>
        </w:rPr>
      </w:r>
      <w:bookmarkEnd w:id="295"/>
      <w:r>
        <w:rPr>
          <w:color w:val="auto"/>
          <w:highlight w:val="none"/>
        </w:rPr>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296" w:name="_Toc351203642"/>
      <w:r>
        <w:rPr>
          <w:rFonts w:hint="eastAsia" w:ascii="宋体" w:hAnsi="宋体" w:eastAsia="宋体" w:cs="宋体"/>
          <w:bCs/>
          <w:color w:val="auto"/>
          <w:sz w:val="24"/>
          <w:szCs w:val="24"/>
          <w:highlight w:val="none"/>
        </w:rPr>
        <w:t xml:space="preserve">1</w:t>
      </w:r>
      <w:bookmarkEnd w:id="262"/>
      <w:r>
        <w:rPr>
          <w:color w:val="auto"/>
          <w:highlight w:val="none"/>
        </w:rPr>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bookmarkEnd w:id="267"/>
      <w:r>
        <w:rPr>
          <w:color w:val="auto"/>
          <w:highlight w:val="none"/>
        </w:rPr>
      </w:r>
      <w:bookmarkEnd w:id="268"/>
      <w:r>
        <w:rPr>
          <w:color w:val="auto"/>
          <w:highlight w:val="none"/>
        </w:rPr>
      </w:r>
      <w:bookmarkEnd w:id="269"/>
      <w:r>
        <w:rPr>
          <w:color w:val="auto"/>
          <w:highlight w:val="none"/>
        </w:rPr>
      </w:r>
      <w:bookmarkEnd w:id="270"/>
      <w:r>
        <w:rPr>
          <w:color w:val="auto"/>
          <w:highlight w:val="none"/>
        </w:rPr>
      </w:r>
      <w:bookmarkEnd w:id="271"/>
      <w:r>
        <w:rPr>
          <w:color w:val="auto"/>
          <w:highlight w:val="none"/>
        </w:rPr>
      </w:r>
      <w:bookmarkEnd w:id="272"/>
      <w:r>
        <w:rPr>
          <w:color w:val="auto"/>
          <w:highlight w:val="none"/>
        </w:rPr>
      </w:r>
      <w:bookmarkEnd w:id="273"/>
      <w:r>
        <w:rPr>
          <w:color w:val="auto"/>
          <w:highlight w:val="none"/>
        </w:rPr>
      </w:r>
      <w:bookmarkStart w:id="297" w:name="_Toc312678025"/>
      <w:r>
        <w:rPr>
          <w:color w:val="auto"/>
          <w:highlight w:val="none"/>
        </w:rPr>
      </w:r>
      <w:bookmarkStart w:id="298" w:name="_Toc312677499"/>
      <w:r>
        <w:rPr>
          <w:color w:val="auto"/>
          <w:highlight w:val="none"/>
        </w:rPr>
      </w:r>
      <w:bookmarkStart w:id="299" w:name="_Toc296891233"/>
      <w:r>
        <w:rPr>
          <w:color w:val="auto"/>
          <w:highlight w:val="none"/>
        </w:rPr>
      </w:r>
      <w:bookmarkStart w:id="300" w:name="_Toc297216199"/>
      <w:r>
        <w:rPr>
          <w:color w:val="auto"/>
          <w:highlight w:val="none"/>
        </w:rPr>
      </w:r>
      <w:bookmarkStart w:id="301" w:name="_Toc292559903"/>
      <w:r>
        <w:rPr>
          <w:color w:val="auto"/>
          <w:highlight w:val="none"/>
        </w:rPr>
      </w:r>
      <w:bookmarkStart w:id="302" w:name="_Toc296891021"/>
      <w:r>
        <w:rPr>
          <w:color w:val="auto"/>
          <w:highlight w:val="none"/>
        </w:rPr>
      </w:r>
      <w:bookmarkStart w:id="303" w:name="_Toc304295566"/>
      <w:r>
        <w:rPr>
          <w:color w:val="auto"/>
          <w:highlight w:val="none"/>
        </w:rPr>
      </w:r>
      <w:bookmarkStart w:id="304" w:name="_Toc300934989"/>
      <w:r>
        <w:rPr>
          <w:color w:val="auto"/>
          <w:highlight w:val="none"/>
        </w:rPr>
      </w:r>
      <w:bookmarkStart w:id="305" w:name="_Toc296347192"/>
      <w:r>
        <w:rPr>
          <w:color w:val="auto"/>
          <w:highlight w:val="none"/>
        </w:rPr>
      </w:r>
      <w:bookmarkStart w:id="306" w:name="_Toc297123540"/>
      <w:r>
        <w:rPr>
          <w:color w:val="auto"/>
          <w:highlight w:val="none"/>
        </w:rPr>
      </w:r>
      <w:bookmarkStart w:id="307" w:name="_Toc297120493"/>
      <w:r>
        <w:rPr>
          <w:color w:val="auto"/>
          <w:highlight w:val="none"/>
        </w:rPr>
      </w:r>
      <w:bookmarkStart w:id="308" w:name="_Toc296503193"/>
      <w:r>
        <w:rPr>
          <w:color w:val="auto"/>
          <w:highlight w:val="none"/>
        </w:rPr>
      </w:r>
      <w:bookmarkStart w:id="309" w:name="_Toc296944532"/>
      <w:r>
        <w:rPr>
          <w:color w:val="auto"/>
          <w:highlight w:val="none"/>
        </w:rPr>
      </w:r>
      <w:bookmarkStart w:id="310" w:name="_Toc296346694"/>
      <w:r>
        <w:rPr>
          <w:color w:val="auto"/>
          <w:highlight w:val="none"/>
        </w:rPr>
      </w:r>
      <w:bookmarkStart w:id="311" w:name="_Toc303539146"/>
      <w:r>
        <w:rPr>
          <w:color w:val="auto"/>
          <w:highlight w:val="none"/>
        </w:rPr>
      </w:r>
      <w:bookmarkStart w:id="312" w:name="_Toc292559398"/>
      <w:r>
        <w:rPr>
          <w:color w:val="auto"/>
          <w:highlight w:val="none"/>
        </w:rPr>
      </w:r>
      <w:bookmarkStart w:id="313" w:name="_Toc297048379"/>
      <w:r>
        <w:rPr>
          <w:color w:val="auto"/>
          <w:highlight w:val="none"/>
        </w:rPr>
      </w:r>
      <w:bookmarkStart w:id="314" w:name="_Toc267251440"/>
      <w:r>
        <w:rPr>
          <w:color w:val="auto"/>
          <w:highlight w:val="none"/>
        </w:rPr>
      </w:r>
      <w:bookmarkStart w:id="315" w:name="_Toc267251437"/>
      <w:r>
        <w:rPr>
          <w:color w:val="auto"/>
          <w:highlight w:val="none"/>
        </w:rPr>
      </w:r>
      <w:bookmarkStart w:id="316" w:name="_Toc267251439"/>
      <w:r>
        <w:rPr>
          <w:color w:val="auto"/>
          <w:highlight w:val="none"/>
        </w:rPr>
      </w:r>
      <w:bookmarkStart w:id="317" w:name="_Toc267251441"/>
      <w:r>
        <w:rPr>
          <w:color w:val="auto"/>
          <w:highlight w:val="none"/>
        </w:rPr>
      </w:r>
      <w:bookmarkStart w:id="318" w:name="_Toc267251433"/>
      <w:r>
        <w:rPr>
          <w:color w:val="auto"/>
          <w:highlight w:val="none"/>
        </w:rPr>
      </w:r>
      <w:bookmarkStart w:id="319" w:name="_Toc267251435"/>
      <w:r>
        <w:rPr>
          <w:color w:val="auto"/>
          <w:highlight w:val="none"/>
        </w:rPr>
      </w:r>
      <w:bookmarkStart w:id="320" w:name="_Toc267251442"/>
      <w:r>
        <w:rPr>
          <w:rFonts w:hint="eastAsia" w:ascii="宋体" w:hAnsi="宋体" w:eastAsia="宋体" w:cs="宋体"/>
          <w:bCs/>
          <w:color w:val="auto"/>
          <w:sz w:val="24"/>
          <w:szCs w:val="24"/>
          <w:highlight w:val="none"/>
        </w:rPr>
        <w:t xml:space="preserve">0. 变更</w:t>
      </w:r>
      <w:bookmarkEnd w:id="296"/>
      <w:r>
        <w:rPr>
          <w:color w:val="auto"/>
          <w:highlight w:val="none"/>
        </w:rPr>
      </w:r>
      <w:bookmarkEnd w:id="297"/>
      <w:r>
        <w:rPr>
          <w:color w:val="auto"/>
          <w:highlight w:val="none"/>
        </w:rPr>
      </w:r>
      <w:bookmarkEnd w:id="298"/>
      <w:r>
        <w:rPr>
          <w:color w:val="auto"/>
          <w:highlight w:val="none"/>
        </w:rPr>
      </w:r>
      <w:bookmarkEnd w:id="299"/>
      <w:r>
        <w:rPr>
          <w:color w:val="auto"/>
          <w:highlight w:val="none"/>
        </w:rPr>
      </w:r>
      <w:bookmarkEnd w:id="300"/>
      <w:r>
        <w:rPr>
          <w:color w:val="auto"/>
          <w:highlight w:val="none"/>
        </w:rPr>
      </w:r>
      <w:bookmarkEnd w:id="301"/>
      <w:r>
        <w:rPr>
          <w:color w:val="auto"/>
          <w:highlight w:val="none"/>
        </w:rPr>
      </w:r>
      <w:bookmarkEnd w:id="302"/>
      <w:r>
        <w:rPr>
          <w:color w:val="auto"/>
          <w:highlight w:val="none"/>
        </w:rPr>
      </w:r>
      <w:bookmarkEnd w:id="303"/>
      <w:r>
        <w:rPr>
          <w:color w:val="auto"/>
          <w:highlight w:val="none"/>
        </w:rPr>
      </w:r>
      <w:bookmarkEnd w:id="304"/>
      <w:r>
        <w:rPr>
          <w:color w:val="auto"/>
          <w:highlight w:val="none"/>
        </w:rPr>
      </w:r>
      <w:bookmarkEnd w:id="305"/>
      <w:r>
        <w:rPr>
          <w:color w:val="auto"/>
          <w:highlight w:val="none"/>
        </w:rPr>
      </w:r>
      <w:bookmarkEnd w:id="306"/>
      <w:r>
        <w:rPr>
          <w:color w:val="auto"/>
          <w:highlight w:val="none"/>
        </w:rPr>
      </w:r>
      <w:bookmarkEnd w:id="307"/>
      <w:r>
        <w:rPr>
          <w:color w:val="auto"/>
          <w:highlight w:val="none"/>
        </w:rPr>
      </w:r>
      <w:bookmarkEnd w:id="308"/>
      <w:r>
        <w:rPr>
          <w:color w:val="auto"/>
          <w:highlight w:val="none"/>
        </w:rPr>
      </w:r>
      <w:bookmarkEnd w:id="309"/>
      <w:r>
        <w:rPr>
          <w:color w:val="auto"/>
          <w:highlight w:val="none"/>
        </w:rPr>
      </w:r>
      <w:bookmarkEnd w:id="310"/>
      <w:r>
        <w:rPr>
          <w:color w:val="auto"/>
          <w:highlight w:val="none"/>
        </w:rPr>
      </w:r>
      <w:bookmarkEnd w:id="311"/>
      <w:r>
        <w:rPr>
          <w:color w:val="auto"/>
          <w:highlight w:val="none"/>
        </w:rPr>
      </w:r>
      <w:bookmarkEnd w:id="312"/>
      <w:r>
        <w:rPr>
          <w:color w:val="auto"/>
          <w:highlight w:val="none"/>
        </w:rPr>
      </w:r>
      <w:bookmarkEnd w:id="313"/>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21" w:name="_Toc312677500"/>
      <w:r>
        <w:rPr>
          <w:color w:val="auto"/>
          <w:highlight w:val="none"/>
        </w:rPr>
      </w:r>
      <w:bookmarkStart w:id="322" w:name="_Toc304295567"/>
      <w:r>
        <w:rPr>
          <w:color w:val="auto"/>
          <w:highlight w:val="none"/>
        </w:rPr>
      </w:r>
      <w:bookmarkStart w:id="323" w:name="_Toc296891022"/>
      <w:r>
        <w:rPr>
          <w:color w:val="auto"/>
          <w:highlight w:val="none"/>
        </w:rPr>
      </w:r>
      <w:bookmarkStart w:id="324" w:name="_Toc303539147"/>
      <w:r>
        <w:rPr>
          <w:color w:val="auto"/>
          <w:highlight w:val="none"/>
        </w:rPr>
      </w:r>
      <w:bookmarkStart w:id="325" w:name="_Toc292559904"/>
      <w:r>
        <w:rPr>
          <w:color w:val="auto"/>
          <w:highlight w:val="none"/>
        </w:rPr>
      </w:r>
      <w:bookmarkStart w:id="326" w:name="_Toc297048380"/>
      <w:r>
        <w:rPr>
          <w:color w:val="auto"/>
          <w:highlight w:val="none"/>
        </w:rPr>
      </w:r>
      <w:bookmarkStart w:id="327" w:name="_Toc296503194"/>
      <w:r>
        <w:rPr>
          <w:color w:val="auto"/>
          <w:highlight w:val="none"/>
        </w:rPr>
      </w:r>
      <w:bookmarkStart w:id="328" w:name="_Toc296944533"/>
      <w:r>
        <w:rPr>
          <w:color w:val="auto"/>
          <w:highlight w:val="none"/>
        </w:rPr>
      </w:r>
      <w:bookmarkStart w:id="329" w:name="_Toc296346695"/>
      <w:r>
        <w:rPr>
          <w:color w:val="auto"/>
          <w:highlight w:val="none"/>
        </w:rPr>
      </w:r>
      <w:bookmarkStart w:id="330" w:name="_Toc292559399"/>
      <w:r>
        <w:rPr>
          <w:color w:val="auto"/>
          <w:highlight w:val="none"/>
        </w:rPr>
      </w:r>
      <w:bookmarkStart w:id="331" w:name="_Toc297123541"/>
      <w:r>
        <w:rPr>
          <w:color w:val="auto"/>
          <w:highlight w:val="none"/>
        </w:rPr>
      </w:r>
      <w:bookmarkStart w:id="332" w:name="_Toc300934990"/>
      <w:r>
        <w:rPr>
          <w:color w:val="auto"/>
          <w:highlight w:val="none"/>
        </w:rPr>
      </w:r>
      <w:bookmarkStart w:id="333" w:name="_Toc297120494"/>
      <w:r>
        <w:rPr>
          <w:color w:val="auto"/>
          <w:highlight w:val="none"/>
        </w:rPr>
      </w:r>
      <w:bookmarkStart w:id="334" w:name="_Toc312678026"/>
      <w:r>
        <w:rPr>
          <w:color w:val="auto"/>
          <w:highlight w:val="none"/>
        </w:rPr>
      </w:r>
      <w:bookmarkStart w:id="335" w:name="_Toc296891234"/>
      <w:r>
        <w:rPr>
          <w:color w:val="auto"/>
          <w:highlight w:val="none"/>
        </w:rPr>
      </w:r>
      <w:bookmarkStart w:id="336" w:name="_Toc296347193"/>
      <w:r>
        <w:rPr>
          <w:color w:val="auto"/>
          <w:highlight w:val="none"/>
        </w:rPr>
      </w:r>
      <w:bookmarkStart w:id="337" w:name="_Toc297216200"/>
      <w:r>
        <w:rPr>
          <w:rFonts w:hint="eastAsia" w:ascii="宋体" w:hAnsi="宋体" w:eastAsia="宋体" w:cs="宋体"/>
          <w:color w:val="auto"/>
          <w:sz w:val="24"/>
          <w:szCs w:val="24"/>
          <w:highlight w:val="none"/>
        </w:rPr>
        <w:t xml:space="preserve">0.1变更的范围</w:t>
      </w:r>
      <w:r>
        <w:rPr>
          <w:color w:val="auto"/>
          <w:highlight w:val="none"/>
        </w:rPr>
      </w:r>
    </w:p>
    <w:p>
      <w:pPr>
        <w:ind w:left="0" w:firstLine="60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变更估价</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lang w:val="en-US" w:eastAsia="zh-CN"/>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21"/>
      <w:r>
        <w:rPr>
          <w:color w:val="auto"/>
          <w:highlight w:val="none"/>
        </w:rPr>
      </w:r>
      <w:bookmarkEnd w:id="322"/>
      <w:r>
        <w:rPr>
          <w:color w:val="auto"/>
          <w:highlight w:val="none"/>
        </w:rPr>
      </w:r>
      <w:bookmarkEnd w:id="323"/>
      <w:r>
        <w:rPr>
          <w:color w:val="auto"/>
          <w:highlight w:val="none"/>
        </w:rPr>
      </w:r>
      <w:bookmarkEnd w:id="324"/>
      <w:r>
        <w:rPr>
          <w:color w:val="auto"/>
          <w:highlight w:val="none"/>
        </w:rPr>
      </w:r>
      <w:bookmarkEnd w:id="325"/>
      <w:r>
        <w:rPr>
          <w:color w:val="auto"/>
          <w:highlight w:val="none"/>
        </w:rPr>
      </w:r>
      <w:bookmarkEnd w:id="326"/>
      <w:r>
        <w:rPr>
          <w:color w:val="auto"/>
          <w:highlight w:val="none"/>
        </w:rPr>
      </w:r>
      <w:bookmarkEnd w:id="327"/>
      <w:r>
        <w:rPr>
          <w:color w:val="auto"/>
          <w:highlight w:val="none"/>
        </w:rPr>
      </w:r>
      <w:bookmarkEnd w:id="328"/>
      <w:r>
        <w:rPr>
          <w:color w:val="auto"/>
          <w:highlight w:val="none"/>
        </w:rPr>
      </w:r>
      <w:bookmarkEnd w:id="329"/>
      <w:r>
        <w:rPr>
          <w:color w:val="auto"/>
          <w:highlight w:val="none"/>
        </w:rPr>
      </w:r>
      <w:bookmarkEnd w:id="330"/>
      <w:r>
        <w:rPr>
          <w:color w:val="auto"/>
          <w:highlight w:val="none"/>
        </w:rPr>
      </w:r>
      <w:bookmarkEnd w:id="331"/>
      <w:r>
        <w:rPr>
          <w:color w:val="auto"/>
          <w:highlight w:val="none"/>
        </w:rPr>
      </w:r>
      <w:bookmarkEnd w:id="332"/>
      <w:r>
        <w:rPr>
          <w:color w:val="auto"/>
          <w:highlight w:val="none"/>
        </w:rPr>
      </w:r>
      <w:bookmarkEnd w:id="333"/>
      <w:r>
        <w:rPr>
          <w:color w:val="auto"/>
          <w:highlight w:val="none"/>
        </w:rPr>
      </w:r>
      <w:bookmarkEnd w:id="334"/>
      <w:r>
        <w:rPr>
          <w:color w:val="auto"/>
          <w:highlight w:val="none"/>
        </w:rPr>
      </w:r>
      <w:bookmarkEnd w:id="335"/>
      <w:r>
        <w:rPr>
          <w:color w:val="auto"/>
          <w:highlight w:val="none"/>
        </w:rPr>
      </w:r>
      <w:bookmarkEnd w:id="336"/>
      <w:r>
        <w:rPr>
          <w:color w:val="auto"/>
          <w:highlight w:val="none"/>
        </w:rPr>
      </w:r>
      <w:bookmarkEnd w:id="337"/>
      <w:r>
        <w:rPr>
          <w:color w:val="auto"/>
          <w:highlight w:val="none"/>
        </w:rPr>
      </w:r>
      <w:bookmarkStart w:id="338" w:name="_Toc300934993"/>
      <w:r>
        <w:rPr>
          <w:color w:val="auto"/>
          <w:highlight w:val="none"/>
        </w:rPr>
      </w:r>
      <w:bookmarkStart w:id="339" w:name="_Toc296346698"/>
      <w:r>
        <w:rPr>
          <w:color w:val="auto"/>
          <w:highlight w:val="none"/>
        </w:rPr>
      </w:r>
      <w:bookmarkStart w:id="340" w:name="_Toc297120497"/>
      <w:r>
        <w:rPr>
          <w:color w:val="auto"/>
          <w:highlight w:val="none"/>
        </w:rPr>
      </w:r>
      <w:bookmarkStart w:id="341" w:name="_Toc292559907"/>
      <w:r>
        <w:rPr>
          <w:color w:val="auto"/>
          <w:highlight w:val="none"/>
        </w:rPr>
      </w:r>
      <w:bookmarkStart w:id="342" w:name="_Toc296891025"/>
      <w:r>
        <w:rPr>
          <w:color w:val="auto"/>
          <w:highlight w:val="none"/>
        </w:rPr>
      </w:r>
      <w:bookmarkStart w:id="343" w:name="_Toc297123544"/>
      <w:r>
        <w:rPr>
          <w:color w:val="auto"/>
          <w:highlight w:val="none"/>
        </w:rPr>
      </w:r>
      <w:bookmarkStart w:id="344" w:name="_Toc296503197"/>
      <w:r>
        <w:rPr>
          <w:color w:val="auto"/>
          <w:highlight w:val="none"/>
        </w:rPr>
      </w:r>
      <w:bookmarkStart w:id="345" w:name="_Toc303539150"/>
      <w:r>
        <w:rPr>
          <w:color w:val="auto"/>
          <w:highlight w:val="none"/>
        </w:rPr>
      </w:r>
      <w:bookmarkStart w:id="346" w:name="_Toc296944536"/>
      <w:r>
        <w:rPr>
          <w:color w:val="auto"/>
          <w:highlight w:val="none"/>
        </w:rPr>
      </w:r>
      <w:bookmarkStart w:id="347" w:name="_Toc296891237"/>
      <w:r>
        <w:rPr>
          <w:color w:val="auto"/>
          <w:highlight w:val="none"/>
        </w:rPr>
      </w:r>
      <w:bookmarkStart w:id="348" w:name="_Toc297048383"/>
      <w:r>
        <w:rPr>
          <w:color w:val="auto"/>
          <w:highlight w:val="none"/>
        </w:rPr>
      </w:r>
      <w:bookmarkStart w:id="349" w:name="_Toc297216203"/>
      <w:r>
        <w:rPr>
          <w:color w:val="auto"/>
          <w:highlight w:val="none"/>
        </w:rPr>
      </w:r>
      <w:bookmarkStart w:id="350" w:name="_Toc296347196"/>
      <w:r>
        <w:rPr>
          <w:color w:val="auto"/>
          <w:highlight w:val="none"/>
        </w:rPr>
      </w:r>
      <w:bookmarkStart w:id="351" w:name="_Toc292559402"/>
      <w:r>
        <w:rPr>
          <w:color w:val="auto"/>
          <w:highlight w:val="none"/>
        </w:rPr>
      </w:r>
      <w:bookmarkStart w:id="352" w:name="_Toc312678029"/>
      <w:r>
        <w:rPr>
          <w:color w:val="auto"/>
          <w:highlight w:val="none"/>
        </w:rPr>
      </w:r>
      <w:bookmarkStart w:id="353" w:name="_Toc304295570"/>
      <w:r>
        <w:rPr>
          <w:color w:val="auto"/>
          <w:highlight w:val="none"/>
        </w:rPr>
      </w:r>
      <w:bookmarkStart w:id="354" w:name="_Toc312677503"/>
      <w:r>
        <w:rPr>
          <w:rFonts w:hint="eastAsia" w:ascii="宋体" w:hAnsi="宋体" w:eastAsia="宋体" w:cs="宋体"/>
          <w:color w:val="auto"/>
          <w:sz w:val="24"/>
          <w:szCs w:val="24"/>
          <w:highlight w:val="none"/>
        </w:rPr>
        <w:t xml:space="preserve">0.3承</w:t>
      </w:r>
      <w:bookmarkEnd w:id="338"/>
      <w:r>
        <w:rPr>
          <w:color w:val="auto"/>
          <w:highlight w:val="none"/>
        </w:rPr>
      </w:r>
      <w:bookmarkEnd w:id="339"/>
      <w:r>
        <w:rPr>
          <w:color w:val="auto"/>
          <w:highlight w:val="none"/>
        </w:rPr>
      </w:r>
      <w:bookmarkEnd w:id="340"/>
      <w:r>
        <w:rPr>
          <w:color w:val="auto"/>
          <w:highlight w:val="none"/>
        </w:rPr>
      </w:r>
      <w:bookmarkEnd w:id="341"/>
      <w:r>
        <w:rPr>
          <w:color w:val="auto"/>
          <w:highlight w:val="none"/>
        </w:rPr>
      </w:r>
      <w:bookmarkEnd w:id="342"/>
      <w:r>
        <w:rPr>
          <w:color w:val="auto"/>
          <w:highlight w:val="none"/>
        </w:rPr>
      </w:r>
      <w:bookmarkEnd w:id="343"/>
      <w:r>
        <w:rPr>
          <w:color w:val="auto"/>
          <w:highlight w:val="none"/>
        </w:rPr>
      </w:r>
      <w:bookmarkEnd w:id="344"/>
      <w:r>
        <w:rPr>
          <w:color w:val="auto"/>
          <w:highlight w:val="none"/>
        </w:rPr>
      </w:r>
      <w:bookmarkEnd w:id="345"/>
      <w:r>
        <w:rPr>
          <w:color w:val="auto"/>
          <w:highlight w:val="none"/>
        </w:rPr>
      </w:r>
      <w:bookmarkEnd w:id="346"/>
      <w:r>
        <w:rPr>
          <w:color w:val="auto"/>
          <w:highlight w:val="none"/>
        </w:rPr>
      </w:r>
      <w:bookmarkEnd w:id="347"/>
      <w:r>
        <w:rPr>
          <w:color w:val="auto"/>
          <w:highlight w:val="none"/>
        </w:rPr>
      </w:r>
      <w:bookmarkEnd w:id="348"/>
      <w:r>
        <w:rPr>
          <w:color w:val="auto"/>
          <w:highlight w:val="none"/>
        </w:rPr>
      </w:r>
      <w:bookmarkEnd w:id="349"/>
      <w:r>
        <w:rPr>
          <w:color w:val="auto"/>
          <w:highlight w:val="none"/>
        </w:rPr>
      </w:r>
      <w:bookmarkEnd w:id="350"/>
      <w:r>
        <w:rPr>
          <w:color w:val="auto"/>
          <w:highlight w:val="none"/>
        </w:rPr>
      </w:r>
      <w:bookmarkEnd w:id="351"/>
      <w:r>
        <w:rPr>
          <w:color w:val="auto"/>
          <w:highlight w:val="none"/>
        </w:rPr>
      </w:r>
      <w:bookmarkStart w:id="355" w:name="_Toc303539151"/>
      <w:r>
        <w:rPr>
          <w:color w:val="auto"/>
          <w:highlight w:val="none"/>
        </w:rPr>
      </w:r>
      <w:bookmarkStart w:id="356" w:name="_Toc297216204"/>
      <w:r>
        <w:rPr>
          <w:color w:val="auto"/>
          <w:highlight w:val="none"/>
        </w:rPr>
      </w:r>
      <w:bookmarkStart w:id="357" w:name="_Toc296347202"/>
      <w:r>
        <w:rPr>
          <w:color w:val="auto"/>
          <w:highlight w:val="none"/>
        </w:rPr>
      </w:r>
      <w:bookmarkStart w:id="358" w:name="_Toc296891031"/>
      <w:r>
        <w:rPr>
          <w:color w:val="auto"/>
          <w:highlight w:val="none"/>
        </w:rPr>
      </w:r>
      <w:bookmarkStart w:id="359" w:name="_Toc297120503"/>
      <w:r>
        <w:rPr>
          <w:color w:val="auto"/>
          <w:highlight w:val="none"/>
        </w:rPr>
      </w:r>
      <w:bookmarkStart w:id="360" w:name="_Toc297048389"/>
      <w:r>
        <w:rPr>
          <w:color w:val="auto"/>
          <w:highlight w:val="none"/>
        </w:rPr>
      </w:r>
      <w:bookmarkStart w:id="361" w:name="_Toc296944542"/>
      <w:r>
        <w:rPr>
          <w:color w:val="auto"/>
          <w:highlight w:val="none"/>
        </w:rPr>
      </w:r>
      <w:bookmarkStart w:id="362" w:name="_Toc292559913"/>
      <w:r>
        <w:rPr>
          <w:color w:val="auto"/>
          <w:highlight w:val="none"/>
        </w:rPr>
      </w:r>
      <w:bookmarkStart w:id="363" w:name="_Toc292559408"/>
      <w:r>
        <w:rPr>
          <w:color w:val="auto"/>
          <w:highlight w:val="none"/>
        </w:rPr>
      </w:r>
      <w:bookmarkStart w:id="364" w:name="_Toc296346704"/>
      <w:r>
        <w:rPr>
          <w:color w:val="auto"/>
          <w:highlight w:val="none"/>
        </w:rPr>
      </w:r>
      <w:bookmarkStart w:id="365" w:name="_Toc296891243"/>
      <w:r>
        <w:rPr>
          <w:color w:val="auto"/>
          <w:highlight w:val="none"/>
        </w:rPr>
      </w:r>
      <w:bookmarkStart w:id="366" w:name="_Toc300934994"/>
      <w:r>
        <w:rPr>
          <w:color w:val="auto"/>
          <w:highlight w:val="none"/>
        </w:rPr>
      </w:r>
      <w:bookmarkStart w:id="367" w:name="_Toc296503203"/>
      <w:r>
        <w:rPr>
          <w:color w:val="auto"/>
          <w:highlight w:val="none"/>
        </w:rPr>
      </w:r>
      <w:bookmarkStart w:id="368" w:name="_Toc297123545"/>
      <w:r>
        <w:rPr>
          <w:rFonts w:hint="eastAsia" w:ascii="宋体" w:hAnsi="宋体" w:eastAsia="宋体" w:cs="宋体"/>
          <w:color w:val="auto"/>
          <w:sz w:val="24"/>
          <w:szCs w:val="24"/>
          <w:highlight w:val="none"/>
        </w:rPr>
        <w:t xml:space="preserve">包人的合理化建议</w:t>
      </w:r>
      <w:bookmarkEnd w:id="352"/>
      <w:r>
        <w:rPr>
          <w:color w:val="auto"/>
          <w:highlight w:val="none"/>
        </w:rPr>
      </w:r>
      <w:bookmarkEnd w:id="353"/>
      <w:r>
        <w:rPr>
          <w:color w:val="auto"/>
          <w:highlight w:val="none"/>
        </w:rPr>
      </w:r>
      <w:bookmarkEnd w:id="354"/>
      <w:r>
        <w:rPr>
          <w:color w:val="auto"/>
          <w:highlight w:val="none"/>
        </w:rPr>
      </w:r>
      <w:bookmarkEnd w:id="355"/>
      <w:r>
        <w:rPr>
          <w:color w:val="auto"/>
          <w:highlight w:val="none"/>
        </w:rPr>
      </w:r>
      <w:bookmarkEnd w:id="356"/>
      <w:r>
        <w:rPr>
          <w:color w:val="auto"/>
          <w:highlight w:val="none"/>
        </w:rPr>
      </w:r>
      <w:bookmarkEnd w:id="357"/>
      <w:r>
        <w:rPr>
          <w:color w:val="auto"/>
          <w:highlight w:val="none"/>
        </w:rPr>
      </w:r>
      <w:bookmarkEnd w:id="358"/>
      <w:r>
        <w:rPr>
          <w:color w:val="auto"/>
          <w:highlight w:val="none"/>
        </w:rPr>
      </w:r>
      <w:bookmarkEnd w:id="359"/>
      <w:r>
        <w:rPr>
          <w:color w:val="auto"/>
          <w:highlight w:val="none"/>
        </w:rPr>
      </w:r>
      <w:bookmarkEnd w:id="360"/>
      <w:r>
        <w:rPr>
          <w:color w:val="auto"/>
          <w:highlight w:val="none"/>
        </w:rPr>
      </w:r>
      <w:bookmarkEnd w:id="361"/>
      <w:r>
        <w:rPr>
          <w:color w:val="auto"/>
          <w:highlight w:val="none"/>
        </w:rPr>
      </w:r>
      <w:bookmarkEnd w:id="362"/>
      <w:r>
        <w:rPr>
          <w:color w:val="auto"/>
          <w:highlight w:val="none"/>
        </w:rPr>
      </w:r>
      <w:bookmarkEnd w:id="363"/>
      <w:r>
        <w:rPr>
          <w:color w:val="auto"/>
          <w:highlight w:val="none"/>
        </w:rPr>
      </w:r>
      <w:bookmarkEnd w:id="364"/>
      <w:r>
        <w:rPr>
          <w:color w:val="auto"/>
          <w:highlight w:val="none"/>
        </w:rPr>
      </w:r>
      <w:bookmarkEnd w:id="365"/>
      <w:r>
        <w:rPr>
          <w:color w:val="auto"/>
          <w:highlight w:val="none"/>
        </w:rPr>
      </w:r>
      <w:bookmarkEnd w:id="366"/>
      <w:r>
        <w:rPr>
          <w:color w:val="auto"/>
          <w:highlight w:val="none"/>
        </w:rPr>
      </w:r>
      <w:bookmarkEnd w:id="367"/>
      <w:r>
        <w:rPr>
          <w:color w:val="auto"/>
          <w:highlight w:val="none"/>
        </w:rPr>
      </w:r>
      <w:bookmarkEnd w:id="368"/>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69" w:name="_Toc296346705"/>
      <w:r>
        <w:rPr>
          <w:color w:val="auto"/>
          <w:highlight w:val="none"/>
        </w:rPr>
      </w:r>
      <w:bookmarkStart w:id="370" w:name="_Toc300934995"/>
      <w:r>
        <w:rPr>
          <w:color w:val="auto"/>
          <w:highlight w:val="none"/>
        </w:rPr>
      </w:r>
      <w:bookmarkStart w:id="371" w:name="_Toc318581175"/>
      <w:r>
        <w:rPr>
          <w:color w:val="auto"/>
          <w:highlight w:val="none"/>
        </w:rPr>
      </w:r>
      <w:bookmarkStart w:id="372" w:name="_Toc312678030"/>
      <w:r>
        <w:rPr>
          <w:color w:val="auto"/>
          <w:highlight w:val="none"/>
        </w:rPr>
      </w:r>
      <w:bookmarkStart w:id="373" w:name="_Toc296503204"/>
      <w:r>
        <w:rPr>
          <w:color w:val="auto"/>
          <w:highlight w:val="none"/>
        </w:rPr>
      </w:r>
      <w:bookmarkStart w:id="374" w:name="_Toc296944543"/>
      <w:r>
        <w:rPr>
          <w:color w:val="auto"/>
          <w:highlight w:val="none"/>
        </w:rPr>
      </w:r>
      <w:bookmarkStart w:id="375" w:name="_Toc304295571"/>
      <w:r>
        <w:rPr>
          <w:color w:val="auto"/>
          <w:highlight w:val="none"/>
        </w:rPr>
      </w:r>
      <w:bookmarkStart w:id="376" w:name="_Toc297120504"/>
      <w:r>
        <w:rPr>
          <w:color w:val="auto"/>
          <w:highlight w:val="none"/>
        </w:rPr>
      </w:r>
      <w:bookmarkStart w:id="377" w:name="_Toc297216205"/>
      <w:r>
        <w:rPr>
          <w:color w:val="auto"/>
          <w:highlight w:val="none"/>
        </w:rPr>
      </w:r>
      <w:bookmarkStart w:id="378" w:name="_Toc296347203"/>
      <w:r>
        <w:rPr>
          <w:color w:val="auto"/>
          <w:highlight w:val="none"/>
        </w:rPr>
      </w:r>
      <w:bookmarkStart w:id="379" w:name="_Toc292559914"/>
      <w:r>
        <w:rPr>
          <w:color w:val="auto"/>
          <w:highlight w:val="none"/>
        </w:rPr>
      </w:r>
      <w:bookmarkStart w:id="380" w:name="_Toc296891032"/>
      <w:r>
        <w:rPr>
          <w:color w:val="auto"/>
          <w:highlight w:val="none"/>
        </w:rPr>
      </w:r>
      <w:bookmarkStart w:id="381" w:name="_Toc303539152"/>
      <w:r>
        <w:rPr>
          <w:color w:val="auto"/>
          <w:highlight w:val="none"/>
        </w:rPr>
      </w:r>
      <w:bookmarkStart w:id="382" w:name="_Toc292559409"/>
      <w:r>
        <w:rPr>
          <w:color w:val="auto"/>
          <w:highlight w:val="none"/>
        </w:rPr>
      </w:r>
      <w:bookmarkStart w:id="383" w:name="_Toc297048390"/>
      <w:r>
        <w:rPr>
          <w:color w:val="auto"/>
          <w:highlight w:val="none"/>
        </w:rPr>
      </w:r>
      <w:bookmarkStart w:id="384" w:name="_Toc296891244"/>
      <w:r>
        <w:rPr>
          <w:color w:val="auto"/>
          <w:highlight w:val="none"/>
        </w:rPr>
      </w:r>
      <w:bookmarkStart w:id="385" w:name="_Toc312677504"/>
      <w:r>
        <w:rPr>
          <w:color w:val="auto"/>
          <w:highlight w:val="none"/>
        </w:rPr>
      </w:r>
      <w:bookmarkStart w:id="386" w:name="_Toc297123546"/>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369"/>
      <w:r>
        <w:rPr>
          <w:color w:val="auto"/>
          <w:highlight w:val="none"/>
        </w:rPr>
      </w:r>
      <w:bookmarkEnd w:id="370"/>
      <w:r>
        <w:rPr>
          <w:color w:val="auto"/>
          <w:highlight w:val="none"/>
        </w:rPr>
      </w:r>
      <w:bookmarkEnd w:id="371"/>
      <w:r>
        <w:rPr>
          <w:color w:val="auto"/>
          <w:highlight w:val="none"/>
        </w:rPr>
      </w:r>
      <w:bookmarkEnd w:id="372"/>
      <w:r>
        <w:rPr>
          <w:color w:val="auto"/>
          <w:highlight w:val="none"/>
        </w:rPr>
      </w:r>
      <w:bookmarkEnd w:id="373"/>
      <w:r>
        <w:rPr>
          <w:color w:val="auto"/>
          <w:highlight w:val="none"/>
        </w:rPr>
      </w:r>
      <w:bookmarkEnd w:id="374"/>
      <w:r>
        <w:rPr>
          <w:color w:val="auto"/>
          <w:highlight w:val="none"/>
        </w:rPr>
      </w:r>
      <w:bookmarkEnd w:id="375"/>
      <w:r>
        <w:rPr>
          <w:color w:val="auto"/>
          <w:highlight w:val="none"/>
        </w:rPr>
      </w:r>
      <w:bookmarkEnd w:id="376"/>
      <w:r>
        <w:rPr>
          <w:color w:val="auto"/>
          <w:highlight w:val="none"/>
        </w:rPr>
      </w:r>
      <w:bookmarkEnd w:id="377"/>
      <w:r>
        <w:rPr>
          <w:color w:val="auto"/>
          <w:highlight w:val="none"/>
        </w:rPr>
      </w:r>
      <w:bookmarkEnd w:id="378"/>
      <w:r>
        <w:rPr>
          <w:color w:val="auto"/>
          <w:highlight w:val="none"/>
        </w:rPr>
      </w:r>
      <w:bookmarkEnd w:id="379"/>
      <w:r>
        <w:rPr>
          <w:color w:val="auto"/>
          <w:highlight w:val="none"/>
        </w:rPr>
      </w:r>
      <w:bookmarkEnd w:id="380"/>
      <w:r>
        <w:rPr>
          <w:color w:val="auto"/>
          <w:highlight w:val="none"/>
        </w:rPr>
      </w:r>
      <w:bookmarkEnd w:id="381"/>
      <w:r>
        <w:rPr>
          <w:color w:val="auto"/>
          <w:highlight w:val="none"/>
        </w:rPr>
      </w:r>
      <w:bookmarkEnd w:id="382"/>
      <w:r>
        <w:rPr>
          <w:color w:val="auto"/>
          <w:highlight w:val="none"/>
        </w:rPr>
      </w:r>
      <w:bookmarkEnd w:id="383"/>
      <w:r>
        <w:rPr>
          <w:color w:val="auto"/>
          <w:highlight w:val="none"/>
        </w:rPr>
      </w:r>
      <w:bookmarkEnd w:id="384"/>
      <w:r>
        <w:rPr>
          <w:color w:val="auto"/>
          <w:highlight w:val="none"/>
        </w:rPr>
      </w:r>
      <w:bookmarkEnd w:id="385"/>
      <w:r>
        <w:rPr>
          <w:color w:val="auto"/>
          <w:highlight w:val="none"/>
        </w:rPr>
      </w:r>
      <w:bookmarkEnd w:id="386"/>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87" w:name="_Toc296944538"/>
      <w:r>
        <w:rPr>
          <w:color w:val="auto"/>
          <w:highlight w:val="none"/>
        </w:rPr>
      </w:r>
      <w:bookmarkStart w:id="388" w:name="_Toc292559909"/>
      <w:r>
        <w:rPr>
          <w:color w:val="auto"/>
          <w:highlight w:val="none"/>
        </w:rPr>
      </w:r>
      <w:bookmarkStart w:id="389" w:name="_Toc296891239"/>
      <w:r>
        <w:rPr>
          <w:color w:val="auto"/>
          <w:highlight w:val="none"/>
        </w:rPr>
      </w:r>
      <w:bookmarkStart w:id="390" w:name="_Toc300934997"/>
      <w:r>
        <w:rPr>
          <w:color w:val="auto"/>
          <w:highlight w:val="none"/>
        </w:rPr>
      </w:r>
      <w:bookmarkStart w:id="391" w:name="_Toc296346700"/>
      <w:r>
        <w:rPr>
          <w:color w:val="auto"/>
          <w:highlight w:val="none"/>
        </w:rPr>
      </w:r>
      <w:bookmarkStart w:id="392" w:name="_Toc297216207"/>
      <w:r>
        <w:rPr>
          <w:color w:val="auto"/>
          <w:highlight w:val="none"/>
        </w:rPr>
      </w:r>
      <w:bookmarkStart w:id="393" w:name="_Toc296891027"/>
      <w:r>
        <w:rPr>
          <w:color w:val="auto"/>
          <w:highlight w:val="none"/>
        </w:rPr>
      </w:r>
      <w:bookmarkStart w:id="394" w:name="_Toc304295574"/>
      <w:r>
        <w:rPr>
          <w:color w:val="auto"/>
          <w:highlight w:val="none"/>
        </w:rPr>
      </w:r>
      <w:bookmarkStart w:id="395" w:name="_Toc303539154"/>
      <w:r>
        <w:rPr>
          <w:color w:val="auto"/>
          <w:highlight w:val="none"/>
        </w:rPr>
      </w:r>
      <w:bookmarkStart w:id="396" w:name="_Toc296503199"/>
      <w:r>
        <w:rPr>
          <w:color w:val="auto"/>
          <w:highlight w:val="none"/>
        </w:rPr>
      </w:r>
      <w:bookmarkStart w:id="397" w:name="_Toc297120499"/>
      <w:r>
        <w:rPr>
          <w:color w:val="auto"/>
          <w:highlight w:val="none"/>
        </w:rPr>
      </w:r>
      <w:bookmarkStart w:id="398" w:name="_Toc297048385"/>
      <w:r>
        <w:rPr>
          <w:color w:val="auto"/>
          <w:highlight w:val="none"/>
        </w:rPr>
      </w:r>
      <w:bookmarkStart w:id="399" w:name="_Toc296347198"/>
      <w:r>
        <w:rPr>
          <w:color w:val="auto"/>
          <w:highlight w:val="none"/>
        </w:rPr>
      </w:r>
      <w:bookmarkStart w:id="400" w:name="_Toc312677507"/>
      <w:r>
        <w:rPr>
          <w:color w:val="auto"/>
          <w:highlight w:val="none"/>
        </w:rPr>
      </w:r>
      <w:bookmarkStart w:id="401" w:name="_Toc292559404"/>
      <w:r>
        <w:rPr>
          <w:color w:val="auto"/>
          <w:highlight w:val="none"/>
        </w:rPr>
      </w:r>
      <w:bookmarkStart w:id="402" w:name="_Toc312678033"/>
      <w:r>
        <w:rPr>
          <w:color w:val="auto"/>
          <w:highlight w:val="none"/>
        </w:rPr>
      </w:r>
      <w:bookmarkStart w:id="403" w:name="_Toc297123548"/>
      <w:r>
        <w:rPr>
          <w:rFonts w:hint="eastAsia" w:ascii="宋体" w:hAnsi="宋体" w:eastAsia="宋体" w:cs="宋体"/>
          <w:color w:val="auto"/>
          <w:sz w:val="24"/>
          <w:szCs w:val="24"/>
          <w:highlight w:val="none"/>
        </w:rPr>
        <w:t xml:space="preserve">0.4 暂估价</w:t>
      </w:r>
      <w:bookmarkEnd w:id="387"/>
      <w:r>
        <w:rPr>
          <w:color w:val="auto"/>
          <w:highlight w:val="none"/>
        </w:rPr>
      </w:r>
      <w:bookmarkEnd w:id="388"/>
      <w:r>
        <w:rPr>
          <w:color w:val="auto"/>
          <w:highlight w:val="none"/>
        </w:rPr>
      </w:r>
      <w:bookmarkEnd w:id="389"/>
      <w:r>
        <w:rPr>
          <w:color w:val="auto"/>
          <w:highlight w:val="none"/>
        </w:rPr>
      </w:r>
      <w:bookmarkEnd w:id="390"/>
      <w:r>
        <w:rPr>
          <w:color w:val="auto"/>
          <w:highlight w:val="none"/>
        </w:rPr>
      </w:r>
      <w:bookmarkEnd w:id="391"/>
      <w:r>
        <w:rPr>
          <w:color w:val="auto"/>
          <w:highlight w:val="none"/>
        </w:rPr>
      </w:r>
      <w:bookmarkEnd w:id="392"/>
      <w:r>
        <w:rPr>
          <w:color w:val="auto"/>
          <w:highlight w:val="none"/>
        </w:rPr>
      </w:r>
      <w:bookmarkEnd w:id="393"/>
      <w:r>
        <w:rPr>
          <w:color w:val="auto"/>
          <w:highlight w:val="none"/>
        </w:rPr>
      </w:r>
      <w:bookmarkEnd w:id="394"/>
      <w:r>
        <w:rPr>
          <w:color w:val="auto"/>
          <w:highlight w:val="none"/>
        </w:rPr>
      </w:r>
      <w:bookmarkEnd w:id="395"/>
      <w:r>
        <w:rPr>
          <w:color w:val="auto"/>
          <w:highlight w:val="none"/>
        </w:rPr>
      </w:r>
      <w:bookmarkEnd w:id="396"/>
      <w:r>
        <w:rPr>
          <w:color w:val="auto"/>
          <w:highlight w:val="none"/>
        </w:rPr>
      </w:r>
      <w:bookmarkEnd w:id="397"/>
      <w:r>
        <w:rPr>
          <w:color w:val="auto"/>
          <w:highlight w:val="none"/>
        </w:rPr>
      </w:r>
      <w:bookmarkEnd w:id="398"/>
      <w:r>
        <w:rPr>
          <w:color w:val="auto"/>
          <w:highlight w:val="none"/>
        </w:rPr>
      </w:r>
      <w:bookmarkEnd w:id="399"/>
      <w:r>
        <w:rPr>
          <w:color w:val="auto"/>
          <w:highlight w:val="none"/>
        </w:rPr>
      </w:r>
      <w:bookmarkEnd w:id="400"/>
      <w:r>
        <w:rPr>
          <w:color w:val="auto"/>
          <w:highlight w:val="none"/>
        </w:rPr>
      </w:r>
      <w:bookmarkEnd w:id="401"/>
      <w:r>
        <w:rPr>
          <w:color w:val="auto"/>
          <w:highlight w:val="none"/>
        </w:rPr>
      </w:r>
      <w:bookmarkEnd w:id="402"/>
      <w:r>
        <w:rPr>
          <w:color w:val="auto"/>
          <w:highlight w:val="none"/>
        </w:rPr>
      </w:r>
      <w:bookmarkEnd w:id="403"/>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暂</w:t>
      </w:r>
      <w:bookmarkStart w:id="404" w:name="_Toc318581176"/>
      <w:r>
        <w:rPr>
          <w:color w:val="auto"/>
          <w:highlight w:val="none"/>
        </w:rPr>
      </w:r>
      <w:bookmarkStart w:id="405" w:name="_Toc312677508"/>
      <w:r>
        <w:rPr>
          <w:color w:val="auto"/>
          <w:highlight w:val="none"/>
        </w:rPr>
      </w:r>
      <w:bookmarkStart w:id="406" w:name="_Toc312678034"/>
      <w:r>
        <w:rPr>
          <w:rFonts w:hint="eastAsia" w:ascii="宋体" w:hAnsi="宋体" w:eastAsia="宋体" w:cs="宋体"/>
          <w:color w:val="auto"/>
          <w:sz w:val="24"/>
          <w:szCs w:val="24"/>
          <w:highlight w:val="none"/>
        </w:rPr>
        <w:t xml:space="preserve">估价材料和工程设备的明细详见附件11：《暂估价一览表》。</w:t>
      </w:r>
      <w:bookmarkEnd w:id="404"/>
      <w:r>
        <w:rPr>
          <w:color w:val="auto"/>
          <w:highlight w:val="none"/>
        </w:rPr>
      </w:r>
      <w:bookmarkEnd w:id="405"/>
      <w:r>
        <w:rPr>
          <w:color w:val="auto"/>
          <w:highlight w:val="none"/>
        </w:rPr>
      </w:r>
      <w:bookmarkEnd w:id="406"/>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07" w:name="_Toc312677509"/>
      <w:r>
        <w:rPr>
          <w:color w:val="auto"/>
          <w:highlight w:val="none"/>
        </w:rPr>
      </w:r>
      <w:bookmarkStart w:id="408" w:name="_Toc318581177"/>
      <w:r>
        <w:rPr>
          <w:color w:val="auto"/>
          <w:highlight w:val="none"/>
        </w:rPr>
      </w:r>
      <w:bookmarkStart w:id="409" w:name="_Toc312678035"/>
      <w:r>
        <w:rPr>
          <w:rFonts w:hint="eastAsia" w:ascii="宋体" w:hAnsi="宋体" w:eastAsia="宋体" w:cs="宋体"/>
          <w:color w:val="auto"/>
          <w:sz w:val="24"/>
          <w:szCs w:val="24"/>
          <w:highlight w:val="none"/>
        </w:rPr>
        <w:t xml:space="preserve">0.4.1 依法必须招标的暂估价项目</w:t>
      </w:r>
      <w:bookmarkEnd w:id="407"/>
      <w:r>
        <w:rPr>
          <w:color w:val="auto"/>
          <w:highlight w:val="none"/>
        </w:rPr>
      </w:r>
      <w:bookmarkEnd w:id="408"/>
      <w:r>
        <w:rPr>
          <w:color w:val="auto"/>
          <w:highlight w:val="none"/>
        </w:rPr>
      </w:r>
      <w:bookmarkEnd w:id="409"/>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对于依法必须招标的暂估价项目的确认和批准采取第种方式确定。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10.4.2 不属于依法必须招标的暂估价项目</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对于不属于依法必须招标的暂估价项目的确认和批准采取第种方式确定。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第3种方式：承包人直接实施的暂估价项目</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暂列金额</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410" w:name="_Toc351203643"/>
      <w:r>
        <w:rPr>
          <w:rFonts w:hint="eastAsia" w:ascii="宋体" w:hAnsi="宋体" w:eastAsia="宋体" w:cs="宋体"/>
          <w:bCs/>
          <w:color w:val="auto"/>
          <w:sz w:val="24"/>
          <w:szCs w:val="24"/>
          <w:highlight w:val="none"/>
        </w:rPr>
        <w:t xml:space="preserve">11. 价格调整</w:t>
      </w:r>
      <w:bookmarkEnd w:id="410"/>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color w:val="auto"/>
          <w:highlight w:val="none"/>
        </w:rPr>
      </w:r>
      <w:bookmarkStart w:id="411" w:name="_Toc296891241"/>
      <w:r>
        <w:rPr>
          <w:color w:val="auto"/>
          <w:highlight w:val="none"/>
        </w:rPr>
      </w:r>
      <w:bookmarkStart w:id="412" w:name="_Toc292559406"/>
      <w:r>
        <w:rPr>
          <w:color w:val="auto"/>
          <w:highlight w:val="none"/>
        </w:rPr>
      </w:r>
      <w:bookmarkStart w:id="413" w:name="_Toc292559911"/>
      <w:r>
        <w:rPr>
          <w:color w:val="auto"/>
          <w:highlight w:val="none"/>
        </w:rPr>
      </w:r>
      <w:bookmarkStart w:id="414" w:name="_Toc300935000"/>
      <w:r>
        <w:rPr>
          <w:color w:val="auto"/>
          <w:highlight w:val="none"/>
        </w:rPr>
      </w:r>
      <w:bookmarkStart w:id="415" w:name="_Toc296347200"/>
      <w:r>
        <w:rPr>
          <w:color w:val="auto"/>
          <w:highlight w:val="none"/>
        </w:rPr>
      </w:r>
      <w:bookmarkStart w:id="416" w:name="_Toc297123550"/>
      <w:r>
        <w:rPr>
          <w:color w:val="auto"/>
          <w:highlight w:val="none"/>
        </w:rPr>
      </w:r>
      <w:bookmarkStart w:id="417" w:name="_Toc304295577"/>
      <w:r>
        <w:rPr>
          <w:color w:val="auto"/>
          <w:highlight w:val="none"/>
        </w:rPr>
      </w:r>
      <w:bookmarkStart w:id="418" w:name="_Toc297120501"/>
      <w:r>
        <w:rPr>
          <w:color w:val="auto"/>
          <w:highlight w:val="none"/>
        </w:rPr>
      </w:r>
      <w:bookmarkStart w:id="419" w:name="_Toc296503201"/>
      <w:r>
        <w:rPr>
          <w:color w:val="auto"/>
          <w:highlight w:val="none"/>
        </w:rPr>
      </w:r>
      <w:bookmarkStart w:id="420" w:name="_Toc303539157"/>
      <w:r>
        <w:rPr>
          <w:color w:val="auto"/>
          <w:highlight w:val="none"/>
        </w:rPr>
      </w:r>
      <w:bookmarkStart w:id="421" w:name="_Toc296944540"/>
      <w:r>
        <w:rPr>
          <w:color w:val="auto"/>
          <w:highlight w:val="none"/>
        </w:rPr>
      </w:r>
      <w:bookmarkStart w:id="422" w:name="_Toc312678039"/>
      <w:r>
        <w:rPr>
          <w:color w:val="auto"/>
          <w:highlight w:val="none"/>
        </w:rPr>
      </w:r>
      <w:bookmarkStart w:id="423" w:name="_Toc296891029"/>
      <w:r>
        <w:rPr>
          <w:color w:val="auto"/>
          <w:highlight w:val="none"/>
        </w:rPr>
      </w:r>
      <w:bookmarkStart w:id="424" w:name="_Toc297048387"/>
      <w:r>
        <w:rPr>
          <w:color w:val="auto"/>
          <w:highlight w:val="none"/>
        </w:rPr>
      </w:r>
      <w:bookmarkStart w:id="425" w:name="_Toc296346702"/>
      <w:r>
        <w:rPr>
          <w:color w:val="auto"/>
          <w:highlight w:val="none"/>
        </w:rPr>
      </w:r>
      <w:bookmarkStart w:id="426" w:name="_Toc297216209"/>
      <w:r>
        <w:rPr>
          <w:rFonts w:hint="eastAsia" w:ascii="宋体" w:hAnsi="宋体" w:eastAsia="宋体" w:cs="宋体"/>
          <w:color w:val="auto"/>
          <w:sz w:val="24"/>
          <w:szCs w:val="24"/>
          <w:highlight w:val="none"/>
        </w:rPr>
        <w:t xml:space="preserve">11.1 市场价格波动引起的调整</w:t>
      </w:r>
      <w:bookmarkEnd w:id="411"/>
      <w:r>
        <w:rPr>
          <w:color w:val="auto"/>
          <w:highlight w:val="none"/>
        </w:rPr>
      </w:r>
      <w:bookmarkEnd w:id="412"/>
      <w:r>
        <w:rPr>
          <w:color w:val="auto"/>
          <w:highlight w:val="none"/>
        </w:rPr>
      </w:r>
      <w:bookmarkEnd w:id="413"/>
      <w:r>
        <w:rPr>
          <w:color w:val="auto"/>
          <w:highlight w:val="none"/>
        </w:rPr>
      </w:r>
      <w:bookmarkEnd w:id="414"/>
      <w:r>
        <w:rPr>
          <w:color w:val="auto"/>
          <w:highlight w:val="none"/>
        </w:rPr>
      </w:r>
      <w:bookmarkEnd w:id="415"/>
      <w:r>
        <w:rPr>
          <w:color w:val="auto"/>
          <w:highlight w:val="none"/>
        </w:rPr>
      </w:r>
      <w:bookmarkEnd w:id="416"/>
      <w:r>
        <w:rPr>
          <w:color w:val="auto"/>
          <w:highlight w:val="none"/>
        </w:rPr>
      </w:r>
      <w:bookmarkEnd w:id="417"/>
      <w:r>
        <w:rPr>
          <w:color w:val="auto"/>
          <w:highlight w:val="none"/>
        </w:rPr>
      </w:r>
      <w:bookmarkEnd w:id="418"/>
      <w:r>
        <w:rPr>
          <w:color w:val="auto"/>
          <w:highlight w:val="none"/>
        </w:rPr>
      </w:r>
      <w:bookmarkEnd w:id="419"/>
      <w:r>
        <w:rPr>
          <w:color w:val="auto"/>
          <w:highlight w:val="none"/>
        </w:rPr>
      </w:r>
      <w:bookmarkEnd w:id="420"/>
      <w:r>
        <w:rPr>
          <w:color w:val="auto"/>
          <w:highlight w:val="none"/>
        </w:rPr>
      </w:r>
      <w:bookmarkEnd w:id="421"/>
      <w:r>
        <w:rPr>
          <w:color w:val="auto"/>
          <w:highlight w:val="none"/>
        </w:rPr>
      </w:r>
      <w:bookmarkEnd w:id="422"/>
      <w:r>
        <w:rPr>
          <w:color w:val="auto"/>
          <w:highlight w:val="none"/>
        </w:rPr>
      </w:r>
      <w:bookmarkEnd w:id="423"/>
      <w:r>
        <w:rPr>
          <w:color w:val="auto"/>
          <w:highlight w:val="none"/>
        </w:rPr>
      </w:r>
      <w:bookmarkEnd w:id="424"/>
      <w:r>
        <w:rPr>
          <w:color w:val="auto"/>
          <w:highlight w:val="none"/>
        </w:rPr>
      </w:r>
      <w:bookmarkEnd w:id="425"/>
      <w:r>
        <w:rPr>
          <w:color w:val="auto"/>
          <w:highlight w:val="none"/>
        </w:rPr>
      </w:r>
      <w:bookmarkEnd w:id="426"/>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否</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因市场价格波动调整合同价格，采用以下第种方式对合同价格进行调整：</w:t>
      </w:r>
      <w:r>
        <w:rPr>
          <w:rFonts w:hint="eastAsia" w:ascii="宋体" w:hAnsi="宋体" w:eastAsia="宋体" w:cs="宋体"/>
          <w:color w:val="auto"/>
          <w:sz w:val="24"/>
          <w:szCs w:val="24"/>
          <w:highlight w:val="none"/>
          <w:lang w:val="en-US" w:eastAsia="zh-CN"/>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第1种方式：采用价格指数进行价格调整。</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关于各可调因子、定值和变值权重，以及基本价格指数及其来源的约定：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第2种方式：采用造价信息进行价格调整。</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（2）关于基准价格的约定：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color w:val="auto"/>
          <w:highlight w:val="none"/>
        </w:rPr>
      </w:r>
    </w:p>
    <w:p>
      <w:pPr>
        <w:ind w:left="0" w:firstLine="645"/>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第3种方式：其他价格调整方式：</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11.2双方约定合同价款的调整因素： </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u w:val="single"/>
        </w:rPr>
        <w:t xml:space="preserve">若施工中出现施工图纸与工程量清单特征不符的，发、承包双方应按新的项目特征确定相应工程量清单的综合单价；</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承包方应根据自身生产力水平对照招标清单逐项进行报价，不得低于其成本报价，发包方要求追加工作量，承包方不得拒绝；对于明显高于市场价格，显失公平的清单项，经该项目总监理工程师或项目咨询造价工程师认定后，发包方有权不按承包方报价进行进度款支付及结算</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承包方应与发包方进行谈判，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因承包方自身原因而导致的工程变更，承包方无权要求追加合同价款及工期延长。</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工程竣工验收结束后，承包方应该做到工完场清，如果施工便道、塔吊基础等没有清理，则发包方有权委托其他单位拆除清理，具体费用从承包方工程款中扣除，若发包方要求保留，则不予扣除承包方费用。</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在工程实施过程中，承包方不得因为与发包方有分歧而影响整个工程的施工进度，若因此引起工期延误，则由承包方支付工期违约金，按合同工期违约条款执行。</w:t>
      </w:r>
      <w:r>
        <w:rPr>
          <w:color w:val="auto"/>
          <w:highlight w:val="none"/>
        </w:rPr>
      </w:r>
    </w:p>
    <w:p>
      <w:pPr>
        <w:ind w:left="0"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约定未尽事项，按①本合同执行期间的政策性文件②甲乙双方友好协商，依次处理解决。</w:t>
      </w:r>
      <w:bookmarkEnd w:id="314"/>
      <w:r>
        <w:rPr>
          <w:color w:val="auto"/>
          <w:highlight w:val="none"/>
        </w:rPr>
      </w:r>
      <w:bookmarkEnd w:id="315"/>
      <w:r>
        <w:rPr>
          <w:color w:val="auto"/>
          <w:highlight w:val="none"/>
        </w:rPr>
      </w:r>
      <w:bookmarkEnd w:id="316"/>
      <w:r>
        <w:rPr>
          <w:color w:val="auto"/>
          <w:highlight w:val="none"/>
        </w:rPr>
      </w:r>
      <w:bookmarkEnd w:id="317"/>
      <w:r>
        <w:rPr>
          <w:color w:val="auto"/>
          <w:highlight w:val="none"/>
        </w:rPr>
      </w:r>
      <w:bookmarkEnd w:id="318"/>
      <w:r>
        <w:rPr>
          <w:color w:val="auto"/>
          <w:highlight w:val="none"/>
        </w:rPr>
      </w:r>
      <w:bookmarkEnd w:id="319"/>
      <w:r>
        <w:rPr>
          <w:color w:val="auto"/>
          <w:highlight w:val="none"/>
        </w:rPr>
      </w:r>
      <w:r>
        <w:rPr>
          <w:color w:val="auto"/>
          <w:highlight w:val="none"/>
        </w:rPr>
      </w:r>
    </w:p>
    <w:p>
      <w:pPr>
        <w:ind w:left="0"/>
        <w:keepLines/>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427" w:name="_Toc296503205"/>
      <w:r>
        <w:rPr>
          <w:color w:val="auto"/>
          <w:highlight w:val="none"/>
        </w:rPr>
      </w:r>
      <w:bookmarkStart w:id="428" w:name="_Toc296891033"/>
      <w:r>
        <w:rPr>
          <w:color w:val="auto"/>
          <w:highlight w:val="none"/>
        </w:rPr>
      </w:r>
      <w:bookmarkStart w:id="429" w:name="_Toc297120505"/>
      <w:r>
        <w:rPr>
          <w:color w:val="auto"/>
          <w:highlight w:val="none"/>
        </w:rPr>
      </w:r>
      <w:bookmarkStart w:id="430" w:name="_Toc296347204"/>
      <w:r>
        <w:rPr>
          <w:color w:val="auto"/>
          <w:highlight w:val="none"/>
        </w:rPr>
      </w:r>
      <w:bookmarkStart w:id="431" w:name="_Toc297048391"/>
      <w:r>
        <w:rPr>
          <w:color w:val="auto"/>
          <w:highlight w:val="none"/>
        </w:rPr>
      </w:r>
      <w:bookmarkStart w:id="432" w:name="_Toc296944544"/>
      <w:r>
        <w:rPr>
          <w:color w:val="auto"/>
          <w:highlight w:val="none"/>
        </w:rPr>
      </w:r>
      <w:bookmarkStart w:id="433" w:name="_Toc292559410"/>
      <w:r>
        <w:rPr>
          <w:color w:val="auto"/>
          <w:highlight w:val="none"/>
        </w:rPr>
      </w:r>
      <w:bookmarkStart w:id="434" w:name="_Toc296346706"/>
      <w:r>
        <w:rPr>
          <w:color w:val="auto"/>
          <w:highlight w:val="none"/>
        </w:rPr>
      </w:r>
      <w:bookmarkStart w:id="435" w:name="_Toc296891245"/>
      <w:r>
        <w:rPr>
          <w:color w:val="auto"/>
          <w:highlight w:val="none"/>
        </w:rPr>
      </w:r>
      <w:bookmarkStart w:id="436" w:name="_Toc292559915"/>
      <w:r>
        <w:rPr>
          <w:color w:val="auto"/>
          <w:highlight w:val="none"/>
        </w:rPr>
      </w:r>
      <w:bookmarkStart w:id="437" w:name="_Toc312678040"/>
      <w:r>
        <w:rPr>
          <w:color w:val="auto"/>
          <w:highlight w:val="none"/>
        </w:rPr>
      </w:r>
      <w:bookmarkStart w:id="438" w:name="_Toc303539159"/>
      <w:r>
        <w:rPr>
          <w:color w:val="auto"/>
          <w:highlight w:val="none"/>
        </w:rPr>
      </w:r>
      <w:bookmarkStart w:id="439" w:name="_Toc297216211"/>
      <w:r>
        <w:rPr>
          <w:color w:val="auto"/>
          <w:highlight w:val="none"/>
        </w:rPr>
      </w:r>
      <w:bookmarkStart w:id="440" w:name="_Toc297123552"/>
      <w:r>
        <w:rPr>
          <w:color w:val="auto"/>
          <w:highlight w:val="none"/>
        </w:rPr>
      </w:r>
      <w:bookmarkStart w:id="441" w:name="_Toc304295579"/>
      <w:r>
        <w:rPr>
          <w:color w:val="auto"/>
          <w:highlight w:val="none"/>
        </w:rPr>
      </w:r>
      <w:bookmarkStart w:id="442" w:name="_Toc300935002"/>
      <w:r>
        <w:rPr>
          <w:color w:val="auto"/>
          <w:highlight w:val="none"/>
        </w:rPr>
      </w:r>
      <w:bookmarkStart w:id="443" w:name="_Toc351203644"/>
      <w:r>
        <w:rPr>
          <w:rFonts w:hint="eastAsia" w:ascii="宋体" w:hAnsi="宋体" w:eastAsia="宋体" w:cs="宋体"/>
          <w:bCs/>
          <w:color w:val="auto"/>
          <w:sz w:val="24"/>
          <w:szCs w:val="24"/>
          <w:highlight w:val="none"/>
        </w:rPr>
        <w:t xml:space="preserve">12. </w:t>
      </w:r>
      <w:bookmarkEnd w:id="427"/>
      <w:r>
        <w:rPr>
          <w:color w:val="auto"/>
          <w:highlight w:val="none"/>
        </w:rPr>
      </w:r>
      <w:bookmarkEnd w:id="428"/>
      <w:r>
        <w:rPr>
          <w:color w:val="auto"/>
          <w:highlight w:val="none"/>
        </w:rPr>
      </w:r>
      <w:bookmarkEnd w:id="429"/>
      <w:r>
        <w:rPr>
          <w:color w:val="auto"/>
          <w:highlight w:val="none"/>
        </w:rPr>
      </w:r>
      <w:bookmarkEnd w:id="430"/>
      <w:r>
        <w:rPr>
          <w:color w:val="auto"/>
          <w:highlight w:val="none"/>
        </w:rPr>
      </w:r>
      <w:bookmarkEnd w:id="431"/>
      <w:r>
        <w:rPr>
          <w:color w:val="auto"/>
          <w:highlight w:val="none"/>
        </w:rPr>
      </w:r>
      <w:bookmarkEnd w:id="432"/>
      <w:r>
        <w:rPr>
          <w:color w:val="auto"/>
          <w:highlight w:val="none"/>
        </w:rPr>
      </w:r>
      <w:bookmarkEnd w:id="433"/>
      <w:r>
        <w:rPr>
          <w:color w:val="auto"/>
          <w:highlight w:val="none"/>
        </w:rPr>
      </w:r>
      <w:bookmarkEnd w:id="434"/>
      <w:r>
        <w:rPr>
          <w:color w:val="auto"/>
          <w:highlight w:val="none"/>
        </w:rPr>
      </w:r>
      <w:bookmarkEnd w:id="435"/>
      <w:r>
        <w:rPr>
          <w:color w:val="auto"/>
          <w:highlight w:val="none"/>
        </w:rPr>
      </w:r>
      <w:bookmarkEnd w:id="436"/>
      <w:r>
        <w:rPr>
          <w:rFonts w:hint="eastAsia" w:ascii="宋体" w:hAnsi="宋体" w:eastAsia="宋体" w:cs="宋体"/>
          <w:bCs/>
          <w:color w:val="auto"/>
          <w:sz w:val="24"/>
          <w:szCs w:val="24"/>
          <w:highlight w:val="none"/>
        </w:rPr>
        <w:t xml:space="preserve">合同价格、计量与支付</w:t>
      </w:r>
      <w:bookmarkEnd w:id="437"/>
      <w:r>
        <w:rPr>
          <w:color w:val="auto"/>
          <w:highlight w:val="none"/>
        </w:rPr>
      </w:r>
      <w:bookmarkEnd w:id="438"/>
      <w:r>
        <w:rPr>
          <w:color w:val="auto"/>
          <w:highlight w:val="none"/>
        </w:rPr>
      </w:r>
      <w:bookmarkEnd w:id="439"/>
      <w:r>
        <w:rPr>
          <w:color w:val="auto"/>
          <w:highlight w:val="none"/>
        </w:rPr>
      </w:r>
      <w:bookmarkEnd w:id="440"/>
      <w:r>
        <w:rPr>
          <w:color w:val="auto"/>
          <w:highlight w:val="none"/>
        </w:rPr>
      </w:r>
      <w:bookmarkEnd w:id="441"/>
      <w:r>
        <w:rPr>
          <w:color w:val="auto"/>
          <w:highlight w:val="none"/>
        </w:rPr>
      </w:r>
      <w:bookmarkEnd w:id="442"/>
      <w:r>
        <w:rPr>
          <w:color w:val="auto"/>
          <w:highlight w:val="none"/>
        </w:rPr>
      </w:r>
      <w:bookmarkEnd w:id="443"/>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color w:val="auto"/>
          <w:highlight w:val="none"/>
        </w:rPr>
      </w:r>
      <w:bookmarkStart w:id="444" w:name="_Toc292559916"/>
      <w:r>
        <w:rPr>
          <w:color w:val="auto"/>
          <w:highlight w:val="none"/>
        </w:rPr>
      </w:r>
      <w:bookmarkStart w:id="445" w:name="_Toc267251461"/>
      <w:r>
        <w:rPr>
          <w:color w:val="auto"/>
          <w:highlight w:val="none"/>
        </w:rPr>
      </w:r>
      <w:bookmarkStart w:id="446" w:name="_Toc292559411"/>
      <w:r>
        <w:rPr>
          <w:color w:val="auto"/>
          <w:highlight w:val="none"/>
        </w:rPr>
      </w:r>
      <w:bookmarkStart w:id="447" w:name="_Toc296503206"/>
      <w:r>
        <w:rPr>
          <w:color w:val="auto"/>
          <w:highlight w:val="none"/>
        </w:rPr>
      </w:r>
      <w:bookmarkStart w:id="448" w:name="_Toc296891246"/>
      <w:r>
        <w:rPr>
          <w:color w:val="auto"/>
          <w:highlight w:val="none"/>
        </w:rPr>
      </w:r>
      <w:bookmarkStart w:id="449" w:name="_Toc296346707"/>
      <w:r>
        <w:rPr>
          <w:color w:val="auto"/>
          <w:highlight w:val="none"/>
        </w:rPr>
      </w:r>
      <w:bookmarkStart w:id="450" w:name="_Toc297048392"/>
      <w:r>
        <w:rPr>
          <w:color w:val="auto"/>
          <w:highlight w:val="none"/>
        </w:rPr>
      </w:r>
      <w:bookmarkStart w:id="451" w:name="_Toc297120506"/>
      <w:r>
        <w:rPr>
          <w:color w:val="auto"/>
          <w:highlight w:val="none"/>
        </w:rPr>
      </w:r>
      <w:bookmarkStart w:id="452" w:name="_Toc296347205"/>
      <w:r>
        <w:rPr>
          <w:color w:val="auto"/>
          <w:highlight w:val="none"/>
        </w:rPr>
      </w:r>
      <w:bookmarkStart w:id="453" w:name="_Toc296891034"/>
      <w:r>
        <w:rPr>
          <w:color w:val="auto"/>
          <w:highlight w:val="none"/>
        </w:rPr>
      </w:r>
      <w:bookmarkStart w:id="454" w:name="_Toc296944545"/>
      <w:r>
        <w:rPr>
          <w:color w:val="auto"/>
          <w:highlight w:val="none"/>
        </w:rPr>
      </w:r>
      <w:bookmarkStart w:id="455" w:name="_Toc297123553"/>
      <w:r>
        <w:rPr>
          <w:color w:val="auto"/>
          <w:highlight w:val="none"/>
        </w:rPr>
      </w:r>
      <w:bookmarkStart w:id="456" w:name="_Toc300935003"/>
      <w:r>
        <w:rPr>
          <w:color w:val="auto"/>
          <w:highlight w:val="none"/>
        </w:rPr>
      </w:r>
      <w:bookmarkStart w:id="457" w:name="_Toc304295580"/>
      <w:r>
        <w:rPr>
          <w:color w:val="auto"/>
          <w:highlight w:val="none"/>
        </w:rPr>
      </w:r>
      <w:bookmarkStart w:id="458" w:name="_Toc303539160"/>
      <w:r>
        <w:rPr>
          <w:color w:val="auto"/>
          <w:highlight w:val="none"/>
        </w:rPr>
      </w:r>
      <w:bookmarkStart w:id="459" w:name="_Toc312678041"/>
      <w:r>
        <w:rPr>
          <w:color w:val="auto"/>
          <w:highlight w:val="none"/>
        </w:rPr>
      </w:r>
      <w:bookmarkStart w:id="460" w:name="_Toc297216212"/>
      <w:r>
        <w:rPr>
          <w:rFonts w:hint="eastAsia" w:ascii="宋体" w:hAnsi="宋体" w:eastAsia="宋体" w:cs="宋体"/>
          <w:color w:val="auto"/>
          <w:sz w:val="24"/>
          <w:szCs w:val="24"/>
          <w:highlight w:val="none"/>
        </w:rPr>
        <w:t xml:space="preserve">12.1 合</w:t>
      </w:r>
      <w:bookmarkEnd w:id="444"/>
      <w:r>
        <w:rPr>
          <w:color w:val="auto"/>
          <w:highlight w:val="none"/>
        </w:rPr>
      </w:r>
      <w:bookmarkEnd w:id="445"/>
      <w:r>
        <w:rPr>
          <w:color w:val="auto"/>
          <w:highlight w:val="none"/>
        </w:rPr>
      </w:r>
      <w:bookmarkEnd w:id="446"/>
      <w:r>
        <w:rPr>
          <w:rFonts w:hint="eastAsia" w:ascii="宋体" w:hAnsi="宋体" w:eastAsia="宋体" w:cs="宋体"/>
          <w:color w:val="auto"/>
          <w:sz w:val="24"/>
          <w:szCs w:val="24"/>
          <w:highlight w:val="none"/>
        </w:rPr>
        <w:t xml:space="preserve">同价</w:t>
      </w:r>
      <w:bookmarkEnd w:id="447"/>
      <w:r>
        <w:rPr>
          <w:color w:val="auto"/>
          <w:highlight w:val="none"/>
        </w:rPr>
      </w:r>
      <w:bookmarkEnd w:id="448"/>
      <w:r>
        <w:rPr>
          <w:color w:val="auto"/>
          <w:highlight w:val="none"/>
        </w:rPr>
      </w:r>
      <w:bookmarkEnd w:id="449"/>
      <w:r>
        <w:rPr>
          <w:color w:val="auto"/>
          <w:highlight w:val="none"/>
        </w:rPr>
      </w:r>
      <w:bookmarkEnd w:id="450"/>
      <w:r>
        <w:rPr>
          <w:color w:val="auto"/>
          <w:highlight w:val="none"/>
        </w:rPr>
      </w:r>
      <w:bookmarkEnd w:id="451"/>
      <w:r>
        <w:rPr>
          <w:color w:val="auto"/>
          <w:highlight w:val="none"/>
        </w:rPr>
      </w:r>
      <w:bookmarkEnd w:id="452"/>
      <w:r>
        <w:rPr>
          <w:color w:val="auto"/>
          <w:highlight w:val="none"/>
        </w:rPr>
      </w:r>
      <w:bookmarkEnd w:id="453"/>
      <w:r>
        <w:rPr>
          <w:color w:val="auto"/>
          <w:highlight w:val="none"/>
        </w:rPr>
      </w:r>
      <w:bookmarkEnd w:id="454"/>
      <w:r>
        <w:rPr>
          <w:rFonts w:hint="eastAsia" w:ascii="宋体" w:hAnsi="宋体" w:eastAsia="宋体" w:cs="宋体"/>
          <w:color w:val="auto"/>
          <w:sz w:val="24"/>
          <w:szCs w:val="24"/>
          <w:highlight w:val="none"/>
        </w:rPr>
        <w:t xml:space="preserve">格形式</w:t>
      </w:r>
      <w:bookmarkEnd w:id="455"/>
      <w:r>
        <w:rPr>
          <w:color w:val="auto"/>
          <w:highlight w:val="none"/>
        </w:rPr>
      </w:r>
      <w:bookmarkEnd w:id="456"/>
      <w:r>
        <w:rPr>
          <w:color w:val="auto"/>
          <w:highlight w:val="none"/>
        </w:rPr>
      </w:r>
      <w:bookmarkEnd w:id="457"/>
      <w:r>
        <w:rPr>
          <w:color w:val="auto"/>
          <w:highlight w:val="none"/>
        </w:rPr>
      </w:r>
      <w:bookmarkEnd w:id="458"/>
      <w:r>
        <w:rPr>
          <w:color w:val="auto"/>
          <w:highlight w:val="none"/>
        </w:rPr>
      </w:r>
      <w:bookmarkEnd w:id="459"/>
      <w:r>
        <w:rPr>
          <w:color w:val="auto"/>
          <w:highlight w:val="none"/>
        </w:rPr>
      </w:r>
      <w:bookmarkEnd w:id="460"/>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各种因素引起的材料价格、人工工资、施工机械使用费、管理费、利润等变化及风险因素</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完成的合格工程量，由承包人按规定的工程量计算规则计量并获得发包人认可</w:t>
      </w:r>
      <w:r>
        <w:rPr>
          <w:rFonts w:hint="eastAsia" w:ascii="宋体" w:hAnsi="宋体" w:eastAsia="宋体" w:cs="宋体"/>
          <w:color w:val="auto"/>
          <w:sz w:val="24"/>
          <w:szCs w:val="24"/>
          <w:highlight w:val="none"/>
        </w:rPr>
        <w:t xml:space="preserve">。</w:t>
      </w:r>
      <w:bookmarkEnd w:id="320"/>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其他价格方式：。</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color w:val="auto"/>
          <w:highlight w:val="none"/>
        </w:rPr>
      </w:r>
      <w:bookmarkStart w:id="461" w:name="_Toc297216213"/>
      <w:r>
        <w:rPr>
          <w:color w:val="auto"/>
          <w:highlight w:val="none"/>
        </w:rPr>
      </w:r>
      <w:bookmarkStart w:id="462" w:name="_Toc303539161"/>
      <w:r>
        <w:rPr>
          <w:color w:val="auto"/>
          <w:highlight w:val="none"/>
        </w:rPr>
      </w:r>
      <w:bookmarkStart w:id="463" w:name="_Toc304295581"/>
      <w:r>
        <w:rPr>
          <w:color w:val="auto"/>
          <w:highlight w:val="none"/>
        </w:rPr>
      </w:r>
      <w:bookmarkStart w:id="464" w:name="_Toc300935004"/>
      <w:r>
        <w:rPr>
          <w:color w:val="auto"/>
          <w:highlight w:val="none"/>
        </w:rPr>
      </w:r>
      <w:bookmarkStart w:id="465" w:name="_Toc312678042"/>
      <w:r>
        <w:rPr>
          <w:color w:val="auto"/>
          <w:highlight w:val="none"/>
        </w:rPr>
      </w:r>
      <w:bookmarkStart w:id="466" w:name="_Toc297123554"/>
      <w:r>
        <w:rPr>
          <w:color w:val="auto"/>
          <w:highlight w:val="none"/>
        </w:rPr>
      </w:r>
      <w:bookmarkStart w:id="467" w:name="_Toc296503207"/>
      <w:r>
        <w:rPr>
          <w:color w:val="auto"/>
          <w:highlight w:val="none"/>
        </w:rPr>
      </w:r>
      <w:bookmarkStart w:id="468" w:name="_Toc297120507"/>
      <w:r>
        <w:rPr>
          <w:color w:val="auto"/>
          <w:highlight w:val="none"/>
        </w:rPr>
      </w:r>
      <w:bookmarkStart w:id="469" w:name="_Toc297048393"/>
      <w:r>
        <w:rPr>
          <w:color w:val="auto"/>
          <w:highlight w:val="none"/>
        </w:rPr>
      </w:r>
      <w:bookmarkStart w:id="470" w:name="_Toc296347206"/>
      <w:r>
        <w:rPr>
          <w:color w:val="auto"/>
          <w:highlight w:val="none"/>
        </w:rPr>
      </w:r>
      <w:bookmarkStart w:id="471" w:name="_Toc296944546"/>
      <w:r>
        <w:rPr>
          <w:color w:val="auto"/>
          <w:highlight w:val="none"/>
        </w:rPr>
      </w:r>
      <w:bookmarkStart w:id="472" w:name="_Toc296346708"/>
      <w:r>
        <w:rPr>
          <w:color w:val="auto"/>
          <w:highlight w:val="none"/>
        </w:rPr>
      </w:r>
      <w:bookmarkStart w:id="473" w:name="_Toc296891035"/>
      <w:r>
        <w:rPr>
          <w:color w:val="auto"/>
          <w:highlight w:val="none"/>
        </w:rPr>
      </w:r>
      <w:bookmarkStart w:id="474" w:name="_Toc292559412"/>
      <w:r>
        <w:rPr>
          <w:color w:val="auto"/>
          <w:highlight w:val="none"/>
        </w:rPr>
      </w:r>
      <w:bookmarkStart w:id="475" w:name="_Toc296891247"/>
      <w:r>
        <w:rPr>
          <w:color w:val="auto"/>
          <w:highlight w:val="none"/>
        </w:rPr>
      </w:r>
      <w:bookmarkStart w:id="476" w:name="_Toc292559917"/>
      <w:r>
        <w:rPr>
          <w:rFonts w:hint="eastAsia" w:ascii="宋体" w:hAnsi="宋体" w:eastAsia="宋体" w:cs="宋体"/>
          <w:color w:val="auto"/>
          <w:sz w:val="24"/>
          <w:szCs w:val="24"/>
          <w:highlight w:val="none"/>
        </w:rPr>
        <w:t xml:space="preserve">12.2 预付款</w:t>
      </w:r>
      <w:bookmarkEnd w:id="461"/>
      <w:r>
        <w:rPr>
          <w:color w:val="auto"/>
          <w:highlight w:val="none"/>
        </w:rPr>
      </w:r>
      <w:bookmarkEnd w:id="462"/>
      <w:r>
        <w:rPr>
          <w:color w:val="auto"/>
          <w:highlight w:val="none"/>
        </w:rPr>
      </w:r>
      <w:bookmarkEnd w:id="463"/>
      <w:r>
        <w:rPr>
          <w:color w:val="auto"/>
          <w:highlight w:val="none"/>
        </w:rPr>
      </w:r>
      <w:bookmarkEnd w:id="464"/>
      <w:r>
        <w:rPr>
          <w:color w:val="auto"/>
          <w:highlight w:val="none"/>
        </w:rPr>
      </w:r>
      <w:bookmarkEnd w:id="465"/>
      <w:r>
        <w:rPr>
          <w:color w:val="auto"/>
          <w:highlight w:val="none"/>
        </w:rPr>
      </w:r>
      <w:bookmarkEnd w:id="466"/>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自合同签订后</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 预付款担保</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467"/>
      <w:r>
        <w:rPr>
          <w:color w:val="auto"/>
          <w:highlight w:val="none"/>
        </w:rPr>
      </w:r>
      <w:bookmarkEnd w:id="468"/>
      <w:r>
        <w:rPr>
          <w:color w:val="auto"/>
          <w:highlight w:val="none"/>
        </w:rPr>
      </w:r>
      <w:bookmarkEnd w:id="469"/>
      <w:r>
        <w:rPr>
          <w:color w:val="auto"/>
          <w:highlight w:val="none"/>
        </w:rPr>
      </w:r>
      <w:bookmarkEnd w:id="470"/>
      <w:r>
        <w:rPr>
          <w:color w:val="auto"/>
          <w:highlight w:val="none"/>
        </w:rPr>
      </w:r>
      <w:bookmarkEnd w:id="471"/>
      <w:r>
        <w:rPr>
          <w:color w:val="auto"/>
          <w:highlight w:val="none"/>
        </w:rPr>
      </w:r>
      <w:bookmarkEnd w:id="472"/>
      <w:r>
        <w:rPr>
          <w:color w:val="auto"/>
          <w:highlight w:val="none"/>
        </w:rPr>
      </w:r>
      <w:bookmarkEnd w:id="473"/>
      <w:r>
        <w:rPr>
          <w:color w:val="auto"/>
          <w:highlight w:val="none"/>
        </w:rPr>
      </w:r>
      <w:bookmarkEnd w:id="474"/>
      <w:r>
        <w:rPr>
          <w:color w:val="auto"/>
          <w:highlight w:val="none"/>
        </w:rPr>
      </w:r>
      <w:bookmarkEnd w:id="475"/>
      <w:r>
        <w:rPr>
          <w:color w:val="auto"/>
          <w:highlight w:val="none"/>
        </w:rPr>
      </w:r>
      <w:bookmarkEnd w:id="476"/>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按月计量</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工程进度款支付</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color w:val="auto"/>
          <w:highlight w:val="none"/>
        </w:rPr>
      </w:r>
      <w:bookmarkStart w:id="477" w:name="_Toc297048397"/>
      <w:r>
        <w:rPr>
          <w:color w:val="auto"/>
          <w:highlight w:val="none"/>
        </w:rPr>
      </w:r>
      <w:bookmarkStart w:id="478" w:name="_Toc296503211"/>
      <w:r>
        <w:rPr>
          <w:color w:val="auto"/>
          <w:highlight w:val="none"/>
        </w:rPr>
      </w:r>
      <w:bookmarkStart w:id="479" w:name="_Toc297123556"/>
      <w:r>
        <w:rPr>
          <w:color w:val="auto"/>
          <w:highlight w:val="none"/>
        </w:rPr>
      </w:r>
      <w:bookmarkStart w:id="480" w:name="_Toc296347210"/>
      <w:r>
        <w:rPr>
          <w:color w:val="auto"/>
          <w:highlight w:val="none"/>
        </w:rPr>
      </w:r>
      <w:bookmarkStart w:id="481" w:name="_Toc292559921"/>
      <w:r>
        <w:rPr>
          <w:color w:val="auto"/>
          <w:highlight w:val="none"/>
        </w:rPr>
      </w:r>
      <w:bookmarkStart w:id="482" w:name="_Toc296891251"/>
      <w:r>
        <w:rPr>
          <w:color w:val="auto"/>
          <w:highlight w:val="none"/>
        </w:rPr>
      </w:r>
      <w:bookmarkStart w:id="483" w:name="_Toc296346712"/>
      <w:r>
        <w:rPr>
          <w:color w:val="auto"/>
          <w:highlight w:val="none"/>
        </w:rPr>
      </w:r>
      <w:bookmarkStart w:id="484" w:name="_Toc296891039"/>
      <w:r>
        <w:rPr>
          <w:color w:val="auto"/>
          <w:highlight w:val="none"/>
        </w:rPr>
      </w:r>
      <w:bookmarkStart w:id="485" w:name="_Toc292559416"/>
      <w:r>
        <w:rPr>
          <w:color w:val="auto"/>
          <w:highlight w:val="none"/>
        </w:rPr>
      </w:r>
      <w:bookmarkStart w:id="486" w:name="_Toc303539163"/>
      <w:r>
        <w:rPr>
          <w:color w:val="auto"/>
          <w:highlight w:val="none"/>
        </w:rPr>
      </w:r>
      <w:bookmarkStart w:id="487" w:name="_Toc297216215"/>
      <w:r>
        <w:rPr>
          <w:color w:val="auto"/>
          <w:highlight w:val="none"/>
        </w:rPr>
      </w:r>
      <w:bookmarkStart w:id="488" w:name="_Toc297120511"/>
      <w:r>
        <w:rPr>
          <w:color w:val="auto"/>
          <w:highlight w:val="none"/>
        </w:rPr>
      </w:r>
      <w:bookmarkStart w:id="489" w:name="_Toc296944550"/>
      <w:r>
        <w:rPr>
          <w:color w:val="auto"/>
          <w:highlight w:val="none"/>
        </w:rPr>
      </w:r>
      <w:bookmarkStart w:id="490" w:name="_Toc300935006"/>
      <w:r>
        <w:rPr>
          <w:rFonts w:hint="eastAsia" w:ascii="宋体" w:hAnsi="宋体" w:eastAsia="宋体" w:cs="宋体"/>
          <w:color w:val="auto"/>
          <w:sz w:val="24"/>
          <w:szCs w:val="24"/>
          <w:highlight w:val="none"/>
        </w:rPr>
        <w:t xml:space="preserve">12.4.1 付款周期</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关于付款周期的约定：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按规定要求提供相应材料</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77"/>
      <w:r>
        <w:rPr>
          <w:color w:val="auto"/>
          <w:highlight w:val="none"/>
        </w:rPr>
      </w:r>
      <w:bookmarkEnd w:id="478"/>
      <w:r>
        <w:rPr>
          <w:color w:val="auto"/>
          <w:highlight w:val="none"/>
        </w:rPr>
      </w:r>
      <w:bookmarkEnd w:id="479"/>
      <w:r>
        <w:rPr>
          <w:color w:val="auto"/>
          <w:highlight w:val="none"/>
        </w:rPr>
      </w:r>
      <w:bookmarkEnd w:id="480"/>
      <w:r>
        <w:rPr>
          <w:color w:val="auto"/>
          <w:highlight w:val="none"/>
        </w:rPr>
      </w:r>
      <w:bookmarkEnd w:id="481"/>
      <w:r>
        <w:rPr>
          <w:color w:val="auto"/>
          <w:highlight w:val="none"/>
        </w:rPr>
      </w:r>
      <w:bookmarkEnd w:id="482"/>
      <w:r>
        <w:rPr>
          <w:color w:val="auto"/>
          <w:highlight w:val="none"/>
        </w:rPr>
      </w:r>
      <w:bookmarkEnd w:id="483"/>
      <w:r>
        <w:rPr>
          <w:color w:val="auto"/>
          <w:highlight w:val="none"/>
        </w:rPr>
      </w:r>
      <w:bookmarkEnd w:id="484"/>
      <w:r>
        <w:rPr>
          <w:color w:val="auto"/>
          <w:highlight w:val="none"/>
        </w:rPr>
      </w:r>
      <w:bookmarkEnd w:id="485"/>
      <w:r>
        <w:rPr>
          <w:color w:val="auto"/>
          <w:highlight w:val="none"/>
        </w:rPr>
      </w:r>
      <w:bookmarkEnd w:id="486"/>
      <w:r>
        <w:rPr>
          <w:color w:val="auto"/>
          <w:highlight w:val="none"/>
        </w:rPr>
      </w:r>
      <w:bookmarkEnd w:id="487"/>
      <w:r>
        <w:rPr>
          <w:color w:val="auto"/>
          <w:highlight w:val="none"/>
        </w:rPr>
      </w:r>
      <w:bookmarkEnd w:id="488"/>
      <w:r>
        <w:rPr>
          <w:color w:val="auto"/>
          <w:highlight w:val="none"/>
        </w:rPr>
      </w:r>
      <w:bookmarkEnd w:id="489"/>
      <w:r>
        <w:rPr>
          <w:color w:val="auto"/>
          <w:highlight w:val="none"/>
        </w:rPr>
      </w:r>
      <w:bookmarkEnd w:id="490"/>
      <w:r>
        <w:rPr>
          <w:rFonts w:hint="eastAsia" w:ascii="宋体" w:hAnsi="宋体" w:eastAsia="宋体" w:cs="宋体"/>
          <w:color w:val="auto"/>
          <w:sz w:val="24"/>
          <w:szCs w:val="24"/>
          <w:highlight w:val="none"/>
        </w:rPr>
        <w:t xml:space="preserve">2.4.3 进度付款申请单的提交</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525"/>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525"/>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12.4.5支付分解表的编制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491" w:name="_Toc303539172"/>
      <w:r>
        <w:rPr>
          <w:color w:val="auto"/>
          <w:highlight w:val="none"/>
        </w:rPr>
      </w:r>
      <w:bookmarkStart w:id="492" w:name="_Toc300935015"/>
      <w:r>
        <w:rPr>
          <w:color w:val="auto"/>
          <w:highlight w:val="none"/>
        </w:rPr>
      </w:r>
      <w:bookmarkStart w:id="493" w:name="_Toc297048405"/>
      <w:r>
        <w:rPr>
          <w:color w:val="auto"/>
          <w:highlight w:val="none"/>
        </w:rPr>
      </w:r>
      <w:bookmarkStart w:id="494" w:name="_Toc296347218"/>
      <w:r>
        <w:rPr>
          <w:color w:val="auto"/>
          <w:highlight w:val="none"/>
        </w:rPr>
      </w:r>
      <w:bookmarkStart w:id="495" w:name="_Toc292559424"/>
      <w:r>
        <w:rPr>
          <w:color w:val="auto"/>
          <w:highlight w:val="none"/>
        </w:rPr>
      </w:r>
      <w:bookmarkStart w:id="496" w:name="_Toc297216223"/>
      <w:r>
        <w:rPr>
          <w:color w:val="auto"/>
          <w:highlight w:val="none"/>
        </w:rPr>
      </w:r>
      <w:bookmarkStart w:id="497" w:name="_Toc292559929"/>
      <w:r>
        <w:rPr>
          <w:color w:val="auto"/>
          <w:highlight w:val="none"/>
        </w:rPr>
      </w:r>
      <w:bookmarkStart w:id="498" w:name="_Toc296944558"/>
      <w:r>
        <w:rPr>
          <w:color w:val="auto"/>
          <w:highlight w:val="none"/>
        </w:rPr>
      </w:r>
      <w:bookmarkStart w:id="499" w:name="_Toc351203645"/>
      <w:r>
        <w:rPr>
          <w:color w:val="auto"/>
          <w:highlight w:val="none"/>
        </w:rPr>
      </w:r>
      <w:bookmarkStart w:id="500" w:name="_Toc304295593"/>
      <w:r>
        <w:rPr>
          <w:color w:val="auto"/>
          <w:highlight w:val="none"/>
        </w:rPr>
      </w:r>
      <w:bookmarkStart w:id="501" w:name="_Toc296346720"/>
      <w:r>
        <w:rPr>
          <w:color w:val="auto"/>
          <w:highlight w:val="none"/>
        </w:rPr>
      </w:r>
      <w:bookmarkStart w:id="502" w:name="_Toc296503219"/>
      <w:r>
        <w:rPr>
          <w:color w:val="auto"/>
          <w:highlight w:val="none"/>
        </w:rPr>
      </w:r>
      <w:bookmarkStart w:id="503" w:name="_Toc312678053"/>
      <w:r>
        <w:rPr>
          <w:color w:val="auto"/>
          <w:highlight w:val="none"/>
        </w:rPr>
      </w:r>
      <w:bookmarkStart w:id="504" w:name="_Toc297120519"/>
      <w:r>
        <w:rPr>
          <w:color w:val="auto"/>
          <w:highlight w:val="none"/>
        </w:rPr>
      </w:r>
      <w:bookmarkStart w:id="505" w:name="_Toc296891259"/>
      <w:r>
        <w:rPr>
          <w:color w:val="auto"/>
          <w:highlight w:val="none"/>
        </w:rPr>
      </w:r>
      <w:bookmarkStart w:id="506" w:name="_Toc297123564"/>
      <w:r>
        <w:rPr>
          <w:color w:val="auto"/>
          <w:highlight w:val="none"/>
        </w:rPr>
      </w:r>
      <w:bookmarkStart w:id="507" w:name="_Toc296891047"/>
      <w:r>
        <w:rPr>
          <w:rFonts w:hint="eastAsia" w:ascii="宋体" w:hAnsi="宋体" w:eastAsia="宋体" w:cs="宋体"/>
          <w:bCs/>
          <w:color w:val="auto"/>
          <w:sz w:val="24"/>
          <w:szCs w:val="24"/>
          <w:highlight w:val="none"/>
        </w:rPr>
        <w:t xml:space="preserve">13. 验收和工程试车</w:t>
      </w:r>
      <w:bookmarkEnd w:id="491"/>
      <w:r>
        <w:rPr>
          <w:color w:val="auto"/>
          <w:highlight w:val="none"/>
        </w:rPr>
      </w:r>
      <w:bookmarkEnd w:id="492"/>
      <w:r>
        <w:rPr>
          <w:color w:val="auto"/>
          <w:highlight w:val="none"/>
        </w:rPr>
      </w:r>
      <w:bookmarkEnd w:id="493"/>
      <w:r>
        <w:rPr>
          <w:color w:val="auto"/>
          <w:highlight w:val="none"/>
        </w:rPr>
      </w:r>
      <w:bookmarkEnd w:id="494"/>
      <w:r>
        <w:rPr>
          <w:color w:val="auto"/>
          <w:highlight w:val="none"/>
        </w:rPr>
      </w:r>
      <w:bookmarkEnd w:id="495"/>
      <w:r>
        <w:rPr>
          <w:color w:val="auto"/>
          <w:highlight w:val="none"/>
        </w:rPr>
      </w:r>
      <w:bookmarkEnd w:id="496"/>
      <w:r>
        <w:rPr>
          <w:color w:val="auto"/>
          <w:highlight w:val="none"/>
        </w:rPr>
      </w:r>
      <w:bookmarkEnd w:id="497"/>
      <w:r>
        <w:rPr>
          <w:color w:val="auto"/>
          <w:highlight w:val="none"/>
        </w:rPr>
      </w:r>
      <w:bookmarkEnd w:id="498"/>
      <w:r>
        <w:rPr>
          <w:color w:val="auto"/>
          <w:highlight w:val="none"/>
        </w:rPr>
      </w:r>
      <w:bookmarkEnd w:id="499"/>
      <w:r>
        <w:rPr>
          <w:color w:val="auto"/>
          <w:highlight w:val="none"/>
        </w:rPr>
      </w:r>
      <w:bookmarkEnd w:id="500"/>
      <w:r>
        <w:rPr>
          <w:color w:val="auto"/>
          <w:highlight w:val="none"/>
        </w:rPr>
      </w:r>
      <w:bookmarkEnd w:id="501"/>
      <w:r>
        <w:rPr>
          <w:color w:val="auto"/>
          <w:highlight w:val="none"/>
        </w:rPr>
      </w:r>
      <w:bookmarkEnd w:id="502"/>
      <w:r>
        <w:rPr>
          <w:color w:val="auto"/>
          <w:highlight w:val="none"/>
        </w:rPr>
      </w:r>
      <w:bookmarkEnd w:id="503"/>
      <w:r>
        <w:rPr>
          <w:color w:val="auto"/>
          <w:highlight w:val="none"/>
        </w:rPr>
      </w:r>
      <w:bookmarkEnd w:id="504"/>
      <w:r>
        <w:rPr>
          <w:color w:val="auto"/>
          <w:highlight w:val="none"/>
        </w:rPr>
      </w:r>
      <w:bookmarkEnd w:id="505"/>
      <w:r>
        <w:rPr>
          <w:color w:val="auto"/>
          <w:highlight w:val="none"/>
        </w:rPr>
      </w:r>
      <w:bookmarkEnd w:id="506"/>
      <w:r>
        <w:rPr>
          <w:color w:val="auto"/>
          <w:highlight w:val="none"/>
        </w:rPr>
      </w:r>
      <w:bookmarkEnd w:id="507"/>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小时提交书面延期要求。</w:t>
      </w:r>
      <w:r>
        <w:rPr>
          <w:color w:val="auto"/>
          <w:highlight w:val="none"/>
        </w:rPr>
      </w:r>
    </w:p>
    <w:p>
      <w:pPr>
        <w:ind w:left="0" w:firstLine="420"/>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小时。</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color w:val="auto"/>
          <w:highlight w:val="none"/>
        </w:rPr>
      </w:r>
      <w:bookmarkStart w:id="508" w:name="_Toc296347222"/>
      <w:r>
        <w:rPr>
          <w:color w:val="auto"/>
          <w:highlight w:val="none"/>
        </w:rPr>
      </w:r>
      <w:bookmarkStart w:id="509" w:name="_Toc296503223"/>
      <w:r>
        <w:rPr>
          <w:color w:val="auto"/>
          <w:highlight w:val="none"/>
        </w:rPr>
      </w:r>
      <w:bookmarkStart w:id="510" w:name="_Toc300935016"/>
      <w:r>
        <w:rPr>
          <w:color w:val="auto"/>
          <w:highlight w:val="none"/>
        </w:rPr>
      </w:r>
      <w:bookmarkStart w:id="511" w:name="_Toc296891051"/>
      <w:r>
        <w:rPr>
          <w:color w:val="auto"/>
          <w:highlight w:val="none"/>
        </w:rPr>
      </w:r>
      <w:bookmarkStart w:id="512" w:name="_Toc312678056"/>
      <w:r>
        <w:rPr>
          <w:color w:val="auto"/>
          <w:highlight w:val="none"/>
        </w:rPr>
      </w:r>
      <w:bookmarkStart w:id="513" w:name="_Toc296891263"/>
      <w:r>
        <w:rPr>
          <w:color w:val="auto"/>
          <w:highlight w:val="none"/>
        </w:rPr>
      </w:r>
      <w:bookmarkStart w:id="514" w:name="_Toc292559933"/>
      <w:r>
        <w:rPr>
          <w:color w:val="auto"/>
          <w:highlight w:val="none"/>
        </w:rPr>
      </w:r>
      <w:bookmarkStart w:id="515" w:name="_Toc297120523"/>
      <w:r>
        <w:rPr>
          <w:color w:val="auto"/>
          <w:highlight w:val="none"/>
        </w:rPr>
      </w:r>
      <w:bookmarkStart w:id="516" w:name="_Toc304295596"/>
      <w:r>
        <w:rPr>
          <w:color w:val="auto"/>
          <w:highlight w:val="none"/>
        </w:rPr>
      </w:r>
      <w:bookmarkStart w:id="517" w:name="_Toc303539173"/>
      <w:r>
        <w:rPr>
          <w:color w:val="auto"/>
          <w:highlight w:val="none"/>
        </w:rPr>
      </w:r>
      <w:bookmarkStart w:id="518" w:name="_Toc297123565"/>
      <w:r>
        <w:rPr>
          <w:color w:val="auto"/>
          <w:highlight w:val="none"/>
        </w:rPr>
      </w:r>
      <w:bookmarkStart w:id="519" w:name="_Toc296346724"/>
      <w:r>
        <w:rPr>
          <w:color w:val="auto"/>
          <w:highlight w:val="none"/>
        </w:rPr>
      </w:r>
      <w:bookmarkStart w:id="520" w:name="_Toc297216224"/>
      <w:r>
        <w:rPr>
          <w:color w:val="auto"/>
          <w:highlight w:val="none"/>
        </w:rPr>
      </w:r>
      <w:bookmarkStart w:id="521" w:name="_Toc297048409"/>
      <w:r>
        <w:rPr>
          <w:color w:val="auto"/>
          <w:highlight w:val="none"/>
        </w:rPr>
      </w:r>
      <w:bookmarkStart w:id="522" w:name="_Toc296944562"/>
      <w:r>
        <w:rPr>
          <w:color w:val="auto"/>
          <w:highlight w:val="none"/>
        </w:rPr>
      </w:r>
      <w:bookmarkStart w:id="523" w:name="_Toc292559428"/>
      <w:r>
        <w:rPr>
          <w:color w:val="auto"/>
          <w:highlight w:val="none"/>
        </w:rPr>
      </w:r>
      <w:bookmarkStart w:id="524" w:name="_Toc267251475"/>
      <w:r>
        <w:rPr>
          <w:color w:val="auto"/>
          <w:highlight w:val="none"/>
        </w:rPr>
      </w:r>
      <w:bookmarkStart w:id="525" w:name="_Toc267251471"/>
      <w:r>
        <w:rPr>
          <w:color w:val="auto"/>
          <w:highlight w:val="none"/>
        </w:rPr>
      </w:r>
      <w:bookmarkStart w:id="526" w:name="_Toc267251474"/>
      <w:r>
        <w:rPr>
          <w:color w:val="auto"/>
          <w:highlight w:val="none"/>
        </w:rPr>
      </w:r>
      <w:bookmarkStart w:id="527" w:name="_Toc267251470"/>
      <w:r>
        <w:rPr>
          <w:color w:val="auto"/>
          <w:highlight w:val="none"/>
        </w:rPr>
      </w:r>
      <w:bookmarkStart w:id="528" w:name="_Toc267251473"/>
      <w:r>
        <w:rPr>
          <w:color w:val="auto"/>
          <w:highlight w:val="none"/>
        </w:rPr>
      </w:r>
      <w:bookmarkStart w:id="529" w:name="_Toc267251476"/>
      <w:r>
        <w:rPr>
          <w:color w:val="auto"/>
          <w:highlight w:val="none"/>
        </w:rPr>
      </w:r>
      <w:bookmarkStart w:id="530" w:name="_Toc267251472"/>
      <w:r>
        <w:rPr>
          <w:rFonts w:hint="eastAsia" w:ascii="宋体" w:hAnsi="宋体" w:eastAsia="宋体" w:cs="宋体"/>
          <w:color w:val="auto"/>
          <w:sz w:val="24"/>
          <w:szCs w:val="24"/>
          <w:highlight w:val="none"/>
        </w:rPr>
        <w:t xml:space="preserve">13.2 竣工验收</w:t>
      </w:r>
      <w:bookmarkEnd w:id="508"/>
      <w:r>
        <w:rPr>
          <w:color w:val="auto"/>
          <w:highlight w:val="none"/>
        </w:rPr>
      </w:r>
      <w:bookmarkEnd w:id="509"/>
      <w:r>
        <w:rPr>
          <w:color w:val="auto"/>
          <w:highlight w:val="none"/>
        </w:rPr>
      </w:r>
      <w:bookmarkEnd w:id="510"/>
      <w:r>
        <w:rPr>
          <w:color w:val="auto"/>
          <w:highlight w:val="none"/>
        </w:rPr>
      </w:r>
      <w:bookmarkEnd w:id="511"/>
      <w:r>
        <w:rPr>
          <w:color w:val="auto"/>
          <w:highlight w:val="none"/>
        </w:rPr>
      </w:r>
      <w:bookmarkEnd w:id="512"/>
      <w:r>
        <w:rPr>
          <w:color w:val="auto"/>
          <w:highlight w:val="none"/>
        </w:rPr>
      </w:r>
      <w:bookmarkEnd w:id="513"/>
      <w:r>
        <w:rPr>
          <w:color w:val="auto"/>
          <w:highlight w:val="none"/>
        </w:rPr>
      </w:r>
      <w:bookmarkEnd w:id="514"/>
      <w:r>
        <w:rPr>
          <w:color w:val="auto"/>
          <w:highlight w:val="none"/>
        </w:rPr>
      </w:r>
      <w:bookmarkEnd w:id="515"/>
      <w:r>
        <w:rPr>
          <w:color w:val="auto"/>
          <w:highlight w:val="none"/>
        </w:rPr>
      </w:r>
      <w:bookmarkEnd w:id="516"/>
      <w:r>
        <w:rPr>
          <w:color w:val="auto"/>
          <w:highlight w:val="none"/>
        </w:rPr>
      </w:r>
      <w:bookmarkEnd w:id="517"/>
      <w:r>
        <w:rPr>
          <w:color w:val="auto"/>
          <w:highlight w:val="none"/>
        </w:rPr>
      </w:r>
      <w:bookmarkEnd w:id="518"/>
      <w:r>
        <w:rPr>
          <w:color w:val="auto"/>
          <w:highlight w:val="none"/>
        </w:rPr>
      </w:r>
      <w:bookmarkEnd w:id="519"/>
      <w:r>
        <w:rPr>
          <w:color w:val="auto"/>
          <w:highlight w:val="none"/>
        </w:rPr>
      </w:r>
      <w:bookmarkEnd w:id="520"/>
      <w:r>
        <w:rPr>
          <w:color w:val="auto"/>
          <w:highlight w:val="none"/>
        </w:rPr>
      </w:r>
      <w:bookmarkEnd w:id="521"/>
      <w:r>
        <w:rPr>
          <w:color w:val="auto"/>
          <w:highlight w:val="none"/>
        </w:rPr>
      </w:r>
      <w:bookmarkEnd w:id="522"/>
      <w:r>
        <w:rPr>
          <w:color w:val="auto"/>
          <w:highlight w:val="none"/>
        </w:rPr>
      </w:r>
      <w:bookmarkEnd w:id="523"/>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color w:val="auto"/>
          <w:highlight w:val="none"/>
        </w:rPr>
      </w:r>
      <w:bookmarkStart w:id="531" w:name="_Toc280868704"/>
      <w:r>
        <w:rPr>
          <w:color w:val="auto"/>
          <w:highlight w:val="none"/>
        </w:rPr>
      </w:r>
      <w:bookmarkStart w:id="532" w:name="_Toc280868705"/>
      <w:r>
        <w:rPr>
          <w:color w:val="auto"/>
          <w:highlight w:val="none"/>
        </w:rPr>
      </w:r>
      <w:bookmarkStart w:id="533" w:name="_Toc280868706"/>
      <w:r>
        <w:rPr>
          <w:color w:val="auto"/>
          <w:highlight w:val="none"/>
        </w:rPr>
      </w:r>
      <w:bookmarkStart w:id="534" w:name="_Toc280868707"/>
      <w:r>
        <w:rPr>
          <w:color w:val="auto"/>
          <w:highlight w:val="none"/>
        </w:rPr>
      </w:r>
      <w:bookmarkStart w:id="535" w:name="_Toc280868708"/>
      <w:r>
        <w:rPr>
          <w:color w:val="auto"/>
          <w:highlight w:val="none"/>
        </w:rPr>
      </w:r>
      <w:bookmarkStart w:id="536" w:name="_Toc280868709"/>
      <w:r>
        <w:rPr>
          <w:rFonts w:hint="eastAsia" w:ascii="宋体" w:hAnsi="宋体" w:eastAsia="宋体" w:cs="宋体"/>
          <w:color w:val="auto"/>
          <w:sz w:val="24"/>
          <w:szCs w:val="24"/>
          <w:highlight w:val="none"/>
        </w:rPr>
        <w:t xml:space="preserve">13.2.1竣工验收程序</w:t>
      </w:r>
      <w:bookmarkEnd w:id="531"/>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①工程完工之日起7日内承包人应向发包人提出书面正式验收申请，并按要求提供竣工图纸、文字资料和工程照片等竣工资料。②竣工验收合格后5日内，承包人</w:t>
      </w:r>
      <w:r>
        <w:rPr>
          <w:rFonts w:hint="eastAsia" w:ascii="宋体" w:hAnsi="宋体" w:eastAsia="宋体" w:cs="宋体"/>
          <w:color w:val="auto"/>
          <w:sz w:val="24"/>
          <w:szCs w:val="24"/>
          <w:highlight w:val="none"/>
          <w:u w:val="single"/>
          <w:lang w:eastAsia="zh-CN"/>
        </w:rPr>
        <w:t xml:space="preserve">应</w:t>
      </w:r>
      <w:r>
        <w:rPr>
          <w:rFonts w:hint="eastAsia" w:ascii="宋体" w:hAnsi="宋体" w:eastAsia="宋体" w:cs="宋体"/>
          <w:color w:val="auto"/>
          <w:sz w:val="24"/>
          <w:szCs w:val="24"/>
          <w:highlight w:val="none"/>
          <w:u w:val="single"/>
        </w:rPr>
        <w:t xml:space="preserve">向总监提交工程竣工结算报告及送审资料。③工程完工验收合格后，按照财政投资评审操作规程申请项目结算评审，由评审中心对其工程结算进行评审，并出具评审报告。</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532"/>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533"/>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34"/>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工程试车</w:t>
      </w:r>
      <w:bookmarkEnd w:id="535"/>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试车程序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承担；</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承担。</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13.3.2投料试车</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13.4竣工退场</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537" w:name="_Toc351203646"/>
      <w:r>
        <w:rPr>
          <w:rFonts w:hint="eastAsia" w:ascii="宋体" w:hAnsi="宋体" w:eastAsia="宋体" w:cs="宋体"/>
          <w:bCs/>
          <w:color w:val="auto"/>
          <w:sz w:val="24"/>
          <w:szCs w:val="24"/>
          <w:highlight w:val="none"/>
        </w:rPr>
        <w:t xml:space="preserve">14. 竣工结算</w:t>
      </w:r>
      <w:bookmarkEnd w:id="537"/>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竣工结算申请</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color w:val="auto"/>
          <w:sz w:val="24"/>
          <w:szCs w:val="24"/>
          <w:highlight w:val="none"/>
          <w:u w:val="single"/>
        </w:rPr>
        <w:t xml:space="preserve">30日内</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14.3最终结清</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四份</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缺陷期满后无质量问题后</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按通用条款</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lang w:eastAsia="en-US"/>
        </w:rPr>
        <w:t xml:space="preserve">审计结束（收到最终审计报告）后付至合同价款的9</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lang w:eastAsia="en-US"/>
        </w:rPr>
        <w:t xml:space="preserve">%；余款待质保期</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五年）</w:t>
      </w:r>
      <w:r>
        <w:rPr>
          <w:rFonts w:hint="eastAsia" w:ascii="宋体" w:hAnsi="宋体" w:eastAsia="宋体" w:cs="宋体"/>
          <w:color w:val="auto"/>
          <w:sz w:val="24"/>
          <w:szCs w:val="24"/>
          <w:highlight w:val="none"/>
          <w:u w:val="single"/>
          <w:lang w:eastAsia="en-US"/>
        </w:rPr>
        <w:t xml:space="preserve">满后一次性支付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无息）</w:t>
      </w:r>
      <w:r>
        <w:rPr>
          <w:rFonts w:hint="eastAsia" w:ascii="宋体" w:hAnsi="宋体" w:eastAsia="宋体" w:cs="宋体"/>
          <w:color w:val="auto"/>
          <w:sz w:val="24"/>
          <w:szCs w:val="24"/>
          <w:highlight w:val="none"/>
        </w:rPr>
        <w:t xml:space="preserve">。</w:t>
      </w:r>
      <w:bookmarkEnd w:id="524"/>
      <w:r>
        <w:rPr>
          <w:color w:val="auto"/>
          <w:highlight w:val="none"/>
        </w:rPr>
      </w:r>
      <w:bookmarkEnd w:id="525"/>
      <w:r>
        <w:rPr>
          <w:color w:val="auto"/>
          <w:highlight w:val="none"/>
        </w:rPr>
      </w:r>
      <w:bookmarkEnd w:id="526"/>
      <w:r>
        <w:rPr>
          <w:color w:val="auto"/>
          <w:highlight w:val="none"/>
        </w:rPr>
      </w:r>
      <w:bookmarkEnd w:id="527"/>
      <w:r>
        <w:rPr>
          <w:color w:val="auto"/>
          <w:highlight w:val="none"/>
        </w:rPr>
      </w:r>
      <w:bookmarkEnd w:id="528"/>
      <w:r>
        <w:rPr>
          <w:color w:val="auto"/>
          <w:highlight w:val="none"/>
        </w:rPr>
      </w:r>
      <w:bookmarkEnd w:id="529"/>
      <w:r>
        <w:rPr>
          <w:color w:val="auto"/>
          <w:highlight w:val="none"/>
        </w:rPr>
      </w:r>
      <w:bookmarkEnd w:id="530"/>
      <w:r>
        <w:rPr>
          <w:color w:val="auto"/>
          <w:highlight w:val="none"/>
        </w:rPr>
      </w:r>
      <w:bookmarkEnd w:id="536"/>
      <w:r>
        <w:rPr>
          <w:color w:val="auto"/>
          <w:highlight w:val="none"/>
        </w:rPr>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538" w:name="_Toc351203647"/>
      <w:r>
        <w:rPr>
          <w:color w:val="auto"/>
          <w:highlight w:val="none"/>
        </w:rPr>
      </w:r>
      <w:bookmarkStart w:id="539" w:name="_Toc267251483"/>
      <w:r>
        <w:rPr>
          <w:color w:val="auto"/>
          <w:highlight w:val="none"/>
        </w:rPr>
      </w:r>
      <w:bookmarkStart w:id="540" w:name="_Toc267251484"/>
      <w:r>
        <w:rPr>
          <w:color w:val="auto"/>
          <w:highlight w:val="none"/>
        </w:rPr>
      </w:r>
      <w:bookmarkStart w:id="541" w:name="_Toc267251482"/>
      <w:r>
        <w:rPr>
          <w:color w:val="auto"/>
          <w:highlight w:val="none"/>
        </w:rPr>
      </w:r>
      <w:bookmarkStart w:id="542" w:name="_Toc267251485"/>
      <w:r>
        <w:rPr>
          <w:color w:val="auto"/>
          <w:highlight w:val="none"/>
        </w:rPr>
      </w:r>
      <w:bookmarkStart w:id="543" w:name="_Toc267251486"/>
      <w:r>
        <w:rPr>
          <w:color w:val="auto"/>
          <w:highlight w:val="none"/>
        </w:rPr>
      </w:r>
      <w:bookmarkStart w:id="544" w:name="_Toc267251489"/>
      <w:r>
        <w:rPr>
          <w:color w:val="auto"/>
          <w:highlight w:val="none"/>
        </w:rPr>
      </w:r>
      <w:bookmarkStart w:id="545" w:name="_Toc267251488"/>
      <w:r>
        <w:rPr>
          <w:color w:val="auto"/>
          <w:highlight w:val="none"/>
        </w:rPr>
      </w:r>
      <w:bookmarkStart w:id="546" w:name="_Toc267251490"/>
      <w:r>
        <w:rPr>
          <w:color w:val="auto"/>
          <w:highlight w:val="none"/>
        </w:rPr>
      </w:r>
      <w:bookmarkStart w:id="547" w:name="_Toc267251491"/>
      <w:r>
        <w:rPr>
          <w:color w:val="auto"/>
          <w:highlight w:val="none"/>
        </w:rPr>
      </w:r>
      <w:bookmarkStart w:id="548" w:name="_Toc267251497"/>
      <w:r>
        <w:rPr>
          <w:color w:val="auto"/>
          <w:highlight w:val="none"/>
        </w:rPr>
      </w:r>
      <w:bookmarkStart w:id="549" w:name="_Toc267251495"/>
      <w:r>
        <w:rPr>
          <w:color w:val="auto"/>
          <w:highlight w:val="none"/>
        </w:rPr>
      </w:r>
      <w:bookmarkStart w:id="550" w:name="_Toc267251502"/>
      <w:r>
        <w:rPr>
          <w:color w:val="auto"/>
          <w:highlight w:val="none"/>
        </w:rPr>
      </w:r>
      <w:bookmarkStart w:id="551" w:name="_Toc267251496"/>
      <w:r>
        <w:rPr>
          <w:color w:val="auto"/>
          <w:highlight w:val="none"/>
        </w:rPr>
      </w:r>
      <w:bookmarkStart w:id="552" w:name="_Toc267251499"/>
      <w:r>
        <w:rPr>
          <w:color w:val="auto"/>
          <w:highlight w:val="none"/>
        </w:rPr>
      </w:r>
      <w:bookmarkStart w:id="553" w:name="_Toc267251503"/>
      <w:r>
        <w:rPr>
          <w:color w:val="auto"/>
          <w:highlight w:val="none"/>
        </w:rPr>
      </w:r>
      <w:bookmarkStart w:id="554" w:name="_Toc267251492"/>
      <w:r>
        <w:rPr>
          <w:color w:val="auto"/>
          <w:highlight w:val="none"/>
        </w:rPr>
      </w:r>
      <w:bookmarkStart w:id="555" w:name="_Toc267251493"/>
      <w:r>
        <w:rPr>
          <w:color w:val="auto"/>
          <w:highlight w:val="none"/>
        </w:rPr>
      </w:r>
      <w:bookmarkStart w:id="556" w:name="_Toc267251498"/>
      <w:r>
        <w:rPr>
          <w:color w:val="auto"/>
          <w:highlight w:val="none"/>
        </w:rPr>
      </w:r>
      <w:bookmarkStart w:id="557" w:name="_Toc267251501"/>
      <w:r>
        <w:rPr>
          <w:color w:val="auto"/>
          <w:highlight w:val="none"/>
        </w:rPr>
      </w:r>
      <w:bookmarkStart w:id="558" w:name="_Toc267251494"/>
      <w:r>
        <w:rPr>
          <w:color w:val="auto"/>
          <w:highlight w:val="none"/>
        </w:rPr>
      </w:r>
      <w:bookmarkStart w:id="559" w:name="_Toc267251504"/>
      <w:r>
        <w:rPr>
          <w:color w:val="auto"/>
          <w:highlight w:val="none"/>
        </w:rPr>
      </w:r>
      <w:bookmarkStart w:id="560" w:name="_Toc267251506"/>
      <w:r>
        <w:rPr>
          <w:color w:val="auto"/>
          <w:highlight w:val="none"/>
        </w:rPr>
      </w:r>
      <w:bookmarkStart w:id="561" w:name="_Toc267251507"/>
      <w:r>
        <w:rPr>
          <w:color w:val="auto"/>
          <w:highlight w:val="none"/>
        </w:rPr>
      </w:r>
      <w:bookmarkStart w:id="562" w:name="_Toc267251508"/>
      <w:r>
        <w:rPr>
          <w:color w:val="auto"/>
          <w:highlight w:val="none"/>
        </w:rPr>
      </w:r>
      <w:bookmarkStart w:id="563" w:name="_Toc267251515"/>
      <w:r>
        <w:rPr>
          <w:color w:val="auto"/>
          <w:highlight w:val="none"/>
        </w:rPr>
      </w:r>
      <w:bookmarkStart w:id="564" w:name="_Toc267251513"/>
      <w:r>
        <w:rPr>
          <w:color w:val="auto"/>
          <w:highlight w:val="none"/>
        </w:rPr>
      </w:r>
      <w:bookmarkStart w:id="565" w:name="_Toc267251514"/>
      <w:r>
        <w:rPr>
          <w:color w:val="auto"/>
          <w:highlight w:val="none"/>
        </w:rPr>
      </w:r>
      <w:bookmarkStart w:id="566" w:name="_Toc267251509"/>
      <w:r>
        <w:rPr>
          <w:color w:val="auto"/>
          <w:highlight w:val="none"/>
        </w:rPr>
      </w:r>
      <w:bookmarkStart w:id="567" w:name="_Toc267251510"/>
      <w:r>
        <w:rPr>
          <w:color w:val="auto"/>
          <w:highlight w:val="none"/>
        </w:rPr>
      </w:r>
      <w:bookmarkStart w:id="568" w:name="_Toc267251511"/>
      <w:r>
        <w:rPr>
          <w:rFonts w:hint="eastAsia" w:ascii="宋体" w:hAnsi="宋体" w:eastAsia="宋体" w:cs="宋体"/>
          <w:bCs/>
          <w:color w:val="auto"/>
          <w:sz w:val="24"/>
          <w:szCs w:val="24"/>
          <w:highlight w:val="none"/>
        </w:rPr>
        <w:t xml:space="preserve">15. 缺陷责任期与保修</w:t>
      </w:r>
      <w:bookmarkEnd w:id="538"/>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539"/>
      <w:r>
        <w:rPr>
          <w:color w:val="auto"/>
          <w:highlight w:val="none"/>
        </w:rPr>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缺陷责任期满且无质量问题后</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15.2质量保证金</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扣留</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%的工程款；</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540"/>
      <w:r>
        <w:rPr>
          <w:color w:val="auto"/>
          <w:highlight w:val="none"/>
        </w:rPr>
      </w:r>
      <w:bookmarkEnd w:id="541"/>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542"/>
      <w:r>
        <w:rPr>
          <w:color w:val="auto"/>
          <w:highlight w:val="none"/>
        </w:rPr>
      </w:r>
      <w:r>
        <w:rPr>
          <w:color w:val="auto"/>
          <w:highlight w:val="none"/>
        </w:rPr>
      </w:r>
    </w:p>
    <w:p>
      <w:pPr>
        <w:ind w:left="0" w:firstLine="40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rPr>
          <w:color w:val="auto"/>
          <w:highlight w:val="none"/>
        </w:rPr>
      </w:r>
    </w:p>
    <w:p>
      <w:pPr>
        <w:ind w:left="0" w:firstLine="40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见工程质量保修书   </w:t>
      </w:r>
      <w:r>
        <w:rPr>
          <w:rFonts w:hint="eastAsia" w:ascii="宋体" w:hAnsi="宋体" w:eastAsia="宋体" w:cs="宋体"/>
          <w:color w:val="auto"/>
          <w:sz w:val="24"/>
          <w:szCs w:val="24"/>
          <w:highlight w:val="none"/>
        </w:rPr>
        <w:t xml:space="preserve">。</w:t>
      </w:r>
      <w:r>
        <w:rPr>
          <w:color w:val="auto"/>
          <w:highlight w:val="none"/>
        </w:rPr>
      </w:r>
    </w:p>
    <w:p>
      <w:pPr>
        <w:ind w:left="0" w:firstLine="40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15.3.2修复通知</w:t>
      </w:r>
      <w:r>
        <w:rPr>
          <w:color w:val="auto"/>
          <w:highlight w:val="none"/>
        </w:rPr>
      </w:r>
    </w:p>
    <w:p>
      <w:pPr>
        <w:ind w:left="0" w:firstLine="40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 24小时内</w:t>
      </w:r>
      <w:r>
        <w:rPr>
          <w:rFonts w:hint="eastAsia" w:ascii="宋体" w:hAnsi="宋体" w:eastAsia="宋体" w:cs="宋体"/>
          <w:color w:val="auto"/>
          <w:sz w:val="24"/>
          <w:szCs w:val="24"/>
          <w:highlight w:val="none"/>
        </w:rPr>
        <w:t xml:space="preserve">。</w:t>
      </w:r>
      <w:bookmarkEnd w:id="543"/>
      <w:r>
        <w:rPr>
          <w:color w:val="auto"/>
          <w:highlight w:val="none"/>
        </w:rPr>
      </w:r>
      <w:bookmarkEnd w:id="544"/>
      <w:r>
        <w:rPr>
          <w:color w:val="auto"/>
          <w:highlight w:val="none"/>
        </w:rPr>
      </w:r>
      <w:bookmarkEnd w:id="545"/>
      <w:r>
        <w:rPr>
          <w:color w:val="auto"/>
          <w:highlight w:val="none"/>
        </w:rPr>
      </w:r>
      <w:bookmarkEnd w:id="546"/>
      <w:r>
        <w:rPr>
          <w:color w:val="auto"/>
          <w:highlight w:val="none"/>
        </w:rPr>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569" w:name="_Toc351203648"/>
      <w:r>
        <w:rPr>
          <w:color w:val="auto"/>
          <w:highlight w:val="none"/>
        </w:rPr>
      </w:r>
      <w:bookmarkStart w:id="570" w:name="_Toc280868717"/>
      <w:r>
        <w:rPr>
          <w:color w:val="auto"/>
          <w:highlight w:val="none"/>
        </w:rPr>
      </w:r>
      <w:bookmarkStart w:id="571" w:name="_Toc280868718"/>
      <w:r>
        <w:rPr>
          <w:rFonts w:hint="eastAsia" w:ascii="宋体" w:hAnsi="宋体" w:eastAsia="宋体" w:cs="宋体"/>
          <w:bCs/>
          <w:color w:val="auto"/>
          <w:sz w:val="24"/>
          <w:szCs w:val="24"/>
          <w:highlight w:val="none"/>
        </w:rPr>
        <w:t xml:space="preserve">16. 违约</w:t>
      </w:r>
      <w:bookmarkEnd w:id="569"/>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1050" w:hanging="105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（3）发包人违反第10.1款第（2）项约定，自行实施被取消的工作或转由他人实施的违约责任：</w:t>
      </w:r>
      <w:r>
        <w:rPr>
          <w:rFonts w:hint="eastAsia" w:ascii="宋体" w:hAnsi="宋体" w:eastAsia="宋体" w:cs="宋体"/>
          <w:color w:val="auto"/>
          <w:sz w:val="24"/>
          <w:szCs w:val="24"/>
          <w:highlight w:val="none"/>
          <w:u w:val="single"/>
        </w:rPr>
        <w:t xml:space="preserve">双方另行确定</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rPr>
          <w:color w:val="auto"/>
          <w:highlight w:val="none"/>
        </w:rPr>
      </w:r>
    </w:p>
    <w:p>
      <w:pPr>
        <w:ind w:left="0" w:right="-161" w:firstLine="42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rPr>
          <w:color w:val="auto"/>
          <w:highlight w:val="none"/>
        </w:rPr>
      </w:r>
    </w:p>
    <w:p>
      <w:pPr>
        <w:ind w:left="0" w:right="-161"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color w:val="auto"/>
          <w:highlight w:val="none"/>
        </w:rPr>
      </w:r>
    </w:p>
    <w:p>
      <w:pPr>
        <w:ind w:left="0" w:firstLine="420"/>
        <w:jc w:val="left"/>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572" w:name="_Toc351203649"/>
      <w:r>
        <w:rPr>
          <w:rFonts w:hint="eastAsia" w:ascii="宋体" w:hAnsi="宋体" w:eastAsia="宋体" w:cs="宋体"/>
          <w:bCs/>
          <w:color w:val="auto"/>
          <w:sz w:val="24"/>
          <w:szCs w:val="24"/>
          <w:highlight w:val="none"/>
        </w:rPr>
        <w:t xml:space="preserve">17. 不可抗力</w:t>
      </w:r>
      <w:bookmarkEnd w:id="570"/>
      <w:r>
        <w:rPr>
          <w:color w:val="auto"/>
          <w:highlight w:val="none"/>
        </w:rPr>
      </w:r>
      <w:bookmarkEnd w:id="572"/>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合同解除后，发包人应在商定或确定发包人应支付款项后天内完成款项的支付。</w:t>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573" w:name="_Toc351203650"/>
      <w:r>
        <w:rPr>
          <w:rFonts w:hint="eastAsia" w:ascii="宋体" w:hAnsi="宋体" w:eastAsia="宋体" w:cs="宋体"/>
          <w:bCs/>
          <w:color w:val="auto"/>
          <w:sz w:val="24"/>
          <w:szCs w:val="24"/>
          <w:highlight w:val="none"/>
        </w:rPr>
        <w:t xml:space="preserve">18. 保险</w:t>
      </w:r>
      <w:bookmarkEnd w:id="571"/>
      <w:r>
        <w:rPr>
          <w:color w:val="auto"/>
          <w:highlight w:val="none"/>
        </w:rPr>
      </w:r>
      <w:bookmarkEnd w:id="573"/>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18.2其他保险</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18.3通知义务</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bookmarkEnd w:id="547"/>
      <w:r>
        <w:rPr>
          <w:color w:val="auto"/>
          <w:highlight w:val="none"/>
        </w:rPr>
      </w:r>
      <w:bookmarkEnd w:id="548"/>
      <w:r>
        <w:rPr>
          <w:color w:val="auto"/>
          <w:highlight w:val="none"/>
        </w:rPr>
      </w:r>
      <w:bookmarkEnd w:id="549"/>
      <w:r>
        <w:rPr>
          <w:color w:val="auto"/>
          <w:highlight w:val="none"/>
        </w:rPr>
      </w:r>
      <w:bookmarkEnd w:id="550"/>
      <w:r>
        <w:rPr>
          <w:color w:val="auto"/>
          <w:highlight w:val="none"/>
        </w:rPr>
      </w:r>
      <w:bookmarkEnd w:id="551"/>
      <w:r>
        <w:rPr>
          <w:color w:val="auto"/>
          <w:highlight w:val="none"/>
        </w:rPr>
      </w:r>
      <w:bookmarkEnd w:id="552"/>
      <w:r>
        <w:rPr>
          <w:color w:val="auto"/>
          <w:highlight w:val="none"/>
        </w:rPr>
      </w:r>
      <w:bookmarkEnd w:id="553"/>
      <w:r>
        <w:rPr>
          <w:color w:val="auto"/>
          <w:highlight w:val="none"/>
        </w:rPr>
      </w:r>
      <w:bookmarkEnd w:id="554"/>
      <w:r>
        <w:rPr>
          <w:color w:val="auto"/>
          <w:highlight w:val="none"/>
        </w:rPr>
      </w:r>
      <w:bookmarkEnd w:id="555"/>
      <w:r>
        <w:rPr>
          <w:color w:val="auto"/>
          <w:highlight w:val="none"/>
        </w:rPr>
      </w:r>
      <w:bookmarkEnd w:id="556"/>
      <w:r>
        <w:rPr>
          <w:color w:val="auto"/>
          <w:highlight w:val="none"/>
        </w:rPr>
      </w:r>
      <w:bookmarkEnd w:id="557"/>
      <w:r>
        <w:rPr>
          <w:color w:val="auto"/>
          <w:highlight w:val="none"/>
        </w:rPr>
      </w:r>
      <w:bookmarkEnd w:id="558"/>
      <w:r>
        <w:rPr>
          <w:color w:val="auto"/>
          <w:highlight w:val="none"/>
        </w:rPr>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color w:val="auto"/>
          <w:highlight w:val="none"/>
        </w:rPr>
      </w:r>
      <w:bookmarkStart w:id="574" w:name="_Toc351203651"/>
      <w:r>
        <w:rPr>
          <w:rFonts w:hint="eastAsia" w:ascii="宋体" w:hAnsi="宋体" w:eastAsia="宋体" w:cs="宋体"/>
          <w:bCs/>
          <w:color w:val="auto"/>
          <w:sz w:val="24"/>
          <w:szCs w:val="24"/>
          <w:highlight w:val="none"/>
        </w:rPr>
        <w:t xml:space="preserve">19. 争议解决</w:t>
      </w:r>
      <w:bookmarkEnd w:id="559"/>
      <w:r>
        <w:rPr>
          <w:color w:val="auto"/>
          <w:highlight w:val="none"/>
        </w:rPr>
      </w:r>
      <w:bookmarkEnd w:id="560"/>
      <w:r>
        <w:rPr>
          <w:color w:val="auto"/>
          <w:highlight w:val="none"/>
        </w:rPr>
      </w:r>
      <w:bookmarkEnd w:id="574"/>
      <w:r>
        <w:rPr>
          <w:color w:val="auto"/>
          <w:highlight w:val="none"/>
        </w:rPr>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19.1争</w:t>
      </w:r>
      <w:bookmarkEnd w:id="561"/>
      <w:r>
        <w:rPr>
          <w:rFonts w:hint="eastAsia" w:ascii="宋体" w:hAnsi="宋体" w:eastAsia="宋体" w:cs="宋体"/>
          <w:color w:val="auto"/>
          <w:sz w:val="24"/>
          <w:szCs w:val="24"/>
          <w:highlight w:val="none"/>
        </w:rPr>
        <w:t xml:space="preserve">议评审</w:t>
      </w:r>
      <w:r>
        <w:rPr>
          <w:color w:val="auto"/>
          <w:highlight w:val="none"/>
        </w:rPr>
      </w:r>
    </w:p>
    <w:p>
      <w:pPr>
        <w:ind w:left="185" w:firstLine="315"/>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争议评审小组的确定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争议评审小组的决定</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19.2仲裁或诉讼</w:t>
      </w:r>
      <w:bookmarkEnd w:id="562"/>
      <w:r>
        <w:rPr>
          <w:color w:val="auto"/>
          <w:highlight w:val="none"/>
        </w:rPr>
      </w:r>
      <w:r>
        <w:rPr>
          <w:color w:val="auto"/>
          <w:highlight w:val="none"/>
        </w:rPr>
      </w:r>
    </w:p>
    <w:p>
      <w:pPr>
        <w:ind w:left="0"/>
        <w:keepNext/>
        <w:spacing w:before="120" w:after="120" w:line="360" w:lineRule="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20.补充条款</w:t>
      </w:r>
      <w:r>
        <w:rPr>
          <w:color w:val="auto"/>
          <w:highlight w:val="none"/>
        </w:rPr>
      </w:r>
    </w:p>
    <w:p>
      <w:pPr>
        <w:ind w:left="0" w:firstLine="420"/>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种方式解决：</w:t>
      </w:r>
      <w:r>
        <w:rPr>
          <w:color w:val="auto"/>
          <w:highlight w:val="none"/>
        </w:rPr>
      </w:r>
    </w:p>
    <w:p>
      <w:pPr>
        <w:ind w:left="0" w:firstLine="42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w:t>
      </w:r>
      <w:r>
        <w:rPr>
          <w:color w:val="auto"/>
          <w:highlight w:val="none"/>
        </w:rP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工程所在地</w:t>
      </w:r>
      <w:r>
        <w:rPr>
          <w:rFonts w:hint="eastAsia" w:ascii="宋体" w:hAnsi="宋体" w:eastAsia="宋体" w:cs="宋体"/>
          <w:color w:val="auto"/>
          <w:sz w:val="24"/>
          <w:szCs w:val="24"/>
          <w:highlight w:val="none"/>
        </w:rPr>
        <w:t xml:space="preserve">人民法院起诉。</w:t>
      </w:r>
      <w:bookmarkEnd w:id="563"/>
      <w:r>
        <w:rPr>
          <w:color w:val="auto"/>
          <w:highlight w:val="none"/>
        </w:rPr>
      </w:r>
      <w:bookmarkEnd w:id="564"/>
      <w:r>
        <w:rPr>
          <w:color w:val="auto"/>
          <w:highlight w:val="none"/>
        </w:rPr>
      </w:r>
      <w:bookmarkEnd w:id="565"/>
      <w:r>
        <w:rPr>
          <w:color w:val="auto"/>
          <w:highlight w:val="none"/>
        </w:rPr>
      </w:r>
      <w:bookmarkEnd w:id="566"/>
      <w:r>
        <w:rPr>
          <w:color w:val="auto"/>
          <w:highlight w:val="none"/>
        </w:rPr>
      </w:r>
      <w:bookmarkEnd w:id="567"/>
      <w:r>
        <w:rPr>
          <w:color w:val="auto"/>
          <w:highlight w:val="none"/>
        </w:rPr>
      </w:r>
      <w:bookmarkEnd w:id="568"/>
      <w:r>
        <w:rPr>
          <w:color w:val="auto"/>
          <w:highlight w:val="none"/>
        </w:rPr>
      </w:r>
      <w:r>
        <w:rPr>
          <w:color w:val="auto"/>
          <w:highlight w:val="none"/>
        </w:rPr>
      </w:r>
    </w:p>
    <w:p>
      <w:pPr>
        <w:pStyle w:val="921"/>
        <w:ind w:left="0" w:firstLine="0"/>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shd w:val="clear" w:color="auto" w:fill="ffffff"/>
        </w:rPr>
        <w:br w:type="page" w:clear="all"/>
      </w:r>
      <w:r>
        <w:rPr>
          <w:rFonts w:hint="eastAsia" w:ascii="宋体" w:hAnsi="宋体" w:eastAsia="宋体" w:cs="宋体"/>
          <w:bCs/>
          <w:color w:val="auto"/>
          <w:sz w:val="24"/>
          <w:szCs w:val="24"/>
          <w:highlight w:val="none"/>
        </w:rPr>
        <w:t xml:space="preserve">附件：</w:t>
      </w:r>
      <w:r>
        <w:rPr>
          <w:color w:val="auto"/>
          <w:highlight w:val="none"/>
        </w:rPr>
      </w:r>
    </w:p>
    <w:p>
      <w:pPr>
        <w:jc w:val="center"/>
        <w:spacing w:before="340" w:after="330" w:line="578"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政府采购合同信用融资政策告知函</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rPr>
          <w:rFonts w:hint="eastAsia" w:ascii="宋体" w:hAnsi="宋体" w:eastAsia="宋体" w:cs="宋体"/>
          <w:color w:val="auto"/>
          <w:sz w:val="24"/>
          <w:szCs w:val="24"/>
          <w:highlight w:val="none"/>
          <w:lang w:eastAsia="zh-CN"/>
        </w:rPr>
        <w:t xml:space="preserve">：</w:t>
      </w:r>
      <w:r>
        <w:rPr>
          <w:color w:val="auto"/>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rPr>
          <w:rFonts w:hint="eastAsia" w:ascii="宋体" w:hAnsi="宋体" w:eastAsia="宋体" w:cs="宋体"/>
          <w:color w:val="auto"/>
          <w:sz w:val="24"/>
          <w:szCs w:val="24"/>
          <w:highlight w:val="none"/>
          <w:lang w:eastAsia="zh-CN"/>
        </w:rPr>
        <w:t xml:space="preserve">！</w:t>
      </w:r>
      <w:r>
        <w:rPr>
          <w:color w:val="auto"/>
          <w:highlight w:val="none"/>
        </w:rP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供应商，可向金融机构申请贷款，无需抵押、担保，金融机构将根据江苏省财政厅中国人民银行南京分行《关于深入推进政府采购线上合同信用融资工作的通知》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w:t>
      </w:r>
      <w:r>
        <w:rPr>
          <w:rFonts w:hint="eastAsia" w:ascii="宋体" w:hAnsi="宋体" w:eastAsia="宋体" w:cs="宋体"/>
          <w:color w:val="auto"/>
          <w:sz w:val="24"/>
          <w:szCs w:val="24"/>
          <w:highlight w:val="none"/>
          <w:lang w:eastAsia="zh-CN"/>
        </w:rPr>
        <w:t xml:space="preserve">〔2021〕82号）</w:t>
      </w:r>
      <w:r>
        <w:rPr>
          <w:rFonts w:hint="eastAsia" w:ascii="宋体" w:hAnsi="宋体" w:eastAsia="宋体" w:cs="宋体"/>
          <w:color w:val="auto"/>
          <w:sz w:val="24"/>
          <w:szCs w:val="24"/>
          <w:highlight w:val="none"/>
        </w:rPr>
        <w:t xml:space="preserve">及苏州市财政局、人民银行苏州市分行相关文件要求，按照双方自愿的原则提供便捷、优惠的贷款服务。</w:t>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color w:val="auto"/>
          <w:highlight w:val="none"/>
        </w:rPr>
      </w:r>
    </w:p>
    <w:p>
      <w:pPr>
        <w:pStyle w:val="92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26"/>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47"/>
        <w:jc w:val="center"/>
        <w:rPr>
          <w:rFonts w:hint="eastAsia" w:ascii="宋体" w:hAnsi="宋体" w:eastAsia="宋体" w:cs="宋体"/>
          <w:color w:val="auto"/>
          <w:sz w:val="52"/>
          <w:highlight w:val="none"/>
        </w:rPr>
      </w:pPr>
      <w:r>
        <w:rPr>
          <w:color w:val="auto"/>
          <w:highlight w:val="none"/>
        </w:rPr>
      </w:r>
      <w:bookmarkStart w:id="575" w:name="_Toc30850"/>
      <w:r>
        <w:rPr>
          <w:rFonts w:hint="eastAsia" w:ascii="宋体" w:hAnsi="宋体" w:eastAsia="宋体" w:cs="宋体"/>
          <w:color w:val="auto"/>
          <w:sz w:val="52"/>
          <w:highlight w:val="none"/>
        </w:rPr>
        <w:t xml:space="preserve">第六章 评审办法</w:t>
      </w:r>
      <w:bookmarkEnd w:id="575"/>
      <w:r>
        <w:rPr>
          <w:color w:val="auto"/>
          <w:highlight w:val="none"/>
        </w:rPr>
      </w:r>
      <w:r>
        <w:rPr>
          <w:color w:val="auto"/>
          <w:highlight w:val="none"/>
        </w:rP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jc w:val="left"/>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color w:val="auto"/>
          <w:highlight w:val="none"/>
        </w:rPr>
      </w:r>
    </w:p>
    <w:p>
      <w:pPr>
        <w:pStyle w:val="946"/>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highlight w:val="none"/>
        </w:rPr>
        <w:br w:type="page" w:clear="all"/>
      </w:r>
      <w:r>
        <w:rPr>
          <w:rFonts w:hint="eastAsia" w:ascii="宋体" w:hAnsi="宋体" w:eastAsia="宋体" w:cs="宋体"/>
          <w:b/>
          <w:color w:val="auto"/>
          <w:sz w:val="24"/>
          <w:szCs w:val="24"/>
          <w:highlight w:val="none"/>
        </w:rPr>
        <w:t xml:space="preserve">一、评审方法</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评价和比较采用综合评分法，即指响应文件满足采购文件全部实质性要求，且按照评审因素的量化指标评审得分最高的供应商为排名第一的成交候选人的评审方法。</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评审小组各成员独立对每个进入打分程序的有效磋商供应商的响应文件技术和资质部分以打分的形式进行评审和评价。</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对评委的评分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除价格分外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评审小组根据采购人的授权，按照成交候选人的顺序在成交候选人中直接确定成交供应商。</w:t>
      </w:r>
      <w:r>
        <w:rPr>
          <w:color w:val="auto"/>
          <w:highlight w:val="none"/>
        </w:rP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二、评分标准</w:t>
      </w:r>
      <w:r>
        <w:rPr>
          <w:color w:val="auto"/>
          <w:highlight w:val="none"/>
        </w:rPr>
      </w:r>
    </w:p>
    <w:p>
      <w:pPr>
        <w:ind w:left="0" w:firstLine="482"/>
        <w:keepLines w:val="0"/>
        <w:keepNext w:val="0"/>
        <w:pageBreakBefore w:val="0"/>
        <w:spacing w:line="360" w:lineRule="auto"/>
        <w:widowControl w:val="off"/>
        <w:rPr>
          <w:rStyle w:val="949"/>
          <w:rFonts w:ascii="宋体" w:hAnsi="宋体" w:eastAsia="宋体" w:cs="Times New Roman"/>
          <w:b/>
          <w:bCs/>
          <w:color w:val="auto"/>
          <w:sz w:val="24"/>
          <w:highlight w:val="none"/>
        </w:rPr>
      </w:pPr>
      <w:r>
        <w:rPr>
          <w:rStyle w:val="949"/>
          <w:rFonts w:ascii="宋体" w:hAnsi="宋体" w:eastAsia="宋体" w:cs="Times New Roman"/>
          <w:b/>
          <w:bCs/>
          <w:color w:val="auto"/>
          <w:sz w:val="24"/>
          <w:highlight w:val="none"/>
        </w:rPr>
        <w:t xml:space="preserve">（一）价格基准分：</w:t>
      </w:r>
      <w:r>
        <w:rPr>
          <w:rStyle w:val="949"/>
          <w:rFonts w:hint="eastAsia" w:ascii="宋体" w:hAnsi="宋体" w:eastAsia="宋体" w:cs="Times New Roman"/>
          <w:b/>
          <w:bCs/>
          <w:color w:val="auto"/>
          <w:sz w:val="24"/>
          <w:highlight w:val="none"/>
          <w:lang w:val="en-US" w:eastAsia="zh-CN"/>
        </w:rPr>
        <w:t xml:space="preserve">1</w:t>
      </w:r>
      <w:r>
        <w:rPr>
          <w:rStyle w:val="949"/>
          <w:rFonts w:hint="eastAsia" w:ascii="宋体" w:hAnsi="宋体" w:cs="Times New Roman"/>
          <w:b/>
          <w:bCs/>
          <w:color w:val="auto"/>
          <w:sz w:val="24"/>
          <w:highlight w:val="none"/>
          <w:lang w:val="en-US" w:eastAsia="zh-CN"/>
        </w:rPr>
        <w:t xml:space="preserve">5</w:t>
      </w:r>
      <w:r>
        <w:rPr>
          <w:rStyle w:val="949"/>
          <w:rFonts w:ascii="宋体" w:hAnsi="宋体" w:eastAsia="宋体" w:cs="Times New Roman"/>
          <w:b/>
          <w:bCs/>
          <w:color w:val="auto"/>
          <w:sz w:val="24"/>
          <w:highlight w:val="none"/>
        </w:rPr>
        <w:t xml:space="preserve">分</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rPr>
        <w:t xml:space="preserve">第一步：磋商报价低于或等于财政预算价格的，为有效磋商报价。超财政预算的磋商报价文件为未实质性响应文件，不参与评审。</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rPr>
        <w:t xml:space="preserve">第二步：在所有有效磋商报价中满足采购文件要求，且磋商价格最低的磋商报价为评标基准价，其价格分为</w:t>
      </w:r>
      <w:r>
        <w:rPr>
          <w:rStyle w:val="949"/>
          <w:rFonts w:hint="eastAsia" w:ascii="宋体" w:hAnsi="宋体" w:eastAsia="宋体" w:cs="Times New Roman"/>
          <w:color w:val="auto"/>
          <w:sz w:val="24"/>
          <w:highlight w:val="none"/>
          <w:lang w:val="en-US" w:eastAsia="zh-CN"/>
        </w:rPr>
        <w:t xml:space="preserve">1</w:t>
      </w:r>
      <w:r>
        <w:rPr>
          <w:rStyle w:val="949"/>
          <w:rFonts w:hint="eastAsia" w:ascii="宋体" w:hAnsi="宋体" w:cs="Times New Roman"/>
          <w:color w:val="auto"/>
          <w:sz w:val="24"/>
          <w:highlight w:val="none"/>
          <w:lang w:val="en-US" w:eastAsia="zh-CN"/>
        </w:rPr>
        <w:t xml:space="preserve">5</w:t>
      </w:r>
      <w:r>
        <w:rPr>
          <w:rStyle w:val="949"/>
          <w:rFonts w:hint="eastAsia" w:ascii="宋体" w:hAnsi="宋体" w:eastAsia="宋体" w:cs="Times New Roman"/>
          <w:color w:val="auto"/>
          <w:sz w:val="24"/>
          <w:highlight w:val="none"/>
        </w:rPr>
        <w:t xml:space="preserve">分，其他磋商供应商的价格分按照下列公式计算（计算结果四舍五入保留两位小数）。</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宋体"/>
          <w:color w:val="auto"/>
          <w:sz w:val="24"/>
          <w:highlight w:val="none"/>
        </w:rPr>
      </w:pPr>
      <w:r>
        <w:rPr>
          <w:rStyle w:val="949"/>
          <w:rFonts w:hint="eastAsia" w:ascii="宋体" w:hAnsi="宋体" w:eastAsia="宋体" w:cs="宋体"/>
          <w:color w:val="auto"/>
          <w:sz w:val="24"/>
          <w:highlight w:val="none"/>
        </w:rPr>
        <w:t xml:space="preserve">磋商报价得分＝（评标基准价/磋商报价）×</w:t>
      </w:r>
      <w:r>
        <w:rPr>
          <w:rStyle w:val="949"/>
          <w:rFonts w:hint="eastAsia" w:ascii="宋体" w:hAnsi="宋体" w:eastAsia="宋体" w:cs="宋体"/>
          <w:color w:val="auto"/>
          <w:sz w:val="24"/>
          <w:highlight w:val="none"/>
          <w:lang w:val="en-US" w:eastAsia="zh-CN"/>
        </w:rPr>
        <w:t xml:space="preserve">1</w:t>
      </w:r>
      <w:r>
        <w:rPr>
          <w:rStyle w:val="949"/>
          <w:rFonts w:hint="eastAsia" w:ascii="宋体" w:hAnsi="宋体" w:cs="宋体"/>
          <w:color w:val="auto"/>
          <w:sz w:val="24"/>
          <w:highlight w:val="none"/>
          <w:lang w:val="en-US" w:eastAsia="zh-CN"/>
        </w:rPr>
        <w:t xml:space="preserve">5</w:t>
      </w:r>
      <w:r>
        <w:rPr>
          <w:rStyle w:val="949"/>
          <w:rFonts w:hint="eastAsia" w:ascii="宋体" w:hAnsi="宋体" w:eastAsia="宋体" w:cs="宋体"/>
          <w:color w:val="auto"/>
          <w:sz w:val="24"/>
          <w:highlight w:val="none"/>
        </w:rPr>
        <w:t xml:space="preserve">%×100。</w:t>
      </w:r>
      <w:r>
        <w:rPr>
          <w:color w:val="auto"/>
          <w:highlight w:val="none"/>
        </w:rPr>
      </w:r>
    </w:p>
    <w:p>
      <w:pPr>
        <w:ind w:left="0" w:firstLine="482"/>
        <w:keepLines w:val="0"/>
        <w:keepNext w:val="0"/>
        <w:pageBreakBefore w:val="0"/>
        <w:spacing w:line="360" w:lineRule="auto"/>
        <w:widowControl w:val="off"/>
        <w:rPr>
          <w:rStyle w:val="949"/>
          <w:rFonts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rPr>
        <w:t xml:space="preserve">（二）施工组织设计：</w:t>
      </w:r>
      <w:r>
        <w:rPr>
          <w:rStyle w:val="949"/>
          <w:rFonts w:hint="eastAsia" w:ascii="宋体" w:hAnsi="宋体" w:eastAsia="宋体" w:cs="Times New Roman"/>
          <w:b/>
          <w:bCs/>
          <w:color w:val="auto"/>
          <w:sz w:val="24"/>
          <w:highlight w:val="none"/>
          <w:lang w:val="en-US" w:eastAsia="zh-CN"/>
        </w:rPr>
        <w:t xml:space="preserve">65</w:t>
      </w:r>
      <w:r>
        <w:rPr>
          <w:rStyle w:val="949"/>
          <w:rFonts w:hint="eastAsia" w:ascii="宋体" w:hAnsi="宋体" w:eastAsia="宋体" w:cs="Times New Roman"/>
          <w:b/>
          <w:bCs/>
          <w:color w:val="auto"/>
          <w:sz w:val="24"/>
          <w:highlight w:val="none"/>
        </w:rPr>
        <w:t xml:space="preserve">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（1）总体概述：8分</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工程概述、总体安排及施工部署、项目组织管理机构等健全、合理、规范、高效，具有可操作性强，内容描述详细的，得8分；可操作性尚可，内容描述较详细的，得5分；可操作性一般，内容描述一般的，得3分；其他情况不得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（2）主要施工方案及技术措施：分部分项施工方案：8分</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包含本项目图纸、工程量清单内所有内容、关键施工技术、工艺及工程项目实施的重点、难点和解决方案齐全、科学合理、操作性强、规范、高效，内容描述详细的，得8分；可操作性尚可，内容描述较详细的，得5分；可操作性一般，内容描述一般的，得3分；其他情况不得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（3）施工进度计划及进度保证措施：8分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val="0"/>
          <w:bCs w:val="0"/>
          <w:color w:val="auto"/>
          <w:sz w:val="24"/>
          <w:highlight w:val="none"/>
        </w:rPr>
      </w:pPr>
      <w:r>
        <w:rPr>
          <w:rStyle w:val="949"/>
          <w:rFonts w:hint="eastAsia" w:ascii="宋体" w:hAnsi="宋体" w:eastAsia="宋体" w:cs="Times New Roman"/>
          <w:color w:val="auto"/>
          <w:sz w:val="24"/>
          <w:highlight w:val="none"/>
          <w:lang w:val="en-US" w:eastAsia="zh-CN"/>
        </w:rPr>
        <w:t xml:space="preserve">关于本工程施工进度计划的描述，以及为完成该计划所定措施科学、合理、规范、高效，具有可操作性强，内容描述详细的，得8分；可操作性尚可，内容描述较详细的，得5分；可操作性一般，内容描述一般的</w:t>
      </w:r>
      <w:r>
        <w:rPr>
          <w:rStyle w:val="949"/>
          <w:rFonts w:hint="eastAsia" w:ascii="宋体" w:hAnsi="宋体" w:eastAsia="宋体" w:cs="Times New Roman"/>
          <w:b w:val="0"/>
          <w:bCs w:val="0"/>
          <w:color w:val="auto"/>
          <w:sz w:val="24"/>
          <w:highlight w:val="none"/>
          <w:lang w:val="en-US" w:eastAsia="zh-CN"/>
        </w:rPr>
        <w:t xml:space="preserve">，得3分；其他情况不得分。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（4）施工准备与资源配置计划：7分</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color w:val="auto"/>
          <w:sz w:val="24"/>
          <w:highlight w:val="none"/>
          <w:lang w:val="en-US" w:eastAsia="zh-CN"/>
        </w:rPr>
        <w:t xml:space="preserve">用于该工程的技术、资源，劳动力、主要材料、机械及各种设备的使用管理等内容比较，具有可操作性强，内容描述详细的，得7分；可操作性尚可，内容描述较详细的，得4分；可操作性一般，内容描述一般的，得2分；其他情况不得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（5）工程安全生产、文明施工、环境保护、临时设施方案：7分</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施工现场安全生产管控措施、施工扬尘治理措施、施工噪声污染防控措施及其他生态环境保护专项措施、临时设施方案科学、合理、规范，具有可操作性强，内容描述详细的，得7分；可操作性尚可，内容描述较详细的，得4分；可操作性一般，内容描述一般的，得2分；其他情况不得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（6）季节性施工方案：7分</w:t>
      </w:r>
      <w:r>
        <w:rPr>
          <w:color w:val="auto"/>
          <w:highlight w:val="none"/>
        </w:rPr>
      </w:r>
    </w:p>
    <w:p>
      <w:pPr>
        <w:numPr>
          <w:ilvl w:val="0"/>
          <w:numId w:val="0"/>
        </w:numPr>
        <w:ind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夏季高温、雨季施工措施科学合理、规范、高效，具有可操作性强，内容描述详细的，得7分；可操作性尚可，内容描述较详细的，得4分；可操作性一般，内容描述一般的，得2分；其他情况不得分。</w:t>
      </w:r>
      <w:r>
        <w:rPr>
          <w:color w:val="auto"/>
          <w:highlight w:val="none"/>
        </w:rPr>
      </w:r>
    </w:p>
    <w:p>
      <w:pPr>
        <w:numPr>
          <w:ilvl w:val="0"/>
          <w:numId w:val="0"/>
        </w:numPr>
        <w:ind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（7）应急救援预案：</w:t>
      </w:r>
      <w:r>
        <w:rPr>
          <w:rStyle w:val="949"/>
          <w:rFonts w:hint="eastAsia" w:ascii="宋体" w:hAnsi="宋体" w:cs="Times New Roman"/>
          <w:b/>
          <w:bCs/>
          <w:color w:val="auto"/>
          <w:sz w:val="24"/>
          <w:highlight w:val="none"/>
          <w:lang w:val="en-US" w:eastAsia="zh-CN"/>
        </w:rPr>
        <w:t xml:space="preserve">7</w:t>
      </w:r>
      <w:r>
        <w:rPr>
          <w:rStyle w:val="949"/>
          <w:rFonts w:hint="eastAsia" w:ascii="宋体" w:hAnsi="宋体" w:eastAsia="宋体" w:cs="Times New Roman"/>
          <w:b/>
          <w:bCs/>
          <w:color w:val="auto"/>
          <w:sz w:val="24"/>
          <w:highlight w:val="none"/>
          <w:lang w:val="en-US" w:eastAsia="zh-CN"/>
        </w:rPr>
        <w:t xml:space="preserve">分</w:t>
      </w:r>
      <w:r>
        <w:rPr>
          <w:color w:val="auto"/>
          <w:highlight w:val="none"/>
        </w:rPr>
      </w:r>
    </w:p>
    <w:p>
      <w:pPr>
        <w:numPr>
          <w:ilvl w:val="0"/>
          <w:numId w:val="0"/>
        </w:numPr>
        <w:ind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施工区域内可能存在的危险应急响应预案科学合理、规范、高效，具有可操作性强，内容描述详细的，得7分；可操作性尚可，内容描述较详细的，得4分；可操作性一般，内容描述一般的，得2分；其他情况不得分。</w:t>
      </w:r>
      <w:r>
        <w:rPr>
          <w:color w:val="auto"/>
          <w:highlight w:val="none"/>
        </w:rPr>
      </w:r>
    </w:p>
    <w:p>
      <w:pPr>
        <w:numPr>
          <w:ilvl w:val="0"/>
          <w:numId w:val="0"/>
        </w:numPr>
        <w:ind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（8）后期养护方案：</w:t>
      </w:r>
      <w:r>
        <w:rPr>
          <w:rStyle w:val="949"/>
          <w:rFonts w:hint="eastAsia" w:ascii="宋体" w:hAnsi="宋体" w:cs="Times New Roman"/>
          <w:b/>
          <w:bCs/>
          <w:color w:val="auto"/>
          <w:sz w:val="24"/>
          <w:highlight w:val="none"/>
          <w:lang w:val="en-US" w:eastAsia="zh-CN"/>
        </w:rPr>
        <w:t xml:space="preserve">7</w:t>
      </w:r>
      <w:r>
        <w:rPr>
          <w:rStyle w:val="949"/>
          <w:rFonts w:hint="eastAsia" w:ascii="宋体" w:hAnsi="宋体" w:eastAsia="宋体" w:cs="Times New Roman"/>
          <w:b/>
          <w:bCs/>
          <w:color w:val="auto"/>
          <w:sz w:val="24"/>
          <w:highlight w:val="none"/>
          <w:lang w:val="en-US" w:eastAsia="zh-CN"/>
        </w:rPr>
        <w:t xml:space="preserve">分</w:t>
      </w:r>
      <w:r>
        <w:rPr>
          <w:color w:val="auto"/>
          <w:highlight w:val="none"/>
        </w:rPr>
      </w:r>
    </w:p>
    <w:p>
      <w:pPr>
        <w:numPr>
          <w:ilvl w:val="0"/>
          <w:numId w:val="0"/>
        </w:numPr>
        <w:ind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方案合理、高效，具有可操作性强，内容描述详细的，得7分；可操作性尚可，内容描述较详细的，得4分；可操作性一般，内容描述一般的，得2分；其他情况不得分。</w:t>
      </w:r>
      <w:r>
        <w:rPr>
          <w:color w:val="auto"/>
          <w:highlight w:val="none"/>
        </w:rPr>
      </w:r>
    </w:p>
    <w:p>
      <w:pPr>
        <w:numPr>
          <w:ilvl w:val="0"/>
          <w:numId w:val="0"/>
        </w:numPr>
        <w:ind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lang w:val="en-US" w:eastAsia="zh-CN"/>
        </w:rPr>
        <w:t xml:space="preserve">（9）竣工验收资料归档：</w:t>
      </w:r>
      <w:r>
        <w:rPr>
          <w:rStyle w:val="949"/>
          <w:rFonts w:hint="eastAsia" w:ascii="宋体" w:hAnsi="宋体" w:cs="Times New Roman"/>
          <w:b/>
          <w:bCs/>
          <w:color w:val="auto"/>
          <w:sz w:val="24"/>
          <w:highlight w:val="none"/>
          <w:lang w:val="en-US" w:eastAsia="zh-CN"/>
        </w:rPr>
        <w:t xml:space="preserve">6</w:t>
      </w:r>
      <w:r>
        <w:rPr>
          <w:rStyle w:val="949"/>
          <w:rFonts w:hint="eastAsia" w:ascii="宋体" w:hAnsi="宋体" w:eastAsia="宋体" w:cs="Times New Roman"/>
          <w:b/>
          <w:bCs/>
          <w:color w:val="auto"/>
          <w:sz w:val="24"/>
          <w:highlight w:val="none"/>
          <w:lang w:val="en-US" w:eastAsia="zh-CN"/>
        </w:rPr>
        <w:t xml:space="preserve">分</w:t>
      </w:r>
      <w:r>
        <w:rPr>
          <w:color w:val="auto"/>
          <w:highlight w:val="none"/>
        </w:rPr>
      </w:r>
    </w:p>
    <w:p>
      <w:pPr>
        <w:numPr>
          <w:ilvl w:val="0"/>
          <w:numId w:val="0"/>
        </w:numPr>
        <w:ind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color w:val="auto"/>
          <w:sz w:val="24"/>
          <w:highlight w:val="none"/>
          <w:lang w:val="en-US" w:eastAsia="zh-CN"/>
        </w:rPr>
        <w:t xml:space="preserve">资料管理方案、竣工验收程序规范、高效，具有可操作性强，内容描述详细的，得6分；可操作性尚可，内容描述较简单的，得3分；可操作性差，内容描述特少的，得1分，其他情况不得分。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eastAsia="宋体" w:cs="Times New Roman"/>
          <w:b/>
          <w:bCs/>
          <w:color w:val="auto"/>
          <w:sz w:val="24"/>
          <w:highlight w:val="none"/>
          <w:lang w:val="en-US" w:eastAsia="zh-CN"/>
        </w:rPr>
        <w:t xml:space="preserve">（三）</w:t>
      </w:r>
      <w:r>
        <w:rPr>
          <w:rStyle w:val="949"/>
          <w:rFonts w:hint="eastAsia" w:ascii="宋体" w:hAnsi="宋体" w:eastAsia="宋体" w:cs="Times New Roman"/>
          <w:b/>
          <w:bCs/>
          <w:color w:val="auto"/>
          <w:sz w:val="24"/>
          <w:highlight w:val="none"/>
        </w:rPr>
        <w:t xml:space="preserve">响应单位综合实力</w:t>
      </w:r>
      <w:r>
        <w:rPr>
          <w:rStyle w:val="949"/>
          <w:rFonts w:hint="eastAsia" w:ascii="宋体" w:hAnsi="宋体" w:eastAsia="宋体" w:cs="Times New Roman"/>
          <w:b/>
          <w:bCs/>
          <w:color w:val="auto"/>
          <w:sz w:val="24"/>
          <w:highlight w:val="none"/>
          <w:lang w:val="en-US" w:eastAsia="zh-CN"/>
        </w:rPr>
        <w:t xml:space="preserve">比较</w:t>
      </w:r>
      <w:r>
        <w:rPr>
          <w:rStyle w:val="949"/>
          <w:rFonts w:hint="eastAsia" w:ascii="宋体" w:hAnsi="宋体" w:eastAsia="宋体" w:cs="Times New Roman"/>
          <w:b/>
          <w:bCs/>
          <w:color w:val="auto"/>
          <w:sz w:val="24"/>
          <w:highlight w:val="none"/>
        </w:rPr>
        <w:t xml:space="preserve">：</w:t>
      </w:r>
      <w:r>
        <w:rPr>
          <w:rStyle w:val="949"/>
          <w:rFonts w:hint="eastAsia" w:ascii="宋体" w:hAnsi="宋体" w:cs="Times New Roman"/>
          <w:b/>
          <w:bCs/>
          <w:color w:val="auto"/>
          <w:sz w:val="24"/>
          <w:highlight w:val="none"/>
          <w:lang w:val="en-US" w:eastAsia="zh-CN"/>
        </w:rPr>
        <w:t xml:space="preserve">20</w:t>
      </w:r>
      <w:r>
        <w:rPr>
          <w:rStyle w:val="949"/>
          <w:rFonts w:hint="eastAsia" w:ascii="宋体" w:hAnsi="宋体" w:eastAsia="宋体" w:cs="Times New Roman"/>
          <w:b/>
          <w:bCs/>
          <w:color w:val="auto"/>
          <w:sz w:val="24"/>
          <w:highlight w:val="none"/>
        </w:rPr>
        <w:t xml:space="preserve">分</w:t>
      </w:r>
      <w:r>
        <w:rPr>
          <w:color w:val="auto"/>
          <w:highlight w:val="none"/>
        </w:rPr>
      </w:r>
    </w:p>
    <w:p>
      <w:pPr>
        <w:ind w:left="0" w:firstLine="480"/>
        <w:keepLines w:val="0"/>
        <w:keepNext w:val="0"/>
        <w:pageBreakBefore w:val="0"/>
        <w:spacing w:line="360" w:lineRule="auto"/>
        <w:widowControl w:val="off"/>
        <w:rPr>
          <w:rStyle w:val="949"/>
          <w:rFonts w:hint="eastAsia" w:ascii="宋体" w:hAnsi="宋体" w:eastAsia="宋体" w:cs="Times New Roman"/>
          <w:color w:val="auto"/>
          <w:sz w:val="24"/>
          <w:highlight w:val="none"/>
        </w:rPr>
      </w:pPr>
      <w:r>
        <w:rPr>
          <w:rStyle w:val="949"/>
          <w:rFonts w:hint="eastAsia" w:ascii="宋体" w:hAnsi="宋体" w:cs="Times New Roman"/>
          <w:color w:val="auto"/>
          <w:sz w:val="24"/>
          <w:highlight w:val="none"/>
          <w:lang w:val="en-US" w:eastAsia="zh-CN"/>
        </w:rPr>
        <w:t xml:space="preserve">1.</w:t>
      </w:r>
      <w:r>
        <w:rPr>
          <w:rStyle w:val="949"/>
          <w:rFonts w:hint="eastAsia" w:ascii="宋体" w:hAnsi="宋体" w:eastAsia="宋体" w:cs="Times New Roman"/>
          <w:color w:val="auto"/>
          <w:sz w:val="24"/>
          <w:highlight w:val="none"/>
          <w:lang w:val="zh-TW"/>
        </w:rPr>
        <w:t xml:space="preserve">响应单位</w:t>
      </w:r>
      <w:r>
        <w:rPr>
          <w:rStyle w:val="949"/>
          <w:rFonts w:hint="eastAsia" w:ascii="宋体" w:hAnsi="宋体" w:eastAsia="宋体" w:cs="Times New Roman"/>
          <w:color w:val="auto"/>
          <w:sz w:val="24"/>
          <w:highlight w:val="none"/>
        </w:rPr>
        <w:t xml:space="preserve">自</w:t>
      </w:r>
      <w:r>
        <w:rPr>
          <w:rStyle w:val="949"/>
          <w:rFonts w:hint="eastAsia" w:ascii="宋体" w:hAnsi="宋体" w:eastAsia="宋体" w:cs="Times New Roman"/>
          <w:color w:val="auto"/>
          <w:sz w:val="24"/>
          <w:highlight w:val="none"/>
          <w:lang w:val="zh-TW"/>
        </w:rPr>
        <w:t xml:space="preserve">20</w:t>
      </w:r>
      <w:r>
        <w:rPr>
          <w:rStyle w:val="949"/>
          <w:rFonts w:hint="eastAsia" w:ascii="宋体" w:hAnsi="宋体" w:eastAsia="宋体" w:cs="Times New Roman"/>
          <w:color w:val="auto"/>
          <w:sz w:val="24"/>
          <w:highlight w:val="none"/>
        </w:rPr>
        <w:t xml:space="preserve">2</w:t>
      </w:r>
      <w:r>
        <w:rPr>
          <w:rStyle w:val="949"/>
          <w:rFonts w:hint="eastAsia" w:ascii="宋体" w:hAnsi="宋体" w:eastAsia="宋体" w:cs="Times New Roman"/>
          <w:color w:val="auto"/>
          <w:sz w:val="24"/>
          <w:highlight w:val="none"/>
          <w:lang w:val="en-US"/>
        </w:rPr>
        <w:t xml:space="preserve">3</w:t>
      </w:r>
      <w:r>
        <w:rPr>
          <w:rStyle w:val="949"/>
          <w:rFonts w:hint="eastAsia" w:ascii="宋体" w:hAnsi="宋体" w:eastAsia="宋体" w:cs="Times New Roman"/>
          <w:color w:val="auto"/>
          <w:sz w:val="24"/>
          <w:highlight w:val="none"/>
          <w:lang w:val="zh-TW"/>
        </w:rPr>
        <w:t xml:space="preserve">年</w:t>
      </w:r>
      <w:r>
        <w:rPr>
          <w:rStyle w:val="949"/>
          <w:rFonts w:hint="eastAsia" w:ascii="宋体" w:hAnsi="宋体" w:eastAsia="宋体" w:cs="Times New Roman"/>
          <w:color w:val="auto"/>
          <w:sz w:val="24"/>
          <w:highlight w:val="none"/>
        </w:rPr>
        <w:t xml:space="preserve">1</w:t>
      </w:r>
      <w:r>
        <w:rPr>
          <w:rStyle w:val="949"/>
          <w:rFonts w:hint="eastAsia" w:ascii="宋体" w:hAnsi="宋体" w:eastAsia="宋体" w:cs="Times New Roman"/>
          <w:color w:val="auto"/>
          <w:sz w:val="24"/>
          <w:highlight w:val="none"/>
          <w:lang w:val="zh-TW"/>
        </w:rPr>
        <w:t xml:space="preserve">月</w:t>
      </w:r>
      <w:r>
        <w:rPr>
          <w:rStyle w:val="949"/>
          <w:rFonts w:hint="eastAsia" w:ascii="宋体" w:hAnsi="宋体" w:eastAsia="宋体" w:cs="Times New Roman"/>
          <w:color w:val="auto"/>
          <w:sz w:val="24"/>
          <w:highlight w:val="none"/>
        </w:rPr>
        <w:t xml:space="preserve">1日</w:t>
      </w:r>
      <w:r>
        <w:rPr>
          <w:rStyle w:val="949"/>
          <w:rFonts w:hint="eastAsia" w:ascii="宋体" w:hAnsi="宋体" w:eastAsia="宋体" w:cs="Times New Roman"/>
          <w:color w:val="auto"/>
          <w:sz w:val="24"/>
          <w:highlight w:val="none"/>
          <w:lang w:val="zh-TW"/>
        </w:rPr>
        <w:t xml:space="preserve">至今承担过类似</w:t>
      </w:r>
      <w:r>
        <w:rPr>
          <w:rStyle w:val="949"/>
          <w:rFonts w:hint="eastAsia" w:ascii="宋体" w:hAnsi="宋体" w:eastAsia="宋体" w:cs="Times New Roman"/>
          <w:color w:val="auto"/>
          <w:sz w:val="24"/>
          <w:highlight w:val="none"/>
          <w:lang w:val="en-US" w:eastAsia="zh-CN"/>
        </w:rPr>
        <w:t xml:space="preserve">项目</w:t>
      </w:r>
      <w:r>
        <w:rPr>
          <w:rStyle w:val="949"/>
          <w:rFonts w:hint="eastAsia" w:ascii="宋体" w:hAnsi="宋体" w:eastAsia="宋体" w:cs="Times New Roman"/>
          <w:color w:val="auto"/>
          <w:sz w:val="24"/>
          <w:highlight w:val="none"/>
          <w:lang w:val="zh-TW"/>
        </w:rPr>
        <w:t xml:space="preserve">业绩的，每提供一个业绩证明得</w:t>
      </w:r>
      <w:r>
        <w:rPr>
          <w:rStyle w:val="949"/>
          <w:rFonts w:hint="eastAsia" w:ascii="宋体" w:hAnsi="宋体" w:cs="Times New Roman"/>
          <w:color w:val="auto"/>
          <w:sz w:val="24"/>
          <w:highlight w:val="none"/>
          <w:lang w:val="en-US" w:eastAsia="zh-CN"/>
        </w:rPr>
        <w:t xml:space="preserve">5</w:t>
      </w:r>
      <w:r>
        <w:rPr>
          <w:rStyle w:val="949"/>
          <w:rFonts w:hint="eastAsia" w:ascii="宋体" w:hAnsi="宋体" w:eastAsia="宋体" w:cs="Times New Roman"/>
          <w:color w:val="auto"/>
          <w:sz w:val="24"/>
          <w:highlight w:val="none"/>
          <w:lang w:val="zh-TW"/>
        </w:rPr>
        <w:t xml:space="preserve">分，最高得</w:t>
      </w:r>
      <w:r>
        <w:rPr>
          <w:rStyle w:val="949"/>
          <w:rFonts w:hint="eastAsia" w:ascii="宋体" w:hAnsi="宋体" w:cs="Times New Roman"/>
          <w:color w:val="auto"/>
          <w:sz w:val="24"/>
          <w:highlight w:val="none"/>
          <w:lang w:val="en-US" w:eastAsia="zh-CN"/>
        </w:rPr>
        <w:t xml:space="preserve">20</w:t>
      </w:r>
      <w:r>
        <w:rPr>
          <w:rStyle w:val="949"/>
          <w:rFonts w:hint="eastAsia" w:ascii="宋体" w:hAnsi="宋体" w:eastAsia="宋体" w:cs="Times New Roman"/>
          <w:color w:val="auto"/>
          <w:sz w:val="24"/>
          <w:highlight w:val="none"/>
          <w:lang w:val="zh-TW"/>
        </w:rPr>
        <w:t xml:space="preserve">分。</w:t>
      </w:r>
      <w:r>
        <w:rPr>
          <w:color w:val="auto"/>
          <w:highlight w:val="none"/>
        </w:rPr>
      </w:r>
    </w:p>
    <w:p>
      <w:pPr>
        <w:ind w:left="0" w:firstLine="482"/>
        <w:keepLines w:val="0"/>
        <w:keepNext w:val="0"/>
        <w:pageBreakBefore w:val="0"/>
        <w:spacing w:line="360" w:lineRule="auto"/>
        <w:widowControl w:val="off"/>
        <w:rPr>
          <w:rStyle w:val="949"/>
          <w:rFonts w:hint="eastAsia" w:ascii="宋体" w:hAnsi="宋体" w:eastAsia="宋体" w:cs="Times New Roman"/>
          <w:b/>
          <w:bCs/>
          <w:color w:val="auto"/>
          <w:sz w:val="24"/>
          <w:highlight w:val="none"/>
        </w:rPr>
      </w:pPr>
      <w:r>
        <w:rPr>
          <w:rStyle w:val="949"/>
          <w:rFonts w:hint="eastAsia" w:ascii="宋体" w:hAnsi="宋体" w:eastAsia="宋体" w:cs="Times New Roman"/>
          <w:b/>
          <w:bCs/>
          <w:color w:val="auto"/>
          <w:sz w:val="24"/>
          <w:highlight w:val="none"/>
        </w:rPr>
        <w:t xml:space="preserve">注：①时间以竣工验收证明时间为准；②响应文件中提供施工合同</w:t>
      </w:r>
      <w:r>
        <w:rPr>
          <w:rStyle w:val="949"/>
          <w:rFonts w:hint="eastAsia" w:ascii="宋体" w:hAnsi="宋体" w:eastAsia="宋体" w:cs="Times New Roman"/>
          <w:b/>
          <w:bCs/>
          <w:color w:val="auto"/>
          <w:sz w:val="24"/>
          <w:highlight w:val="none"/>
          <w:lang w:eastAsia="zh-CN"/>
        </w:rPr>
        <w:t xml:space="preserve">、</w:t>
      </w:r>
      <w:r>
        <w:rPr>
          <w:rStyle w:val="949"/>
          <w:rFonts w:hint="eastAsia" w:ascii="宋体" w:hAnsi="宋体" w:eastAsia="宋体" w:cs="Times New Roman"/>
          <w:b/>
          <w:bCs/>
          <w:color w:val="auto"/>
          <w:sz w:val="24"/>
          <w:highlight w:val="none"/>
        </w:rPr>
        <w:t xml:space="preserve">竣工验收证明复印件</w:t>
      </w:r>
      <w:r>
        <w:rPr>
          <w:rStyle w:val="949"/>
          <w:rFonts w:hint="eastAsia" w:ascii="宋体" w:hAnsi="宋体" w:eastAsia="宋体" w:cs="Times New Roman"/>
          <w:b/>
          <w:bCs/>
          <w:color w:val="auto"/>
          <w:sz w:val="24"/>
          <w:highlight w:val="none"/>
          <w:lang w:eastAsia="zh-CN"/>
        </w:rPr>
        <w:t xml:space="preserve">。</w:t>
      </w:r>
      <w:r>
        <w:rPr>
          <w:rStyle w:val="949"/>
          <w:rFonts w:hint="eastAsia" w:ascii="宋体" w:hAnsi="宋体" w:eastAsia="宋体" w:cs="Times New Roman"/>
          <w:b/>
          <w:bCs/>
          <w:color w:val="auto"/>
          <w:sz w:val="24"/>
          <w:highlight w:val="none"/>
        </w:rPr>
        <w:t xml:space="preserve">材</w:t>
      </w:r>
      <w:r>
        <w:rPr>
          <w:rStyle w:val="949"/>
          <w:rFonts w:hint="eastAsia" w:ascii="宋体" w:hAnsi="宋体" w:eastAsia="宋体" w:cs="宋体"/>
          <w:b/>
          <w:bCs/>
          <w:color w:val="auto"/>
          <w:sz w:val="24"/>
          <w:highlight w:val="none"/>
          <w:lang w:val="en-US" w:eastAsia="zh-CN"/>
        </w:rPr>
        <w:t xml:space="preserve">料未提供或提供不全或提供材料无法认定的</w:t>
      </w:r>
      <w:r>
        <w:rPr>
          <w:rStyle w:val="949"/>
          <w:rFonts w:hint="eastAsia" w:ascii="宋体" w:hAnsi="宋体" w:eastAsia="宋体" w:cs="Times New Roman"/>
          <w:b/>
          <w:bCs/>
          <w:color w:val="auto"/>
          <w:sz w:val="24"/>
          <w:highlight w:val="none"/>
          <w:lang w:val="zh-TW"/>
        </w:rPr>
        <w:t xml:space="preserve">，</w:t>
      </w:r>
      <w:r>
        <w:rPr>
          <w:rFonts w:hint="eastAsia" w:ascii="宋体" w:hAnsi="宋体" w:eastAsia="宋体" w:cs="Times New Roman"/>
          <w:b/>
          <w:bCs/>
          <w:color w:val="auto"/>
          <w:sz w:val="24"/>
          <w:highlight w:val="none"/>
        </w:rPr>
        <w:t xml:space="preserve">则对应评分项不得分</w:t>
      </w:r>
      <w:r>
        <w:rPr>
          <w:rStyle w:val="949"/>
          <w:rFonts w:hint="eastAsia" w:ascii="宋体" w:hAnsi="宋体" w:eastAsia="宋体" w:cs="Times New Roman"/>
          <w:b/>
          <w:bCs/>
          <w:color w:val="auto"/>
          <w:sz w:val="24"/>
          <w:highlight w:val="none"/>
          <w:lang w:val="zh-TW"/>
        </w:rPr>
        <w:t xml:space="preserve">。</w:t>
      </w:r>
      <w:r>
        <w:rPr>
          <w:color w:val="auto"/>
          <w:highlight w:val="none"/>
        </w:rP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rPr>
          <w:color w:val="auto"/>
          <w:highlight w:val="none"/>
        </w:rP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cs="宋体"/>
          <w:b/>
          <w:color w:val="auto"/>
          <w:sz w:val="24"/>
          <w:szCs w:val="24"/>
          <w:highlight w:val="none"/>
          <w:lang w:eastAsia="zh-CN"/>
        </w:rPr>
        <w:t xml:space="preserve">。</w:t>
      </w:r>
      <w:r>
        <w:rPr>
          <w:color w:val="auto"/>
          <w:highlight w:val="none"/>
        </w:rPr>
      </w:r>
    </w:p>
    <w:p>
      <w:pPr>
        <w:ind w:firstLine="482"/>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（全文完）</w:t>
      </w:r>
      <w:r>
        <w:rPr>
          <w:color w:val="auto"/>
          <w:highlight w:val="none"/>
        </w:rPr>
      </w:r>
    </w:p>
    <w:sectPr>
      <w:footerReference w:type="default" r:id="rId13"/>
      <w:footnotePr/>
      <w:endnotePr/>
      <w:type w:val="nextPage"/>
      <w:pgSz w:w="11906" w:h="16838" w:orient="portrait"/>
      <w:pgMar w:top="1134" w:right="1366" w:bottom="1134" w:left="1508" w:header="567" w:footer="675"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8"/>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8"/>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2127885</wp:posOffset>
              </wp:positionH>
              <wp:positionV relativeFrom="paragraph">
                <wp:posOffset>0</wp:posOffset>
              </wp:positionV>
              <wp:extent cx="1021715" cy="296545"/>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021715" cy="296545"/>
                      </a:xfrm>
                      <a:prstGeom prst="rect">
                        <a:avLst/>
                      </a:prstGeom>
                      <a:noFill/>
                      <a:ln>
                        <a:noFill/>
                      </a:ln>
                    </wps:spPr>
                    <wps:txbx>
                      <w:txbxContent>
                        <w:p>
                          <w:pPr>
                            <w:pStyle w:val="931"/>
                            <w:rPr>
                              <w:rFonts w:ascii="宋体" w:hAnsi="宋体" w:eastAsia="宋体" w:cs="宋体"/>
                              <w:sz w:val="18"/>
                              <w:szCs w:val="18"/>
                            </w:rPr>
                          </w:pPr>
                          <w:r>
                            <w:rPr>
                              <w:rFonts w:ascii="宋体" w:hAnsi="宋体" w:eastAsia="宋体" w:cs="宋体"/>
                              <w:sz w:val="18"/>
                              <w:szCs w:val="18"/>
                            </w:rPr>
                            <w:t xml:space="preserve">第 </w:t>
                          </w:r>
                          <w:r>
                            <w:rPr>
                              <w:rFonts w:ascii="宋体" w:hAnsi="宋体" w:eastAsia="宋体" w:cs="宋体"/>
                              <w:sz w:val="18"/>
                              <w:szCs w:val="18"/>
                            </w:rPr>
                            <w:fldChar w:fldCharType="begin"/>
                          </w:r>
                          <w:r>
                            <w:rPr>
                              <w:rFonts w:ascii="宋体" w:hAnsi="宋体" w:eastAsia="宋体" w:cs="宋体"/>
                              <w:sz w:val="18"/>
                              <w:szCs w:val="18"/>
                            </w:rPr>
                            <w:instrText xml:space="preserve"> PAGE  \* MERGEFORMAT </w:instrText>
                          </w:r>
                          <w:r>
                            <w:rPr>
                              <w:rFonts w:ascii="宋体" w:hAnsi="宋体" w:eastAsia="宋体" w:cs="宋体"/>
                              <w:sz w:val="18"/>
                              <w:szCs w:val="18"/>
                            </w:rPr>
                            <w:fldChar w:fldCharType="separate"/>
                          </w:r>
                          <w:r>
                            <w:rPr>
                              <w:rFonts w:ascii="宋体" w:hAnsi="宋体" w:eastAsia="宋体" w:cs="宋体"/>
                              <w:sz w:val="18"/>
                              <w:szCs w:val="18"/>
                            </w:rPr>
                            <w:t xml:space="preserve">1</w:t>
                          </w:r>
                          <w:r>
                            <w:rPr>
                              <w:rFonts w:ascii="宋体" w:hAnsi="宋体" w:eastAsia="宋体" w:cs="宋体"/>
                              <w:sz w:val="18"/>
                              <w:szCs w:val="18"/>
                            </w:rPr>
                            <w:fldChar w:fldCharType="end"/>
                          </w:r>
                          <w:r>
                            <w:rPr>
                              <w:rFonts w:ascii="宋体" w:hAnsi="宋体" w:eastAsia="宋体" w:cs="宋体"/>
                              <w:sz w:val="18"/>
                              <w:szCs w:val="18"/>
                            </w:rPr>
                            <w:t xml:space="preserve"> 页 共</w:t>
                          </w:r>
                          <w:r>
                            <w:rPr>
                              <w:rFonts w:hint="eastAsia" w:ascii="宋体" w:hAnsi="宋体" w:eastAsia="宋体" w:cs="宋体"/>
                              <w:sz w:val="18"/>
                              <w:szCs w:val="18"/>
                              <w:lang w:val="en-US" w:eastAsia="zh-CN"/>
                            </w:rPr>
                            <w:t xml:space="preserve">68</w:t>
                          </w:r>
                          <w:r>
                            <w:rPr>
                              <w:rFonts w:ascii="宋体" w:hAnsi="宋体" w:eastAsia="宋体" w:cs="宋体"/>
                              <w:sz w:val="18"/>
                              <w:szCs w:val="18"/>
                            </w:rPr>
                            <w:t xml:space="preserve"> 页</w:t>
                          </w:r>
                          <w:r/>
                        </w:p>
                      </w:txbxContent>
                    </wps:txbx>
                    <wps:bodyPr wrap="square" lIns="0" tIns="0" rIns="0" bIns="0">
                      <a:noAutofit/>
                    </wps:bodyPr>
                  </wps:wsp>
                </a:graphicData>
              </a:graphic>
            </wp:anchor>
          </w:drawing>
        </mc:Choice>
        <mc:Fallback>
          <w:pict>
            <v:shape id="shape 1" o:spid="_x0000_s1" o:spt="202" type="#_x0000_t202" style="position:absolute;z-index:251661312;o:allowoverlap:true;o:allowincell:true;mso-position-horizontal-relative:margin;margin-left:167.5pt;mso-position-horizontal:absolute;mso-position-vertical-relative:text;margin-top:0.0pt;mso-position-vertical:absolute;width:80.5pt;height:23.3pt;mso-wrap-distance-left:9.0pt;mso-wrap-distance-top:0.0pt;mso-wrap-distance-right:9.0pt;mso-wrap-distance-bottom:0.0pt;visibility:visible;" filled="f" stroked="f">
              <v:textbox inset="0,0,0,0">
                <w:txbxContent>
                  <w:p>
                    <w:pPr>
                      <w:pStyle w:val="931"/>
                      <w:rPr>
                        <w:rFonts w:ascii="宋体" w:hAnsi="宋体" w:eastAsia="宋体" w:cs="宋体"/>
                        <w:sz w:val="18"/>
                        <w:szCs w:val="18"/>
                      </w:rPr>
                    </w:pPr>
                    <w:r>
                      <w:rPr>
                        <w:rFonts w:ascii="宋体" w:hAnsi="宋体" w:eastAsia="宋体" w:cs="宋体"/>
                        <w:sz w:val="18"/>
                        <w:szCs w:val="18"/>
                      </w:rPr>
                      <w:t xml:space="preserve">第 </w:t>
                    </w:r>
                    <w:r>
                      <w:rPr>
                        <w:rFonts w:ascii="宋体" w:hAnsi="宋体" w:eastAsia="宋体" w:cs="宋体"/>
                        <w:sz w:val="18"/>
                        <w:szCs w:val="18"/>
                      </w:rPr>
                      <w:fldChar w:fldCharType="begin"/>
                    </w:r>
                    <w:r>
                      <w:rPr>
                        <w:rFonts w:ascii="宋体" w:hAnsi="宋体" w:eastAsia="宋体" w:cs="宋体"/>
                        <w:sz w:val="18"/>
                        <w:szCs w:val="18"/>
                      </w:rPr>
                      <w:instrText xml:space="preserve"> PAGE  \* MERGEFORMAT </w:instrText>
                    </w:r>
                    <w:r>
                      <w:rPr>
                        <w:rFonts w:ascii="宋体" w:hAnsi="宋体" w:eastAsia="宋体" w:cs="宋体"/>
                        <w:sz w:val="18"/>
                        <w:szCs w:val="18"/>
                      </w:rPr>
                      <w:fldChar w:fldCharType="separate"/>
                    </w:r>
                    <w:r>
                      <w:rPr>
                        <w:rFonts w:ascii="宋体" w:hAnsi="宋体" w:eastAsia="宋体" w:cs="宋体"/>
                        <w:sz w:val="18"/>
                        <w:szCs w:val="18"/>
                      </w:rPr>
                      <w:t xml:space="preserve">1</w:t>
                    </w:r>
                    <w:r>
                      <w:rPr>
                        <w:rFonts w:ascii="宋体" w:hAnsi="宋体" w:eastAsia="宋体" w:cs="宋体"/>
                        <w:sz w:val="18"/>
                        <w:szCs w:val="18"/>
                      </w:rPr>
                      <w:fldChar w:fldCharType="end"/>
                    </w:r>
                    <w:r>
                      <w:rPr>
                        <w:rFonts w:ascii="宋体" w:hAnsi="宋体" w:eastAsia="宋体" w:cs="宋体"/>
                        <w:sz w:val="18"/>
                        <w:szCs w:val="18"/>
                      </w:rPr>
                      <w:t xml:space="preserve"> 页 共</w:t>
                    </w:r>
                    <w:r>
                      <w:rPr>
                        <w:rFonts w:hint="eastAsia" w:ascii="宋体" w:hAnsi="宋体" w:eastAsia="宋体" w:cs="宋体"/>
                        <w:sz w:val="18"/>
                        <w:szCs w:val="18"/>
                        <w:lang w:val="en-US" w:eastAsia="zh-CN"/>
                      </w:rPr>
                      <w:t xml:space="preserve">68</w:t>
                    </w:r>
                    <w:r>
                      <w:rPr>
                        <w:rFonts w:ascii="宋体" w:hAnsi="宋体" w:eastAsia="宋体" w:cs="宋体"/>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hint="eastAsia" w:ascii="宋体" w:hAnsi="宋体" w:eastAsia="宋体"/>
        <w:highlight w:val="none"/>
        <w:lang w:eastAsia="zh-CN"/>
      </w:rPr>
    </w:pPr>
    <w:r>
      <w:rPr>
        <w:rFonts w:hint="eastAsia" w:ascii="宋体" w:hAnsi="宋体" w:eastAsia="宋体"/>
      </w:rPr>
      <w:t xml:space="preserve">苏州合亿盛工程咨询有限公司                                       </w:t>
    </w:r>
    <w:r>
      <w:rPr>
        <w:rFonts w:hint="eastAsia" w:ascii="宋体" w:hAnsi="宋体" w:eastAsia="宋体"/>
        <w:highlight w:val="none"/>
      </w:rPr>
      <w:t xml:space="preserve">        </w:t>
    </w:r>
    <w:r>
      <w:rPr>
        <w:rFonts w:hint="eastAsia" w:ascii="宋体" w:hAnsi="宋体" w:eastAsia="宋体"/>
        <w:highlight w:val="none"/>
        <w:lang w:val="en-US" w:eastAsia="zh-CN"/>
      </w:rPr>
      <w:t xml:space="preserve">JSZC-320500-SHYS-C2026-0020</w:t>
    </w:r>
    <w:r/>
  </w:p>
  <w:p>
    <w:pPr>
      <w:rPr>
        <w:rFonts w:ascii="宋体" w:hAnsi="宋体" w:eastAsia="宋体"/>
        <w:highlight w:val="none"/>
      </w:rPr>
    </w:pPr>
    <w:r>
      <w:rPr>
        <w:rFonts w:ascii="宋体" w:hAnsi="宋体" w:eastAsia="宋体"/>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Fonts w:hint="default" w:ascii="宋体" w:hAnsi="宋体" w:eastAsia="宋体"/>
        <w:highlight w:val="none"/>
        <w:lang w:val="en-US" w:eastAsia="zh-CN"/>
      </w:rPr>
    </w:pPr>
    <w:r>
      <w:rPr>
        <w:rFonts w:hint="eastAsia" w:ascii="宋体" w:hAnsi="宋体" w:eastAsia="宋体"/>
      </w:rPr>
      <w:t xml:space="preserve">苏州合亿盛工程咨询有限公司                                      </w:t>
    </w:r>
    <w:r>
      <w:rPr>
        <w:rFonts w:hint="eastAsia" w:ascii="宋体" w:hAnsi="宋体" w:eastAsia="宋体"/>
        <w:highlight w:val="none"/>
      </w:rPr>
      <w:t xml:space="preserve">         </w:t>
    </w:r>
    <w:r>
      <w:rPr>
        <w:rFonts w:hint="eastAsia" w:ascii="宋体" w:hAnsi="宋体" w:eastAsia="宋体"/>
        <w:highlight w:val="none"/>
        <w:lang w:val="en-US" w:eastAsia="zh-CN"/>
      </w:rPr>
      <w:t xml:space="preserve">JSZC-320500-SHYS-C2026-0020</w:t>
    </w:r>
    <w:r/>
  </w:p>
  <w:p>
    <w:pPr>
      <w:pStyle w:val="932"/>
      <w:rPr>
        <w:highlight w:val="none"/>
      </w:rPr>
    </w:pPr>
    <w:r>
      <w:rPr>
        <w:highlight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0">
    <w:name w:val="Heading 1 Char"/>
    <w:basedOn w:val="924"/>
    <w:link w:val="921"/>
    <w:uiPriority w:val="9"/>
    <w:rPr>
      <w:rFonts w:ascii="Arial" w:hAnsi="Arial" w:eastAsia="Arial" w:cs="Arial"/>
      <w:sz w:val="40"/>
      <w:szCs w:val="40"/>
    </w:rPr>
  </w:style>
  <w:style w:type="character" w:styleId="751">
    <w:name w:val="Heading 2 Char"/>
    <w:basedOn w:val="924"/>
    <w:link w:val="922"/>
    <w:uiPriority w:val="9"/>
    <w:rPr>
      <w:rFonts w:ascii="Arial" w:hAnsi="Arial" w:eastAsia="Arial" w:cs="Arial"/>
      <w:sz w:val="34"/>
    </w:rPr>
  </w:style>
  <w:style w:type="paragraph" w:styleId="752">
    <w:name w:val="Heading 3"/>
    <w:basedOn w:val="920"/>
    <w:next w:val="920"/>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basedOn w:val="924"/>
    <w:link w:val="752"/>
    <w:uiPriority w:val="9"/>
    <w:rPr>
      <w:rFonts w:ascii="Arial" w:hAnsi="Arial" w:eastAsia="Arial" w:cs="Arial"/>
      <w:sz w:val="30"/>
      <w:szCs w:val="30"/>
    </w:rPr>
  </w:style>
  <w:style w:type="character" w:styleId="754">
    <w:name w:val="Heading 4 Char"/>
    <w:basedOn w:val="924"/>
    <w:link w:val="923"/>
    <w:uiPriority w:val="9"/>
    <w:rPr>
      <w:rFonts w:ascii="Arial" w:hAnsi="Arial" w:eastAsia="Arial" w:cs="Arial"/>
      <w:b/>
      <w:bCs/>
      <w:sz w:val="26"/>
      <w:szCs w:val="26"/>
    </w:rPr>
  </w:style>
  <w:style w:type="paragraph" w:styleId="755">
    <w:name w:val="Heading 5"/>
    <w:basedOn w:val="920"/>
    <w:next w:val="920"/>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4"/>
    <w:link w:val="755"/>
    <w:uiPriority w:val="9"/>
    <w:rPr>
      <w:rFonts w:ascii="Arial" w:hAnsi="Arial" w:eastAsia="Arial" w:cs="Arial"/>
      <w:b/>
      <w:bCs/>
      <w:sz w:val="24"/>
      <w:szCs w:val="24"/>
    </w:rPr>
  </w:style>
  <w:style w:type="paragraph" w:styleId="757">
    <w:name w:val="Heading 6"/>
    <w:basedOn w:val="920"/>
    <w:next w:val="920"/>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4"/>
    <w:link w:val="757"/>
    <w:uiPriority w:val="9"/>
    <w:rPr>
      <w:rFonts w:ascii="Arial" w:hAnsi="Arial" w:eastAsia="Arial" w:cs="Arial"/>
      <w:b/>
      <w:bCs/>
      <w:sz w:val="22"/>
      <w:szCs w:val="22"/>
    </w:rPr>
  </w:style>
  <w:style w:type="paragraph" w:styleId="759">
    <w:name w:val="Heading 7"/>
    <w:basedOn w:val="920"/>
    <w:next w:val="920"/>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4"/>
    <w:link w:val="759"/>
    <w:uiPriority w:val="9"/>
    <w:rPr>
      <w:rFonts w:ascii="Arial" w:hAnsi="Arial" w:eastAsia="Arial" w:cs="Arial"/>
      <w:b/>
      <w:bCs/>
      <w:i/>
      <w:iCs/>
      <w:sz w:val="22"/>
      <w:szCs w:val="22"/>
    </w:rPr>
  </w:style>
  <w:style w:type="paragraph" w:styleId="761">
    <w:name w:val="Heading 8"/>
    <w:basedOn w:val="920"/>
    <w:next w:val="920"/>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4"/>
    <w:link w:val="761"/>
    <w:uiPriority w:val="9"/>
    <w:rPr>
      <w:rFonts w:ascii="Arial" w:hAnsi="Arial" w:eastAsia="Arial" w:cs="Arial"/>
      <w:i/>
      <w:iCs/>
      <w:sz w:val="22"/>
      <w:szCs w:val="22"/>
    </w:rPr>
  </w:style>
  <w:style w:type="paragraph" w:styleId="763">
    <w:name w:val="Heading 9"/>
    <w:basedOn w:val="920"/>
    <w:next w:val="920"/>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4"/>
    <w:link w:val="763"/>
    <w:uiPriority w:val="9"/>
    <w:rPr>
      <w:rFonts w:ascii="Arial" w:hAnsi="Arial" w:eastAsia="Arial" w:cs="Arial"/>
      <w:i/>
      <w:iCs/>
      <w:sz w:val="21"/>
      <w:szCs w:val="21"/>
    </w:rPr>
  </w:style>
  <w:style w:type="paragraph" w:styleId="765">
    <w:name w:val="List Paragraph"/>
    <w:basedOn w:val="920"/>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0"/>
    <w:next w:val="920"/>
    <w:link w:val="768"/>
    <w:uiPriority w:val="10"/>
    <w:qFormat/>
    <w:pPr>
      <w:contextualSpacing/>
      <w:spacing w:before="300" w:after="200"/>
    </w:pPr>
    <w:rPr>
      <w:sz w:val="48"/>
      <w:szCs w:val="48"/>
    </w:rPr>
  </w:style>
  <w:style w:type="character" w:styleId="768">
    <w:name w:val="Title Char"/>
    <w:basedOn w:val="924"/>
    <w:link w:val="767"/>
    <w:uiPriority w:val="10"/>
    <w:rPr>
      <w:sz w:val="48"/>
      <w:szCs w:val="48"/>
    </w:rPr>
  </w:style>
  <w:style w:type="paragraph" w:styleId="769">
    <w:name w:val="Subtitle"/>
    <w:basedOn w:val="920"/>
    <w:next w:val="920"/>
    <w:link w:val="770"/>
    <w:uiPriority w:val="11"/>
    <w:qFormat/>
    <w:pPr>
      <w:spacing w:before="200" w:after="200"/>
    </w:pPr>
    <w:rPr>
      <w:sz w:val="24"/>
      <w:szCs w:val="24"/>
    </w:rPr>
  </w:style>
  <w:style w:type="character" w:styleId="770">
    <w:name w:val="Subtitle Char"/>
    <w:basedOn w:val="924"/>
    <w:link w:val="769"/>
    <w:uiPriority w:val="11"/>
    <w:rPr>
      <w:sz w:val="24"/>
      <w:szCs w:val="24"/>
    </w:rPr>
  </w:style>
  <w:style w:type="paragraph" w:styleId="771">
    <w:name w:val="Quote"/>
    <w:basedOn w:val="920"/>
    <w:next w:val="920"/>
    <w:link w:val="772"/>
    <w:uiPriority w:val="29"/>
    <w:qFormat/>
    <w:pPr>
      <w:ind w:left="720" w:right="720"/>
    </w:pPr>
    <w:rPr>
      <w:i/>
    </w:rPr>
  </w:style>
  <w:style w:type="character" w:styleId="772">
    <w:name w:val="Quote Char"/>
    <w:link w:val="771"/>
    <w:uiPriority w:val="29"/>
    <w:rPr>
      <w:i/>
    </w:rPr>
  </w:style>
  <w:style w:type="paragraph" w:styleId="773">
    <w:name w:val="Intense Quote"/>
    <w:basedOn w:val="920"/>
    <w:next w:val="92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4"/>
    <w:link w:val="932"/>
    <w:uiPriority w:val="99"/>
  </w:style>
  <w:style w:type="character" w:styleId="776">
    <w:name w:val="Footer Char"/>
    <w:basedOn w:val="924"/>
    <w:link w:val="931"/>
    <w:uiPriority w:val="99"/>
  </w:style>
  <w:style w:type="paragraph" w:styleId="777">
    <w:name w:val="Caption"/>
    <w:basedOn w:val="920"/>
    <w:next w:val="920"/>
    <w:uiPriority w:val="35"/>
    <w:semiHidden/>
    <w:unhideWhenUsed/>
    <w:qFormat/>
    <w:pPr>
      <w:spacing w:line="276" w:lineRule="auto"/>
    </w:pPr>
    <w:rPr>
      <w:b/>
      <w:bCs/>
      <w:color w:val="4f81bd" w:themeColor="accent1"/>
      <w:sz w:val="18"/>
      <w:szCs w:val="18"/>
    </w:rPr>
  </w:style>
  <w:style w:type="character" w:styleId="778">
    <w:name w:val="Caption Char"/>
    <w:basedOn w:val="777"/>
    <w:link w:val="931"/>
    <w:uiPriority w:val="99"/>
  </w:style>
  <w:style w:type="table" w:styleId="779">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15">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6">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7">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8">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9">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20">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7">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0">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51">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52">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53">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54">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55">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7">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8">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9">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60">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61">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62">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71">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72">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73">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74">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75">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6">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8">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9">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80">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81">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82">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83">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5">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6">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7">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8">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9">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0">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2">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3">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94">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95">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6">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7">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4">
    <w:name w:val="footnote text"/>
    <w:basedOn w:val="920"/>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basedOn w:val="924"/>
    <w:uiPriority w:val="99"/>
    <w:unhideWhenUsed/>
    <w:rPr>
      <w:vertAlign w:val="superscript"/>
    </w:rPr>
  </w:style>
  <w:style w:type="paragraph" w:styleId="907">
    <w:name w:val="endnote text"/>
    <w:basedOn w:val="920"/>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basedOn w:val="924"/>
    <w:uiPriority w:val="99"/>
    <w:semiHidden/>
    <w:unhideWhenUsed/>
    <w:rPr>
      <w:vertAlign w:val="superscript"/>
    </w:r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link w:val="950"/>
    <w:uiPriority w:val="0"/>
    <w:qFormat/>
    <w:pPr>
      <w:jc w:val="both"/>
      <w:widowControl w:val="off"/>
    </w:pPr>
    <w:rPr>
      <w:rFonts w:ascii="Times New Roman" w:hAnsi="Times New Roman" w:eastAsia="楷体_GB2312" w:cs="Times New Roman"/>
      <w:sz w:val="26"/>
      <w:lang w:val="en-US" w:eastAsia="zh-CN" w:bidi="ar-SA"/>
    </w:rPr>
  </w:style>
  <w:style w:type="paragraph" w:styleId="921">
    <w:name w:val="Heading 1"/>
    <w:basedOn w:val="920"/>
    <w:next w:val="920"/>
    <w:uiPriority w:val="0"/>
    <w:qFormat/>
    <w:pPr>
      <w:ind w:left="432" w:firstLine="18"/>
      <w:spacing w:before="340" w:after="330" w:line="578" w:lineRule="auto"/>
      <w:outlineLvl w:val="0"/>
    </w:pPr>
    <w:rPr>
      <w:rFonts w:ascii="Calibri" w:hAnsi="Calibri" w:eastAsia="宋体"/>
    </w:rPr>
  </w:style>
  <w:style w:type="paragraph" w:styleId="922">
    <w:name w:val="Heading 2"/>
    <w:basedOn w:val="920"/>
    <w:next w:val="920"/>
    <w:uiPriority w:val="0"/>
    <w:qFormat/>
    <w:pPr>
      <w:jc w:val="center"/>
      <w:keepLines/>
      <w:keepNext/>
      <w:outlineLvl w:val="1"/>
    </w:pPr>
    <w:rPr>
      <w:rFonts w:ascii="宋体" w:hAnsi="宋体"/>
      <w:b/>
      <w:sz w:val="44"/>
    </w:rPr>
  </w:style>
  <w:style w:type="paragraph" w:styleId="923">
    <w:name w:val="Heading 4"/>
    <w:basedOn w:val="920"/>
    <w:next w:val="920"/>
    <w:uiPriority w:val="0"/>
    <w:qFormat/>
    <w:pPr>
      <w:tabs>
        <w:tab w:val="left" w:pos="709" w:leader="none"/>
        <w:tab w:val="left" w:pos="993" w:leader="none"/>
      </w:tabs>
      <w:outlineLvl w:val="3"/>
    </w:pPr>
  </w:style>
  <w:style w:type="character" w:styleId="924" w:default="1">
    <w:name w:val="Default Paragraph Font"/>
    <w:uiPriority w:val="1"/>
    <w:semiHidden/>
    <w:unhideWhenUsed/>
    <w:qFormat/>
  </w:style>
  <w:style w:type="table" w:styleId="925" w:default="1">
    <w:name w:val="Normal Table"/>
    <w:uiPriority w:val="99"/>
    <w:semiHidden/>
    <w:unhideWhenUsed/>
    <w:qFormat/>
    <w:tblPr>
      <w:tblCellMar>
        <w:left w:w="108" w:type="dxa"/>
        <w:top w:w="0" w:type="dxa"/>
        <w:right w:w="108" w:type="dxa"/>
        <w:bottom w:w="0" w:type="dxa"/>
      </w:tblCellMar>
    </w:tblPr>
  </w:style>
  <w:style w:type="paragraph" w:styleId="926">
    <w:name w:val="Normal Indent"/>
    <w:basedOn w:val="920"/>
    <w:next w:val="920"/>
    <w:uiPriority w:val="0"/>
    <w:qFormat/>
    <w:pPr>
      <w:ind w:left="420" w:firstLine="4772"/>
    </w:pPr>
  </w:style>
  <w:style w:type="paragraph" w:styleId="927">
    <w:name w:val="Document Map"/>
    <w:basedOn w:val="920"/>
    <w:uiPriority w:val="0"/>
    <w:qFormat/>
    <w:pPr>
      <w:shd w:val="clear" w:color="auto" w:fill="000080"/>
    </w:pPr>
    <w:rPr>
      <w:rFonts w:eastAsia="@楷体_GB2312"/>
    </w:rPr>
  </w:style>
  <w:style w:type="paragraph" w:styleId="928">
    <w:name w:val="annotation text"/>
    <w:basedOn w:val="920"/>
    <w:uiPriority w:val="0"/>
    <w:qFormat/>
    <w:pPr>
      <w:jc w:val="left"/>
    </w:pPr>
  </w:style>
  <w:style w:type="paragraph" w:styleId="929">
    <w:name w:val="Body Text"/>
    <w:basedOn w:val="920"/>
    <w:uiPriority w:val="0"/>
    <w:qFormat/>
    <w:pPr>
      <w:ind w:firstLine="2560"/>
    </w:pPr>
  </w:style>
  <w:style w:type="paragraph" w:styleId="930">
    <w:name w:val="Body Text Indent"/>
    <w:basedOn w:val="920"/>
    <w:uiPriority w:val="0"/>
    <w:qFormat/>
    <w:pPr>
      <w:ind w:left="420"/>
      <w:spacing w:after="120"/>
    </w:pPr>
  </w:style>
  <w:style w:type="paragraph" w:styleId="931">
    <w:name w:val="Footer"/>
    <w:basedOn w:val="920"/>
    <w:uiPriority w:val="99"/>
    <w:unhideWhenUsed/>
    <w:qFormat/>
    <w:pPr>
      <w:tabs>
        <w:tab w:val="center" w:pos="7143" w:leader="none"/>
        <w:tab w:val="right" w:pos="14287" w:leader="none"/>
      </w:tabs>
    </w:pPr>
  </w:style>
  <w:style w:type="paragraph" w:styleId="932">
    <w:name w:val="Header"/>
    <w:basedOn w:val="920"/>
    <w:uiPriority w:val="99"/>
    <w:unhideWhenUsed/>
    <w:qFormat/>
    <w:pPr>
      <w:tabs>
        <w:tab w:val="center" w:pos="7143" w:leader="none"/>
        <w:tab w:val="right" w:pos="14287" w:leader="none"/>
      </w:tabs>
    </w:pPr>
  </w:style>
  <w:style w:type="paragraph" w:styleId="933">
    <w:name w:val="toc 1"/>
    <w:basedOn w:val="920"/>
    <w:next w:val="920"/>
    <w:uiPriority w:val="39"/>
    <w:qFormat/>
    <w:pPr>
      <w:jc w:val="left"/>
    </w:pPr>
    <w:rPr>
      <w:sz w:val="24"/>
    </w:rPr>
  </w:style>
  <w:style w:type="paragraph" w:styleId="934">
    <w:name w:val="Normal (Web)"/>
    <w:basedOn w:val="920"/>
    <w:uiPriority w:val="0"/>
    <w:qFormat/>
    <w:pPr>
      <w:jc w:val="left"/>
      <w:spacing w:before="100" w:beforeAutospacing="1" w:after="100" w:afterAutospacing="1"/>
      <w:widowControl/>
    </w:pPr>
    <w:rPr>
      <w:rFonts w:ascii="宋体" w:hAnsi="宋体" w:eastAsia="宋体" w:cs="宋体"/>
      <w:sz w:val="24"/>
      <w:szCs w:val="24"/>
    </w:rPr>
  </w:style>
  <w:style w:type="table" w:styleId="935">
    <w:name w:val="Table Grid"/>
    <w:basedOn w:val="92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FollowedHyperlink"/>
    <w:basedOn w:val="924"/>
    <w:uiPriority w:val="0"/>
    <w:qFormat/>
    <w:rPr>
      <w:color w:val="333333"/>
      <w:u w:val="none"/>
    </w:rPr>
  </w:style>
  <w:style w:type="character" w:styleId="937">
    <w:name w:val="Emphasis"/>
    <w:basedOn w:val="924"/>
    <w:uiPriority w:val="0"/>
    <w:qFormat/>
  </w:style>
  <w:style w:type="character" w:styleId="938">
    <w:name w:val="Hyperlink"/>
    <w:basedOn w:val="924"/>
    <w:uiPriority w:val="0"/>
    <w:qFormat/>
    <w:rPr>
      <w:color w:val="333333"/>
      <w:u w:val="none"/>
    </w:rPr>
  </w:style>
  <w:style w:type="paragraph" w:styleId="939" w:customStyle="1">
    <w:name w:val="正文文本缩进11"/>
    <w:basedOn w:val="920"/>
    <w:next w:val="920"/>
    <w:uiPriority w:val="0"/>
    <w:qFormat/>
    <w:pPr>
      <w:ind w:left="420" w:firstLine="1188"/>
      <w:spacing w:line="360" w:lineRule="exact"/>
    </w:pPr>
    <w:rPr>
      <w:rFonts w:ascii="Times New Roman" w:hAnsi="Times New Roman" w:cs="Times New Roman"/>
    </w:rPr>
  </w:style>
  <w:style w:type="paragraph" w:styleId="940" w:customStyle="1">
    <w:name w:val="正文1"/>
    <w:basedOn w:val="920"/>
    <w:next w:val="920"/>
    <w:uiPriority w:val="0"/>
    <w:qFormat/>
    <w:pPr>
      <w:ind w:left="420" w:firstLine="527"/>
      <w:spacing w:before="120" w:line="360" w:lineRule="auto"/>
    </w:pPr>
    <w:rPr>
      <w:rFonts w:ascii="宋体" w:hAnsi="宋体"/>
    </w:rPr>
  </w:style>
  <w:style w:type="paragraph" w:styleId="941" w:customStyle="1">
    <w:name w:val="正文文本缩进1"/>
    <w:basedOn w:val="920"/>
    <w:uiPriority w:val="0"/>
    <w:qFormat/>
    <w:pPr>
      <w:ind w:left="420" w:firstLine="1188"/>
      <w:spacing w:before="0" w:after="0" w:line="360" w:lineRule="exact"/>
    </w:pPr>
  </w:style>
  <w:style w:type="paragraph" w:styleId="942" w:customStyle="1">
    <w:name w:val="段"/>
    <w:next w:val="920"/>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43" w:customStyle="1">
    <w:name w:val="首行缩进"/>
    <w:basedOn w:val="920"/>
    <w:uiPriority w:val="0"/>
    <w:qFormat/>
    <w:pPr>
      <w:ind w:left="1024" w:firstLine="480"/>
      <w:widowControl/>
    </w:pPr>
    <w:rPr>
      <w:rFonts w:ascii="Calibri" w:hAnsi="Calibri"/>
      <w:sz w:val="20"/>
      <w:lang w:val="zh-CN"/>
    </w:rPr>
  </w:style>
  <w:style w:type="paragraph" w:styleId="944" w:customStyle="1">
    <w:name w:val="Plain Text1"/>
    <w:basedOn w:val="920"/>
    <w:uiPriority w:val="0"/>
    <w:qFormat/>
    <w:rPr>
      <w:rFonts w:ascii="宋体" w:hAnsi="Courier New"/>
    </w:rPr>
  </w:style>
  <w:style w:type="paragraph" w:styleId="945" w:customStyle="1">
    <w:name w:val="日期1"/>
    <w:basedOn w:val="920"/>
    <w:next w:val="920"/>
    <w:uiPriority w:val="0"/>
    <w:qFormat/>
    <w:rPr>
      <w:rFonts w:ascii="宋体" w:hAnsi="宋体"/>
      <w:sz w:val="24"/>
    </w:rPr>
  </w:style>
  <w:style w:type="paragraph" w:styleId="946" w:customStyle="1">
    <w:name w:val="正文缩进1"/>
    <w:basedOn w:val="920"/>
    <w:uiPriority w:val="0"/>
    <w:qFormat/>
    <w:pPr>
      <w:ind w:firstLine="420"/>
      <w:jc w:val="left"/>
    </w:pPr>
    <w:rPr>
      <w:sz w:val="24"/>
    </w:rPr>
  </w:style>
  <w:style w:type="paragraph" w:styleId="947" w:customStyle="1">
    <w:name w:val="标题 11"/>
    <w:basedOn w:val="920"/>
    <w:next w:val="920"/>
    <w:uiPriority w:val="0"/>
    <w:qFormat/>
    <w:pPr>
      <w:keepLines/>
      <w:keepNext/>
      <w:spacing w:before="340" w:after="330" w:line="578" w:lineRule="auto"/>
      <w:outlineLvl w:val="0"/>
    </w:pPr>
    <w:rPr>
      <w:b/>
      <w:sz w:val="44"/>
    </w:rPr>
  </w:style>
  <w:style w:type="paragraph" w:styleId="948" w:customStyle="1">
    <w:name w:val="纯文本111"/>
    <w:basedOn w:val="920"/>
    <w:uiPriority w:val="0"/>
    <w:qFormat/>
    <w:rPr>
      <w:rFonts w:ascii="宋体" w:hAnsi="Courier New"/>
    </w:rPr>
  </w:style>
  <w:style w:type="character" w:styleId="949" w:customStyle="1">
    <w:name w:val="NormalCharacter1"/>
    <w:basedOn w:val="950"/>
    <w:uiPriority w:val="0"/>
    <w:semiHidden/>
    <w:qFormat/>
    <w:rPr>
      <w:rFonts w:ascii="Times New Roman" w:hAnsi="Times New Roman" w:eastAsia="楷体_GB2312" w:cs="Times New Roman"/>
      <w:sz w:val="26"/>
      <w:lang w:val="en-US" w:eastAsia="zh-CN" w:bidi="ar-SA"/>
    </w:rPr>
  </w:style>
  <w:style w:type="character" w:styleId="950" w:customStyle="1">
    <w:name w:val="默认段落字体1"/>
    <w:link w:val="920"/>
    <w:uiPriority w:val="0"/>
    <w:semiHidden/>
    <w:qFormat/>
  </w:style>
  <w:style w:type="paragraph" w:styleId="951" w:customStyle="1">
    <w:name w:val="UserStyle_3"/>
    <w:basedOn w:val="920"/>
    <w:link w:val="960"/>
    <w:uiPriority w:val="0"/>
    <w:qFormat/>
    <w:pPr>
      <w:ind w:left="0"/>
      <w:jc w:val="left"/>
      <w:spacing w:line="360" w:lineRule="auto"/>
      <w:shd w:val="clear" w:color="auto" w:fill="000080"/>
    </w:pPr>
    <w:rPr>
      <w:rFonts w:ascii="Calibri" w:hAnsi="Calibri" w:eastAsia="宋体" w:cs="Times New Roman"/>
    </w:rPr>
  </w:style>
  <w:style w:type="paragraph" w:styleId="952" w:customStyle="1">
    <w:name w:val="纯文本1"/>
    <w:basedOn w:val="920"/>
    <w:uiPriority w:val="0"/>
    <w:qFormat/>
    <w:rPr>
      <w:rFonts w:ascii="宋体" w:hAnsi="Courier New"/>
    </w:rPr>
  </w:style>
  <w:style w:type="paragraph" w:styleId="953" w:customStyle="1">
    <w:name w:val="_正文段落"/>
    <w:basedOn w:val="920"/>
    <w:uiPriority w:val="0"/>
    <w:qFormat/>
    <w:pPr>
      <w:ind w:firstLine="200"/>
      <w:spacing w:line="360" w:lineRule="auto"/>
    </w:pPr>
    <w:rPr>
      <w:rFonts w:eastAsia="宋体"/>
      <w:sz w:val="24"/>
      <w:szCs w:val="24"/>
    </w:rPr>
  </w:style>
  <w:style w:type="paragraph" w:styleId="954" w:customStyle="1">
    <w:name w:val="Andy_正文"/>
    <w:basedOn w:val="920"/>
    <w:uiPriority w:val="0"/>
    <w:qFormat/>
    <w:pPr>
      <w:ind w:firstLine="480"/>
      <w:spacing w:line="360" w:lineRule="auto"/>
    </w:pPr>
    <w:rPr>
      <w:rFonts w:ascii="Calibri" w:hAnsi="Calibri" w:eastAsia="宋体"/>
      <w:sz w:val="24"/>
      <w:szCs w:val="24"/>
    </w:rPr>
  </w:style>
  <w:style w:type="paragraph" w:styleId="955" w:customStyle="1">
    <w:name w:val="UserStyle_28"/>
    <w:basedOn w:val="920"/>
    <w:uiPriority w:val="0"/>
    <w:qFormat/>
    <w:pPr>
      <w:ind w:firstLine="480"/>
      <w:spacing w:line="360" w:lineRule="auto"/>
    </w:pPr>
    <w:rPr>
      <w:rFonts w:ascii="Calibri" w:hAnsi="Calibri" w:eastAsia="宋体"/>
      <w:sz w:val="24"/>
    </w:rPr>
  </w:style>
  <w:style w:type="paragraph" w:styleId="956" w:customStyle="1">
    <w:name w:val="普通(网站)1"/>
    <w:basedOn w:val="920"/>
    <w:uiPriority w:val="99"/>
    <w:qFormat/>
    <w:pPr>
      <w:jc w:val="left"/>
      <w:spacing w:before="100" w:beforeAutospacing="1" w:after="100" w:afterAutospacing="1"/>
      <w:widowControl/>
    </w:pPr>
    <w:rPr>
      <w:rFonts w:ascii="宋体" w:hAnsi="宋体" w:eastAsia="宋体" w:cs="宋体"/>
      <w:sz w:val="24"/>
      <w:szCs w:val="24"/>
    </w:rPr>
  </w:style>
  <w:style w:type="paragraph" w:styleId="957" w:customStyle="1">
    <w:name w:val="页眉1"/>
    <w:basedOn w:val="920"/>
    <w:uiPriority w:val="99"/>
    <w:qFormat/>
    <w:pPr>
      <w:jc w:val="center"/>
      <w:tabs>
        <w:tab w:val="center" w:pos="4153" w:leader="none"/>
        <w:tab w:val="right" w:pos="8306" w:leader="none"/>
      </w:tabs>
      <w:pBdr>
        <w:bottom w:val="single" w:color="000000" w:sz="6" w:space="1"/>
      </w:pBdr>
    </w:pPr>
    <w:rPr>
      <w:sz w:val="18"/>
    </w:rPr>
  </w:style>
  <w:style w:type="paragraph" w:styleId="958" w:customStyle="1">
    <w:name w:val="页脚1"/>
    <w:basedOn w:val="947"/>
    <w:next w:val="959"/>
    <w:uiPriority w:val="99"/>
    <w:qFormat/>
    <w:pPr>
      <w:jc w:val="left"/>
      <w:tabs>
        <w:tab w:val="center" w:pos="4153" w:leader="none"/>
        <w:tab w:val="right" w:pos="8306" w:leader="none"/>
      </w:tabs>
    </w:pPr>
    <w:rPr>
      <w:sz w:val="18"/>
    </w:rPr>
  </w:style>
  <w:style w:type="paragraph" w:styleId="959" w:customStyle="1">
    <w:name w:val="Char Char Char Char Char Char Char Char Char Char Char Char Char"/>
    <w:basedOn w:val="947"/>
    <w:next w:val="920"/>
    <w:uiPriority w:val="0"/>
    <w:qFormat/>
    <w:pPr>
      <w:ind w:firstLine="3584"/>
      <w:spacing w:before="0" w:after="160" w:line="240" w:lineRule="exact"/>
    </w:pPr>
  </w:style>
  <w:style w:type="character" w:styleId="960" w:customStyle="1">
    <w:name w:val="NormalCharacter"/>
    <w:basedOn w:val="924"/>
    <w:link w:val="951"/>
    <w:uiPriority w:val="0"/>
    <w:semiHidden/>
    <w:qFormat/>
    <w:rPr>
      <w:rFonts w:ascii="Calibri" w:hAnsi="Calibri" w:eastAsia="宋体" w:cs="Times New Roman"/>
    </w:rPr>
  </w:style>
  <w:style w:type="paragraph" w:styleId="961" w:customStyle="1">
    <w:name w:val="NormalIndent"/>
    <w:basedOn w:val="920"/>
    <w:uiPriority w:val="0"/>
    <w:qFormat/>
    <w:pPr>
      <w:ind w:firstLine="420"/>
      <w:jc w:val="left"/>
    </w:pPr>
    <w:rPr>
      <w:sz w:val="24"/>
    </w:rPr>
  </w:style>
  <w:style w:type="paragraph" w:styleId="962" w:customStyle="1">
    <w:name w:val="纯文本2"/>
    <w:uiPriority w:val="0"/>
    <w:qFormat/>
    <w:pPr>
      <w:jc w:val="both"/>
      <w:widowControl w:val="off"/>
    </w:pPr>
    <w:rPr>
      <w:rFonts w:ascii="宋体" w:hAnsi="宋体" w:eastAsia="宋体" w:cs="宋体"/>
      <w:color w:val="000000"/>
      <w:sz w:val="26"/>
      <w:szCs w:val="26"/>
      <w:lang w:val="en-US" w:eastAsia="zh-CN" w:bidi="ar-SA"/>
    </w:rPr>
  </w:style>
  <w:style w:type="table" w:styleId="963" w:customStyle="1">
    <w:name w:val="Table Normal"/>
    <w:uiPriority w:val="0"/>
    <w:semiHidden/>
    <w:unhideWhenUsed/>
    <w:qFormat/>
    <w:tblPr>
      <w:tblCellMar>
        <w:left w:w="0" w:type="dxa"/>
        <w:top w:w="0" w:type="dxa"/>
        <w:right w:w="0" w:type="dxa"/>
        <w:bottom w:w="0" w:type="dxa"/>
      </w:tblCellMar>
    </w:tblPr>
  </w:style>
  <w:style w:type="paragraph" w:styleId="964" w:customStyle="1">
    <w:name w:val="纯文本11"/>
    <w:basedOn w:val="920"/>
    <w:uiPriority w:val="0"/>
    <w:qFormat/>
    <w:pPr>
      <w:jc w:val="both"/>
      <w:widowControl w:val="off"/>
    </w:pPr>
    <w:rPr>
      <w:rFonts w:ascii="宋体" w:hAnsi="Courier New" w:eastAsia="楷体_GB2312"/>
      <w:sz w:val="26"/>
      <w:szCs w:val="20"/>
    </w:rPr>
  </w:style>
  <w:style w:type="paragraph" w:styleId="965" w:customStyle="1">
    <w:name w:val="标题 31"/>
    <w:basedOn w:val="920"/>
    <w:next w:val="920"/>
    <w:uiPriority w:val="0"/>
    <w:qFormat/>
    <w:pPr>
      <w:jc w:val="left"/>
      <w:keepLines/>
      <w:keepNext/>
      <w:outlineLvl w:val="2"/>
    </w:pPr>
    <w:rPr>
      <w:b/>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86f21512-18f9-4fb4-b87c-6ccbaba335f2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5D83B795</paraID>
      <start>61</start>
      <end>62</end>
      <status>ignored</status>
      <modifiedWord/>
      <trackRevisions>false</trackRevisions>
    </reviewItem>
    <reviewItem>
      <errorID>b65a0d78-a80b-437c-bddc-a0d1d7255c87</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4425DE9B</paraID>
      <start>7</start>
      <end>18</end>
      <status>ignored</status>
      <modifiedWord/>
      <trackRevisions>false</trackRevisions>
    </reviewItem>
    <reviewItem>
      <errorID>22daf2f3-0a21-4942-a057-adbe78e83041</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2706D52A</paraID>
      <start>9</start>
      <end>20</end>
      <status>ignored</status>
      <modifiedWord/>
      <trackRevisions>false</trackRevisions>
    </reviewItem>
    <reviewItem>
      <errorID>ec046017-fd96-4cb8-bc82-6bd1bdf07d8d</errorID>
      <errorWord>&lt;</errorWord>
      <group>L1_Format</group>
      <groupName>格式问题</groupName>
      <ability>L2_HalfPunc_CN</ability>
      <abilityName>全半角问题</abilityName>
      <candidateList>
        <item>〈</item>
      </candidateList>
      <explain>文本全半角错误。</explain>
      <paraID>1C6CCDBB</paraID>
      <start>26</start>
      <end>27</end>
      <status>modified</status>
      <modifiedWord>〈</modifiedWord>
      <trackRevisions>false</trackRevisions>
    </reviewItem>
    <reviewItem>
      <errorID>f1f148ce-7a28-40a3-bd57-2ed57964ecc5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1C6CCDBB</paraID>
      <start>46</start>
      <end>47</end>
      <status>ignored</status>
      <modifiedWord/>
      <trackRevisions>false</trackRevisions>
    </reviewItem>
    <reviewItem>
      <errorID>b5d35b57-d9ed-4534-a72d-5088d9742fd1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7E5F854F</paraID>
      <start>84</start>
      <end>85</end>
      <status>ignored</status>
      <modifiedWord/>
      <trackRevisions>false</trackRevisions>
    </reviewItem>
    <reviewItem>
      <errorID>fa24954c-29c0-41b3-9e9f-712707f0afab</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4D4A345F</paraID>
      <start>7</start>
      <end>18</end>
      <status>ignored</status>
      <modifiedWord/>
      <trackRevisions>false</trackRevisions>
    </reviewItem>
    <reviewItem>
      <errorID>a1e14207-efbc-4a45-9049-0fc8e3bf016b</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1A39312F</paraID>
      <start>5</start>
      <end>16</end>
      <status>ignored</status>
      <modifiedWord/>
      <trackRevisions>false</trackRevisions>
    </reviewItem>
    <reviewItem>
      <errorID>e041149b-e4a2-4c3a-aab1-84e2a5ccd3ec</errorID>
      <errorWord>：/；</errorWord>
      <group>L1_Punc</group>
      <groupName>标点问题</groupName>
      <ability>L2_Punc_CN</ability>
      <abilityName>标点符号问题</abilityName>
      <candidateList>
        <item>：</item>
      </candidateList>
      <explain/>
      <paraID>72F5CE41</paraID>
      <start>21</start>
      <end>24</end>
      <status>ignored</status>
      <modifiedWord/>
      <trackRevisions>false</trackRevisions>
    </reviewItem>
    <reviewItem>
      <errorID>971c4115-922d-4b41-a910-d009301eeeab</errorID>
      <errorWord>/；</errorWord>
      <group>L1_Punc</group>
      <groupName>标点问题</groupName>
      <ability>L2_Punc_CN</ability>
      <abilityName>标点符号问题</abilityName>
      <candidateList>
        <item>/</item>
      </candidateList>
      <explain/>
      <paraID> 5841AA9</paraID>
      <start>18</start>
      <end>20</end>
      <status>ignored</status>
      <modifiedWord/>
      <trackRevisions>false</trackRevisions>
    </reviewItem>
    <reviewItem>
      <errorID>e3921d8d-863b-4318-8c20-be033e49532f</errorID>
      <errorWord>：。</errorWord>
      <group>L1_Punc</group>
      <groupName>标点问题</groupName>
      <ability>L2_Punc_CN</ability>
      <abilityName>标点符号问题</abilityName>
      <candidateList>
        <item>：</item>
      </candidateList>
      <explain/>
      <paraID>3CB4ABC9</paraID>
      <start>15</start>
      <end>17</end>
      <status>ignored</status>
      <modifiedWord/>
      <trackRevisions>false</trackRevisions>
    </reviewItem>
    <reviewItem>
      <errorID>6816c9c9-6cc2-4f49-bc1c-785ded986ffb</errorID>
      <errorWord>：/。</errorWord>
      <group>L1_Punc</group>
      <groupName>标点问题</groupName>
      <ability>L2_Punc_CN</ability>
      <abilityName>标点符号问题</abilityName>
      <candidateList>
        <item>：</item>
      </candidateList>
      <explain/>
      <paraID>4C483C93</paraID>
      <start>20</start>
      <end>23</end>
      <status>ignored</status>
      <modifiedWord/>
      <trackRevisions>false</trackRevisions>
    </reviewItem>
    <reviewItem>
      <errorID>c379b967-48e5-4fd3-a7f1-b4ffa48c3137</errorID>
      <errorWord>/。</errorWord>
      <group>L1_Punc</group>
      <groupName>标点问题</groupName>
      <ability>L2_Punc_CN</ability>
      <abilityName>标点符号问题</abilityName>
      <candidateList>
        <item>/</item>
      </candidateList>
      <explain/>
      <paraID>568F2D35</paraID>
      <start>43</start>
      <end>45</end>
      <status>ignored</status>
      <modifiedWord/>
      <trackRevisions>false</trackRevisions>
    </reviewItem>
    <reviewItem>
      <errorID>cc3a3c9d-6737-4288-890f-47aa4b2d90c2</errorID>
      <errorWord>/。</errorWord>
      <group>L1_Punc</group>
      <groupName>标点问题</groupName>
      <ability>L2_Punc_CN</ability>
      <abilityName>标点符号问题</abilityName>
      <candidateList>
        <item>/</item>
      </candidateList>
      <explain/>
      <paraID>29EB83CC</paraID>
      <start>25</start>
      <end>27</end>
      <status>ignored</status>
      <modifiedWord/>
      <trackRevisions>false</trackRevisions>
    </reviewItem>
    <reviewItem>
      <errorID>cfd45470-043a-4fb8-82d6-04b64c66c7a1</errorID>
      <errorWord>：/</errorWord>
      <group>L1_Punc</group>
      <groupName>标点问题</groupName>
      <ability>L2_Punc_CN</ability>
      <abilityName>标点符号问题</abilityName>
      <candidateList>
        <item>：</item>
      </candidateList>
      <explain/>
      <paraID>59A05C99</paraID>
      <start>11</start>
      <end>13</end>
      <status>ignored</status>
      <modifiedWord/>
      <trackRevisions>false</trackRevisions>
    </reviewItem>
    <reviewItem>
      <errorID>0eaa4967-e9e4-4c9b-a0dd-5fc0a6bbca96</errorID>
      <errorWord>/。</errorWord>
      <group>L1_Punc</group>
      <groupName>标点问题</groupName>
      <ability>L2_Punc_CN</ability>
      <abilityName>标点符号问题</abilityName>
      <candidateList>
        <item>/</item>
      </candidateList>
      <explain/>
      <paraID>48A457C3</paraID>
      <start>16</start>
      <end>18</end>
      <status>ignored</status>
      <modifiedWord/>
      <trackRevisions>false</trackRevisions>
    </reviewItem>
    <reviewItem>
      <errorID>745b2ddf-b1d2-4ed1-bcbc-b3d292e9b5b7</errorID>
      <errorWord>/。</errorWord>
      <group>L1_Punc</group>
      <groupName>标点问题</groupName>
      <ability>L2_Punc_CN</ability>
      <abilityName>标点符号问题</abilityName>
      <candidateList>
        <item>/</item>
      </candidateList>
      <explain/>
      <paraID>73DBA4DB</paraID>
      <start>13</start>
      <end>15</end>
      <status>ignored</status>
      <modifiedWord/>
      <trackRevisions>false</trackRevisions>
    </reviewItem>
    <reviewItem>
      <errorID>f9f7773b-95f8-487f-b8ac-32b86fab9984</errorID>
      <errorWord>/。</errorWord>
      <group>L1_Punc</group>
      <groupName>标点问题</groupName>
      <ability>L2_Punc_CN</ability>
      <abilityName>标点符号问题</abilityName>
      <candidateList>
        <item>/</item>
      </candidateList>
      <explain/>
      <paraID>126D928C</paraID>
      <start>15</start>
      <end>17</end>
      <status>ignored</status>
      <modifiedWord/>
      <trackRevisions>false</trackRevisions>
    </reviewItem>
    <reviewItem>
      <errorID>c9896ec8-c061-4a2f-9542-fb233d595a2f</errorID>
      <errorWord>：/。</errorWord>
      <group>L1_Punc</group>
      <groupName>标点问题</groupName>
      <ability>L2_Punc_CN</ability>
      <abilityName>标点符号问题</abilityName>
      <candidateList>
        <item>：</item>
      </candidateList>
      <explain/>
      <paraID> F383638</paraID>
      <start>10</start>
      <end>13</end>
      <status>ignored</status>
      <modifiedWord/>
      <trackRevisions>false</trackRevisions>
    </reviewItem>
    <reviewItem>
      <errorID>6d7e1368-034b-4696-a182-2e847bd07b0a</errorID>
      <errorWord>：/。</errorWord>
      <group>L1_Punc</group>
      <groupName>标点问题</groupName>
      <ability>L2_Punc_CN</ability>
      <abilityName>标点符号问题</abilityName>
      <candidateList>
        <item>：</item>
      </candidateList>
      <explain/>
      <paraID>69B2F2D4</paraID>
      <start>10</start>
      <end>13</end>
      <status>ignored</status>
      <modifiedWord/>
      <trackRevisions>false</trackRevisions>
    </reviewItem>
    <reviewItem>
      <errorID>f63484e3-5923-447f-a53c-86a0f39d5dc7</errorID>
      <errorWord>：/</errorWord>
      <group>L1_Punc</group>
      <groupName>标点问题</groupName>
      <ability>L2_Punc_CN</ability>
      <abilityName>标点符号问题</abilityName>
      <candidateList>
        <item>：</item>
      </candidateList>
      <explain/>
      <paraID>11AD72DB</paraID>
      <start>31</start>
      <end>33</end>
      <status>ignored</status>
      <modifiedWord/>
      <trackRevisions>false</trackRevisions>
    </reviewItem>
    <reviewItem>
      <errorID>93d409a2-3dae-4ab1-b211-13c0ca6c5e43</errorID>
      <errorWord>/；</errorWord>
      <group>L1_Punc</group>
      <groupName>标点问题</groupName>
      <ability>L2_Punc_CN</ability>
      <abilityName>标点符号问题</abilityName>
      <candidateList>
        <item>/</item>
      </candidateList>
      <explain/>
      <paraID>71FEF535</paraID>
      <start>3</start>
      <end>5</end>
      <status>ignored</status>
      <modifiedWord/>
      <trackRevisions>false</trackRevisions>
    </reviewItem>
    <reviewItem>
      <errorID>9d509abd-4958-4e5a-a8a2-5cff0bd6d22b</errorID>
      <errorWord>：/。</errorWord>
      <group>L1_Punc</group>
      <groupName>标点问题</groupName>
      <ability>L2_Punc_CN</ability>
      <abilityName>标点符号问题</abilityName>
      <candidateList>
        <item>：</item>
      </candidateList>
      <explain/>
      <paraID>30C64DD1</paraID>
      <start>9</start>
      <end>12</end>
      <status>ignored</status>
      <modifiedWord/>
      <trackRevisions>false</trackRevisions>
    </reviewItem>
    <reviewItem>
      <errorID>4b0140c6-ff72-4359-9104-62f7bb31c2d1</errorID>
      <errorWord>：/</errorWord>
      <group>L1_Punc</group>
      <groupName>标点问题</groupName>
      <ability>L2_Punc_CN</ability>
      <abilityName>标点符号问题</abilityName>
      <candidateList>
        <item>：</item>
      </candidateList>
      <explain/>
      <paraID>11BEFCDE</paraID>
      <start>28</start>
      <end>30</end>
      <status>ignored</status>
      <modifiedWord/>
      <trackRevisions>false</trackRevisions>
    </reviewItem>
    <reviewItem>
      <errorID>3b40e26b-8bf7-4f03-857f-05446d4e1fe5</errorID>
      <errorWord>：/。</errorWord>
      <group>L1_Punc</group>
      <groupName>标点问题</groupName>
      <ability>L2_Punc_CN</ability>
      <abilityName>标点符号问题</abilityName>
      <candidateList>
        <item>：</item>
      </candidateList>
      <explain/>
      <paraID>775D1102</paraID>
      <start>20</start>
      <end>23</end>
      <status>ignored</status>
      <modifiedWord/>
      <trackRevisions>false</trackRevisions>
    </reviewItem>
    <reviewItem>
      <errorID>9ba38745-f215-4906-8d9b-3d5e0ef155f4</errorID>
      <errorWord>：/。</errorWord>
      <group>L1_Punc</group>
      <groupName>标点问题</groupName>
      <ability>L2_Punc_CN</ability>
      <abilityName>标点符号问题</abilityName>
      <candidateList>
        <item>：</item>
      </candidateList>
      <explain/>
      <paraID>2977D968</paraID>
      <start>20</start>
      <end>23</end>
      <status>ignored</status>
      <modifiedWord/>
      <trackRevisions>false</trackRevisions>
    </reviewItem>
    <reviewItem>
      <errorID>723ce418-e9ae-4622-85ca-75069f379017</errorID>
      <errorWord>：/</errorWord>
      <group>L1_Punc</group>
      <groupName>标点问题</groupName>
      <ability>L2_Punc_CN</ability>
      <abilityName>标点符号问题</abilityName>
      <candidateList>
        <item>：</item>
      </candidateList>
      <explain/>
      <paraID>415ECC59</paraID>
      <start>16</start>
      <end>18</end>
      <status>ignored</status>
      <modifiedWord/>
      <trackRevisions>false</trackRevisions>
    </reviewItem>
    <reviewItem>
      <errorID>0c085b3d-0699-4af9-bea7-4037b70ccf89</errorID>
      <errorWord>：/。</errorWord>
      <group>L1_Punc</group>
      <groupName>标点问题</groupName>
      <ability>L2_Punc_CN</ability>
      <abilityName>标点符号问题</abilityName>
      <candidateList>
        <item>：</item>
      </candidateList>
      <explain/>
      <paraID>25067B5E</paraID>
      <start>12</start>
      <end>15</end>
      <status>ignored</status>
      <modifiedWord/>
      <trackRevisions>false</trackRevisions>
    </reviewItem>
    <reviewItem>
      <errorID>6eb53949-23af-4e8a-8adc-f8899e760393</errorID>
      <errorWord>：/。</errorWord>
      <group>L1_Punc</group>
      <groupName>标点问题</groupName>
      <ability>L2_Punc_CN</ability>
      <abilityName>标点符号问题</abilityName>
      <candidateList>
        <item>：</item>
      </candidateList>
      <explain/>
      <paraID>4B9FBE65</paraID>
      <start>15</start>
      <end>18</end>
      <status>ignored</status>
      <modifiedWord/>
      <trackRevisions>false</trackRevisions>
    </reviewItem>
    <reviewItem>
      <errorID>68bfd2b4-b16e-4977-be23-19a1f1414a99</errorID>
      <errorWord>：/。</errorWord>
      <group>L1_Punc</group>
      <groupName>标点问题</groupName>
      <ability>L2_Punc_CN</ability>
      <abilityName>标点符号问题</abilityName>
      <candidateList>
        <item>：</item>
      </candidateList>
      <explain/>
      <paraID>723D944E</paraID>
      <start>11</start>
      <end>14</end>
      <status>ignored</status>
      <modifiedWord/>
      <trackRevisions>false</trackRevisions>
    </reviewItem>
    <reviewItem>
      <errorID>e5482b33-b5bb-4021-b64f-d4be15701005</errorID>
      <errorWord>：/</errorWord>
      <group>L1_Punc</group>
      <groupName>标点问题</groupName>
      <ability>L2_Punc_CN</ability>
      <abilityName>标点符号问题</abilityName>
      <candidateList>
        <item>：</item>
      </candidateList>
      <explain/>
      <paraID>42E39B42</paraID>
      <start>10</start>
      <end>12</end>
      <status>ignored</status>
      <modifiedWord/>
      <trackRevisions>false</trackRevisions>
    </reviewItem>
    <reviewItem>
      <errorID>cff9a1a1-b8b0-41c8-a259-91df426ba5f6</errorID>
      <errorWord>：/</errorWord>
      <group>L1_Punc</group>
      <groupName>标点问题</groupName>
      <ability>L2_Punc_CN</ability>
      <abilityName>标点符号问题</abilityName>
      <candidateList>
        <item>：</item>
      </candidateList>
      <explain/>
      <paraID>2C7603AC</paraID>
      <start>16</start>
      <end>18</end>
      <status>ignored</status>
      <modifiedWord/>
      <trackRevisions>false</trackRevisions>
    </reviewItem>
    <reviewItem>
      <errorID>b9870590-61c1-45f5-9aaf-09748f5216ef</errorID>
      <errorWord>：/。</errorWord>
      <group>L1_Punc</group>
      <groupName>标点问题</groupName>
      <ability>L2_Punc_CN</ability>
      <abilityName>标点符号问题</abilityName>
      <candidateList>
        <item>：</item>
      </candidateList>
      <explain/>
      <paraID>7716A9EB</paraID>
      <start>16</start>
      <end>19</end>
      <status>ignored</status>
      <modifiedWord/>
      <trackRevisions>false</trackRevisions>
    </reviewItem>
    <reviewItem>
      <errorID>06f69c54-6258-4c00-bc3a-37f7eba6ff27</errorID>
      <errorWord>：/。</errorWord>
      <group>L1_Punc</group>
      <groupName>标点问题</groupName>
      <ability>L2_Punc_CN</ability>
      <abilityName>标点符号问题</abilityName>
      <candidateList>
        <item>：</item>
      </candidateList>
      <explain/>
      <paraID>3BE24EF2</paraID>
      <start>39</start>
      <end>42</end>
      <status>ignored</status>
      <modifiedWord/>
      <trackRevisions>false</trackRevisions>
    </reviewItem>
    <reviewItem>
      <errorID>bfc5b2c1-0507-4e5e-a4a1-68bf272c76d9</errorID>
      <errorWord>：/</errorWord>
      <group>L1_Punc</group>
      <groupName>标点问题</groupName>
      <ability>L2_Punc_CN</ability>
      <abilityName>标点符号问题</abilityName>
      <candidateList>
        <item>：</item>
      </candidateList>
      <explain/>
      <paraID>57F055E7</paraID>
      <start>16</start>
      <end>18</end>
      <status>ignored</status>
      <modifiedWord/>
      <trackRevisions>false</trackRevisions>
    </reviewItem>
    <reviewItem>
      <errorID>82546ecb-9d65-4e51-818f-71f2fdf93092</errorID>
      <errorWord>：/。</errorWord>
      <group>L1_Punc</group>
      <groupName>标点问题</groupName>
      <ability>L2_Punc_CN</ability>
      <abilityName>标点符号问题</abilityName>
      <candidateList>
        <item>：</item>
      </candidateList>
      <explain/>
      <paraID>22433ACB</paraID>
      <start>16</start>
      <end>19</end>
      <status>ignored</status>
      <modifiedWord/>
      <trackRevisions>false</trackRevisions>
    </reviewItem>
    <reviewItem>
      <errorID>7d21149c-d479-4a7f-91c5-03675266cc99</errorID>
      <errorWord>：/;</errorWord>
      <group>L1_Punc</group>
      <groupName>标点问题</groupName>
      <ability>L2_Punc_CN</ability>
      <abilityName>标点符号问题</abilityName>
      <candidateList>
        <item>：</item>
      </candidateList>
      <explain/>
      <paraID> B5A0027</paraID>
      <start>31</start>
      <end>34</end>
      <status>ignored</status>
      <modifiedWord/>
      <trackRevisions>false</trackRevisions>
    </reviewItem>
    <reviewItem>
      <errorID>092f201f-6372-44b8-a27b-f30cc5da9aa0</errorID>
      <errorWord>：/；</errorWord>
      <group>L1_Punc</group>
      <groupName>标点问题</groupName>
      <ability>L2_Punc_CN</ability>
      <abilityName>标点符号问题</abilityName>
      <candidateList>
        <item>：</item>
      </candidateList>
      <explain/>
      <paraID>5ACF45BB</paraID>
      <start>31</start>
      <end>34</end>
      <status>ignored</status>
      <modifiedWord/>
      <trackRevisions>false</trackRevisions>
    </reviewItem>
    <reviewItem>
      <errorID>cb9c2665-7fa2-41d7-99f0-dee813192ef2</errorID>
      <errorWord>：/。</errorWord>
      <group>L1_Punc</group>
      <groupName>标点问题</groupName>
      <ability>L2_Punc_CN</ability>
      <abilityName>标点符号问题</abilityName>
      <candidateList>
        <item>：</item>
      </candidateList>
      <explain/>
      <paraID>449013C0</paraID>
      <start>12</start>
      <end>15</end>
      <status>ignored</status>
      <modifiedWord/>
      <trackRevisions>false</trackRevisions>
    </reviewItem>
    <reviewItem>
      <errorID>4dc999ed-41a1-4545-9342-3a64f8f37063</errorID>
      <errorWord>：/。</errorWord>
      <group>L1_Punc</group>
      <groupName>标点问题</groupName>
      <ability>L2_Punc_CN</ability>
      <abilityName>标点符号问题</abilityName>
      <candidateList>
        <item>：</item>
      </candidateList>
      <explain/>
      <paraID>29892259</paraID>
      <start>9</start>
      <end>12</end>
      <status>ignored</status>
      <modifiedWord/>
      <trackRevisions>false</trackRevisions>
    </reviewItem>
    <reviewItem>
      <errorID>a9204cdd-8b11-4fa9-8e7e-464800d6233f</errorID>
      <errorWord>：/。</errorWord>
      <group>L1_Punc</group>
      <groupName>标点问题</groupName>
      <ability>L2_Punc_CN</ability>
      <abilityName>标点符号问题</abilityName>
      <candidateList>
        <item>：</item>
      </candidateList>
      <explain/>
      <paraID>54CEAC64</paraID>
      <start>9</start>
      <end>12</end>
      <status>ignored</status>
      <modifiedWord/>
      <trackRevisions>false</trackRevisions>
    </reviewItem>
    <reviewItem>
      <errorID>75d0e3c4-152c-44c0-85f5-6d171ff904ce</errorID>
      <errorWord>：/</errorWord>
      <group>L1_Punc</group>
      <groupName>标点问题</groupName>
      <ability>L2_Punc_CN</ability>
      <abilityName>标点符号问题</abilityName>
      <candidateList>
        <item>：</item>
      </candidateList>
      <explain/>
      <paraID>23292605</paraID>
      <start>9</start>
      <end>11</end>
      <status>ignored</status>
      <modifiedWord/>
      <trackRevisions>false</trackRevisions>
    </reviewItem>
    <reviewItem>
      <errorID>00a78801-b9c6-42ee-850b-f7c7e5e9f230</errorID>
      <errorWord>：。</errorWord>
      <group>L1_Punc</group>
      <groupName>标点问题</groupName>
      <ability>L2_Punc_CN</ability>
      <abilityName>标点符号问题</abilityName>
      <candidateList>
        <item>：</item>
      </candidateList>
      <explain/>
      <paraID>7FBE038F</paraID>
      <start>15</start>
      <end>17</end>
      <status>ignored</status>
      <modifiedWord/>
      <trackRevisions>false</trackRevisions>
    </reviewItem>
    <reviewItem>
      <errorID>044ba505-60e3-4ff6-84f6-d470f70c6422</errorID>
      <errorWord>：。</errorWord>
      <group>L1_Punc</group>
      <groupName>标点问题</groupName>
      <ability>L2_Punc_CN</ability>
      <abilityName>标点符号问题</abilityName>
      <candidateList>
        <item>：</item>
      </candidateList>
      <explain/>
      <paraID>657CFD96</paraID>
      <start>8</start>
      <end>10</end>
      <status>ignored</status>
      <modifiedWord/>
      <trackRevisions>false</trackRevisions>
    </reviewItem>
    <reviewItem>
      <errorID>e099d6c1-b93d-43d1-bf48-5163ceace189</errorID>
      <errorWord>：/。</errorWord>
      <group>L1_Punc</group>
      <groupName>标点问题</groupName>
      <ability>L2_Punc_CN</ability>
      <abilityName>标点符号问题</abilityName>
      <candidateList>
        <item>：</item>
      </candidateList>
      <explain/>
      <paraID>328FC6F6</paraID>
      <start>8</start>
      <end>11</end>
      <status>ignored</status>
      <modifiedWord/>
      <trackRevisions>false</trackRevisions>
    </reviewItem>
    <reviewItem>
      <errorID>5eb59ee6-848f-441d-8c86-46972751f6aa</errorID>
      <errorWord>：/。</errorWord>
      <group>L1_Punc</group>
      <groupName>标点问题</groupName>
      <ability>L2_Punc_CN</ability>
      <abilityName>标点符号问题</abilityName>
      <candidateList>
        <item>：</item>
      </candidateList>
      <explain/>
      <paraID>64C446BB</paraID>
      <start>13</start>
      <end>16</end>
      <status>ignored</status>
      <modifiedWord/>
      <trackRevisions>false</trackRevisions>
    </reviewItem>
    <reviewItem>
      <errorID>6291b0df-0242-4629-a1ff-b02ea9a4b33a</errorID>
      <errorWord>：/。</errorWord>
      <group>L1_Punc</group>
      <groupName>标点问题</groupName>
      <ability>L2_Punc_CN</ability>
      <abilityName>标点符号问题</abilityName>
      <candidateList>
        <item>：</item>
      </candidateList>
      <explain/>
      <paraID>70709D1A</paraID>
      <start>9</start>
      <end>12</end>
      <status>ignored</status>
      <modifiedWord/>
      <trackRevisions>false</trackRevisions>
    </reviewItem>
    <reviewItem>
      <errorID>0b71be52-8f00-4f1a-a99f-d2bcf425c47e</errorID>
      <errorWord>：。</errorWord>
      <group>L1_Punc</group>
      <groupName>标点问题</groupName>
      <ability>L2_Punc_CN</ability>
      <abilityName>标点符号问题</abilityName>
      <candidateList>
        <item>：</item>
      </candidateList>
      <explain/>
      <paraID>  5BBF6F</paraID>
      <start>7</start>
      <end>9</end>
      <status>ignored</status>
      <modifiedWord/>
      <trackRevisions>false</trackRevisions>
    </reviewItem>
    <reviewItem>
      <errorID>b77aa5f1-81b4-4b3a-9394-89c15d11775b</errorID>
      <errorWord>：/。</errorWord>
      <group>L1_Punc</group>
      <groupName>标点问题</groupName>
      <ability>L2_Punc_CN</ability>
      <abilityName>标点符号问题</abilityName>
      <candidateList>
        <item>：</item>
      </candidateList>
      <explain/>
      <paraID>645CE7FB</paraID>
      <start>11</start>
      <end>14</end>
      <status>ignored</status>
      <modifiedWord/>
      <trackRevisions>false</trackRevisions>
    </reviewItem>
    <reviewItem>
      <errorID>0fff03dd-6435-45ef-8775-d00c41075167</errorID>
      <errorWord>：/。</errorWord>
      <group>L1_Punc</group>
      <groupName>标点问题</groupName>
      <ability>L2_Punc_CN</ability>
      <abilityName>标点符号问题</abilityName>
      <candidateList>
        <item>：</item>
      </candidateList>
      <explain/>
      <paraID>5A6F4C0D</paraID>
      <start>51</start>
      <end>54</end>
      <status>ignored</status>
      <modifiedWord/>
      <trackRevisions>false</trackRevisions>
    </reviewItem>
    <reviewItem>
      <errorID>502a3ec0-6251-4389-bd1b-3d746fe2b0cf</errorID>
      <errorWord>：/。</errorWord>
      <group>L1_Punc</group>
      <groupName>标点问题</groupName>
      <ability>L2_Punc_CN</ability>
      <abilityName>标点符号问题</abilityName>
      <candidateList>
        <item>：</item>
      </candidateList>
      <explain/>
      <paraID>36734DD9</paraID>
      <start>14</start>
      <end>17</end>
      <status>ignored</status>
      <modifiedWord/>
      <trackRevisions>false</trackRevisions>
    </reviewItem>
    <reviewItem>
      <errorID>edd27511-6756-4ff4-8fb4-b8ccad7d806e</errorID>
      <errorWord>：/。</errorWord>
      <group>L1_Punc</group>
      <groupName>标点问题</groupName>
      <ability>L2_Punc_CN</ability>
      <abilityName>标点符号问题</abilityName>
      <candidateList>
        <item>：</item>
      </candidateList>
      <explain/>
      <paraID>5870EAAB</paraID>
      <start>9</start>
      <end>12</end>
      <status>ignored</status>
      <modifiedWord/>
      <trackRevisions>false</trackRevisions>
    </reviewItem>
    <reviewItem>
      <errorID>368e38c2-4414-4f68-a5af-bfcd640e2b5a</errorID>
      <errorWord>：/。</errorWord>
      <group>L1_Punc</group>
      <groupName>标点问题</groupName>
      <ability>L2_Punc_CN</ability>
      <abilityName>标点符号问题</abilityName>
      <candidateList>
        <item>：</item>
      </candidateList>
      <explain/>
      <paraID>24D88B37</paraID>
      <start>19</start>
      <end>22</end>
      <status>ignored</status>
      <modifiedWord/>
      <trackRevisions>false</trackRevisions>
    </reviewItem>
    <reviewItem>
      <errorID>cda32256-c759-40ae-89f6-ae636e7e6f77</errorID>
      <errorWord>：/。</errorWord>
      <group>L1_Punc</group>
      <groupName>标点问题</groupName>
      <ability>L2_Punc_CN</ability>
      <abilityName>标点符号问题</abilityName>
      <candidateList>
        <item>：</item>
      </candidateList>
      <explain/>
      <paraID>53AFA6AE</paraID>
      <start>19</start>
      <end>22</end>
      <status>ignored</status>
      <modifiedWord/>
      <trackRevisions>false</trackRevisions>
    </reviewItem>
    <reviewItem>
      <errorID>e8e45a30-dd1c-4e2a-adfc-8cad310e227b</errorID>
      <errorWord>：/。</errorWord>
      <group>L1_Punc</group>
      <groupName>标点问题</groupName>
      <ability>L2_Punc_CN</ability>
      <abilityName>标点符号问题</abilityName>
      <candidateList>
        <item>：</item>
      </candidateList>
      <explain/>
      <paraID>35DA9B1B</paraID>
      <start>23</start>
      <end>26</end>
      <status>ignored</status>
      <modifiedWord/>
      <trackRevisions>false</trackRevisions>
    </reviewItem>
    <reviewItem>
      <errorID>297aa468-0895-4d3a-a955-bc80771dc362</errorID>
      <errorWord>：/。</errorWord>
      <group>L1_Punc</group>
      <groupName>标点问题</groupName>
      <ability>L2_Punc_CN</ability>
      <abilityName>标点符号问题</abilityName>
      <candidateList>
        <item>：</item>
      </candidateList>
      <explain/>
      <paraID>73718F46</paraID>
      <start>17</start>
      <end>20</end>
      <status>ignored</status>
      <modifiedWord/>
      <trackRevisions>false</trackRevisions>
    </reviewItem>
    <reviewItem>
      <errorID>69b54d9a-1718-46fc-b432-2ba00ac83393</errorID>
      <errorWord>：/。</errorWord>
      <group>L1_Punc</group>
      <groupName>标点问题</groupName>
      <ability>L2_Punc_CN</ability>
      <abilityName>标点符号问题</abilityName>
      <candidateList>
        <item>：</item>
      </candidateList>
      <explain/>
      <paraID>5F813264</paraID>
      <start>20</start>
      <end>23</end>
      <status>ignored</status>
      <modifiedWord/>
      <trackRevisions>false</trackRevisions>
    </reviewItem>
    <reviewItem>
      <errorID>50eebeb8-7620-4cb7-948c-df2387b3067b</errorID>
      <errorWord>：/。</errorWord>
      <group>L1_Punc</group>
      <groupName>标点问题</groupName>
      <ability>L2_Punc_CN</ability>
      <abilityName>标点符号问题</abilityName>
      <candidateList>
        <item>：</item>
      </candidateList>
      <explain/>
      <paraID>583440F6</paraID>
      <start>14</start>
      <end>17</end>
      <status>ignored</status>
      <modifiedWord/>
      <trackRevisions>false</trackRevisions>
    </reviewItem>
    <reviewItem>
      <errorID>70e1f214-ba78-48be-a087-66e7f3fa4366</errorID>
      <errorWord>：/。</errorWord>
      <group>L1_Punc</group>
      <groupName>标点问题</groupName>
      <ability>L2_Punc_CN</ability>
      <abilityName>标点符号问题</abilityName>
      <candidateList>
        <item>：</item>
      </candidateList>
      <explain/>
      <paraID>44E68B26</paraID>
      <start>19</start>
      <end>22</end>
      <status>ignored</status>
      <modifiedWord/>
      <trackRevisions>false</trackRevisions>
    </reviewItem>
    <reviewItem>
      <errorID>392eaa01-abc7-4a20-a768-7b101cf0ee66</errorID>
      <errorWord>：/。</errorWord>
      <group>L1_Punc</group>
      <groupName>标点问题</groupName>
      <ability>L2_Punc_CN</ability>
      <abilityName>标点符号问题</abilityName>
      <candidateList>
        <item>：</item>
      </candidateList>
      <explain/>
      <paraID>34ACF0AD</paraID>
      <start>17</start>
      <end>20</end>
      <status>ignored</status>
      <modifiedWord/>
      <trackRevisions>false</trackRevisions>
    </reviewItem>
    <reviewItem>
      <errorID>6bdd141a-cd0d-4218-b830-c6ba7d2c5ba4</errorID>
      <errorWord>：/。</errorWord>
      <group>L1_Punc</group>
      <groupName>标点问题</groupName>
      <ability>L2_Punc_CN</ability>
      <abilityName>标点符号问题</abilityName>
      <candidateList>
        <item>：</item>
      </candidateList>
      <explain/>
      <paraID>23387922</paraID>
      <start>22</start>
      <end>25</end>
      <status>ignored</status>
      <modifiedWord/>
      <trackRevisions>false</trackRevisions>
    </reviewItem>
    <reviewItem>
      <errorID>500658bc-395d-42e3-a7bf-25349d6c58f1</errorID>
      <errorWord>：/</errorWord>
      <group>L1_Punc</group>
      <groupName>标点问题</groupName>
      <ability>L2_Punc_CN</ability>
      <abilityName>标点符号问题</abilityName>
      <candidateList>
        <item>：</item>
      </candidateList>
      <explain/>
      <paraID>4FCEAFDD</paraID>
      <start>10</start>
      <end>12</end>
      <status>ignored</status>
      <modifiedWord/>
      <trackRevisions>false</trackRevisions>
    </reviewItem>
    <reviewItem>
      <errorID>d8e1f8a9-9db7-4dc4-a415-858f02773249</errorID>
      <errorWord>：/。</errorWord>
      <group>L1_Punc</group>
      <groupName>标点问题</groupName>
      <ability>L2_Punc_CN</ability>
      <abilityName>标点符号问题</abilityName>
      <candidateList>
        <item>：</item>
      </candidateList>
      <explain/>
      <paraID>29FD3E0B</paraID>
      <start>14</start>
      <end>17</end>
      <status>ignored</status>
      <modifiedWord/>
      <trackRevisions>false</trackRevisions>
    </reviewItem>
    <reviewItem>
      <errorID>8c5d137e-af0d-4e16-a3bf-2de7407ee790</errorID>
      <errorWord>：/。</errorWord>
      <group>L1_Punc</group>
      <groupName>标点问题</groupName>
      <ability>L2_Punc_CN</ability>
      <abilityName>标点符号问题</abilityName>
      <candidateList>
        <item>：</item>
      </candidateList>
      <explain/>
      <paraID>60DBF7DF</paraID>
      <start>30</start>
      <end>33</end>
      <status>ignored</status>
      <modifiedWord/>
      <trackRevisions>false</trackRevisions>
    </reviewItem>
    <reviewItem>
      <errorID>dff63b68-3eb8-40af-b68c-5449630fee48</errorID>
      <errorWord>：/。</errorWord>
      <group>L1_Punc</group>
      <groupName>标点问题</groupName>
      <ability>L2_Punc_CN</ability>
      <abilityName>标点符号问题</abilityName>
      <candidateList>
        <item>：</item>
      </candidateList>
      <explain/>
      <paraID>3788AF13</paraID>
      <start>21</start>
      <end>24</end>
      <status>ignored</status>
      <modifiedWord/>
      <trackRevisions>false</trackRevisions>
    </reviewItem>
    <reviewItem>
      <errorID>d1258f84-47e4-4ba1-8f37-40e679ae11cd</errorID>
      <errorWord>：/</errorWord>
      <group>L1_Punc</group>
      <groupName>标点问题</groupName>
      <ability>L2_Punc_CN</ability>
      <abilityName>标点符号问题</abilityName>
      <candidateList>
        <item>：</item>
      </candidateList>
      <explain/>
      <paraID>4CDA89D7</paraID>
      <start>6</start>
      <end>8</end>
      <status>ignored</status>
      <modifiedWord/>
      <trackRevisions>false</trackRevisions>
    </reviewItem>
    <reviewItem>
      <errorID>6fcb3de0-ff46-403e-bc08-bef8af5e4680</errorID>
      <errorWord>：/。</errorWord>
      <group>L1_Punc</group>
      <groupName>标点问题</groupName>
      <ability>L2_Punc_CN</ability>
      <abilityName>标点符号问题</abilityName>
      <candidateList>
        <item>：</item>
      </candidateList>
      <explain/>
      <paraID>664AB62B</paraID>
      <start>13</start>
      <end>16</end>
      <status>ignored</status>
      <modifiedWord/>
      <trackRevisions>false</trackRevisions>
    </reviewItem>
    <reviewItem>
      <errorID>ae1e707b-2942-4a1f-8062-2a3dcfbec8ba</errorID>
      <errorWord>：/。</errorWord>
      <group>L1_Punc</group>
      <groupName>标点问题</groupName>
      <ability>L2_Punc_CN</ability>
      <abilityName>标点符号问题</abilityName>
      <candidateList>
        <item>：</item>
      </candidateList>
      <explain/>
      <paraID>4C2B3162</paraID>
      <start>12</start>
      <end>15</end>
      <status>ignored</status>
      <modifiedWord/>
      <trackRevisions>false</trackRevisions>
    </reviewItem>
    <reviewItem>
      <errorID>811ff5b6-421e-4ea2-b0b7-a4c1f06b9821</errorID>
      <errorWord>：/。</errorWord>
      <group>L1_Punc</group>
      <groupName>标点问题</groupName>
      <ability>L2_Punc_CN</ability>
      <abilityName>标点符号问题</abilityName>
      <candidateList>
        <item>：</item>
      </candidateList>
      <explain/>
      <paraID>454CC054</paraID>
      <start>15</start>
      <end>18</end>
      <status>ignored</status>
      <modifiedWord/>
      <trackRevisions>false</trackRevisions>
    </reviewItem>
    <reviewItem>
      <errorID>6cf2d42e-9b9b-401a-a10c-e144ffee0cff</errorID>
      <errorWord>：/。</errorWord>
      <group>L1_Punc</group>
      <groupName>标点问题</groupName>
      <ability>L2_Punc_CN</ability>
      <abilityName>标点符号问题</abilityName>
      <candidateList>
        <item>：</item>
      </candidateList>
      <explain/>
      <paraID>40CF8FB8</paraID>
      <start>13</start>
      <end>16</end>
      <status>ignored</status>
      <modifiedWord/>
      <trackRevisions>false</trackRevisions>
    </reviewItem>
    <reviewItem>
      <errorID>badd3090-6798-4b46-9436-818831036a10</errorID>
      <errorWord>：。</errorWord>
      <group>L1_Punc</group>
      <groupName>标点问题</groupName>
      <ability>L2_Punc_CN</ability>
      <abilityName>标点符号问题</abilityName>
      <candidateList>
        <item>：</item>
      </candidateList>
      <explain/>
      <paraID>7CA1287E</paraID>
      <start>12</start>
      <end>14</end>
      <status>ignored</status>
      <modifiedWord/>
      <trackRevisions>false</trackRevisions>
    </reviewItem>
    <reviewItem>
      <errorID>db7b230f-11b5-4496-a33d-dc9db038452c</errorID>
      <errorWord>：。</errorWord>
      <group>L1_Punc</group>
      <groupName>标点问题</groupName>
      <ability>L2_Punc_CN</ability>
      <abilityName>标点符号问题</abilityName>
      <candidateList>
        <item>：</item>
      </candidateList>
      <explain/>
      <paraID>4AF56F26</paraID>
      <start>20</start>
      <end>22</end>
      <status>ignored</status>
      <modifiedWord/>
      <trackRevisions>false</trackRevisions>
    </reviewItem>
    <reviewItem>
      <errorID>ba22410c-f9c5-4411-a3b0-8613bd0067be</errorID>
      <errorWord>：；</errorWord>
      <group>L1_Punc</group>
      <groupName>标点问题</groupName>
      <ability>L2_Punc_CN</ability>
      <abilityName>标点符号问题</abilityName>
      <candidateList>
        <item>：</item>
      </candidateList>
      <explain/>
      <paraID>1E321F36</paraID>
      <start>16</start>
      <end>18</end>
      <status>ignored</status>
      <modifiedWord/>
      <trackRevisions>false</trackRevisions>
    </reviewItem>
    <reviewItem>
      <errorID>c5d4298f-e12d-46a4-a921-60389108c81d</errorID>
      <errorWord>:。</errorWord>
      <group>L1_Punc</group>
      <groupName>标点问题</groupName>
      <ability>L2_Punc_CN</ability>
      <abilityName>标点符号问题</abilityName>
      <candidateList>
        <item>:</item>
      </candidateList>
      <explain/>
      <paraID>4CB2FF58</paraID>
      <start>7</start>
      <end>9</end>
      <status>ignored</status>
      <modifiedWord/>
      <trackRevisions>false</trackRevisions>
    </reviewItem>
    <reviewItem>
      <errorID>0dead2f4-3030-4899-9fbe-5aebb1787754</errorID>
      <errorWord>:/。</errorWord>
      <group>L1_Punc</group>
      <groupName>标点问题</groupName>
      <ability>L2_Punc_CN</ability>
      <abilityName>标点符号问题</abilityName>
      <candidateList>
        <item>:</item>
      </candidateList>
      <explain/>
      <paraID> 5AADD3E</paraID>
      <start>9</start>
      <end>12</end>
      <status>ignored</status>
      <modifiedWord/>
      <trackRevisions>false</trackRevisions>
    </reviewItem>
    <reviewItem>
      <errorID>dcacb911-4bc8-4a08-b320-ec0e720a3dfe</errorID>
      <errorWord>：/。</errorWord>
      <group>L1_Punc</group>
      <groupName>标点问题</groupName>
      <ability>L2_Punc_CN</ability>
      <abilityName>标点符号问题</abilityName>
      <candidateList>
        <item>：</item>
      </candidateList>
      <explain/>
      <paraID>583ABDBB</paraID>
      <start>12</start>
      <end>15</end>
      <status>ignored</status>
      <modifiedWord/>
      <trackRevisions>false</trackRevisions>
    </reviewItem>
    <reviewItem>
      <errorID>e603b968-c314-4b25-b2b4-ee9ce7fd2a51</errorID>
      <errorWord>：/。</errorWord>
      <group>L1_Punc</group>
      <groupName>标点问题</groupName>
      <ability>L2_Punc_CN</ability>
      <abilityName>标点符号问题</abilityName>
      <candidateList>
        <item>：</item>
      </candidateList>
      <explain/>
      <paraID>1A98D5CE</paraID>
      <start>10</start>
      <end>13</end>
      <status>ignored</status>
      <modifiedWord/>
      <trackRevisions>false</trackRevisions>
    </reviewItem>
    <reviewItem>
      <errorID>0cd42633-3ee4-49e1-9a90-7ed816febe9c</errorID>
      <errorWord>：/。</errorWord>
      <group>L1_Punc</group>
      <groupName>标点问题</groupName>
      <ability>L2_Punc_CN</ability>
      <abilityName>标点符号问题</abilityName>
      <candidateList>
        <item>：</item>
      </candidateList>
      <explain/>
      <paraID>20CD1EC4</paraID>
      <start>33</start>
      <end>36</end>
      <status>ignored</status>
      <modifiedWord/>
      <trackRevisions>false</trackRevisions>
    </reviewItem>
    <reviewItem>
      <errorID>d9d03ba3-9d41-4a02-aef0-6cf47fd9f0a0</errorID>
      <errorWord>：/。</errorWord>
      <group>L1_Punc</group>
      <groupName>标点问题</groupName>
      <ability>L2_Punc_CN</ability>
      <abilityName>标点符号问题</abilityName>
      <candidateList>
        <item>：</item>
      </candidateList>
      <explain/>
      <paraID>5B41443D</paraID>
      <start>63</start>
      <end>66</end>
      <status>ignored</status>
      <modifiedWord/>
      <trackRevisions>false</trackRevisions>
    </reviewItem>
    <reviewItem>
      <errorID>855c797b-b2bc-4615-84d4-696edeae2b64</errorID>
      <errorWord>：/。</errorWord>
      <group>L1_Punc</group>
      <groupName>标点问题</groupName>
      <ability>L2_Punc_CN</ability>
      <abilityName>标点符号问题</abilityName>
      <candidateList>
        <item>：</item>
      </candidateList>
      <explain/>
      <paraID>341B4EA0</paraID>
      <start>24</start>
      <end>27</end>
      <status>ignored</status>
      <modifiedWord/>
      <trackRevisions>false</trackRevisions>
    </reviewItem>
    <reviewItem>
      <errorID>40905add-24ee-4d69-b14d-0c099bb1a728</errorID>
      <errorWord>：/。</errorWord>
      <group>L1_Punc</group>
      <groupName>标点问题</groupName>
      <ability>L2_Punc_CN</ability>
      <abilityName>标点符号问题</abilityName>
      <candidateList>
        <item>：</item>
      </candidateList>
      <explain/>
      <paraID>711D8EA0</paraID>
      <start>40</start>
      <end>43</end>
      <status>ignored</status>
      <modifiedWord/>
      <trackRevisions>false</trackRevisions>
    </reviewItem>
    <reviewItem>
      <errorID>16acd644-0713-4070-8e9f-041d78e407a7</errorID>
      <errorWord>：/。</errorWord>
      <group>L1_Punc</group>
      <groupName>标点问题</groupName>
      <ability>L2_Punc_CN</ability>
      <abilityName>标点符号问题</abilityName>
      <candidateList>
        <item>：</item>
      </candidateList>
      <explain/>
      <paraID> 3A8EA16</paraID>
      <start>5</start>
      <end>8</end>
      <status>ignored</status>
      <modifiedWord/>
      <trackRevisions>false</trackRevisions>
    </reviewItem>
    <reviewItem>
      <errorID>96108caf-5ab5-47b0-9cee-4683c1c9ee40</errorID>
      <errorWord>：。</errorWord>
      <group>L1_Punc</group>
      <groupName>标点问题</groupName>
      <ability>L2_Punc_CN</ability>
      <abilityName>标点符号问题</abilityName>
      <candidateList>
        <item>：</item>
      </candidateList>
      <explain/>
      <paraID>54707315</paraID>
      <start>17</start>
      <end>19</end>
      <status>ignored</status>
      <modifiedWord/>
      <trackRevisions>false</trackRevisions>
    </reviewItem>
    <reviewItem>
      <errorID>dd9b605a-4534-46b8-9bba-abf00c9f8506</errorID>
      <errorWord>：/。</errorWord>
      <group>L1_Punc</group>
      <groupName>标点问题</groupName>
      <ability>L2_Punc_CN</ability>
      <abilityName>标点符号问题</abilityName>
      <candidateList>
        <item>：</item>
      </candidateList>
      <explain/>
      <paraID> E66CBD3</paraID>
      <start>16</start>
      <end>19</end>
      <status>ignored</status>
      <modifiedWord/>
      <trackRevisions>false</trackRevisions>
    </reviewItem>
    <reviewItem>
      <errorID>04ceb3e3-43d5-4e40-a5b2-336463743f62</errorID>
      <errorWord>：/。</errorWord>
      <group>L1_Punc</group>
      <groupName>标点问题</groupName>
      <ability>L2_Punc_CN</ability>
      <abilityName>标点符号问题</abilityName>
      <candidateList>
        <item>：</item>
      </candidateList>
      <explain/>
      <paraID>31B088AE</paraID>
      <start>56</start>
      <end>59</end>
      <status>ignored</status>
      <modifiedWord/>
      <trackRevisions>false</trackRevisions>
    </reviewItem>
    <reviewItem>
      <errorID>0b3f3769-5daa-43a9-8f27-00bf7266c9a7</errorID>
      <errorWord>：。</errorWord>
      <group>L1_Punc</group>
      <groupName>标点问题</groupName>
      <ability>L2_Punc_CN</ability>
      <abilityName>标点符号问题</abilityName>
      <candidateList>
        <item>：</item>
      </candidateList>
      <explain/>
      <paraID>6ECBD635</paraID>
      <start>31</start>
      <end>33</end>
      <status>ignored</status>
      <modifiedWord/>
      <trackRevisions>false</trackRevisions>
    </reviewItem>
    <reviewItem>
      <errorID>78ae9940-89a1-4686-ba98-3d428fe259b9</errorID>
      <errorWord>。。</errorWord>
      <group>L1_Punc</group>
      <groupName>标点问题</groupName>
      <ability>L2_Punc_CN</ability>
      <abilityName>标点符号问题</abilityName>
      <candidateList>
        <item>。</item>
      </candidateList>
      <explain/>
      <paraID>2C26F883</paraID>
      <start>114</start>
      <end>116</end>
      <status>ignored</status>
      <modifiedWord/>
      <trackRevisions>false</trackRevisions>
    </reviewItem>
    <reviewItem>
      <errorID>874f6f29-2366-489a-be64-3772fc4ea9dd</errorID>
      <errorWord>：/。</errorWord>
      <group>L1_Punc</group>
      <groupName>标点问题</groupName>
      <ability>L2_Punc_CN</ability>
      <abilityName>标点符号问题</abilityName>
      <candidateList>
        <item>：</item>
      </candidateList>
      <explain/>
      <paraID>3A3F6481</paraID>
      <start>9</start>
      <end>12</end>
      <status>ignored</status>
      <modifiedWord/>
      <trackRevisions>false</trackRevisions>
    </reviewItem>
    <reviewItem>
      <errorID>06a4999d-e1e8-4533-8db7-875b397e0867</errorID>
      <errorWord>：/。</errorWord>
      <group>L1_Punc</group>
      <groupName>标点问题</groupName>
      <ability>L2_Punc_CN</ability>
      <abilityName>标点符号问题</abilityName>
      <candidateList>
        <item>：</item>
      </candidateList>
      <explain/>
      <paraID>75F98286</paraID>
      <start>24</start>
      <end>27</end>
      <status>ignored</status>
      <modifiedWord/>
      <trackRevisions>false</trackRevisions>
    </reviewItem>
    <reviewItem>
      <errorID>f478ff18-4ff6-4ac3-884d-dbc11806b8a2</errorID>
      <errorWord>：/。</errorWord>
      <group>L1_Punc</group>
      <groupName>标点问题</groupName>
      <ability>L2_Punc_CN</ability>
      <abilityName>标点符号问题</abilityName>
      <candidateList>
        <item>：</item>
      </candidateList>
      <explain/>
      <paraID>6FB8902B</paraID>
      <start>11</start>
      <end>14</end>
      <status>ignored</status>
      <modifiedWord/>
      <trackRevisions>false</trackRevisions>
    </reviewItem>
    <reviewItem>
      <errorID>68c67797-1945-4032-80eb-b84568743997</errorID>
      <errorWord>：/。</errorWord>
      <group>L1_Punc</group>
      <groupName>标点问题</groupName>
      <ability>L2_Punc_CN</ability>
      <abilityName>标点符号问题</abilityName>
      <candidateList>
        <item>：</item>
      </candidateList>
      <explain/>
      <paraID> A2B7F14</paraID>
      <start>10</start>
      <end>13</end>
      <status>ignored</status>
      <modifiedWord/>
      <trackRevisions>false</trackRevisions>
    </reviewItem>
    <reviewItem>
      <errorID>ea8fe41f-d01a-4385-8c92-822dcd1453fc</errorID>
      <errorWord>：。</errorWord>
      <group>L1_Punc</group>
      <groupName>标点问题</groupName>
      <ability>L2_Punc_CN</ability>
      <abilityName>标点符号问题</abilityName>
      <candidateList>
        <item>：</item>
      </candidateList>
      <explain/>
      <paraID> E03AF4B</paraID>
      <start>15</start>
      <end>17</end>
      <status>ignored</status>
      <modifiedWord/>
      <trackRevisions>false</trackRevisions>
    </reviewItem>
    <reviewItem>
      <errorID>5e60fdd5-d041-4b2d-bab1-93d1f5dc6ac8</errorID>
      <errorWord>：/。</errorWord>
      <group>L1_Punc</group>
      <groupName>标点问题</groupName>
      <ability>L2_Punc_CN</ability>
      <abilityName>标点符号问题</abilityName>
      <candidateList>
        <item>：</item>
      </candidateList>
      <explain/>
      <paraID>44CD2ECD</paraID>
      <start>7</start>
      <end>10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DEB4B7A-A219-402D-81B8-37878195781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许菊根</cp:lastModifiedBy>
  <cp:revision>4</cp:revision>
  <dcterms:created xsi:type="dcterms:W3CDTF">2024-04-02T08:45:00Z</dcterms:created>
  <dcterms:modified xsi:type="dcterms:W3CDTF">2026-09-01T05:51:03Z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BFC0C4EC4C23414F913F1AE6213674B3_13</vt:lpwstr>
  </property>
  <property fmtid="{D5CDD505-2E9C-101B-9397-08002B2CF9AE}" pid="4" name="KSOTemplateDocerSaveRecord">
    <vt:lpwstr>eyJoZGlkIjoiNWM1NmQ5ZGE2NDc2OGViNWFkNjY4NjNmZjYzMGFlZjgiLCJ1c2VySWQiOiI4MjkwODAwNTUifQ==</vt:lpwstr>
  </property>
</Properties>
</file>