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left"/>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cente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江东社区卫生服务中心数字医用X射线摄影系统，口腔颌面锥形束计算机体层摄影设备</w:t>
      </w:r>
      <w:r/>
    </w:p>
    <w:p>
      <w:pPr>
        <w:ind w:firstLine="2249"/>
        <w:jc w:val="left"/>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ind w:firstLine="2249"/>
        <w:jc w:val="left"/>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ind w:firstLine="1928"/>
        <w:rPr>
          <w:rFonts w:hint="eastAsia" w:ascii="黑体" w:hAnsi="黑体" w:eastAsia="黑体" w:cs="黑体"/>
          <w:b/>
          <w:bCs/>
          <w:color w:val="auto"/>
          <w:sz w:val="32"/>
          <w:szCs w:val="32"/>
          <w:highlight w:val="none"/>
          <w:lang w:eastAsia="zh-CN"/>
        </w:rPr>
      </w:pPr>
      <w:r/>
      <w:bookmarkStart w:id="0" w:name="EB3ace3d43b98b41779337deb808be6fa3"/>
      <w:r>
        <w:rPr>
          <w:rFonts w:hint="eastAsia" w:ascii="黑体" w:hAnsi="黑体" w:eastAsia="黑体" w:cs="黑体"/>
          <w:b/>
          <w:bCs/>
          <w:color w:val="auto"/>
          <w:sz w:val="32"/>
          <w:szCs w:val="32"/>
          <w:highlight w:val="none"/>
        </w:rPr>
        <w:t xml:space="preserve">项目编号：</w:t>
      </w:r>
      <w:r>
        <w:rPr>
          <w:rFonts w:hint="eastAsia" w:ascii="黑体" w:hAnsi="黑体" w:eastAsia="黑体" w:cs="黑体"/>
          <w:b/>
          <w:bCs/>
          <w:color w:val="auto"/>
          <w:sz w:val="32"/>
          <w:szCs w:val="32"/>
          <w:highlight w:val="none"/>
          <w:lang w:eastAsia="zh-CN"/>
        </w:rPr>
        <w:t xml:space="preserve">JSZC-320106-JITC-G2026-0284</w:t>
      </w:r>
      <w:r/>
    </w:p>
    <w:p>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 </w:t>
      </w:r>
      <w:bookmarkEnd w:id="0"/>
      <w:r/>
      <w:bookmarkStart w:id="1" w:name="EB57dd2a69e2b54b0cb3f5c2f03a1ab7bf"/>
      <w:r>
        <w:rPr>
          <w:rFonts w:hint="eastAsia" w:ascii="黑体" w:hAnsi="黑体" w:eastAsia="黑体" w:cs="黑体"/>
          <w:b/>
          <w:bCs/>
          <w:color w:val="auto"/>
          <w:sz w:val="32"/>
          <w:szCs w:val="32"/>
          <w:highlight w:val="none"/>
        </w:rPr>
        <w:t xml:space="preserve"> </w:t>
      </w:r>
      <w:bookmarkEnd w:id="1"/>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jc w:val="center"/>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rPr>
          <w:rFonts w:ascii="黑体" w:eastAsia="黑体"/>
          <w:color w:val="auto"/>
          <w:sz w:val="82"/>
          <w:szCs w:val="72"/>
          <w:highlight w:val="none"/>
        </w:rPr>
      </w:pPr>
      <w:r>
        <w:rPr>
          <w:rFonts w:hint="eastAsia" w:ascii="黑体" w:eastAsia="黑体"/>
          <w:color w:val="auto"/>
          <w:sz w:val="82"/>
          <w:szCs w:val="72"/>
          <w:highlight w:val="none"/>
        </w:rPr>
        <w:t xml:space="preserve">招  标  文  件</w:t>
      </w:r>
      <w:r/>
    </w:p>
    <w:p>
      <w:pPr>
        <w:ind w:firstLine="1980"/>
        <w:jc w:val="left"/>
        <w:spacing w:line="500" w:lineRule="exact"/>
        <w:rPr>
          <w:rFonts w:ascii="华文楷体" w:eastAsia="华文楷体"/>
          <w:color w:val="auto"/>
          <w:sz w:val="36"/>
          <w:szCs w:val="36"/>
          <w:highlight w:val="none"/>
        </w:rPr>
      </w:pPr>
      <w:r>
        <w:rPr>
          <w:rFonts w:ascii="华文楷体" w:eastAsia="华文楷体"/>
          <w:color w:val="auto"/>
          <w:sz w:val="36"/>
          <w:szCs w:val="36"/>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tbl>
      <w:tblPr>
        <w:tblStyle w:val="669"/>
        <w:tblW w:w="0" w:type="auto"/>
        <w:jc w:val="center"/>
        <w:tblLayout w:type="fixed"/>
        <w:tblCellMar>
          <w:left w:w="108" w:type="dxa"/>
          <w:top w:w="0" w:type="dxa"/>
          <w:right w:w="108" w:type="dxa"/>
          <w:bottom w:w="0" w:type="dxa"/>
        </w:tblCellMar>
        <w:tblLook w:val="04A0" w:firstRow="1" w:lastRow="0" w:firstColumn="1" w:lastColumn="0" w:noHBand="0" w:noVBand="1"/>
      </w:tblPr>
      <w:tblGrid>
        <w:gridCol w:w="2632"/>
        <w:gridCol w:w="5467"/>
      </w:tblGrid>
      <w:tr>
        <w:trPr>
          <w:jc w:val="center"/>
        </w:trPr>
        <w:tc>
          <w:tcPr>
            <w:tcBorders>
              <w:top w:val="none" w:color="000000" w:sz="4" w:space="0"/>
              <w:left w:val="none" w:color="000000" w:sz="4" w:space="0"/>
              <w:bottom w:val="none" w:color="000000" w:sz="4" w:space="0"/>
              <w:right w:val="none" w:color="000000" w:sz="4" w:space="0"/>
            </w:tcBorders>
            <w:tcW w:w="2632" w:type="dxa"/>
            <w:textDirection w:val="lrTb"/>
            <w:noWrap w:val="false"/>
          </w:tcPr>
          <w:p>
            <w:pPr>
              <w:tabs>
                <w:tab w:val="right" w:pos="2132" w:leader="none"/>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467" w:type="dxa"/>
            <w:textDirection w:val="lrTb"/>
            <w:noWrap w:val="false"/>
          </w:tcPr>
          <w:p>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南京市鼓楼区江东社区卫生服务中心</w:t>
            </w:r>
            <w:r/>
          </w:p>
        </w:tc>
      </w:tr>
      <w:tr>
        <w:trPr>
          <w:jc w:val="center"/>
        </w:trPr>
        <w:tc>
          <w:tcPr>
            <w:tcBorders>
              <w:top w:val="none" w:color="000000" w:sz="4" w:space="0"/>
              <w:left w:val="none" w:color="000000" w:sz="4" w:space="0"/>
              <w:bottom w:val="none" w:color="000000" w:sz="4" w:space="0"/>
              <w:right w:val="none" w:color="000000" w:sz="4" w:space="0"/>
            </w:tcBorders>
            <w:tcW w:w="2632" w:type="dxa"/>
            <w:textDirection w:val="lrTb"/>
            <w:noWrap w:val="false"/>
          </w:tcPr>
          <w:p>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467" w:type="dxa"/>
            <w:textDirection w:val="lrTb"/>
            <w:noWrap w:val="false"/>
          </w:tcPr>
          <w:p>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江苏省招标中心有限公司</w:t>
            </w:r>
            <w:r/>
          </w:p>
        </w:tc>
      </w:tr>
      <w:tr>
        <w:trPr>
          <w:jc w:val="center"/>
        </w:trPr>
        <w:tc>
          <w:tcPr>
            <w:tcBorders>
              <w:top w:val="none" w:color="000000" w:sz="4" w:space="0"/>
              <w:left w:val="none" w:color="000000" w:sz="4" w:space="0"/>
              <w:bottom w:val="none" w:color="000000" w:sz="4" w:space="0"/>
              <w:right w:val="none" w:color="000000" w:sz="4" w:space="0"/>
            </w:tcBorders>
            <w:tcW w:w="2632" w:type="dxa"/>
            <w:textDirection w:val="lrTb"/>
            <w:noWrap w:val="false"/>
          </w:tcPr>
          <w:p>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467" w:type="dxa"/>
            <w:textDirection w:val="lrTb"/>
            <w:noWrap w:val="false"/>
          </w:tcPr>
          <w:p>
            <w:pPr>
              <w:rPr>
                <w:rFonts w:hint="eastAsia" w:ascii="黑体" w:hAnsi="黑体" w:eastAsia="黑体" w:cs="黑体"/>
                <w:b/>
                <w:bCs/>
                <w:color w:val="auto"/>
                <w:sz w:val="32"/>
                <w:szCs w:val="32"/>
                <w:highlight w:val="none"/>
              </w:rPr>
            </w:pPr>
            <w:r>
              <w:rPr>
                <w:rFonts w:ascii="黑体" w:hAnsi="黑体" w:eastAsia="黑体" w:cs="黑体"/>
                <w:b/>
                <w:color w:val="000000"/>
                <w:sz w:val="32"/>
              </w:rPr>
              <w:t xml:space="preserve">2026年8月1</w:t>
            </w:r>
            <w:r>
              <w:rPr>
                <w:rFonts w:hint="eastAsia" w:ascii="黑体" w:hAnsi="黑体" w:eastAsia="黑体" w:cs="黑体"/>
                <w:b/>
                <w:color w:val="000000"/>
                <w:sz w:val="32"/>
                <w:lang w:val="en-US" w:eastAsia="zh-CN"/>
              </w:rPr>
              <w:t xml:space="preserve">7</w:t>
            </w:r>
            <w:bookmarkStart w:id="118" w:name="_GoBack"/>
            <w:r/>
            <w:bookmarkEnd w:id="118"/>
            <w:r>
              <w:rPr>
                <w:rFonts w:ascii="黑体" w:hAnsi="黑体" w:eastAsia="黑体" w:cs="黑体"/>
                <w:b/>
                <w:color w:val="000000"/>
                <w:sz w:val="32"/>
              </w:rPr>
              <w:t xml:space="preserve">日 </w:t>
            </w:r>
            <w:r/>
          </w:p>
        </w:tc>
      </w:tr>
    </w:tbl>
    <w:p>
      <w:pPr>
        <w:pStyle w:val="902"/>
        <w:tabs>
          <w:tab w:val="left" w:pos="6527" w:leader="none"/>
        </w:tabs>
        <w:rPr>
          <w:color w:val="auto"/>
          <w:highlight w:val="none"/>
        </w:rPr>
      </w:pPr>
      <w:r>
        <w:rPr>
          <w:color w:val="auto"/>
          <w:highlight w:val="none"/>
        </w:rPr>
      </w:r>
      <w:r/>
    </w:p>
    <w:p>
      <w:pPr>
        <w:pStyle w:val="902"/>
        <w:tabs>
          <w:tab w:val="left" w:pos="6527" w:leader="none"/>
        </w:tabs>
        <w:rPr>
          <w:color w:val="auto"/>
          <w:highlight w:val="none"/>
        </w:rPr>
      </w:pPr>
      <w:r>
        <w:rPr>
          <w:color w:val="auto"/>
          <w:highlight w:val="none"/>
        </w:rPr>
      </w:r>
      <w:r/>
    </w:p>
    <w:p>
      <w:pPr>
        <w:pStyle w:val="902"/>
        <w:tabs>
          <w:tab w:val="left" w:pos="6527" w:leader="none"/>
        </w:tabs>
        <w:rPr>
          <w:color w:val="auto"/>
          <w:highlight w:val="none"/>
        </w:rPr>
      </w:pPr>
      <w:r>
        <w:rPr>
          <w:color w:val="auto"/>
          <w:highlight w:val="none"/>
        </w:rPr>
      </w:r>
      <w:r/>
    </w:p>
    <w:p>
      <w:pPr>
        <w:rPr>
          <w:rFonts w:hint="eastAsia" w:ascii="宋体" w:hAnsi="宋体"/>
          <w:b/>
          <w:bCs/>
          <w:color w:val="auto"/>
          <w:sz w:val="24"/>
          <w:szCs w:val="28"/>
          <w:highlight w:val="none"/>
        </w:rPr>
      </w:pPr>
      <w:r>
        <w:rPr>
          <w:rFonts w:ascii="宋体" w:hAnsi="宋体"/>
          <w:b/>
          <w:bCs/>
          <w:color w:val="auto"/>
          <w:sz w:val="24"/>
          <w:szCs w:val="28"/>
          <w:highlight w:val="none"/>
        </w:rPr>
        <w:br w:type="page" w:clear="all"/>
      </w:r>
      <w:r/>
    </w:p>
    <w:p>
      <w:pPr>
        <w:jc w:val="center"/>
        <w:rPr>
          <w:rFonts w:hint="eastAsia" w:ascii="宋体" w:hAnsi="宋体"/>
          <w:b/>
          <w:bCs/>
          <w:color w:val="auto"/>
          <w:sz w:val="24"/>
          <w:szCs w:val="28"/>
          <w:highlight w:val="none"/>
        </w:rPr>
      </w:pPr>
      <w:r>
        <w:rPr>
          <w:rFonts w:ascii="宋体" w:hAnsi="宋体"/>
          <w:b/>
          <w:bCs/>
          <w:color w:val="auto"/>
          <w:sz w:val="24"/>
          <w:szCs w:val="28"/>
          <w:highlight w:val="none"/>
        </w:rPr>
        <w:t xml:space="preserve">目</w:t>
      </w:r>
      <w:r>
        <w:rPr>
          <w:rFonts w:hint="eastAsia" w:ascii="宋体" w:hAnsi="宋体"/>
          <w:b/>
          <w:bCs/>
          <w:color w:val="auto"/>
          <w:sz w:val="24"/>
          <w:szCs w:val="28"/>
          <w:highlight w:val="none"/>
        </w:rPr>
        <w:t xml:space="preserve">  </w:t>
      </w:r>
      <w:r>
        <w:rPr>
          <w:rFonts w:ascii="宋体" w:hAnsi="宋体"/>
          <w:b/>
          <w:bCs/>
          <w:color w:val="auto"/>
          <w:sz w:val="24"/>
          <w:szCs w:val="28"/>
          <w:highlight w:val="none"/>
        </w:rPr>
        <w:t xml:space="preserve">录</w:t>
      </w:r>
      <w:r/>
    </w:p>
    <w:p>
      <w:pPr>
        <w:jc w:val="center"/>
        <w:rPr>
          <w:rFonts w:hint="eastAsia" w:ascii="宋体" w:hAnsi="宋体"/>
          <w:b/>
          <w:bCs/>
          <w:color w:val="auto"/>
          <w:sz w:val="24"/>
          <w:szCs w:val="28"/>
          <w:highlight w:val="none"/>
        </w:rPr>
      </w:pPr>
      <w:r>
        <w:rPr>
          <w:rFonts w:hint="eastAsia" w:ascii="宋体" w:hAnsi="宋体"/>
          <w:b/>
          <w:bCs/>
          <w:color w:val="auto"/>
          <w:sz w:val="24"/>
          <w:szCs w:val="28"/>
          <w:highlight w:val="none"/>
        </w:rPr>
      </w:r>
      <w:r/>
    </w:p>
    <w:p>
      <w:pPr>
        <w:pStyle w:val="957"/>
        <w:spacing w:line="440" w:lineRule="exact"/>
        <w:tabs>
          <w:tab w:val="right" w:pos="8844" w:leader="dot"/>
        </w:tabs>
        <w:rPr>
          <w:rFonts w:hint="eastAsia" w:ascii="宋体" w:hAnsi="宋体" w:cs="宋体"/>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color w:val="auto"/>
          <w:highlight w:val="none"/>
        </w:rPr>
        <w:fldChar w:fldCharType="begin"/>
      </w:r>
      <w:r>
        <w:rPr>
          <w:color w:val="auto"/>
          <w:highlight w:val="none"/>
        </w:rPr>
        <w:instrText xml:space="preserve"> HYPERLINK \l "_Toc14268" </w:instrText>
      </w:r>
      <w:r>
        <w:rPr>
          <w:color w:val="auto"/>
          <w:highlight w:val="none"/>
        </w:rPr>
        <w:fldChar w:fldCharType="separate"/>
      </w:r>
      <w:r>
        <w:rPr>
          <w:rFonts w:hint="eastAsia" w:ascii="宋体" w:hAnsi="宋体" w:cs="宋体"/>
          <w:b/>
          <w:color w:val="auto"/>
          <w:sz w:val="24"/>
          <w:szCs w:val="24"/>
          <w:highlight w:val="none"/>
        </w:rPr>
        <w:t xml:space="preserve">第一章  招标公告</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_Toc14268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957"/>
        <w:spacing w:line="440" w:lineRule="exact"/>
        <w:tabs>
          <w:tab w:val="right" w:pos="8844" w:leader="dot"/>
        </w:tabs>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"_Toc1881" </w:instrText>
      </w:r>
      <w:r>
        <w:rPr>
          <w:color w:val="auto"/>
          <w:highlight w:val="none"/>
        </w:rPr>
        <w:fldChar w:fldCharType="separate"/>
      </w:r>
      <w:r>
        <w:rPr>
          <w:rFonts w:hint="eastAsia" w:ascii="宋体" w:hAnsi="宋体" w:cs="宋体"/>
          <w:b/>
          <w:color w:val="auto"/>
          <w:sz w:val="24"/>
          <w:szCs w:val="24"/>
          <w:highlight w:val="none"/>
        </w:rPr>
        <w:t xml:space="preserve">第二章  投标人须知</w:t>
      </w:r>
      <w:r>
        <w:rPr>
          <w:rFonts w:hint="eastAsia" w:ascii="宋体" w:hAnsi="宋体" w:cs="宋体"/>
          <w:b/>
          <w:color w:val="auto"/>
          <w:sz w:val="24"/>
          <w:szCs w:val="24"/>
          <w:highlight w:val="none"/>
        </w:rPr>
        <w:tab/>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fldChar w:fldCharType="end"/>
      </w:r>
      <w:r/>
    </w:p>
    <w:p>
      <w:pPr>
        <w:pStyle w:val="957"/>
        <w:spacing w:line="440" w:lineRule="exact"/>
        <w:tabs>
          <w:tab w:val="right" w:pos="8844" w:leader="dot"/>
        </w:tabs>
        <w:rPr>
          <w:rFonts w:hint="eastAsia" w:ascii="宋体" w:hAnsi="宋体" w:eastAsia="宋体" w:cs="宋体"/>
          <w:b/>
          <w:color w:val="auto"/>
          <w:sz w:val="24"/>
          <w:szCs w:val="24"/>
          <w:highlight w:val="none"/>
          <w:lang w:val="en-US" w:eastAsia="zh-CN"/>
        </w:rPr>
      </w:pPr>
      <w:r>
        <w:rPr>
          <w:color w:val="auto"/>
          <w:highlight w:val="none"/>
        </w:rPr>
        <w:fldChar w:fldCharType="begin"/>
      </w:r>
      <w:r>
        <w:rPr>
          <w:color w:val="auto"/>
          <w:highlight w:val="none"/>
        </w:rPr>
        <w:instrText xml:space="preserve"> HYPERLINK \l "_Toc22015" </w:instrText>
      </w:r>
      <w:r>
        <w:rPr>
          <w:color w:val="auto"/>
          <w:highlight w:val="none"/>
        </w:rPr>
        <w:fldChar w:fldCharType="separate"/>
      </w:r>
      <w:r>
        <w:rPr>
          <w:rFonts w:hint="eastAsia" w:ascii="宋体" w:hAnsi="宋体" w:cs="宋体"/>
          <w:b/>
          <w:color w:val="auto"/>
          <w:sz w:val="24"/>
          <w:szCs w:val="24"/>
          <w:highlight w:val="none"/>
        </w:rPr>
        <w:t xml:space="preserve">第三章  评标标准</w:t>
      </w:r>
      <w:r>
        <w:rPr>
          <w:rFonts w:hint="eastAsia" w:ascii="宋体" w:hAnsi="宋体" w:cs="宋体"/>
          <w:b/>
          <w:color w:val="auto"/>
          <w:sz w:val="24"/>
          <w:szCs w:val="24"/>
          <w:highlight w:val="none"/>
        </w:rPr>
        <w:tab/>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1</w:t>
      </w:r>
      <w:r/>
    </w:p>
    <w:p>
      <w:pPr>
        <w:pStyle w:val="957"/>
        <w:spacing w:line="440" w:lineRule="exact"/>
        <w:tabs>
          <w:tab w:val="right" w:pos="8844"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"_Toc1505" </w:instrText>
      </w:r>
      <w:r>
        <w:rPr>
          <w:color w:val="auto"/>
          <w:highlight w:val="none"/>
        </w:rPr>
        <w:fldChar w:fldCharType="separate"/>
      </w:r>
      <w:r>
        <w:rPr>
          <w:rFonts w:hint="eastAsia" w:ascii="宋体" w:hAnsi="宋体" w:cs="宋体"/>
          <w:b/>
          <w:color w:val="auto"/>
          <w:sz w:val="24"/>
          <w:szCs w:val="24"/>
          <w:highlight w:val="none"/>
        </w:rPr>
        <w:t xml:space="preserve">第四章  采购需求</w:t>
      </w:r>
      <w:r>
        <w:rPr>
          <w:rFonts w:hint="eastAsia" w:ascii="宋体" w:hAnsi="宋体" w:cs="宋体"/>
          <w:b/>
          <w:color w:val="auto"/>
          <w:sz w:val="24"/>
          <w:szCs w:val="24"/>
          <w:highlight w:val="none"/>
        </w:rPr>
        <w:tab/>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6</w:t>
      </w:r>
      <w:r/>
    </w:p>
    <w:p>
      <w:pPr>
        <w:pStyle w:val="957"/>
        <w:spacing w:line="440" w:lineRule="exact"/>
        <w:tabs>
          <w:tab w:val="right" w:pos="8844" w:leader="dot"/>
        </w:tabs>
        <w:rPr>
          <w:rFonts w:hint="default" w:ascii="宋体" w:hAnsi="宋体" w:eastAsia="宋体" w:cs="宋体"/>
          <w:b/>
          <w:color w:val="auto"/>
          <w:sz w:val="24"/>
          <w:szCs w:val="24"/>
          <w:highlight w:val="none"/>
          <w:lang w:val="en-US" w:eastAsia="zh-CN"/>
        </w:rPr>
      </w:pPr>
      <w:r>
        <w:rPr>
          <w:color w:val="auto"/>
          <w:highlight w:val="none"/>
        </w:rPr>
        <w:fldChar w:fldCharType="begin"/>
      </w:r>
      <w:r>
        <w:rPr>
          <w:color w:val="auto"/>
          <w:highlight w:val="none"/>
        </w:rPr>
        <w:instrText xml:space="preserve"> HYPERLINK \l "_Toc9306" </w:instrText>
      </w:r>
      <w:r>
        <w:rPr>
          <w:color w:val="auto"/>
          <w:highlight w:val="none"/>
        </w:rPr>
        <w:fldChar w:fldCharType="separate"/>
      </w:r>
      <w:r>
        <w:rPr>
          <w:rFonts w:hint="eastAsia" w:ascii="宋体" w:hAnsi="宋体" w:cs="宋体"/>
          <w:b/>
          <w:color w:val="auto"/>
          <w:sz w:val="24"/>
          <w:szCs w:val="24"/>
          <w:highlight w:val="none"/>
        </w:rPr>
        <w:t xml:space="preserve">第五章  合同主要条款</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35</w:t>
      </w:r>
      <w:r/>
    </w:p>
    <w:p>
      <w:pPr>
        <w:pStyle w:val="957"/>
        <w:spacing w:line="440" w:lineRule="exact"/>
        <w:tabs>
          <w:tab w:val="right" w:pos="8844" w:leader="dot"/>
        </w:tabs>
        <w:rPr>
          <w:rFonts w:hint="eastAsia" w:ascii="宋体" w:hAnsi="宋体" w:eastAsia="宋体" w:cs="宋体"/>
          <w:b/>
          <w:color w:val="auto"/>
          <w:sz w:val="24"/>
          <w:szCs w:val="24"/>
          <w:highlight w:val="none"/>
          <w:lang w:eastAsia="zh-CN"/>
        </w:rPr>
      </w:pPr>
      <w:r>
        <w:rPr>
          <w:color w:val="auto"/>
          <w:highlight w:val="none"/>
        </w:rPr>
        <w:fldChar w:fldCharType="begin"/>
      </w:r>
      <w:r>
        <w:rPr>
          <w:color w:val="auto"/>
          <w:highlight w:val="none"/>
        </w:rPr>
        <w:instrText xml:space="preserve"> HYPERLINK \l "_Toc12366" </w:instrText>
      </w:r>
      <w:r>
        <w:rPr>
          <w:color w:val="auto"/>
          <w:highlight w:val="none"/>
        </w:rPr>
        <w:fldChar w:fldCharType="separate"/>
      </w:r>
      <w:r>
        <w:rPr>
          <w:rFonts w:hint="eastAsia" w:ascii="宋体" w:hAnsi="宋体" w:cs="宋体"/>
          <w:b/>
          <w:color w:val="auto"/>
          <w:sz w:val="24"/>
          <w:szCs w:val="24"/>
          <w:highlight w:val="none"/>
        </w:rPr>
        <w:t xml:space="preserve">第六章  投标文件格式</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end"/>
      </w: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1</w:t>
      </w:r>
      <w:r/>
    </w:p>
    <w:p>
      <w:pPr>
        <w:pStyle w:val="958"/>
        <w:ind w:left="420"/>
        <w:spacing w:line="440" w:lineRule="exact"/>
        <w:tabs>
          <w:tab w:val="right" w:pos="8844"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keepLines/>
        <w:keepNext/>
        <w:pageBreakBefore/>
        <w:rPr>
          <w:b/>
          <w:color w:val="auto"/>
          <w:sz w:val="32"/>
          <w:highlight w:val="none"/>
        </w:rPr>
      </w:pPr>
      <w:r>
        <w:rPr>
          <w:rFonts w:hint="eastAsia" w:ascii="宋体" w:hAnsi="宋体" w:cs="宋体"/>
          <w:b/>
          <w:color w:val="auto"/>
          <w:sz w:val="24"/>
          <w:szCs w:val="24"/>
          <w:highlight w:val="none"/>
        </w:rPr>
        <w:fldChar w:fldCharType="end"/>
      </w:r>
      <w:bookmarkStart w:id="2" w:name="_Toc14268"/>
      <w:r/>
      <w:bookmarkStart w:id="3" w:name="_Toc514054470"/>
      <w:r>
        <w:rPr>
          <w:rFonts w:hint="eastAsia"/>
          <w:b/>
          <w:color w:val="auto"/>
          <w:sz w:val="44"/>
          <w:szCs w:val="44"/>
          <w:highlight w:val="none"/>
        </w:rPr>
        <w:t xml:space="preserve">第一章  招标公告</w:t>
      </w:r>
      <w:bookmarkEnd w:id="2"/>
      <w:r/>
      <w:bookmarkEnd w:id="3"/>
      <w:r/>
      <w:r/>
    </w:p>
    <w:tbl>
      <w:tblPr>
        <w:tblStyle w:val="669"/>
        <w:tblW w:w="924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spacing w:line="360" w:lineRule="auto"/>
              <w:rPr>
                <w:rFonts w:hint="eastAsia" w:ascii="宋体" w:hAnsi="宋体" w:cs="宋体"/>
                <w:color w:val="auto"/>
                <w:szCs w:val="21"/>
                <w:highlight w:val="none"/>
              </w:rPr>
            </w:pPr>
            <w:r>
              <w:rPr>
                <w:rFonts w:ascii="宋体" w:hAnsi="宋体" w:eastAsia="宋体" w:cs="宋体"/>
                <w:color w:val="000000"/>
                <w:sz w:val="21"/>
              </w:rPr>
              <w:t xml:space="preserve">江东社区卫生服务中心数字医用X射线摄影系统，口腔颌面锥形束计算机体层摄影设备项目的潜在投标人应在</w:t>
            </w:r>
            <w:r>
              <w:rPr>
                <w:rFonts w:ascii="宋体" w:hAnsi="宋体" w:eastAsia="宋体" w:cs="宋体"/>
                <w:color w:val="000000"/>
                <w:sz w:val="21"/>
                <w:u w:val="single"/>
              </w:rPr>
              <w:t xml:space="preserve">“江苏政府采购网”</w:t>
            </w:r>
            <w:r>
              <w:rPr>
                <w:rFonts w:ascii="宋体" w:hAnsi="宋体" w:eastAsia="宋体" w:cs="宋体"/>
                <w:color w:val="000000"/>
                <w:sz w:val="21"/>
              </w:rPr>
              <w:t xml:space="preserve">获取招标文件，并于2026年9月7日14点00分（北京时间）前递交投标文件。</w:t>
            </w:r>
            <w:r/>
          </w:p>
        </w:tc>
      </w:tr>
    </w:tbl>
    <w:p>
      <w:pPr>
        <w:pStyle w:val="959"/>
        <w:ind w:firstLine="409"/>
        <w:spacing w:line="312" w:lineRule="auto"/>
        <w:tabs>
          <w:tab w:val="left" w:pos="1134" w:leader="none"/>
          <w:tab w:val="left" w:pos="5612" w:leader="none"/>
        </w:tabs>
        <w:rPr>
          <w:rFonts w:hint="eastAsia" w:ascii="宋体" w:hAnsi="宋体" w:cs="宋体"/>
          <w:color w:val="auto"/>
          <w:szCs w:val="21"/>
          <w:highlight w:val="none"/>
        </w:rPr>
        <w:outlineLvl w:val="1"/>
      </w:pPr>
      <w:r/>
      <w:bookmarkStart w:id="4" w:name="_Toc2298"/>
      <w:r>
        <w:rPr>
          <w:rFonts w:hint="eastAsia" w:ascii="宋体" w:hAnsi="宋体" w:cs="宋体"/>
          <w:color w:val="auto"/>
          <w:szCs w:val="21"/>
          <w:highlight w:val="none"/>
        </w:rPr>
        <w:t xml:space="preserve">一、项目基本情况</w:t>
      </w:r>
      <w:bookmarkEnd w:id="4"/>
      <w:r>
        <w:rPr>
          <w:rFonts w:hint="eastAsia" w:ascii="宋体" w:hAnsi="宋体" w:cs="宋体"/>
          <w:color w:val="auto"/>
          <w:szCs w:val="21"/>
          <w:highlight w:val="none"/>
        </w:rPr>
        <w:t xml:space="preserve">  </w:t>
      </w:r>
      <w:r>
        <w:rPr>
          <w:rFonts w:hint="eastAsia" w:ascii="宋体" w:hAnsi="宋体" w:cs="宋体"/>
          <w:color w:val="auto"/>
          <w:szCs w:val="21"/>
          <w:highlight w:val="none"/>
        </w:rPr>
        <w:tab/>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JSZC-320106-JITC-G2026-0284</w:t>
      </w:r>
      <w:r>
        <w:rPr>
          <w:rFonts w:hint="eastAsia" w:ascii="宋体" w:hAnsi="宋体" w:cs="宋体"/>
          <w:color w:val="auto"/>
          <w:szCs w:val="21"/>
          <w:highlight w:val="none"/>
        </w:rPr>
        <w:t xml:space="preserve">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2、项目名称：江东社区卫生服务中心数字医用X射线摄影系统，口腔颌面锥形束计算机体层摄影设备采购</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3、预算金额：150万元（包号1：</w:t>
      </w:r>
      <w:r>
        <w:rPr>
          <w:rFonts w:hint="eastAsia" w:ascii="宋体" w:hAnsi="宋体" w:cs="宋体"/>
          <w:color w:val="auto"/>
          <w:szCs w:val="21"/>
          <w:highlight w:val="none"/>
          <w:lang w:bidi="ar"/>
        </w:rPr>
        <w:t xml:space="preserve">100</w:t>
      </w:r>
      <w:r>
        <w:rPr>
          <w:rFonts w:hint="eastAsia" w:ascii="宋体" w:hAnsi="宋体" w:cs="宋体"/>
          <w:color w:val="auto"/>
          <w:szCs w:val="21"/>
          <w:highlight w:val="none"/>
        </w:rPr>
        <w:t xml:space="preserve">万元；包号2：</w:t>
      </w:r>
      <w:r>
        <w:rPr>
          <w:rFonts w:hint="eastAsia" w:ascii="宋体" w:hAnsi="宋体" w:cs="宋体"/>
          <w:color w:val="auto"/>
          <w:szCs w:val="21"/>
          <w:highlight w:val="none"/>
          <w:lang w:bidi="ar"/>
        </w:rPr>
        <w:t xml:space="preserve">50</w:t>
      </w:r>
      <w:r>
        <w:rPr>
          <w:rFonts w:hint="eastAsia" w:ascii="宋体" w:hAnsi="宋体" w:cs="宋体"/>
          <w:color w:val="auto"/>
          <w:szCs w:val="21"/>
          <w:highlight w:val="none"/>
        </w:rPr>
        <w:t xml:space="preserve">万元）</w:t>
      </w:r>
      <w:r/>
    </w:p>
    <w:p>
      <w:pPr>
        <w:pStyle w:val="959"/>
        <w:ind w:firstLine="420"/>
        <w:spacing w:line="360" w:lineRule="auto"/>
        <w:tabs>
          <w:tab w:val="left" w:pos="1134" w:leader="none"/>
          <w:tab w:val="left" w:pos="5612" w:leader="none"/>
        </w:tabs>
        <w:rPr>
          <w:rFonts w:hint="eastAsia" w:ascii="宋体" w:hAnsi="宋体" w:cs="宋体"/>
          <w:bCs/>
          <w:color w:val="auto"/>
          <w:szCs w:val="21"/>
          <w:highlight w:val="none"/>
        </w:rPr>
        <w:outlineLvl w:val="1"/>
      </w:pPr>
      <w:r>
        <w:rPr>
          <w:rFonts w:hint="eastAsia" w:ascii="宋体" w:hAnsi="宋体" w:cs="宋体"/>
          <w:color w:val="auto"/>
          <w:szCs w:val="21"/>
          <w:highlight w:val="none"/>
        </w:rPr>
        <w:t xml:space="preserve">4、最高</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限价：包号1：</w:t>
      </w:r>
      <w:r>
        <w:rPr>
          <w:rFonts w:hint="eastAsia" w:ascii="宋体" w:hAnsi="宋体" w:cs="宋体"/>
          <w:color w:val="auto"/>
          <w:szCs w:val="21"/>
          <w:highlight w:val="none"/>
          <w:lang w:bidi="ar"/>
        </w:rPr>
        <w:t xml:space="preserve">100</w:t>
      </w:r>
      <w:r>
        <w:rPr>
          <w:rFonts w:hint="eastAsia" w:ascii="宋体" w:hAnsi="宋体" w:cs="宋体"/>
          <w:color w:val="auto"/>
          <w:szCs w:val="21"/>
          <w:highlight w:val="none"/>
        </w:rPr>
        <w:t xml:space="preserve">万元；包号2：</w:t>
      </w:r>
      <w:r>
        <w:rPr>
          <w:rFonts w:hint="eastAsia" w:ascii="宋体" w:hAnsi="宋体" w:cs="宋体"/>
          <w:color w:val="auto"/>
          <w:szCs w:val="21"/>
          <w:highlight w:val="none"/>
          <w:lang w:val="en-US" w:eastAsia="zh-CN"/>
        </w:rPr>
        <w:t xml:space="preserve">35</w:t>
      </w:r>
      <w:r>
        <w:rPr>
          <w:rFonts w:hint="eastAsia" w:ascii="宋体" w:hAnsi="宋体" w:cs="宋体"/>
          <w:color w:val="auto"/>
          <w:szCs w:val="21"/>
          <w:highlight w:val="none"/>
        </w:rPr>
        <w:t xml:space="preserve">万元，</w:t>
      </w:r>
      <w:r>
        <w:rPr>
          <w:rFonts w:ascii="宋体" w:hAnsi="宋体" w:cs="宋体"/>
          <w:bCs/>
          <w:color w:val="auto"/>
          <w:szCs w:val="21"/>
          <w:highlight w:val="none"/>
        </w:rPr>
        <w:t xml:space="preserve">投标人投标报价不得超过上述限价金额，否则将作无效标处理</w:t>
      </w:r>
      <w:r>
        <w:rPr>
          <w:rFonts w:ascii="宋体" w:hAnsi="宋体" w:cs="宋体"/>
          <w:color w:val="auto"/>
          <w:szCs w:val="21"/>
          <w:highlight w:val="none"/>
        </w:rPr>
        <w:t xml:space="preserve">。</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5、采购需求：</w:t>
      </w:r>
      <w:r/>
    </w:p>
    <w:tbl>
      <w:tblPr>
        <w:tblStyle w:val="669"/>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3411"/>
        <w:gridCol w:w="1137"/>
        <w:gridCol w:w="945"/>
        <w:gridCol w:w="1352"/>
        <w:gridCol w:w="1314"/>
      </w:tblGrid>
      <w:tr>
        <w:trPr>
          <w:jc w:val="center"/>
          <w:trHeight w:val="751"/>
        </w:trPr>
        <w:tc>
          <w:tcPr>
            <w:tcW w:w="945"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包号</w:t>
            </w:r>
            <w:r/>
          </w:p>
        </w:tc>
        <w:tc>
          <w:tcPr>
            <w:tcW w:w="3411"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产品名称</w:t>
            </w:r>
            <w:r/>
          </w:p>
        </w:tc>
        <w:tc>
          <w:tcPr>
            <w:tcW w:w="1137"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数量</w:t>
            </w:r>
            <w:r/>
          </w:p>
        </w:tc>
        <w:tc>
          <w:tcPr>
            <w:tcW w:w="945"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单位</w:t>
            </w:r>
            <w:r/>
          </w:p>
        </w:tc>
        <w:tc>
          <w:tcPr>
            <w:tcW w:w="1352"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最高限价</w:t>
            </w:r>
            <w:r/>
          </w:p>
          <w:p>
            <w:pPr>
              <w:jc w:val="center"/>
              <w:pageBreakBefore w:val="0"/>
              <w:spacing w:line="240" w:lineRule="auto"/>
              <w:widowControl w:val="off"/>
              <w:rPr>
                <w:rFonts w:hint="eastAsia" w:ascii="宋体" w:hAnsi="宋体" w:cs="宋体"/>
                <w:b/>
                <w:color w:val="auto"/>
                <w:spacing w:val="-4"/>
                <w:szCs w:val="21"/>
                <w:highlight w:val="none"/>
                <w:lang w:eastAsia="en-US"/>
              </w:rPr>
            </w:pPr>
            <w:r>
              <w:rPr>
                <w:rFonts w:hint="eastAsia" w:ascii="宋体" w:hAnsi="宋体" w:cs="宋体"/>
                <w:b/>
                <w:color w:val="auto"/>
                <w:spacing w:val="-4"/>
                <w:szCs w:val="21"/>
                <w:highlight w:val="none"/>
                <w:lang w:eastAsia="en-US"/>
              </w:rPr>
              <w:t xml:space="preserve">（万元）</w:t>
            </w:r>
            <w:r/>
          </w:p>
        </w:tc>
        <w:tc>
          <w:tcPr>
            <w:tcW w:w="1314"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是否接受进口产品</w:t>
            </w:r>
            <w:r/>
          </w:p>
        </w:tc>
      </w:tr>
      <w:tr>
        <w:trPr>
          <w:jc w:val="center"/>
          <w:trHeight w:val="621"/>
        </w:trPr>
        <w:tc>
          <w:tcPr>
            <w:tcW w:w="945"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411" w:type="dxa"/>
            <w:vAlign w:val="center"/>
            <w:textDirection w:val="lrTb"/>
            <w:noWrap w:val="false"/>
          </w:tcPr>
          <w:p>
            <w:pPr>
              <w:jc w:val="center"/>
              <w:spacing w:line="312" w:lineRule="auto"/>
              <w:rPr>
                <w:rFonts w:hint="eastAsia" w:ascii="宋体" w:hAnsi="宋体" w:cs="宋体"/>
                <w:bCs/>
                <w:color w:val="auto"/>
                <w:szCs w:val="21"/>
                <w:highlight w:val="none"/>
              </w:rPr>
            </w:pPr>
            <w:r>
              <w:rPr>
                <w:rFonts w:ascii="宋体" w:hAnsi="宋体" w:cs="宋体"/>
                <w:bCs/>
                <w:color w:val="auto"/>
                <w:szCs w:val="21"/>
                <w:highlight w:val="none"/>
              </w:rPr>
              <w:t xml:space="preserve">数字医用X射线摄影系统</w:t>
            </w:r>
            <w:r/>
          </w:p>
        </w:tc>
        <w:tc>
          <w:tcPr>
            <w:tcW w:w="1137"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945"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352"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tcW w:w="1314" w:type="dxa"/>
            <w:vAlign w:val="center"/>
            <w:textDirection w:val="lrTb"/>
            <w:noWrap w:val="false"/>
          </w:tcPr>
          <w:p>
            <w:pPr>
              <w:pStyle w:val="959"/>
              <w:ind w:firstLine="0"/>
              <w:jc w:val="center"/>
              <w:spacing w:line="360" w:lineRule="auto"/>
              <w:tabs>
                <w:tab w:val="left" w:pos="127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tc>
      </w:tr>
      <w:tr>
        <w:trPr>
          <w:jc w:val="center"/>
          <w:trHeight w:val="621"/>
        </w:trPr>
        <w:tc>
          <w:tcPr>
            <w:tcW w:w="945"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3411" w:type="dxa"/>
            <w:vAlign w:val="center"/>
            <w:textDirection w:val="lrTb"/>
            <w:noWrap w:val="false"/>
          </w:tcPr>
          <w:p>
            <w:pPr>
              <w:jc w:val="center"/>
              <w:spacing w:line="312" w:lineRule="auto"/>
              <w:rPr>
                <w:rFonts w:hint="eastAsia" w:ascii="宋体" w:hAnsi="宋体" w:cs="宋体"/>
                <w:bCs/>
                <w:color w:val="auto"/>
                <w:szCs w:val="21"/>
                <w:highlight w:val="none"/>
              </w:rPr>
            </w:pPr>
            <w:r>
              <w:rPr>
                <w:rFonts w:ascii="宋体" w:hAnsi="宋体" w:cs="宋体"/>
                <w:bCs/>
                <w:color w:val="auto"/>
                <w:szCs w:val="21"/>
                <w:highlight w:val="none"/>
              </w:rPr>
              <w:t xml:space="preserve">口腔颌面锥形束计算机体层摄影设备</w:t>
            </w:r>
            <w:r/>
          </w:p>
        </w:tc>
        <w:tc>
          <w:tcPr>
            <w:tcW w:w="1137"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945"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352" w:type="dxa"/>
            <w:vAlign w:val="center"/>
            <w:textDirection w:val="lrTb"/>
            <w:noWrap w:val="false"/>
          </w:tcPr>
          <w:p>
            <w:pPr>
              <w:jc w:val="center"/>
              <w:spacing w:line="312"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35</w:t>
            </w:r>
            <w:r/>
          </w:p>
        </w:tc>
        <w:tc>
          <w:tcPr>
            <w:tcW w:w="1314" w:type="dxa"/>
            <w:vAlign w:val="center"/>
            <w:textDirection w:val="lrTb"/>
            <w:noWrap w:val="false"/>
          </w:tcPr>
          <w:p>
            <w:pPr>
              <w:pStyle w:val="959"/>
              <w:ind w:firstLine="0"/>
              <w:jc w:val="center"/>
              <w:spacing w:line="360" w:lineRule="auto"/>
              <w:tabs>
                <w:tab w:val="left" w:pos="127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tc>
      </w:tr>
    </w:tbl>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6、合同履行期限：</w:t>
      </w:r>
      <w:r>
        <w:rPr>
          <w:rFonts w:hint="eastAsia" w:ascii="宋体" w:hAnsi="宋体" w:cs="宋体"/>
          <w:color w:val="auto"/>
          <w:highlight w:val="none"/>
        </w:rPr>
        <w:t xml:space="preserve">自合同签订之日起15日内完成供货</w:t>
      </w:r>
      <w:r/>
    </w:p>
    <w:p>
      <w:pPr>
        <w:pStyle w:val="1320"/>
        <w:rPr>
          <w:rFonts w:hint="eastAsia"/>
          <w:color w:val="auto"/>
          <w:highlight w:val="none"/>
        </w:rPr>
      </w:pPr>
      <w:r/>
      <w:bookmarkStart w:id="5" w:name="_Toc3038"/>
      <w:r>
        <w:rPr>
          <w:rFonts w:hint="eastAsia"/>
          <w:color w:val="auto"/>
          <w:highlight w:val="none"/>
        </w:rPr>
        <w:t xml:space="preserve">7、本项目（是/否）接受联合体投标：不接受联合体</w:t>
      </w:r>
      <w:r/>
    </w:p>
    <w:p>
      <w:pPr>
        <w:pStyle w:val="1320"/>
        <w:rPr>
          <w:rFonts w:hint="eastAsia"/>
          <w:color w:val="auto"/>
          <w:highlight w:val="none"/>
        </w:rPr>
      </w:pPr>
      <w:r>
        <w:rPr>
          <w:rFonts w:hint="eastAsia"/>
          <w:color w:val="auto"/>
          <w:highlight w:val="none"/>
        </w:rPr>
        <w:t xml:space="preserve">8、招标方式：公开招标</w:t>
      </w:r>
      <w:r/>
    </w:p>
    <w:p>
      <w:pPr>
        <w:ind w:firstLine="420"/>
        <w:spacing w:line="360" w:lineRule="auto"/>
        <w:rPr>
          <w:color w:val="auto"/>
          <w:highlight w:val="none"/>
        </w:rPr>
      </w:pPr>
      <w:r>
        <w:rPr>
          <w:rFonts w:hint="eastAsia"/>
          <w:color w:val="auto"/>
          <w:highlight w:val="none"/>
        </w:rPr>
        <w:t xml:space="preserve">9、招标类型：货物类</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二、申请人的资格要求：</w:t>
      </w:r>
      <w:bookmarkEnd w:id="5"/>
      <w:r/>
      <w:r/>
    </w:p>
    <w:p>
      <w:pPr>
        <w:ind w:firstLine="422"/>
        <w:spacing w:line="360" w:lineRule="auto"/>
        <w:rPr>
          <w:rFonts w:hint="eastAsia" w:ascii="宋体" w:hAnsi="宋体" w:cs="宋体"/>
          <w:color w:val="auto"/>
          <w:szCs w:val="21"/>
          <w:highlight w:val="none"/>
        </w:rPr>
      </w:pPr>
      <w:r>
        <w:rPr>
          <w:rFonts w:hint="eastAsia" w:ascii="宋体" w:hAnsi="宋体"/>
          <w:b/>
          <w:bCs/>
          <w:color w:val="auto"/>
          <w:szCs w:val="21"/>
          <w:highlight w:val="none"/>
        </w:rPr>
        <w:t xml:space="preserve">（一）通用资格要求：</w:t>
      </w:r>
      <w:r>
        <w:rPr>
          <w:rFonts w:hint="eastAsia" w:ascii="宋体" w:hAnsi="宋体" w:cs="宋体"/>
          <w:color w:val="auto"/>
          <w:szCs w:val="21"/>
          <w:highlight w:val="none"/>
        </w:rPr>
        <w:t xml:space="preserve">满足《中华人民共和国政府采购法》第二十二条规定：</w:t>
      </w:r>
      <w:r/>
    </w:p>
    <w:p>
      <w:pPr>
        <w:pStyle w:val="96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具有独立承担民事责任的能力（提供法人或者其他组织的营业执照等证明文件；供应商为自然人的，提供其身份证）；</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具有良好的商业信誉和健全的财务会计制度（提供2024年度或2025年度财务报告，至少包含资产负债表、利润表，或投标截止时间前六个月内银行出具的资信证明，成立不满一年的无须提供）；</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有依法缴纳税收和社会保障资金的良好记录（提供2026年3月至今）中任一月份的依法缴纳税收和社会保险费的相关材料（提供相关主管部门证明或银行代扣证明的复印件，根据国家相关政策免缴或迟缴的需提供相关证明材料）；</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具有履行合同所必需的设备和专业技术能力（供应商根据履行采购项目合同需要，提供履行合同所必需的设备和专业技术能力的声明函或证明材料）；</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参加政府采购活动前三年内，在经营活动中没有重大违法记录（提供承诺书）；</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法律、行政法规规定的其他条件。</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（二）落实政府采购政策满足的资格要求：</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（三）本项目的特定资格要求</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1、投标产品按国家规定须医疗器械注册证的，投标人须提供投标产品的《医疗器械注册证》（复印件加盖公章）；</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2、投标人为医疗器械经营企业的，须根据投标产品的类别，提供投标人的《医疗器械经营许可证》或者《二类医疗器械经营备案凭证》（复印件加盖公章）；</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3、医疗器械生产企业投标本企业产品的，须提供《医疗器械生产许可证》（复印件加盖公章）；</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、投标人为医疗器械经营企业的,须按照国家规定提供投标人以及医疗器械生产企业的《辐射安全许可证》（复印件加盖公章)。</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、医疗器械生产企业投标的，须按照国家规定提供《辐射安全许可证》（复印件加盖公章）。</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bookmarkStart w:id="6" w:name="_Toc26697"/>
      <w:r>
        <w:rPr>
          <w:rFonts w:hint="eastAsia" w:ascii="宋体" w:hAnsi="宋体" w:cs="宋体"/>
          <w:color w:val="auto"/>
          <w:szCs w:val="21"/>
          <w:highlight w:val="none"/>
        </w:rPr>
        <w:t xml:space="preserve">三、获取采购文件：</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1.采购文件获取截止时间：自公告发布之日起5个工作日。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2.地点：“苏采云”系统内免费下载（投标人必须在苏采云系统中获取采购文件，方能参与政府采购项目）；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3.方式：本项目采用网上注册登记方式。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3.1 潜在供应商访问电子招标响应交易平台的网络地址和方法：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3.2 潜在投标人访问“苏采云”系统方法：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江苏省政府采购网首页-“苏采云”链接。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3.3“CA 数字证书”的获取：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ascii="宋体" w:hAnsi="宋体" w:cs="宋体"/>
          <w:color w:val="auto"/>
          <w:szCs w:val="21"/>
          <w:highlight w:val="none"/>
        </w:rPr>
        <w:t xml:space="preserve">响应</w:t>
      </w:r>
      <w:r>
        <w:rPr>
          <w:rFonts w:hint="eastAsia" w:ascii="宋体" w:hAnsi="宋体" w:cs="宋体"/>
          <w:color w:val="auto"/>
          <w:szCs w:val="21"/>
          <w:highlight w:val="none"/>
        </w:rPr>
        <w:t xml:space="preserve">供应商</w:t>
      </w:r>
      <w:r>
        <w:rPr>
          <w:rFonts w:ascii="宋体" w:hAnsi="宋体" w:cs="宋体"/>
          <w:color w:val="auto"/>
          <w:szCs w:val="21"/>
          <w:highlight w:val="none"/>
        </w:rPr>
        <w:t xml:space="preserve">需办理“CA 数字证书”，CA办理指南及“苏采云”操作手册可至江苏省政府采购网―办事指南-</w:t>
      </w:r>
      <w:r>
        <w:rPr>
          <w:rFonts w:hint="eastAsia" w:ascii="宋体" w:hAnsi="宋体" w:cs="宋体"/>
          <w:color w:val="auto"/>
          <w:szCs w:val="21"/>
          <w:highlight w:val="none"/>
        </w:rPr>
        <w:t xml:space="preserve">资料</w:t>
      </w:r>
      <w:r>
        <w:rPr>
          <w:rFonts w:ascii="宋体" w:hAnsi="宋体" w:cs="宋体"/>
          <w:color w:val="auto"/>
          <w:szCs w:val="21"/>
          <w:highlight w:val="none"/>
        </w:rPr>
        <w:t xml:space="preserve">下载中心下载。</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ascii="宋体" w:hAnsi="宋体" w:cs="宋体"/>
          <w:color w:val="auto"/>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3.4 采购文件（后缀名为“.kedt”）、供应商操作手册及政府采购客户端工具可通过“苏采云”系统相应链接进行下载。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3.5 招标代理机构（采购代理机构）将数据电文形式的采购文件加载至“苏采云”系统，供潜在供应商下载或者查阅。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3.6 请潜在投标单位提前安装相应的控件（详见《“苏采云”系统供应商操作手册》）并使用谷歌浏览器登录“苏采云”系统参与不见面开评标。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如潜在投标人未按上述要求操作，将自行承担所产生的风险。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4.文件售价：免费。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四、线上提交投标文件截止时间、线上开标时间和线上开标地点：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1.线上提交投标文件截止时间：2026年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日14:</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0（北京时间）；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2.线上开标时间：2026年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日14时</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0分（北京时间）；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3.线上开标地点：“苏采云”系统中的“开标大厅”。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五、公告期限：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自本公告发布之日起 5 个工作日。 </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六、其他补充事宜</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1.本采购公告在江苏政府采购网公示发布，敬请各供应商关注；</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2.有关本次采购存在变动或修改，敬请各供应商及时关江苏政府采购网发布的关于本项目的信息更正公告；</w:t>
      </w:r>
      <w:r/>
    </w:p>
    <w:p>
      <w:pPr>
        <w:ind w:left="0" w:right="0" w:firstLine="420"/>
        <w:jc w:val="both"/>
        <w:spacing w:before="0" w:after="0" w:line="85" w:lineRule="atLeast"/>
        <w:tabs>
          <w:tab w:val="left" w:pos="360" w:leader="none"/>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3.拒绝下述供应商参加本次采购活动：</w:t>
      </w:r>
      <w:r/>
    </w:p>
    <w:p>
      <w:pPr>
        <w:ind w:left="0" w:right="0" w:firstLine="420"/>
        <w:jc w:val="both"/>
        <w:spacing w:before="0" w:after="0" w:line="85" w:lineRule="atLeast"/>
        <w:tabs>
          <w:tab w:val="left" w:pos="360" w:leader="none"/>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（1）供应商单位负责人为同一人或者存在直接控股、管理关系的不同供应商，不得参加同一合同项下的政府采购活动。（提供承诺书原件并加盖公章）</w:t>
      </w:r>
      <w:r/>
    </w:p>
    <w:p>
      <w:pPr>
        <w:ind w:left="0" w:right="0" w:firstLine="420"/>
        <w:jc w:val="both"/>
        <w:spacing w:before="0" w:after="0" w:line="85" w:lineRule="atLeast"/>
        <w:tabs>
          <w:tab w:val="left" w:pos="360" w:leader="none"/>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（2）凡为采购项目提供整体设计、规范编制或者项目管理、监理、检测等服务的供应商，不得再参加本采购项目的其他采购活动。（提供承诺书原件并加盖公章）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被“信用中国”网站（www.creditchina.gov.cn）、“中国政府采购网”(www.ccgp.gov.cn)列入失信被执行人、重大税收违法失信主体名单名单、政府采购严重违法失信行为记录名单。（采购代理机构在评标时查询投标人在</w:t>
      </w:r>
      <w:r>
        <w:rPr>
          <w:rFonts w:ascii="宋体" w:hAnsi="宋体" w:eastAsia="宋体" w:cs="宋体"/>
          <w:b/>
          <w:color w:val="000000"/>
          <w:sz w:val="21"/>
        </w:rPr>
        <w:t xml:space="preserve">投标截止日前</w:t>
      </w:r>
      <w:r>
        <w:rPr>
          <w:rFonts w:ascii="宋体" w:hAnsi="宋体" w:eastAsia="宋体" w:cs="宋体"/>
          <w:color w:val="000000"/>
          <w:sz w:val="21"/>
        </w:rPr>
        <w:t xml:space="preserve">的信用记录并保存）</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4.供应商诚信档案</w:t>
      </w:r>
      <w:r/>
    </w:p>
    <w:p>
      <w:pPr>
        <w:ind w:firstLine="420"/>
        <w:jc w:val="left"/>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根据《关于在政府采购活动中推行信用承诺制的通知》宁财购通〔2021〕5号规定，参加南京地区政府采购活动的供应商，应以书面形式向采购人或政府采购代理机构作出信用承诺。信用</w:t>
      </w:r>
      <w:r>
        <w:rPr>
          <w:rFonts w:hint="eastAsia" w:ascii="宋体" w:hAnsi="宋体" w:cs="宋体"/>
          <w:bCs/>
          <w:color w:val="auto"/>
          <w:szCs w:val="21"/>
          <w:highlight w:val="none"/>
        </w:rPr>
        <w:t xml:space="preserve">承诺以《南京市政府采购供应商信用记录表暨信用承诺书》体现。供应商应尽早做好承诺书工作，点击‘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（1）符合国家相关规定的财务状况报告；</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（2）依法缴纳税收的证明材料；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（3）依法缴纳社会保障资金的证明材料；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（4）具备履行政府采购合同所必需的设备和专业技术能力的证明材料；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（5）参加政府采购活动前三年内在经营活动中没有重大违法记录的证明材料；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（6）未被列入失信被执行人、重大税收违法失信主体、政府采购严重违法失信行为记录名单的证明材料。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打印时间为本招标公告发布之日起至递交投标文件截止日前，未按上述要求提供信用记录表的，投标文件作废标处理。</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供应商在中标（成交）后，应上述由信用承诺书替代的证明材料，加盖公章提交采购人或采购代理机构核验。经核验无误后，由采购人或采购代理机构发出中标（成交）通知书。</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供应商涉及以下情形的，不适用信用承诺，仍须提供上述证明材料：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（1）供应商被列入严重失信主体名单；</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（2）被相关监管部门作出行政处罚且尚在处罚有效期内；</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（3）其他法律、行政法规规定的不适用信用承诺的情形。</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投标文件。</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6.潜在供应商访问政府采购管理交易系统（苏采云）的网络地址和方法：</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（3）“CA数字证书”的办理材料以及供应商操作手册详见：http://jsxcmm.com/help/gys.html。</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（4）潜在供应商访问“苏采云”系统的网络地址和方法：“苏采云”系统的网址：http://jszfcg.jsczt.cn/jszc/login。</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（7）苏采云系统使用谷歌浏览器参与不见面开标。</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（8）“苏采云”南京地区客服热线025-83633744、025-83633743。</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7.投标文件的解密：开标当天各供应商及时登录不见面开标大厅，投标文件递交截止时间后，采购人将在系统内公布供</w:t>
      </w:r>
      <w:r>
        <w:rPr>
          <w:rFonts w:hint="eastAsia" w:ascii="宋体" w:hAnsi="宋体" w:cs="宋体"/>
          <w:bCs/>
          <w:color w:val="auto"/>
          <w:szCs w:val="21"/>
          <w:highlight w:val="none"/>
        </w:rPr>
        <w:t xml:space="preserve">应商名单，然后通过开标会议区发出投标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投标文件在规定时间内未能解密、解密失败或解密超时，视为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0"/>
        <w:jc w:val="left"/>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8.本项目采购标的对应的中小企业划分标准所属行业为：</w:t>
      </w:r>
      <w:r>
        <w:rPr>
          <w:rFonts w:hint="eastAsia" w:ascii="宋体" w:hAnsi="宋体" w:cs="宋体"/>
          <w:bCs/>
          <w:color w:val="auto"/>
          <w:szCs w:val="21"/>
          <w:highlight w:val="none"/>
          <w:u w:val="single"/>
        </w:rPr>
        <w:t xml:space="preserve">工业</w:t>
      </w:r>
      <w:r>
        <w:rPr>
          <w:rFonts w:hint="eastAsia" w:ascii="宋体" w:hAnsi="宋体" w:cs="宋体"/>
          <w:bCs/>
          <w:color w:val="auto"/>
          <w:szCs w:val="21"/>
          <w:highlight w:val="none"/>
        </w:rPr>
        <w:t xml:space="preserve">。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七、对本次招标提出询问，请按以下方式联系。</w:t>
      </w:r>
      <w:bookmarkEnd w:id="6"/>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w:t>
      </w:r>
      <w:r>
        <w:rPr>
          <w:rFonts w:hint="eastAsia" w:hAnsi="宋体" w:cs="宋体"/>
          <w:color w:val="auto"/>
          <w:szCs w:val="21"/>
          <w:highlight w:val="none"/>
        </w:rPr>
        <w:t xml:space="preserve">.采购人</w:t>
      </w:r>
      <w:r>
        <w:rPr>
          <w:rFonts w:hint="eastAsia" w:ascii="宋体" w:hAnsi="宋体" w:cs="宋体"/>
          <w:color w:val="auto"/>
          <w:szCs w:val="21"/>
          <w:highlight w:val="none"/>
        </w:rPr>
        <w:t xml:space="preserve">信息</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名称：南京市鼓楼区江东社区卫生服务中心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地址：南京市鼓楼区润江路1号</w:t>
      </w:r>
      <w:r/>
    </w:p>
    <w:p>
      <w:pPr>
        <w:pStyle w:val="959"/>
        <w:ind w:firstLine="420"/>
        <w:spacing w:line="360" w:lineRule="auto"/>
        <w:tabs>
          <w:tab w:val="left" w:pos="1134" w:leader="none"/>
          <w:tab w:val="left" w:pos="5612" w:leader="none"/>
        </w:tabs>
        <w:rPr>
          <w:rFonts w:hint="default" w:ascii="宋体" w:hAnsi="宋体" w:eastAsia="宋体" w:cs="宋体"/>
          <w:color w:val="auto"/>
          <w:szCs w:val="21"/>
          <w:highlight w:val="none"/>
          <w:lang w:val="en-US" w:eastAsia="zh-CN"/>
        </w:rPr>
        <w:outlineLvl w:val="1"/>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招标采购小组</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025-</w:t>
      </w:r>
      <w:r>
        <w:rPr>
          <w:rFonts w:hint="eastAsia" w:ascii="宋体" w:hAnsi="宋体" w:cs="宋体"/>
          <w:color w:val="auto"/>
          <w:szCs w:val="21"/>
          <w:highlight w:val="none"/>
        </w:rPr>
        <w:t xml:space="preserve">69972121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025-</w:t>
      </w:r>
      <w:r>
        <w:rPr>
          <w:rFonts w:hint="eastAsia" w:ascii="宋体" w:hAnsi="宋体" w:cs="宋体"/>
          <w:color w:val="auto"/>
          <w:szCs w:val="21"/>
          <w:highlight w:val="none"/>
        </w:rPr>
        <w:t xml:space="preserve">69972149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2.采购代理机构信息</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名称：江苏省招标中心有限公司</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地址：南京市郑和中路118号D座1201室</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联系方式：18251903810     </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3.项目联系方式</w:t>
      </w:r>
      <w:r/>
    </w:p>
    <w:p>
      <w:pPr>
        <w:pStyle w:val="959"/>
        <w:ind w:firstLine="420"/>
        <w:spacing w:line="360" w:lineRule="auto"/>
        <w:tabs>
          <w:tab w:val="left" w:pos="1134" w:leader="none"/>
          <w:tab w:val="left" w:pos="5612"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项目联系人：殷东亮</w:t>
      </w:r>
      <w:r/>
    </w:p>
    <w:p>
      <w:pPr>
        <w:pStyle w:val="959"/>
        <w:ind w:firstLine="420"/>
        <w:spacing w:line="360" w:lineRule="auto"/>
        <w:tabs>
          <w:tab w:val="left" w:pos="1134" w:leader="none"/>
          <w:tab w:val="left" w:pos="5612" w:leader="none"/>
        </w:tabs>
        <w:rPr>
          <w:rFonts w:hint="eastAsia" w:ascii="宋体" w:hAnsi="宋体" w:cs="宋体"/>
          <w:color w:val="auto"/>
          <w:sz w:val="24"/>
          <w:szCs w:val="24"/>
          <w:highlight w:val="none"/>
        </w:rPr>
        <w:outlineLvl w:val="1"/>
      </w:pPr>
      <w:r>
        <w:rPr>
          <w:rFonts w:hint="eastAsia" w:ascii="宋体" w:hAnsi="宋体" w:cs="宋体"/>
          <w:color w:val="auto"/>
          <w:szCs w:val="21"/>
          <w:highlight w:val="none"/>
        </w:rPr>
        <w:t xml:space="preserve">电话：18251903810</w:t>
      </w:r>
      <w:r>
        <w:rPr>
          <w:rFonts w:hint="eastAsia" w:ascii="宋体" w:hAnsi="宋体" w:cs="宋体"/>
          <w:color w:val="auto"/>
          <w:sz w:val="24"/>
          <w:szCs w:val="24"/>
          <w:highlight w:val="none"/>
        </w:rPr>
        <w:t xml:space="preserve">                               </w:t>
      </w:r>
      <w:bookmarkStart w:id="7" w:name="_Toc1881"/>
      <w:r>
        <w:rPr>
          <w:rFonts w:hint="eastAsia" w:ascii="宋体" w:hAnsi="宋体" w:cs="宋体"/>
          <w:color w:val="auto"/>
          <w:sz w:val="24"/>
          <w:szCs w:val="24"/>
          <w:highlight w:val="none"/>
        </w:rPr>
        <w:br w:type="page" w:clear="all"/>
      </w:r>
      <w:bookmarkEnd w:id="7"/>
      <w:r/>
      <w:r/>
    </w:p>
    <w:p>
      <w:pPr>
        <w:pStyle w:val="659"/>
        <w:numPr>
          <w:ilvl w:val="0"/>
          <w:numId w:val="4"/>
        </w:numPr>
        <w:jc w:val="center"/>
        <w:rPr>
          <w:rFonts w:hint="eastAsia" w:ascii="宋体" w:hAnsi="宋体" w:eastAsia="宋体" w:cs="宋体"/>
          <w:b/>
          <w:bCs/>
          <w:color w:val="auto"/>
          <w:highlight w:val="none"/>
        </w:rPr>
      </w:pPr>
      <w:r/>
      <w:bookmarkStart w:id="8" w:name="_Toc8539"/>
      <w:r/>
      <w:bookmarkStart w:id="9" w:name="_Toc19726"/>
      <w:r>
        <w:rPr>
          <w:rFonts w:hint="eastAsia" w:ascii="宋体" w:hAnsi="宋体" w:eastAsia="宋体" w:cs="宋体"/>
          <w:b/>
          <w:bCs/>
          <w:color w:val="auto"/>
          <w:highlight w:val="none"/>
        </w:rPr>
        <w:t xml:space="preserve">投标人须知</w:t>
      </w:r>
      <w:r/>
    </w:p>
    <w:p>
      <w:pPr>
        <w:numPr>
          <w:ilvl w:val="0"/>
          <w:numId w:val="0"/>
        </w:numPr>
        <w:jc w:val="center"/>
        <w:rPr>
          <w:rFonts w:hint="eastAsia" w:eastAsia="宋体"/>
          <w:color w:val="auto"/>
          <w:highlight w:val="none"/>
          <w:lang w:val="en-US" w:eastAsia="zh-CN"/>
        </w:rPr>
      </w:pPr>
      <w:r>
        <w:rPr>
          <w:rFonts w:hint="eastAsia" w:ascii="宋体" w:hAnsi="宋体" w:eastAsia="宋体" w:cs="宋体"/>
          <w:b/>
          <w:bCs/>
          <w:color w:val="auto"/>
          <w:highlight w:val="none"/>
        </w:rPr>
        <w:t xml:space="preserve">投标人须知</w:t>
      </w:r>
      <w:r>
        <w:rPr>
          <w:rFonts w:hint="eastAsia" w:ascii="宋体" w:hAnsi="宋体" w:cs="宋体"/>
          <w:b/>
          <w:bCs/>
          <w:color w:val="auto"/>
          <w:highlight w:val="none"/>
          <w:lang w:val="en-US" w:eastAsia="zh-CN"/>
        </w:rPr>
        <w:t xml:space="preserve">前附表</w:t>
      </w:r>
      <w:r/>
    </w:p>
    <w:tbl>
      <w:tblPr>
        <w:tblStyle w:val="669"/>
        <w:tblW w:w="962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1754"/>
        <w:gridCol w:w="7133"/>
      </w:tblGrid>
      <w:tr>
        <w:trPr>
          <w:jc w:val="center"/>
          <w:trHeight w:val="806"/>
        </w:trPr>
        <w:tc>
          <w:tcPr>
            <w:tcW w:w="740" w:type="dxa"/>
            <w:vAlign w:val="center"/>
            <w:textDirection w:val="lrTb"/>
            <w:noWrap w:val="false"/>
          </w:tcPr>
          <w:p>
            <w:pPr>
              <w:jc w:val="center"/>
              <w:spacing w:line="276"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754" w:type="dxa"/>
            <w:vAlign w:val="center"/>
            <w:textDirection w:val="lrTb"/>
            <w:noWrap w:val="false"/>
          </w:tcPr>
          <w:p>
            <w:pPr>
              <w:jc w:val="center"/>
              <w:spacing w:line="276" w:lineRule="auto"/>
              <w:rPr>
                <w:rFonts w:hint="eastAsia" w:ascii="宋体" w:hAnsi="宋体" w:cs="宋体"/>
                <w:b/>
                <w:color w:val="auto"/>
                <w:highlight w:val="none"/>
              </w:rPr>
            </w:pPr>
            <w:r>
              <w:rPr>
                <w:rFonts w:hint="eastAsia" w:ascii="宋体" w:hAnsi="宋体" w:cs="宋体"/>
                <w:b/>
                <w:color w:val="auto"/>
                <w:highlight w:val="none"/>
              </w:rPr>
              <w:t xml:space="preserve">条款名称</w:t>
            </w:r>
            <w:r/>
          </w:p>
        </w:tc>
        <w:tc>
          <w:tcPr>
            <w:tcW w:w="7133" w:type="dxa"/>
            <w:vAlign w:val="center"/>
            <w:textDirection w:val="lrTb"/>
            <w:noWrap w:val="false"/>
          </w:tcPr>
          <w:p>
            <w:pPr>
              <w:jc w:val="center"/>
              <w:spacing w:line="276" w:lineRule="auto"/>
              <w:rPr>
                <w:rFonts w:hint="eastAsia" w:ascii="宋体" w:hAnsi="宋体" w:cs="宋体"/>
                <w:b/>
                <w:color w:val="auto"/>
                <w:highlight w:val="none"/>
              </w:rPr>
            </w:pPr>
            <w:r>
              <w:rPr>
                <w:rFonts w:hint="eastAsia" w:ascii="宋体" w:hAnsi="宋体" w:cs="宋体"/>
                <w:b/>
                <w:color w:val="auto"/>
                <w:highlight w:val="none"/>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采购人</w:t>
            </w:r>
            <w:r/>
          </w:p>
        </w:tc>
        <w:tc>
          <w:tcPr>
            <w:tcW w:w="7133" w:type="dxa"/>
            <w:vAlign w:val="center"/>
            <w:textDirection w:val="lrTb"/>
            <w:noWrap w:val="false"/>
          </w:tcPr>
          <w:p>
            <w:pPr>
              <w:jc w:val="left"/>
              <w:spacing w:line="276" w:lineRule="auto"/>
              <w:rPr>
                <w:rFonts w:hint="eastAsia" w:ascii="宋体" w:hAnsi="宋体" w:cs="宋体"/>
                <w:color w:val="auto"/>
                <w:highlight w:val="none"/>
              </w:rPr>
            </w:pPr>
            <w:r>
              <w:rPr>
                <w:rFonts w:hint="eastAsia" w:ascii="宋体" w:hAnsi="宋体" w:cs="宋体"/>
                <w:color w:val="auto"/>
                <w:highlight w:val="none"/>
              </w:rPr>
              <w:t xml:space="preserve">名 称 ：南京市鼓楼区江东社区卫生服务中心</w:t>
            </w:r>
            <w:r/>
          </w:p>
          <w:p>
            <w:pPr>
              <w:jc w:val="left"/>
              <w:spacing w:line="276" w:lineRule="auto"/>
              <w:rPr>
                <w:rFonts w:hint="eastAsia" w:ascii="宋体" w:hAnsi="宋体" w:cs="宋体"/>
                <w:color w:val="auto"/>
                <w:highlight w:val="none"/>
              </w:rPr>
            </w:pPr>
            <w:r>
              <w:rPr>
                <w:rFonts w:hint="eastAsia" w:ascii="宋体" w:hAnsi="宋体" w:cs="宋体"/>
                <w:color w:val="auto"/>
                <w:highlight w:val="none"/>
              </w:rPr>
              <w:t xml:space="preserve">地 址 ：南京市鼓楼区润江路1号</w:t>
            </w:r>
            <w:r/>
          </w:p>
          <w:p>
            <w:pPr>
              <w:jc w:val="left"/>
              <w:spacing w:line="276" w:lineRule="auto"/>
              <w:rPr>
                <w:rFonts w:hint="default" w:ascii="宋体" w:hAnsi="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lang w:val="en-US" w:eastAsia="zh-CN"/>
              </w:rPr>
              <w:t xml:space="preserve">招标采购小组</w:t>
            </w:r>
            <w:r/>
          </w:p>
          <w:p>
            <w:pPr>
              <w:jc w:val="left"/>
              <w:spacing w:line="276" w:lineRule="auto"/>
              <w:rPr>
                <w:rFonts w:hint="default" w:ascii="宋体" w:hAnsi="宋体" w:cs="宋体"/>
                <w:color w:val="auto"/>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val="en-US" w:eastAsia="zh-CN"/>
              </w:rPr>
              <w:t xml:space="preserve">025-</w:t>
            </w:r>
            <w:r>
              <w:rPr>
                <w:rFonts w:hint="eastAsia" w:ascii="宋体" w:hAnsi="宋体" w:cs="宋体"/>
                <w:color w:val="auto"/>
                <w:highlight w:val="none"/>
              </w:rPr>
              <w:t xml:space="preserve">69972121</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025-</w:t>
            </w:r>
            <w:r>
              <w:rPr>
                <w:rFonts w:hint="eastAsia" w:ascii="宋体" w:hAnsi="宋体" w:cs="宋体"/>
                <w:color w:val="auto"/>
                <w:highlight w:val="none"/>
              </w:rPr>
              <w:t xml:space="preserve">69972149 </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采购代理机构</w:t>
            </w:r>
            <w:r/>
          </w:p>
        </w:tc>
        <w:tc>
          <w:tcPr>
            <w:tcW w:w="7133"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t xml:space="preserve">名 称 ：江苏省招标中心有限公司</w:t>
            </w:r>
            <w:r/>
          </w:p>
          <w:p>
            <w:pPr>
              <w:spacing w:line="276" w:lineRule="auto"/>
              <w:rPr>
                <w:rFonts w:hint="eastAsia" w:ascii="宋体" w:hAnsi="宋体" w:cs="宋体"/>
                <w:color w:val="auto"/>
                <w:sz w:val="24"/>
                <w:szCs w:val="24"/>
                <w:highlight w:val="none"/>
              </w:rPr>
            </w:pPr>
            <w:r>
              <w:rPr>
                <w:rFonts w:hint="eastAsia" w:ascii="宋体" w:hAnsi="宋体" w:cs="宋体"/>
                <w:color w:val="auto"/>
                <w:highlight w:val="none"/>
              </w:rPr>
              <w:t xml:space="preserve">地 址 ：</w:t>
            </w:r>
            <w:r>
              <w:rPr>
                <w:rFonts w:hint="eastAsia" w:ascii="宋体" w:hAnsi="宋体" w:cs="宋体"/>
                <w:color w:val="auto"/>
                <w:szCs w:val="21"/>
                <w:highlight w:val="none"/>
              </w:rPr>
              <w:t xml:space="preserve">南京市郑和中路118号D座1201室</w:t>
            </w:r>
            <w:r/>
          </w:p>
          <w:p>
            <w:pPr>
              <w:spacing w:line="276" w:lineRule="auto"/>
              <w:rPr>
                <w:rFonts w:hint="eastAsia" w:ascii="宋体" w:hAnsi="宋体" w:cs="宋体"/>
                <w:color w:val="auto"/>
                <w:highlight w:val="none"/>
              </w:rPr>
            </w:pPr>
            <w:r>
              <w:rPr>
                <w:rFonts w:hint="eastAsia" w:ascii="宋体" w:hAnsi="宋体" w:cs="宋体"/>
                <w:color w:val="auto"/>
                <w:highlight w:val="none"/>
              </w:rPr>
              <w:t xml:space="preserve">联系人：殷东亮</w:t>
            </w:r>
            <w:r/>
          </w:p>
          <w:p>
            <w:pPr>
              <w:spacing w:line="276" w:lineRule="auto"/>
              <w:rPr>
                <w:rFonts w:hint="eastAsia" w:ascii="宋体" w:hAnsi="宋体" w:cs="宋体"/>
                <w:color w:val="auto"/>
                <w:highlight w:val="none"/>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18251903810</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1754" w:type="dxa"/>
            <w:vAlign w:val="center"/>
            <w:textDirection w:val="lrTb"/>
            <w:noWrap w:val="false"/>
          </w:tcPr>
          <w:p>
            <w:pPr>
              <w:jc w:val="center"/>
              <w:spacing w:line="276" w:lineRule="auto"/>
              <w:rPr>
                <w:rFonts w:hint="eastAsia" w:ascii="宋体" w:hAnsi="宋体" w:cs="宋体"/>
                <w:bCs/>
                <w:color w:val="auto"/>
                <w:highlight w:val="none"/>
              </w:rPr>
            </w:pPr>
            <w:r>
              <w:rPr>
                <w:rFonts w:hint="eastAsia" w:ascii="宋体" w:hAnsi="宋体" w:cs="宋体"/>
                <w:bCs/>
                <w:color w:val="auto"/>
                <w:highlight w:val="none"/>
              </w:rPr>
              <w:t xml:space="preserve">现场考察</w:t>
            </w:r>
            <w:r/>
          </w:p>
        </w:tc>
        <w:tc>
          <w:tcPr>
            <w:tcW w:w="7133" w:type="dxa"/>
            <w:vAlign w:val="center"/>
            <w:textDirection w:val="lrTb"/>
            <w:noWrap w:val="false"/>
          </w:tcPr>
          <w:p>
            <w:pPr>
              <w:spacing w:line="276" w:lineRule="auto"/>
              <w:rPr>
                <w:rFonts w:hint="eastAsia" w:ascii="宋体" w:hAnsi="宋体" w:cs="宋体"/>
                <w:bCs/>
                <w:color w:val="auto"/>
                <w:highlight w:val="none"/>
              </w:rPr>
            </w:pPr>
            <w:r>
              <w:rPr>
                <w:rFonts w:hint="eastAsia" w:ascii="宋体" w:hAnsi="宋体" w:cs="宋体"/>
                <w:bCs/>
                <w:color w:val="auto"/>
                <w:highlight w:val="none"/>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开标前答疑会</w:t>
            </w:r>
            <w:r/>
          </w:p>
        </w:tc>
        <w:tc>
          <w:tcPr>
            <w:tcW w:w="7133" w:type="dxa"/>
            <w:vAlign w:val="center"/>
            <w:textDirection w:val="lrTb"/>
            <w:noWrap w:val="false"/>
          </w:tcPr>
          <w:p>
            <w:pPr>
              <w:spacing w:line="276" w:lineRule="auto"/>
              <w:rPr>
                <w:rFonts w:hint="eastAsia" w:ascii="宋体" w:hAnsi="宋体" w:cs="宋体"/>
                <w:bCs/>
                <w:color w:val="auto"/>
                <w:highlight w:val="none"/>
              </w:rPr>
            </w:pPr>
            <w:r>
              <w:rPr>
                <w:rFonts w:hint="eastAsia" w:ascii="宋体" w:hAnsi="宋体" w:cs="宋体"/>
                <w:bCs/>
                <w:color w:val="auto"/>
                <w:highlight w:val="none"/>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联合体投标</w:t>
            </w:r>
            <w:r/>
          </w:p>
        </w:tc>
        <w:tc>
          <w:tcPr>
            <w:tcW w:w="7133"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bCs/>
                <w:color w:val="auto"/>
                <w:highlight w:val="none"/>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进口产品投标</w:t>
            </w:r>
            <w:r/>
          </w:p>
        </w:tc>
        <w:tc>
          <w:tcPr>
            <w:tcW w:w="7133" w:type="dxa"/>
            <w:vAlign w:val="center"/>
            <w:textDirection w:val="lrTb"/>
            <w:noWrap w:val="false"/>
          </w:tcPr>
          <w:p>
            <w:pPr>
              <w:spacing w:line="276" w:lineRule="auto"/>
              <w:rPr>
                <w:rFonts w:hint="eastAsia" w:ascii="宋体" w:hAnsi="宋体" w:cs="宋体"/>
                <w:bCs/>
                <w:color w:val="auto"/>
                <w:highlight w:val="none"/>
              </w:rPr>
            </w:pPr>
            <w:r>
              <w:rPr>
                <w:rFonts w:hint="eastAsia" w:ascii="宋体" w:hAnsi="宋体" w:cs="宋体"/>
                <w:bCs/>
                <w:color w:val="auto"/>
                <w:highlight w:val="none"/>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分包</w:t>
            </w:r>
            <w:r/>
          </w:p>
        </w:tc>
        <w:tc>
          <w:tcPr>
            <w:tcW w:w="7133" w:type="dxa"/>
            <w:vAlign w:val="center"/>
            <w:textDirection w:val="lrTb"/>
            <w:noWrap w:val="false"/>
          </w:tcPr>
          <w:p>
            <w:pPr>
              <w:spacing w:line="276" w:lineRule="auto"/>
              <w:rPr>
                <w:rFonts w:hint="eastAsia" w:ascii="宋体" w:hAnsi="宋体" w:cs="宋体"/>
                <w:bCs/>
                <w:color w:val="auto"/>
                <w:highlight w:val="none"/>
              </w:rPr>
            </w:pPr>
            <w:r>
              <w:rPr>
                <w:rFonts w:hint="eastAsia" w:ascii="宋体" w:hAnsi="宋体" w:cs="宋体"/>
                <w:color w:val="auto"/>
                <w:highlight w:val="none"/>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8</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合同履行期限</w:t>
            </w:r>
            <w:r/>
          </w:p>
        </w:tc>
        <w:tc>
          <w:tcPr>
            <w:tcW w:w="7133"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t xml:space="preserve">自合同签订之日起15日内完成供货。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9</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投标有效期</w:t>
            </w:r>
            <w:r/>
          </w:p>
        </w:tc>
        <w:tc>
          <w:tcPr>
            <w:tcW w:w="7133" w:type="dxa"/>
            <w:vAlign w:val="center"/>
            <w:textDirection w:val="lrTb"/>
            <w:noWrap w:val="false"/>
          </w:tcPr>
          <w:p>
            <w:pPr>
              <w:spacing w:line="276" w:lineRule="auto"/>
              <w:rPr>
                <w:rFonts w:hint="eastAsia" w:ascii="宋体" w:hAnsi="宋体" w:cs="宋体"/>
                <w:bCs/>
                <w:color w:val="auto"/>
                <w:highlight w:val="none"/>
              </w:rPr>
            </w:pPr>
            <w:r>
              <w:rPr>
                <w:rFonts w:hint="eastAsia" w:ascii="宋体" w:hAnsi="宋体" w:cs="宋体"/>
                <w:bCs/>
                <w:color w:val="auto"/>
                <w:highlight w:val="none"/>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10</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投标保证金</w:t>
            </w:r>
            <w:r/>
          </w:p>
        </w:tc>
        <w:tc>
          <w:tcPr>
            <w:tcW w:w="7133" w:type="dxa"/>
            <w:vAlign w:val="center"/>
            <w:textDirection w:val="lrTb"/>
            <w:noWrap w:val="false"/>
          </w:tcPr>
          <w:p>
            <w:pPr>
              <w:spacing w:line="276" w:lineRule="auto"/>
              <w:rPr>
                <w:rFonts w:hint="eastAsia" w:ascii="宋体" w:hAnsi="宋体" w:cs="宋体"/>
                <w:bCs/>
                <w:color w:val="auto"/>
                <w:highlight w:val="none"/>
              </w:rPr>
            </w:pPr>
            <w:r>
              <w:rPr>
                <w:rFonts w:hint="eastAsia" w:ascii="宋体" w:hAnsi="宋体" w:cs="宋体"/>
                <w:bCs/>
                <w:color w:val="auto"/>
                <w:highlight w:val="none"/>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11</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提交投标文件的</w:t>
            </w:r>
            <w:r/>
          </w:p>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截止时间、地点</w:t>
            </w:r>
            <w:r/>
          </w:p>
        </w:tc>
        <w:tc>
          <w:tcPr>
            <w:tcW w:w="7133"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12</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开标时间、地点</w:t>
            </w:r>
            <w:r/>
          </w:p>
        </w:tc>
        <w:tc>
          <w:tcPr>
            <w:tcW w:w="7133"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13</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确定中标单位</w:t>
            </w:r>
            <w:r/>
          </w:p>
        </w:tc>
        <w:tc>
          <w:tcPr>
            <w:tcW w:w="7133"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t xml:space="preserve">1、每个包确定1名中标人，从评标报告确定的中标候选人名单中按顺序确定排名第1名的为中标人。</w:t>
            </w:r>
            <w:r/>
          </w:p>
          <w:p>
            <w:pPr>
              <w:spacing w:line="276" w:lineRule="auto"/>
              <w:rPr>
                <w:rFonts w:hint="eastAsia" w:ascii="宋体" w:hAnsi="宋体" w:cs="宋体"/>
                <w:color w:val="auto"/>
                <w:highlight w:val="none"/>
              </w:rPr>
            </w:pPr>
            <w:r>
              <w:rPr>
                <w:rFonts w:hint="eastAsia" w:ascii="宋体" w:hAnsi="宋体" w:cs="宋体"/>
                <w:color w:val="auto"/>
                <w:highlight w:val="none"/>
              </w:rPr>
              <w:t xml:space="preserve">2、中标候选人并列的，按照以下方式</w:t>
            </w:r>
            <w:r>
              <w:rPr>
                <w:rFonts w:hint="eastAsia" w:ascii="宋体" w:hAnsi="宋体" w:cs="宋体"/>
                <w:color w:val="auto"/>
                <w:spacing w:val="-5"/>
                <w:highlight w:val="none"/>
              </w:rPr>
              <w:t xml:space="preserve">由评标委员会</w:t>
            </w:r>
            <w:r>
              <w:rPr>
                <w:rFonts w:hint="eastAsia" w:ascii="宋体" w:hAnsi="宋体" w:cs="宋体"/>
                <w:color w:val="auto"/>
                <w:highlight w:val="none"/>
              </w:rPr>
              <w:t xml:space="preserve">确定中标人：评标结果按评审后得分由高到低顺序排列；</w:t>
            </w:r>
            <w:r>
              <w:rPr>
                <w:rFonts w:hint="eastAsia" w:ascii="宋体" w:hAnsi="宋体" w:cs="宋体"/>
                <w:color w:val="auto"/>
                <w:spacing w:val="-5"/>
                <w:highlight w:val="none"/>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14</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供应商对采购文件的询问</w:t>
            </w:r>
            <w:r/>
          </w:p>
        </w:tc>
        <w:tc>
          <w:tcPr>
            <w:tcW w:w="7133"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color w:val="auto"/>
                <w:highlight w:val="none"/>
              </w:rPr>
              <w:t xml:space="preserve">时间：2026年8月</w:t>
            </w:r>
            <w:r>
              <w:rPr>
                <w:rFonts w:hint="eastAsia" w:ascii="宋体" w:hAnsi="宋体" w:cs="宋体"/>
                <w:color w:val="auto"/>
                <w:highlight w:val="none"/>
                <w:lang w:val="en-US" w:eastAsia="zh-CN"/>
              </w:rPr>
              <w:t xml:space="preserve">25</w:t>
            </w:r>
            <w:r>
              <w:rPr>
                <w:rFonts w:hint="eastAsia" w:ascii="宋体" w:hAnsi="宋体" w:cs="宋体"/>
                <w:color w:val="auto"/>
                <w:highlight w:val="none"/>
              </w:rPr>
              <w:t xml:space="preserve">日17:00前</w:t>
            </w:r>
            <w:r/>
          </w:p>
          <w:p>
            <w:pPr>
              <w:spacing w:line="276" w:lineRule="auto"/>
              <w:rPr>
                <w:rFonts w:hint="eastAsia" w:ascii="宋体" w:hAnsi="宋体" w:cs="宋体"/>
                <w:color w:val="auto"/>
                <w:highlight w:val="none"/>
              </w:rPr>
            </w:pPr>
            <w:r>
              <w:rPr>
                <w:rFonts w:hint="eastAsia" w:ascii="宋体" w:hAnsi="宋体" w:cs="宋体"/>
                <w:color w:val="auto"/>
                <w:highlight w:val="none"/>
              </w:rPr>
              <w:t xml:space="preserve">形式：以书面形式（盖章扫描件发至282356183@qq.com邮箱）通知采购人或采购代理机构。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15</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供应商对采购文件提出的</w:t>
            </w:r>
            <w:r/>
          </w:p>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质疑</w:t>
            </w:r>
            <w:r/>
          </w:p>
        </w:tc>
        <w:tc>
          <w:tcPr>
            <w:tcW w:w="7133" w:type="dxa"/>
            <w:vAlign w:val="center"/>
            <w:textDirection w:val="lrTb"/>
            <w:noWrap w:val="false"/>
          </w:tcPr>
          <w:p>
            <w:pPr>
              <w:spacing w:line="276" w:lineRule="auto"/>
              <w:rPr>
                <w:rFonts w:hint="eastAsia" w:ascii="宋体" w:hAnsi="宋体" w:cs="宋体"/>
                <w:color w:val="auto"/>
                <w:highlight w:val="none"/>
              </w:rPr>
            </w:pPr>
            <w:r>
              <w:rPr>
                <w:rFonts w:hint="eastAsia" w:ascii="宋体" w:hAnsi="宋体" w:cs="宋体"/>
                <w:bCs/>
                <w:color w:val="auto"/>
                <w:highlight w:val="none"/>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16</w:t>
            </w:r>
            <w:r/>
          </w:p>
        </w:tc>
        <w:tc>
          <w:tcPr>
            <w:tcW w:w="1754"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招标代理服务费</w:t>
            </w:r>
            <w:r/>
          </w:p>
        </w:tc>
        <w:tc>
          <w:tcPr>
            <w:tcW w:w="7133" w:type="dxa"/>
            <w:vAlign w:val="center"/>
            <w:textDirection w:val="lrTb"/>
            <w:noWrap w:val="false"/>
          </w:tcPr>
          <w:p>
            <w:pPr>
              <w:spacing w:line="276" w:lineRule="auto"/>
              <w:rPr>
                <w:rFonts w:hint="eastAsia" w:ascii="宋体" w:hAnsi="宋体" w:cs="宋体"/>
                <w:bCs/>
                <w:color w:val="auto"/>
                <w:highlight w:val="none"/>
              </w:rPr>
            </w:pPr>
            <w:r>
              <w:rPr>
                <w:rFonts w:hint="eastAsia" w:ascii="宋体" w:hAnsi="宋体" w:cs="宋体"/>
                <w:color w:val="auto"/>
                <w:highlight w:val="none"/>
              </w:rPr>
              <w:t xml:space="preserve">招标代理费以各</w:t>
            </w:r>
            <w:r>
              <w:rPr>
                <w:rFonts w:hint="eastAsia" w:ascii="宋体" w:hAnsi="宋体" w:cs="宋体"/>
                <w:color w:val="auto"/>
                <w:highlight w:val="none"/>
                <w:lang w:val="en-US" w:eastAsia="zh-CN"/>
              </w:rPr>
              <w:t xml:space="preserve">包件</w:t>
            </w:r>
            <w:r>
              <w:rPr>
                <w:rFonts w:hint="eastAsia" w:ascii="宋体" w:hAnsi="宋体" w:cs="宋体"/>
                <w:color w:val="auto"/>
                <w:highlight w:val="none"/>
              </w:rPr>
              <w:t xml:space="preserve">中标金额为基数，</w:t>
            </w:r>
            <w:r>
              <w:rPr>
                <w:rFonts w:hint="eastAsia" w:ascii="宋体" w:hAnsi="宋体" w:cs="宋体"/>
                <w:color w:val="auto"/>
                <w:highlight w:val="none"/>
                <w:lang w:val="en-US" w:eastAsia="zh-CN"/>
              </w:rPr>
              <w:t xml:space="preserve">以</w:t>
            </w:r>
            <w:r>
              <w:rPr>
                <w:rFonts w:hint="eastAsia" w:ascii="宋体" w:hAnsi="宋体" w:cs="宋体"/>
                <w:color w:val="auto"/>
                <w:highlight w:val="none"/>
              </w:rPr>
              <w:t xml:space="preserve">《江苏省政府采购代理服务收费指导意见》苏政采协</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2024</w:t>
            </w:r>
            <w:r>
              <w:rPr>
                <w:rFonts w:hint="eastAsia" w:ascii="宋体" w:hAnsi="宋体" w:cs="宋体"/>
                <w:color w:val="auto"/>
                <w:highlight w:val="none"/>
                <w:lang w:val="en-US" w:eastAsia="zh-CN"/>
              </w:rPr>
              <w:t xml:space="preserve">]20</w:t>
            </w:r>
            <w:r>
              <w:rPr>
                <w:rFonts w:hint="eastAsia" w:ascii="宋体" w:hAnsi="宋体" w:cs="宋体"/>
                <w:color w:val="auto"/>
                <w:highlight w:val="none"/>
              </w:rPr>
              <w:t xml:space="preserve">号明确的采购代理常规服务收费指导价的基础上按80%收取。代理费由中标人领取中标通知书</w:t>
            </w:r>
            <w:r>
              <w:rPr>
                <w:rFonts w:hint="eastAsia" w:ascii="宋体" w:hAnsi="宋体" w:cs="宋体"/>
                <w:color w:val="auto"/>
                <w:highlight w:val="none"/>
                <w:lang w:val="en-US" w:eastAsia="zh-CN"/>
              </w:rPr>
              <w:t xml:space="preserve">前</w:t>
            </w:r>
            <w:r>
              <w:rPr>
                <w:rFonts w:hint="eastAsia" w:ascii="宋体" w:hAnsi="宋体" w:cs="宋体"/>
                <w:color w:val="auto"/>
                <w:highlight w:val="none"/>
              </w:rPr>
              <w:t xml:space="preserve">，一次性支付。无论是否将该费用在报价中列明，均视为已含在总价中。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cs="宋体"/>
                <w:color w:val="auto"/>
                <w:highlight w:val="none"/>
              </w:rPr>
            </w:pPr>
            <w:r>
              <w:rPr>
                <w:rFonts w:hint="eastAsia" w:ascii="宋体" w:hAnsi="宋体" w:cs="宋体"/>
                <w:color w:val="auto"/>
                <w:highlight w:val="none"/>
              </w:rPr>
              <w:t xml:space="preserve">17</w:t>
            </w:r>
            <w:r/>
          </w:p>
        </w:tc>
        <w:tc>
          <w:tcPr>
            <w:tcW w:w="1754" w:type="dxa"/>
            <w:vAlign w:val="center"/>
            <w:textDirection w:val="lrTb"/>
            <w:noWrap w:val="false"/>
          </w:tcPr>
          <w:p>
            <w:pPr>
              <w:jc w:val="center"/>
              <w:spacing w:line="276" w:lineRule="auto"/>
              <w:rPr>
                <w:rFonts w:hint="eastAsia" w:ascii="宋体" w:hAnsi="宋体" w:cs="宋体"/>
                <w:bCs/>
                <w:color w:val="auto"/>
                <w:highlight w:val="none"/>
              </w:rPr>
            </w:pPr>
            <w:r>
              <w:rPr>
                <w:rFonts w:hint="eastAsia" w:ascii="宋体" w:hAnsi="宋体" w:cs="宋体"/>
                <w:bCs/>
                <w:color w:val="auto"/>
                <w:highlight w:val="none"/>
              </w:rPr>
              <w:t xml:space="preserve">投标报价</w:t>
            </w:r>
            <w:r/>
          </w:p>
        </w:tc>
        <w:tc>
          <w:tcPr>
            <w:tcW w:w="7133" w:type="dxa"/>
            <w:vAlign w:val="center"/>
            <w:textDirection w:val="lrTb"/>
            <w:noWrap w:val="false"/>
          </w:tcPr>
          <w:p>
            <w:pPr>
              <w:spacing w:line="276" w:lineRule="auto"/>
              <w:rPr>
                <w:rFonts w:hint="eastAsia" w:ascii="宋体" w:hAnsi="宋体" w:cs="宋体"/>
                <w:bCs/>
                <w:color w:val="auto"/>
                <w:highlight w:val="none"/>
              </w:rPr>
            </w:pPr>
            <w:r>
              <w:rPr>
                <w:rFonts w:hint="eastAsia" w:ascii="宋体" w:hAnsi="宋体" w:cs="宋体"/>
                <w:bCs/>
                <w:color w:val="auto"/>
                <w:highlight w:val="none"/>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highlight w:val="none"/>
        </w:rPr>
        <w:br w:type="page" w:clear="all"/>
      </w:r>
      <w:r>
        <w:rPr>
          <w:rFonts w:hint="eastAsia" w:ascii="宋体" w:hAnsi="宋体" w:cs="宋体"/>
          <w:b/>
          <w:bCs/>
          <w:color w:val="auto"/>
          <w:szCs w:val="21"/>
          <w:highlight w:val="none"/>
        </w:rPr>
        <w:t xml:space="preserve">一、总 则</w:t>
      </w:r>
      <w:bookmarkEnd w:id="8"/>
      <w:r/>
      <w:bookmarkEnd w:id="9"/>
      <w:r/>
      <w:r/>
    </w:p>
    <w:p>
      <w:pPr>
        <w:ind w:firstLine="422"/>
        <w:spacing w:line="360" w:lineRule="auto"/>
        <w:rPr>
          <w:rFonts w:hint="eastAsia" w:ascii="宋体" w:hAnsi="宋体" w:cs="宋体"/>
          <w:b/>
          <w:color w:val="auto"/>
          <w:szCs w:val="21"/>
          <w:highlight w:val="none"/>
          <w:lang w:val="zh-CN"/>
        </w:rPr>
        <w:outlineLvl w:val="2"/>
      </w:pPr>
      <w:r/>
      <w:bookmarkStart w:id="10" w:name="_Toc3951"/>
      <w:r/>
      <w:bookmarkStart w:id="11" w:name="_Toc30044"/>
      <w:r/>
      <w:bookmarkStart w:id="12" w:name="_Toc20823276"/>
      <w:r/>
      <w:bookmarkStart w:id="13" w:name="_Toc16938520"/>
      <w:r/>
      <w:bookmarkStart w:id="14" w:name="_Toc513029204"/>
      <w:r/>
      <w:bookmarkStart w:id="15" w:name="_Toc24947"/>
      <w:r/>
      <w:bookmarkStart w:id="16" w:name="_Toc458694821"/>
      <w:r>
        <w:rPr>
          <w:rFonts w:hint="eastAsia" w:ascii="宋体" w:hAnsi="宋体" w:cs="宋体"/>
          <w:b/>
          <w:bCs/>
          <w:color w:val="auto"/>
          <w:szCs w:val="21"/>
          <w:highlight w:val="none"/>
          <w:lang w:val="zh-CN"/>
        </w:rPr>
        <w:t xml:space="preserve">1.</w:t>
      </w:r>
      <w:r>
        <w:rPr>
          <w:rFonts w:hint="eastAsia" w:ascii="宋体" w:hAnsi="宋体" w:cs="宋体"/>
          <w:b/>
          <w:color w:val="auto"/>
          <w:szCs w:val="21"/>
          <w:highlight w:val="none"/>
          <w:lang w:val="zh-CN"/>
        </w:rPr>
        <w:t xml:space="preserve">适用法律</w:t>
      </w:r>
      <w:bookmarkEnd w:id="10"/>
      <w:r/>
      <w:bookmarkEnd w:id="11"/>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w:t>
      </w:r>
      <w:r>
        <w:rPr>
          <w:rFonts w:hint="eastAsia" w:ascii="宋体" w:hAnsi="宋体" w:cs="宋体"/>
          <w:color w:val="auto"/>
          <w:szCs w:val="21"/>
          <w:highlight w:val="none"/>
        </w:rPr>
        <w:t xml:space="preserve">《中华人民共和国招标投标法》、</w:t>
      </w:r>
      <w:r>
        <w:rPr>
          <w:rFonts w:hint="eastAsia" w:ascii="宋体" w:hAnsi="宋体" w:cs="宋体"/>
          <w:color w:val="auto"/>
          <w:szCs w:val="21"/>
          <w:highlight w:val="none"/>
          <w:lang w:val="zh-CN"/>
        </w:rPr>
        <w:t xml:space="preserve">《中华人民共和国政府采购法》、《中华人民共和国政府采购法实施条例》、《政府采购货物和服务招标投标管理办法》等有关法律、规章和规定等。</w:t>
      </w:r>
      <w:bookmarkStart w:id="17" w:name="_Toc10994"/>
      <w:r/>
      <w:bookmarkStart w:id="18" w:name="_Toc17176"/>
      <w:r/>
      <w:r/>
    </w:p>
    <w:p>
      <w:pPr>
        <w:ind w:firstLine="420"/>
        <w:spacing w:line="360" w:lineRule="auto"/>
        <w:rPr>
          <w:rFonts w:hint="eastAsia" w:ascii="宋体" w:hAnsi="宋体" w:cs="宋体"/>
          <w:b/>
          <w:color w:val="auto"/>
          <w:szCs w:val="21"/>
          <w:highlight w:val="none"/>
          <w:lang w:val="zh-CN"/>
        </w:rPr>
        <w:outlineLvl w:val="2"/>
      </w:pPr>
      <w:r>
        <w:rPr>
          <w:rFonts w:hint="eastAsia" w:ascii="宋体" w:hAnsi="宋体" w:cs="宋体"/>
          <w:b/>
          <w:bCs/>
          <w:color w:val="auto"/>
          <w:szCs w:val="21"/>
          <w:highlight w:val="none"/>
          <w:lang w:val="zh-CN"/>
        </w:rPr>
        <w:t xml:space="preserve">2.</w:t>
      </w:r>
      <w:r>
        <w:rPr>
          <w:rFonts w:hint="eastAsia" w:ascii="宋体" w:hAnsi="宋体" w:cs="宋体"/>
          <w:b/>
          <w:color w:val="auto"/>
          <w:szCs w:val="21"/>
          <w:highlight w:val="none"/>
          <w:lang w:val="zh-CN"/>
        </w:rPr>
        <w:t xml:space="preserve">定义</w:t>
      </w:r>
      <w:bookmarkEnd w:id="12"/>
      <w:r/>
      <w:bookmarkEnd w:id="13"/>
      <w:r/>
      <w:bookmarkEnd w:id="14"/>
      <w:r/>
      <w:bookmarkEnd w:id="15"/>
      <w:r/>
      <w:bookmarkEnd w:id="16"/>
      <w:r/>
      <w:bookmarkEnd w:id="17"/>
      <w:r/>
      <w:bookmarkEnd w:id="18"/>
      <w:r/>
      <w:r/>
    </w:p>
    <w:p>
      <w:pPr>
        <w:ind w:firstLine="420"/>
        <w:spacing w:line="360" w:lineRule="auto"/>
        <w:rPr>
          <w:rFonts w:hint="eastAsia" w:ascii="宋体" w:hAnsi="宋体" w:cs="宋体"/>
          <w:bCs/>
          <w:color w:val="auto"/>
          <w:highlight w:val="none"/>
        </w:rPr>
      </w:pPr>
      <w:r>
        <w:rPr>
          <w:rFonts w:hint="eastAsia" w:ascii="宋体" w:hAnsi="宋体" w:cs="宋体"/>
          <w:color w:val="auto"/>
          <w:szCs w:val="21"/>
          <w:highlight w:val="none"/>
        </w:rPr>
        <w:t xml:space="preserve">2.1本文件</w:t>
      </w:r>
      <w:r>
        <w:rPr>
          <w:rFonts w:hint="eastAsia" w:ascii="宋体" w:hAnsi="宋体" w:cs="宋体"/>
          <w:bCs/>
          <w:color w:val="auto"/>
          <w:highlight w:val="none"/>
        </w:rPr>
        <w:t xml:space="preserve">中采购代理机构为</w:t>
      </w:r>
      <w:r>
        <w:rPr>
          <w:rFonts w:hint="eastAsia" w:ascii="宋体" w:hAnsi="宋体" w:cs="宋体"/>
          <w:b/>
          <w:color w:val="auto"/>
          <w:highlight w:val="none"/>
          <w:u w:val="single"/>
        </w:rPr>
        <w:t xml:space="preserve">江苏省招标中心有限公司</w:t>
      </w:r>
      <w:r>
        <w:rPr>
          <w:rFonts w:hint="eastAsia" w:ascii="宋体" w:hAnsi="宋体" w:cs="宋体"/>
          <w:bCs/>
          <w:color w:val="auto"/>
          <w:highlight w:val="none"/>
        </w:rPr>
        <w:t xml:space="preserve">；采购人为</w:t>
      </w:r>
      <w:r>
        <w:rPr>
          <w:rFonts w:hint="eastAsia" w:ascii="宋体" w:hAnsi="宋体" w:cs="宋体"/>
          <w:b/>
          <w:color w:val="auto"/>
          <w:highlight w:val="none"/>
          <w:u w:val="single"/>
        </w:rPr>
        <w:t xml:space="preserve">南京市鼓楼区江东社区卫生服务中心</w:t>
      </w:r>
      <w:r>
        <w:rPr>
          <w:rFonts w:hint="eastAsia" w:ascii="宋体" w:hAnsi="宋体" w:cs="宋体"/>
          <w:bCs/>
          <w:color w:val="auto"/>
          <w:highlight w:val="none"/>
        </w:rPr>
        <w:t xml:space="preserve">；投标人（亦称供应商）系指参加投标竞争并满足招标文件资格要求规定的法人、其他组织或者自然人。</w:t>
      </w:r>
      <w:r/>
    </w:p>
    <w:p>
      <w:pPr>
        <w:ind w:firstLine="420"/>
        <w:spacing w:line="440" w:lineRule="exact"/>
        <w:rPr>
          <w:rFonts w:hint="eastAsia" w:ascii="宋体" w:hAnsi="宋体" w:cs="宋体"/>
          <w:bCs/>
          <w:color w:val="auto"/>
          <w:highlight w:val="none"/>
        </w:rPr>
      </w:pPr>
      <w:r>
        <w:rPr>
          <w:rFonts w:hint="eastAsia" w:ascii="宋体" w:hAnsi="宋体" w:cs="宋体"/>
          <w:bCs/>
          <w:color w:val="auto"/>
          <w:highlight w:val="none"/>
        </w:rPr>
        <w:t xml:space="preserve">2.2“货物和服务”指本文件中所述产品及相关货物和服务。</w:t>
      </w:r>
      <w:r/>
    </w:p>
    <w:p>
      <w:pPr>
        <w:ind w:firstLine="420"/>
        <w:spacing w:line="440" w:lineRule="exact"/>
        <w:rPr>
          <w:rFonts w:hint="eastAsia" w:ascii="宋体" w:hAnsi="宋体" w:cs="宋体"/>
          <w:bCs/>
          <w:color w:val="auto"/>
          <w:highlight w:val="none"/>
        </w:rPr>
      </w:pPr>
      <w:r>
        <w:rPr>
          <w:rFonts w:hint="eastAsia" w:ascii="宋体" w:hAnsi="宋体" w:cs="宋体"/>
          <w:bCs/>
          <w:color w:val="auto"/>
          <w:highlight w:val="none"/>
        </w:rPr>
        <w:t xml:space="preserve">2.3“用户或使用单位”指使用</w:t>
      </w:r>
      <w:r>
        <w:rPr>
          <w:rFonts w:hint="eastAsia" w:ascii="宋体" w:hAnsi="宋体" w:cs="宋体"/>
          <w:color w:val="auto"/>
          <w:szCs w:val="21"/>
          <w:highlight w:val="none"/>
          <w:lang w:val="zh-CN"/>
        </w:rPr>
        <w:t xml:space="preserve">货物、服务的</w:t>
      </w:r>
      <w:r>
        <w:rPr>
          <w:rFonts w:hint="eastAsia" w:ascii="宋体" w:hAnsi="宋体" w:cs="宋体"/>
          <w:bCs/>
          <w:color w:val="auto"/>
          <w:highlight w:val="none"/>
        </w:rPr>
        <w:t xml:space="preserve">单位。</w:t>
      </w:r>
      <w:r/>
    </w:p>
    <w:p>
      <w:pPr>
        <w:ind w:firstLine="420"/>
        <w:spacing w:line="360" w:lineRule="auto"/>
        <w:rPr>
          <w:rFonts w:hint="eastAsia" w:ascii="宋体" w:hAnsi="宋体" w:cs="宋体"/>
          <w:b/>
          <w:color w:val="auto"/>
          <w:szCs w:val="21"/>
          <w:highlight w:val="none"/>
          <w:lang w:val="zh-CN"/>
        </w:rPr>
        <w:outlineLvl w:val="2"/>
      </w:pPr>
      <w:r/>
      <w:bookmarkStart w:id="19" w:name="_Toc18001"/>
      <w:r/>
      <w:bookmarkStart w:id="20" w:name="_Toc25880"/>
      <w:r>
        <w:rPr>
          <w:rFonts w:hint="eastAsia" w:ascii="宋体" w:hAnsi="宋体" w:cs="宋体"/>
          <w:b/>
          <w:bCs/>
          <w:color w:val="auto"/>
          <w:szCs w:val="21"/>
          <w:highlight w:val="none"/>
          <w:lang w:val="zh-CN"/>
        </w:rPr>
        <w:t xml:space="preserve">3.</w:t>
      </w:r>
      <w:r>
        <w:rPr>
          <w:rFonts w:hint="eastAsia" w:ascii="宋体" w:hAnsi="宋体" w:cs="宋体"/>
          <w:b/>
          <w:color w:val="auto"/>
          <w:szCs w:val="21"/>
          <w:highlight w:val="none"/>
          <w:lang w:val="zh-CN"/>
        </w:rPr>
        <w:t xml:space="preserve">政策功能</w:t>
      </w:r>
      <w:bookmarkEnd w:id="19"/>
      <w:r/>
      <w:bookmarkEnd w:id="20"/>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3.5提供的产品属于信息安全产品的，供应商应当选择经国家认证的信息安全产品投标，并提供由中国信息安全认证中心按国家标准认证颁发的有效认证证书扫描件。  </w:t>
      </w:r>
      <w:r/>
    </w:p>
    <w:p>
      <w:pPr>
        <w:ind w:firstLine="420"/>
        <w:jc w:val="left"/>
        <w:spacing w:line="360" w:lineRule="auto"/>
        <w:rPr>
          <w:rFonts w:hint="eastAsia" w:ascii="宋体" w:hAnsi="宋体" w:cs="宋体"/>
          <w:bCs/>
          <w:color w:val="auto"/>
          <w:highlight w:val="none"/>
        </w:rPr>
      </w:pPr>
      <w:r>
        <w:rPr>
          <w:rFonts w:hint="eastAsia" w:ascii="宋体" w:hAnsi="宋体" w:cs="宋体"/>
          <w:bCs/>
          <w:color w:val="auto"/>
          <w:highlight w:val="none"/>
        </w:rPr>
        <w:t xml:space="preserve">3.6提供的产品属于政府强制采购节能产品的，供应商应当选择经过认证的节能产品投标，并提供有效的节能产品认证证书扫描件。</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3.7提供的产品属于环境标志产品的,供应商应当选择经过认证的环境标志产品投标,并提供有效的环境标志产品认证证书扫描件。</w:t>
      </w:r>
      <w:r/>
    </w:p>
    <w:p>
      <w:pPr>
        <w:ind w:firstLine="420"/>
        <w:spacing w:line="360" w:lineRule="auto"/>
        <w:rPr>
          <w:rFonts w:hint="eastAsia" w:ascii="宋体" w:hAnsi="宋体" w:cs="宋体"/>
          <w:b/>
          <w:color w:val="auto"/>
          <w:szCs w:val="21"/>
          <w:highlight w:val="none"/>
          <w:lang w:val="zh-CN"/>
        </w:rPr>
        <w:outlineLvl w:val="2"/>
      </w:pPr>
      <w:r/>
      <w:bookmarkStart w:id="21" w:name="_Toc462564067"/>
      <w:r/>
      <w:bookmarkStart w:id="22" w:name="_Toc4759"/>
      <w:r/>
      <w:bookmarkStart w:id="23" w:name="_Toc20823279"/>
      <w:r/>
      <w:bookmarkStart w:id="24" w:name="_Toc513029207"/>
      <w:r/>
      <w:bookmarkStart w:id="25" w:name="_Toc25651"/>
      <w:r/>
      <w:bookmarkStart w:id="26" w:name="_Toc17711"/>
      <w:r/>
      <w:bookmarkStart w:id="27" w:name="_Toc16938523"/>
      <w:r>
        <w:rPr>
          <w:rFonts w:hint="eastAsia" w:ascii="宋体" w:hAnsi="宋体" w:cs="宋体"/>
          <w:b/>
          <w:bCs/>
          <w:color w:val="auto"/>
          <w:szCs w:val="21"/>
          <w:highlight w:val="none"/>
          <w:lang w:val="zh-CN"/>
        </w:rPr>
        <w:t xml:space="preserve">4.</w:t>
      </w:r>
      <w:r>
        <w:rPr>
          <w:rFonts w:hint="eastAsia" w:ascii="宋体" w:hAnsi="宋体" w:cs="宋体"/>
          <w:b/>
          <w:color w:val="auto"/>
          <w:szCs w:val="21"/>
          <w:highlight w:val="none"/>
          <w:lang w:val="zh-CN"/>
        </w:rPr>
        <w:t xml:space="preserve">投标费用</w:t>
      </w:r>
      <w:bookmarkEnd w:id="21"/>
      <w:r/>
      <w:bookmarkEnd w:id="22"/>
      <w:r/>
      <w:bookmarkEnd w:id="23"/>
      <w:r/>
      <w:bookmarkEnd w:id="24"/>
      <w:r/>
      <w:bookmarkEnd w:id="25"/>
      <w:r/>
      <w:bookmarkEnd w:id="26"/>
      <w:r/>
      <w:bookmarkEnd w:id="27"/>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4.1供应商应自行承担所有与参加投标有关的费用，无论采购结果如何，代理机构和采购人在任何情况下均无义务和责任承担这些费用。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cs="宋体"/>
          <w:b/>
          <w:color w:val="auto"/>
          <w:szCs w:val="21"/>
          <w:highlight w:val="none"/>
          <w:lang w:val="zh-CN"/>
        </w:rPr>
        <w:outlineLvl w:val="2"/>
      </w:pPr>
      <w:r/>
      <w:bookmarkStart w:id="28" w:name="_Toc344"/>
      <w:r/>
      <w:bookmarkStart w:id="29" w:name="_Toc25474"/>
      <w:r>
        <w:rPr>
          <w:rFonts w:hint="eastAsia" w:ascii="宋体" w:hAnsi="宋体" w:cs="宋体"/>
          <w:b/>
          <w:bCs/>
          <w:color w:val="auto"/>
          <w:szCs w:val="21"/>
          <w:highlight w:val="none"/>
          <w:lang w:val="zh-CN"/>
        </w:rPr>
        <w:t xml:space="preserve">5.</w:t>
      </w:r>
      <w:r>
        <w:rPr>
          <w:rFonts w:hint="eastAsia" w:ascii="宋体" w:hAnsi="宋体" w:cs="宋体"/>
          <w:b/>
          <w:color w:val="auto"/>
          <w:szCs w:val="21"/>
          <w:highlight w:val="none"/>
          <w:lang w:val="zh-CN"/>
        </w:rPr>
        <w:t xml:space="preserve">招标文件的约束力</w:t>
      </w:r>
      <w:bookmarkEnd w:id="28"/>
      <w:r/>
      <w:bookmarkEnd w:id="29"/>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5.1供应商一旦参加本项目采购活动，即被认为接受了本招标文件的规定和约束。</w:t>
      </w:r>
      <w:r/>
    </w:p>
    <w:p>
      <w:pPr>
        <w:ind w:firstLine="422"/>
        <w:spacing w:line="360" w:lineRule="auto"/>
        <w:rPr>
          <w:rFonts w:hint="eastAsia" w:ascii="宋体" w:hAnsi="宋体" w:cs="宋体"/>
          <w:b/>
          <w:bCs/>
          <w:color w:val="auto"/>
          <w:szCs w:val="21"/>
          <w:highlight w:val="none"/>
          <w:lang w:val="zh-CN"/>
        </w:rPr>
        <w:outlineLvl w:val="2"/>
      </w:pPr>
      <w:r/>
      <w:bookmarkStart w:id="30" w:name="_Toc513029209"/>
      <w:r/>
      <w:bookmarkStart w:id="31" w:name="_Toc11232"/>
      <w:r/>
      <w:bookmarkStart w:id="32" w:name="_Toc120614215"/>
      <w:r/>
      <w:bookmarkStart w:id="33" w:name="_Toc20823281"/>
      <w:r/>
      <w:bookmarkStart w:id="34" w:name="_Toc15035"/>
      <w:r/>
      <w:bookmarkStart w:id="35" w:name="_Toc16938525"/>
      <w:r>
        <w:rPr>
          <w:rFonts w:hint="eastAsia" w:ascii="宋体" w:hAnsi="宋体" w:cs="宋体"/>
          <w:b/>
          <w:bCs/>
          <w:color w:val="auto"/>
          <w:szCs w:val="21"/>
          <w:highlight w:val="none"/>
          <w:lang w:val="zh-CN"/>
        </w:rPr>
        <w:t xml:space="preserve">二、招标文件</w:t>
      </w:r>
      <w:bookmarkEnd w:id="30"/>
      <w:r/>
      <w:bookmarkEnd w:id="31"/>
      <w:r/>
      <w:bookmarkEnd w:id="32"/>
      <w:r/>
      <w:bookmarkEnd w:id="33"/>
      <w:r/>
      <w:bookmarkEnd w:id="34"/>
      <w:r/>
      <w:bookmarkEnd w:id="35"/>
      <w:r/>
      <w:r/>
    </w:p>
    <w:p>
      <w:pPr>
        <w:ind w:firstLine="422"/>
        <w:spacing w:line="360" w:lineRule="auto"/>
        <w:rPr>
          <w:rFonts w:hint="eastAsia" w:ascii="宋体" w:hAnsi="宋体" w:cs="宋体"/>
          <w:b/>
          <w:bCs/>
          <w:color w:val="auto"/>
          <w:szCs w:val="21"/>
          <w:highlight w:val="none"/>
          <w:lang w:val="zh-CN"/>
        </w:rPr>
        <w:outlineLvl w:val="2"/>
      </w:pPr>
      <w:r/>
      <w:bookmarkStart w:id="36" w:name="_Toc2899"/>
      <w:r/>
      <w:bookmarkStart w:id="37" w:name="_Toc20823282"/>
      <w:r/>
      <w:bookmarkStart w:id="38" w:name="_Toc513029210"/>
      <w:r/>
      <w:bookmarkStart w:id="39" w:name="_Toc31631"/>
      <w:r/>
      <w:bookmarkStart w:id="40" w:name="_Toc16938526"/>
      <w:r>
        <w:rPr>
          <w:rFonts w:hint="eastAsia" w:ascii="宋体" w:hAnsi="宋体" w:cs="宋体"/>
          <w:b/>
          <w:bCs/>
          <w:color w:val="auto"/>
          <w:szCs w:val="21"/>
          <w:highlight w:val="none"/>
          <w:lang w:val="zh-CN"/>
        </w:rPr>
        <w:t xml:space="preserve">6.招标文件构成</w:t>
      </w:r>
      <w:bookmarkEnd w:id="36"/>
      <w:r/>
      <w:bookmarkEnd w:id="37"/>
      <w:r/>
      <w:bookmarkEnd w:id="38"/>
      <w:r/>
      <w:bookmarkEnd w:id="39"/>
      <w:r/>
      <w:bookmarkEnd w:id="4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6.1招标文件由以下部分组成：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  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  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  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  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  合同主要条款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  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w:t>
      </w:r>
      <w:r>
        <w:rPr>
          <w:rFonts w:hint="eastAsia" w:ascii="宋体" w:hAnsi="宋体" w:cs="宋体"/>
          <w:b/>
          <w:bCs/>
          <w:color w:val="auto"/>
          <w:szCs w:val="21"/>
          <w:highlight w:val="none"/>
        </w:rPr>
        <w:t xml:space="preserve">招标的最小单位是包。招标技术规格及要求中未分包的，供应商对要求提供的服务不得部分投标；招标技术规格及要求中已经分包的，以包为单位投标</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6.4供应商被视为充分熟悉本招标项目的各种情况以及与履行合同有关的一切其他情况。</w:t>
      </w:r>
      <w:r/>
    </w:p>
    <w:p>
      <w:pPr>
        <w:pStyle w:val="874"/>
        <w:ind w:firstLine="420"/>
        <w:spacing w:before="20" w:after="40" w:line="360" w:lineRule="auto"/>
        <w:tabs>
          <w:tab w:val="left" w:pos="480" w:leader="none"/>
        </w:tabs>
        <w:rPr>
          <w:rFonts w:hint="eastAsia" w:ascii="宋体" w:hAnsi="宋体" w:cs="宋体"/>
          <w:bCs/>
          <w:color w:val="auto"/>
          <w:sz w:val="21"/>
          <w:szCs w:val="21"/>
          <w:highlight w:val="none"/>
        </w:rPr>
      </w:pPr>
      <w:r/>
      <w:bookmarkStart w:id="41" w:name="_Toc24838"/>
      <w:r/>
      <w:bookmarkStart w:id="42" w:name="_Toc14415"/>
      <w:r>
        <w:rPr>
          <w:rFonts w:hint="eastAsia" w:ascii="宋体" w:hAnsi="宋体" w:cs="宋体"/>
          <w:bCs/>
          <w:color w:val="auto"/>
          <w:sz w:val="21"/>
          <w:szCs w:val="21"/>
          <w:highlight w:val="none"/>
        </w:rPr>
        <w:t xml:space="preserve">7.招标文件的澄清、补充或修改</w:t>
      </w:r>
      <w:bookmarkEnd w:id="41"/>
      <w:r/>
      <w:bookmarkEnd w:id="42"/>
      <w:r/>
      <w:r/>
    </w:p>
    <w:p>
      <w:pPr>
        <w:ind w:firstLine="420"/>
        <w:spacing w:line="360" w:lineRule="auto"/>
        <w:rPr>
          <w:rFonts w:hint="eastAsia" w:ascii="宋体" w:hAnsi="宋体" w:cs="宋体"/>
          <w:color w:val="auto"/>
          <w:highlight w:val="none"/>
        </w:rPr>
      </w:pPr>
      <w:r/>
      <w:bookmarkStart w:id="43" w:name="_Toc29128"/>
      <w:r>
        <w:rPr>
          <w:rFonts w:hint="eastAsia" w:ascii="宋体" w:hAnsi="宋体" w:cs="宋体"/>
          <w:color w:val="auto"/>
          <w:szCs w:val="21"/>
          <w:highlight w:val="none"/>
        </w:rPr>
        <w:t xml:space="preserve">7.1</w:t>
      </w:r>
      <w:r>
        <w:rPr>
          <w:rFonts w:hint="eastAsia" w:ascii="宋体" w:hAnsi="宋体" w:cs="宋体"/>
          <w:color w:val="auto"/>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7.2采购代理机构对已发出的招标文件进行必要的澄清或者修改，将在投标截止时间15日前，在原招标公告媒体公布。不足15日的，采购人或者采购代理机构应当顺延提交投标文件的截止时间。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7.3采购代理机构在招标文件要求提交投标文件截止时间3日前，有权决定延长投标截止时间和开标时间，并在原招标公告媒体上发布变更公告。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7.4为使供应商在准备投标时，有合理的时间考虑招标文件的补充或修改，采购代理机构将视情况可能推迟投标截止时间和开标时间，并将在原招标公告媒体发布更正公告。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7.5采购代理机构发出的所有补充、修改和变更文件均作为招标文件的组成部分，与招标文件具有同等法律效力，并对投标人具有约束力。</w:t>
      </w:r>
      <w:r/>
    </w:p>
    <w:p>
      <w:pPr>
        <w:ind w:firstLine="420"/>
        <w:spacing w:line="360" w:lineRule="auto"/>
        <w:shd w:val="clear" w:color="auto" w:fill="ffffff"/>
        <w:widowControl/>
        <w:rPr>
          <w:rFonts w:hint="eastAsia" w:ascii="宋体" w:hAnsi="宋体" w:cs="宋体"/>
          <w:b/>
          <w:bCs/>
          <w:color w:val="auto"/>
          <w:szCs w:val="21"/>
          <w:highlight w:val="none"/>
        </w:rPr>
        <w:outlineLvl w:val="1"/>
      </w:pPr>
      <w:r/>
      <w:bookmarkStart w:id="44" w:name="_Toc27318"/>
      <w:r>
        <w:rPr>
          <w:rFonts w:hint="eastAsia" w:ascii="宋体" w:hAnsi="宋体" w:cs="宋体"/>
          <w:b/>
          <w:bCs/>
          <w:color w:val="auto"/>
          <w:szCs w:val="21"/>
          <w:highlight w:val="none"/>
        </w:rPr>
        <w:t xml:space="preserve">三、投标文件的编制</w:t>
      </w:r>
      <w:bookmarkEnd w:id="43"/>
      <w:r/>
      <w:bookmarkEnd w:id="44"/>
      <w:r/>
      <w:r/>
    </w:p>
    <w:p>
      <w:pPr>
        <w:pStyle w:val="874"/>
        <w:ind w:firstLine="420"/>
        <w:spacing w:before="20" w:after="40" w:line="360" w:lineRule="auto"/>
        <w:tabs>
          <w:tab w:val="left" w:pos="480" w:leader="none"/>
        </w:tabs>
        <w:rPr>
          <w:rFonts w:hint="eastAsia" w:ascii="宋体" w:hAnsi="宋体" w:cs="宋体"/>
          <w:bCs/>
          <w:color w:val="auto"/>
          <w:sz w:val="21"/>
          <w:szCs w:val="21"/>
          <w:highlight w:val="none"/>
        </w:rPr>
      </w:pPr>
      <w:r/>
      <w:bookmarkStart w:id="45" w:name="_Toc28127"/>
      <w:r/>
      <w:bookmarkStart w:id="46" w:name="_Toc14460"/>
      <w:r>
        <w:rPr>
          <w:rFonts w:hint="eastAsia" w:ascii="宋体" w:hAnsi="宋体" w:cs="宋体"/>
          <w:bCs/>
          <w:color w:val="auto"/>
          <w:sz w:val="21"/>
          <w:szCs w:val="21"/>
          <w:highlight w:val="none"/>
        </w:rPr>
        <w:t xml:space="preserve">8.</w:t>
      </w:r>
      <w:bookmarkEnd w:id="45"/>
      <w:r>
        <w:rPr>
          <w:rFonts w:hint="eastAsia" w:ascii="宋体" w:hAnsi="宋体" w:cs="宋体"/>
          <w:bCs/>
          <w:color w:val="auto"/>
          <w:sz w:val="21"/>
          <w:szCs w:val="21"/>
          <w:highlight w:val="none"/>
        </w:rPr>
        <w:t xml:space="preserve">投标文件的语言、计量单位、货币</w:t>
      </w:r>
      <w:bookmarkEnd w:id="46"/>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8.1供应商提交的投标文件（包括技术文件和资料、图纸中的说明）以及供应商与采购代理机构之间就有关投标的所有来往函电均应以简体中文书写。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360" w:lineRule="auto"/>
        <w:rPr>
          <w:rFonts w:hint="eastAsia" w:ascii="宋体" w:hAnsi="宋体" w:cs="宋体"/>
          <w:color w:val="auto"/>
          <w:szCs w:val="21"/>
          <w:highlight w:val="none"/>
        </w:rPr>
      </w:pPr>
      <w:r/>
      <w:bookmarkStart w:id="47" w:name="_Toc19298"/>
      <w:r>
        <w:rPr>
          <w:rFonts w:hint="eastAsia" w:ascii="宋体" w:hAnsi="宋体" w:cs="宋体"/>
          <w:color w:val="auto"/>
          <w:szCs w:val="21"/>
          <w:highlight w:val="none"/>
        </w:rPr>
        <w:t xml:space="preserve">8.3除招标文件中有特殊要求外，招标文件中所使用的计量单位应为国家法定计量单位。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8.4本招标文件所表述的时间均为北京时间。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8.5所有投标响应报价具体详见投标人须知前附表。</w:t>
      </w:r>
      <w:r/>
    </w:p>
    <w:p>
      <w:pPr>
        <w:ind w:firstLine="420"/>
        <w:spacing w:line="360" w:lineRule="auto"/>
        <w:rPr>
          <w:rFonts w:hint="eastAsia" w:ascii="宋体" w:hAnsi="宋体" w:cs="宋体"/>
          <w:b/>
          <w:color w:val="auto"/>
          <w:szCs w:val="21"/>
          <w:highlight w:val="none"/>
          <w:lang w:val="zh-CN"/>
        </w:rPr>
        <w:outlineLvl w:val="2"/>
      </w:pPr>
      <w:r/>
      <w:bookmarkStart w:id="48" w:name="_Toc30894"/>
      <w:r/>
      <w:bookmarkStart w:id="49" w:name="_Toc11547"/>
      <w:r>
        <w:rPr>
          <w:rFonts w:hint="eastAsia" w:ascii="宋体" w:hAnsi="宋体" w:cs="宋体"/>
          <w:b/>
          <w:bCs/>
          <w:color w:val="auto"/>
          <w:szCs w:val="21"/>
          <w:highlight w:val="none"/>
        </w:rPr>
        <w:t xml:space="preserve">9.</w:t>
      </w:r>
      <w:r>
        <w:rPr>
          <w:rFonts w:hint="eastAsia" w:ascii="宋体" w:hAnsi="宋体" w:cs="宋体"/>
          <w:b/>
          <w:color w:val="auto"/>
          <w:szCs w:val="21"/>
          <w:highlight w:val="none"/>
          <w:lang w:val="zh-CN"/>
        </w:rPr>
        <w:t xml:space="preserve">联合体（根据采购项目是否接受联合体投标而定）</w:t>
      </w:r>
      <w:bookmarkEnd w:id="48"/>
      <w:r/>
      <w:bookmarkEnd w:id="4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9.1两个以上的自然人、法人或者其他组织可以组成一个联合体，以一个供应商的身份共同参加政府采购。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9.3以联合体形式参加采购的，</w:t>
      </w:r>
      <w:r>
        <w:rPr>
          <w:rFonts w:hint="eastAsia" w:ascii="宋体" w:hAnsi="宋体" w:cs="宋体"/>
          <w:b/>
          <w:color w:val="auto"/>
          <w:szCs w:val="21"/>
          <w:highlight w:val="none"/>
        </w:rPr>
        <w:t xml:space="preserve">联合体各方均应当符合政府采购法第二十二条第一款规定的</w:t>
      </w:r>
      <w:r>
        <w:rPr>
          <w:rFonts w:hint="eastAsia" w:ascii="宋体" w:hAnsi="宋体" w:cs="宋体"/>
          <w:b/>
          <w:color w:val="auto"/>
          <w:highlight w:val="none"/>
        </w:rPr>
        <w:t xml:space="preserve">条件；采购人根据采购项目的特殊要求规定供应商特定条件的，联合体各方中至少应当有一方符合采购人规定的特定条件</w:t>
      </w:r>
      <w:r>
        <w:rPr>
          <w:rFonts w:hint="eastAsia" w:ascii="宋体" w:hAnsi="宋体" w:cs="宋体"/>
          <w:color w:val="auto"/>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9.4</w:t>
      </w:r>
      <w:r>
        <w:rPr>
          <w:rFonts w:hint="eastAsia" w:ascii="宋体" w:hAnsi="宋体" w:cs="宋体"/>
          <w:color w:val="auto"/>
          <w:highlight w:val="none"/>
        </w:rPr>
        <w:t xml:space="preserve">联合体各方之间应当签订联合体协议，明确约定联合体各方承担的工作和相应的责任，并将联合体协议连同投标文件一并提交。</w:t>
      </w:r>
      <w:r/>
    </w:p>
    <w:p>
      <w:pPr>
        <w:ind w:firstLine="420"/>
        <w:spacing w:line="360" w:lineRule="auto"/>
        <w:shd w:val="clear" w:color="auto" w:fill="ffffff"/>
        <w:widowControl/>
        <w:rPr>
          <w:rFonts w:hint="eastAsia" w:ascii="宋体" w:hAnsi="宋体" w:cs="宋体"/>
          <w:color w:val="auto"/>
          <w:highlight w:val="none"/>
        </w:rPr>
      </w:pPr>
      <w:r>
        <w:rPr>
          <w:rFonts w:hint="eastAsia" w:ascii="宋体" w:hAnsi="宋体" w:cs="宋体"/>
          <w:color w:val="auto"/>
          <w:szCs w:val="21"/>
          <w:highlight w:val="none"/>
        </w:rPr>
        <w:t xml:space="preserve">9.5</w:t>
      </w:r>
      <w:r>
        <w:rPr>
          <w:rFonts w:hint="eastAsia" w:ascii="宋体" w:hAnsi="宋体" w:cs="宋体"/>
          <w:color w:val="auto"/>
          <w:highlight w:val="none"/>
        </w:rPr>
        <w:t xml:space="preserve">以联合体形式参加政府采购活动的，联合体各方不得再单独参加或者与其他供应商另外组成联合体参加同一合同项下的政府采购活动。</w:t>
      </w:r>
      <w:bookmarkEnd w:id="47"/>
      <w:r/>
      <w:r/>
    </w:p>
    <w:p>
      <w:pPr>
        <w:ind w:firstLine="420"/>
        <w:spacing w:line="360" w:lineRule="auto"/>
        <w:rPr>
          <w:rFonts w:hint="eastAsia" w:ascii="宋体" w:hAnsi="宋体" w:cs="宋体"/>
          <w:b/>
          <w:color w:val="auto"/>
          <w:szCs w:val="21"/>
          <w:highlight w:val="none"/>
        </w:rPr>
        <w:outlineLvl w:val="2"/>
      </w:pPr>
      <w:r/>
      <w:bookmarkStart w:id="50" w:name="_Toc15215"/>
      <w:r/>
      <w:bookmarkStart w:id="51" w:name="_Toc31206"/>
      <w:r>
        <w:rPr>
          <w:rFonts w:hint="eastAsia" w:ascii="宋体" w:hAnsi="宋体" w:cs="宋体"/>
          <w:b/>
          <w:bCs/>
          <w:color w:val="auto"/>
          <w:szCs w:val="21"/>
          <w:highlight w:val="none"/>
        </w:rPr>
        <w:t xml:space="preserve">10.投标文件的组成</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10.1供应商应当根据磋商文件要求编制投标文件，并根据自己的商务能力、技术水平对磋商文件提出的要求和条件逐条标明是否响应。投标文件由商务部分、技术部分、价格部分，以及其他部分组成。</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10.2投标文件的商务部分。商务部分是证明供应商有资格参加磋商和成交后有能力履行合同的文件，这些文件应能满足招标文件的要求，包括但不限于下列文件，其中加“★”项目不得有缺失或无效，未按要求提供视为无效投标：</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（1）★投标申请及声明；</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（2）★法定代表人授权书需有法定代表人及</w:t>
      </w:r>
      <w:r>
        <w:rPr>
          <w:rFonts w:hint="eastAsia" w:ascii="宋体" w:hAnsi="宋体" w:cs="宋体"/>
          <w:bCs/>
          <w:color w:val="auto"/>
          <w:szCs w:val="21"/>
          <w:highlight w:val="none"/>
          <w:lang w:val="zh-CN"/>
        </w:rPr>
        <w:t xml:space="preserve">被授权人</w:t>
      </w:r>
      <w:r>
        <w:rPr>
          <w:rFonts w:hint="eastAsia" w:ascii="宋体" w:hAnsi="宋体" w:cs="宋体"/>
          <w:bCs/>
          <w:color w:val="auto"/>
          <w:szCs w:val="21"/>
          <w:highlight w:val="none"/>
        </w:rPr>
        <w:t xml:space="preserve">的身份证扫描件，同时还需有法定代表人及</w:t>
      </w:r>
      <w:r>
        <w:rPr>
          <w:rFonts w:hint="eastAsia" w:ascii="宋体" w:hAnsi="宋体" w:cs="宋体"/>
          <w:bCs/>
          <w:color w:val="auto"/>
          <w:szCs w:val="21"/>
          <w:highlight w:val="none"/>
          <w:lang w:val="zh-CN"/>
        </w:rPr>
        <w:t xml:space="preserve">被授权人</w:t>
      </w:r>
      <w:r>
        <w:rPr>
          <w:rFonts w:hint="eastAsia" w:ascii="宋体" w:hAnsi="宋体" w:cs="宋体"/>
          <w:bCs/>
          <w:color w:val="auto"/>
          <w:szCs w:val="21"/>
          <w:highlight w:val="none"/>
        </w:rPr>
        <w:t xml:space="preserve">签字或盖章。</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（3）★第一章招标公告中（一）《中华人民共和国政府采购法》规定的资格条件证明文件；</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（4）★第一章招标公告中（三）采购人根据采购项目的特殊要求规定的特定资格条件证明文件；</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（5）★《商务条款偏离表》；</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（6）★《报价表》；</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（7）★《南京市政府采购供应商信用记录表暨信用承诺书》；</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（8）★《供应商资格承诺函》；</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（9）供应商认为需要提供的其他资格证明文件和商务资料。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10.3投标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（1）★《技术条款偏离表》；</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（2）★《分项报价表》；</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（3）服务方案；</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（4）供应商认为需要提供的其他技术资料。</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10.4★投标文件的价格部分</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（1）报价应包含完成本服务项目发生的所有含税费用、支付给员工的工资和国家强制缴纳的各种社会保障资金，以及供应商认为需要的其他费用等。</w:t>
      </w:r>
      <w:r/>
    </w:p>
    <w:p>
      <w:pPr>
        <w:ind w:firstLine="420"/>
        <w:spacing w:line="360" w:lineRule="auto"/>
        <w:tabs>
          <w:tab w:val="left" w:pos="0" w:leader="none"/>
          <w:tab w:val="left" w:pos="360" w:leader="none"/>
          <w:tab w:val="left" w:pos="54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（2）供应商应充分考虑到市场价格变动，以及项目实施过程中的不可预见因素，一旦成交，总价格不变。如果有漏项，视同让利。</w:t>
      </w:r>
      <w:r/>
    </w:p>
    <w:p>
      <w:pPr>
        <w:ind w:firstLine="440"/>
        <w:spacing w:line="360" w:lineRule="auto"/>
        <w:tabs>
          <w:tab w:val="left" w:pos="0" w:leader="none"/>
          <w:tab w:val="left" w:pos="360" w:leader="none"/>
          <w:tab w:val="left" w:pos="540" w:leader="none"/>
        </w:tabs>
        <w:rPr>
          <w:rFonts w:hint="eastAsia" w:ascii="宋体" w:hAnsi="宋体" w:cs="宋体"/>
          <w:b/>
          <w:bCs/>
          <w:color w:val="auto"/>
          <w:szCs w:val="21"/>
          <w:highlight w:val="none"/>
        </w:rPr>
      </w:pPr>
      <w:r>
        <w:rPr>
          <w:rFonts w:hint="eastAsia" w:ascii="宋体" w:hAnsi="宋体" w:cs="宋体"/>
          <w:bCs/>
          <w:color w:val="auto"/>
          <w:sz w:val="22"/>
          <w:szCs w:val="21"/>
          <w:highlight w:val="none"/>
          <w:lang w:bidi="en-US"/>
        </w:rPr>
        <w:t xml:space="preserve">（供应商根据以上要求提供相应承诺书，格式自拟）</w:t>
      </w:r>
      <w:r/>
    </w:p>
    <w:p>
      <w:pPr>
        <w:ind w:firstLine="420"/>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t xml:space="preserve">11.投标文件的有效期</w:t>
      </w:r>
      <w:bookmarkEnd w:id="50"/>
      <w:r/>
      <w:bookmarkEnd w:id="51"/>
      <w:r/>
      <w:r/>
    </w:p>
    <w:p>
      <w:pPr>
        <w:ind w:firstLine="420"/>
        <w:jc w:val="left"/>
        <w:spacing w:line="360" w:lineRule="auto"/>
        <w:rPr>
          <w:rFonts w:hint="eastAsia" w:ascii="宋体" w:hAnsi="宋体" w:cs="宋体"/>
          <w:bCs/>
          <w:color w:val="auto"/>
          <w:szCs w:val="21"/>
          <w:highlight w:val="none"/>
        </w:rPr>
      </w:pPr>
      <w:r/>
      <w:bookmarkStart w:id="52" w:name="_Toc6811"/>
      <w:r>
        <w:rPr>
          <w:rFonts w:hint="eastAsia" w:ascii="宋体" w:hAnsi="宋体" w:cs="宋体"/>
          <w:bCs/>
          <w:color w:val="auto"/>
          <w:szCs w:val="21"/>
          <w:highlight w:val="none"/>
        </w:rPr>
        <w:t xml:space="preserve">11.1自开标之日起90天内，投标文件应保持有效，有效期短于此规定的投标文件将视为无效。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ind w:firstLine="420"/>
        <w:spacing w:line="360" w:lineRule="auto"/>
        <w:rPr>
          <w:rFonts w:hint="eastAsia" w:ascii="宋体" w:hAnsi="宋体" w:cs="宋体"/>
          <w:b/>
          <w:bCs/>
          <w:color w:val="auto"/>
          <w:szCs w:val="21"/>
          <w:highlight w:val="none"/>
        </w:rPr>
        <w:outlineLvl w:val="2"/>
      </w:pPr>
      <w:r/>
      <w:bookmarkStart w:id="53" w:name="_Toc21944"/>
      <w:r>
        <w:rPr>
          <w:rFonts w:hint="eastAsia" w:ascii="宋体" w:hAnsi="宋体" w:cs="宋体"/>
          <w:b/>
          <w:bCs/>
          <w:color w:val="auto"/>
          <w:szCs w:val="21"/>
          <w:highlight w:val="none"/>
        </w:rPr>
        <w:t xml:space="preserve">12.</w:t>
      </w:r>
      <w:bookmarkEnd w:id="52"/>
      <w:r/>
      <w:bookmarkEnd w:id="53"/>
      <w:r>
        <w:rPr>
          <w:rFonts w:hint="eastAsia" w:ascii="宋体" w:hAnsi="宋体" w:cs="宋体"/>
          <w:b/>
          <w:bCs/>
          <w:color w:val="auto"/>
          <w:szCs w:val="21"/>
          <w:highlight w:val="none"/>
        </w:rPr>
        <w:t xml:space="preserve">投标文件的编制要求和签署要求</w:t>
      </w:r>
      <w:r/>
    </w:p>
    <w:p>
      <w:pPr>
        <w:ind w:firstLine="420"/>
        <w:spacing w:line="360" w:lineRule="auto"/>
        <w:rPr>
          <w:rFonts w:hint="eastAsia" w:ascii="宋体" w:hAnsi="宋体" w:cs="宋体"/>
          <w:bCs/>
          <w:color w:val="auto"/>
          <w:szCs w:val="21"/>
          <w:highlight w:val="none"/>
        </w:rPr>
      </w:pPr>
      <w:r/>
      <w:bookmarkStart w:id="54" w:name="_Toc27455"/>
      <w:r>
        <w:rPr>
          <w:rFonts w:hint="eastAsia" w:ascii="宋体" w:hAnsi="宋体" w:cs="宋体"/>
          <w:bCs/>
          <w:color w:val="auto"/>
          <w:szCs w:val="21"/>
          <w:highlight w:val="none"/>
        </w:rPr>
        <w:t xml:space="preserve">12.1投标人应由其法定代表人或法定代表人授权代表在规定的网上投标时间，凭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12.2投标人应对 CA 证书妥善保管，如被他人盗用投标，因此带来的结果均由投标人自行承担。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12.3投标人应当对招标文件提出的要求和条件作出实质性响应，并在电子投标系统逐条应答。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cs="宋体"/>
          <w:b/>
          <w:bCs/>
          <w:color w:val="auto"/>
          <w:szCs w:val="21"/>
          <w:highlight w:val="none"/>
        </w:rPr>
        <w:outlineLvl w:val="1"/>
      </w:pPr>
      <w:r/>
      <w:bookmarkStart w:id="55" w:name="_Toc9506"/>
      <w:r>
        <w:rPr>
          <w:rFonts w:hint="eastAsia" w:ascii="宋体" w:hAnsi="宋体" w:cs="宋体"/>
          <w:b/>
          <w:bCs/>
          <w:color w:val="auto"/>
          <w:szCs w:val="21"/>
          <w:highlight w:val="none"/>
        </w:rPr>
        <w:t xml:space="preserve">四、投标文件的递交</w:t>
      </w:r>
      <w:bookmarkEnd w:id="54"/>
      <w:r/>
      <w:bookmarkEnd w:id="55"/>
      <w:r/>
      <w:r/>
    </w:p>
    <w:p>
      <w:pPr>
        <w:ind w:firstLine="420"/>
        <w:spacing w:line="360" w:lineRule="auto"/>
        <w:shd w:val="clear" w:color="auto" w:fill="ffffff"/>
        <w:widowControl/>
        <w:rPr>
          <w:rFonts w:hint="eastAsia" w:ascii="宋体" w:hAnsi="宋体" w:cs="宋体"/>
          <w:b/>
          <w:bCs/>
          <w:color w:val="auto"/>
          <w:szCs w:val="21"/>
          <w:highlight w:val="none"/>
        </w:rPr>
        <w:outlineLvl w:val="1"/>
      </w:pPr>
      <w:r/>
      <w:bookmarkStart w:id="56" w:name="_Toc462564084"/>
      <w:r/>
      <w:bookmarkStart w:id="57" w:name="_Toc16938541"/>
      <w:r/>
      <w:bookmarkStart w:id="58" w:name="_Toc513029225"/>
      <w:r/>
      <w:bookmarkStart w:id="59" w:name="_Toc20823297"/>
      <w:r/>
      <w:bookmarkStart w:id="60" w:name="_Toc15509"/>
      <w:r/>
      <w:bookmarkStart w:id="61" w:name="_Toc415"/>
      <w:r>
        <w:rPr>
          <w:rFonts w:hint="eastAsia" w:ascii="宋体" w:hAnsi="宋体" w:cs="宋体"/>
          <w:b/>
          <w:bCs/>
          <w:color w:val="auto"/>
          <w:szCs w:val="21"/>
          <w:highlight w:val="none"/>
        </w:rPr>
        <w:t xml:space="preserve">13.电子投标文件</w:t>
      </w:r>
      <w:bookmarkEnd w:id="56"/>
      <w:r/>
      <w:bookmarkEnd w:id="57"/>
      <w:r/>
      <w:bookmarkEnd w:id="58"/>
      <w:r/>
      <w:bookmarkEnd w:id="59"/>
      <w:r>
        <w:rPr>
          <w:rFonts w:hint="eastAsia" w:ascii="宋体" w:hAnsi="宋体" w:cs="宋体"/>
          <w:b/>
          <w:bCs/>
          <w:color w:val="auto"/>
          <w:szCs w:val="21"/>
          <w:highlight w:val="none"/>
        </w:rPr>
        <w:t xml:space="preserve">的递交</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13.1投标人应当按照规定，在投标截止时间前制作并上传电子投标文件。</w:t>
      </w:r>
      <w:bookmarkStart w:id="62" w:name="_Toc20823298"/>
      <w:r/>
      <w:bookmarkEnd w:id="62"/>
      <w:r/>
      <w:bookmarkStart w:id="63" w:name="_Toc16938542"/>
      <w:r/>
      <w:bookmarkEnd w:id="63"/>
      <w:r/>
      <w:r/>
    </w:p>
    <w:p>
      <w:pPr>
        <w:ind w:firstLine="420"/>
        <w:spacing w:line="360" w:lineRule="auto"/>
        <w:shd w:val="clear" w:color="auto" w:fill="ffffff"/>
        <w:widowControl/>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14.投标截止日期</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14.1投标人上传电子投标文件的时间不得迟于招标公告中规定的投标截止时间。</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14.2采购人及采购代理机构可以按照规定，通过修改招标文件酌情延长投标截止日期，在此情况下，投标人的所有权利和义务以及投标人受制的截止日期均应以延长后新的截止日期为准。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cs="宋体"/>
          <w:b/>
          <w:bCs/>
          <w:color w:val="auto"/>
          <w:szCs w:val="21"/>
          <w:highlight w:val="none"/>
        </w:rPr>
        <w:outlineLvl w:val="1"/>
      </w:pPr>
      <w:r/>
      <w:bookmarkStart w:id="64" w:name="_Toc513029227"/>
      <w:r/>
      <w:bookmarkStart w:id="65" w:name="_Toc16938543"/>
      <w:r/>
      <w:bookmarkStart w:id="66" w:name="_Toc20823299"/>
      <w:r>
        <w:rPr>
          <w:rFonts w:hint="eastAsia" w:ascii="宋体" w:hAnsi="宋体" w:cs="宋体"/>
          <w:b/>
          <w:bCs/>
          <w:color w:val="auto"/>
          <w:szCs w:val="21"/>
          <w:highlight w:val="none"/>
        </w:rPr>
        <w:t xml:space="preserve">15.投标文件</w:t>
      </w:r>
      <w:bookmarkEnd w:id="64"/>
      <w:r/>
      <w:bookmarkEnd w:id="65"/>
      <w:r/>
      <w:bookmarkEnd w:id="66"/>
      <w:r>
        <w:rPr>
          <w:rFonts w:hint="eastAsia" w:ascii="宋体" w:hAnsi="宋体" w:cs="宋体"/>
          <w:b/>
          <w:bCs/>
          <w:color w:val="auto"/>
          <w:szCs w:val="21"/>
          <w:highlight w:val="none"/>
        </w:rPr>
        <w:t xml:space="preserve">的拒收</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15.1采购人及采购代理机构拒绝接收在其规定的投标截止时间后上传的任何投标文件。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cs="宋体"/>
          <w:b/>
          <w:bCs/>
          <w:color w:val="auto"/>
          <w:szCs w:val="21"/>
          <w:highlight w:val="none"/>
        </w:rPr>
        <w:outlineLvl w:val="1"/>
      </w:pPr>
      <w:r/>
      <w:bookmarkStart w:id="67" w:name="_Toc16938544"/>
      <w:r/>
      <w:bookmarkStart w:id="68" w:name="_Toc513029228"/>
      <w:r/>
      <w:bookmarkStart w:id="69" w:name="_Toc20823300"/>
      <w:r>
        <w:rPr>
          <w:rFonts w:hint="eastAsia" w:ascii="宋体" w:hAnsi="宋体" w:cs="宋体"/>
          <w:b/>
          <w:bCs/>
          <w:color w:val="auto"/>
          <w:szCs w:val="21"/>
          <w:highlight w:val="none"/>
        </w:rPr>
        <w:t xml:space="preserve">16.投标文件的撤回和修改</w:t>
      </w:r>
      <w:bookmarkEnd w:id="67"/>
      <w:r/>
      <w:bookmarkEnd w:id="68"/>
      <w:r/>
      <w:bookmarkEnd w:id="69"/>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16.1投标文件的撤回</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16.1.1电子投标文件的撤回</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16.1.2投标人撤回电子投标文件，则认为其不再参与本项目投标活动。</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16.2投标文件的修改</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16.2.1投标人可在投标截止时间前，对其电子投标文件进行修改。</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16.2.2在投标截止时间之后，投标人不得对其电子投标文件作任何修改。</w:t>
      </w:r>
      <w:r/>
    </w:p>
    <w:p>
      <w:pPr>
        <w:ind w:firstLine="420"/>
        <w:spacing w:line="360" w:lineRule="auto"/>
        <w:shd w:val="clear" w:color="auto" w:fill="ffffff"/>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16.3在投标截止时间至招标文件中规定的投标有效期满之间的这段时间内，投标人不得撤回其投标。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五、开标与评标</w:t>
      </w:r>
      <w:r/>
    </w:p>
    <w:p>
      <w:pPr>
        <w:ind w:firstLine="420"/>
        <w:spacing w:line="360" w:lineRule="auto"/>
        <w:shd w:val="clear" w:color="auto" w:fill="ffffff"/>
        <w:widowControl/>
        <w:rPr>
          <w:rFonts w:hint="eastAsia" w:ascii="宋体" w:hAnsi="宋体" w:cs="宋体"/>
          <w:b/>
          <w:bCs/>
          <w:color w:val="auto"/>
          <w:szCs w:val="21"/>
          <w:highlight w:val="none"/>
        </w:rPr>
        <w:outlineLvl w:val="1"/>
      </w:pPr>
      <w:r/>
      <w:bookmarkStart w:id="70" w:name="_Toc13829"/>
      <w:r/>
      <w:bookmarkStart w:id="71" w:name="_Toc3679"/>
      <w:r/>
      <w:bookmarkStart w:id="72" w:name="_Toc20683"/>
      <w:r/>
      <w:bookmarkStart w:id="73" w:name="OLE_LINK7"/>
      <w:r/>
      <w:bookmarkStart w:id="74" w:name="_Toc15345"/>
      <w:r/>
      <w:bookmarkStart w:id="75" w:name="OLE_LINK3"/>
      <w:r/>
      <w:bookmarkStart w:id="76" w:name="_Toc6944"/>
      <w:r>
        <w:rPr>
          <w:rFonts w:hint="eastAsia" w:ascii="宋体" w:hAnsi="宋体" w:cs="宋体"/>
          <w:b/>
          <w:bCs/>
          <w:color w:val="auto"/>
          <w:szCs w:val="21"/>
          <w:highlight w:val="none"/>
        </w:rPr>
        <w:t xml:space="preserve">17.开标</w:t>
      </w:r>
      <w:bookmarkEnd w:id="70"/>
      <w:r/>
      <w:bookmarkEnd w:id="71"/>
      <w:r/>
      <w:bookmarkEnd w:id="72"/>
      <w:r/>
      <w:bookmarkEnd w:id="73"/>
      <w:r/>
      <w:bookmarkEnd w:id="74"/>
      <w:r/>
      <w:bookmarkEnd w:id="75"/>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17.2由电子招标投标交易平台主持，邀请投标人参加。</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cs="宋体"/>
          <w:color w:val="auto"/>
          <w:highlight w:val="none"/>
        </w:rPr>
      </w:pPr>
      <w:r>
        <w:rPr>
          <w:rFonts w:hint="eastAsia" w:ascii="宋体" w:hAnsi="宋体" w:cs="宋体"/>
          <w:b/>
          <w:bCs/>
          <w:color w:val="auto"/>
          <w:szCs w:val="21"/>
          <w:highlight w:val="none"/>
        </w:rPr>
        <w:t xml:space="preserve">18.资格性审查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18.2信用信息查询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18.3</w:t>
      </w:r>
      <w:bookmarkEnd w:id="76"/>
      <w:r/>
      <w:bookmarkStart w:id="77" w:name="_Toc30296"/>
      <w:r/>
      <w:bookmarkStart w:id="78" w:name="_Toc16938547"/>
      <w:r/>
      <w:bookmarkStart w:id="79" w:name="_Toc29284"/>
      <w:r/>
      <w:bookmarkStart w:id="80" w:name="_Toc513029231"/>
      <w:r/>
      <w:bookmarkStart w:id="81" w:name="_Toc20823303"/>
      <w:r>
        <w:rPr>
          <w:rFonts w:hint="eastAsia" w:ascii="宋体" w:hAnsi="宋体" w:cs="宋体"/>
          <w:bCs/>
          <w:color w:val="auto"/>
          <w:szCs w:val="21"/>
          <w:highlight w:val="none"/>
        </w:rPr>
        <w:t xml:space="preserve">通过资格性审查合格的投标人不足3家的，不得评标。</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19.评标</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19.1评标组织</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19.1评</w:t>
      </w:r>
      <w:r>
        <w:rPr>
          <w:rFonts w:hint="eastAsia" w:ascii="宋体" w:hAnsi="宋体" w:cs="宋体"/>
          <w:bCs/>
          <w:color w:val="auto"/>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（3）对投标文件进行比较和评价；</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（5）向采购人、采购代理机构或者有关部门报告评标中发现的违法行为。</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bCs/>
          <w:color w:val="auto"/>
          <w:highlight w:val="none"/>
        </w:rPr>
        <w:t xml:space="preserve">评标委员会由采购人代表和有关技术、经济等方面的专家组成，独立开展评审工作且评标委员会人员构成符合有关规定。</w:t>
      </w:r>
      <w:r/>
    </w:p>
    <w:p>
      <w:pPr>
        <w:ind w:firstLine="422"/>
        <w:spacing w:line="360" w:lineRule="auto"/>
        <w:rPr>
          <w:rFonts w:hint="eastAsia" w:ascii="宋体" w:hAnsi="宋体" w:cs="宋体"/>
          <w:b/>
          <w:color w:val="auto"/>
          <w:szCs w:val="21"/>
          <w:highlight w:val="none"/>
        </w:rPr>
      </w:pPr>
      <w:r/>
      <w:bookmarkStart w:id="82" w:name="_Toc16288"/>
      <w:r>
        <w:rPr>
          <w:rFonts w:hint="eastAsia" w:ascii="宋体" w:hAnsi="宋体" w:cs="宋体"/>
          <w:b/>
          <w:color w:val="auto"/>
          <w:szCs w:val="21"/>
          <w:highlight w:val="none"/>
        </w:rPr>
        <w:t xml:space="preserve">19.3对投标文件的符合性审查</w:t>
      </w:r>
      <w:bookmarkEnd w:id="82"/>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cs="宋体"/>
          <w:b/>
          <w:color w:val="auto"/>
          <w:szCs w:val="21"/>
          <w:highlight w:val="none"/>
        </w:rPr>
        <w:t xml:space="preserve">必须”字样</w:t>
      </w:r>
      <w:r>
        <w:rPr>
          <w:rFonts w:hint="eastAsia" w:ascii="宋体" w:hAnsi="宋体" w:cs="宋体"/>
          <w:bCs/>
          <w:color w:val="auto"/>
          <w:szCs w:val="21"/>
          <w:highlight w:val="none"/>
        </w:rPr>
        <w:t xml:space="preserve">说明的商务和技术要求。</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19.3.3评审时，投标文件出现不一致情形的，按下列规定执行：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19.3.4投标文件报价出现前后不一致的，按照下列规定修正：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（1）投标文件中开标一览表（报价表）内容与投标文件中相应内容不一致的，以开标一览表（报价表）为准；</w:t>
      </w:r>
      <w:r/>
    </w:p>
    <w:p>
      <w:pPr>
        <w:ind w:firstLine="420"/>
        <w:spacing w:line="360" w:lineRule="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（2）大写金额和小写金额不一致的，以大写金额为准；</w:t>
      </w:r>
      <w:r/>
    </w:p>
    <w:p>
      <w:pPr>
        <w:ind w:firstLine="420"/>
        <w:spacing w:line="360" w:lineRule="auto"/>
        <w:tabs>
          <w:tab w:val="left" w:pos="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19.3.5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cs="宋体"/>
          <w:color w:val="auto"/>
          <w:highlight w:val="none"/>
        </w:rPr>
      </w:pPr>
      <w:r>
        <w:rPr>
          <w:rFonts w:hint="eastAsia" w:ascii="宋体" w:hAnsi="宋体" w:cs="宋体"/>
          <w:bCs/>
          <w:color w:val="auto"/>
          <w:szCs w:val="21"/>
          <w:highlight w:val="none"/>
        </w:rPr>
        <w:t xml:space="preserve">19.3.6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7"/>
      <w:r/>
      <w:r/>
    </w:p>
    <w:p>
      <w:pPr>
        <w:ind w:firstLine="422"/>
        <w:spacing w:line="360" w:lineRule="auto"/>
        <w:rPr>
          <w:rFonts w:hint="eastAsia" w:ascii="宋体" w:hAnsi="宋体" w:cs="宋体"/>
          <w:b/>
          <w:color w:val="auto"/>
          <w:szCs w:val="21"/>
          <w:highlight w:val="none"/>
        </w:rPr>
      </w:pPr>
      <w:r/>
      <w:bookmarkStart w:id="83" w:name="_Toc26857"/>
      <w:r/>
      <w:bookmarkStart w:id="84" w:name="_Toc13685"/>
      <w:r>
        <w:rPr>
          <w:rFonts w:hint="eastAsia" w:ascii="宋体" w:hAnsi="宋体" w:cs="宋体"/>
          <w:b/>
          <w:color w:val="auto"/>
          <w:szCs w:val="21"/>
          <w:highlight w:val="none"/>
        </w:rPr>
        <w:t xml:space="preserve">19.4投标文件的澄清</w:t>
      </w:r>
      <w:bookmarkEnd w:id="83"/>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19.4.1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19.4.2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84"/>
      <w:r/>
      <w:r/>
    </w:p>
    <w:p>
      <w:pPr>
        <w:ind w:firstLine="424"/>
        <w:spacing w:line="360" w:lineRule="auto"/>
        <w:tabs>
          <w:tab w:val="left" w:pos="1365"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19.5比较与评价</w:t>
      </w:r>
      <w:r/>
    </w:p>
    <w:p>
      <w:pPr>
        <w:ind w:firstLine="420"/>
        <w:spacing w:line="360" w:lineRule="auto"/>
        <w:tabs>
          <w:tab w:val="left" w:pos="136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color w:val="auto"/>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19.5.4评审因素包括投标报价、技术或者服务水平、履约能力、售后服务等。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19.5.5评标方法和评标标准详见文件第三章。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（2）</w:t>
      </w:r>
      <w:r>
        <w:rPr>
          <w:rFonts w:hint="eastAsia" w:ascii="宋体" w:hAnsi="宋体" w:cs="宋体"/>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（3）供应商不具备招标文件中规定资格要求的</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bCs/>
          <w:color w:val="auto"/>
          <w:szCs w:val="21"/>
          <w:highlight w:val="none"/>
        </w:rPr>
        <w:t xml:space="preserve">（4）供应商在报价时采用选择性报价；</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（6）投标文件含有采购人不能接受的附加条件的；</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）不同供应商的投标文件由同一单位或者个人编制；</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（8）不同供应商委托同一单位或者个人办理投标事宜；</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（9）不同供应商的投标文件载明的项目管理成员或联系人员为同一人；</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（10）不同供应商的投标文件异常一致或者投标报价呈规律性差异；</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（11）不同供应商的投标文件相互混装；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（12）不同供应商的法定代表人或委托代理人有夫妻、直系血亲关系的；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（13）不同供应商的负责人为同一人或者存在控股、管理关系的；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15</w:t>
      </w:r>
      <w:r>
        <w:rPr>
          <w:rFonts w:hint="eastAsia" w:ascii="宋体" w:hAnsi="宋体" w:cs="宋体"/>
          <w:color w:val="auto"/>
          <w:szCs w:val="21"/>
          <w:highlight w:val="none"/>
        </w:rPr>
        <w:t xml:space="preserve">）提供虚假材料的（包括工商营业执照、财务报表、资格证明文件等）；</w:t>
      </w:r>
      <w:r/>
    </w:p>
    <w:p>
      <w:pPr>
        <w:ind w:firstLine="420"/>
        <w:spacing w:line="360" w:lineRule="auto"/>
        <w:rPr>
          <w:rFonts w:hint="eastAsia" w:ascii="宋体" w:hAnsi="宋体" w:cs="宋体"/>
          <w:color w:val="auto"/>
          <w:highlight w:val="none"/>
        </w:rPr>
      </w:pPr>
      <w:r>
        <w:rPr>
          <w:rFonts w:hint="eastAsia" w:ascii="宋体" w:hAnsi="宋体" w:cs="宋体"/>
          <w:bCs/>
          <w:color w:val="auto"/>
          <w:szCs w:val="21"/>
          <w:highlight w:val="none"/>
        </w:rPr>
        <w:t xml:space="preserve">（16）未通过符合性检查的；</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17</w:t>
      </w:r>
      <w:r>
        <w:rPr>
          <w:rFonts w:hint="eastAsia" w:ascii="宋体" w:hAnsi="宋体" w:cs="宋体"/>
          <w:color w:val="auto"/>
          <w:szCs w:val="21"/>
          <w:highlight w:val="none"/>
        </w:rPr>
        <w:t xml:space="preserve">）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18</w:t>
      </w:r>
      <w:r>
        <w:rPr>
          <w:rFonts w:hint="eastAsia" w:ascii="宋体" w:hAnsi="宋体" w:cs="宋体"/>
          <w:color w:val="auto"/>
          <w:szCs w:val="21"/>
          <w:highlight w:val="none"/>
        </w:rPr>
        <w:t xml:space="preserve">）不符合招标文件中规定的其它实质性要求的；</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19</w:t>
      </w:r>
      <w:r>
        <w:rPr>
          <w:rFonts w:hint="eastAsia" w:ascii="宋体" w:hAnsi="宋体" w:cs="宋体"/>
          <w:color w:val="auto"/>
          <w:szCs w:val="21"/>
          <w:highlight w:val="none"/>
        </w:rPr>
        <w:t xml:space="preserve">）法律、法规和招标文件规定的其他无效情形。</w:t>
      </w:r>
      <w:r/>
    </w:p>
    <w:p>
      <w:pPr>
        <w:ind w:firstLine="420"/>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bCs/>
          <w:color w:val="auto"/>
          <w:szCs w:val="21"/>
          <w:highlight w:val="none"/>
        </w:rPr>
        <w:t xml:space="preserve">19.7</w:t>
      </w:r>
      <w:r>
        <w:rPr>
          <w:rFonts w:hint="eastAsia" w:ascii="宋体" w:hAnsi="宋体" w:cs="宋体"/>
          <w:b/>
          <w:color w:val="auto"/>
          <w:szCs w:val="21"/>
          <w:highlight w:val="none"/>
        </w:rPr>
        <w:t xml:space="preserve">出现下列情形之一的，应予废标</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（3）因重大变故，采购任务取消的；</w:t>
      </w:r>
      <w:r/>
    </w:p>
    <w:p>
      <w:pPr>
        <w:ind w:firstLine="420"/>
        <w:spacing w:line="440" w:lineRule="exact"/>
        <w:rPr>
          <w:rFonts w:hint="eastAsia" w:ascii="宋体" w:hAnsi="宋体" w:cs="宋体"/>
          <w:bCs/>
          <w:color w:val="auto"/>
          <w:highlight w:val="none"/>
        </w:rPr>
      </w:pPr>
      <w:r>
        <w:rPr>
          <w:rFonts w:hint="eastAsia" w:ascii="宋体" w:hAnsi="宋体" w:cs="宋体"/>
          <w:bCs/>
          <w:color w:val="auto"/>
          <w:highlight w:val="none"/>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cs="宋体"/>
          <w:bCs/>
          <w:color w:val="auto"/>
          <w:highlight w:val="none"/>
        </w:rPr>
      </w:pPr>
      <w:r>
        <w:rPr>
          <w:rFonts w:hint="eastAsia" w:ascii="宋体" w:hAnsi="宋体" w:cs="宋体"/>
          <w:bCs/>
          <w:color w:val="auto"/>
          <w:highlight w:val="none"/>
        </w:rPr>
        <w:t xml:space="preserve">在评标期间，通过资格审查或符合性审查的投标人不足3家情形的，比照19.3.5款执行。</w:t>
      </w:r>
      <w:bookmarkEnd w:id="78"/>
      <w:r/>
      <w:bookmarkEnd w:id="79"/>
      <w:r/>
      <w:bookmarkEnd w:id="80"/>
      <w:r/>
      <w:bookmarkEnd w:id="81"/>
      <w:r/>
      <w:r/>
    </w:p>
    <w:p>
      <w:pPr>
        <w:ind w:firstLine="420"/>
        <w:spacing w:line="440" w:lineRule="exact"/>
        <w:rPr>
          <w:rFonts w:hint="eastAsia" w:ascii="宋体" w:hAnsi="宋体" w:cs="宋体"/>
          <w:bCs/>
          <w:color w:val="auto"/>
          <w:highlight w:val="none"/>
        </w:rPr>
      </w:pPr>
      <w:r>
        <w:rPr>
          <w:rFonts w:hint="eastAsia" w:ascii="宋体" w:hAnsi="宋体" w:cs="宋体"/>
          <w:bCs/>
          <w:color w:val="auto"/>
          <w:highlight w:val="none"/>
        </w:rPr>
        <w:t xml:space="preserve">不同供应商的IP地址、MAC地址、标书制作工具客户端标识码一致的（待系统核查，以核查结果为准)。</w:t>
      </w:r>
      <w:r/>
    </w:p>
    <w:p>
      <w:pPr>
        <w:ind w:firstLine="420"/>
        <w:spacing w:line="360" w:lineRule="auto"/>
        <w:shd w:val="clear" w:color="auto" w:fill="ffffff"/>
        <w:widowControl/>
        <w:rPr>
          <w:rFonts w:hint="eastAsia" w:ascii="宋体" w:hAnsi="宋体" w:cs="宋体"/>
          <w:b/>
          <w:bCs/>
          <w:color w:val="auto"/>
          <w:szCs w:val="21"/>
          <w:highlight w:val="none"/>
        </w:rPr>
        <w:outlineLvl w:val="1"/>
      </w:pPr>
      <w:r/>
      <w:bookmarkStart w:id="85" w:name="_Toc12294"/>
      <w:r/>
      <w:bookmarkStart w:id="86" w:name="_Toc18327"/>
      <w:r>
        <w:rPr>
          <w:rFonts w:hint="eastAsia" w:ascii="宋体" w:hAnsi="宋体" w:cs="宋体"/>
          <w:b/>
          <w:bCs/>
          <w:color w:val="auto"/>
          <w:szCs w:val="21"/>
          <w:highlight w:val="none"/>
        </w:rPr>
        <w:t xml:space="preserve">六、授标</w:t>
      </w:r>
      <w:bookmarkEnd w:id="85"/>
      <w:r/>
      <w:bookmarkEnd w:id="86"/>
      <w:r/>
      <w:r/>
    </w:p>
    <w:p>
      <w:pPr>
        <w:ind w:firstLine="420"/>
        <w:spacing w:line="360" w:lineRule="auto"/>
        <w:shd w:val="clear" w:color="auto" w:fill="ffffff"/>
        <w:widowControl/>
        <w:rPr>
          <w:rFonts w:hint="eastAsia" w:ascii="宋体" w:hAnsi="宋体" w:cs="宋体"/>
          <w:b/>
          <w:bCs/>
          <w:color w:val="auto"/>
          <w:szCs w:val="21"/>
          <w:highlight w:val="none"/>
        </w:rPr>
      </w:pPr>
      <w:r/>
      <w:bookmarkStart w:id="87" w:name="_Toc28693"/>
      <w:r/>
      <w:bookmarkStart w:id="88" w:name="_Toc27522"/>
      <w:r>
        <w:rPr>
          <w:rFonts w:hint="eastAsia" w:ascii="宋体" w:hAnsi="宋体" w:cs="宋体"/>
          <w:b/>
          <w:bCs/>
          <w:color w:val="auto"/>
          <w:szCs w:val="21"/>
          <w:highlight w:val="none"/>
        </w:rPr>
        <w:t xml:space="preserve">20.确定中标</w:t>
      </w:r>
      <w:bookmarkEnd w:id="87"/>
      <w:r>
        <w:rPr>
          <w:rFonts w:hint="eastAsia" w:ascii="宋体" w:hAnsi="宋体" w:cs="宋体"/>
          <w:b/>
          <w:bCs/>
          <w:color w:val="auto"/>
          <w:szCs w:val="21"/>
          <w:highlight w:val="none"/>
        </w:rPr>
        <w:t xml:space="preserve">供应商</w:t>
      </w:r>
      <w:bookmarkEnd w:id="88"/>
      <w:r/>
      <w:bookmarkStart w:id="89" w:name="_Toc7377"/>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20.2中标人确定后，在江苏省政府采购网上公告中标结果，中标公告期为1个工作日，公告的同时向中标供应商发出中标通知书。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20.3中标供应商在收到中标通知书后，应郑重保证履行中标供应商应履行的，含招标代理服务费在内的一切义务和责任。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20.4中标通知书对采购人和中标供应商具有同等法律效力。</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20.6若评标委员会发现供应商的投标文件中有弄虚作假行为，则该供应商将失去中标资格。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21.评标过程的保密性</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21.1采购人和采购代理机构将采取必要措施，保证评标在严格保密的情况下进行。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21.2任何单位和个人不得非法干预、影响评标办法的确定，以及评标过程和结果。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21.3凡是与审查、澄清、评价和比较投标的有关资料等，均不向投标人及与评标无关的其他人员透露。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22.签订合同</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22.4中标供应商因不可抗力或者自身原因不能履行采购合同的，采购人可以与排位在中标供应商之后第一位的中标候选供应商签订采购合同，以此类推；采购人也可以重新开展采购活动。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22.5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color w:val="auto"/>
          <w:highlight w:val="none"/>
        </w:rPr>
      </w:pPr>
      <w:r>
        <w:rPr>
          <w:rFonts w:hint="eastAsia" w:ascii="宋体" w:hAnsi="宋体" w:cs="宋体"/>
          <w:color w:val="auto"/>
          <w:szCs w:val="21"/>
          <w:highlight w:val="none"/>
        </w:rPr>
        <w:t xml:space="preserve">22.6采购人与中标人应当根据合同的约定依法履行合同义务。</w:t>
      </w:r>
      <w:bookmarkEnd w:id="89"/>
      <w:r/>
      <w:r/>
    </w:p>
    <w:p>
      <w:pPr>
        <w:ind w:firstLine="420"/>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23.招标代理服务费</w:t>
      </w:r>
      <w:bookmarkEnd w:id="60"/>
      <w:r/>
      <w:bookmarkEnd w:id="61"/>
      <w:r/>
      <w:r/>
    </w:p>
    <w:p>
      <w:pPr>
        <w:ind w:firstLine="420"/>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23.1</w:t>
      </w:r>
      <w:r>
        <w:rPr>
          <w:rFonts w:hint="eastAsia" w:ascii="宋体" w:hAnsi="宋体" w:cs="宋体"/>
          <w:color w:val="auto"/>
          <w:szCs w:val="21"/>
          <w:highlight w:val="none"/>
          <w:lang w:val="zh-CN"/>
        </w:rPr>
        <w:t xml:space="preserve">领取中标通知时，中标人向采购代理机构一次性付清。</w:t>
      </w:r>
      <w:r/>
    </w:p>
    <w:p>
      <w:pPr>
        <w:pStyle w:val="678"/>
        <w:ind w:firstLine="420"/>
        <w:spacing w:line="360" w:lineRule="auto"/>
        <w:rPr>
          <w:rFonts w:hint="eastAsia" w:hAnsi="宋体" w:cs="宋体"/>
          <w:color w:val="auto"/>
          <w:highlight w:val="none"/>
        </w:rPr>
      </w:pPr>
      <w:r>
        <w:rPr>
          <w:rFonts w:hint="eastAsia" w:hAnsi="宋体" w:cs="宋体"/>
          <w:bCs/>
          <w:color w:val="auto"/>
          <w:highlight w:val="none"/>
        </w:rPr>
        <w:t xml:space="preserve">23.2</w:t>
      </w:r>
      <w:r>
        <w:rPr>
          <w:rFonts w:hint="eastAsia" w:hAnsi="宋体" w:cs="宋体"/>
          <w:color w:val="auto"/>
          <w:highlight w:val="none"/>
        </w:rPr>
        <w:t xml:space="preserve">招标代理服务费：本次招标，中标人按照本项目中标金额参照参照如下收费标准，各投标供应商应将招标代理服务费自行考虑包含在投标报价中，本项费用无需在投标报价表中单列。</w:t>
      </w:r>
      <w:r/>
    </w:p>
    <w:p>
      <w:pPr>
        <w:ind w:firstLine="420"/>
        <w:spacing w:line="360" w:lineRule="auto"/>
        <w:shd w:val="clear" w:color="auto" w:fill="ffffff"/>
        <w:widowControl/>
        <w:rPr>
          <w:rFonts w:hint="eastAsia" w:ascii="宋体" w:hAnsi="宋体" w:cs="宋体"/>
          <w:b/>
          <w:bCs/>
          <w:color w:val="auto"/>
          <w:szCs w:val="21"/>
          <w:highlight w:val="none"/>
        </w:rPr>
        <w:outlineLvl w:val="1"/>
      </w:pPr>
      <w:r/>
      <w:bookmarkStart w:id="90" w:name="_Toc5784"/>
      <w:r>
        <w:rPr>
          <w:rFonts w:hint="eastAsia" w:ascii="宋体" w:hAnsi="宋体" w:cs="宋体"/>
          <w:b/>
          <w:bCs/>
          <w:color w:val="auto"/>
          <w:szCs w:val="21"/>
          <w:highlight w:val="none"/>
        </w:rPr>
        <w:t xml:space="preserve">七、质疑</w:t>
      </w:r>
      <w:bookmarkEnd w:id="90"/>
      <w:r>
        <w:rPr>
          <w:rFonts w:hint="eastAsia" w:ascii="宋体" w:hAnsi="宋体" w:cs="宋体"/>
          <w:b/>
          <w:bCs/>
          <w:color w:val="auto"/>
          <w:szCs w:val="21"/>
          <w:highlight w:val="none"/>
        </w:rPr>
        <w:t xml:space="preserve">和投诉</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24.质疑</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.1供应商对招标活动事项有疑问的，可以向采购代理机构提出询问，采购代理机构将依法作出答复，但答复的内容不涉及商业秘密</w:t>
      </w:r>
      <w:r>
        <w:rPr>
          <w:rFonts w:hint="eastAsia" w:ascii="宋体" w:hAnsi="宋体" w:cs="宋体"/>
          <w:b/>
          <w:bCs/>
          <w:color w:val="auto"/>
          <w:szCs w:val="21"/>
          <w:highlight w:val="none"/>
        </w:rPr>
        <w:t xml:space="preserve">。</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3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.4质疑文件应包括以下主要内容，并按照“谁主张、谁举证”的原则，附上相关证明材料。否则，采购代理机构不予受理：</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cs="宋体"/>
          <w:b/>
          <w:bCs/>
          <w:color w:val="auto"/>
          <w:szCs w:val="21"/>
          <w:highlight w:val="none"/>
        </w:rPr>
        <w:t xml:space="preserve">修改理由</w:t>
      </w:r>
      <w:r>
        <w:rPr>
          <w:rFonts w:hint="eastAsia" w:ascii="宋体" w:hAnsi="宋体" w:cs="宋体"/>
          <w:color w:val="auto"/>
          <w:szCs w:val="21"/>
          <w:highlight w:val="none"/>
        </w:rPr>
        <w:t xml:space="preserve">和</w:t>
      </w:r>
      <w:r>
        <w:rPr>
          <w:rFonts w:hint="eastAsia" w:ascii="宋体" w:hAnsi="宋体" w:cs="宋体"/>
          <w:b/>
          <w:bCs/>
          <w:color w:val="auto"/>
          <w:szCs w:val="21"/>
          <w:highlight w:val="none"/>
        </w:rPr>
        <w:t xml:space="preserve">修改建议</w:t>
      </w:r>
      <w:r>
        <w:rPr>
          <w:rFonts w:hint="eastAsia" w:ascii="宋体" w:hAnsi="宋体" w:cs="宋体"/>
          <w:color w:val="auto"/>
          <w:szCs w:val="21"/>
          <w:highlight w:val="none"/>
        </w:rPr>
        <w:t xml:space="preserve">）；</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5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24</w:t>
      </w:r>
      <w:r>
        <w:rPr>
          <w:rFonts w:hint="eastAsia" w:ascii="宋体" w:hAnsi="宋体" w:cs="宋体"/>
          <w:color w:val="auto"/>
          <w:szCs w:val="21"/>
          <w:highlight w:val="none"/>
        </w:rPr>
        <w:t xml:space="preserve">.6采购代理机构在收到投标商的书面质疑后将及时组织调查核实，在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25.投诉</w:t>
      </w:r>
      <w:r/>
    </w:p>
    <w:p>
      <w:pPr>
        <w:ind w:firstLine="420"/>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color w:val="auto"/>
          <w:szCs w:val="21"/>
          <w:highlight w:val="none"/>
        </w:rPr>
        <w:t xml:space="preserve">质疑投标商对代理机构的答复不满意，或代理机构未在规定的时间内作出答复的，可以在答复期满后</w:t>
      </w:r>
      <w:r>
        <w:rPr>
          <w:rFonts w:hint="eastAsia" w:ascii="宋体" w:hAnsi="宋体" w:cs="宋体"/>
          <w:b/>
          <w:bCs/>
          <w:color w:val="auto"/>
          <w:szCs w:val="21"/>
          <w:highlight w:val="none"/>
        </w:rPr>
        <w:t xml:space="preserve">十五个工作日内</w:t>
      </w:r>
      <w:r>
        <w:rPr>
          <w:rFonts w:hint="eastAsia" w:ascii="宋体" w:hAnsi="宋体" w:cs="宋体"/>
          <w:color w:val="auto"/>
          <w:szCs w:val="21"/>
          <w:highlight w:val="none"/>
        </w:rPr>
        <w:t xml:space="preserve">向采购人同级财政部门投诉。</w:t>
      </w:r>
      <w:r/>
    </w:p>
    <w:p>
      <w:pPr>
        <w:widowControl/>
        <w:rPr>
          <w:rFonts w:hint="eastAsia" w:ascii="宋体" w:hAnsi="宋体" w:cs="宋体"/>
          <w:color w:val="auto"/>
          <w:highlight w:val="none"/>
        </w:rPr>
      </w:pPr>
      <w:r>
        <w:rPr>
          <w:rFonts w:hint="eastAsia" w:ascii="宋体" w:hAnsi="宋体" w:cs="宋体"/>
          <w:color w:val="auto"/>
          <w:highlight w:val="none"/>
        </w:rPr>
        <w:br w:type="page" w:clear="all"/>
      </w:r>
      <w:r/>
    </w:p>
    <w:p>
      <w:pPr>
        <w:pStyle w:val="659"/>
        <w:jc w:val="center"/>
        <w:rPr>
          <w:rFonts w:hint="eastAsia" w:ascii="宋体" w:hAnsi="宋体" w:eastAsia="宋体" w:cs="宋体"/>
          <w:b/>
          <w:bCs/>
          <w:color w:val="auto"/>
          <w:highlight w:val="none"/>
        </w:rPr>
      </w:pPr>
      <w:r/>
      <w:bookmarkStart w:id="91" w:name="_Toc136608882"/>
      <w:r>
        <w:rPr>
          <w:rFonts w:hint="eastAsia" w:ascii="宋体" w:hAnsi="宋体" w:eastAsia="宋体" w:cs="宋体"/>
          <w:b/>
          <w:bCs/>
          <w:color w:val="auto"/>
          <w:highlight w:val="none"/>
        </w:rPr>
        <w:t xml:space="preserve">第三章 评标标准</w:t>
      </w:r>
      <w:bookmarkEnd w:id="91"/>
      <w:r/>
      <w:r/>
    </w:p>
    <w:p>
      <w:pPr>
        <w:ind w:firstLine="439"/>
        <w:jc w:val="left"/>
        <w:spacing w:before="120" w:after="120" w:line="360" w:lineRule="auto"/>
        <w:rPr>
          <w:rFonts w:ascii="Arial" w:hAnsi="Arial" w:cs="Arial"/>
          <w:color w:val="auto"/>
          <w:sz w:val="24"/>
          <w:szCs w:val="24"/>
          <w:highlight w:val="none"/>
        </w:rPr>
      </w:pPr>
      <w:r>
        <w:rPr>
          <w:rFonts w:ascii="Arial" w:hAnsi="Arial" w:cs="Arial"/>
          <w:color w:val="auto"/>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Arial" w:hAnsi="Arial" w:cs="Arial"/>
          <w:color w:val="auto"/>
          <w:sz w:val="24"/>
          <w:szCs w:val="24"/>
          <w:highlight w:val="none"/>
        </w:rPr>
        <w:t xml:space="preserve">且按照评审因素的量化指标评审得分最高的投标人为排名第一的中标候选人。评标委员会按照得分由高到低的顺序推荐3名中标候选人。</w:t>
      </w:r>
      <w:r/>
    </w:p>
    <w:p>
      <w:pPr>
        <w:pStyle w:val="872"/>
        <w:ind w:firstLine="643"/>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资格审查对照表</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采购人按照下列指标对各投标人的资格进行审查，未通过审查的为无效标，不参与评标。</w:t>
      </w:r>
      <w:r/>
    </w:p>
    <w:p>
      <w:pPr>
        <w:pStyle w:val="873"/>
        <w:rPr>
          <w:rFonts w:hint="eastAsia"/>
          <w:color w:val="auto"/>
          <w:highlight w:val="none"/>
        </w:rPr>
      </w:pPr>
      <w:r>
        <w:rPr>
          <w:rFonts w:hint="eastAsia"/>
          <w:color w:val="auto"/>
          <w:highlight w:val="none"/>
        </w:rPr>
      </w:r>
      <w:r/>
    </w:p>
    <w:tbl>
      <w:tblPr>
        <w:tblStyle w:val="669"/>
        <w:tblW w:w="91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8213"/>
      </w:tblGrid>
      <w:tr>
        <w:trPr>
          <w:jc w:val="center"/>
        </w:trPr>
        <w:tc>
          <w:tcPr>
            <w:tcW w:w="905"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8213"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资格审查响应内容</w:t>
            </w:r>
            <w:r/>
          </w:p>
        </w:tc>
      </w:tr>
      <w:tr>
        <w:trPr>
          <w:jc w:val="center"/>
        </w:trPr>
        <w:tc>
          <w:tcPr>
            <w:gridSpan w:val="2"/>
            <w:tcW w:w="9118" w:type="dxa"/>
            <w:vAlign w:val="center"/>
            <w:textDirection w:val="lrTb"/>
            <w:noWrap w:val="false"/>
          </w:tcPr>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通用资格条件：</w:t>
            </w:r>
            <w:r/>
          </w:p>
        </w:tc>
      </w:tr>
      <w:tr>
        <w:trPr>
          <w:jc w:val="center"/>
        </w:trPr>
        <w:tc>
          <w:tcPr>
            <w:tcW w:w="905" w:type="dxa"/>
            <w:vAlign w:val="center"/>
            <w:textDirection w:val="lrTb"/>
            <w:noWrap w:val="false"/>
          </w:tcPr>
          <w:p>
            <w:pPr>
              <w:jc w:val="cente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1</w:t>
            </w:r>
            <w:r/>
          </w:p>
        </w:tc>
        <w:tc>
          <w:tcPr>
            <w:tcW w:w="8213" w:type="dxa"/>
            <w:vAlign w:val="center"/>
            <w:textDirection w:val="lrTb"/>
            <w:noWrap w:val="false"/>
          </w:tcPr>
          <w:p>
            <w:pPr>
              <w:spacing w:line="360" w:lineRule="auto"/>
              <w:rPr>
                <w:rFonts w:hint="eastAsia" w:ascii="宋体" w:hAnsi="宋体" w:cs="宋体"/>
                <w:iCs/>
                <w:color w:val="auto"/>
                <w:sz w:val="24"/>
                <w:szCs w:val="24"/>
                <w:highlight w:val="none"/>
              </w:rPr>
            </w:pPr>
            <w:r>
              <w:rPr>
                <w:rFonts w:hint="eastAsia" w:ascii="宋体" w:hAnsi="宋体" w:cs="宋体"/>
                <w:color w:val="auto"/>
                <w:sz w:val="24"/>
                <w:szCs w:val="24"/>
                <w:highlight w:val="none"/>
              </w:rPr>
              <w:t xml:space="preserve">具有独立承担民事责任的能力（提供法人或者其他组织的营业执照等证明文件；供应商为自然人的，提供其身份证）；</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8213" w:type="dxa"/>
            <w:vAlign w:val="center"/>
            <w:textDirection w:val="lrTb"/>
            <w:noWrap w:val="false"/>
          </w:tcPr>
          <w:p>
            <w:pPr>
              <w:spacing w:line="360" w:lineRule="auto"/>
              <w:rPr>
                <w:rFonts w:hint="eastAsia" w:ascii="宋体" w:hAnsi="宋体" w:cs="宋体"/>
                <w:iCs/>
                <w:color w:val="auto"/>
                <w:sz w:val="24"/>
                <w:szCs w:val="24"/>
                <w:highlight w:val="none"/>
              </w:rPr>
            </w:pPr>
            <w:r>
              <w:rPr>
                <w:rFonts w:ascii="宋体" w:hAnsi="宋体" w:cs="宋体"/>
                <w:color w:val="auto"/>
                <w:sz w:val="24"/>
                <w:szCs w:val="24"/>
                <w:highlight w:val="none"/>
              </w:rPr>
              <w:t xml:space="preserve">具有良好的商业信誉和健全的财务会计制度（提供2024年度或2025年度财务报告，至少包含资产负债表、利润表，或投标截止时间前六个月内银行出具的资信证明，成立不满一年的无须提供）</w:t>
            </w:r>
            <w:r>
              <w:rPr>
                <w:rFonts w:hint="eastAsia" w:ascii="宋体" w:hAnsi="宋体" w:cs="宋体"/>
                <w:color w:val="auto"/>
                <w:sz w:val="24"/>
                <w:szCs w:val="24"/>
                <w:highlight w:val="none"/>
              </w:rPr>
              <w:t xml:space="preserve">；</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8213" w:type="dxa"/>
            <w:vAlign w:val="center"/>
            <w:textDirection w:val="lrTb"/>
            <w:noWrap w:val="false"/>
          </w:tcPr>
          <w:p>
            <w:pPr>
              <w:spacing w:line="360" w:lineRule="auto"/>
              <w:rPr>
                <w:rFonts w:hint="eastAsia" w:ascii="宋体" w:hAnsi="宋体" w:cs="宋体"/>
                <w:iCs/>
                <w:color w:val="auto"/>
                <w:sz w:val="24"/>
                <w:szCs w:val="24"/>
                <w:highlight w:val="none"/>
              </w:rPr>
            </w:pPr>
            <w:r>
              <w:rPr>
                <w:rFonts w:ascii="宋体" w:hAnsi="宋体" w:cs="宋体"/>
                <w:color w:val="auto"/>
                <w:sz w:val="24"/>
                <w:szCs w:val="24"/>
                <w:highlight w:val="none"/>
              </w:rPr>
              <w:t xml:space="preserve">有依法缴纳税收和社会保障资金的良好记录（提供2026年3月至今）中任一月份的依法缴纳税收和社会保险费的相关材料（提供相关主管部门证明或银行代扣证明的复印件，根据国家相关政策免缴或迟缴的需提供相关证明材料）；</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8213" w:type="dxa"/>
            <w:vAlign w:val="center"/>
            <w:textDirection w:val="lrTb"/>
            <w:noWrap w:val="false"/>
          </w:tcPr>
          <w:p>
            <w:pPr>
              <w:spacing w:line="360" w:lineRule="auto"/>
              <w:rPr>
                <w:rFonts w:hint="eastAsia" w:ascii="宋体" w:hAnsi="宋体" w:cs="宋体"/>
                <w:iCs/>
                <w:color w:val="auto"/>
                <w:sz w:val="24"/>
                <w:szCs w:val="24"/>
                <w:highlight w:val="none"/>
              </w:rPr>
            </w:pPr>
            <w:r>
              <w:rPr>
                <w:rFonts w:ascii="宋体" w:hAnsi="宋体" w:cs="宋体"/>
                <w:color w:val="auto"/>
                <w:sz w:val="24"/>
                <w:szCs w:val="24"/>
                <w:highlight w:val="none"/>
              </w:rPr>
              <w:t xml:space="preserve">具有履行合同所必需的设备和专业技术能力（供应商根据履行采购项目合同需要，提供履行合同所必需的设备和专业技术能力的声明函或证明材料）；</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8213" w:type="dxa"/>
            <w:vAlign w:val="center"/>
            <w:textDirection w:val="lrTb"/>
            <w:noWrap w:val="false"/>
          </w:tcPr>
          <w:p>
            <w:pPr>
              <w:spacing w:line="360" w:lineRule="auto"/>
              <w:rPr>
                <w:rFonts w:hint="eastAsia" w:ascii="宋体" w:hAnsi="宋体" w:cs="宋体"/>
                <w:iCs/>
                <w:color w:val="auto"/>
                <w:sz w:val="24"/>
                <w:szCs w:val="24"/>
                <w:highlight w:val="none"/>
              </w:rPr>
            </w:pPr>
            <w:r>
              <w:rPr>
                <w:rFonts w:ascii="宋体" w:hAnsi="宋体" w:cs="宋体"/>
                <w:color w:val="auto"/>
                <w:sz w:val="24"/>
                <w:szCs w:val="24"/>
                <w:highlight w:val="none"/>
              </w:rPr>
              <w:t xml:space="preserve">参加政府采购活动前三年内，在经营活动中没有重大违法记录（提供承诺书）</w:t>
            </w:r>
            <w:r>
              <w:rPr>
                <w:rFonts w:hint="eastAsia" w:ascii="宋体" w:hAnsi="宋体" w:cs="宋体"/>
                <w:color w:val="auto"/>
                <w:sz w:val="24"/>
                <w:szCs w:val="24"/>
                <w:highlight w:val="none"/>
              </w:rPr>
              <w:t xml:space="preserve">；</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8213" w:type="dxa"/>
            <w:vAlign w:val="center"/>
            <w:textDirection w:val="lrTb"/>
            <w:noWrap w:val="false"/>
          </w:tcPr>
          <w:p>
            <w:pPr>
              <w:spacing w:line="360" w:lineRule="auto"/>
              <w:rPr>
                <w:rFonts w:hint="eastAsia" w:ascii="宋体" w:hAnsi="宋体" w:cs="宋体"/>
                <w:iCs/>
                <w:color w:val="auto"/>
                <w:sz w:val="24"/>
                <w:szCs w:val="24"/>
                <w:highlight w:val="none"/>
              </w:rPr>
            </w:pPr>
            <w:r>
              <w:rPr>
                <w:rFonts w:ascii="宋体" w:hAnsi="宋体" w:cs="宋体"/>
                <w:iCs/>
                <w:color w:val="auto"/>
                <w:sz w:val="24"/>
                <w:szCs w:val="24"/>
                <w:highlight w:val="none"/>
              </w:rPr>
              <w:t xml:space="preserve">法律、行政法规规定的其他条件</w:t>
            </w:r>
            <w:r>
              <w:rPr>
                <w:rFonts w:hint="eastAsia" w:ascii="宋体" w:hAnsi="宋体" w:cs="宋体"/>
                <w:iCs/>
                <w:color w:val="auto"/>
                <w:sz w:val="24"/>
                <w:szCs w:val="24"/>
                <w:highlight w:val="none"/>
              </w:rPr>
              <w:t xml:space="preserve">；</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8213"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本项目不接受联合体投标；</w:t>
            </w:r>
            <w:r/>
          </w:p>
        </w:tc>
      </w:tr>
      <w:tr>
        <w:trPr>
          <w:jc w:val="center"/>
        </w:trPr>
        <w:tc>
          <w:tcPr>
            <w:gridSpan w:val="2"/>
            <w:tcW w:w="9118"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落实政府采购政策需满足的资格要求：</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p>
        </w:tc>
        <w:tc>
          <w:tcPr>
            <w:tcW w:w="8213" w:type="dxa"/>
            <w:vAlign w:val="center"/>
            <w:textDirection w:val="lrTb"/>
            <w:noWrap w:val="false"/>
          </w:tcPr>
          <w:p>
            <w:pPr>
              <w:pStyle w:val="874"/>
              <w:spacing w:before="0" w:after="0" w:line="240" w:lineRule="auto"/>
              <w:rPr>
                <w:rFonts w:hint="eastAsia" w:ascii="宋体" w:hAnsi="宋体" w:cs="宋体"/>
                <w:b w:val="0"/>
                <w:color w:val="auto"/>
                <w:sz w:val="24"/>
                <w:szCs w:val="24"/>
                <w:highlight w:val="none"/>
              </w:rPr>
            </w:pPr>
            <w:r>
              <w:rPr>
                <w:rFonts w:ascii="宋体" w:hAnsi="宋体" w:cs="宋体"/>
                <w:b w:val="0"/>
                <w:color w:val="auto"/>
                <w:sz w:val="24"/>
                <w:szCs w:val="24"/>
                <w:highlight w:val="none"/>
              </w:rPr>
              <w:t xml:space="preserve">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rFonts w:hint="eastAsia" w:ascii="宋体" w:hAnsi="宋体" w:cs="宋体"/>
                <w:b w:val="0"/>
                <w:color w:val="auto"/>
                <w:sz w:val="24"/>
                <w:szCs w:val="24"/>
                <w:highlight w:val="none"/>
              </w:rPr>
              <w:t xml:space="preserve">；</w:t>
            </w:r>
            <w:r/>
          </w:p>
        </w:tc>
      </w:tr>
      <w:tr>
        <w:trPr>
          <w:jc w:val="center"/>
        </w:trPr>
        <w:tc>
          <w:tcPr>
            <w:gridSpan w:val="2"/>
            <w:tcW w:w="9118"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特定资格条件</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9</w:t>
            </w:r>
            <w:r/>
          </w:p>
        </w:tc>
        <w:tc>
          <w:tcPr>
            <w:tcW w:w="8213" w:type="dxa"/>
            <w:textDirection w:val="lrTb"/>
            <w:noWrap w:val="false"/>
          </w:tcPr>
          <w:p>
            <w:pPr>
              <w:rPr>
                <w:rFonts w:hint="eastAsia" w:ascii="宋体" w:hAnsi="宋体" w:cs="宋体"/>
                <w:bCs/>
                <w:color w:val="auto"/>
                <w:sz w:val="24"/>
                <w:szCs w:val="24"/>
                <w:highlight w:val="none"/>
              </w:rPr>
            </w:pPr>
            <w:r>
              <w:rPr>
                <w:rFonts w:ascii="宋体" w:hAnsi="宋体"/>
                <w:color w:val="auto"/>
                <w:sz w:val="24"/>
                <w:szCs w:val="24"/>
                <w:highlight w:val="none"/>
              </w:rPr>
              <w:t xml:space="preserve">投标产品按国家规定须医疗器械注册证的，投标人须提供投标产品的《医疗器械注册证》（复印件加盖公章）</w:t>
            </w:r>
            <w:r>
              <w:rPr>
                <w:rFonts w:hint="eastAsia" w:ascii="宋体" w:hAnsi="宋体"/>
                <w:color w:val="auto"/>
                <w:sz w:val="24"/>
                <w:szCs w:val="24"/>
                <w:highlight w:val="none"/>
              </w:rPr>
              <w:t xml:space="preserve">；</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10</w:t>
            </w:r>
            <w:r/>
          </w:p>
        </w:tc>
        <w:tc>
          <w:tcPr>
            <w:tcW w:w="8213" w:type="dxa"/>
            <w:textDirection w:val="lrTb"/>
            <w:noWrap w:val="false"/>
          </w:tcPr>
          <w:p>
            <w:pPr>
              <w:rPr>
                <w:rFonts w:hint="eastAsia" w:ascii="宋体" w:hAnsi="宋体" w:cs="宋体"/>
                <w:bCs/>
                <w:color w:val="auto"/>
                <w:sz w:val="24"/>
                <w:szCs w:val="24"/>
                <w:highlight w:val="none"/>
              </w:rPr>
            </w:pPr>
            <w:r>
              <w:rPr>
                <w:rFonts w:ascii="宋体" w:hAnsi="宋体"/>
                <w:color w:val="auto"/>
                <w:sz w:val="24"/>
                <w:szCs w:val="24"/>
                <w:highlight w:val="none"/>
              </w:rPr>
              <w:t xml:space="preserve">投标人为医疗器械经营企业的，须根据投标产品的类别，提供投标人的《医疗器械经营许可证》或者《二类医疗器械经营备案凭证》（复印件加盖公章）；</w:t>
            </w:r>
            <w:r/>
          </w:p>
        </w:tc>
      </w:tr>
      <w:tr>
        <w:trPr>
          <w:jc w:val="center"/>
        </w:trPr>
        <w:tc>
          <w:tcPr>
            <w:tcW w:w="90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1</w:t>
            </w:r>
            <w:r/>
          </w:p>
        </w:tc>
        <w:tc>
          <w:tcPr>
            <w:tcW w:w="8213" w:type="dxa"/>
            <w:vAlign w:val="center"/>
            <w:textDirection w:val="lrTb"/>
            <w:noWrap w:val="false"/>
          </w:tcPr>
          <w:p>
            <w:pPr>
              <w:jc w:val="left"/>
              <w:spacing w:line="360" w:lineRule="auto"/>
              <w:rPr>
                <w:rFonts w:hint="eastAsia" w:ascii="宋体" w:hAnsi="宋体" w:cs="宋体"/>
                <w:bCs/>
                <w:color w:val="auto"/>
                <w:sz w:val="24"/>
                <w:szCs w:val="24"/>
                <w:highlight w:val="none"/>
              </w:rPr>
            </w:pPr>
            <w:r>
              <w:rPr>
                <w:rFonts w:ascii="宋体" w:hAnsi="宋体"/>
                <w:color w:val="auto"/>
                <w:sz w:val="24"/>
                <w:szCs w:val="24"/>
                <w:highlight w:val="none"/>
              </w:rPr>
              <w:t xml:space="preserve">医疗器械生产企业投标本企业产品的，须提供《医疗器械生产许可证》（复印件加盖公章）；</w:t>
            </w:r>
            <w:r/>
          </w:p>
        </w:tc>
      </w:tr>
      <w:tr>
        <w:trPr>
          <w:jc w:val="center"/>
        </w:trPr>
        <w:tc>
          <w:tcPr>
            <w:tcW w:w="90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p>
        </w:tc>
        <w:tc>
          <w:tcPr>
            <w:tcW w:w="8213" w:type="dxa"/>
            <w:vAlign w:val="center"/>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投标人为医疗器械经营企业的,须按照国家规定提供投标人以及医疗器械生产企业的《辐射安全许可证》（复印件加盖公章)</w:t>
            </w:r>
            <w:r>
              <w:rPr>
                <w:rFonts w:hint="eastAsia" w:ascii="宋体" w:hAnsi="宋体"/>
                <w:color w:val="auto"/>
                <w:sz w:val="24"/>
                <w:szCs w:val="24"/>
                <w:highlight w:val="none"/>
              </w:rPr>
              <w:t xml:space="preserve">；</w:t>
            </w:r>
            <w:r/>
          </w:p>
        </w:tc>
      </w:tr>
      <w:tr>
        <w:trPr>
          <w:jc w:val="center"/>
        </w:trPr>
        <w:tc>
          <w:tcPr>
            <w:tcW w:w="90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p>
        </w:tc>
        <w:tc>
          <w:tcPr>
            <w:tcW w:w="8213" w:type="dxa"/>
            <w:vAlign w:val="center"/>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医疗器械生产企业投标的，须按照国家规定提供《辐射安全许可证》（复印件加盖公章）</w:t>
            </w:r>
            <w:r>
              <w:rPr>
                <w:rFonts w:hint="eastAsia" w:ascii="宋体" w:hAnsi="宋体"/>
                <w:color w:val="auto"/>
                <w:sz w:val="24"/>
                <w:szCs w:val="24"/>
                <w:highlight w:val="none"/>
              </w:rPr>
              <w:t xml:space="preserve">；</w:t>
            </w:r>
            <w:r/>
          </w:p>
        </w:tc>
      </w:tr>
      <w:tr>
        <w:trPr>
          <w:jc w:val="center"/>
        </w:trPr>
        <w:tc>
          <w:tcPr>
            <w:gridSpan w:val="2"/>
            <w:tcW w:w="9118" w:type="dxa"/>
            <w:vAlign w:val="center"/>
            <w:textDirection w:val="lrTb"/>
            <w:noWrap w:val="false"/>
          </w:tcPr>
          <w:p>
            <w:pPr>
              <w:spacing w:line="360" w:lineRule="auto"/>
              <w:rPr>
                <w:rFonts w:ascii="宋体" w:hAnsi="宋体"/>
                <w:b/>
                <w:bCs/>
                <w:color w:val="auto"/>
                <w:sz w:val="24"/>
                <w:szCs w:val="24"/>
                <w:highlight w:val="none"/>
              </w:rPr>
            </w:pPr>
            <w:r>
              <w:rPr>
                <w:rFonts w:ascii="宋体" w:hAnsi="宋体" w:cs="宋体"/>
                <w:b/>
                <w:color w:val="auto"/>
                <w:sz w:val="24"/>
                <w:szCs w:val="24"/>
                <w:highlight w:val="none"/>
              </w:rPr>
              <w:t xml:space="preserve">拒绝下述投标人参加本次采购活动的情形：</w:t>
            </w:r>
            <w:r/>
          </w:p>
        </w:tc>
      </w:tr>
      <w:tr>
        <w:trPr>
          <w:jc w:val="center"/>
        </w:trPr>
        <w:tc>
          <w:tcPr>
            <w:tcW w:w="90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p>
        </w:tc>
        <w:tc>
          <w:tcPr>
            <w:tcW w:w="8213" w:type="dxa"/>
            <w:vAlign w:val="center"/>
            <w:textDirection w:val="lrTb"/>
            <w:noWrap w:val="false"/>
          </w:tcPr>
          <w:p>
            <w:pPr>
              <w:jc w:val="left"/>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投标人单位负责人为同一人或者存在直接控股、管理关系的不同投标人，不得参加同一合同项下的政府采购活动</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提供承诺书原件加盖公章</w:t>
            </w:r>
            <w:r>
              <w:rPr>
                <w:rFonts w:hint="eastAsia" w:ascii="宋体" w:hAnsi="宋体"/>
                <w:color w:val="auto"/>
                <w:sz w:val="24"/>
                <w:szCs w:val="24"/>
                <w:highlight w:val="none"/>
                <w:lang w:eastAsia="zh-CN"/>
              </w:rPr>
              <w:t xml:space="preserve">）</w:t>
            </w:r>
            <w:r/>
          </w:p>
        </w:tc>
      </w:tr>
      <w:tr>
        <w:trPr>
          <w:jc w:val="center"/>
        </w:trPr>
        <w:tc>
          <w:tcPr>
            <w:tcW w:w="90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W w:w="8213" w:type="dxa"/>
            <w:vAlign w:val="center"/>
            <w:textDirection w:val="lrTb"/>
            <w:noWrap w:val="false"/>
          </w:tcPr>
          <w:p>
            <w:pPr>
              <w:jc w:val="left"/>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凡为采购项目提供整体设计、规范编制或者项目管理、监理、检测等服务的投标人，不得再参加本项目的采购活动</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提供承诺书原件加盖公章</w:t>
            </w:r>
            <w:r>
              <w:rPr>
                <w:rFonts w:hint="eastAsia" w:ascii="宋体" w:hAnsi="宋体"/>
                <w:color w:val="auto"/>
                <w:sz w:val="24"/>
                <w:szCs w:val="24"/>
                <w:highlight w:val="none"/>
                <w:lang w:eastAsia="zh-CN"/>
              </w:rPr>
              <w:t xml:space="preserve">）</w:t>
            </w:r>
            <w:r/>
          </w:p>
        </w:tc>
      </w:tr>
      <w:tr>
        <w:trPr>
          <w:jc w:val="center"/>
        </w:trPr>
        <w:tc>
          <w:tcPr>
            <w:tcW w:w="905"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tcW w:w="8213" w:type="dxa"/>
            <w:vAlign w:val="center"/>
            <w:textDirection w:val="lrTb"/>
            <w:noWrap w:val="false"/>
          </w:tcPr>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拒绝被“信用中国”（www.creditchina.gov.cn）、“中国政府采购网”(www.ccgp.gov.cn）列入失信被执行人、重大税收违法失信主体名单、政府采购严重失信行为的供应商参加投标。采购代理机构在评标时查询投标人在</w:t>
            </w:r>
            <w:r>
              <w:rPr>
                <w:rFonts w:hint="eastAsia" w:ascii="宋体" w:hAnsi="宋体"/>
                <w:color w:val="auto"/>
                <w:sz w:val="24"/>
                <w:szCs w:val="24"/>
                <w:highlight w:val="none"/>
                <w:lang w:val="en-US" w:eastAsia="zh-CN"/>
              </w:rPr>
              <w:t xml:space="preserve">投标截止日</w:t>
            </w:r>
            <w:r>
              <w:rPr>
                <w:rFonts w:ascii="宋体" w:hAnsi="宋体"/>
                <w:color w:val="auto"/>
                <w:sz w:val="24"/>
                <w:szCs w:val="24"/>
                <w:highlight w:val="none"/>
              </w:rPr>
              <w:t xml:space="preserve">前的信用记录并保存。</w:t>
            </w:r>
            <w:r/>
          </w:p>
        </w:tc>
      </w:tr>
    </w:tbl>
    <w:p>
      <w:pPr>
        <w:rPr>
          <w:rFonts w:hint="eastAsia" w:ascii="宋体" w:hAnsi="宋体" w:cs="宋体"/>
          <w:color w:val="auto"/>
          <w:highlight w:val="none"/>
        </w:rPr>
      </w:pPr>
      <w:r>
        <w:rPr>
          <w:rFonts w:hint="eastAsia" w:ascii="宋体" w:hAnsi="宋体" w:cs="宋体"/>
          <w:color w:val="auto"/>
          <w:highlight w:val="none"/>
        </w:rPr>
      </w:r>
      <w:r/>
    </w:p>
    <w:p>
      <w:pPr>
        <w:pStyle w:val="872"/>
        <w:ind w:firstLine="643"/>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符合性审查对照表</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未通过审查的为无效标，不再参与评审。</w:t>
      </w:r>
      <w:r/>
    </w:p>
    <w:tbl>
      <w:tblPr>
        <w:tblStyle w:val="669"/>
        <w:tblW w:w="9172"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jc w:val="center"/>
        </w:trPr>
        <w:tc>
          <w:tcPr>
            <w:tcW w:w="41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符合性审查因素</w:t>
            </w:r>
            <w:r/>
          </w:p>
        </w:tc>
        <w:tc>
          <w:tcPr>
            <w:tcW w:w="50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jc w:val="center"/>
          <w:trHeight w:val="90"/>
        </w:trPr>
        <w:tc>
          <w:tcPr>
            <w:tcW w:w="414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投标函</w:t>
            </w:r>
            <w:r/>
          </w:p>
        </w:tc>
        <w:tc>
          <w:tcPr>
            <w:tcW w:w="503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jc w:val="center"/>
          <w:trHeight w:val="287"/>
        </w:trPr>
        <w:tc>
          <w:tcPr>
            <w:tcW w:w="414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法定代表人身份证明或授权委托书</w:t>
            </w:r>
            <w:r/>
          </w:p>
        </w:tc>
        <w:tc>
          <w:tcPr>
            <w:tcW w:w="503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jc w:val="center"/>
          <w:trHeight w:val="287"/>
        </w:trPr>
        <w:tc>
          <w:tcPr>
            <w:tcW w:w="414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签署和盖章符合要求</w:t>
            </w:r>
            <w:r/>
          </w:p>
        </w:tc>
        <w:tc>
          <w:tcPr>
            <w:tcW w:w="503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jc w:val="center"/>
        </w:trPr>
        <w:tc>
          <w:tcPr>
            <w:tcW w:w="414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开标一览表及投标报价 </w:t>
            </w:r>
            <w:r/>
          </w:p>
        </w:tc>
        <w:tc>
          <w:tcPr>
            <w:tcW w:w="503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格式、填写要求符合招标文件规定（报价未超过预算或最高限价）</w:t>
            </w:r>
            <w:r/>
          </w:p>
        </w:tc>
      </w:tr>
      <w:tr>
        <w:trPr>
          <w:jc w:val="center"/>
        </w:trPr>
        <w:tc>
          <w:tcPr>
            <w:tcW w:w="4140"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投标文件对招标文件的实质性条款的响应性</w:t>
            </w:r>
            <w:r/>
          </w:p>
        </w:tc>
        <w:tc>
          <w:tcPr>
            <w:tcW w:w="503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符合招标文件规定</w:t>
            </w:r>
            <w:r/>
          </w:p>
        </w:tc>
      </w:tr>
    </w:tbl>
    <w:p>
      <w:pPr>
        <w:ind w:firstLine="441"/>
        <w:jc w:val="left"/>
        <w:spacing w:before="120" w:after="120"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872"/>
        <w:ind w:firstLine="643"/>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三、政府采购政策功能落实</w:t>
      </w:r>
      <w:r/>
    </w:p>
    <w:p>
      <w:pPr>
        <w:ind w:firstLine="48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1、小微型企业价格扣除</w:t>
      </w:r>
      <w:r/>
    </w:p>
    <w:p>
      <w:pPr>
        <w:ind w:firstLine="36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的扣除价格，用扣除后的价格参与评审。</w:t>
      </w:r>
      <w:r/>
    </w:p>
    <w:p>
      <w:pPr>
        <w:ind w:firstLine="36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（2）供应商需按照采购文件的要求提供相应的《小微企业声明函》。</w:t>
      </w:r>
      <w:r/>
    </w:p>
    <w:p>
      <w:pPr>
        <w:ind w:firstLine="36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2、残疾人福利单位价格扣除</w:t>
      </w:r>
      <w:r/>
    </w:p>
    <w:p>
      <w:pPr>
        <w:ind w:left="120" w:firstLine="36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的价格扣除，用扣除后的价格参与评审。</w:t>
      </w:r>
      <w:r/>
    </w:p>
    <w:p>
      <w:pPr>
        <w:ind w:left="120" w:firstLine="36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的价格扣除，用扣除后的价格参与评审。</w:t>
      </w:r>
      <w:r/>
    </w:p>
    <w:p>
      <w:pPr>
        <w:ind w:firstLine="48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w:t>
      </w:r>
      <w:r>
        <w:rPr>
          <w:rFonts w:ascii="宋体" w:hAnsi="宋体"/>
          <w:color w:val="auto"/>
          <w:sz w:val="24"/>
          <w:szCs w:val="24"/>
          <w:highlight w:val="none"/>
        </w:rPr>
        <w:t xml:space="preserve">财库[2014]68号</w:t>
      </w:r>
      <w:r>
        <w:rPr>
          <w:rFonts w:hint="eastAsia" w:ascii="宋体" w:hAnsi="宋体"/>
          <w:color w:val="auto"/>
          <w:sz w:val="24"/>
          <w:szCs w:val="24"/>
          <w:highlight w:val="none"/>
        </w:rPr>
        <w:t xml:space="preserve">）。</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pStyle w:val="872"/>
        <w:ind w:firstLine="643"/>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四、异常低价问题的处理</w:t>
      </w:r>
      <w:r/>
    </w:p>
    <w:p>
      <w:pPr>
        <w:ind w:firstLine="420"/>
        <w:keepLines w:val="0"/>
        <w:keepNext w:val="0"/>
        <w:pageBreakBefore w:val="0"/>
        <w:spacing w:line="360" w:lineRule="auto"/>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根据《关于推动解决政府采购异常低价问题相关工作的通知》（苏财购〔2025〕62号）的规定如下：</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评审过程中出现下列情形之一的，</w:t>
      </w:r>
      <w:r>
        <w:rPr>
          <w:rFonts w:hint="eastAsia" w:ascii="宋体" w:hAnsi="宋体" w:eastAsia="宋体" w:cs="宋体"/>
          <w:color w:val="auto"/>
          <w:sz w:val="21"/>
          <w:szCs w:val="21"/>
          <w:highlight w:val="none"/>
          <w:lang w:val="en-US" w:eastAsia="zh-CN"/>
        </w:rPr>
        <w:t xml:space="preserve">评标</w:t>
      </w:r>
      <w:r>
        <w:rPr>
          <w:rFonts w:hint="eastAsia" w:ascii="宋体" w:hAnsi="宋体" w:eastAsia="宋体" w:cs="宋体"/>
          <w:color w:val="auto"/>
          <w:sz w:val="21"/>
          <w:szCs w:val="21"/>
          <w:highlight w:val="none"/>
        </w:rPr>
        <w:t xml:space="preserve">小组应当启动异常低价响应审查程序： </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1.投标（响应）报价低于全部通过符合性审查供应商投标（响应）报价平均值</w:t>
      </w:r>
      <w:r>
        <w:rPr>
          <w:rFonts w:hint="eastAsia" w:ascii="宋体" w:hAnsi="宋体" w:eastAsia="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rPr>
        <w:t xml:space="preserve">%的，即投标（响应）报价&lt;全部通过符合性审查供应商投标（响应）报价平均值×</w:t>
      </w:r>
      <w:r>
        <w:rPr>
          <w:rFonts w:hint="eastAsia" w:ascii="宋体" w:hAnsi="宋体" w:eastAsia="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rPr>
        <w:t xml:space="preserve">%； </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2.投标（响应）报价低于通过符合性审查的次低报价供应商投标（响应）报价</w:t>
      </w:r>
      <w:r>
        <w:rPr>
          <w:rFonts w:hint="eastAsia" w:ascii="宋体" w:hAnsi="宋体" w:eastAsia="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rPr>
        <w:t xml:space="preserve">%的，即投标（响应）报价&lt;通过符合性审查的次低报价供应商投标（响应）报价×</w:t>
      </w:r>
      <w:r>
        <w:rPr>
          <w:rFonts w:hint="eastAsia" w:ascii="宋体" w:hAnsi="宋体" w:eastAsia="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rPr>
        <w:t xml:space="preserve">%； </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3.投标（响应）报价低于采购项目最高限价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5%的，即投标（响应）报价&lt;采购项目最高限价×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5%； </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4.评审委员会基于专业判断，认为供应商报价过低，有可能影响产品质量或者不能诚信履约的其他情形。 </w:t>
      </w:r>
      <w:r/>
    </w:p>
    <w:p>
      <w:pPr>
        <w:ind w:left="0" w:right="0" w:firstLine="420"/>
        <w:jc w:val="both"/>
        <w:keepLines w:val="0"/>
        <w:keepNext w:val="0"/>
        <w:pageBreakBefore w:val="0"/>
        <w:spacing w:before="0" w:after="0" w:line="360" w:lineRule="auto"/>
        <w:widowControl w:val="o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hint="eastAsia" w:ascii="宋体" w:hAnsi="宋体" w:eastAsia="宋体" w:cs="宋体"/>
          <w:b/>
          <w:color w:val="auto"/>
          <w:sz w:val="21"/>
          <w:szCs w:val="21"/>
          <w:highlight w:val="none"/>
        </w:rPr>
        <w:t xml:space="preserve">供应商不提供书面说明、证明材料，或者提供的书面说明、证明材料不能证明其响应报价合理性的，磋商小组应当将其作为无效响应处理。审查相关情况应当在评审报告中进行记录。</w:t>
      </w:r>
      <w:r/>
    </w:p>
    <w:p>
      <w:pPr>
        <w:pStyle w:val="872"/>
        <w:ind w:firstLine="643"/>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五、评标方法与评标标准（两个包均适用）</w:t>
      </w:r>
      <w:r/>
    </w:p>
    <w:tbl>
      <w:tblPr>
        <w:tblStyle w:val="669"/>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8244"/>
        <w:gridCol w:w="725"/>
      </w:tblGrid>
      <w:tr>
        <w:trPr/>
        <w:tc>
          <w:tcPr>
            <w:tcW w:w="789"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序号</w:t>
            </w:r>
            <w:r/>
          </w:p>
        </w:tc>
        <w:tc>
          <w:tcPr>
            <w:tcW w:w="1251"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评分因素</w:t>
            </w:r>
            <w:r/>
          </w:p>
        </w:tc>
        <w:tc>
          <w:tcPr>
            <w:tcW w:w="8244" w:type="dxa"/>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评审细则</w:t>
            </w:r>
            <w:r/>
          </w:p>
        </w:tc>
        <w:tc>
          <w:tcPr>
            <w:tcW w:w="725" w:type="dxa"/>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分值</w:t>
            </w:r>
            <w:r/>
          </w:p>
        </w:tc>
      </w:tr>
      <w:tr>
        <w:trPr>
          <w:trHeight w:val="1244"/>
        </w:trPr>
        <w:tc>
          <w:tcPr>
            <w:tcW w:w="789"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1</w:t>
            </w:r>
            <w:r/>
          </w:p>
        </w:tc>
        <w:tc>
          <w:tcPr>
            <w:tcW w:w="1251"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价格</w:t>
            </w:r>
            <w:r>
              <w:rPr>
                <w:rFonts w:hint="eastAsia" w:asciiTheme="minorEastAsia" w:hAnsiTheme="minorEastAsia" w:eastAsiaTheme="minorEastAsia"/>
                <w:b/>
                <w:color w:val="auto"/>
                <w:sz w:val="24"/>
                <w:highlight w:val="none"/>
                <w:lang w:eastAsia="zh-CN"/>
              </w:rPr>
              <w:t xml:space="preserve">（</w:t>
            </w:r>
            <w:r>
              <w:rPr>
                <w:rFonts w:hint="eastAsia" w:ascii="宋体" w:hAnsi="宋体" w:cs="宋体" w:eastAsiaTheme="minorEastAsia"/>
                <w:b/>
                <w:bCs/>
                <w:color w:val="auto"/>
                <w:szCs w:val="28"/>
                <w:highlight w:val="none"/>
                <w:lang w:val="en-US" w:eastAsia="zh-CN"/>
              </w:rPr>
              <w:t xml:space="preserve">客</w:t>
            </w:r>
            <w:r>
              <w:rPr>
                <w:rFonts w:hint="eastAsia" w:ascii="宋体" w:hAnsi="宋体" w:cs="宋体"/>
                <w:b/>
                <w:bCs/>
                <w:color w:val="auto"/>
                <w:szCs w:val="28"/>
                <w:highlight w:val="none"/>
              </w:rPr>
              <w:t xml:space="preserve">观分</w:t>
            </w:r>
            <w:r>
              <w:rPr>
                <w:rFonts w:hint="eastAsia" w:asciiTheme="minorEastAsia" w:hAnsiTheme="minorEastAsia" w:eastAsiaTheme="minorEastAsia"/>
                <w:b/>
                <w:color w:val="auto"/>
                <w:sz w:val="24"/>
                <w:highlight w:val="none"/>
                <w:lang w:eastAsia="zh-CN"/>
              </w:rPr>
              <w:t xml:space="preserve">）</w:t>
            </w:r>
            <w:r/>
          </w:p>
        </w:tc>
        <w:tc>
          <w:tcPr>
            <w:tcW w:w="8244"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采用低价优先法计算，即满足招标文件要求且投标价格最低的投标报价为评标基准价，其价格分为满分。</w:t>
            </w:r>
            <w:r/>
          </w:p>
          <w:p>
            <w:pPr>
              <w:rPr>
                <w:rFonts w:hint="eastAsia" w:ascii="宋体" w:hAnsi="宋体" w:cs="宋体"/>
                <w:color w:val="auto"/>
                <w:highlight w:val="none"/>
              </w:rPr>
            </w:pPr>
            <w:r>
              <w:rPr>
                <w:rFonts w:hint="eastAsia" w:ascii="宋体" w:hAnsi="宋体" w:cs="宋体"/>
                <w:color w:val="auto"/>
                <w:highlight w:val="none"/>
              </w:rPr>
              <w:t xml:space="preserve">其他投标人的价格分统一按照下列公式计算投标报价得分=(评标基准价/投标报价)*30(小数点保留两位)</w:t>
            </w:r>
            <w:r/>
          </w:p>
        </w:tc>
        <w:tc>
          <w:tcPr>
            <w:tcW w:w="7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30</w:t>
            </w:r>
            <w:r/>
          </w:p>
        </w:tc>
      </w:tr>
      <w:tr>
        <w:trPr>
          <w:trHeight w:val="1244"/>
        </w:trPr>
        <w:tc>
          <w:tcPr>
            <w:tcW w:w="789"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2</w:t>
            </w:r>
            <w:r/>
          </w:p>
        </w:tc>
        <w:tc>
          <w:tcPr>
            <w:tcW w:w="1251" w:type="dxa"/>
            <w:vAlign w:val="center"/>
            <w:textDirection w:val="lrTb"/>
            <w:noWrap w:val="false"/>
          </w:tcPr>
          <w:p>
            <w:pPr>
              <w:jc w:val="center"/>
              <w:rPr>
                <w:rFonts w:hint="default" w:ascii="宋体" w:hAnsi="宋体" w:cs="宋体"/>
                <w:color w:val="auto"/>
                <w:highlight w:val="none"/>
                <w:lang w:val="en-US"/>
              </w:rPr>
            </w:pPr>
            <w:r>
              <w:rPr>
                <w:rFonts w:hint="eastAsia" w:ascii="宋体" w:hAnsi="宋体" w:cs="宋体"/>
                <w:color w:val="auto"/>
                <w:highlight w:val="none"/>
              </w:rPr>
              <w:t xml:space="preserve">技术参数</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客</w:t>
            </w:r>
            <w:r>
              <w:rPr>
                <w:rFonts w:hint="eastAsia" w:ascii="宋体" w:hAnsi="宋体" w:cs="宋体"/>
                <w:color w:val="auto"/>
                <w:highlight w:val="none"/>
              </w:rPr>
              <w:t xml:space="preserve">观分</w:t>
            </w:r>
            <w:r>
              <w:rPr>
                <w:rFonts w:hint="eastAsia" w:ascii="宋体" w:hAnsi="宋体" w:cs="宋体"/>
                <w:color w:val="auto"/>
                <w:highlight w:val="none"/>
                <w:lang w:eastAsia="zh-CN"/>
              </w:rPr>
              <w:t xml:space="preserve">）</w:t>
            </w:r>
            <w:r/>
          </w:p>
        </w:tc>
        <w:tc>
          <w:tcPr>
            <w:tcW w:w="8244" w:type="dxa"/>
            <w:textDirection w:val="lrTb"/>
            <w:noWrap w:val="false"/>
          </w:tcPr>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设备技术参数全部满足招标要求的得满分35分。所有包号中带★的条款为核心条款，每有一项不满足作无效投标文件处理；▲号指标为重点扣分项，有一项负偏离扣2分，扣完为止；非打▲号指标，有一项负偏离扣1分，扣完为止。</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严重负偏离影响设备性能的经半数以上评委认定，本项得零分。</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★号、▲号指标须提供相关证明材料（包括制造商盖章的技术白皮书、Data Sheet、国家承认的第三方机构出具的具有CMA标记的检测报告、厂家公开发行的宣传彩页等）并在投标文件技术参数偏离表备注栏中标注相应证明文件页码），其他指标如第四章采购需求中有具体要求的按要求提供，如无具体要求的，须在技术偏离中标进行响应（有负偏离须单独列出，未列出的视为无负偏离）。未按照招标文件提供证明材料的视为不满足。</w:t>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注：证明材料内容须清晰可见。项目参数、技术参数和相关要求响应情况需如实填写，不得虚假响应，否则视为提供虚假材料谋取中标。</w:t>
            </w:r>
            <w:r/>
          </w:p>
          <w:p>
            <w:pPr>
              <w:rPr>
                <w:rFonts w:hint="eastAsia" w:ascii="宋体" w:hAnsi="宋体" w:cs="宋体"/>
                <w:color w:val="auto"/>
                <w:highlight w:val="none"/>
              </w:rPr>
            </w:pPr>
            <w:r>
              <w:rPr>
                <w:rFonts w:hint="eastAsia" w:ascii="宋体" w:hAnsi="宋体" w:cs="宋体"/>
                <w:color w:val="auto"/>
                <w:highlight w:val="none"/>
                <w:lang w:val="en-US" w:eastAsia="zh-CN"/>
              </w:rPr>
              <w:t xml:space="preserve">2、产品交付验收时，招标人将对技术规格要求</w:t>
            </w:r>
            <w:r>
              <w:rPr>
                <w:rFonts w:hint="eastAsia" w:ascii="宋体" w:hAnsi="宋体" w:cs="宋体"/>
                <w:color w:val="auto"/>
                <w:highlight w:val="none"/>
              </w:rPr>
              <w:t xml:space="preserve">中的★号、▲号指标进行逐一核实验收，如发现虚假应标，或无法实现关键技术指标功能，有权向采购主管部门进行举报，由成交供应商承担一切法律责任。</w:t>
            </w:r>
            <w:r/>
          </w:p>
        </w:tc>
        <w:tc>
          <w:tcPr>
            <w:tcW w:w="725"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35</w:t>
            </w:r>
            <w:r/>
          </w:p>
        </w:tc>
      </w:tr>
      <w:tr>
        <w:trPr>
          <w:trHeight w:val="3003"/>
        </w:trPr>
        <w:tc>
          <w:tcPr>
            <w:tcW w:w="789" w:type="dxa"/>
            <w:vAlign w:val="center"/>
            <w:vMerge w:val="restart"/>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3</w:t>
            </w:r>
            <w:r/>
          </w:p>
        </w:tc>
        <w:tc>
          <w:tcPr>
            <w:tcW w:w="1251"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3.1</w:t>
            </w:r>
            <w:r/>
          </w:p>
          <w:p>
            <w:pPr>
              <w:jc w:val="center"/>
              <w:rPr>
                <w:rFonts w:hint="eastAsia" w:ascii="宋体" w:hAnsi="宋体" w:cs="宋体"/>
                <w:b/>
                <w:bCs/>
                <w:color w:val="auto"/>
                <w:szCs w:val="28"/>
                <w:highlight w:val="none"/>
              </w:rPr>
            </w:pPr>
            <w:r>
              <w:rPr>
                <w:rFonts w:hint="eastAsia" w:asciiTheme="minorEastAsia" w:hAnsiTheme="minorEastAsia" w:eastAsiaTheme="minorEastAsia"/>
                <w:b/>
                <w:color w:val="auto"/>
                <w:sz w:val="24"/>
                <w:highlight w:val="none"/>
              </w:rPr>
              <w:t xml:space="preserve">项目实施方案</w:t>
            </w:r>
            <w:r>
              <w:rPr>
                <w:rFonts w:hint="eastAsia" w:asciiTheme="minorEastAsia" w:hAnsiTheme="minorEastAsia" w:eastAsiaTheme="minorEastAsia"/>
                <w:b/>
                <w:color w:val="auto"/>
                <w:sz w:val="24"/>
                <w:highlight w:val="none"/>
                <w:lang w:eastAsia="zh-CN"/>
              </w:rPr>
              <w:t xml:space="preserve">（</w:t>
            </w:r>
            <w:r>
              <w:rPr>
                <w:rFonts w:hint="eastAsia" w:ascii="宋体" w:hAnsi="宋体" w:cs="宋体"/>
                <w:b/>
                <w:bCs/>
                <w:color w:val="auto"/>
                <w:szCs w:val="28"/>
                <w:highlight w:val="none"/>
              </w:rPr>
              <w:t xml:space="preserve">主观分</w:t>
            </w:r>
            <w:r>
              <w:rPr>
                <w:rFonts w:hint="eastAsia" w:asciiTheme="minorEastAsia" w:hAnsiTheme="minorEastAsia" w:eastAsiaTheme="minorEastAsia"/>
                <w:b/>
                <w:color w:val="auto"/>
                <w:sz w:val="24"/>
                <w:highlight w:val="none"/>
                <w:lang w:eastAsia="zh-CN"/>
              </w:rPr>
              <w:t xml:space="preserve">）</w:t>
            </w:r>
            <w:r/>
          </w:p>
        </w:tc>
        <w:tc>
          <w:tcPr>
            <w:tcW w:w="8244"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评委根据投标供应商提供的对本项目实施方案（包括但不限于项目管理团队人员技术力量、设置分工情况、技术指导方案、操作培训及进度安排等）进行综合评分：</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实施方案明确、思路清晰、内容具体详实、便于操作，项目管理团队人员技术力量雄厚、分工设置合理、操作培训及进度安排科学合理的，得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实施方案明确、思路清晰、内容具体但不够详实，有可操作性，项目管理团队人员技术力量能够满足需求、分工设置、操作培训及进度安排合理的，得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实施方案、思路阐述不够清晰、无实质性有可行内容，有可操作性，项目管理团队人员技术力量薄弱，分工设置、操作培训及进度安排合理的，得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rPr>
              <w:t xml:space="preserve">未提供不得分。</w:t>
            </w:r>
            <w:r/>
          </w:p>
        </w:tc>
        <w:tc>
          <w:tcPr>
            <w:tcW w:w="72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r>
      <w:tr>
        <w:trPr/>
        <w:tc>
          <w:tcPr>
            <w:tcW w:w="789" w:type="dxa"/>
            <w:vAlign w:val="center"/>
            <w:vMerge w:val="continue"/>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r>
            <w:r/>
          </w:p>
        </w:tc>
        <w:tc>
          <w:tcPr>
            <w:tcW w:w="1251"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3.2</w:t>
            </w:r>
            <w:r/>
          </w:p>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维护措施</w:t>
            </w:r>
            <w:r>
              <w:rPr>
                <w:rFonts w:hint="eastAsia" w:asciiTheme="minorEastAsia" w:hAnsiTheme="minorEastAsia" w:eastAsiaTheme="minorEastAsia"/>
                <w:b/>
                <w:color w:val="auto"/>
                <w:sz w:val="24"/>
                <w:highlight w:val="none"/>
                <w:lang w:eastAsia="zh-CN"/>
              </w:rPr>
              <w:t xml:space="preserve">（</w:t>
            </w:r>
            <w:r>
              <w:rPr>
                <w:rFonts w:hint="eastAsia" w:ascii="宋体" w:hAnsi="宋体" w:cs="宋体"/>
                <w:b/>
                <w:bCs/>
                <w:color w:val="auto"/>
                <w:szCs w:val="28"/>
                <w:highlight w:val="none"/>
              </w:rPr>
              <w:t xml:space="preserve">主观分</w:t>
            </w:r>
            <w:r>
              <w:rPr>
                <w:rFonts w:hint="eastAsia" w:asciiTheme="minorEastAsia" w:hAnsiTheme="minorEastAsia" w:eastAsiaTheme="minorEastAsia"/>
                <w:b/>
                <w:color w:val="auto"/>
                <w:sz w:val="24"/>
                <w:highlight w:val="none"/>
                <w:lang w:eastAsia="zh-CN"/>
              </w:rPr>
              <w:t xml:space="preserve">）</w:t>
            </w:r>
            <w:r/>
          </w:p>
        </w:tc>
        <w:tc>
          <w:tcPr>
            <w:tcW w:w="8244"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评委对投标人根据项目具体的实施情况制定设备使用维护措施方案，包括但不限于巡检、耗材更换、数据导出等方面进行分析并综合打分：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设备使用维护措施完善成熟、阐述清晰具体、进度安排合理且便于执行，有针对重点难点问题进行着重分析并有解决问题的切实举措的，得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设备使用维护措施全面、阐述清晰但不够具体、进度安排合理可行，有针对重点难点问题进行分析并能提出解决问题相关措施的，得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设备使用维护措施方案内容简单、条理不清晰，进度安排合理可行，无针对重点难点问题进行着重分析并有解决问题的切实举措的，得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w:t>
            </w:r>
            <w:r/>
          </w:p>
          <w:p>
            <w:pPr>
              <w:pStyle w:val="678"/>
              <w:rPr>
                <w:rFonts w:hint="eastAsia" w:hAnsi="宋体" w:cs="宋体"/>
                <w:color w:val="auto"/>
                <w:highlight w:val="none"/>
              </w:rPr>
            </w:pPr>
            <w:r>
              <w:rPr>
                <w:rFonts w:hint="eastAsia" w:hAnsi="宋体" w:cs="宋体"/>
                <w:color w:val="auto"/>
                <w:highlight w:val="none"/>
              </w:rPr>
              <w:t xml:space="preserve">未提供不得分。</w:t>
            </w:r>
            <w:r/>
          </w:p>
        </w:tc>
        <w:tc>
          <w:tcPr>
            <w:tcW w:w="72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r>
      <w:tr>
        <w:trPr>
          <w:trHeight w:val="367"/>
        </w:trPr>
        <w:tc>
          <w:tcPr>
            <w:tcW w:w="789" w:type="dxa"/>
            <w:vMerge w:val="continue"/>
            <w:textDirection w:val="lrTb"/>
            <w:noWrap w:val="false"/>
          </w:tcPr>
          <w:p>
            <w:pPr>
              <w:rPr>
                <w:rFonts w:hint="eastAsia" w:ascii="宋体" w:hAnsi="宋体" w:cs="宋体"/>
                <w:b/>
                <w:bCs/>
                <w:color w:val="auto"/>
                <w:szCs w:val="28"/>
                <w:highlight w:val="none"/>
              </w:rPr>
            </w:pPr>
            <w:r>
              <w:rPr>
                <w:rFonts w:hint="eastAsia" w:ascii="宋体" w:hAnsi="宋体" w:cs="宋体"/>
                <w:b/>
                <w:bCs/>
                <w:color w:val="auto"/>
                <w:szCs w:val="28"/>
                <w:highlight w:val="none"/>
              </w:rPr>
            </w:r>
            <w:r/>
          </w:p>
        </w:tc>
        <w:tc>
          <w:tcPr>
            <w:tcW w:w="1251"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3.3</w:t>
            </w:r>
            <w:r/>
          </w:p>
          <w:p>
            <w:pPr>
              <w:jc w:val="center"/>
              <w:rPr>
                <w:rFonts w:hint="eastAsia" w:ascii="宋体" w:hAnsi="宋体" w:cs="宋体"/>
                <w:color w:val="auto"/>
                <w:highlight w:val="none"/>
              </w:rPr>
            </w:pPr>
            <w:r>
              <w:rPr>
                <w:rFonts w:hint="eastAsia" w:ascii="宋体" w:hAnsi="宋体" w:cs="宋体"/>
                <w:b/>
                <w:bCs/>
                <w:color w:val="auto"/>
                <w:szCs w:val="28"/>
                <w:highlight w:val="none"/>
              </w:rPr>
              <w:t xml:space="preserve">售后服务</w:t>
            </w:r>
            <w:r>
              <w:rPr>
                <w:rFonts w:hint="eastAsia" w:asciiTheme="minorEastAsia" w:hAnsiTheme="minorEastAsia" w:eastAsiaTheme="minorEastAsia"/>
                <w:b/>
                <w:color w:val="auto"/>
                <w:sz w:val="24"/>
                <w:highlight w:val="none"/>
                <w:lang w:eastAsia="zh-CN"/>
              </w:rPr>
              <w:t xml:space="preserve">（</w:t>
            </w:r>
            <w:r>
              <w:rPr>
                <w:rFonts w:hint="eastAsia" w:ascii="宋体" w:hAnsi="宋体" w:cs="宋体"/>
                <w:b/>
                <w:bCs/>
                <w:color w:val="auto"/>
                <w:szCs w:val="28"/>
                <w:highlight w:val="none"/>
              </w:rPr>
              <w:t xml:space="preserve">主观分</w:t>
            </w:r>
            <w:r>
              <w:rPr>
                <w:rFonts w:hint="eastAsia" w:asciiTheme="minorEastAsia" w:hAnsiTheme="minorEastAsia" w:eastAsiaTheme="minorEastAsia"/>
                <w:b/>
                <w:color w:val="auto"/>
                <w:sz w:val="24"/>
                <w:highlight w:val="none"/>
                <w:lang w:eastAsia="zh-CN"/>
              </w:rPr>
              <w:t xml:space="preserve">）</w:t>
            </w:r>
            <w:r/>
          </w:p>
        </w:tc>
        <w:tc>
          <w:tcPr>
            <w:tcW w:w="8244"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评委对投标人提供的售后服务方案（包括但不限于体系完整性、售后服务组织及技术保障措施的合理性、响应时间的迅速度、售后服务所包含内容的优惠性程度、设备生产厂家提供质保及售后服务承诺书等方面）进行分析、评价并综合评分：</w:t>
            </w:r>
            <w:r/>
          </w:p>
          <w:p>
            <w:pPr>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售后服务方案体系完整、全面细致、有针对性，售后服务组织及技术保障措施保障措施科学合理、售后服务所包含设备生产厂家提供质保及售后服务承诺书周全，且服务内容的优惠力度大，响应时间很短的，得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售后服务方案体系全面细致、有针对性，售后服务组织及技术保障措施保障措施可行、售后服务所包含设备生产厂家提供质保及售后服务承诺书周全，服务内容的优惠力度中等，响应时间不长的，得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售后服务方案体系全面但不够细致、有一定针对性，售后服务组织及技术保障措施保障措施较合理、售后服务所包含设备生产厂家提供质保及售后服务承诺书周全，且服务内容的优惠力小，响应时间较长的，得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rPr>
                <w:rFonts w:hint="eastAsia" w:ascii="宋体" w:hAnsi="宋体" w:cs="宋体"/>
                <w:color w:val="auto"/>
                <w:sz w:val="24"/>
                <w:highlight w:val="none"/>
              </w:rPr>
            </w:pPr>
            <w:r>
              <w:rPr>
                <w:rFonts w:hint="eastAsia" w:ascii="宋体" w:hAnsi="宋体" w:cs="宋体"/>
                <w:color w:val="auto"/>
                <w:szCs w:val="21"/>
                <w:highlight w:val="none"/>
              </w:rPr>
              <w:t xml:space="preserve">未提供不得分。</w:t>
            </w:r>
            <w:r/>
          </w:p>
        </w:tc>
        <w:tc>
          <w:tcPr>
            <w:tcW w:w="72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r>
      <w:tr>
        <w:trPr/>
        <w:tc>
          <w:tcPr>
            <w:tcW w:w="789" w:type="dxa"/>
            <w:vMerge w:val="continue"/>
            <w:textDirection w:val="lrTb"/>
            <w:noWrap w:val="false"/>
          </w:tcPr>
          <w:p>
            <w:pPr>
              <w:rPr>
                <w:rFonts w:hint="eastAsia" w:ascii="宋体" w:hAnsi="宋体" w:cs="宋体"/>
                <w:b/>
                <w:bCs/>
                <w:color w:val="auto"/>
                <w:szCs w:val="28"/>
                <w:highlight w:val="none"/>
              </w:rPr>
            </w:pPr>
            <w:r>
              <w:rPr>
                <w:rFonts w:hint="eastAsia" w:ascii="宋体" w:hAnsi="宋体" w:cs="宋体"/>
                <w:b/>
                <w:bCs/>
                <w:color w:val="auto"/>
                <w:szCs w:val="28"/>
                <w:highlight w:val="none"/>
              </w:rPr>
            </w:r>
            <w:r/>
          </w:p>
        </w:tc>
        <w:tc>
          <w:tcPr>
            <w:tcW w:w="1251" w:type="dxa"/>
            <w:vAlign w:val="center"/>
            <w:textDirection w:val="lrTb"/>
            <w:noWrap w:val="false"/>
          </w:tcPr>
          <w:p>
            <w:pPr>
              <w:rPr>
                <w:rFonts w:hint="eastAsia" w:ascii="宋体" w:hAnsi="宋体" w:cs="宋体"/>
                <w:b/>
                <w:bCs/>
                <w:color w:val="auto"/>
                <w:szCs w:val="28"/>
                <w:highlight w:val="none"/>
              </w:rPr>
            </w:pPr>
            <w:r>
              <w:rPr>
                <w:rFonts w:hint="eastAsia" w:ascii="宋体" w:hAnsi="宋体" w:cs="宋体"/>
                <w:b/>
                <w:bCs/>
                <w:color w:val="auto"/>
                <w:szCs w:val="28"/>
                <w:highlight w:val="none"/>
              </w:rPr>
              <w:t xml:space="preserve">3.4</w:t>
            </w:r>
            <w:r/>
          </w:p>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供货</w:t>
            </w:r>
            <w:r>
              <w:rPr>
                <w:rFonts w:hint="eastAsia" w:ascii="宋体" w:hAnsi="宋体" w:cs="宋体"/>
                <w:b/>
                <w:bCs/>
                <w:color w:val="auto"/>
                <w:szCs w:val="28"/>
                <w:highlight w:val="none"/>
                <w:lang w:val="en-US" w:eastAsia="zh-CN"/>
              </w:rPr>
              <w:t xml:space="preserve">及安装</w:t>
            </w:r>
            <w:r>
              <w:rPr>
                <w:rFonts w:hint="eastAsia" w:ascii="宋体" w:hAnsi="宋体" w:cs="宋体"/>
                <w:b/>
                <w:bCs/>
                <w:color w:val="auto"/>
                <w:szCs w:val="28"/>
                <w:highlight w:val="none"/>
              </w:rPr>
              <w:t xml:space="preserve">方案</w:t>
            </w:r>
            <w:r>
              <w:rPr>
                <w:rFonts w:hint="eastAsia" w:asciiTheme="minorEastAsia" w:hAnsiTheme="minorEastAsia" w:eastAsiaTheme="minorEastAsia"/>
                <w:b/>
                <w:color w:val="auto"/>
                <w:sz w:val="24"/>
                <w:highlight w:val="none"/>
                <w:lang w:eastAsia="zh-CN"/>
              </w:rPr>
              <w:t xml:space="preserve">（</w:t>
            </w:r>
            <w:r>
              <w:rPr>
                <w:rFonts w:hint="eastAsia" w:ascii="宋体" w:hAnsi="宋体" w:cs="宋体"/>
                <w:b/>
                <w:bCs/>
                <w:color w:val="auto"/>
                <w:szCs w:val="28"/>
                <w:highlight w:val="none"/>
              </w:rPr>
              <w:t xml:space="preserve">主观分</w:t>
            </w:r>
            <w:r>
              <w:rPr>
                <w:rFonts w:hint="eastAsia" w:asciiTheme="minorEastAsia" w:hAnsiTheme="minorEastAsia" w:eastAsiaTheme="minorEastAsia"/>
                <w:b/>
                <w:color w:val="auto"/>
                <w:sz w:val="24"/>
                <w:highlight w:val="none"/>
                <w:lang w:eastAsia="zh-CN"/>
              </w:rPr>
              <w:t xml:space="preserve">）</w:t>
            </w:r>
            <w:r/>
          </w:p>
        </w:tc>
        <w:tc>
          <w:tcPr>
            <w:tcW w:w="8244"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评委根据供应商提供的项目整体供货</w:t>
            </w:r>
            <w:r>
              <w:rPr>
                <w:rFonts w:hint="eastAsia" w:ascii="宋体" w:hAnsi="宋体" w:cs="宋体"/>
                <w:color w:val="auto"/>
                <w:highlight w:val="none"/>
                <w:lang w:val="en-US" w:eastAsia="zh-CN"/>
              </w:rPr>
              <w:t xml:space="preserve">及安装</w:t>
            </w:r>
            <w:r>
              <w:rPr>
                <w:rFonts w:hint="eastAsia" w:ascii="宋体" w:hAnsi="宋体" w:cs="宋体"/>
                <w:color w:val="auto"/>
                <w:highlight w:val="none"/>
              </w:rPr>
              <w:t xml:space="preserve">方案（包括但不限于对本项目的需求分析、产品允许销售的证明材料及</w:t>
            </w:r>
            <w:r>
              <w:rPr>
                <w:rFonts w:hint="eastAsia" w:ascii="宋体" w:hAnsi="宋体" w:cs="宋体"/>
                <w:color w:val="auto"/>
                <w:highlight w:val="none"/>
                <w:lang w:val="en-US" w:eastAsia="zh-CN"/>
              </w:rPr>
              <w:t xml:space="preserve">安装、调试、验收等方案</w:t>
            </w:r>
            <w:r>
              <w:rPr>
                <w:rFonts w:hint="eastAsia" w:ascii="宋体" w:hAnsi="宋体" w:cs="宋体"/>
                <w:color w:val="auto"/>
                <w:highlight w:val="none"/>
              </w:rPr>
              <w:t xml:space="preserve">）进行综合评分：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方案科学合理，有针对性、便于操作性的，得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方案思路清晰、全面完善，符合采购要求，具有一定的针对性、有可操作的，得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方案简单粗糙、不具备针对性、可一定可操作性的，得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rPr>
              <w:t xml:space="preserve">未提供的不得分。</w:t>
            </w:r>
            <w:r/>
          </w:p>
        </w:tc>
        <w:tc>
          <w:tcPr>
            <w:tcW w:w="72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p>
        </w:tc>
      </w:tr>
      <w:tr>
        <w:trPr>
          <w:trHeight w:val="90"/>
        </w:trPr>
        <w:tc>
          <w:tcPr>
            <w:tcW w:w="789" w:type="dxa"/>
            <w:vMerge w:val="continue"/>
            <w:textDirection w:val="lrTb"/>
            <w:noWrap w:val="false"/>
          </w:tcPr>
          <w:p>
            <w:pPr>
              <w:rPr>
                <w:rFonts w:hint="eastAsia" w:ascii="宋体" w:hAnsi="宋体" w:cs="宋体"/>
                <w:b/>
                <w:bCs/>
                <w:color w:val="auto"/>
                <w:szCs w:val="28"/>
                <w:highlight w:val="none"/>
              </w:rPr>
            </w:pPr>
            <w:r>
              <w:rPr>
                <w:rFonts w:hint="eastAsia" w:ascii="宋体" w:hAnsi="宋体" w:cs="宋体"/>
                <w:b/>
                <w:bCs/>
                <w:color w:val="auto"/>
                <w:szCs w:val="28"/>
                <w:highlight w:val="none"/>
              </w:rPr>
            </w:r>
            <w:r/>
          </w:p>
        </w:tc>
        <w:tc>
          <w:tcPr>
            <w:tcW w:w="1251"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3.5</w:t>
            </w:r>
            <w:r/>
          </w:p>
          <w:p>
            <w:pPr>
              <w:jc w:val="center"/>
              <w:rPr>
                <w:rFonts w:hint="eastAsia" w:ascii="宋体" w:hAnsi="宋体" w:cs="宋体"/>
                <w:color w:val="auto"/>
                <w:highlight w:val="none"/>
              </w:rPr>
            </w:pPr>
            <w:r>
              <w:rPr>
                <w:rFonts w:hint="eastAsia" w:ascii="宋体" w:hAnsi="宋体" w:cs="宋体"/>
                <w:b/>
                <w:bCs/>
                <w:color w:val="auto"/>
                <w:szCs w:val="28"/>
                <w:highlight w:val="none"/>
              </w:rPr>
              <w:t xml:space="preserve">应急预案</w:t>
            </w:r>
            <w:r>
              <w:rPr>
                <w:rFonts w:hint="eastAsia" w:asciiTheme="minorEastAsia" w:hAnsiTheme="minorEastAsia" w:eastAsiaTheme="minorEastAsia"/>
                <w:b/>
                <w:color w:val="auto"/>
                <w:sz w:val="24"/>
                <w:highlight w:val="none"/>
                <w:lang w:eastAsia="zh-CN"/>
              </w:rPr>
              <w:t xml:space="preserve">（</w:t>
            </w:r>
            <w:r>
              <w:rPr>
                <w:rFonts w:hint="eastAsia" w:ascii="宋体" w:hAnsi="宋体" w:cs="宋体"/>
                <w:b/>
                <w:bCs/>
                <w:color w:val="auto"/>
                <w:szCs w:val="28"/>
                <w:highlight w:val="none"/>
              </w:rPr>
              <w:t xml:space="preserve">主观分</w:t>
            </w:r>
            <w:r>
              <w:rPr>
                <w:rFonts w:hint="eastAsia" w:asciiTheme="minorEastAsia" w:hAnsiTheme="minorEastAsia" w:eastAsiaTheme="minorEastAsia"/>
                <w:b/>
                <w:color w:val="auto"/>
                <w:sz w:val="24"/>
                <w:highlight w:val="none"/>
                <w:lang w:eastAsia="zh-CN"/>
              </w:rPr>
              <w:t xml:space="preserve">）</w:t>
            </w:r>
            <w:r/>
          </w:p>
        </w:tc>
        <w:tc>
          <w:tcPr>
            <w:tcW w:w="8244"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评委根据供应商提供的故障响应方案以及针对本项目制定的应急预案进行综合评分：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方案内容详细，故障解决方案合理，响应较为迅速且有一定的针对性，应急预案内容全面、合理，售后人员配备齐全且合理的，得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方案内容简单、条理不清，故障解决方案不具体，响应速度慢，无针对性，应急预案内容不详实，售后人员配备不齐全的，得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w:t>
            </w:r>
            <w:r/>
          </w:p>
          <w:p>
            <w:pPr>
              <w:rPr>
                <w:rFonts w:hint="eastAsia" w:ascii="宋体" w:hAnsi="宋体" w:cs="宋体"/>
                <w:color w:val="auto"/>
                <w:highlight w:val="none"/>
              </w:rPr>
            </w:pPr>
            <w:r>
              <w:rPr>
                <w:rFonts w:hint="eastAsia" w:ascii="宋体" w:hAnsi="宋体" w:cs="宋体"/>
                <w:color w:val="auto"/>
                <w:highlight w:val="none"/>
              </w:rPr>
              <w:t xml:space="preserve">未提供不得分。</w:t>
            </w:r>
            <w:r/>
          </w:p>
        </w:tc>
        <w:tc>
          <w:tcPr>
            <w:tcW w:w="72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5</w:t>
            </w:r>
            <w:r/>
          </w:p>
        </w:tc>
      </w:tr>
      <w:tr>
        <w:trPr>
          <w:trHeight w:val="846"/>
        </w:trPr>
        <w:tc>
          <w:tcPr>
            <w:tcW w:w="789"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4</w:t>
            </w:r>
            <w:r/>
          </w:p>
        </w:tc>
        <w:tc>
          <w:tcPr>
            <w:tcW w:w="1251" w:type="dxa"/>
            <w:vAlign w:val="center"/>
            <w:textDirection w:val="lrTb"/>
            <w:noWrap w:val="false"/>
          </w:tcPr>
          <w:p>
            <w:pPr>
              <w:jc w:val="center"/>
              <w:rPr>
                <w:rFonts w:hint="eastAsia" w:ascii="宋体" w:hAnsi="宋体" w:cs="宋体"/>
                <w:b/>
                <w:bCs/>
                <w:color w:val="auto"/>
                <w:szCs w:val="28"/>
                <w:highlight w:val="none"/>
              </w:rPr>
            </w:pPr>
            <w:r>
              <w:rPr>
                <w:rFonts w:hint="eastAsia" w:ascii="宋体" w:hAnsi="宋体" w:cs="宋体"/>
                <w:b/>
                <w:bCs/>
                <w:color w:val="auto"/>
                <w:szCs w:val="28"/>
                <w:highlight w:val="none"/>
              </w:rPr>
              <w:t xml:space="preserve">业绩</w:t>
            </w:r>
            <w:r/>
          </w:p>
          <w:p>
            <w:pPr>
              <w:jc w:val="center"/>
              <w:rPr>
                <w:rFonts w:hint="eastAsia" w:ascii="宋体" w:hAnsi="宋体" w:cs="宋体"/>
                <w:b/>
                <w:bCs/>
                <w:color w:val="auto"/>
                <w:szCs w:val="28"/>
                <w:highlight w:val="none"/>
              </w:rPr>
            </w:pPr>
            <w:r>
              <w:rPr>
                <w:rFonts w:hint="eastAsia" w:asciiTheme="minorEastAsia" w:hAnsiTheme="minorEastAsia" w:eastAsiaTheme="minorEastAsia"/>
                <w:b/>
                <w:color w:val="auto"/>
                <w:sz w:val="24"/>
                <w:highlight w:val="none"/>
                <w:lang w:eastAsia="zh-CN"/>
              </w:rPr>
              <w:t xml:space="preserve">（</w:t>
            </w:r>
            <w:r>
              <w:rPr>
                <w:rFonts w:hint="eastAsia" w:asciiTheme="minorEastAsia" w:hAnsiTheme="minorEastAsia" w:eastAsiaTheme="minorEastAsia"/>
                <w:b/>
                <w:color w:val="auto"/>
                <w:sz w:val="24"/>
                <w:highlight w:val="none"/>
                <w:lang w:val="en-US" w:eastAsia="zh-CN"/>
              </w:rPr>
              <w:t xml:space="preserve">客</w:t>
            </w:r>
            <w:r>
              <w:rPr>
                <w:rFonts w:hint="eastAsia" w:ascii="宋体" w:hAnsi="宋体" w:cs="宋体"/>
                <w:b/>
                <w:bCs/>
                <w:color w:val="auto"/>
                <w:szCs w:val="28"/>
                <w:highlight w:val="none"/>
              </w:rPr>
              <w:t xml:space="preserve">观分</w:t>
            </w:r>
            <w:r>
              <w:rPr>
                <w:rFonts w:hint="eastAsia" w:asciiTheme="minorEastAsia" w:hAnsiTheme="minorEastAsia" w:eastAsiaTheme="minorEastAsia"/>
                <w:b/>
                <w:color w:val="auto"/>
                <w:sz w:val="24"/>
                <w:highlight w:val="none"/>
                <w:lang w:eastAsia="zh-CN"/>
              </w:rPr>
              <w:t xml:space="preserve">）</w:t>
            </w:r>
            <w:r/>
          </w:p>
        </w:tc>
        <w:tc>
          <w:tcPr>
            <w:tcW w:w="8244"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供应商自202</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年1月1日以来在国内有同品牌同类产品成功销售案例的。每提供一份合同得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分，最高</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分。提供合同原件扫描加盖电子公章，时间以合同签订时间为准。（需提供合同扫描件加盖公章）</w:t>
            </w:r>
            <w:r/>
          </w:p>
        </w:tc>
        <w:tc>
          <w:tcPr>
            <w:tcW w:w="725"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p>
        </w:tc>
      </w:tr>
      <w:tr>
        <w:trPr>
          <w:trHeight w:val="846"/>
        </w:trPr>
        <w:tc>
          <w:tcPr>
            <w:tcW w:w="789" w:type="dxa"/>
            <w:vAlign w:val="center"/>
            <w:textDirection w:val="lrTb"/>
            <w:noWrap w:val="false"/>
          </w:tcPr>
          <w:p>
            <w:pPr>
              <w:jc w:val="center"/>
              <w:rPr>
                <w:rFonts w:hint="eastAsia" w:ascii="宋体" w:hAnsi="宋体" w:eastAsia="宋体" w:cs="宋体"/>
                <w:b/>
                <w:bCs/>
                <w:color w:val="auto"/>
                <w:szCs w:val="28"/>
                <w:highlight w:val="none"/>
                <w:lang w:val="en-US" w:eastAsia="zh-CN"/>
              </w:rPr>
            </w:pPr>
            <w:r>
              <w:rPr>
                <w:rFonts w:hint="eastAsia" w:ascii="宋体" w:hAnsi="宋体" w:cs="宋体"/>
                <w:b/>
                <w:bCs/>
                <w:color w:val="auto"/>
                <w:szCs w:val="28"/>
                <w:highlight w:val="none"/>
                <w:lang w:val="en-US" w:eastAsia="zh-CN"/>
              </w:rPr>
              <w:t xml:space="preserve">5</w:t>
            </w:r>
            <w:r/>
          </w:p>
        </w:tc>
        <w:tc>
          <w:tcPr>
            <w:tcW w:w="1251" w:type="dxa"/>
            <w:vAlign w:val="center"/>
            <w:textDirection w:val="lrTb"/>
            <w:noWrap w:val="false"/>
          </w:tcPr>
          <w:p>
            <w:pPr>
              <w:rPr>
                <w:rFonts w:hint="default" w:ascii="宋体" w:hAnsi="宋体" w:eastAsia="宋体" w:cs="宋体"/>
                <w:b/>
                <w:bCs/>
                <w:color w:val="auto"/>
                <w:szCs w:val="28"/>
                <w:highlight w:val="none"/>
                <w:lang w:val="en-US" w:eastAsia="zh-CN"/>
              </w:rPr>
            </w:pPr>
            <w:r>
              <w:rPr>
                <w:rFonts w:hint="eastAsia" w:ascii="宋体" w:hAnsi="宋体" w:cs="宋体"/>
                <w:b/>
                <w:bCs/>
                <w:color w:val="auto"/>
                <w:szCs w:val="28"/>
                <w:highlight w:val="none"/>
                <w:lang w:val="en-US" w:eastAsia="zh-CN"/>
              </w:rPr>
              <w:t xml:space="preserve">质保年限</w:t>
            </w:r>
            <w:r/>
          </w:p>
        </w:tc>
        <w:tc>
          <w:tcPr>
            <w:tcW w:w="8244" w:type="dxa"/>
            <w:textDirection w:val="lrTb"/>
            <w:noWrap w:val="false"/>
          </w:tcPr>
          <w:p>
            <w:pPr>
              <w:rPr>
                <w:rFonts w:hint="default" w:ascii="宋体" w:hAnsi="宋体" w:cs="宋体"/>
                <w:color w:val="auto"/>
                <w:highlight w:val="none"/>
                <w:lang w:val="en-US" w:eastAsia="zh-CN"/>
              </w:rPr>
            </w:pPr>
            <w:r>
              <w:rPr>
                <w:rFonts w:hint="eastAsia" w:ascii="宋体" w:hAnsi="宋体" w:cs="宋体"/>
                <w:color w:val="auto"/>
                <w:highlight w:val="none"/>
              </w:rPr>
              <w:t xml:space="preserve">投标人提供的售后服务承诺书</w:t>
            </w:r>
            <w:r>
              <w:rPr>
                <w:rFonts w:hint="eastAsia" w:ascii="宋体" w:hAnsi="宋体" w:cs="宋体"/>
                <w:color w:val="auto"/>
                <w:highlight w:val="none"/>
                <w:lang w:val="en-US" w:eastAsia="zh-CN"/>
              </w:rPr>
              <w:t xml:space="preserve">在</w:t>
            </w:r>
            <w:r>
              <w:rPr>
                <w:rFonts w:hint="eastAsia" w:ascii="宋体" w:hAnsi="宋体" w:cs="宋体"/>
                <w:color w:val="auto"/>
                <w:highlight w:val="none"/>
              </w:rPr>
              <w:t xml:space="preserve">响应磋商文件要求的免费质保期</w:t>
            </w:r>
            <w:r>
              <w:rPr>
                <w:rFonts w:hint="eastAsia" w:ascii="宋体" w:hAnsi="宋体" w:cs="宋体"/>
                <w:color w:val="auto"/>
                <w:highlight w:val="none"/>
                <w:lang w:eastAsia="zh-CN"/>
              </w:rPr>
              <w:t xml:space="preserve">的</w:t>
            </w:r>
            <w:r>
              <w:rPr>
                <w:rFonts w:hint="eastAsia" w:ascii="宋体" w:hAnsi="宋体" w:cs="宋体"/>
                <w:color w:val="auto"/>
                <w:highlight w:val="none"/>
                <w:lang w:val="en-US" w:eastAsia="zh-CN"/>
              </w:rPr>
              <w:t xml:space="preserve">基础上</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每</w:t>
            </w:r>
            <w:r>
              <w:rPr>
                <w:rFonts w:hint="eastAsia" w:ascii="宋体" w:hAnsi="宋体" w:cs="宋体"/>
                <w:color w:val="auto"/>
                <w:highlight w:val="none"/>
              </w:rPr>
              <w:t xml:space="preserve">超过1年加</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分，最多得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tc>
        <w:tc>
          <w:tcPr>
            <w:tcW w:w="725"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r>
      <w:tr>
        <w:trPr/>
        <w:tc>
          <w:tcPr>
            <w:tcW w:w="789" w:type="dxa"/>
            <w:vAlign w:val="center"/>
            <w:textDirection w:val="lrTb"/>
            <w:noWrap w:val="false"/>
          </w:tcPr>
          <w:p>
            <w:pPr>
              <w:jc w:val="center"/>
              <w:rPr>
                <w:rFonts w:hint="eastAsia" w:ascii="宋体" w:hAnsi="宋体" w:cs="宋体"/>
                <w:color w:val="auto"/>
                <w:highlight w:val="none"/>
              </w:rPr>
            </w:pPr>
            <w:r>
              <w:rPr>
                <w:rFonts w:hint="eastAsia" w:ascii="宋体" w:hAnsi="宋体" w:cs="宋体"/>
                <w:b/>
                <w:bCs/>
                <w:color w:val="auto"/>
                <w:szCs w:val="28"/>
                <w:highlight w:val="none"/>
              </w:rPr>
              <w:t xml:space="preserve">5</w:t>
            </w:r>
            <w:r/>
          </w:p>
        </w:tc>
        <w:tc>
          <w:tcPr>
            <w:tcW w:w="1251" w:type="dxa"/>
            <w:vAlign w:val="center"/>
            <w:textDirection w:val="lrTb"/>
            <w:noWrap w:val="false"/>
          </w:tcPr>
          <w:p>
            <w:pPr>
              <w:jc w:val="center"/>
              <w:rPr>
                <w:rFonts w:hint="eastAsia" w:ascii="宋体" w:hAnsi="宋体" w:cs="宋体"/>
                <w:color w:val="auto"/>
                <w:highlight w:val="none"/>
              </w:rPr>
            </w:pPr>
            <w:r>
              <w:rPr>
                <w:rFonts w:hint="eastAsia" w:ascii="宋体" w:hAnsi="宋体" w:cs="宋体"/>
                <w:b/>
                <w:bCs/>
                <w:color w:val="auto"/>
                <w:szCs w:val="28"/>
                <w:highlight w:val="none"/>
              </w:rPr>
              <w:t xml:space="preserve">满分</w:t>
            </w:r>
            <w:r/>
          </w:p>
        </w:tc>
        <w:tc>
          <w:tcPr>
            <w:tcW w:w="8244" w:type="dxa"/>
            <w:textDirection w:val="lrTb"/>
            <w:noWrap w:val="false"/>
          </w:tcPr>
          <w:p>
            <w:pPr>
              <w:rPr>
                <w:rFonts w:hint="eastAsia" w:ascii="宋体" w:hAnsi="宋体" w:cs="宋体"/>
                <w:b/>
                <w:bCs/>
                <w:color w:val="auto"/>
                <w:highlight w:val="none"/>
              </w:rPr>
            </w:pPr>
            <w:r>
              <w:rPr>
                <w:rFonts w:hint="eastAsia" w:ascii="宋体" w:hAnsi="宋体" w:cs="宋体"/>
                <w:b/>
                <w:bCs/>
                <w:color w:val="auto"/>
                <w:highlight w:val="none"/>
              </w:rPr>
            </w:r>
            <w:r/>
          </w:p>
        </w:tc>
        <w:tc>
          <w:tcPr>
            <w:tcW w:w="7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100</w:t>
            </w:r>
            <w:r/>
          </w:p>
        </w:tc>
      </w:tr>
    </w:tbl>
    <w:p>
      <w:pPr>
        <w:spacing w:before="120" w:after="120" w:line="460" w:lineRule="exact"/>
        <w:rPr>
          <w:rFonts w:hint="eastAsia" w:ascii="宋体" w:hAnsi="宋体" w:cs="宋体"/>
          <w:b/>
          <w:color w:val="auto"/>
          <w:sz w:val="36"/>
          <w:szCs w:val="30"/>
          <w:highlight w:val="none"/>
        </w:rPr>
        <w:outlineLvl w:val="0"/>
      </w:pPr>
      <w:r>
        <w:rPr>
          <w:rFonts w:hint="eastAsia" w:ascii="宋体" w:hAnsi="宋体" w:cs="宋体"/>
          <w:b/>
          <w:color w:val="auto"/>
          <w:sz w:val="36"/>
          <w:szCs w:val="30"/>
          <w:highlight w:val="none"/>
        </w:rPr>
        <w:br w:type="page" w:clear="all"/>
      </w:r>
      <w:r/>
    </w:p>
    <w:p>
      <w:pPr>
        <w:jc w:val="center"/>
        <w:spacing w:before="120" w:after="120" w:line="460" w:lineRule="exact"/>
        <w:rPr>
          <w:rFonts w:hint="eastAsia" w:ascii="宋体" w:hAnsi="宋体" w:cs="宋体"/>
          <w:b/>
          <w:color w:val="auto"/>
          <w:sz w:val="36"/>
          <w:szCs w:val="30"/>
          <w:highlight w:val="none"/>
        </w:rPr>
        <w:outlineLvl w:val="0"/>
      </w:pPr>
      <w:r>
        <w:rPr>
          <w:rFonts w:hint="eastAsia" w:ascii="宋体" w:hAnsi="宋体" w:cs="宋体"/>
          <w:b/>
          <w:color w:val="auto"/>
          <w:sz w:val="36"/>
          <w:szCs w:val="30"/>
          <w:highlight w:val="none"/>
        </w:rPr>
        <w:t xml:space="preserve">第四章  </w:t>
      </w:r>
      <w:bookmarkStart w:id="92" w:name="_Toc215"/>
      <w:r/>
      <w:bookmarkStart w:id="93" w:name="_Toc24432"/>
      <w:r/>
      <w:bookmarkStart w:id="94" w:name="_Toc23314"/>
      <w:r>
        <w:rPr>
          <w:rFonts w:hint="eastAsia" w:ascii="宋体" w:hAnsi="宋体" w:cs="宋体"/>
          <w:b/>
          <w:color w:val="auto"/>
          <w:sz w:val="36"/>
          <w:szCs w:val="30"/>
          <w:highlight w:val="none"/>
        </w:rPr>
        <w:t xml:space="preserve">采购需求</w:t>
      </w:r>
      <w:r/>
    </w:p>
    <w:p>
      <w:pPr>
        <w:ind w:firstLine="422"/>
        <w:spacing w:line="360" w:lineRule="auto"/>
        <w:rPr>
          <w:rFonts w:hint="eastAsia" w:ascii="宋体" w:hAnsi="宋体" w:cs="宋体"/>
          <w:b/>
          <w:color w:val="auto"/>
          <w:szCs w:val="21"/>
          <w:highlight w:val="none"/>
        </w:rPr>
      </w:pPr>
      <w:r/>
      <w:bookmarkStart w:id="95" w:name="_Hlk14947053"/>
      <w:r>
        <w:rPr>
          <w:rFonts w:hint="eastAsia" w:ascii="宋体" w:hAnsi="宋体" w:cs="宋体"/>
          <w:b/>
          <w:color w:val="auto"/>
          <w:szCs w:val="21"/>
          <w:highlight w:val="none"/>
        </w:rPr>
        <w:t xml:space="preserve">一、项目概况</w:t>
      </w:r>
      <w:r/>
    </w:p>
    <w:p>
      <w:pPr>
        <w:ind w:firstLine="420"/>
        <w:spacing w:line="360" w:lineRule="auto"/>
        <w:rPr>
          <w:rFonts w:hint="eastAsia" w:ascii="宋体" w:hAnsi="宋体" w:cs="宋体"/>
          <w:color w:val="auto"/>
          <w:szCs w:val="21"/>
          <w:highlight w:val="none"/>
        </w:rPr>
      </w:pPr>
      <w:r>
        <w:rPr>
          <w:rFonts w:hint="eastAsia" w:ascii="宋体" w:hAnsi="宋体" w:cs="微软雅黑"/>
          <w:color w:val="auto"/>
          <w:szCs w:val="21"/>
          <w:highlight w:val="none"/>
          <w:shd w:val="clear" w:color="auto" w:fill="ffffff"/>
        </w:rPr>
        <w:t xml:space="preserve">南京市鼓楼区江东社区卫生服务中心拟采购数字医用</w:t>
      </w:r>
      <w:r>
        <w:rPr>
          <w:rFonts w:ascii="宋体" w:hAnsi="宋体" w:cs="Segoe UI"/>
          <w:color w:val="auto"/>
          <w:szCs w:val="21"/>
          <w:highlight w:val="none"/>
          <w:shd w:val="clear" w:color="auto" w:fill="ffffff"/>
        </w:rPr>
        <w:t xml:space="preserve">X</w:t>
      </w:r>
      <w:r>
        <w:rPr>
          <w:rFonts w:hint="eastAsia" w:ascii="宋体" w:hAnsi="宋体" w:cs="微软雅黑"/>
          <w:color w:val="auto"/>
          <w:szCs w:val="21"/>
          <w:highlight w:val="none"/>
          <w:shd w:val="clear" w:color="auto" w:fill="ffffff"/>
        </w:rPr>
        <w:t xml:space="preserve">射线摄影系统、口腔颌面锥形束计算机体层摄影设备各</w:t>
      </w:r>
      <w:r>
        <w:rPr>
          <w:rFonts w:ascii="宋体" w:hAnsi="宋体" w:cs="Segoe UI"/>
          <w:color w:val="auto"/>
          <w:szCs w:val="21"/>
          <w:highlight w:val="none"/>
          <w:shd w:val="clear" w:color="auto" w:fill="ffffff"/>
        </w:rPr>
        <w:t xml:space="preserve">1</w:t>
      </w:r>
      <w:r>
        <w:rPr>
          <w:rFonts w:hint="eastAsia" w:ascii="宋体" w:hAnsi="宋体" w:cs="微软雅黑"/>
          <w:color w:val="auto"/>
          <w:szCs w:val="21"/>
          <w:highlight w:val="none"/>
          <w:shd w:val="clear" w:color="auto" w:fill="ffffff"/>
        </w:rPr>
        <w:t xml:space="preserve">套</w:t>
      </w:r>
      <w:r>
        <w:rPr>
          <w:rFonts w:hint="eastAsia" w:ascii="宋体" w:hAnsi="宋体" w:cs="宋体"/>
          <w:color w:val="auto"/>
          <w:szCs w:val="21"/>
          <w:highlight w:val="none"/>
        </w:rPr>
        <w:t xml:space="preserve">，供应商负责全部货物的供货、运输、安装、调试、配合招标人验收、技术培训、售后及质保等全套内容。</w:t>
      </w:r>
      <w:bookmarkEnd w:id="95"/>
      <w:r/>
      <w:r/>
    </w:p>
    <w:p>
      <w:pPr>
        <w:ind w:firstLine="422"/>
        <w:spacing w:line="360" w:lineRule="auto"/>
        <w:rPr>
          <w:rFonts w:hint="eastAsia" w:ascii="宋体" w:hAnsi="宋体" w:cs="宋体"/>
          <w:b/>
          <w:color w:val="auto"/>
          <w:szCs w:val="21"/>
          <w:highlight w:val="none"/>
        </w:rPr>
      </w:pPr>
      <w:r/>
      <w:bookmarkStart w:id="96" w:name="_Toc35780514"/>
      <w:r>
        <w:rPr>
          <w:rFonts w:hint="eastAsia" w:ascii="宋体" w:hAnsi="宋体" w:cs="宋体"/>
          <w:b/>
          <w:color w:val="auto"/>
          <w:szCs w:val="21"/>
          <w:highlight w:val="none"/>
        </w:rPr>
        <w:t xml:space="preserve">二、采购清单</w:t>
      </w:r>
      <w:r/>
    </w:p>
    <w:tbl>
      <w:tblPr>
        <w:tblStyle w:val="669"/>
        <w:tblW w:w="9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3689"/>
        <w:gridCol w:w="1137"/>
        <w:gridCol w:w="945"/>
        <w:gridCol w:w="1352"/>
        <w:gridCol w:w="1314"/>
      </w:tblGrid>
      <w:tr>
        <w:trPr>
          <w:jc w:val="center"/>
          <w:trHeight w:val="751"/>
        </w:trPr>
        <w:tc>
          <w:tcPr>
            <w:tcW w:w="903"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包号</w:t>
            </w:r>
            <w:r/>
          </w:p>
        </w:tc>
        <w:tc>
          <w:tcPr>
            <w:tcW w:w="3689"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产品名称</w:t>
            </w:r>
            <w:r/>
          </w:p>
        </w:tc>
        <w:tc>
          <w:tcPr>
            <w:tcW w:w="1137"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数量</w:t>
            </w:r>
            <w:r/>
          </w:p>
        </w:tc>
        <w:tc>
          <w:tcPr>
            <w:tcW w:w="945"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单位</w:t>
            </w:r>
            <w:r/>
          </w:p>
        </w:tc>
        <w:tc>
          <w:tcPr>
            <w:tcW w:w="1352"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最高限价</w:t>
            </w:r>
            <w:r/>
          </w:p>
          <w:p>
            <w:pPr>
              <w:jc w:val="center"/>
              <w:pageBreakBefore w:val="0"/>
              <w:spacing w:line="240" w:lineRule="auto"/>
              <w:widowControl w:val="off"/>
              <w:rPr>
                <w:rFonts w:hint="eastAsia" w:ascii="宋体" w:hAnsi="宋体" w:cs="宋体"/>
                <w:b/>
                <w:color w:val="auto"/>
                <w:spacing w:val="-4"/>
                <w:szCs w:val="21"/>
                <w:highlight w:val="none"/>
                <w:lang w:eastAsia="en-US"/>
              </w:rPr>
            </w:pPr>
            <w:r>
              <w:rPr>
                <w:rFonts w:hint="eastAsia" w:ascii="宋体" w:hAnsi="宋体" w:cs="宋体"/>
                <w:b/>
                <w:color w:val="auto"/>
                <w:spacing w:val="-4"/>
                <w:szCs w:val="21"/>
                <w:highlight w:val="none"/>
                <w:lang w:eastAsia="en-US"/>
              </w:rPr>
              <w:t xml:space="preserve">（万元）</w:t>
            </w:r>
            <w:r/>
          </w:p>
        </w:tc>
        <w:tc>
          <w:tcPr>
            <w:tcW w:w="1314" w:type="dxa"/>
            <w:vAlign w:val="center"/>
            <w:textDirection w:val="lrTb"/>
            <w:noWrap w:val="false"/>
          </w:tcPr>
          <w:p>
            <w:pPr>
              <w:jc w:val="center"/>
              <w:pageBreakBefore w:val="0"/>
              <w:spacing w:line="240" w:lineRule="auto"/>
              <w:widowControl w:val="off"/>
              <w:rPr>
                <w:rFonts w:hint="eastAsia" w:ascii="宋体" w:hAnsi="宋体" w:cs="宋体"/>
                <w:b/>
                <w:color w:val="auto"/>
                <w:spacing w:val="-4"/>
                <w:szCs w:val="21"/>
                <w:highlight w:val="none"/>
              </w:rPr>
            </w:pPr>
            <w:r>
              <w:rPr>
                <w:rFonts w:hint="eastAsia" w:ascii="宋体" w:hAnsi="宋体" w:cs="宋体"/>
                <w:b/>
                <w:color w:val="auto"/>
                <w:spacing w:val="-4"/>
                <w:szCs w:val="21"/>
                <w:highlight w:val="none"/>
              </w:rPr>
              <w:t xml:space="preserve">是否接受进口产品</w:t>
            </w:r>
            <w:r/>
          </w:p>
        </w:tc>
      </w:tr>
      <w:tr>
        <w:trPr>
          <w:jc w:val="center"/>
          <w:trHeight w:val="621"/>
        </w:trPr>
        <w:tc>
          <w:tcPr>
            <w:tcW w:w="903"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3689" w:type="dxa"/>
            <w:vAlign w:val="center"/>
            <w:textDirection w:val="lrTb"/>
            <w:noWrap w:val="false"/>
          </w:tcPr>
          <w:p>
            <w:pPr>
              <w:jc w:val="center"/>
              <w:spacing w:line="312" w:lineRule="auto"/>
              <w:rPr>
                <w:rFonts w:hint="eastAsia" w:ascii="宋体" w:hAnsi="宋体" w:cs="宋体"/>
                <w:bCs/>
                <w:color w:val="auto"/>
                <w:szCs w:val="21"/>
                <w:highlight w:val="none"/>
              </w:rPr>
            </w:pPr>
            <w:r>
              <w:rPr>
                <w:rFonts w:ascii="宋体" w:hAnsi="宋体" w:cs="宋体"/>
                <w:bCs/>
                <w:color w:val="auto"/>
                <w:szCs w:val="21"/>
                <w:highlight w:val="none"/>
              </w:rPr>
              <w:t xml:space="preserve">数字医用X射线摄影系统</w:t>
            </w:r>
            <w:r/>
          </w:p>
        </w:tc>
        <w:tc>
          <w:tcPr>
            <w:tcW w:w="1137"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945"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352"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tcW w:w="1314" w:type="dxa"/>
            <w:vAlign w:val="center"/>
            <w:textDirection w:val="lrTb"/>
            <w:noWrap w:val="false"/>
          </w:tcPr>
          <w:p>
            <w:pPr>
              <w:pStyle w:val="959"/>
              <w:ind w:firstLine="0"/>
              <w:jc w:val="center"/>
              <w:spacing w:line="360" w:lineRule="auto"/>
              <w:tabs>
                <w:tab w:val="left" w:pos="127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tc>
      </w:tr>
      <w:tr>
        <w:trPr>
          <w:jc w:val="center"/>
          <w:trHeight w:val="621"/>
        </w:trPr>
        <w:tc>
          <w:tcPr>
            <w:tcW w:w="903"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3689" w:type="dxa"/>
            <w:vAlign w:val="center"/>
            <w:textDirection w:val="lrTb"/>
            <w:noWrap w:val="false"/>
          </w:tcPr>
          <w:p>
            <w:pPr>
              <w:jc w:val="center"/>
              <w:spacing w:line="312" w:lineRule="auto"/>
              <w:rPr>
                <w:rFonts w:hint="eastAsia" w:ascii="宋体" w:hAnsi="宋体" w:cs="宋体"/>
                <w:bCs/>
                <w:color w:val="auto"/>
                <w:szCs w:val="21"/>
                <w:highlight w:val="none"/>
              </w:rPr>
            </w:pPr>
            <w:r>
              <w:rPr>
                <w:rFonts w:ascii="宋体" w:hAnsi="宋体" w:cs="宋体"/>
                <w:bCs/>
                <w:color w:val="auto"/>
                <w:szCs w:val="21"/>
                <w:highlight w:val="none"/>
              </w:rPr>
              <w:t xml:space="preserve">口腔颌面锥形束计算机体层摄影设备</w:t>
            </w:r>
            <w:r/>
          </w:p>
        </w:tc>
        <w:tc>
          <w:tcPr>
            <w:tcW w:w="1137"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945" w:type="dxa"/>
            <w:vAlign w:val="center"/>
            <w:textDirection w:val="lrTb"/>
            <w:noWrap w:val="false"/>
          </w:tcPr>
          <w:p>
            <w:pPr>
              <w:jc w:val="center"/>
              <w:spacing w:line="312"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1352" w:type="dxa"/>
            <w:vAlign w:val="center"/>
            <w:textDirection w:val="lrTb"/>
            <w:noWrap w:val="false"/>
          </w:tcPr>
          <w:p>
            <w:pPr>
              <w:jc w:val="center"/>
              <w:spacing w:line="312"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35</w:t>
            </w:r>
            <w:r/>
          </w:p>
        </w:tc>
        <w:tc>
          <w:tcPr>
            <w:tcW w:w="1314" w:type="dxa"/>
            <w:vAlign w:val="center"/>
            <w:textDirection w:val="lrTb"/>
            <w:noWrap w:val="false"/>
          </w:tcPr>
          <w:p>
            <w:pPr>
              <w:pStyle w:val="959"/>
              <w:ind w:firstLine="0"/>
              <w:jc w:val="center"/>
              <w:spacing w:line="360" w:lineRule="auto"/>
              <w:tabs>
                <w:tab w:val="left" w:pos="127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bookmarkEnd w:id="96"/>
            <w:r/>
          </w:p>
        </w:tc>
      </w:tr>
    </w:tbl>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numPr>
          <w:ilvl w:val="0"/>
          <w:numId w:val="0"/>
        </w:numPr>
        <w:rPr>
          <w:rFonts w:hint="eastAsia" w:ascii="宋体" w:hAnsi="宋体" w:cs="宋体"/>
          <w:b/>
          <w:bCs/>
          <w:color w:val="auto"/>
          <w:sz w:val="24"/>
          <w:szCs w:val="24"/>
          <w:highlight w:val="none"/>
        </w:rPr>
      </w:pPr>
      <w:r>
        <w:rPr>
          <w:rFonts w:hint="eastAsia" w:ascii="宋体" w:hAnsi="宋体" w:eastAsia="宋体" w:cs="宋体"/>
          <w:b/>
          <w:bCs/>
          <w:color w:val="auto"/>
          <w:sz w:val="24"/>
          <w:szCs w:val="24"/>
          <w:lang w:val="en-US" w:eastAsia="zh-CN" w:bidi="ar-SA"/>
        </w:rPr>
        <w:t xml:space="preserve">四、</w:t>
      </w:r>
      <w:r>
        <w:rPr>
          <w:rFonts w:hint="eastAsia" w:ascii="宋体" w:hAnsi="宋体" w:cs="宋体"/>
          <w:b/>
          <w:bCs/>
          <w:color w:val="auto"/>
          <w:sz w:val="24"/>
          <w:szCs w:val="24"/>
          <w:highlight w:val="none"/>
        </w:rPr>
        <w:t xml:space="preserve">技术商务要求</w:t>
      </w:r>
      <w:r/>
    </w:p>
    <w:p>
      <w:pPr>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第一包  </w:t>
      </w:r>
      <w:r>
        <w:rPr>
          <w:rFonts w:hint="default" w:ascii="宋体" w:hAnsi="宋体" w:eastAsia="宋体" w:cs="宋体"/>
          <w:color w:val="auto"/>
          <w:sz w:val="21"/>
          <w:szCs w:val="21"/>
          <w:highlight w:val="none"/>
          <w:lang w:val="en-US" w:eastAsia="zh-CN" w:bidi="ar"/>
        </w:rPr>
        <w:t xml:space="preserve">数字医用x射线摄影系统</w:t>
      </w:r>
      <w:r/>
    </w:p>
    <w:p>
      <w:pPr>
        <w:pStyle w:val="956"/>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技术要求</w:t>
      </w:r>
      <w:r/>
    </w:p>
    <w:p>
      <w:pPr>
        <w:pStyle w:val="956"/>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一、基本要求 </w:t>
      </w:r>
      <w:r/>
    </w:p>
    <w:p>
      <w:pPr>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1.1 设备名称：</w:t>
      </w:r>
      <w:r>
        <w:rPr>
          <w:rFonts w:hint="default" w:ascii="宋体" w:hAnsi="宋体" w:eastAsia="宋体" w:cs="宋体"/>
          <w:color w:val="auto"/>
          <w:sz w:val="21"/>
          <w:szCs w:val="21"/>
          <w:highlight w:val="none"/>
          <w:lang w:val="en-US" w:eastAsia="zh-CN" w:bidi="ar"/>
        </w:rPr>
        <w:t xml:space="preserve">数字医用x射线摄影系统</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bookmarkStart w:id="97" w:name="OLE_LINK6"/>
      <w:r>
        <w:rPr>
          <w:rFonts w:hint="eastAsia" w:ascii="宋体" w:hAnsi="宋体" w:eastAsia="宋体" w:cs="宋体"/>
          <w:color w:val="auto"/>
          <w:sz w:val="21"/>
          <w:szCs w:val="21"/>
          <w:highlight w:val="none"/>
          <w:lang w:val="en-US" w:eastAsia="zh-CN"/>
        </w:rPr>
        <w:t xml:space="preserve">.2 </w:t>
      </w:r>
      <w:bookmarkStart w:id="98" w:name="OLE_LINK5"/>
      <w:r>
        <w:rPr>
          <w:rFonts w:hint="eastAsia" w:ascii="宋体" w:hAnsi="宋体" w:eastAsia="宋体" w:cs="宋体"/>
          <w:color w:val="auto"/>
          <w:sz w:val="21"/>
          <w:szCs w:val="21"/>
          <w:highlight w:val="none"/>
          <w:lang w:val="en-US" w:eastAsia="zh-CN"/>
        </w:rPr>
        <w:t xml:space="preserve">数    量：1套</w:t>
      </w:r>
      <w:r/>
    </w:p>
    <w:p>
      <w:pPr>
        <w:pStyle w:val="956"/>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二、主要技术参数与</w:t>
      </w:r>
      <w:bookmarkEnd w:id="98"/>
      <w:r>
        <w:rPr>
          <w:rFonts w:hint="eastAsia" w:ascii="宋体" w:hAnsi="宋体" w:eastAsia="宋体" w:cs="宋体"/>
          <w:b/>
          <w:bCs/>
          <w:color w:val="auto"/>
          <w:sz w:val="21"/>
          <w:szCs w:val="21"/>
          <w:highlight w:val="none"/>
          <w:lang w:val="en-US" w:eastAsia="zh-CN"/>
        </w:rPr>
        <w:t xml:space="preserve">性能指标</w:t>
      </w:r>
      <w:bookmarkEnd w:id="97"/>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 高压发生器</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★2.1.1 高压发生器功率≥80kW。</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管电压可调范围40～150kV。</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加载时间范围</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最小加载时间≤1ms，最大加载时间≥10s。</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2.1.4 最大输出电流≥1000mA。</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2.1.5</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最大电流时间积≥1000mAs。</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2.1.6 具备AEC自动曝光控制。</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2.1.7 </w:t>
      </w:r>
      <w:r>
        <w:rPr>
          <w:rFonts w:hint="eastAsia" w:ascii="宋体" w:hAnsi="宋体" w:cs="宋体"/>
          <w:color w:val="auto"/>
          <w:sz w:val="21"/>
          <w:szCs w:val="21"/>
          <w:highlight w:val="none"/>
          <w:lang w:val="en-US" w:eastAsia="zh-CN"/>
        </w:rPr>
        <w:t xml:space="preserve">高压发生器最大逆变频率</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250KHZ。</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 X线球管</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▲2.2.1 小焦点功率≥34kW,大焦点功率≥80kW。</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球管焦点≤0.6/1.2mm。</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阳极热容量≥</w:t>
      </w:r>
      <w:r>
        <w:rPr>
          <w:rFonts w:hint="eastAsia" w:ascii="宋体" w:hAnsi="宋体" w:cs="宋体"/>
          <w:color w:val="auto"/>
          <w:sz w:val="21"/>
          <w:szCs w:val="21"/>
          <w:highlight w:val="none"/>
          <w:lang w:val="en-US" w:eastAsia="zh-CN"/>
        </w:rPr>
        <w:t xml:space="preserve">350</w:t>
      </w:r>
      <w:r>
        <w:rPr>
          <w:rFonts w:hint="eastAsia" w:ascii="宋体" w:hAnsi="宋体" w:eastAsia="宋体" w:cs="宋体"/>
          <w:color w:val="auto"/>
          <w:sz w:val="21"/>
          <w:szCs w:val="21"/>
          <w:highlight w:val="none"/>
          <w:lang w:val="en-US" w:eastAsia="zh-CN"/>
        </w:rPr>
        <w:t xml:space="preserve">kHU。</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2.2.4</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射线野控制模式：电动+手动（双模式）。</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 球管悬吊支架</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2.3.1</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吊架运动模式：电动+手动（双模式）。</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球管架垂直运动距离≥1</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lang w:val="en-US" w:eastAsia="zh-CN"/>
        </w:rPr>
        <w:t xml:space="preserve">cm。</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球管架沿纵轴运动距离≥190cm。</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2.3.4</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球管架沿横轴运动距离≥</w:t>
      </w:r>
      <w:r>
        <w:rPr>
          <w:rFonts w:hint="eastAsia" w:ascii="宋体" w:hAnsi="宋体" w:cs="宋体"/>
          <w:color w:val="auto"/>
          <w:sz w:val="21"/>
          <w:szCs w:val="21"/>
          <w:highlight w:val="none"/>
          <w:lang w:val="en-US" w:eastAsia="zh-CN"/>
        </w:rPr>
        <w:t xml:space="preserve">195</w:t>
      </w:r>
      <w:r>
        <w:rPr>
          <w:rFonts w:hint="eastAsia" w:ascii="宋体" w:hAnsi="宋体" w:eastAsia="宋体" w:cs="宋体"/>
          <w:color w:val="auto"/>
          <w:sz w:val="21"/>
          <w:szCs w:val="21"/>
          <w:highlight w:val="none"/>
          <w:lang w:val="en-US" w:eastAsia="zh-CN"/>
        </w:rPr>
        <w:t xml:space="preserve">cm。</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rPr>
          <w:rFonts w:hint="eastAsia" w:ascii="宋体" w:hAnsi="宋体" w:cs="宋体"/>
          <w:color w:val="auto"/>
          <w:sz w:val="21"/>
          <w:szCs w:val="21"/>
          <w:highlight w:val="none"/>
          <w:lang w:val="en-US" w:eastAsia="zh-CN"/>
        </w:rPr>
        <w:t xml:space="preserve">5 </w:t>
      </w:r>
      <w:r>
        <w:rPr>
          <w:rFonts w:hint="eastAsia" w:ascii="宋体" w:hAnsi="宋体" w:eastAsia="宋体" w:cs="宋体"/>
          <w:color w:val="auto"/>
          <w:sz w:val="21"/>
          <w:szCs w:val="21"/>
          <w:highlight w:val="none"/>
          <w:lang w:val="en-US" w:eastAsia="zh-CN"/>
        </w:rPr>
        <w:t xml:space="preserve">球管套可沿水平轴旋转≥±1</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 立位及卧位拍摄时，球管与平板之间均可实现平行及斜位有角度的自动对中和跟随运动。</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rPr>
          <w:rFonts w:hint="eastAsia" w:ascii="宋体" w:hAnsi="宋体" w:cs="宋体"/>
          <w:color w:val="auto"/>
          <w:sz w:val="21"/>
          <w:szCs w:val="21"/>
          <w:highlight w:val="none"/>
          <w:lang w:val="en-US" w:eastAsia="zh-CN"/>
        </w:rPr>
        <w:t xml:space="preserve">7 </w:t>
      </w:r>
      <w:r>
        <w:rPr>
          <w:rFonts w:hint="eastAsia" w:ascii="宋体" w:hAnsi="宋体" w:eastAsia="宋体" w:cs="宋体"/>
          <w:color w:val="auto"/>
          <w:sz w:val="21"/>
          <w:szCs w:val="21"/>
          <w:highlight w:val="none"/>
          <w:lang w:val="en-US" w:eastAsia="zh-CN"/>
        </w:rPr>
        <w:t xml:space="preserve">悬吊支架可根据预设位置实现自动摆位功能。</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 全自动摆位</w:t>
      </w:r>
      <w:r>
        <w:rPr>
          <w:rFonts w:hint="eastAsia" w:ascii="宋体" w:hAnsi="宋体" w:eastAsia="宋体" w:cs="宋体"/>
          <w:color w:val="auto"/>
          <w:sz w:val="21"/>
          <w:szCs w:val="21"/>
          <w:highlight w:val="none"/>
          <w:lang w:val="en-US" w:eastAsia="zh-CN"/>
        </w:rPr>
        <w:tab/>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▲2.4.1 支持一键摆位功能(包括SID调整，球管高度和角度调整，探测器高度，光野大小调整，包含</w:t>
      </w:r>
      <w:r>
        <w:rPr>
          <w:rFonts w:hint="eastAsia" w:ascii="宋体" w:hAnsi="宋体" w:cs="宋体"/>
          <w:color w:val="auto"/>
          <w:sz w:val="21"/>
          <w:szCs w:val="21"/>
          <w:highlight w:val="none"/>
          <w:lang w:val="en-US" w:eastAsia="zh-CN"/>
        </w:rPr>
        <w:t xml:space="preserve">多种</w:t>
      </w:r>
      <w:r>
        <w:rPr>
          <w:rFonts w:hint="eastAsia" w:ascii="宋体" w:hAnsi="宋体" w:eastAsia="宋体" w:cs="宋体"/>
          <w:color w:val="auto"/>
          <w:sz w:val="21"/>
          <w:szCs w:val="21"/>
          <w:highlight w:val="none"/>
          <w:lang w:val="en-US" w:eastAsia="zh-CN"/>
        </w:rPr>
        <w:t xml:space="preserve">临床摆位应用，并可通过无线遥控器一键移动到拍摄位置)。</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2.4.2 支持一键实现球管打角度的斜投照摆位功能（如一键颈椎前后位、一键跟骨轴位），</w:t>
      </w:r>
      <w:r>
        <w:rPr>
          <w:rFonts w:hint="eastAsia" w:ascii="宋体" w:hAnsi="宋体" w:eastAsia="宋体" w:cs="宋体"/>
          <w:b/>
          <w:bCs/>
          <w:color w:val="auto"/>
          <w:sz w:val="21"/>
          <w:szCs w:val="21"/>
          <w:highlight w:val="none"/>
          <w:lang w:val="en-US" w:eastAsia="zh-CN"/>
        </w:rPr>
        <w:t xml:space="preserve">（项目验收时须现场进行演示）</w:t>
      </w:r>
      <w:r>
        <w:rPr>
          <w:rFonts w:hint="eastAsia" w:ascii="宋体" w:hAnsi="宋体" w:eastAsia="宋体" w:cs="宋体"/>
          <w:color w:val="auto"/>
          <w:sz w:val="21"/>
          <w:szCs w:val="21"/>
          <w:highlight w:val="none"/>
          <w:lang w:val="en-US" w:eastAsia="zh-CN"/>
        </w:rPr>
        <w:t xml:space="preserve">。</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 无线平板探测器</w:t>
      </w:r>
      <w:r>
        <w:rPr>
          <w:rFonts w:hint="eastAsia" w:ascii="宋体" w:hAnsi="宋体" w:cs="宋体"/>
          <w:color w:val="auto"/>
          <w:sz w:val="21"/>
          <w:szCs w:val="21"/>
          <w:highlight w:val="none"/>
          <w:lang w:val="en-US" w:eastAsia="zh-CN"/>
        </w:rPr>
        <w:t xml:space="preserve">(2块)</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2.5.1</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探测器尺寸≥17×17英寸</w:t>
      </w:r>
      <w:r>
        <w:rPr>
          <w:rFonts w:hint="eastAsia" w:ascii="宋体" w:hAnsi="宋体" w:cs="宋体"/>
          <w:color w:val="auto"/>
          <w:sz w:val="21"/>
          <w:szCs w:val="21"/>
          <w:highlight w:val="none"/>
          <w:lang w:val="en-US" w:eastAsia="zh-CN"/>
        </w:rPr>
        <w:t xml:space="preserve">。</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2.5.2</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闪烁体类型</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碘化铯（CsI）</w:t>
      </w:r>
      <w:r>
        <w:rPr>
          <w:rFonts w:hint="eastAsia" w:ascii="宋体" w:hAnsi="宋体" w:cs="宋体"/>
          <w:color w:val="auto"/>
          <w:sz w:val="21"/>
          <w:szCs w:val="21"/>
          <w:highlight w:val="none"/>
          <w:lang w:val="en-US" w:eastAsia="zh-CN"/>
        </w:rPr>
        <w:t xml:space="preserve">。</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2.5.3</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半导体材料</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非晶体硅（a-Si）</w:t>
      </w:r>
      <w:r>
        <w:rPr>
          <w:rFonts w:hint="eastAsia" w:ascii="宋体" w:hAnsi="宋体" w:cs="宋体"/>
          <w:color w:val="auto"/>
          <w:sz w:val="21"/>
          <w:szCs w:val="21"/>
          <w:highlight w:val="none"/>
          <w:lang w:val="en-US" w:eastAsia="zh-CN"/>
        </w:rPr>
        <w:t xml:space="preserve">。</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2.5.4</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像素尺寸≤1</w:t>
      </w:r>
      <w:r>
        <w:rPr>
          <w:rFonts w:hint="eastAsia" w:ascii="宋体" w:hAnsi="宋体" w:cs="宋体"/>
          <w:color w:val="auto"/>
          <w:sz w:val="21"/>
          <w:szCs w:val="21"/>
          <w:highlight w:val="none"/>
          <w:lang w:val="en-US" w:eastAsia="zh-CN"/>
        </w:rPr>
        <w:t xml:space="preserve">39</w:t>
      </w:r>
      <w:r>
        <w:rPr>
          <w:rFonts w:hint="eastAsia" w:ascii="宋体" w:hAnsi="宋体" w:eastAsia="宋体" w:cs="宋体"/>
          <w:color w:val="auto"/>
          <w:sz w:val="21"/>
          <w:szCs w:val="21"/>
          <w:highlight w:val="none"/>
          <w:lang w:val="en-US" w:eastAsia="zh-CN"/>
        </w:rPr>
        <w:t xml:space="preserve">um</w:t>
      </w:r>
      <w:r>
        <w:rPr>
          <w:rFonts w:hint="eastAsia" w:ascii="宋体" w:hAnsi="宋体" w:cs="宋体"/>
          <w:color w:val="auto"/>
          <w:sz w:val="21"/>
          <w:szCs w:val="21"/>
          <w:highlight w:val="none"/>
          <w:lang w:val="en-US" w:eastAsia="zh-CN"/>
        </w:rPr>
        <w:t xml:space="preserve">。</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2.5.5</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采集灰阶度≥16bits。</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▲2.5.6</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空间分辨率≥</w:t>
      </w:r>
      <w:r>
        <w:rPr>
          <w:rFonts w:hint="eastAsia" w:ascii="宋体" w:hAnsi="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lang w:val="en-US" w:eastAsia="zh-CN"/>
        </w:rPr>
        <w:t xml:space="preserve">lp/mm。</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2.5.7 采集距阵≥3</w:t>
      </w:r>
      <w:r>
        <w:rPr>
          <w:rFonts w:hint="eastAsia" w:ascii="宋体" w:hAnsi="宋体" w:cs="宋体"/>
          <w:color w:val="auto"/>
          <w:sz w:val="21"/>
          <w:szCs w:val="21"/>
          <w:highlight w:val="none"/>
          <w:lang w:val="en-US" w:eastAsia="zh-CN"/>
        </w:rPr>
        <w:t xml:space="preserve">072</w:t>
      </w: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072</w:t>
      </w:r>
      <w:r>
        <w:rPr>
          <w:rFonts w:hint="eastAsia" w:ascii="宋体" w:hAnsi="宋体" w:eastAsia="宋体" w:cs="宋体"/>
          <w:color w:val="auto"/>
          <w:sz w:val="21"/>
          <w:szCs w:val="21"/>
          <w:highlight w:val="none"/>
          <w:lang w:val="en-US" w:eastAsia="zh-CN"/>
        </w:rPr>
        <w:t xml:space="preserve">。</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2.5.8 平板探测器通讯模式：无线传输。</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2.5.9 配备两块无线移动式平板探测器（型号相同），可交替置于胸片架和摄影床的平板托盘内，并可相互替换使用。</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 胸片架</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2.6.1 胸片架垂直运动行程≥150cm。</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2.6.2 胸片架运动模式：电动+手动（双模式）。</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 平板支持在胸片架上的片盒内在线充电，直接接触式，无需插拔电缆。</w:t>
      </w:r>
      <w:r>
        <w:rPr>
          <w:rFonts w:hint="eastAsia" w:ascii="宋体" w:hAnsi="宋体" w:eastAsia="宋体" w:cs="宋体"/>
          <w:b/>
          <w:bCs/>
          <w:color w:val="auto"/>
          <w:sz w:val="21"/>
          <w:szCs w:val="21"/>
          <w:highlight w:val="none"/>
          <w:lang w:val="en-US" w:eastAsia="zh-CN"/>
        </w:rPr>
        <w:t xml:space="preserve">（需提供所投产品的实物照片）</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 可隔室遥控胸片架垂直升降。</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 自动曝光控制电离室。</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 平板在线充电指示灯。</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 </w:t>
      </w:r>
      <w:bookmarkStart w:id="99" w:name="OLE_LINK9"/>
      <w:r>
        <w:rPr>
          <w:rFonts w:hint="eastAsia" w:ascii="宋体" w:hAnsi="宋体" w:cs="宋体"/>
          <w:color w:val="auto"/>
          <w:sz w:val="21"/>
          <w:szCs w:val="21"/>
          <w:highlight w:val="none"/>
          <w:lang w:val="en-US" w:eastAsia="zh-CN"/>
        </w:rPr>
        <w:t xml:space="preserve">胸片架平板盒中心离地最小距离</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35cm。</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bookmarkStart w:id="100" w:name="OLE_LINK30"/>
      <w:r>
        <w:rPr>
          <w:rFonts w:hint="eastAsia" w:ascii="宋体" w:hAnsi="宋体" w:eastAsia="宋体" w:cs="宋体"/>
          <w:color w:val="auto"/>
          <w:sz w:val="21"/>
          <w:szCs w:val="21"/>
          <w:highlight w:val="none"/>
          <w:lang w:val="en-US" w:eastAsia="zh-CN"/>
        </w:rPr>
        <w:t xml:space="preserve">2.7 球管侧近台操控系统</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2.7.1 近台操控彩色触摸屏。</w:t>
      </w:r>
      <w:bookmarkEnd w:id="99"/>
      <w:r/>
      <w:bookmarkEnd w:id="100"/>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2.7.2 智能故障预判平台（可提供中文解决方案，非代码）。</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2.7.3 屏</w:t>
      </w:r>
      <w:bookmarkStart w:id="101" w:name="OLE_LINK11"/>
      <w:r>
        <w:rPr>
          <w:rFonts w:hint="eastAsia" w:ascii="宋体" w:hAnsi="宋体" w:eastAsia="宋体" w:cs="宋体"/>
          <w:color w:val="auto"/>
          <w:sz w:val="21"/>
          <w:szCs w:val="21"/>
          <w:highlight w:val="none"/>
          <w:lang w:val="en-US" w:eastAsia="zh-CN"/>
        </w:rPr>
        <w:t xml:space="preserve">幕尺寸</w:t>
      </w:r>
      <w:bookmarkStart w:id="102" w:name="OLE_LINK29"/>
      <w:r>
        <w:rPr>
          <w:rFonts w:hint="eastAsia" w:ascii="宋体" w:hAnsi="宋体" w:eastAsia="宋体" w:cs="宋体"/>
          <w:color w:val="auto"/>
          <w:sz w:val="21"/>
          <w:szCs w:val="21"/>
          <w:highlight w:val="none"/>
          <w:lang w:val="en-US" w:eastAsia="zh-CN"/>
        </w:rPr>
        <w:t xml:space="preserve">＞9.</w:t>
      </w:r>
      <w:bookmarkEnd w:id="102"/>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英寸</w:t>
      </w:r>
      <w:bookmarkEnd w:id="101"/>
      <w:r>
        <w:rPr>
          <w:rFonts w:hint="eastAsia" w:ascii="宋体" w:hAnsi="宋体" w:eastAsia="宋体" w:cs="宋体"/>
          <w:color w:val="auto"/>
          <w:sz w:val="21"/>
          <w:szCs w:val="21"/>
          <w:highlight w:val="none"/>
          <w:lang w:val="en-US" w:eastAsia="zh-CN"/>
        </w:rPr>
        <w:t xml:space="preserve">。</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2.7.4 屏幕显示可依据重力方向自动调整显示的方向。</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2.7.5 可显示患者的详细登记信息、摆位引导图、SID数值、球管组件绕水平轴旋转角度。</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2.7.6 可调整曝光参数（kV，mA，mAs等）、部位选择、体型选择、束光器滤过组合、大小焦点快速切换。</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 电动升降摄影床</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2.8.1 床面板外形尺寸≥840mm*2310mm。</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2.8.2 床面纵向移动范围≥±12cm。</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2.8.3 床面最大承重≥250kg。</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2.8.4 平板托盘运动模式，电动+手动（双模式）。</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▲2.8.5 最低床面高度≤</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lang w:val="en-US" w:eastAsia="zh-CN"/>
        </w:rPr>
        <w:t xml:space="preserve">cm。</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 无线远程遥控器</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▲2.9.1 可</w:t>
      </w:r>
      <w:r>
        <w:rPr>
          <w:rFonts w:hint="eastAsia" w:ascii="宋体" w:hAnsi="宋体" w:cs="宋体"/>
          <w:color w:val="auto"/>
          <w:sz w:val="21"/>
          <w:szCs w:val="21"/>
          <w:highlight w:val="none"/>
          <w:lang w:val="en-US" w:eastAsia="zh-CN"/>
        </w:rPr>
        <w:t xml:space="preserve">隔室</w:t>
      </w:r>
      <w:r>
        <w:rPr>
          <w:rFonts w:hint="eastAsia" w:ascii="宋体" w:hAnsi="宋体" w:eastAsia="宋体" w:cs="宋体"/>
          <w:color w:val="auto"/>
          <w:sz w:val="21"/>
          <w:szCs w:val="21"/>
          <w:highlight w:val="none"/>
          <w:lang w:val="en-US" w:eastAsia="zh-CN"/>
        </w:rPr>
        <w:t xml:space="preserve">遥控胸片架电动升降。</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2.9.2 可遥控限束器光野控制。</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 系统操作台</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2.10.1 主机工作站操作台内存≥16GB。</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2.10.2 主机工作站操作台硬盘≥1TB。</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2.10.3 采集工作站显示器尺寸≥2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英寸。</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2.10.4 采集工作站显示器分辨率≥1920×1080。</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2.10.5 对比度≥1000：1。</w:t>
      </w:r>
      <w:r/>
    </w:p>
    <w:p>
      <w:pPr>
        <w:pStyle w:val="956"/>
        <w:jc w:val="both"/>
        <w:keepLines w:val="0"/>
        <w:keepNext w:val="0"/>
        <w:pageBreakBefore w:val="0"/>
        <w:spacing w:line="360" w:lineRule="auto"/>
        <w:widowControl w:val="off"/>
        <w:rPr>
          <w:rFonts w:hint="default"/>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2.10.6 </w:t>
      </w:r>
      <w:r>
        <w:rPr>
          <w:rFonts w:hint="eastAsia" w:ascii="宋体" w:hAnsi="宋体" w:cs="宋体"/>
          <w:color w:val="auto"/>
          <w:sz w:val="21"/>
          <w:szCs w:val="21"/>
          <w:highlight w:val="none"/>
          <w:lang w:val="en-US" w:eastAsia="zh-CN"/>
        </w:rPr>
        <w:t xml:space="preserve">支持实时显示患者摆位的视频画面</w:t>
      </w:r>
      <w:bookmarkStart w:id="103" w:name="OLE_LINK39"/>
      <w:r/>
      <w:bookmarkStart w:id="104" w:name="OLE_LINK15"/>
      <w:r>
        <w:rPr>
          <w:rFonts w:hint="eastAsia" w:ascii="宋体" w:hAnsi="宋体" w:eastAsia="宋体" w:cs="宋体"/>
          <w:b/>
          <w:bCs/>
          <w:color w:val="auto"/>
          <w:sz w:val="21"/>
          <w:szCs w:val="21"/>
          <w:highlight w:val="none"/>
          <w:lang w:val="en-US" w:eastAsia="zh-CN"/>
        </w:rPr>
        <w:t xml:space="preserve">（提供图片证明）</w:t>
      </w:r>
      <w:bookmarkEnd w:id="103"/>
      <w:r/>
      <w:bookmarkEnd w:id="104"/>
      <w:r>
        <w:rPr>
          <w:rFonts w:hint="eastAsia" w:ascii="宋体" w:hAnsi="宋体" w:eastAsia="宋体" w:cs="宋体"/>
          <w:color w:val="auto"/>
          <w:sz w:val="21"/>
          <w:szCs w:val="21"/>
          <w:highlight w:val="none"/>
          <w:lang w:val="en-US" w:eastAsia="zh-CN"/>
        </w:rPr>
        <w:t xml:space="preserve">。</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2.10.7 支持与RIS和HIS系统的集成。</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2.10.8 支持实时显示与检索患者信息；支持患者拍摄摆位指示图；支持自定义患者列表显示；支持检查不同状态显示与排序；支持显示球管热容量状态百分比、平板探测器电量百分比。</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2.10.9 支持患者、检查、序列、图像四级数据库信息管理；支持按照器官进行摄影检查；支持预定义拍摄参数与后期调整。</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▲2.10.10 根据年龄自动匹配成人或儿童拍摄协议</w:t>
      </w:r>
      <w:bookmarkStart w:id="105" w:name="OLE_LINK34"/>
      <w:r>
        <w:rPr>
          <w:rFonts w:hint="eastAsia" w:ascii="宋体" w:hAnsi="宋体" w:eastAsia="宋体" w:cs="宋体"/>
          <w:color w:val="auto"/>
          <w:sz w:val="21"/>
          <w:szCs w:val="21"/>
          <w:highlight w:val="none"/>
          <w:lang w:val="en-US" w:eastAsia="zh-CN"/>
        </w:rPr>
        <w:t xml:space="preserve">。</w:t>
      </w:r>
      <w:bookmarkEnd w:id="105"/>
      <w:r/>
      <w:r/>
    </w:p>
    <w:p>
      <w:pPr>
        <w:pStyle w:val="956"/>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2.10.11 </w:t>
      </w:r>
      <w:r>
        <w:rPr>
          <w:rFonts w:hint="eastAsia" w:ascii="宋体" w:hAnsi="宋体" w:cs="宋体"/>
          <w:color w:val="auto"/>
          <w:sz w:val="21"/>
          <w:szCs w:val="21"/>
          <w:highlight w:val="none"/>
          <w:lang w:val="en-US" w:eastAsia="zh-CN"/>
        </w:rPr>
        <w:t xml:space="preserve">支持隔室光野范围调整。</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2.10.12 图像基本后处理功能，如图像预览、缩放、窗宽/窗位调整、标注、反色、翻转、旋转、输入文本、长度测量及校正、裁剪功能、感兴趣区域及角度测量。</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2.10.13 支持DICOM3.0，包括：DICOM Send, DICOM Print, DICOM Storage commitment, DICOM Query/Retrieve，DICOM Worklist/MPPS。</w:t>
      </w:r>
      <w:r/>
    </w:p>
    <w:p>
      <w:pPr>
        <w:pStyle w:val="956"/>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bookmarkStart w:id="106" w:name="OLE_LINK35"/>
      <w:r>
        <w:rPr>
          <w:rFonts w:hint="eastAsia" w:ascii="宋体" w:hAnsi="宋体" w:eastAsia="宋体" w:cs="宋体"/>
          <w:color w:val="auto"/>
          <w:sz w:val="21"/>
          <w:szCs w:val="21"/>
          <w:highlight w:val="none"/>
          <w:lang w:val="en-US" w:eastAsia="zh-CN"/>
        </w:rPr>
        <w:t xml:space="preserve">2.10.14 </w:t>
      </w:r>
      <w:bookmarkEnd w:id="106"/>
      <w:r/>
      <w:bookmarkStart w:id="107" w:name="OLE_LINK19"/>
      <w:r>
        <w:rPr>
          <w:rFonts w:hint="eastAsia" w:ascii="宋体" w:hAnsi="宋体" w:cs="宋体"/>
          <w:color w:val="auto"/>
          <w:sz w:val="21"/>
          <w:szCs w:val="21"/>
          <w:highlight w:val="none"/>
          <w:lang w:val="en-US" w:eastAsia="zh-CN"/>
        </w:rPr>
        <w:t xml:space="preserve">投标产品所属整机制造商必须取得《计算机软件著作权登记证书》，并提供相关证书证明材料。</w:t>
      </w:r>
      <w:r/>
    </w:p>
    <w:p>
      <w:pPr>
        <w:pStyle w:val="956"/>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2.11 </w:t>
      </w:r>
      <w:r>
        <w:rPr>
          <w:rFonts w:hint="eastAsia" w:ascii="宋体" w:hAnsi="宋体" w:cs="宋体"/>
          <w:color w:val="auto"/>
          <w:sz w:val="21"/>
          <w:szCs w:val="21"/>
          <w:highlight w:val="none"/>
          <w:lang w:val="en-US" w:eastAsia="zh-CN"/>
        </w:rPr>
        <w:t xml:space="preserve">滤线栅</w:t>
      </w:r>
      <w:r/>
    </w:p>
    <w:p>
      <w:pPr>
        <w:keepLines w:val="0"/>
        <w:keepNext w:val="0"/>
        <w:pageBreakBefore w:val="0"/>
        <w:spacing w:line="360" w:lineRule="auto"/>
        <w:rPr>
          <w:rFonts w:hint="default"/>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配备可插拔滤线栅2块，无需工具即可取出，栅密度≥40L/m，栅比≥10:1</w:t>
      </w:r>
      <w:bookmarkEnd w:id="107"/>
      <w:r/>
      <w:r/>
    </w:p>
    <w:p>
      <w:pPr>
        <w:pStyle w:val="956"/>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智能辅助摄像头</w:t>
      </w:r>
      <w:r/>
    </w:p>
    <w:p>
      <w:pP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2.12.1 </w:t>
      </w:r>
      <w:r>
        <w:rPr>
          <w:rFonts w:hint="default" w:ascii="宋体" w:hAnsi="宋体" w:cs="宋体"/>
          <w:color w:val="auto"/>
          <w:sz w:val="21"/>
          <w:szCs w:val="21"/>
          <w:highlight w:val="none"/>
          <w:lang w:val="en-US" w:eastAsia="zh-CN"/>
        </w:rPr>
        <w:t xml:space="preserve">球管侧具备摄像头装置，支持在采集工作站上实时显示患者摆位的实时视频画面</w:t>
      </w:r>
      <w:r>
        <w:rPr>
          <w:rFonts w:hint="eastAsia" w:ascii="宋体" w:hAnsi="宋体" w:cs="宋体"/>
          <w:color w:val="auto"/>
          <w:sz w:val="21"/>
          <w:szCs w:val="21"/>
          <w:highlight w:val="none"/>
          <w:lang w:val="en-US" w:eastAsia="zh-CN"/>
        </w:rPr>
        <w:t xml:space="preserve">。</w:t>
      </w:r>
      <w:r/>
    </w:p>
    <w:p>
      <w:pP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2.12.2 支持在采集工作站上基于摄像头采集的实时视频影像隔室调整拍片的光野范围(即在实时视频画面里直接调整光野大小，提供照片或视频证明)。</w:t>
      </w:r>
      <w:r/>
    </w:p>
    <w:p>
      <w:pP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2.12.3 </w:t>
      </w:r>
      <w:r>
        <w:rPr>
          <w:rFonts w:hint="default" w:ascii="宋体" w:hAnsi="宋体" w:cs="宋体"/>
          <w:color w:val="auto"/>
          <w:sz w:val="21"/>
          <w:szCs w:val="21"/>
          <w:highlight w:val="none"/>
          <w:lang w:val="en-US" w:eastAsia="zh-CN"/>
        </w:rPr>
        <w:t xml:space="preserve">支持在采集工作站上实时查看AEC激活状态及拍摄部位对电离室的覆盖情况</w:t>
      </w:r>
      <w:r>
        <w:rPr>
          <w:rFonts w:hint="eastAsia" w:ascii="宋体" w:hAnsi="宋体" w:cs="宋体"/>
          <w:color w:val="auto"/>
          <w:sz w:val="21"/>
          <w:szCs w:val="21"/>
          <w:highlight w:val="none"/>
          <w:lang w:val="en-US" w:eastAsia="zh-CN"/>
        </w:rPr>
        <w:t xml:space="preserve">。</w:t>
      </w:r>
      <w:r/>
    </w:p>
    <w:p>
      <w:pP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2.12.4 支持基于摄像头在采集工作站上画面上FOV实时进行无极调节(提供照片或视频证明。</w:t>
      </w:r>
      <w:r/>
    </w:p>
    <w:p>
      <w:pP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2.13 长骨拼接功能</w:t>
      </w:r>
      <w:r/>
    </w:p>
    <w:p>
      <w:pPr>
        <w:keepLines w:val="0"/>
        <w:keepNext w:val="0"/>
        <w:pageBreakBefore w:val="0"/>
        <w:spacing w:line="360" w:lineRule="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 xml:space="preserve">具备设备整机全自动立卧位长骨拼接功能，可直接在采集工作站上基于</w:t>
      </w:r>
      <w:r>
        <w:rPr>
          <w:rFonts w:hint="eastAsia" w:ascii="宋体" w:hAnsi="宋体" w:cs="宋体"/>
          <w:color w:val="auto"/>
          <w:sz w:val="21"/>
          <w:szCs w:val="21"/>
          <w:highlight w:val="none"/>
          <w:lang w:val="en-US" w:eastAsia="zh-CN"/>
        </w:rPr>
        <w:t xml:space="preserve">摄</w:t>
      </w:r>
      <w:r>
        <w:rPr>
          <w:rFonts w:hint="default" w:ascii="宋体" w:hAnsi="宋体" w:cs="宋体"/>
          <w:color w:val="auto"/>
          <w:sz w:val="21"/>
          <w:szCs w:val="21"/>
          <w:highlight w:val="none"/>
          <w:lang w:val="en-US" w:eastAsia="zh-CN"/>
        </w:rPr>
        <w:t xml:space="preserve">像头采集的实时视频影像用鼠标进行长骨拼接</w:t>
      </w:r>
      <w:r>
        <w:rPr>
          <w:rFonts w:hint="eastAsia" w:ascii="宋体" w:hAnsi="宋体" w:cs="宋体"/>
          <w:color w:val="auto"/>
          <w:sz w:val="21"/>
          <w:szCs w:val="21"/>
          <w:highlight w:val="none"/>
          <w:lang w:val="en-US" w:eastAsia="zh-CN"/>
        </w:rPr>
        <w:t xml:space="preserve">起</w:t>
      </w:r>
      <w:r>
        <w:rPr>
          <w:rFonts w:hint="default" w:ascii="宋体" w:hAnsi="宋体" w:cs="宋体"/>
          <w:color w:val="auto"/>
          <w:sz w:val="21"/>
          <w:szCs w:val="21"/>
          <w:highlight w:val="none"/>
          <w:lang w:val="en-US" w:eastAsia="zh-CN"/>
        </w:rPr>
        <w:t xml:space="preserve">止位置和宽度的选择，无需进出检查室调节(提供照片或视频证明</w:t>
      </w:r>
      <w:r>
        <w:rPr>
          <w:rFonts w:hint="eastAsia" w:ascii="宋体" w:hAnsi="宋体" w:cs="宋体"/>
          <w:color w:val="auto"/>
          <w:sz w:val="21"/>
          <w:szCs w:val="21"/>
          <w:highlight w:val="none"/>
          <w:lang w:val="en-US" w:eastAsia="zh-CN"/>
        </w:rPr>
        <w:t xml:space="preserve">）。</w:t>
      </w:r>
      <w:r/>
    </w:p>
    <w:p>
      <w:pPr>
        <w:pStyle w:val="956"/>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bookmarkStart w:id="108" w:name="OLE_LINK44"/>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 </w:t>
      </w:r>
      <w:bookmarkEnd w:id="108"/>
      <w:r/>
      <w:bookmarkStart w:id="109" w:name="OLE_LINK42"/>
      <w:r>
        <w:rPr>
          <w:rFonts w:hint="eastAsia" w:ascii="宋体" w:hAnsi="宋体" w:cs="宋体"/>
          <w:color w:val="auto"/>
          <w:sz w:val="21"/>
          <w:szCs w:val="21"/>
          <w:highlight w:val="none"/>
          <w:lang w:val="en-US" w:eastAsia="zh-CN"/>
        </w:rPr>
        <w:t xml:space="preserve">胸片智能质控软件包</w:t>
      </w:r>
      <w:bookmarkEnd w:id="109"/>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 具备胸部正位片智能质控分析软件包，可对中线偏移、肩胛骨末打开识、非医源性异具备物、肺野不全进行识别和提示，质控监测点数目≥4(提供所投产品厂家出具的盖章版证明文件)</w:t>
      </w:r>
      <w:r>
        <w:rPr>
          <w:rFonts w:hint="eastAsia" w:ascii="宋体" w:hAnsi="宋体" w:cs="宋体"/>
          <w:color w:val="auto"/>
          <w:sz w:val="21"/>
          <w:szCs w:val="21"/>
          <w:highlight w:val="none"/>
          <w:lang w:val="en-US" w:eastAsia="zh-CN"/>
        </w:rPr>
        <w:t xml:space="preserve">。</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 智能质控模块会自动根据图像特征来判读，对图像进行质控分析，并及时提示操作人员及时干预处理，以提高拍摄图像质量，(提供所投产品厂家出具的盖章版证明文件)</w:t>
      </w:r>
      <w:r>
        <w:rPr>
          <w:rFonts w:hint="eastAsia" w:ascii="宋体" w:hAnsi="宋体" w:cs="宋体"/>
          <w:color w:val="auto"/>
          <w:sz w:val="21"/>
          <w:szCs w:val="21"/>
          <w:highlight w:val="none"/>
          <w:lang w:val="en-US" w:eastAsia="zh-CN"/>
        </w:rPr>
        <w:t xml:space="preserve">。</w:t>
      </w:r>
      <w:r/>
    </w:p>
    <w:p>
      <w:pPr>
        <w:pStyle w:val="956"/>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4.3 可对整体拍片质量进行系统分析质控问题，提供回顾式质控管理工具，自动输出质控报告，便于科室管理人员更全面了解拍片质量(提供所投产品厂家出具的盖章版证明文件)。</w:t>
      </w:r>
      <w:r/>
    </w:p>
    <w:p>
      <w:pPr>
        <w:keepLines w:val="0"/>
        <w:keepNext w:val="0"/>
        <w:pageBreakBefore w:val="0"/>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★三、其他要求</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1.DR机房改造：包括相关放射科改造、防护。</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2.负责设备有效期内移机一次（含院内、院外）。</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3.负责机房环评直至通过。</w:t>
      </w:r>
      <w:r/>
    </w:p>
    <w:p>
      <w:pPr>
        <w:pStyle w:val="956"/>
        <w:jc w:val="both"/>
        <w:keepLines w:val="0"/>
        <w:keepNext w:val="0"/>
        <w:pageBreakBefore w:val="0"/>
        <w:spacing w:line="360" w:lineRule="auto"/>
        <w:widowControl w:val="off"/>
        <w:rPr>
          <w:rFonts w:hint="eastAsia"/>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4.负责设备和医院工作信息系统对接相关事项。</w:t>
      </w:r>
      <w:r/>
    </w:p>
    <w:p>
      <w:pPr>
        <w:keepLines w:val="0"/>
        <w:keepNext w:val="0"/>
        <w:pageBreakBefore w:val="0"/>
        <w:spacing w:line="360" w:lineRule="auto"/>
        <w:rPr>
          <w:rFonts w:hint="eastAsia" w:ascii="宋体" w:cs="宋体"/>
          <w:color w:val="auto"/>
          <w:sz w:val="21"/>
          <w:szCs w:val="21"/>
          <w:highlight w:val="none"/>
          <w:lang w:val="en-US" w:eastAsia="zh-CN" w:bidi="ar-SA"/>
        </w:rPr>
      </w:pPr>
      <w:r>
        <w:rPr>
          <w:rFonts w:hint="eastAsia" w:ascii="宋体" w:cs="宋体"/>
          <w:color w:val="auto"/>
          <w:sz w:val="21"/>
          <w:szCs w:val="21"/>
          <w:highlight w:val="none"/>
          <w:lang w:val="en-US" w:eastAsia="zh-CN" w:bidi="ar-SA"/>
        </w:rPr>
      </w:r>
      <w:r/>
    </w:p>
    <w:p>
      <w:pPr>
        <w:pStyle w:val="674"/>
        <w:keepLines w:val="0"/>
        <w:keepNext w:val="0"/>
        <w:pageBreakBefore w:val="0"/>
        <w:spacing w:line="360" w:lineRule="auto"/>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bidi="ar-SA"/>
        </w:rPr>
        <w:t xml:space="preserve">商务要求</w:t>
      </w:r>
      <w:r/>
    </w:p>
    <w:p>
      <w:pPr>
        <w:pStyle w:val="1323"/>
        <w:numPr>
          <w:ilvl w:val="0"/>
          <w:numId w:val="0"/>
        </w:numPr>
        <w:keepLines w:val="0"/>
        <w:keepNext w:val="0"/>
        <w:pageBreakBefore w:val="0"/>
        <w:spacing w:line="360" w:lineRule="auto"/>
        <w:rPr>
          <w:rFonts w:ascii="宋体" w:hAnsi="宋体" w:eastAsia="宋体"/>
          <w:bCs/>
          <w:color w:val="auto"/>
          <w:position w:val="-10"/>
          <w:sz w:val="21"/>
          <w:szCs w:val="21"/>
          <w:highlight w:val="none"/>
        </w:rPr>
      </w:pPr>
      <w:r>
        <w:rPr>
          <w:rFonts w:hint="eastAsia" w:ascii="宋体" w:hAnsi="宋体" w:eastAsia="宋体"/>
          <w:bCs/>
          <w:color w:val="auto"/>
          <w:position w:val="-10"/>
          <w:sz w:val="21"/>
          <w:szCs w:val="21"/>
          <w:highlight w:val="none"/>
          <w:lang w:val="en-US" w:eastAsia="zh-CN"/>
        </w:rPr>
        <w:t xml:space="preserve">1.</w:t>
      </w:r>
      <w:r>
        <w:rPr>
          <w:rFonts w:hint="eastAsia" w:ascii="宋体" w:hAnsi="宋体" w:eastAsia="宋体"/>
          <w:bCs/>
          <w:color w:val="auto"/>
          <w:position w:val="-10"/>
          <w:sz w:val="21"/>
          <w:szCs w:val="21"/>
          <w:highlight w:val="none"/>
        </w:rPr>
        <w:t xml:space="preserve">★交货期：自合同签订之日起15日内完成供货</w:t>
      </w:r>
      <w:r/>
    </w:p>
    <w:p>
      <w:pPr>
        <w:pStyle w:val="1323"/>
        <w:numPr>
          <w:ilvl w:val="0"/>
          <w:numId w:val="0"/>
        </w:numPr>
        <w:keepLines w:val="0"/>
        <w:keepNext w:val="0"/>
        <w:pageBreakBefore w:val="0"/>
        <w:spacing w:line="360" w:lineRule="auto"/>
        <w:rPr>
          <w:rFonts w:ascii="宋体" w:hAnsi="宋体" w:eastAsia="宋体"/>
          <w:bCs/>
          <w:color w:val="auto"/>
          <w:position w:val="-10"/>
          <w:sz w:val="21"/>
          <w:szCs w:val="21"/>
          <w:highlight w:val="none"/>
        </w:rPr>
      </w:pPr>
      <w:r>
        <w:rPr>
          <w:rFonts w:hint="eastAsia" w:ascii="宋体" w:hAnsi="宋体" w:eastAsia="宋体"/>
          <w:bCs/>
          <w:color w:val="auto"/>
          <w:position w:val="-10"/>
          <w:sz w:val="21"/>
          <w:szCs w:val="21"/>
          <w:highlight w:val="none"/>
          <w:lang w:val="en-US" w:eastAsia="zh-CN"/>
        </w:rPr>
        <w:t xml:space="preserve">2.</w:t>
      </w:r>
      <w:r>
        <w:rPr>
          <w:rFonts w:hint="eastAsia" w:ascii="宋体" w:hAnsi="宋体" w:eastAsia="宋体"/>
          <w:bCs/>
          <w:color w:val="auto"/>
          <w:position w:val="-10"/>
          <w:sz w:val="21"/>
          <w:szCs w:val="21"/>
          <w:highlight w:val="none"/>
        </w:rPr>
        <w:t xml:space="preserve">★交货地点</w:t>
      </w:r>
      <w:r>
        <w:rPr>
          <w:rFonts w:hint="eastAsia" w:ascii="宋体" w:hAnsi="宋体" w:eastAsia="宋体"/>
          <w:b/>
          <w:color w:val="auto"/>
          <w:position w:val="-10"/>
          <w:sz w:val="21"/>
          <w:szCs w:val="21"/>
          <w:highlight w:val="none"/>
        </w:rPr>
        <w:t xml:space="preserve">：南京市鼓楼区</w:t>
      </w:r>
      <w:r>
        <w:rPr>
          <w:rFonts w:hint="eastAsia" w:ascii="宋体" w:hAnsi="宋体" w:eastAsia="宋体"/>
          <w:b/>
          <w:color w:val="auto"/>
          <w:position w:val="-10"/>
          <w:sz w:val="21"/>
          <w:szCs w:val="21"/>
          <w:highlight w:val="none"/>
          <w:lang w:val="en-US" w:eastAsia="zh-CN"/>
        </w:rPr>
        <w:t xml:space="preserve">江东</w:t>
      </w:r>
      <w:r>
        <w:rPr>
          <w:rFonts w:hint="eastAsia" w:ascii="宋体" w:hAnsi="宋体" w:eastAsia="宋体"/>
          <w:b/>
          <w:color w:val="auto"/>
          <w:position w:val="-10"/>
          <w:sz w:val="21"/>
          <w:szCs w:val="21"/>
          <w:highlight w:val="none"/>
        </w:rPr>
        <w:t xml:space="preserve">社区卫生服务中心</w:t>
      </w:r>
      <w:r/>
    </w:p>
    <w:p>
      <w:pPr>
        <w:pStyle w:val="1323"/>
        <w:keepLines w:val="0"/>
        <w:keepNext w:val="0"/>
        <w:pageBreakBefore w:val="0"/>
        <w:spacing w:line="360" w:lineRule="auto"/>
        <w:rPr>
          <w:rFonts w:ascii="宋体" w:hAnsi="宋体" w:eastAsia="宋体"/>
          <w:bCs/>
          <w:color w:val="auto"/>
          <w:position w:val="-10"/>
          <w:sz w:val="21"/>
          <w:szCs w:val="21"/>
          <w:highlight w:val="none"/>
        </w:rPr>
      </w:pPr>
      <w:r>
        <w:rPr>
          <w:rFonts w:hint="eastAsia" w:ascii="宋体" w:hAnsi="宋体" w:eastAsia="宋体"/>
          <w:bCs/>
          <w:color w:val="auto"/>
          <w:position w:val="-10"/>
          <w:sz w:val="21"/>
          <w:szCs w:val="21"/>
          <w:highlight w:val="none"/>
          <w:lang w:val="en-US" w:eastAsia="zh-CN"/>
        </w:rPr>
        <w:t xml:space="preserve">3.</w:t>
      </w:r>
      <w:r>
        <w:rPr>
          <w:rFonts w:hint="eastAsia" w:ascii="宋体" w:hAnsi="宋体" w:eastAsia="宋体"/>
          <w:bCs/>
          <w:color w:val="auto"/>
          <w:position w:val="-10"/>
          <w:sz w:val="21"/>
          <w:szCs w:val="21"/>
          <w:highlight w:val="none"/>
        </w:rPr>
        <w:t xml:space="preserve">★质保期：</w:t>
      </w:r>
      <w:r>
        <w:rPr>
          <w:rFonts w:hint="eastAsia" w:ascii="宋体" w:hAnsi="宋体" w:eastAsia="宋体"/>
          <w:b/>
          <w:color w:val="auto"/>
          <w:position w:val="-10"/>
          <w:sz w:val="21"/>
          <w:szCs w:val="21"/>
          <w:highlight w:val="none"/>
        </w:rPr>
        <w:t xml:space="preserve">设备整机免费保修</w:t>
      </w:r>
      <w:r>
        <w:rPr>
          <w:rFonts w:hint="eastAsia" w:ascii="宋体" w:hAnsi="宋体" w:eastAsia="宋体"/>
          <w:b/>
          <w:color w:val="auto"/>
          <w:position w:val="-10"/>
          <w:sz w:val="21"/>
          <w:szCs w:val="21"/>
          <w:highlight w:val="none"/>
          <w:lang w:val="en-US" w:eastAsia="zh-CN"/>
        </w:rPr>
        <w:t xml:space="preserve">≥3</w:t>
      </w:r>
      <w:r>
        <w:rPr>
          <w:rFonts w:hint="eastAsia" w:ascii="宋体" w:hAnsi="宋体" w:eastAsia="宋体"/>
          <w:b/>
          <w:color w:val="auto"/>
          <w:position w:val="-10"/>
          <w:sz w:val="21"/>
          <w:szCs w:val="21"/>
          <w:highlight w:val="none"/>
        </w:rPr>
        <w:t xml:space="preserve">年。</w:t>
      </w:r>
      <w:r>
        <w:rPr>
          <w:rFonts w:hint="eastAsia" w:ascii="宋体" w:hAnsi="宋体" w:eastAsia="宋体"/>
          <w:bCs/>
          <w:color w:val="auto"/>
          <w:position w:val="-10"/>
          <w:sz w:val="21"/>
          <w:szCs w:val="21"/>
          <w:highlight w:val="none"/>
        </w:rPr>
        <w:t xml:space="preserve">在保修期内，如有损坏或质量不合格者，投标人应及时给予修复和更换，其修理和更换应免费。在保修期外，投标人为仪器提供终身维修服务。</w:t>
      </w:r>
      <w:r/>
    </w:p>
    <w:p>
      <w:pPr>
        <w:pStyle w:val="1323"/>
        <w:jc w:val="left"/>
        <w:keepLines w:val="0"/>
        <w:keepNext w:val="0"/>
        <w:pageBreakBefore w:val="0"/>
        <w:spacing w:line="360" w:lineRule="auto"/>
        <w:rPr>
          <w:rFonts w:hint="eastAsia" w:ascii="宋体" w:hAnsi="宋体" w:eastAsia="宋体"/>
          <w:bCs/>
          <w:color w:val="auto"/>
          <w:position w:val="-10"/>
          <w:sz w:val="21"/>
          <w:szCs w:val="21"/>
          <w:highlight w:val="none"/>
        </w:rPr>
      </w:pPr>
      <w:r>
        <w:rPr>
          <w:rFonts w:hint="eastAsia" w:ascii="宋体" w:hAnsi="宋体" w:eastAsia="宋体"/>
          <w:bCs/>
          <w:color w:val="auto"/>
          <w:position w:val="-10"/>
          <w:sz w:val="21"/>
          <w:szCs w:val="21"/>
          <w:highlight w:val="none"/>
        </w:rPr>
        <w:t xml:space="preserve">4</w:t>
      </w:r>
      <w:r>
        <w:rPr>
          <w:rFonts w:hint="eastAsia" w:ascii="宋体" w:hAnsi="宋体" w:eastAsia="宋体"/>
          <w:bCs/>
          <w:color w:val="auto"/>
          <w:position w:val="-10"/>
          <w:sz w:val="21"/>
          <w:szCs w:val="21"/>
          <w:highlight w:val="none"/>
          <w:lang w:eastAsia="zh-CN"/>
        </w:rPr>
        <w:t xml:space="preserve">.</w:t>
      </w:r>
      <w:r>
        <w:rPr>
          <w:rFonts w:hint="eastAsia" w:ascii="宋体" w:hAnsi="宋体" w:eastAsia="宋体"/>
          <w:bCs/>
          <w:color w:val="auto"/>
          <w:position w:val="-10"/>
          <w:sz w:val="21"/>
          <w:szCs w:val="21"/>
          <w:highlight w:val="none"/>
        </w:rPr>
        <w:t xml:space="preserve">★付款方式：</w:t>
      </w:r>
      <w:r/>
    </w:p>
    <w:p>
      <w:pPr>
        <w:pStyle w:val="1323"/>
        <w:jc w:val="left"/>
        <w:keepLines w:val="0"/>
        <w:keepNext w:val="0"/>
        <w:pageBreakBefore w:val="0"/>
        <w:spacing w:line="360" w:lineRule="auto"/>
        <w:rPr>
          <w:rFonts w:hint="eastAsia" w:ascii="宋体" w:hAnsi="宋体" w:eastAsia="宋体" w:cs="Times New Roman"/>
          <w:bCs/>
          <w:color w:val="auto"/>
          <w:position w:val="-10"/>
          <w:sz w:val="21"/>
          <w:szCs w:val="21"/>
          <w:highlight w:val="none"/>
          <w:lang w:val="en-US" w:eastAsia="zh-CN"/>
        </w:rPr>
      </w:pPr>
      <w:r>
        <w:rPr>
          <w:rFonts w:hint="eastAsia" w:ascii="宋体" w:hAnsi="宋体" w:eastAsia="宋体"/>
          <w:bCs/>
          <w:color w:val="auto"/>
          <w:position w:val="-10"/>
          <w:sz w:val="21"/>
          <w:szCs w:val="21"/>
          <w:highlight w:val="none"/>
          <w:lang w:eastAsia="zh-CN"/>
        </w:rPr>
        <w:t xml:space="preserve">（</w:t>
      </w:r>
      <w:r>
        <w:rPr>
          <w:rFonts w:hint="eastAsia" w:ascii="宋体" w:hAnsi="宋体" w:eastAsia="宋体"/>
          <w:bCs/>
          <w:color w:val="auto"/>
          <w:position w:val="-10"/>
          <w:sz w:val="21"/>
          <w:szCs w:val="21"/>
          <w:highlight w:val="none"/>
          <w:lang w:val="en-US" w:eastAsia="zh-CN"/>
        </w:rPr>
        <w:t xml:space="preserve">1</w:t>
      </w:r>
      <w:r>
        <w:rPr>
          <w:rFonts w:hint="eastAsia" w:ascii="宋体" w:hAnsi="宋体" w:eastAsia="宋体"/>
          <w:bCs/>
          <w:color w:val="auto"/>
          <w:position w:val="-10"/>
          <w:sz w:val="21"/>
          <w:szCs w:val="21"/>
          <w:highlight w:val="none"/>
          <w:lang w:eastAsia="zh-CN"/>
        </w:rPr>
        <w:t xml:space="preserve">）</w:t>
      </w:r>
      <w:r>
        <w:rPr>
          <w:rFonts w:hint="eastAsia" w:ascii="宋体" w:hAnsi="宋体" w:eastAsia="宋体"/>
          <w:bCs/>
          <w:color w:val="auto"/>
          <w:position w:val="-10"/>
          <w:sz w:val="21"/>
          <w:szCs w:val="21"/>
          <w:highlight w:val="none"/>
        </w:rPr>
        <w:t xml:space="preserve">合同生</w:t>
      </w:r>
      <w:r>
        <w:rPr>
          <w:rFonts w:hint="eastAsia" w:ascii="宋体" w:hAnsi="宋体" w:eastAsia="宋体" w:cs="Times New Roman"/>
          <w:bCs/>
          <w:color w:val="auto"/>
          <w:position w:val="-10"/>
          <w:sz w:val="21"/>
          <w:szCs w:val="21"/>
          <w:highlight w:val="none"/>
          <w:lang w:val="en-US" w:eastAsia="zh-CN"/>
        </w:rPr>
        <w:t xml:space="preserve">效后采购人支付合同总额的30%作为预付款；</w:t>
      </w:r>
      <w:r/>
    </w:p>
    <w:p>
      <w:pPr>
        <w:pStyle w:val="1323"/>
        <w:jc w:val="left"/>
        <w:keepLines w:val="0"/>
        <w:keepNext w:val="0"/>
        <w:pageBreakBefore w:val="0"/>
        <w:spacing w:line="360" w:lineRule="auto"/>
        <w:rPr>
          <w:rFonts w:hint="eastAsia" w:ascii="宋体" w:hAnsi="宋体" w:eastAsia="宋体" w:cs="Times New Roman"/>
          <w:bCs/>
          <w:color w:val="auto"/>
          <w:position w:val="-10"/>
          <w:sz w:val="21"/>
          <w:szCs w:val="21"/>
          <w:highlight w:val="none"/>
          <w:lang w:val="en-US" w:eastAsia="zh-CN"/>
        </w:rPr>
      </w:pPr>
      <w:r>
        <w:rPr>
          <w:rFonts w:hint="eastAsia" w:ascii="宋体" w:hAnsi="宋体" w:eastAsia="宋体" w:cs="Times New Roman"/>
          <w:bCs/>
          <w:color w:val="auto"/>
          <w:position w:val="-10"/>
          <w:sz w:val="21"/>
          <w:szCs w:val="21"/>
          <w:highlight w:val="none"/>
          <w:lang w:val="en-US" w:eastAsia="zh-CN"/>
        </w:rPr>
        <w:t xml:space="preserve">（2）设备验收合格且正常运行30日后，采购人收到投标人开具的合法有效的发票后支付至合同总额的90%（含预付款）；</w:t>
      </w:r>
      <w:r/>
    </w:p>
    <w:p>
      <w:pPr>
        <w:pStyle w:val="1323"/>
        <w:jc w:val="left"/>
        <w:keepLines w:val="0"/>
        <w:keepNext w:val="0"/>
        <w:pageBreakBefore w:val="0"/>
        <w:spacing w:line="360" w:lineRule="auto"/>
        <w:rPr>
          <w:rFonts w:ascii="宋体" w:hAnsi="宋体" w:eastAsia="宋体"/>
          <w:bCs/>
          <w:color w:val="auto"/>
          <w:position w:val="-10"/>
          <w:sz w:val="21"/>
          <w:szCs w:val="21"/>
          <w:highlight w:val="none"/>
        </w:rPr>
      </w:pPr>
      <w:r>
        <w:rPr>
          <w:rFonts w:hint="eastAsia" w:ascii="宋体" w:hAnsi="宋体" w:eastAsia="宋体" w:cs="Times New Roman"/>
          <w:bCs/>
          <w:color w:val="auto"/>
          <w:position w:val="-10"/>
          <w:sz w:val="21"/>
          <w:szCs w:val="21"/>
          <w:highlight w:val="none"/>
          <w:lang w:val="en-US" w:eastAsia="zh-CN"/>
        </w:rPr>
        <w:t xml:space="preserve">（3）剩余10%作为质保金，待正常使用一年后无息付清余款。</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w:t>
      </w:r>
      <w:r>
        <w:rPr>
          <w:rFonts w:hint="eastAsia" w:ascii="宋体" w:cs="Times New Roman"/>
          <w:b w:val="0"/>
          <w:bCs/>
          <w:color w:val="auto"/>
          <w:position w:val="-10"/>
          <w:sz w:val="21"/>
          <w:szCs w:val="21"/>
          <w:highlight w:val="none"/>
          <w:lang w:eastAsia="zh-CN"/>
        </w:rPr>
        <w:t xml:space="preserve">.</w:t>
      </w:r>
      <w:r>
        <w:rPr>
          <w:rFonts w:hint="eastAsia" w:ascii="宋体" w:hAnsi="宋体" w:eastAsia="宋体" w:cs="Times New Roman"/>
          <w:b w:val="0"/>
          <w:bCs/>
          <w:color w:val="auto"/>
          <w:position w:val="-10"/>
          <w:sz w:val="21"/>
          <w:szCs w:val="21"/>
          <w:highlight w:val="none"/>
        </w:rPr>
        <w:t xml:space="preserve">其他</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5.1</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投标时需提供具体的配置清单（包括但不仅限于硬件、软件部分），可另附技术参数规格文件对投标产品的技术性能做相关说明。</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5.2</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投标供应商负责完成设备</w:t>
      </w:r>
      <w:bookmarkStart w:id="110" w:name="OLE_LINK1"/>
      <w:r>
        <w:rPr>
          <w:rFonts w:hint="eastAsia" w:ascii="宋体" w:hAnsi="宋体" w:eastAsia="宋体" w:cs="Times New Roman"/>
          <w:b w:val="0"/>
          <w:bCs/>
          <w:color w:val="auto"/>
          <w:position w:val="-10"/>
          <w:sz w:val="21"/>
          <w:szCs w:val="21"/>
          <w:highlight w:val="none"/>
        </w:rPr>
        <w:t xml:space="preserve">运输、</w:t>
      </w:r>
      <w:bookmarkEnd w:id="110"/>
      <w:r>
        <w:rPr>
          <w:rFonts w:hint="eastAsia" w:ascii="宋体" w:hAnsi="宋体" w:eastAsia="宋体" w:cs="Times New Roman"/>
          <w:b w:val="0"/>
          <w:bCs/>
          <w:color w:val="auto"/>
          <w:position w:val="-10"/>
          <w:sz w:val="21"/>
          <w:szCs w:val="21"/>
          <w:highlight w:val="none"/>
        </w:rPr>
        <w:t xml:space="preserve">安装、调试、运行和验收交付等工作。投标供应商应提供项目实施方案、进度计划，并根据项目进度列出各个阶段采购人需要配合的内容。</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5.3</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投标供应商负责货物的运输、安装、调试、试用过程中的现场安全管理，有具体实施方案。若运输、安装、调试及试用过程中发生安全事故，投标供应商应承担全部责任。</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5.4</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采购人收到货物后，由双方共同进行开箱初检。开箱初检合格后供应商应及时安排安装、调试。</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5.5</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验收标准：本项目下所有货物包括仪器设备、材料、工程、服务等的技术标准应符合相关国家标准、行业标准、企业标准或者买卖双方在签订本项目的合同、合同附件、技术协议或者其他文件中约定的标准，前述标准内容不一致的，以要求最高的标准为准。</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5.6</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质量要求应达到前述规定的技术标准，且应使采购人在质保期及质保期过后的设计寿命周期内能实现正常使用的目的。</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5.7</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售后服务内容包括现场服务、定期巡检、回访巡检、故障服务、技术人员保障、质保期满后备品配件价格等内容。维修人员对故障/问题及时响应，提供解决方案。</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5.8</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投标供应商应对具备质量控制能力，确保产品质量、实施过程质量得到有效保障。</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5.9</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投标供应商应配备充分的管理、实施、技术等人员，确保本项目顺利实施。</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5.10</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投标供应商应对本项目实施过程中的技术复杂性、重点、难点进行分析，并提供相关解决方案。</w:t>
      </w:r>
      <w:r/>
    </w:p>
    <w:p>
      <w:pPr>
        <w:pStyle w:val="1323"/>
        <w:jc w:val="left"/>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5.11</w:t>
      </w:r>
      <w:r>
        <w:rPr>
          <w:rFonts w:hint="eastAsia" w:ascii="宋体" w:hAnsi="宋体" w:eastAsia="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提供培训计划（包括使用培训，工程师维修保养培训），培训内容为本设备系统操作及常见问题处理，确保使用人员具备独立工作的能力。</w:t>
      </w:r>
      <w:r/>
    </w:p>
    <w:p>
      <w:pPr>
        <w:keepLines w:val="0"/>
        <w:keepNext w:val="0"/>
        <w:pageBreakBefore w:val="0"/>
        <w:spacing w:line="360" w:lineRule="auto"/>
        <w:rPr>
          <w:rFonts w:hint="default"/>
          <w:color w:val="auto"/>
          <w:sz w:val="21"/>
          <w:szCs w:val="21"/>
          <w:highlight w:val="none"/>
          <w:lang w:val="en-US" w:eastAsia="zh-CN"/>
        </w:rPr>
      </w:pPr>
      <w:r>
        <w:rPr>
          <w:rFonts w:hint="default"/>
          <w:color w:val="auto"/>
          <w:sz w:val="21"/>
          <w:szCs w:val="21"/>
          <w:highlight w:val="none"/>
          <w:lang w:val="en-US" w:eastAsia="zh-CN"/>
        </w:rPr>
      </w:r>
      <w:r/>
    </w:p>
    <w:p>
      <w:pPr>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第</w:t>
      </w:r>
      <w:r>
        <w:rPr>
          <w:rFonts w:hint="eastAsia" w:ascii="宋体" w:hAnsi="宋体" w:cs="宋体"/>
          <w:b/>
          <w:bCs/>
          <w:i w:val="0"/>
          <w:iCs w:val="0"/>
          <w:color w:val="auto"/>
          <w:sz w:val="21"/>
          <w:szCs w:val="21"/>
          <w:highlight w:val="none"/>
          <w:u w:val="none"/>
          <w:lang w:val="en-US" w:eastAsia="zh-CN" w:bidi="ar"/>
        </w:rPr>
        <w:t xml:space="preserve">二</w:t>
      </w:r>
      <w:r>
        <w:rPr>
          <w:rFonts w:hint="eastAsia" w:ascii="宋体" w:hAnsi="宋体" w:eastAsia="宋体" w:cs="宋体"/>
          <w:b/>
          <w:bCs/>
          <w:i w:val="0"/>
          <w:iCs w:val="0"/>
          <w:color w:val="auto"/>
          <w:sz w:val="21"/>
          <w:szCs w:val="21"/>
          <w:highlight w:val="none"/>
          <w:u w:val="none"/>
          <w:lang w:val="en-US" w:eastAsia="zh-CN" w:bidi="ar"/>
        </w:rPr>
        <w:t xml:space="preserve">包  </w:t>
      </w:r>
      <w:r>
        <w:rPr>
          <w:rFonts w:hint="default" w:ascii="宋体" w:hAnsi="宋体" w:eastAsia="宋体" w:cs="宋体"/>
          <w:color w:val="auto"/>
          <w:sz w:val="21"/>
          <w:szCs w:val="21"/>
          <w:highlight w:val="none"/>
          <w:lang w:val="en-US" w:eastAsia="zh-CN" w:bidi="ar"/>
        </w:rPr>
        <w:t xml:space="preserve">口腔颌面锥形束计算机体层摄影设备</w:t>
      </w:r>
      <w:r/>
    </w:p>
    <w:p>
      <w:pPr>
        <w:keepLines w:val="0"/>
        <w:keepNext w:val="0"/>
        <w:pageBreakBefore w:val="0"/>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r>
      <w:r/>
    </w:p>
    <w:p>
      <w:pPr>
        <w:pStyle w:val="674"/>
        <w:keepLines w:val="0"/>
        <w:keepNext w:val="0"/>
        <w:pageBreakBefore w:val="0"/>
        <w:spacing w:line="360" w:lineRule="auto"/>
        <w:rPr>
          <w:rFonts w:hint="eastAsia" w:ascii="黑体" w:hAnsi="黑体" w:eastAsia="黑体" w:cs="黑体"/>
          <w:color w:val="auto"/>
          <w:sz w:val="21"/>
          <w:szCs w:val="21"/>
          <w:highlight w:val="none"/>
          <w:lang w:val="en-US"/>
        </w:rPr>
      </w:pPr>
      <w:r>
        <w:rPr>
          <w:rFonts w:hint="eastAsia" w:ascii="黑体" w:hAnsi="黑体" w:eastAsia="黑体" w:cs="黑体"/>
          <w:color w:val="auto"/>
          <w:sz w:val="21"/>
          <w:szCs w:val="21"/>
          <w:highlight w:val="none"/>
          <w:lang w:val="en-US" w:eastAsia="zh-CN" w:bidi="ar"/>
        </w:rPr>
        <w:t xml:space="preserve">技术要求</w:t>
      </w:r>
      <w:r/>
    </w:p>
    <w:p>
      <w:pPr>
        <w:pStyle w:val="956"/>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一、基本要求 </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 设备名称：</w:t>
      </w:r>
      <w:r>
        <w:rPr>
          <w:rFonts w:hint="default" w:ascii="宋体" w:hAnsi="宋体" w:eastAsia="宋体" w:cs="宋体"/>
          <w:color w:val="auto"/>
          <w:sz w:val="21"/>
          <w:szCs w:val="21"/>
          <w:highlight w:val="none"/>
          <w:lang w:val="en-US" w:eastAsia="zh-CN"/>
        </w:rPr>
        <w:t xml:space="preserve">口腔颌面锥形束计算机体层摄影设备</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★适用于成人及儿童口腔系统的X线诊断分析，具备CBCT、全景、头颅扫描等拍摄功能；提供配套原厂口腔数字化影像软件1套和正畸处理软件1套。</w:t>
      </w:r>
      <w:r/>
    </w:p>
    <w:p>
      <w:pPr>
        <w:pStyle w:val="956"/>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 数    量：1套</w:t>
      </w:r>
      <w:r/>
    </w:p>
    <w:p>
      <w:pPr>
        <w:pStyle w:val="956"/>
        <w:jc w:val="both"/>
        <w:keepLines w:val="0"/>
        <w:keepNext w:val="0"/>
        <w:pageBreakBefore w:val="0"/>
        <w:spacing w:line="360" w:lineRule="auto"/>
        <w:widowControl w:val="off"/>
        <w:rPr>
          <w:rFonts w:hint="eastAsia"/>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二、主要技术参数与性能指标</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X射线发生及相关性能指标</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 </w:t>
      </w:r>
      <w:r>
        <w:rPr>
          <w:rFonts w:hint="default" w:ascii="宋体" w:hAnsi="宋体" w:eastAsia="宋体" w:cs="宋体"/>
          <w:color w:val="auto"/>
          <w:sz w:val="21"/>
          <w:szCs w:val="21"/>
          <w:highlight w:val="none"/>
          <w:lang w:val="en-US" w:eastAsia="zh-CN"/>
        </w:rPr>
        <w:t xml:space="preserve">X射线束类型：锥形束 </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1.2</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阳极类型：固定阳极，最小焦点：≤0.5 mm</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1.3</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曝光模式：连续曝光；</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1.4</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最小管电流：≤2mA；最高管电流：≥10mA</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1.5</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最低管电压：≥60 kV；最高管电压：≥100 kV</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▲1.6</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最小扫描曝光时间：CT模式≤10秒（非等效脉冲时间）；全景模式≤9秒；头颅模式≤8秒</w:t>
      </w:r>
      <w:r/>
    </w:p>
    <w:p>
      <w:pPr>
        <w:pStyle w:val="956"/>
        <w:numPr>
          <w:ilvl w:val="0"/>
          <w:numId w:val="5"/>
        </w:numPr>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探测器及图像相关成像性能</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探测器数量：2（全景和CT拍摄探测器共用，自动切换；头侧拍摄独立探测器）</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2 </w:t>
      </w:r>
      <w:r>
        <w:rPr>
          <w:rFonts w:hint="default" w:ascii="宋体" w:hAnsi="宋体" w:eastAsia="宋体" w:cs="宋体"/>
          <w:color w:val="auto"/>
          <w:sz w:val="21"/>
          <w:szCs w:val="21"/>
          <w:highlight w:val="none"/>
          <w:lang w:val="en-US" w:eastAsia="zh-CN"/>
        </w:rPr>
        <w:t xml:space="preserve">CT探测器材质：CSI+非晶硅；CT探测器灰阶：≥16bit</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2.3</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头颅侧位探测器材质：CSI+CMOS</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▲2.4</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CT图像最小体素尺寸：≤50μm</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▲2.5</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CT单圈成像最大可视空间(FOV)：≥1</w:t>
      </w:r>
      <w:r>
        <w:rPr>
          <w:rFonts w:hint="eastAsia" w:ascii="宋体" w:hAnsi="宋体" w:cs="宋体"/>
          <w:color w:val="auto"/>
          <w:sz w:val="21"/>
          <w:szCs w:val="21"/>
          <w:highlight w:val="none"/>
          <w:lang w:val="en-US" w:eastAsia="zh-CN"/>
        </w:rPr>
        <w:t xml:space="preserve">6</w:t>
      </w:r>
      <w:r>
        <w:rPr>
          <w:rFonts w:hint="default" w:ascii="宋体" w:hAnsi="宋体" w:eastAsia="宋体" w:cs="宋体"/>
          <w:color w:val="auto"/>
          <w:sz w:val="21"/>
          <w:szCs w:val="21"/>
          <w:highlight w:val="none"/>
          <w:lang w:val="en-US" w:eastAsia="zh-CN"/>
        </w:rPr>
        <w:t xml:space="preserve">cm（宽）×10cm（高），非拼接非融合，且包含多视野选择≥</w:t>
      </w:r>
      <w:r>
        <w:rPr>
          <w:rFonts w:hint="eastAsia"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个。</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▲2.6</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成像空间分辨率：CT≥2.0 lp/mm（提供检测报告）</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7 </w:t>
      </w:r>
      <w:r>
        <w:rPr>
          <w:rFonts w:hint="default" w:ascii="宋体" w:hAnsi="宋体" w:eastAsia="宋体" w:cs="宋体"/>
          <w:color w:val="auto"/>
          <w:sz w:val="21"/>
          <w:szCs w:val="21"/>
          <w:highlight w:val="none"/>
          <w:lang w:val="en-US" w:eastAsia="zh-CN"/>
        </w:rPr>
        <w:t xml:space="preserve">成像空间分辨率：全景≥3.0 lp/mm；头颅≥3.0 lp/mm</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机械装置性能及其他要求</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3.1</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设备整机(含外壳)重量：≤</w:t>
      </w:r>
      <w:r>
        <w:rPr>
          <w:rFonts w:hint="eastAsia" w:ascii="宋体" w:hAnsi="宋体" w:cs="宋体"/>
          <w:color w:val="auto"/>
          <w:sz w:val="21"/>
          <w:szCs w:val="21"/>
          <w:highlight w:val="none"/>
          <w:lang w:val="en-US" w:eastAsia="zh-CN"/>
        </w:rPr>
        <w:t xml:space="preserve">300</w:t>
      </w:r>
      <w:r>
        <w:rPr>
          <w:rFonts w:hint="default" w:ascii="宋体" w:hAnsi="宋体" w:eastAsia="宋体" w:cs="宋体"/>
          <w:color w:val="auto"/>
          <w:sz w:val="21"/>
          <w:szCs w:val="21"/>
          <w:highlight w:val="none"/>
          <w:lang w:val="en-US" w:eastAsia="zh-CN"/>
        </w:rPr>
        <w:t xml:space="preserve">kg </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3.2</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设备升降行程≥70cm</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▲3.3</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摆位及扫描：CT模式摆位及扫描过程中受检者侧对立柱设计（非面向立柱站立）。使技师可在摆位过程中正面观察定位激光线在受检者面部位置，确保准确定位。 </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3.4</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激光线定位线数量：≥7；触控式控制面板：具备，≥10寸</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软件功能要求</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▲4.1</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口腔数字化影像软件和正畸处理软件均具备原厂独立NMPA注册证（需提供注册证）。</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4.2</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基本功能需求：具备基本CT图像功能（3D重建图像及显示；标准冠状面、矢状面、横断面图像，层厚可以任意调节；多平面重建图像）；集成化界面，可将同一患者所有影像数据融合在同一软件中诊断管理。</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4.3</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图像处理功能：2D/3D图像编辑工具(移动，放大，对比度调节，亮度调节，图像信息)；测量工具(距离，连续距离，角度测量，骨密度测量，面积计算)；注释(在图像上自由划线、添加文字、箭头等标记)。</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▲4.4</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正畸软件：内置≥17种头影测量方法，≥130个测量项目，涵盖≥</w:t>
      </w:r>
      <w:r>
        <w:rPr>
          <w:rFonts w:hint="eastAsia" w:ascii="宋体" w:hAnsi="宋体" w:cs="宋体"/>
          <w:color w:val="auto"/>
          <w:sz w:val="21"/>
          <w:szCs w:val="21"/>
          <w:highlight w:val="none"/>
          <w:lang w:val="en-US" w:eastAsia="zh-CN"/>
        </w:rPr>
        <w:t xml:space="preserve">68</w:t>
      </w:r>
      <w:r>
        <w:rPr>
          <w:rFonts w:hint="default" w:ascii="宋体" w:hAnsi="宋体" w:eastAsia="宋体" w:cs="宋体"/>
          <w:color w:val="auto"/>
          <w:sz w:val="21"/>
          <w:szCs w:val="21"/>
          <w:highlight w:val="none"/>
          <w:lang w:val="en-US" w:eastAsia="zh-CN"/>
        </w:rPr>
        <w:t xml:space="preserve">个测量点，医生可以根据诊断诉求选择对应的测量方法，提供专业的头影测量参考（提供彩页证明）。</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4.5</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全景功能：具备二维全景片的拍摄功能（非三维重建全景）；具备多层全景拍摄功能，对于牙弓曲面可智能自适应识别生成牙弓曲线，自动脊骨补偿，拟合出最佳的全景影像。 </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4.6</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标准投影侧位影像：同时提供正位/侧位的投照影像，可供选择全幅或半幅的侧位模式，提供掌骨拍摄功能。</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4.7</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局部放大镜：具备局部放大镜功能选项，提供图像感兴趣区域随移动实时放大检查功能（无需调整图像整体尺寸），便捷检查及医患沟通。</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4.8</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颞颌关节专用诊断切面，可以同时显示双侧关节，层厚可以任意调节。</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4.9</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金属伪影校正：降低口腔内金属物或其他高密度物质对 CT 成像效果的影响，显著提高图像质量；</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4.10</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自动神经管：下颌神经管着色，标记，且三维重建模型能显示; 具备自动检测并标注神经管功能。</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4.11</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模拟种植：可在种植体库中选择合适的种植体长度、直径；设计种植体植入位置及植入方向，一键定位种植体中心。 </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4.12</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模拟种植安全预警：种植体间或种植体与神经管间的距离低于安全范围可自动预警，安全范围可调节。</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4.13</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智能气道测量：快速分割气道， 可自动计算容积与最小区域并将患者的气道以色谱形式进行呈现。</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4.14</w:t>
      </w:r>
      <w:r>
        <w:rPr>
          <w:rFonts w:hint="default" w:ascii="宋体" w:hAnsi="宋体" w:eastAsia="宋体" w:cs="宋体"/>
          <w:color w:val="auto"/>
          <w:sz w:val="21"/>
          <w:szCs w:val="21"/>
          <w:highlight w:val="none"/>
          <w:lang w:val="en-US" w:eastAsia="zh-CN"/>
        </w:rPr>
        <w:t xml:space="preserve">重建视图</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三维重建视图颜色可自定义调节，至少具备5种以上预设颜色效果渲染视图，具备透视投影和正交投影两种模式可选</w:t>
      </w:r>
      <w:r>
        <w:rPr>
          <w:rFonts w:hint="eastAsia" w:ascii="宋体" w:hAnsi="宋体" w:cs="宋体"/>
          <w:color w:val="auto"/>
          <w:sz w:val="21"/>
          <w:szCs w:val="21"/>
          <w:highlight w:val="none"/>
          <w:lang w:val="en-US" w:eastAsia="zh-CN"/>
        </w:rPr>
        <w:t xml:space="preserve">。</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15 </w:t>
      </w:r>
      <w:r>
        <w:rPr>
          <w:rFonts w:hint="default" w:ascii="宋体" w:hAnsi="宋体" w:eastAsia="宋体" w:cs="宋体"/>
          <w:color w:val="auto"/>
          <w:sz w:val="21"/>
          <w:szCs w:val="21"/>
          <w:highlight w:val="none"/>
          <w:lang w:val="en-US" w:eastAsia="zh-CN"/>
        </w:rPr>
        <w:t xml:space="preserve">灯箱显示</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种植多切片灯箱显示支持</w:t>
      </w:r>
      <w:r>
        <w:rPr>
          <w:rFonts w:hint="eastAsia" w:ascii="宋体" w:hAnsi="宋体" w:cs="宋体"/>
          <w:color w:val="auto"/>
          <w:sz w:val="21"/>
          <w:szCs w:val="21"/>
          <w:highlight w:val="none"/>
          <w:lang w:val="en-US" w:eastAsia="zh-CN"/>
        </w:rPr>
        <w:t xml:space="preserve">6*6</w:t>
      </w:r>
      <w:r>
        <w:rPr>
          <w:rFonts w:hint="default" w:ascii="宋体" w:hAnsi="宋体" w:eastAsia="宋体" w:cs="宋体"/>
          <w:color w:val="auto"/>
          <w:sz w:val="21"/>
          <w:szCs w:val="21"/>
          <w:highlight w:val="none"/>
          <w:lang w:val="en-US" w:eastAsia="zh-CN"/>
        </w:rPr>
        <w:t xml:space="preserve">以上矩阵层面显示，MPR界面横断面冠状面、矢状面三个界面灯箱显示可同时打开和独立滚动查看。</w:t>
      </w:r>
      <w:r/>
    </w:p>
    <w:p>
      <w:pPr>
        <w:pStyle w:val="956"/>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16 </w:t>
      </w:r>
      <w:r>
        <w:rPr>
          <w:rFonts w:hint="default" w:ascii="宋体" w:hAnsi="宋体" w:eastAsia="宋体" w:cs="宋体"/>
          <w:color w:val="auto"/>
          <w:sz w:val="21"/>
          <w:szCs w:val="21"/>
          <w:highlight w:val="none"/>
          <w:lang w:val="en-US" w:eastAsia="zh-CN"/>
        </w:rPr>
        <w:t xml:space="preserve">智能三维图像配准叠加</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通过配准叠加选项，一键对两幅CBCT三维影像进行配准叠加对比显示，实现正畸前后图像融合对比，或观察种植前后牙槽骨量吸收变化</w:t>
      </w:r>
      <w:r>
        <w:rPr>
          <w:rFonts w:hint="eastAsia" w:ascii="宋体" w:hAnsi="宋体" w:cs="宋体"/>
          <w:color w:val="auto"/>
          <w:sz w:val="21"/>
          <w:szCs w:val="21"/>
          <w:highlight w:val="none"/>
          <w:lang w:val="en-US" w:eastAsia="zh-CN"/>
        </w:rPr>
        <w:t xml:space="preserve">。</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4.17 </w:t>
      </w:r>
      <w:r>
        <w:rPr>
          <w:rFonts w:hint="default" w:ascii="宋体" w:hAnsi="宋体" w:eastAsia="宋体" w:cs="宋体"/>
          <w:color w:val="auto"/>
          <w:sz w:val="21"/>
          <w:szCs w:val="21"/>
          <w:highlight w:val="none"/>
          <w:lang w:val="en-US" w:eastAsia="zh-CN"/>
        </w:rPr>
        <w:t xml:space="preserve">智能牙齿根管分割</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根据CBCT影像快速、准确地识别单颗、多颗或全口牙根管的位置、形态和结构，一键完成单颗、多颗或全口牙根管的自动分割并伪彩显示，可控制单颗牙根管的显隐以及一键定位。</w:t>
      </w:r>
      <w:r/>
    </w:p>
    <w:p>
      <w:pPr>
        <w:keepLines w:val="0"/>
        <w:keepNext w:val="0"/>
        <w:pageBreakBefore w:val="0"/>
        <w:spacing w:line="360" w:lineRule="auto"/>
        <w:rPr>
          <w:rFonts w:hint="eastAsia" w:ascii="宋体" w:hAnsi="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4.18 智能骨粉量预估：通过背粉量预估功能选项，一链标定并计算，排除真实骨质骨量的干扰完成目标区域所需骨粉填充体积的预估。</w:t>
      </w:r>
      <w:r/>
    </w:p>
    <w:p>
      <w:pPr>
        <w:pStyle w:val="674"/>
        <w:keepLines w:val="0"/>
        <w:keepNext w:val="0"/>
        <w:pageBreakBefore w:val="0"/>
        <w:spacing w:line="360" w:lineRule="auto"/>
        <w:rPr>
          <w:rFonts w:hint="eastAsia" w:ascii="宋体" w:cs="宋体"/>
          <w:color w:val="auto"/>
          <w:sz w:val="21"/>
          <w:szCs w:val="21"/>
          <w:highlight w:val="none"/>
          <w:lang w:val="en-US" w:eastAsia="zh-CN"/>
        </w:rPr>
      </w:pPr>
      <w:r>
        <w:rPr>
          <w:rFonts w:hint="eastAsia" w:ascii="宋体" w:cs="宋体"/>
          <w:color w:val="auto"/>
          <w:sz w:val="21"/>
          <w:szCs w:val="21"/>
          <w:highlight w:val="none"/>
          <w:lang w:val="en-US" w:eastAsia="zh-CN"/>
        </w:rPr>
        <w:t xml:space="preserve">4.19 智能上颌窦分析：一键自动识别双侧上颌窦、自动分割并伪彩显示，同步显示双侧双侧上颌窦体积计算和结果显示。</w:t>
      </w:r>
      <w:r/>
    </w:p>
    <w:p>
      <w:pPr>
        <w:pStyle w:val="674"/>
        <w:keepLines w:val="0"/>
        <w:keepNext w:val="0"/>
        <w:pageBreakBefore w:val="0"/>
        <w:spacing w:line="360" w:lineRule="auto"/>
        <w:rPr>
          <w:rFonts w:hint="eastAsia" w:ascii="宋体" w:cs="宋体"/>
          <w:color w:val="auto"/>
          <w:sz w:val="21"/>
          <w:szCs w:val="21"/>
          <w:highlight w:val="none"/>
          <w:lang w:val="en-US" w:eastAsia="zh-CN"/>
        </w:rPr>
      </w:pPr>
      <w:r>
        <w:rPr>
          <w:rFonts w:hint="eastAsia" w:ascii="宋体" w:cs="宋体"/>
          <w:color w:val="auto"/>
          <w:sz w:val="21"/>
          <w:szCs w:val="21"/>
          <w:highlight w:val="none"/>
          <w:lang w:val="en-US" w:eastAsia="zh-CN"/>
        </w:rPr>
        <w:t xml:space="preserve">4.20 智能下颌骨分析：一键自动识别下颌骨、分割并伪彩显示，并可导出STL数。</w:t>
      </w:r>
      <w:r/>
    </w:p>
    <w:p>
      <w:pPr>
        <w:keepLines w:val="0"/>
        <w:keepNext w:val="0"/>
        <w:pageBreakBefore w:val="0"/>
        <w:spacing w:line="360" w:lineRule="auto"/>
        <w:rPr>
          <w:rFonts w:hint="eastAsia" w:ascii="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w:t>
      </w:r>
      <w:r>
        <w:rPr>
          <w:rFonts w:hint="eastAsia" w:ascii="宋体" w:cs="宋体"/>
          <w:color w:val="auto"/>
          <w:sz w:val="21"/>
          <w:szCs w:val="21"/>
          <w:highlight w:val="none"/>
          <w:lang w:val="en-US" w:eastAsia="zh-CN"/>
        </w:rPr>
        <w:t xml:space="preserve">4.21 去除运动伪影:拍摄结束后，可进行去运动伪影的二次重建。此功能可降低患者在拍摄过程中运动对CT成像效果的影响，提高图像质量。</w:t>
      </w:r>
      <w:r/>
    </w:p>
    <w:p>
      <w:pPr>
        <w:pStyle w:val="674"/>
        <w:keepLines w:val="0"/>
        <w:keepNext w:val="0"/>
        <w:pageBreakBefore w:val="0"/>
        <w:spacing w:line="360" w:lineRule="auto"/>
        <w:rPr>
          <w:rFonts w:hint="eastAsia" w:ascii="宋体" w:cs="宋体"/>
          <w:color w:val="auto"/>
          <w:sz w:val="21"/>
          <w:szCs w:val="21"/>
          <w:highlight w:val="none"/>
          <w:lang w:val="en-US" w:eastAsia="zh-CN"/>
        </w:rPr>
      </w:pPr>
      <w:r>
        <w:rPr>
          <w:rFonts w:hint="eastAsia" w:ascii="宋体" w:hAnsi="Times New Roman" w:eastAsia="宋体" w:cs="宋体"/>
          <w:b w:val="0"/>
          <w:bCs w:val="0"/>
          <w:color w:val="auto"/>
          <w:sz w:val="21"/>
          <w:szCs w:val="21"/>
          <w:highlight w:val="none"/>
          <w:lang w:val="en-US" w:eastAsia="zh-CN" w:bidi="ar-SA"/>
        </w:rPr>
        <w:t xml:space="preserve">4.2</w:t>
      </w:r>
      <w:r>
        <w:rPr>
          <w:rFonts w:hint="eastAsia" w:ascii="宋体" w:hAnsi="Times New Roman" w:cs="宋体"/>
          <w:b w:val="0"/>
          <w:bCs w:val="0"/>
          <w:color w:val="auto"/>
          <w:sz w:val="21"/>
          <w:szCs w:val="21"/>
          <w:highlight w:val="none"/>
          <w:lang w:val="en-US" w:eastAsia="zh-CN" w:bidi="ar-SA"/>
        </w:rPr>
        <w:t xml:space="preserve">2</w:t>
      </w:r>
      <w:r>
        <w:rPr>
          <w:rFonts w:hint="eastAsia" w:ascii="宋体" w:hAnsi="Times New Roman" w:eastAsia="宋体" w:cs="宋体"/>
          <w:b w:val="0"/>
          <w:bCs w:val="0"/>
          <w:color w:val="auto"/>
          <w:sz w:val="21"/>
          <w:szCs w:val="21"/>
          <w:highlight w:val="none"/>
          <w:lang w:val="en-US" w:eastAsia="zh-CN" w:bidi="ar-SA"/>
        </w:rPr>
        <w:t xml:space="preserve"> </w:t>
      </w:r>
      <w:r>
        <w:rPr>
          <w:rFonts w:hint="default" w:ascii="宋体" w:hAnsi="Times New Roman" w:eastAsia="宋体" w:cs="宋体"/>
          <w:b w:val="0"/>
          <w:bCs w:val="0"/>
          <w:color w:val="auto"/>
          <w:sz w:val="21"/>
          <w:szCs w:val="21"/>
          <w:highlight w:val="none"/>
          <w:lang w:val="en-US" w:eastAsia="zh-CN" w:bidi="ar-SA"/>
        </w:rPr>
        <w:t xml:space="preserve">三维头侧:具备三维侧位模块，同时提供正位和侧位的投照影像，且可以对头位进行抬头、低头、左转、右转、左歪、右歪调整，获得更清楚的正/侧位投照影</w:t>
      </w:r>
      <w:r>
        <w:rPr>
          <w:rFonts w:hint="eastAsia" w:ascii="宋体" w:hAnsi="Times New Roman" w:cs="宋体"/>
          <w:b w:val="0"/>
          <w:bCs w:val="0"/>
          <w:color w:val="auto"/>
          <w:sz w:val="21"/>
          <w:szCs w:val="21"/>
          <w:highlight w:val="none"/>
          <w:lang w:val="en-US" w:eastAsia="zh-CN" w:bidi="ar-SA"/>
        </w:rPr>
        <w:t xml:space="preserve">。</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数据管理及相关功能</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5.1</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诊断报告：提供报告编辑、打印功能；可自定义报告结构支持多种布局选择；患者数据管理及导出：能够增加、编辑、删除患者个人信息；可将患者信息、图像和软件整体导出到光盘和U盘；图像格式：以标准DICOM3.0格式输出图像文件；</w:t>
      </w:r>
      <w:r/>
    </w:p>
    <w:p>
      <w:pPr>
        <w:pStyle w:val="956"/>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▲5.2</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数据传输</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能将设备接入医院现有PACS网络，上传PACS具备三轴数据传输功能模块选择和实现</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数据可沿原始重建方向重建上传，或沿冠矢轴方向分别重建上传至PACS</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没有PACS情况下，也能实现医院局域网自由传输。</w:t>
      </w:r>
      <w:r/>
    </w:p>
    <w:p>
      <w:pPr>
        <w:pStyle w:val="956"/>
        <w:jc w:val="both"/>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5.3</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影像后处理‍工作站1套:含显示器≥23.8英寸</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内存容量：≥8GB</w:t>
      </w:r>
      <w:r>
        <w:rPr>
          <w:rFonts w:hint="eastAsia" w:ascii="宋体" w:hAnsi="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硬盘容量：≥2TB；独立显卡：显存≥4GB</w:t>
      </w:r>
      <w:r>
        <w:rPr>
          <w:rFonts w:hint="eastAsia" w:ascii="宋体" w:hAnsi="宋体" w:cs="宋体"/>
          <w:color w:val="auto"/>
          <w:sz w:val="21"/>
          <w:szCs w:val="21"/>
          <w:highlight w:val="none"/>
          <w:lang w:val="en-US" w:eastAsia="zh-CN"/>
        </w:rPr>
        <w:t xml:space="preserve">。</w:t>
      </w:r>
      <w:r/>
    </w:p>
    <w:p>
      <w:pPr>
        <w:keepLines w:val="0"/>
        <w:keepNext w:val="0"/>
        <w:pageBreakBefore w:val="0"/>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bCs/>
          <w:color w:val="auto"/>
          <w:position w:val="-10"/>
          <w:sz w:val="21"/>
          <w:szCs w:val="21"/>
          <w:highlight w:val="none"/>
        </w:rPr>
        <w:t xml:space="preserve">★</w:t>
      </w:r>
      <w:r>
        <w:rPr>
          <w:rFonts w:hint="eastAsia" w:ascii="宋体" w:hAnsi="宋体" w:eastAsia="宋体" w:cs="宋体"/>
          <w:b/>
          <w:bCs/>
          <w:color w:val="auto"/>
          <w:sz w:val="21"/>
          <w:szCs w:val="21"/>
          <w:highlight w:val="none"/>
          <w:lang w:val="en-US" w:eastAsia="zh-CN" w:bidi="ar-SA"/>
        </w:rPr>
        <w:t xml:space="preserve">三、其他要求</w:t>
      </w:r>
      <w:r/>
    </w:p>
    <w:p>
      <w:pP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DR机房改造：包括</w:t>
      </w:r>
      <w:r>
        <w:rPr>
          <w:rFonts w:hint="eastAsia" w:ascii="宋体" w:hAnsi="宋体" w:cs="宋体"/>
          <w:color w:val="auto"/>
          <w:sz w:val="21"/>
          <w:szCs w:val="21"/>
          <w:highlight w:val="none"/>
          <w:lang w:val="en-US" w:eastAsia="zh-CN" w:bidi="ar-SA"/>
        </w:rPr>
        <w:t xml:space="preserve">相关</w:t>
      </w:r>
      <w:r>
        <w:rPr>
          <w:rFonts w:hint="eastAsia" w:ascii="宋体" w:hAnsi="宋体" w:eastAsia="宋体" w:cs="宋体"/>
          <w:color w:val="auto"/>
          <w:sz w:val="21"/>
          <w:szCs w:val="21"/>
          <w:highlight w:val="none"/>
          <w:lang w:val="en-US" w:eastAsia="zh-CN" w:bidi="ar-SA"/>
        </w:rPr>
        <w:t xml:space="preserve">放射科改造、防护</w:t>
      </w:r>
      <w:r>
        <w:rPr>
          <w:rFonts w:hint="eastAsia" w:ascii="宋体" w:hAnsi="宋体" w:cs="宋体"/>
          <w:color w:val="auto"/>
          <w:sz w:val="21"/>
          <w:szCs w:val="21"/>
          <w:highlight w:val="none"/>
          <w:lang w:val="en-US" w:eastAsia="zh-CN" w:bidi="ar-SA"/>
        </w:rPr>
        <w:t xml:space="preserve">。</w:t>
      </w:r>
      <w:r/>
    </w:p>
    <w:p>
      <w:pP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负责</w:t>
      </w:r>
      <w:r>
        <w:rPr>
          <w:rFonts w:hint="eastAsia" w:ascii="宋体" w:hAnsi="宋体" w:cs="宋体"/>
          <w:color w:val="auto"/>
          <w:sz w:val="21"/>
          <w:szCs w:val="21"/>
          <w:highlight w:val="none"/>
          <w:lang w:val="en-US" w:eastAsia="zh-CN" w:bidi="ar-SA"/>
        </w:rPr>
        <w:t xml:space="preserve">设备有效期内</w:t>
      </w:r>
      <w:r>
        <w:rPr>
          <w:rFonts w:hint="eastAsia" w:ascii="宋体" w:hAnsi="宋体" w:eastAsia="宋体" w:cs="宋体"/>
          <w:color w:val="auto"/>
          <w:sz w:val="21"/>
          <w:szCs w:val="21"/>
          <w:highlight w:val="none"/>
          <w:lang w:val="en-US" w:eastAsia="zh-CN" w:bidi="ar-SA"/>
        </w:rPr>
        <w:t xml:space="preserve">移机一次</w:t>
      </w:r>
      <w:r>
        <w:rPr>
          <w:rFonts w:hint="eastAsia" w:ascii="宋体" w:hAnsi="宋体" w:cs="宋体"/>
          <w:color w:val="auto"/>
          <w:sz w:val="21"/>
          <w:szCs w:val="21"/>
          <w:highlight w:val="none"/>
          <w:lang w:val="en-US" w:eastAsia="zh-CN" w:bidi="ar-SA"/>
        </w:rPr>
        <w:t xml:space="preserve">（含院内、院外）。</w:t>
      </w:r>
      <w:r/>
    </w:p>
    <w:p>
      <w:pP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负责机房环评直至通过</w:t>
      </w:r>
      <w:r>
        <w:rPr>
          <w:rFonts w:hint="eastAsia" w:ascii="宋体" w:hAnsi="宋体" w:cs="宋体"/>
          <w:color w:val="auto"/>
          <w:sz w:val="21"/>
          <w:szCs w:val="21"/>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4.负责设备和医院工作信息系统对接相关事项。</w:t>
      </w:r>
      <w:r/>
    </w:p>
    <w:p>
      <w:pPr>
        <w:keepLines w:val="0"/>
        <w:keepNext w:val="0"/>
        <w:pageBreakBefore w:val="0"/>
        <w:spacing w:line="360" w:lineRule="auto"/>
        <w:rPr>
          <w:rFonts w:hint="eastAsia" w:ascii="宋体" w:cs="宋体"/>
          <w:color w:val="auto"/>
          <w:sz w:val="21"/>
          <w:szCs w:val="21"/>
          <w:highlight w:val="none"/>
          <w:lang w:val="en-US" w:eastAsia="zh-CN" w:bidi="ar-SA"/>
        </w:rPr>
      </w:pPr>
      <w:r>
        <w:rPr>
          <w:rFonts w:hint="eastAsia" w:ascii="宋体" w:cs="宋体"/>
          <w:color w:val="auto"/>
          <w:sz w:val="21"/>
          <w:szCs w:val="21"/>
          <w:highlight w:val="none"/>
          <w:lang w:val="en-US" w:eastAsia="zh-CN" w:bidi="ar-SA"/>
        </w:rPr>
      </w:r>
      <w:r/>
    </w:p>
    <w:p>
      <w:pPr>
        <w:pStyle w:val="674"/>
        <w:keepLines w:val="0"/>
        <w:keepNext w:val="0"/>
        <w:pageBreakBefore w:val="0"/>
        <w:spacing w:line="360" w:lineRule="auto"/>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bidi="ar-SA"/>
        </w:rPr>
        <w:t xml:space="preserve">商务要求</w:t>
      </w:r>
      <w:r/>
    </w:p>
    <w:p>
      <w:pPr>
        <w:pStyle w:val="1323"/>
        <w:numPr>
          <w:ilvl w:val="0"/>
          <w:numId w:val="0"/>
        </w:numPr>
        <w:keepLines w:val="0"/>
        <w:keepNext w:val="0"/>
        <w:pageBreakBefore w:val="0"/>
        <w:spacing w:line="360" w:lineRule="auto"/>
        <w:rPr>
          <w:rFonts w:ascii="宋体" w:hAnsi="宋体" w:eastAsia="宋体"/>
          <w:bCs/>
          <w:color w:val="auto"/>
          <w:position w:val="-10"/>
          <w:sz w:val="21"/>
          <w:szCs w:val="21"/>
          <w:highlight w:val="none"/>
        </w:rPr>
      </w:pPr>
      <w:r>
        <w:rPr>
          <w:rFonts w:hint="eastAsia" w:ascii="宋体" w:hAnsi="宋体" w:eastAsia="宋体"/>
          <w:bCs/>
          <w:color w:val="auto"/>
          <w:position w:val="-10"/>
          <w:sz w:val="21"/>
          <w:szCs w:val="21"/>
          <w:highlight w:val="none"/>
          <w:lang w:val="en-US" w:eastAsia="zh-CN"/>
        </w:rPr>
        <w:t xml:space="preserve">1.</w:t>
      </w:r>
      <w:r>
        <w:rPr>
          <w:rFonts w:hint="eastAsia" w:ascii="宋体" w:hAnsi="宋体" w:eastAsia="宋体"/>
          <w:bCs/>
          <w:color w:val="auto"/>
          <w:position w:val="-10"/>
          <w:sz w:val="21"/>
          <w:szCs w:val="21"/>
          <w:highlight w:val="none"/>
        </w:rPr>
        <w:t xml:space="preserve">★交货期：自合同签订之日起15日内完成供货</w:t>
      </w:r>
      <w:r/>
    </w:p>
    <w:p>
      <w:pPr>
        <w:pStyle w:val="1323"/>
        <w:numPr>
          <w:ilvl w:val="0"/>
          <w:numId w:val="0"/>
        </w:numPr>
        <w:keepLines w:val="0"/>
        <w:keepNext w:val="0"/>
        <w:pageBreakBefore w:val="0"/>
        <w:spacing w:line="360" w:lineRule="auto"/>
        <w:rPr>
          <w:rFonts w:ascii="宋体" w:hAnsi="宋体" w:eastAsia="宋体"/>
          <w:bCs/>
          <w:color w:val="auto"/>
          <w:position w:val="-10"/>
          <w:sz w:val="21"/>
          <w:szCs w:val="21"/>
          <w:highlight w:val="none"/>
        </w:rPr>
      </w:pPr>
      <w:r>
        <w:rPr>
          <w:rFonts w:hint="eastAsia" w:ascii="宋体" w:hAnsi="宋体" w:eastAsia="宋体"/>
          <w:bCs/>
          <w:color w:val="auto"/>
          <w:position w:val="-10"/>
          <w:sz w:val="21"/>
          <w:szCs w:val="21"/>
          <w:highlight w:val="none"/>
          <w:lang w:val="en-US" w:eastAsia="zh-CN"/>
        </w:rPr>
        <w:t xml:space="preserve">2.</w:t>
      </w:r>
      <w:r>
        <w:rPr>
          <w:rFonts w:hint="eastAsia" w:ascii="宋体" w:hAnsi="宋体" w:eastAsia="宋体"/>
          <w:bCs/>
          <w:color w:val="auto"/>
          <w:position w:val="-10"/>
          <w:sz w:val="21"/>
          <w:szCs w:val="21"/>
          <w:highlight w:val="none"/>
        </w:rPr>
        <w:t xml:space="preserve">★交货地点</w:t>
      </w:r>
      <w:r>
        <w:rPr>
          <w:rFonts w:hint="eastAsia" w:ascii="宋体" w:hAnsi="宋体" w:eastAsia="宋体"/>
          <w:b/>
          <w:color w:val="auto"/>
          <w:position w:val="-10"/>
          <w:sz w:val="21"/>
          <w:szCs w:val="21"/>
          <w:highlight w:val="none"/>
        </w:rPr>
        <w:t xml:space="preserve">：南京市鼓楼区</w:t>
      </w:r>
      <w:r>
        <w:rPr>
          <w:rFonts w:hint="eastAsia" w:ascii="宋体" w:hAnsi="宋体" w:eastAsia="宋体"/>
          <w:b/>
          <w:color w:val="auto"/>
          <w:position w:val="-10"/>
          <w:sz w:val="21"/>
          <w:szCs w:val="21"/>
          <w:highlight w:val="none"/>
          <w:lang w:val="en-US" w:eastAsia="zh-CN"/>
        </w:rPr>
        <w:t xml:space="preserve">江东</w:t>
      </w:r>
      <w:r>
        <w:rPr>
          <w:rFonts w:hint="eastAsia" w:ascii="宋体" w:hAnsi="宋体" w:eastAsia="宋体"/>
          <w:b/>
          <w:color w:val="auto"/>
          <w:position w:val="-10"/>
          <w:sz w:val="21"/>
          <w:szCs w:val="21"/>
          <w:highlight w:val="none"/>
        </w:rPr>
        <w:t xml:space="preserve">社区卫生服务中心</w:t>
      </w:r>
      <w:r/>
    </w:p>
    <w:p>
      <w:pPr>
        <w:pStyle w:val="1323"/>
        <w:keepLines w:val="0"/>
        <w:keepNext w:val="0"/>
        <w:pageBreakBefore w:val="0"/>
        <w:spacing w:line="360" w:lineRule="auto"/>
        <w:rPr>
          <w:rFonts w:ascii="宋体" w:hAnsi="宋体" w:eastAsia="宋体"/>
          <w:bCs/>
          <w:color w:val="auto"/>
          <w:position w:val="-10"/>
          <w:sz w:val="21"/>
          <w:szCs w:val="21"/>
          <w:highlight w:val="none"/>
        </w:rPr>
      </w:pPr>
      <w:r>
        <w:rPr>
          <w:rFonts w:hint="eastAsia" w:ascii="宋体" w:hAnsi="宋体" w:eastAsia="宋体"/>
          <w:bCs/>
          <w:color w:val="auto"/>
          <w:position w:val="-10"/>
          <w:sz w:val="21"/>
          <w:szCs w:val="21"/>
          <w:highlight w:val="none"/>
          <w:lang w:val="en-US" w:eastAsia="zh-CN"/>
        </w:rPr>
        <w:t xml:space="preserve">3.</w:t>
      </w:r>
      <w:r>
        <w:rPr>
          <w:rFonts w:hint="eastAsia" w:ascii="宋体" w:hAnsi="宋体" w:eastAsia="宋体"/>
          <w:bCs/>
          <w:color w:val="auto"/>
          <w:position w:val="-10"/>
          <w:sz w:val="21"/>
          <w:szCs w:val="21"/>
          <w:highlight w:val="none"/>
        </w:rPr>
        <w:t xml:space="preserve">★质保期：</w:t>
      </w:r>
      <w:r>
        <w:rPr>
          <w:rFonts w:hint="eastAsia" w:ascii="宋体" w:hAnsi="宋体" w:eastAsia="宋体"/>
          <w:b/>
          <w:color w:val="auto"/>
          <w:position w:val="-10"/>
          <w:sz w:val="21"/>
          <w:szCs w:val="21"/>
          <w:highlight w:val="none"/>
        </w:rPr>
        <w:t xml:space="preserve">设备整机免费保修</w:t>
      </w:r>
      <w:r>
        <w:rPr>
          <w:rFonts w:hint="eastAsia" w:ascii="宋体" w:hAnsi="宋体" w:eastAsia="宋体"/>
          <w:b/>
          <w:color w:val="auto"/>
          <w:position w:val="-10"/>
          <w:sz w:val="21"/>
          <w:szCs w:val="21"/>
          <w:highlight w:val="none"/>
          <w:lang w:val="en-US" w:eastAsia="zh-CN"/>
        </w:rPr>
        <w:t xml:space="preserve">≥5</w:t>
      </w:r>
      <w:r>
        <w:rPr>
          <w:rFonts w:hint="eastAsia" w:ascii="宋体" w:hAnsi="宋体" w:eastAsia="宋体"/>
          <w:b/>
          <w:color w:val="auto"/>
          <w:position w:val="-10"/>
          <w:sz w:val="21"/>
          <w:szCs w:val="21"/>
          <w:highlight w:val="none"/>
        </w:rPr>
        <w:t xml:space="preserve">年。</w:t>
      </w:r>
      <w:r>
        <w:rPr>
          <w:rFonts w:hint="eastAsia" w:ascii="宋体" w:hAnsi="宋体" w:eastAsia="宋体"/>
          <w:bCs/>
          <w:color w:val="auto"/>
          <w:position w:val="-10"/>
          <w:sz w:val="21"/>
          <w:szCs w:val="21"/>
          <w:highlight w:val="none"/>
        </w:rPr>
        <w:t xml:space="preserve">在保修期内，如有损坏或质量不合格者，投标人应及时给予修复和更换，其修理和更换应免费。在保修期外，投标人为仪器提供终身维修服务。</w:t>
      </w:r>
      <w:r/>
    </w:p>
    <w:p>
      <w:pPr>
        <w:pStyle w:val="1323"/>
        <w:jc w:val="left"/>
        <w:keepLines w:val="0"/>
        <w:keepNext w:val="0"/>
        <w:pageBreakBefore w:val="0"/>
        <w:spacing w:line="360" w:lineRule="auto"/>
        <w:rPr>
          <w:rFonts w:hint="eastAsia" w:ascii="宋体" w:hAnsi="宋体" w:eastAsia="宋体" w:cs="Times New Roman"/>
          <w:bCs/>
          <w:color w:val="auto"/>
          <w:position w:val="-10"/>
          <w:sz w:val="21"/>
          <w:szCs w:val="21"/>
          <w:highlight w:val="none"/>
          <w:lang w:val="en-US" w:eastAsia="zh-CN"/>
        </w:rPr>
      </w:pPr>
      <w:r>
        <w:rPr>
          <w:rFonts w:hint="eastAsia" w:ascii="宋体" w:hAnsi="宋体" w:eastAsia="宋体"/>
          <w:bCs/>
          <w:color w:val="auto"/>
          <w:position w:val="-10"/>
          <w:sz w:val="21"/>
          <w:szCs w:val="21"/>
          <w:highlight w:val="none"/>
        </w:rPr>
        <w:t xml:space="preserve">4</w:t>
      </w:r>
      <w:r>
        <w:rPr>
          <w:rFonts w:hint="eastAsia" w:ascii="宋体" w:hAnsi="宋体" w:eastAsia="宋体"/>
          <w:bCs/>
          <w:color w:val="auto"/>
          <w:position w:val="-10"/>
          <w:sz w:val="21"/>
          <w:szCs w:val="21"/>
          <w:highlight w:val="none"/>
          <w:lang w:eastAsia="zh-CN"/>
        </w:rPr>
        <w:t xml:space="preserve">.</w:t>
      </w:r>
      <w:r>
        <w:rPr>
          <w:rFonts w:hint="eastAsia" w:ascii="宋体" w:hAnsi="宋体" w:eastAsia="宋体"/>
          <w:bCs/>
          <w:color w:val="auto"/>
          <w:position w:val="-10"/>
          <w:sz w:val="21"/>
          <w:szCs w:val="21"/>
          <w:highlight w:val="none"/>
        </w:rPr>
        <w:t xml:space="preserve">付款方式：</w:t>
      </w:r>
      <w:r>
        <w:rPr>
          <w:rFonts w:hint="eastAsia" w:ascii="宋体" w:hAnsi="宋体" w:eastAsia="宋体"/>
          <w:bCs/>
          <w:color w:val="auto"/>
          <w:position w:val="-10"/>
          <w:sz w:val="21"/>
          <w:szCs w:val="21"/>
          <w:highlight w:val="none"/>
          <w:lang w:eastAsia="zh-CN"/>
        </w:rPr>
        <w:t xml:space="preserve">（</w:t>
      </w:r>
      <w:r>
        <w:rPr>
          <w:rFonts w:hint="eastAsia" w:ascii="宋体" w:hAnsi="宋体" w:eastAsia="宋体"/>
          <w:bCs/>
          <w:color w:val="auto"/>
          <w:position w:val="-10"/>
          <w:sz w:val="21"/>
          <w:szCs w:val="21"/>
          <w:highlight w:val="none"/>
          <w:lang w:val="en-US" w:eastAsia="zh-CN"/>
        </w:rPr>
        <w:t xml:space="preserve">1</w:t>
      </w:r>
      <w:r>
        <w:rPr>
          <w:rFonts w:hint="eastAsia" w:ascii="宋体" w:hAnsi="宋体" w:eastAsia="宋体"/>
          <w:bCs/>
          <w:color w:val="auto"/>
          <w:position w:val="-10"/>
          <w:sz w:val="21"/>
          <w:szCs w:val="21"/>
          <w:highlight w:val="none"/>
          <w:lang w:eastAsia="zh-CN"/>
        </w:rPr>
        <w:t xml:space="preserve">）</w:t>
      </w:r>
      <w:r>
        <w:rPr>
          <w:rFonts w:hint="eastAsia" w:ascii="宋体" w:hAnsi="宋体" w:eastAsia="宋体"/>
          <w:bCs/>
          <w:color w:val="auto"/>
          <w:position w:val="-10"/>
          <w:sz w:val="21"/>
          <w:szCs w:val="21"/>
          <w:highlight w:val="none"/>
        </w:rPr>
        <w:t xml:space="preserve">合同生</w:t>
      </w:r>
      <w:r>
        <w:rPr>
          <w:rFonts w:hint="eastAsia" w:ascii="宋体" w:hAnsi="宋体" w:eastAsia="宋体" w:cs="Times New Roman"/>
          <w:bCs/>
          <w:color w:val="auto"/>
          <w:position w:val="-10"/>
          <w:sz w:val="21"/>
          <w:szCs w:val="21"/>
          <w:highlight w:val="none"/>
          <w:lang w:val="en-US" w:eastAsia="zh-CN"/>
        </w:rPr>
        <w:t xml:space="preserve">效后采购人支付合同总额的30%作为预付款；</w:t>
      </w:r>
      <w:r/>
    </w:p>
    <w:p>
      <w:pPr>
        <w:pStyle w:val="1323"/>
        <w:jc w:val="left"/>
        <w:keepLines w:val="0"/>
        <w:keepNext w:val="0"/>
        <w:pageBreakBefore w:val="0"/>
        <w:spacing w:line="360" w:lineRule="auto"/>
        <w:rPr>
          <w:rFonts w:hint="eastAsia" w:ascii="宋体" w:hAnsi="宋体" w:eastAsia="宋体" w:cs="Times New Roman"/>
          <w:bCs/>
          <w:color w:val="auto"/>
          <w:position w:val="-10"/>
          <w:sz w:val="21"/>
          <w:szCs w:val="21"/>
          <w:highlight w:val="none"/>
          <w:lang w:val="en-US" w:eastAsia="zh-CN"/>
        </w:rPr>
      </w:pPr>
      <w:r>
        <w:rPr>
          <w:rFonts w:hint="eastAsia" w:ascii="宋体" w:hAnsi="宋体" w:eastAsia="宋体" w:cs="Times New Roman"/>
          <w:bCs/>
          <w:color w:val="auto"/>
          <w:position w:val="-10"/>
          <w:sz w:val="21"/>
          <w:szCs w:val="21"/>
          <w:highlight w:val="none"/>
          <w:lang w:val="en-US" w:eastAsia="zh-CN"/>
        </w:rPr>
        <w:t xml:space="preserve">（2）设备验收合格且正常运行30日后，采购人收到投标人开具的合法有效的发票后支付至合同总额的90%（含预付款）；</w:t>
      </w:r>
      <w:r/>
    </w:p>
    <w:p>
      <w:pPr>
        <w:pStyle w:val="1323"/>
        <w:jc w:val="left"/>
        <w:keepLines w:val="0"/>
        <w:keepNext w:val="0"/>
        <w:pageBreakBefore w:val="0"/>
        <w:spacing w:line="360" w:lineRule="auto"/>
        <w:rPr>
          <w:rFonts w:ascii="宋体" w:hAnsi="宋体" w:eastAsia="宋体"/>
          <w:bCs/>
          <w:color w:val="auto"/>
          <w:position w:val="-10"/>
          <w:sz w:val="21"/>
          <w:szCs w:val="21"/>
          <w:highlight w:val="none"/>
        </w:rPr>
      </w:pPr>
      <w:r>
        <w:rPr>
          <w:rFonts w:hint="eastAsia" w:ascii="宋体" w:hAnsi="宋体" w:eastAsia="宋体" w:cs="Times New Roman"/>
          <w:bCs/>
          <w:color w:val="auto"/>
          <w:position w:val="-10"/>
          <w:sz w:val="21"/>
          <w:szCs w:val="21"/>
          <w:highlight w:val="none"/>
          <w:lang w:val="en-US" w:eastAsia="zh-CN"/>
        </w:rPr>
        <w:t xml:space="preserve">（3）剩余10%作为质保金，待正常使用一年后无息付清余款。</w:t>
      </w:r>
      <w:r/>
    </w:p>
    <w:p>
      <w:pPr>
        <w:pStyle w:val="1323"/>
        <w:jc w:val="left"/>
        <w:keepLines w:val="0"/>
        <w:keepNext w:val="0"/>
        <w:pageBreakBefore w:val="0"/>
        <w:spacing w:line="360" w:lineRule="auto"/>
        <w:rPr>
          <w:rFonts w:ascii="宋体" w:hAnsi="宋体" w:eastAsia="宋体"/>
          <w:bCs/>
          <w:color w:val="auto"/>
          <w:position w:val="-10"/>
          <w:sz w:val="21"/>
          <w:szCs w:val="21"/>
          <w:highlight w:val="none"/>
        </w:rPr>
      </w:pPr>
      <w:r>
        <w:rPr>
          <w:rFonts w:ascii="宋体" w:hAnsi="宋体" w:eastAsia="宋体"/>
          <w:bCs/>
          <w:color w:val="auto"/>
          <w:position w:val="-10"/>
          <w:sz w:val="21"/>
          <w:szCs w:val="21"/>
          <w:highlight w:val="none"/>
        </w:rPr>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w:t>
      </w:r>
      <w:r>
        <w:rPr>
          <w:rFonts w:hint="eastAsia" w:ascii="宋体" w:cs="Times New Roman"/>
          <w:b w:val="0"/>
          <w:bCs/>
          <w:color w:val="auto"/>
          <w:position w:val="-10"/>
          <w:sz w:val="21"/>
          <w:szCs w:val="21"/>
          <w:highlight w:val="none"/>
          <w:lang w:eastAsia="zh-CN"/>
        </w:rPr>
        <w:t xml:space="preserve">.</w:t>
      </w:r>
      <w:r>
        <w:rPr>
          <w:rFonts w:hint="eastAsia" w:ascii="宋体" w:hAnsi="宋体" w:eastAsia="宋体" w:cs="Times New Roman"/>
          <w:b w:val="0"/>
          <w:bCs/>
          <w:color w:val="auto"/>
          <w:position w:val="-10"/>
          <w:sz w:val="21"/>
          <w:szCs w:val="21"/>
          <w:highlight w:val="none"/>
        </w:rPr>
        <w:t xml:space="preserve">其他</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5.1</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投标时需提供具体的配置清单（包括但不仅限于硬件、软件部分），可另附技术参数规格文件对投标产品的技术性能做相关说明。</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5.2</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投标供应商负责完成设备运输、安装、调试、运行和验收交付等工作。投标供应商应提供项目实施方案、进度计划，并根据项目进度列出各个阶段采购人需要配合的内容。</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5.3</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投标供应商负责货物的运输、安装、调试、试用过程中的现场安全管理，有具体实施方案。若运输、安装、调试及试用过程中发生安全事故，投标供应商应承担全部责任。</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5.4</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采购人收到货物后，由双方共同进行开箱初检。开箱初检合格后供应商应及时安排安装、调试。</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5.5</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验收标准：本项目下所有货物包括仪器设备、材料、工程、服务等的技术标准应符合相关国家标准、行业标准、企业标准或者买卖双方在签订本项目的合同、合同附件、技术协议或者其他文件中约定的标准，前述标准内容不一致的，以要求最高的标准为准。</w:t>
      </w:r>
      <w:r/>
    </w:p>
    <w:p>
      <w:pPr>
        <w:pStyle w:val="674"/>
        <w:keepLines w:val="0"/>
        <w:keepNext w:val="0"/>
        <w:pageBreakBefore w:val="0"/>
        <w:spacing w:line="360" w:lineRule="auto"/>
        <w:tabs>
          <w:tab w:val="left" w:pos="6930" w:leader="none"/>
        </w:tabs>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5.6</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质量要求应达到前述规定的技术标准，且应使采购人在质保期及质保期过后的设计寿命周期内能实现正常使用的目的。</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5.7</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售后服务内容包括现场服务、定期巡检、回访巡检、故障服务、技术人员保障、质保期满后备品配件价格等内容。维修人员对故障/问题及时响应，提供解决方案。</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5.8</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投标供应商应对具备质量控制能力，确保产品质量、实施过程质量得到有效保障。</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5.9</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投标供应商应配备充分的管理、实施、技术等人员，确保本项目顺利实施。</w:t>
      </w:r>
      <w:r/>
    </w:p>
    <w:p>
      <w:pPr>
        <w:pStyle w:val="674"/>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5.10</w:t>
      </w:r>
      <w:r>
        <w:rPr>
          <w:rFonts w:hint="eastAsia" w:ascii="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投标供应商应对本项目实施过程中的技术复杂性、重点、难点进行分析，并提供相关解决方案。</w:t>
      </w:r>
      <w:r/>
    </w:p>
    <w:p>
      <w:pPr>
        <w:pStyle w:val="1323"/>
        <w:jc w:val="left"/>
        <w:keepLines w:val="0"/>
        <w:keepNext w:val="0"/>
        <w:pageBreakBefore w:val="0"/>
        <w:spacing w:line="360" w:lineRule="auto"/>
        <w:rPr>
          <w:rFonts w:hint="eastAsia" w:ascii="宋体" w:hAnsi="宋体" w:eastAsia="宋体" w:cs="Times New Roman"/>
          <w:b w:val="0"/>
          <w:bCs/>
          <w:color w:val="auto"/>
          <w:position w:val="-10"/>
          <w:sz w:val="21"/>
          <w:szCs w:val="21"/>
          <w:highlight w:val="none"/>
        </w:rPr>
      </w:pPr>
      <w:r>
        <w:rPr>
          <w:rFonts w:hint="eastAsia" w:ascii="宋体" w:hAnsi="宋体" w:eastAsia="宋体" w:cs="Times New Roman"/>
          <w:b w:val="0"/>
          <w:bCs/>
          <w:color w:val="auto"/>
          <w:position w:val="-10"/>
          <w:sz w:val="21"/>
          <w:szCs w:val="21"/>
          <w:highlight w:val="none"/>
        </w:rPr>
        <w:t xml:space="preserve">5.11</w:t>
      </w:r>
      <w:r>
        <w:rPr>
          <w:rFonts w:hint="eastAsia" w:ascii="宋体" w:hAnsi="宋体" w:eastAsia="宋体" w:cs="Times New Roman"/>
          <w:b w:val="0"/>
          <w:bCs/>
          <w:color w:val="auto"/>
          <w:position w:val="-10"/>
          <w:sz w:val="21"/>
          <w:szCs w:val="21"/>
          <w:highlight w:val="none"/>
          <w:lang w:val="en-US" w:eastAsia="zh-CN"/>
        </w:rPr>
        <w:t xml:space="preserve"> </w:t>
      </w:r>
      <w:r>
        <w:rPr>
          <w:rFonts w:hint="eastAsia" w:ascii="宋体" w:hAnsi="宋体" w:eastAsia="宋体" w:cs="Times New Roman"/>
          <w:b w:val="0"/>
          <w:bCs/>
          <w:color w:val="auto"/>
          <w:position w:val="-10"/>
          <w:sz w:val="21"/>
          <w:szCs w:val="21"/>
          <w:highlight w:val="none"/>
        </w:rPr>
        <w:t xml:space="preserve">提供培训计划（包括使用培训，工程师维修保养培训），培训内容为本设备系统操作及常见问题处理，确保使用人员具备独立工作的能力。</w:t>
      </w:r>
      <w:r/>
    </w:p>
    <w:p>
      <w:pPr>
        <w:keepLines w:val="0"/>
        <w:keepNext w:val="0"/>
        <w:pageBreakBefore w:val="0"/>
        <w:spacing w:line="360" w:lineRule="auto"/>
        <w:rPr>
          <w:rFonts w:hint="default"/>
          <w:color w:val="auto"/>
          <w:sz w:val="21"/>
          <w:szCs w:val="21"/>
          <w:highlight w:val="none"/>
          <w:lang w:val="en-US" w:eastAsia="zh-CN"/>
        </w:rPr>
      </w:pPr>
      <w:r>
        <w:rPr>
          <w:rFonts w:hint="default"/>
          <w:color w:val="auto"/>
          <w:sz w:val="21"/>
          <w:szCs w:val="21"/>
          <w:highlight w:val="none"/>
          <w:lang w:val="en-US" w:eastAsia="zh-CN"/>
        </w:rPr>
      </w:r>
      <w:r/>
    </w:p>
    <w:p>
      <w:pPr>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center"/>
        <w:spacing w:line="360" w:lineRule="auto"/>
        <w:rPr>
          <w:rFonts w:hint="eastAsia" w:ascii="宋体" w:hAnsi="宋体" w:cs="宋体"/>
          <w:b/>
          <w:color w:val="auto"/>
          <w:sz w:val="36"/>
          <w:szCs w:val="30"/>
          <w:highlight w:val="none"/>
        </w:rPr>
      </w:pPr>
      <w:r>
        <w:rPr>
          <w:rFonts w:hint="eastAsia" w:ascii="宋体" w:hAnsi="宋体" w:cs="宋体"/>
          <w:b/>
          <w:color w:val="auto"/>
          <w:sz w:val="36"/>
          <w:szCs w:val="30"/>
          <w:highlight w:val="none"/>
        </w:rPr>
        <w:t xml:space="preserve">第五章</w:t>
      </w:r>
      <w:bookmarkEnd w:id="92"/>
      <w:r/>
      <w:bookmarkEnd w:id="93"/>
      <w:r/>
      <w:bookmarkEnd w:id="94"/>
      <w:r>
        <w:rPr>
          <w:rFonts w:hint="eastAsia" w:ascii="宋体" w:hAnsi="宋体" w:cs="宋体"/>
          <w:b/>
          <w:color w:val="auto"/>
          <w:sz w:val="36"/>
          <w:szCs w:val="30"/>
          <w:highlight w:val="none"/>
        </w:rPr>
        <w:t xml:space="preserve">  合同主要条款</w:t>
      </w:r>
      <w:r/>
    </w:p>
    <w:p>
      <w:pPr>
        <w:pStyle w:val="1317"/>
        <w:rPr>
          <w:rFonts w:hint="eastAsia" w:ascii="宋体" w:hAnsi="宋体" w:cs="宋体"/>
          <w:color w:val="auto"/>
          <w:highlight w:val="none"/>
        </w:rPr>
      </w:pPr>
      <w:r>
        <w:rPr>
          <w:rFonts w:hint="eastAsia" w:ascii="宋体" w:hAnsi="宋体" w:cs="宋体"/>
          <w:color w:val="auto"/>
          <w:highlight w:val="none"/>
        </w:rPr>
      </w:r>
      <w:r/>
    </w:p>
    <w:p>
      <w:pPr>
        <w:pStyle w:val="1317"/>
        <w:rPr>
          <w:rFonts w:hint="eastAsia" w:ascii="宋体" w:hAnsi="宋体" w:cs="宋体"/>
          <w:b/>
          <w:bCs/>
          <w:color w:val="auto"/>
          <w:highlight w:val="none"/>
        </w:rPr>
      </w:pPr>
      <w:r>
        <w:rPr>
          <w:rFonts w:hint="eastAsia" w:ascii="宋体" w:hAnsi="宋体" w:cs="宋体"/>
          <w:b/>
          <w:bCs/>
          <w:color w:val="auto"/>
          <w:highlight w:val="none"/>
        </w:rPr>
        <w:t xml:space="preserve">注：本合同仅为合同的参考文本，若有需要，合同签订双方可根据项目的具体要求进行补充。</w:t>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56"/>
          <w:highlight w:val="none"/>
        </w:rPr>
      </w:pPr>
      <w:r>
        <w:rPr>
          <w:rFonts w:hint="eastAsia" w:ascii="宋体" w:hAnsi="宋体" w:cs="宋体"/>
          <w:b/>
          <w:color w:val="auto"/>
          <w:sz w:val="56"/>
          <w:highlight w:val="none"/>
        </w:rPr>
      </w:r>
      <w:r/>
    </w:p>
    <w:p>
      <w:pPr>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rPr>
          <w:rFonts w:hint="eastAsia" w:ascii="宋体" w:hAnsi="宋体" w:cs="宋体"/>
          <w:b/>
          <w:color w:val="auto"/>
          <w:sz w:val="40"/>
          <w:szCs w:val="40"/>
          <w:highlight w:val="none"/>
        </w:rPr>
      </w:pPr>
      <w:r>
        <w:rPr>
          <w:rFonts w:hint="eastAsia" w:ascii="宋体" w:hAnsi="宋体" w:cs="宋体"/>
          <w:b/>
          <w:color w:val="auto"/>
          <w:sz w:val="40"/>
          <w:szCs w:val="40"/>
          <w:highlight w:val="none"/>
        </w:rPr>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南京市鼓楼区医疗设备采购合同</w:t>
      </w:r>
      <w:r/>
    </w:p>
    <w:p>
      <w:pPr>
        <w:ind w:firstLine="315"/>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918"/>
        <w:rPr>
          <w:rFonts w:hint="eastAsia" w:ascii="宋体" w:hAnsi="宋体" w:cs="宋体"/>
          <w:b/>
          <w:color w:val="auto"/>
          <w:sz w:val="36"/>
          <w:highlight w:val="none"/>
        </w:rPr>
      </w:pPr>
      <w:r>
        <w:rPr>
          <w:rFonts w:hint="eastAsia" w:ascii="宋体" w:hAnsi="宋体" w:cs="宋体"/>
          <w:b/>
          <w:color w:val="auto"/>
          <w:sz w:val="36"/>
          <w:highlight w:val="none"/>
        </w:rPr>
      </w:r>
      <w:r/>
    </w:p>
    <w:p>
      <w:pPr>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合同编号 ：</w:t>
      </w:r>
      <w:r>
        <w:rPr>
          <w:rFonts w:hint="eastAsia" w:ascii="宋体" w:hAnsi="宋体" w:cs="宋体"/>
          <w:b/>
          <w:color w:val="auto"/>
          <w:sz w:val="30"/>
          <w:szCs w:val="30"/>
          <w:highlight w:val="none"/>
          <w:u w:val="single"/>
        </w:rPr>
        <w:t xml:space="preserve">                                      </w:t>
      </w:r>
      <w:r/>
    </w:p>
    <w:p>
      <w:pPr>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项目名称 ：</w:t>
      </w:r>
      <w:r>
        <w:rPr>
          <w:rFonts w:hint="eastAsia" w:ascii="宋体" w:hAnsi="宋体" w:cs="宋体"/>
          <w:b/>
          <w:color w:val="auto"/>
          <w:sz w:val="30"/>
          <w:szCs w:val="30"/>
          <w:highlight w:val="none"/>
          <w:u w:val="single"/>
        </w:rPr>
        <w:t xml:space="preserve"> xx 医疗设备                          </w:t>
      </w:r>
      <w:r/>
    </w:p>
    <w:p>
      <w:pPr>
        <w:ind w:firstLine="904"/>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rPr>
        <w:t xml:space="preserve">采购单位 ：</w:t>
      </w:r>
      <w:r>
        <w:rPr>
          <w:rFonts w:hint="eastAsia" w:ascii="宋体" w:hAnsi="宋体" w:cs="宋体"/>
          <w:b/>
          <w:color w:val="auto"/>
          <w:sz w:val="30"/>
          <w:szCs w:val="30"/>
          <w:highlight w:val="none"/>
          <w:u w:val="single"/>
        </w:rPr>
        <w:t xml:space="preserve">                                      </w:t>
      </w:r>
      <w:r/>
    </w:p>
    <w:p>
      <w:pPr>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中标单位 ：</w:t>
      </w:r>
      <w:r>
        <w:rPr>
          <w:rFonts w:hint="eastAsia" w:ascii="宋体" w:hAnsi="宋体" w:cs="宋体"/>
          <w:b/>
          <w:color w:val="auto"/>
          <w:sz w:val="30"/>
          <w:szCs w:val="30"/>
          <w:highlight w:val="none"/>
          <w:u w:val="single"/>
        </w:rPr>
        <w:t xml:space="preserve">                                      </w:t>
      </w:r>
      <w:r/>
    </w:p>
    <w:p>
      <w:pPr>
        <w:ind w:firstLine="904"/>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rPr>
        <w:t xml:space="preserve">签订日期 ：</w:t>
      </w:r>
      <w:r>
        <w:rPr>
          <w:rFonts w:hint="eastAsia" w:ascii="宋体" w:hAnsi="宋体" w:cs="宋体"/>
          <w:b/>
          <w:color w:val="auto"/>
          <w:sz w:val="30"/>
          <w:szCs w:val="30"/>
          <w:highlight w:val="none"/>
          <w:u w:val="single"/>
        </w:rPr>
        <w:t xml:space="preserve">                                      </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rPr>
          <w:rFonts w:hint="eastAsia" w:ascii="宋体" w:hAnsi="宋体" w:cs="宋体"/>
          <w:b/>
          <w:color w:val="auto"/>
          <w:sz w:val="40"/>
          <w:szCs w:val="40"/>
          <w:highlight w:val="none"/>
        </w:rPr>
      </w:pPr>
      <w:r>
        <w:rPr>
          <w:rFonts w:hint="eastAsia" w:ascii="宋体" w:hAnsi="宋体" w:cs="宋体"/>
          <w:color w:val="auto"/>
          <w:highlight w:val="none"/>
        </w:rPr>
        <w:br w:type="page" w:clear="all"/>
      </w:r>
      <w:r/>
    </w:p>
    <w:p>
      <w:pPr>
        <w:widowControl/>
        <w:rPr>
          <w:rFonts w:hint="eastAsia" w:ascii="宋体" w:hAnsi="宋体" w:cs="宋体"/>
          <w:color w:val="auto"/>
          <w:highlight w:val="none"/>
        </w:rPr>
      </w:pPr>
      <w:r>
        <w:rPr>
          <w:rFonts w:hint="eastAsia" w:ascii="宋体" w:hAnsi="宋体" w:cs="宋体"/>
          <w:color w:val="auto"/>
          <w:highlight w:val="none"/>
        </w:rPr>
        <w:t xml:space="preserve">合同编号: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t xml:space="preserve">政府采购计划号：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采购人(以下称甲方) :                         供应商(以下称乙方)：</w:t>
      </w:r>
      <w:r/>
    </w:p>
    <w:p>
      <w:pPr>
        <w:rPr>
          <w:rFonts w:hint="eastAsia" w:ascii="宋体" w:hAnsi="宋体" w:cs="宋体"/>
          <w:color w:val="auto"/>
          <w:highlight w:val="none"/>
        </w:rPr>
      </w:pPr>
      <w:r>
        <w:rPr>
          <w:rFonts w:hint="eastAsia" w:ascii="宋体" w:hAnsi="宋体" w:cs="宋体"/>
          <w:color w:val="auto"/>
          <w:highlight w:val="none"/>
        </w:rPr>
        <w:t xml:space="preserve">住所地:                                      住所地:</w:t>
      </w:r>
      <w:r/>
    </w:p>
    <w:p>
      <w:pPr>
        <w:ind w:firstLine="420"/>
        <w:rPr>
          <w:rFonts w:hint="eastAsia" w:ascii="宋体" w:hAnsi="宋体" w:cs="宋体"/>
          <w:color w:val="auto"/>
          <w:highlight w:val="none"/>
        </w:rPr>
      </w:pPr>
      <w:r>
        <w:rPr>
          <w:rFonts w:hint="eastAsia" w:ascii="宋体" w:hAnsi="宋体" w:cs="宋体"/>
          <w:color w:val="auto"/>
          <w:highlight w:val="none"/>
        </w:rPr>
        <w:t xml:space="preserve">根据《中华人民共和国政府采购法》《中华人民共和国民法典》等法律法规的规定，甲乙双方按照</w:t>
      </w:r>
      <w:r>
        <w:rPr>
          <w:rFonts w:hint="eastAsia" w:ascii="宋体" w:hAnsi="宋体" w:cs="宋体"/>
          <w:b/>
          <w:color w:val="auto"/>
          <w:highlight w:val="none"/>
          <w:u w:val="single"/>
        </w:rPr>
        <w:t xml:space="preserve">                        </w:t>
      </w:r>
      <w:r>
        <w:rPr>
          <w:rFonts w:hint="eastAsia" w:ascii="宋体" w:hAnsi="宋体" w:cs="宋体"/>
          <w:color w:val="auto"/>
          <w:highlight w:val="none"/>
        </w:rPr>
        <w:t xml:space="preserve">采购结果签订本合同。</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第一条 合同标的</w:t>
      </w:r>
      <w:r/>
    </w:p>
    <w:p>
      <w:pPr>
        <w:ind w:firstLine="420"/>
        <w:rPr>
          <w:rFonts w:hint="eastAsia" w:ascii="宋体" w:hAnsi="宋体" w:cs="宋体"/>
          <w:color w:val="auto"/>
          <w:highlight w:val="none"/>
        </w:rPr>
      </w:pPr>
      <w:r>
        <w:rPr>
          <w:rFonts w:hint="eastAsia" w:ascii="宋体" w:hAnsi="宋体" w:cs="宋体"/>
          <w:color w:val="auto"/>
          <w:highlight w:val="none"/>
        </w:rPr>
        <w:t xml:space="preserve">乙方根据甲方要求提供下列货物及服务:</w:t>
      </w:r>
      <w:r/>
    </w:p>
    <w:tbl>
      <w:tblPr>
        <w:tblStyle w:val="669"/>
        <w:tblpPr w:horzAnchor="page" w:tblpX="1297" w:vertAnchor="text" w:tblpY="396" w:leftFromText="180" w:topFromText="0" w:rightFromText="180" w:bottomFromText="0"/>
        <w:tblW w:w="9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605"/>
        <w:gridCol w:w="1418"/>
        <w:gridCol w:w="776"/>
        <w:gridCol w:w="776"/>
        <w:gridCol w:w="1416"/>
        <w:gridCol w:w="1416"/>
        <w:gridCol w:w="1443"/>
      </w:tblGrid>
      <w:tr>
        <w:trPr>
          <w:trHeight w:val="305"/>
        </w:trPr>
        <w:tc>
          <w:tcPr>
            <w:tcW w:w="870"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序号</w:t>
            </w:r>
            <w:r/>
          </w:p>
        </w:tc>
        <w:tc>
          <w:tcPr>
            <w:tcW w:w="1605"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名称</w:t>
            </w:r>
            <w:r/>
          </w:p>
        </w:tc>
        <w:tc>
          <w:tcPr>
            <w:tcW w:w="1418"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规格型号</w:t>
            </w:r>
            <w:r/>
          </w:p>
        </w:tc>
        <w:tc>
          <w:tcPr>
            <w:tcW w:w="77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品牌</w:t>
            </w:r>
            <w:r/>
          </w:p>
        </w:tc>
        <w:tc>
          <w:tcPr>
            <w:tcW w:w="77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数量</w:t>
            </w:r>
            <w:r/>
          </w:p>
        </w:tc>
        <w:tc>
          <w:tcPr>
            <w:tcW w:w="141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单价（元）</w:t>
            </w:r>
            <w:r/>
          </w:p>
        </w:tc>
        <w:tc>
          <w:tcPr>
            <w:tcW w:w="141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总价（元）</w:t>
            </w:r>
            <w:r/>
          </w:p>
        </w:tc>
        <w:tc>
          <w:tcPr>
            <w:tcW w:w="1443"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备注</w:t>
            </w:r>
            <w:r/>
          </w:p>
        </w:tc>
      </w:tr>
      <w:tr>
        <w:trPr>
          <w:trHeight w:val="379"/>
        </w:trPr>
        <w:tc>
          <w:tcPr>
            <w:tcW w:w="870"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1</w:t>
            </w:r>
            <w:r/>
          </w:p>
        </w:tc>
        <w:tc>
          <w:tcPr>
            <w:tcW w:w="1605"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8"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77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77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43"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r>
      <w:tr>
        <w:trPr>
          <w:trHeight w:val="443"/>
        </w:trPr>
        <w:tc>
          <w:tcPr>
            <w:tcW w:w="870"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2</w:t>
            </w:r>
            <w:r/>
          </w:p>
        </w:tc>
        <w:tc>
          <w:tcPr>
            <w:tcW w:w="1605"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8"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77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77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43"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r>
      <w:tr>
        <w:trPr>
          <w:trHeight w:val="443"/>
        </w:trPr>
        <w:tc>
          <w:tcPr>
            <w:tcW w:w="870"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605"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8"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77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77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16"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tcW w:w="1443"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r>
      <w:tr>
        <w:trPr/>
        <w:tc>
          <w:tcPr>
            <w:tcW w:w="870"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c>
          <w:tcPr>
            <w:gridSpan w:val="2"/>
            <w:tcW w:w="3023"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t xml:space="preserve">合计(大写)</w:t>
            </w:r>
            <w:r/>
          </w:p>
        </w:tc>
        <w:tc>
          <w:tcPr>
            <w:gridSpan w:val="5"/>
            <w:tcW w:w="5827" w:type="dxa"/>
            <w:vAlign w:val="center"/>
            <w:textDirection w:val="lrTb"/>
            <w:noWrap w:val="false"/>
          </w:tcPr>
          <w:p>
            <w:pPr>
              <w:ind w:firstLine="420"/>
              <w:jc w:val="center"/>
              <w:rPr>
                <w:rFonts w:hint="eastAsia" w:ascii="宋体" w:hAnsi="宋体" w:cs="宋体"/>
                <w:color w:val="auto"/>
                <w:highlight w:val="none"/>
              </w:rPr>
            </w:pPr>
            <w:r>
              <w:rPr>
                <w:rFonts w:hint="eastAsia" w:ascii="宋体" w:hAnsi="宋体" w:cs="宋体"/>
                <w:color w:val="auto"/>
                <w:highlight w:val="none"/>
              </w:rPr>
            </w:r>
            <w:r/>
          </w:p>
        </w:tc>
      </w:tr>
    </w:tbl>
    <w:p>
      <w:pPr>
        <w:ind w:firstLine="420"/>
        <w:rPr>
          <w:rFonts w:hint="eastAsia" w:ascii="宋体" w:hAnsi="宋体" w:cs="宋体"/>
          <w:color w:val="auto"/>
          <w:highlight w:val="none"/>
        </w:rPr>
      </w:pPr>
      <w:r>
        <w:rPr>
          <w:rFonts w:hint="eastAsia" w:ascii="宋体" w:hAnsi="宋体" w:cs="宋体"/>
          <w:color w:val="auto"/>
          <w:highlight w:val="none"/>
        </w:rPr>
        <w:t xml:space="preserve">货物及服务内容详见乙方响应性文件等。</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第二条 合同总价款</w:t>
      </w:r>
      <w:r/>
    </w:p>
    <w:p>
      <w:pPr>
        <w:ind w:firstLine="420"/>
        <w:rPr>
          <w:rFonts w:hint="eastAsia" w:ascii="宋体" w:hAnsi="宋体" w:cs="宋体"/>
          <w:color w:val="auto"/>
          <w:highlight w:val="none"/>
        </w:rPr>
      </w:pPr>
      <w:r>
        <w:rPr>
          <w:rFonts w:hint="eastAsia" w:ascii="宋体" w:hAnsi="宋体" w:cs="宋体"/>
          <w:color w:val="auto"/>
          <w:highlight w:val="none"/>
        </w:rPr>
        <w:t xml:space="preserve">本合同项下货物及服务含税总价款为(大写)人民币</w:t>
      </w:r>
      <w:r>
        <w:rPr>
          <w:rFonts w:hint="eastAsia" w:ascii="宋体" w:hAnsi="宋体" w:cs="宋体"/>
          <w:color w:val="auto"/>
          <w:highlight w:val="none"/>
          <w:u w:val="single"/>
        </w:rPr>
        <w:t xml:space="preserve">                         元整（￥         ）</w:t>
      </w:r>
      <w:r>
        <w:rPr>
          <w:rFonts w:hint="eastAsia" w:ascii="宋体" w:hAnsi="宋体" w:cs="宋体"/>
          <w:color w:val="auto"/>
          <w:highlight w:val="none"/>
        </w:rPr>
        <w:t xml:space="preserve">。</w:t>
      </w:r>
      <w:r>
        <w:rPr>
          <w:rFonts w:hint="eastAsia"/>
          <w:color w:val="auto"/>
          <w:highlight w:val="none"/>
        </w:rPr>
        <w:t xml:space="preserve">甲方就本合同不再向乙方支付任何其他款项。</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第三条 组成本合同的有关文件</w:t>
      </w:r>
      <w:r/>
    </w:p>
    <w:p>
      <w:pPr>
        <w:ind w:firstLine="420"/>
        <w:rPr>
          <w:rFonts w:hint="eastAsia" w:ascii="宋体" w:hAnsi="宋体" w:cs="宋体"/>
          <w:color w:val="auto"/>
          <w:highlight w:val="none"/>
        </w:rPr>
      </w:pPr>
      <w:r>
        <w:rPr>
          <w:rFonts w:hint="eastAsia" w:ascii="宋体" w:hAnsi="宋体" w:cs="宋体"/>
          <w:color w:val="auto"/>
          <w:highlight w:val="none"/>
        </w:rPr>
        <w:t xml:space="preserve">招标文件和有关附件是本合同不可分割的组成部分，以招投标文件为准，与本合同具有同等法律效力。</w:t>
      </w:r>
      <w:r/>
    </w:p>
    <w:p>
      <w:pPr>
        <w:ind w:firstLine="420"/>
        <w:rPr>
          <w:rFonts w:hint="eastAsia" w:ascii="宋体" w:hAnsi="宋体" w:cs="宋体"/>
          <w:color w:val="auto"/>
          <w:highlight w:val="none"/>
        </w:rPr>
      </w:pPr>
      <w:r>
        <w:rPr>
          <w:rFonts w:hint="eastAsia" w:ascii="宋体" w:hAnsi="宋体" w:cs="宋体"/>
          <w:color w:val="auto"/>
          <w:highlight w:val="none"/>
        </w:rPr>
        <w:t xml:space="preserve">注：原厂质保材料附后。（详见附件1）</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第四条 权利保证</w:t>
      </w:r>
      <w:r/>
    </w:p>
    <w:p>
      <w:pPr>
        <w:ind w:firstLine="420"/>
        <w:rPr>
          <w:rFonts w:hint="eastAsia" w:ascii="宋体" w:hAnsi="宋体" w:cs="宋体"/>
          <w:color w:val="auto"/>
          <w:highlight w:val="none"/>
        </w:rPr>
      </w:pPr>
      <w:r>
        <w:rPr>
          <w:rFonts w:hint="eastAsia" w:ascii="宋体" w:hAnsi="宋体" w:cs="宋体"/>
          <w:color w:val="auto"/>
          <w:highlight w:val="none"/>
        </w:rPr>
        <w:t xml:space="preserve">乙方应保证为甲方提供服务任何一部分时不受第三方提出侵犯其专利权、版权、商标权成其他权利的起诉。一旦出现侵权，乙方应承担全部责任。</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第五条 质量保证</w:t>
      </w:r>
      <w:r/>
    </w:p>
    <w:p>
      <w:pPr>
        <w:ind w:firstLine="420"/>
        <w:rPr>
          <w:rFonts w:hint="eastAsia" w:ascii="宋体" w:hAnsi="宋体" w:cs="宋体"/>
          <w:color w:val="auto"/>
          <w:highlight w:val="none"/>
        </w:rPr>
      </w:pPr>
      <w:r>
        <w:rPr>
          <w:rFonts w:hint="eastAsia" w:ascii="宋体" w:hAnsi="宋体" w:cs="宋体"/>
          <w:color w:val="auto"/>
          <w:highlight w:val="none"/>
        </w:rPr>
        <w:t xml:space="preserve">1、质保期为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color w:val="auto"/>
          <w:highlight w:val="none"/>
        </w:rPr>
        <w:t xml:space="preserve">质保责任应符合招投标文件中的要求。</w:t>
      </w:r>
      <w:r/>
    </w:p>
    <w:p>
      <w:pPr>
        <w:ind w:firstLine="420"/>
        <w:rPr>
          <w:rFonts w:hint="eastAsia" w:ascii="宋体" w:hAnsi="宋体" w:cs="宋体"/>
          <w:color w:val="auto"/>
          <w:highlight w:val="none"/>
        </w:rPr>
      </w:pPr>
      <w:r>
        <w:rPr>
          <w:rFonts w:hint="eastAsia" w:ascii="宋体" w:hAnsi="宋体" w:cs="宋体"/>
          <w:color w:val="auto"/>
          <w:highlight w:val="none"/>
        </w:rPr>
        <w:t xml:space="preserve">2、乙方提供的货物及服务必频全部达到采购文件各项要求，国家或行业有规定的，还要符合相应规定。</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第六条 交付使用和验收</w:t>
      </w:r>
      <w:r/>
    </w:p>
    <w:p>
      <w:pPr>
        <w:ind w:firstLine="420"/>
        <w:rPr>
          <w:rFonts w:hint="eastAsia" w:ascii="宋体" w:hAnsi="宋体" w:cs="宋体"/>
          <w:color w:val="auto"/>
          <w:highlight w:val="none"/>
        </w:rPr>
      </w:pPr>
      <w:r>
        <w:rPr>
          <w:rFonts w:hint="eastAsia" w:ascii="宋体" w:hAnsi="宋体" w:cs="宋体"/>
          <w:color w:val="auto"/>
          <w:highlight w:val="none"/>
        </w:rPr>
        <w:t xml:space="preserve">1、交付时间:</w:t>
      </w:r>
      <w:r>
        <w:rPr>
          <w:rFonts w:hint="eastAsia" w:ascii="宋体" w:hAnsi="宋体" w:cs="宋体"/>
          <w:color w:val="auto"/>
          <w:highlight w:val="none"/>
          <w:u w:val="single"/>
        </w:rPr>
        <w:t xml:space="preserve">合同签订后按甲方要求时间交货</w:t>
      </w:r>
      <w:r>
        <w:rPr>
          <w:rFonts w:hint="eastAsia" w:ascii="宋体" w:hAnsi="宋体" w:cs="宋体"/>
          <w:color w:val="auto"/>
          <w:highlight w:val="none"/>
        </w:rPr>
        <w:t xml:space="preserve">；</w:t>
      </w:r>
      <w:r/>
    </w:p>
    <w:p>
      <w:pPr>
        <w:ind w:firstLine="420"/>
        <w:rPr>
          <w:rFonts w:hint="eastAsia" w:ascii="宋体" w:hAnsi="宋体" w:cs="宋体"/>
          <w:color w:val="auto"/>
          <w:highlight w:val="none"/>
        </w:rPr>
      </w:pPr>
      <w:r>
        <w:rPr>
          <w:rFonts w:hint="eastAsia" w:ascii="宋体" w:hAnsi="宋体" w:cs="宋体"/>
          <w:color w:val="auto"/>
          <w:highlight w:val="none"/>
        </w:rPr>
        <w:t xml:space="preserve">2、交付地点:采购人指定地点。</w:t>
      </w:r>
      <w:r/>
    </w:p>
    <w:p>
      <w:pPr>
        <w:ind w:firstLine="420"/>
        <w:rPr>
          <w:rFonts w:hint="eastAsia" w:ascii="宋体" w:hAnsi="宋体" w:cs="宋体"/>
          <w:color w:val="auto"/>
          <w:highlight w:val="none"/>
        </w:rPr>
      </w:pPr>
      <w:r>
        <w:rPr>
          <w:rFonts w:hint="eastAsia" w:ascii="宋体" w:hAnsi="宋体" w:cs="宋体"/>
          <w:color w:val="auto"/>
          <w:highlight w:val="none"/>
        </w:rPr>
        <w:t xml:space="preserve">3、验收标准及要求。</w:t>
      </w:r>
      <w:r/>
    </w:p>
    <w:p>
      <w:pPr>
        <w:ind w:firstLine="420"/>
        <w:rPr>
          <w:rFonts w:hint="eastAsia" w:ascii="宋体" w:hAnsi="宋体" w:cs="宋体"/>
          <w:color w:val="auto"/>
          <w:highlight w:val="none"/>
        </w:rPr>
      </w:pPr>
      <w:r>
        <w:rPr>
          <w:rFonts w:hint="eastAsia" w:ascii="宋体" w:hAnsi="宋体" w:cs="宋体"/>
          <w:color w:val="auto"/>
          <w:highlight w:val="none"/>
        </w:rPr>
        <w:t xml:space="preserve">第1次验收：设备、材料运抵买方项目现场后，买、卖双方有关人员共同开箱验货；如有货物短缺、质次、损坏等问题，应作详细纪录，并由卖方先立即、无条件为买方调换或补齐，然后再检查原因，追究责任人。直至无疑议后，第1次验收合格。卖方并同时提供出厂前的测试报告和产品合格证书；卖方所提供的设备或部件如是国外制造的，除提供上述资料外还应提供原产地证书、报关资料及检验检疫证明。</w:t>
      </w:r>
      <w:r/>
    </w:p>
    <w:p>
      <w:pPr>
        <w:ind w:firstLine="420"/>
        <w:rPr>
          <w:rFonts w:hint="eastAsia" w:ascii="宋体" w:hAnsi="宋体" w:cs="宋体"/>
          <w:color w:val="auto"/>
          <w:highlight w:val="none"/>
        </w:rPr>
      </w:pPr>
      <w:r>
        <w:rPr>
          <w:rFonts w:hint="eastAsia" w:ascii="宋体" w:hAnsi="宋体" w:cs="宋体"/>
          <w:color w:val="auto"/>
          <w:highlight w:val="none"/>
        </w:rPr>
        <w:t xml:space="preserve">最终验收:设备、材料、软件安装调试结束，按买卖双方认可的验收方案进行验收，达到验收标准，买、卖双方及相关单位派员共同验收合格，卖方同时提供经买方确认的设备运行报告、设备测试报告等资料，最终验收合格。</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第七条 付款条件、时间及方式</w:t>
      </w:r>
      <w:r/>
    </w:p>
    <w:p>
      <w:pPr>
        <w:ind w:firstLine="420"/>
        <w:rPr>
          <w:rFonts w:hint="eastAsia" w:ascii="宋体" w:hAnsi="宋体" w:cs="宋体"/>
          <w:color w:val="auto"/>
          <w:highlight w:val="none"/>
        </w:rPr>
      </w:pPr>
      <w:r>
        <w:rPr>
          <w:rFonts w:hint="eastAsia" w:ascii="宋体" w:hAnsi="宋体" w:cs="宋体"/>
          <w:color w:val="auto"/>
          <w:highlight w:val="none"/>
        </w:rPr>
        <w:t xml:space="preserve">1、本合同项下所有款项均以人民币支付。</w:t>
      </w:r>
      <w:r/>
    </w:p>
    <w:p>
      <w:pPr>
        <w:ind w:firstLine="420"/>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2、付款方式：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合同生</w:t>
      </w:r>
      <w:r>
        <w:rPr>
          <w:rFonts w:hint="eastAsia" w:ascii="宋体" w:hAnsi="宋体" w:eastAsia="宋体" w:cs="宋体"/>
          <w:color w:val="auto"/>
          <w:highlight w:val="none"/>
          <w:lang w:val="en-US" w:eastAsia="zh-CN"/>
        </w:rPr>
        <w:t xml:space="preserve">效后采购人支付合同总额的30%作为预付款；</w:t>
      </w:r>
      <w:r/>
    </w:p>
    <w:p>
      <w:pPr>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（2）设备验收合格且正常运行30日后，采购人收到投标人开具的合法有效的发票后支付至合同总额的90%（含预付款）；</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（3）剩余10%作为质保金，待正常使用一年后无息付清余款。</w:t>
      </w:r>
      <w:r/>
    </w:p>
    <w:p>
      <w:pPr>
        <w:ind w:firstLine="420"/>
        <w:rPr>
          <w:rFonts w:hint="eastAsia" w:ascii="宋体" w:hAnsi="宋体" w:cs="宋体"/>
          <w:color w:val="auto"/>
          <w:highlight w:val="none"/>
        </w:rPr>
      </w:pPr>
      <w:r>
        <w:rPr>
          <w:rFonts w:hint="eastAsia" w:ascii="宋体" w:hAnsi="宋体" w:cs="宋体"/>
          <w:color w:val="auto"/>
          <w:highlight w:val="none"/>
        </w:rPr>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第八条 违约责任</w:t>
      </w:r>
      <w:r/>
    </w:p>
    <w:p>
      <w:pPr>
        <w:ind w:firstLine="420"/>
        <w:rPr>
          <w:rFonts w:hint="eastAsia" w:ascii="宋体" w:hAnsi="宋体" w:cs="宋体"/>
          <w:color w:val="auto"/>
          <w:highlight w:val="none"/>
        </w:rPr>
      </w:pPr>
      <w:r>
        <w:rPr>
          <w:rFonts w:hint="eastAsia" w:ascii="宋体" w:hAnsi="宋体" w:cs="宋体"/>
          <w:color w:val="auto"/>
          <w:highlight w:val="none"/>
        </w:rPr>
        <w:t xml:space="preserve">1、甲方无正当理由拒绝验收或拒付款的，甲方向乙方偿付合同总价的5%违约金。</w:t>
      </w:r>
      <w:r/>
    </w:p>
    <w:p>
      <w:pPr>
        <w:ind w:firstLine="420"/>
        <w:rPr>
          <w:rFonts w:hint="eastAsia" w:ascii="宋体" w:hAnsi="宋体" w:cs="宋体"/>
          <w:color w:val="auto"/>
          <w:highlight w:val="none"/>
        </w:rPr>
      </w:pPr>
      <w:r>
        <w:rPr>
          <w:rFonts w:hint="eastAsia" w:ascii="宋体" w:hAnsi="宋体" w:cs="宋体"/>
          <w:color w:val="auto"/>
          <w:highlight w:val="none"/>
        </w:rPr>
        <w:t xml:space="preserve">2、甲方未按合同规定的期限向乙方支付合同款的，每逾期1天甲方向乙方偿付欠款总额的5‰滞纳金，但累计滞纳金总额不超过欠款总额的5%。</w:t>
      </w:r>
      <w:r/>
    </w:p>
    <w:p>
      <w:pPr>
        <w:ind w:firstLine="420"/>
        <w:rPr>
          <w:rFonts w:hint="eastAsia" w:ascii="宋体" w:hAnsi="宋体" w:cs="宋体"/>
          <w:color w:val="auto"/>
          <w:highlight w:val="none"/>
        </w:rPr>
      </w:pPr>
      <w:r>
        <w:rPr>
          <w:rFonts w:hint="eastAsia" w:ascii="宋体" w:hAnsi="宋体" w:cs="宋体"/>
          <w:color w:val="auto"/>
          <w:highlight w:val="none"/>
        </w:rPr>
        <w:t xml:space="preserve">3、乙方逾期交付的，每逾期1天，乙方向甲方偿付合同总额的5‰的滞纳金。如乙方逾期交付达10天，甲方有权解除合同，解除合同的通知自到达乙方时生效。乙方逾期交付的，今后参加政府采购信誉将受到影响。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rPr>
          <w:rFonts w:hint="eastAsia" w:ascii="宋体" w:hAnsi="宋体" w:cs="宋体"/>
          <w:color w:val="auto"/>
          <w:highlight w:val="none"/>
        </w:rPr>
      </w:pPr>
      <w:r>
        <w:rPr>
          <w:rFonts w:hint="eastAsia" w:ascii="宋体" w:hAnsi="宋体" w:cs="宋体"/>
          <w:color w:val="auto"/>
          <w:highlight w:val="none"/>
        </w:rPr>
        <w:t xml:space="preserve">4、乙方在承担违约责任后，仍应继续履行合同规定的义务(甲方解除合同的除外)。甲方未能及时追究乙方的任何一项违约责任并不表明甲方放弃追究乙方该项或其他违约责任。</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第九条 合同的变更和终止</w:t>
      </w:r>
      <w:r/>
    </w:p>
    <w:p>
      <w:pPr>
        <w:ind w:firstLine="420"/>
        <w:rPr>
          <w:rFonts w:hint="eastAsia" w:ascii="宋体" w:hAnsi="宋体" w:cs="宋体"/>
          <w:color w:val="auto"/>
          <w:highlight w:val="none"/>
        </w:rPr>
      </w:pPr>
      <w:r>
        <w:rPr>
          <w:rFonts w:hint="eastAsia" w:ascii="宋体" w:hAnsi="宋体" w:cs="宋体"/>
          <w:color w:val="auto"/>
          <w:highlight w:val="none"/>
        </w:rPr>
        <w:t xml:space="preserve">1、除《政府采购法》第50条第二款规定的情形外，本合同一经签订，甲乙双方不得擅自变更、中止或终止合同。</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第十条 合同的转让</w:t>
      </w:r>
      <w:r/>
    </w:p>
    <w:p>
      <w:pPr>
        <w:ind w:firstLine="420"/>
        <w:rPr>
          <w:rFonts w:hint="eastAsia" w:ascii="宋体" w:hAnsi="宋体" w:cs="宋体"/>
          <w:color w:val="auto"/>
          <w:highlight w:val="none"/>
        </w:rPr>
      </w:pPr>
      <w:r>
        <w:rPr>
          <w:rFonts w:hint="eastAsia" w:ascii="宋体" w:hAnsi="宋体" w:cs="宋体"/>
          <w:color w:val="auto"/>
          <w:highlight w:val="none"/>
        </w:rPr>
        <w:t xml:space="preserve">乙方不得擅自部分或全部转让其应履行的合同义务。</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第十一条 争议的解决</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1、因履行本合同引起的或与本合同有关的争议，甲、乙双方应首先通过友好协商解决，如果协商不能解决争议，则采取以下第</w:t>
      </w:r>
      <w:r>
        <w:rPr>
          <w:rFonts w:hint="eastAsia" w:ascii="宋体" w:hAnsi="宋体" w:cs="宋体"/>
          <w:color w:val="auto"/>
          <w:szCs w:val="21"/>
          <w:highlight w:val="none"/>
          <w:u w:val="single"/>
        </w:rPr>
        <w:t xml:space="preserve">(1)</w:t>
      </w:r>
      <w:r>
        <w:rPr>
          <w:rFonts w:hint="eastAsia" w:ascii="宋体" w:hAnsi="宋体" w:cs="宋体"/>
          <w:color w:val="auto"/>
          <w:szCs w:val="21"/>
          <w:highlight w:val="none"/>
        </w:rPr>
        <w:t xml:space="preserve">种方式解决争议：</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(1)向甲方所在地有管辖权的人民法院提起诉讼；因一方违约引起</w:t>
      </w:r>
      <w:r>
        <w:rPr>
          <w:rFonts w:hint="eastAsia" w:ascii="宋体" w:hAnsi="宋体" w:cs="宋体"/>
          <w:bCs/>
          <w:color w:val="auto"/>
          <w:szCs w:val="21"/>
          <w:highlight w:val="none"/>
        </w:rPr>
        <w:t xml:space="preserve">诉讼纠纷时所产生的诉讼费、保全费、保全担保费、律师费、公证费、鉴定费、差旅费等费用由违约方承担。</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(2)向南京仲裁委员会按其仲裁规则申请仲裁。</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2、在仲裁期间，本合同应继续履行。</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第十二条 诚实信用</w:t>
      </w:r>
      <w:r/>
    </w:p>
    <w:p>
      <w:pPr>
        <w:ind w:firstLine="420"/>
        <w:rPr>
          <w:rFonts w:hint="eastAsia" w:ascii="宋体" w:hAnsi="宋体" w:cs="宋体"/>
          <w:color w:val="auto"/>
          <w:highlight w:val="none"/>
        </w:rPr>
      </w:pPr>
      <w:r>
        <w:rPr>
          <w:rFonts w:hint="eastAsia" w:ascii="宋体" w:hAnsi="宋体" w:cs="宋体"/>
          <w:color w:val="auto"/>
          <w:highlight w:val="none"/>
        </w:rPr>
        <w:t xml:space="preserve">乙方应诚实信用，严格按照采购文件要求和承诺履行合同，不向甲方进行商业贿赂或者提供不正当利益。</w:t>
      </w:r>
      <w:r>
        <w:rPr>
          <w:rFonts w:hint="eastAsia"/>
          <w:color w:val="auto"/>
          <w:highlight w:val="none"/>
        </w:rPr>
        <w:t xml:space="preserve">双方在签订和履行本合同的过程中知悉的双方的商业秘密、技术信息、患者数据、业务信息等未公开信息均属保密信息，双方应予以保密。乙方应确保其雇员、代理人、安装人员等承担同等保密义务，该保密义务不因合同终止或解除而失效。上述保密信息未经甲方书面同意，乙方不得向任何第三方披露。</w:t>
      </w:r>
      <w:r/>
    </w:p>
    <w:p>
      <w:pPr>
        <w:ind w:firstLine="422"/>
        <w:rPr>
          <w:rFonts w:hint="eastAsia" w:ascii="宋体" w:hAnsi="宋体" w:cs="宋体"/>
          <w:b/>
          <w:color w:val="auto"/>
          <w:highlight w:val="none"/>
        </w:rPr>
      </w:pPr>
      <w:r>
        <w:rPr>
          <w:rFonts w:hint="eastAsia" w:ascii="宋体" w:hAnsi="宋体" w:cs="宋体"/>
          <w:b/>
          <w:color w:val="auto"/>
          <w:highlight w:val="none"/>
        </w:rPr>
        <w:t xml:space="preserve">第十三条 合同生效及其他</w:t>
      </w:r>
      <w:r/>
    </w:p>
    <w:p>
      <w:pPr>
        <w:ind w:firstLine="420"/>
        <w:rPr>
          <w:rFonts w:hint="eastAsia" w:ascii="宋体" w:hAnsi="宋体" w:cs="宋体"/>
          <w:color w:val="auto"/>
          <w:highlight w:val="none"/>
        </w:rPr>
      </w:pPr>
      <w:r>
        <w:rPr>
          <w:rFonts w:hint="eastAsia" w:ascii="宋体" w:hAnsi="宋体" w:cs="宋体"/>
          <w:color w:val="auto"/>
          <w:highlight w:val="none"/>
        </w:rPr>
        <w:t xml:space="preserve">1、本合同自签订之日起生效。</w:t>
      </w:r>
      <w:r/>
    </w:p>
    <w:p>
      <w:pPr>
        <w:ind w:firstLine="420"/>
        <w:rPr>
          <w:rFonts w:hint="eastAsia" w:ascii="宋体" w:hAnsi="宋体" w:cs="宋体"/>
          <w:color w:val="auto"/>
          <w:highlight w:val="none"/>
        </w:rPr>
      </w:pPr>
      <w:r>
        <w:rPr>
          <w:rFonts w:hint="eastAsia" w:ascii="宋体" w:hAnsi="宋体" w:cs="宋体"/>
          <w:color w:val="auto"/>
          <w:highlight w:val="none"/>
        </w:rPr>
        <w:t xml:space="preserve">2、乙方须在合同签订后七个工作日内提供本合同所有医疗设备厂家授权书原件供甲方核对。</w:t>
      </w:r>
      <w:r/>
    </w:p>
    <w:p>
      <w:pPr>
        <w:ind w:firstLine="420"/>
        <w:rPr>
          <w:rFonts w:hint="eastAsia" w:ascii="宋体" w:hAnsi="宋体" w:cs="宋体"/>
          <w:bCs/>
          <w:color w:val="auto"/>
          <w:sz w:val="24"/>
          <w:szCs w:val="24"/>
          <w:highlight w:val="none"/>
        </w:rPr>
      </w:pPr>
      <w:r>
        <w:rPr>
          <w:rFonts w:hint="eastAsia" w:ascii="宋体" w:hAnsi="宋体" w:cs="宋体"/>
          <w:color w:val="auto"/>
          <w:highlight w:val="none"/>
        </w:rPr>
        <w:t xml:space="preserve">3、</w:t>
      </w:r>
      <w:r>
        <w:rPr>
          <w:rFonts w:hint="eastAsia" w:ascii="宋体" w:hAnsi="宋体" w:cs="宋体"/>
          <w:bCs/>
          <w:color w:val="auto"/>
          <w:sz w:val="24"/>
          <w:szCs w:val="24"/>
          <w:highlight w:val="none"/>
        </w:rPr>
        <w:t xml:space="preserve">安全责任。因本合同涉及大型设备的配送、安装、调试，包括后续的质保服务，在此过程中产生的人员伤亡、财产事故损失由乙方独立承担。如甲方或者使用单位因此被追索或者遭受损失，甲方或者使用单位有权向乙方全额追偿。</w:t>
      </w:r>
      <w:r/>
    </w:p>
    <w:p>
      <w:pPr>
        <w:ind w:firstLine="480"/>
        <w:rPr>
          <w:rFonts w:hint="eastAsia" w:ascii="宋体" w:hAnsi="宋体" w:cs="宋体"/>
          <w:color w:val="auto"/>
          <w:highlight w:val="none"/>
        </w:rPr>
      </w:pPr>
      <w:r>
        <w:rPr>
          <w:rFonts w:hint="eastAsia" w:ascii="宋体" w:hAnsi="宋体" w:cs="宋体"/>
          <w:bCs/>
          <w:color w:val="auto"/>
          <w:sz w:val="24"/>
          <w:szCs w:val="24"/>
          <w:highlight w:val="none"/>
        </w:rPr>
        <w:t xml:space="preserve">4、任何一方因不可抗力不能履行或不能完全履行本合同义务时，应在不可抗力事件发生之日起三日内书面通知另一方，并应在合理期限内提供事件详情及有关证明文件。因不可抗力导致合同无法履行，双方均不承担违约责任。受不可抗力影响的一方应采取一切必要措施减少损失。如不可抗力事件持续三十日以上，严重影响合同目的实现的，任何一方均有权书面通知对方终止本合同，双方根据实际履行情况结算合同价款。</w:t>
      </w:r>
      <w:r/>
    </w:p>
    <w:p>
      <w:pPr>
        <w:ind w:firstLine="420"/>
        <w:rPr>
          <w:rFonts w:hint="eastAsia" w:ascii="宋体" w:hAnsi="宋体" w:cs="宋体"/>
          <w:color w:val="auto"/>
          <w:highlight w:val="none"/>
        </w:rPr>
      </w:pPr>
      <w:r>
        <w:rPr>
          <w:rFonts w:hint="eastAsia" w:ascii="宋体" w:hAnsi="宋体" w:cs="宋体"/>
          <w:color w:val="auto"/>
          <w:highlight w:val="none"/>
        </w:rPr>
        <w:t xml:space="preserve">5、本合同一式肆份，甲乙双方各执贰份。</w:t>
      </w:r>
      <w:r/>
    </w:p>
    <w:p>
      <w:pPr>
        <w:ind w:firstLine="420"/>
        <w:rPr>
          <w:rFonts w:hint="eastAsia" w:ascii="宋体" w:hAnsi="宋体" w:cs="宋体"/>
          <w:color w:val="auto"/>
          <w:highlight w:val="none"/>
        </w:rPr>
      </w:pPr>
      <w:r>
        <w:rPr>
          <w:rFonts w:hint="eastAsia" w:ascii="宋体" w:hAnsi="宋体" w:cs="宋体"/>
          <w:color w:val="auto"/>
          <w:highlight w:val="none"/>
        </w:rPr>
        <w:t xml:space="preserve">6、本合同应按照中华人民共和国的现行法律进行解释。</w:t>
      </w:r>
      <w:r/>
    </w:p>
    <w:p>
      <w:pPr>
        <w:ind w:firstLine="420"/>
        <w:rPr>
          <w:rFonts w:hint="eastAsia" w:ascii="宋体" w:hAnsi="宋体" w:cs="宋体"/>
          <w:color w:val="auto"/>
          <w:highlight w:val="none"/>
        </w:rPr>
      </w:pPr>
      <w:r>
        <w:rPr>
          <w:rFonts w:hint="eastAsia" w:ascii="宋体" w:hAnsi="宋体" w:cs="宋体"/>
          <w:color w:val="auto"/>
          <w:highlight w:val="none"/>
        </w:rPr>
      </w:r>
      <w:r/>
    </w:p>
    <w:p>
      <w:pPr>
        <w:ind w:left="480" w:firstLine="420"/>
        <w:rPr>
          <w:rFonts w:hint="eastAsia" w:ascii="宋体" w:hAnsi="宋体" w:cs="宋体"/>
          <w:color w:val="auto"/>
          <w:highlight w:val="none"/>
        </w:rPr>
      </w:pPr>
      <w:r>
        <w:rPr>
          <w:rFonts w:hint="eastAsia" w:ascii="宋体" w:hAnsi="宋体" w:cs="宋体"/>
          <w:color w:val="auto"/>
          <w:highlight w:val="none"/>
        </w:rPr>
        <w:t xml:space="preserve">甲方（委托方）：                  乙方:</w:t>
      </w:r>
      <w:r/>
    </w:p>
    <w:p>
      <w:pPr>
        <w:ind w:left="480" w:firstLine="420"/>
        <w:rPr>
          <w:rFonts w:hint="eastAsia" w:ascii="宋体" w:hAnsi="宋体" w:cs="宋体"/>
          <w:color w:val="auto"/>
          <w:highlight w:val="none"/>
        </w:rPr>
      </w:pPr>
      <w:r>
        <w:rPr>
          <w:rFonts w:hint="eastAsia" w:ascii="宋体" w:hAnsi="宋体" w:cs="宋体"/>
          <w:color w:val="auto"/>
          <w:highlight w:val="none"/>
        </w:rPr>
        <w:t xml:space="preserve">（盖章）                        （盖章）</w:t>
      </w:r>
      <w:r/>
    </w:p>
    <w:p>
      <w:pPr>
        <w:ind w:left="480" w:firstLine="420"/>
        <w:rPr>
          <w:rFonts w:hint="eastAsia" w:ascii="宋体" w:hAnsi="宋体" w:cs="宋体"/>
          <w:color w:val="auto"/>
          <w:highlight w:val="none"/>
        </w:rPr>
      </w:pPr>
      <w:r>
        <w:rPr>
          <w:rFonts w:hint="eastAsia" w:ascii="宋体" w:hAnsi="宋体" w:cs="宋体"/>
          <w:color w:val="auto"/>
          <w:highlight w:val="none"/>
        </w:rPr>
        <w:t xml:space="preserve">法定或委托代表人：                法定或委托代表人：</w:t>
      </w:r>
      <w:r/>
    </w:p>
    <w:p>
      <w:pPr>
        <w:ind w:left="480" w:firstLine="420"/>
        <w:rPr>
          <w:rFonts w:hint="eastAsia" w:ascii="宋体" w:hAnsi="宋体" w:cs="宋体"/>
          <w:color w:val="auto"/>
          <w:highlight w:val="none"/>
        </w:rPr>
      </w:pPr>
      <w:r>
        <w:rPr>
          <w:rFonts w:hint="eastAsia" w:ascii="宋体" w:hAnsi="宋体" w:cs="宋体"/>
          <w:color w:val="auto"/>
          <w:highlight w:val="none"/>
        </w:rPr>
        <w:t xml:space="preserve">电话:                             电话:</w:t>
      </w:r>
      <w:r/>
    </w:p>
    <w:p>
      <w:pPr>
        <w:ind w:left="480" w:firstLine="420"/>
        <w:rPr>
          <w:rFonts w:hint="eastAsia" w:ascii="宋体" w:hAnsi="宋体" w:cs="宋体"/>
          <w:color w:val="auto"/>
          <w:highlight w:val="none"/>
        </w:rPr>
      </w:pPr>
      <w:r>
        <w:rPr>
          <w:rFonts w:hint="eastAsia" w:ascii="宋体" w:hAnsi="宋体" w:cs="宋体"/>
          <w:color w:val="auto"/>
          <w:highlight w:val="none"/>
        </w:rPr>
        <w:t xml:space="preserve">开户银行:                         开户银行:</w:t>
      </w:r>
      <w:r/>
    </w:p>
    <w:p>
      <w:pPr>
        <w:ind w:left="480" w:firstLine="420"/>
        <w:rPr>
          <w:rFonts w:hint="eastAsia" w:ascii="宋体" w:hAnsi="宋体" w:cs="宋体"/>
          <w:color w:val="auto"/>
          <w:highlight w:val="none"/>
        </w:rPr>
      </w:pPr>
      <w:r>
        <w:rPr>
          <w:rFonts w:hint="eastAsia" w:ascii="宋体" w:hAnsi="宋体" w:cs="宋体"/>
          <w:color w:val="auto"/>
          <w:highlight w:val="none"/>
        </w:rPr>
        <w:t xml:space="preserve">账号:                             账号:</w:t>
      </w:r>
      <w:r/>
    </w:p>
    <w:p>
      <w:pPr>
        <w:jc w:val="center"/>
        <w:rPr>
          <w:rFonts w:hint="eastAsia" w:ascii="宋体" w:hAnsi="宋体" w:cs="宋体"/>
          <w:b/>
          <w:bCs/>
          <w:color w:val="auto"/>
          <w:highlight w:val="none"/>
        </w:rPr>
      </w:pPr>
      <w:r>
        <w:rPr>
          <w:rFonts w:hint="eastAsia" w:ascii="宋体" w:hAnsi="宋体" w:cs="宋体"/>
          <w:b/>
          <w:bCs/>
          <w:color w:val="auto"/>
          <w:highlight w:val="none"/>
        </w:rPr>
      </w:r>
      <w:r/>
    </w:p>
    <w:p>
      <w:pPr>
        <w:jc w:val="center"/>
        <w:rPr>
          <w:rFonts w:hint="eastAsia" w:ascii="宋体" w:hAnsi="宋体" w:cs="宋体"/>
          <w:b/>
          <w:bCs/>
          <w:color w:val="auto"/>
          <w:sz w:val="28"/>
          <w:highlight w:val="none"/>
        </w:rPr>
      </w:pPr>
      <w:r>
        <w:rPr>
          <w:rFonts w:hint="eastAsia" w:ascii="宋体" w:hAnsi="宋体" w:cs="宋体"/>
          <w:b/>
          <w:bCs/>
          <w:color w:val="auto"/>
          <w:sz w:val="28"/>
          <w:highlight w:val="none"/>
        </w:rPr>
      </w:r>
      <w:r/>
    </w:p>
    <w:p>
      <w:pPr>
        <w:jc w:val="center"/>
        <w:rPr>
          <w:rFonts w:hint="eastAsia" w:ascii="宋体" w:hAnsi="宋体" w:cs="宋体"/>
          <w:b/>
          <w:bCs/>
          <w:color w:val="auto"/>
          <w:sz w:val="28"/>
          <w:highlight w:val="none"/>
        </w:rPr>
      </w:pPr>
      <w:r>
        <w:rPr>
          <w:rFonts w:hint="eastAsia" w:ascii="宋体" w:hAnsi="宋体" w:cs="宋体"/>
          <w:b/>
          <w:bCs/>
          <w:color w:val="auto"/>
          <w:sz w:val="28"/>
          <w:highlight w:val="none"/>
        </w:rPr>
      </w:r>
      <w:r/>
    </w:p>
    <w:p>
      <w:pPr>
        <w:jc w:val="center"/>
        <w:rPr>
          <w:rFonts w:hint="eastAsia" w:ascii="宋体" w:hAnsi="宋体" w:cs="宋体"/>
          <w:b/>
          <w:bCs/>
          <w:color w:val="auto"/>
          <w:sz w:val="28"/>
          <w:highlight w:val="none"/>
        </w:rPr>
      </w:pPr>
      <w:r>
        <w:rPr>
          <w:rFonts w:hint="eastAsia" w:ascii="宋体" w:hAnsi="宋体" w:cs="宋体"/>
          <w:b/>
          <w:bCs/>
          <w:color w:val="auto"/>
          <w:sz w:val="28"/>
          <w:highlight w:val="none"/>
        </w:rPr>
      </w:r>
      <w:r/>
    </w:p>
    <w:p>
      <w:pPr>
        <w:jc w:val="center"/>
        <w:rPr>
          <w:rFonts w:hint="eastAsia" w:ascii="宋体" w:hAnsi="宋体" w:cs="宋体"/>
          <w:b/>
          <w:bCs/>
          <w:color w:val="auto"/>
          <w:sz w:val="28"/>
          <w:highlight w:val="none"/>
        </w:rPr>
      </w:pPr>
      <w:r>
        <w:rPr>
          <w:rFonts w:hint="eastAsia" w:ascii="宋体" w:hAnsi="宋体" w:cs="宋体"/>
          <w:b/>
          <w:bCs/>
          <w:color w:val="auto"/>
          <w:sz w:val="28"/>
          <w:highlight w:val="none"/>
        </w:rPr>
      </w:r>
      <w:r/>
    </w:p>
    <w:p>
      <w:pPr>
        <w:jc w:val="center"/>
        <w:rPr>
          <w:rFonts w:hint="eastAsia" w:ascii="宋体" w:hAnsi="宋体" w:cs="宋体"/>
          <w:b/>
          <w:bCs/>
          <w:color w:val="auto"/>
          <w:sz w:val="28"/>
          <w:highlight w:val="none"/>
        </w:rPr>
      </w:pPr>
      <w:r>
        <w:rPr>
          <w:rFonts w:hint="eastAsia" w:ascii="宋体" w:hAnsi="宋体" w:cs="宋体"/>
          <w:b/>
          <w:bCs/>
          <w:color w:val="auto"/>
          <w:sz w:val="28"/>
          <w:highlight w:val="none"/>
        </w:rPr>
      </w:r>
      <w:r/>
    </w:p>
    <w:p>
      <w:pPr>
        <w:jc w:val="center"/>
        <w:rPr>
          <w:rFonts w:hint="eastAsia" w:ascii="宋体" w:hAnsi="宋体" w:cs="宋体"/>
          <w:b/>
          <w:bCs/>
          <w:color w:val="auto"/>
          <w:sz w:val="28"/>
          <w:highlight w:val="none"/>
        </w:rPr>
      </w:pPr>
      <w:r>
        <w:rPr>
          <w:rFonts w:hint="eastAsia" w:ascii="宋体" w:hAnsi="宋体" w:cs="宋体"/>
          <w:b/>
          <w:bCs/>
          <w:color w:val="auto"/>
          <w:sz w:val="28"/>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附件1：质保及售后服务承诺书</w:t>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t xml:space="preserve">致</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（招标人）：</w:t>
      </w:r>
      <w:r/>
    </w:p>
    <w:p>
      <w:pPr>
        <w:ind w:firstLine="480"/>
        <w:rPr>
          <w:rFonts w:hint="eastAsia" w:ascii="宋体" w:hAnsi="宋体" w:cs="宋体"/>
          <w:color w:val="auto"/>
          <w:highlight w:val="none"/>
        </w:rPr>
      </w:pPr>
      <w:r>
        <w:rPr>
          <w:rFonts w:hint="eastAsia" w:ascii="宋体" w:hAnsi="宋体" w:cs="宋体"/>
          <w:color w:val="auto"/>
          <w:highlight w:val="none"/>
        </w:rPr>
        <w:t xml:space="preserve">我公司是</w:t>
      </w:r>
      <w:r>
        <w:rPr>
          <w:rFonts w:hint="eastAsia" w:ascii="宋体" w:hAnsi="宋体" w:cs="宋体"/>
          <w:color w:val="auto"/>
          <w:highlight w:val="none"/>
          <w:u w:val="single"/>
        </w:rPr>
        <w:t xml:space="preserve">xxx设备所投产品</w:t>
      </w:r>
      <w:r>
        <w:rPr>
          <w:rFonts w:hint="eastAsia" w:ascii="宋体" w:hAnsi="宋体" w:cs="宋体"/>
          <w:color w:val="auto"/>
          <w:highlight w:val="none"/>
        </w:rPr>
        <w:t xml:space="preserve">的生产厂家，本次由合作方</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公司参与该采购项目的投标，招标文件要求</w:t>
      </w:r>
      <w:r>
        <w:rPr>
          <w:rFonts w:hint="eastAsia" w:ascii="宋体" w:hAnsi="宋体" w:cs="宋体"/>
          <w:color w:val="auto"/>
          <w:highlight w:val="none"/>
          <w:u w:val="single"/>
        </w:rPr>
        <w:t xml:space="preserve">xxx设备</w:t>
      </w:r>
      <w:r>
        <w:rPr>
          <w:rFonts w:hint="eastAsia" w:ascii="宋体" w:hAnsi="宋体" w:cs="宋体"/>
          <w:color w:val="auto"/>
          <w:highlight w:val="none"/>
        </w:rPr>
        <w:t xml:space="preserve">质保期为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年及以上，关于质保和维保工作，我公司承诺如下：</w:t>
      </w:r>
      <w:r/>
    </w:p>
    <w:p>
      <w:pPr>
        <w:ind w:firstLine="480"/>
        <w:rPr>
          <w:rFonts w:hint="eastAsia" w:ascii="宋体" w:hAnsi="宋体" w:cs="宋体"/>
          <w:color w:val="auto"/>
          <w:highlight w:val="none"/>
        </w:rPr>
      </w:pPr>
      <w:r>
        <w:rPr>
          <w:rFonts w:hint="eastAsia" w:ascii="宋体" w:hAnsi="宋体" w:cs="宋体"/>
          <w:color w:val="auto"/>
          <w:highlight w:val="none"/>
        </w:rPr>
        <w:t xml:space="preserve">如合作方</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公司无法完成承诺的售后服务事项时，相关售后工作由我公司承担，包括但不仅限于以下内容：</w:t>
      </w:r>
      <w:r/>
    </w:p>
    <w:p>
      <w:pPr>
        <w:ind w:firstLine="480"/>
        <w:rPr>
          <w:rFonts w:hint="eastAsia" w:ascii="宋体" w:hAnsi="宋体" w:cs="宋体"/>
          <w:color w:val="auto"/>
          <w:highlight w:val="none"/>
        </w:rPr>
      </w:pPr>
      <w:r>
        <w:rPr>
          <w:rFonts w:hint="eastAsia" w:ascii="宋体" w:hAnsi="宋体" w:cs="宋体"/>
          <w:color w:val="auto"/>
          <w:highlight w:val="none"/>
        </w:rPr>
        <w:t xml:space="preserve">1、项目后期运维管理服务；</w:t>
      </w:r>
      <w:r/>
    </w:p>
    <w:p>
      <w:pPr>
        <w:ind w:firstLine="480"/>
        <w:rPr>
          <w:rFonts w:hint="eastAsia" w:ascii="宋体" w:hAnsi="宋体" w:cs="宋体"/>
          <w:color w:val="auto"/>
          <w:highlight w:val="none"/>
        </w:rPr>
      </w:pPr>
      <w:r>
        <w:rPr>
          <w:rFonts w:hint="eastAsia" w:ascii="宋体" w:hAnsi="宋体" w:cs="宋体"/>
          <w:color w:val="auto"/>
          <w:highlight w:val="none"/>
        </w:rPr>
        <w:t xml:space="preserve">2、投标供应商所承诺的巡检服务；</w:t>
      </w:r>
      <w:r/>
    </w:p>
    <w:p>
      <w:pPr>
        <w:ind w:firstLine="480"/>
        <w:rPr>
          <w:rFonts w:hint="eastAsia" w:ascii="宋体" w:hAnsi="宋体" w:cs="宋体"/>
          <w:color w:val="auto"/>
          <w:highlight w:val="none"/>
        </w:rPr>
      </w:pPr>
      <w:r>
        <w:rPr>
          <w:rFonts w:hint="eastAsia" w:ascii="宋体" w:hAnsi="宋体" w:cs="宋体"/>
          <w:color w:val="auto"/>
          <w:highlight w:val="none"/>
        </w:rPr>
        <w:t xml:space="preserve">3、质保期内的质保服务；</w:t>
      </w:r>
      <w:r/>
    </w:p>
    <w:p>
      <w:pPr>
        <w:ind w:firstLine="480"/>
        <w:rPr>
          <w:rFonts w:hint="eastAsia" w:ascii="宋体" w:hAnsi="宋体" w:cs="宋体"/>
          <w:color w:val="auto"/>
          <w:highlight w:val="none"/>
        </w:rPr>
      </w:pPr>
      <w:r>
        <w:rPr>
          <w:rFonts w:hint="eastAsia" w:ascii="宋体" w:hAnsi="宋体" w:cs="宋体"/>
          <w:color w:val="auto"/>
          <w:highlight w:val="none"/>
        </w:rPr>
        <w:t xml:space="preserve">4、保证提供的货物是全新的、未使用过的。</w:t>
      </w:r>
      <w:r/>
    </w:p>
    <w:p>
      <w:pPr>
        <w:ind w:firstLine="480"/>
        <w:rPr>
          <w:rFonts w:hint="eastAsia" w:ascii="宋体" w:hAnsi="宋体" w:cs="宋体"/>
          <w:color w:val="auto"/>
          <w:highlight w:val="none"/>
        </w:rPr>
      </w:pPr>
      <w:r>
        <w:rPr>
          <w:rFonts w:hint="eastAsia" w:ascii="宋体" w:hAnsi="宋体" w:cs="宋体"/>
          <w:color w:val="auto"/>
          <w:highlight w:val="none"/>
        </w:rPr>
        <w:t xml:space="preserve">特此承诺！</w:t>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3720"/>
        <w:rPr>
          <w:rFonts w:hint="eastAsia" w:ascii="宋体" w:hAnsi="宋体" w:cs="宋体"/>
          <w:color w:val="auto"/>
          <w:highlight w:val="none"/>
        </w:rPr>
      </w:pPr>
      <w:r>
        <w:rPr>
          <w:rFonts w:hint="eastAsia" w:ascii="宋体" w:hAnsi="宋体" w:cs="宋体"/>
          <w:color w:val="auto"/>
          <w:highlight w:val="none"/>
        </w:rPr>
        <w:t xml:space="preserve">生产厂家：（盖章）</w:t>
      </w:r>
      <w:r/>
    </w:p>
    <w:p>
      <w:pPr>
        <w:pStyle w:val="671"/>
        <w:ind w:firstLine="3741"/>
        <w:rPr>
          <w:rFonts w:hint="eastAsia" w:ascii="宋体" w:hAnsi="宋体" w:cs="宋体"/>
          <w:color w:val="auto"/>
          <w:highlight w:val="none"/>
        </w:rPr>
      </w:pPr>
      <w:r>
        <w:rPr>
          <w:rFonts w:hint="eastAsia" w:ascii="宋体" w:hAnsi="宋体" w:cs="宋体"/>
          <w:color w:val="auto"/>
          <w:highlight w:val="none"/>
        </w:rPr>
        <w:t xml:space="preserve">联系人：</w:t>
      </w:r>
      <w:r/>
    </w:p>
    <w:p>
      <w:pPr>
        <w:pStyle w:val="671"/>
        <w:ind w:firstLine="3741"/>
        <w:rPr>
          <w:rFonts w:hint="eastAsia" w:ascii="宋体" w:hAnsi="宋体" w:cs="宋体"/>
          <w:color w:val="auto"/>
          <w:highlight w:val="none"/>
        </w:rPr>
      </w:pPr>
      <w:r>
        <w:rPr>
          <w:rFonts w:hint="eastAsia" w:ascii="宋体" w:hAnsi="宋体" w:cs="宋体"/>
          <w:color w:val="auto"/>
          <w:highlight w:val="none"/>
        </w:rPr>
        <w:t xml:space="preserve">联系电话：</w:t>
      </w:r>
      <w:r/>
    </w:p>
    <w:p>
      <w:pPr>
        <w:ind w:firstLine="480"/>
        <w:rPr>
          <w:rFonts w:hint="eastAsia" w:ascii="宋体" w:hAnsi="宋体" w:cs="宋体"/>
          <w:color w:val="auto"/>
          <w:highlight w:val="none"/>
        </w:rPr>
      </w:pPr>
      <w:r>
        <w:rPr>
          <w:rFonts w:hint="eastAsia" w:ascii="宋体" w:hAnsi="宋体" w:cs="宋体"/>
          <w:color w:val="auto"/>
          <w:highlight w:val="none"/>
        </w:rPr>
        <w:t xml:space="preserve">                           日期：      年  月  日</w:t>
      </w:r>
      <w:r/>
    </w:p>
    <w:p>
      <w:pPr>
        <w:ind w:firstLine="562"/>
        <w:jc w:val="center"/>
        <w:spacing w:before="67"/>
        <w:rPr>
          <w:rFonts w:hint="eastAsia" w:ascii="宋体" w:hAnsi="宋体" w:cs="宋体"/>
          <w:b/>
          <w:color w:val="auto"/>
          <w:sz w:val="28"/>
          <w:highlight w:val="none"/>
        </w:rPr>
      </w:pPr>
      <w:r>
        <w:rPr>
          <w:rFonts w:hint="eastAsia" w:ascii="宋体" w:hAnsi="宋体" w:cs="宋体"/>
          <w:b/>
          <w:color w:val="auto"/>
          <w:sz w:val="28"/>
          <w:highlight w:val="none"/>
        </w:rPr>
      </w:r>
      <w:r/>
    </w:p>
    <w:p>
      <w:pPr>
        <w:pStyle w:val="662"/>
        <w:rPr>
          <w:rFonts w:hint="eastAsia" w:ascii="宋体" w:hAnsi="宋体" w:eastAsia="宋体" w:cs="宋体"/>
          <w:b w:val="0"/>
          <w:color w:val="auto"/>
          <w:sz w:val="28"/>
          <w:highlight w:val="none"/>
        </w:rPr>
      </w:pPr>
      <w:r>
        <w:rPr>
          <w:rFonts w:hint="eastAsia" w:ascii="宋体" w:hAnsi="宋体" w:eastAsia="宋体" w:cs="宋体"/>
          <w:b w:val="0"/>
          <w:color w:val="auto"/>
          <w:sz w:val="28"/>
          <w:highlight w:val="none"/>
        </w:rPr>
      </w:r>
      <w:r/>
    </w:p>
    <w:p>
      <w:pPr>
        <w:rPr>
          <w:rFonts w:hint="eastAsia" w:ascii="宋体" w:hAnsi="宋体" w:cs="宋体"/>
          <w:b/>
          <w:color w:val="auto"/>
          <w:sz w:val="28"/>
          <w:highlight w:val="none"/>
        </w:rPr>
      </w:pPr>
      <w:r>
        <w:rPr>
          <w:rFonts w:hint="eastAsia" w:ascii="宋体" w:hAnsi="宋体" w:cs="宋体"/>
          <w:b/>
          <w:color w:val="auto"/>
          <w:sz w:val="28"/>
          <w:highlight w:val="none"/>
        </w:rPr>
      </w:r>
      <w:r/>
    </w:p>
    <w:p>
      <w:pPr>
        <w:pStyle w:val="662"/>
        <w:rPr>
          <w:rFonts w:hint="eastAsia" w:ascii="宋体" w:hAnsi="宋体" w:eastAsia="宋体" w:cs="宋体"/>
          <w:b w:val="0"/>
          <w:color w:val="auto"/>
          <w:sz w:val="28"/>
          <w:highlight w:val="none"/>
        </w:rPr>
      </w:pPr>
      <w:r>
        <w:rPr>
          <w:rFonts w:hint="eastAsia" w:ascii="宋体" w:hAnsi="宋体" w:eastAsia="宋体" w:cs="宋体"/>
          <w:b w:val="0"/>
          <w:color w:val="auto"/>
          <w:sz w:val="28"/>
          <w:highlight w:val="none"/>
        </w:rPr>
      </w:r>
      <w:r/>
    </w:p>
    <w:p>
      <w:pPr>
        <w:rPr>
          <w:rFonts w:hint="eastAsia" w:ascii="宋体" w:hAnsi="宋体" w:cs="宋体"/>
          <w:b/>
          <w:color w:val="auto"/>
          <w:sz w:val="28"/>
          <w:highlight w:val="none"/>
        </w:rPr>
      </w:pPr>
      <w:r>
        <w:rPr>
          <w:rFonts w:hint="eastAsia" w:ascii="宋体" w:hAnsi="宋体" w:cs="宋体"/>
          <w:b/>
          <w:color w:val="auto"/>
          <w:sz w:val="28"/>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宋体" w:hAnsi="宋体" w:cs="宋体"/>
          <w:b/>
          <w:bCs/>
          <w:color w:val="auto"/>
          <w:sz w:val="28"/>
          <w:highlight w:val="none"/>
        </w:rPr>
      </w:pPr>
      <w:r>
        <w:rPr>
          <w:rFonts w:hint="eastAsia" w:ascii="宋体" w:hAnsi="宋体" w:cs="宋体"/>
          <w:b/>
          <w:bCs/>
          <w:color w:val="auto"/>
          <w:sz w:val="28"/>
          <w:highlight w:val="none"/>
        </w:rPr>
        <w:t xml:space="preserve">医疗产品购销廉洁条例</w:t>
      </w:r>
      <w:r/>
    </w:p>
    <w:p>
      <w:pPr>
        <w:pStyle w:val="671"/>
        <w:ind w:firstLine="480"/>
        <w:rPr>
          <w:rFonts w:hint="eastAsia" w:ascii="宋体" w:hAnsi="宋体" w:cs="宋体"/>
          <w:color w:val="auto"/>
          <w:highlight w:val="none"/>
        </w:rPr>
      </w:pPr>
      <w:r>
        <w:rPr>
          <w:rFonts w:hint="eastAsia" w:ascii="宋体" w:hAnsi="宋体" w:cs="宋体"/>
          <w:color w:val="auto"/>
          <w:highlight w:val="none"/>
        </w:rPr>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为进一步加强医疗卫生行风建设，规范医疗卫生机构购销行为，有效防范商业贿赂行为，营造公平交易、诚实守信的购销环境，甲方特制定本条例，以资医疗卫生机构购销双方共同遵守：</w:t>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1.合同双方按照《中华人民共和国民法典》及购销廉洁条例约定购销设备和服务等行为。</w:t>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2.甲方应当严格执行采购和服务合同验收、入库制度，对采购产品及发票进行查验，不得违反有关规定合同外采购、违价采购或从非规定渠道采购。</w:t>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本单位纪检监察部门反映情况。</w:t>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4.甲方严禁利用任何途径和方式，为乙方个人提供便利。</w:t>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5.乙方不得以回扣、宴请等方式影响甲方工作人员采购或使用产品的选择权，不得在为甲方人员提供旅游、超标准支付食宿费用。</w:t>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6.乙方指定人员必须在工作时间到甲方指定地点联系商谈，不得借故到甲方相关领导、部门负责人及相关工作人员家中访谈并提供任何好处费等。</w:t>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7.乙方如违反本廉洁条例，一经发现，甲方有权立即终止购销合同，并向上级主管部门或本级纪检部门报告。如乙方被列入商业贿赂不良记录，则严格按照国家相关规定处理。</w:t>
      </w:r>
      <w:r/>
    </w:p>
    <w:p>
      <w:pPr>
        <w:ind w:firstLine="480"/>
        <w:tabs>
          <w:tab w:val="left" w:pos="993" w:leader="none"/>
        </w:tabs>
        <w:rPr>
          <w:rFonts w:hint="eastAsia" w:ascii="宋体" w:hAnsi="宋体" w:cs="宋体"/>
          <w:color w:val="auto"/>
          <w:highlight w:val="none"/>
        </w:rPr>
      </w:pPr>
      <w:r>
        <w:rPr>
          <w:rFonts w:hint="eastAsia" w:ascii="宋体" w:hAnsi="宋体" w:cs="宋体"/>
          <w:color w:val="auto"/>
          <w:highlight w:val="none"/>
        </w:rPr>
        <w:t xml:space="preserve">8.本廉洁条例为甲方产品和服务购销行为的廉洁准则，双方均需严格遵守。</w:t>
      </w:r>
      <w:r/>
    </w:p>
    <w:p>
      <w:pPr>
        <w:ind w:firstLine="480"/>
        <w:rPr>
          <w:rFonts w:hint="eastAsia" w:ascii="宋体" w:hAnsi="宋体" w:cs="宋体"/>
          <w:color w:val="auto"/>
          <w:highlight w:val="none"/>
        </w:rPr>
      </w:pPr>
      <w:r>
        <w:rPr>
          <w:rFonts w:hint="eastAsia" w:ascii="宋体" w:hAnsi="宋体" w:cs="宋体"/>
          <w:color w:val="auto"/>
          <w:highlight w:val="none"/>
        </w:rPr>
        <w:t xml:space="preserve">9.本条例由甲方负责解释。</w:t>
      </w:r>
      <w:r/>
    </w:p>
    <w:p>
      <w:pPr>
        <w:pStyle w:val="675"/>
        <w:ind w:left="1320"/>
        <w:spacing w:line="360" w:lineRule="auto"/>
        <w:rPr>
          <w:rFonts w:hint="eastAsia"/>
          <w:color w:val="auto"/>
          <w:sz w:val="24"/>
          <w:szCs w:val="24"/>
          <w:highlight w:val="none"/>
        </w:rPr>
      </w:pPr>
      <w:r>
        <w:rPr>
          <w:rFonts w:hint="eastAsia"/>
          <w:color w:val="auto"/>
          <w:sz w:val="24"/>
          <w:szCs w:val="24"/>
          <w:highlight w:val="none"/>
        </w:rPr>
      </w:r>
      <w:r/>
    </w:p>
    <w:p>
      <w:pPr>
        <w:pStyle w:val="1318"/>
        <w:ind w:left="2417" w:right="2227"/>
        <w:jc w:val="right"/>
        <w:spacing w:line="360" w:lineRule="auto"/>
        <w:rPr>
          <w:rFonts w:hint="eastAsia"/>
          <w:color w:val="auto"/>
          <w:highlight w:val="none"/>
          <w:lang w:val="en-US" w:bidi="en-US"/>
        </w:rPr>
      </w:pPr>
      <w:r>
        <w:rPr>
          <w:rFonts w:hint="eastAsia"/>
          <w:color w:val="auto"/>
          <w:highlight w:val="none"/>
          <w:lang w:val="en-US" w:bidi="en-US"/>
        </w:rPr>
      </w:r>
      <w:r/>
    </w:p>
    <w:p>
      <w:pPr>
        <w:pStyle w:val="1318"/>
        <w:ind w:left="2417" w:right="2227"/>
        <w:jc w:val="center"/>
        <w:spacing w:line="360" w:lineRule="auto"/>
        <w:rPr>
          <w:rFonts w:hint="eastAsia"/>
          <w:color w:val="auto"/>
          <w:highlight w:val="none"/>
          <w:lang w:val="en-US" w:bidi="en-US"/>
        </w:rPr>
      </w:pPr>
      <w:r>
        <w:rPr>
          <w:rFonts w:hint="eastAsia"/>
          <w:color w:val="auto"/>
          <w:highlight w:val="none"/>
          <w:lang w:val="en-US" w:bidi="en-US"/>
        </w:rPr>
        <w:t xml:space="preserve">                          供应商名称（盖章）：</w:t>
      </w:r>
      <w:r/>
    </w:p>
    <w:p>
      <w:pPr>
        <w:rPr>
          <w:rFonts w:hint="eastAsia" w:ascii="宋体" w:hAnsi="宋体" w:cs="宋体"/>
          <w:color w:val="auto"/>
          <w:sz w:val="22"/>
          <w:highlight w:val="none"/>
          <w:lang w:bidi="en-US"/>
        </w:rPr>
      </w:pPr>
      <w:r>
        <w:rPr>
          <w:rFonts w:hint="eastAsia" w:ascii="宋体" w:hAnsi="宋体" w:cs="宋体"/>
          <w:color w:val="auto"/>
          <w:sz w:val="22"/>
          <w:highlight w:val="none"/>
          <w:lang w:bidi="en-US"/>
        </w:rPr>
        <w:t xml:space="preserve">                                                法定代表人（签字）：</w:t>
      </w:r>
      <w:r/>
    </w:p>
    <w:p>
      <w:pPr>
        <w:ind w:firstLine="5280"/>
        <w:widowControl/>
        <w:rPr>
          <w:color w:val="auto"/>
          <w:highlight w:val="none"/>
        </w:rPr>
      </w:pPr>
      <w:r>
        <w:rPr>
          <w:rFonts w:hint="eastAsia" w:ascii="宋体" w:hAnsi="宋体" w:cs="宋体"/>
          <w:color w:val="auto"/>
          <w:sz w:val="24"/>
          <w:szCs w:val="24"/>
          <w:highlight w:val="none"/>
        </w:rPr>
        <w:t xml:space="preserve">20    年    月   日</w:t>
      </w:r>
      <w:r>
        <w:rPr>
          <w:rFonts w:hint="eastAsia" w:ascii="宋体" w:hAnsi="宋体" w:cs="宋体"/>
          <w:color w:val="auto"/>
          <w:highlight w:val="none"/>
        </w:rPr>
        <w:br w:type="page" w:clear="all"/>
      </w:r>
      <w:r/>
    </w:p>
    <w:p>
      <w:pPr>
        <w:numPr>
          <w:ilvl w:val="0"/>
          <w:numId w:val="6"/>
        </w:numPr>
        <w:jc w:val="center"/>
        <w:spacing w:line="360" w:lineRule="auto"/>
        <w:widowControl/>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t xml:space="preserve">投标文件格式</w:t>
      </w:r>
      <w:r/>
    </w:p>
    <w:p>
      <w:pPr>
        <w:pStyle w:val="969"/>
        <w:ind w:firstLine="0"/>
        <w:jc w:val="center"/>
        <w:rPr>
          <w:color w:val="auto"/>
          <w:highlight w:val="none"/>
        </w:rPr>
        <w:outlineLvl w:val="1"/>
      </w:pPr>
      <w:r/>
      <w:bookmarkStart w:id="111" w:name="_Toc514054484"/>
      <w:r/>
      <w:bookmarkStart w:id="112" w:name="_Toc26779"/>
      <w:r>
        <w:rPr>
          <w:color w:val="auto"/>
          <w:highlight w:val="none"/>
        </w:rPr>
        <w:t xml:space="preserve">封面</w:t>
      </w:r>
      <w:bookmarkEnd w:id="111"/>
      <w:r/>
      <w:bookmarkEnd w:id="112"/>
      <w:r/>
      <w:r/>
    </w:p>
    <w:p>
      <w:pPr>
        <w:pStyle w:val="970"/>
        <w:jc w:val="left"/>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970"/>
        <w:jc w:val="left"/>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970"/>
        <w:jc w:val="left"/>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970"/>
        <w:jc w:val="center"/>
        <w:rPr>
          <w:rFonts w:ascii="黑体" w:eastAsia="黑体" w:cs="黑体"/>
          <w:color w:val="auto"/>
          <w:sz w:val="44"/>
          <w:szCs w:val="44"/>
          <w:highlight w:val="none"/>
          <w:u w:val="single"/>
        </w:rPr>
      </w:pPr>
      <w:r>
        <w:rPr>
          <w:rFonts w:hint="eastAsia" w:ascii="黑体" w:eastAsia="黑体" w:cs="黑体"/>
          <w:color w:val="auto"/>
          <w:sz w:val="44"/>
          <w:szCs w:val="44"/>
          <w:highlight w:val="none"/>
          <w:u w:val="single"/>
        </w:rPr>
        <w:t xml:space="preserve">（  项 目 名 称  ）</w:t>
      </w:r>
      <w:r/>
    </w:p>
    <w:p>
      <w:pPr>
        <w:pStyle w:val="970"/>
        <w:jc w:val="center"/>
        <w:rPr>
          <w:rFonts w:hint="eastAsia" w:ascii="黑体" w:eastAsia="黑体" w:cs="黑体"/>
          <w:color w:val="auto"/>
          <w:sz w:val="52"/>
          <w:szCs w:val="52"/>
          <w:highlight w:val="none"/>
        </w:rPr>
      </w:pPr>
      <w:r>
        <w:rPr>
          <w:rFonts w:hint="eastAsia" w:ascii="黑体" w:eastAsia="黑体" w:cs="黑体"/>
          <w:color w:val="auto"/>
          <w:sz w:val="52"/>
          <w:szCs w:val="52"/>
          <w:highlight w:val="none"/>
        </w:rPr>
      </w:r>
      <w:r/>
    </w:p>
    <w:p>
      <w:pPr>
        <w:pStyle w:val="970"/>
        <w:jc w:val="center"/>
        <w:rPr>
          <w:rFonts w:ascii="黑体" w:eastAsia="黑体" w:cs="黑体"/>
          <w:color w:val="auto"/>
          <w:sz w:val="72"/>
          <w:szCs w:val="72"/>
          <w:highlight w:val="none"/>
        </w:rPr>
      </w:pPr>
      <w:r>
        <w:rPr>
          <w:rFonts w:hint="eastAsia" w:ascii="黑体" w:eastAsia="黑体" w:cs="黑体"/>
          <w:color w:val="auto"/>
          <w:sz w:val="72"/>
          <w:szCs w:val="72"/>
          <w:highlight w:val="none"/>
        </w:rPr>
        <w:t xml:space="preserve">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件</w:t>
      </w:r>
      <w:r/>
    </w:p>
    <w:p>
      <w:pPr>
        <w:pStyle w:val="970"/>
        <w:jc w:val="left"/>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970"/>
        <w:jc w:val="center"/>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（分包号</w:t>
      </w:r>
      <w:r>
        <w:rPr>
          <w:rFonts w:hint="eastAsia" w:ascii="黑体" w:eastAsia="黑体" w:cs="黑体"/>
          <w:color w:val="auto"/>
          <w:sz w:val="28"/>
          <w:szCs w:val="28"/>
          <w:highlight w:val="none"/>
          <w:lang w:eastAsia="zh-CN"/>
        </w:rPr>
        <w:t xml:space="preserve">：</w:t>
      </w:r>
      <w:r>
        <w:rPr>
          <w:rFonts w:hint="eastAsia" w:ascii="黑体" w:eastAsia="黑体" w:cs="黑体"/>
          <w:color w:val="auto"/>
          <w:sz w:val="28"/>
          <w:szCs w:val="28"/>
          <w:highlight w:val="none"/>
          <w:lang w:val="en-US" w:eastAsia="zh-CN"/>
        </w:rPr>
        <w:t xml:space="preserve">第</w:t>
      </w:r>
      <w:r>
        <w:rPr>
          <w:rFonts w:hint="eastAsia" w:ascii="黑体" w:eastAsia="黑体" w:cs="黑体"/>
          <w:color w:val="auto"/>
          <w:sz w:val="28"/>
          <w:szCs w:val="28"/>
          <w:highlight w:val="none"/>
          <w:u w:val="single"/>
          <w:lang w:val="en-US" w:eastAsia="zh-CN"/>
        </w:rPr>
        <w:t xml:space="preserve">   </w:t>
      </w:r>
      <w:r>
        <w:rPr>
          <w:rFonts w:hint="eastAsia" w:ascii="黑体" w:eastAsia="黑体" w:cs="黑体"/>
          <w:color w:val="auto"/>
          <w:sz w:val="28"/>
          <w:szCs w:val="28"/>
          <w:highlight w:val="none"/>
          <w:lang w:val="en-US" w:eastAsia="zh-CN"/>
        </w:rPr>
        <w:t xml:space="preserve">包</w:t>
      </w:r>
      <w:r>
        <w:rPr>
          <w:rFonts w:hint="eastAsia" w:ascii="黑体" w:eastAsia="黑体" w:cs="黑体"/>
          <w:color w:val="auto"/>
          <w:sz w:val="28"/>
          <w:szCs w:val="28"/>
          <w:highlight w:val="none"/>
        </w:rPr>
        <w:t xml:space="preserve">）</w:t>
      </w:r>
      <w:r/>
    </w:p>
    <w:p>
      <w:pPr>
        <w:pStyle w:val="970"/>
        <w:jc w:val="left"/>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970"/>
        <w:jc w:val="left"/>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970"/>
        <w:jc w:val="left"/>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970"/>
        <w:jc w:val="left"/>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970"/>
        <w:jc w:val="left"/>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970"/>
        <w:jc w:val="left"/>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970"/>
        <w:ind w:firstLine="2520"/>
        <w:rPr>
          <w:rFonts w:ascii="黑体" w:eastAsia="黑体" w:cs="黑体"/>
          <w:color w:val="auto"/>
          <w:sz w:val="28"/>
          <w:szCs w:val="28"/>
          <w:highlight w:val="none"/>
        </w:rPr>
      </w:pPr>
      <w:r>
        <w:rPr>
          <w:rFonts w:hint="eastAsia" w:ascii="黑体" w:eastAsia="黑体" w:cs="黑体"/>
          <w:color w:val="auto"/>
          <w:sz w:val="28"/>
          <w:szCs w:val="28"/>
          <w:highlight w:val="none"/>
        </w:rPr>
        <w:t xml:space="preserve">投标人：</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（盖章）</w:t>
      </w:r>
      <w:r/>
    </w:p>
    <w:p>
      <w:pPr>
        <w:pStyle w:val="970"/>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                  法定代表人（或授权代表）：（签字）</w:t>
      </w:r>
      <w:r>
        <w:rPr>
          <w:rFonts w:ascii="黑体" w:eastAsia="黑体" w:cs="黑体"/>
          <w:color w:val="auto"/>
          <w:sz w:val="28"/>
          <w:szCs w:val="28"/>
          <w:highlight w:val="none"/>
        </w:rPr>
        <w:t xml:space="preserve"> </w:t>
      </w:r>
      <w:r/>
    </w:p>
    <w:p>
      <w:pPr>
        <w:pStyle w:val="970"/>
        <w:ind w:firstLine="3640"/>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年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月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日</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pStyle w:val="971"/>
        <w:jc w:val="center"/>
        <w:rPr>
          <w:color w:val="auto"/>
          <w:highlight w:val="none"/>
        </w:rPr>
        <w:outlineLvl w:val="1"/>
      </w:pPr>
      <w:r/>
      <w:bookmarkStart w:id="113" w:name="_Toc11482"/>
      <w:r>
        <w:rPr>
          <w:color w:val="auto"/>
          <w:highlight w:val="none"/>
        </w:rPr>
        <w:t xml:space="preserve">目录</w:t>
      </w:r>
      <w:bookmarkEnd w:id="113"/>
      <w:r/>
      <w:r/>
    </w:p>
    <w:p>
      <w:pPr>
        <w:pStyle w:val="972"/>
        <w:spacing w:after="100" w:afterAutospacing="1"/>
        <w:rPr>
          <w:color w:val="auto"/>
          <w:highlight w:val="none"/>
        </w:rPr>
      </w:pPr>
      <w:r>
        <w:rPr>
          <w:rFonts w:ascii="宋体" w:hAnsi="宋体" w:eastAsia="宋体" w:cs="宋体"/>
          <w:color w:val="auto"/>
          <w:highlight w:val="none"/>
        </w:rPr>
        <w:t xml:space="preserve">一、投标人基本情况</w:t>
      </w:r>
      <w:r/>
    </w:p>
    <w:p>
      <w:pPr>
        <w:pStyle w:val="972"/>
        <w:spacing w:after="100" w:afterAutospacing="1"/>
        <w:rPr>
          <w:color w:val="auto"/>
          <w:highlight w:val="none"/>
        </w:rPr>
      </w:pPr>
      <w:r>
        <w:rPr>
          <w:rFonts w:ascii="宋体" w:hAnsi="宋体" w:eastAsia="宋体" w:cs="宋体"/>
          <w:color w:val="auto"/>
          <w:highlight w:val="none"/>
        </w:rPr>
        <w:t xml:space="preserve">二、投标人资质</w:t>
      </w:r>
      <w:r/>
    </w:p>
    <w:p>
      <w:pPr>
        <w:pStyle w:val="972"/>
        <w:spacing w:after="100" w:afterAutospacing="1"/>
        <w:rPr>
          <w:color w:val="auto"/>
          <w:highlight w:val="none"/>
        </w:rPr>
      </w:pPr>
      <w:r>
        <w:rPr>
          <w:rFonts w:ascii="宋体" w:hAnsi="宋体" w:eastAsia="宋体" w:cs="宋体"/>
          <w:color w:val="auto"/>
          <w:highlight w:val="none"/>
        </w:rPr>
        <w:t xml:space="preserve">三、</w:t>
      </w:r>
      <w:r>
        <w:rPr>
          <w:rFonts w:hint="eastAsia" w:ascii="宋体" w:hAnsi="宋体" w:eastAsia="宋体" w:cs="宋体"/>
          <w:color w:val="auto"/>
          <w:highlight w:val="none"/>
        </w:rPr>
        <w:t xml:space="preserve">投标人具有良好的商业信誉和健全的财务会计制度</w:t>
      </w:r>
      <w:r/>
    </w:p>
    <w:p>
      <w:pPr>
        <w:pStyle w:val="972"/>
        <w:spacing w:after="100" w:afterAutospacing="1"/>
        <w:rPr>
          <w:color w:val="auto"/>
          <w:highlight w:val="none"/>
        </w:rPr>
      </w:pPr>
      <w:r>
        <w:rPr>
          <w:rFonts w:ascii="宋体" w:hAnsi="宋体" w:eastAsia="宋体" w:cs="宋体"/>
          <w:color w:val="auto"/>
          <w:highlight w:val="none"/>
        </w:rPr>
        <w:t xml:space="preserve">四、</w:t>
      </w:r>
      <w:r>
        <w:rPr>
          <w:rFonts w:hint="eastAsia" w:ascii="宋体" w:hAnsi="宋体" w:cs="Arial"/>
          <w:bCs/>
          <w:color w:val="auto"/>
          <w:highlight w:val="none"/>
        </w:rPr>
        <w:t xml:space="preserve">具有履行合同所必需的设备和专业技术能力</w:t>
      </w:r>
      <w:r/>
    </w:p>
    <w:p>
      <w:pPr>
        <w:pStyle w:val="972"/>
        <w:spacing w:after="100" w:afterAutospacing="1"/>
        <w:rPr>
          <w:rFonts w:hint="eastAsia" w:ascii="宋体" w:hAnsi="宋体" w:cs="Arial"/>
          <w:bCs/>
          <w:color w:val="auto"/>
          <w:highlight w:val="none"/>
        </w:rPr>
      </w:pPr>
      <w:r>
        <w:rPr>
          <w:rFonts w:ascii="宋体" w:hAnsi="宋体" w:eastAsia="宋体" w:cs="宋体"/>
          <w:color w:val="auto"/>
          <w:highlight w:val="none"/>
        </w:rPr>
        <w:t xml:space="preserve">五、</w:t>
      </w:r>
      <w:r>
        <w:rPr>
          <w:rFonts w:hint="eastAsia" w:ascii="宋体" w:hAnsi="宋体" w:cs="Arial"/>
          <w:bCs/>
          <w:color w:val="auto"/>
          <w:highlight w:val="none"/>
        </w:rPr>
        <w:t xml:space="preserve">有依法缴纳税收和社会保障资金的良好记录</w:t>
      </w:r>
      <w:r/>
    </w:p>
    <w:p>
      <w:pPr>
        <w:pStyle w:val="972"/>
        <w:spacing w:after="100" w:afterAutospacing="1"/>
        <w:rPr>
          <w:color w:val="auto"/>
          <w:highlight w:val="none"/>
        </w:rPr>
      </w:pPr>
      <w:r>
        <w:rPr>
          <w:rFonts w:ascii="宋体" w:hAnsi="宋体" w:eastAsia="宋体" w:cs="宋体"/>
          <w:color w:val="auto"/>
          <w:highlight w:val="none"/>
        </w:rPr>
        <w:t xml:space="preserve">六、无重大违法行为声明</w:t>
      </w:r>
      <w:r/>
    </w:p>
    <w:p>
      <w:pPr>
        <w:pStyle w:val="972"/>
        <w:spacing w:after="100" w:afterAutospacing="1"/>
        <w:rPr>
          <w:color w:val="auto"/>
          <w:highlight w:val="none"/>
        </w:rPr>
      </w:pPr>
      <w:r>
        <w:rPr>
          <w:rFonts w:ascii="宋体" w:hAnsi="宋体" w:eastAsia="宋体" w:cs="宋体"/>
          <w:color w:val="auto"/>
          <w:highlight w:val="none"/>
        </w:rPr>
        <w:t xml:space="preserve">七、投标函</w:t>
      </w:r>
      <w:r/>
    </w:p>
    <w:p>
      <w:pPr>
        <w:pStyle w:val="972"/>
        <w:spacing w:after="100" w:afterAutospacing="1"/>
        <w:rPr>
          <w:color w:val="auto"/>
          <w:highlight w:val="none"/>
        </w:rPr>
      </w:pPr>
      <w:r>
        <w:rPr>
          <w:rFonts w:ascii="宋体" w:hAnsi="宋体" w:eastAsia="宋体" w:cs="宋体"/>
          <w:color w:val="auto"/>
          <w:highlight w:val="none"/>
        </w:rPr>
        <w:t xml:space="preserve">八、法定代表人身份证明或授权委托书</w:t>
      </w:r>
      <w:r/>
    </w:p>
    <w:p>
      <w:pPr>
        <w:pStyle w:val="972"/>
        <w:spacing w:after="100" w:afterAutospacing="1"/>
        <w:rPr>
          <w:color w:val="auto"/>
          <w:highlight w:val="none"/>
        </w:rPr>
      </w:pPr>
      <w:r>
        <w:rPr>
          <w:rFonts w:ascii="宋体" w:hAnsi="宋体" w:eastAsia="宋体" w:cs="宋体"/>
          <w:color w:val="auto"/>
          <w:highlight w:val="none"/>
        </w:rPr>
        <w:t xml:space="preserve">九、开标一览表</w:t>
      </w:r>
      <w:r/>
    </w:p>
    <w:p>
      <w:pPr>
        <w:pStyle w:val="972"/>
        <w:spacing w:after="100" w:afterAutospacing="1"/>
        <w:rPr>
          <w:color w:val="auto"/>
          <w:highlight w:val="none"/>
        </w:rPr>
      </w:pPr>
      <w:r>
        <w:rPr>
          <w:rFonts w:ascii="宋体" w:hAnsi="宋体" w:eastAsia="宋体" w:cs="宋体"/>
          <w:color w:val="auto"/>
          <w:highlight w:val="none"/>
        </w:rPr>
        <w:t xml:space="preserve">十、明细报价表</w:t>
      </w:r>
      <w:r/>
    </w:p>
    <w:p>
      <w:pPr>
        <w:pStyle w:val="972"/>
        <w:spacing w:after="100" w:afterAutospacing="1"/>
        <w:rPr>
          <w:color w:val="auto"/>
          <w:highlight w:val="none"/>
        </w:rPr>
      </w:pPr>
      <w:r>
        <w:rPr>
          <w:rFonts w:ascii="宋体" w:hAnsi="宋体" w:eastAsia="宋体" w:cs="宋体"/>
          <w:color w:val="auto"/>
          <w:highlight w:val="none"/>
        </w:rPr>
        <w:t xml:space="preserve">十一、中小企业声明函</w:t>
      </w:r>
      <w:r/>
    </w:p>
    <w:p>
      <w:pPr>
        <w:pStyle w:val="972"/>
        <w:spacing w:after="100" w:afterAutospacing="1"/>
        <w:rPr>
          <w:color w:val="auto"/>
          <w:highlight w:val="none"/>
        </w:rPr>
      </w:pPr>
      <w:r>
        <w:rPr>
          <w:rFonts w:ascii="宋体" w:hAnsi="宋体" w:eastAsia="宋体" w:cs="宋体"/>
          <w:color w:val="auto"/>
          <w:highlight w:val="none"/>
        </w:rPr>
        <w:t xml:space="preserve">十二、响应偏差表</w:t>
      </w:r>
      <w:r/>
    </w:p>
    <w:p>
      <w:pPr>
        <w:pStyle w:val="972"/>
        <w:spacing w:after="100" w:afterAutospacing="1"/>
        <w:rPr>
          <w:color w:val="auto"/>
          <w:highlight w:val="none"/>
        </w:rPr>
      </w:pPr>
      <w:r>
        <w:rPr>
          <w:rFonts w:ascii="宋体" w:hAnsi="宋体" w:eastAsia="宋体" w:cs="宋体"/>
          <w:color w:val="auto"/>
          <w:highlight w:val="none"/>
        </w:rPr>
        <w:t xml:space="preserve">十三、所投产品技术资料或样本等</w:t>
      </w:r>
      <w:r/>
    </w:p>
    <w:p>
      <w:pPr>
        <w:pStyle w:val="972"/>
        <w:spacing w:after="100" w:afterAutospacing="1"/>
        <w:rPr>
          <w:color w:val="auto"/>
          <w:highlight w:val="none"/>
        </w:rPr>
      </w:pPr>
      <w:r>
        <w:rPr>
          <w:rFonts w:ascii="宋体" w:hAnsi="宋体" w:eastAsia="宋体" w:cs="宋体"/>
          <w:color w:val="auto"/>
          <w:highlight w:val="none"/>
        </w:rPr>
        <w:t xml:space="preserve">十四、主要部件、辅材明细表</w:t>
      </w:r>
      <w:r/>
    </w:p>
    <w:p>
      <w:pPr>
        <w:pStyle w:val="972"/>
        <w:spacing w:after="100" w:afterAutospacing="1"/>
        <w:rPr>
          <w:color w:val="auto"/>
          <w:highlight w:val="none"/>
        </w:rPr>
      </w:pPr>
      <w:r>
        <w:rPr>
          <w:rFonts w:ascii="宋体" w:hAnsi="宋体" w:eastAsia="宋体" w:cs="宋体"/>
          <w:color w:val="auto"/>
          <w:highlight w:val="none"/>
        </w:rPr>
        <w:t xml:space="preserve">十五、</w:t>
      </w:r>
      <w:bookmarkStart w:id="114" w:name="_Toc21060_WPSOffice_Level2"/>
      <w:r>
        <w:rPr>
          <w:rFonts w:hint="eastAsia" w:ascii="宋体" w:hAnsi="宋体" w:eastAsia="宋体" w:cs="宋体"/>
          <w:color w:val="auto"/>
          <w:highlight w:val="none"/>
          <w:lang w:val="en-US" w:eastAsia="zh-CN"/>
        </w:rPr>
        <w:t xml:space="preserve">服务</w:t>
      </w:r>
      <w:r>
        <w:rPr>
          <w:rFonts w:ascii="宋体" w:hAnsi="宋体" w:eastAsia="宋体" w:cs="宋体"/>
          <w:color w:val="auto"/>
          <w:highlight w:val="none"/>
        </w:rPr>
        <w:t xml:space="preserve">方案</w:t>
      </w:r>
      <w:bookmarkEnd w:id="114"/>
      <w:r/>
      <w:r/>
    </w:p>
    <w:p>
      <w:pPr>
        <w:pStyle w:val="972"/>
        <w:spacing w:after="100" w:afterAutospacing="1"/>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六</w:t>
      </w:r>
      <w:r>
        <w:rPr>
          <w:rFonts w:ascii="宋体" w:hAnsi="宋体" w:eastAsia="宋体" w:cs="宋体"/>
          <w:color w:val="auto"/>
          <w:highlight w:val="none"/>
        </w:rPr>
        <w:t xml:space="preserve">、投标人承担类似项目业绩一览表</w:t>
      </w:r>
      <w:r/>
    </w:p>
    <w:p>
      <w:pPr>
        <w:pStyle w:val="972"/>
        <w:spacing w:after="100" w:afterAutospacing="1"/>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七</w:t>
      </w:r>
      <w:r>
        <w:rPr>
          <w:rFonts w:ascii="宋体" w:hAnsi="宋体" w:eastAsia="宋体" w:cs="宋体"/>
          <w:color w:val="auto"/>
          <w:highlight w:val="none"/>
        </w:rPr>
        <w:t xml:space="preserve">、投标所需其他材料</w:t>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一、投标</w:t>
      </w:r>
      <w:r>
        <w:rPr>
          <w:rFonts w:hint="eastAsia" w:ascii="宋体" w:hAnsi="宋体" w:cs="宋体"/>
          <w:b/>
          <w:color w:val="auto"/>
          <w:szCs w:val="21"/>
          <w:highlight w:val="none"/>
          <w:lang w:val="zh-CN"/>
        </w:rPr>
        <w:t xml:space="preserve">申请及声明</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lang w:val="zh-CN"/>
        </w:rPr>
        <w:t xml:space="preserve">致：</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招标人</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根据贵方</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（项目名称） </w:t>
      </w:r>
      <w:r>
        <w:rPr>
          <w:rFonts w:hint="eastAsia" w:ascii="宋体" w:hAnsi="宋体" w:cs="宋体"/>
          <w:b/>
          <w:color w:val="auto"/>
          <w:szCs w:val="21"/>
          <w:highlight w:val="none"/>
          <w:u w:val="single"/>
          <w:lang w:val="zh-CN"/>
        </w:rPr>
        <w:t xml:space="preserve">          </w:t>
      </w:r>
      <w:r>
        <w:rPr>
          <w:rFonts w:hint="eastAsia" w:ascii="宋体" w:hAnsi="宋体" w:cs="宋体"/>
          <w:color w:val="auto"/>
          <w:szCs w:val="21"/>
          <w:highlight w:val="none"/>
          <w:lang w:val="zh-CN"/>
        </w:rPr>
        <w:t xml:space="preserve">（项目编号）</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文件，正式授权下述签字人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(姓名和职务)代表</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（供应商名称），提交投标文件并参加</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据此函，签字人兹宣布同意如下：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color w:val="auto"/>
          <w:szCs w:val="21"/>
          <w:highlight w:val="none"/>
          <w:lang w:val="zh-CN"/>
        </w:rPr>
        <w:t xml:space="preserve">我们的资格条件完全符合政府采购法和本次采购要求</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我们</w:t>
      </w:r>
      <w:r>
        <w:rPr>
          <w:rFonts w:hint="eastAsia" w:ascii="宋体" w:hAnsi="宋体" w:cs="宋体"/>
          <w:color w:val="auto"/>
          <w:szCs w:val="21"/>
          <w:highlight w:val="none"/>
          <w:lang w:val="zh-CN"/>
        </w:rPr>
        <w:t xml:space="preserve">同意并向贵方提供了与本次采购活动有关的所有证据和资料</w:t>
      </w:r>
      <w:r>
        <w:rPr>
          <w:rFonts w:hint="eastAsia" w:ascii="宋体" w:hAnsi="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我们的</w:t>
      </w:r>
      <w:r>
        <w:rPr>
          <w:rFonts w:hint="eastAsia" w:ascii="宋体" w:hAnsi="宋体" w:cs="宋体"/>
          <w:color w:val="auto"/>
          <w:szCs w:val="21"/>
          <w:highlight w:val="none"/>
        </w:rPr>
        <w:t xml:space="preserve">总报价</w:t>
      </w:r>
      <w:r>
        <w:rPr>
          <w:rFonts w:hint="eastAsia" w:ascii="宋体" w:hAnsi="宋体" w:cs="宋体"/>
          <w:color w:val="auto"/>
          <w:szCs w:val="21"/>
          <w:highlight w:val="none"/>
          <w:lang w:val="en-US" w:eastAsia="zh-CN"/>
        </w:rPr>
        <w:t xml:space="preserve">详见开标一览表。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我们已详细审核全部</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文件及其有效补充文件，我们放弃对</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文件任何误解的权利，提交投标文件后，不对</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文件本身提出质疑。否则，属于不诚信和故意扰乱政府采购活动行为，我们将无条件接受处罚。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4、一旦我方成交，我方将根据招标文件的规定，严格履行合同，保证于承诺的时间内完成本项目规定的货物、服务和工程内容。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我方决不提供虚假材料谋取成交、决不采取不正当手段诋毁、排挤其他供应商、决不与招标人、其它供应商恶意串通、决不向招标人、评委小组进行商业贿赂、决不拒绝有关部门监督检查或提供虚假情况，如有违反，无条件接受贵方及相关管理部门的处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6、我方正式通讯方式为：</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7、我方正式开户银行和帐号为：</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帐    号：</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供应商授权代表姓名（签字）：</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供应商名称（公章）：</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二、法定代表人授权书</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法定代表人授权书</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lang w:val="zh-CN"/>
        </w:rPr>
        <w:t xml:space="preserve">致：</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招标人</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本授权书声明：注册于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（供应商住址）的</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（供应商名称）法定代表人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（法定代表人姓名、职务）代表本公司授权在下面签字的</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（供应商代表姓名、职务）为本公司的合法代理人，就贵方组织的</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（项目名称） </w:t>
      </w:r>
      <w:r>
        <w:rPr>
          <w:rFonts w:hint="eastAsia" w:ascii="宋体" w:hAnsi="宋体" w:cs="宋体"/>
          <w:b/>
          <w:color w:val="auto"/>
          <w:szCs w:val="21"/>
          <w:highlight w:val="none"/>
          <w:u w:val="single"/>
          <w:lang w:val="zh-CN"/>
        </w:rPr>
        <w:t xml:space="preserve">         </w:t>
      </w:r>
      <w:r>
        <w:rPr>
          <w:rFonts w:hint="eastAsia" w:ascii="宋体" w:hAnsi="宋体" w:cs="宋体"/>
          <w:color w:val="auto"/>
          <w:szCs w:val="21"/>
          <w:highlight w:val="none"/>
          <w:lang w:val="zh-CN"/>
        </w:rPr>
        <w:t xml:space="preserve">（项目编号）</w:t>
      </w:r>
      <w:r>
        <w:rPr>
          <w:rFonts w:hint="eastAsia" w:ascii="宋体" w:hAnsi="宋体" w:cs="宋体"/>
          <w:color w:val="auto"/>
          <w:szCs w:val="21"/>
          <w:highlight w:val="none"/>
        </w:rPr>
        <w:t xml:space="preserve">公开招标</w:t>
      </w:r>
      <w:r>
        <w:rPr>
          <w:rFonts w:hint="eastAsia" w:ascii="宋体" w:hAnsi="宋体" w:cs="宋体"/>
          <w:color w:val="auto"/>
          <w:szCs w:val="21"/>
          <w:highlight w:val="none"/>
          <w:lang w:val="zh-CN"/>
        </w:rPr>
        <w:t xml:space="preserve">，以本公司名义处理一切与之有关的事务。</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本授权书于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日签字生效，特此声明。</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法定代表人签字：</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被授权人签字：</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供应商名称（公章）：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                    </w:t>
      </w:r>
      <w:r/>
    </w:p>
    <w:p>
      <w:pPr>
        <w:ind w:firstLine="420"/>
        <w:spacing w:line="360" w:lineRule="auto"/>
        <w:tabs>
          <w:tab w:val="left" w:pos="1440" w:leader="none"/>
        </w:tabs>
        <w:rPr>
          <w:rFonts w:hint="eastAsia" w:ascii="宋体" w:hAnsi="宋体" w:cs="宋体"/>
          <w:color w:val="auto"/>
          <w:szCs w:val="21"/>
          <w:highlight w:val="none"/>
        </w:rPr>
      </w:pPr>
      <w:r>
        <w:rPr>
          <w:rFonts w:hint="eastAsia" w:ascii="宋体" w:hAnsi="宋体" w:cs="宋体"/>
          <w:color w:val="auto"/>
          <w:szCs w:val="21"/>
          <w:highlight w:val="none"/>
          <w:lang w:val="zh-CN"/>
        </w:rPr>
        <w:t xml:space="preserve">日        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360" w:lineRule="auto"/>
        <w:tabs>
          <w:tab w:val="left" w:pos="144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附：法定代表人及被授权人身份证扫描件加盖公章。   </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674"/>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295"/>
        <w:rPr>
          <w:rFonts w:hint="eastAsia" w:hAnsi="宋体"/>
          <w:b/>
          <w:bCs/>
          <w:color w:val="auto"/>
          <w:sz w:val="21"/>
          <w:szCs w:val="21"/>
          <w:highlight w:val="none"/>
        </w:rPr>
      </w:pPr>
      <w:r>
        <w:rPr>
          <w:rFonts w:hint="eastAsia" w:hAnsi="宋体"/>
          <w:b/>
          <w:bCs/>
          <w:color w:val="auto"/>
          <w:sz w:val="21"/>
          <w:szCs w:val="21"/>
          <w:highlight w:val="none"/>
        </w:rPr>
      </w:r>
      <w:r/>
    </w:p>
    <w:p>
      <w:pPr>
        <w:pStyle w:val="678"/>
        <w:rPr>
          <w:rFonts w:hint="eastAsia" w:hAnsi="宋体" w:cs="宋体"/>
          <w:b/>
          <w:bCs/>
          <w:color w:val="auto"/>
          <w:highlight w:val="none"/>
        </w:rPr>
      </w:pPr>
      <w:r>
        <w:rPr>
          <w:rFonts w:hint="eastAsia" w:hAnsi="宋体" w:cs="宋体"/>
          <w:b/>
          <w:bCs/>
          <w:color w:val="auto"/>
          <w:highlight w:val="none"/>
        </w:rPr>
      </w:r>
      <w:r/>
    </w:p>
    <w:p>
      <w:pPr>
        <w:pStyle w:val="674"/>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295"/>
        <w:rPr>
          <w:rFonts w:hint="eastAsia" w:hAnsi="宋体"/>
          <w:b/>
          <w:bCs/>
          <w:color w:val="auto"/>
          <w:sz w:val="21"/>
          <w:szCs w:val="21"/>
          <w:highlight w:val="none"/>
        </w:rPr>
      </w:pPr>
      <w:r>
        <w:rPr>
          <w:rFonts w:hint="eastAsia" w:hAnsi="宋体"/>
          <w:b/>
          <w:bCs/>
          <w:color w:val="auto"/>
          <w:sz w:val="21"/>
          <w:szCs w:val="21"/>
          <w:highlight w:val="none"/>
        </w:rPr>
      </w:r>
      <w:r/>
    </w:p>
    <w:p>
      <w:pPr>
        <w:pStyle w:val="678"/>
        <w:rPr>
          <w:rFonts w:hint="eastAsia" w:hAnsi="宋体" w:cs="宋体"/>
          <w:b/>
          <w:bCs/>
          <w:color w:val="auto"/>
          <w:highlight w:val="none"/>
        </w:rPr>
      </w:pPr>
      <w:r>
        <w:rPr>
          <w:rFonts w:hint="eastAsia" w:hAnsi="宋体" w:cs="宋体"/>
          <w:b/>
          <w:bCs/>
          <w:color w:val="auto"/>
          <w:highlight w:val="none"/>
        </w:rPr>
      </w:r>
      <w:r/>
    </w:p>
    <w:p>
      <w:pPr>
        <w:pStyle w:val="674"/>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295"/>
        <w:rPr>
          <w:rFonts w:hint="eastAsia" w:hAnsi="宋体"/>
          <w:b/>
          <w:bCs/>
          <w:color w:val="auto"/>
          <w:sz w:val="21"/>
          <w:szCs w:val="21"/>
          <w:highlight w:val="none"/>
        </w:rPr>
      </w:pPr>
      <w:r>
        <w:rPr>
          <w:rFonts w:hint="eastAsia" w:hAnsi="宋体"/>
          <w:b/>
          <w:bCs/>
          <w:color w:val="auto"/>
          <w:sz w:val="21"/>
          <w:szCs w:val="21"/>
          <w:highlight w:val="none"/>
        </w:rPr>
      </w:r>
      <w:r/>
    </w:p>
    <w:p>
      <w:pPr>
        <w:pStyle w:val="678"/>
        <w:rPr>
          <w:rFonts w:hint="eastAsia" w:hAnsi="宋体" w:cs="宋体"/>
          <w:b/>
          <w:bCs/>
          <w:color w:val="auto"/>
          <w:highlight w:val="none"/>
        </w:rPr>
      </w:pPr>
      <w:r>
        <w:rPr>
          <w:rFonts w:hint="eastAsia" w:hAnsi="宋体" w:cs="宋体"/>
          <w:b/>
          <w:bCs/>
          <w:color w:val="auto"/>
          <w:highlight w:val="none"/>
        </w:rPr>
      </w:r>
      <w:r/>
    </w:p>
    <w:p>
      <w:pPr>
        <w:pStyle w:val="674"/>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numPr>
          <w:ilvl w:val="0"/>
          <w:numId w:val="7"/>
        </w:numPr>
        <w:jc w:val="both"/>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开标一览</w:t>
      </w:r>
      <w:r>
        <w:rPr>
          <w:rFonts w:hint="eastAsia" w:ascii="宋体" w:hAnsi="宋体" w:cs="宋体"/>
          <w:b/>
          <w:bCs/>
          <w:color w:val="auto"/>
          <w:szCs w:val="21"/>
          <w:highlight w:val="none"/>
        </w:rPr>
        <w:t xml:space="preserve">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本次报价为最终报价</w:t>
      </w:r>
      <w:r/>
    </w:p>
    <w:p>
      <w:pPr>
        <w:ind w:firstLine="420"/>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货币单位：人民币元</w:t>
      </w:r>
      <w:r/>
    </w:p>
    <w:p>
      <w:pPr>
        <w:ind w:firstLine="420"/>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项目编号：</w:t>
      </w:r>
      <w:r/>
    </w:p>
    <w:p>
      <w:pPr>
        <w:ind w:firstLine="420"/>
        <w:spacing w:line="360" w:lineRule="auto"/>
        <w:rPr>
          <w:rFonts w:ascii="仿宋_GB2312" w:hAnsi="Times New Roman" w:eastAsia="仿宋_GB2312"/>
          <w:b w:val="0"/>
          <w:color w:val="auto"/>
          <w:sz w:val="24"/>
          <w:szCs w:val="20"/>
          <w:highlight w:val="none"/>
          <w:lang w:val="en-US" w:eastAsia="zh-CN"/>
        </w:rPr>
      </w:pPr>
      <w:r>
        <w:rPr>
          <w:rFonts w:hint="eastAsia" w:ascii="仿宋_GB2312" w:hAnsi="Times New Roman" w:eastAsia="仿宋_GB2312"/>
          <w:b w:val="0"/>
          <w:color w:val="auto"/>
          <w:sz w:val="24"/>
          <w:szCs w:val="20"/>
          <w:highlight w:val="none"/>
          <w:lang w:val="en-US" w:eastAsia="zh-CN"/>
        </w:rPr>
        <w:t xml:space="preserve">项目名称：</w:t>
      </w:r>
      <w:r/>
    </w:p>
    <w:p>
      <w:pPr>
        <w:ind w:firstLine="420"/>
        <w:spacing w:line="360" w:lineRule="auto"/>
        <w:rPr>
          <w:rFonts w:ascii="仿宋_GB2312" w:eastAsia="仿宋_GB2312"/>
          <w:color w:val="auto"/>
          <w:szCs w:val="20"/>
          <w:highlight w:val="none"/>
          <w:u w:val="none"/>
          <w:lang w:val="en-US" w:eastAsia="zh-CN"/>
        </w:rPr>
      </w:pPr>
      <w:r>
        <w:rPr>
          <w:rFonts w:hint="eastAsia" w:ascii="仿宋_GB2312" w:eastAsia="仿宋_GB2312"/>
          <w:color w:val="auto"/>
          <w:szCs w:val="20"/>
          <w:highlight w:val="none"/>
          <w:lang w:val="en-US" w:eastAsia="zh-CN"/>
        </w:rPr>
        <w:t xml:space="preserve">分包号：</w:t>
      </w:r>
      <w:r>
        <w:rPr>
          <w:rFonts w:hint="eastAsia" w:ascii="仿宋_GB2312" w:eastAsia="仿宋_GB2312"/>
          <w:color w:val="auto"/>
          <w:szCs w:val="20"/>
          <w:highlight w:val="none"/>
          <w:u w:val="single"/>
          <w:lang w:val="en-US" w:eastAsia="zh-CN"/>
        </w:rPr>
        <w:t xml:space="preserve">第   包</w:t>
      </w:r>
      <w:r/>
    </w:p>
    <w:tbl>
      <w:tblPr>
        <w:tblStyle w:val="669"/>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275"/>
        <w:gridCol w:w="4660"/>
      </w:tblGrid>
      <w:tr>
        <w:trPr>
          <w:trHeight w:val="519"/>
          <w:tblHeader/>
        </w:trPr>
        <w:tc>
          <w:tcPr>
            <w:tcMar>
              <w:top w:w="100" w:type="dxa"/>
              <w:bottom w:w="100" w:type="dxa"/>
            </w:tcMar>
            <w:tcW w:w="3275" w:type="dxa"/>
            <w:vAlign w:val="center"/>
            <w:textDirection w:val="lrTb"/>
            <w:noWrap w:val="false"/>
          </w:tcPr>
          <w:p>
            <w:pPr>
              <w:pStyle w:val="997"/>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标题</w:t>
            </w:r>
            <w:r/>
          </w:p>
        </w:tc>
        <w:tc>
          <w:tcPr>
            <w:tcMar>
              <w:top w:w="100" w:type="dxa"/>
              <w:bottom w:w="100" w:type="dxa"/>
            </w:tcMar>
            <w:tcW w:w="4660" w:type="dxa"/>
            <w:vAlign w:val="center"/>
            <w:textDirection w:val="lrTb"/>
            <w:noWrap w:val="false"/>
          </w:tcPr>
          <w:p>
            <w:pPr>
              <w:pStyle w:val="997"/>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内容</w:t>
            </w:r>
            <w:r/>
          </w:p>
        </w:tc>
      </w:tr>
      <w:tr>
        <w:trPr>
          <w:trHeight w:val="1048"/>
          <w:tblHeader/>
        </w:trPr>
        <w:tc>
          <w:tcPr>
            <w:tcMar>
              <w:top w:w="100" w:type="dxa"/>
              <w:bottom w:w="100" w:type="dxa"/>
            </w:tcMar>
            <w:tcW w:w="3275" w:type="dxa"/>
            <w:vAlign w:val="center"/>
            <w:textDirection w:val="lrTb"/>
            <w:noWrap w:val="false"/>
          </w:tcPr>
          <w:p>
            <w:pPr>
              <w:pStyle w:val="997"/>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投标总价</w:t>
            </w:r>
            <w:r/>
          </w:p>
        </w:tc>
        <w:tc>
          <w:tcPr>
            <w:tcMar>
              <w:top w:w="100" w:type="dxa"/>
              <w:bottom w:w="100" w:type="dxa"/>
            </w:tcMar>
            <w:tcW w:w="4660" w:type="dxa"/>
            <w:vAlign w:val="center"/>
            <w:textDirection w:val="lrTb"/>
            <w:noWrap w:val="false"/>
          </w:tcPr>
          <w:p>
            <w:pPr>
              <w:pStyle w:val="997"/>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大写：人民币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997"/>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997"/>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小写：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tc>
      </w:tr>
      <w:tr>
        <w:trPr>
          <w:trHeight w:val="797"/>
          <w:tblHeader/>
        </w:trPr>
        <w:tc>
          <w:tcPr>
            <w:tcMar>
              <w:top w:w="100" w:type="dxa"/>
              <w:bottom w:w="100" w:type="dxa"/>
            </w:tcMar>
            <w:tcW w:w="3275" w:type="dxa"/>
            <w:vAlign w:val="center"/>
            <w:textDirection w:val="lrTb"/>
            <w:noWrap w:val="false"/>
          </w:tcPr>
          <w:p>
            <w:pPr>
              <w:pStyle w:val="997"/>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交货期</w:t>
            </w:r>
            <w:r/>
          </w:p>
        </w:tc>
        <w:tc>
          <w:tcPr>
            <w:tcMar>
              <w:top w:w="100" w:type="dxa"/>
              <w:bottom w:w="100" w:type="dxa"/>
            </w:tcMar>
            <w:tcW w:w="4660" w:type="dxa"/>
            <w:vAlign w:val="center"/>
            <w:textDirection w:val="lrTb"/>
            <w:noWrap w:val="false"/>
          </w:tcPr>
          <w:p>
            <w:pPr>
              <w:pStyle w:val="997"/>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天</w:t>
            </w:r>
            <w:r/>
          </w:p>
        </w:tc>
      </w:tr>
      <w:tr>
        <w:trPr>
          <w:trHeight w:val="951"/>
          <w:tblHeader/>
        </w:trPr>
        <w:tc>
          <w:tcPr>
            <w:tcMar>
              <w:top w:w="100" w:type="dxa"/>
              <w:bottom w:w="100" w:type="dxa"/>
            </w:tcMar>
            <w:tcW w:w="3275" w:type="dxa"/>
            <w:vAlign w:val="center"/>
            <w:textDirection w:val="lrTb"/>
            <w:noWrap w:val="false"/>
          </w:tcPr>
          <w:p>
            <w:pPr>
              <w:pStyle w:val="997"/>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货物是否</w:t>
            </w:r>
            <w:r>
              <w:rPr>
                <w:rFonts w:hint="eastAsia" w:ascii="宋体" w:hAnsi="宋体" w:eastAsia="宋体" w:cs="宋体"/>
                <w:b/>
                <w:bCs/>
                <w:color w:val="auto"/>
                <w:sz w:val="21"/>
                <w:szCs w:val="21"/>
                <w:highlight w:val="none"/>
                <w:lang w:val="en-US" w:eastAsia="zh-CN"/>
              </w:rPr>
              <w:t xml:space="preserve">全部为</w:t>
            </w:r>
            <w:r>
              <w:rPr>
                <w:rFonts w:hint="eastAsia" w:ascii="宋体" w:hAnsi="宋体" w:eastAsia="宋体" w:cs="宋体"/>
                <w:b/>
                <w:bCs/>
                <w:color w:val="auto"/>
                <w:sz w:val="21"/>
                <w:szCs w:val="21"/>
                <w:highlight w:val="none"/>
                <w:lang w:eastAsia="zh-CN"/>
              </w:rPr>
              <w:t xml:space="preserve">小微型企业</w:t>
            </w:r>
            <w:r>
              <w:rPr>
                <w:rFonts w:hint="eastAsia" w:ascii="宋体" w:hAnsi="宋体" w:eastAsia="宋体" w:cs="宋体"/>
                <w:b/>
                <w:bCs/>
                <w:color w:val="auto"/>
                <w:sz w:val="21"/>
                <w:szCs w:val="21"/>
                <w:highlight w:val="none"/>
                <w:lang w:val="en-US" w:eastAsia="zh-CN"/>
              </w:rPr>
              <w:t xml:space="preserve">或监狱企业或残疾人福利性单位制造的货物</w:t>
            </w:r>
            <w:r/>
          </w:p>
        </w:tc>
        <w:tc>
          <w:tcPr>
            <w:tcMar>
              <w:top w:w="100" w:type="dxa"/>
              <w:bottom w:w="100" w:type="dxa"/>
            </w:tcMar>
            <w:tcW w:w="4660" w:type="dxa"/>
            <w:vAlign w:val="center"/>
            <w:textDirection w:val="lrTb"/>
            <w:noWrap w:val="false"/>
          </w:tcPr>
          <w:p>
            <w:pPr>
              <w:pStyle w:val="99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24"/>
          <w:tblHeader/>
        </w:trPr>
        <w:tc>
          <w:tcPr>
            <w:tcMar>
              <w:top w:w="100" w:type="dxa"/>
              <w:bottom w:w="100" w:type="dxa"/>
            </w:tcMar>
            <w:tcW w:w="3275" w:type="dxa"/>
            <w:vAlign w:val="center"/>
            <w:textDirection w:val="lrTb"/>
            <w:noWrap w:val="false"/>
          </w:tcPr>
          <w:p>
            <w:pPr>
              <w:pStyle w:val="99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备注（品牌、</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rPr>
              <w:t xml:space="preserve">国别）</w:t>
            </w:r>
            <w:r/>
          </w:p>
        </w:tc>
        <w:tc>
          <w:tcPr>
            <w:tcMar>
              <w:top w:w="100" w:type="dxa"/>
              <w:bottom w:w="100" w:type="dxa"/>
            </w:tcMar>
            <w:tcW w:w="4660" w:type="dxa"/>
            <w:vAlign w:val="center"/>
            <w:textDirection w:val="lrTb"/>
            <w:noWrap w:val="false"/>
          </w:tcPr>
          <w:p>
            <w:pPr>
              <w:pStyle w:val="99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80"/>
        <w:spacing w:line="7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980"/>
        <w:spacing w:line="70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u w:val="single"/>
        </w:rPr>
        <w:t xml:space="preserve">              </w:t>
      </w:r>
      <w:r/>
    </w:p>
    <w:p>
      <w:pPr>
        <w:jc w:val="left"/>
        <w:spacing w:line="360" w:lineRule="auto"/>
        <w:shd w:val="clear" w:color="auto" w:fill="ffffff"/>
        <w:widowControl/>
        <w:rPr>
          <w:rFonts w:hint="eastAsia" w:ascii="宋体" w:hAnsi="宋体" w:cs="Arial"/>
          <w:color w:val="auto"/>
          <w:highlight w:val="none"/>
        </w:rPr>
      </w:pPr>
      <w:r>
        <w:rPr>
          <w:rFonts w:hint="eastAsia" w:ascii="宋体" w:hAnsi="宋体" w:cs="Arial"/>
          <w:color w:val="auto"/>
          <w:highlight w:val="none"/>
        </w:rPr>
      </w:r>
      <w:r/>
    </w:p>
    <w:p>
      <w:pPr>
        <w:jc w:val="left"/>
        <w:spacing w:line="360" w:lineRule="auto"/>
        <w:shd w:val="clear" w:color="auto" w:fill="ffffff"/>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投标货物是否全部由小微型企业或监狱企业或残疾人福利性单位制造的货物”栏内填写“是”或“否”。如填写“是”，投标人应按招标文件要求提供《中小企业声明函》、《残疾人福利性单位声明函》、《属于监狱企业的证明文件》。如未按要求提供、填写，或相关内容表述不清前后矛盾的，不享受价格扣除。</w:t>
      </w:r>
      <w:r/>
    </w:p>
    <w:p>
      <w:pPr>
        <w:jc w:val="left"/>
        <w:spacing w:line="360" w:lineRule="auto"/>
        <w:shd w:val="clear" w:color="auto" w:fill="ffffff"/>
        <w:widowControl/>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2、如果参与多个包件投标，本表须分别提供。</w:t>
      </w:r>
      <w:r/>
    </w:p>
    <w:p>
      <w:pPr>
        <w:ind w:firstLine="420"/>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ind w:firstLine="840"/>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四、投标分项报价表</w:t>
      </w:r>
      <w:r/>
    </w:p>
    <w:p>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投标分项报价表（分包号：</w:t>
      </w:r>
      <w:r>
        <w:rPr>
          <w:rFonts w:hint="eastAsia" w:ascii="黑体" w:hAnsi="黑体" w:eastAsia="黑体"/>
          <w:b/>
          <w:color w:val="auto"/>
          <w:sz w:val="32"/>
          <w:szCs w:val="32"/>
          <w:highlight w:val="none"/>
          <w:lang w:val="en-US" w:eastAsia="zh-CN"/>
        </w:rPr>
        <w:t xml:space="preserve">第</w:t>
      </w:r>
      <w:r>
        <w:rPr>
          <w:rFonts w:hint="eastAsia" w:ascii="黑体" w:hAnsi="黑体" w:eastAsia="黑体"/>
          <w:b/>
          <w:color w:val="auto"/>
          <w:sz w:val="32"/>
          <w:szCs w:val="32"/>
          <w:highlight w:val="none"/>
          <w:u w:val="single"/>
          <w:lang w:val="en-US" w:eastAsia="zh-CN"/>
        </w:rPr>
        <w:t xml:space="preserve">  </w:t>
      </w:r>
      <w:r>
        <w:rPr>
          <w:rFonts w:hint="eastAsia" w:ascii="黑体" w:hAnsi="黑体" w:eastAsia="黑体"/>
          <w:b/>
          <w:color w:val="auto"/>
          <w:sz w:val="32"/>
          <w:szCs w:val="32"/>
          <w:highlight w:val="none"/>
          <w:lang w:val="en-US" w:eastAsia="zh-CN"/>
        </w:rPr>
        <w:t xml:space="preserve">包</w:t>
      </w:r>
      <w:r>
        <w:rPr>
          <w:rFonts w:hint="eastAsia" w:ascii="黑体" w:hAnsi="黑体" w:eastAsia="黑体"/>
          <w:b/>
          <w:color w:val="auto"/>
          <w:sz w:val="32"/>
          <w:szCs w:val="32"/>
          <w:highlight w:val="none"/>
        </w:rPr>
        <w:t xml:space="preserve">）</w:t>
      </w:r>
      <w:r/>
    </w:p>
    <w:tbl>
      <w:tblPr>
        <w:tblStyle w:val="669"/>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03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414"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784"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98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727"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37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124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294"/>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03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1414"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型号</w:t>
            </w:r>
            <w:r/>
          </w:p>
        </w:tc>
        <w:tc>
          <w:tcPr>
            <w:tcW w:w="784"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产地</w:t>
            </w:r>
            <w:r/>
          </w:p>
        </w:tc>
        <w:tc>
          <w:tcPr>
            <w:tcW w:w="98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交付期</w:t>
            </w:r>
            <w:r/>
          </w:p>
        </w:tc>
        <w:tc>
          <w:tcPr>
            <w:tcW w:w="727"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137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分项单价</w:t>
            </w:r>
            <w:r/>
          </w:p>
        </w:tc>
        <w:tc>
          <w:tcPr>
            <w:tcW w:w="124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分项总价</w:t>
            </w:r>
            <w:r/>
          </w:p>
        </w:tc>
      </w:tr>
      <w:tr>
        <w:trPr>
          <w:cantSplit/>
          <w:trHeight w:val="696"/>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03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6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14"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84"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80"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27"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72"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724"/>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03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6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14"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84"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80"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27"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72"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03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6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14"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84"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80"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27"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72"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580"/>
        </w:trPr>
        <w:tc>
          <w:tcPr>
            <w:tcW w:w="55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103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96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14"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84"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80"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27"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372"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6"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1030"/>
        </w:trPr>
        <w:tc>
          <w:tcPr>
            <w:gridSpan w:val="8"/>
            <w:tcW w:w="783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投标总报价（人民币：元）</w:t>
            </w:r>
            <w:r/>
          </w:p>
        </w:tc>
        <w:tc>
          <w:tcPr>
            <w:tcW w:w="1246" w:type="dxa"/>
            <w:vAlign w:val="top"/>
            <w:textDirection w:val="lrTb"/>
            <w:noWrap w:val="false"/>
          </w:tcPr>
          <w:p>
            <w:pPr>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1"/>
          <w:highlight w:val="none"/>
        </w:rPr>
      </w:pPr>
      <w:r>
        <w:rPr>
          <w:rFonts w:hint="eastAsia" w:ascii="宋体" w:hAnsi="宋体"/>
          <w:color w:val="auto"/>
          <w:sz w:val="24"/>
          <w:szCs w:val="24"/>
          <w:highlight w:val="none"/>
        </w:rPr>
        <w:t xml:space="preserve">备注：1.投标报价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及其他有关的为完成本项目发生的所有费用，招标文件中另有规定的除外。2.</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投标分项报价表</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1295"/>
        <w:rPr>
          <w:rFonts w:hint="eastAsia" w:hAnsi="宋体"/>
          <w:b/>
          <w:color w:val="auto"/>
          <w:sz w:val="21"/>
          <w:szCs w:val="21"/>
          <w:highlight w:val="none"/>
        </w:rPr>
      </w:pPr>
      <w:r>
        <w:rPr>
          <w:rFonts w:hint="eastAsia" w:hAnsi="宋体"/>
          <w:b/>
          <w:color w:val="auto"/>
          <w:sz w:val="21"/>
          <w:szCs w:val="21"/>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4"/>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95"/>
        <w:rPr>
          <w:rFonts w:hint="eastAsia" w:hAnsi="宋体"/>
          <w:b/>
          <w:color w:val="auto"/>
          <w:sz w:val="21"/>
          <w:szCs w:val="21"/>
          <w:highlight w:val="none"/>
        </w:rPr>
      </w:pPr>
      <w:r>
        <w:rPr>
          <w:rFonts w:hint="eastAsia" w:hAnsi="宋体"/>
          <w:b/>
          <w:color w:val="auto"/>
          <w:sz w:val="21"/>
          <w:szCs w:val="21"/>
          <w:highlight w:val="none"/>
        </w:rPr>
      </w:r>
      <w:r/>
    </w:p>
    <w:p>
      <w:pPr>
        <w:spacing w:line="360" w:lineRule="auto"/>
        <w:widowControl/>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spacing w:line="360" w:lineRule="auto"/>
        <w:widowControl/>
        <w:rPr>
          <w:rFonts w:hint="eastAsia" w:ascii="宋体" w:hAnsi="宋体" w:cs="宋体"/>
          <w:b/>
          <w:color w:val="auto"/>
          <w:szCs w:val="21"/>
          <w:highlight w:val="none"/>
        </w:rPr>
        <w:outlineLvl w:val="0"/>
      </w:pPr>
      <w:r/>
      <w:bookmarkStart w:id="115" w:name="_Toc23744"/>
      <w:r>
        <w:rPr>
          <w:rFonts w:hint="eastAsia" w:ascii="宋体" w:hAnsi="宋体" w:cs="宋体"/>
          <w:b/>
          <w:color w:val="auto"/>
          <w:szCs w:val="21"/>
          <w:highlight w:val="none"/>
        </w:rPr>
        <w:t xml:space="preserve">五、技术条款偏离表</w:t>
      </w:r>
      <w:bookmarkEnd w:id="115"/>
      <w:r/>
      <w:r/>
    </w:p>
    <w:p>
      <w:pPr>
        <w:ind w:left="420"/>
        <w:jc w:val="center"/>
        <w:spacing w:line="360" w:lineRule="auto"/>
        <w:widowControl/>
        <w:rPr>
          <w:rFonts w:hint="eastAsia" w:ascii="宋体" w:hAnsi="宋体" w:cs="宋体"/>
          <w:b/>
          <w:color w:val="auto"/>
          <w:szCs w:val="21"/>
          <w:highlight w:val="none"/>
        </w:rPr>
        <w:outlineLvl w:val="0"/>
      </w:pPr>
      <w:r/>
      <w:bookmarkStart w:id="116" w:name="_Toc18192"/>
      <w:r>
        <w:rPr>
          <w:rFonts w:hint="eastAsia" w:ascii="宋体" w:hAnsi="宋体" w:cs="宋体"/>
          <w:b/>
          <w:color w:val="auto"/>
          <w:szCs w:val="21"/>
          <w:highlight w:val="none"/>
        </w:rPr>
        <w:t xml:space="preserve">技术条款偏离表</w:t>
      </w:r>
      <w:bookmarkEnd w:id="116"/>
      <w:r>
        <w:rPr>
          <w:rFonts w:hint="eastAsia" w:ascii="宋体" w:hAnsi="宋体" w:cs="宋体"/>
          <w:b/>
          <w:color w:val="auto"/>
          <w:szCs w:val="21"/>
          <w:highlight w:val="none"/>
        </w:rPr>
        <w:t xml:space="preserve">（分包号：</w:t>
      </w:r>
      <w:r>
        <w:rPr>
          <w:rFonts w:hint="eastAsia" w:ascii="宋体" w:hAnsi="宋体" w:cs="宋体"/>
          <w:b/>
          <w:color w:val="auto"/>
          <w:szCs w:val="21"/>
          <w:highlight w:val="none"/>
          <w:lang w:val="en-US" w:eastAsia="zh-CN"/>
        </w:rPr>
        <w:t xml:space="preserve">第</w:t>
      </w:r>
      <w:r>
        <w:rPr>
          <w:rFonts w:hint="eastAsia" w:ascii="宋体" w:hAnsi="宋体" w:cs="宋体"/>
          <w:b/>
          <w:color w:val="auto"/>
          <w:szCs w:val="21"/>
          <w:highlight w:val="none"/>
          <w:u w:val="single"/>
          <w:lang w:val="en-US" w:eastAsia="zh-CN"/>
        </w:rPr>
        <w:t xml:space="preserve">  </w:t>
      </w:r>
      <w:r>
        <w:rPr>
          <w:rFonts w:hint="eastAsia" w:ascii="宋体" w:hAnsi="宋体" w:cs="宋体"/>
          <w:b/>
          <w:color w:val="auto"/>
          <w:szCs w:val="21"/>
          <w:highlight w:val="none"/>
          <w:lang w:val="en-US" w:eastAsia="zh-CN"/>
        </w:rPr>
        <w:t xml:space="preserve">包</w:t>
      </w:r>
      <w:r>
        <w:rPr>
          <w:rFonts w:hint="eastAsia" w:ascii="宋体" w:hAnsi="宋体" w:cs="宋体"/>
          <w:b/>
          <w:color w:val="auto"/>
          <w:szCs w:val="21"/>
          <w:highlight w:val="none"/>
        </w:rPr>
        <w:t xml:space="preserve">）</w:t>
      </w:r>
      <w:r/>
    </w:p>
    <w:tbl>
      <w:tblPr>
        <w:tblStyle w:val="669"/>
        <w:tblW w:w="8912"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供应商名称（公章）：</w:t>
      </w:r>
      <w:r>
        <w:rPr>
          <w:rFonts w:hint="eastAsia" w:ascii="宋体" w:hAnsi="宋体" w:cs="宋体"/>
          <w:color w:val="auto"/>
          <w:szCs w:val="21"/>
          <w:highlight w:val="none"/>
          <w:u w:val="single"/>
        </w:rPr>
        <w:t xml:space="preserve">                 </w:t>
      </w:r>
      <w:r/>
    </w:p>
    <w:p>
      <w:pPr>
        <w:ind w:firstLine="420"/>
        <w:jc w:val="left"/>
        <w:spacing w:line="360" w:lineRule="auto"/>
        <w:widowControl/>
        <w:rPr>
          <w:rFonts w:hint="eastAsia" w:ascii="宋体" w:hAnsi="宋体" w:cs="宋体"/>
          <w:color w:val="auto"/>
          <w:highlight w:val="none"/>
          <w:lang w:val="en-US" w:eastAsia="zh-CN"/>
        </w:rPr>
      </w:pPr>
      <w:r>
        <w:rPr>
          <w:rFonts w:hint="eastAsia" w:ascii="宋体" w:hAnsi="宋体" w:cs="宋体"/>
          <w:color w:val="auto"/>
          <w:szCs w:val="21"/>
          <w:highlight w:val="none"/>
          <w:lang w:val="zh-CN"/>
        </w:rPr>
        <w:t xml:space="preserve">说明：</w:t>
      </w:r>
      <w:r>
        <w:rPr>
          <w:rFonts w:hint="eastAsia" w:ascii="宋体" w:hAnsi="宋体" w:cs="宋体"/>
          <w:color w:val="auto"/>
          <w:highlight w:val="none"/>
          <w:lang w:val="en-US" w:eastAsia="zh-CN"/>
        </w:rPr>
        <w:t xml:space="preserve">1、★号、▲号指标须提供相关证明材料（包括制造商盖章的技术白皮书、Data Sheet、国家承认的第三方机构出具的具有CMA标记的检测报告、厂家公开发行的宣传彩页等）并在投标文件技术参数偏离表备注栏中标注相应证明文件页码），其他指标如第四章采购需求中有具体要求的按要求提供，如无具体要求的，须在技术偏离中标进行响应（有负偏离须单独列出，未列出的视为无负偏离）。未按照招标文件提供证明材料的视为不满足。</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、如果行数不够，请自行增加。</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1319"/>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pStyle w:val="674"/>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95"/>
        <w:rPr>
          <w:rFonts w:hint="eastAsia" w:hAnsi="宋体"/>
          <w:b/>
          <w:color w:val="auto"/>
          <w:sz w:val="21"/>
          <w:szCs w:val="21"/>
          <w:highlight w:val="none"/>
        </w:rPr>
      </w:pPr>
      <w:r>
        <w:rPr>
          <w:rFonts w:hint="eastAsia" w:hAnsi="宋体"/>
          <w:b/>
          <w:color w:val="auto"/>
          <w:sz w:val="21"/>
          <w:szCs w:val="21"/>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4"/>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95"/>
        <w:rPr>
          <w:rFonts w:hint="eastAsia" w:hAnsi="宋体"/>
          <w:b/>
          <w:color w:val="auto"/>
          <w:sz w:val="21"/>
          <w:szCs w:val="21"/>
          <w:highlight w:val="none"/>
        </w:rPr>
      </w:pPr>
      <w:r>
        <w:rPr>
          <w:rFonts w:hint="eastAsia" w:hAnsi="宋体"/>
          <w:b/>
          <w:color w:val="auto"/>
          <w:sz w:val="21"/>
          <w:szCs w:val="21"/>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4"/>
        <w:rPr>
          <w:rFonts w:hint="eastAsia" w:ascii="宋体" w:hAnsi="宋体" w:cs="宋体"/>
          <w:b/>
          <w:color w:val="auto"/>
          <w:szCs w:val="21"/>
          <w:highlight w:val="none"/>
        </w:rPr>
      </w:pPr>
      <w:r>
        <w:rPr>
          <w:rFonts w:hint="eastAsia" w:ascii="宋体" w:hAnsi="宋体" w:cs="宋体"/>
          <w:b/>
          <w:color w:val="auto"/>
          <w:szCs w:val="21"/>
          <w:highlight w:val="none"/>
        </w:rPr>
      </w:r>
      <w:r/>
    </w:p>
    <w:p>
      <w:pPr>
        <w:pStyle w:val="1295"/>
        <w:rPr>
          <w:rFonts w:hint="eastAsia" w:hAnsi="宋体"/>
          <w:b/>
          <w:color w:val="auto"/>
          <w:sz w:val="21"/>
          <w:szCs w:val="21"/>
          <w:highlight w:val="none"/>
        </w:rPr>
      </w:pPr>
      <w:r>
        <w:rPr>
          <w:rFonts w:hint="eastAsia" w:hAnsi="宋体"/>
          <w:b/>
          <w:color w:val="auto"/>
          <w:sz w:val="21"/>
          <w:szCs w:val="21"/>
          <w:highlight w:val="none"/>
        </w:rPr>
      </w:r>
      <w:r/>
    </w:p>
    <w:p>
      <w:pPr>
        <w:pStyle w:val="678"/>
        <w:rPr>
          <w:rFonts w:hint="eastAsia" w:hAnsi="宋体" w:cs="宋体"/>
          <w:b/>
          <w:color w:val="auto"/>
          <w:highlight w:val="none"/>
        </w:rPr>
      </w:pPr>
      <w:r>
        <w:rPr>
          <w:rFonts w:hint="eastAsia" w:hAnsi="宋体" w:cs="宋体"/>
          <w:b/>
          <w:color w:val="auto"/>
          <w:highlight w:val="none"/>
        </w:rPr>
      </w:r>
      <w:r/>
    </w:p>
    <w:p>
      <w:pPr>
        <w:pStyle w:val="674"/>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六、商务条款偏离表</w:t>
      </w:r>
      <w:r/>
    </w:p>
    <w:p>
      <w:pPr>
        <w:ind w:left="420"/>
        <w:jc w:val="center"/>
        <w:spacing w:line="360" w:lineRule="auto"/>
        <w:widowControl/>
        <w:rPr>
          <w:rFonts w:hint="eastAsia" w:ascii="宋体" w:hAnsi="宋体" w:cs="宋体"/>
          <w:b/>
          <w:color w:val="auto"/>
          <w:szCs w:val="21"/>
          <w:highlight w:val="none"/>
        </w:rPr>
        <w:outlineLvl w:val="0"/>
      </w:pPr>
      <w:r/>
      <w:bookmarkStart w:id="117" w:name="_Toc4338"/>
      <w:r>
        <w:rPr>
          <w:rFonts w:hint="eastAsia" w:ascii="宋体" w:hAnsi="宋体" w:cs="宋体"/>
          <w:b/>
          <w:color w:val="auto"/>
          <w:szCs w:val="21"/>
          <w:highlight w:val="none"/>
        </w:rPr>
        <w:t xml:space="preserve">商务条款偏离表</w:t>
      </w:r>
      <w:bookmarkEnd w:id="117"/>
      <w:r>
        <w:rPr>
          <w:rFonts w:hint="eastAsia" w:ascii="宋体" w:hAnsi="宋体" w:cs="宋体"/>
          <w:b/>
          <w:color w:val="auto"/>
          <w:szCs w:val="21"/>
          <w:highlight w:val="none"/>
        </w:rPr>
        <w:t xml:space="preserve">（分包号：</w:t>
      </w:r>
      <w:r>
        <w:rPr>
          <w:rFonts w:hint="eastAsia" w:ascii="宋体" w:hAnsi="宋体" w:cs="宋体"/>
          <w:b/>
          <w:color w:val="auto"/>
          <w:szCs w:val="21"/>
          <w:highlight w:val="none"/>
          <w:lang w:val="en-US" w:eastAsia="zh-CN"/>
        </w:rPr>
        <w:t xml:space="preserve">第</w:t>
      </w:r>
      <w:r>
        <w:rPr>
          <w:rFonts w:hint="eastAsia" w:ascii="宋体" w:hAnsi="宋体" w:cs="宋体"/>
          <w:b/>
          <w:color w:val="auto"/>
          <w:szCs w:val="21"/>
          <w:highlight w:val="none"/>
          <w:u w:val="single"/>
          <w:lang w:val="en-US" w:eastAsia="zh-CN"/>
        </w:rPr>
        <w:t xml:space="preserve">  </w:t>
      </w:r>
      <w:r>
        <w:rPr>
          <w:rFonts w:hint="eastAsia" w:ascii="宋体" w:hAnsi="宋体" w:cs="宋体"/>
          <w:b/>
          <w:color w:val="auto"/>
          <w:szCs w:val="21"/>
          <w:highlight w:val="none"/>
          <w:lang w:val="en-US" w:eastAsia="zh-CN"/>
        </w:rPr>
        <w:t xml:space="preserve">包</w:t>
      </w:r>
      <w:r>
        <w:rPr>
          <w:rFonts w:hint="eastAsia" w:ascii="宋体" w:hAnsi="宋体" w:cs="宋体"/>
          <w:b/>
          <w:color w:val="auto"/>
          <w:szCs w:val="21"/>
          <w:highlight w:val="none"/>
        </w:rPr>
        <w:t xml:space="preserve">）</w:t>
      </w:r>
      <w:r/>
    </w:p>
    <w:p>
      <w:pPr>
        <w:ind w:left="420"/>
        <w:jc w:val="center"/>
        <w:spacing w:line="360" w:lineRule="auto"/>
        <w:widowControl/>
        <w:rPr>
          <w:rFonts w:hint="eastAsia" w:ascii="宋体" w:hAnsi="宋体" w:cs="宋体"/>
          <w:b/>
          <w:color w:val="auto"/>
          <w:szCs w:val="21"/>
          <w:highlight w:val="none"/>
        </w:rPr>
        <w:outlineLvl w:val="0"/>
      </w:pPr>
      <w:r>
        <w:rPr>
          <w:rFonts w:hint="eastAsia" w:ascii="宋体" w:hAnsi="宋体" w:cs="宋体"/>
          <w:b/>
          <w:color w:val="auto"/>
          <w:szCs w:val="21"/>
          <w:highlight w:val="none"/>
        </w:rPr>
      </w:r>
      <w:r/>
    </w:p>
    <w:tbl>
      <w:tblPr>
        <w:tblStyle w:val="66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响应</w:t>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620"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700"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3225"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020"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供应商名称（公章）：</w:t>
      </w:r>
      <w:r>
        <w:rPr>
          <w:rFonts w:hint="eastAsia" w:ascii="宋体" w:hAnsi="宋体" w:cs="宋体"/>
          <w:color w:val="auto"/>
          <w:szCs w:val="21"/>
          <w:highlight w:val="none"/>
          <w:u w:val="single"/>
        </w:rPr>
        <w:t xml:space="preserve">                 </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numPr>
          <w:ilvl w:val="0"/>
          <w:numId w:val="8"/>
        </w:num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highlight w:val="none"/>
          <w:lang w:val="en-US" w:eastAsia="zh-CN"/>
        </w:rPr>
        <w:t xml:space="preserve">★号、▲号条款须逐条列出，并提供相关证明材料。其他条款有负偏离须单独列出，未列出的视为无负偏离。</w:t>
      </w:r>
      <w:r/>
    </w:p>
    <w:p>
      <w:pPr>
        <w:numPr>
          <w:ilvl w:val="0"/>
          <w:numId w:val="8"/>
        </w:num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如果行数不够，请自行增加。</w:t>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numPr>
          <w:ilvl w:val="0"/>
          <w:numId w:val="9"/>
        </w:num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资格文件</w:t>
      </w:r>
      <w:r/>
    </w:p>
    <w:p>
      <w:pPr>
        <w:numPr>
          <w:ilvl w:val="0"/>
          <w:numId w:val="0"/>
        </w:numPr>
        <w:spacing w:line="360" w:lineRule="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根据招标文件要求提供</w:t>
      </w:r>
      <w:r>
        <w:rPr>
          <w:rFonts w:hint="eastAsia" w:ascii="宋体" w:hAnsi="宋体" w:cs="宋体"/>
          <w:b/>
          <w:color w:val="auto"/>
          <w:szCs w:val="21"/>
          <w:highlight w:val="none"/>
          <w:lang w:eastAsia="zh-CN"/>
        </w:rPr>
        <w:t xml:space="preserve">）</w:t>
      </w:r>
      <w:r/>
    </w:p>
    <w:p>
      <w:pPr>
        <w:numPr>
          <w:ilvl w:val="0"/>
          <w:numId w:val="0"/>
        </w:num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八、无重大违法记录声明</w:t>
      </w:r>
      <w:r/>
    </w:p>
    <w:p>
      <w:pPr>
        <w:jc w:val="cente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无重大违法记录声明</w:t>
      </w:r>
      <w:r/>
    </w:p>
    <w:p>
      <w:pPr>
        <w:spacing w:line="360" w:lineRule="auto"/>
        <w:rPr>
          <w:rFonts w:hint="eastAsia" w:ascii="宋体" w:hAnsi="宋体" w:cs="宋体"/>
          <w:b/>
          <w:color w:val="auto"/>
          <w:szCs w:val="21"/>
          <w:highlight w:val="none"/>
        </w:rPr>
      </w:pPr>
      <w:r>
        <w:rPr>
          <w:rFonts w:hint="eastAsia" w:ascii="宋体" w:hAnsi="宋体" w:cs="宋体"/>
          <w:bCs/>
          <w:color w:val="auto"/>
          <w:szCs w:val="21"/>
          <w:highlight w:val="none"/>
          <w:shd w:val="clear" w:color="auto" w:fill="ffffff"/>
        </w:rPr>
        <w:t xml:space="preserve">致：</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招标人</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（供应商名称）郑重声明：</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参加政府采购活动前 3 年内在经营活动中</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（在下划线上如实填写：有或没有）重大违法记录。</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504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声明人：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（公章）</w:t>
      </w:r>
      <w:r/>
    </w:p>
    <w:p>
      <w:pPr>
        <w:ind w:left="504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504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九、具备履行合同所必需的设备和专业技术能力的声明</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具备履行合同所必需的设备和专业技术能力的声明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招标人</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9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w:t>
      </w:r>
      <w:r>
        <w:rPr>
          <w:rFonts w:hint="eastAsia" w:ascii="宋体" w:hAnsi="宋体" w:cs="宋体"/>
          <w:color w:val="auto"/>
          <w:szCs w:val="21"/>
          <w:highlight w:val="none"/>
          <w:u w:val="single"/>
        </w:rPr>
        <w:t xml:space="preserve">                             （供应商名称）</w:t>
      </w:r>
      <w:r>
        <w:rPr>
          <w:rFonts w:hint="eastAsia" w:ascii="宋体" w:hAnsi="宋体" w:cs="宋体"/>
          <w:color w:val="auto"/>
          <w:szCs w:val="21"/>
          <w:highlight w:val="none"/>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主要设备有：</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若有 )</w:t>
      </w:r>
      <w:r/>
    </w:p>
    <w:p>
      <w:pPr>
        <w:ind w:firstLine="49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主要专业技术能力有：</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若有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声明人：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（公章）</w:t>
      </w:r>
      <w:r/>
    </w:p>
    <w:p>
      <w:pPr>
        <w:jc w:val="left"/>
        <w:spacing w:line="360" w:lineRule="auto"/>
        <w:widowControl/>
        <w:rPr>
          <w:rFonts w:hint="eastAsia" w:ascii="宋体" w:hAnsi="宋体" w:cs="宋体"/>
          <w:color w:val="auto"/>
          <w:szCs w:val="21"/>
          <w:highlight w:val="none"/>
        </w:rPr>
      </w:pPr>
      <w:r>
        <w:rPr>
          <w:rFonts w:hint="eastAsia" w:ascii="宋体" w:hAnsi="宋体" w:cs="宋体"/>
          <w:bCs/>
          <w:color w:val="auto"/>
          <w:szCs w:val="21"/>
          <w:highlight w:val="none"/>
        </w:rPr>
        <w:t xml:space="preserve">                                           </w:t>
      </w: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highlight w:val="none"/>
          <w:lang w:val="zh-CN"/>
        </w:rPr>
      </w:pPr>
      <w:r>
        <w:rPr>
          <w:rFonts w:hint="eastAsia" w:ascii="宋体" w:hAnsi="宋体" w:cs="宋体"/>
          <w:color w:val="auto"/>
          <w:highlight w:val="none"/>
          <w:lang w:val="zh-CN"/>
        </w:rPr>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十、政策优惠（如有）</w:t>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中小企业声明函（分包号：</w:t>
      </w:r>
      <w:r>
        <w:rPr>
          <w:rFonts w:hint="eastAsia" w:ascii="宋体" w:hAnsi="宋体" w:cs="宋体"/>
          <w:b/>
          <w:color w:val="auto"/>
          <w:szCs w:val="21"/>
          <w:highlight w:val="none"/>
          <w:lang w:val="en-US" w:eastAsia="zh-CN"/>
        </w:rPr>
        <w:t xml:space="preserve">第</w:t>
      </w:r>
      <w:r>
        <w:rPr>
          <w:rFonts w:hint="eastAsia" w:ascii="宋体" w:hAnsi="宋体" w:cs="宋体"/>
          <w:b/>
          <w:color w:val="auto"/>
          <w:szCs w:val="21"/>
          <w:highlight w:val="none"/>
          <w:u w:val="single"/>
          <w:lang w:val="en-US" w:eastAsia="zh-CN"/>
        </w:rPr>
        <w:t xml:space="preserve">  </w:t>
      </w:r>
      <w:r>
        <w:rPr>
          <w:rFonts w:hint="eastAsia" w:ascii="宋体" w:hAnsi="宋体" w:cs="宋体"/>
          <w:b/>
          <w:color w:val="auto"/>
          <w:szCs w:val="21"/>
          <w:highlight w:val="none"/>
          <w:lang w:val="en-US" w:eastAsia="zh-CN"/>
        </w:rPr>
        <w:t xml:space="preserve">包</w:t>
      </w:r>
      <w:r>
        <w:rPr>
          <w:rFonts w:hint="eastAsia" w:ascii="宋体" w:hAnsi="宋体" w:cs="宋体"/>
          <w:b/>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采购活动，货物的生产单位全部为符合政策要求的中小企业（或者：服务全部由符合政策要求的中小企业承接）。相关企业（含联合体中的中小企业、签订分包意向协议的中小企业）的具体情况如下：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（采购文件中明确的所属行业）</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（采购文件中明确的所属行业）</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声明人：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（公章）</w:t>
      </w:r>
      <w:r/>
    </w:p>
    <w:p>
      <w:pPr>
        <w:ind w:firstLine="42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50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声明人：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（公章）</w:t>
      </w:r>
      <w:r/>
    </w:p>
    <w:p>
      <w:pPr>
        <w:ind w:left="504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节能产品认证证书</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（提供国家确定的认证机构出具的、处于有效期之内的产品认证证书）</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环境标志产品认证证书</w:t>
      </w:r>
      <w:r/>
    </w:p>
    <w:p>
      <w:pPr>
        <w:jc w:val="center"/>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（提供国家确定的认证机构出具的、处于有效期之内的产品认证证书）</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widowControl/>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spacing w:line="360" w:lineRule="auto"/>
        <w:widowControl/>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spacing w:line="360" w:lineRule="auto"/>
        <w:widowControl/>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spacing w:line="360" w:lineRule="auto"/>
        <w:widowControl/>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pStyle w:val="674"/>
        <w:rPr>
          <w:rFonts w:hint="eastAsia" w:ascii="宋体" w:hAnsi="宋体" w:cs="宋体"/>
          <w:b/>
          <w:color w:val="auto"/>
          <w:sz w:val="32"/>
          <w:szCs w:val="32"/>
          <w:highlight w:val="none"/>
          <w:lang w:val="en-US"/>
        </w:rPr>
      </w:pPr>
      <w:r>
        <w:rPr>
          <w:rFonts w:hint="eastAsia" w:ascii="宋体" w:hAnsi="宋体" w:cs="宋体"/>
          <w:b/>
          <w:color w:val="auto"/>
          <w:sz w:val="32"/>
          <w:szCs w:val="32"/>
          <w:highlight w:val="none"/>
          <w:lang w:val="en-US"/>
        </w:rPr>
      </w:r>
      <w:r/>
    </w:p>
    <w:p>
      <w:pPr>
        <w:pStyle w:val="1295"/>
        <w:rPr>
          <w:rFonts w:hint="eastAsia" w:hAnsi="宋体"/>
          <w:b/>
          <w:color w:val="auto"/>
          <w:sz w:val="32"/>
          <w:szCs w:val="32"/>
          <w:highlight w:val="none"/>
        </w:rPr>
      </w:pPr>
      <w:r>
        <w:rPr>
          <w:rFonts w:hint="eastAsia" w:hAnsi="宋体"/>
          <w:b/>
          <w:color w:val="auto"/>
          <w:sz w:val="32"/>
          <w:szCs w:val="32"/>
          <w:highlight w:val="none"/>
        </w:rPr>
      </w:r>
      <w:r/>
    </w:p>
    <w:p>
      <w:pPr>
        <w:pStyle w:val="678"/>
        <w:rPr>
          <w:rFonts w:hint="eastAsia" w:hAnsi="宋体" w:cs="宋体"/>
          <w:b/>
          <w:color w:val="auto"/>
          <w:sz w:val="32"/>
          <w:szCs w:val="32"/>
          <w:highlight w:val="none"/>
        </w:rPr>
      </w:pPr>
      <w:r>
        <w:rPr>
          <w:rFonts w:hint="eastAsia" w:hAnsi="宋体" w:cs="宋体"/>
          <w:b/>
          <w:color w:val="auto"/>
          <w:sz w:val="32"/>
          <w:szCs w:val="32"/>
          <w:highlight w:val="none"/>
        </w:rPr>
      </w:r>
      <w:r/>
    </w:p>
    <w:p>
      <w:pPr>
        <w:pStyle w:val="674"/>
        <w:rPr>
          <w:rFonts w:hint="eastAsia" w:ascii="宋体" w:hAnsi="宋体" w:cs="宋体"/>
          <w:b/>
          <w:color w:val="auto"/>
          <w:sz w:val="32"/>
          <w:szCs w:val="32"/>
          <w:highlight w:val="none"/>
          <w:lang w:val="en-US"/>
        </w:rPr>
      </w:pPr>
      <w:r>
        <w:rPr>
          <w:rFonts w:hint="eastAsia" w:ascii="宋体" w:hAnsi="宋体" w:cs="宋体"/>
          <w:b/>
          <w:color w:val="auto"/>
          <w:sz w:val="32"/>
          <w:szCs w:val="32"/>
          <w:highlight w:val="none"/>
          <w:lang w:val="en-US"/>
        </w:rPr>
      </w:r>
      <w:r/>
    </w:p>
    <w:p>
      <w:pPr>
        <w:pStyle w:val="678"/>
        <w:rPr>
          <w:rFonts w:hint="eastAsia" w:hAnsi="宋体" w:cs="宋体"/>
          <w:color w:val="auto"/>
          <w:highlight w:val="none"/>
        </w:rPr>
      </w:pPr>
      <w:r>
        <w:rPr>
          <w:rFonts w:hint="eastAsia" w:hAnsi="宋体" w:cs="宋体"/>
          <w:color w:val="auto"/>
          <w:highlight w:val="none"/>
        </w:rPr>
      </w:r>
      <w:r/>
    </w:p>
    <w:p>
      <w:pPr>
        <w:pStyle w:val="678"/>
        <w:rPr>
          <w:rFonts w:hint="eastAsia" w:hAnsi="宋体" w:cs="宋体"/>
          <w:color w:val="auto"/>
          <w:highlight w:val="none"/>
        </w:rPr>
      </w:pPr>
      <w:r>
        <w:rPr>
          <w:rFonts w:hint="eastAsia" w:hAnsi="宋体" w:cs="宋体"/>
          <w:color w:val="auto"/>
          <w:highlight w:val="none"/>
        </w:rPr>
      </w:r>
      <w:r/>
    </w:p>
    <w:p>
      <w:pPr>
        <w:pStyle w:val="678"/>
        <w:rPr>
          <w:rFonts w:hint="eastAsia" w:hAnsi="宋体" w:cs="宋体"/>
          <w:color w:val="auto"/>
          <w:highlight w:val="none"/>
        </w:rPr>
      </w:pPr>
      <w:r>
        <w:rPr>
          <w:rFonts w:hint="eastAsia" w:hAnsi="宋体" w:cs="宋体"/>
          <w:color w:val="auto"/>
          <w:highlight w:val="none"/>
        </w:rPr>
      </w:r>
      <w:r/>
    </w:p>
    <w:p>
      <w:pPr>
        <w:pStyle w:val="678"/>
        <w:rPr>
          <w:rFonts w:hint="eastAsia" w:hAnsi="宋体" w:cs="宋体"/>
          <w:color w:val="auto"/>
          <w:highlight w:val="none"/>
        </w:rPr>
      </w:pPr>
      <w:r>
        <w:rPr>
          <w:rFonts w:hint="eastAsia" w:hAnsi="宋体" w:cs="宋体"/>
          <w:color w:val="auto"/>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十一、拟参与本项目人员一览表</w:t>
      </w:r>
      <w:r/>
    </w:p>
    <w:p>
      <w:pPr>
        <w:jc w:val="cente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拟参与本项目人员一览表</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                                           </w:t>
      </w:r>
      <w:r>
        <w:rPr>
          <w:rFonts w:hint="eastAsia" w:ascii="宋体" w:hAnsi="宋体" w:cs="宋体"/>
          <w:color w:val="auto"/>
          <w:szCs w:val="21"/>
          <w:highlight w:val="none"/>
        </w:rPr>
        <w:tab/>
      </w:r>
      <w:r>
        <w:rPr>
          <w:rFonts w:hint="eastAsia" w:ascii="宋体" w:hAnsi="宋体" w:cs="宋体"/>
          <w:color w:val="auto"/>
          <w:szCs w:val="21"/>
          <w:highlight w:val="none"/>
        </w:rPr>
        <w:t xml:space="preserve">项目编号：</w:t>
      </w:r>
      <w:r/>
    </w:p>
    <w:tbl>
      <w:tblPr>
        <w:tblStyle w:val="669"/>
        <w:tblW w:w="8211" w:type="dxa"/>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说明：1、行数不够请自行添加。</w:t>
      </w:r>
      <w:r/>
    </w:p>
    <w:p>
      <w:pPr>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供应商名称（公章）：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ab/>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rPr>
          <w:rFonts w:hint="eastAsia" w:ascii="宋体" w:hAnsi="宋体" w:cs="宋体"/>
          <w:color w:val="auto"/>
          <w:szCs w:val="21"/>
          <w:highlight w:val="none"/>
        </w:rPr>
        <w:tab/>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w:t>
      </w:r>
      <w:r>
        <w:rPr>
          <w:rFonts w:hint="eastAsia" w:ascii="宋体" w:hAnsi="宋体" w:cs="宋体"/>
          <w:color w:val="auto"/>
          <w:szCs w:val="21"/>
          <w:highlight w:val="none"/>
        </w:rPr>
        <w:tab/>
      </w:r>
      <w:r>
        <w:rPr>
          <w:rFonts w:hint="eastAsia" w:ascii="宋体" w:hAnsi="宋体" w:cs="宋体"/>
          <w:color w:val="auto"/>
          <w:szCs w:val="21"/>
          <w:highlight w:val="none"/>
        </w:rPr>
        <w:t xml:space="preserve">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十二、供应商类似业绩情况表</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供应商类似业绩情况表</w:t>
      </w:r>
      <w:r/>
    </w:p>
    <w:p>
      <w:pPr>
        <w:rPr>
          <w:rFonts w:hint="eastAsia" w:ascii="宋体" w:hAnsi="宋体" w:cs="宋体"/>
          <w:color w:val="auto"/>
          <w:highlight w:val="none"/>
        </w:rPr>
      </w:pPr>
      <w:r>
        <w:rPr>
          <w:rFonts w:hint="eastAsia" w:ascii="宋体" w:hAnsi="宋体" w:cs="宋体"/>
          <w:color w:val="auto"/>
          <w:highlight w:val="none"/>
        </w:rPr>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                                           </w:t>
      </w:r>
      <w:r>
        <w:rPr>
          <w:rFonts w:hint="eastAsia" w:ascii="宋体" w:hAnsi="宋体" w:cs="宋体"/>
          <w:color w:val="auto"/>
          <w:szCs w:val="21"/>
          <w:highlight w:val="none"/>
        </w:rPr>
        <w:tab/>
      </w:r>
      <w:r>
        <w:rPr>
          <w:rFonts w:hint="eastAsia" w:ascii="宋体" w:hAnsi="宋体" w:cs="宋体"/>
          <w:color w:val="auto"/>
          <w:szCs w:val="21"/>
          <w:highlight w:val="none"/>
        </w:rPr>
        <w:t xml:space="preserve">项目编号：</w:t>
      </w:r>
      <w:r/>
    </w:p>
    <w:tbl>
      <w:tblPr>
        <w:tblStyle w:val="669"/>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供应商名称（公章）：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ab/>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rPr>
          <w:rFonts w:hint="eastAsia" w:ascii="宋体" w:hAnsi="宋体" w:cs="宋体"/>
          <w:color w:val="auto"/>
          <w:szCs w:val="21"/>
          <w:highlight w:val="none"/>
        </w:rPr>
        <w:tab/>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w:t>
      </w:r>
      <w:r>
        <w:rPr>
          <w:rFonts w:hint="eastAsia" w:ascii="宋体" w:hAnsi="宋体" w:cs="宋体"/>
          <w:color w:val="auto"/>
          <w:szCs w:val="21"/>
          <w:highlight w:val="none"/>
        </w:rPr>
        <w:tab/>
      </w:r>
      <w:r>
        <w:rPr>
          <w:rFonts w:hint="eastAsia" w:ascii="宋体" w:hAnsi="宋体" w:cs="宋体"/>
          <w:color w:val="auto"/>
          <w:szCs w:val="21"/>
          <w:highlight w:val="none"/>
        </w:rPr>
        <w:t xml:space="preserve">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pStyle w:val="1319"/>
        <w:spacing w:line="24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十三、供应商资格承诺函</w:t>
      </w:r>
      <w:r/>
    </w:p>
    <w:p>
      <w:pPr>
        <w:pStyle w:val="1319"/>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1319"/>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（1）具有独立承担民事责任的能力；</w:t>
      </w:r>
      <w:r/>
    </w:p>
    <w:p>
      <w:pPr>
        <w:pStyle w:val="1319"/>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（2）具有良好的商业信誉和健全的财务会计制度；</w:t>
      </w:r>
      <w:r/>
    </w:p>
    <w:p>
      <w:pPr>
        <w:pStyle w:val="1319"/>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（3）有履行合同所必需的设备和专业技术能力；</w:t>
      </w:r>
      <w:r/>
    </w:p>
    <w:p>
      <w:pPr>
        <w:pStyle w:val="1319"/>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（4）有依法缴纳税收和社会保障资金的良好记录;</w:t>
      </w:r>
      <w:r/>
    </w:p>
    <w:p>
      <w:pPr>
        <w:pStyle w:val="1319"/>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（5）参加政府采购活动前三年内，在经营活动中没有重大违法记录；</w:t>
      </w:r>
      <w:r/>
    </w:p>
    <w:p>
      <w:pPr>
        <w:pStyle w:val="1319"/>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（6）符合法律、行政法规和采购文件规定的其他条件。</w:t>
      </w:r>
      <w:r/>
    </w:p>
    <w:p>
      <w:pPr>
        <w:pStyle w:val="1319"/>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如有弄虚作假或其他违法违规行为，愿承担一切法律责任，接受各级政府采购监管部门和有权机关的审查和处罚。</w:t>
      </w:r>
      <w:r/>
    </w:p>
    <w:p>
      <w:pPr>
        <w:pStyle w:val="1319"/>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如果我公司中标（成交），将在结果公告发布后 7 个工作日内向招标人提供下列材料核验： </w:t>
      </w:r>
      <w:r/>
    </w:p>
    <w:p>
      <w:pPr>
        <w:pStyle w:val="1319"/>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（1）营业执照副本或事业单位法人登记证书；</w:t>
      </w:r>
      <w:r/>
    </w:p>
    <w:p>
      <w:pPr>
        <w:pStyle w:val="1319"/>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1319"/>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（3）履行合同所必需的设备和专业技术能力证明材料；</w:t>
      </w:r>
      <w:r/>
    </w:p>
    <w:p>
      <w:pPr>
        <w:pStyle w:val="1319"/>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（4）参加本次政府采购活动前一年内至少一个月依法缴纳税收和社会保障资金的证明材料。</w:t>
      </w:r>
      <w:r/>
    </w:p>
    <w:p>
      <w:pPr>
        <w:pStyle w:val="1319"/>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本公司对上述承诺的真实性负责，如有虚假，将依法承担相应责任。 </w:t>
      </w:r>
      <w:r/>
    </w:p>
    <w:p>
      <w:pPr>
        <w:pStyle w:val="1319"/>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r>
      <w:r/>
    </w:p>
    <w:p>
      <w:pPr>
        <w:pStyle w:val="1319"/>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r>
      <w:r/>
    </w:p>
    <w:p>
      <w:pPr>
        <w:pStyle w:val="1319"/>
        <w:ind w:firstLine="5040"/>
        <w:spacing w:line="240" w:lineRule="auto"/>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供应商名称（公章）：</w:t>
      </w:r>
      <w:r/>
    </w:p>
    <w:p>
      <w:pPr>
        <w:pStyle w:val="1319"/>
        <w:ind w:firstLine="5040"/>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法定代表人（签字）：</w:t>
      </w:r>
      <w:r/>
    </w:p>
    <w:p>
      <w:pPr>
        <w:pStyle w:val="1319"/>
        <w:ind w:firstLine="5250"/>
        <w:spacing w:line="24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二〇  年  月  日</w:t>
      </w:r>
      <w:r/>
    </w:p>
    <w:p>
      <w:pPr>
        <w:pStyle w:val="671"/>
        <w:ind w:firstLine="0"/>
        <w:rPr>
          <w:rFonts w:hint="eastAsia" w:ascii="宋体" w:hAnsi="宋体" w:cs="宋体"/>
          <w:color w:val="auto"/>
          <w:highlight w:val="none"/>
        </w:rPr>
      </w:pPr>
      <w:r>
        <w:rPr>
          <w:rFonts w:hint="eastAsia" w:ascii="宋体" w:hAnsi="宋体" w:cs="宋体"/>
          <w:color w:val="auto"/>
          <w:highlight w:val="none"/>
        </w:rPr>
      </w:r>
      <w:r/>
    </w:p>
    <w:p>
      <w:pPr>
        <w:pStyle w:val="671"/>
        <w:ind w:firstLine="0"/>
        <w:rPr>
          <w:rFonts w:hint="eastAsia" w:ascii="宋体" w:hAnsi="宋体" w:cs="宋体"/>
          <w:color w:val="auto"/>
          <w:highlight w:val="none"/>
        </w:rPr>
      </w:pPr>
      <w:r>
        <w:rPr>
          <w:rFonts w:hint="eastAsia" w:ascii="宋体" w:hAnsi="宋体" w:cs="宋体"/>
          <w:color w:val="auto"/>
          <w:highlight w:val="none"/>
        </w:rPr>
      </w:r>
      <w:r/>
    </w:p>
    <w:p>
      <w:pPr>
        <w:pStyle w:val="671"/>
        <w:ind w:firstLine="0"/>
        <w:rPr>
          <w:rFonts w:hint="eastAsia" w:ascii="宋体" w:hAnsi="宋体" w:cs="宋体"/>
          <w:color w:val="auto"/>
          <w:highlight w:val="none"/>
        </w:rPr>
      </w:pPr>
      <w:r>
        <w:rPr>
          <w:rFonts w:hint="eastAsia" w:ascii="宋体" w:hAnsi="宋体" w:cs="宋体"/>
          <w:color w:val="auto"/>
          <w:highlight w:val="none"/>
        </w:rPr>
      </w:r>
      <w:r/>
    </w:p>
    <w:p>
      <w:pPr>
        <w:pStyle w:val="671"/>
        <w:ind w:firstLine="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rPr>
          <w:rFonts w:hint="eastAsia" w:ascii="宋体" w:hAnsi="宋体" w:cs="宋体"/>
          <w:b/>
          <w:color w:val="auto"/>
          <w:highlight w:val="none"/>
        </w:rPr>
      </w:pPr>
      <w:r>
        <w:rPr>
          <w:rFonts w:hint="eastAsia" w:ascii="宋体" w:hAnsi="宋体" w:cs="宋体"/>
          <w:b/>
          <w:color w:val="auto"/>
          <w:highlight w:val="none"/>
        </w:rPr>
        <w:t xml:space="preserve">十四、质保及售后服务承诺书</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质保及售后服务承诺书</w:t>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t xml:space="preserve">致</w:t>
      </w:r>
      <w:r>
        <w:rPr>
          <w:rFonts w:hint="eastAsia" w:ascii="宋体" w:hAnsi="宋体" w:cs="宋体"/>
          <w:b/>
          <w:color w:val="auto"/>
          <w:highlight w:val="none"/>
          <w:u w:val="single"/>
        </w:rPr>
        <w:t xml:space="preserve">             </w:t>
      </w:r>
      <w:r>
        <w:rPr>
          <w:rFonts w:hint="eastAsia" w:ascii="宋体" w:hAnsi="宋体" w:cs="宋体"/>
          <w:b/>
          <w:color w:val="auto"/>
          <w:highlight w:val="none"/>
        </w:rPr>
        <w:t xml:space="preserve">（招标人）：</w:t>
      </w:r>
      <w:r/>
    </w:p>
    <w:p>
      <w:pPr>
        <w:ind w:firstLine="480"/>
        <w:rPr>
          <w:rFonts w:hint="eastAsia" w:ascii="宋体" w:hAnsi="宋体" w:cs="宋体"/>
          <w:color w:val="auto"/>
          <w:highlight w:val="none"/>
        </w:rPr>
      </w:pPr>
      <w:r>
        <w:rPr>
          <w:rFonts w:hint="eastAsia" w:ascii="宋体" w:hAnsi="宋体" w:cs="宋体"/>
          <w:color w:val="auto"/>
          <w:highlight w:val="none"/>
        </w:rPr>
        <w:t xml:space="preserve">我公司是</w:t>
      </w:r>
      <w:r>
        <w:rPr>
          <w:rFonts w:hint="eastAsia" w:ascii="宋体" w:hAnsi="宋体" w:cs="宋体"/>
          <w:color w:val="auto"/>
          <w:highlight w:val="none"/>
          <w:u w:val="single"/>
        </w:rPr>
        <w:t xml:space="preserve">xxx设备所投产品</w:t>
      </w:r>
      <w:r>
        <w:rPr>
          <w:rFonts w:hint="eastAsia" w:ascii="宋体" w:hAnsi="宋体" w:cs="宋体"/>
          <w:color w:val="auto"/>
          <w:highlight w:val="none"/>
        </w:rPr>
        <w:t xml:space="preserve">的生产厂家，本次由合作方</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公司参与该采购项目的投标，招标文件要求</w:t>
      </w:r>
      <w:r>
        <w:rPr>
          <w:rFonts w:hint="eastAsia" w:ascii="宋体" w:hAnsi="宋体" w:cs="宋体"/>
          <w:color w:val="auto"/>
          <w:highlight w:val="none"/>
          <w:u w:val="single"/>
        </w:rPr>
        <w:t xml:space="preserve">xxx设备</w:t>
      </w:r>
      <w:r>
        <w:rPr>
          <w:rFonts w:hint="eastAsia" w:ascii="宋体" w:hAnsi="宋体" w:cs="宋体"/>
          <w:color w:val="auto"/>
          <w:highlight w:val="none"/>
        </w:rPr>
        <w:t xml:space="preserve">质保期为</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年及以上，关于质保和维保工作，我公司承诺如下：</w:t>
      </w:r>
      <w:r/>
    </w:p>
    <w:p>
      <w:pPr>
        <w:ind w:firstLine="480"/>
        <w:rPr>
          <w:rFonts w:hint="eastAsia" w:ascii="宋体" w:hAnsi="宋体" w:cs="宋体"/>
          <w:color w:val="auto"/>
          <w:highlight w:val="none"/>
        </w:rPr>
      </w:pPr>
      <w:r>
        <w:rPr>
          <w:rFonts w:hint="eastAsia" w:ascii="宋体" w:hAnsi="宋体" w:cs="宋体"/>
          <w:color w:val="auto"/>
          <w:highlight w:val="none"/>
        </w:rPr>
        <w:t xml:space="preserve">如合作方</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公司无法完成承诺的售后服务事项时，相关售后工作由我公司承担，包括但不仅限于以下内容：</w:t>
      </w:r>
      <w:r/>
    </w:p>
    <w:p>
      <w:pPr>
        <w:ind w:firstLine="480"/>
        <w:rPr>
          <w:rFonts w:hint="eastAsia" w:ascii="宋体" w:hAnsi="宋体" w:cs="宋体"/>
          <w:color w:val="auto"/>
          <w:highlight w:val="none"/>
        </w:rPr>
      </w:pPr>
      <w:r>
        <w:rPr>
          <w:rFonts w:hint="eastAsia" w:ascii="宋体" w:hAnsi="宋体" w:cs="宋体"/>
          <w:color w:val="auto"/>
          <w:highlight w:val="none"/>
        </w:rPr>
        <w:t xml:space="preserve">1、项目后期运维管理服务；</w:t>
      </w:r>
      <w:r/>
    </w:p>
    <w:p>
      <w:pPr>
        <w:ind w:firstLine="480"/>
        <w:rPr>
          <w:rFonts w:hint="eastAsia" w:ascii="宋体" w:hAnsi="宋体" w:cs="宋体"/>
          <w:color w:val="auto"/>
          <w:highlight w:val="none"/>
        </w:rPr>
      </w:pPr>
      <w:r>
        <w:rPr>
          <w:rFonts w:hint="eastAsia" w:ascii="宋体" w:hAnsi="宋体" w:cs="宋体"/>
          <w:color w:val="auto"/>
          <w:highlight w:val="none"/>
        </w:rPr>
        <w:t xml:space="preserve">2、投标供应商所承诺的巡检服务；</w:t>
      </w:r>
      <w:r/>
    </w:p>
    <w:p>
      <w:pPr>
        <w:ind w:firstLine="480"/>
        <w:rPr>
          <w:rFonts w:hint="eastAsia" w:ascii="宋体" w:hAnsi="宋体" w:cs="宋体"/>
          <w:color w:val="auto"/>
          <w:highlight w:val="none"/>
        </w:rPr>
      </w:pPr>
      <w:r>
        <w:rPr>
          <w:rFonts w:hint="eastAsia" w:ascii="宋体" w:hAnsi="宋体" w:cs="宋体"/>
          <w:color w:val="auto"/>
          <w:highlight w:val="none"/>
        </w:rPr>
        <w:t xml:space="preserve">3、质保期内的质保服务；</w:t>
      </w:r>
      <w:r/>
    </w:p>
    <w:p>
      <w:pPr>
        <w:ind w:firstLine="480"/>
        <w:rPr>
          <w:rFonts w:hint="eastAsia" w:ascii="宋体" w:hAnsi="宋体" w:cs="宋体"/>
          <w:color w:val="auto"/>
          <w:highlight w:val="none"/>
        </w:rPr>
      </w:pPr>
      <w:r>
        <w:rPr>
          <w:rFonts w:hint="eastAsia" w:ascii="宋体" w:hAnsi="宋体" w:cs="宋体"/>
          <w:color w:val="auto"/>
          <w:highlight w:val="none"/>
        </w:rPr>
        <w:t xml:space="preserve">4、保证提供的货物是全新的、未使用过的。</w:t>
      </w:r>
      <w:r/>
    </w:p>
    <w:p>
      <w:pPr>
        <w:ind w:firstLine="480"/>
        <w:rPr>
          <w:rFonts w:hint="eastAsia" w:ascii="宋体" w:hAnsi="宋体" w:cs="宋体"/>
          <w:color w:val="auto"/>
          <w:highlight w:val="none"/>
        </w:rPr>
      </w:pPr>
      <w:r>
        <w:rPr>
          <w:rFonts w:hint="eastAsia" w:ascii="宋体" w:hAnsi="宋体" w:cs="宋体"/>
          <w:color w:val="auto"/>
          <w:highlight w:val="none"/>
        </w:rPr>
        <w:t xml:space="preserve">特此承诺！</w:t>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3720"/>
        <w:rPr>
          <w:rFonts w:hint="eastAsia" w:ascii="宋体" w:hAnsi="宋体" w:cs="宋体"/>
          <w:color w:val="auto"/>
          <w:highlight w:val="none"/>
        </w:rPr>
      </w:pPr>
      <w:r>
        <w:rPr>
          <w:rFonts w:hint="eastAsia" w:ascii="宋体" w:hAnsi="宋体" w:cs="宋体"/>
          <w:color w:val="auto"/>
          <w:highlight w:val="none"/>
        </w:rPr>
        <w:t xml:space="preserve">生产厂家：（盖章）</w:t>
      </w:r>
      <w:r/>
    </w:p>
    <w:p>
      <w:pPr>
        <w:pStyle w:val="873"/>
        <w:ind w:firstLine="3741"/>
        <w:rPr>
          <w:rFonts w:hint="eastAsia" w:ascii="宋体" w:hAnsi="宋体" w:cs="宋体"/>
          <w:color w:val="auto"/>
          <w:highlight w:val="none"/>
        </w:rPr>
      </w:pPr>
      <w:r>
        <w:rPr>
          <w:rFonts w:hint="eastAsia" w:ascii="宋体" w:hAnsi="宋体" w:cs="宋体"/>
          <w:color w:val="auto"/>
          <w:highlight w:val="none"/>
        </w:rPr>
        <w:t xml:space="preserve">联系人：</w:t>
      </w:r>
      <w:r/>
    </w:p>
    <w:p>
      <w:pPr>
        <w:pStyle w:val="873"/>
        <w:ind w:firstLine="3741"/>
        <w:rPr>
          <w:rFonts w:hint="eastAsia" w:ascii="宋体" w:hAnsi="宋体" w:cs="宋体"/>
          <w:color w:val="auto"/>
          <w:highlight w:val="none"/>
        </w:rPr>
      </w:pPr>
      <w:r>
        <w:rPr>
          <w:rFonts w:hint="eastAsia" w:ascii="宋体" w:hAnsi="宋体" w:cs="宋体"/>
          <w:color w:val="auto"/>
          <w:highlight w:val="none"/>
        </w:rPr>
        <w:t xml:space="preserve">联系电话：</w:t>
      </w:r>
      <w:r/>
    </w:p>
    <w:p>
      <w:pPr>
        <w:ind w:firstLine="480"/>
        <w:rPr>
          <w:rFonts w:hint="eastAsia" w:ascii="宋体" w:hAnsi="宋体" w:cs="宋体"/>
          <w:color w:val="auto"/>
          <w:highlight w:val="none"/>
        </w:rPr>
      </w:pPr>
      <w:r>
        <w:rPr>
          <w:rFonts w:hint="eastAsia" w:ascii="宋体" w:hAnsi="宋体" w:cs="宋体"/>
          <w:color w:val="auto"/>
          <w:highlight w:val="none"/>
        </w:rPr>
        <w:t xml:space="preserve">                              日期：      年   月   日</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spacing w:before="60"/>
        <w:rPr>
          <w:rFonts w:hint="eastAsia" w:ascii="宋体" w:hAnsi="宋体" w:cs="宋体"/>
          <w:b/>
          <w:color w:val="auto"/>
          <w:spacing w:val="-2"/>
          <w:szCs w:val="21"/>
          <w:highlight w:val="none"/>
        </w:rPr>
      </w:pPr>
      <w:r>
        <w:rPr>
          <w:rFonts w:hint="eastAsia" w:ascii="宋体" w:hAnsi="宋体" w:cs="宋体"/>
          <w:b/>
          <w:color w:val="auto"/>
          <w:spacing w:val="-2"/>
          <w:szCs w:val="21"/>
          <w:highlight w:val="none"/>
        </w:rPr>
      </w:r>
      <w:r/>
    </w:p>
    <w:p>
      <w:pPr>
        <w:pStyle w:val="671"/>
        <w:ind w:firstLine="0"/>
        <w:rPr>
          <w:rFonts w:hint="eastAsia" w:ascii="宋体" w:hAnsi="宋体" w:cs="宋体"/>
          <w:color w:val="auto"/>
          <w:highlight w:val="none"/>
        </w:rPr>
      </w:pPr>
      <w:r>
        <w:rPr>
          <w:rFonts w:hint="eastAsia" w:ascii="宋体" w:hAnsi="宋体" w:cs="宋体"/>
          <w:color w:val="auto"/>
          <w:highlight w:val="none"/>
        </w:rPr>
      </w:r>
      <w:r/>
    </w:p>
    <w:p>
      <w:pPr>
        <w:pStyle w:val="671"/>
        <w:ind w:firstLine="0"/>
        <w:rPr>
          <w:rFonts w:hint="eastAsia" w:ascii="宋体" w:hAnsi="宋体" w:cs="宋体"/>
          <w:color w:val="auto"/>
          <w:highlight w:val="none"/>
        </w:rPr>
      </w:pPr>
      <w:r>
        <w:rPr>
          <w:rFonts w:hint="eastAsia" w:ascii="宋体" w:hAnsi="宋体" w:cs="宋体"/>
          <w:color w:val="auto"/>
          <w:highlight w:val="none"/>
        </w:rPr>
      </w:r>
      <w:r/>
    </w:p>
    <w:p>
      <w:pPr>
        <w:pStyle w:val="671"/>
        <w:ind w:firstLine="0"/>
        <w:rPr>
          <w:rFonts w:hint="eastAsia" w:ascii="宋体" w:hAnsi="宋体" w:cs="宋体"/>
          <w:color w:val="auto"/>
          <w:highlight w:val="none"/>
        </w:rPr>
      </w:pPr>
      <w:r>
        <w:rPr>
          <w:rFonts w:hint="eastAsia" w:ascii="宋体" w:hAnsi="宋体" w:cs="宋体"/>
          <w:color w:val="auto"/>
          <w:highlight w:val="none"/>
        </w:rPr>
      </w:r>
      <w:r/>
    </w:p>
    <w:p>
      <w:pPr>
        <w:pStyle w:val="671"/>
        <w:ind w:firstLine="0"/>
        <w:rPr>
          <w:rFonts w:hint="eastAsia" w:ascii="宋体" w:hAnsi="宋体" w:cs="宋体"/>
          <w:color w:val="auto"/>
          <w:highlight w:val="none"/>
        </w:rPr>
      </w:pPr>
      <w:r>
        <w:rPr>
          <w:rFonts w:hint="eastAsia" w:ascii="宋体" w:hAnsi="宋体" w:cs="宋体"/>
          <w:color w:val="auto"/>
          <w:highlight w:val="none"/>
        </w:rPr>
      </w:r>
      <w:r/>
    </w:p>
    <w:p>
      <w:pPr>
        <w:pStyle w:val="671"/>
        <w:ind w:firstLine="0"/>
        <w:rPr>
          <w:rFonts w:hint="eastAsia" w:ascii="宋体" w:hAnsi="宋体" w:cs="宋体"/>
          <w:color w:val="auto"/>
          <w:highlight w:val="none"/>
        </w:rPr>
      </w:pPr>
      <w:r>
        <w:rPr>
          <w:rFonts w:hint="eastAsia" w:ascii="宋体" w:hAnsi="宋体" w:cs="宋体"/>
          <w:color w:val="auto"/>
          <w:highlight w:val="none"/>
        </w:rPr>
      </w:r>
      <w:r/>
    </w:p>
    <w:p>
      <w:pPr>
        <w:pStyle w:val="671"/>
        <w:ind w:firstLine="0"/>
        <w:rPr>
          <w:rFonts w:hint="eastAsia" w:ascii="宋体" w:hAnsi="宋体" w:cs="宋体"/>
          <w:color w:val="auto"/>
          <w:highlight w:val="none"/>
        </w:rPr>
      </w:pPr>
      <w:r>
        <w:rPr>
          <w:rFonts w:hint="eastAsia" w:ascii="宋体" w:hAnsi="宋体" w:cs="宋体"/>
          <w:color w:val="auto"/>
          <w:highlight w:val="none"/>
        </w:rPr>
      </w:r>
      <w:r/>
    </w:p>
    <w:p>
      <w:pPr>
        <w:pStyle w:val="671"/>
        <w:ind w:firstLine="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r/>
    </w:p>
    <w:p>
      <w:pPr>
        <w:pStyle w:val="938"/>
        <w:ind w:firstLine="426"/>
        <w:jc w:val="left"/>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十五、《南京市政府采购供应商信用记录表暨信用承诺书》</w:t>
      </w:r>
      <w:r/>
    </w:p>
    <w:p>
      <w:pPr>
        <w:ind w:firstLine="600"/>
        <w:spacing w:line="360" w:lineRule="auto"/>
        <w:tabs>
          <w:tab w:val="left" w:pos="0" w:leader="none"/>
          <w:tab w:val="left" w:pos="360" w:leader="none"/>
          <w:tab w:val="left" w:pos="540" w:leader="none"/>
        </w:tabs>
        <w:rPr>
          <w:rFonts w:hint="eastAsia" w:ascii="宋体" w:hAnsi="宋体" w:cs="宋体"/>
          <w:b/>
          <w:bCs/>
          <w:color w:val="auto"/>
          <w:highlight w:val="none"/>
        </w:rPr>
      </w:pPr>
      <w:r>
        <w:rPr>
          <w:rFonts w:hint="eastAsia" w:ascii="宋体" w:hAnsi="宋体" w:cs="宋体"/>
          <w:b/>
          <w:bCs/>
          <w:color w:val="auto"/>
          <w:highlight w:val="none"/>
        </w:rPr>
        <w:t xml:space="preserve">说明：（打印时间为本招标公告发布之日起至递交投标文件截止日前，在线打印其“南京市政府采购供应商信用记录表暨信用承诺书”，经法定代表人签字、加盖单位公章后作为响应文件的组成部分，未按上述要求提供的，投标文件作废标处理）</w:t>
      </w:r>
      <w:r/>
    </w:p>
    <w:p>
      <w:pPr>
        <w:pStyle w:val="891"/>
        <w:ind w:left="1240" w:firstLine="372"/>
        <w:rPr>
          <w:rFonts w:hint="eastAsia" w:hAnsi="宋体" w:cs="宋体"/>
          <w:color w:val="auto"/>
          <w:highlight w:val="none"/>
        </w:rPr>
      </w:pPr>
      <w:r>
        <w:rPr>
          <w:rFonts w:hint="eastAsia" w:hAnsi="宋体" w:cs="宋体"/>
          <w:color w:val="auto"/>
          <w:highlight w:val="none"/>
        </w:rPr>
      </w:r>
      <w:r/>
    </w:p>
    <w:p>
      <w:pPr>
        <w:ind w:firstLine="779"/>
        <w:jc w:val="center"/>
        <w:spacing w:line="500" w:lineRule="exact"/>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南京市政府采购供应商信用记录表</w:t>
      </w:r>
      <w:r/>
    </w:p>
    <w:p>
      <w:pPr>
        <w:ind w:firstLine="779"/>
        <w:jc w:val="center"/>
        <w:spacing w:line="500" w:lineRule="exact"/>
        <w:rPr>
          <w:rFonts w:hint="eastAsia" w:ascii="宋体" w:hAnsi="宋体" w:cs="宋体"/>
          <w:color w:val="auto"/>
          <w:sz w:val="44"/>
          <w:szCs w:val="44"/>
          <w:highlight w:val="none"/>
        </w:rPr>
      </w:pPr>
      <w:r>
        <w:rPr>
          <w:rFonts w:hint="eastAsia" w:ascii="宋体" w:hAnsi="宋体" w:cs="宋体"/>
          <w:bCs/>
          <w:color w:val="auto"/>
          <w:sz w:val="44"/>
          <w:szCs w:val="44"/>
          <w:highlight w:val="none"/>
        </w:rPr>
        <w:t xml:space="preserve">暨信用承诺书（格式）</w:t>
      </w:r>
      <w:r/>
    </w:p>
    <w:p>
      <w:pPr>
        <w:ind w:firstLine="372"/>
        <w:jc w:val="center"/>
        <w:spacing w:line="500" w:lineRule="exact"/>
        <w:rPr>
          <w:rFonts w:hint="eastAsia" w:ascii="宋体" w:hAnsi="宋体" w:cs="宋体"/>
          <w:b/>
          <w:bCs/>
          <w:color w:val="auto"/>
          <w:highlight w:val="none"/>
        </w:rPr>
      </w:pPr>
      <w:r>
        <w:rPr>
          <w:rFonts w:hint="eastAsia" w:ascii="宋体" w:hAnsi="宋体" w:cs="宋体"/>
          <w:bCs/>
          <w:color w:val="auto"/>
          <w:highlight w:val="none"/>
        </w:rPr>
        <w:t xml:space="preserve">                                      年  月   日</w:t>
      </w:r>
      <w:r/>
    </w:p>
    <w:tbl>
      <w:tblPr>
        <w:tblStyle w:val="669"/>
        <w:tblW w:w="97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2342"/>
        <w:gridCol w:w="2290"/>
      </w:tblGrid>
      <w:tr>
        <w:trPr>
          <w:trHeight w:val="20"/>
        </w:trPr>
        <w:tc>
          <w:tcPr>
            <w:tcW w:w="1668" w:type="dxa"/>
            <w:textDirection w:val="lrTb"/>
            <w:noWrap w:val="false"/>
          </w:tcPr>
          <w:p>
            <w:pPr>
              <w:ind w:firstLine="372"/>
              <w:jc w:val="left"/>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单位名称</w:t>
            </w:r>
            <w:r/>
          </w:p>
        </w:tc>
        <w:tc>
          <w:tcPr>
            <w:tcW w:w="3402" w:type="dxa"/>
            <w:textDirection w:val="lrTb"/>
            <w:noWrap w:val="false"/>
          </w:tcPr>
          <w:p>
            <w:pPr>
              <w:ind w:firstLine="373"/>
              <w:jc w:val="left"/>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r>
            <w:r/>
          </w:p>
        </w:tc>
        <w:tc>
          <w:tcPr>
            <w:tcW w:w="2342" w:type="dxa"/>
            <w:textDirection w:val="lrTb"/>
            <w:noWrap w:val="false"/>
          </w:tcPr>
          <w:p>
            <w:pPr>
              <w:ind w:firstLine="372"/>
              <w:jc w:val="left"/>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统一社会信用代码</w:t>
            </w:r>
            <w:r/>
          </w:p>
        </w:tc>
        <w:tc>
          <w:tcPr>
            <w:tcW w:w="2290" w:type="dxa"/>
            <w:textDirection w:val="lrTb"/>
            <w:noWrap w:val="false"/>
          </w:tcPr>
          <w:p>
            <w:pPr>
              <w:ind w:firstLine="373"/>
              <w:jc w:val="left"/>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r>
            <w:r/>
          </w:p>
        </w:tc>
      </w:tr>
      <w:tr>
        <w:trPr>
          <w:trHeight w:val="20"/>
        </w:trPr>
        <w:tc>
          <w:tcPr>
            <w:tcW w:w="1668" w:type="dxa"/>
            <w:textDirection w:val="lrTb"/>
            <w:noWrap w:val="false"/>
          </w:tcPr>
          <w:p>
            <w:pPr>
              <w:ind w:firstLine="372"/>
              <w:jc w:val="left"/>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法定代表人</w:t>
            </w:r>
            <w:r/>
          </w:p>
        </w:tc>
        <w:tc>
          <w:tcPr>
            <w:tcW w:w="3402" w:type="dxa"/>
            <w:textDirection w:val="lrTb"/>
            <w:noWrap w:val="false"/>
          </w:tcPr>
          <w:p>
            <w:pPr>
              <w:ind w:firstLine="373"/>
              <w:jc w:val="left"/>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r>
            <w:r/>
          </w:p>
        </w:tc>
        <w:tc>
          <w:tcPr>
            <w:tcW w:w="2342" w:type="dxa"/>
            <w:textDirection w:val="lrTb"/>
            <w:noWrap w:val="false"/>
          </w:tcPr>
          <w:p>
            <w:pPr>
              <w:ind w:firstLine="372"/>
              <w:jc w:val="left"/>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联系人</w:t>
            </w:r>
            <w:r/>
          </w:p>
        </w:tc>
        <w:tc>
          <w:tcPr>
            <w:tcW w:w="2290" w:type="dxa"/>
            <w:textDirection w:val="lrTb"/>
            <w:noWrap w:val="false"/>
          </w:tcPr>
          <w:p>
            <w:pPr>
              <w:ind w:firstLine="373"/>
              <w:jc w:val="left"/>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r>
            <w:r/>
          </w:p>
        </w:tc>
      </w:tr>
      <w:tr>
        <w:trPr>
          <w:trHeight w:val="20"/>
        </w:trPr>
        <w:tc>
          <w:tcPr>
            <w:tcW w:w="1668" w:type="dxa"/>
            <w:textDirection w:val="lrTb"/>
            <w:noWrap w:val="false"/>
          </w:tcPr>
          <w:p>
            <w:pPr>
              <w:ind w:firstLine="372"/>
              <w:jc w:val="left"/>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联系地址 </w:t>
            </w:r>
            <w:r/>
          </w:p>
        </w:tc>
        <w:tc>
          <w:tcPr>
            <w:tcW w:w="3402" w:type="dxa"/>
            <w:textDirection w:val="lrTb"/>
            <w:noWrap w:val="false"/>
          </w:tcPr>
          <w:p>
            <w:pPr>
              <w:ind w:firstLine="373"/>
              <w:jc w:val="left"/>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r>
            <w:r/>
          </w:p>
        </w:tc>
        <w:tc>
          <w:tcPr>
            <w:tcW w:w="2342" w:type="dxa"/>
            <w:textDirection w:val="lrTb"/>
            <w:noWrap w:val="false"/>
          </w:tcPr>
          <w:p>
            <w:pPr>
              <w:ind w:firstLine="372"/>
              <w:jc w:val="left"/>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联系电话</w:t>
            </w:r>
            <w:r/>
          </w:p>
        </w:tc>
        <w:tc>
          <w:tcPr>
            <w:tcW w:w="2290" w:type="dxa"/>
            <w:textDirection w:val="lrTb"/>
            <w:noWrap w:val="false"/>
          </w:tcPr>
          <w:p>
            <w:pPr>
              <w:ind w:firstLine="373"/>
              <w:jc w:val="left"/>
              <w:spacing w:line="360" w:lineRule="auto"/>
              <w:rPr>
                <w:rFonts w:hint="eastAsia" w:ascii="宋体" w:hAnsi="宋体" w:cs="宋体"/>
                <w:b/>
                <w:bCs/>
                <w:color w:val="auto"/>
                <w:szCs w:val="24"/>
                <w:highlight w:val="none"/>
              </w:rPr>
            </w:pPr>
            <w:r>
              <w:rPr>
                <w:rFonts w:hint="eastAsia" w:ascii="宋体" w:hAnsi="宋体" w:cs="宋体"/>
                <w:b/>
                <w:bCs/>
                <w:color w:val="auto"/>
                <w:szCs w:val="24"/>
                <w:highlight w:val="none"/>
              </w:rPr>
            </w:r>
            <w:r/>
          </w:p>
        </w:tc>
      </w:tr>
      <w:tr>
        <w:trPr>
          <w:trHeight w:val="5318"/>
        </w:trPr>
        <w:tc>
          <w:tcPr>
            <w:tcW w:w="1668" w:type="dxa"/>
            <w:vAlign w:val="center"/>
            <w:textDirection w:val="lrTb"/>
            <w:noWrap w:val="false"/>
          </w:tcPr>
          <w:p>
            <w:pPr>
              <w:jc w:val="center"/>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信用承诺</w:t>
            </w:r>
            <w:r/>
          </w:p>
        </w:tc>
        <w:tc>
          <w:tcPr>
            <w:gridSpan w:val="3"/>
            <w:tcW w:w="8034" w:type="dxa"/>
            <w:textDirection w:val="lrTb"/>
            <w:noWrap w:val="false"/>
          </w:tcPr>
          <w:p>
            <w:pPr>
              <w:ind w:firstLine="420"/>
              <w:jc w:val="left"/>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我公司自愿参加江苏省招标中心有限公司组织的本次采购活动，严格遵守《中华人民共和国</w:t>
            </w:r>
            <w:r>
              <w:rPr>
                <w:rFonts w:hint="eastAsia" w:ascii="宋体" w:hAnsi="宋体" w:cs="宋体"/>
                <w:color w:val="auto"/>
                <w:szCs w:val="24"/>
                <w:highlight w:val="none"/>
              </w:rPr>
              <w:t xml:space="preserve">政府采购法</w:t>
            </w:r>
            <w:r>
              <w:rPr>
                <w:rFonts w:hint="eastAsia" w:ascii="宋体" w:hAnsi="宋体" w:cs="宋体"/>
                <w:bCs/>
                <w:color w:val="auto"/>
                <w:szCs w:val="24"/>
                <w:highlight w:val="none"/>
              </w:rPr>
              <w:t xml:space="preserve">》及相关法律法规，坚守公开、公平、公证、诚实信用的原则，已发诚信经营，无条件遵守本次政府采购活动的各项规定。</w:t>
            </w:r>
            <w:r/>
          </w:p>
          <w:p>
            <w:pPr>
              <w:ind w:firstLine="420"/>
              <w:jc w:val="left"/>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center"/>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      供应商名称（盖章）：</w:t>
            </w:r>
            <w:r/>
          </w:p>
          <w:p>
            <w:pPr>
              <w:ind w:firstLine="372"/>
              <w:jc w:val="center"/>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      法定代表人（签字）：</w:t>
            </w:r>
            <w:r/>
          </w:p>
          <w:p>
            <w:pPr>
              <w:ind w:firstLine="372"/>
              <w:jc w:val="center"/>
              <w:spacing w:line="360" w:lineRule="auto"/>
              <w:rPr>
                <w:rFonts w:hint="eastAsia" w:ascii="宋体" w:hAnsi="宋体" w:cs="宋体"/>
                <w:b/>
                <w:bCs/>
                <w:color w:val="auto"/>
                <w:szCs w:val="24"/>
                <w:highlight w:val="none"/>
              </w:rPr>
            </w:pPr>
            <w:r>
              <w:rPr>
                <w:rFonts w:hint="eastAsia" w:ascii="宋体" w:hAnsi="宋体" w:cs="宋体"/>
                <w:bCs/>
                <w:color w:val="auto"/>
                <w:szCs w:val="24"/>
                <w:highlight w:val="none"/>
              </w:rPr>
              <w:t xml:space="preserve">        年    月     日</w:t>
            </w:r>
            <w:r/>
          </w:p>
        </w:tc>
      </w:tr>
    </w:tbl>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2、供应商申请网上注册的，应当按以下程序进行： </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字加盖单位公章后作为响应文件的组成部分，“南京市政府采购供应商信用记录表暨信用承诺书”是其参加本次政府采购活动的必备材料。</w:t>
      </w:r>
      <w:r/>
    </w:p>
    <w:p>
      <w:pPr>
        <w:pStyle w:val="891"/>
        <w:ind w:firstLine="372"/>
        <w:spacing w:line="360" w:lineRule="auto"/>
        <w:rPr>
          <w:rFonts w:hint="eastAsia" w:hAnsi="宋体" w:cs="宋体"/>
          <w:bCs/>
          <w:color w:val="auto"/>
          <w:sz w:val="21"/>
          <w:szCs w:val="21"/>
          <w:highlight w:val="none"/>
        </w:rPr>
      </w:pPr>
      <w:r>
        <w:rPr>
          <w:rFonts w:hint="eastAsia" w:hAnsi="宋体" w:cs="宋体"/>
          <w:bCs/>
          <w:color w:val="auto"/>
          <w:sz w:val="21"/>
          <w:szCs w:val="21"/>
          <w:highlight w:val="none"/>
        </w:rPr>
        <w:t xml:space="preserve">4、南京市政府采购供应商诚信档案管理系统客服电话：025-52718366；供应商可就用户注册与打印“南京市政府采购供应商信用记录表暨信用承诺书”等事宜进行咨询。</w:t>
      </w:r>
      <w:r/>
    </w:p>
    <w:p>
      <w:pPr>
        <w:rPr>
          <w:rFonts w:hint="eastAsia"/>
        </w:rPr>
      </w:pPr>
      <w:r>
        <w:rPr>
          <w:rFonts w:hint="eastAsia"/>
        </w:rPr>
      </w:r>
      <w:r/>
    </w:p>
    <w:p>
      <w:pPr>
        <w:pStyle w:val="671"/>
        <w:ind w:firstLine="0"/>
        <w:rPr>
          <w:rFonts w:hint="eastAsia" w:ascii="宋体" w:hAnsi="宋体" w:cs="宋体"/>
          <w:color w:val="auto"/>
          <w:highlight w:val="none"/>
        </w:rPr>
      </w:pPr>
      <w:r>
        <w:rPr>
          <w:rFonts w:hint="eastAsia" w:ascii="宋体" w:hAnsi="宋体" w:cs="宋体"/>
          <w:color w:val="auto"/>
          <w:highlight w:val="none"/>
        </w:rPr>
      </w:r>
      <w:r/>
    </w:p>
    <w:p>
      <w:pPr>
        <w:jc w:val="left"/>
        <w:keepLines w:val="0"/>
        <w:keepNext w:val="0"/>
        <w:pageBreakBefore w:val="0"/>
        <w:widowControl w:val="off"/>
        <w:rPr>
          <w:rFonts w:hint="default" w:ascii="方正小标宋简体" w:hAnsi="方正小标宋简体" w:eastAsia="方正小标宋简体" w:cs="方正小标宋简体"/>
          <w:sz w:val="24"/>
          <w:szCs w:val="24"/>
          <w:lang w:val="en-US" w:eastAsia="zh-CN"/>
        </w:rPr>
      </w:pPr>
      <w:r>
        <w:rPr>
          <w:rFonts w:hint="eastAsia" w:ascii="方正小标宋简体" w:hAnsi="方正小标宋简体" w:eastAsia="方正小标宋简体" w:cs="方正小标宋简体"/>
          <w:sz w:val="24"/>
          <w:szCs w:val="24"/>
          <w:lang w:val="en-US" w:eastAsia="zh-CN"/>
        </w:rPr>
        <w:t xml:space="preserve">说明：2026年8月31日后制作标书，且未按上述步骤下载《南京市政府采购供应商信用记录表暨信用承诺书》的，请按以下格式提供信用承诺书。</w:t>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eastAsia="宋体"/>
          <w:lang w:val="en-US" w:eastAsia="zh-CN"/>
        </w:rPr>
      </w:pPr>
      <w:r>
        <w:rPr>
          <w:rFonts w:hint="eastAsia" w:eastAsia="宋体"/>
          <w:lang w:val="en-US" w:eastAsia="zh-CN"/>
        </w:rPr>
      </w:r>
      <w:r/>
    </w:p>
    <w:tbl>
      <w:tblPr>
        <w:tblStyle w:val="692"/>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   单位名称</w:t>
            </w:r>
            <w:r/>
          </w:p>
        </w:tc>
        <w:tc>
          <w:tcPr>
            <w:tcW w:w="2284" w:type="dxa"/>
            <w:vAlign w:val="center"/>
            <w:textDirection w:val="lrTb"/>
            <w:noWrap w:val="false"/>
          </w:tcPr>
          <w:p>
            <w:pPr>
              <w:jc w:val="center"/>
              <w:rPr>
                <w:rFonts w:hint="eastAsia" w:eastAsia="宋体"/>
                <w:sz w:val="24"/>
                <w:szCs w:val="32"/>
                <w:vertAlign w:val="baseline"/>
                <w:lang w:val="en-US" w:eastAsia="zh-CN"/>
                <w14:ligatures w14:val="standardContextual"/>
              </w:rPr>
            </w:pPr>
            <w:r>
              <w:rPr>
                <w:rFonts w:hint="eastAsia" w:eastAsia="宋体"/>
                <w:sz w:val="24"/>
                <w:szCs w:val="32"/>
                <w:vertAlign w:val="baseline"/>
                <w:lang w:val="en-US" w:eastAsia="zh-CN"/>
                <w14:ligatures w14:val="standardContextual"/>
              </w:rPr>
            </w:r>
            <w:r/>
          </w:p>
        </w:tc>
        <w:tc>
          <w:tcPr>
            <w:tcW w:w="1833" w:type="dxa"/>
            <w:vAlign w:val="center"/>
            <w:textDirection w:val="lrTb"/>
            <w:noWrap w:val="false"/>
          </w:tcPr>
          <w:p>
            <w:pPr>
              <w:jc w:val="center"/>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vertAlign w:val="baseline"/>
                <w:lang w:val="en-US" w:eastAsia="zh-CN"/>
                <w14:ligatures w14:val="standardContextual"/>
              </w:rPr>
            </w:pPr>
            <w:r>
              <w:rPr>
                <w:rFonts w:hint="eastAsia" w:eastAsia="宋体"/>
                <w:vertAlign w:val="baseline"/>
                <w:lang w:val="en-US" w:eastAsia="zh-CN"/>
                <w14:ligatures w14:val="standardContextual"/>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法定代表人</w:t>
            </w:r>
            <w:r/>
          </w:p>
        </w:tc>
        <w:tc>
          <w:tcPr>
            <w:tcW w:w="2284" w:type="dxa"/>
            <w:vAlign w:val="center"/>
            <w:textDirection w:val="lrTb"/>
            <w:noWrap w:val="false"/>
          </w:tcPr>
          <w:p>
            <w:pPr>
              <w:jc w:val="center"/>
              <w:rPr>
                <w:rFonts w:hint="eastAsia" w:eastAsia="宋体"/>
                <w:sz w:val="24"/>
                <w:szCs w:val="32"/>
                <w:vertAlign w:val="baseline"/>
                <w:lang w:val="en-US" w:eastAsia="zh-CN"/>
                <w14:ligatures w14:val="standardContextual"/>
              </w:rPr>
            </w:pPr>
            <w:r>
              <w:rPr>
                <w:rFonts w:hint="eastAsia" w:eastAsia="宋体"/>
                <w:sz w:val="24"/>
                <w:szCs w:val="32"/>
                <w:vertAlign w:val="baseline"/>
                <w:lang w:val="en-US" w:eastAsia="zh-CN"/>
                <w14:ligatures w14:val="standardContextual"/>
              </w:rPr>
            </w:r>
            <w:r/>
          </w:p>
        </w:tc>
        <w:tc>
          <w:tcPr>
            <w:tcW w:w="1833" w:type="dxa"/>
            <w:vAlign w:val="center"/>
            <w:textDirection w:val="lrTb"/>
            <w:noWrap w:val="false"/>
          </w:tcPr>
          <w:p>
            <w:pPr>
              <w:jc w:val="center"/>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联系人</w:t>
            </w:r>
            <w:r/>
          </w:p>
        </w:tc>
        <w:tc>
          <w:tcPr>
            <w:tcW w:w="3331" w:type="dxa"/>
            <w:vAlign w:val="center"/>
            <w:textDirection w:val="lrTb"/>
            <w:noWrap w:val="false"/>
          </w:tcPr>
          <w:p>
            <w:pPr>
              <w:jc w:val="center"/>
              <w:rPr>
                <w:rFonts w:hint="eastAsia" w:eastAsia="宋体"/>
                <w:vertAlign w:val="baseline"/>
                <w:lang w:val="en-US" w:eastAsia="zh-CN"/>
                <w14:ligatures w14:val="standardContextual"/>
              </w:rPr>
            </w:pPr>
            <w:r>
              <w:rPr>
                <w:rFonts w:hint="eastAsia" w:eastAsia="宋体"/>
                <w:vertAlign w:val="baseline"/>
                <w:lang w:val="en-US" w:eastAsia="zh-CN"/>
                <w14:ligatures w14:val="standardContextual"/>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联系地址</w:t>
            </w:r>
            <w:r/>
          </w:p>
        </w:tc>
        <w:tc>
          <w:tcPr>
            <w:tcW w:w="2284" w:type="dxa"/>
            <w:vAlign w:val="center"/>
            <w:textDirection w:val="lrTb"/>
            <w:noWrap w:val="false"/>
          </w:tcPr>
          <w:p>
            <w:pPr>
              <w:jc w:val="center"/>
              <w:rPr>
                <w:rFonts w:hint="eastAsia" w:eastAsia="宋体"/>
                <w:sz w:val="24"/>
                <w:szCs w:val="32"/>
                <w:vertAlign w:val="baseline"/>
                <w:lang w:val="en-US" w:eastAsia="zh-CN"/>
                <w14:ligatures w14:val="standardContextual"/>
              </w:rPr>
            </w:pPr>
            <w:r>
              <w:rPr>
                <w:rFonts w:hint="eastAsia" w:eastAsia="宋体"/>
                <w:sz w:val="24"/>
                <w:szCs w:val="32"/>
                <w:vertAlign w:val="baseline"/>
                <w:lang w:val="en-US" w:eastAsia="zh-CN"/>
                <w14:ligatures w14:val="standardContextual"/>
              </w:rPr>
            </w:r>
            <w:r/>
          </w:p>
        </w:tc>
        <w:tc>
          <w:tcPr>
            <w:tcW w:w="1833" w:type="dxa"/>
            <w:vAlign w:val="center"/>
            <w:textDirection w:val="lrTb"/>
            <w:noWrap w:val="false"/>
          </w:tcPr>
          <w:p>
            <w:pPr>
              <w:jc w:val="center"/>
              <w:rPr>
                <w:rFonts w:hint="default" w:eastAsia="宋体"/>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联系电话</w:t>
            </w:r>
            <w:r/>
          </w:p>
        </w:tc>
        <w:tc>
          <w:tcPr>
            <w:tcW w:w="3331" w:type="dxa"/>
            <w:vAlign w:val="center"/>
            <w:textDirection w:val="lrTb"/>
            <w:noWrap w:val="false"/>
          </w:tcPr>
          <w:p>
            <w:pPr>
              <w:jc w:val="center"/>
              <w:rPr>
                <w:rFonts w:hint="eastAsia" w:eastAsia="宋体"/>
                <w:vertAlign w:val="baseline"/>
                <w:lang w:val="en-US" w:eastAsia="zh-CN"/>
                <w14:ligatures w14:val="standardContextual"/>
              </w:rPr>
            </w:pPr>
            <w:r>
              <w:rPr>
                <w:rFonts w:hint="eastAsia" w:eastAsia="宋体"/>
                <w:vertAlign w:val="baseline"/>
                <w:lang w:val="en-US" w:eastAsia="zh-CN"/>
                <w14:ligatures w14:val="standardContextual"/>
              </w:rPr>
            </w:r>
            <w:r/>
          </w:p>
        </w:tc>
      </w:tr>
      <w:tr>
        <w:trPr>
          <w:trHeight w:val="5560"/>
        </w:trPr>
        <w:tc>
          <w:tcPr>
            <w:tcW w:w="2148" w:type="dxa"/>
            <w:vAlign w:val="center"/>
            <w:textDirection w:val="lrTb"/>
            <w:noWrap w:val="false"/>
          </w:tcPr>
          <w:p>
            <w:pPr>
              <w:jc w:val="center"/>
              <w:rPr>
                <w:rFonts w:hint="default"/>
                <w:sz w:val="24"/>
                <w:szCs w:val="32"/>
                <w:vertAlign w:val="baseline"/>
                <w:lang w:val="en-US" w:eastAsia="zh-CN"/>
                <w14:ligatures w14:val="standardContextual"/>
              </w:rPr>
            </w:pPr>
            <w:r>
              <w:rPr>
                <w:rFonts w:hint="eastAsia"/>
                <w:sz w:val="24"/>
                <w:szCs w:val="32"/>
                <w:vertAlign w:val="baseline"/>
                <w:lang w:val="en-US" w:eastAsia="zh-CN"/>
                <w14:ligatures w14:val="standardContextual"/>
              </w:rPr>
              <w:t xml:space="preserve">信用承诺</w:t>
            </w:r>
            <w:r/>
          </w:p>
        </w:tc>
        <w:tc>
          <w:tcPr>
            <w:gridSpan w:val="3"/>
            <w:tcW w:w="7448" w:type="dxa"/>
            <w:vAlign w:val="center"/>
            <w:textDirection w:val="lrTb"/>
            <w:noWrap w:val="false"/>
          </w:tcPr>
          <w:p>
            <w:pPr>
              <w:ind w:firstLine="420"/>
              <w:jc w:val="both"/>
              <w:rPr>
                <w:rFonts w:hint="eastAsia"/>
                <w:vertAlign w:val="baseline"/>
                <w:lang w:val="en-US" w:eastAsia="zh-CN"/>
                <w14:ligatures w14:val="standardContextual"/>
              </w:rPr>
            </w:pPr>
            <w:r>
              <w:rPr>
                <w:rFonts w:hint="eastAsia" w:eastAsia="宋体"/>
                <w:vertAlign w:val="baseline"/>
                <w:lang w:val="en-US" w:eastAsia="zh-CN"/>
                <w14:ligatures w14:val="standardContextual"/>
              </w:rPr>
              <w:t xml:space="preserve">我公司自愿参加贵中心</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公司</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14:ligatures w14:val="standardContextual"/>
              </w:rPr>
              <w:t xml:space="preserve">二</w:t>
            </w:r>
            <w:r>
              <w:rPr>
                <w:rFonts w:hint="eastAsia" w:eastAsia="宋体"/>
                <w:vertAlign w:val="baseline"/>
                <w:lang w:val="en-US" w:eastAsia="zh-CN"/>
                <w14:ligatures w14:val="standardContextual"/>
              </w:rPr>
              <w:t xml:space="preserve">条规定的条件，包括</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具有独立承担民事责任的能力</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具有良好的商业信誉和健全的财务会计制度</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有履行合同所必需的设备和专业技术能力</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有依法缴纳税收和社会保障资金的良好记录</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参加政府采购活动前三年内，在经营活动中没有重大违法记录</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符合法律、行政法规和采购文件规定的其他条件</w:t>
            </w:r>
            <w:r>
              <w:rPr>
                <w:rFonts w:hint="eastAsia"/>
                <w:vertAlign w:val="baseline"/>
                <w:lang w:val="en-US" w:eastAsia="zh-CN"/>
                <w14:ligatures w14:val="standardContextual"/>
              </w:rPr>
              <w:t xml:space="preserve">。</w:t>
            </w:r>
            <w:r>
              <w:rPr>
                <w:rFonts w:hint="eastAsia" w:eastAsia="宋体"/>
                <w:vertAlign w:val="baseline"/>
                <w:lang w:val="en-US" w:eastAsia="zh-CN"/>
                <w14:ligatures w14:val="standardContextual"/>
              </w:rPr>
              <w:t xml:space="preserve">如有弄虚作假或其他违法违规行为，愿承担一切法律责任，接受各级政府采购监管部门和有权机关的审查和处罚</w:t>
            </w:r>
            <w:r>
              <w:rPr>
                <w:rFonts w:hint="eastAsia"/>
                <w:vertAlign w:val="baseline"/>
                <w:lang w:val="en-US" w:eastAsia="zh-CN"/>
                <w14:ligatures w14:val="standardContextual"/>
              </w:rPr>
              <w:t xml:space="preserve">。</w:t>
            </w:r>
            <w:r/>
          </w:p>
          <w:p>
            <w:pPr>
              <w:ind w:firstLine="420"/>
              <w:jc w:val="both"/>
              <w:rPr>
                <w:rFonts w:hint="eastAsia"/>
                <w:vertAlign w:val="baseline"/>
                <w:lang w:val="en-US" w:eastAsia="zh-CN"/>
                <w14:ligatures w14:val="standardContextual"/>
              </w:rPr>
            </w:pPr>
            <w:r>
              <w:rPr>
                <w:rFonts w:hint="eastAsia"/>
                <w:vertAlign w:val="baseline"/>
                <w:lang w:val="en-US" w:eastAsia="zh-CN"/>
                <w14:ligatures w14:val="standardContextual"/>
              </w:rPr>
            </w:r>
            <w:r/>
          </w:p>
          <w:p>
            <w:pPr>
              <w:ind w:firstLine="420"/>
              <w:jc w:val="center"/>
              <w:rPr>
                <w:rFonts w:hint="eastAsia"/>
                <w:vertAlign w:val="baseline"/>
                <w:lang w:val="en-US" w:eastAsia="zh-CN"/>
                <w14:ligatures w14:val="standardContextual"/>
              </w:rPr>
            </w:pPr>
            <w:r>
              <w:rPr>
                <w:rFonts w:hint="eastAsia"/>
                <w:vertAlign w:val="baseline"/>
                <w:lang w:val="en-US" w:eastAsia="zh-CN"/>
                <w14:ligatures w14:val="standardContextual"/>
              </w:rPr>
              <w:t xml:space="preserve">供应商名称（盖章）：</w:t>
            </w:r>
            <w:r/>
          </w:p>
          <w:p>
            <w:pPr>
              <w:ind w:firstLine="420"/>
              <w:jc w:val="center"/>
              <w:rPr>
                <w:rFonts w:hint="eastAsia"/>
                <w:vertAlign w:val="baseline"/>
                <w:lang w:val="en-US" w:eastAsia="zh-CN"/>
                <w14:ligatures w14:val="standardContextual"/>
              </w:rPr>
            </w:pPr>
            <w:r>
              <w:rPr>
                <w:rFonts w:hint="eastAsia"/>
                <w:vertAlign w:val="baseline"/>
                <w:lang w:val="en-US" w:eastAsia="zh-CN"/>
                <w14:ligatures w14:val="standardContextual"/>
              </w:rPr>
            </w:r>
            <w:r/>
          </w:p>
          <w:p>
            <w:pPr>
              <w:ind w:firstLine="420"/>
              <w:jc w:val="center"/>
              <w:rPr>
                <w:rFonts w:hint="eastAsia"/>
                <w:vertAlign w:val="baseline"/>
                <w:lang w:val="en-US" w:eastAsia="zh-CN"/>
                <w14:ligatures w14:val="standardContextual"/>
              </w:rPr>
            </w:pPr>
            <w:r>
              <w:rPr>
                <w:rFonts w:hint="eastAsia"/>
                <w:vertAlign w:val="baseline"/>
                <w:lang w:val="en-US" w:eastAsia="zh-CN"/>
                <w14:ligatures w14:val="standardContextual"/>
              </w:rPr>
              <w:t xml:space="preserve">法定代表人（签字）：</w:t>
            </w:r>
            <w:r/>
          </w:p>
          <w:p>
            <w:pPr>
              <w:ind w:firstLine="420"/>
              <w:jc w:val="center"/>
              <w:rPr>
                <w:rFonts w:hint="eastAsia"/>
                <w:vertAlign w:val="baseline"/>
                <w:lang w:val="en-US" w:eastAsia="zh-CN"/>
                <w14:ligatures w14:val="standardContextual"/>
              </w:rPr>
            </w:pPr>
            <w:r>
              <w:rPr>
                <w:rFonts w:hint="eastAsia"/>
                <w:vertAlign w:val="baseline"/>
                <w:lang w:val="en-US" w:eastAsia="zh-CN"/>
                <w14:ligatures w14:val="standardContextual"/>
              </w:rPr>
            </w:r>
            <w:r/>
          </w:p>
          <w:p>
            <w:pPr>
              <w:ind w:firstLine="420"/>
              <w:jc w:val="center"/>
              <w:rPr>
                <w:rFonts w:hint="default"/>
                <w:vertAlign w:val="baseline"/>
                <w:lang w:val="en-US" w:eastAsia="zh-CN"/>
                <w14:ligatures w14:val="standardContextual"/>
              </w:rPr>
            </w:pPr>
            <w:r>
              <w:rPr>
                <w:rFonts w:hint="eastAsia"/>
                <w:vertAlign w:val="baseline"/>
                <w:lang w:val="en-US" w:eastAsia="zh-CN"/>
                <w14:ligatures w14:val="standardContextual"/>
              </w:rPr>
              <w:t xml:space="preserve">XXXX年XX月XX日</w:t>
            </w:r>
            <w:r/>
          </w:p>
        </w:tc>
      </w:tr>
    </w:tbl>
    <w:p>
      <w:pPr>
        <w:rPr>
          <w:rFonts w:hint="eastAsia" w:ascii="宋体" w:hAnsi="宋体" w:cs="宋体"/>
          <w:color w:val="auto"/>
          <w:highlight w:val="none"/>
        </w:rPr>
      </w:pPr>
      <w:r>
        <w:rPr>
          <w:rFonts w:hint="eastAsia" w:ascii="宋体" w:hAnsi="宋体" w:cs="宋体"/>
          <w:color w:val="auto"/>
          <w:highlight w:val="none"/>
        </w:rPr>
      </w:r>
      <w:r/>
    </w:p>
    <w:sectPr>
      <w:footerReference w:type="default" r:id="rId9"/>
      <w:footnotePr/>
      <w:endnotePr/>
      <w:type w:val="nextPage"/>
      <w:pgSz w:w="11906" w:h="16838" w:orient="portrait"/>
      <w:pgMar w:top="1440" w:right="1083" w:bottom="144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w:panose1 w:val="020B0502040204020203"/>
  </w:font>
  <w:font w:name="华文琥珀">
    <w:panose1 w:val="02010800040101010101"/>
  </w:font>
  <w:font w:name="Symbol">
    <w:panose1 w:val="05050102010706020507"/>
  </w:font>
  <w:font w:name="仿宋">
    <w:panose1 w:val="02010609060101010101"/>
  </w:font>
  <w:font w:name="等线">
    <w:panose1 w:val="02010600030101010101"/>
  </w:font>
  <w:font w:name="_x000B__x000C_">
    <w:panose1 w:val="020B0503020202020204"/>
  </w:font>
  <w:font w:name="Book Antiqua">
    <w:panose1 w:val="02040602050305030304"/>
  </w:font>
  <w:font w:name="Tahoma">
    <w:panose1 w:val="020B0604030504040204"/>
  </w:font>
  <w:font w:name="华文楷体">
    <w:panose1 w:val="02010600040101010101"/>
  </w:font>
  <w:font w:name="Wingdings">
    <w:panose1 w:val="05000000000000000000"/>
  </w:font>
  <w:font w:name=".....?.">
    <w:panose1 w:val="020B0503020202020204"/>
  </w:font>
  <w:font w:name="方正大标宋简体">
    <w:panose1 w:val="020B0503020202020204"/>
  </w:font>
  <w:font w:name="Times">
    <w:panose1 w:val="02020603050405020304"/>
  </w:font>
  <w:font w:name="楷体_GB2312">
    <w:panose1 w:val="02010609060101010101"/>
  </w:font>
  <w:font w:name="Kingsoft Phonetic Plain">
    <w:panose1 w:val="020B0503020202020204"/>
  </w:font>
  <w:font w:name="Cambria">
    <w:panose1 w:val="0204050305040603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Arial Unicode MS">
    <w:panose1 w:val="020B0604020202020204"/>
  </w:font>
  <w:font w:name="Arial">
    <w:panose1 w:val="020B0604020202020204"/>
  </w:font>
  <w:font w:name="Helvetica">
    <w:panose1 w:val="020B0604020202020204"/>
  </w:font>
  <w:font w:name="Univers LT Std 45 Light">
    <w:panose1 w:val="020B0503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tabs>
        <w:tab w:val="clear" w:pos="4140" w:leader="none"/>
        <w:tab w:val="center" w:pos="4153" w:leader="none"/>
        <w:tab w:val="clear" w:pos="830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8"/>
                            <w:jc w:val="center"/>
                            <w:tabs>
                              <w:tab w:val="clear" w:pos="4140" w:leader="none"/>
                              <w:tab w:val="clear" w:pos="8300" w:leader="none"/>
                            </w:tabs>
                          </w:pPr>
                          <w:r>
                            <w:fldChar w:fldCharType="begin"/>
                          </w:r>
                          <w:r>
                            <w:rPr>
                              <w:highlight w:val="white"/>
                            </w:rPr>
                            <w:instrText xml:space="preserve">PAGE   \* MERGEFORMAT</w:instrText>
                          </w:r>
                          <w:r>
                            <w:fldChar w:fldCharType="separate"/>
                          </w:r>
                          <w:r>
                            <w:rPr>
                              <w:highlight w:val="white"/>
                              <w:lang w:val="zh-CN"/>
                            </w:rPr>
                            <w:t xml:space="preserve">52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8"/>
                      <w:jc w:val="center"/>
                      <w:tabs>
                        <w:tab w:val="clear" w:pos="4140" w:leader="none"/>
                        <w:tab w:val="clear" w:pos="8300" w:leader="none"/>
                      </w:tabs>
                    </w:pPr>
                    <w:r>
                      <w:fldChar w:fldCharType="begin"/>
                    </w:r>
                    <w:r>
                      <w:rPr>
                        <w:highlight w:val="white"/>
                      </w:rPr>
                      <w:instrText xml:space="preserve">PAGE   \* MERGEFORMAT</w:instrText>
                    </w:r>
                    <w:r>
                      <w:fldChar w:fldCharType="separate"/>
                    </w:r>
                    <w:r>
                      <w:rPr>
                        <w:highlight w:val="white"/>
                        <w:lang w:val="zh-CN"/>
                      </w:rPr>
                      <w:t xml:space="preserve">52</w:t>
                    </w:r>
                    <w:r>
                      <w:fldChar w:fldCharType="end"/>
                    </w:r>
                    <w:r/>
                  </w:p>
                  <w:p>
                    <w:r/>
                    <w:r/>
                  </w:p>
                </w:txbxContent>
              </v:textbox>
            </v:shape>
          </w:pict>
        </mc:Fallback>
      </mc:AlternateContent>
    </w:r>
    <w:r/>
  </w:p>
  <w:p>
    <w:pPr>
      <w:pStyle w:val="918"/>
      <w:ind w:right="360"/>
      <w:tabs>
        <w:tab w:val="clear" w:pos="4140" w:leader="none"/>
        <w:tab w:val="center" w:pos="4153" w:leader="none"/>
        <w:tab w:val="clear" w:pos="8300"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5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0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7"/>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20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9">
    <w:name w:val="Heading 1"/>
    <w:basedOn w:val="658"/>
    <w:next w:val="658"/>
    <w:link w:val="729"/>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30"/>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31"/>
    <w:uiPriority w:val="9"/>
    <w:unhideWhenUsed/>
    <w:qFormat/>
    <w:pPr>
      <w:keepLines/>
      <w:keepNext/>
      <w:spacing w:before="320" w:after="200"/>
      <w:outlineLvl w:val="5"/>
    </w:pPr>
    <w:rPr>
      <w:rFonts w:ascii="Arial" w:hAnsi="Arial" w:eastAsia="Arial" w:cs="Arial"/>
      <w:b/>
      <w:bCs/>
      <w:sz w:val="22"/>
    </w:rPr>
  </w:style>
  <w:style w:type="paragraph" w:styleId="665">
    <w:name w:val="Heading 7"/>
    <w:basedOn w:val="658"/>
    <w:next w:val="658"/>
    <w:link w:val="732"/>
    <w:uiPriority w:val="9"/>
    <w:unhideWhenUsed/>
    <w:qFormat/>
    <w:pPr>
      <w:keepLines/>
      <w:keepNext/>
      <w:spacing w:before="320" w:after="200"/>
      <w:outlineLvl w:val="6"/>
    </w:pPr>
    <w:rPr>
      <w:rFonts w:ascii="Arial" w:hAnsi="Arial" w:eastAsia="Arial" w:cs="Arial"/>
      <w:b/>
      <w:bCs/>
      <w:i/>
      <w:iCs/>
      <w:sz w:val="22"/>
    </w:rPr>
  </w:style>
  <w:style w:type="paragraph" w:styleId="666">
    <w:name w:val="Heading 8"/>
    <w:basedOn w:val="658"/>
    <w:next w:val="658"/>
    <w:link w:val="733"/>
    <w:uiPriority w:val="9"/>
    <w:unhideWhenUsed/>
    <w:qFormat/>
    <w:pPr>
      <w:keepLines/>
      <w:keepNext/>
      <w:spacing w:before="320" w:after="200"/>
      <w:outlineLvl w:val="7"/>
    </w:pPr>
    <w:rPr>
      <w:rFonts w:ascii="Arial" w:hAnsi="Arial" w:eastAsia="Arial" w:cs="Arial"/>
      <w:i/>
      <w:iCs/>
      <w:sz w:val="22"/>
    </w:rPr>
  </w:style>
  <w:style w:type="paragraph" w:styleId="667">
    <w:name w:val="Heading 9"/>
    <w:basedOn w:val="658"/>
    <w:next w:val="658"/>
    <w:link w:val="734"/>
    <w:uiPriority w:val="9"/>
    <w:unhideWhenUsed/>
    <w:qFormat/>
    <w:pPr>
      <w:keepLines/>
      <w:keepNext/>
      <w:spacing w:before="320" w:after="200"/>
      <w:outlineLvl w:val="8"/>
    </w:pPr>
    <w:rPr>
      <w:rFonts w:ascii="Arial" w:hAnsi="Arial" w:eastAsia="Arial" w:cs="Arial"/>
      <w:i/>
      <w:iCs/>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toc 7"/>
    <w:basedOn w:val="658"/>
    <w:next w:val="658"/>
    <w:uiPriority w:val="39"/>
    <w:unhideWhenUsed/>
    <w:qFormat/>
    <w:pPr>
      <w:ind w:left="1701"/>
      <w:spacing w:after="57"/>
    </w:pPr>
  </w:style>
  <w:style w:type="paragraph" w:styleId="671">
    <w:name w:val="Normal Indent"/>
    <w:basedOn w:val="658"/>
    <w:uiPriority w:val="0"/>
    <w:unhideWhenUsed/>
    <w:qFormat/>
    <w:pPr>
      <w:ind w:firstLine="420"/>
    </w:pPr>
  </w:style>
  <w:style w:type="paragraph" w:styleId="672">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3">
    <w:name w:val="annotation text"/>
    <w:basedOn w:val="658"/>
    <w:uiPriority w:val="99"/>
    <w:semiHidden/>
    <w:unhideWhenUsed/>
    <w:qFormat/>
    <w:pPr>
      <w:jc w:val="left"/>
    </w:pPr>
  </w:style>
  <w:style w:type="paragraph" w:styleId="674">
    <w:name w:val="Body Text"/>
    <w:basedOn w:val="658"/>
    <w:next w:val="658"/>
    <w:uiPriority w:val="0"/>
    <w:qFormat/>
    <w:pPr>
      <w:spacing w:after="120"/>
    </w:pPr>
    <w:rPr>
      <w:lang w:val="zh-CN"/>
    </w:rPr>
  </w:style>
  <w:style w:type="paragraph" w:styleId="675">
    <w:name w:val="index 4"/>
    <w:basedOn w:val="658"/>
    <w:next w:val="658"/>
    <w:uiPriority w:val="0"/>
    <w:semiHidden/>
    <w:qFormat/>
    <w:pPr>
      <w:ind w:left="1260"/>
    </w:pPr>
    <w:rPr>
      <w:rFonts w:ascii="宋体" w:hAnsi="宋体" w:cs="宋体"/>
      <w:sz w:val="22"/>
      <w:lang w:val="zh-CN" w:bidi="zh-CN"/>
    </w:rPr>
  </w:style>
  <w:style w:type="paragraph" w:styleId="676">
    <w:name w:val="toc 5"/>
    <w:basedOn w:val="658"/>
    <w:next w:val="658"/>
    <w:uiPriority w:val="39"/>
    <w:unhideWhenUsed/>
    <w:qFormat/>
    <w:pPr>
      <w:ind w:left="1134"/>
      <w:spacing w:after="57"/>
    </w:pPr>
  </w:style>
  <w:style w:type="paragraph" w:styleId="677">
    <w:name w:val="toc 3"/>
    <w:basedOn w:val="658"/>
    <w:next w:val="658"/>
    <w:uiPriority w:val="39"/>
    <w:unhideWhenUsed/>
    <w:qFormat/>
    <w:pPr>
      <w:ind w:left="567"/>
      <w:spacing w:after="57"/>
    </w:pPr>
  </w:style>
  <w:style w:type="paragraph" w:styleId="678">
    <w:name w:val="Plain Text"/>
    <w:basedOn w:val="658"/>
    <w:uiPriority w:val="0"/>
    <w:unhideWhenUsed/>
    <w:qFormat/>
    <w:rPr>
      <w:rFonts w:ascii="宋体" w:hAnsi="Courier New" w:cs="Courier New"/>
      <w:szCs w:val="21"/>
    </w:rPr>
  </w:style>
  <w:style w:type="paragraph" w:styleId="679">
    <w:name w:val="toc 8"/>
    <w:basedOn w:val="658"/>
    <w:next w:val="658"/>
    <w:uiPriority w:val="39"/>
    <w:unhideWhenUsed/>
    <w:qFormat/>
    <w:pPr>
      <w:ind w:left="1984"/>
      <w:spacing w:after="57"/>
    </w:pPr>
  </w:style>
  <w:style w:type="paragraph" w:styleId="680">
    <w:name w:val="endnote text"/>
    <w:basedOn w:val="658"/>
    <w:link w:val="869"/>
    <w:uiPriority w:val="99"/>
    <w:semiHidden/>
    <w:unhideWhenUsed/>
    <w:qFormat/>
    <w:rPr>
      <w:sz w:val="20"/>
    </w:rPr>
  </w:style>
  <w:style w:type="paragraph" w:styleId="681">
    <w:name w:val="Footer"/>
    <w:basedOn w:val="658"/>
    <w:link w:val="742"/>
    <w:uiPriority w:val="99"/>
    <w:unhideWhenUsed/>
    <w:qFormat/>
    <w:pPr>
      <w:tabs>
        <w:tab w:val="center" w:pos="7143" w:leader="none"/>
        <w:tab w:val="right" w:pos="14287" w:leader="none"/>
      </w:tabs>
    </w:pPr>
  </w:style>
  <w:style w:type="paragraph" w:styleId="682">
    <w:name w:val="Header"/>
    <w:basedOn w:val="658"/>
    <w:uiPriority w:val="99"/>
    <w:unhideWhenUsed/>
    <w:qFormat/>
    <w:pPr>
      <w:tabs>
        <w:tab w:val="center" w:pos="7143" w:leader="none"/>
        <w:tab w:val="right" w:pos="14287" w:leader="none"/>
      </w:tabs>
    </w:pPr>
  </w:style>
  <w:style w:type="paragraph" w:styleId="683">
    <w:name w:val="toc 1"/>
    <w:basedOn w:val="658"/>
    <w:next w:val="658"/>
    <w:uiPriority w:val="39"/>
    <w:unhideWhenUsed/>
    <w:qFormat/>
    <w:pPr>
      <w:spacing w:after="57"/>
    </w:pPr>
  </w:style>
  <w:style w:type="paragraph" w:styleId="684">
    <w:name w:val="toc 4"/>
    <w:basedOn w:val="658"/>
    <w:next w:val="658"/>
    <w:uiPriority w:val="39"/>
    <w:unhideWhenUsed/>
    <w:qFormat/>
    <w:pPr>
      <w:ind w:left="850"/>
      <w:spacing w:after="57"/>
    </w:pPr>
  </w:style>
  <w:style w:type="paragraph" w:styleId="685">
    <w:name w:val="Subtitle"/>
    <w:basedOn w:val="658"/>
    <w:next w:val="658"/>
    <w:link w:val="737"/>
    <w:uiPriority w:val="11"/>
    <w:qFormat/>
    <w:pPr>
      <w:spacing w:before="200" w:after="200"/>
    </w:pPr>
    <w:rPr>
      <w:sz w:val="24"/>
      <w:szCs w:val="24"/>
    </w:rPr>
  </w:style>
  <w:style w:type="paragraph" w:styleId="686">
    <w:name w:val="footnote text"/>
    <w:basedOn w:val="658"/>
    <w:link w:val="868"/>
    <w:uiPriority w:val="99"/>
    <w:semiHidden/>
    <w:unhideWhenUsed/>
    <w:qFormat/>
    <w:pPr>
      <w:spacing w:after="40"/>
    </w:pPr>
    <w:rPr>
      <w:sz w:val="18"/>
    </w:rPr>
  </w:style>
  <w:style w:type="paragraph" w:styleId="687">
    <w:name w:val="toc 6"/>
    <w:basedOn w:val="658"/>
    <w:next w:val="658"/>
    <w:uiPriority w:val="39"/>
    <w:unhideWhenUsed/>
    <w:qFormat/>
    <w:pPr>
      <w:ind w:left="1417"/>
      <w:spacing w:after="57"/>
    </w:pPr>
  </w:style>
  <w:style w:type="paragraph" w:styleId="688">
    <w:name w:val="table of figures"/>
    <w:basedOn w:val="658"/>
    <w:next w:val="658"/>
    <w:uiPriority w:val="99"/>
    <w:unhideWhenUsed/>
    <w:qFormat/>
  </w:style>
  <w:style w:type="paragraph" w:styleId="689">
    <w:name w:val="toc 2"/>
    <w:basedOn w:val="658"/>
    <w:next w:val="658"/>
    <w:uiPriority w:val="39"/>
    <w:unhideWhenUsed/>
    <w:qFormat/>
    <w:pPr>
      <w:ind w:left="283"/>
      <w:spacing w:after="57"/>
    </w:pPr>
  </w:style>
  <w:style w:type="paragraph" w:styleId="690">
    <w:name w:val="toc 9"/>
    <w:basedOn w:val="658"/>
    <w:next w:val="658"/>
    <w:uiPriority w:val="39"/>
    <w:unhideWhenUsed/>
    <w:qFormat/>
    <w:pPr>
      <w:ind w:left="2268"/>
      <w:spacing w:after="57"/>
    </w:pPr>
  </w:style>
  <w:style w:type="paragraph" w:styleId="691">
    <w:name w:val="Title"/>
    <w:basedOn w:val="658"/>
    <w:next w:val="658"/>
    <w:link w:val="736"/>
    <w:uiPriority w:val="10"/>
    <w:qFormat/>
    <w:pPr>
      <w:contextualSpacing/>
      <w:spacing w:before="300" w:after="200"/>
    </w:pPr>
    <w:rPr>
      <w:sz w:val="48"/>
      <w:szCs w:val="48"/>
    </w:rPr>
  </w:style>
  <w:style w:type="table" w:styleId="6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endnote reference"/>
    <w:uiPriority w:val="99"/>
    <w:semiHidden/>
    <w:unhideWhenUsed/>
    <w:qFormat/>
    <w:rPr>
      <w:vertAlign w:val="superscript"/>
    </w:rPr>
  </w:style>
  <w:style w:type="character" w:styleId="694">
    <w:name w:val="Hyperlink"/>
    <w:uiPriority w:val="99"/>
    <w:unhideWhenUsed/>
    <w:qFormat/>
    <w:rPr>
      <w:color w:val="0000ff" w:themeColor="hyperlink"/>
      <w:u w:val="single"/>
      <w14:textFill>
        <w14:solidFill>
          <w14:schemeClr w14:val="hlink"/>
        </w14:solidFill>
      </w14:textFill>
    </w:rPr>
  </w:style>
  <w:style w:type="character" w:styleId="695">
    <w:name w:val="footnote reference"/>
    <w:uiPriority w:val="99"/>
    <w:unhideWhenUsed/>
    <w:qFormat/>
    <w:rPr>
      <w:vertAlign w:val="superscript"/>
    </w:rPr>
  </w:style>
  <w:style w:type="character" w:styleId="696" w:customStyle="1">
    <w:name w:val="Heading 1 Char"/>
    <w:basedOn w:val="668"/>
    <w:uiPriority w:val="9"/>
    <w:rPr>
      <w:rFonts w:ascii="Arial" w:hAnsi="Arial" w:eastAsia="Arial" w:cs="Arial"/>
      <w:sz w:val="40"/>
      <w:szCs w:val="40"/>
    </w:rPr>
  </w:style>
  <w:style w:type="character" w:styleId="697" w:customStyle="1">
    <w:name w:val="Heading 5 Char"/>
    <w:basedOn w:val="668"/>
    <w:uiPriority w:val="9"/>
    <w:rPr>
      <w:rFonts w:ascii="Arial" w:hAnsi="Arial" w:eastAsia="Arial" w:cs="Arial"/>
      <w:b/>
      <w:bCs/>
      <w:sz w:val="24"/>
      <w:szCs w:val="24"/>
    </w:rPr>
  </w:style>
  <w:style w:type="character" w:styleId="698" w:customStyle="1">
    <w:name w:val="Heading 6 Char"/>
    <w:basedOn w:val="668"/>
    <w:uiPriority w:val="9"/>
    <w:rPr>
      <w:rFonts w:ascii="Arial" w:hAnsi="Arial" w:eastAsia="Arial" w:cs="Arial"/>
      <w:b/>
      <w:bCs/>
      <w:sz w:val="22"/>
      <w:szCs w:val="22"/>
    </w:rPr>
  </w:style>
  <w:style w:type="character" w:styleId="699" w:customStyle="1">
    <w:name w:val="Heading 7 Char"/>
    <w:basedOn w:val="668"/>
    <w:uiPriority w:val="9"/>
    <w:qFormat/>
    <w:rPr>
      <w:rFonts w:ascii="Arial" w:hAnsi="Arial" w:eastAsia="Arial" w:cs="Arial"/>
      <w:b/>
      <w:bCs/>
      <w:i/>
      <w:iCs/>
      <w:sz w:val="22"/>
      <w:szCs w:val="22"/>
    </w:rPr>
  </w:style>
  <w:style w:type="character" w:styleId="700" w:customStyle="1">
    <w:name w:val="Heading 8 Char"/>
    <w:basedOn w:val="668"/>
    <w:uiPriority w:val="9"/>
    <w:rPr>
      <w:rFonts w:ascii="Arial" w:hAnsi="Arial" w:eastAsia="Arial" w:cs="Arial"/>
      <w:i/>
      <w:iCs/>
      <w:sz w:val="22"/>
      <w:szCs w:val="22"/>
    </w:rPr>
  </w:style>
  <w:style w:type="character" w:styleId="701" w:customStyle="1">
    <w:name w:val="Heading 9 Char"/>
    <w:basedOn w:val="668"/>
    <w:uiPriority w:val="9"/>
    <w:rPr>
      <w:rFonts w:ascii="Arial" w:hAnsi="Arial" w:eastAsia="Arial" w:cs="Arial"/>
      <w:i/>
      <w:iCs/>
      <w:sz w:val="21"/>
      <w:szCs w:val="21"/>
    </w:rPr>
  </w:style>
  <w:style w:type="character" w:styleId="702" w:customStyle="1">
    <w:name w:val="Title Char"/>
    <w:basedOn w:val="668"/>
    <w:uiPriority w:val="10"/>
    <w:qFormat/>
    <w:rPr>
      <w:sz w:val="48"/>
      <w:szCs w:val="48"/>
    </w:rPr>
  </w:style>
  <w:style w:type="character" w:styleId="703" w:customStyle="1">
    <w:name w:val="Subtitle Char"/>
    <w:basedOn w:val="668"/>
    <w:uiPriority w:val="11"/>
    <w:qFormat/>
    <w:rPr>
      <w:sz w:val="24"/>
      <w:szCs w:val="24"/>
    </w:rPr>
  </w:style>
  <w:style w:type="character" w:styleId="704" w:customStyle="1">
    <w:name w:val="Quote Char"/>
    <w:uiPriority w:val="29"/>
    <w:qFormat/>
    <w:rPr>
      <w:i/>
    </w:rPr>
  </w:style>
  <w:style w:type="character" w:styleId="705" w:customStyle="1">
    <w:name w:val="Intense Quote Char"/>
    <w:uiPriority w:val="30"/>
    <w:qFormat/>
    <w:rPr>
      <w:i/>
    </w:rPr>
  </w:style>
  <w:style w:type="character" w:styleId="706" w:customStyle="1">
    <w:name w:val="Caption Char"/>
    <w:uiPriority w:val="99"/>
    <w:qFormat/>
  </w:style>
  <w:style w:type="table" w:styleId="707" w:customStyle="1">
    <w:name w:val="Plain Table 1"/>
    <w:basedOn w:val="6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2"/>
    <w:basedOn w:val="6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3"/>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customStyle="1">
    <w:name w:val="Plain Table 4"/>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customStyle="1">
    <w:name w:val="Plain Table 5"/>
    <w:basedOn w:val="6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2" w:customStyle="1">
    <w:name w:val="Grid Table 1 Light"/>
    <w:basedOn w:val="6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3" w:customStyle="1">
    <w:name w:val="Grid Table 2"/>
    <w:basedOn w:val="6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4" w:customStyle="1">
    <w:name w:val="Grid Table 3"/>
    <w:basedOn w:val="66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4"/>
    <w:basedOn w:val="6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customStyle="1">
    <w:name w:val="Grid Table 5 Dark"/>
    <w:basedOn w:val="66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7" w:customStyle="1">
    <w:name w:val="Grid Table 6 Colorful"/>
    <w:basedOn w:val="6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8" w:customStyle="1">
    <w:name w:val="Grid Table 7 Colorful"/>
    <w:basedOn w:val="6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9" w:customStyle="1">
    <w:name w:val="List Table 1 Light"/>
    <w:basedOn w:val="6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customStyle="1">
    <w:name w:val="List Table 2"/>
    <w:basedOn w:val="6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1" w:customStyle="1">
    <w:name w:val="List Table 3"/>
    <w:basedOn w:val="6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2" w:customStyle="1">
    <w:name w:val="List Table 4"/>
    <w:basedOn w:val="66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3" w:customStyle="1">
    <w:name w:val="List Table 5 Dark"/>
    <w:basedOn w:val="6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4" w:customStyle="1">
    <w:name w:val="List Table 6 Colorful"/>
    <w:basedOn w:val="6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5" w:customStyle="1">
    <w:name w:val="List Table 7 Colorful"/>
    <w:basedOn w:val="6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26" w:customStyle="1">
    <w:name w:val="Footnote Text Char"/>
    <w:uiPriority w:val="99"/>
    <w:qFormat/>
    <w:rPr>
      <w:sz w:val="18"/>
    </w:rPr>
  </w:style>
  <w:style w:type="character" w:styleId="727" w:customStyle="1">
    <w:name w:val="Endnote Text Char"/>
    <w:uiPriority w:val="99"/>
    <w:qFormat/>
    <w:rPr>
      <w:sz w:val="20"/>
    </w:rPr>
  </w:style>
  <w:style w:type="paragraph" w:styleId="728" w:customStyle="1">
    <w:name w:val="TOC Heading"/>
    <w:uiPriority w:val="39"/>
    <w:unhideWhenUsed/>
    <w:qFormat/>
    <w:rPr>
      <w:rFonts w:hint="default" w:ascii="Times New Roman" w:hAnsi="Times New Roman" w:eastAsia="宋体" w:cs="Times New Roman"/>
    </w:rPr>
  </w:style>
  <w:style w:type="character" w:styleId="729" w:customStyle="1">
    <w:name w:val="标题 1 字符1"/>
    <w:link w:val="659"/>
    <w:uiPriority w:val="9"/>
    <w:qFormat/>
    <w:rPr>
      <w:rFonts w:ascii="Arial" w:hAnsi="Arial" w:eastAsia="Arial" w:cs="Arial"/>
      <w:sz w:val="40"/>
      <w:szCs w:val="40"/>
    </w:rPr>
  </w:style>
  <w:style w:type="character" w:styleId="730" w:customStyle="1">
    <w:name w:val="标题 5 字符"/>
    <w:link w:val="663"/>
    <w:uiPriority w:val="9"/>
    <w:qFormat/>
    <w:rPr>
      <w:rFonts w:ascii="Arial" w:hAnsi="Arial" w:eastAsia="Arial" w:cs="Arial"/>
      <w:b/>
      <w:bCs/>
      <w:sz w:val="24"/>
      <w:szCs w:val="24"/>
    </w:rPr>
  </w:style>
  <w:style w:type="character" w:styleId="731" w:customStyle="1">
    <w:name w:val="标题 6 字符"/>
    <w:link w:val="664"/>
    <w:uiPriority w:val="9"/>
    <w:qFormat/>
    <w:rPr>
      <w:rFonts w:ascii="Arial" w:hAnsi="Arial" w:eastAsia="Arial" w:cs="Arial"/>
      <w:b/>
      <w:bCs/>
      <w:sz w:val="22"/>
      <w:szCs w:val="22"/>
    </w:rPr>
  </w:style>
  <w:style w:type="character" w:styleId="732" w:customStyle="1">
    <w:name w:val="标题 7 字符"/>
    <w:link w:val="665"/>
    <w:uiPriority w:val="9"/>
    <w:qFormat/>
    <w:rPr>
      <w:rFonts w:ascii="Arial" w:hAnsi="Arial" w:eastAsia="Arial" w:cs="Arial"/>
      <w:b/>
      <w:bCs/>
      <w:i/>
      <w:iCs/>
      <w:sz w:val="22"/>
      <w:szCs w:val="22"/>
    </w:rPr>
  </w:style>
  <w:style w:type="character" w:styleId="733" w:customStyle="1">
    <w:name w:val="标题 8 字符"/>
    <w:link w:val="666"/>
    <w:uiPriority w:val="9"/>
    <w:qFormat/>
    <w:rPr>
      <w:rFonts w:ascii="Arial" w:hAnsi="Arial" w:eastAsia="Arial" w:cs="Arial"/>
      <w:i/>
      <w:iCs/>
      <w:sz w:val="22"/>
      <w:szCs w:val="22"/>
    </w:rPr>
  </w:style>
  <w:style w:type="character" w:styleId="734" w:customStyle="1">
    <w:name w:val="标题 9 字符"/>
    <w:link w:val="667"/>
    <w:uiPriority w:val="9"/>
    <w:qFormat/>
    <w:rPr>
      <w:rFonts w:ascii="Arial" w:hAnsi="Arial" w:eastAsia="Arial" w:cs="Arial"/>
      <w:i/>
      <w:iCs/>
      <w:sz w:val="21"/>
      <w:szCs w:val="21"/>
    </w:rPr>
  </w:style>
  <w:style w:type="paragraph" w:styleId="735">
    <w:name w:val="No Spacing"/>
    <w:uiPriority w:val="1"/>
    <w:qFormat/>
    <w:rPr>
      <w:rFonts w:hint="default" w:ascii="Times New Roman" w:hAnsi="Times New Roman" w:eastAsia="宋体" w:cs="Times New Roman"/>
      <w:lang w:val="en-US" w:eastAsia="zh-CN" w:bidi="ar-SA"/>
    </w:rPr>
  </w:style>
  <w:style w:type="character" w:styleId="736" w:customStyle="1">
    <w:name w:val="标题 字符"/>
    <w:link w:val="691"/>
    <w:uiPriority w:val="10"/>
    <w:qFormat/>
    <w:rPr>
      <w:sz w:val="48"/>
      <w:szCs w:val="48"/>
    </w:rPr>
  </w:style>
  <w:style w:type="character" w:styleId="737" w:customStyle="1">
    <w:name w:val="副标题 字符"/>
    <w:link w:val="685"/>
    <w:uiPriority w:val="11"/>
    <w:qFormat/>
    <w:rPr>
      <w:sz w:val="24"/>
      <w:szCs w:val="24"/>
    </w:rPr>
  </w:style>
  <w:style w:type="paragraph" w:styleId="738">
    <w:name w:val="Quote"/>
    <w:basedOn w:val="658"/>
    <w:next w:val="658"/>
    <w:link w:val="739"/>
    <w:uiPriority w:val="29"/>
    <w:qFormat/>
    <w:pPr>
      <w:ind w:left="720" w:right="720"/>
    </w:pPr>
    <w:rPr>
      <w:i/>
    </w:rPr>
  </w:style>
  <w:style w:type="character" w:styleId="739" w:customStyle="1">
    <w:name w:val="引用 字符"/>
    <w:link w:val="738"/>
    <w:uiPriority w:val="29"/>
    <w:qFormat/>
    <w:rPr>
      <w:i/>
    </w:rPr>
  </w:style>
  <w:style w:type="paragraph" w:styleId="740">
    <w:name w:val="Intense Quote"/>
    <w:basedOn w:val="658"/>
    <w:next w:val="658"/>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明显引用 字符"/>
    <w:link w:val="740"/>
    <w:uiPriority w:val="30"/>
    <w:qFormat/>
    <w:rPr>
      <w:i/>
    </w:rPr>
  </w:style>
  <w:style w:type="character" w:styleId="742" w:customStyle="1">
    <w:name w:val="页脚 字符1"/>
    <w:link w:val="681"/>
    <w:uiPriority w:val="99"/>
    <w:qFormat/>
  </w:style>
  <w:style w:type="table" w:styleId="74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脚注文本 字符"/>
    <w:link w:val="686"/>
    <w:uiPriority w:val="99"/>
    <w:qFormat/>
    <w:rPr>
      <w:sz w:val="18"/>
    </w:rPr>
  </w:style>
  <w:style w:type="character" w:styleId="869" w:customStyle="1">
    <w:name w:val="尾注文本 字符"/>
    <w:link w:val="680"/>
    <w:uiPriority w:val="99"/>
    <w:qFormat/>
    <w:rPr>
      <w:sz w:val="20"/>
    </w:rPr>
  </w:style>
  <w:style w:type="paragraph" w:styleId="870" w:customStyle="1">
    <w:name w:val="TOC 标题1"/>
    <w:uiPriority w:val="39"/>
    <w:unhideWhenUsed/>
    <w:qFormat/>
    <w:rPr>
      <w:rFonts w:hint="default" w:ascii="Times New Roman" w:hAnsi="Times New Roman" w:eastAsia="宋体" w:cs="Times New Roman"/>
      <w:lang w:val="en-US" w:eastAsia="zh-CN" w:bidi="ar-SA"/>
    </w:rPr>
  </w:style>
  <w:style w:type="paragraph" w:styleId="871" w:customStyle="1">
    <w:name w:val="标题 11"/>
    <w:basedOn w:val="658"/>
    <w:next w:val="658"/>
    <w:link w:val="883"/>
    <w:uiPriority w:val="0"/>
    <w:qFormat/>
    <w:pPr>
      <w:keepLines/>
      <w:keepNext/>
      <w:spacing w:before="340" w:after="330" w:line="576" w:lineRule="auto"/>
      <w:outlineLvl w:val="0"/>
    </w:pPr>
    <w:rPr>
      <w:b/>
      <w:sz w:val="44"/>
      <w:szCs w:val="20"/>
    </w:rPr>
  </w:style>
  <w:style w:type="paragraph" w:styleId="872" w:customStyle="1">
    <w:name w:val="标题 21"/>
    <w:basedOn w:val="658"/>
    <w:next w:val="873"/>
    <w:link w:val="884"/>
    <w:uiPriority w:val="0"/>
    <w:qFormat/>
    <w:pPr>
      <w:keepLines/>
      <w:keepNext/>
      <w:spacing w:before="260" w:after="260" w:line="412" w:lineRule="auto"/>
      <w:outlineLvl w:val="1"/>
    </w:pPr>
    <w:rPr>
      <w:rFonts w:ascii="Arial" w:hAnsi="Arial" w:eastAsia="黑体" w:cs="Arial"/>
      <w:b/>
      <w:bCs/>
      <w:sz w:val="32"/>
      <w:szCs w:val="20"/>
    </w:rPr>
  </w:style>
  <w:style w:type="paragraph" w:styleId="873" w:customStyle="1">
    <w:name w:val="正文缩进1"/>
    <w:basedOn w:val="658"/>
    <w:uiPriority w:val="0"/>
    <w:qFormat/>
    <w:pPr>
      <w:ind w:firstLine="420"/>
    </w:pPr>
  </w:style>
  <w:style w:type="paragraph" w:styleId="874" w:customStyle="1">
    <w:name w:val="标题 31"/>
    <w:basedOn w:val="658"/>
    <w:next w:val="873"/>
    <w:link w:val="885"/>
    <w:uiPriority w:val="0"/>
    <w:qFormat/>
    <w:pPr>
      <w:keepLines/>
      <w:keepNext/>
      <w:spacing w:before="260" w:after="260" w:line="413" w:lineRule="auto"/>
      <w:outlineLvl w:val="2"/>
    </w:pPr>
    <w:rPr>
      <w:b/>
      <w:sz w:val="32"/>
      <w:szCs w:val="20"/>
    </w:rPr>
  </w:style>
  <w:style w:type="paragraph" w:styleId="875" w:customStyle="1">
    <w:name w:val="标题 41"/>
    <w:basedOn w:val="658"/>
    <w:next w:val="658"/>
    <w:link w:val="886"/>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876" w:customStyle="1">
    <w:name w:val="标题 51"/>
    <w:basedOn w:val="658"/>
    <w:next w:val="65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877" w:customStyle="1">
    <w:name w:val="标题 61"/>
    <w:basedOn w:val="658"/>
    <w:next w:val="65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878" w:customStyle="1">
    <w:name w:val="标题 71"/>
    <w:basedOn w:val="658"/>
    <w:next w:val="65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879" w:customStyle="1">
    <w:name w:val="标题 81"/>
    <w:basedOn w:val="658"/>
    <w:next w:val="65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880" w:customStyle="1">
    <w:name w:val="标题 91"/>
    <w:basedOn w:val="658"/>
    <w:next w:val="658"/>
    <w:uiPriority w:val="0"/>
    <w:qFormat/>
    <w:pPr>
      <w:jc w:val="center"/>
      <w:keepNext/>
      <w:spacing w:line="600" w:lineRule="exact"/>
      <w:outlineLvl w:val="8"/>
    </w:pPr>
    <w:rPr>
      <w:rFonts w:ascii="仿宋_GB2312" w:eastAsia="仿宋_GB2312"/>
      <w:sz w:val="32"/>
    </w:rPr>
  </w:style>
  <w:style w:type="character" w:styleId="881" w:customStyle="1">
    <w:name w:val="默认段落字体1"/>
    <w:uiPriority w:val="0"/>
    <w:qFormat/>
    <w:rPr>
      <w:rFonts w:ascii="Times New Roman" w:hAnsi="Times New Roman" w:eastAsia="宋体" w:cs="Times New Roman"/>
    </w:rPr>
  </w:style>
  <w:style w:type="table" w:styleId="882" w:customStyle="1">
    <w:name w:val="普通表格1"/>
    <w:uiPriority w:val="0"/>
    <w:qFormat/>
    <w:tblPr>
      <w:tblCellMar>
        <w:left w:w="0" w:type="dxa"/>
        <w:top w:w="0" w:type="dxa"/>
        <w:right w:w="0" w:type="dxa"/>
        <w:bottom w:w="0" w:type="dxa"/>
      </w:tblCellMar>
    </w:tblPr>
  </w:style>
  <w:style w:type="character" w:styleId="883" w:customStyle="1">
    <w:name w:val="标题 1 字符"/>
    <w:link w:val="871"/>
    <w:uiPriority w:val="0"/>
    <w:qFormat/>
    <w:rPr>
      <w:rFonts w:ascii="Times New Roman" w:hAnsi="Times New Roman" w:eastAsia="宋体" w:cs="Times New Roman"/>
      <w:b/>
      <w:sz w:val="44"/>
    </w:rPr>
  </w:style>
  <w:style w:type="character" w:styleId="884" w:customStyle="1">
    <w:name w:val="标题 2 字符"/>
    <w:link w:val="872"/>
    <w:uiPriority w:val="0"/>
    <w:qFormat/>
    <w:rPr>
      <w:rFonts w:ascii="Arial" w:hAnsi="Arial" w:eastAsia="黑体" w:cs="Times New Roman"/>
      <w:b/>
      <w:sz w:val="32"/>
    </w:rPr>
  </w:style>
  <w:style w:type="character" w:styleId="885" w:customStyle="1">
    <w:name w:val="标题 3 字符"/>
    <w:link w:val="874"/>
    <w:uiPriority w:val="0"/>
    <w:qFormat/>
    <w:rPr>
      <w:rFonts w:ascii="Times New Roman" w:hAnsi="Times New Roman" w:eastAsia="宋体" w:cs="Times New Roman"/>
      <w:b/>
      <w:sz w:val="32"/>
    </w:rPr>
  </w:style>
  <w:style w:type="character" w:styleId="886" w:customStyle="1">
    <w:name w:val="标题 4 字符"/>
    <w:link w:val="875"/>
    <w:uiPriority w:val="0"/>
    <w:qFormat/>
    <w:rPr>
      <w:rFonts w:ascii="宋体" w:hAnsi="Times New Roman" w:eastAsia="宋体" w:cs="Times New Roman"/>
      <w:color w:val="800000"/>
      <w:sz w:val="28"/>
      <w:lang w:val="en-US" w:eastAsia="zh-CN" w:bidi="ar-SA"/>
    </w:rPr>
  </w:style>
  <w:style w:type="paragraph" w:styleId="887" w:customStyle="1">
    <w:name w:val="目录 71"/>
    <w:basedOn w:val="658"/>
    <w:next w:val="658"/>
    <w:uiPriority w:val="0"/>
    <w:qFormat/>
    <w:pPr>
      <w:ind w:left="1260"/>
      <w:jc w:val="left"/>
    </w:pPr>
    <w:rPr>
      <w:rFonts w:ascii="Calibri" w:hAnsi="Calibri" w:cs="Calibri"/>
      <w:sz w:val="18"/>
      <w:szCs w:val="18"/>
    </w:rPr>
  </w:style>
  <w:style w:type="paragraph" w:styleId="888" w:customStyle="1">
    <w:name w:val="列表项目符号 41"/>
    <w:basedOn w:val="658"/>
    <w:uiPriority w:val="0"/>
    <w:qFormat/>
    <w:pPr>
      <w:ind w:left="360" w:hanging="360"/>
      <w:spacing w:line="380" w:lineRule="exact"/>
      <w:tabs>
        <w:tab w:val="left" w:pos="360" w:leader="none"/>
      </w:tabs>
    </w:pPr>
    <w:rPr>
      <w:rFonts w:ascii="Calibri" w:hAnsi="Calibri"/>
      <w:sz w:val="28"/>
    </w:rPr>
  </w:style>
  <w:style w:type="paragraph" w:styleId="889" w:customStyle="1">
    <w:name w:val="索引 81"/>
    <w:basedOn w:val="658"/>
    <w:next w:val="658"/>
    <w:uiPriority w:val="0"/>
    <w:qFormat/>
    <w:pPr>
      <w:ind w:left="1400"/>
    </w:pPr>
    <w:rPr>
      <w:rFonts w:ascii="Calibri" w:hAnsi="Calibri"/>
    </w:rPr>
  </w:style>
  <w:style w:type="paragraph" w:styleId="890" w:customStyle="1">
    <w:name w:val="列表编号1"/>
    <w:basedOn w:val="658"/>
    <w:uiPriority w:val="0"/>
    <w:qFormat/>
    <w:pPr>
      <w:spacing w:line="360" w:lineRule="auto"/>
      <w:tabs>
        <w:tab w:val="left" w:pos="0" w:leader="none"/>
        <w:tab w:val="left" w:pos="840" w:leader="none"/>
      </w:tabs>
    </w:pPr>
  </w:style>
  <w:style w:type="paragraph" w:styleId="891" w:customStyle="1">
    <w:name w:val="正文缩进11"/>
    <w:basedOn w:val="658"/>
    <w:next w:val="658"/>
    <w:uiPriority w:val="0"/>
    <w:qFormat/>
    <w:pPr>
      <w:ind w:firstLine="420"/>
    </w:pPr>
    <w:rPr>
      <w:rFonts w:ascii="宋体"/>
      <w:color w:val="000000"/>
      <w:sz w:val="24"/>
      <w:szCs w:val="20"/>
    </w:rPr>
  </w:style>
  <w:style w:type="paragraph" w:styleId="892" w:customStyle="1">
    <w:name w:val="题注1"/>
    <w:basedOn w:val="658"/>
    <w:next w:val="658"/>
    <w:link w:val="893"/>
    <w:uiPriority w:val="0"/>
    <w:qFormat/>
    <w:pPr>
      <w:spacing w:line="360" w:lineRule="auto"/>
      <w:tabs>
        <w:tab w:val="left" w:pos="0" w:leader="none"/>
      </w:tabs>
    </w:pPr>
    <w:rPr>
      <w:rFonts w:ascii="Arial" w:hAnsi="Arial" w:eastAsia="黑体"/>
      <w:sz w:val="20"/>
      <w:szCs w:val="20"/>
    </w:rPr>
  </w:style>
  <w:style w:type="character" w:styleId="893" w:customStyle="1">
    <w:name w:val="题注 字符"/>
    <w:link w:val="892"/>
    <w:uiPriority w:val="0"/>
    <w:qFormat/>
    <w:rPr>
      <w:rFonts w:ascii="Arial" w:hAnsi="Arial" w:eastAsia="黑体" w:cs="Arial"/>
    </w:rPr>
  </w:style>
  <w:style w:type="paragraph" w:styleId="894" w:customStyle="1">
    <w:name w:val="索引 51"/>
    <w:basedOn w:val="658"/>
    <w:next w:val="658"/>
    <w:uiPriority w:val="0"/>
    <w:qFormat/>
    <w:pPr>
      <w:ind w:left="800"/>
    </w:pPr>
    <w:rPr>
      <w:rFonts w:ascii="Calibri" w:hAnsi="Calibri"/>
    </w:rPr>
  </w:style>
  <w:style w:type="paragraph" w:styleId="895" w:customStyle="1">
    <w:name w:val="列表项目符号1"/>
    <w:basedOn w:val="658"/>
    <w:uiPriority w:val="0"/>
    <w:qFormat/>
    <w:pPr>
      <w:ind w:left="962" w:hanging="480"/>
      <w:spacing w:line="360" w:lineRule="auto"/>
      <w:tabs>
        <w:tab w:val="left" w:pos="840" w:leader="none"/>
      </w:tabs>
    </w:pPr>
    <w:rPr>
      <w:sz w:val="24"/>
    </w:rPr>
  </w:style>
  <w:style w:type="paragraph" w:styleId="896" w:customStyle="1">
    <w:name w:val="文档结构图1"/>
    <w:basedOn w:val="658"/>
    <w:uiPriority w:val="0"/>
    <w:qFormat/>
    <w:pPr>
      <w:shd w:val="clear" w:color="auto" w:fill="000080"/>
    </w:pPr>
  </w:style>
  <w:style w:type="paragraph" w:styleId="897" w:customStyle="1">
    <w:name w:val="批注文字1"/>
    <w:basedOn w:val="658"/>
    <w:link w:val="898"/>
    <w:uiPriority w:val="0"/>
    <w:qFormat/>
    <w:pPr>
      <w:jc w:val="left"/>
    </w:pPr>
    <w:rPr>
      <w:rFonts w:ascii="Calibri" w:hAnsi="Calibri"/>
      <w:szCs w:val="20"/>
    </w:rPr>
  </w:style>
  <w:style w:type="character" w:styleId="898" w:customStyle="1">
    <w:name w:val="批注文字 字符"/>
    <w:link w:val="897"/>
    <w:uiPriority w:val="0"/>
    <w:qFormat/>
    <w:rPr>
      <w:rFonts w:ascii="Calibri" w:hAnsi="Calibri" w:eastAsia="宋体" w:cs="Times New Roman"/>
      <w:sz w:val="21"/>
    </w:rPr>
  </w:style>
  <w:style w:type="paragraph" w:styleId="899" w:customStyle="1">
    <w:name w:val="索引 61"/>
    <w:basedOn w:val="658"/>
    <w:next w:val="658"/>
    <w:uiPriority w:val="0"/>
    <w:qFormat/>
    <w:pPr>
      <w:ind w:left="1000"/>
    </w:pPr>
    <w:rPr>
      <w:rFonts w:ascii="Calibri" w:hAnsi="Calibri"/>
    </w:rPr>
  </w:style>
  <w:style w:type="paragraph" w:styleId="900" w:customStyle="1">
    <w:name w:val="正文文本 31"/>
    <w:basedOn w:val="658"/>
    <w:uiPriority w:val="0"/>
    <w:qFormat/>
    <w:rPr>
      <w:color w:val="000000"/>
    </w:rPr>
  </w:style>
  <w:style w:type="paragraph" w:styleId="901" w:customStyle="1">
    <w:name w:val="列表项目符号 31"/>
    <w:basedOn w:val="658"/>
    <w:uiPriority w:val="0"/>
    <w:qFormat/>
    <w:pPr>
      <w:ind w:left="1200" w:hanging="360"/>
      <w:spacing w:line="380" w:lineRule="exact"/>
      <w:tabs>
        <w:tab w:val="left" w:pos="1200" w:leader="none"/>
      </w:tabs>
    </w:pPr>
    <w:rPr>
      <w:rFonts w:ascii="Calibri" w:hAnsi="Calibri"/>
      <w:sz w:val="28"/>
    </w:rPr>
  </w:style>
  <w:style w:type="paragraph" w:styleId="902" w:customStyle="1">
    <w:name w:val="正文文本11"/>
    <w:basedOn w:val="658"/>
    <w:uiPriority w:val="0"/>
    <w:qFormat/>
    <w:pPr>
      <w:spacing w:line="60" w:lineRule="auto"/>
    </w:pPr>
    <w:rPr>
      <w:rFonts w:ascii="仿宋_GB2312" w:eastAsia="仿宋_GB2312" w:cs="仿宋_GB2312"/>
      <w:sz w:val="32"/>
    </w:rPr>
  </w:style>
  <w:style w:type="paragraph" w:styleId="903" w:customStyle="1">
    <w:name w:val="正文文本缩进11"/>
    <w:basedOn w:val="658"/>
    <w:uiPriority w:val="0"/>
    <w:qFormat/>
    <w:pPr>
      <w:ind w:firstLine="220"/>
    </w:pPr>
    <w:rPr>
      <w:rFonts w:ascii="仿宋_GB2312" w:eastAsia="仿宋_GB2312" w:cs="仿宋_GB2312"/>
      <w:sz w:val="32"/>
    </w:rPr>
  </w:style>
  <w:style w:type="paragraph" w:styleId="904" w:customStyle="1">
    <w:name w:val="文本块1"/>
    <w:basedOn w:val="658"/>
    <w:uiPriority w:val="0"/>
    <w:qFormat/>
    <w:pPr>
      <w:ind w:left="1548" w:right="12" w:hanging="2400"/>
      <w:spacing w:line="360" w:lineRule="exact"/>
    </w:pPr>
    <w:rPr>
      <w:rFonts w:ascii="宋体" w:cs="宋体"/>
      <w:sz w:val="28"/>
    </w:rPr>
  </w:style>
  <w:style w:type="paragraph" w:styleId="905" w:customStyle="1">
    <w:name w:val="列表项目符号 21"/>
    <w:basedOn w:val="658"/>
    <w:uiPriority w:val="0"/>
    <w:qFormat/>
    <w:pPr>
      <w:ind w:left="720" w:hanging="360"/>
      <w:spacing w:line="360" w:lineRule="auto"/>
      <w:tabs>
        <w:tab w:val="left" w:pos="720" w:leader="none"/>
      </w:tabs>
    </w:pPr>
    <w:rPr>
      <w:sz w:val="24"/>
    </w:rPr>
  </w:style>
  <w:style w:type="paragraph" w:styleId="906" w:customStyle="1">
    <w:name w:val="HTML 地址1"/>
    <w:basedOn w:val="658"/>
    <w:uiPriority w:val="0"/>
    <w:qFormat/>
    <w:rPr>
      <w:i/>
      <w:iCs/>
    </w:rPr>
  </w:style>
  <w:style w:type="paragraph" w:styleId="907" w:customStyle="1">
    <w:name w:val="索引 41"/>
    <w:basedOn w:val="658"/>
    <w:next w:val="658"/>
    <w:uiPriority w:val="0"/>
    <w:qFormat/>
    <w:pPr>
      <w:ind w:left="600"/>
    </w:pPr>
    <w:rPr>
      <w:rFonts w:ascii="Calibri" w:hAnsi="Calibri"/>
    </w:rPr>
  </w:style>
  <w:style w:type="paragraph" w:styleId="908" w:customStyle="1">
    <w:name w:val="目录 51"/>
    <w:basedOn w:val="658"/>
    <w:next w:val="658"/>
    <w:uiPriority w:val="0"/>
    <w:qFormat/>
    <w:pPr>
      <w:ind w:left="840"/>
      <w:jc w:val="left"/>
    </w:pPr>
    <w:rPr>
      <w:rFonts w:ascii="Calibri" w:hAnsi="Calibri" w:cs="Calibri"/>
      <w:sz w:val="18"/>
      <w:szCs w:val="18"/>
    </w:rPr>
  </w:style>
  <w:style w:type="paragraph" w:styleId="909" w:customStyle="1">
    <w:name w:val="目录 31"/>
    <w:basedOn w:val="658"/>
    <w:next w:val="658"/>
    <w:uiPriority w:val="0"/>
    <w:qFormat/>
    <w:pPr>
      <w:ind w:left="420"/>
      <w:jc w:val="left"/>
    </w:pPr>
    <w:rPr>
      <w:rFonts w:ascii="Calibri" w:hAnsi="Calibri" w:cs="Calibri"/>
      <w:i/>
      <w:iCs/>
      <w:sz w:val="20"/>
      <w:szCs w:val="20"/>
    </w:rPr>
  </w:style>
  <w:style w:type="paragraph" w:styleId="910" w:customStyle="1">
    <w:name w:val="纯文本11"/>
    <w:basedOn w:val="658"/>
    <w:uiPriority w:val="0"/>
    <w:qFormat/>
    <w:rPr>
      <w:rFonts w:ascii="宋体"/>
      <w:szCs w:val="21"/>
    </w:rPr>
  </w:style>
  <w:style w:type="paragraph" w:styleId="911" w:customStyle="1">
    <w:name w:val="列表项目符号 51"/>
    <w:basedOn w:val="658"/>
    <w:uiPriority w:val="0"/>
    <w:qFormat/>
    <w:pPr>
      <w:ind w:left="720" w:hanging="360"/>
      <w:spacing w:line="380" w:lineRule="exact"/>
      <w:tabs>
        <w:tab w:val="left" w:pos="720" w:leader="none"/>
      </w:tabs>
    </w:pPr>
    <w:rPr>
      <w:rFonts w:ascii="Calibri" w:hAnsi="Calibri"/>
      <w:sz w:val="28"/>
    </w:rPr>
  </w:style>
  <w:style w:type="paragraph" w:styleId="912" w:customStyle="1">
    <w:name w:val="目录 81"/>
    <w:basedOn w:val="658"/>
    <w:next w:val="658"/>
    <w:uiPriority w:val="0"/>
    <w:qFormat/>
    <w:pPr>
      <w:ind w:left="1470"/>
      <w:jc w:val="left"/>
    </w:pPr>
    <w:rPr>
      <w:rFonts w:ascii="Calibri" w:hAnsi="Calibri" w:cs="Calibri"/>
      <w:sz w:val="18"/>
      <w:szCs w:val="18"/>
    </w:rPr>
  </w:style>
  <w:style w:type="paragraph" w:styleId="913" w:customStyle="1">
    <w:name w:val="索引 31"/>
    <w:basedOn w:val="658"/>
    <w:next w:val="658"/>
    <w:uiPriority w:val="0"/>
    <w:qFormat/>
    <w:pPr>
      <w:ind w:left="400"/>
    </w:pPr>
    <w:rPr>
      <w:rFonts w:ascii="Calibri" w:hAnsi="Calibri"/>
    </w:rPr>
  </w:style>
  <w:style w:type="paragraph" w:styleId="914" w:customStyle="1">
    <w:name w:val="日期1"/>
    <w:basedOn w:val="658"/>
    <w:next w:val="658"/>
    <w:uiPriority w:val="0"/>
    <w:qFormat/>
    <w:pPr>
      <w:ind w:left="2500"/>
    </w:pPr>
  </w:style>
  <w:style w:type="paragraph" w:styleId="915" w:customStyle="1">
    <w:name w:val="正文文本缩进 21"/>
    <w:basedOn w:val="658"/>
    <w:uiPriority w:val="0"/>
    <w:qFormat/>
    <w:pPr>
      <w:ind w:firstLine="225"/>
      <w:jc w:val="left"/>
      <w:spacing w:line="540" w:lineRule="exact"/>
    </w:pPr>
    <w:rPr>
      <w:rFonts w:ascii="仿宋_GB2312" w:eastAsia="仿宋_GB2312"/>
      <w:sz w:val="32"/>
    </w:rPr>
  </w:style>
  <w:style w:type="paragraph" w:styleId="916" w:customStyle="1">
    <w:name w:val="尾注文本1"/>
    <w:basedOn w:val="658"/>
    <w:uiPriority w:val="0"/>
    <w:qFormat/>
    <w:pPr>
      <w:jc w:val="left"/>
      <w:widowControl/>
    </w:pPr>
    <w:rPr>
      <w:rFonts w:ascii="宋体"/>
      <w:bCs/>
      <w:szCs w:val="21"/>
    </w:rPr>
  </w:style>
  <w:style w:type="paragraph" w:styleId="917" w:customStyle="1">
    <w:name w:val="批注框文本1"/>
    <w:basedOn w:val="658"/>
    <w:uiPriority w:val="0"/>
    <w:qFormat/>
    <w:rPr>
      <w:sz w:val="18"/>
      <w:szCs w:val="20"/>
    </w:rPr>
  </w:style>
  <w:style w:type="paragraph" w:styleId="918" w:customStyle="1">
    <w:name w:val="页脚1"/>
    <w:basedOn w:val="658"/>
    <w:link w:val="919"/>
    <w:uiPriority w:val="0"/>
    <w:qFormat/>
    <w:pPr>
      <w:jc w:val="left"/>
      <w:tabs>
        <w:tab w:val="center" w:pos="4140" w:leader="none"/>
        <w:tab w:val="right" w:pos="8300" w:leader="none"/>
      </w:tabs>
    </w:pPr>
    <w:rPr>
      <w:rFonts w:ascii="Calibri" w:hAnsi="Calibri" w:cs="Calibri"/>
      <w:sz w:val="18"/>
      <w:szCs w:val="18"/>
    </w:rPr>
  </w:style>
  <w:style w:type="character" w:styleId="919" w:customStyle="1">
    <w:name w:val="页脚 字符"/>
    <w:link w:val="918"/>
    <w:uiPriority w:val="0"/>
    <w:qFormat/>
    <w:rPr>
      <w:rFonts w:ascii="Calibri" w:hAnsi="Calibri" w:eastAsia="宋体" w:cs="Times New Roman"/>
      <w:sz w:val="18"/>
      <w:szCs w:val="18"/>
    </w:rPr>
  </w:style>
  <w:style w:type="paragraph" w:styleId="920" w:customStyle="1">
    <w:name w:val="页眉1"/>
    <w:basedOn w:val="658"/>
    <w:uiPriority w:val="0"/>
    <w:qFormat/>
    <w:pPr>
      <w:jc w:val="center"/>
      <w:tabs>
        <w:tab w:val="center" w:pos="4153" w:leader="none"/>
        <w:tab w:val="right" w:pos="8306" w:leader="none"/>
      </w:tabs>
      <w:pBdr>
        <w:bottom w:val="single" w:color="000000" w:sz="6" w:space="1"/>
      </w:pBdr>
    </w:pPr>
    <w:rPr>
      <w:sz w:val="18"/>
      <w:szCs w:val="18"/>
    </w:rPr>
  </w:style>
  <w:style w:type="paragraph" w:styleId="921" w:customStyle="1">
    <w:name w:val="目录 11"/>
    <w:basedOn w:val="658"/>
    <w:next w:val="658"/>
    <w:uiPriority w:val="0"/>
    <w:qFormat/>
    <w:pPr>
      <w:jc w:val="left"/>
      <w:spacing w:before="120" w:after="120"/>
    </w:pPr>
    <w:rPr>
      <w:rFonts w:ascii="Calibri" w:hAnsi="Calibri" w:cs="Calibri"/>
      <w:b/>
      <w:bCs/>
      <w:caps/>
      <w:sz w:val="20"/>
      <w:szCs w:val="20"/>
    </w:rPr>
  </w:style>
  <w:style w:type="paragraph" w:styleId="922" w:customStyle="1">
    <w:name w:val="目录 41"/>
    <w:basedOn w:val="658"/>
    <w:next w:val="658"/>
    <w:uiPriority w:val="0"/>
    <w:qFormat/>
    <w:pPr>
      <w:ind w:left="630"/>
      <w:jc w:val="left"/>
    </w:pPr>
    <w:rPr>
      <w:rFonts w:ascii="Calibri" w:hAnsi="Calibri" w:cs="Calibri"/>
      <w:sz w:val="18"/>
      <w:szCs w:val="18"/>
    </w:rPr>
  </w:style>
  <w:style w:type="paragraph" w:styleId="923" w:customStyle="1">
    <w:name w:val="索引标题1"/>
    <w:basedOn w:val="658"/>
    <w:next w:val="924"/>
    <w:uiPriority w:val="0"/>
    <w:qFormat/>
    <w:rPr>
      <w:rFonts w:ascii="Calibri" w:hAnsi="Calibri"/>
    </w:rPr>
  </w:style>
  <w:style w:type="paragraph" w:styleId="924" w:customStyle="1">
    <w:name w:val="索引 11"/>
    <w:basedOn w:val="658"/>
    <w:next w:val="658"/>
    <w:uiPriority w:val="0"/>
    <w:qFormat/>
    <w:rPr>
      <w:rFonts w:ascii="Calibri" w:hAnsi="Calibri"/>
    </w:rPr>
  </w:style>
  <w:style w:type="paragraph" w:styleId="925" w:customStyle="1">
    <w:name w:val="脚注文本1"/>
    <w:basedOn w:val="658"/>
    <w:uiPriority w:val="0"/>
    <w:qFormat/>
    <w:pPr>
      <w:jc w:val="left"/>
    </w:pPr>
    <w:rPr>
      <w:rFonts w:ascii="宋体"/>
      <w:bCs/>
      <w:sz w:val="18"/>
      <w:szCs w:val="18"/>
    </w:rPr>
  </w:style>
  <w:style w:type="paragraph" w:styleId="926" w:customStyle="1">
    <w:name w:val="目录 61"/>
    <w:basedOn w:val="658"/>
    <w:next w:val="658"/>
    <w:uiPriority w:val="0"/>
    <w:qFormat/>
    <w:pPr>
      <w:ind w:left="1050"/>
      <w:jc w:val="left"/>
    </w:pPr>
    <w:rPr>
      <w:rFonts w:ascii="Calibri" w:hAnsi="Calibri" w:cs="Calibri"/>
      <w:sz w:val="18"/>
      <w:szCs w:val="18"/>
    </w:rPr>
  </w:style>
  <w:style w:type="paragraph" w:styleId="927" w:customStyle="1">
    <w:name w:val="正文文本缩进 31"/>
    <w:basedOn w:val="658"/>
    <w:uiPriority w:val="0"/>
    <w:qFormat/>
    <w:pPr>
      <w:ind w:firstLine="213"/>
    </w:pPr>
    <w:rPr>
      <w:rFonts w:ascii="仿宋_GB2312" w:eastAsia="仿宋_GB2312"/>
      <w:sz w:val="30"/>
    </w:rPr>
  </w:style>
  <w:style w:type="paragraph" w:styleId="928" w:customStyle="1">
    <w:name w:val="索引 71"/>
    <w:basedOn w:val="658"/>
    <w:next w:val="658"/>
    <w:uiPriority w:val="0"/>
    <w:qFormat/>
    <w:pPr>
      <w:ind w:left="1200"/>
    </w:pPr>
    <w:rPr>
      <w:rFonts w:ascii="Calibri" w:hAnsi="Calibri"/>
    </w:rPr>
  </w:style>
  <w:style w:type="paragraph" w:styleId="929" w:customStyle="1">
    <w:name w:val="索引 911"/>
    <w:basedOn w:val="658"/>
    <w:next w:val="658"/>
    <w:uiPriority w:val="0"/>
    <w:qFormat/>
    <w:pPr>
      <w:ind w:left="1600"/>
    </w:pPr>
    <w:rPr>
      <w:rFonts w:ascii="Calibri" w:hAnsi="Calibri"/>
    </w:rPr>
  </w:style>
  <w:style w:type="paragraph" w:styleId="930" w:customStyle="1">
    <w:name w:val="图表目录11"/>
    <w:basedOn w:val="658"/>
    <w:next w:val="658"/>
    <w:uiPriority w:val="0"/>
    <w:qFormat/>
    <w:pPr>
      <w:ind w:left="400" w:hanging="200"/>
      <w:jc w:val="left"/>
      <w:widowControl/>
    </w:pPr>
    <w:rPr>
      <w:rFonts w:ascii="宋体"/>
      <w:bCs/>
      <w:szCs w:val="21"/>
    </w:rPr>
  </w:style>
  <w:style w:type="paragraph" w:styleId="931" w:customStyle="1">
    <w:name w:val="目录 21"/>
    <w:basedOn w:val="658"/>
    <w:next w:val="658"/>
    <w:uiPriority w:val="0"/>
    <w:qFormat/>
    <w:pPr>
      <w:ind w:left="210"/>
      <w:jc w:val="left"/>
    </w:pPr>
    <w:rPr>
      <w:rFonts w:ascii="Calibri" w:hAnsi="Calibri" w:cs="Calibri"/>
      <w:smallCaps/>
      <w:sz w:val="20"/>
      <w:szCs w:val="20"/>
    </w:rPr>
  </w:style>
  <w:style w:type="paragraph" w:styleId="932" w:customStyle="1">
    <w:name w:val="目录 91"/>
    <w:basedOn w:val="658"/>
    <w:next w:val="658"/>
    <w:uiPriority w:val="0"/>
    <w:qFormat/>
    <w:pPr>
      <w:ind w:left="1680"/>
      <w:jc w:val="left"/>
    </w:pPr>
    <w:rPr>
      <w:rFonts w:ascii="Calibri" w:hAnsi="Calibri" w:cs="Calibri"/>
      <w:sz w:val="18"/>
      <w:szCs w:val="18"/>
    </w:rPr>
  </w:style>
  <w:style w:type="paragraph" w:styleId="933" w:customStyle="1">
    <w:name w:val="正文文本 21"/>
    <w:basedOn w:val="658"/>
    <w:uiPriority w:val="0"/>
    <w:qFormat/>
    <w:pPr>
      <w:spacing w:line="560" w:lineRule="exact"/>
    </w:pPr>
    <w:rPr>
      <w:rFonts w:ascii="仿宋_GB2312" w:eastAsia="仿宋_GB2312"/>
      <w:sz w:val="28"/>
      <w:szCs w:val="30"/>
    </w:rPr>
  </w:style>
  <w:style w:type="paragraph" w:styleId="934" w:customStyle="1">
    <w:name w:val="列表接续 21"/>
    <w:basedOn w:val="658"/>
    <w:uiPriority w:val="0"/>
    <w:qFormat/>
    <w:pPr>
      <w:ind w:left="840"/>
      <w:spacing w:after="120"/>
    </w:pPr>
  </w:style>
  <w:style w:type="paragraph" w:styleId="935" w:customStyle="1">
    <w:name w:val="HTML 预设格式1"/>
    <w:basedOn w:val="6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36" w:customStyle="1">
    <w:name w:val="普通(网站)11"/>
    <w:basedOn w:val="658"/>
    <w:uiPriority w:val="0"/>
    <w:qFormat/>
    <w:pPr>
      <w:jc w:val="left"/>
      <w:spacing w:before="100" w:beforeAutospacing="1" w:after="100" w:afterAutospacing="1"/>
      <w:widowControl/>
    </w:pPr>
    <w:rPr>
      <w:rFonts w:ascii="宋体" w:cs="宋体"/>
      <w:sz w:val="24"/>
      <w:szCs w:val="20"/>
    </w:rPr>
  </w:style>
  <w:style w:type="paragraph" w:styleId="937" w:customStyle="1">
    <w:name w:val="索引 21"/>
    <w:basedOn w:val="658"/>
    <w:next w:val="658"/>
    <w:uiPriority w:val="0"/>
    <w:qFormat/>
    <w:pPr>
      <w:ind w:left="200"/>
    </w:pPr>
    <w:rPr>
      <w:rFonts w:ascii="Calibri" w:hAnsi="Calibri"/>
    </w:rPr>
  </w:style>
  <w:style w:type="paragraph" w:styleId="938" w:customStyle="1">
    <w:name w:val="标题1"/>
    <w:basedOn w:val="658"/>
    <w:next w:val="658"/>
    <w:uiPriority w:val="0"/>
    <w:qFormat/>
    <w:pPr>
      <w:jc w:val="center"/>
      <w:spacing w:before="240" w:after="60"/>
      <w:outlineLvl w:val="0"/>
    </w:pPr>
    <w:rPr>
      <w:rFonts w:ascii="Cambria" w:hAnsi="Cambria"/>
      <w:b/>
      <w:bCs/>
      <w:sz w:val="32"/>
      <w:szCs w:val="32"/>
    </w:rPr>
  </w:style>
  <w:style w:type="paragraph" w:styleId="939" w:customStyle="1">
    <w:name w:val="批注主题1"/>
    <w:basedOn w:val="897"/>
    <w:next w:val="897"/>
    <w:uiPriority w:val="0"/>
    <w:qFormat/>
    <w:rPr>
      <w:rFonts w:ascii="Times New Roman" w:hAnsi="Times New Roman"/>
      <w:b/>
    </w:rPr>
  </w:style>
  <w:style w:type="paragraph" w:styleId="940" w:customStyle="1">
    <w:name w:val="正文首行缩进1"/>
    <w:basedOn w:val="902"/>
    <w:uiPriority w:val="0"/>
    <w:qFormat/>
    <w:pPr>
      <w:ind w:firstLine="100"/>
      <w:spacing w:after="120" w:line="240" w:lineRule="auto"/>
    </w:pPr>
    <w:rPr>
      <w:rFonts w:ascii="Times New Roman" w:eastAsia="宋体" w:cs="Times New Roman"/>
      <w:sz w:val="21"/>
    </w:rPr>
  </w:style>
  <w:style w:type="paragraph" w:styleId="941" w:customStyle="1">
    <w:name w:val="正文首行缩进 21"/>
    <w:basedOn w:val="903"/>
    <w:next w:val="942"/>
    <w:link w:val="943"/>
    <w:uiPriority w:val="0"/>
    <w:qFormat/>
    <w:pPr>
      <w:ind w:left="200" w:firstLine="200"/>
      <w:spacing w:after="120"/>
    </w:pPr>
    <w:rPr>
      <w:rFonts w:ascii="Times New Roman" w:eastAsia="宋体" w:cs="Times New Roman"/>
      <w:sz w:val="24"/>
      <w:szCs w:val="24"/>
    </w:rPr>
  </w:style>
  <w:style w:type="paragraph" w:styleId="942" w:customStyle="1">
    <w:name w:val="样式 正文首行缩进 2 + Arial"/>
    <w:basedOn w:val="658"/>
    <w:next w:val="658"/>
    <w:uiPriority w:val="0"/>
    <w:qFormat/>
    <w:pPr>
      <w:ind w:firstLine="200"/>
      <w:spacing w:after="120" w:line="320" w:lineRule="atLeast"/>
    </w:pPr>
    <w:rPr>
      <w:rFonts w:ascii="Arial" w:hAnsi="Arial"/>
    </w:rPr>
  </w:style>
  <w:style w:type="character" w:styleId="943" w:customStyle="1">
    <w:name w:val="正文文本首行缩进 2 字符"/>
    <w:link w:val="941"/>
    <w:uiPriority w:val="0"/>
    <w:qFormat/>
    <w:rPr>
      <w:rFonts w:ascii="Times New Roman" w:hAnsi="Times New Roman" w:eastAsia="仿宋_GB2312" w:cs="Times New Roman"/>
      <w:sz w:val="24"/>
      <w:szCs w:val="24"/>
      <w:lang w:bidi="ar-SA"/>
    </w:rPr>
  </w:style>
  <w:style w:type="table" w:styleId="944" w:customStyle="1">
    <w:name w:val="网格型1"/>
    <w:basedOn w:val="882"/>
    <w:uiPriority w:val="0"/>
    <w:qFormat/>
    <w:tblPr/>
  </w:style>
  <w:style w:type="character" w:styleId="945" w:customStyle="1">
    <w:name w:val="要点1"/>
    <w:uiPriority w:val="0"/>
    <w:qFormat/>
    <w:rPr>
      <w:rFonts w:ascii="Times New Roman" w:hAnsi="Times New Roman" w:eastAsia="宋体" w:cs="Times New Roman"/>
      <w:b/>
    </w:rPr>
  </w:style>
  <w:style w:type="character" w:styleId="946" w:customStyle="1">
    <w:name w:val="尾注引用1"/>
    <w:uiPriority w:val="0"/>
    <w:qFormat/>
    <w:rPr>
      <w:rFonts w:ascii="Times New Roman" w:hAnsi="Times New Roman" w:eastAsia="宋体" w:cs="Times New Roman"/>
      <w:vertAlign w:val="superscript"/>
    </w:rPr>
  </w:style>
  <w:style w:type="character" w:styleId="947" w:customStyle="1">
    <w:name w:val="页码1"/>
    <w:uiPriority w:val="0"/>
    <w:qFormat/>
    <w:rPr>
      <w:rFonts w:ascii="Times New Roman" w:hAnsi="Times New Roman" w:eastAsia="宋体" w:cs="Times New Roman"/>
    </w:rPr>
  </w:style>
  <w:style w:type="character" w:styleId="948" w:customStyle="1">
    <w:name w:val="已访问的超链接1"/>
    <w:uiPriority w:val="0"/>
    <w:qFormat/>
    <w:rPr>
      <w:rFonts w:ascii="Times New Roman" w:hAnsi="Times New Roman" w:eastAsia="宋体" w:cs="Times New Roman"/>
      <w:color w:val="800080"/>
      <w:u w:val="single"/>
    </w:rPr>
  </w:style>
  <w:style w:type="character" w:styleId="949" w:customStyle="1">
    <w:name w:val="强调1"/>
    <w:uiPriority w:val="0"/>
    <w:qFormat/>
    <w:rPr>
      <w:rFonts w:ascii="Times New Roman" w:hAnsi="Times New Roman" w:eastAsia="宋体" w:cs="Times New Roman"/>
      <w:color w:val="cc0033"/>
    </w:rPr>
  </w:style>
  <w:style w:type="character" w:styleId="950" w:customStyle="1">
    <w:name w:val="HTML 打字机1"/>
    <w:uiPriority w:val="0"/>
    <w:qFormat/>
    <w:rPr>
      <w:rFonts w:ascii="宋体" w:hAnsi="Times New Roman" w:eastAsia="宋体" w:cs="宋体"/>
      <w:sz w:val="24"/>
      <w:szCs w:val="24"/>
      <w:lang w:bidi="ar-SA"/>
    </w:rPr>
  </w:style>
  <w:style w:type="character" w:styleId="951" w:customStyle="1">
    <w:name w:val="超链接1"/>
    <w:uiPriority w:val="0"/>
    <w:qFormat/>
    <w:rPr>
      <w:rFonts w:ascii="Times New Roman" w:hAnsi="Times New Roman" w:eastAsia="宋体" w:cs="Times New Roman"/>
      <w:color w:val="0000ff"/>
      <w:u w:val="single"/>
    </w:rPr>
  </w:style>
  <w:style w:type="character" w:styleId="952" w:customStyle="1">
    <w:name w:val="批注引用1"/>
    <w:uiPriority w:val="0"/>
    <w:qFormat/>
    <w:rPr>
      <w:rFonts w:ascii="Times New Roman" w:hAnsi="Times New Roman" w:eastAsia="宋体" w:cs="Times New Roman"/>
      <w:sz w:val="21"/>
    </w:rPr>
  </w:style>
  <w:style w:type="character" w:styleId="953" w:customStyle="1">
    <w:name w:val="脚注引用1"/>
    <w:uiPriority w:val="0"/>
    <w:qFormat/>
    <w:rPr>
      <w:rFonts w:ascii="Times New Roman" w:hAnsi="Times New Roman" w:eastAsia="宋体" w:cs="Times New Roman"/>
      <w:vertAlign w:val="superscript"/>
    </w:rPr>
  </w:style>
  <w:style w:type="paragraph" w:styleId="954" w:customStyle="1">
    <w:name w:val="样式6"/>
    <w:basedOn w:val="955"/>
    <w:uiPriority w:val="0"/>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955" w:customStyle="1">
    <w:name w:val="样式1"/>
    <w:basedOn w:val="890"/>
    <w:next w:val="658"/>
    <w:uiPriority w:val="0"/>
    <w:qFormat/>
    <w:rPr>
      <w:rFonts w:ascii="Arial" w:hAnsi="Arial" w:eastAsia="幼圆" w:cs="Arial"/>
      <w:sz w:val="24"/>
      <w:szCs w:val="20"/>
    </w:rPr>
  </w:style>
  <w:style w:type="paragraph" w:styleId="956" w:customStyle="1">
    <w:name w:val="索引 91"/>
    <w:basedOn w:val="658"/>
    <w:next w:val="658"/>
    <w:uiPriority w:val="0"/>
    <w:qFormat/>
    <w:pPr>
      <w:jc w:val="center"/>
    </w:pPr>
    <w:rPr>
      <w:sz w:val="32"/>
      <w:szCs w:val="32"/>
    </w:rPr>
  </w:style>
  <w:style w:type="paragraph" w:styleId="957" w:customStyle="1">
    <w:name w:val="WPSOffice手动目录 1"/>
    <w:uiPriority w:val="0"/>
    <w:qFormat/>
    <w:rPr>
      <w:rFonts w:hint="default" w:ascii="Times New Roman" w:hAnsi="Times New Roman" w:eastAsia="宋体" w:cs="Times New Roman"/>
      <w:lang w:val="en-US" w:eastAsia="zh-CN" w:bidi="ar-SA"/>
    </w:rPr>
  </w:style>
  <w:style w:type="paragraph" w:styleId="958" w:customStyle="1">
    <w:name w:val="WPSOffice手动目录 2"/>
    <w:uiPriority w:val="0"/>
    <w:qFormat/>
    <w:rPr>
      <w:rFonts w:hint="default" w:ascii="Times New Roman" w:hAnsi="Times New Roman" w:eastAsia="宋体" w:cs="Times New Roman"/>
      <w:lang w:val="en-US" w:eastAsia="zh-CN" w:bidi="ar-SA"/>
    </w:rPr>
  </w:style>
  <w:style w:type="paragraph" w:styleId="959" w:customStyle="1">
    <w:name w:val="列出段落1"/>
    <w:basedOn w:val="658"/>
    <w:link w:val="1321"/>
    <w:uiPriority w:val="0"/>
    <w:qFormat/>
    <w:pPr>
      <w:ind w:firstLine="200"/>
    </w:pPr>
    <w:rPr>
      <w:rFonts w:ascii="Calibri" w:hAnsi="Calibri"/>
    </w:rPr>
  </w:style>
  <w:style w:type="paragraph" w:styleId="960" w:customStyle="1">
    <w:name w:val="列出段落"/>
    <w:basedOn w:val="658"/>
    <w:uiPriority w:val="0"/>
    <w:qFormat/>
    <w:pPr>
      <w:ind w:firstLine="420"/>
    </w:pPr>
  </w:style>
  <w:style w:type="paragraph" w:styleId="961" w:customStyle="1">
    <w:name w:val="Normal_0"/>
    <w:uiPriority w:val="0"/>
    <w:qFormat/>
    <w:rPr>
      <w:rFonts w:hint="default" w:ascii="黑体" w:hAnsi="黑体" w:eastAsia="黑体" w:cs="Times New Roman"/>
      <w:b/>
      <w:sz w:val="32"/>
      <w:szCs w:val="24"/>
      <w:lang w:val="en-US" w:eastAsia="zh-CN" w:bidi="ar-SA"/>
    </w:rPr>
  </w:style>
  <w:style w:type="paragraph" w:styleId="962" w:customStyle="1">
    <w:name w:val="标题二、"/>
    <w:basedOn w:val="658"/>
    <w:uiPriority w:val="0"/>
    <w:qFormat/>
    <w:pPr>
      <w:ind w:firstLine="200"/>
      <w:spacing w:line="360" w:lineRule="auto"/>
      <w:outlineLvl w:val="2"/>
    </w:pPr>
    <w:rPr>
      <w:rFonts w:ascii="宋体" w:hAnsi="宋体"/>
      <w:b/>
      <w:szCs w:val="21"/>
    </w:rPr>
  </w:style>
  <w:style w:type="paragraph" w:styleId="963" w:customStyle="1">
    <w:name w:val="纯文本1"/>
    <w:basedOn w:val="658"/>
    <w:uiPriority w:val="0"/>
    <w:qFormat/>
    <w:rPr>
      <w:rFonts w:ascii="宋体" w:hAnsi="Courier New" w:eastAsia="楷体_GB2312"/>
      <w:sz w:val="26"/>
      <w:szCs w:val="20"/>
    </w:rPr>
  </w:style>
  <w:style w:type="character" w:styleId="964" w:customStyle="1">
    <w:name w:val="font51"/>
    <w:basedOn w:val="881"/>
    <w:uiPriority w:val="0"/>
    <w:qFormat/>
    <w:rPr>
      <w:rFonts w:ascii="宋体" w:hAnsi="宋体" w:eastAsia="宋体" w:cs="宋体"/>
      <w:color w:val="000000"/>
      <w:sz w:val="22"/>
      <w:szCs w:val="22"/>
    </w:rPr>
  </w:style>
  <w:style w:type="character" w:styleId="965" w:customStyle="1">
    <w:name w:val="font61"/>
    <w:basedOn w:val="881"/>
    <w:uiPriority w:val="0"/>
    <w:qFormat/>
    <w:rPr>
      <w:rFonts w:hint="eastAsia" w:ascii="宋体" w:hAnsi="宋体" w:eastAsia="宋体" w:cs="宋体"/>
      <w:color w:val="000000"/>
      <w:sz w:val="18"/>
      <w:szCs w:val="18"/>
      <w:u w:val="none"/>
    </w:rPr>
  </w:style>
  <w:style w:type="paragraph" w:styleId="966"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967" w:customStyle="1">
    <w:name w:val="正文文本缩进 2 Char"/>
    <w:link w:val="968"/>
    <w:uiPriority w:val="0"/>
    <w:qFormat/>
    <w:rPr>
      <w:rFonts w:ascii="Times New Roman" w:hAnsi="Times New Roman" w:eastAsia="宋体" w:cs="Times New Roman"/>
      <w:sz w:val="21"/>
      <w:szCs w:val="20"/>
    </w:rPr>
  </w:style>
  <w:style w:type="paragraph" w:styleId="968" w:customStyle="1">
    <w:name w:val="正文文本缩进 2_0"/>
    <w:basedOn w:val="966"/>
    <w:link w:val="967"/>
    <w:uiPriority w:val="0"/>
    <w:qFormat/>
    <w:pPr>
      <w:ind w:firstLine="525"/>
      <w:spacing w:line="420" w:lineRule="exact"/>
    </w:pPr>
  </w:style>
  <w:style w:type="paragraph" w:styleId="969" w:customStyle="1">
    <w:name w:val="Normal_0_3"/>
    <w:uiPriority w:val="0"/>
    <w:qFormat/>
    <w:rPr>
      <w:rFonts w:hint="default" w:ascii="黑体" w:hAnsi="黑体" w:eastAsia="黑体" w:cs="Times New Roman"/>
      <w:b/>
      <w:sz w:val="32"/>
      <w:szCs w:val="24"/>
      <w:lang w:val="en-US" w:eastAsia="zh-CN" w:bidi="ar-SA"/>
    </w:rPr>
  </w:style>
  <w:style w:type="paragraph" w:styleId="970"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1" w:customStyle="1">
    <w:name w:val="Normal_0_2"/>
    <w:uiPriority w:val="0"/>
    <w:qFormat/>
    <w:rPr>
      <w:rFonts w:hint="default" w:ascii="黑体" w:hAnsi="黑体" w:eastAsia="黑体" w:cs="Times New Roman"/>
      <w:b/>
      <w:sz w:val="32"/>
      <w:szCs w:val="24"/>
      <w:lang w:val="en-US" w:eastAsia="zh-CN" w:bidi="ar-SA"/>
    </w:rPr>
  </w:style>
  <w:style w:type="paragraph" w:styleId="97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0_1"/>
    <w:uiPriority w:val="0"/>
    <w:qFormat/>
    <w:rPr>
      <w:rFonts w:hint="default" w:ascii="黑体" w:hAnsi="黑体" w:eastAsia="黑体" w:cs="Times New Roman"/>
      <w:b/>
      <w:sz w:val="32"/>
      <w:szCs w:val="24"/>
      <w:lang w:val="en-US" w:eastAsia="zh-CN" w:bidi="ar-SA"/>
    </w:rPr>
  </w:style>
  <w:style w:type="paragraph" w:styleId="974"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5" w:customStyle="1">
    <w:name w:val="Normal_1_1"/>
    <w:uiPriority w:val="0"/>
    <w:qFormat/>
    <w:rPr>
      <w:rFonts w:hint="default" w:ascii="黑体" w:hAnsi="黑体" w:eastAsia="黑体" w:cs="Times New Roman"/>
      <w:b/>
      <w:sz w:val="32"/>
      <w:szCs w:val="24"/>
      <w:lang w:val="en-US" w:eastAsia="zh-CN" w:bidi="ar-SA"/>
    </w:rPr>
  </w:style>
  <w:style w:type="paragraph" w:styleId="976" w:customStyle="1">
    <w:name w:val="Normal_2_0"/>
    <w:uiPriority w:val="0"/>
    <w:qFormat/>
    <w:rPr>
      <w:rFonts w:hint="default" w:ascii="黑体" w:hAnsi="黑体" w:eastAsia="黑体" w:cs="Times New Roman"/>
      <w:b/>
      <w:sz w:val="32"/>
      <w:szCs w:val="24"/>
      <w:lang w:val="en-US" w:eastAsia="zh-CN" w:bidi="ar-SA"/>
    </w:rPr>
  </w:style>
  <w:style w:type="paragraph" w:styleId="977"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8" w:customStyle="1">
    <w:name w:val="Normal_3_0"/>
    <w:uiPriority w:val="0"/>
    <w:qFormat/>
    <w:rPr>
      <w:rFonts w:hint="default" w:ascii="黑体" w:hAnsi="黑体" w:eastAsia="黑体" w:cs="Times New Roman"/>
      <w:b/>
      <w:sz w:val="32"/>
      <w:szCs w:val="24"/>
      <w:lang w:val="en-US" w:eastAsia="zh-CN" w:bidi="ar-SA"/>
    </w:rPr>
  </w:style>
  <w:style w:type="paragraph" w:styleId="979"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0"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981"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2" w:customStyle="1">
    <w:name w:val="Normal_4_0"/>
    <w:uiPriority w:val="0"/>
    <w:qFormat/>
    <w:rPr>
      <w:rFonts w:hint="default" w:ascii="黑体" w:hAnsi="黑体" w:eastAsia="黑体" w:cs="Times New Roman"/>
      <w:b/>
      <w:sz w:val="32"/>
      <w:szCs w:val="24"/>
      <w:lang w:val="en-US" w:eastAsia="zh-CN" w:bidi="ar-SA"/>
    </w:rPr>
  </w:style>
  <w:style w:type="paragraph" w:styleId="983" w:customStyle="1">
    <w:name w:val="Normal_5_0"/>
    <w:uiPriority w:val="0"/>
    <w:qFormat/>
    <w:rPr>
      <w:rFonts w:hint="default" w:ascii="黑体" w:hAnsi="黑体" w:eastAsia="黑体" w:cs="Times New Roman"/>
      <w:b/>
      <w:sz w:val="32"/>
      <w:szCs w:val="24"/>
      <w:lang w:val="en-US" w:eastAsia="zh-CN" w:bidi="ar-SA"/>
    </w:rPr>
  </w:style>
  <w:style w:type="paragraph" w:styleId="984"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985"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6" w:customStyle="1">
    <w:name w:val="Normal_6_0"/>
    <w:uiPriority w:val="0"/>
    <w:qFormat/>
    <w:rPr>
      <w:rFonts w:hint="default" w:ascii="黑体" w:hAnsi="黑体" w:eastAsia="黑体" w:cs="Times New Roman"/>
      <w:b/>
      <w:sz w:val="32"/>
      <w:szCs w:val="24"/>
      <w:lang w:val="en-US" w:eastAsia="zh-CN" w:bidi="ar-SA"/>
    </w:rPr>
  </w:style>
  <w:style w:type="paragraph" w:styleId="987"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Normal_7_0"/>
    <w:uiPriority w:val="0"/>
    <w:qFormat/>
    <w:rPr>
      <w:rFonts w:hint="default" w:ascii="黑体" w:hAnsi="黑体" w:eastAsia="黑体" w:cs="Times New Roman"/>
      <w:b/>
      <w:sz w:val="32"/>
      <w:szCs w:val="24"/>
      <w:lang w:val="en-US" w:eastAsia="zh-CN" w:bidi="ar-SA"/>
    </w:rPr>
  </w:style>
  <w:style w:type="paragraph" w:styleId="99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991"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3"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995"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6" w:customStyle="1">
    <w:name w:val="Normal_8_0"/>
    <w:uiPriority w:val="0"/>
    <w:qFormat/>
    <w:rPr>
      <w:rFonts w:hint="default" w:ascii="黑体" w:hAnsi="黑体" w:eastAsia="黑体" w:cs="Times New Roman"/>
      <w:b/>
      <w:sz w:val="32"/>
      <w:szCs w:val="24"/>
      <w:lang w:val="en-US" w:eastAsia="zh-CN" w:bidi="ar-SA"/>
    </w:rPr>
  </w:style>
  <w:style w:type="paragraph" w:styleId="99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98" w:customStyle="1">
    <w:name w:val="Normal_10_0"/>
    <w:uiPriority w:val="0"/>
    <w:qFormat/>
    <w:rPr>
      <w:rFonts w:hint="default" w:ascii="黑体" w:hAnsi="黑体" w:eastAsia="黑体" w:cs="Times New Roman"/>
      <w:b/>
      <w:sz w:val="32"/>
      <w:szCs w:val="24"/>
      <w:lang w:val="en-US" w:eastAsia="zh-CN" w:bidi="ar-SA"/>
    </w:rPr>
  </w:style>
  <w:style w:type="paragraph" w:styleId="999"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0" w:customStyle="1">
    <w:name w:val="Normal_11_0"/>
    <w:uiPriority w:val="0"/>
    <w:qFormat/>
    <w:rPr>
      <w:rFonts w:hint="default" w:ascii="黑体" w:hAnsi="黑体" w:eastAsia="黑体" w:cs="Times New Roman"/>
      <w:b/>
      <w:sz w:val="32"/>
      <w:szCs w:val="24"/>
      <w:lang w:val="en-US" w:eastAsia="zh-CN" w:bidi="ar-SA"/>
    </w:rPr>
  </w:style>
  <w:style w:type="paragraph" w:styleId="1001" w:customStyle="1">
    <w:name w:val="Normal_13_0"/>
    <w:uiPriority w:val="0"/>
    <w:qFormat/>
    <w:rPr>
      <w:rFonts w:hint="default" w:ascii="黑体" w:hAnsi="黑体" w:eastAsia="黑体" w:cs="Times New Roman"/>
      <w:b/>
      <w:sz w:val="32"/>
      <w:szCs w:val="24"/>
      <w:lang w:val="en-US" w:eastAsia="zh-CN" w:bidi="ar-SA"/>
    </w:rPr>
  </w:style>
  <w:style w:type="paragraph" w:styleId="1002"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3"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4"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5" w:customStyle="1">
    <w:name w:val="Normal_12_0"/>
    <w:uiPriority w:val="0"/>
    <w:qFormat/>
    <w:rPr>
      <w:rFonts w:hint="default" w:ascii="黑体" w:hAnsi="黑体" w:eastAsia="黑体" w:cs="Times New Roman"/>
      <w:b/>
      <w:sz w:val="32"/>
      <w:szCs w:val="24"/>
      <w:lang w:val="en-US" w:eastAsia="zh-CN" w:bidi="ar-SA"/>
    </w:rPr>
  </w:style>
  <w:style w:type="paragraph" w:styleId="100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07" w:customStyle="1">
    <w:name w:val="纯文本 Char_0_0"/>
    <w:link w:val="1008"/>
    <w:uiPriority w:val="0"/>
    <w:qFormat/>
    <w:rPr>
      <w:rFonts w:ascii="宋体" w:hAnsi="Courier New" w:eastAsia="宋体" w:cs="Times New Roman"/>
      <w:sz w:val="21"/>
      <w:szCs w:val="21"/>
    </w:rPr>
  </w:style>
  <w:style w:type="paragraph" w:styleId="1008" w:customStyle="1">
    <w:name w:val="纯文本_0_0"/>
    <w:basedOn w:val="1006"/>
    <w:link w:val="1007"/>
    <w:uiPriority w:val="0"/>
    <w:qFormat/>
    <w:rPr>
      <w:rFonts w:ascii="宋体" w:hAnsi="Courier New"/>
      <w:szCs w:val="21"/>
    </w:rPr>
  </w:style>
  <w:style w:type="paragraph" w:styleId="1009"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0"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1" w:customStyle="1">
    <w:name w:val="Normal_14_0"/>
    <w:uiPriority w:val="0"/>
    <w:qFormat/>
    <w:rPr>
      <w:rFonts w:hint="default" w:ascii="黑体" w:hAnsi="黑体" w:eastAsia="黑体" w:cs="Times New Roman"/>
      <w:b/>
      <w:sz w:val="32"/>
      <w:szCs w:val="24"/>
      <w:lang w:val="en-US" w:eastAsia="zh-CN" w:bidi="ar-SA"/>
    </w:rPr>
  </w:style>
  <w:style w:type="paragraph" w:styleId="1012"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4" w:customStyle="1">
    <w:name w:val="Normal_15_0"/>
    <w:uiPriority w:val="0"/>
    <w:qFormat/>
    <w:rPr>
      <w:rFonts w:hint="default" w:ascii="黑体" w:hAnsi="黑体" w:eastAsia="黑体" w:cs="Times New Roman"/>
      <w:b/>
      <w:sz w:val="32"/>
      <w:szCs w:val="24"/>
      <w:lang w:val="en-US" w:eastAsia="zh-CN" w:bidi="ar-SA"/>
    </w:rPr>
  </w:style>
  <w:style w:type="paragraph" w:styleId="1015"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Normal_17_0"/>
    <w:uiPriority w:val="0"/>
    <w:qFormat/>
    <w:rPr>
      <w:rFonts w:hint="default" w:ascii="黑体" w:hAnsi="黑体" w:eastAsia="黑体" w:cs="Times New Roman"/>
      <w:b/>
      <w:sz w:val="32"/>
      <w:szCs w:val="24"/>
      <w:lang w:val="en-US" w:eastAsia="zh-CN" w:bidi="ar-SA"/>
    </w:rPr>
  </w:style>
  <w:style w:type="paragraph" w:styleId="1017"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9" w:customStyle="1">
    <w:name w:val="Normal_18_0"/>
    <w:uiPriority w:val="0"/>
    <w:qFormat/>
    <w:rPr>
      <w:rFonts w:hint="default" w:ascii="黑体" w:hAnsi="黑体" w:eastAsia="黑体" w:cs="Times New Roman"/>
      <w:b/>
      <w:sz w:val="32"/>
      <w:szCs w:val="24"/>
      <w:lang w:val="en-US" w:eastAsia="zh-CN" w:bidi="ar-SA"/>
    </w:rPr>
  </w:style>
  <w:style w:type="paragraph" w:styleId="1020"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21" w:customStyle="1">
    <w:name w:val="font11"/>
    <w:uiPriority w:val="0"/>
    <w:qFormat/>
    <w:rPr>
      <w:rFonts w:ascii="Times" w:hAnsi="Times" w:eastAsia="Times" w:cs="Times"/>
      <w:color w:val="000000"/>
      <w:sz w:val="24"/>
      <w:szCs w:val="24"/>
      <w:u w:val="none"/>
    </w:rPr>
  </w:style>
  <w:style w:type="character" w:styleId="1022" w:customStyle="1">
    <w:name w:val="Plain Text Char"/>
    <w:uiPriority w:val="0"/>
    <w:qFormat/>
    <w:rPr>
      <w:rFonts w:ascii="宋体" w:hAnsi="Times New Roman" w:eastAsia="宋体" w:cs="Times New Roman"/>
      <w:sz w:val="21"/>
      <w:lang w:val="en-US" w:eastAsia="zh-CN"/>
    </w:rPr>
  </w:style>
  <w:style w:type="character" w:styleId="1023" w:customStyle="1">
    <w:name w:val="Footer Char"/>
    <w:uiPriority w:val="0"/>
    <w:qFormat/>
    <w:rPr>
      <w:rFonts w:ascii="Times New Roman" w:hAnsi="Times New Roman" w:eastAsia="宋体" w:cs="Times New Roman"/>
      <w:sz w:val="18"/>
      <w:lang w:val="en-US" w:eastAsia="zh-CN"/>
    </w:rPr>
  </w:style>
  <w:style w:type="character" w:styleId="1024" w:customStyle="1">
    <w:name w:val="Char Char"/>
    <w:uiPriority w:val="0"/>
    <w:qFormat/>
    <w:rPr>
      <w:rFonts w:ascii="Times New Roman" w:hAnsi="Times New Roman" w:eastAsia="宋体" w:cs="Times New Roman"/>
      <w:sz w:val="18"/>
      <w:lang w:val="en-US" w:eastAsia="zh-CN"/>
    </w:rPr>
  </w:style>
  <w:style w:type="character" w:styleId="1025" w:customStyle="1">
    <w:name w:val="z12 style23"/>
    <w:uiPriority w:val="0"/>
    <w:qFormat/>
    <w:rPr>
      <w:rFonts w:ascii="Times New Roman" w:hAnsi="Times New Roman" w:eastAsia="宋体" w:cs="Times New Roman"/>
    </w:rPr>
  </w:style>
  <w:style w:type="character" w:styleId="1026" w:customStyle="1">
    <w:name w:val="z1"/>
    <w:uiPriority w:val="0"/>
    <w:qFormat/>
    <w:rPr>
      <w:rFonts w:ascii="Times New Roman" w:hAnsi="Times New Roman" w:eastAsia="宋体" w:cs="Times New Roman"/>
    </w:rPr>
  </w:style>
  <w:style w:type="character" w:styleId="1027" w:customStyle="1">
    <w:name w:val="marklong"/>
    <w:uiPriority w:val="0"/>
    <w:qFormat/>
    <w:rPr>
      <w:rFonts w:ascii="Times New Roman" w:hAnsi="Times New Roman" w:eastAsia="宋体" w:cs="Times New Roman"/>
    </w:rPr>
  </w:style>
  <w:style w:type="character" w:styleId="1028" w:customStyle="1">
    <w:name w:val="Char Char2"/>
    <w:uiPriority w:val="0"/>
    <w:qFormat/>
    <w:rPr>
      <w:rFonts w:ascii="Times New Roman" w:hAnsi="Times New Roman" w:eastAsia="宋体" w:cs="Times New Roman"/>
      <w:sz w:val="18"/>
      <w:szCs w:val="18"/>
    </w:rPr>
  </w:style>
  <w:style w:type="character" w:styleId="1029" w:customStyle="1">
    <w:name w:val="Char Char1"/>
    <w:uiPriority w:val="0"/>
    <w:qFormat/>
    <w:rPr>
      <w:rFonts w:ascii="宋体" w:hAnsi="Times New Roman" w:eastAsia="宋体" w:cs="Times New Roman"/>
      <w:sz w:val="21"/>
      <w:lang w:val="en-US" w:eastAsia="zh-CN"/>
    </w:rPr>
  </w:style>
  <w:style w:type="character" w:styleId="1030" w:customStyle="1">
    <w:name w:val="style91"/>
    <w:uiPriority w:val="0"/>
    <w:qFormat/>
    <w:rPr>
      <w:rFonts w:ascii="Times New Roman" w:hAnsi="Times New Roman" w:eastAsia="宋体" w:cs="Times New Roman"/>
      <w:color w:val="2060c0"/>
      <w:sz w:val="24"/>
      <w:szCs w:val="24"/>
    </w:rPr>
  </w:style>
  <w:style w:type="character" w:styleId="1031" w:customStyle="1">
    <w:name w:val="apple-converted-space"/>
    <w:uiPriority w:val="0"/>
    <w:qFormat/>
    <w:rPr>
      <w:rFonts w:ascii="Times New Roman" w:hAnsi="Times New Roman" w:eastAsia="宋体" w:cs="Times New Roman"/>
    </w:rPr>
  </w:style>
  <w:style w:type="character" w:styleId="1032" w:customStyle="1">
    <w:name w:val="ca-21"/>
    <w:uiPriority w:val="0"/>
    <w:qFormat/>
    <w:rPr>
      <w:rFonts w:ascii="宋体" w:hAnsi="Times New Roman" w:eastAsia="宋体" w:cs="Times New Roman"/>
      <w:sz w:val="21"/>
    </w:rPr>
  </w:style>
  <w:style w:type="paragraph" w:styleId="103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34" w:customStyle="1">
    <w:name w:val="正文缩进 Char1_0"/>
    <w:link w:val="1035"/>
    <w:uiPriority w:val="0"/>
    <w:qFormat/>
    <w:rPr>
      <w:rFonts w:ascii="Times New Roman" w:hAnsi="Times New Roman" w:eastAsia="宋体" w:cs="Times New Roman"/>
      <w:sz w:val="21"/>
      <w:szCs w:val="22"/>
    </w:rPr>
  </w:style>
  <w:style w:type="paragraph" w:styleId="1035" w:customStyle="1">
    <w:name w:val="正文缩进_0"/>
    <w:basedOn w:val="1033"/>
    <w:link w:val="1034"/>
    <w:uiPriority w:val="0"/>
    <w:qFormat/>
    <w:pPr>
      <w:ind w:firstLine="420"/>
    </w:pPr>
    <w:rPr>
      <w:szCs w:val="22"/>
    </w:rPr>
  </w:style>
  <w:style w:type="character" w:styleId="1036" w:customStyle="1">
    <w:name w:val="ca-01"/>
    <w:uiPriority w:val="0"/>
    <w:qFormat/>
    <w:rPr>
      <w:rFonts w:ascii="宋体" w:hAnsi="Times New Roman" w:eastAsia="宋体" w:cs="Times New Roman"/>
      <w:b/>
      <w:bCs/>
      <w:spacing w:val="-20"/>
      <w:sz w:val="24"/>
      <w:szCs w:val="24"/>
    </w:rPr>
  </w:style>
  <w:style w:type="character" w:styleId="1037" w:customStyle="1">
    <w:name w:val="font21"/>
    <w:uiPriority w:val="0"/>
    <w:qFormat/>
    <w:rPr>
      <w:rFonts w:ascii="Times New Roman" w:hAnsi="Times New Roman" w:eastAsia="宋体" w:cs="Times New Roman"/>
      <w:color w:val="000000"/>
      <w:sz w:val="20"/>
      <w:u w:val="none"/>
    </w:rPr>
  </w:style>
  <w:style w:type="character" w:styleId="1038" w:customStyle="1">
    <w:name w:val="A0"/>
    <w:uiPriority w:val="0"/>
    <w:qFormat/>
    <w:rPr>
      <w:rFonts w:ascii=".....?." w:hAnsi="宋体" w:eastAsia=".....?." w:cs="Times New Roman"/>
      <w:color w:val="000000"/>
      <w:sz w:val="22"/>
    </w:rPr>
  </w:style>
  <w:style w:type="character" w:styleId="1039" w:customStyle="1">
    <w:name w:val="ca-51"/>
    <w:uiPriority w:val="0"/>
    <w:qFormat/>
    <w:rPr>
      <w:rFonts w:ascii="楷体_GB2312" w:hAnsi="Times New Roman" w:eastAsia="楷体_GB2312" w:cs="Times New Roman"/>
      <w:b/>
      <w:bCs/>
      <w:spacing w:val="-20"/>
      <w:sz w:val="24"/>
      <w:szCs w:val="24"/>
    </w:rPr>
  </w:style>
  <w:style w:type="character" w:styleId="1040" w:customStyle="1">
    <w:name w:val="正文（缩进） Char Char"/>
    <w:uiPriority w:val="0"/>
    <w:qFormat/>
    <w:rPr>
      <w:rFonts w:ascii="Times New Roman" w:hAnsi="Times New Roman" w:eastAsia="宋体" w:cs="Times New Roman"/>
      <w:sz w:val="24"/>
      <w:szCs w:val="24"/>
      <w:lang w:val="en-US" w:eastAsia="zh-CN" w:bidi="ar-SA"/>
    </w:rPr>
  </w:style>
  <w:style w:type="character" w:styleId="1041" w:customStyle="1">
    <w:name w:val="Char Char21"/>
    <w:uiPriority w:val="0"/>
    <w:qFormat/>
    <w:rPr>
      <w:rFonts w:ascii="Times New Roman" w:hAnsi="Times New Roman" w:eastAsia="宋体" w:cs="Times New Roman"/>
      <w:sz w:val="18"/>
      <w:szCs w:val="18"/>
    </w:rPr>
  </w:style>
  <w:style w:type="character" w:styleId="1042" w:customStyle="1">
    <w:name w:val="普通文字1 Char"/>
    <w:uiPriority w:val="0"/>
    <w:qFormat/>
    <w:rPr>
      <w:rFonts w:ascii="宋体" w:hAnsi="Times New Roman" w:eastAsia="宋体" w:cs="Courier New"/>
      <w:sz w:val="21"/>
      <w:szCs w:val="21"/>
      <w:lang w:val="en-US" w:eastAsia="zh-CN" w:bidi="ar-SA"/>
    </w:rPr>
  </w:style>
  <w:style w:type="character" w:styleId="1043" w:customStyle="1">
    <w:name w:val="Heading 2 Char"/>
    <w:uiPriority w:val="0"/>
    <w:qFormat/>
    <w:rPr>
      <w:rFonts w:ascii="Arial" w:hAnsi="Arial" w:eastAsia="黑体" w:cs="Times New Roman"/>
      <w:b/>
      <w:bCs/>
      <w:sz w:val="32"/>
      <w:szCs w:val="32"/>
      <w:lang w:val="en-US" w:eastAsia="zh-CN" w:bidi="ar-SA"/>
    </w:rPr>
  </w:style>
  <w:style w:type="character" w:styleId="1044" w:customStyle="1">
    <w:name w:val="A1"/>
    <w:uiPriority w:val="0"/>
    <w:qFormat/>
    <w:rPr>
      <w:rFonts w:ascii="Univers LT Std 45 Light" w:hAnsi="宋体" w:eastAsia="Univers LT Std 45 Light" w:cs="Univers LT Std 45 Light"/>
      <w:color w:val="221e1f"/>
      <w:sz w:val="10"/>
      <w:szCs w:val="10"/>
    </w:rPr>
  </w:style>
  <w:style w:type="character" w:styleId="1045" w:customStyle="1">
    <w:name w:val="正文（标记） Char2"/>
    <w:link w:val="1046"/>
    <w:uiPriority w:val="0"/>
    <w:qFormat/>
    <w:rPr>
      <w:rFonts w:ascii="Times New Roman" w:hAnsi="Times New Roman" w:eastAsia="宋体" w:cs="Times New Roman"/>
      <w:sz w:val="24"/>
      <w:szCs w:val="24"/>
    </w:rPr>
  </w:style>
  <w:style w:type="paragraph" w:styleId="1046" w:customStyle="1">
    <w:name w:val="正文（标记）"/>
    <w:basedOn w:val="658"/>
    <w:link w:val="1045"/>
    <w:uiPriority w:val="0"/>
    <w:qFormat/>
    <w:pPr>
      <w:spacing w:before="50" w:after="50"/>
      <w:tabs>
        <w:tab w:val="left" w:pos="0" w:leader="none"/>
        <w:tab w:val="left" w:pos="840" w:leader="none"/>
      </w:tabs>
    </w:pPr>
    <w:rPr>
      <w:sz w:val="24"/>
      <w:szCs w:val="24"/>
    </w:rPr>
  </w:style>
  <w:style w:type="character" w:styleId="1047" w:customStyle="1">
    <w:name w:val="font31"/>
    <w:uiPriority w:val="0"/>
    <w:qFormat/>
    <w:rPr>
      <w:rFonts w:ascii="Arial" w:hAnsi="Arial" w:eastAsia="宋体" w:cs="Arial"/>
      <w:color w:val="000000"/>
      <w:sz w:val="22"/>
      <w:szCs w:val="22"/>
      <w:u w:val="none"/>
    </w:rPr>
  </w:style>
  <w:style w:type="character" w:styleId="1048" w:customStyle="1">
    <w:name w:val="ca-11"/>
    <w:uiPriority w:val="0"/>
    <w:qFormat/>
    <w:rPr>
      <w:rFonts w:ascii="宋体" w:hAnsi="Times New Roman" w:eastAsia="宋体" w:cs="Times New Roman"/>
      <w:b/>
      <w:bCs/>
      <w:color w:val="000000"/>
      <w:spacing w:val="-20"/>
      <w:sz w:val="28"/>
      <w:szCs w:val="28"/>
    </w:rPr>
  </w:style>
  <w:style w:type="character" w:styleId="1049" w:customStyle="1">
    <w:name w:val="无间隔 字符"/>
    <w:link w:val="1050"/>
    <w:uiPriority w:val="0"/>
    <w:qFormat/>
    <w:rPr>
      <w:rFonts w:ascii="Times New Roman" w:hAnsi="Times New Roman" w:eastAsia="宋体" w:cs="Times New Roman"/>
      <w:sz w:val="22"/>
      <w:lang w:val="en-US" w:eastAsia="zh-CN" w:bidi="ar-SA"/>
    </w:rPr>
  </w:style>
  <w:style w:type="paragraph" w:styleId="1050" w:customStyle="1">
    <w:name w:val="无间隔1"/>
    <w:link w:val="1049"/>
    <w:uiPriority w:val="0"/>
    <w:qFormat/>
    <w:rPr>
      <w:rFonts w:hint="default" w:ascii="Times New Roman" w:hAnsi="Times New Roman" w:eastAsia="宋体" w:cs="Times New Roman"/>
      <w:sz w:val="22"/>
      <w:lang w:val="en-US" w:eastAsia="zh-CN" w:bidi="ar-SA"/>
    </w:rPr>
  </w:style>
  <w:style w:type="paragraph" w:styleId="1051" w:customStyle="1">
    <w:name w:val="正文（缩进）"/>
    <w:basedOn w:val="658"/>
    <w:uiPriority w:val="0"/>
    <w:qFormat/>
    <w:pPr>
      <w:ind w:firstLine="200"/>
      <w:spacing w:before="50" w:after="50" w:line="360" w:lineRule="auto"/>
    </w:pPr>
    <w:rPr>
      <w:sz w:val="24"/>
    </w:rPr>
  </w:style>
  <w:style w:type="character" w:styleId="1052" w:customStyle="1">
    <w:name w:val="正文（编号） Char Char"/>
    <w:link w:val="1053"/>
    <w:uiPriority w:val="0"/>
    <w:qFormat/>
    <w:rPr>
      <w:rFonts w:ascii="Times New Roman" w:hAnsi="Times New Roman" w:eastAsia="宋体" w:cs="Times New Roman"/>
      <w:sz w:val="24"/>
      <w:szCs w:val="24"/>
    </w:rPr>
  </w:style>
  <w:style w:type="paragraph" w:styleId="1053" w:customStyle="1">
    <w:name w:val="正文（编号）"/>
    <w:basedOn w:val="1051"/>
    <w:link w:val="1052"/>
    <w:uiPriority w:val="0"/>
    <w:qFormat/>
    <w:pPr>
      <w:ind w:left="720" w:firstLine="0"/>
      <w:tabs>
        <w:tab w:val="left" w:pos="720" w:leader="none"/>
        <w:tab w:val="left" w:pos="780" w:leader="none"/>
      </w:tabs>
    </w:pPr>
    <w:rPr>
      <w:szCs w:val="24"/>
    </w:rPr>
  </w:style>
  <w:style w:type="character" w:styleId="1054" w:customStyle="1">
    <w:name w:val="style161"/>
    <w:uiPriority w:val="0"/>
    <w:qFormat/>
    <w:rPr>
      <w:rFonts w:ascii="Verdana" w:hAnsi="Verdana" w:eastAsia="宋体" w:cs="Times New Roman"/>
      <w:b/>
      <w:color w:val="0a246a"/>
      <w:sz w:val="24"/>
      <w:szCs w:val="24"/>
      <w:lang w:val="en-US" w:eastAsia="zh-CN" w:bidi="ar-SA"/>
    </w:rPr>
  </w:style>
  <w:style w:type="character" w:styleId="1055" w:customStyle="1">
    <w:name w:val="apple-style-span"/>
    <w:uiPriority w:val="0"/>
    <w:qFormat/>
    <w:rPr>
      <w:rFonts w:ascii="宋体" w:hAnsi="宋体" w:eastAsia="宋体" w:cs="Times New Roman"/>
    </w:rPr>
  </w:style>
  <w:style w:type="character" w:styleId="1056" w:customStyle="1">
    <w:name w:val="标题 2 Char Char Char"/>
    <w:uiPriority w:val="0"/>
    <w:qFormat/>
    <w:rPr>
      <w:rFonts w:ascii="Arial" w:hAnsi="Arial" w:eastAsia="宋体" w:cs="Arial"/>
      <w:b/>
      <w:bCs/>
      <w:i/>
      <w:iCs/>
      <w:sz w:val="28"/>
      <w:szCs w:val="28"/>
      <w:lang w:val="en-US" w:eastAsia="zh-CN" w:bidi="ar-SA"/>
    </w:rPr>
  </w:style>
  <w:style w:type="character" w:styleId="1057" w:customStyle="1">
    <w:name w:val="Heading 4 Char"/>
    <w:uiPriority w:val="0"/>
    <w:qFormat/>
    <w:rPr>
      <w:rFonts w:ascii="Cambria" w:hAnsi="Cambria" w:eastAsia="宋体" w:cs="Cambria"/>
      <w:b/>
      <w:bCs/>
      <w:sz w:val="28"/>
      <w:szCs w:val="28"/>
      <w:lang w:bidi="ar-SA"/>
    </w:rPr>
  </w:style>
  <w:style w:type="character" w:styleId="1058" w:customStyle="1">
    <w:name w:val="ca-41"/>
    <w:uiPriority w:val="0"/>
    <w:qFormat/>
    <w:rPr>
      <w:rFonts w:ascii="宋体" w:hAnsi="Times New Roman" w:eastAsia="宋体" w:cs="Times New Roman"/>
      <w:b/>
      <w:bCs/>
      <w:color w:val="000000"/>
      <w:spacing w:val="-20"/>
      <w:sz w:val="21"/>
      <w:szCs w:val="21"/>
    </w:rPr>
  </w:style>
  <w:style w:type="character" w:styleId="1059" w:customStyle="1">
    <w:name w:val="Footer Char1"/>
    <w:uiPriority w:val="0"/>
    <w:qFormat/>
    <w:rPr>
      <w:rFonts w:ascii="Times New Roman" w:hAnsi="Times New Roman" w:eastAsia="宋体" w:cs="Times New Roman"/>
      <w:sz w:val="18"/>
      <w:szCs w:val="18"/>
      <w:lang w:bidi="ar-SA"/>
    </w:rPr>
  </w:style>
  <w:style w:type="character" w:styleId="1060" w:customStyle="1">
    <w:name w:val="Char Char23"/>
    <w:uiPriority w:val="0"/>
    <w:qFormat/>
    <w:rPr>
      <w:rFonts w:ascii="Times New Roman" w:hAnsi="Times New Roman" w:eastAsia="宋体" w:cs="Times New Roman"/>
      <w:sz w:val="24"/>
      <w:szCs w:val="21"/>
      <w:lang w:bidi="ar-SA"/>
    </w:rPr>
  </w:style>
  <w:style w:type="character" w:styleId="1061" w:customStyle="1">
    <w:name w:val="正文文本缩进 Char"/>
    <w:link w:val="1062"/>
    <w:uiPriority w:val="0"/>
    <w:qFormat/>
    <w:rPr>
      <w:rFonts w:ascii="Times New Roman" w:hAnsi="Times New Roman" w:eastAsia="宋体" w:cs="Times New Roman"/>
      <w:szCs w:val="20"/>
    </w:rPr>
  </w:style>
  <w:style w:type="paragraph" w:styleId="1062" w:customStyle="1">
    <w:name w:val="正文文本缩进_0"/>
    <w:basedOn w:val="966"/>
    <w:link w:val="1061"/>
    <w:uiPriority w:val="0"/>
    <w:qFormat/>
    <w:pPr>
      <w:ind w:firstLine="420"/>
      <w:spacing w:line="360" w:lineRule="auto"/>
    </w:pPr>
    <w:rPr>
      <w:sz w:val="20"/>
    </w:rPr>
  </w:style>
  <w:style w:type="character" w:styleId="1063" w:customStyle="1">
    <w:name w:val="maywed421"/>
    <w:uiPriority w:val="0"/>
    <w:qFormat/>
    <w:rPr>
      <w:rFonts w:ascii="Times New Roman" w:hAnsi="Times New Roman" w:eastAsia="宋体" w:cs="Times New Roman"/>
      <w:color w:val="366fb6"/>
      <w:u w:val="none"/>
    </w:rPr>
  </w:style>
  <w:style w:type="character" w:styleId="1064" w:customStyle="1">
    <w:name w:val="Comment Text Char"/>
    <w:uiPriority w:val="0"/>
    <w:qFormat/>
    <w:rPr>
      <w:rFonts w:ascii="Times New Roman" w:hAnsi="Times New Roman" w:eastAsia="宋体" w:cs="Times New Roman"/>
      <w:sz w:val="21"/>
      <w:szCs w:val="21"/>
      <w:lang w:bidi="ar-SA"/>
    </w:rPr>
  </w:style>
  <w:style w:type="character" w:styleId="1065" w:customStyle="1">
    <w:name w:val="font41"/>
    <w:uiPriority w:val="0"/>
    <w:qFormat/>
    <w:rPr>
      <w:rFonts w:hint="eastAsia" w:ascii="宋体" w:hAnsi="宋体" w:eastAsia="宋体" w:cs="宋体"/>
      <w:color w:val="000000"/>
      <w:sz w:val="24"/>
      <w:szCs w:val="24"/>
      <w:u w:val="none"/>
    </w:rPr>
  </w:style>
  <w:style w:type="character" w:styleId="1066" w:customStyle="1">
    <w:name w:val="Header Char"/>
    <w:uiPriority w:val="0"/>
    <w:qFormat/>
    <w:rPr>
      <w:rFonts w:ascii="Times New Roman" w:hAnsi="Times New Roman" w:eastAsia="宋体" w:cs="Times New Roman"/>
      <w:sz w:val="18"/>
      <w:lang w:val="en-US" w:eastAsia="zh-CN"/>
    </w:rPr>
  </w:style>
  <w:style w:type="character" w:styleId="1067" w:customStyle="1">
    <w:name w:val="纯文本 Char_0"/>
    <w:link w:val="1068"/>
    <w:uiPriority w:val="0"/>
    <w:qFormat/>
    <w:rPr>
      <w:rFonts w:ascii="宋体" w:hAnsi="Courier New" w:eastAsia="宋体" w:cs="Courier New"/>
      <w:sz w:val="21"/>
      <w:szCs w:val="21"/>
    </w:rPr>
  </w:style>
  <w:style w:type="paragraph" w:styleId="1068" w:customStyle="1">
    <w:name w:val="纯文本_0"/>
    <w:basedOn w:val="1033"/>
    <w:link w:val="1067"/>
    <w:uiPriority w:val="0"/>
    <w:qFormat/>
    <w:rPr>
      <w:rFonts w:ascii="宋体" w:hAnsi="Courier New"/>
      <w:szCs w:val="21"/>
    </w:rPr>
  </w:style>
  <w:style w:type="character" w:styleId="1069" w:customStyle="1">
    <w:name w:val="Char Char3"/>
    <w:uiPriority w:val="0"/>
    <w:qFormat/>
    <w:rPr>
      <w:rFonts w:ascii="宋体" w:hAnsi="Times New Roman" w:eastAsia="宋体" w:cs="Times New Roman"/>
      <w:sz w:val="18"/>
      <w:szCs w:val="18"/>
      <w:lang w:val="en-US" w:eastAsia="zh-CN" w:bidi="ar-SA"/>
    </w:rPr>
  </w:style>
  <w:style w:type="character" w:styleId="1070" w:customStyle="1">
    <w:name w:val="question-title"/>
    <w:uiPriority w:val="0"/>
    <w:qFormat/>
    <w:rPr>
      <w:rFonts w:ascii="Times New Roman" w:hAnsi="Times New Roman" w:eastAsia="宋体" w:cs="Times New Roman"/>
    </w:rPr>
  </w:style>
  <w:style w:type="character" w:styleId="1071" w:customStyle="1">
    <w:name w:val="ca-31"/>
    <w:uiPriority w:val="0"/>
    <w:qFormat/>
    <w:rPr>
      <w:rFonts w:ascii="宋体" w:hAnsi="Times New Roman" w:eastAsia="宋体" w:cs="Times New Roman"/>
      <w:color w:val="000000"/>
      <w:sz w:val="21"/>
      <w:szCs w:val="21"/>
    </w:rPr>
  </w:style>
  <w:style w:type="character" w:styleId="1072" w:customStyle="1">
    <w:name w:val="style15"/>
    <w:uiPriority w:val="0"/>
    <w:qFormat/>
    <w:rPr>
      <w:rFonts w:ascii="Times New Roman" w:hAnsi="Times New Roman" w:eastAsia="宋体" w:cs="Times New Roman"/>
    </w:rPr>
  </w:style>
  <w:style w:type="character" w:styleId="1073" w:customStyle="1">
    <w:name w:val="Char Char31"/>
    <w:uiPriority w:val="0"/>
    <w:qFormat/>
    <w:rPr>
      <w:rFonts w:ascii="Arial" w:hAnsi="Arial" w:eastAsia="黑体" w:cs="Times New Roman"/>
      <w:b/>
      <w:bCs/>
      <w:sz w:val="32"/>
      <w:szCs w:val="32"/>
      <w:lang w:val="en-US" w:eastAsia="zh-CN" w:bidi="ar-SA"/>
    </w:rPr>
  </w:style>
  <w:style w:type="character" w:styleId="1074" w:customStyle="1">
    <w:name w:val="Header Char1"/>
    <w:uiPriority w:val="0"/>
    <w:qFormat/>
    <w:rPr>
      <w:rFonts w:ascii="Times New Roman" w:hAnsi="Times New Roman" w:eastAsia="宋体" w:cs="Times New Roman"/>
      <w:sz w:val="18"/>
      <w:szCs w:val="18"/>
      <w:lang w:bidi="ar-SA"/>
    </w:rPr>
  </w:style>
  <w:style w:type="character" w:styleId="1075" w:customStyle="1">
    <w:name w:val="段落 Char"/>
    <w:uiPriority w:val="0"/>
    <w:qFormat/>
    <w:rPr>
      <w:rFonts w:ascii="仿宋_GB2312" w:hAnsi="Times New Roman" w:eastAsia="仿宋_GB2312" w:cs="Times New Roman"/>
      <w:sz w:val="24"/>
      <w:szCs w:val="24"/>
      <w:lang w:val="en-US" w:eastAsia="zh-CN" w:bidi="ar-SA"/>
    </w:rPr>
  </w:style>
  <w:style w:type="character" w:styleId="1076" w:customStyle="1">
    <w:name w:val="font01"/>
    <w:uiPriority w:val="0"/>
    <w:qFormat/>
    <w:rPr>
      <w:rFonts w:hint="eastAsia" w:ascii="宋体" w:hAnsi="宋体" w:eastAsia="宋体" w:cs="宋体"/>
      <w:color w:val="000000"/>
      <w:sz w:val="24"/>
      <w:szCs w:val="24"/>
      <w:u w:val="none"/>
    </w:rPr>
  </w:style>
  <w:style w:type="character" w:styleId="1077" w:customStyle="1">
    <w:name w:val="wj1"/>
    <w:uiPriority w:val="0"/>
    <w:qFormat/>
    <w:rPr>
      <w:rFonts w:ascii="Times New Roman" w:hAnsi="Times New Roman" w:eastAsia="宋体" w:cs="Times New Roman"/>
      <w:color w:val="000000"/>
      <w:sz w:val="18"/>
      <w:szCs w:val="18"/>
      <w:u w:val="none"/>
    </w:rPr>
  </w:style>
  <w:style w:type="character" w:styleId="1078" w:customStyle="1">
    <w:name w:val="Heading 3 Char"/>
    <w:uiPriority w:val="0"/>
    <w:qFormat/>
    <w:rPr>
      <w:rFonts w:ascii="Times New Roman" w:hAnsi="Times New Roman" w:eastAsia="宋体" w:cs="Times New Roman"/>
      <w:b/>
      <w:bCs/>
      <w:sz w:val="32"/>
      <w:szCs w:val="32"/>
      <w:lang w:bidi="ar-SA"/>
    </w:rPr>
  </w:style>
  <w:style w:type="character" w:styleId="1079" w:customStyle="1">
    <w:name w:val="Plain Text Char1"/>
    <w:uiPriority w:val="0"/>
    <w:qFormat/>
    <w:rPr>
      <w:rFonts w:ascii="宋体" w:hAnsi="Times New Roman" w:eastAsia="宋体" w:cs="Times New Roman"/>
      <w:sz w:val="21"/>
      <w:szCs w:val="21"/>
      <w:lang w:val="en-US" w:eastAsia="zh-CN" w:bidi="ar-SA"/>
    </w:rPr>
  </w:style>
  <w:style w:type="character" w:styleId="1080" w:customStyle="1">
    <w:name w:val="ca-1"/>
    <w:uiPriority w:val="0"/>
    <w:qFormat/>
    <w:rPr>
      <w:rFonts w:ascii="Times New Roman" w:hAnsi="Times New Roman" w:eastAsia="宋体" w:cs="Times New Roman"/>
    </w:rPr>
  </w:style>
  <w:style w:type="paragraph" w:styleId="1081" w:customStyle="1">
    <w:name w:val="技术方案2"/>
    <w:basedOn w:val="658"/>
    <w:uiPriority w:val="0"/>
    <w:qFormat/>
    <w:pPr>
      <w:spacing w:line="480" w:lineRule="auto"/>
    </w:pPr>
    <w:rPr>
      <w:rFonts w:ascii="宋体"/>
      <w:b/>
      <w:bCs/>
      <w:sz w:val="36"/>
    </w:rPr>
  </w:style>
  <w:style w:type="paragraph" w:styleId="1082" w:customStyle="1">
    <w:name w:val="表中文字"/>
    <w:basedOn w:val="658"/>
    <w:uiPriority w:val="0"/>
    <w:qFormat/>
    <w:pPr>
      <w:widowControl/>
    </w:pPr>
    <w:rPr>
      <w:rFonts w:ascii="Calibri" w:hAnsi="Calibri"/>
      <w:szCs w:val="20"/>
    </w:rPr>
  </w:style>
  <w:style w:type="paragraph" w:styleId="1083" w:customStyle="1">
    <w:name w:val="Normal_9"/>
    <w:uiPriority w:val="0"/>
    <w:qFormat/>
    <w:rPr>
      <w:rFonts w:hint="default" w:ascii="黑体" w:hAnsi="黑体" w:eastAsia="黑体" w:cs="Times New Roman"/>
      <w:b/>
      <w:sz w:val="32"/>
      <w:szCs w:val="24"/>
      <w:lang w:val="en-US" w:eastAsia="zh-CN" w:bidi="ar-SA"/>
    </w:rPr>
  </w:style>
  <w:style w:type="paragraph" w:styleId="108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5"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86" w:customStyle="1">
    <w:name w:val="标书2"/>
    <w:next w:val="1085"/>
    <w:uiPriority w:val="0"/>
    <w:qFormat/>
    <w:rPr>
      <w:rFonts w:hint="default" w:ascii="Times New Roman" w:hAnsi="Times New Roman" w:eastAsia="黑体" w:cs="宋体"/>
      <w:b/>
      <w:sz w:val="44"/>
      <w:lang w:val="en-US" w:eastAsia="zh-CN" w:bidi="ar-SA"/>
    </w:rPr>
  </w:style>
  <w:style w:type="paragraph" w:styleId="108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88" w:customStyle="1">
    <w:name w:val="一级条标题"/>
    <w:next w:val="1087"/>
    <w:uiPriority w:val="0"/>
    <w:qFormat/>
    <w:pPr>
      <w:outlineLvl w:val="2"/>
    </w:pPr>
    <w:rPr>
      <w:rFonts w:hint="default" w:ascii="Times New Roman" w:hAnsi="Times New Roman" w:eastAsia="黑体" w:cs="Times New Roman"/>
      <w:sz w:val="21"/>
      <w:lang w:val="en-US" w:eastAsia="zh-CN" w:bidi="ar-SA"/>
    </w:rPr>
  </w:style>
  <w:style w:type="paragraph" w:styleId="108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090" w:customStyle="1">
    <w:name w:val="首页小标题"/>
    <w:next w:val="1089"/>
    <w:uiPriority w:val="0"/>
    <w:qFormat/>
    <w:pPr>
      <w:jc w:val="center"/>
    </w:pPr>
    <w:rPr>
      <w:rFonts w:hint="default" w:ascii="Times New Roman" w:hAnsi="Times New Roman" w:eastAsia="宋体" w:cs="宋体"/>
      <w:sz w:val="44"/>
      <w:lang w:val="en-US" w:eastAsia="zh-CN" w:bidi="ar-SA"/>
    </w:rPr>
  </w:style>
  <w:style w:type="paragraph" w:styleId="1091"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2"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3" w:customStyle="1">
    <w:name w:val="pa-10"/>
    <w:basedOn w:val="658"/>
    <w:uiPriority w:val="0"/>
    <w:qFormat/>
    <w:pPr>
      <w:spacing w:line="240" w:lineRule="atLeast"/>
      <w:widowControl/>
    </w:pPr>
    <w:rPr>
      <w:rFonts w:ascii="宋体" w:cs="宋体"/>
      <w:sz w:val="24"/>
    </w:rPr>
  </w:style>
  <w:style w:type="paragraph" w:styleId="109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95" w:customStyle="1">
    <w:name w:val="pa-2"/>
    <w:basedOn w:val="658"/>
    <w:uiPriority w:val="0"/>
    <w:qFormat/>
    <w:pPr>
      <w:spacing w:line="360" w:lineRule="atLeast"/>
      <w:widowControl/>
    </w:pPr>
    <w:rPr>
      <w:rFonts w:ascii="宋体" w:cs="宋体"/>
      <w:sz w:val="24"/>
    </w:rPr>
  </w:style>
  <w:style w:type="paragraph" w:styleId="1096" w:customStyle="1">
    <w:name w:val="Char Char1 Char Char Char Char Char Char Char Char"/>
    <w:basedOn w:val="658"/>
    <w:uiPriority w:val="0"/>
    <w:qFormat/>
    <w:pPr>
      <w:jc w:val="left"/>
      <w:spacing w:after="160" w:line="240" w:lineRule="exact"/>
      <w:widowControl/>
    </w:pPr>
  </w:style>
  <w:style w:type="paragraph" w:styleId="1097" w:customStyle="1">
    <w:name w:val="首页标题小初"/>
    <w:uiPriority w:val="0"/>
    <w:qFormat/>
    <w:pPr>
      <w:jc w:val="center"/>
    </w:pPr>
    <w:rPr>
      <w:rFonts w:hint="default" w:ascii="黑体" w:hAnsi="Times New Roman" w:eastAsia="黑体" w:cs="宋体"/>
      <w:sz w:val="72"/>
      <w:lang w:val="en-US" w:eastAsia="zh-CN" w:bidi="ar-SA"/>
    </w:rPr>
  </w:style>
  <w:style w:type="paragraph" w:styleId="1098"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9"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0"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01" w:customStyle="1">
    <w:name w:val="正文1"/>
    <w:basedOn w:val="658"/>
    <w:next w:val="1102"/>
    <w:uiPriority w:val="0"/>
    <w:qFormat/>
    <w:pPr>
      <w:ind w:left="357" w:firstLine="420"/>
      <w:jc w:val="left"/>
      <w:spacing w:line="360" w:lineRule="auto"/>
      <w:widowControl/>
    </w:pPr>
    <w:rPr>
      <w:rFonts w:cs="Arial"/>
      <w:szCs w:val="20"/>
    </w:rPr>
  </w:style>
  <w:style w:type="paragraph" w:styleId="1102" w:customStyle="1">
    <w:name w:val="首行缩进"/>
    <w:basedOn w:val="1101"/>
    <w:uiPriority w:val="0"/>
    <w:qFormat/>
    <w:pPr>
      <w:ind w:firstLine="480"/>
    </w:pPr>
    <w:rPr>
      <w:rFonts w:ascii="宋体" w:hAnsi="宋体" w:cs="宋体"/>
      <w:szCs w:val="22"/>
      <w:lang w:val="zh-CN" w:bidi="zh-CN"/>
    </w:rPr>
  </w:style>
  <w:style w:type="paragraph" w:styleId="1103" w:customStyle="1">
    <w:name w:val="加点正文缩进"/>
    <w:basedOn w:val="658"/>
    <w:uiPriority w:val="0"/>
    <w:qFormat/>
    <w:pPr>
      <w:ind w:left="962" w:hanging="480"/>
      <w:spacing w:line="300" w:lineRule="auto"/>
      <w:tabs>
        <w:tab w:val="left" w:pos="840" w:leader="none"/>
      </w:tabs>
    </w:pPr>
    <w:rPr>
      <w:sz w:val="24"/>
    </w:rPr>
  </w:style>
  <w:style w:type="paragraph" w:styleId="1104" w:customStyle="1">
    <w:name w:val="说明书3级标题"/>
    <w:basedOn w:val="658"/>
    <w:next w:val="658"/>
    <w:uiPriority w:val="0"/>
    <w:qFormat/>
    <w:pPr>
      <w:numPr>
        <w:ilvl w:val="2"/>
        <w:numId w:val="1"/>
      </w:numPr>
      <w:spacing w:line="360" w:lineRule="auto"/>
    </w:pPr>
    <w:rPr>
      <w:rFonts w:ascii="Calibri" w:hAnsi="Calibri" w:eastAsia="黑体"/>
      <w:sz w:val="24"/>
    </w:rPr>
  </w:style>
  <w:style w:type="paragraph" w:styleId="1105" w:customStyle="1">
    <w:name w:val="序号-----------"/>
    <w:basedOn w:val="658"/>
    <w:uiPriority w:val="0"/>
    <w:qFormat/>
    <w:pPr>
      <w:jc w:val="left"/>
      <w:widowControl/>
    </w:pPr>
    <w:rPr>
      <w:rFonts w:ascii="宋体"/>
      <w:bCs/>
      <w:szCs w:val="21"/>
    </w:rPr>
  </w:style>
  <w:style w:type="paragraph" w:styleId="1106" w:customStyle="1">
    <w:name w:val="样式 序号----------- + 仿宋_GB23121"/>
    <w:basedOn w:val="1105"/>
    <w:uiPriority w:val="0"/>
    <w:qFormat/>
    <w:pPr>
      <w:spacing w:line="360" w:lineRule="auto"/>
    </w:pPr>
    <w:rPr>
      <w:rFonts w:ascii="仿宋_GB2312" w:eastAsia="仿宋_GB2312"/>
      <w:bCs w:val="0"/>
    </w:rPr>
  </w:style>
  <w:style w:type="paragraph" w:styleId="1107" w:customStyle="1">
    <w:name w:val="Char1"/>
    <w:basedOn w:val="658"/>
    <w:uiPriority w:val="0"/>
    <w:qFormat/>
    <w:pPr>
      <w:ind w:left="360" w:right="202" w:firstLine="360"/>
      <w:spacing w:line="480" w:lineRule="auto"/>
      <w:tabs>
        <w:tab w:val="left" w:pos="360" w:leader="none"/>
      </w:tabs>
    </w:pPr>
    <w:rPr>
      <w:sz w:val="24"/>
    </w:rPr>
  </w:style>
  <w:style w:type="paragraph" w:styleId="1108" w:customStyle="1">
    <w:name w:val="章标题"/>
    <w:next w:val="108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09"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0" w:customStyle="1">
    <w:name w:val="二级条标题"/>
    <w:basedOn w:val="1088"/>
    <w:next w:val="1087"/>
    <w:uiPriority w:val="0"/>
    <w:qFormat/>
    <w:pPr>
      <w:ind w:left="360"/>
      <w:outlineLvl w:val="3"/>
    </w:pPr>
    <w:rPr>
      <w:rFonts w:eastAsia="宋体"/>
    </w:rPr>
  </w:style>
  <w:style w:type="paragraph" w:styleId="1111" w:customStyle="1">
    <w:name w:val="三级条标题"/>
    <w:basedOn w:val="1110"/>
    <w:next w:val="1087"/>
    <w:uiPriority w:val="0"/>
    <w:qFormat/>
    <w:pPr>
      <w:ind w:left="1050"/>
      <w:outlineLvl w:val="4"/>
    </w:pPr>
  </w:style>
  <w:style w:type="paragraph" w:styleId="1112"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113" w:customStyle="1">
    <w:name w:val="Normal_12"/>
    <w:uiPriority w:val="0"/>
    <w:qFormat/>
    <w:rPr>
      <w:rFonts w:hint="default" w:ascii="黑体" w:hAnsi="黑体" w:eastAsia="黑体" w:cs="Times New Roman"/>
      <w:b/>
      <w:sz w:val="32"/>
      <w:szCs w:val="24"/>
      <w:lang w:val="en-US" w:eastAsia="zh-CN" w:bidi="ar-SA"/>
    </w:rPr>
  </w:style>
  <w:style w:type="paragraph" w:styleId="1114" w:customStyle="1">
    <w:name w:val="技术方案正文"/>
    <w:basedOn w:val="658"/>
    <w:uiPriority w:val="0"/>
    <w:qFormat/>
    <w:pPr>
      <w:ind w:firstLine="480"/>
      <w:spacing w:line="360" w:lineRule="auto"/>
    </w:pPr>
    <w:rPr>
      <w:rFonts w:ascii="宋体"/>
      <w:sz w:val="24"/>
    </w:rPr>
  </w:style>
  <w:style w:type="paragraph" w:styleId="1115" w:customStyle="1">
    <w:name w:val="表格序号"/>
    <w:uiPriority w:val="0"/>
    <w:qFormat/>
    <w:rPr>
      <w:rFonts w:hint="default" w:ascii="Times New Roman" w:hAnsi="Times New Roman" w:eastAsia="仿宋_GB2312" w:cs="宋体"/>
      <w:sz w:val="21"/>
      <w:lang w:val="en-US" w:eastAsia="zh-CN" w:bidi="ar-SA"/>
    </w:rPr>
  </w:style>
  <w:style w:type="paragraph" w:styleId="1116" w:customStyle="1">
    <w:name w:val="Normal_2"/>
    <w:uiPriority w:val="0"/>
    <w:qFormat/>
    <w:rPr>
      <w:rFonts w:hint="default" w:ascii="黑体" w:hAnsi="黑体" w:eastAsia="黑体" w:cs="Times New Roman"/>
      <w:b/>
      <w:sz w:val="32"/>
      <w:szCs w:val="24"/>
      <w:lang w:val="en-US" w:eastAsia="zh-CN" w:bidi="ar-SA"/>
    </w:rPr>
  </w:style>
  <w:style w:type="paragraph" w:styleId="1117" w:customStyle="1">
    <w:name w:val="篇名"/>
    <w:next w:val="871"/>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18" w:customStyle="1">
    <w:name w:val="pa-6"/>
    <w:basedOn w:val="658"/>
    <w:uiPriority w:val="0"/>
    <w:qFormat/>
    <w:pPr>
      <w:spacing w:line="360" w:lineRule="atLeast"/>
      <w:widowControl/>
    </w:pPr>
    <w:rPr>
      <w:rFonts w:ascii="宋体"/>
      <w:sz w:val="24"/>
      <w:szCs w:val="20"/>
    </w:rPr>
  </w:style>
  <w:style w:type="paragraph" w:styleId="1119" w:customStyle="1">
    <w:name w:val="样式4"/>
    <w:basedOn w:val="874"/>
    <w:uiPriority w:val="0"/>
    <w:qFormat/>
    <w:pPr>
      <w:spacing w:line="415" w:lineRule="auto"/>
    </w:pPr>
    <w:rPr>
      <w:rFonts w:ascii="Calibri" w:hAnsi="Calibri"/>
      <w:bCs/>
      <w:color w:val="000000"/>
      <w:sz w:val="28"/>
      <w:szCs w:val="28"/>
    </w:rPr>
  </w:style>
  <w:style w:type="paragraph" w:styleId="1120" w:customStyle="1">
    <w:name w:val="xl29"/>
    <w:basedOn w:val="6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1" w:customStyle="1">
    <w:name w:val="Normal_1"/>
    <w:uiPriority w:val="0"/>
    <w:qFormat/>
    <w:rPr>
      <w:rFonts w:hint="default" w:ascii="黑体" w:hAnsi="黑体" w:eastAsia="黑体" w:cs="Times New Roman"/>
      <w:b/>
      <w:sz w:val="32"/>
      <w:szCs w:val="24"/>
      <w:lang w:val="en-US" w:eastAsia="zh-CN" w:bidi="ar-SA"/>
    </w:rPr>
  </w:style>
  <w:style w:type="paragraph" w:styleId="1122"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3" w:customStyle="1">
    <w:name w:val="标书3"/>
    <w:next w:val="1085"/>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24" w:customStyle="1">
    <w:name w:val="Char"/>
    <w:basedOn w:val="658"/>
    <w:uiPriority w:val="0"/>
    <w:qFormat/>
    <w:pPr>
      <w:tabs>
        <w:tab w:val="left" w:pos="360" w:leader="none"/>
      </w:tabs>
    </w:pPr>
    <w:rPr>
      <w:rFonts w:ascii="仿宋_GB2312" w:eastAsia="仿宋_GB2312"/>
      <w:b/>
      <w:sz w:val="24"/>
    </w:rPr>
  </w:style>
  <w:style w:type="paragraph" w:styleId="1125" w:customStyle="1">
    <w:name w:val="pa-3"/>
    <w:basedOn w:val="658"/>
    <w:uiPriority w:val="0"/>
    <w:qFormat/>
    <w:pPr>
      <w:jc w:val="left"/>
      <w:spacing w:before="150" w:after="150"/>
      <w:widowControl/>
    </w:pPr>
    <w:rPr>
      <w:rFonts w:ascii="宋体" w:cs="宋体"/>
      <w:sz w:val="24"/>
    </w:rPr>
  </w:style>
  <w:style w:type="paragraph" w:styleId="1126" w:customStyle="1">
    <w:name w:val="Char Char Char Char"/>
    <w:basedOn w:val="658"/>
    <w:uiPriority w:val="0"/>
    <w:qFormat/>
    <w:pPr>
      <w:ind w:left="560" w:firstLine="200"/>
      <w:jc w:val="left"/>
      <w:spacing w:after="120" w:line="360" w:lineRule="auto"/>
      <w:widowControl/>
    </w:pPr>
    <w:rPr>
      <w:rFonts w:ascii="Verdana" w:hAnsi="Verdana"/>
      <w:sz w:val="24"/>
    </w:rPr>
  </w:style>
  <w:style w:type="paragraph" w:styleId="1127" w:customStyle="1">
    <w:name w:val="font9"/>
    <w:basedOn w:val="658"/>
    <w:uiPriority w:val="0"/>
    <w:qFormat/>
    <w:pPr>
      <w:jc w:val="left"/>
      <w:spacing w:before="100" w:beforeAutospacing="1" w:after="100" w:afterAutospacing="1"/>
      <w:widowControl/>
    </w:pPr>
    <w:rPr>
      <w:rFonts w:ascii="宋体"/>
      <w:color w:val="000000"/>
      <w:sz w:val="18"/>
      <w:szCs w:val="18"/>
    </w:rPr>
  </w:style>
  <w:style w:type="paragraph" w:styleId="1128" w:customStyle="1">
    <w:name w:val="四级条标题"/>
    <w:basedOn w:val="1111"/>
    <w:next w:val="1087"/>
    <w:uiPriority w:val="0"/>
    <w:qFormat/>
    <w:pPr>
      <w:ind w:left="0"/>
      <w:outlineLvl w:val="5"/>
    </w:pPr>
  </w:style>
  <w:style w:type="paragraph" w:styleId="1129" w:customStyle="1">
    <w:name w:val="五级条标题"/>
    <w:basedOn w:val="1128"/>
    <w:next w:val="1087"/>
    <w:uiPriority w:val="0"/>
    <w:qFormat/>
    <w:pPr>
      <w:outlineLvl w:val="6"/>
    </w:pPr>
  </w:style>
  <w:style w:type="paragraph" w:styleId="1130" w:customStyle="1">
    <w:name w:val="目录 1_0"/>
    <w:basedOn w:val="966"/>
    <w:next w:val="966"/>
    <w:uiPriority w:val="0"/>
    <w:qFormat/>
    <w:pPr>
      <w:jc w:val="left"/>
    </w:pPr>
    <w:rPr>
      <w:rFonts w:hint="eastAsia" w:ascii="宋体" w:hAnsi="宋体"/>
      <w:b/>
      <w:sz w:val="24"/>
    </w:rPr>
  </w:style>
  <w:style w:type="paragraph" w:styleId="1131"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2" w:customStyle="1">
    <w:name w:val="pa-0"/>
    <w:basedOn w:val="658"/>
    <w:uiPriority w:val="0"/>
    <w:qFormat/>
    <w:pPr>
      <w:ind w:firstLine="480"/>
      <w:spacing w:line="360" w:lineRule="atLeast"/>
      <w:widowControl/>
    </w:pPr>
    <w:rPr>
      <w:rFonts w:ascii="宋体" w:cs="宋体"/>
      <w:sz w:val="24"/>
    </w:rPr>
  </w:style>
  <w:style w:type="paragraph" w:styleId="1133"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D&amp;L"/>
    <w:basedOn w:val="920"/>
    <w:uiPriority w:val="0"/>
    <w:qFormat/>
    <w:pPr>
      <w:spacing w:line="240" w:lineRule="atLeast"/>
      <w:pBdr>
        <w:bottom w:val="single" w:color="000000" w:sz="18" w:space="1"/>
      </w:pBdr>
    </w:pPr>
    <w:rPr>
      <w:sz w:val="24"/>
      <w:szCs w:val="20"/>
    </w:rPr>
  </w:style>
  <w:style w:type="paragraph" w:styleId="1135"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Normal_16"/>
    <w:uiPriority w:val="0"/>
    <w:qFormat/>
    <w:rPr>
      <w:rFonts w:hint="default" w:ascii="黑体" w:hAnsi="黑体" w:eastAsia="黑体" w:cs="Times New Roman"/>
      <w:b/>
      <w:sz w:val="32"/>
      <w:szCs w:val="24"/>
      <w:lang w:val="en-US" w:eastAsia="zh-CN" w:bidi="ar-SA"/>
    </w:rPr>
  </w:style>
  <w:style w:type="paragraph" w:styleId="1137"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文档正文"/>
    <w:basedOn w:val="658"/>
    <w:uiPriority w:val="0"/>
    <w:qFormat/>
    <w:rPr>
      <w:rFonts w:ascii="宋体"/>
      <w:szCs w:val="20"/>
    </w:rPr>
  </w:style>
  <w:style w:type="paragraph" w:styleId="1139" w:customStyle="1">
    <w:name w:val="pa-5"/>
    <w:basedOn w:val="658"/>
    <w:uiPriority w:val="0"/>
    <w:qFormat/>
    <w:pPr>
      <w:spacing w:line="280" w:lineRule="atLeast"/>
      <w:widowControl/>
    </w:pPr>
    <w:rPr>
      <w:rFonts w:ascii="宋体" w:cs="宋体"/>
      <w:sz w:val="24"/>
    </w:rPr>
  </w:style>
  <w:style w:type="paragraph" w:styleId="1140" w:customStyle="1">
    <w:name w:val="标准小四"/>
    <w:basedOn w:val="658"/>
    <w:uiPriority w:val="0"/>
    <w:qFormat/>
    <w:pPr>
      <w:ind w:firstLine="200"/>
      <w:spacing w:line="360" w:lineRule="auto"/>
    </w:pPr>
    <w:rPr>
      <w:rFonts w:ascii="Arial" w:hAnsi="Arial"/>
      <w:sz w:val="24"/>
      <w:szCs w:val="21"/>
    </w:rPr>
  </w:style>
  <w:style w:type="paragraph" w:styleId="1141" w:customStyle="1">
    <w:name w:val="Figure and Table Title"/>
    <w:basedOn w:val="658"/>
    <w:uiPriority w:val="0"/>
    <w:qFormat/>
    <w:pPr>
      <w:ind w:left="2160"/>
      <w:jc w:val="left"/>
      <w:widowControl/>
    </w:pPr>
    <w:rPr>
      <w:rFonts w:ascii="Helvetica-Light" w:hAnsi="Helvetica-Light"/>
      <w:b/>
      <w:bCs/>
      <w:sz w:val="20"/>
      <w:lang w:eastAsia="en-US"/>
    </w:rPr>
  </w:style>
  <w:style w:type="paragraph" w:styleId="1142" w:customStyle="1">
    <w:name w:val="Char1 Char Char Char"/>
    <w:basedOn w:val="658"/>
    <w:uiPriority w:val="0"/>
    <w:qFormat/>
    <w:rPr>
      <w:szCs w:val="20"/>
    </w:rPr>
  </w:style>
  <w:style w:type="paragraph" w:styleId="1143"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4" w:customStyle="1">
    <w:name w:val="缩进正文"/>
    <w:basedOn w:val="658"/>
    <w:uiPriority w:val="0"/>
    <w:qFormat/>
    <w:pPr>
      <w:ind w:left="1418" w:firstLine="425"/>
      <w:jc w:val="left"/>
      <w:spacing w:after="200" w:line="400" w:lineRule="exact"/>
      <w:widowControl/>
    </w:pPr>
    <w:rPr>
      <w:rFonts w:ascii="宋体"/>
      <w:sz w:val="24"/>
      <w:szCs w:val="20"/>
    </w:rPr>
  </w:style>
  <w:style w:type="paragraph" w:styleId="114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Char Char Char Char Char Char Char Char Char Char"/>
    <w:basedOn w:val="658"/>
    <w:uiPriority w:val="0"/>
    <w:qFormat/>
    <w:rPr>
      <w:rFonts w:ascii="Tahoma" w:hAnsi="Tahoma"/>
      <w:sz w:val="24"/>
      <w:szCs w:val="20"/>
    </w:rPr>
  </w:style>
  <w:style w:type="paragraph" w:styleId="1147"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8" w:customStyle="1">
    <w:name w:val="表格标题"/>
    <w:basedOn w:val="658"/>
    <w:uiPriority w:val="0"/>
    <w:qFormat/>
    <w:pPr>
      <w:jc w:val="center"/>
    </w:pPr>
    <w:rPr>
      <w:b/>
    </w:rPr>
  </w:style>
  <w:style w:type="paragraph" w:styleId="1149" w:customStyle="1">
    <w:name w:val="Table Text/Title"/>
    <w:basedOn w:val="658"/>
    <w:uiPriority w:val="0"/>
    <w:qFormat/>
    <w:pPr>
      <w:jc w:val="left"/>
      <w:widowControl/>
    </w:pPr>
    <w:rPr>
      <w:rFonts w:ascii="宋体"/>
      <w:b/>
      <w:bCs/>
      <w:sz w:val="20"/>
      <w:szCs w:val="20"/>
      <w:lang w:eastAsia="en-US"/>
    </w:rPr>
  </w:style>
  <w:style w:type="paragraph" w:styleId="1150" w:customStyle="1">
    <w:name w:val="默认段落字体 Para Char Char Char Char Char"/>
    <w:basedOn w:val="658"/>
    <w:uiPriority w:val="0"/>
    <w:qFormat/>
    <w:pPr>
      <w:ind w:firstLine="200"/>
      <w:jc w:val="left"/>
      <w:spacing w:before="100" w:beforeAutospacing="1" w:after="100" w:afterAutospacing="1" w:line="360" w:lineRule="auto"/>
    </w:pPr>
    <w:rPr>
      <w:rFonts w:ascii="Arial" w:hAnsi="Arial"/>
      <w:sz w:val="24"/>
      <w:lang w:eastAsia="en-US"/>
    </w:rPr>
  </w:style>
  <w:style w:type="paragraph" w:styleId="1151" w:customStyle="1">
    <w:name w:val="ibm-list-next"/>
    <w:basedOn w:val="658"/>
    <w:uiPriority w:val="0"/>
    <w:qFormat/>
    <w:pPr>
      <w:jc w:val="left"/>
      <w:spacing w:before="100" w:beforeAutospacing="1" w:after="100" w:afterAutospacing="1"/>
      <w:widowControl/>
    </w:pPr>
    <w:rPr>
      <w:rFonts w:ascii="宋体" w:cs="宋体"/>
      <w:sz w:val="24"/>
    </w:rPr>
  </w:style>
  <w:style w:type="paragraph" w:styleId="115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53" w:customStyle="1">
    <w:name w:val="Normal_3"/>
    <w:uiPriority w:val="0"/>
    <w:qFormat/>
    <w:rPr>
      <w:rFonts w:hint="default" w:ascii="黑体" w:hAnsi="黑体" w:eastAsia="黑体" w:cs="Times New Roman"/>
      <w:b/>
      <w:sz w:val="32"/>
      <w:szCs w:val="24"/>
      <w:lang w:val="en-US" w:eastAsia="zh-CN" w:bidi="ar-SA"/>
    </w:rPr>
  </w:style>
  <w:style w:type="paragraph" w:styleId="1154" w:customStyle="1">
    <w:name w:val="序号"/>
    <w:next w:val="658"/>
    <w:uiPriority w:val="0"/>
    <w:qFormat/>
    <w:pPr>
      <w:jc w:val="center"/>
    </w:pPr>
    <w:rPr>
      <w:rFonts w:hint="default" w:ascii="Times New Roman" w:hAnsi="Times New Roman" w:eastAsia="仿宋_GB2312" w:cs="Times New Roman"/>
      <w:bCs/>
      <w:sz w:val="21"/>
      <w:szCs w:val="44"/>
      <w:lang w:val="en-US" w:eastAsia="zh-CN" w:bidi="ar-SA"/>
    </w:rPr>
  </w:style>
  <w:style w:type="paragraph" w:styleId="1155" w:customStyle="1">
    <w:name w:val="说明书2级标题"/>
    <w:basedOn w:val="658"/>
    <w:next w:val="1104"/>
    <w:uiPriority w:val="0"/>
    <w:qFormat/>
    <w:pPr>
      <w:numPr>
        <w:ilvl w:val="2"/>
        <w:numId w:val="2"/>
      </w:numPr>
      <w:spacing w:before="100"/>
    </w:pPr>
    <w:rPr>
      <w:rFonts w:ascii="Calibri" w:hAnsi="Calibri" w:eastAsia="黑体"/>
      <w:sz w:val="28"/>
      <w:szCs w:val="28"/>
    </w:rPr>
  </w:style>
  <w:style w:type="paragraph" w:styleId="1156"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5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Normal_7"/>
    <w:uiPriority w:val="0"/>
    <w:qFormat/>
    <w:rPr>
      <w:rFonts w:hint="default" w:ascii="黑体" w:hAnsi="黑体" w:eastAsia="黑体" w:cs="Times New Roman"/>
      <w:b/>
      <w:sz w:val="32"/>
      <w:szCs w:val="24"/>
      <w:lang w:val="en-US" w:eastAsia="zh-CN" w:bidi="ar-SA"/>
    </w:rPr>
  </w:style>
  <w:style w:type="paragraph" w:styleId="1159" w:customStyle="1">
    <w:name w:val="前言、引言标题"/>
    <w:next w:val="65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60" w:customStyle="1">
    <w:name w:val="Normal_4"/>
    <w:uiPriority w:val="0"/>
    <w:qFormat/>
    <w:rPr>
      <w:rFonts w:hint="default" w:ascii="黑体" w:hAnsi="黑体" w:eastAsia="黑体" w:cs="Times New Roman"/>
      <w:b/>
      <w:sz w:val="32"/>
      <w:szCs w:val="24"/>
      <w:lang w:val="en-US" w:eastAsia="zh-CN" w:bidi="ar-SA"/>
    </w:rPr>
  </w:style>
  <w:style w:type="paragraph" w:styleId="1161" w:customStyle="1">
    <w:name w:val="txt"/>
    <w:basedOn w:val="658"/>
    <w:uiPriority w:val="0"/>
    <w:qFormat/>
    <w:pPr>
      <w:jc w:val="left"/>
      <w:spacing w:before="100" w:beforeAutospacing="1" w:after="100" w:afterAutospacing="1"/>
      <w:widowControl/>
    </w:pPr>
    <w:rPr>
      <w:rFonts w:ascii="宋体" w:cs="宋体"/>
      <w:sz w:val="24"/>
    </w:rPr>
  </w:style>
  <w:style w:type="paragraph" w:styleId="1162" w:customStyle="1">
    <w:name w:val="Char Char Char Char1"/>
    <w:basedOn w:val="658"/>
    <w:uiPriority w:val="0"/>
    <w:qFormat/>
    <w:pPr>
      <w:ind w:firstLine="200"/>
      <w:spacing w:line="360" w:lineRule="auto"/>
    </w:pPr>
    <w:rPr>
      <w:sz w:val="24"/>
      <w:szCs w:val="20"/>
    </w:rPr>
  </w:style>
  <w:style w:type="paragraph" w:styleId="1163" w:customStyle="1">
    <w:name w:val="pbody"/>
    <w:basedOn w:val="658"/>
    <w:uiPriority w:val="0"/>
    <w:qFormat/>
    <w:pPr>
      <w:jc w:val="left"/>
      <w:spacing w:before="100" w:beforeAutospacing="1" w:after="100" w:afterAutospacing="1" w:line="360" w:lineRule="auto"/>
      <w:widowControl/>
    </w:pPr>
    <w:rPr>
      <w:rFonts w:ascii="宋体" w:cs="宋体"/>
      <w:sz w:val="24"/>
    </w:rPr>
  </w:style>
  <w:style w:type="paragraph" w:styleId="1164" w:customStyle="1">
    <w:name w:val="默认段落字体 Para Char Char Char Char Char Char Char Char Char1"/>
    <w:basedOn w:val="658"/>
    <w:uiPriority w:val="0"/>
    <w:qFormat/>
    <w:rPr>
      <w:rFonts w:ascii="Tahoma" w:hAnsi="Tahoma"/>
      <w:sz w:val="24"/>
      <w:szCs w:val="20"/>
    </w:rPr>
  </w:style>
  <w:style w:type="paragraph" w:styleId="1165" w:customStyle="1">
    <w:name w:val="font7"/>
    <w:basedOn w:val="658"/>
    <w:uiPriority w:val="0"/>
    <w:qFormat/>
    <w:pPr>
      <w:jc w:val="left"/>
      <w:spacing w:before="100" w:beforeAutospacing="1" w:after="100" w:afterAutospacing="1"/>
      <w:widowControl/>
    </w:pPr>
    <w:rPr>
      <w:rFonts w:ascii="宋体"/>
      <w:sz w:val="20"/>
      <w:szCs w:val="20"/>
    </w:rPr>
  </w:style>
  <w:style w:type="paragraph" w:styleId="1166" w:customStyle="1">
    <w:name w:val="正文（首行缩进）"/>
    <w:basedOn w:val="658"/>
    <w:uiPriority w:val="0"/>
    <w:qFormat/>
    <w:pPr>
      <w:ind w:firstLine="482"/>
      <w:spacing w:before="120" w:line="360" w:lineRule="auto"/>
      <w:widowControl/>
    </w:pPr>
    <w:rPr>
      <w:rFonts w:ascii="Calibri" w:hAnsi="Calibri"/>
      <w:sz w:val="24"/>
      <w:szCs w:val="20"/>
    </w:rPr>
  </w:style>
  <w:style w:type="paragraph" w:styleId="1167"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Indent Normal"/>
    <w:basedOn w:val="658"/>
    <w:uiPriority w:val="0"/>
    <w:qFormat/>
    <w:pPr>
      <w:ind w:firstLine="150"/>
    </w:pPr>
    <w:rPr>
      <w:sz w:val="24"/>
      <w:szCs w:val="20"/>
    </w:rPr>
  </w:style>
  <w:style w:type="paragraph" w:styleId="1169" w:customStyle="1">
    <w:name w:val="样式 正文2 + 首行缩进:  0 厘米 段后: 1.5 行"/>
    <w:basedOn w:val="658"/>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70" w:customStyle="1">
    <w:name w:val="正文（黑体）"/>
    <w:basedOn w:val="658"/>
    <w:next w:val="658"/>
    <w:uiPriority w:val="0"/>
    <w:qFormat/>
    <w:pPr>
      <w:ind w:firstLine="200"/>
      <w:spacing w:before="50" w:after="50" w:line="360" w:lineRule="auto"/>
    </w:pPr>
    <w:rPr>
      <w:rFonts w:ascii="黑体" w:eastAsia="黑体"/>
      <w:color w:val="000080"/>
      <w:sz w:val="24"/>
    </w:rPr>
  </w:style>
  <w:style w:type="paragraph" w:styleId="1171" w:customStyle="1">
    <w:name w:val="Char11"/>
    <w:basedOn w:val="658"/>
    <w:uiPriority w:val="0"/>
    <w:qFormat/>
    <w:rPr>
      <w:szCs w:val="21"/>
    </w:rPr>
  </w:style>
  <w:style w:type="paragraph" w:styleId="1172" w:customStyle="1">
    <w:name w:val="CM17"/>
    <w:basedOn w:val="658"/>
    <w:next w:val="658"/>
    <w:uiPriority w:val="0"/>
    <w:qFormat/>
    <w:pPr>
      <w:jc w:val="left"/>
      <w:spacing w:after="273" w:line="360" w:lineRule="auto"/>
    </w:pPr>
    <w:rPr>
      <w:rFonts w:ascii="宋体"/>
      <w:sz w:val="24"/>
    </w:rPr>
  </w:style>
  <w:style w:type="paragraph" w:styleId="1173" w:customStyle="1">
    <w:name w:val="附图标题"/>
    <w:basedOn w:val="892"/>
    <w:next w:val="891"/>
    <w:uiPriority w:val="0"/>
    <w:qFormat/>
    <w:pPr>
      <w:ind w:left="780" w:hanging="480"/>
      <w:jc w:val="center"/>
      <w:spacing w:after="100"/>
      <w:tabs>
        <w:tab w:val="left" w:pos="780" w:leader="none"/>
      </w:tabs>
    </w:pPr>
    <w:rPr>
      <w:rFonts w:ascii="Times New Roman" w:hAnsi="Times New Roman" w:eastAsia="宋体"/>
      <w:b/>
      <w:sz w:val="21"/>
    </w:rPr>
  </w:style>
  <w:style w:type="paragraph" w:styleId="1174" w:customStyle="1">
    <w:name w:val="p0"/>
    <w:basedOn w:val="658"/>
    <w:uiPriority w:val="0"/>
    <w:qFormat/>
    <w:pPr>
      <w:widowControl/>
    </w:pPr>
    <w:rPr>
      <w:szCs w:val="21"/>
    </w:rPr>
  </w:style>
  <w:style w:type="paragraph" w:styleId="1175" w:customStyle="1">
    <w:name w:val="默认段落字体 Para Char Char Char Char Char Char Char Char Char1 Char Char Char Char Char Char Char Char"/>
    <w:basedOn w:val="896"/>
    <w:uiPriority w:val="0"/>
    <w:qFormat/>
    <w:rPr>
      <w:rFonts w:ascii="Calibri" w:hAnsi="Calibri"/>
    </w:rPr>
  </w:style>
  <w:style w:type="paragraph" w:styleId="1176" w:customStyle="1">
    <w:name w:val="Normal_6"/>
    <w:uiPriority w:val="0"/>
    <w:qFormat/>
    <w:rPr>
      <w:rFonts w:hint="default" w:ascii="黑体" w:hAnsi="黑体" w:eastAsia="黑体" w:cs="Times New Roman"/>
      <w:b/>
      <w:sz w:val="32"/>
      <w:szCs w:val="24"/>
      <w:lang w:val="en-US" w:eastAsia="zh-CN" w:bidi="ar-SA"/>
    </w:rPr>
  </w:style>
  <w:style w:type="paragraph" w:styleId="1177" w:customStyle="1">
    <w:name w:val="Char Char Char"/>
    <w:basedOn w:val="658"/>
    <w:uiPriority w:val="0"/>
    <w:qFormat/>
    <w:rPr>
      <w:rFonts w:ascii="Calibri" w:hAnsi="Calibri"/>
      <w:szCs w:val="21"/>
    </w:rPr>
  </w:style>
  <w:style w:type="paragraph" w:styleId="1178" w:customStyle="1">
    <w:name w:val="无标题正文 Char Char Char Char Char Char Char Char Char Char Char Char Char Char Char Char Char Char Char Char Char Char Char Char Char Char Char1 Char"/>
    <w:basedOn w:val="658"/>
    <w:uiPriority w:val="0"/>
    <w:qFormat/>
    <w:pPr>
      <w:jc w:val="center"/>
      <w:spacing w:after="160" w:line="240" w:lineRule="exact"/>
      <w:widowControl/>
    </w:pPr>
    <w:rPr>
      <w:rFonts w:ascii="Arial" w:hAnsi="Arial"/>
      <w:sz w:val="20"/>
      <w:szCs w:val="20"/>
      <w:lang w:eastAsia="en-US"/>
    </w:rPr>
  </w:style>
  <w:style w:type="paragraph" w:styleId="1179" w:customStyle="1">
    <w:name w:val="xl37"/>
    <w:basedOn w:val="6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80" w:customStyle="1">
    <w:name w:val="表文1"/>
    <w:basedOn w:val="658"/>
    <w:uiPriority w:val="0"/>
    <w:qFormat/>
    <w:pPr>
      <w:ind w:firstLine="196"/>
      <w:spacing w:line="360" w:lineRule="auto"/>
      <w:widowControl/>
    </w:pPr>
    <w:rPr>
      <w:rFonts w:ascii="宋体"/>
      <w:sz w:val="24"/>
    </w:rPr>
  </w:style>
  <w:style w:type="paragraph" w:styleId="1181" w:customStyle="1">
    <w:name w:val="普通正文"/>
    <w:basedOn w:val="658"/>
    <w:uiPriority w:val="0"/>
    <w:qFormat/>
    <w:pPr>
      <w:ind w:firstLine="425"/>
      <w:jc w:val="left"/>
    </w:pPr>
    <w:rPr>
      <w:rFonts w:ascii="宋体"/>
      <w:sz w:val="20"/>
      <w:szCs w:val="20"/>
    </w:rPr>
  </w:style>
  <w:style w:type="paragraph" w:styleId="1182" w:customStyle="1">
    <w:name w:val="xl28"/>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3" w:customStyle="1">
    <w:name w:val="表头"/>
    <w:basedOn w:val="1101"/>
    <w:uiPriority w:val="0"/>
    <w:qFormat/>
    <w:pPr>
      <w:ind w:left="0" w:firstLine="0"/>
      <w:spacing w:line="240" w:lineRule="auto"/>
    </w:pPr>
    <w:rPr>
      <w:rFonts w:cs="Times New Roman"/>
      <w:sz w:val="20"/>
    </w:rPr>
  </w:style>
  <w:style w:type="paragraph" w:styleId="1184" w:customStyle="1">
    <w:name w:val="pa-9"/>
    <w:basedOn w:val="658"/>
    <w:uiPriority w:val="0"/>
    <w:qFormat/>
    <w:pPr>
      <w:jc w:val="center"/>
      <w:spacing w:line="360" w:lineRule="atLeast"/>
      <w:widowControl/>
    </w:pPr>
    <w:rPr>
      <w:rFonts w:ascii="宋体" w:cs="宋体"/>
      <w:sz w:val="24"/>
    </w:rPr>
  </w:style>
  <w:style w:type="paragraph" w:styleId="1185" w:customStyle="1">
    <w:name w:val="样式5"/>
    <w:basedOn w:val="874"/>
    <w:uiPriority w:val="0"/>
    <w:qFormat/>
    <w:pPr>
      <w:spacing w:line="415" w:lineRule="auto"/>
    </w:pPr>
    <w:rPr>
      <w:rFonts w:ascii="Calibri" w:hAnsi="Calibri"/>
      <w:bCs/>
      <w:color w:val="000000"/>
      <w:sz w:val="28"/>
      <w:szCs w:val="28"/>
    </w:rPr>
  </w:style>
  <w:style w:type="paragraph" w:styleId="1186" w:customStyle="1">
    <w:name w:val="Normal_0_0"/>
    <w:uiPriority w:val="0"/>
    <w:qFormat/>
    <w:rPr>
      <w:rFonts w:hint="default" w:ascii="黑体" w:hAnsi="黑体" w:eastAsia="黑体" w:cs="Times New Roman"/>
      <w:b/>
      <w:sz w:val="40"/>
      <w:szCs w:val="24"/>
      <w:lang w:val="en-US" w:eastAsia="zh-CN" w:bidi="ar-SA"/>
    </w:rPr>
  </w:style>
  <w:style w:type="paragraph" w:styleId="1187" w:customStyle="1">
    <w:name w:val="Normal_10"/>
    <w:uiPriority w:val="0"/>
    <w:qFormat/>
    <w:rPr>
      <w:rFonts w:hint="default" w:ascii="黑体" w:hAnsi="黑体" w:eastAsia="黑体" w:cs="Times New Roman"/>
      <w:b/>
      <w:sz w:val="32"/>
      <w:szCs w:val="24"/>
      <w:lang w:val="en-US" w:eastAsia="zh-CN" w:bidi="ar-SA"/>
    </w:rPr>
  </w:style>
  <w:style w:type="paragraph" w:styleId="118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89" w:customStyle="1">
    <w:name w:val="首页标题 一号"/>
    <w:basedOn w:val="1097"/>
    <w:uiPriority w:val="0"/>
    <w:qFormat/>
    <w:rPr>
      <w:rFonts w:ascii="Times New Roman" w:eastAsia="宋体" w:cs="Times New Roman"/>
      <w:sz w:val="52"/>
    </w:rPr>
  </w:style>
  <w:style w:type="paragraph" w:styleId="1190" w:customStyle="1">
    <w:name w:val="xl32"/>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2" w:customStyle="1">
    <w:name w:val="技术方案3"/>
    <w:basedOn w:val="658"/>
    <w:uiPriority w:val="0"/>
    <w:qFormat/>
    <w:pPr>
      <w:spacing w:line="360" w:lineRule="auto"/>
    </w:pPr>
    <w:rPr>
      <w:rFonts w:ascii="宋体"/>
      <w:b/>
      <w:bCs/>
      <w:sz w:val="32"/>
    </w:rPr>
  </w:style>
  <w:style w:type="paragraph" w:styleId="1193" w:customStyle="1">
    <w:name w:val="TOC 标题2"/>
    <w:basedOn w:val="871"/>
    <w:next w:val="658"/>
    <w:uiPriority w:val="0"/>
    <w:qFormat/>
    <w:pPr>
      <w:spacing w:before="480" w:after="0" w:line="276" w:lineRule="auto"/>
      <w:widowControl/>
      <w:outlineLvl w:val="9"/>
    </w:pPr>
    <w:rPr>
      <w:rFonts w:ascii="Cambria" w:hAnsi="Cambria"/>
      <w:color w:val="365f91"/>
      <w:sz w:val="28"/>
    </w:rPr>
  </w:style>
  <w:style w:type="paragraph" w:styleId="1194" w:customStyle="1">
    <w:name w:val="正文（首行缩进两字）"/>
    <w:basedOn w:val="658"/>
    <w:uiPriority w:val="0"/>
    <w:qFormat/>
    <w:pPr>
      <w:spacing w:line="312" w:lineRule="auto"/>
    </w:pPr>
    <w:rPr>
      <w:rFonts w:ascii="宋体" w:cs="宋体"/>
      <w:sz w:val="24"/>
    </w:rPr>
  </w:style>
  <w:style w:type="paragraph" w:styleId="119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6" w:customStyle="1">
    <w:name w:val="新段落缩进"/>
    <w:basedOn w:val="658"/>
    <w:uiPriority w:val="0"/>
    <w:qFormat/>
    <w:pPr>
      <w:ind w:firstLine="200"/>
      <w:spacing w:line="400" w:lineRule="exact"/>
    </w:pPr>
    <w:rPr>
      <w:rFonts w:ascii="仿宋_GB2312" w:eastAsia="仿宋_GB2312"/>
      <w:sz w:val="24"/>
    </w:rPr>
  </w:style>
  <w:style w:type="paragraph" w:styleId="1197" w:customStyle="1">
    <w:name w:val="修订1"/>
    <w:uiPriority w:val="0"/>
    <w:qFormat/>
    <w:rPr>
      <w:rFonts w:hint="default" w:ascii="Times New Roman" w:hAnsi="Times New Roman" w:eastAsia="宋体" w:cs="Times New Roman"/>
      <w:sz w:val="21"/>
      <w:szCs w:val="24"/>
      <w:lang w:val="en-US" w:eastAsia="zh-CN" w:bidi="ar-SA"/>
    </w:rPr>
  </w:style>
  <w:style w:type="paragraph" w:styleId="1198" w:customStyle="1">
    <w:name w:val="正文文字缩进 3"/>
    <w:basedOn w:val="658"/>
    <w:uiPriority w:val="0"/>
    <w:qFormat/>
    <w:pPr>
      <w:ind w:left="420" w:firstLine="420"/>
      <w:spacing w:line="312" w:lineRule="auto"/>
    </w:pPr>
    <w:rPr>
      <w:rFonts w:ascii="黑体" w:hAnsi="黑体" w:cs="宋体"/>
      <w:bCs/>
      <w:color w:val="000000"/>
      <w:sz w:val="24"/>
    </w:rPr>
  </w:style>
  <w:style w:type="paragraph" w:styleId="119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pa-8"/>
    <w:basedOn w:val="658"/>
    <w:uiPriority w:val="0"/>
    <w:qFormat/>
    <w:pPr>
      <w:ind w:firstLine="480"/>
      <w:spacing w:line="280" w:lineRule="atLeast"/>
      <w:widowControl/>
    </w:pPr>
    <w:rPr>
      <w:rFonts w:ascii="宋体" w:cs="宋体"/>
      <w:sz w:val="24"/>
    </w:rPr>
  </w:style>
  <w:style w:type="paragraph" w:styleId="1201" w:customStyle="1">
    <w:name w:val="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1202" w:customStyle="1">
    <w:name w:val="技术方案正文样式"/>
    <w:basedOn w:val="658"/>
    <w:uiPriority w:val="0"/>
    <w:qFormat/>
    <w:pPr>
      <w:ind w:firstLine="200"/>
      <w:spacing w:line="400" w:lineRule="exact"/>
    </w:pPr>
    <w:rPr>
      <w:rFonts w:ascii="宋体" w:cs="宋体"/>
      <w:sz w:val="24"/>
      <w:szCs w:val="21"/>
    </w:rPr>
  </w:style>
  <w:style w:type="paragraph" w:styleId="1203" w:customStyle="1">
    <w:name w:val="编号"/>
    <w:basedOn w:val="658"/>
    <w:next w:val="1085"/>
    <w:uiPriority w:val="0"/>
    <w:qFormat/>
    <w:pPr>
      <w:ind w:left="420" w:right="-136" w:hanging="420"/>
      <w:widowControl/>
      <w:tabs>
        <w:tab w:val="left" w:pos="420" w:leader="none"/>
      </w:tabs>
    </w:pPr>
    <w:rPr>
      <w:rFonts w:ascii="仿宋_GB2312" w:eastAsia="仿宋_GB2312"/>
      <w:b/>
      <w:bCs/>
      <w:sz w:val="24"/>
      <w:szCs w:val="21"/>
    </w:rPr>
  </w:style>
  <w:style w:type="paragraph" w:styleId="1204" w:customStyle="1">
    <w:name w:val="标题2"/>
    <w:basedOn w:val="658"/>
    <w:uiPriority w:val="0"/>
    <w:qFormat/>
    <w:pPr>
      <w:tabs>
        <w:tab w:val="left" w:pos="0" w:leader="none"/>
      </w:tabs>
    </w:pPr>
    <w:rPr>
      <w:rFonts w:ascii="黑体" w:eastAsia="黑体"/>
      <w:sz w:val="24"/>
    </w:rPr>
  </w:style>
  <w:style w:type="paragraph" w:styleId="1205" w:customStyle="1">
    <w:name w:val="xl34"/>
    <w:basedOn w:val="658"/>
    <w:uiPriority w:val="0"/>
    <w:qFormat/>
    <w:pPr>
      <w:jc w:val="center"/>
      <w:spacing w:before="100" w:beforeAutospacing="1" w:after="100" w:afterAutospacing="1"/>
      <w:widowControl/>
    </w:pPr>
    <w:rPr>
      <w:rFonts w:ascii="Arial Unicode MS" w:hAnsi="Arial Unicode MS" w:eastAsia="Arial Unicode MS"/>
      <w:sz w:val="24"/>
    </w:rPr>
  </w:style>
  <w:style w:type="paragraph" w:styleId="1206" w:customStyle="1">
    <w:name w:val="ul"/>
    <w:basedOn w:val="658"/>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07">
    <w:name w:val="List Paragraph"/>
    <w:basedOn w:val="658"/>
    <w:uiPriority w:val="0"/>
    <w:qFormat/>
    <w:pPr>
      <w:ind w:firstLine="200"/>
    </w:pPr>
    <w:rPr>
      <w:rFonts w:ascii="Calibri" w:hAnsi="Calibri"/>
    </w:rPr>
  </w:style>
  <w:style w:type="paragraph" w:styleId="1208" w:customStyle="1">
    <w:name w:val="Normal_18"/>
    <w:uiPriority w:val="0"/>
    <w:qFormat/>
    <w:rPr>
      <w:rFonts w:hint="default" w:ascii="黑体" w:hAnsi="黑体" w:eastAsia="黑体" w:cs="Times New Roman"/>
      <w:b/>
      <w:sz w:val="32"/>
      <w:szCs w:val="24"/>
      <w:lang w:val="en-US" w:eastAsia="zh-CN" w:bidi="ar-SA"/>
    </w:rPr>
  </w:style>
  <w:style w:type="paragraph" w:styleId="1209" w:customStyle="1">
    <w:name w:val="font8"/>
    <w:basedOn w:val="658"/>
    <w:uiPriority w:val="0"/>
    <w:qFormat/>
    <w:pPr>
      <w:jc w:val="left"/>
      <w:spacing w:before="100" w:beforeAutospacing="1" w:after="100" w:afterAutospacing="1"/>
      <w:widowControl/>
    </w:pPr>
    <w:rPr>
      <w:rFonts w:ascii="Arial" w:hAnsi="Arial" w:cs="Arial"/>
      <w:color w:val="000000"/>
      <w:sz w:val="18"/>
      <w:szCs w:val="18"/>
    </w:rPr>
  </w:style>
  <w:style w:type="paragraph" w:styleId="1210" w:customStyle="1">
    <w:name w:val="xl31"/>
    <w:basedOn w:val="65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11"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2" w:customStyle="1">
    <w:name w:val="xl30"/>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3" w:customStyle="1">
    <w:name w:val="font6"/>
    <w:basedOn w:val="658"/>
    <w:uiPriority w:val="0"/>
    <w:qFormat/>
    <w:pPr>
      <w:jc w:val="left"/>
      <w:spacing w:before="100" w:beforeAutospacing="1" w:after="100" w:afterAutospacing="1"/>
      <w:widowControl/>
    </w:pPr>
    <w:rPr>
      <w:sz w:val="20"/>
      <w:szCs w:val="20"/>
    </w:rPr>
  </w:style>
  <w:style w:type="paragraph" w:styleId="1214" w:customStyle="1">
    <w:name w:val="样式 正文首行缩进 + 宋体 首行缩进:  0.74 厘米"/>
    <w:basedOn w:val="940"/>
    <w:uiPriority w:val="0"/>
    <w:qFormat/>
    <w:pPr>
      <w:ind w:firstLine="210"/>
      <w:spacing w:before="120" w:after="0" w:line="380" w:lineRule="exact"/>
    </w:pPr>
    <w:rPr>
      <w:rFonts w:ascii="宋体" w:cs="宋体"/>
      <w:sz w:val="24"/>
      <w:szCs w:val="20"/>
    </w:rPr>
  </w:style>
  <w:style w:type="paragraph" w:styleId="1215"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16"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17" w:customStyle="1">
    <w:name w:val="Char Char1 Char Char Char Char Char Char"/>
    <w:basedOn w:val="658"/>
    <w:uiPriority w:val="0"/>
    <w:qFormat/>
    <w:pPr>
      <w:jc w:val="center"/>
      <w:widowControl/>
    </w:pPr>
    <w:rPr>
      <w:szCs w:val="20"/>
    </w:rPr>
  </w:style>
  <w:style w:type="paragraph" w:styleId="1218" w:customStyle="1">
    <w:name w:val="Char Char Char Char Char Char Char Char Char Char Char Char Char"/>
    <w:basedOn w:val="658"/>
    <w:uiPriority w:val="0"/>
    <w:qFormat/>
    <w:pPr>
      <w:jc w:val="left"/>
      <w:spacing w:after="160" w:line="240" w:lineRule="exact"/>
      <w:widowControl/>
    </w:pPr>
    <w:rPr>
      <w:rFonts w:ascii="Arial" w:hAnsi="Arial" w:eastAsia="Times New Roman" w:cs="Verdana"/>
      <w:b/>
      <w:sz w:val="24"/>
      <w:szCs w:val="32"/>
      <w:lang w:eastAsia="en-US"/>
    </w:rPr>
  </w:style>
  <w:style w:type="paragraph" w:styleId="1219"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20"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221" w:customStyle="1">
    <w:name w:val="表格"/>
    <w:basedOn w:val="658"/>
    <w:uiPriority w:val="0"/>
    <w:qFormat/>
    <w:pPr>
      <w:ind w:firstLine="21"/>
    </w:pPr>
    <w:rPr>
      <w:rFonts w:ascii="宋体"/>
      <w:szCs w:val="20"/>
    </w:rPr>
  </w:style>
  <w:style w:type="paragraph" w:styleId="122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3"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5" w:customStyle="1">
    <w:name w:val="Bullet"/>
    <w:basedOn w:val="65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26"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8"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9" w:customStyle="1">
    <w:name w:val="样式 标题 2 + Times New Roman 四号 非加粗 段前: 5 磅 段后: 0 磅 行距: 固定值 20..."/>
    <w:basedOn w:val="872"/>
    <w:uiPriority w:val="0"/>
    <w:qFormat/>
    <w:pPr>
      <w:spacing w:before="100" w:after="0" w:line="400" w:lineRule="exact"/>
    </w:pPr>
    <w:rPr>
      <w:rFonts w:ascii="Times New Roman" w:hAnsi="Times New Roman" w:eastAsia="宋体" w:cs="宋体"/>
      <w:b w:val="0"/>
      <w:sz w:val="28"/>
    </w:rPr>
  </w:style>
  <w:style w:type="paragraph" w:styleId="1230" w:customStyle="1">
    <w:name w:val="特点"/>
    <w:basedOn w:val="658"/>
    <w:next w:val="658"/>
    <w:uiPriority w:val="0"/>
    <w:qFormat/>
    <w:pPr>
      <w:jc w:val="center"/>
      <w:spacing w:line="360" w:lineRule="auto"/>
    </w:pPr>
    <w:rPr>
      <w:rFonts w:ascii="Arial" w:hAnsi="Arial"/>
      <w:sz w:val="24"/>
      <w:szCs w:val="20"/>
    </w:rPr>
  </w:style>
  <w:style w:type="paragraph" w:styleId="1231" w:customStyle="1">
    <w:name w:val="tabletext"/>
    <w:basedOn w:val="658"/>
    <w:uiPriority w:val="0"/>
    <w:qFormat/>
    <w:pPr>
      <w:jc w:val="left"/>
      <w:spacing w:before="100" w:beforeAutospacing="1" w:after="100" w:afterAutospacing="1"/>
      <w:widowControl/>
    </w:pPr>
    <w:rPr>
      <w:rFonts w:ascii="宋体"/>
      <w:sz w:val="24"/>
    </w:rPr>
  </w:style>
  <w:style w:type="paragraph" w:styleId="1232" w:customStyle="1">
    <w:name w:val="表内容"/>
    <w:basedOn w:val="1101"/>
    <w:uiPriority w:val="0"/>
    <w:qFormat/>
    <w:pPr>
      <w:ind w:left="0" w:firstLine="0"/>
      <w:spacing w:line="320" w:lineRule="exact"/>
    </w:pPr>
    <w:rPr>
      <w:rFonts w:cs="Times New Roman"/>
      <w:sz w:val="20"/>
    </w:rPr>
  </w:style>
  <w:style w:type="paragraph" w:styleId="1233" w:customStyle="1">
    <w:name w:val="Char121"/>
    <w:basedOn w:val="658"/>
    <w:uiPriority w:val="0"/>
    <w:qFormat/>
  </w:style>
  <w:style w:type="paragraph" w:styleId="1234" w:customStyle="1">
    <w:name w:val="编号1"/>
    <w:next w:val="1085"/>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35" w:customStyle="1">
    <w:name w:val="首页单位日期"/>
    <w:basedOn w:val="658"/>
    <w:uiPriority w:val="0"/>
    <w:qFormat/>
    <w:pPr>
      <w:jc w:val="center"/>
      <w:widowControl/>
    </w:pPr>
    <w:rPr>
      <w:rFonts w:ascii="宋体" w:cs="宋体"/>
      <w:bCs/>
      <w:sz w:val="28"/>
      <w:szCs w:val="20"/>
    </w:rPr>
  </w:style>
  <w:style w:type="paragraph" w:styleId="1236" w:customStyle="1">
    <w:name w:val="Normal Paragraph"/>
    <w:basedOn w:val="658"/>
    <w:uiPriority w:val="0"/>
    <w:qFormat/>
    <w:pPr>
      <w:ind w:firstLine="425"/>
      <w:spacing w:before="120" w:line="360" w:lineRule="auto"/>
      <w:widowControl/>
    </w:pPr>
    <w:rPr>
      <w:rFonts w:ascii="Calibri" w:hAnsi="Calibri"/>
      <w:sz w:val="24"/>
      <w:szCs w:val="20"/>
    </w:rPr>
  </w:style>
  <w:style w:type="paragraph" w:styleId="1237"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238" w:customStyle="1">
    <w:name w:val="Char Char Char Char Char Char Char1"/>
    <w:basedOn w:val="658"/>
    <w:uiPriority w:val="0"/>
    <w:qFormat/>
    <w:pPr>
      <w:jc w:val="left"/>
      <w:spacing w:after="160" w:line="240" w:lineRule="exact"/>
      <w:widowControl/>
    </w:pPr>
    <w:rPr>
      <w:rFonts w:ascii="Verdana" w:hAnsi="Verdana"/>
      <w:sz w:val="20"/>
      <w:szCs w:val="20"/>
      <w:lang w:eastAsia="en-US"/>
    </w:rPr>
  </w:style>
  <w:style w:type="paragraph" w:styleId="1239" w:customStyle="1">
    <w:name w:val="Char12"/>
    <w:basedOn w:val="658"/>
    <w:uiPriority w:val="0"/>
    <w:qFormat/>
    <w:pPr>
      <w:ind w:left="360" w:right="202" w:firstLine="360"/>
      <w:spacing w:line="480" w:lineRule="auto"/>
      <w:tabs>
        <w:tab w:val="left" w:pos="360" w:leader="none"/>
      </w:tabs>
    </w:pPr>
    <w:rPr>
      <w:sz w:val="24"/>
    </w:rPr>
  </w:style>
  <w:style w:type="paragraph" w:styleId="1240" w:customStyle="1">
    <w:name w:val="xl36"/>
    <w:basedOn w:val="6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41" w:customStyle="1">
    <w:name w:val="È±Ê¡ÎÄ±¾"/>
    <w:basedOn w:val="658"/>
    <w:uiPriority w:val="0"/>
    <w:qFormat/>
    <w:pPr>
      <w:jc w:val="left"/>
      <w:spacing w:line="360" w:lineRule="auto"/>
      <w:widowControl/>
    </w:pPr>
    <w:rPr>
      <w:sz w:val="24"/>
      <w:szCs w:val="20"/>
    </w:rPr>
  </w:style>
  <w:style w:type="paragraph" w:styleId="1242" w:customStyle="1">
    <w:name w:val="Char Char Char Char Char Char Char Char Char Char11"/>
    <w:basedOn w:val="658"/>
    <w:uiPriority w:val="0"/>
    <w:qFormat/>
    <w:rPr>
      <w:rFonts w:ascii="Tahoma" w:hAnsi="Tahoma"/>
      <w:sz w:val="24"/>
      <w:szCs w:val="20"/>
    </w:rPr>
  </w:style>
  <w:style w:type="paragraph" w:styleId="1243" w:customStyle="1">
    <w:name w:val="a1"/>
    <w:basedOn w:val="658"/>
    <w:uiPriority w:val="0"/>
    <w:qFormat/>
    <w:pPr>
      <w:jc w:val="left"/>
      <w:spacing w:before="100" w:beforeAutospacing="1" w:after="100" w:afterAutospacing="1"/>
      <w:widowControl/>
    </w:pPr>
    <w:rPr>
      <w:rFonts w:ascii="宋体"/>
      <w:sz w:val="24"/>
    </w:rPr>
  </w:style>
  <w:style w:type="paragraph" w:styleId="1244" w:customStyle="1">
    <w:name w:val="保密事宜内容"/>
    <w:basedOn w:val="65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45"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6" w:customStyle="1">
    <w:name w:val="项目"/>
    <w:basedOn w:val="658"/>
    <w:uiPriority w:val="0"/>
    <w:qFormat/>
    <w:pPr>
      <w:ind w:left="840" w:hanging="420"/>
      <w:spacing w:before="60" w:after="60" w:line="360" w:lineRule="auto"/>
      <w:tabs>
        <w:tab w:val="left" w:pos="840" w:leader="none"/>
      </w:tabs>
    </w:pPr>
    <w:rPr>
      <w:rFonts w:ascii="宋体"/>
      <w:szCs w:val="20"/>
    </w:rPr>
  </w:style>
  <w:style w:type="paragraph" w:styleId="1247" w:customStyle="1">
    <w:name w:val="Char Char Char Char Char Char Char1 Char"/>
    <w:basedOn w:val="658"/>
    <w:uiPriority w:val="0"/>
    <w:qFormat/>
    <w:rPr>
      <w:rFonts w:ascii="Tahoma" w:hAnsi="Tahoma"/>
      <w:sz w:val="24"/>
      <w:szCs w:val="20"/>
    </w:rPr>
  </w:style>
  <w:style w:type="paragraph" w:styleId="1248" w:customStyle="1">
    <w:name w:val="xl27"/>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9" w:customStyle="1">
    <w:name w:val="Normal_16_0"/>
    <w:uiPriority w:val="0"/>
    <w:qFormat/>
    <w:rPr>
      <w:rFonts w:hint="default" w:ascii="黑体" w:hAnsi="黑体" w:eastAsia="黑体" w:cs="Times New Roman"/>
      <w:b/>
      <w:sz w:val="32"/>
      <w:szCs w:val="24"/>
      <w:lang w:val="en-US" w:eastAsia="zh-CN" w:bidi="ar-SA"/>
    </w:rPr>
  </w:style>
  <w:style w:type="paragraph" w:styleId="1250" w:customStyle="1">
    <w:name w:val="Normal_17"/>
    <w:uiPriority w:val="0"/>
    <w:qFormat/>
    <w:rPr>
      <w:rFonts w:hint="default" w:ascii="黑体" w:hAnsi="黑体" w:eastAsia="黑体" w:cs="Times New Roman"/>
      <w:b/>
      <w:sz w:val="32"/>
      <w:szCs w:val="24"/>
      <w:lang w:val="en-US" w:eastAsia="zh-CN" w:bidi="ar-SA"/>
    </w:rPr>
  </w:style>
  <w:style w:type="paragraph" w:styleId="125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2" w:customStyle="1">
    <w:name w:val="Normal Paragraph Char"/>
    <w:basedOn w:val="658"/>
    <w:uiPriority w:val="0"/>
    <w:qFormat/>
    <w:pPr>
      <w:ind w:firstLine="425"/>
      <w:spacing w:before="120" w:line="360" w:lineRule="auto"/>
      <w:widowControl/>
    </w:pPr>
    <w:rPr>
      <w:rFonts w:ascii="Calibri" w:hAnsi="Calibri"/>
      <w:sz w:val="24"/>
    </w:rPr>
  </w:style>
  <w:style w:type="paragraph" w:styleId="1253" w:customStyle="1">
    <w:name w:val="列出段落[858D7CFB-ED40-4347-BF05-701D383B685F][858D7CFB-ED40-4347-BF05-701D383B685F]"/>
    <w:basedOn w:val="658"/>
    <w:uiPriority w:val="0"/>
    <w:qFormat/>
    <w:pPr>
      <w:ind w:firstLine="200"/>
    </w:pPr>
    <w:rPr>
      <w:rFonts w:ascii="Calibri" w:hAnsi="Calibri"/>
    </w:rPr>
  </w:style>
  <w:style w:type="paragraph" w:styleId="1254" w:customStyle="1">
    <w:name w:val="Normal_13"/>
    <w:uiPriority w:val="0"/>
    <w:qFormat/>
    <w:rPr>
      <w:rFonts w:hint="default" w:ascii="黑体" w:hAnsi="黑体" w:eastAsia="黑体" w:cs="Times New Roman"/>
      <w:b/>
      <w:sz w:val="32"/>
      <w:szCs w:val="24"/>
      <w:lang w:val="en-US" w:eastAsia="zh-CN" w:bidi="ar-SA"/>
    </w:rPr>
  </w:style>
  <w:style w:type="paragraph" w:styleId="1255" w:customStyle="1">
    <w:name w:val="style42"/>
    <w:basedOn w:val="658"/>
    <w:uiPriority w:val="0"/>
    <w:qFormat/>
    <w:pPr>
      <w:jc w:val="left"/>
      <w:spacing w:before="100" w:beforeAutospacing="1" w:after="100" w:afterAutospacing="1"/>
      <w:widowControl/>
    </w:pPr>
    <w:rPr>
      <w:rFonts w:ascii="宋体" w:cs="宋体"/>
      <w:color w:val="000000"/>
      <w:sz w:val="15"/>
      <w:szCs w:val="15"/>
    </w:rPr>
  </w:style>
  <w:style w:type="paragraph" w:styleId="125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57" w:customStyle="1">
    <w:name w:val="我的样式"/>
    <w:basedOn w:val="658"/>
    <w:uiPriority w:val="0"/>
    <w:qFormat/>
    <w:pPr>
      <w:ind w:firstLine="420"/>
      <w:jc w:val="left"/>
      <w:spacing w:after="120"/>
      <w:widowControl/>
    </w:pPr>
    <w:rPr>
      <w:rFonts w:ascii="宋体"/>
      <w:color w:val="000000"/>
      <w:sz w:val="24"/>
      <w:szCs w:val="16"/>
    </w:rPr>
  </w:style>
  <w:style w:type="paragraph" w:styleId="1258" w:customStyle="1">
    <w:name w:val="FA正文+标号"/>
    <w:basedOn w:val="65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59" w:customStyle="1">
    <w:name w:val="附图居中"/>
    <w:basedOn w:val="658"/>
    <w:next w:val="1173"/>
    <w:uiPriority w:val="0"/>
    <w:qFormat/>
    <w:pPr>
      <w:ind w:left="1271" w:hanging="420"/>
      <w:jc w:val="center"/>
      <w:keepNext/>
      <w:spacing w:line="360" w:lineRule="auto"/>
      <w:tabs>
        <w:tab w:val="left" w:pos="0" w:leader="none"/>
      </w:tabs>
    </w:pPr>
    <w:rPr>
      <w:caps/>
      <w:sz w:val="24"/>
    </w:rPr>
  </w:style>
  <w:style w:type="paragraph" w:styleId="1260" w:customStyle="1">
    <w:name w:val="正文 + 宋体"/>
    <w:basedOn w:val="658"/>
    <w:uiPriority w:val="0"/>
    <w:qFormat/>
    <w:pPr>
      <w:ind w:firstLine="250"/>
    </w:pPr>
    <w:rPr>
      <w:rFonts w:ascii="宋体"/>
      <w:szCs w:val="21"/>
    </w:rPr>
  </w:style>
  <w:style w:type="paragraph" w:styleId="1261" w:customStyle="1">
    <w:name w:val="Char Char Char Char Char Char Char Char Char Char1"/>
    <w:basedOn w:val="658"/>
    <w:uiPriority w:val="0"/>
    <w:qFormat/>
    <w:rPr>
      <w:rFonts w:ascii="Tahoma" w:hAnsi="Tahoma" w:cs="Tahoma"/>
      <w:sz w:val="24"/>
    </w:rPr>
  </w:style>
  <w:style w:type="paragraph" w:styleId="1262" w:customStyle="1">
    <w:name w:val="Normal_5"/>
    <w:uiPriority w:val="0"/>
    <w:qFormat/>
    <w:rPr>
      <w:rFonts w:hint="default" w:ascii="黑体" w:hAnsi="黑体" w:eastAsia="黑体" w:cs="Times New Roman"/>
      <w:b/>
      <w:sz w:val="32"/>
      <w:szCs w:val="24"/>
      <w:lang w:val="en-US" w:eastAsia="zh-CN" w:bidi="ar-SA"/>
    </w:rPr>
  </w:style>
  <w:style w:type="paragraph" w:styleId="1263" w:customStyle="1">
    <w:name w:val="Normal_14"/>
    <w:uiPriority w:val="0"/>
    <w:qFormat/>
    <w:rPr>
      <w:rFonts w:hint="default" w:ascii="黑体" w:hAnsi="黑体" w:eastAsia="黑体" w:cs="Times New Roman"/>
      <w:b/>
      <w:sz w:val="32"/>
      <w:szCs w:val="24"/>
      <w:lang w:val="en-US" w:eastAsia="zh-CN" w:bidi="ar-SA"/>
    </w:rPr>
  </w:style>
  <w:style w:type="paragraph" w:styleId="126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65" w:customStyle="1">
    <w:name w:val="Normal_11"/>
    <w:uiPriority w:val="0"/>
    <w:qFormat/>
    <w:rPr>
      <w:rFonts w:hint="default" w:ascii="黑体" w:hAnsi="黑体" w:eastAsia="黑体" w:cs="Times New Roman"/>
      <w:b/>
      <w:sz w:val="32"/>
      <w:szCs w:val="24"/>
      <w:lang w:val="en-US" w:eastAsia="zh-CN" w:bidi="ar-SA"/>
    </w:rPr>
  </w:style>
  <w:style w:type="paragraph" w:styleId="1266"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7" w:customStyle="1">
    <w:name w:val="Char Char Char Char Char Char Char Char Char Char2"/>
    <w:basedOn w:val="658"/>
    <w:uiPriority w:val="0"/>
    <w:qFormat/>
    <w:rPr>
      <w:rFonts w:ascii="Tahoma" w:hAnsi="Tahoma"/>
      <w:sz w:val="24"/>
      <w:szCs w:val="20"/>
    </w:rPr>
  </w:style>
  <w:style w:type="paragraph" w:styleId="1268" w:customStyle="1">
    <w:name w:val="正文小四"/>
    <w:basedOn w:val="658"/>
    <w:uiPriority w:val="0"/>
    <w:qFormat/>
    <w:pPr>
      <w:spacing w:line="312" w:lineRule="auto"/>
    </w:pPr>
    <w:rPr>
      <w:rFonts w:ascii="Calibri" w:hAnsi="Calibri"/>
      <w:sz w:val="24"/>
    </w:rPr>
  </w:style>
  <w:style w:type="paragraph" w:styleId="1269"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0" w:customStyle="1">
    <w:name w:val="正文段"/>
    <w:basedOn w:val="658"/>
    <w:uiPriority w:val="0"/>
    <w:qFormat/>
    <w:pPr>
      <w:ind w:firstLine="425"/>
      <w:spacing w:after="240" w:line="240" w:lineRule="atLeast"/>
      <w:widowControl/>
    </w:pPr>
    <w:rPr>
      <w:sz w:val="24"/>
      <w:szCs w:val="20"/>
    </w:rPr>
  </w:style>
  <w:style w:type="paragraph" w:styleId="1271" w:customStyle="1">
    <w:name w:val="默认段落字体 Para Char"/>
    <w:basedOn w:val="658"/>
    <w:uiPriority w:val="0"/>
    <w:qFormat/>
    <w:rPr>
      <w:rFonts w:ascii="宋体"/>
      <w:b/>
      <w:sz w:val="28"/>
      <w:szCs w:val="28"/>
    </w:rPr>
  </w:style>
  <w:style w:type="paragraph" w:styleId="1272" w:customStyle="1">
    <w:name w:val="xl39"/>
    <w:basedOn w:val="65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73" w:customStyle="1">
    <w:name w:val="保密事宜格式"/>
    <w:basedOn w:val="89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74" w:customStyle="1">
    <w:name w:val="规范正文"/>
    <w:basedOn w:val="658"/>
    <w:uiPriority w:val="0"/>
    <w:qFormat/>
    <w:pPr>
      <w:ind w:left="480"/>
      <w:spacing w:line="360" w:lineRule="auto"/>
    </w:pPr>
    <w:rPr>
      <w:sz w:val="24"/>
      <w:szCs w:val="20"/>
    </w:rPr>
  </w:style>
  <w:style w:type="paragraph" w:styleId="1275" w:customStyle="1">
    <w:name w:val="xl33"/>
    <w:basedOn w:val="65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6"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7" w:customStyle="1">
    <w:name w:val="Char Char Char1"/>
    <w:basedOn w:val="658"/>
    <w:uiPriority w:val="0"/>
    <w:qFormat/>
    <w:rPr>
      <w:rFonts w:ascii="Tahoma" w:hAnsi="Tahoma"/>
      <w:sz w:val="24"/>
      <w:szCs w:val="20"/>
    </w:rPr>
  </w:style>
  <w:style w:type="paragraph" w:styleId="1278" w:customStyle="1">
    <w:name w:val="缺省文本"/>
    <w:basedOn w:val="658"/>
    <w:uiPriority w:val="0"/>
    <w:qFormat/>
    <w:pPr>
      <w:jc w:val="left"/>
    </w:pPr>
    <w:rPr>
      <w:sz w:val="24"/>
      <w:szCs w:val="20"/>
    </w:rPr>
  </w:style>
  <w:style w:type="paragraph" w:styleId="1279" w:customStyle="1">
    <w:name w:val="xl42"/>
    <w:basedOn w:val="65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80" w:customStyle="1">
    <w:name w:val="样式 正文缩进 + (中文) 仿宋_GB2312 小四 Char"/>
    <w:basedOn w:val="891"/>
    <w:uiPriority w:val="0"/>
    <w:qFormat/>
    <w:pPr>
      <w:ind w:firstLine="200"/>
      <w:spacing w:line="360" w:lineRule="auto"/>
    </w:pPr>
    <w:rPr>
      <w:szCs w:val="24"/>
    </w:rPr>
  </w:style>
  <w:style w:type="paragraph" w:styleId="1281" w:customStyle="1">
    <w:name w:val="Normal_15"/>
    <w:uiPriority w:val="0"/>
    <w:qFormat/>
    <w:rPr>
      <w:rFonts w:hint="default" w:ascii="黑体" w:hAnsi="黑体" w:eastAsia="黑体" w:cs="Times New Roman"/>
      <w:b/>
      <w:sz w:val="32"/>
      <w:szCs w:val="24"/>
      <w:lang w:val="en-US" w:eastAsia="zh-CN" w:bidi="ar-SA"/>
    </w:rPr>
  </w:style>
  <w:style w:type="paragraph" w:styleId="1282" w:customStyle="1">
    <w:name w:val="表格正文"/>
    <w:basedOn w:val="658"/>
    <w:uiPriority w:val="0"/>
    <w:qFormat/>
    <w:pPr>
      <w:spacing w:line="300" w:lineRule="auto"/>
      <w:tabs>
        <w:tab w:val="left" w:pos="420" w:leader="none"/>
      </w:tabs>
    </w:pPr>
  </w:style>
  <w:style w:type="paragraph" w:styleId="1283" w:customStyle="1">
    <w:name w:val="xl40"/>
    <w:basedOn w:val="65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84" w:customStyle="1">
    <w:name w:val="font5"/>
    <w:basedOn w:val="658"/>
    <w:uiPriority w:val="0"/>
    <w:qFormat/>
    <w:pPr>
      <w:jc w:val="left"/>
      <w:spacing w:before="100" w:beforeAutospacing="1" w:after="100" w:afterAutospacing="1"/>
      <w:widowControl/>
    </w:pPr>
    <w:rPr>
      <w:rFonts w:ascii="宋体"/>
      <w:sz w:val="18"/>
      <w:szCs w:val="18"/>
    </w:rPr>
  </w:style>
  <w:style w:type="paragraph" w:styleId="1285" w:customStyle="1">
    <w:name w:val="样式 序号----------- + 仿宋_GB2312"/>
    <w:basedOn w:val="1105"/>
    <w:uiPriority w:val="0"/>
    <w:qFormat/>
    <w:pPr>
      <w:ind w:firstLine="200"/>
      <w:spacing w:line="360" w:lineRule="auto"/>
    </w:pPr>
    <w:rPr>
      <w:rFonts w:ascii="仿宋_GB2312" w:eastAsia="仿宋_GB2312"/>
      <w:bCs w:val="0"/>
    </w:rPr>
  </w:style>
  <w:style w:type="paragraph" w:styleId="1286" w:customStyle="1">
    <w:name w:val="样式3"/>
    <w:basedOn w:val="874"/>
    <w:uiPriority w:val="0"/>
    <w:qFormat/>
    <w:pPr>
      <w:spacing w:line="415" w:lineRule="auto"/>
    </w:pPr>
    <w:rPr>
      <w:rFonts w:ascii="Calibri" w:hAnsi="Calibri"/>
      <w:bCs/>
      <w:color w:val="000000"/>
      <w:sz w:val="28"/>
      <w:szCs w:val="28"/>
    </w:rPr>
  </w:style>
  <w:style w:type="paragraph" w:styleId="1287"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88" w:customStyle="1">
    <w:name w:val="样式2"/>
    <w:basedOn w:val="874"/>
    <w:uiPriority w:val="0"/>
    <w:qFormat/>
    <w:pPr>
      <w:spacing w:line="415" w:lineRule="auto"/>
    </w:pPr>
    <w:rPr>
      <w:rFonts w:ascii="Calibri" w:hAnsi="Calibri"/>
      <w:bCs/>
      <w:color w:val="000000"/>
      <w:sz w:val="28"/>
      <w:szCs w:val="28"/>
    </w:rPr>
  </w:style>
  <w:style w:type="paragraph" w:styleId="1289"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291" w:customStyle="1">
    <w:name w:val="pa-4"/>
    <w:basedOn w:val="658"/>
    <w:uiPriority w:val="0"/>
    <w:qFormat/>
    <w:pPr>
      <w:jc w:val="center"/>
      <w:spacing w:line="280" w:lineRule="atLeast"/>
      <w:widowControl/>
    </w:pPr>
    <w:rPr>
      <w:rFonts w:ascii="宋体" w:cs="宋体"/>
      <w:sz w:val="24"/>
    </w:rPr>
  </w:style>
  <w:style w:type="paragraph" w:styleId="1292" w:customStyle="1">
    <w:name w:val="图号"/>
    <w:basedOn w:val="65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3" w:customStyle="1">
    <w:name w:val="xl41"/>
    <w:basedOn w:val="65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94" w:customStyle="1">
    <w:name w:val="Sourcetext bullet"/>
    <w:basedOn w:val="65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95" w:customStyle="1">
    <w:name w:val="Default"/>
    <w:next w:val="678"/>
    <w:uiPriority w:val="0"/>
    <w:qFormat/>
    <w:pPr>
      <w:widowControl w:val="off"/>
    </w:pPr>
    <w:rPr>
      <w:rFonts w:hint="default" w:ascii="宋体" w:hAnsi="Times New Roman" w:eastAsia="宋体" w:cs="宋体"/>
      <w:color w:val="000000"/>
      <w:sz w:val="24"/>
      <w:szCs w:val="24"/>
      <w:lang w:val="en-US" w:eastAsia="zh-CN" w:bidi="ar-SA"/>
    </w:rPr>
  </w:style>
  <w:style w:type="paragraph" w:styleId="1296" w:customStyle="1">
    <w:name w:val="Char Char Char Char Char Char Char Char Char Char Char Char Char1"/>
    <w:basedOn w:val="658"/>
    <w:uiPriority w:val="0"/>
    <w:qFormat/>
    <w:pPr>
      <w:jc w:val="left"/>
      <w:spacing w:after="160" w:line="240" w:lineRule="exact"/>
      <w:widowControl/>
    </w:pPr>
    <w:rPr>
      <w:rFonts w:ascii="Verdana" w:hAnsi="Verdana"/>
      <w:sz w:val="20"/>
      <w:szCs w:val="20"/>
      <w:lang w:eastAsia="en-US"/>
    </w:rPr>
  </w:style>
  <w:style w:type="paragraph" w:styleId="1297" w:customStyle="1">
    <w:name w:val="xl38"/>
    <w:basedOn w:val="6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98" w:customStyle="1">
    <w:name w:val="表格文字"/>
    <w:basedOn w:val="658"/>
    <w:uiPriority w:val="0"/>
    <w:qFormat/>
    <w:pPr>
      <w:jc w:val="left"/>
    </w:pPr>
    <w:rPr>
      <w:sz w:val="18"/>
    </w:rPr>
  </w:style>
  <w:style w:type="paragraph" w:styleId="1299" w:customStyle="1">
    <w:name w:val="xl26"/>
    <w:basedOn w:val="6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0" w:customStyle="1">
    <w:name w:val="大汉方案正文 Char"/>
    <w:basedOn w:val="658"/>
    <w:uiPriority w:val="0"/>
    <w:qFormat/>
    <w:pPr>
      <w:ind w:firstLine="200"/>
      <w:spacing w:line="360" w:lineRule="auto"/>
    </w:pPr>
    <w:rPr>
      <w:rFonts w:ascii="Arial" w:hAnsi="Arial"/>
      <w:sz w:val="24"/>
    </w:rPr>
  </w:style>
  <w:style w:type="paragraph" w:styleId="1301" w:customStyle="1">
    <w:name w:val="xl35"/>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2" w:customStyle="1">
    <w:name w:val="Char2"/>
    <w:basedOn w:val="658"/>
    <w:uiPriority w:val="0"/>
    <w:qFormat/>
    <w:pPr>
      <w:jc w:val="left"/>
      <w:spacing w:after="160" w:line="240" w:lineRule="exact"/>
      <w:widowControl/>
    </w:pPr>
    <w:rPr>
      <w:rFonts w:ascii="Verdana" w:hAnsi="Verdana"/>
      <w:sz w:val="20"/>
      <w:szCs w:val="20"/>
      <w:lang w:eastAsia="en-US"/>
    </w:rPr>
  </w:style>
  <w:style w:type="paragraph" w:styleId="1303" w:customStyle="1">
    <w:name w:val="默认段落字体 Para Char Char Char Char Char Char Char Char Char Char Char Char Char Char"/>
    <w:basedOn w:val="896"/>
    <w:uiPriority w:val="0"/>
    <w:qFormat/>
    <w:rPr>
      <w:rFonts w:ascii="Tahoma" w:hAnsi="Tahoma"/>
      <w:sz w:val="24"/>
    </w:rPr>
  </w:style>
  <w:style w:type="paragraph" w:styleId="1304" w:customStyle="1">
    <w:name w:val="a0"/>
    <w:basedOn w:val="658"/>
    <w:uiPriority w:val="0"/>
    <w:qFormat/>
    <w:pPr>
      <w:jc w:val="left"/>
      <w:spacing w:before="100" w:beforeAutospacing="1" w:after="100" w:afterAutospacing="1"/>
      <w:widowControl/>
    </w:pPr>
    <w:rPr>
      <w:rFonts w:ascii="宋体"/>
      <w:sz w:val="24"/>
    </w:rPr>
  </w:style>
  <w:style w:type="paragraph" w:styleId="1305" w:customStyle="1">
    <w:name w:val="参考资料清单+倾斜+蓝色"/>
    <w:basedOn w:val="658"/>
    <w:uiPriority w:val="0"/>
    <w:qFormat/>
    <w:pPr>
      <w:spacing w:line="360" w:lineRule="auto"/>
    </w:pPr>
    <w:rPr>
      <w:rFonts w:ascii="Arial" w:hAnsi="Arial"/>
      <w:i/>
      <w:iCs/>
      <w:color w:val="0000ff"/>
      <w:szCs w:val="21"/>
    </w:rPr>
  </w:style>
  <w:style w:type="paragraph" w:styleId="1306" w:customStyle="1">
    <w:name w:val="纯文本2"/>
    <w:basedOn w:val="658"/>
    <w:uiPriority w:val="0"/>
    <w:qFormat/>
    <w:rPr>
      <w:rFonts w:ascii="宋体" w:hAnsi="Courier New" w:eastAsia="楷体_GB2312"/>
      <w:sz w:val="26"/>
      <w:szCs w:val="20"/>
    </w:rPr>
  </w:style>
  <w:style w:type="paragraph" w:styleId="1307" w:customStyle="1">
    <w:name w:val="Body Text First Indent 21"/>
    <w:basedOn w:val="903"/>
    <w:uiPriority w:val="0"/>
    <w:qFormat/>
    <w:pPr>
      <w:ind w:firstLine="420"/>
    </w:pPr>
    <w:rPr>
      <w:rFonts w:ascii="Times New Roman" w:eastAsia="宋体" w:cs="Times New Roman"/>
    </w:rPr>
  </w:style>
  <w:style w:type="paragraph" w:styleId="1308" w:customStyle="1">
    <w:name w:val="正文11"/>
    <w:uiPriority w:val="0"/>
    <w:qFormat/>
    <w:pPr>
      <w:widowControl w:val="off"/>
    </w:pPr>
    <w:rPr>
      <w:rFonts w:hint="default" w:ascii="Times New Roman" w:hAnsi="Times New Roman" w:eastAsia="宋体" w:cs="Times New Roman"/>
      <w:sz w:val="21"/>
      <w:szCs w:val="21"/>
      <w:lang w:val="en-US" w:eastAsia="zh-CN" w:bidi="ar-SA"/>
    </w:rPr>
  </w:style>
  <w:style w:type="paragraph" w:styleId="1309" w:customStyle="1">
    <w:name w:val="正文文本缩进1"/>
    <w:basedOn w:val="1308"/>
    <w:uiPriority w:val="0"/>
    <w:qFormat/>
    <w:pPr>
      <w:ind w:left="420"/>
      <w:spacing w:after="120"/>
    </w:pPr>
    <w:rPr>
      <w:rFonts w:ascii="Calibri" w:hAnsi="Calibri" w:cs="Calibri"/>
    </w:rPr>
  </w:style>
  <w:style w:type="paragraph" w:styleId="1310" w:customStyle="1">
    <w:name w:val="寄信人地址1"/>
    <w:basedOn w:val="1308"/>
    <w:uiPriority w:val="0"/>
    <w:qFormat/>
    <w:rPr>
      <w:rFonts w:ascii="Arial" w:hAnsi="Arial" w:cs="Arial"/>
    </w:rPr>
  </w:style>
  <w:style w:type="paragraph" w:styleId="1311" w:customStyle="1">
    <w:name w:val="正文文本1"/>
    <w:basedOn w:val="658"/>
    <w:uiPriority w:val="0"/>
    <w:qFormat/>
    <w:pPr>
      <w:spacing w:line="60" w:lineRule="auto"/>
    </w:pPr>
    <w:rPr>
      <w:rFonts w:ascii="仿宋_GB2312" w:eastAsia="仿宋_GB2312"/>
      <w:sz w:val="32"/>
    </w:rPr>
  </w:style>
  <w:style w:type="paragraph" w:styleId="1312" w:customStyle="1">
    <w:name w:val="普通(网站)1"/>
    <w:basedOn w:val="658"/>
    <w:uiPriority w:val="0"/>
    <w:qFormat/>
    <w:pPr>
      <w:jc w:val="left"/>
      <w:spacing w:before="100" w:beforeAutospacing="1" w:after="100" w:afterAutospacing="1"/>
      <w:widowControl/>
    </w:pPr>
    <w:rPr>
      <w:rFonts w:ascii="宋体"/>
      <w:sz w:val="24"/>
      <w:szCs w:val="20"/>
    </w:rPr>
  </w:style>
  <w:style w:type="paragraph" w:styleId="1313" w:customStyle="1">
    <w:name w:val="纯文本12"/>
    <w:basedOn w:val="658"/>
    <w:uiPriority w:val="0"/>
    <w:qFormat/>
    <w:rPr>
      <w:rFonts w:ascii="宋体" w:hAnsi="Courier New" w:cs="Courier New"/>
    </w:rPr>
  </w:style>
  <w:style w:type="character" w:styleId="1314" w:customStyle="1">
    <w:name w:val="wyg1"/>
    <w:uiPriority w:val="0"/>
    <w:qFormat/>
    <w:rPr>
      <w:color w:val="000000"/>
      <w:sz w:val="20"/>
      <w:szCs w:val="20"/>
      <w:u w:val="none"/>
    </w:rPr>
  </w:style>
  <w:style w:type="character" w:styleId="1315" w:customStyle="1">
    <w:name w:val="s141"/>
    <w:uiPriority w:val="0"/>
    <w:qFormat/>
    <w:rPr>
      <w:rFonts w:ascii="_x000B__x000C_" w:hAnsi="_x000B__x000C_"/>
      <w:sz w:val="21"/>
      <w:szCs w:val="21"/>
    </w:rPr>
  </w:style>
  <w:style w:type="character" w:styleId="1316" w:customStyle="1">
    <w:name w:val="未处理的提及1"/>
    <w:basedOn w:val="668"/>
    <w:uiPriority w:val="99"/>
    <w:semiHidden/>
    <w:unhideWhenUsed/>
    <w:qFormat/>
    <w:rPr>
      <w:color w:val="605e5c"/>
      <w:shd w:val="clear" w:color="auto" w:fill="e1dfdd"/>
    </w:rPr>
  </w:style>
  <w:style w:type="paragraph" w:styleId="1317" w:customStyle="1">
    <w:name w:val="1"/>
    <w:basedOn w:val="658"/>
    <w:next w:val="658"/>
    <w:uiPriority w:val="0"/>
    <w:qFormat/>
    <w:rPr>
      <w:szCs w:val="20"/>
    </w:rPr>
  </w:style>
  <w:style w:type="paragraph" w:styleId="1318" w:customStyle="1">
    <w:name w:val="Table Paragraph"/>
    <w:basedOn w:val="658"/>
    <w:uiPriority w:val="1"/>
    <w:qFormat/>
    <w:rPr>
      <w:rFonts w:ascii="宋体" w:hAnsi="宋体" w:cs="宋体"/>
      <w:sz w:val="22"/>
      <w:lang w:val="zh-CN" w:bidi="zh-CN"/>
    </w:rPr>
  </w:style>
  <w:style w:type="paragraph" w:styleId="1319" w:customStyle="1">
    <w:name w:val="标题 311"/>
    <w:basedOn w:val="658"/>
    <w:next w:val="658"/>
    <w:uiPriority w:val="0"/>
    <w:qFormat/>
    <w:pPr>
      <w:keepLines/>
      <w:keepNext/>
      <w:spacing w:before="260" w:after="260" w:line="416" w:lineRule="auto"/>
      <w:outlineLvl w:val="2"/>
    </w:pPr>
    <w:rPr>
      <w:b/>
      <w:sz w:val="32"/>
      <w:szCs w:val="20"/>
    </w:rPr>
  </w:style>
  <w:style w:type="paragraph" w:styleId="1320" w:customStyle="1">
    <w:name w:val="样式7"/>
    <w:basedOn w:val="959"/>
    <w:link w:val="1322"/>
    <w:uiPriority w:val="0"/>
    <w:qFormat/>
    <w:pPr>
      <w:ind w:firstLine="420"/>
      <w:spacing w:line="360" w:lineRule="auto"/>
      <w:tabs>
        <w:tab w:val="left" w:pos="1134" w:leader="none"/>
        <w:tab w:val="left" w:pos="5612" w:leader="none"/>
      </w:tabs>
      <w:outlineLvl w:val="1"/>
    </w:pPr>
    <w:rPr>
      <w:rFonts w:ascii="宋体" w:hAnsi="宋体" w:cs="宋体"/>
      <w:color w:val="000000"/>
      <w:szCs w:val="21"/>
    </w:rPr>
  </w:style>
  <w:style w:type="character" w:styleId="1321" w:customStyle="1">
    <w:name w:val="列出段落1 字符"/>
    <w:basedOn w:val="668"/>
    <w:link w:val="959"/>
    <w:uiPriority w:val="0"/>
    <w:qFormat/>
    <w:rPr>
      <w:rFonts w:ascii="Calibri" w:hAnsi="Calibri"/>
      <w:sz w:val="21"/>
      <w:szCs w:val="22"/>
    </w:rPr>
  </w:style>
  <w:style w:type="character" w:styleId="1322" w:customStyle="1">
    <w:name w:val="样式7 字符"/>
    <w:basedOn w:val="1321"/>
    <w:link w:val="1320"/>
    <w:uiPriority w:val="0"/>
    <w:qFormat/>
    <w:rPr>
      <w:rFonts w:ascii="宋体" w:hAnsi="宋体" w:cs="宋体"/>
      <w:color w:val="000000"/>
      <w:sz w:val="21"/>
      <w:szCs w:val="21"/>
    </w:rPr>
  </w:style>
  <w:style w:type="paragraph" w:styleId="1323" w:customStyle="1">
    <w:name w:val="Normal_e6c06f3f-8f30-4f8a-a752-1771f07c732a"/>
    <w:uiPriority w:val="0"/>
    <w:qFormat/>
    <w:pPr>
      <w:jc w:val="both"/>
      <w:widowControl w:val="off"/>
    </w:pPr>
    <w:rPr>
      <w:rFonts w:hint="default" w:ascii="等线" w:hAnsi="等线" w:eastAsia="等线" w:cs="Times New Roman"/>
      <w:sz w:val="21"/>
      <w:szCs w:val="24"/>
      <w:lang w:val="en-US" w:eastAsia="zh-CN" w:bidi="ar-SA"/>
    </w:rPr>
  </w:style>
  <w:style w:type="numbering" w:styleId="127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DD6F04B4-64DE-4A4C-95C0-06C0E4CC9F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叶逢春</cp:lastModifiedBy>
  <cp:revision>32</cp:revision>
  <dcterms:created xsi:type="dcterms:W3CDTF">2026-08-06T06:56:00Z</dcterms:created>
  <dcterms:modified xsi:type="dcterms:W3CDTF">2026-08-30T10:47:15Z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869DB35204854938BC11E108CEB4058B</vt:lpwstr>
  </property>
  <property fmtid="{D5CDD505-2E9C-101B-9397-08002B2CF9AE}" pid="4" name="KSOTemplateDocerSaveRecord">
    <vt:lpwstr>eyJoZGlkIjoiZDJlMzYzZDNlNzljOWY0ZWE2NWRjYTA4MWZmYmI4ODMiLCJ1c2VySWQiOiI3MzI1ODMxOTcifQ==</vt:lpwstr>
  </property>
</Properties>
</file>