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right"/>
        <w:rPr>
          <w:rFonts w:hint="eastAsia" w:ascii="仿宋" w:hAnsi="仿宋" w:eastAsia="仿宋" w:cs="仿宋"/>
        </w:rPr>
      </w:pPr>
      <w:r>
        <w:t xml:space="preserve"> </w:t>
      </w:r>
      <w:bookmarkStart w:id="0" w:name="_Toc11771421"/>
      <w:r/>
      <w:bookmarkStart w:id="1" w:name="_Toc11771422"/>
      <w:r>
        <w:rPr>
          <w:rFonts w:hint="eastAsia" w:ascii="仿宋" w:hAnsi="仿宋" w:eastAsia="仿宋" w:cs="仿宋"/>
        </w:rPr>
        <mc:AlternateContent>
          <mc:Choice Requires="wpg">
            <w:drawing>
              <wp:inline xmlns:wp="http://schemas.openxmlformats.org/drawingml/2006/wordprocessingDrawing" distT="0" distB="0" distL="0" distR="0">
                <wp:extent cx="1038225" cy="1038225"/>
                <wp:effectExtent l="19050" t="0" r="9525" b="0"/>
                <wp:docPr id="5" name="图片 1"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02_副本"/>
                        <pic:cNvPicPr>
                          <a:picLocks noChangeAspect="1"/>
                        </pic:cNvPicPr>
                        <pic:nvPr/>
                      </pic:nvPicPr>
                      <pic:blipFill>
                        <a:blip r:embed="rId20"/>
                        <a:stretch/>
                      </pic:blipFill>
                      <pic:spPr bwMode="auto">
                        <a:xfrm>
                          <a:off x="0" y="0"/>
                          <a:ext cx="1038225" cy="10382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1.8pt;mso-wrap-distance-left:0.0pt;mso-wrap-distance-top:0.0pt;mso-wrap-distance-right:0.0pt;mso-wrap-distance-bottom:0.0pt;" stroked="f" strokeweight="0.75pt">
                <v:path textboxrect="0,0,0,0"/>
                <v:imagedata r:id="rId20" o:title=""/>
              </v:shape>
            </w:pict>
          </mc:Fallback>
        </mc:AlternateContent>
      </w:r>
      <w:bookmarkEnd w:id="0"/>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pStyle w:val="1180"/>
        <w:rPr>
          <w:rFonts w:hint="eastAsia" w:ascii="仿宋" w:hAnsi="仿宋" w:eastAsia="仿宋" w:cs="仿宋"/>
        </w:rPr>
      </w:pPr>
      <w:r>
        <w:rPr>
          <w:rFonts w:hint="eastAsia" w:ascii="仿宋" w:hAnsi="仿宋" w:eastAsia="仿宋" w:cs="仿宋"/>
        </w:rPr>
      </w:r>
      <w:r/>
    </w:p>
    <w:p>
      <w:pPr>
        <w:ind w:firstLine="1004"/>
        <w:rPr>
          <w:rFonts w:hint="eastAsia" w:ascii="仿宋" w:hAnsi="仿宋" w:eastAsia="仿宋" w:cs="仿宋"/>
          <w:b/>
          <w:bCs/>
          <w:sz w:val="100"/>
          <w:szCs w:val="100"/>
        </w:rPr>
      </w:pPr>
      <w:r/>
      <w:bookmarkStart w:id="2" w:name="_Toc19541334"/>
      <w:r>
        <w:rPr>
          <w:rFonts w:hint="eastAsia" w:ascii="仿宋" w:hAnsi="仿宋" w:eastAsia="仿宋" w:cs="仿宋"/>
          <w:b/>
          <w:bCs/>
          <w:sz w:val="100"/>
          <w:szCs w:val="100"/>
        </w:rPr>
        <w:t xml:space="preserve">公开招标文件</w:t>
      </w:r>
      <w:bookmarkEnd w:id="1"/>
      <w:r/>
      <w:bookmarkEnd w:id="2"/>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ind w:firstLine="466"/>
        <w:jc w:val="center"/>
        <w:rPr>
          <w:rFonts w:hint="eastAsia" w:ascii="仿宋" w:hAnsi="仿宋" w:eastAsia="仿宋" w:cs="仿宋"/>
          <w:b/>
          <w:bCs/>
        </w:rPr>
      </w:pPr>
      <w:r>
        <w:rPr>
          <w:rFonts w:hint="eastAsia" w:ascii="仿宋" w:hAnsi="仿宋" w:eastAsia="仿宋" w:cs="仿宋"/>
          <w:b/>
          <w:bCs/>
        </w:rPr>
      </w:r>
      <w:r/>
    </w:p>
    <w:p>
      <w:pPr>
        <w:pStyle w:val="1180"/>
        <w:ind w:firstLine="466"/>
        <w:jc w:val="center"/>
        <w:rPr>
          <w:rFonts w:hint="eastAsia" w:ascii="仿宋" w:hAnsi="仿宋" w:eastAsia="仿宋" w:cs="仿宋"/>
          <w:b/>
          <w:bCs/>
        </w:rPr>
      </w:pPr>
      <w:r>
        <w:rPr>
          <w:rFonts w:hint="eastAsia" w:ascii="仿宋" w:hAnsi="仿宋" w:eastAsia="仿宋" w:cs="仿宋"/>
          <w:b/>
          <w:bCs/>
        </w:rPr>
      </w:r>
      <w:r/>
    </w:p>
    <w:p>
      <w:pPr>
        <w:ind w:firstLine="464"/>
        <w:jc w:val="center"/>
        <w:rPr>
          <w:rFonts w:hint="eastAsia" w:ascii="仿宋" w:hAnsi="仿宋" w:eastAsia="仿宋" w:cs="仿宋"/>
        </w:rPr>
      </w:pPr>
      <w:r>
        <w:rPr>
          <w:rFonts w:hint="eastAsia" w:ascii="仿宋" w:hAnsi="仿宋" w:eastAsia="仿宋" w:cs="仿宋"/>
        </w:rPr>
      </w:r>
      <w:r/>
    </w:p>
    <w:p>
      <w:pPr>
        <w:ind w:firstLine="464"/>
        <w:jc w:val="center"/>
        <w:rPr>
          <w:rFonts w:hint="eastAsia" w:ascii="仿宋" w:hAnsi="仿宋" w:eastAsia="仿宋" w:cs="仿宋"/>
        </w:rPr>
      </w:pPr>
      <w:r>
        <w:rPr>
          <w:rFonts w:hint="eastAsia" w:ascii="仿宋" w:hAnsi="仿宋" w:eastAsia="仿宋" w:cs="仿宋"/>
        </w:rPr>
      </w:r>
      <w:r/>
    </w:p>
    <w:p>
      <w:pPr>
        <w:pStyle w:val="1180"/>
        <w:ind w:left="0" w:firstLine="466"/>
        <w:jc w:val="center"/>
        <w:rPr>
          <w:rFonts w:hint="eastAsia" w:ascii="仿宋" w:hAnsi="仿宋" w:eastAsia="仿宋" w:cs="仿宋"/>
          <w:b/>
          <w:bCs/>
        </w:rPr>
      </w:pPr>
      <w:r>
        <w:rPr>
          <w:rFonts w:hint="eastAsia" w:ascii="仿宋" w:hAnsi="仿宋" w:eastAsia="仿宋" w:cs="仿宋"/>
          <w:b/>
          <w:bCs/>
        </w:rPr>
      </w:r>
      <w:r/>
    </w:p>
    <w:p>
      <w:r/>
      <w:r/>
    </w:p>
    <w:p>
      <w:pPr>
        <w:jc w:val="center"/>
        <w:spacing w:line="360" w:lineRule="auto"/>
        <w:rPr>
          <w:rFonts w:hint="eastAsia" w:ascii="仿宋" w:hAnsi="仿宋" w:eastAsia="仿宋" w:cs="仿宋"/>
          <w:b/>
          <w:bCs/>
          <w:sz w:val="40"/>
          <w:szCs w:val="52"/>
        </w:rPr>
      </w:pPr>
      <w:r>
        <w:rPr>
          <w:rFonts w:hint="eastAsia" w:ascii="仿宋" w:hAnsi="仿宋" w:eastAsia="仿宋" w:cs="仿宋"/>
          <w:b/>
          <w:bCs/>
          <w:sz w:val="40"/>
          <w:szCs w:val="52"/>
        </w:rPr>
        <w:t xml:space="preserve">项目编号：JSZC-320115-NJRJ-G2026-0017</w:t>
      </w:r>
      <w:r/>
    </w:p>
    <w:p>
      <w:pPr>
        <w:jc w:val="center"/>
        <w:spacing w:line="360" w:lineRule="auto"/>
        <w:rPr>
          <w:rFonts w:hint="eastAsia" w:ascii="仿宋" w:hAnsi="仿宋" w:eastAsia="仿宋" w:cs="仿宋"/>
          <w:b/>
          <w:bCs/>
          <w:color w:val="000000" w:themeColor="text1"/>
          <w:sz w:val="40"/>
          <w:szCs w:val="52"/>
        </w:rPr>
      </w:pPr>
      <w:r>
        <w:rPr>
          <w:rFonts w:hint="eastAsia" w:ascii="仿宋" w:hAnsi="仿宋" w:eastAsia="仿宋" w:cs="仿宋"/>
          <w:b/>
          <w:bCs/>
          <w:color w:val="000000" w:themeColor="text1"/>
          <w:sz w:val="40"/>
          <w:szCs w:val="52"/>
        </w:rPr>
        <w:t xml:space="preserve">项目名称：空港片区路灯、信号灯电缆配件采购及配套安装项目</w:t>
      </w:r>
      <w:r/>
    </w:p>
    <w:p>
      <w:pPr>
        <w:jc w:val="center"/>
        <w:spacing w:line="360" w:lineRule="auto"/>
        <w:rPr>
          <w:rFonts w:hint="eastAsia" w:ascii="仿宋" w:hAnsi="仿宋" w:eastAsia="仿宋" w:cs="仿宋"/>
          <w:b/>
          <w:bCs/>
          <w:sz w:val="40"/>
          <w:szCs w:val="52"/>
        </w:rPr>
      </w:pPr>
      <w:r>
        <w:rPr>
          <w:rFonts w:hint="eastAsia" w:ascii="仿宋" w:hAnsi="仿宋" w:eastAsia="仿宋" w:cs="仿宋"/>
          <w:b/>
          <w:bCs/>
          <w:sz w:val="40"/>
          <w:szCs w:val="52"/>
        </w:rPr>
        <w:t xml:space="preserve">采购类别：货物类</w:t>
      </w:r>
      <w:r/>
    </w:p>
    <w:p>
      <w:pPr>
        <w:ind w:firstLine="62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62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079"/>
        <w:rPr>
          <w:rFonts w:hint="eastAsia"/>
        </w:rPr>
      </w:pPr>
      <w:r>
        <w:rPr>
          <w:rFonts w:hint="eastAsia"/>
        </w:rPr>
      </w:r>
      <w:r/>
    </w:p>
    <w:p>
      <w:pPr>
        <w:pStyle w:val="1079"/>
        <w:rPr>
          <w:rFonts w:hint="eastAsia"/>
        </w:rPr>
      </w:pPr>
      <w:r>
        <w:rPr>
          <w:rFonts w:hint="eastAsia"/>
        </w:rPr>
      </w:r>
      <w:r/>
    </w:p>
    <w:p>
      <w:pPr>
        <w:pStyle w:val="1047"/>
        <w:spacing w:line="360" w:lineRule="auto"/>
        <w:rPr>
          <w:rFonts w:hint="eastAsia" w:ascii="仿宋" w:hAnsi="仿宋" w:eastAsia="仿宋" w:cs="仿宋"/>
          <w:lang w:val="zh-CN"/>
        </w:rPr>
      </w:pPr>
      <w:r>
        <w:rPr>
          <w:rFonts w:hint="eastAsia" w:ascii="仿宋" w:hAnsi="仿宋" w:eastAsia="仿宋" w:cs="仿宋"/>
          <w:lang w:val="zh-CN"/>
        </w:rPr>
      </w:r>
      <w:r/>
    </w:p>
    <w:p>
      <w:pPr>
        <w:jc w:val="center"/>
        <w:spacing w:line="360" w:lineRule="auto"/>
        <w:rPr>
          <w:rFonts w:hint="eastAsia" w:ascii="仿宋" w:hAnsi="仿宋" w:eastAsia="仿宋" w:cs="仿宋"/>
          <w:b/>
          <w:bCs/>
          <w:sz w:val="44"/>
          <w:szCs w:val="52"/>
        </w:rPr>
      </w:pPr>
      <w:r/>
      <w:bookmarkStart w:id="3" w:name="_Toc11771423"/>
      <w:r/>
      <w:bookmarkStart w:id="4" w:name="_Toc19541335"/>
      <w:r>
        <w:rPr>
          <w:rFonts w:hint="eastAsia" w:ascii="仿宋" w:hAnsi="仿宋" w:eastAsia="仿宋" w:cs="仿宋"/>
          <w:b/>
          <w:bCs/>
          <w:sz w:val="44"/>
          <w:szCs w:val="52"/>
        </w:rPr>
        <w:t xml:space="preserve">南京瑞嘉建设项目管理有限公司</w:t>
      </w:r>
      <w:bookmarkEnd w:id="3"/>
      <w:r/>
      <w:bookmarkEnd w:id="4"/>
      <w:r/>
      <w:r/>
    </w:p>
    <w:p>
      <w:pPr>
        <w:jc w:val="center"/>
        <w:spacing w:line="360" w:lineRule="auto"/>
        <w:rPr>
          <w:rFonts w:hint="eastAsia" w:ascii="仿宋" w:hAnsi="仿宋" w:eastAsia="仿宋" w:cs="仿宋"/>
          <w:b/>
          <w:bCs/>
          <w:sz w:val="44"/>
          <w:szCs w:val="44"/>
          <w:lang w:val="zh-CN"/>
        </w:rPr>
      </w:pPr>
      <w:r>
        <w:rPr>
          <w:rFonts w:hint="eastAsia" w:ascii="仿宋" w:hAnsi="仿宋" w:eastAsia="仿宋" w:cs="仿宋"/>
          <w:b/>
          <w:bCs/>
          <w:sz w:val="44"/>
          <w:szCs w:val="44"/>
          <w:lang w:val="zh-CN"/>
        </w:rPr>
        <w:t xml:space="preserve">202</w:t>
      </w:r>
      <w:r>
        <w:rPr>
          <w:rFonts w:hint="eastAsia" w:ascii="仿宋" w:hAnsi="仿宋" w:eastAsia="仿宋" w:cs="仿宋"/>
          <w:b/>
          <w:bCs/>
          <w:sz w:val="44"/>
          <w:szCs w:val="44"/>
        </w:rPr>
        <w:t xml:space="preserve">6</w:t>
      </w:r>
      <w:r>
        <w:rPr>
          <w:rFonts w:hint="eastAsia" w:ascii="仿宋" w:hAnsi="仿宋" w:eastAsia="仿宋" w:cs="仿宋"/>
          <w:b/>
          <w:bCs/>
          <w:sz w:val="44"/>
          <w:szCs w:val="44"/>
          <w:lang w:val="zh-CN"/>
        </w:rPr>
        <w:t xml:space="preserve">年</w:t>
      </w:r>
      <w:r>
        <w:rPr>
          <w:rFonts w:hint="eastAsia" w:ascii="仿宋" w:hAnsi="仿宋" w:eastAsia="仿宋" w:cs="仿宋"/>
          <w:b/>
          <w:bCs/>
          <w:sz w:val="44"/>
          <w:szCs w:val="44"/>
        </w:rPr>
        <w:t xml:space="preserve">8</w:t>
      </w:r>
      <w:r>
        <w:rPr>
          <w:rFonts w:hint="eastAsia" w:ascii="仿宋" w:hAnsi="仿宋" w:eastAsia="仿宋" w:cs="仿宋"/>
          <w:b/>
          <w:bCs/>
          <w:sz w:val="44"/>
          <w:szCs w:val="44"/>
          <w:lang w:val="zh-CN"/>
        </w:rPr>
        <w:t xml:space="preserve">月</w:t>
      </w:r>
      <w:r/>
    </w:p>
    <w:p>
      <w:pPr>
        <w:pStyle w:val="1343"/>
        <w:sectPr>
          <w:headerReference w:type="default" r:id="rId9"/>
          <w:headerReference w:type="even" r:id="rId10"/>
          <w:footerReference w:type="default" r:id="rId13"/>
          <w:footerReference w:type="even" r:id="rId14"/>
          <w:footnotePr/>
          <w:endnotePr/>
          <w:type w:val="nextPage"/>
          <w:pgSz w:w="11910" w:h="16840" w:orient="portrait"/>
          <w:pgMar w:top="1440" w:right="1800" w:bottom="1440" w:left="1800" w:header="720" w:footer="454" w:gutter="0"/>
          <w:cols w:num="1" w:sep="0" w:space="720" w:equalWidth="1"/>
          <w:docGrid w:linePitch="360"/>
          <w:titlePg/>
        </w:sectPr>
      </w:pPr>
      <w:r/>
      <w:r/>
    </w:p>
    <w:p>
      <w:pPr>
        <w:pStyle w:val="1343"/>
      </w:pPr>
      <w:r>
        <w:rPr>
          <w:rFonts w:hint="eastAsia"/>
        </w:rPr>
        <w:t xml:space="preserve">目</w:t>
      </w:r>
      <w:r>
        <w:rPr>
          <w:rFonts w:hint="eastAsia"/>
        </w:rPr>
        <w:t xml:space="preserve"> </w:t>
      </w:r>
      <w:r>
        <w:rPr>
          <w:rFonts w:hint="eastAsia"/>
        </w:rPr>
        <w:t xml:space="preserve">录</w:t>
      </w:r>
      <w:r/>
    </w:p>
    <w:p>
      <w:pPr>
        <w:pStyle w:val="1050"/>
        <w:spacing w:line="360" w:lineRule="auto"/>
        <w:tabs>
          <w:tab w:val="right" w:pos="8312" w:leader="dot"/>
        </w:tabs>
        <w:rPr>
          <w:rFonts w:hint="eastAsia" w:ascii="仿宋" w:hAnsi="仿宋" w:eastAsia="仿宋" w:cs="仿宋"/>
          <w:b/>
          <w:bCs/>
          <w:sz w:val="24"/>
        </w:rPr>
      </w:pPr>
      <w:r>
        <w:rPr>
          <w:rFonts w:hint="eastAsia" w:ascii="仿宋" w:hAnsi="仿宋" w:eastAsia="仿宋" w:cs="仿宋"/>
          <w:b/>
          <w:bCs/>
          <w:sz w:val="24"/>
        </w:rPr>
        <w:fldChar w:fldCharType="begin"/>
      </w:r>
      <w:r>
        <w:rPr>
          <w:rFonts w:hint="eastAsia" w:ascii="仿宋" w:hAnsi="仿宋" w:eastAsia="仿宋" w:cs="仿宋"/>
          <w:b/>
          <w:bCs/>
          <w:sz w:val="24"/>
        </w:rPr>
        <w:instrText xml:space="preserve"> TOC \o "1-3" \h \z \u </w:instrText>
      </w:r>
      <w:r>
        <w:rPr>
          <w:rFonts w:hint="eastAsia" w:ascii="仿宋" w:hAnsi="仿宋" w:eastAsia="仿宋" w:cs="仿宋"/>
          <w:b/>
          <w:bCs/>
          <w:sz w:val="24"/>
        </w:rPr>
        <w:fldChar w:fldCharType="separate"/>
      </w:r>
      <w:hyperlink w:tooltip="#_Toc24967" w:anchor="_Toc24967" w:history="1">
        <w:r>
          <w:rPr>
            <w:rFonts w:hint="eastAsia" w:ascii="仿宋" w:hAnsi="仿宋" w:eastAsia="仿宋" w:cs="仿宋"/>
            <w:b/>
            <w:bCs/>
            <w:sz w:val="24"/>
          </w:rPr>
          <w:t xml:space="preserve">第一章 招标公告</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_Toc24967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3</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23798" w:anchor="_Toc23798" w:history="1">
        <w:r>
          <w:rPr>
            <w:rFonts w:hint="eastAsia" w:ascii="仿宋" w:hAnsi="仿宋" w:eastAsia="仿宋" w:cs="仿宋"/>
            <w:b/>
            <w:bCs/>
            <w:sz w:val="24"/>
          </w:rPr>
          <w:t xml:space="preserve">第二章 供应商须知</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_Toc23798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7</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2385" w:anchor="_Toc2385" w:history="1">
        <w:r>
          <w:rPr>
            <w:rFonts w:hint="eastAsia" w:ascii="仿宋" w:hAnsi="仿宋" w:eastAsia="仿宋" w:cs="仿宋"/>
            <w:b/>
            <w:bCs/>
            <w:sz w:val="24"/>
          </w:rPr>
          <w:t xml:space="preserve">第三章 评标标准</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_Toc2385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25</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15162" w:anchor="_Toc15162" w:history="1">
        <w:r>
          <w:rPr>
            <w:rFonts w:hint="eastAsia" w:ascii="仿宋" w:hAnsi="仿宋" w:eastAsia="仿宋" w:cs="仿宋"/>
            <w:b/>
            <w:bCs/>
            <w:sz w:val="24"/>
          </w:rPr>
          <w:t xml:space="preserve">第四章 采购项目需求及技术要求</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_Toc15162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31</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1991" w:anchor="_Toc1991" w:history="1">
        <w:r>
          <w:rPr>
            <w:rFonts w:hint="eastAsia" w:ascii="仿宋" w:hAnsi="仿宋" w:eastAsia="仿宋" w:cs="仿宋"/>
            <w:b/>
            <w:bCs/>
            <w:sz w:val="24"/>
          </w:rPr>
          <w:t xml:space="preserve">第五章 合同主要条款及格式</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_Toc1991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46</w:t>
        </w:r>
        <w:r>
          <w:rPr>
            <w:rFonts w:hint="eastAsia" w:ascii="仿宋" w:hAnsi="仿宋" w:eastAsia="仿宋" w:cs="仿宋"/>
            <w:b/>
            <w:bCs/>
            <w:sz w:val="24"/>
          </w:rPr>
          <w:fldChar w:fldCharType="end"/>
        </w:r>
      </w:hyperlink>
      <w:r/>
      <w:r/>
    </w:p>
    <w:p>
      <w:pPr>
        <w:pStyle w:val="1050"/>
        <w:spacing w:line="360" w:lineRule="auto"/>
        <w:tabs>
          <w:tab w:val="right" w:pos="8312" w:leader="dot"/>
        </w:tabs>
        <w:rPr>
          <w:rFonts w:hint="eastAsia" w:ascii="仿宋" w:hAnsi="仿宋" w:eastAsia="仿宋" w:cs="仿宋"/>
          <w:b/>
          <w:bCs/>
          <w:sz w:val="24"/>
        </w:rPr>
      </w:pPr>
      <w:r/>
      <w:hyperlink w:tooltip="#_Toc9655" w:anchor="_Toc9655" w:history="1">
        <w:r>
          <w:rPr>
            <w:rFonts w:hint="eastAsia" w:ascii="仿宋" w:hAnsi="仿宋" w:eastAsia="仿宋" w:cs="仿宋"/>
            <w:b/>
            <w:bCs/>
            <w:sz w:val="24"/>
          </w:rPr>
          <w:t xml:space="preserve">第六章 投标文件格式及附件</w:t>
        </w:r>
        <w:r>
          <w:rPr>
            <w:rFonts w:hint="eastAsia" w:ascii="仿宋" w:hAnsi="仿宋" w:eastAsia="仿宋" w:cs="仿宋"/>
            <w:b/>
            <w:bCs/>
            <w:sz w:val="24"/>
          </w:rPr>
          <w:tab/>
        </w:r>
        <w:r>
          <w:rPr>
            <w:rFonts w:hint="eastAsia" w:ascii="仿宋" w:hAnsi="仿宋" w:eastAsia="仿宋" w:cs="仿宋"/>
            <w:b/>
            <w:bCs/>
            <w:sz w:val="24"/>
          </w:rPr>
          <w:fldChar w:fldCharType="begin"/>
        </w:r>
        <w:r>
          <w:rPr>
            <w:rFonts w:hint="eastAsia" w:ascii="仿宋" w:hAnsi="仿宋" w:eastAsia="仿宋" w:cs="仿宋"/>
            <w:b/>
            <w:bCs/>
            <w:sz w:val="24"/>
          </w:rPr>
          <w:instrText xml:space="preserve"> PAGEREF _Toc9655 \h </w:instrText>
        </w:r>
        <w:r>
          <w:rPr>
            <w:rFonts w:hint="eastAsia" w:ascii="仿宋" w:hAnsi="仿宋" w:eastAsia="仿宋" w:cs="仿宋"/>
            <w:b/>
            <w:bCs/>
            <w:sz w:val="24"/>
          </w:rPr>
        </w:r>
        <w:r>
          <w:rPr>
            <w:rFonts w:hint="eastAsia" w:ascii="仿宋" w:hAnsi="仿宋" w:eastAsia="仿宋" w:cs="仿宋"/>
            <w:b/>
            <w:bCs/>
            <w:sz w:val="24"/>
          </w:rPr>
          <w:fldChar w:fldCharType="separate"/>
        </w:r>
        <w:r>
          <w:rPr>
            <w:rFonts w:hint="eastAsia" w:ascii="仿宋" w:hAnsi="仿宋" w:eastAsia="仿宋" w:cs="仿宋"/>
            <w:b/>
            <w:bCs/>
            <w:sz w:val="24"/>
          </w:rPr>
          <w:t xml:space="preserve">54</w:t>
        </w:r>
        <w:r>
          <w:rPr>
            <w:rFonts w:hint="eastAsia" w:ascii="仿宋" w:hAnsi="仿宋" w:eastAsia="仿宋" w:cs="仿宋"/>
            <w:b/>
            <w:bCs/>
            <w:sz w:val="24"/>
          </w:rPr>
          <w:fldChar w:fldCharType="end"/>
        </w:r>
      </w:hyperlink>
      <w:r/>
      <w:r/>
    </w:p>
    <w:p>
      <w:pPr>
        <w:pStyle w:val="1058"/>
        <w:spacing w:line="480" w:lineRule="auto"/>
        <w:tabs>
          <w:tab w:val="right" w:pos="8312" w:leader="dot"/>
        </w:tabs>
        <w:rPr>
          <w:rFonts w:hint="eastAsia" w:ascii="仿宋" w:hAnsi="仿宋" w:eastAsia="仿宋" w:cs="仿宋"/>
          <w:b/>
          <w:bCs/>
          <w:sz w:val="24"/>
        </w:rPr>
      </w:pPr>
      <w:r>
        <w:rPr>
          <w:rFonts w:hint="eastAsia" w:ascii="仿宋" w:hAnsi="仿宋" w:eastAsia="仿宋" w:cs="仿宋"/>
          <w:b/>
          <w:bCs/>
          <w:sz w:val="24"/>
        </w:rPr>
      </w:r>
      <w:r/>
    </w:p>
    <w:p>
      <w:pPr>
        <w:pStyle w:val="1050"/>
        <w:ind w:firstLine="480"/>
        <w:jc w:val="left"/>
        <w:spacing w:line="480" w:lineRule="auto"/>
        <w:tabs>
          <w:tab w:val="right" w:pos="9514" w:leader="dot"/>
        </w:tabs>
        <w:rPr>
          <w:rFonts w:hint="eastAsia" w:ascii="仿宋" w:hAnsi="仿宋" w:eastAsia="仿宋" w:cs="仿宋"/>
          <w:b/>
          <w:bCs/>
          <w:sz w:val="24"/>
        </w:rPr>
      </w:pPr>
      <w:r>
        <w:rPr>
          <w:rFonts w:hint="eastAsia" w:ascii="仿宋" w:hAnsi="仿宋" w:eastAsia="仿宋" w:cs="仿宋"/>
          <w:b/>
          <w:bCs/>
          <w:sz w:val="24"/>
        </w:rPr>
        <w:fldChar w:fldCharType="end"/>
      </w:r>
      <w:r/>
    </w:p>
    <w:p>
      <w:pPr>
        <w:pStyle w:val="1012"/>
      </w:pPr>
      <w:r>
        <w:rPr>
          <w:rFonts w:hint="eastAsia"/>
        </w:rPr>
        <w:br w:type="page" w:clear="all"/>
      </w:r>
      <w:bookmarkStart w:id="5" w:name="_Toc24967"/>
      <w:r>
        <w:rPr>
          <w:rFonts w:hint="eastAsia"/>
        </w:rPr>
        <w:t xml:space="preserve">第一章招标公告</w:t>
      </w:r>
      <w:bookmarkEnd w:id="5"/>
      <w:r/>
      <w:r/>
    </w:p>
    <w:p>
      <w:pPr>
        <w:ind w:firstLine="480"/>
        <w:spacing w:before="240"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bookmarkStart w:id="6" w:name="_Toc38721213"/>
      <w:r>
        <w:rPr>
          <w:rFonts w:hint="eastAsia" w:ascii="仿宋" w:hAnsi="仿宋" w:eastAsia="仿宋" w:cs="仿宋"/>
          <w:sz w:val="24"/>
        </w:rPr>
        <w:t xml:space="preserve">项目概况</w:t>
      </w:r>
      <w:r/>
    </w:p>
    <w:p>
      <w:pPr>
        <w:ind w:firstLine="480"/>
        <w:spacing w:line="360" w:lineRule="auto"/>
        <w:rPr>
          <w:rFonts w:hint="eastAsia"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u w:val="single"/>
        </w:rPr>
        <w:t xml:space="preserve">空港片区路灯、信号灯电缆配件采购及配套安装项目</w:t>
      </w:r>
      <w:r>
        <w:rPr>
          <w:rFonts w:hint="eastAsia" w:ascii="仿宋" w:hAnsi="仿宋" w:eastAsia="仿宋"/>
          <w:color w:val="000000" w:themeColor="text1"/>
          <w:sz w:val="24"/>
        </w:rPr>
        <w:t xml:space="preserve">的潜在供应商应在</w:t>
      </w:r>
      <w:r>
        <w:rPr>
          <w:rFonts w:hint="eastAsia" w:ascii="仿宋" w:hAnsi="仿宋" w:eastAsia="仿宋"/>
          <w:color w:val="000000" w:themeColor="text1"/>
          <w:sz w:val="24"/>
          <w:u w:val="single"/>
        </w:rPr>
        <w:t xml:space="preserve">江苏政府采购网</w:t>
      </w:r>
      <w:r>
        <w:rPr>
          <w:rFonts w:hint="eastAsia" w:ascii="仿宋" w:hAnsi="仿宋" w:eastAsia="仿宋"/>
          <w:color w:val="000000" w:themeColor="text1"/>
          <w:sz w:val="24"/>
        </w:rPr>
        <w:t xml:space="preserve">获取招标文件，并于</w:t>
      </w:r>
      <w:r>
        <w:rPr>
          <w:rFonts w:hint="eastAsia" w:ascii="仿宋" w:hAnsi="仿宋" w:eastAsia="仿宋" w:cs="仿宋"/>
          <w:sz w:val="24"/>
          <w:u w:val="single"/>
        </w:rPr>
        <w:t xml:space="preserve">2026年9月</w:t>
      </w:r>
      <w:r>
        <w:rPr>
          <w:rFonts w:hint="eastAsia" w:ascii="仿宋" w:hAnsi="仿宋" w:eastAsia="仿宋" w:cs="仿宋"/>
          <w:sz w:val="24"/>
          <w:u w:val="single"/>
        </w:rPr>
        <w:t xml:space="preserve">22</w:t>
      </w:r>
      <w:r>
        <w:rPr>
          <w:rFonts w:hint="eastAsia" w:ascii="仿宋" w:hAnsi="仿宋" w:eastAsia="仿宋" w:cs="仿宋"/>
          <w:sz w:val="24"/>
          <w:u w:val="single"/>
        </w:rPr>
        <w:t xml:space="preserve">日10</w:t>
      </w:r>
      <w:r>
        <w:rPr>
          <w:rFonts w:hint="eastAsia" w:ascii="仿宋" w:hAnsi="仿宋" w:eastAsia="仿宋" w:cs="仿宋"/>
          <w:bCs/>
          <w:sz w:val="24"/>
          <w:u w:val="single"/>
        </w:rPr>
        <w:t xml:space="preserve">时00分</w:t>
      </w:r>
      <w:r>
        <w:rPr>
          <w:rFonts w:hint="eastAsia" w:ascii="仿宋" w:hAnsi="仿宋" w:eastAsia="仿宋"/>
          <w:bCs/>
          <w:color w:val="000000" w:themeColor="text1"/>
          <w:sz w:val="24"/>
        </w:rPr>
        <w:t xml:space="preserve">（北京时间）前递交投标</w:t>
      </w:r>
      <w:r>
        <w:rPr>
          <w:rFonts w:ascii="仿宋" w:hAnsi="仿宋" w:eastAsia="仿宋"/>
          <w:bCs/>
          <w:color w:val="000000" w:themeColor="text1"/>
          <w:sz w:val="24"/>
        </w:rPr>
        <w:t xml:space="preserve">文件</w:t>
      </w:r>
      <w:r>
        <w:rPr>
          <w:rFonts w:hint="eastAsia" w:ascii="仿宋" w:hAnsi="仿宋" w:eastAsia="仿宋"/>
          <w:color w:val="000000" w:themeColor="text1"/>
          <w:sz w:val="24"/>
        </w:rPr>
        <w:t xml:space="preserve">。</w:t>
      </w:r>
      <w:r/>
    </w:p>
    <w:p>
      <w:pPr>
        <w:ind w:firstLine="464"/>
        <w:spacing w:line="360" w:lineRule="auto"/>
        <w:rPr>
          <w:rFonts w:hint="eastAsia" w:ascii="仿宋" w:hAnsi="仿宋" w:eastAsia="仿宋" w:cs="仿宋"/>
          <w:sz w:val="24"/>
        </w:rPr>
      </w:pPr>
      <w:r/>
      <w:bookmarkStart w:id="7" w:name="_Toc38723679"/>
      <w:r/>
      <w:bookmarkStart w:id="8" w:name="_Toc28359002"/>
      <w:r/>
      <w:bookmarkStart w:id="9" w:name="_Toc35393621"/>
      <w:r/>
      <w:bookmarkStart w:id="10" w:name="_Toc35393790"/>
      <w:r/>
      <w:bookmarkStart w:id="11" w:name="_Toc28359079"/>
      <w:r/>
      <w:bookmarkStart w:id="12" w:name="_Hlk24379207"/>
      <w:r>
        <w:rPr>
          <w:rFonts w:hint="eastAsia" w:ascii="仿宋" w:hAnsi="仿宋" w:eastAsia="仿宋" w:cs="仿宋"/>
          <w:sz w:val="24"/>
        </w:rPr>
        <w:t xml:space="preserve">一、项目基本情况</w:t>
      </w:r>
      <w:bookmarkEnd w:id="7"/>
      <w:r/>
      <w:bookmarkEnd w:id="8"/>
      <w:r/>
      <w:bookmarkEnd w:id="9"/>
      <w:r/>
      <w:bookmarkEnd w:id="10"/>
      <w:r/>
      <w:bookmarkEnd w:id="11"/>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1.1项目编号：JSZC-320115-NJRJ-G2026-0017</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1.2项目名称：</w:t>
      </w:r>
      <w:bookmarkStart w:id="13" w:name="OLE_LINK1"/>
      <w:r/>
      <w:bookmarkEnd w:id="12"/>
      <w:r>
        <w:rPr>
          <w:rFonts w:hint="eastAsia" w:ascii="仿宋" w:hAnsi="仿宋" w:eastAsia="仿宋" w:cs="仿宋"/>
          <w:sz w:val="24"/>
        </w:rPr>
        <w:t xml:space="preserve">空港片区路灯、信号灯电缆配件采购及配套安装项目</w:t>
      </w:r>
      <w:bookmarkEnd w:id="13"/>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1.3预算金额：950万元</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1.4最高限价：922.7655万元</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1.5采购需求：本项目为空港片区路灯、信号灯电缆配件采购及配套安装项目，因电缆故障及缺失导致无法正常亮灯的路灯约1254杆、1917盏，信号灯故障约11处。为切实保障园区道路照明通行安全、</w:t>
      </w:r>
      <w:r>
        <w:rPr>
          <w:rFonts w:hint="eastAsia" w:ascii="仿宋" w:hAnsi="仿宋" w:eastAsia="仿宋" w:cs="仿宋"/>
          <w:sz w:val="24"/>
        </w:rPr>
        <w:t xml:space="preserve">压降民生投诉，</w:t>
      </w:r>
      <w:r>
        <w:rPr>
          <w:rFonts w:hint="eastAsia" w:ascii="仿宋" w:hAnsi="仿宋" w:eastAsia="仿宋" w:cs="仿宋"/>
          <w:sz w:val="24"/>
        </w:rPr>
        <w:t xml:space="preserve">现急需对路灯及故障信号灯实施集中维修整治。具体要求及内容详见公开招标文件。</w:t>
      </w:r>
      <w:r/>
    </w:p>
    <w:p>
      <w:pPr>
        <w:ind w:firstLine="480"/>
        <w:spacing w:line="360" w:lineRule="auto"/>
        <w:rPr>
          <w:rFonts w:hint="eastAsia" w:ascii="仿宋" w:hAnsi="仿宋" w:eastAsia="仿宋"/>
          <w:bCs/>
          <w:sz w:val="24"/>
        </w:rPr>
      </w:pPr>
      <w:r>
        <w:rPr>
          <w:rFonts w:hint="eastAsia" w:ascii="仿宋" w:hAnsi="仿宋" w:eastAsia="仿宋"/>
          <w:sz w:val="24"/>
        </w:rPr>
        <w:t xml:space="preserve">1.6合同履行期限：</w:t>
      </w:r>
      <w:r>
        <w:rPr>
          <w:rFonts w:hint="eastAsia" w:ascii="仿宋" w:hAnsi="仿宋" w:eastAsia="仿宋" w:cs="仿宋"/>
          <w:sz w:val="24"/>
        </w:rPr>
        <w:t xml:space="preserve">自合同签订之日起90个日历天内完成安装、调试、验收合格并交付使用。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1.7本项目</w:t>
      </w:r>
      <w:r>
        <w:rPr>
          <w:rFonts w:hint="eastAsia" w:ascii="仿宋" w:hAnsi="仿宋" w:eastAsia="仿宋" w:cs="仿宋"/>
          <w:b/>
          <w:bCs/>
          <w:sz w:val="24"/>
        </w:rPr>
        <w:t xml:space="preserve">不接受</w:t>
      </w:r>
      <w:r>
        <w:rPr>
          <w:rFonts w:hint="eastAsia" w:ascii="仿宋" w:hAnsi="仿宋" w:eastAsia="仿宋" w:cs="仿宋"/>
          <w:sz w:val="24"/>
        </w:rPr>
        <w:t xml:space="preserve">联合体投标。</w:t>
      </w:r>
      <w:r/>
    </w:p>
    <w:p>
      <w:pPr>
        <w:ind w:firstLine="464"/>
        <w:spacing w:line="360" w:lineRule="auto"/>
        <w:rPr>
          <w:rFonts w:hint="eastAsia" w:ascii="仿宋" w:hAnsi="仿宋" w:eastAsia="仿宋" w:cs="仿宋"/>
          <w:sz w:val="24"/>
        </w:rPr>
      </w:pPr>
      <w:r/>
      <w:bookmarkStart w:id="14" w:name="_Toc28359080"/>
      <w:r/>
      <w:bookmarkStart w:id="15" w:name="_Toc35393622"/>
      <w:r/>
      <w:bookmarkStart w:id="16" w:name="_Toc28359003"/>
      <w:r/>
      <w:bookmarkStart w:id="17" w:name="_Toc38723680"/>
      <w:r/>
      <w:bookmarkStart w:id="18" w:name="_Toc35393791"/>
      <w:r/>
      <w:bookmarkStart w:id="19" w:name="_Toc28359004"/>
      <w:r/>
      <w:bookmarkStart w:id="20" w:name="_Toc28359081"/>
      <w:r/>
      <w:bookmarkStart w:id="21" w:name="_Toc38723681"/>
      <w:r/>
      <w:bookmarkStart w:id="22" w:name="_Toc35393792"/>
      <w:r/>
      <w:bookmarkStart w:id="23" w:name="_Toc35393623"/>
      <w:r>
        <w:rPr>
          <w:rFonts w:hint="eastAsia" w:ascii="仿宋" w:hAnsi="仿宋" w:eastAsia="仿宋" w:cs="仿宋"/>
          <w:sz w:val="24"/>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2.1满足《中华人民共和国政府采购法》第二十二条规定：</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（1）具有独立承担民事责任的能力；</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（2）具有良好的商业信誉和健全的财务会计制度；</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（3）具有履行合同所必需的设备和专业技术能力； </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（4）有依法缴纳税收和社会保障资金的良好记录；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（5）参加政府采购活动前三年内，在经营活动中没有重大违法记录；</w:t>
      </w:r>
      <w:r/>
    </w:p>
    <w:p>
      <w:pPr>
        <w:ind w:firstLine="360"/>
        <w:spacing w:line="360" w:lineRule="auto"/>
        <w:rPr>
          <w:rFonts w:hint="eastAsia" w:ascii="仿宋" w:hAnsi="仿宋" w:eastAsia="仿宋" w:cs="仿宋"/>
          <w:bCs/>
          <w:color w:val="000000" w:themeColor="text1"/>
          <w:sz w:val="24"/>
          <w:lang w:val="zh-CN"/>
        </w:rPr>
      </w:pPr>
      <w:r>
        <w:rPr>
          <w:rFonts w:hint="eastAsia" w:ascii="仿宋" w:hAnsi="仿宋" w:eastAsia="仿宋" w:cs="仿宋"/>
          <w:bCs/>
          <w:color w:val="000000" w:themeColor="text1"/>
          <w:sz w:val="24"/>
          <w:lang w:val="zh-CN"/>
        </w:rPr>
        <w:t xml:space="preserve">（6）法律、行政法规规定的其他条件。</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2.2落实政府采购政策需满足的资格要求：（如属于专门面向中小企业采购的项目，供应商应为中小微企业、监狱企业、残疾人福利性单位）本项目按照以下</w:t>
      </w:r>
      <w:r>
        <w:rPr>
          <w:rFonts w:hint="eastAsia" w:ascii="仿宋" w:hAnsi="仿宋" w:eastAsia="仿宋" w:cs="仿宋"/>
          <w:sz w:val="24"/>
        </w:rPr>
        <w:t xml:space="preserve">第（4）种</w:t>
      </w:r>
      <w:r>
        <w:rPr>
          <w:rFonts w:hint="eastAsia" w:ascii="仿宋" w:hAnsi="仿宋" w:eastAsia="仿宋" w:cs="仿宋"/>
          <w:sz w:val="24"/>
        </w:rPr>
        <w:t xml:space="preserve">方式落实政府采购促进中小企业发展的要求：</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（1）本项目整体专门面向中小企业采购服务。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（2）本项目整体专门面向小微企业采购服务。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（3）本项目通过以下第（/）种方式预留部分采购份额采购中小企业服务：</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①本项目要求供应商以联合体形式参加，企业合同金额应当达到的比例为＿%。</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②本项目要求供应商进行合同分包，企业合同金额应当达到的比例为＿%。</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（4）本项目为非预留份额的采购项目或采购包，执行价格扣除优惠政策，具体详见第三章评分类别与评审标准。</w:t>
      </w:r>
      <w:r/>
    </w:p>
    <w:p>
      <w:pPr>
        <w:ind w:firstLine="360"/>
        <w:spacing w:line="360" w:lineRule="auto"/>
        <w:rPr>
          <w:rFonts w:hint="eastAsia" w:ascii="仿宋" w:hAnsi="仿宋" w:eastAsia="仿宋"/>
          <w:bCs/>
          <w:sz w:val="24"/>
        </w:rPr>
      </w:pPr>
      <w:r>
        <w:rPr>
          <w:rFonts w:hint="eastAsia" w:ascii="仿宋" w:hAnsi="仿宋" w:eastAsia="仿宋" w:cs="仿宋"/>
          <w:sz w:val="24"/>
        </w:rPr>
        <w:t xml:space="preserve">2.3本项目的特定资格要求：无</w:t>
      </w:r>
      <w:r>
        <w:rPr>
          <w:rFonts w:hint="eastAsia" w:ascii="仿宋" w:hAnsi="仿宋" w:eastAsia="仿宋"/>
          <w:bCs/>
          <w:sz w:val="24"/>
        </w:rPr>
        <w:t xml:space="preserve">。</w:t>
      </w:r>
      <w:r/>
    </w:p>
    <w:p>
      <w:pPr>
        <w:ind w:firstLine="360"/>
        <w:spacing w:line="360" w:lineRule="auto"/>
        <w:rPr>
          <w:rFonts w:hint="eastAsia" w:ascii="仿宋" w:hAnsi="仿宋" w:eastAsia="仿宋" w:cs="仿宋"/>
          <w:sz w:val="24"/>
        </w:rPr>
      </w:pPr>
      <w:r>
        <w:rPr>
          <w:rFonts w:hint="eastAsia" w:ascii="仿宋" w:hAnsi="仿宋" w:eastAsia="仿宋" w:cs="仿宋"/>
          <w:sz w:val="24"/>
        </w:rPr>
        <w:t xml:space="preserve">2.</w:t>
      </w:r>
      <w:bookmarkStart w:id="24" w:name="_Hlk82772914"/>
      <w:r>
        <w:rPr>
          <w:rFonts w:hint="eastAsia" w:ascii="仿宋" w:hAnsi="仿宋" w:eastAsia="仿宋" w:cs="仿宋"/>
          <w:sz w:val="24"/>
        </w:rPr>
        <w:t xml:space="preserve">4供应商在参加采购活动前3年内因违法经营被禁止在一定期限内参加采购活动，期限届满的，可以参加采购活动。</w:t>
      </w:r>
      <w:bookmarkEnd w:id="24"/>
      <w:r/>
      <w:r/>
    </w:p>
    <w:p>
      <w:pPr>
        <w:pStyle w:val="1465"/>
        <w:rPr>
          <w:rFonts w:hint="eastAsia" w:ascii="仿宋" w:hAnsi="仿宋" w:eastAsia="仿宋" w:cs="仿宋"/>
          <w:lang w:eastAsia="zh-CN"/>
        </w:rPr>
      </w:pPr>
      <w:r>
        <w:rPr>
          <w:rFonts w:hint="eastAsia" w:ascii="仿宋" w:hAnsi="仿宋" w:eastAsia="仿宋" w:cs="仿宋"/>
          <w:lang w:eastAsia="zh-CN"/>
        </w:rPr>
        <w:t xml:space="preserve">三、获取招标文件</w:t>
      </w:r>
      <w:bookmarkEnd w:id="19"/>
      <w:r/>
      <w:bookmarkEnd w:id="20"/>
      <w:r/>
      <w:bookmarkEnd w:id="21"/>
      <w:r/>
      <w:bookmarkEnd w:id="22"/>
      <w:r/>
      <w:bookmarkEnd w:id="23"/>
      <w:r/>
      <w:r/>
    </w:p>
    <w:p>
      <w:pPr>
        <w:ind w:firstLine="480"/>
        <w:spacing w:line="360" w:lineRule="auto"/>
        <w:rPr>
          <w:rFonts w:hint="eastAsia" w:ascii="仿宋" w:hAnsi="仿宋" w:eastAsia="仿宋"/>
          <w:color w:val="000000" w:themeColor="text1"/>
          <w:sz w:val="24"/>
        </w:rPr>
      </w:pPr>
      <w:r/>
      <w:bookmarkStart w:id="25" w:name="_Toc28359005"/>
      <w:r/>
      <w:bookmarkStart w:id="26" w:name="_Toc28359082"/>
      <w:r/>
      <w:bookmarkStart w:id="27" w:name="_Toc35393793"/>
      <w:r/>
      <w:bookmarkStart w:id="28" w:name="_Toc38723682"/>
      <w:r/>
      <w:bookmarkStart w:id="29" w:name="_Toc35393624"/>
      <w:r/>
      <w:bookmarkStart w:id="30" w:name="_Toc28359008"/>
      <w:r/>
      <w:bookmarkStart w:id="31" w:name="_Toc35393627"/>
      <w:r/>
      <w:bookmarkStart w:id="32" w:name="_Toc38723685"/>
      <w:r/>
      <w:bookmarkStart w:id="33" w:name="_Toc28359085"/>
      <w:r/>
      <w:bookmarkStart w:id="34" w:name="_Toc35393796"/>
      <w:r>
        <w:rPr>
          <w:rFonts w:hint="eastAsia" w:ascii="仿宋" w:hAnsi="仿宋" w:eastAsia="仿宋" w:cs="宋体"/>
          <w:color w:val="000000" w:themeColor="text1"/>
          <w:sz w:val="24"/>
        </w:rPr>
        <w:t xml:space="preserve">3.1时间：</w:t>
      </w:r>
      <w:r>
        <w:rPr>
          <w:rFonts w:hint="eastAsia" w:ascii="仿宋" w:hAnsi="仿宋" w:eastAsia="仿宋"/>
          <w:bCs/>
          <w:color w:val="000000" w:themeColor="text1"/>
          <w:sz w:val="24"/>
        </w:rPr>
        <w:t xml:space="preserve">自本公开招标公告发布之日起至2026年</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rPr>
        <w:t xml:space="preserve">月8日17:00</w:t>
      </w:r>
      <w:r/>
    </w:p>
    <w:p>
      <w:pPr>
        <w:ind w:firstLine="480"/>
        <w:spacing w:line="360" w:lineRule="auto"/>
        <w:rPr>
          <w:rFonts w:hint="eastAsia" w:ascii="仿宋" w:hAnsi="仿宋" w:eastAsia="仿宋"/>
          <w:color w:val="000000" w:themeColor="text1"/>
          <w:sz w:val="24"/>
        </w:rPr>
      </w:pPr>
      <w:r>
        <w:rPr>
          <w:rFonts w:hint="eastAsia" w:ascii="仿宋" w:hAnsi="仿宋" w:eastAsia="仿宋" w:cs="宋体"/>
          <w:color w:val="000000" w:themeColor="text1"/>
          <w:sz w:val="24"/>
        </w:rPr>
        <w:t xml:space="preserve">3.2地点：</w:t>
      </w:r>
      <w:r>
        <w:rPr>
          <w:rFonts w:hint="eastAsia" w:ascii="仿宋" w:hAnsi="仿宋" w:eastAsia="仿宋"/>
          <w:bCs/>
          <w:color w:val="000000" w:themeColor="text1"/>
          <w:sz w:val="24"/>
        </w:rPr>
        <w:t xml:space="preserve">江苏政府采购网</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3.3方式：供应商</w:t>
      </w:r>
      <w:bookmarkStart w:id="35" w:name="OLE_LINK2"/>
      <w:r>
        <w:rPr>
          <w:rFonts w:hint="eastAsia" w:ascii="仿宋" w:hAnsi="仿宋" w:eastAsia="仿宋" w:cs="仿宋"/>
          <w:color w:val="000000" w:themeColor="text1"/>
          <w:sz w:val="24"/>
        </w:rPr>
        <w:t xml:space="preserve">登录</w:t>
      </w:r>
      <w:bookmarkEnd w:id="35"/>
      <w:r>
        <w:rPr>
          <w:rFonts w:hint="eastAsia" w:ascii="仿宋" w:hAnsi="仿宋" w:eastAsia="仿宋" w:cs="仿宋"/>
          <w:color w:val="000000" w:themeColor="text1"/>
          <w:sz w:val="24"/>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3.4售价：0.00元</w:t>
      </w:r>
      <w:r/>
    </w:p>
    <w:p>
      <w:pPr>
        <w:ind w:firstLine="464"/>
        <w:spacing w:line="360" w:lineRule="auto"/>
        <w:rPr>
          <w:rFonts w:hint="eastAsia" w:ascii="仿宋" w:hAnsi="仿宋" w:eastAsia="仿宋" w:cs="仿宋"/>
          <w:sz w:val="24"/>
        </w:rPr>
      </w:pPr>
      <w:r>
        <w:rPr>
          <w:rFonts w:hint="eastAsia" w:ascii="仿宋" w:hAnsi="仿宋" w:eastAsia="仿宋" w:cs="仿宋"/>
          <w:sz w:val="24"/>
        </w:rPr>
        <w:t xml:space="preserve">四、提交投标文件</w:t>
      </w:r>
      <w:bookmarkEnd w:id="25"/>
      <w:r/>
      <w:bookmarkEnd w:id="26"/>
      <w:r>
        <w:rPr>
          <w:rFonts w:hint="eastAsia" w:ascii="仿宋" w:hAnsi="仿宋" w:eastAsia="仿宋" w:cs="仿宋"/>
          <w:sz w:val="24"/>
        </w:rPr>
        <w:t xml:space="preserve">截止时间、开标时间和地点</w:t>
      </w:r>
      <w:bookmarkStart w:id="36" w:name="_Toc35393634"/>
      <w:r/>
      <w:bookmarkStart w:id="37" w:name="_Toc35393803"/>
      <w:r/>
      <w:bookmarkStart w:id="38" w:name="_Toc28359017"/>
      <w:r/>
      <w:bookmarkStart w:id="39" w:name="_Toc28359094"/>
      <w:r/>
      <w:bookmarkEnd w:id="27"/>
      <w:r/>
      <w:bookmarkEnd w:id="28"/>
      <w:r/>
      <w:bookmarkEnd w:id="29"/>
      <w:r/>
      <w:r/>
    </w:p>
    <w:p>
      <w:pPr>
        <w:ind w:firstLine="480"/>
        <w:spacing w:line="360" w:lineRule="auto"/>
        <w:rPr>
          <w:rFonts w:hint="eastAsia" w:ascii="仿宋" w:hAnsi="仿宋" w:eastAsia="仿宋"/>
          <w:color w:val="000000" w:themeColor="text1"/>
          <w:sz w:val="24"/>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1</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提交截止时间及开标时间：</w:t>
      </w:r>
      <w:r>
        <w:rPr>
          <w:rFonts w:hint="eastAsia" w:ascii="仿宋" w:hAnsi="仿宋" w:eastAsia="仿宋" w:cs="宋体"/>
          <w:color w:val="000000" w:themeColor="text1"/>
          <w:sz w:val="24"/>
          <w:u w:val="single"/>
        </w:rPr>
        <w:t xml:space="preserve">2026年9月</w:t>
      </w:r>
      <w:r>
        <w:rPr>
          <w:rFonts w:hint="eastAsia" w:ascii="仿宋" w:hAnsi="仿宋" w:eastAsia="仿宋" w:cs="宋体"/>
          <w:color w:val="000000" w:themeColor="text1"/>
          <w:sz w:val="24"/>
          <w:u w:val="single"/>
        </w:rPr>
        <w:t xml:space="preserve">22</w:t>
      </w:r>
      <w:r>
        <w:rPr>
          <w:rFonts w:hint="eastAsia" w:ascii="仿宋" w:hAnsi="仿宋" w:eastAsia="仿宋" w:cs="宋体"/>
          <w:color w:val="000000" w:themeColor="text1"/>
          <w:sz w:val="24"/>
          <w:u w:val="single"/>
        </w:rPr>
        <w:t xml:space="preserve">日10时00分</w:t>
      </w:r>
      <w:r>
        <w:rPr>
          <w:rFonts w:hint="eastAsia" w:ascii="仿宋" w:hAnsi="仿宋" w:eastAsia="仿宋" w:cs="仿宋"/>
          <w:bCs/>
          <w:color w:val="000000" w:themeColor="text1"/>
          <w:sz w:val="24"/>
        </w:rPr>
        <w:t xml:space="preserve">（北京时间）</w:t>
      </w:r>
      <w:r/>
    </w:p>
    <w:p>
      <w:pPr>
        <w:ind w:firstLine="480"/>
        <w:spacing w:line="360" w:lineRule="auto"/>
        <w:rPr>
          <w:rFonts w:hint="eastAsia" w:ascii="仿宋" w:hAnsi="仿宋" w:eastAsia="仿宋"/>
          <w:color w:val="000000" w:themeColor="text1"/>
          <w:sz w:val="24"/>
          <w:u w:val="single"/>
        </w:rPr>
      </w:pPr>
      <w:r>
        <w:rPr>
          <w:rFonts w:hint="eastAsia" w:ascii="仿宋" w:hAnsi="仿宋" w:eastAsia="仿宋" w:cs="仿宋_GB2312"/>
          <w:color w:val="000000" w:themeColor="text1"/>
          <w:sz w:val="24"/>
        </w:rPr>
        <w:t xml:space="preserve">4</w:t>
      </w:r>
      <w:r>
        <w:rPr>
          <w:rFonts w:ascii="仿宋" w:hAnsi="仿宋" w:eastAsia="仿宋" w:cs="仿宋_GB2312"/>
          <w:color w:val="000000" w:themeColor="text1"/>
          <w:sz w:val="24"/>
        </w:rPr>
        <w:t xml:space="preserve">.</w:t>
      </w:r>
      <w:r>
        <w:rPr>
          <w:rFonts w:hint="eastAsia" w:ascii="仿宋" w:hAnsi="仿宋" w:eastAsia="仿宋" w:cs="仿宋_GB2312"/>
          <w:color w:val="000000" w:themeColor="text1"/>
          <w:sz w:val="24"/>
        </w:rPr>
        <w:t xml:space="preserve">2</w:t>
      </w:r>
      <w:r>
        <w:rPr>
          <w:rFonts w:ascii="仿宋" w:hAnsi="仿宋" w:eastAsia="仿宋" w:cs="仿宋_GB2312"/>
          <w:color w:val="000000" w:themeColor="text1"/>
          <w:sz w:val="24"/>
        </w:rPr>
        <w:t xml:space="preserve">投标文件</w:t>
      </w:r>
      <w:r>
        <w:rPr>
          <w:rFonts w:hint="eastAsia" w:ascii="仿宋" w:hAnsi="仿宋" w:eastAsia="仿宋" w:cs="仿宋"/>
          <w:color w:val="000000" w:themeColor="text1"/>
          <w:sz w:val="24"/>
        </w:rPr>
        <w:t xml:space="preserve">接收地点：</w:t>
      </w:r>
      <w:r>
        <w:rPr>
          <w:rFonts w:hint="eastAsia" w:ascii="仿宋" w:hAnsi="仿宋" w:eastAsia="仿宋"/>
          <w:color w:val="000000" w:themeColor="text1"/>
          <w:sz w:val="24"/>
          <w:u w:val="single"/>
        </w:rPr>
        <w:t xml:space="preserve">“苏采云”政府采购交易系统网上开标大厅</w:t>
      </w:r>
      <w:r/>
    </w:p>
    <w:p>
      <w:pPr>
        <w:ind w:firstLine="464"/>
        <w:spacing w:line="360" w:lineRule="auto"/>
        <w:rPr>
          <w:rFonts w:hint="eastAsia" w:ascii="仿宋" w:hAnsi="仿宋" w:eastAsia="仿宋" w:cs="仿宋"/>
          <w:b/>
          <w:sz w:val="24"/>
          <w:szCs w:val="20"/>
        </w:rPr>
      </w:pPr>
      <w:r>
        <w:rPr>
          <w:rFonts w:hint="eastAsia" w:ascii="仿宋" w:hAnsi="仿宋" w:eastAsia="仿宋" w:cs="仿宋"/>
          <w:sz w:val="24"/>
        </w:rPr>
        <w:t xml:space="preserve">五、公告期限</w:t>
      </w:r>
      <w:bookmarkEnd w:id="36"/>
      <w:r/>
      <w:bookmarkEnd w:id="37"/>
      <w:r/>
      <w:bookmarkEnd w:id="38"/>
      <w:r/>
      <w:bookmarkEnd w:id="39"/>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自本公告发布之日起5个工作日。</w:t>
      </w:r>
      <w:r/>
    </w:p>
    <w:p>
      <w:pPr>
        <w:ind w:firstLine="464"/>
        <w:spacing w:line="360" w:lineRule="auto"/>
        <w:rPr>
          <w:rFonts w:hint="eastAsia" w:ascii="仿宋" w:hAnsi="仿宋" w:eastAsia="仿宋" w:cs="仿宋"/>
          <w:sz w:val="24"/>
          <w:szCs w:val="20"/>
        </w:rPr>
      </w:pPr>
      <w:r/>
      <w:bookmarkStart w:id="40" w:name="_Toc35393635"/>
      <w:r/>
      <w:bookmarkStart w:id="41" w:name="_Toc35393804"/>
      <w:r>
        <w:rPr>
          <w:rFonts w:hint="eastAsia" w:ascii="仿宋" w:hAnsi="仿宋" w:eastAsia="仿宋" w:cs="仿宋"/>
          <w:sz w:val="24"/>
        </w:rPr>
        <w:t xml:space="preserve">六、其他补充事宜</w:t>
      </w:r>
      <w:bookmarkEnd w:id="40"/>
      <w:r/>
      <w:bookmarkEnd w:id="41"/>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6.1拒绝下述供应商参加本次采购活动：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color w:val="000000" w:themeColor="text1"/>
          <w:sz w:val="24"/>
        </w:rPr>
      </w:pPr>
      <w:r>
        <w:rPr>
          <w:rFonts w:hint="eastAsia" w:ascii="仿宋" w:hAnsi="仿宋" w:eastAsia="仿宋"/>
          <w:color w:val="000000" w:themeColor="text1"/>
          <w:sz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color w:val="000000" w:themeColor="text1"/>
          <w:sz w:val="24"/>
        </w:rPr>
      </w:pPr>
      <w:r/>
      <w:bookmarkStart w:id="42" w:name="_Hlk136001586"/>
      <w:r>
        <w:rPr>
          <w:rFonts w:hint="eastAsia" w:ascii="仿宋" w:hAnsi="仿宋" w:eastAsia="仿宋"/>
          <w:bCs/>
          <w:color w:val="000000" w:themeColor="text1"/>
          <w:sz w:val="24"/>
        </w:rPr>
        <w:t xml:space="preserve">6.2本项目中标后不允许转包。</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6.3是否接受进口产品：不接受。</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6.4现场考察、答疑时间：</w:t>
      </w:r>
      <w:r>
        <w:rPr>
          <w:rFonts w:hint="eastAsia" w:ascii="仿宋" w:hAnsi="仿宋" w:eastAsia="仿宋" w:cs="仿宋"/>
          <w:color w:val="000000" w:themeColor="text1"/>
          <w:sz w:val="24"/>
        </w:rPr>
        <w:t xml:space="preserve">不组织，供应商可自行联系采购人。</w:t>
      </w:r>
      <w:bookmarkEnd w:id="42"/>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6.5</w:t>
      </w:r>
      <w:r>
        <w:rPr>
          <w:rFonts w:hint="eastAsia" w:ascii="仿宋" w:hAnsi="仿宋" w:eastAsia="仿宋"/>
          <w:bCs/>
          <w:color w:val="000000" w:themeColor="text1"/>
          <w:sz w:val="24"/>
          <w:lang w:val="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仿宋" w:hAnsi="仿宋" w:eastAsia="仿宋" w:cs="仿宋"/>
          <w:bCs/>
          <w:sz w:val="24"/>
          <w:lang w:val="zh-CN"/>
        </w:rPr>
        <w:t xml:space="preserve">供应商</w:t>
      </w:r>
      <w:r>
        <w:rPr>
          <w:rFonts w:hint="eastAsia" w:ascii="仿宋" w:hAnsi="仿宋" w:eastAsia="仿宋" w:cs="仿宋"/>
          <w:bCs/>
          <w:sz w:val="24"/>
        </w:rPr>
        <w:t xml:space="preserve">按照本项目公开招标文件第六章 附件三“</w:t>
      </w:r>
      <w:r>
        <w:rPr>
          <w:rFonts w:hint="eastAsia" w:ascii="仿宋" w:hAnsi="仿宋" w:eastAsia="仿宋" w:cs="仿宋"/>
          <w:bCs/>
          <w:sz w:val="24"/>
          <w:lang w:val="zh-CN"/>
        </w:rPr>
        <w:t xml:space="preserve">南京市政府采购供应商信用承诺书示范格式</w:t>
      </w:r>
      <w:r>
        <w:rPr>
          <w:rFonts w:hint="eastAsia" w:ascii="仿宋" w:hAnsi="仿宋" w:eastAsia="仿宋" w:cs="仿宋"/>
          <w:bCs/>
          <w:sz w:val="24"/>
        </w:rPr>
        <w:t xml:space="preserve">”自行填写，</w:t>
      </w:r>
      <w:r>
        <w:rPr>
          <w:rFonts w:hint="eastAsia" w:ascii="仿宋" w:hAnsi="仿宋" w:eastAsia="仿宋" w:cs="仿宋"/>
          <w:bCs/>
          <w:sz w:val="24"/>
          <w:lang w:val="zh-CN"/>
        </w:rPr>
        <w:t xml:space="preserve">由法定代表人签字并盖单位公章，随</w:t>
      </w:r>
      <w:r>
        <w:rPr>
          <w:rFonts w:hint="eastAsia" w:ascii="仿宋" w:hAnsi="仿宋" w:eastAsia="仿宋" w:cs="仿宋"/>
          <w:bCs/>
          <w:sz w:val="24"/>
        </w:rPr>
        <w:t xml:space="preserve">投标</w:t>
      </w:r>
      <w:r>
        <w:rPr>
          <w:rFonts w:hint="eastAsia" w:ascii="仿宋" w:hAnsi="仿宋" w:eastAsia="仿宋" w:cs="仿宋"/>
          <w:bCs/>
          <w:sz w:val="24"/>
          <w:lang w:val="zh-CN"/>
        </w:rPr>
        <w:t xml:space="preserve">文件一并递交。</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在政府采购资格审查环节，供应商只需提供书面《</w:t>
      </w:r>
      <w:r>
        <w:rPr>
          <w:rFonts w:hint="eastAsia" w:ascii="仿宋" w:hAnsi="仿宋" w:eastAsia="仿宋" w:cs="仿宋"/>
          <w:bCs/>
          <w:sz w:val="24"/>
          <w:lang w:val="zh-CN"/>
        </w:rPr>
        <w:t xml:space="preserve">南京市政府采购供应商信用承诺书</w:t>
      </w:r>
      <w:r>
        <w:rPr>
          <w:rFonts w:hint="eastAsia" w:ascii="仿宋" w:hAnsi="仿宋" w:eastAsia="仿宋"/>
          <w:bCs/>
          <w:color w:val="000000" w:themeColor="text1"/>
          <w:sz w:val="24"/>
          <w:lang w:val="zh-CN"/>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供应商涉及以下情形的，不适用信用承诺：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（1）供应商被列入严重失信主体名单；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（2）被相关监管部门作出行政处罚且尚在处罚有效期内； </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（3）其他法律、行政法规规定的不适用信用承诺的情形。</w:t>
      </w:r>
      <w:r/>
    </w:p>
    <w:p>
      <w:pPr>
        <w:ind w:firstLine="48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Cs/>
          <w:color w:val="000000" w:themeColor="text1"/>
          <w:sz w:val="24"/>
        </w:rPr>
      </w:pPr>
      <w:r>
        <w:rPr>
          <w:rFonts w:hint="eastAsia" w:ascii="仿宋" w:hAnsi="仿宋" w:eastAsia="仿宋"/>
          <w:b/>
          <w:color w:val="000000" w:themeColor="text1"/>
          <w:sz w:val="24"/>
        </w:rPr>
        <w:t xml:space="preserve">6.6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w:t>
      </w:r>
      <w:r>
        <w:rPr>
          <w:rFonts w:hint="eastAsia" w:ascii="仿宋" w:hAnsi="仿宋" w:eastAsia="仿宋"/>
          <w:b/>
          <w:color w:val="000000" w:themeColor="text1"/>
          <w:sz w:val="24"/>
        </w:rPr>
        <w:t xml:space="preserve">12230633ce9.html</w:t>
      </w:r>
      <w:r/>
    </w:p>
    <w:p>
      <w:pPr>
        <w:ind w:firstLine="480"/>
        <w:spacing w:line="360" w:lineRule="auto"/>
        <w:rPr>
          <w:rFonts w:hint="eastAsia" w:ascii="仿宋" w:hAnsi="仿宋" w:eastAsia="仿宋" w:cs="仿宋"/>
          <w:b/>
          <w:bCs/>
          <w:color w:val="000000" w:themeColor="text1"/>
          <w:sz w:val="24"/>
          <w:lang w:val="zh-CN"/>
        </w:rPr>
      </w:pPr>
      <w:r>
        <w:rPr>
          <w:rFonts w:hint="eastAsia" w:ascii="仿宋" w:hAnsi="仿宋" w:eastAsia="仿宋" w:cs="仿宋"/>
          <w:bCs/>
          <w:color w:val="000000" w:themeColor="text1"/>
          <w:sz w:val="24"/>
        </w:rPr>
        <w:t xml:space="preserve">6.7本招标公告在</w:t>
      </w:r>
      <w:r>
        <w:rPr>
          <w:rFonts w:hint="eastAsia" w:ascii="仿宋" w:hAnsi="仿宋" w:eastAsia="仿宋"/>
          <w:bCs/>
          <w:color w:val="000000" w:themeColor="text1"/>
          <w:sz w:val="24"/>
        </w:rPr>
        <w:t xml:space="preserve">江苏政府采购网（http：//www.ccgp-jiangsu.gov.cn/）</w:t>
      </w:r>
      <w:r>
        <w:rPr>
          <w:rFonts w:hint="eastAsia" w:ascii="仿宋" w:hAnsi="仿宋" w:eastAsia="仿宋" w:cs="仿宋"/>
          <w:bCs/>
          <w:color w:val="000000" w:themeColor="text1"/>
          <w:sz w:val="24"/>
        </w:rPr>
        <w:t xml:space="preserve">公示发布。若有关本次招标存在的变动或修改，敬请各供应商及时关注</w:t>
      </w:r>
      <w:r>
        <w:rPr>
          <w:rFonts w:hint="eastAsia" w:ascii="仿宋" w:hAnsi="仿宋" w:eastAsia="仿宋"/>
          <w:bCs/>
          <w:color w:val="000000" w:themeColor="text1"/>
          <w:sz w:val="24"/>
        </w:rPr>
        <w:t xml:space="preserve">江苏政府采购网</w:t>
      </w:r>
      <w:r>
        <w:rPr>
          <w:rFonts w:hint="eastAsia" w:ascii="仿宋" w:hAnsi="仿宋" w:eastAsia="仿宋" w:cs="仿宋"/>
          <w:bCs/>
          <w:color w:val="000000" w:themeColor="text1"/>
          <w:sz w:val="24"/>
        </w:rPr>
        <w:t xml:space="preserve">发布的关于本项目的信息更正公告。</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七、对本次招标提出询问，请按以下方式联系</w:t>
      </w:r>
      <w:bookmarkEnd w:id="30"/>
      <w:r/>
      <w:bookmarkEnd w:id="31"/>
      <w:r/>
      <w:bookmarkEnd w:id="32"/>
      <w:r/>
      <w:bookmarkEnd w:id="33"/>
      <w:r/>
      <w:bookmarkEnd w:id="34"/>
      <w:r>
        <w:rPr>
          <w:rFonts w:hint="eastAsia" w:ascii="仿宋" w:hAnsi="仿宋" w:eastAsia="仿宋" w:cs="仿宋"/>
          <w:sz w:val="24"/>
        </w:rPr>
        <w:t xml:space="preserve">：</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1.采购人信息</w:t>
      </w:r>
      <w:bookmarkStart w:id="43" w:name="_Toc28359009"/>
      <w:r/>
      <w:bookmarkStart w:id="44" w:name="_Toc28359086"/>
      <w:r/>
      <w:r/>
    </w:p>
    <w:p>
      <w:pPr>
        <w:ind w:firstLine="480"/>
        <w:jc w:val="left"/>
        <w:spacing w:line="360" w:lineRule="auto"/>
        <w:rPr>
          <w:rFonts w:hint="eastAsia" w:ascii="仿宋" w:hAnsi="仿宋" w:eastAsia="仿宋"/>
          <w:sz w:val="24"/>
        </w:rPr>
      </w:pPr>
      <w:r>
        <w:rPr>
          <w:rFonts w:hint="eastAsia" w:ascii="仿宋" w:hAnsi="仿宋" w:eastAsia="仿宋"/>
          <w:sz w:val="24"/>
        </w:rPr>
        <w:t xml:space="preserve">名    称：</w:t>
      </w:r>
      <w:r>
        <w:rPr>
          <w:rFonts w:hint="eastAsia" w:ascii="仿宋" w:hAnsi="仿宋" w:eastAsia="仿宋" w:cs="仿宋_GB2312"/>
          <w:color w:val="000000" w:themeColor="text1"/>
          <w:sz w:val="24"/>
          <w:u w:val="single"/>
        </w:rPr>
        <w:t xml:space="preserve">南京江宁经济技术开发区管理委员会</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地    址：</w:t>
      </w:r>
      <w:r>
        <w:rPr>
          <w:rFonts w:hint="eastAsia" w:ascii="仿宋" w:hAnsi="仿宋" w:eastAsia="仿宋" w:cs="仿宋_GB2312"/>
          <w:color w:val="000000" w:themeColor="text1"/>
          <w:sz w:val="24"/>
          <w:u w:val="single"/>
        </w:rPr>
        <w:t xml:space="preserve">南京市江宁开发区将军中路166号</w:t>
      </w:r>
      <w:r/>
    </w:p>
    <w:p>
      <w:pPr>
        <w:ind w:firstLine="464"/>
        <w:jc w:val="left"/>
        <w:spacing w:line="360" w:lineRule="auto"/>
        <w:rPr>
          <w:rFonts w:hint="eastAsia" w:ascii="仿宋" w:hAnsi="仿宋" w:eastAsia="仿宋"/>
          <w:sz w:val="24"/>
        </w:rPr>
      </w:pPr>
      <w:r>
        <w:rPr>
          <w:rFonts w:hint="eastAsia" w:ascii="仿宋" w:hAnsi="仿宋" w:eastAsia="仿宋"/>
          <w:sz w:val="24"/>
        </w:rPr>
        <w:t xml:space="preserve">联 系 人：</w:t>
      </w:r>
      <w:r>
        <w:rPr>
          <w:rFonts w:hint="eastAsia" w:ascii="仿宋" w:hAnsi="仿宋" w:eastAsia="仿宋"/>
          <w:sz w:val="24"/>
          <w:u w:val="single"/>
        </w:rPr>
        <w:t xml:space="preserve">薛桂寅</w:t>
      </w:r>
      <w:r/>
    </w:p>
    <w:p>
      <w:pPr>
        <w:ind w:firstLine="464"/>
        <w:jc w:val="left"/>
        <w:spacing w:line="360" w:lineRule="auto"/>
        <w:rPr>
          <w:rFonts w:hint="eastAsia" w:ascii="仿宋" w:hAnsi="仿宋" w:eastAsia="仿宋"/>
          <w:sz w:val="24"/>
          <w:u w:val="single"/>
        </w:rPr>
      </w:pPr>
      <w:r>
        <w:rPr>
          <w:rFonts w:hint="eastAsia" w:ascii="仿宋" w:hAnsi="仿宋" w:eastAsia="仿宋"/>
          <w:sz w:val="24"/>
        </w:rPr>
        <w:t xml:space="preserve">联系方式：</w:t>
      </w:r>
      <w:r>
        <w:rPr>
          <w:rFonts w:hint="eastAsia" w:ascii="仿宋" w:hAnsi="仿宋" w:eastAsia="仿宋"/>
          <w:sz w:val="24"/>
          <w:u w:val="single"/>
        </w:rPr>
        <w:t xml:space="preserve">025-52731107</w:t>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2.采购代理机构信息</w:t>
      </w:r>
      <w:bookmarkEnd w:id="43"/>
      <w:r/>
      <w:bookmarkEnd w:id="44"/>
      <w:r/>
      <w:r/>
    </w:p>
    <w:p>
      <w:pPr>
        <w:ind w:firstLine="464"/>
        <w:jc w:val="left"/>
        <w:spacing w:line="360" w:lineRule="auto"/>
        <w:rPr>
          <w:rFonts w:hint="eastAsia"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u w:val="single"/>
        </w:rPr>
        <w:t xml:space="preserve">南京瑞嘉建设项目管理有限公司</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地    址：</w:t>
      </w:r>
      <w:r>
        <w:rPr>
          <w:rFonts w:hint="eastAsia" w:ascii="仿宋" w:hAnsi="仿宋" w:eastAsia="仿宋" w:cs="仿宋"/>
          <w:sz w:val="24"/>
          <w:u w:val="single"/>
        </w:rPr>
        <w:t xml:space="preserve">南京市栖霞区石狮路12号绿地云都会大厦2幢703室（南京地铁2号线4号线金马路站上盖建筑）</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联系方式：</w:t>
      </w:r>
      <w:r>
        <w:rPr>
          <w:rFonts w:hint="eastAsia" w:ascii="仿宋" w:hAnsi="仿宋" w:eastAsia="仿宋" w:cs="仿宋"/>
          <w:bCs/>
          <w:sz w:val="24"/>
          <w:u w:val="single"/>
          <w:lang w:val="zh-CN"/>
        </w:rPr>
        <w:t xml:space="preserve">025-83111722</w:t>
      </w:r>
      <w:r/>
    </w:p>
    <w:p>
      <w:pPr>
        <w:ind w:firstLine="464"/>
        <w:jc w:val="left"/>
        <w:spacing w:line="360" w:lineRule="auto"/>
        <w:rPr>
          <w:rFonts w:hint="eastAsia" w:ascii="仿宋" w:hAnsi="仿宋" w:eastAsia="仿宋" w:cs="仿宋"/>
          <w:sz w:val="24"/>
        </w:rPr>
      </w:pPr>
      <w:r>
        <w:rPr>
          <w:rFonts w:hint="eastAsia" w:ascii="仿宋" w:hAnsi="仿宋" w:eastAsia="仿宋" w:cs="仿宋"/>
          <w:bCs/>
          <w:sz w:val="24"/>
          <w:lang w:val="zh-CN"/>
        </w:rPr>
        <w:t xml:space="preserve">3.项目联系方式</w:t>
      </w:r>
      <w:r/>
    </w:p>
    <w:p>
      <w:pPr>
        <w:ind w:firstLine="480"/>
        <w:jc w:val="left"/>
        <w:spacing w:line="360" w:lineRule="auto"/>
        <w:rPr>
          <w:rFonts w:hint="eastAsia" w:ascii="仿宋" w:hAnsi="仿宋" w:eastAsia="仿宋" w:cs="仿宋"/>
          <w:sz w:val="24"/>
          <w:u w:val="single"/>
        </w:rPr>
      </w:pPr>
      <w:r>
        <w:rPr>
          <w:rFonts w:hint="eastAsia" w:ascii="仿宋" w:hAnsi="仿宋" w:eastAsia="仿宋" w:cs="仿宋"/>
          <w:sz w:val="24"/>
        </w:rPr>
        <w:t xml:space="preserve">项目联系人：</w:t>
      </w:r>
      <w:r>
        <w:rPr>
          <w:rFonts w:hint="eastAsia" w:ascii="仿宋" w:hAnsi="仿宋" w:eastAsia="仿宋" w:cs="仿宋"/>
          <w:sz w:val="24"/>
          <w:u w:val="single"/>
        </w:rPr>
        <w:t xml:space="preserve">宋铭钰</w:t>
      </w:r>
      <w:r/>
    </w:p>
    <w:p>
      <w:pPr>
        <w:ind w:firstLine="480"/>
        <w:jc w:val="left"/>
        <w:spacing w:line="360" w:lineRule="auto"/>
        <w:rPr>
          <w:rFonts w:hint="eastAsia" w:ascii="仿宋" w:hAnsi="仿宋" w:eastAsia="仿宋"/>
        </w:rPr>
      </w:pPr>
      <w:r>
        <w:rPr>
          <w:rFonts w:hint="eastAsia" w:ascii="仿宋" w:hAnsi="仿宋" w:eastAsia="仿宋" w:cs="仿宋"/>
          <w:sz w:val="24"/>
        </w:rPr>
        <w:t xml:space="preserve">电      话：</w:t>
      </w:r>
      <w:r>
        <w:rPr>
          <w:rFonts w:hint="eastAsia" w:ascii="仿宋" w:hAnsi="仿宋" w:eastAsia="仿宋" w:cs="仿宋"/>
          <w:bCs/>
          <w:sz w:val="24"/>
          <w:u w:val="single"/>
          <w:lang w:val="zh-CN"/>
        </w:rPr>
        <w:t xml:space="preserve">025-83111722-8016</w:t>
      </w:r>
      <w:r/>
    </w:p>
    <w:p>
      <w:pPr>
        <w:ind w:firstLine="420"/>
        <w:jc w:val="left"/>
        <w:spacing w:line="360" w:lineRule="auto"/>
        <w:rPr>
          <w:rFonts w:hint="eastAsia" w:ascii="仿宋" w:hAnsi="仿宋" w:eastAsia="仿宋"/>
        </w:rPr>
      </w:pPr>
      <w:r>
        <w:rPr>
          <w:rFonts w:hint="eastAsia" w:ascii="仿宋" w:hAnsi="仿宋" w:eastAsia="仿宋"/>
        </w:rPr>
      </w:r>
      <w:r/>
    </w:p>
    <w:p>
      <w:pPr>
        <w:ind w:firstLine="464"/>
        <w:jc w:val="left"/>
        <w:widowControl/>
        <w:rPr>
          <w:rFonts w:hint="eastAsia" w:ascii="仿宋" w:hAnsi="仿宋" w:eastAsia="仿宋" w:cs="仿宋"/>
        </w:rPr>
      </w:pPr>
      <w:r>
        <w:rPr>
          <w:rFonts w:hint="eastAsia" w:ascii="仿宋" w:hAnsi="仿宋" w:eastAsia="仿宋" w:cs="仿宋"/>
        </w:rPr>
        <w:br w:type="page" w:clear="all"/>
      </w:r>
      <w:r/>
    </w:p>
    <w:p>
      <w:pPr>
        <w:pStyle w:val="1012"/>
      </w:pPr>
      <w:r/>
      <w:bookmarkStart w:id="45" w:name="_Toc23798"/>
      <w:r>
        <w:rPr>
          <w:rFonts w:hint="eastAsia"/>
        </w:rPr>
        <w:t xml:space="preserve">第二章供应商须知</w:t>
      </w:r>
      <w:bookmarkEnd w:id="6"/>
      <w:r/>
      <w:bookmarkEnd w:id="45"/>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一、总则</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1、适用法律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2、定义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2.1“采购人”是指依法进行政府采购的国家机关、事业单位、团体组织。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2.4“货物和服务”指本招标文件中所述产品及相关服务。</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2.5“用户或使用单位”是指使用货物，接受服务的单位。</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3、政策功能</w:t>
      </w:r>
      <w:r/>
    </w:p>
    <w:p>
      <w:pPr>
        <w:ind w:firstLine="602"/>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3.1 中小企业政策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（4）中小企业依据《政府采购促进中小企业发展管理办法》（财库〔2020〕46号）规定的政策获取政府采购合同后，小型、微型企业不得分包或转包给大</w:t>
      </w:r>
      <w:r>
        <w:rPr>
          <w:rFonts w:hint="eastAsia" w:ascii="仿宋" w:hAnsi="仿宋" w:eastAsia="仿宋" w:cs="仿宋"/>
          <w:color w:val="000000" w:themeColor="text1"/>
          <w:sz w:val="24"/>
        </w:rPr>
        <w:t xml:space="preserve">型、中型企业，中型企业不得分包或转包给大型企业。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rPr>
          <w:rFonts w:hint="eastAsia" w:ascii="仿宋" w:hAnsi="仿宋" w:eastAsia="仿宋" w:cs="仿宋"/>
          <w:bCs/>
          <w:color w:val="000000" w:themeColor="text1"/>
          <w:sz w:val="24"/>
        </w:rPr>
        <w:t xml:space="preserve">项目所属行业</w:t>
      </w:r>
      <w:r>
        <w:rPr>
          <w:rFonts w:hint="eastAsia" w:ascii="仿宋" w:hAnsi="仿宋" w:eastAsia="仿宋" w:cs="仿宋"/>
          <w:color w:val="000000" w:themeColor="text1"/>
          <w:sz w:val="24"/>
        </w:rPr>
        <w:t xml:space="preserve">：根据《关于印发中小企业划型标准规定的通知》（工信部联企业〔2011〕300号）及《国家统计局关于印发&lt;统计上大中小微型企业划分办法〔2017〕&gt;的通知》（国统字〔2017〕213号）等文件规定，本项目所属行业为制造业。</w:t>
      </w:r>
      <w:bookmarkStart w:id="46" w:name="_Hlk136001790"/>
      <w:r/>
      <w:r/>
    </w:p>
    <w:p>
      <w:pPr>
        <w:ind w:firstLine="480"/>
        <w:spacing w:line="360" w:lineRule="auto"/>
        <w:rPr>
          <w:rFonts w:hint="eastAsia" w:ascii="仿宋" w:hAnsi="仿宋" w:eastAsia="仿宋" w:cs="仿宋"/>
          <w:bCs/>
          <w:color w:val="000000" w:themeColor="text1"/>
          <w:sz w:val="24"/>
        </w:rPr>
      </w:pPr>
      <w:r>
        <w:rPr>
          <w:rFonts w:hint="eastAsia" w:ascii="仿宋" w:hAnsi="仿宋" w:eastAsia="仿宋" w:cs="仿宋"/>
          <w:bCs/>
          <w:color w:val="000000" w:themeColor="text1"/>
          <w:sz w:val="24"/>
        </w:rPr>
        <w:t xml:space="preserve">3.2 节能产品政策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（4）参加政府采购活动的节能产品供应商应当提供有效的节能产品认证证书复印件。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3.3 环境标志产品政策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（3）参加政府采购活动的环境标志产品应当提供有效的环境标志产品认证证书复印件。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3.4 信息安全产品政策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3.5 进口产品政策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（2）允许进口产品参加的，满足需求的国内产品可以参加。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（4）未按要求提供相关材料的，不享受相关政策。</w:t>
      </w:r>
      <w:r/>
    </w:p>
    <w:p>
      <w:pPr>
        <w:ind w:firstLine="480"/>
        <w:spacing w:line="360" w:lineRule="auto"/>
        <w:rPr>
          <w:rFonts w:hint="eastAsia" w:ascii="仿宋" w:hAnsi="仿宋" w:eastAsia="仿宋" w:cs="仿宋"/>
          <w:bCs/>
          <w:color w:val="000000" w:themeColor="text1"/>
          <w:sz w:val="24"/>
        </w:rPr>
        <w:outlineLvl w:val="3"/>
      </w:pPr>
      <w:r>
        <w:rPr>
          <w:rFonts w:hint="eastAsia" w:ascii="仿宋" w:hAnsi="仿宋" w:eastAsia="仿宋" w:cs="仿宋"/>
          <w:bCs/>
          <w:color w:val="000000" w:themeColor="text1"/>
          <w:sz w:val="24"/>
        </w:rPr>
        <w:t xml:space="preserve">3.6供应商信用信息查询</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themeColor="text1"/>
          <w:sz w:val="24"/>
          <w:lang w:val="zh-CN"/>
        </w:rPr>
        <w:t xml:space="preserve">2016〕</w:t>
      </w:r>
      <w:r>
        <w:rPr>
          <w:rFonts w:hint="eastAsia" w:ascii="仿宋" w:hAnsi="仿宋" w:eastAsia="仿宋" w:cs="仿宋"/>
          <w:color w:val="000000" w:themeColor="text1"/>
          <w:sz w:val="24"/>
        </w:rPr>
        <w:t xml:space="preserve">125 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（2）查询截止时间：提交投标文件截止时间前。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（3）供应商信用查询记录不符合要求的，采购人或采购代理机构将依法拒绝供应商参加本次采购活动。</w:t>
      </w:r>
      <w:bookmarkEnd w:id="46"/>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二、招标文件构成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4、招标文件组成</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4.1招标文件包括以下主要内容：招标公告；供应商须知（包括投标文件的盖章要求等）；供应商应当提交的资格、资信证明文件；为落实政府采购政策，采购标的需满足的要求，以及供应</w:t>
      </w:r>
      <w:r>
        <w:rPr>
          <w:rFonts w:hint="eastAsia" w:ascii="仿宋" w:hAnsi="仿宋" w:eastAsia="仿宋"/>
          <w:bCs/>
          <w:color w:val="000000" w:themeColor="text1"/>
          <w:sz w:val="24"/>
          <w:lang w:val="zh-CN"/>
        </w:rPr>
        <w:t xml:space="preserve">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5、招标文件的澄清或者修改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5.1</w:t>
      </w:r>
      <w:r>
        <w:rPr>
          <w:rFonts w:hint="eastAsia" w:ascii="仿宋" w:hAnsi="仿宋" w:eastAsia="仿宋"/>
          <w:bCs/>
          <w:color w:val="000000" w:themeColor="text1"/>
          <w:sz w:val="24"/>
          <w:lang w:val="zh-CN"/>
        </w:rPr>
        <w:t xml:space="preserve">在投标截止时间前，</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可以对招标文件进行修改。招标文件的修改将在原公告媒体发布更正公告，更正内容将作为招标文件的组成部分，并对供应商具有约束力。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5.2</w:t>
      </w:r>
      <w:r>
        <w:rPr>
          <w:rFonts w:hint="eastAsia" w:ascii="仿宋" w:hAnsi="仿宋" w:eastAsia="仿宋"/>
          <w:bCs/>
          <w:color w:val="000000" w:themeColor="text1"/>
          <w:sz w:val="24"/>
          <w:lang w:val="zh-CN"/>
        </w:rPr>
        <w:t xml:space="preserve">供应商应在提交投标文件截止时间前，关注原公告媒体有关本项目的更正公告，根据更正公告内容自行决定是否需要重新制作和提交投标文件，并承担由此产生的相应责任。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5.3代理机构</w:t>
      </w:r>
      <w:r>
        <w:rPr>
          <w:rFonts w:hint="eastAsia" w:ascii="仿宋" w:hAnsi="仿宋" w:eastAsia="仿宋"/>
          <w:bCs/>
          <w:color w:val="000000" w:themeColor="text1"/>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三、投标文件的编制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6、投标文件的语言、计量单位、货币和编制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供应商应在投标文件中写清相应的项目编号、项目名称、供应商全称、地址、电话等。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6.</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7、投标文件的组成</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7.1</w:t>
      </w:r>
      <w:r>
        <w:rPr>
          <w:rFonts w:hint="eastAsia" w:ascii="仿宋" w:hAnsi="仿宋" w:eastAsia="仿宋"/>
          <w:b/>
          <w:color w:val="000000" w:themeColor="text1"/>
          <w:sz w:val="24"/>
          <w:lang w:val="zh-CN"/>
        </w:rPr>
        <w:t xml:space="preserve">如标书制作工具中格式和内容与“江苏政府采购网”发布的招标文件不一致，以“江苏政府采购网”发布的招标文件为准。</w:t>
      </w:r>
      <w:r>
        <w:rPr>
          <w:rFonts w:hint="eastAsia" w:ascii="仿宋" w:hAnsi="仿宋" w:eastAsia="仿宋"/>
          <w:b/>
          <w:color w:val="000000" w:themeColor="text1"/>
          <w:sz w:val="24"/>
        </w:rPr>
        <w:t xml:space="preserve">供应商需根据招标文件格式要求上传相应的文件。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7.2</w:t>
      </w:r>
      <w:r>
        <w:rPr>
          <w:rFonts w:hint="eastAsia" w:ascii="仿宋" w:hAnsi="仿宋" w:eastAsia="仿宋"/>
          <w:bCs/>
          <w:color w:val="000000" w:themeColor="text1"/>
          <w:sz w:val="24"/>
          <w:lang w:val="zh-CN"/>
        </w:rPr>
        <w:t xml:space="preserve">供应商应当根据招标文件要求编制投标文件，投标文件应对招标文件提出的要求和条件作出实质性响应，并在《商务条款偏离表》《技术规格偏离表》</w:t>
      </w:r>
      <w:r>
        <w:rPr>
          <w:rFonts w:hint="eastAsia" w:ascii="仿宋" w:hAnsi="仿宋" w:eastAsia="仿宋"/>
          <w:bCs/>
          <w:color w:val="000000" w:themeColor="text1"/>
          <w:sz w:val="24"/>
          <w:lang w:val="zh-CN"/>
        </w:rPr>
        <w:t xml:space="preserve">等处逐条标明满足与否。对带 “</w:t>
      </w:r>
      <w:r>
        <w:rPr>
          <w:rFonts w:hint="eastAsia" w:ascii="宋体" w:hAnsi="宋体"/>
          <w:b/>
          <w:bCs/>
          <w:iCs/>
          <w:color w:val="000000" w:themeColor="text1"/>
          <w:sz w:val="24"/>
          <w:szCs w:val="22"/>
        </w:rPr>
        <w:t xml:space="preserve">★</w:t>
      </w:r>
      <w:r>
        <w:rPr>
          <w:rFonts w:hint="eastAsia" w:ascii="仿宋" w:hAnsi="仿宋" w:eastAsia="仿宋"/>
          <w:bCs/>
          <w:color w:val="000000" w:themeColor="text1"/>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7.3供应商</w:t>
      </w:r>
      <w:r>
        <w:rPr>
          <w:rFonts w:hint="eastAsia" w:ascii="仿宋" w:hAnsi="仿宋" w:eastAsia="仿宋"/>
          <w:bCs/>
          <w:color w:val="000000" w:themeColor="text1"/>
          <w:sz w:val="24"/>
          <w:lang w:val="zh-CN"/>
        </w:rPr>
        <w:t xml:space="preserve">编写的投标文件应包括但不限于下列文件（（1）-（</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（1）投标函（投标申请及声明）（格式见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附件一）；</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（2）法定代表人授权书（格式见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（3）供应商资格证明文件：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1）第一章招标公告中2.1《中华人民共和国政府采购法》规定的资格条件（</w:t>
      </w:r>
      <w:r>
        <w:rPr>
          <w:rFonts w:hint="eastAsia" w:ascii="仿宋" w:hAnsi="仿宋" w:eastAsia="仿宋"/>
          <w:color w:val="000000" w:themeColor="text1"/>
          <w:sz w:val="24"/>
        </w:rPr>
        <w:t xml:space="preserve">提供</w:t>
      </w:r>
      <w:r>
        <w:rPr>
          <w:rFonts w:hint="eastAsia" w:ascii="仿宋" w:hAnsi="仿宋" w:eastAsia="仿宋"/>
          <w:bCs/>
          <w:color w:val="000000" w:themeColor="text1"/>
          <w:sz w:val="24"/>
        </w:rPr>
        <w:t xml:space="preserve">相关证明材料加盖供应商</w:t>
      </w:r>
      <w:bookmarkStart w:id="47" w:name="_Hlk181004606"/>
      <w:r>
        <w:rPr>
          <w:rFonts w:hint="eastAsia" w:ascii="仿宋" w:hAnsi="仿宋" w:eastAsia="仿宋"/>
          <w:bCs/>
          <w:color w:val="000000" w:themeColor="text1"/>
          <w:sz w:val="24"/>
        </w:rPr>
        <w:t xml:space="preserve">单位</w:t>
      </w:r>
      <w:bookmarkEnd w:id="47"/>
      <w:r>
        <w:rPr>
          <w:rFonts w:hint="eastAsia" w:ascii="仿宋" w:hAnsi="仿宋" w:eastAsia="仿宋"/>
          <w:bCs/>
          <w:color w:val="000000" w:themeColor="text1"/>
          <w:sz w:val="24"/>
        </w:rPr>
        <w:t xml:space="preserve">电子公章</w:t>
      </w:r>
      <w:r>
        <w:rPr>
          <w:rFonts w:hint="eastAsia" w:ascii="仿宋" w:hAnsi="仿宋" w:eastAsia="仿宋"/>
          <w:color w:val="000000" w:themeColor="text1"/>
          <w:sz w:val="24"/>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附件三）；</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s="仿宋"/>
          <w:bCs/>
          <w:color w:val="000000" w:themeColor="text1"/>
          <w:sz w:val="24"/>
          <w:lang w:val="zh-CN"/>
        </w:rPr>
        <w:t xml:space="preserve">2）</w:t>
      </w:r>
      <w:r>
        <w:rPr>
          <w:rFonts w:hint="eastAsia" w:ascii="仿宋" w:hAnsi="仿宋" w:eastAsia="仿宋" w:cs="仿宋"/>
          <w:bCs/>
          <w:color w:val="000000" w:themeColor="text1"/>
          <w:sz w:val="24"/>
        </w:rPr>
        <w:t xml:space="preserve">第一章招标公告中2.3</w:t>
      </w:r>
      <w:r>
        <w:rPr>
          <w:rFonts w:hint="eastAsia" w:ascii="仿宋" w:hAnsi="仿宋" w:eastAsia="仿宋" w:cs="仿宋"/>
          <w:bCs/>
          <w:color w:val="000000" w:themeColor="text1"/>
          <w:sz w:val="24"/>
        </w:rPr>
        <w:t xml:space="preserve">采购人根据采购项目的特殊要求规定的特定条件证明文件（如有，提供相关证明材料扫描件加盖供应商单位电子公章）；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供应商资格</w:t>
      </w:r>
      <w:r>
        <w:rPr>
          <w:rFonts w:hint="eastAsia" w:ascii="仿宋" w:hAnsi="仿宋" w:eastAsia="仿宋"/>
          <w:bCs/>
          <w:color w:val="000000" w:themeColor="text1"/>
          <w:sz w:val="24"/>
          <w:lang w:val="zh-CN"/>
        </w:rPr>
        <w:t xml:space="preserve">承诺</w:t>
      </w:r>
      <w:r>
        <w:rPr>
          <w:rFonts w:hint="eastAsia" w:ascii="仿宋" w:hAnsi="仿宋" w:eastAsia="仿宋"/>
          <w:bCs/>
          <w:color w:val="000000" w:themeColor="text1"/>
          <w:sz w:val="24"/>
        </w:rPr>
        <w:t xml:space="preserve">函</w:t>
      </w:r>
      <w:r>
        <w:rPr>
          <w:rFonts w:hint="eastAsia" w:ascii="仿宋" w:hAnsi="仿宋" w:eastAsia="仿宋"/>
          <w:bCs/>
          <w:color w:val="000000" w:themeColor="text1"/>
          <w:sz w:val="24"/>
          <w:lang w:val="zh-CN"/>
        </w:rPr>
        <w:t xml:space="preserve">（格式</w:t>
      </w:r>
      <w:r>
        <w:rPr>
          <w:rFonts w:hint="eastAsia" w:ascii="仿宋" w:hAnsi="仿宋" w:eastAsia="仿宋"/>
          <w:bCs/>
          <w:color w:val="000000" w:themeColor="text1"/>
          <w:sz w:val="24"/>
        </w:rPr>
        <w:t xml:space="preserve">见招标文件第六章</w:t>
      </w:r>
      <w:r>
        <w:rPr>
          <w:rFonts w:hint="eastAsia" w:ascii="仿宋" w:hAnsi="仿宋" w:eastAsia="仿宋"/>
          <w:bCs/>
          <w:color w:val="000000" w:themeColor="text1"/>
          <w:sz w:val="24"/>
          <w:lang w:val="zh-CN"/>
        </w:rPr>
        <w:t xml:space="preserve">附件四）；</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）开标一览表（格式见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附件五）；</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分项报价表</w:t>
      </w:r>
      <w:r>
        <w:rPr>
          <w:rFonts w:hint="eastAsia" w:ascii="仿宋" w:hAnsi="仿宋" w:eastAsia="仿宋"/>
          <w:bCs/>
          <w:color w:val="000000" w:themeColor="text1"/>
          <w:sz w:val="24"/>
          <w:lang w:val="zh-CN"/>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附件六）；</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7</w:t>
      </w:r>
      <w:r>
        <w:rPr>
          <w:rFonts w:hint="eastAsia" w:ascii="仿宋" w:hAnsi="仿宋" w:eastAsia="仿宋"/>
          <w:bCs/>
          <w:color w:val="000000" w:themeColor="text1"/>
          <w:sz w:val="24"/>
          <w:lang w:val="zh-CN"/>
        </w:rPr>
        <w:t xml:space="preserve">）《技术条款偏离表》（格式见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附件七）；</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）《商务条款偏离表》（格式见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附件八）；</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w:t>
      </w:r>
      <w:r>
        <w:rPr>
          <w:rFonts w:ascii="仿宋" w:hAnsi="仿宋" w:eastAsia="仿宋"/>
          <w:bCs/>
          <w:sz w:val="24"/>
        </w:rPr>
        <w:t xml:space="preserve">核心产品及主要产品一览表</w:t>
      </w:r>
      <w:r>
        <w:rPr>
          <w:rFonts w:hint="eastAsia" w:ascii="仿宋" w:hAnsi="仿宋" w:eastAsia="仿宋"/>
          <w:bCs/>
          <w:color w:val="000000" w:themeColor="text1"/>
          <w:sz w:val="24"/>
          <w:lang w:val="zh-CN"/>
        </w:rPr>
        <w:t xml:space="preserve">（格式见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w:t>
      </w:r>
      <w:r>
        <w:rPr>
          <w:rFonts w:hint="eastAsia" w:ascii="仿宋" w:hAnsi="仿宋" w:eastAsia="仿宋"/>
          <w:bCs/>
          <w:color w:val="000000" w:themeColor="text1"/>
          <w:sz w:val="24"/>
        </w:rPr>
        <w:t xml:space="preserve">九</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）拟参与本项目人员一览表（格式见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w:t>
      </w:r>
      <w:r>
        <w:rPr>
          <w:rFonts w:hint="eastAsia" w:ascii="仿宋" w:hAnsi="仿宋" w:eastAsia="仿宋"/>
          <w:bCs/>
          <w:color w:val="000000" w:themeColor="text1"/>
          <w:sz w:val="24"/>
        </w:rPr>
        <w:t xml:space="preserve">十</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）供应商类似业绩情况表（格式见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一</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）技术说明或实施方案（格式见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二</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）质量保证及服务承诺（格式见</w:t>
      </w:r>
      <w:r>
        <w:rPr>
          <w:rFonts w:hint="eastAsia" w:ascii="仿宋" w:hAnsi="仿宋" w:eastAsia="仿宋"/>
          <w:bCs/>
          <w:color w:val="000000" w:themeColor="text1"/>
          <w:sz w:val="24"/>
        </w:rPr>
        <w:t xml:space="preserve">招标文件第六章</w:t>
      </w:r>
      <w:r>
        <w:rPr>
          <w:rFonts w:hint="eastAsia" w:ascii="仿宋" w:hAnsi="仿宋" w:eastAsia="仿宋"/>
          <w:bCs/>
          <w:color w:val="000000" w:themeColor="text1"/>
          <w:sz w:val="24"/>
          <w:lang w:val="zh-CN"/>
        </w:rPr>
        <w:t xml:space="preserve">附件十</w:t>
      </w:r>
      <w:r>
        <w:rPr>
          <w:rFonts w:hint="eastAsia" w:ascii="仿宋" w:hAnsi="仿宋" w:eastAsia="仿宋"/>
          <w:bCs/>
          <w:color w:val="000000" w:themeColor="text1"/>
          <w:sz w:val="24"/>
        </w:rPr>
        <w:t xml:space="preserve">三</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公开招标文件要求及供应商认为需要提供的证明文件及材料等</w:t>
      </w:r>
      <w:r>
        <w:rPr>
          <w:rFonts w:hint="eastAsia" w:ascii="仿宋" w:hAnsi="仿宋" w:eastAsia="仿宋"/>
          <w:bCs/>
          <w:color w:val="000000" w:themeColor="text1"/>
          <w:sz w:val="24"/>
          <w:lang w:val="zh-CN"/>
        </w:rPr>
        <w:t xml:space="preserve">（如有自行添加）；</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）要求采购人提供的配合（如有自拟并自行添加）。</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8</w:t>
      </w:r>
      <w:r>
        <w:rPr>
          <w:rFonts w:hint="eastAsia" w:ascii="仿宋" w:hAnsi="仿宋" w:eastAsia="仿宋"/>
          <w:b/>
          <w:color w:val="000000" w:themeColor="text1"/>
          <w:sz w:val="24"/>
          <w:lang w:val="zh-CN"/>
        </w:rPr>
        <w:t xml:space="preserve">、投标文件的价格部分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color w:val="000000" w:themeColor="text1"/>
          <w:sz w:val="24"/>
        </w:rPr>
        <w:t xml:space="preserve">（如招标代理费、利润、税金、政策性文件规定及合同包含内的所有风险、责任等各项应有费用）</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9</w:t>
      </w:r>
      <w:r>
        <w:rPr>
          <w:rFonts w:hint="eastAsia" w:ascii="仿宋" w:hAnsi="仿宋" w:eastAsia="仿宋"/>
          <w:b/>
          <w:bCs/>
          <w:color w:val="000000" w:themeColor="text1"/>
          <w:sz w:val="24"/>
          <w:lang w:val="zh-CN"/>
        </w:rPr>
        <w:t xml:space="preserve">、投标文件的其他部分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9</w:t>
      </w:r>
      <w:r>
        <w:rPr>
          <w:rFonts w:hint="eastAsia" w:ascii="仿宋" w:hAnsi="仿宋" w:eastAsia="仿宋"/>
          <w:bCs/>
          <w:color w:val="000000" w:themeColor="text1"/>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10</w:t>
      </w:r>
      <w:r>
        <w:rPr>
          <w:rFonts w:hint="eastAsia" w:ascii="仿宋" w:hAnsi="仿宋" w:eastAsia="仿宋"/>
          <w:b/>
          <w:bCs/>
          <w:color w:val="000000" w:themeColor="text1"/>
          <w:sz w:val="24"/>
          <w:lang w:val="zh-CN"/>
        </w:rPr>
        <w:t xml:space="preserve">、投标有效期</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.1自开标之日起90天内投标有效，投标有效期从提交投标文件的截止之日起算。投标文件中承诺的投标有效期应当不少于招标文件中载明的投标有效期。</w:t>
      </w:r>
      <w:r/>
    </w:p>
    <w:p>
      <w:pPr>
        <w:ind w:firstLine="480"/>
        <w:spacing w:line="360" w:lineRule="auto"/>
        <w:rPr>
          <w:rFonts w:hint="eastAsia" w:ascii="仿宋" w:hAnsi="仿宋" w:eastAsia="仿宋" w:cs="仿宋"/>
          <w:bCs/>
          <w:color w:val="000000" w:themeColor="text1"/>
          <w:sz w:val="24"/>
          <w:lang w:val="zh-CN"/>
        </w:rPr>
      </w:pP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11</w:t>
      </w:r>
      <w:r>
        <w:rPr>
          <w:rFonts w:hint="eastAsia" w:ascii="仿宋" w:hAnsi="仿宋" w:eastAsia="仿宋"/>
          <w:b/>
          <w:bCs/>
          <w:color w:val="000000" w:themeColor="text1"/>
          <w:sz w:val="24"/>
          <w:lang w:val="zh-CN"/>
        </w:rPr>
        <w:t xml:space="preserve">、投标费用</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.1供应商应承担所有与准备和参加投标有关的费用，无论采购结果如何，采购代理机构和采购人在任何情况下均无义务和责任承担这些费用。</w:t>
      </w:r>
      <w:r/>
    </w:p>
    <w:p>
      <w:pPr>
        <w:ind w:firstLine="482"/>
        <w:spacing w:line="360" w:lineRule="auto"/>
        <w:rPr>
          <w:rFonts w:hint="eastAsia" w:ascii="仿宋" w:hAnsi="仿宋" w:eastAsia="仿宋" w:cs="仿宋"/>
          <w:b/>
          <w:bCs/>
          <w:sz w:val="24"/>
        </w:rPr>
      </w:pP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.2</w:t>
      </w:r>
      <w:r>
        <w:rPr>
          <w:rFonts w:hint="eastAsia" w:ascii="仿宋" w:hAnsi="仿宋" w:eastAsia="仿宋" w:cs="仿宋"/>
          <w:bCs/>
          <w:color w:val="000000" w:themeColor="text1"/>
          <w:sz w:val="24"/>
        </w:rPr>
        <w:t xml:space="preserve">本项目服务费由中标供应商承担。</w:t>
      </w:r>
      <w:r>
        <w:rPr>
          <w:rFonts w:hint="eastAsia" w:ascii="仿宋" w:hAnsi="仿宋" w:eastAsia="仿宋" w:cs="仿宋"/>
          <w:b/>
          <w:bCs/>
          <w:sz w:val="24"/>
          <w:lang w:val="zh-CN"/>
        </w:rPr>
        <w:t xml:space="preserve">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482"/>
        <w:spacing w:line="360" w:lineRule="auto"/>
        <w:rPr>
          <w:rFonts w:hint="eastAsia" w:ascii="仿宋" w:hAnsi="仿宋" w:eastAsia="仿宋" w:cs="仿宋"/>
          <w:b/>
          <w:bCs/>
          <w:color w:val="000000" w:themeColor="text1"/>
          <w:sz w:val="24"/>
          <w:lang w:val="zh-CN"/>
        </w:rPr>
      </w:pPr>
      <w:r>
        <w:rPr>
          <w:rFonts w:hint="eastAsia" w:ascii="仿宋" w:hAnsi="仿宋" w:eastAsia="仿宋" w:cs="仿宋"/>
          <w:color w:val="000000" w:themeColor="text1"/>
          <w:sz w:val="24"/>
        </w:rPr>
        <w:t xml:space="preserve">11.3</w:t>
      </w:r>
      <w:r>
        <w:rPr>
          <w:rFonts w:hint="eastAsia" w:ascii="仿宋" w:hAnsi="仿宋" w:eastAsia="仿宋" w:cs="仿宋"/>
          <w:bCs/>
          <w:color w:val="000000" w:themeColor="text1"/>
          <w:sz w:val="24"/>
        </w:rPr>
        <w:t xml:space="preserve">以上服务费由中标供应商在领取中标通知书前向招标代理单位一次性缴纳。请供应商予以关注并核算到总报价中，无需在投标报价表中单列。</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收款账户如下：</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户名：南京瑞嘉建设项目管理有限公司</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开户银行：工行南京龙江支行</w:t>
      </w:r>
      <w:r/>
    </w:p>
    <w:p>
      <w:pPr>
        <w:ind w:firstLine="485"/>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账号：4301024119100057021</w:t>
      </w:r>
      <w:r/>
    </w:p>
    <w:p>
      <w:pPr>
        <w:ind w:firstLine="487"/>
        <w:spacing w:line="360" w:lineRule="auto"/>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rPr>
        <w:t xml:space="preserve">11.4专家评审费由采购人依据《关于规范江苏省政府采购专家评审费标准的通知》苏财购〔2016〕48号文件予以支付。</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四、投标文件的递交</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2</w:t>
      </w:r>
      <w:r>
        <w:rPr>
          <w:rFonts w:hint="eastAsia" w:ascii="仿宋" w:hAnsi="仿宋" w:eastAsia="仿宋"/>
          <w:b/>
          <w:bCs/>
          <w:color w:val="000000" w:themeColor="text1"/>
          <w:sz w:val="24"/>
          <w:lang w:val="zh-CN"/>
        </w:rPr>
        <w:t xml:space="preserve">、投标文件的递交</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应当按照《操作手册》规定，在招标公告规定的投标截止时间前制作并上传电子投标文件。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自身原因造成的电子投标文件上传不成功的，按照本招标文件第二章第2</w:t>
      </w:r>
      <w:r>
        <w:rPr>
          <w:rFonts w:hint="eastAsia" w:ascii="仿宋" w:hAnsi="仿宋" w:eastAsia="仿宋"/>
          <w:bCs/>
          <w:color w:val="000000" w:themeColor="text1"/>
          <w:sz w:val="24"/>
        </w:rPr>
        <w:t xml:space="preserve">0</w:t>
      </w:r>
      <w:r>
        <w:rPr>
          <w:rFonts w:hint="eastAsia" w:ascii="仿宋" w:hAnsi="仿宋" w:eastAsia="仿宋"/>
          <w:bCs/>
          <w:color w:val="000000" w:themeColor="text1"/>
          <w:sz w:val="24"/>
          <w:lang w:val="zh-CN"/>
        </w:rPr>
        <w:t xml:space="preserve">.1条规定做无效投标处理。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.3</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可以按照规定，通过修改招标文件酌情延长投标截止时间，在此情况下，</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的所有权利和义务均以延长后新的截止时间为准。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1</w:t>
      </w:r>
      <w:r>
        <w:rPr>
          <w:rFonts w:hint="eastAsia" w:ascii="仿宋" w:hAnsi="仿宋" w:eastAsia="仿宋"/>
          <w:b/>
          <w:color w:val="000000" w:themeColor="text1"/>
          <w:sz w:val="24"/>
        </w:rPr>
        <w:t xml:space="preserve">3、</w:t>
      </w:r>
      <w:r>
        <w:rPr>
          <w:rFonts w:hint="eastAsia" w:ascii="仿宋" w:hAnsi="仿宋" w:eastAsia="仿宋"/>
          <w:b/>
          <w:color w:val="000000" w:themeColor="text1"/>
          <w:sz w:val="24"/>
          <w:lang w:val="zh-CN"/>
        </w:rPr>
        <w:t xml:space="preserve">投标文件的拒收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拒绝接收投标截止时间后上传的任何投标文件。</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1</w:t>
      </w:r>
      <w:r>
        <w:rPr>
          <w:rFonts w:hint="eastAsia" w:ascii="仿宋" w:hAnsi="仿宋" w:eastAsia="仿宋"/>
          <w:b/>
          <w:bCs/>
          <w:color w:val="000000" w:themeColor="text1"/>
          <w:sz w:val="24"/>
        </w:rPr>
        <w:t xml:space="preserve">4</w:t>
      </w:r>
      <w:r>
        <w:rPr>
          <w:rFonts w:hint="eastAsia" w:ascii="仿宋" w:hAnsi="仿宋" w:eastAsia="仿宋"/>
          <w:b/>
          <w:bCs/>
          <w:color w:val="000000" w:themeColor="text1"/>
          <w:sz w:val="24"/>
          <w:lang w:val="zh-CN"/>
        </w:rPr>
        <w:t xml:space="preserve">、投标文件的修改和撤回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.1投标文件的撤回</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.1.2</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撤回电子投标文件，则认为其不再参与本项目投标活动。</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.2投标文件的修改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.2.1</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.2.2投标截止时间之后，</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不得对其电子投标文件作任何修改。</w:t>
      </w:r>
      <w:r/>
    </w:p>
    <w:p>
      <w:pPr>
        <w:ind w:firstLine="602"/>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.3在投标截止时间至招标文件中规定的投标有效期满之间的这段时间内，</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不得撤回其投标。</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lang w:val="zh-CN"/>
        </w:rPr>
        <w:t xml:space="preserve">五、开标</w:t>
      </w:r>
      <w:r>
        <w:rPr>
          <w:rFonts w:hint="eastAsia" w:ascii="仿宋" w:hAnsi="仿宋" w:eastAsia="仿宋"/>
          <w:b/>
          <w:bCs/>
          <w:color w:val="000000" w:themeColor="text1"/>
          <w:sz w:val="24"/>
        </w:rPr>
        <w:t xml:space="preserve">与</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15</w:t>
      </w:r>
      <w:r>
        <w:rPr>
          <w:rFonts w:hint="eastAsia" w:ascii="仿宋" w:hAnsi="仿宋" w:eastAsia="仿宋"/>
          <w:b/>
          <w:color w:val="000000" w:themeColor="text1"/>
          <w:sz w:val="24"/>
          <w:lang w:val="zh-CN"/>
        </w:rPr>
        <w:t xml:space="preserve">、开标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在招标公告中规定的时间和地点组织公开开标。</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按照</w:t>
      </w:r>
      <w:r>
        <w:rPr>
          <w:rFonts w:hint="eastAsia" w:ascii="仿宋" w:hAnsi="仿宋" w:eastAsia="仿宋"/>
          <w:bCs/>
          <w:color w:val="000000" w:themeColor="text1"/>
          <w:sz w:val="24"/>
          <w:lang w:val="zh-CN"/>
        </w:rPr>
        <w:t xml:space="preserve">《操作手册》规定参加开标活动，并在苏采云系统规定的时间内对投标文件进行解密。苏采云系统公布各供应商名称和投标价格。</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15.2供应商</w:t>
      </w:r>
      <w:r>
        <w:rPr>
          <w:rFonts w:hint="eastAsia" w:ascii="仿宋" w:hAnsi="仿宋" w:eastAsia="仿宋"/>
          <w:bCs/>
          <w:color w:val="000000" w:themeColor="text1"/>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15.3供应商</w:t>
      </w:r>
      <w:r>
        <w:rPr>
          <w:rFonts w:hint="eastAsia" w:ascii="仿宋" w:hAnsi="仿宋" w:eastAsia="仿宋"/>
          <w:bCs/>
          <w:color w:val="000000" w:themeColor="text1"/>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15.4</w:t>
      </w:r>
      <w:r>
        <w:rPr>
          <w:rFonts w:hint="eastAsia" w:ascii="仿宋" w:hAnsi="仿宋" w:eastAsia="仿宋"/>
          <w:bCs/>
          <w:color w:val="000000" w:themeColor="text1"/>
          <w:sz w:val="24"/>
          <w:lang w:val="zh-CN"/>
        </w:rPr>
        <w:t xml:space="preserve">供应商不足3家的，不得开标。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15.5</w:t>
      </w:r>
      <w:r>
        <w:rPr>
          <w:rFonts w:hint="eastAsia" w:ascii="仿宋" w:hAnsi="仿宋" w:eastAsia="仿宋"/>
          <w:bCs/>
          <w:color w:val="000000" w:themeColor="text1"/>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16</w:t>
      </w:r>
      <w:r>
        <w:rPr>
          <w:rFonts w:hint="eastAsia" w:ascii="仿宋" w:hAnsi="仿宋" w:eastAsia="仿宋"/>
          <w:b/>
          <w:bCs/>
          <w:color w:val="000000" w:themeColor="text1"/>
          <w:sz w:val="24"/>
          <w:lang w:val="zh-CN"/>
        </w:rPr>
        <w:t xml:space="preserve">、评标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16.1</w:t>
      </w:r>
      <w:r>
        <w:rPr>
          <w:rFonts w:hint="eastAsia" w:ascii="仿宋" w:hAnsi="仿宋" w:eastAsia="仿宋"/>
          <w:bCs/>
          <w:color w:val="000000" w:themeColor="text1"/>
          <w:sz w:val="24"/>
          <w:lang w:val="zh-CN"/>
        </w:rPr>
        <w:t xml:space="preserve">评标由</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组织评标委员会进行。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16.2</w:t>
      </w:r>
      <w:r>
        <w:rPr>
          <w:rFonts w:hint="eastAsia" w:ascii="仿宋" w:hAnsi="仿宋" w:eastAsia="仿宋"/>
          <w:bCs/>
          <w:color w:val="000000" w:themeColor="text1"/>
          <w:sz w:val="24"/>
          <w:lang w:val="zh-CN"/>
        </w:rPr>
        <w:t xml:space="preserve">评标委员会由采购人代表和有关技术、经济等方面的专家组成，且人员构成符合政府采购有关规定。</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.1评标委员会负责具体评标事务，并独立履行下列职责：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）审查、评价投标文件是否符合招标文件的商务、技术等实质性要求；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w:t>
      </w:r>
      <w:r>
        <w:rPr>
          <w:rFonts w:hint="eastAsia" w:ascii="仿宋" w:hAnsi="仿宋" w:eastAsia="仿宋"/>
          <w:bCs/>
          <w:color w:val="000000" w:themeColor="text1"/>
          <w:sz w:val="24"/>
          <w:lang w:val="zh-CN"/>
        </w:rPr>
        <w:t xml:space="preserve">）要求供应商对投标文件有关事项作出澄清或者说明；</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3</w:t>
      </w:r>
      <w:r>
        <w:rPr>
          <w:rFonts w:hint="eastAsia" w:ascii="仿宋" w:hAnsi="仿宋" w:eastAsia="仿宋"/>
          <w:bCs/>
          <w:color w:val="000000" w:themeColor="text1"/>
          <w:sz w:val="24"/>
          <w:lang w:val="zh-CN"/>
        </w:rPr>
        <w:t xml:space="preserve">）对投标文件进行比较和评价；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4</w:t>
      </w:r>
      <w:r>
        <w:rPr>
          <w:rFonts w:hint="eastAsia" w:ascii="仿宋" w:hAnsi="仿宋" w:eastAsia="仿宋"/>
          <w:bCs/>
          <w:color w:val="000000" w:themeColor="text1"/>
          <w:sz w:val="24"/>
          <w:lang w:val="zh-CN"/>
        </w:rPr>
        <w:t xml:space="preserve">）确定中标候选人名单，以及根据采购人委托直接确定中标供应商；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16.3</w:t>
      </w:r>
      <w:r>
        <w:rPr>
          <w:rFonts w:hint="eastAsia" w:ascii="仿宋" w:hAnsi="仿宋" w:eastAsia="仿宋"/>
          <w:bCs/>
          <w:color w:val="000000" w:themeColor="text1"/>
          <w:sz w:val="24"/>
          <w:lang w:val="zh-CN"/>
        </w:rPr>
        <w:t xml:space="preserve">评标委员会独立工作，负责评审所有投标文件并推荐中标候选人，或根据采购人授权直接确定中标供应商。</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17、</w:t>
      </w:r>
      <w:r>
        <w:rPr>
          <w:rFonts w:hint="eastAsia" w:ascii="仿宋" w:hAnsi="仿宋" w:eastAsia="仿宋"/>
          <w:b/>
          <w:color w:val="000000" w:themeColor="text1"/>
          <w:sz w:val="24"/>
          <w:lang w:val="zh-CN"/>
        </w:rPr>
        <w:t xml:space="preserve">评标过程的保密与公正</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17.1</w:t>
      </w:r>
      <w:r>
        <w:rPr>
          <w:rFonts w:hint="eastAsia" w:ascii="仿宋" w:hAnsi="仿宋" w:eastAsia="仿宋"/>
          <w:color w:val="000000" w:themeColor="text1"/>
          <w:sz w:val="24"/>
          <w:lang w:val="zh-CN"/>
        </w:rPr>
        <w:t xml:space="preserve">采购人和采购代理机构将采取必要措施，保证评标在严格保密的情况</w:t>
      </w:r>
      <w:r>
        <w:rPr>
          <w:rFonts w:hint="eastAsia" w:ascii="仿宋" w:hAnsi="仿宋" w:eastAsia="仿宋"/>
          <w:color w:val="000000" w:themeColor="text1"/>
          <w:sz w:val="24"/>
          <w:lang w:val="zh-CN"/>
        </w:rPr>
        <w:t xml:space="preserve">下进行。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17.2</w:t>
      </w:r>
      <w:r>
        <w:rPr>
          <w:rFonts w:hint="eastAsia" w:ascii="仿宋" w:hAnsi="仿宋" w:eastAsia="仿宋"/>
          <w:bCs/>
          <w:color w:val="000000" w:themeColor="text1"/>
          <w:sz w:val="24"/>
          <w:lang w:val="zh-CN"/>
        </w:rPr>
        <w:t xml:space="preserve">凡是与审查、澄清、评价和比较投标的有关资料以及授标建议等，采购人、评委、</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均不得向供应商或与评标无关的其他人员透露。</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color w:val="000000" w:themeColor="text1"/>
          <w:sz w:val="24"/>
        </w:rPr>
        <w:t xml:space="preserve">17.3</w:t>
      </w:r>
      <w:r>
        <w:rPr>
          <w:rFonts w:hint="eastAsia" w:ascii="仿宋" w:hAnsi="仿宋" w:eastAsia="仿宋"/>
          <w:color w:val="000000" w:themeColor="text1"/>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17.4供应商</w:t>
      </w:r>
      <w:r>
        <w:rPr>
          <w:rFonts w:hint="eastAsia" w:ascii="仿宋" w:hAnsi="仿宋" w:eastAsia="仿宋"/>
          <w:bCs/>
          <w:color w:val="000000" w:themeColor="text1"/>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17.5代理机构</w:t>
      </w:r>
      <w:r>
        <w:rPr>
          <w:rFonts w:hint="eastAsia" w:ascii="仿宋" w:hAnsi="仿宋" w:eastAsia="仿宋"/>
          <w:bCs/>
          <w:color w:val="000000" w:themeColor="text1"/>
          <w:sz w:val="24"/>
          <w:lang w:val="zh-CN"/>
        </w:rPr>
        <w:t xml:space="preserve">和评标委员会不向未中标的供应商解释未中标原因，也不公布评标过程中的相关细节。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17.6</w:t>
      </w:r>
      <w:r>
        <w:rPr>
          <w:rFonts w:hint="eastAsia" w:ascii="仿宋" w:hAnsi="仿宋" w:eastAsia="仿宋"/>
          <w:bCs/>
          <w:color w:val="000000" w:themeColor="text1"/>
          <w:sz w:val="24"/>
          <w:lang w:val="zh-CN"/>
        </w:rPr>
        <w:t xml:space="preserve">采用综合评分法的项目，未中标的供应商可于中标结果公告期限届满之日起通过苏采云系统查看本单位的评审得分及排名情况。</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18、</w:t>
      </w:r>
      <w:r>
        <w:rPr>
          <w:rFonts w:hint="eastAsia" w:ascii="仿宋" w:hAnsi="仿宋" w:eastAsia="仿宋"/>
          <w:b/>
          <w:color w:val="000000" w:themeColor="text1"/>
          <w:sz w:val="24"/>
          <w:lang w:val="zh-CN"/>
        </w:rPr>
        <w:t xml:space="preserve">投标文件的澄清</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18.1</w:t>
      </w:r>
      <w:r>
        <w:rPr>
          <w:rFonts w:hint="eastAsia" w:ascii="仿宋" w:hAnsi="仿宋" w:eastAsia="仿宋"/>
          <w:bCs/>
          <w:color w:val="000000" w:themeColor="text1"/>
          <w:sz w:val="24"/>
          <w:lang w:val="zh-CN"/>
        </w:rPr>
        <w:t xml:space="preserve">评标期间，评标委员会对投标文件中含义不明确、同类问题表述不一致或者有明显文字和计算错误的内容，有权要求供应商作出必要的澄清、说明或者补正。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供应商的澄清、说明或者补正不得超出投标文件的范围或者改变投标文件的实质性内容。</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评委会并非对每个供应商都做澄清要求。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18.2</w:t>
      </w:r>
      <w:r>
        <w:rPr>
          <w:rFonts w:hint="eastAsia" w:ascii="仿宋" w:hAnsi="仿宋" w:eastAsia="仿宋"/>
          <w:bCs/>
          <w:color w:val="000000" w:themeColor="text1"/>
          <w:sz w:val="24"/>
          <w:lang w:val="zh-CN"/>
        </w:rPr>
        <w:t xml:space="preserve">需要供应商进行澄清、说明和补正的，评委会将通过苏采云系统向</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发出《澄清要求函》，接到《澄清要求函》的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18.3</w:t>
      </w:r>
      <w:r>
        <w:rPr>
          <w:rFonts w:hint="eastAsia" w:ascii="仿宋" w:hAnsi="仿宋" w:eastAsia="仿宋"/>
          <w:bCs/>
          <w:color w:val="000000" w:themeColor="text1"/>
          <w:sz w:val="24"/>
          <w:lang w:val="zh-CN"/>
        </w:rPr>
        <w:t xml:space="preserve">接到评委会澄清、说明和补正要求的，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如未按规定作出澄清、说明和补正，其风险由</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自行承担。</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18.4</w:t>
      </w:r>
      <w:r>
        <w:rPr>
          <w:rFonts w:hint="eastAsia" w:ascii="仿宋" w:hAnsi="仿宋" w:eastAsia="仿宋"/>
          <w:bCs/>
          <w:color w:val="000000" w:themeColor="text1"/>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color w:val="000000" w:themeColor="text1"/>
          <w:sz w:val="24"/>
        </w:rPr>
        <w:t xml:space="preserve">苏采云系统</w:t>
      </w:r>
      <w:r>
        <w:rPr>
          <w:rFonts w:hint="eastAsia" w:ascii="仿宋" w:hAnsi="仿宋" w:eastAsia="仿宋"/>
          <w:bCs/>
          <w:color w:val="000000" w:themeColor="text1"/>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color w:val="000000" w:themeColor="text1"/>
          <w:sz w:val="24"/>
        </w:rPr>
      </w:pPr>
      <w:r>
        <w:rPr>
          <w:rFonts w:hint="eastAsia" w:ascii="仿宋" w:hAnsi="仿宋" w:eastAsia="仿宋"/>
          <w:bCs/>
          <w:color w:val="000000" w:themeColor="text1"/>
          <w:sz w:val="24"/>
        </w:rPr>
        <w:t xml:space="preserve">18.5供应商</w:t>
      </w:r>
      <w:r>
        <w:rPr>
          <w:rFonts w:hint="eastAsia" w:ascii="仿宋" w:hAnsi="仿宋" w:eastAsia="仿宋"/>
          <w:bCs/>
          <w:color w:val="000000" w:themeColor="text1"/>
          <w:sz w:val="24"/>
          <w:lang w:val="zh-CN"/>
        </w:rPr>
        <w:t xml:space="preserve">应充分考虑网络环境、网络带宽等因素可能对投标产生的影响，如因</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自身原因造成文件上传不成功的，</w:t>
      </w:r>
      <w:r>
        <w:rPr>
          <w:rFonts w:hint="eastAsia" w:ascii="仿宋" w:hAnsi="仿宋" w:eastAsia="仿宋"/>
          <w:bCs/>
          <w:color w:val="000000" w:themeColor="text1"/>
          <w:sz w:val="24"/>
        </w:rPr>
        <w:t xml:space="preserve">供应商自行承担其后果</w:t>
      </w:r>
      <w:r>
        <w:rPr>
          <w:rFonts w:hint="eastAsia" w:ascii="仿宋" w:hAnsi="仿宋" w:eastAsia="仿宋"/>
          <w:bCs/>
          <w:color w:val="000000" w:themeColor="text1"/>
          <w:sz w:val="24"/>
          <w:lang w:val="zh-CN"/>
        </w:rPr>
        <w:t xml:space="preserve">。</w:t>
      </w:r>
      <w:r/>
    </w:p>
    <w:p>
      <w:pPr>
        <w:ind w:firstLine="600"/>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19、</w:t>
      </w:r>
      <w:r>
        <w:rPr>
          <w:rFonts w:hint="eastAsia" w:ascii="仿宋" w:hAnsi="仿宋" w:eastAsia="仿宋"/>
          <w:b/>
          <w:color w:val="000000" w:themeColor="text1"/>
          <w:sz w:val="24"/>
          <w:lang w:val="zh-CN"/>
        </w:rPr>
        <w:t xml:space="preserve">投标文件的资格审查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w:t>
      </w:r>
      <w:r>
        <w:rPr>
          <w:rFonts w:hint="eastAsia" w:ascii="仿宋" w:hAnsi="仿宋" w:eastAsia="仿宋"/>
          <w:bCs/>
          <w:color w:val="000000" w:themeColor="text1"/>
          <w:sz w:val="24"/>
          <w:lang w:val="zh-CN"/>
        </w:rPr>
        <w:t xml:space="preserve">投标文件审查分为资格审查和符合性审查。</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19.1.1</w:t>
      </w:r>
      <w:r>
        <w:rPr>
          <w:rFonts w:hint="eastAsia" w:ascii="仿宋" w:hAnsi="仿宋" w:eastAsia="仿宋"/>
          <w:bCs/>
          <w:color w:val="000000" w:themeColor="text1"/>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采购人进行资格审查时，将在“信用中国”网站（www.creditchina.gov.cn）查询供应商的信用记录，以确定供应商是否具备投标资格，查询结果留存并归档。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19.1.2</w:t>
      </w:r>
      <w:r>
        <w:rPr>
          <w:rFonts w:hint="eastAsia" w:ascii="仿宋" w:hAnsi="仿宋" w:eastAsia="仿宋"/>
          <w:bCs/>
          <w:color w:val="000000" w:themeColor="text1"/>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19.1.3</w:t>
      </w:r>
      <w:r>
        <w:rPr>
          <w:rFonts w:hint="eastAsia" w:ascii="仿宋" w:hAnsi="仿宋" w:eastAsia="仿宋"/>
          <w:bCs/>
          <w:color w:val="000000" w:themeColor="text1"/>
          <w:sz w:val="24"/>
          <w:lang w:val="zh-CN"/>
        </w:rPr>
        <w:t xml:space="preserve">未通过资格审查或符合性审查的</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将通过苏采云系统告知其具体原因，评标结束后不再接受有关询问。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19.2评标委员会</w:t>
      </w:r>
      <w:r>
        <w:rPr>
          <w:rFonts w:hint="eastAsia" w:ascii="仿宋" w:hAnsi="仿宋" w:eastAsia="仿宋"/>
          <w:bCs/>
          <w:color w:val="000000" w:themeColor="text1"/>
          <w:sz w:val="24"/>
          <w:lang w:val="zh-CN"/>
        </w:rPr>
        <w:t xml:space="preserve">仅对实质性响应招标文件要求的投标文件进行详细评审。实质性响应的投标文件应该是与招标文件要求的全部条款、条件和规格相符，没有重大偏离或保留的文件。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19.3</w:t>
      </w:r>
      <w:r>
        <w:rPr>
          <w:rFonts w:hint="eastAsia" w:ascii="仿宋" w:hAnsi="仿宋" w:eastAsia="仿宋"/>
          <w:bCs/>
          <w:color w:val="000000" w:themeColor="text1"/>
          <w:sz w:val="24"/>
          <w:lang w:val="zh-CN"/>
        </w:rPr>
        <w:t xml:space="preserve">如果投标文件实质上没有响应招标文件的要求，评委会将予以拒绝，</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19.4评标委员会</w:t>
      </w:r>
      <w:r>
        <w:rPr>
          <w:rFonts w:hint="eastAsia" w:ascii="仿宋" w:hAnsi="仿宋" w:eastAsia="仿宋"/>
          <w:bCs/>
          <w:color w:val="000000" w:themeColor="text1"/>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（2）大写金额和小写金额不一致的，以大写金额为准；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（4）总价金额与按单价汇总金额不一致的，以单价金额计算结果为准。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同时出现两种以上错误的，按照前款规定的顺序修正。</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19.5评标委员会</w:t>
      </w:r>
      <w:r>
        <w:rPr>
          <w:rFonts w:hint="eastAsia" w:ascii="仿宋" w:hAnsi="仿宋" w:eastAsia="仿宋"/>
          <w:bCs/>
          <w:color w:val="000000" w:themeColor="text1"/>
          <w:sz w:val="24"/>
          <w:lang w:val="zh-CN"/>
        </w:rPr>
        <w:t xml:space="preserve">将按上述修正错误的方法调整投标文件中的投标报价，并通过苏采云系统告知</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，调整后的价格对</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具有约束力。如果</w:t>
      </w:r>
      <w:r>
        <w:rPr>
          <w:rFonts w:hint="eastAsia" w:ascii="仿宋" w:hAnsi="仿宋" w:eastAsia="仿宋"/>
          <w:bCs/>
          <w:color w:val="000000" w:themeColor="text1"/>
          <w:sz w:val="24"/>
        </w:rPr>
        <w:t xml:space="preserve">供应商</w:t>
      </w:r>
      <w:r>
        <w:rPr>
          <w:rFonts w:hint="eastAsia" w:ascii="仿宋" w:hAnsi="仿宋" w:eastAsia="仿宋"/>
          <w:bCs/>
          <w:color w:val="000000" w:themeColor="text1"/>
          <w:sz w:val="24"/>
          <w:lang w:val="zh-CN"/>
        </w:rPr>
        <w:t xml:space="preserve">不接受修正后的价格，则其投标将被拒绝。</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19.6供应商</w:t>
      </w:r>
      <w:r>
        <w:rPr>
          <w:rFonts w:hint="eastAsia" w:ascii="仿宋" w:hAnsi="仿宋" w:eastAsia="仿宋"/>
          <w:bCs/>
          <w:color w:val="000000" w:themeColor="text1"/>
          <w:sz w:val="24"/>
          <w:lang w:val="zh-CN"/>
        </w:rPr>
        <w:t xml:space="preserve">在开、评标全过程中应保持通讯畅通，及时登录苏采云系统查阅、答复相关信息，并安排专人与</w:t>
      </w:r>
      <w:r>
        <w:rPr>
          <w:rFonts w:hint="eastAsia" w:ascii="仿宋" w:hAnsi="仿宋" w:eastAsia="仿宋"/>
          <w:bCs/>
          <w:color w:val="000000" w:themeColor="text1"/>
          <w:sz w:val="24"/>
        </w:rPr>
        <w:t xml:space="preserve">代理机构</w:t>
      </w:r>
      <w:r>
        <w:rPr>
          <w:rFonts w:hint="eastAsia" w:ascii="仿宋" w:hAnsi="仿宋" w:eastAsia="仿宋"/>
          <w:bCs/>
          <w:color w:val="000000" w:themeColor="text1"/>
          <w:sz w:val="24"/>
          <w:lang w:val="zh-CN"/>
        </w:rPr>
        <w:t xml:space="preserve">及评委会联系。</w:t>
      </w:r>
      <w:r/>
    </w:p>
    <w:p>
      <w:pPr>
        <w:ind w:firstLine="600"/>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20、无效投标和废标</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20.1无效投标条款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（1）供应商在苏采云系统规定的时间内未成功解密电子投标文件。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（2）供应商未按照招标文件要求上传电子投标文件。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（3）同一供应商提交两个（含两个）以上不同的投标报价。</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（4）供应商不具备招标文件中规定资格要求。</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w:t>
      </w:r>
      <w:r>
        <w:rPr>
          <w:rFonts w:hint="eastAsia" w:ascii="仿宋" w:hAnsi="仿宋" w:eastAsia="仿宋"/>
          <w:bCs/>
          <w:color w:val="000000" w:themeColor="text1"/>
          <w:sz w:val="24"/>
          <w:lang w:val="zh-CN"/>
        </w:rPr>
        <w:t xml:space="preserve">报价超过招标文件中规定的预算金额或者最高限价（</w:t>
      </w:r>
      <w:r>
        <w:rPr>
          <w:rFonts w:hint="eastAsia" w:ascii="仿宋" w:hAnsi="仿宋" w:eastAsia="仿宋"/>
          <w:bCs/>
          <w:color w:val="000000" w:themeColor="text1"/>
          <w:sz w:val="24"/>
        </w:rPr>
        <w:t xml:space="preserve">最高限制单价</w:t>
      </w:r>
      <w:r>
        <w:rPr>
          <w:rFonts w:hint="eastAsia" w:ascii="仿宋" w:hAnsi="仿宋" w:eastAsia="仿宋"/>
          <w:bCs/>
          <w:color w:val="000000" w:themeColor="text1"/>
          <w:sz w:val="24"/>
          <w:lang w:val="zh-CN"/>
        </w:rPr>
        <w:t xml:space="preserve">）的；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（6）未通过符合性审查。</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如</w:t>
      </w:r>
      <w:r>
        <w:rPr>
          <w:rFonts w:hint="eastAsia" w:ascii="仿宋" w:hAnsi="仿宋" w:eastAsia="仿宋"/>
          <w:bCs/>
          <w:color w:val="000000" w:themeColor="text1"/>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（9）投标文件含有采购人不能接受的附加条件。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10</w:t>
      </w:r>
      <w:r>
        <w:rPr>
          <w:rFonts w:hint="eastAsia" w:ascii="仿宋" w:hAnsi="仿宋" w:eastAsia="仿宋"/>
          <w:bCs/>
          <w:color w:val="000000" w:themeColor="text1"/>
          <w:sz w:val="24"/>
          <w:lang w:val="zh-CN"/>
        </w:rPr>
        <w:t xml:space="preserve">）不同供应商的投标文件由同一单位或者个人编制；</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11</w:t>
      </w:r>
      <w:r>
        <w:rPr>
          <w:rFonts w:hint="eastAsia" w:ascii="仿宋" w:hAnsi="仿宋" w:eastAsia="仿宋"/>
          <w:bCs/>
          <w:color w:val="000000" w:themeColor="text1"/>
          <w:sz w:val="24"/>
          <w:lang w:val="zh-CN"/>
        </w:rPr>
        <w:t xml:space="preserve">）不同供应商委托同一单位或者个人办理投标事宜；</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12</w:t>
      </w:r>
      <w:r>
        <w:rPr>
          <w:rFonts w:hint="eastAsia" w:ascii="仿宋" w:hAnsi="仿宋" w:eastAsia="仿宋"/>
          <w:bCs/>
          <w:color w:val="000000" w:themeColor="text1"/>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13</w:t>
      </w:r>
      <w:r>
        <w:rPr>
          <w:rFonts w:hint="eastAsia" w:ascii="仿宋" w:hAnsi="仿宋" w:eastAsia="仿宋"/>
          <w:bCs/>
          <w:color w:val="000000" w:themeColor="text1"/>
          <w:sz w:val="24"/>
          <w:lang w:val="zh-CN"/>
        </w:rPr>
        <w:t xml:space="preserve">）不同供应商的投标文件异常一致或者投标报价呈规律性差异；</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14</w:t>
      </w:r>
      <w:r>
        <w:rPr>
          <w:rFonts w:hint="eastAsia" w:ascii="仿宋" w:hAnsi="仿宋" w:eastAsia="仿宋"/>
          <w:bCs/>
          <w:color w:val="000000" w:themeColor="text1"/>
          <w:sz w:val="24"/>
          <w:lang w:val="zh-CN"/>
        </w:rPr>
        <w:t xml:space="preserve">）不同供应商的法定代表人或委托代理人有夫妻、直系血亲关系的；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15</w:t>
      </w:r>
      <w:r>
        <w:rPr>
          <w:rFonts w:hint="eastAsia" w:ascii="仿宋" w:hAnsi="仿宋" w:eastAsia="仿宋"/>
          <w:bCs/>
          <w:color w:val="000000" w:themeColor="text1"/>
          <w:sz w:val="24"/>
          <w:lang w:val="zh-CN"/>
        </w:rPr>
        <w:t xml:space="preserve">）不同供应商的负责人为同一人或者存在控股、管理关系的；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16</w:t>
      </w:r>
      <w:r>
        <w:rPr>
          <w:rFonts w:hint="eastAsia" w:ascii="仿宋" w:hAnsi="仿宋" w:eastAsia="仿宋"/>
          <w:bCs/>
          <w:color w:val="000000" w:themeColor="text1"/>
          <w:sz w:val="24"/>
          <w:lang w:val="zh-CN"/>
        </w:rPr>
        <w:t xml:space="preserve">）不同供应商的委托代理人（或法定代表人、项目经理、项目总监、</w:t>
      </w:r>
      <w:r>
        <w:rPr>
          <w:rFonts w:hint="eastAsia" w:ascii="仿宋" w:hAnsi="仿宋" w:eastAsia="仿宋"/>
          <w:bCs/>
          <w:color w:val="000000" w:themeColor="text1"/>
          <w:sz w:val="24"/>
          <w:lang w:val="zh-CN"/>
        </w:rPr>
        <w:t xml:space="preserve">项目负责人等）在招标文件发布日上月至投标截止日当月在同一单位缴纳社会保险的；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17</w:t>
      </w:r>
      <w:r>
        <w:rPr>
          <w:rFonts w:hint="eastAsia" w:ascii="仿宋" w:hAnsi="仿宋" w:eastAsia="仿宋"/>
          <w:bCs/>
          <w:color w:val="000000" w:themeColor="text1"/>
          <w:sz w:val="24"/>
          <w:lang w:val="zh-CN"/>
        </w:rPr>
        <w:t xml:space="preserve">）属于招标公告中第六条第</w:t>
      </w:r>
      <w:r>
        <w:rPr>
          <w:rFonts w:hint="eastAsia" w:ascii="仿宋" w:hAnsi="仿宋" w:eastAsia="仿宋"/>
          <w:bCs/>
          <w:color w:val="000000" w:themeColor="text1"/>
          <w:sz w:val="24"/>
        </w:rPr>
        <w:t xml:space="preserve">1</w:t>
      </w:r>
      <w:r>
        <w:rPr>
          <w:rFonts w:hint="eastAsia" w:ascii="仿宋" w:hAnsi="仿宋" w:eastAsia="仿宋"/>
          <w:bCs/>
          <w:color w:val="000000" w:themeColor="text1"/>
          <w:sz w:val="24"/>
          <w:lang w:val="zh-CN"/>
        </w:rPr>
        <w:t xml:space="preserve">款拒绝参加本次采购活动供应商的；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（1</w:t>
      </w:r>
      <w:r>
        <w:rPr>
          <w:rFonts w:hint="eastAsia" w:ascii="仿宋" w:hAnsi="仿宋" w:eastAsia="仿宋"/>
          <w:bCs/>
          <w:color w:val="000000" w:themeColor="text1"/>
          <w:sz w:val="24"/>
        </w:rPr>
        <w:t xml:space="preserve">8</w:t>
      </w: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如为货物采购，</w:t>
      </w:r>
      <w:r>
        <w:rPr>
          <w:rFonts w:hint="eastAsia" w:ascii="仿宋" w:hAnsi="仿宋" w:eastAsia="仿宋"/>
          <w:bCs/>
          <w:color w:val="000000" w:themeColor="text1"/>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19</w:t>
      </w:r>
      <w:r>
        <w:rPr>
          <w:rFonts w:hint="eastAsia" w:ascii="仿宋" w:hAnsi="仿宋" w:eastAsia="仿宋"/>
          <w:bCs/>
          <w:color w:val="000000" w:themeColor="text1"/>
          <w:sz w:val="24"/>
          <w:lang w:val="zh-CN"/>
        </w:rPr>
        <w:t xml:space="preserve">）服务承诺和付款条件未响应招标要求的；</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w:t>
      </w:r>
      <w:r>
        <w:rPr>
          <w:rFonts w:hint="eastAsia" w:ascii="仿宋" w:hAnsi="仿宋" w:eastAsia="仿宋"/>
          <w:bCs/>
          <w:color w:val="000000" w:themeColor="text1"/>
          <w:sz w:val="24"/>
        </w:rPr>
        <w:t xml:space="preserve">20</w:t>
      </w:r>
      <w:r>
        <w:rPr>
          <w:rFonts w:hint="eastAsia" w:ascii="仿宋" w:hAnsi="仿宋" w:eastAsia="仿宋"/>
          <w:bCs/>
          <w:color w:val="000000" w:themeColor="text1"/>
          <w:sz w:val="24"/>
          <w:lang w:val="zh-CN"/>
        </w:rPr>
        <w:t xml:space="preserve">）提供虚假材料的（包括营业执照、资格证明文件等）；</w:t>
      </w:r>
      <w:r/>
    </w:p>
    <w:p>
      <w:pPr>
        <w:ind w:firstLine="600"/>
        <w:spacing w:line="360" w:lineRule="auto"/>
        <w:rPr>
          <w:rFonts w:eastAsia="仿宋" w:cs="Calibri"/>
          <w:bCs/>
          <w:color w:val="000000" w:themeColor="text1"/>
          <w:sz w:val="24"/>
        </w:rPr>
      </w:pPr>
      <w:r>
        <w:rPr>
          <w:rFonts w:hint="eastAsia" w:ascii="仿宋" w:hAnsi="仿宋" w:eastAsia="仿宋"/>
          <w:bCs/>
          <w:color w:val="000000" w:themeColor="text1"/>
          <w:sz w:val="24"/>
        </w:rPr>
        <w:t xml:space="preserve">（21）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（一）政府采购评审中出现下列情形之一的，评标委员会应当启动异常低价投标（响应）审查程序：</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1.投标（响应）报价低于全部通过符合性审查供应商投标（响应）报价平均值50%的，即投标（响应）报价&lt;全部通过符合性审查供应商投标（响应）报价平均值×50%；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2.投标（响应）报价低于通过符合性审查的次低报价供应商投标（响应）报价50%的，即投标（响应）报价&lt;通过符合性审查的次低报价供应商投标（响应）报价×50%；</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3.投标（响应）报价低于采购项目最高限价45%的，即投标（响应）报价&lt;采购项目最高限价×45%；</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4.评标委员会基于专业判断，认为供应商报价过低，有可能影响服务质量或者不能诚信履约的其他情形。</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仿宋" w:cs="Calibri"/>
          <w:bCs/>
          <w:color w:val="000000" w:themeColor="text1"/>
          <w:sz w:val="24"/>
        </w:rPr>
        <w:t xml:space="preserve"> </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评标委员会依据专业经验，参考同类项目中标（成交）价格、类似产品市</w:t>
      </w:r>
      <w:r>
        <w:rPr>
          <w:rFonts w:hint="eastAsia" w:ascii="仿宋" w:hAnsi="仿宋" w:eastAsia="仿宋"/>
          <w:bCs/>
          <w:color w:val="000000" w:themeColor="text1"/>
          <w:sz w:val="24"/>
        </w:rPr>
        <w:t xml:space="preserve">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（22）采购产品被财政部、国家发改委、生态环境部等列入“节能产品品目清单”强制采购范围，而供应商提供的产品不在强制采购范围内。</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（23）投标文件未按照招标文件要求加盖电子公章。</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（24）</w:t>
      </w:r>
      <w:r>
        <w:rPr>
          <w:rFonts w:hint="eastAsia" w:ascii="仿宋" w:hAnsi="仿宋" w:eastAsia="仿宋"/>
          <w:bCs/>
          <w:color w:val="000000" w:themeColor="text1"/>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（25）法律法规及本招标文件规定的其他无效投标情形。</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20.2废标条款</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（1）符合资格条件的供应商或者对招标文件作实质响应的供应商不足三家。</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（2）出现影响采购公正的违法、违规行为。</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lang w:val="zh-CN"/>
        </w:rPr>
        <w:t xml:space="preserve">（3）供应商的报价均超过了采购预算</w:t>
      </w:r>
      <w:r>
        <w:rPr>
          <w:rFonts w:hint="eastAsia" w:ascii="仿宋" w:hAnsi="仿宋" w:eastAsia="仿宋"/>
          <w:bCs/>
          <w:color w:val="000000" w:themeColor="text1"/>
          <w:sz w:val="24"/>
        </w:rPr>
        <w:t xml:space="preserve">或最高限价</w:t>
      </w:r>
      <w:r>
        <w:rPr>
          <w:rFonts w:hint="eastAsia" w:ascii="仿宋" w:hAnsi="仿宋" w:eastAsia="仿宋"/>
          <w:bCs/>
          <w:color w:val="000000" w:themeColor="text1"/>
          <w:sz w:val="24"/>
          <w:lang w:val="zh-CN"/>
        </w:rPr>
        <w:t xml:space="preserve">，采购人不能支付的；</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（3）因重大变故，采购任务取消。</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（4）评标委员会认定招标文件存在歧义、重大缺陷导致评审工作无法进行。</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（5）因苏采云系统故障造成开标不成功。</w:t>
      </w:r>
      <w:r/>
    </w:p>
    <w:p>
      <w:pPr>
        <w:ind w:firstLine="60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20.4</w:t>
      </w:r>
      <w:r>
        <w:rPr>
          <w:rFonts w:hint="eastAsia" w:ascii="仿宋" w:hAnsi="仿宋" w:eastAsia="仿宋"/>
          <w:bCs/>
          <w:color w:val="000000" w:themeColor="text1"/>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20.5</w:t>
      </w:r>
      <w:r>
        <w:rPr>
          <w:rFonts w:hint="eastAsia" w:ascii="仿宋" w:hAnsi="仿宋" w:eastAsia="仿宋"/>
          <w:bCs/>
          <w:color w:val="000000" w:themeColor="text1"/>
          <w:sz w:val="24"/>
          <w:lang w:val="zh-CN"/>
        </w:rPr>
        <w:t xml:space="preserve">相同品牌产品的投标</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招标文件规定的方式确定一个供应商获得中标供应商推荐资格，招标文件未规定的采取随机抽取方式确定，其他同品牌供应商不作为中标候选人。</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w:t>
      </w:r>
      <w:r>
        <w:rPr>
          <w:rFonts w:hint="eastAsia" w:ascii="仿宋" w:hAnsi="仿宋" w:eastAsia="仿宋"/>
          <w:bCs/>
          <w:color w:val="000000" w:themeColor="text1"/>
          <w:sz w:val="24"/>
          <w:lang w:val="zh-CN"/>
        </w:rPr>
        <w:t xml:space="preserve">评标方法和标准</w:t>
      </w:r>
      <w:r/>
    </w:p>
    <w:p>
      <w:pPr>
        <w:ind w:firstLine="600"/>
        <w:spacing w:line="360" w:lineRule="auto"/>
        <w:rPr>
          <w:rFonts w:hint="eastAsia" w:ascii="仿宋" w:hAnsi="仿宋" w:eastAsia="仿宋"/>
          <w:bCs/>
          <w:color w:val="000000" w:themeColor="text1"/>
          <w:sz w:val="24"/>
          <w:lang w:val="zh-CN"/>
        </w:rPr>
      </w:pPr>
      <w:r>
        <w:rPr>
          <w:rFonts w:hint="eastAsia" w:ascii="仿宋" w:hAnsi="仿宋" w:eastAsia="仿宋"/>
          <w:bCs/>
          <w:color w:val="000000" w:themeColor="text1"/>
          <w:sz w:val="24"/>
        </w:rPr>
        <w:t xml:space="preserve">20.6.1</w:t>
      </w:r>
      <w:r>
        <w:rPr>
          <w:rFonts w:hint="eastAsia" w:ascii="仿宋" w:hAnsi="仿宋" w:eastAsia="仿宋"/>
          <w:bCs/>
          <w:color w:val="000000" w:themeColor="text1"/>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六、定标</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lang w:val="zh-CN"/>
        </w:rPr>
        <w:t xml:space="preserve">21、确定中标供应商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21.2</w:t>
      </w:r>
      <w:r>
        <w:rPr>
          <w:rFonts w:hint="eastAsia" w:ascii="仿宋" w:hAnsi="仿宋" w:eastAsia="仿宋"/>
          <w:color w:val="000000" w:themeColor="text1"/>
          <w:sz w:val="24"/>
          <w:lang w:val="zh-CN"/>
        </w:rPr>
        <w:t xml:space="preserve">按以下第（</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）种方式确定中标供应商：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w:t>
      </w:r>
      <w:r>
        <w:rPr>
          <w:rFonts w:hint="eastAsia" w:ascii="仿宋" w:hAnsi="仿宋" w:eastAsia="仿宋"/>
          <w:color w:val="000000" w:themeColor="text1"/>
          <w:sz w:val="24"/>
        </w:rPr>
        <w:t xml:space="preserve">评标委员会</w:t>
      </w:r>
      <w:r>
        <w:rPr>
          <w:rFonts w:hint="eastAsia" w:ascii="仿宋" w:hAnsi="仿宋" w:eastAsia="仿宋"/>
          <w:color w:val="000000" w:themeColor="text1"/>
          <w:sz w:val="24"/>
          <w:lang w:val="zh-CN"/>
        </w:rPr>
        <w:t xml:space="preserve">直接确定排名第一的中标候选人为中标供应商；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（2）采购人在评委会推荐的中标候选人中按顺序确定中标供应商。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按第二种方式确定中标供应商的，</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自评审结束之日起两个工作日内将评审报告送达采购人，采购人自收到评审报告之日起五个工作日内，在评审报告推荐的中标候选人中按顺序确定中标供应商。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21.3代理机构</w:t>
      </w:r>
      <w:r>
        <w:rPr>
          <w:rFonts w:hint="eastAsia" w:ascii="仿宋" w:hAnsi="仿宋" w:eastAsia="仿宋"/>
          <w:color w:val="000000" w:themeColor="text1"/>
          <w:sz w:val="24"/>
          <w:lang w:val="zh-CN"/>
        </w:rPr>
        <w:t xml:space="preserve">将在“江苏政府采购网”发布中标公告，公告期限为1个工作日。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21.4</w:t>
      </w:r>
      <w:r>
        <w:rPr>
          <w:rFonts w:hint="eastAsia" w:ascii="仿宋" w:hAnsi="仿宋" w:eastAsia="仿宋"/>
          <w:color w:val="000000" w:themeColor="text1"/>
          <w:sz w:val="24"/>
          <w:lang w:val="zh-CN"/>
        </w:rPr>
        <w:t xml:space="preserve">若有充分证据证明中标供应商有下列情况之一的，一经查实将被取消中标资格：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（1）</w:t>
      </w:r>
      <w:r>
        <w:rPr>
          <w:rFonts w:hint="eastAsia" w:ascii="仿宋" w:hAnsi="仿宋" w:eastAsia="仿宋"/>
          <w:color w:val="000000" w:themeColor="text1"/>
          <w:sz w:val="24"/>
          <w:lang w:val="zh-CN"/>
        </w:rPr>
        <w:t xml:space="preserve">提供虚假材料谋取中标。</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2</w:t>
      </w:r>
      <w:r>
        <w:rPr>
          <w:rFonts w:hint="eastAsia" w:ascii="仿宋" w:hAnsi="仿宋" w:eastAsia="仿宋"/>
          <w:color w:val="000000" w:themeColor="text1"/>
          <w:sz w:val="24"/>
          <w:lang w:val="zh-CN"/>
        </w:rPr>
        <w:t xml:space="preserve">）向采购人、</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行贿或者提供其他不正当利益。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lang w:val="zh-CN"/>
        </w:rPr>
        <w:t xml:space="preserve">）属于本文件规定的无效投标情形，但在评标过程中未被评委会发现。</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4</w:t>
      </w:r>
      <w:r>
        <w:rPr>
          <w:rFonts w:hint="eastAsia" w:ascii="仿宋" w:hAnsi="仿宋" w:eastAsia="仿宋"/>
          <w:color w:val="000000" w:themeColor="text1"/>
          <w:sz w:val="24"/>
          <w:lang w:val="zh-CN"/>
        </w:rPr>
        <w:t xml:space="preserve">）与采购人或者其他供应商恶意串通。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w:t>
      </w:r>
      <w:r>
        <w:rPr>
          <w:rFonts w:hint="eastAsia" w:ascii="仿宋" w:hAnsi="仿宋" w:eastAsia="仿宋"/>
          <w:color w:val="000000" w:themeColor="text1"/>
          <w:sz w:val="24"/>
        </w:rPr>
        <w:t xml:space="preserve">5</w:t>
      </w:r>
      <w:r>
        <w:rPr>
          <w:rFonts w:hint="eastAsia" w:ascii="仿宋" w:hAnsi="仿宋" w:eastAsia="仿宋"/>
          <w:color w:val="000000" w:themeColor="text1"/>
          <w:sz w:val="24"/>
          <w:lang w:val="zh-CN"/>
        </w:rPr>
        <w:t xml:space="preserve">）采取不正当手段诋毁、排挤其他供应商。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22、</w:t>
      </w:r>
      <w:r>
        <w:rPr>
          <w:rFonts w:hint="eastAsia" w:ascii="仿宋" w:hAnsi="仿宋" w:eastAsia="仿宋"/>
          <w:b/>
          <w:bCs/>
          <w:color w:val="000000" w:themeColor="text1"/>
          <w:sz w:val="24"/>
          <w:lang w:val="zh-CN"/>
        </w:rPr>
        <w:t xml:space="preserve">中标通知书</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22.1</w:t>
      </w:r>
      <w:r>
        <w:rPr>
          <w:rFonts w:hint="eastAsia" w:ascii="仿宋" w:hAnsi="仿宋" w:eastAsia="仿宋"/>
          <w:color w:val="000000" w:themeColor="text1"/>
          <w:sz w:val="24"/>
          <w:lang w:val="zh-CN"/>
        </w:rPr>
        <w:t xml:space="preserve">中标结果确定后，</w:t>
      </w:r>
      <w:r>
        <w:rPr>
          <w:rFonts w:hint="eastAsia" w:ascii="仿宋" w:hAnsi="仿宋" w:eastAsia="仿宋"/>
          <w:color w:val="000000" w:themeColor="text1"/>
          <w:sz w:val="24"/>
        </w:rPr>
        <w:t xml:space="preserve">代理机构</w:t>
      </w:r>
      <w:r>
        <w:rPr>
          <w:rFonts w:hint="eastAsia" w:ascii="仿宋" w:hAnsi="仿宋" w:eastAsia="仿宋"/>
          <w:color w:val="000000" w:themeColor="text1"/>
          <w:sz w:val="24"/>
          <w:lang w:val="zh-CN"/>
        </w:rPr>
        <w:t xml:space="preserve">将向中标供应商发出《中标通知书》。中标供应商可在中标结果公告届满之日起三十日内,登录苏采云系统下载。</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因系统存储空间有限，中标结果公告届满之日起三十日后，苏采云系统不再保证提供下载《中标通知书》服务，因未及时下载而造成的不利后果由中标供应商自行承担。</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22.2</w:t>
      </w:r>
      <w:r>
        <w:rPr>
          <w:rFonts w:hint="eastAsia" w:ascii="仿宋" w:hAnsi="仿宋" w:eastAsia="仿宋"/>
          <w:color w:val="000000" w:themeColor="text1"/>
          <w:sz w:val="24"/>
          <w:lang w:val="zh-CN"/>
        </w:rPr>
        <w:t xml:space="preserve">《中标通知书》是合同的一个组成部分，对采购人和中标供应商均具有法律效力。《中标通知书》发出后，采购人改变中标结果或者中标供应商放弃中标项目的，应当依法承担法律责任。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七</w:t>
      </w:r>
      <w:r>
        <w:rPr>
          <w:rFonts w:hint="eastAsia" w:ascii="仿宋" w:hAnsi="仿宋" w:eastAsia="仿宋"/>
          <w:b/>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w:t>
      </w:r>
      <w:r>
        <w:rPr>
          <w:rFonts w:hint="eastAsia" w:ascii="仿宋" w:hAnsi="仿宋" w:eastAsia="仿宋"/>
          <w:color w:val="000000" w:themeColor="text1"/>
          <w:sz w:val="24"/>
          <w:lang w:val="zh-CN"/>
        </w:rPr>
        <w:t xml:space="preserve">签订合同</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w:t>
      </w:r>
      <w:r>
        <w:rPr>
          <w:rFonts w:hint="eastAsia" w:ascii="仿宋" w:hAnsi="仿宋" w:eastAsia="仿宋"/>
          <w:color w:val="000000" w:themeColor="text1"/>
          <w:sz w:val="24"/>
          <w:lang w:val="zh-CN"/>
        </w:rPr>
        <w:t xml:space="preserve">中标供应商应当在《中标通知书》发出之日起三十日内，按照招标文件确定的事项与采购人签订政府采购合同。所签订的合同不得对招标文件确定的事项和中标供应商投标文件作实质性修改。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23.2</w:t>
      </w:r>
      <w:r>
        <w:rPr>
          <w:rFonts w:hint="eastAsia" w:ascii="仿宋" w:hAnsi="仿宋" w:eastAsia="仿宋"/>
          <w:color w:val="000000" w:themeColor="text1"/>
          <w:sz w:val="24"/>
          <w:lang w:val="zh-CN"/>
        </w:rPr>
        <w:t xml:space="preserve">招标文件、中标供应商的投标文件及招标过程中有关澄清、承诺文件均作为合同附件。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23.3</w:t>
      </w:r>
      <w:r>
        <w:rPr>
          <w:rFonts w:hint="eastAsia" w:ascii="仿宋" w:hAnsi="仿宋" w:eastAsia="仿宋"/>
          <w:color w:val="000000" w:themeColor="text1"/>
          <w:sz w:val="24"/>
          <w:lang w:val="zh-CN"/>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23.4</w:t>
      </w:r>
      <w:r>
        <w:rPr>
          <w:rFonts w:hint="eastAsia" w:ascii="仿宋" w:hAnsi="仿宋" w:eastAsia="仿宋"/>
          <w:color w:val="000000" w:themeColor="text1"/>
          <w:sz w:val="24"/>
          <w:lang w:val="zh-CN"/>
        </w:rPr>
        <w:t xml:space="preserve">中标通知书发出后，采购人或中标供应商拒绝签订合同的，拒绝签订合同的一方应至少向另一方支付补偿金，以及为招标、投标所发生的有关费用和双方商定的其他补偿。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23.5</w:t>
      </w:r>
      <w:r>
        <w:rPr>
          <w:rFonts w:hint="eastAsia" w:ascii="仿宋" w:hAnsi="仿宋" w:eastAsia="仿宋"/>
          <w:color w:val="000000" w:themeColor="text1"/>
          <w:sz w:val="24"/>
          <w:lang w:val="zh-CN"/>
        </w:rPr>
        <w:t xml:space="preserve">中标通知书发出后，中标供应商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23.6</w:t>
      </w:r>
      <w:r>
        <w:rPr>
          <w:rFonts w:hint="eastAsia" w:ascii="仿宋" w:hAnsi="仿宋" w:eastAsia="仿宋"/>
          <w:color w:val="000000" w:themeColor="text1"/>
          <w:sz w:val="24"/>
          <w:lang w:val="zh-CN"/>
        </w:rPr>
        <w:t xml:space="preserve">采购人不得向中标供应商提出任何不合理的要求作为签订合同的条件。</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23.7</w:t>
      </w:r>
      <w:r>
        <w:rPr>
          <w:rFonts w:hint="eastAsia" w:ascii="仿宋" w:hAnsi="仿宋" w:eastAsia="仿宋"/>
          <w:color w:val="000000" w:themeColor="text1"/>
          <w:sz w:val="24"/>
          <w:lang w:val="zh-CN"/>
        </w:rPr>
        <w:t xml:space="preserve">中标供应商拒绝与采购人签订合同的，采购人可以按照评审报告推荐的中标或者成交候选人名单排序，确定下一候选人为中标或者中标供应商，也可以重新开展政府采购活动。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23.8</w:t>
      </w:r>
      <w:r>
        <w:rPr>
          <w:rFonts w:hint="eastAsia" w:ascii="仿宋" w:hAnsi="仿宋" w:eastAsia="仿宋"/>
          <w:color w:val="000000" w:themeColor="text1"/>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23.9</w:t>
      </w:r>
      <w:r>
        <w:rPr>
          <w:rFonts w:hint="eastAsia" w:ascii="仿宋" w:hAnsi="仿宋" w:eastAsia="仿宋"/>
          <w:color w:val="000000" w:themeColor="text1"/>
          <w:sz w:val="24"/>
          <w:lang w:val="zh-CN"/>
        </w:rPr>
        <w:t xml:space="preserve">采购人与中标供应商应当根据合同的约定依法履行合同义务。</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23.10</w:t>
      </w:r>
      <w:r>
        <w:rPr>
          <w:rFonts w:hint="eastAsia" w:ascii="仿宋" w:hAnsi="仿宋" w:eastAsia="仿宋"/>
          <w:color w:val="000000" w:themeColor="text1"/>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八</w:t>
      </w:r>
      <w:r>
        <w:rPr>
          <w:rFonts w:hint="eastAsia" w:ascii="仿宋" w:hAnsi="仿宋" w:eastAsia="仿宋"/>
          <w:b/>
          <w:color w:val="000000" w:themeColor="text1"/>
          <w:sz w:val="24"/>
          <w:lang w:val="zh-CN"/>
        </w:rPr>
        <w:t xml:space="preserve">、询问、质疑、投诉和诚实信用</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24、</w:t>
      </w:r>
      <w:r>
        <w:rPr>
          <w:rFonts w:hint="eastAsia" w:ascii="仿宋" w:hAnsi="仿宋" w:eastAsia="仿宋"/>
          <w:b/>
          <w:bCs/>
          <w:color w:val="000000" w:themeColor="text1"/>
          <w:sz w:val="24"/>
          <w:lang w:val="zh-CN"/>
        </w:rPr>
        <w:t xml:space="preserve">询问</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供应商对招标活动事项有疑问的，可以向采购代理机构或采购人提出询问，采购代理机构或采购人将在两个工作日内作出答复，但答复的内容不涉及商业秘密。</w:t>
      </w:r>
      <w:r/>
    </w:p>
    <w:p>
      <w:pPr>
        <w:ind w:firstLine="600"/>
        <w:spacing w:line="360" w:lineRule="auto"/>
        <w:rPr>
          <w:rFonts w:hint="eastAsia" w:ascii="仿宋" w:hAnsi="仿宋" w:eastAsia="仿宋"/>
          <w:b/>
          <w:bCs/>
          <w:color w:val="000000" w:themeColor="text1"/>
          <w:sz w:val="24"/>
          <w:lang w:val="zh-CN"/>
        </w:rPr>
      </w:pPr>
      <w:r>
        <w:rPr>
          <w:rFonts w:hint="eastAsia" w:ascii="仿宋" w:hAnsi="仿宋" w:eastAsia="仿宋"/>
          <w:b/>
          <w:bCs/>
          <w:color w:val="000000" w:themeColor="text1"/>
          <w:sz w:val="24"/>
        </w:rPr>
        <w:t xml:space="preserve">25、</w:t>
      </w:r>
      <w:r>
        <w:rPr>
          <w:rFonts w:hint="eastAsia" w:ascii="仿宋" w:hAnsi="仿宋" w:eastAsia="仿宋"/>
          <w:b/>
          <w:bCs/>
          <w:color w:val="000000" w:themeColor="text1"/>
          <w:sz w:val="24"/>
          <w:lang w:val="zh-CN"/>
        </w:rPr>
        <w:t xml:space="preserve">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25.1</w:t>
      </w:r>
      <w:r>
        <w:rPr>
          <w:rFonts w:hint="eastAsia" w:ascii="仿宋" w:hAnsi="仿宋" w:eastAsia="仿宋"/>
          <w:color w:val="000000" w:themeColor="text1"/>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25.2</w:t>
      </w:r>
      <w:r>
        <w:rPr>
          <w:rFonts w:hint="eastAsia" w:ascii="仿宋" w:hAnsi="仿宋" w:eastAsia="仿宋"/>
          <w:color w:val="000000" w:themeColor="text1"/>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25.3</w:t>
      </w:r>
      <w:r>
        <w:rPr>
          <w:rFonts w:hint="eastAsia" w:ascii="仿宋" w:hAnsi="仿宋" w:eastAsia="仿宋"/>
          <w:color w:val="000000" w:themeColor="text1"/>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25.4</w:t>
      </w:r>
      <w:r>
        <w:rPr>
          <w:rFonts w:hint="eastAsia" w:ascii="仿宋" w:hAnsi="仿宋" w:eastAsia="仿宋"/>
          <w:color w:val="000000" w:themeColor="text1"/>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6供应商提出质疑应当提交质疑函和必要的证明材料。质疑函应当包括下列内容：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（一）供应商的姓名或者名称、地址、邮编、联系人及联系电话；</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（二）质疑项目的名称、编号；</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（三）具体、明确的质疑事项和与质疑事项相关的请求（具体条款）；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（四）事实依据（具体条款）；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（五）必要的法律依据（具体条款）；</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（六）提出质疑的日期。</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8供应商不得虚假质疑和恶意质疑，并对质疑内容的真实性承担责任。供应商或者其他利害关系人通过捏造事实、伪造证明材料等方式提出异议或投诉，</w:t>
      </w:r>
      <w:r>
        <w:rPr>
          <w:rFonts w:hint="eastAsia" w:ascii="仿宋" w:hAnsi="仿宋" w:eastAsia="仿宋"/>
          <w:color w:val="000000" w:themeColor="text1"/>
          <w:sz w:val="24"/>
          <w:lang w:val="zh-CN"/>
        </w:rPr>
        <w:t xml:space="preserve">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25.</w:t>
      </w:r>
      <w:r>
        <w:rPr>
          <w:rFonts w:hint="eastAsia" w:ascii="仿宋" w:hAnsi="仿宋" w:eastAsia="仿宋"/>
          <w:color w:val="000000" w:themeColor="text1"/>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以联合体形式参加政府采购活动的，其质疑及投诉应当由组成联合体的所有供应商共同提出。</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26、</w:t>
      </w:r>
      <w:r>
        <w:rPr>
          <w:rFonts w:hint="eastAsia" w:ascii="仿宋" w:hAnsi="仿宋" w:eastAsia="仿宋"/>
          <w:b/>
          <w:color w:val="000000" w:themeColor="text1"/>
          <w:sz w:val="24"/>
          <w:lang w:val="zh-CN"/>
        </w:rPr>
        <w:t xml:space="preserve">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.2供应商投诉应当有明确的请求和必要的证明材料。供应商投诉的事项不得超出已质疑事项的范围。</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26</w:t>
      </w:r>
      <w:r>
        <w:rPr>
          <w:rFonts w:hint="eastAsia" w:ascii="仿宋" w:hAnsi="仿宋" w:eastAsia="仿宋"/>
          <w:color w:val="000000" w:themeColor="text1"/>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（1）投诉人在全国范围12个月内三次以上投诉查无实据的；</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color w:val="000000" w:themeColor="text1"/>
          <w:sz w:val="24"/>
          <w:lang w:val="zh-CN"/>
        </w:rPr>
      </w:pPr>
      <w:r>
        <w:rPr>
          <w:rFonts w:hint="eastAsia" w:ascii="仿宋" w:hAnsi="仿宋" w:eastAsia="仿宋"/>
          <w:b/>
          <w:color w:val="000000" w:themeColor="text1"/>
          <w:sz w:val="24"/>
        </w:rPr>
        <w:t xml:space="preserve">27、</w:t>
      </w:r>
      <w:r>
        <w:rPr>
          <w:rFonts w:hint="eastAsia" w:ascii="仿宋" w:hAnsi="仿宋" w:eastAsia="仿宋"/>
          <w:b/>
          <w:color w:val="000000" w:themeColor="text1"/>
          <w:sz w:val="24"/>
          <w:lang w:val="zh-CN"/>
        </w:rPr>
        <w:t xml:space="preserve">诚实信用</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27.1</w:t>
      </w:r>
      <w:r>
        <w:rPr>
          <w:rFonts w:hint="eastAsia" w:ascii="仿宋" w:hAnsi="仿宋" w:eastAsia="仿宋"/>
          <w:color w:val="000000" w:themeColor="text1"/>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27.2</w:t>
      </w:r>
      <w:r>
        <w:rPr>
          <w:rFonts w:hint="eastAsia" w:ascii="仿宋" w:hAnsi="仿宋" w:eastAsia="仿宋"/>
          <w:color w:val="000000" w:themeColor="text1"/>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27.3</w:t>
      </w:r>
      <w:r>
        <w:rPr>
          <w:rFonts w:hint="eastAsia" w:ascii="仿宋" w:hAnsi="仿宋" w:eastAsia="仿宋"/>
          <w:color w:val="000000" w:themeColor="text1"/>
          <w:sz w:val="24"/>
          <w:lang w:val="zh-CN"/>
        </w:rPr>
        <w:t xml:space="preserve">供应商提出书面质疑必须有理、有据，不得虚假质疑和恶意质疑，并</w:t>
      </w:r>
      <w:r>
        <w:rPr>
          <w:rFonts w:hint="eastAsia" w:ascii="仿宋" w:hAnsi="仿宋" w:eastAsia="仿宋"/>
          <w:color w:val="000000" w:themeColor="text1"/>
          <w:sz w:val="24"/>
          <w:lang w:val="zh-CN"/>
        </w:rPr>
        <w:t xml:space="preserve">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color w:val="000000" w:themeColor="text1"/>
          <w:sz w:val="24"/>
          <w:lang w:val="zh-CN"/>
        </w:rPr>
      </w:pPr>
      <w:r>
        <w:rPr>
          <w:rFonts w:hint="eastAsia" w:ascii="仿宋" w:hAnsi="仿宋" w:eastAsia="仿宋"/>
          <w:color w:val="000000" w:themeColor="text1"/>
          <w:sz w:val="24"/>
        </w:rPr>
        <w:t xml:space="preserve">27.4</w:t>
      </w:r>
      <w:r>
        <w:rPr>
          <w:rFonts w:hint="eastAsia" w:ascii="仿宋" w:hAnsi="仿宋" w:eastAsia="仿宋"/>
          <w:color w:val="000000" w:themeColor="text1"/>
          <w:sz w:val="24"/>
          <w:lang w:val="zh-CN"/>
        </w:rPr>
        <w:t xml:space="preserve">供应商不得虚假承诺，否则，按照提供虚假材料谋取中标处理。</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27.5</w:t>
      </w:r>
      <w:r>
        <w:rPr>
          <w:rFonts w:hint="eastAsia" w:ascii="仿宋" w:hAnsi="仿宋" w:eastAsia="仿宋"/>
          <w:color w:val="000000" w:themeColor="text1"/>
          <w:sz w:val="24"/>
          <w:lang w:val="zh-CN"/>
        </w:rPr>
        <w:t xml:space="preserve">供应商应自觉遵守开标、评标纪律，扰乱开标评标现场秩序的，属于失信行为，根据《江苏省政府采购供应商监督管理暂行办法》，失信行为将被记入供应商诚信档案。</w:t>
      </w:r>
      <w:r/>
    </w:p>
    <w:p>
      <w:pPr>
        <w:ind w:firstLine="485"/>
        <w:spacing w:line="360" w:lineRule="auto"/>
        <w:rPr>
          <w:rFonts w:ascii="仿宋" w:eastAsia="仿宋" w:cs="仿宋"/>
          <w:sz w:val="24"/>
        </w:rPr>
      </w:pPr>
      <w:r>
        <w:rPr>
          <w:rFonts w:ascii="仿宋" w:eastAsia="仿宋" w:cs="仿宋"/>
          <w:sz w:val="24"/>
        </w:rPr>
      </w:r>
      <w:r/>
    </w:p>
    <w:p>
      <w:pPr>
        <w:ind w:firstLine="464"/>
        <w:rPr>
          <w:rFonts w:hint="eastAsia" w:ascii="仿宋" w:hAnsi="仿宋" w:eastAsia="仿宋" w:cs="仿宋"/>
        </w:rPr>
      </w:pPr>
      <w:r>
        <w:rPr>
          <w:rFonts w:hint="eastAsia" w:ascii="仿宋" w:hAnsi="仿宋" w:eastAsia="仿宋" w:cs="仿宋"/>
        </w:rPr>
        <w:br w:type="page" w:clear="all"/>
      </w:r>
      <w:r/>
    </w:p>
    <w:p>
      <w:pPr>
        <w:pStyle w:val="1012"/>
      </w:pPr>
      <w:r/>
      <w:bookmarkStart w:id="48" w:name="_Toc2385"/>
      <w:r>
        <w:rPr>
          <w:rFonts w:hint="eastAsia"/>
        </w:rPr>
        <w:t xml:space="preserve">第三章评标标准</w:t>
      </w:r>
      <w:bookmarkEnd w:id="48"/>
      <w:r/>
      <w:r/>
    </w:p>
    <w:p>
      <w:pPr>
        <w:ind w:firstLine="482"/>
        <w:jc w:val="left"/>
        <w:spacing w:line="360" w:lineRule="auto"/>
        <w:rPr>
          <w:rFonts w:hint="eastAsia" w:ascii="仿宋" w:hAnsi="仿宋" w:eastAsia="仿宋" w:cs="仿宋"/>
          <w:sz w:val="24"/>
          <w:szCs w:val="21"/>
          <w:lang w:val="zh-CN"/>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1"/>
          <w:lang w:val="zh-CN"/>
        </w:rPr>
        <w:t xml:space="preserve">采用综合评分法，评分统计方法采用百分制（满100分），将全部评委评分直接进行算术平均，小数点后保留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位。按评审后得分由高到低顺序排列，得分相同的，按投标报价由低到高顺序排列，得分且投标报价相同的，按技术指标优劣顺序排列，由评标委员会确定排名第一名的供应商为中标供应商。</w:t>
      </w:r>
      <w:bookmarkStart w:id="49" w:name="_Toc12893449"/>
      <w:r/>
      <w:r/>
    </w:p>
    <w:tbl>
      <w:tblPr>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548"/>
        <w:gridCol w:w="6784"/>
        <w:gridCol w:w="715"/>
      </w:tblGrid>
      <w:tr>
        <w:trPr>
          <w:jc w:val="center"/>
          <w:trHeight w:val="534"/>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bookmarkStart w:id="50" w:name="_Hlk221545004"/>
            <w:r>
              <w:rPr>
                <w:rFonts w:hint="eastAsia" w:ascii="仿宋" w:hAnsi="仿宋" w:eastAsia="仿宋" w:cs="仿宋"/>
                <w:b/>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评分因素</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评审标准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分值</w:t>
            </w:r>
            <w:r/>
          </w:p>
        </w:tc>
      </w:tr>
      <w:tr>
        <w:trPr>
          <w:jc w:val="center"/>
          <w:trHeight w:val="300"/>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w:t>
            </w:r>
            <w:r/>
          </w:p>
        </w:tc>
        <w:tc>
          <w:tcPr>
            <w:tcBorders>
              <w:top w:val="single" w:color="auto" w:sz="4" w:space="0"/>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价格</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pStyle w:val="1061"/>
              <w:spacing w:before="0" w:beforeAutospacing="0" w:after="0" w:afterAutospacing="0" w:line="360" w:lineRule="auto"/>
              <w:rPr>
                <w:rFonts w:hint="eastAsia" w:ascii="仿宋" w:hAnsi="仿宋" w:eastAsia="仿宋" w:cs="仿宋"/>
                <w:bCs/>
                <w:color w:val="000000" w:themeColor="text1"/>
              </w:rPr>
            </w:pPr>
            <w:r>
              <w:rPr>
                <w:rFonts w:hint="eastAsia" w:ascii="仿宋" w:hAnsi="仿宋" w:eastAsia="仿宋" w:cs="仿宋"/>
                <w:bCs/>
                <w:color w:val="000000" w:themeColor="text1"/>
              </w:rPr>
              <w:t xml:space="preserve">采用低价优先法计算，在最高限价内即满足公开招标文件要求且投标价格最低的投标报价为评标基准价，其价格分为满分40分。其他供应商的价格分按照下列公式计算，保留小数点后2位：投标报价得分=（评标基准价／投标报价）×40</w:t>
            </w: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sz w:val="24"/>
              </w:rPr>
              <w:t xml:space="preserve">40</w:t>
            </w:r>
            <w:r/>
          </w:p>
        </w:tc>
      </w:tr>
      <w:tr>
        <w:trPr>
          <w:jc w:val="center"/>
          <w:trHeight w:val="90"/>
        </w:trPr>
        <w:tc>
          <w:tcPr>
            <w:tcBorders>
              <w:top w:val="single" w:color="auto" w:sz="4" w:space="0"/>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2</w:t>
            </w:r>
            <w:r/>
          </w:p>
        </w:tc>
        <w:tc>
          <w:tcPr>
            <w:tcBorders>
              <w:top w:val="single" w:color="auto" w:sz="4" w:space="0"/>
              <w:left w:val="single" w:color="auto" w:sz="4" w:space="0"/>
              <w:right w:val="single" w:color="auto" w:sz="4" w:space="0"/>
            </w:tcBorders>
            <w:tcW w:w="1548"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sz w:val="24"/>
              </w:rPr>
              <w:t xml:space="preserve">产品主要性能及质量</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供应商必须制定“技术条款偏离表”，对照采购需求中采购清单规定的规格/技术参数进行逐项应答。</w:t>
            </w:r>
            <w:r>
              <w:rPr>
                <w:rFonts w:hint="eastAsia" w:ascii="仿宋" w:hAnsi="仿宋" w:eastAsia="仿宋" w:cs="楷体_GB2312"/>
                <w:bCs/>
                <w:sz w:val="24"/>
              </w:rPr>
              <w:t xml:space="preserve">完全满足的得满分20分。</w:t>
            </w:r>
            <w:r>
              <w:rPr>
                <w:rFonts w:hint="eastAsia" w:ascii="仿宋" w:hAnsi="仿宋" w:eastAsia="仿宋" w:cs="仿宋"/>
                <w:sz w:val="24"/>
              </w:rPr>
              <w:t xml:space="preserve">评委根据“技术条款偏离表”评分，招标文件“</w:t>
            </w:r>
            <w:r>
              <w:rPr>
                <w:rFonts w:hint="eastAsia" w:ascii="宋体" w:hAnsi="宋体" w:cs="宋体"/>
                <w:b/>
                <w:bCs/>
                <w:iCs/>
                <w:color w:val="000000"/>
                <w:sz w:val="24"/>
              </w:rPr>
              <w:t xml:space="preserve">★</w:t>
            </w:r>
            <w:r>
              <w:rPr>
                <w:rFonts w:hint="eastAsia" w:ascii="仿宋" w:hAnsi="仿宋" w:eastAsia="仿宋" w:cs="仿宋"/>
                <w:sz w:val="24"/>
              </w:rPr>
              <w:t xml:space="preserve">”号项为实质性参数要求，如有负偏离，作无效投标处理；“▲”号项为重要参数要求，如有负偏离，每项扣3分；其他参数部分若有任何一项负偏离，每项扣分1分，扣完为止。</w:t>
            </w:r>
            <w:r/>
          </w:p>
          <w:p>
            <w:pPr>
              <w:ind w:right="-82"/>
              <w:jc w:val="left"/>
              <w:spacing w:line="360" w:lineRule="auto"/>
              <w:rPr>
                <w:rFonts w:hint="eastAsia" w:ascii="仿宋" w:hAnsi="仿宋" w:eastAsia="仿宋" w:cs="仿宋"/>
                <w:color w:val="000000" w:themeColor="text1"/>
                <w:sz w:val="24"/>
              </w:rPr>
            </w:pPr>
            <w:r>
              <w:rPr>
                <w:rFonts w:hint="eastAsia" w:ascii="仿宋" w:hAnsi="仿宋" w:eastAsia="仿宋" w:cs="仿宋"/>
                <w:sz w:val="24"/>
              </w:rPr>
              <w:t xml:space="preserve">（其中“</w:t>
            </w:r>
            <w:r>
              <w:rPr>
                <w:rFonts w:hint="eastAsia" w:ascii="宋体" w:hAnsi="宋体" w:cs="宋体"/>
                <w:b/>
                <w:bCs/>
                <w:iCs/>
                <w:color w:val="000000"/>
                <w:sz w:val="24"/>
              </w:rPr>
              <w:t xml:space="preserve">★、</w:t>
            </w:r>
            <w:r>
              <w:rPr>
                <w:rFonts w:hint="eastAsia" w:ascii="仿宋" w:hAnsi="仿宋" w:eastAsia="仿宋" w:cs="仿宋"/>
                <w:sz w:val="24"/>
              </w:rPr>
              <w:t xml:space="preserve">▲”项，</w:t>
            </w:r>
            <w:r>
              <w:rPr>
                <w:rFonts w:hint="eastAsia" w:ascii="仿宋" w:hAnsi="仿宋" w:eastAsia="仿宋" w:cs="仿宋"/>
                <w:b/>
                <w:bCs/>
                <w:sz w:val="24"/>
              </w:rPr>
              <w:t xml:space="preserve">提供由具备相应资质的第三方检测机构出具的检测报告复印件或产品白皮书或专项单独承诺书等相关证明材料。</w:t>
            </w:r>
            <w:r>
              <w:rPr>
                <w:rFonts w:hint="eastAsia" w:ascii="仿宋" w:hAnsi="仿宋" w:eastAsia="仿宋" w:cs="仿宋"/>
                <w:sz w:val="24"/>
              </w:rPr>
              <w:t xml:space="preserve">在投标文件中应对“</w:t>
            </w:r>
            <w:r>
              <w:rPr>
                <w:rFonts w:hint="eastAsia" w:ascii="宋体" w:hAnsi="宋体" w:cs="宋体"/>
                <w:b/>
                <w:bCs/>
                <w:iCs/>
                <w:color w:val="000000"/>
                <w:sz w:val="24"/>
              </w:rPr>
              <w:t xml:space="preserve">★、</w:t>
            </w:r>
            <w:r>
              <w:rPr>
                <w:rFonts w:hint="eastAsia" w:ascii="仿宋" w:hAnsi="仿宋" w:eastAsia="仿宋" w:cs="仿宋"/>
                <w:sz w:val="24"/>
              </w:rPr>
              <w:t xml:space="preserve">▲”项，按照清单顺序清晰排列证明材料，否则评标委员会有权作负偏离处理，责任由供应商承担，未按要求提供证明材料或漏项视为负偏离。技术参数未要求提供证明材料的，以《技术参数响应表》列明的偏离情况为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20</w:t>
            </w:r>
            <w:r/>
          </w:p>
        </w:tc>
      </w:tr>
      <w:tr>
        <w:trPr>
          <w:jc w:val="center"/>
          <w:trHeight w:val="330"/>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企业业绩</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供应商自2023年1月1日（含）以来承接过类似</w:t>
            </w:r>
            <w:r>
              <w:rPr>
                <w:rFonts w:hint="eastAsia" w:ascii="仿宋" w:hAnsi="仿宋" w:eastAsia="仿宋" w:cs="仿宋"/>
                <w:sz w:val="24"/>
              </w:rPr>
              <w:t xml:space="preserve">市政道路照明相关设备设施采购或市政道路照明维修工程</w:t>
            </w:r>
            <w:r>
              <w:rPr>
                <w:rFonts w:hint="eastAsia" w:ascii="仿宋" w:hAnsi="仿宋" w:eastAsia="仿宋" w:cs="仿宋"/>
                <w:sz w:val="24"/>
              </w:rPr>
              <w:t xml:space="preserve">的成功案例</w:t>
            </w:r>
            <w:r>
              <w:rPr>
                <w:rFonts w:hint="eastAsia" w:ascii="仿宋" w:hAnsi="仿宋" w:eastAsia="仿宋" w:cs="仿宋"/>
                <w:color w:val="000000" w:themeColor="text1"/>
                <w:sz w:val="24"/>
              </w:rPr>
              <w:t xml:space="preserve">，每提</w:t>
            </w:r>
            <w:r>
              <w:rPr>
                <w:rFonts w:hint="eastAsia" w:ascii="仿宋" w:hAnsi="仿宋" w:eastAsia="仿宋" w:cs="仿宋"/>
                <w:color w:val="000000" w:themeColor="text1"/>
                <w:sz w:val="24"/>
              </w:rPr>
              <w:t xml:space="preserve">供一个业绩得2分，</w:t>
            </w:r>
            <w:r>
              <w:rPr>
                <w:rFonts w:hint="eastAsia" w:ascii="仿宋" w:hAnsi="仿宋" w:eastAsia="仿宋" w:cs="仿宋"/>
                <w:sz w:val="24"/>
              </w:rPr>
              <w:t xml:space="preserve">本项</w:t>
            </w:r>
            <w:r>
              <w:rPr>
                <w:rFonts w:hint="eastAsia" w:ascii="仿宋" w:hAnsi="仿宋" w:eastAsia="仿宋" w:cs="仿宋"/>
                <w:color w:val="000000" w:themeColor="text1"/>
                <w:sz w:val="24"/>
              </w:rPr>
              <w:t xml:space="preserve">最高得6分。 </w:t>
            </w:r>
            <w:r/>
          </w:p>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(供应商须提供业绩合同以及合同对应的发票扫描件并加盖供应商单位电子公章，时间以合同签订的时间为准。合同内需反映与本项目相关内容，否则视为未提供。)</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w:t>
            </w:r>
            <w:r/>
          </w:p>
        </w:tc>
      </w:tr>
      <w:tr>
        <w:trPr>
          <w:jc w:val="center"/>
          <w:trHeight w:val="274"/>
        </w:trPr>
        <w:tc>
          <w:tcPr>
            <w:tcBorders>
              <w:left w:val="single" w:color="auto" w:sz="4" w:space="0"/>
              <w:right w:val="single" w:color="auto" w:sz="4" w:space="0"/>
            </w:tcBorders>
            <w:tcW w:w="775"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4</w:t>
            </w:r>
            <w:r/>
          </w:p>
        </w:tc>
        <w:tc>
          <w:tcPr>
            <w:tcBorders>
              <w:left w:val="single" w:color="auto" w:sz="4" w:space="0"/>
              <w:right w:val="single" w:color="auto" w:sz="4" w:space="0"/>
            </w:tcBorders>
            <w:tcW w:w="1548" w:type="dxa"/>
            <w:vAlign w:val="center"/>
            <w:vMerge w:val="restart"/>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人员配备</w:t>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w:t>
            </w:r>
            <w:r>
              <w:rPr>
                <w:rFonts w:hint="eastAsia" w:ascii="仿宋" w:hAnsi="仿宋" w:eastAsia="仿宋" w:cs="仿宋"/>
                <w:color w:val="000000" w:themeColor="text1"/>
                <w:sz w:val="24"/>
                <w:lang w:val="zh-CN"/>
              </w:rPr>
              <w:t xml:space="preserve">拟派</w:t>
            </w:r>
            <w:r>
              <w:rPr>
                <w:rFonts w:hint="eastAsia" w:ascii="仿宋" w:hAnsi="仿宋" w:eastAsia="仿宋"/>
                <w:color w:val="000000" w:themeColor="text1"/>
                <w:sz w:val="24"/>
              </w:rPr>
              <w:t xml:space="preserve">项目负责人（项目经理）具有</w:t>
            </w:r>
            <w:r>
              <w:rPr>
                <w:rFonts w:hint="eastAsia" w:ascii="仿宋" w:hAnsi="仿宋" w:eastAsia="仿宋" w:cs="仿宋"/>
                <w:color w:val="000000" w:themeColor="text1"/>
                <w:sz w:val="24"/>
                <w:lang w:val="zh-CN"/>
              </w:rPr>
              <w:t xml:space="preserve">机电工程</w:t>
            </w:r>
            <w:r>
              <w:rPr>
                <w:rFonts w:hint="eastAsia" w:ascii="仿宋" w:hAnsi="仿宋" w:eastAsia="仿宋" w:cs="仿宋"/>
                <w:color w:val="000000" w:themeColor="text1"/>
                <w:sz w:val="24"/>
              </w:rPr>
              <w:t xml:space="preserve">专业</w:t>
            </w:r>
            <w:r>
              <w:rPr>
                <w:rFonts w:hint="eastAsia" w:ascii="仿宋" w:hAnsi="仿宋" w:eastAsia="仿宋" w:cs="仿宋"/>
                <w:color w:val="000000" w:themeColor="text1"/>
                <w:sz w:val="24"/>
                <w:lang w:val="zh-CN"/>
              </w:rPr>
              <w:t xml:space="preserve">二级</w:t>
            </w:r>
            <w:r>
              <w:rPr>
                <w:rFonts w:hint="eastAsia" w:ascii="仿宋" w:hAnsi="仿宋" w:eastAsia="仿宋" w:cs="仿宋"/>
                <w:color w:val="000000" w:themeColor="text1"/>
                <w:sz w:val="24"/>
              </w:rPr>
              <w:t xml:space="preserve">及以上</w:t>
            </w:r>
            <w:r>
              <w:rPr>
                <w:rFonts w:hint="eastAsia" w:ascii="仿宋" w:hAnsi="仿宋" w:eastAsia="仿宋" w:cs="仿宋"/>
                <w:color w:val="000000" w:themeColor="text1"/>
                <w:sz w:val="24"/>
                <w:lang w:val="zh-CN"/>
              </w:rPr>
              <w:t xml:space="preserve">注册建造师</w:t>
            </w:r>
            <w:r>
              <w:rPr>
                <w:rFonts w:hint="eastAsia" w:ascii="仿宋" w:hAnsi="仿宋" w:eastAsia="仿宋" w:cs="仿宋"/>
                <w:color w:val="000000" w:themeColor="text1"/>
                <w:sz w:val="24"/>
              </w:rPr>
              <w:t xml:space="preserve">资格证书或</w:t>
            </w:r>
            <w:r>
              <w:rPr>
                <w:rFonts w:hint="eastAsia" w:ascii="仿宋" w:hAnsi="仿宋" w:eastAsia="仿宋"/>
                <w:color w:val="000000" w:themeColor="text1"/>
                <w:sz w:val="24"/>
              </w:rPr>
              <w:t xml:space="preserve">机电设备安装</w:t>
            </w:r>
            <w:r>
              <w:rPr>
                <w:rFonts w:hint="eastAsia" w:ascii="仿宋" w:hAnsi="仿宋" w:eastAsia="仿宋" w:cs="仿宋"/>
                <w:color w:val="000000" w:themeColor="text1"/>
                <w:sz w:val="24"/>
              </w:rPr>
              <w:t xml:space="preserve">中级及以上工程师职称证书</w:t>
            </w:r>
            <w:r>
              <w:rPr>
                <w:rFonts w:hint="eastAsia" w:ascii="仿宋" w:hAnsi="仿宋" w:eastAsia="仿宋"/>
                <w:color w:val="000000" w:themeColor="text1"/>
                <w:sz w:val="24"/>
              </w:rPr>
              <w:t xml:space="preserve">得2分。</w:t>
            </w:r>
            <w:r/>
          </w:p>
          <w:p>
            <w:pPr>
              <w:spacing w:line="360" w:lineRule="auto"/>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2、拟派技术负责人具备机电工程</w:t>
            </w:r>
            <w:r>
              <w:rPr>
                <w:rFonts w:hint="eastAsia" w:ascii="仿宋" w:hAnsi="仿宋" w:eastAsia="仿宋" w:cs="仿宋"/>
                <w:color w:val="000000" w:themeColor="text1"/>
                <w:sz w:val="24"/>
              </w:rPr>
              <w:t xml:space="preserve">专业</w:t>
            </w:r>
            <w:r>
              <w:rPr>
                <w:rFonts w:hint="eastAsia" w:ascii="仿宋" w:hAnsi="仿宋" w:eastAsia="仿宋" w:cs="仿宋"/>
                <w:color w:val="000000" w:themeColor="text1"/>
                <w:sz w:val="24"/>
                <w:lang w:val="zh-CN"/>
              </w:rPr>
              <w:t xml:space="preserve">二级</w:t>
            </w:r>
            <w:r>
              <w:rPr>
                <w:rFonts w:hint="eastAsia" w:ascii="仿宋" w:hAnsi="仿宋" w:eastAsia="仿宋" w:cs="仿宋"/>
                <w:color w:val="000000" w:themeColor="text1"/>
                <w:sz w:val="24"/>
              </w:rPr>
              <w:t xml:space="preserve">及以上</w:t>
            </w:r>
            <w:r>
              <w:rPr>
                <w:rFonts w:hint="eastAsia" w:ascii="仿宋" w:hAnsi="仿宋" w:eastAsia="仿宋" w:cs="仿宋"/>
                <w:color w:val="000000" w:themeColor="text1"/>
                <w:sz w:val="24"/>
                <w:lang w:val="zh-CN"/>
              </w:rPr>
              <w:t xml:space="preserve">注册建造师</w:t>
            </w:r>
            <w:r>
              <w:rPr>
                <w:rFonts w:hint="eastAsia" w:ascii="仿宋" w:hAnsi="仿宋" w:eastAsia="仿宋" w:cs="仿宋"/>
                <w:color w:val="000000" w:themeColor="text1"/>
                <w:sz w:val="24"/>
              </w:rPr>
              <w:t xml:space="preserve">资格证书或</w:t>
            </w:r>
            <w:r>
              <w:rPr>
                <w:rFonts w:hint="eastAsia" w:ascii="仿宋" w:hAnsi="仿宋" w:eastAsia="仿宋"/>
                <w:color w:val="000000" w:themeColor="text1"/>
                <w:sz w:val="24"/>
              </w:rPr>
              <w:t xml:space="preserve">机电设备安装</w:t>
            </w:r>
            <w:r>
              <w:rPr>
                <w:rFonts w:hint="eastAsia" w:ascii="仿宋" w:hAnsi="仿宋" w:eastAsia="仿宋" w:cs="仿宋"/>
                <w:color w:val="000000" w:themeColor="text1"/>
                <w:sz w:val="24"/>
              </w:rPr>
              <w:t xml:space="preserve">中级及以上工程师职称证书</w:t>
            </w:r>
            <w:r>
              <w:rPr>
                <w:rFonts w:hint="eastAsia" w:ascii="仿宋" w:hAnsi="仿宋" w:eastAsia="仿宋" w:cs="仿宋"/>
                <w:color w:val="000000" w:themeColor="text1"/>
                <w:sz w:val="24"/>
                <w:lang w:val="zh-CN"/>
              </w:rPr>
              <w:t xml:space="preserve">得</w:t>
            </w:r>
            <w:r>
              <w:rPr>
                <w:rFonts w:hint="eastAsia" w:ascii="仿宋" w:hAnsi="仿宋" w:eastAsia="仿宋" w:cs="仿宋"/>
                <w:color w:val="000000" w:themeColor="text1"/>
                <w:sz w:val="24"/>
              </w:rPr>
              <w:t xml:space="preserve">2</w:t>
            </w:r>
            <w:r>
              <w:rPr>
                <w:rFonts w:hint="eastAsia" w:ascii="仿宋" w:hAnsi="仿宋" w:eastAsia="仿宋" w:cs="仿宋"/>
                <w:color w:val="000000" w:themeColor="text1"/>
                <w:sz w:val="24"/>
                <w:lang w:val="zh-CN"/>
              </w:rPr>
              <w:t xml:space="preserve">分。 </w:t>
            </w:r>
            <w:r/>
          </w:p>
          <w:p>
            <w:pPr>
              <w:pStyle w:val="1760"/>
              <w:jc w:val="left"/>
              <w:rPr>
                <w:rFonts w:hint="eastAsia"/>
                <w:color w:val="auto"/>
              </w:rPr>
            </w:pPr>
            <w:r>
              <w:rPr>
                <w:rFonts w:hint="eastAsia" w:cs="仿宋"/>
                <w:color w:val="auto"/>
              </w:rPr>
              <w:t xml:space="preserve">[</w:t>
            </w:r>
            <w:r>
              <w:rPr>
                <w:rFonts w:hint="eastAsia" w:cs="仿宋"/>
                <w:color w:val="auto"/>
                <w:lang w:val="zh-CN"/>
              </w:rPr>
              <w:t xml:space="preserve">提供相关证书</w:t>
            </w:r>
            <w:r>
              <w:rPr>
                <w:rFonts w:hint="eastAsia"/>
                <w:color w:val="auto"/>
              </w:rPr>
              <w:t xml:space="preserve">扫描件</w:t>
            </w:r>
            <w:r>
              <w:rPr>
                <w:rFonts w:hint="eastAsia" w:cs="仿宋"/>
                <w:color w:val="auto"/>
                <w:lang w:val="zh-CN"/>
              </w:rPr>
              <w:t xml:space="preserve">及20</w:t>
            </w:r>
            <w:r>
              <w:rPr>
                <w:rFonts w:hint="eastAsia" w:cs="仿宋"/>
                <w:color w:val="auto"/>
              </w:rPr>
              <w:t xml:space="preserve">26</w:t>
            </w:r>
            <w:r>
              <w:rPr>
                <w:rFonts w:hint="eastAsia" w:cs="仿宋"/>
                <w:color w:val="auto"/>
                <w:lang w:val="zh-CN"/>
              </w:rPr>
              <w:t xml:space="preserve">年</w:t>
            </w:r>
            <w:r>
              <w:rPr>
                <w:rFonts w:hint="eastAsia" w:cs="仿宋"/>
                <w:color w:val="auto"/>
              </w:rPr>
              <w:t xml:space="preserve">3</w:t>
            </w:r>
            <w:r>
              <w:rPr>
                <w:rFonts w:hint="eastAsia" w:cs="仿宋"/>
                <w:color w:val="auto"/>
                <w:lang w:val="zh-CN"/>
              </w:rPr>
              <w:t xml:space="preserve">月</w:t>
            </w:r>
            <w:r>
              <w:rPr>
                <w:rFonts w:hint="eastAsia" w:cs="仿宋"/>
                <w:color w:val="auto"/>
                <w:lang w:val="zh-CN"/>
              </w:rPr>
              <w:t xml:space="preserve">以来供应商为其缴纳</w:t>
            </w:r>
            <w:r>
              <w:rPr>
                <w:rFonts w:hint="eastAsia" w:cs="仿宋"/>
                <w:color w:val="auto"/>
              </w:rPr>
              <w:t xml:space="preserve">任意</w:t>
            </w:r>
            <w:r>
              <w:rPr>
                <w:rFonts w:hint="eastAsia" w:cs="仿宋"/>
                <w:color w:val="auto"/>
                <w:lang w:val="zh-CN"/>
              </w:rPr>
              <w:t xml:space="preserve">1个月的社保凭证并加盖供应商</w:t>
            </w:r>
            <w:r>
              <w:rPr>
                <w:rFonts w:hint="eastAsia" w:cs="仿宋"/>
                <w:color w:val="auto"/>
              </w:rPr>
              <w:t xml:space="preserve">单位电子</w:t>
            </w:r>
            <w:r>
              <w:rPr>
                <w:rFonts w:hint="eastAsia" w:cs="仿宋"/>
                <w:color w:val="auto"/>
                <w:lang w:val="zh-CN"/>
              </w:rPr>
              <w:t xml:space="preserve">公章，</w:t>
            </w:r>
            <w:r>
              <w:rPr>
                <w:rFonts w:hint="eastAsia"/>
                <w:color w:val="auto"/>
              </w:rPr>
              <w:t xml:space="preserve">未提供或提供不全不得分。如为离退休人员提供相关证明材料；无社保证缴纳凭证或者离退休证明该人员不得分。（施工过程中未经采购人允许，人员不得变更）]</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4</w:t>
            </w:r>
            <w:r/>
          </w:p>
        </w:tc>
      </w:tr>
      <w:tr>
        <w:trPr>
          <w:jc w:val="center"/>
          <w:trHeight w:val="274"/>
        </w:trPr>
        <w:tc>
          <w:tcPr>
            <w:tcBorders>
              <w:left w:val="single" w:color="auto" w:sz="4" w:space="0"/>
              <w:right w:val="single" w:color="auto" w:sz="4" w:space="0"/>
            </w:tcBorders>
            <w:tcW w:w="775"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left w:val="single" w:color="auto" w:sz="4" w:space="0"/>
              <w:right w:val="single" w:color="auto" w:sz="4" w:space="0"/>
            </w:tcBorders>
            <w:tcW w:w="1548" w:type="dxa"/>
            <w:vAlign w:val="center"/>
            <w:vMerge w:val="continue"/>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项目组</w:t>
            </w:r>
            <w:r>
              <w:rPr>
                <w:rFonts w:hint="eastAsia" w:ascii="仿宋" w:hAnsi="仿宋" w:eastAsia="仿宋" w:cs="仿宋"/>
                <w:sz w:val="24"/>
              </w:rPr>
              <w:t xml:space="preserve">其他</w:t>
            </w:r>
            <w:r>
              <w:rPr>
                <w:rFonts w:hint="eastAsia" w:ascii="仿宋" w:hAnsi="仿宋" w:eastAsia="仿宋" w:cs="仿宋"/>
                <w:sz w:val="24"/>
                <w:lang w:val="zh-CN"/>
              </w:rPr>
              <w:t xml:space="preserve">成员（</w:t>
            </w:r>
            <w:r>
              <w:rPr>
                <w:rFonts w:hint="eastAsia" w:ascii="仿宋" w:hAnsi="仿宋" w:eastAsia="仿宋" w:cs="仿宋"/>
                <w:sz w:val="24"/>
              </w:rPr>
              <w:t xml:space="preserve">不包括项目负责人和技术负责人</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拟派项目组成员具</w:t>
            </w:r>
            <w:r>
              <w:rPr>
                <w:rFonts w:hint="eastAsia" w:ascii="仿宋" w:hAnsi="仿宋" w:eastAsia="仿宋" w:cs="仿宋"/>
                <w:color w:val="000000" w:themeColor="text1"/>
                <w:sz w:val="24"/>
                <w:lang w:val="zh-CN"/>
              </w:rPr>
              <w:t xml:space="preserve">有特种作业操作（高压电工）证书的，具有特种设备操作证（高处作业</w:t>
            </w:r>
            <w:r>
              <w:rPr>
                <w:rFonts w:hint="eastAsia" w:ascii="仿宋" w:hAnsi="仿宋" w:eastAsia="仿宋" w:cs="仿宋"/>
                <w:color w:val="000000" w:themeColor="text1"/>
                <w:sz w:val="24"/>
              </w:rPr>
              <w:t xml:space="preserve">证</w:t>
            </w:r>
            <w:r>
              <w:rPr>
                <w:rFonts w:hint="eastAsia" w:ascii="仿宋" w:hAnsi="仿宋" w:eastAsia="仿宋" w:cs="仿宋"/>
                <w:color w:val="000000" w:themeColor="text1"/>
                <w:sz w:val="24"/>
                <w:lang w:val="zh-CN"/>
              </w:rPr>
              <w:t xml:space="preserve">）的，安全员（提供行政主管部门颁发的安全生产考核合格</w:t>
            </w:r>
            <w:r>
              <w:rPr>
                <w:rFonts w:hint="eastAsia" w:ascii="仿宋" w:hAnsi="仿宋" w:eastAsia="仿宋" w:cs="仿宋"/>
                <w:color w:val="000000" w:themeColor="text1"/>
                <w:sz w:val="24"/>
              </w:rPr>
              <w:t xml:space="preserve">C</w:t>
            </w:r>
            <w:r>
              <w:rPr>
                <w:rFonts w:hint="eastAsia" w:ascii="仿宋" w:hAnsi="仿宋" w:eastAsia="仿宋" w:cs="仿宋"/>
                <w:color w:val="000000" w:themeColor="text1"/>
                <w:sz w:val="24"/>
                <w:lang w:val="zh-CN"/>
              </w:rPr>
              <w:t xml:space="preserve">证），设备安装质量员</w:t>
            </w:r>
            <w:r>
              <w:rPr>
                <w:rFonts w:hint="eastAsia" w:ascii="仿宋" w:hAnsi="仿宋" w:eastAsia="仿宋" w:cs="仿宋"/>
                <w:sz w:val="24"/>
                <w:lang w:val="zh-CN"/>
              </w:rPr>
              <w:t xml:space="preserve">（</w:t>
            </w:r>
            <w:r>
              <w:rPr>
                <w:rFonts w:hint="eastAsia" w:ascii="仿宋" w:hAnsi="仿宋" w:eastAsia="仿宋" w:cs="仿宋"/>
                <w:sz w:val="24"/>
              </w:rPr>
              <w:t xml:space="preserve">提供相关证书</w:t>
            </w:r>
            <w:r>
              <w:rPr>
                <w:rFonts w:hint="eastAsia" w:ascii="仿宋" w:hAnsi="仿宋" w:eastAsia="仿宋" w:cs="仿宋"/>
                <w:sz w:val="24"/>
                <w:lang w:val="zh-CN"/>
              </w:rPr>
              <w:t xml:space="preserve">），每</w:t>
            </w:r>
            <w:r>
              <w:rPr>
                <w:rFonts w:hint="eastAsia" w:ascii="仿宋" w:hAnsi="仿宋" w:eastAsia="仿宋" w:cs="仿宋"/>
                <w:sz w:val="24"/>
              </w:rPr>
              <w:t xml:space="preserve">提供</w:t>
            </w:r>
            <w:r>
              <w:rPr>
                <w:rFonts w:hint="eastAsia" w:ascii="仿宋" w:hAnsi="仿宋" w:eastAsia="仿宋" w:cs="仿宋"/>
                <w:sz w:val="24"/>
                <w:lang w:val="zh-CN"/>
              </w:rPr>
              <w:t xml:space="preserve">一名</w:t>
            </w:r>
            <w:r>
              <w:rPr>
                <w:rFonts w:hint="eastAsia" w:ascii="仿宋" w:hAnsi="仿宋" w:eastAsia="仿宋" w:cs="仿宋"/>
                <w:sz w:val="24"/>
              </w:rPr>
              <w:t xml:space="preserve">得1</w:t>
            </w:r>
            <w:r>
              <w:rPr>
                <w:rFonts w:hint="eastAsia" w:ascii="仿宋" w:hAnsi="仿宋" w:eastAsia="仿宋" w:cs="仿宋"/>
                <w:sz w:val="24"/>
                <w:lang w:val="zh-CN"/>
              </w:rPr>
              <w:t xml:space="preserve">分，</w:t>
            </w:r>
            <w:r>
              <w:rPr>
                <w:rFonts w:hint="eastAsia" w:ascii="仿宋" w:hAnsi="仿宋" w:eastAsia="仿宋" w:cs="仿宋"/>
                <w:sz w:val="24"/>
              </w:rPr>
              <w:t xml:space="preserve">本项最高得4</w:t>
            </w:r>
            <w:r>
              <w:rPr>
                <w:rFonts w:hint="eastAsia" w:ascii="仿宋" w:hAnsi="仿宋" w:eastAsia="仿宋" w:cs="仿宋"/>
                <w:sz w:val="24"/>
                <w:lang w:val="zh-CN"/>
              </w:rPr>
              <w:t xml:space="preserve">分；</w:t>
            </w:r>
            <w:r/>
          </w:p>
          <w:p>
            <w:pPr>
              <w:ind w:firstLine="420"/>
              <w:spacing w:line="360" w:lineRule="auto"/>
              <w:rPr>
                <w:rFonts w:hint="eastAsia" w:ascii="仿宋" w:hAnsi="仿宋" w:eastAsia="仿宋" w:cs="仿宋"/>
                <w:sz w:val="24"/>
                <w:lang w:val="zh-CN"/>
              </w:rPr>
            </w:pPr>
            <w:r>
              <w:rPr>
                <w:rFonts w:hint="eastAsia" w:cs="仿宋"/>
              </w:rPr>
              <w:t xml:space="preserve">[</w:t>
            </w:r>
            <w:r>
              <w:rPr>
                <w:rFonts w:hint="eastAsia" w:ascii="仿宋" w:hAnsi="仿宋" w:eastAsia="仿宋" w:cs="仿宋"/>
                <w:sz w:val="24"/>
                <w:lang w:val="zh-CN"/>
              </w:rPr>
              <w:t xml:space="preserve">（提供</w:t>
            </w:r>
            <w:r>
              <w:rPr>
                <w:rFonts w:hint="eastAsia" w:ascii="仿宋" w:hAnsi="仿宋" w:eastAsia="仿宋"/>
                <w:sz w:val="24"/>
              </w:rPr>
              <w:t xml:space="preserve">人员岗位列表、人员身份证信息、相关证书扫描件</w:t>
            </w:r>
            <w:r>
              <w:rPr>
                <w:rFonts w:hint="eastAsia" w:ascii="仿宋" w:hAnsi="仿宋" w:eastAsia="仿宋" w:cs="仿宋"/>
                <w:sz w:val="24"/>
                <w:lang w:val="zh-CN"/>
              </w:rPr>
              <w:t xml:space="preserve">及20</w:t>
            </w:r>
            <w:r>
              <w:rPr>
                <w:rFonts w:hint="eastAsia" w:ascii="仿宋" w:hAnsi="仿宋" w:eastAsia="仿宋" w:cs="仿宋"/>
                <w:sz w:val="24"/>
              </w:rPr>
              <w:t xml:space="preserve">26</w:t>
            </w:r>
            <w:r>
              <w:rPr>
                <w:rFonts w:hint="eastAsia" w:ascii="仿宋" w:hAnsi="仿宋" w:eastAsia="仿宋" w:cs="仿宋"/>
                <w:sz w:val="24"/>
                <w:lang w:val="zh-CN"/>
              </w:rPr>
              <w:t xml:space="preserve">年</w:t>
            </w:r>
            <w:r>
              <w:rPr>
                <w:rFonts w:hint="eastAsia" w:ascii="仿宋" w:hAnsi="仿宋" w:eastAsia="仿宋" w:cs="仿宋"/>
                <w:sz w:val="24"/>
              </w:rPr>
              <w:t xml:space="preserve">3</w:t>
            </w:r>
            <w:r>
              <w:rPr>
                <w:rFonts w:hint="eastAsia" w:ascii="仿宋" w:hAnsi="仿宋" w:eastAsia="仿宋" w:cs="仿宋"/>
                <w:sz w:val="24"/>
                <w:lang w:val="zh-CN"/>
              </w:rPr>
              <w:t xml:space="preserve">月</w:t>
            </w:r>
            <w:r>
              <w:rPr>
                <w:rFonts w:hint="eastAsia" w:ascii="仿宋" w:hAnsi="仿宋" w:eastAsia="仿宋" w:cs="仿宋"/>
                <w:sz w:val="24"/>
                <w:lang w:val="zh-CN"/>
              </w:rPr>
              <w:t xml:space="preserve">以来供应商为其缴纳</w:t>
            </w:r>
            <w:r>
              <w:rPr>
                <w:rFonts w:hint="eastAsia" w:ascii="仿宋" w:hAnsi="仿宋" w:eastAsia="仿宋" w:cs="仿宋"/>
                <w:sz w:val="24"/>
              </w:rPr>
              <w:t xml:space="preserve">任意</w:t>
            </w:r>
            <w:r>
              <w:rPr>
                <w:rFonts w:hint="eastAsia" w:ascii="仿宋" w:hAnsi="仿宋" w:eastAsia="仿宋" w:cs="仿宋"/>
                <w:sz w:val="24"/>
                <w:lang w:val="zh-CN"/>
              </w:rPr>
              <w:t xml:space="preserve">1个月的社保凭证并加盖供应商</w:t>
            </w:r>
            <w:r>
              <w:rPr>
                <w:rFonts w:hint="eastAsia" w:ascii="仿宋" w:hAnsi="仿宋" w:eastAsia="仿宋" w:cs="仿宋"/>
                <w:sz w:val="24"/>
              </w:rPr>
              <w:t xml:space="preserve">单位电子</w:t>
            </w:r>
            <w:r>
              <w:rPr>
                <w:rFonts w:hint="eastAsia" w:ascii="仿宋" w:hAnsi="仿宋" w:eastAsia="仿宋" w:cs="仿宋"/>
                <w:sz w:val="24"/>
                <w:lang w:val="zh-CN"/>
              </w:rPr>
              <w:t xml:space="preserve">公章，</w:t>
            </w:r>
            <w:r>
              <w:rPr>
                <w:rFonts w:hint="eastAsia" w:ascii="仿宋" w:hAnsi="仿宋" w:eastAsia="仿宋"/>
                <w:sz w:val="24"/>
              </w:rPr>
              <w:t xml:space="preserve">未提供或提供不全不得分。如为离退休人员提供相关证明材料；无社保证缴纳凭证或者离退休证明该人员不得分。（施工过程中未经采购人允许，人员不得变更）]</w:t>
            </w:r>
            <w:r/>
          </w:p>
          <w:p>
            <w:pPr>
              <w:ind w:firstLine="480"/>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注：以上同一人员多个证书的不可重复得分。</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4</w:t>
            </w:r>
            <w:r/>
          </w:p>
        </w:tc>
      </w:tr>
      <w:tr>
        <w:trPr>
          <w:jc w:val="center"/>
          <w:trHeight w:val="274"/>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质保承诺</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供应商需承诺满足本项目2年质保期，在此基础上额外增加 1 年质保期得1分，本项最高得1分。</w:t>
            </w:r>
            <w:r/>
          </w:p>
          <w:p>
            <w:pPr>
              <w:jc w:val="left"/>
              <w:spacing w:line="360" w:lineRule="auto"/>
              <w:tabs>
                <w:tab w:val="left" w:pos="1440" w:leader="none"/>
              </w:tabs>
              <w:rPr>
                <w:rFonts w:hint="eastAsia" w:ascii="仿宋" w:hAnsi="仿宋" w:eastAsia="仿宋" w:cs="仿宋"/>
                <w:sz w:val="24"/>
              </w:rPr>
            </w:pPr>
            <w:r>
              <w:rPr>
                <w:rFonts w:hint="eastAsia" w:ascii="仿宋" w:hAnsi="仿宋" w:eastAsia="仿宋" w:cs="仿宋"/>
                <w:sz w:val="24"/>
              </w:rPr>
              <w:t xml:space="preserve">（须提供加盖供应商单位公章的质保承诺书，格式自拟。）</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b/>
                <w:bCs/>
                <w:color w:val="000000" w:themeColor="text1"/>
              </w:rPr>
              <w:t xml:space="preserve">1</w:t>
            </w:r>
            <w:r/>
          </w:p>
        </w:tc>
      </w:tr>
      <w:tr>
        <w:trPr>
          <w:jc w:val="center"/>
          <w:trHeight w:val="274"/>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w:t>
            </w:r>
            <w:r/>
          </w:p>
        </w:tc>
        <w:tc>
          <w:tcPr>
            <w:tcBorders>
              <w:left w:val="single" w:color="auto" w:sz="4" w:space="0"/>
              <w:right w:val="single" w:color="auto" w:sz="4" w:space="0"/>
            </w:tcBorders>
            <w:tcW w:w="1548"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Arial"/>
                <w:b/>
                <w:bCs/>
                <w:sz w:val="24"/>
              </w:rPr>
              <w:t xml:space="preserve">总体供货方案和维修方案</w:t>
            </w:r>
            <w:r/>
          </w:p>
        </w:tc>
        <w:tc>
          <w:tcPr>
            <w:tcBorders>
              <w:top w:val="single" w:color="auto" w:sz="4" w:space="0"/>
              <w:left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sz w:val="24"/>
              </w:rPr>
            </w:pPr>
            <w:r/>
            <w:bookmarkStart w:id="51" w:name="_Toc160116264"/>
            <w:r/>
            <w:bookmarkStart w:id="52" w:name="_Toc32294"/>
            <w:r>
              <w:rPr>
                <w:rFonts w:hint="eastAsia" w:ascii="仿宋" w:hAnsi="仿宋" w:eastAsia="仿宋"/>
                <w:sz w:val="24"/>
              </w:rPr>
              <w:t xml:space="preserve">评委根据供应商提供的总体供货方案和维修方案进行综合评分，方案包括但不限于生产计划、进度安排、物资投入、设备安装、调试验收、维修处置、故障处理等相关内容。总体供货</w:t>
            </w:r>
            <w:r>
              <w:rPr>
                <w:rFonts w:hint="eastAsia" w:ascii="仿宋" w:hAnsi="仿宋" w:eastAsia="仿宋"/>
                <w:sz w:val="24"/>
              </w:rPr>
              <w:t xml:space="preserve">方案和维修方案论述完整详实，生产计划、进度安排科学合理，物资投入清晰明确，设备安装、调试验收规范完善，维修及故障处理方案完备，项目针对性、可操作性极强，</w:t>
            </w:r>
            <w:r>
              <w:rPr>
                <w:rFonts w:hint="eastAsia" w:ascii="仿宋" w:hAnsi="仿宋" w:eastAsia="仿宋" w:cs="仿宋"/>
                <w:sz w:val="24"/>
              </w:rPr>
              <w:t xml:space="preserve">得5分；</w:t>
            </w:r>
            <w:r>
              <w:rPr>
                <w:rFonts w:hint="eastAsia" w:ascii="仿宋" w:hAnsi="仿宋" w:eastAsia="仿宋"/>
                <w:sz w:val="24"/>
              </w:rPr>
              <w:t xml:space="preserve">总体供货方案和维修方案论述完整，生产计划与进度安排科学，设备安装、调试验收操作规范，维修及故障处理方案完善，仅物资投入表述不够明确，具备较好的针对性与可操作性，得4分；</w:t>
            </w:r>
            <w:r/>
          </w:p>
          <w:p>
            <w:pPr>
              <w:jc w:val="left"/>
              <w:spacing w:line="360" w:lineRule="auto"/>
              <w:tabs>
                <w:tab w:val="left" w:pos="1440" w:leader="none"/>
              </w:tabs>
              <w:rPr>
                <w:rFonts w:hint="eastAsia" w:ascii="仿宋" w:hAnsi="仿宋" w:eastAsia="仿宋" w:cs="仿宋"/>
                <w:sz w:val="24"/>
              </w:rPr>
            </w:pPr>
            <w:r>
              <w:rPr>
                <w:rFonts w:hint="eastAsia" w:ascii="仿宋" w:hAnsi="仿宋" w:eastAsia="仿宋"/>
                <w:sz w:val="24"/>
              </w:rPr>
              <w:t xml:space="preserve">总体供货方案和维修方案论述较完整，生产计划与进度安排基本可行，物资投入表述一般，设备安装调试、验收流程基本齐全，维修相关内容基本覆盖，具备一定的针对性与可操作性，得3分；总体供货方案和维修方案论述空洞简单，存在生产进度不科学、物资投入不明确、设备安装验收流程缺失、维修及故障处理方案不完善等任一问题，针对性与可操作性不足，得2分；</w:t>
            </w:r>
            <w:bookmarkEnd w:id="51"/>
            <w:r/>
            <w:bookmarkEnd w:id="52"/>
            <w:r>
              <w:rPr>
                <w:rFonts w:hint="eastAsia" w:ascii="仿宋" w:hAnsi="仿宋" w:eastAsia="仿宋" w:cs="仿宋"/>
                <w:sz w:val="24"/>
              </w:rPr>
              <w:t xml:space="preserve">未提供本项方案的，不得分。</w:t>
            </w:r>
            <w:r/>
          </w:p>
        </w:tc>
        <w:tc>
          <w:tcPr>
            <w:tcBorders>
              <w:top w:val="single" w:color="auto" w:sz="4" w:space="0"/>
              <w:left w:val="single" w:color="auto" w:sz="4" w:space="0"/>
              <w:right w:val="single" w:color="auto" w:sz="4" w:space="0"/>
            </w:tcBorders>
            <w:tcW w:w="715" w:type="dxa"/>
            <w:vAlign w:val="center"/>
            <w:textDirection w:val="lrTb"/>
            <w:noWrap w:val="false"/>
          </w:tcPr>
          <w:p>
            <w:pPr>
              <w:pStyle w:val="1760"/>
              <w:ind w:firstLine="0"/>
              <w:jc w:val="center"/>
              <w:spacing w:before="100" w:beforeAutospacing="1"/>
              <w:rPr>
                <w:rFonts w:hint="eastAsia"/>
                <w:b/>
                <w:bCs/>
                <w:color w:val="000000" w:themeColor="text1"/>
              </w:rPr>
            </w:pPr>
            <w:r>
              <w:rPr>
                <w:rFonts w:hint="eastAsia" w:cs="宋体"/>
                <w:b/>
                <w:bCs/>
                <w:color w:val="auto"/>
              </w:rPr>
              <w:t xml:space="preserve">5</w:t>
            </w:r>
            <w:r/>
          </w:p>
        </w:tc>
      </w:tr>
      <w:tr>
        <w:trPr>
          <w:jc w:val="center"/>
          <w:trHeight w:val="185"/>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b/>
                <w:bCs/>
                <w:color w:val="000000" w:themeColor="text1"/>
                <w:sz w:val="24"/>
              </w:rPr>
            </w:pPr>
            <w:r>
              <w:rPr>
                <w:rFonts w:hint="eastAsia" w:ascii="仿宋" w:hAnsi="仿宋" w:eastAsia="仿宋" w:cs="Arial"/>
                <w:b/>
                <w:bCs/>
                <w:sz w:val="24"/>
              </w:rPr>
              <w:t xml:space="preserve">重难点分析及应对保障措施</w:t>
            </w:r>
            <w:r/>
          </w:p>
        </w:tc>
        <w:tc>
          <w:tcPr>
            <w:tcBorders>
              <w:top w:val="single" w:color="auto" w:sz="4" w:space="0"/>
              <w:left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color w:val="000000" w:themeColor="text1"/>
                <w:sz w:val="24"/>
              </w:rPr>
            </w:pPr>
            <w:r>
              <w:rPr>
                <w:rFonts w:hint="eastAsia" w:ascii="仿宋" w:hAnsi="仿宋" w:eastAsia="仿宋" w:cs="仿宋"/>
                <w:sz w:val="24"/>
              </w:rPr>
              <w:t xml:space="preserve">评委根据供应商提供的重难点分析及应对保障措施评分：重难点识别全面准确，解决方案及优化建议合理清晰、贴合项目实际，保障措施完备，切实可行，得5分；重难点识别较为全面，解决方案及优化建议整体合理清晰，保障措施较完备，具备较强可行性，得4分；重难点识别基本到位，方案及优化建议稍有欠缺，但整体较为合理清晰，保障措施基本齐全，切实可行，得3分；重难点识别存在不足，方案及优化建议有明显欠缺，仅具备部分可行性，保障措施不完善，得2分；未提供本项方案的，不得分。</w:t>
            </w:r>
            <w:r/>
          </w:p>
        </w:tc>
        <w:tc>
          <w:tcPr>
            <w:tcBorders>
              <w:top w:val="single" w:color="auto" w:sz="4" w:space="0"/>
              <w:left w:val="single" w:color="auto" w:sz="4" w:space="0"/>
              <w:right w:val="single" w:color="auto" w:sz="4" w:space="0"/>
            </w:tcBorders>
            <w:tcW w:w="715" w:type="dxa"/>
            <w:vAlign w:val="center"/>
            <w:textDirection w:val="lrTb"/>
            <w:noWrap w:val="false"/>
          </w:tcPr>
          <w:p>
            <w:pPr>
              <w:jc w:val="center"/>
              <w:spacing w:line="360" w:lineRule="auto"/>
              <w:rPr>
                <w:rFonts w:hint="eastAsia" w:ascii="仿宋" w:hAnsi="仿宋" w:eastAsia="仿宋" w:cs="仿宋"/>
                <w:b/>
                <w:bCs/>
                <w:color w:val="000000" w:themeColor="text1"/>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7</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Arial"/>
                <w:b/>
                <w:bCs/>
                <w:sz w:val="24"/>
              </w:rPr>
            </w:pPr>
            <w:r>
              <w:rPr>
                <w:rFonts w:hint="eastAsia" w:ascii="仿宋" w:hAnsi="仿宋" w:eastAsia="仿宋" w:cs="Arial"/>
                <w:b/>
                <w:bCs/>
                <w:sz w:val="24"/>
              </w:rPr>
              <w:t xml:space="preserve">安装进度计划和各阶段进度的保证</w:t>
            </w:r>
            <w:r/>
          </w:p>
          <w:p>
            <w:pPr>
              <w:jc w:val="center"/>
              <w:spacing w:line="360" w:lineRule="auto"/>
              <w:tabs>
                <w:tab w:val="left" w:pos="1440" w:leader="none"/>
              </w:tabs>
              <w:rPr>
                <w:rFonts w:hint="eastAsia" w:ascii="仿宋" w:hAnsi="仿宋" w:eastAsia="仿宋" w:cs="仿宋"/>
                <w:b/>
                <w:bCs/>
                <w:sz w:val="24"/>
              </w:rPr>
            </w:pPr>
            <w:r>
              <w:rPr>
                <w:rFonts w:hint="eastAsia" w:ascii="仿宋" w:hAnsi="仿宋" w:eastAsia="仿宋" w:cs="Arial"/>
                <w:b/>
                <w:bCs/>
                <w:sz w:val="24"/>
              </w:rPr>
              <w:t xml:space="preserve">措施</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评委根据</w:t>
            </w:r>
            <w:r>
              <w:rPr>
                <w:rFonts w:hint="eastAsia" w:ascii="仿宋" w:hAnsi="仿宋" w:eastAsia="仿宋" w:cs="仿宋"/>
                <w:sz w:val="24"/>
              </w:rPr>
              <w:t xml:space="preserve">供应商</w:t>
            </w:r>
            <w:r>
              <w:rPr>
                <w:rFonts w:hint="eastAsia" w:ascii="仿宋" w:hAnsi="仿宋" w:eastAsia="仿宋" w:cs="仿宋"/>
                <w:sz w:val="24"/>
              </w:rPr>
              <w:t xml:space="preserve">提供的安装进度计划和各阶段进度的保证措施评分:关键思路清晰、准确、完整，计划编制科学合理可行，关键节点控制措施有力、合理、可落地，得5分；关键思路较为清晰准确，计划编制较合理可行，关键节点控制措施较为完善，具备较好可实施性，得4分；关键思路基本清晰、准确、完整，计划编制基本合理可行，关键节点的控制措施基本合理、可行，得3分；关键思路模糊，计划编制存在不足，关键节点控制措施缺失或有效性不足，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8</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b/>
                <w:bCs/>
                <w:sz w:val="24"/>
              </w:rPr>
            </w:pPr>
            <w:r>
              <w:rPr>
                <w:rFonts w:hint="eastAsia" w:ascii="仿宋" w:hAnsi="仿宋" w:eastAsia="仿宋" w:cs="Arial"/>
                <w:b/>
                <w:bCs/>
                <w:sz w:val="24"/>
              </w:rPr>
              <w:t xml:space="preserve">质量及安全</w:t>
            </w:r>
            <w:r>
              <w:rPr>
                <w:rFonts w:hint="eastAsia" w:ascii="仿宋" w:hAnsi="仿宋" w:eastAsia="仿宋" w:cs="Arial"/>
                <w:b/>
                <w:bCs/>
                <w:sz w:val="24"/>
              </w:rPr>
              <w:t xml:space="preserve">文明施工保障方案</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评委根据供应商提供的质量及安全文明施工保障方案评分，方</w:t>
            </w:r>
            <w:r>
              <w:rPr>
                <w:rFonts w:hint="eastAsia" w:ascii="仿宋" w:hAnsi="仿宋" w:eastAsia="仿宋" w:cs="仿宋"/>
                <w:sz w:val="24"/>
              </w:rPr>
              <w:t xml:space="preserve">案包括但不限于系统总体在线率因素分析，组织保障措施、合同履行保障措施、技术保障措施、人员及特种作业车辆保障措施、备品备件供应保障措施等：对项目风险因素分析全面到位，各项保障解决方案合理清晰、贴合项目实际，措施完备切实可行，得5分；风险因素分析较为完整，各项保障方案整体合理清晰，个别细节考虑不足，可行性较强，得4分；风险因素分析基本到位，方案稍有不足，但整体合理清晰，保障措施基本能够落实，得3分；风险因素分析存在疏漏，方案内容有明显欠缺，仅具备部分可行性，保障措施不完善，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宋体"/>
                <w:b/>
                <w:bCs/>
                <w:sz w:val="24"/>
              </w:rPr>
              <w:t xml:space="preserve">5</w:t>
            </w:r>
            <w:r/>
          </w:p>
        </w:tc>
      </w:tr>
      <w:tr>
        <w:trPr>
          <w:jc w:val="center"/>
          <w:trHeight w:val="90"/>
        </w:trPr>
        <w:tc>
          <w:tcPr>
            <w:tcBorders>
              <w:left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9</w:t>
            </w:r>
            <w:r/>
          </w:p>
        </w:tc>
        <w:tc>
          <w:tcPr>
            <w:tcBorders>
              <w:left w:val="single" w:color="auto" w:sz="4" w:space="0"/>
              <w:right w:val="single" w:color="auto" w:sz="4" w:space="0"/>
            </w:tcBorders>
            <w:tcW w:w="1548" w:type="dxa"/>
            <w:vAlign w:val="center"/>
            <w:textDirection w:val="lrTb"/>
            <w:noWrap w:val="false"/>
          </w:tcPr>
          <w:p>
            <w:pPr>
              <w:jc w:val="center"/>
              <w:spacing w:line="360" w:lineRule="auto"/>
              <w:tabs>
                <w:tab w:val="left" w:pos="1440" w:leader="none"/>
              </w:tabs>
              <w:rPr>
                <w:rFonts w:hint="eastAsia" w:ascii="仿宋" w:hAnsi="仿宋" w:eastAsia="仿宋" w:cs="仿宋"/>
                <w:sz w:val="24"/>
              </w:rPr>
            </w:pPr>
            <w:r>
              <w:rPr>
                <w:rFonts w:hint="eastAsia" w:ascii="仿宋" w:hAnsi="仿宋" w:eastAsia="仿宋" w:cs="Arial"/>
                <w:b/>
                <w:bCs/>
                <w:sz w:val="24"/>
              </w:rPr>
              <w:t xml:space="preserve">售后服务方案</w:t>
            </w:r>
            <w:r/>
          </w:p>
        </w:tc>
        <w:tc>
          <w:tcPr>
            <w:tcBorders>
              <w:top w:val="single" w:color="auto" w:sz="4" w:space="0"/>
              <w:left w:val="single" w:color="auto" w:sz="4" w:space="0"/>
              <w:bottom w:val="single" w:color="auto" w:sz="4" w:space="0"/>
              <w:right w:val="single" w:color="auto" w:sz="4" w:space="0"/>
            </w:tcBorders>
            <w:tcW w:w="678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评委根据供应商提供的售后服务方案进行评分，方案包括但不限于售后响应时间、故障处理时间、退换货流程等内容：方案各分点论述完整详实，售后响应时间、故</w:t>
            </w:r>
            <w:r>
              <w:rPr>
                <w:rFonts w:hint="eastAsia" w:ascii="仿宋" w:hAnsi="仿宋" w:eastAsia="仿宋" w:cs="仿宋"/>
                <w:sz w:val="24"/>
              </w:rPr>
              <w:t xml:space="preserve">障处理时间优于项目采购需求，维修人员配置齐全、经验丰富，退换货流程清晰规范，可操作性强、用户便利性极高，得5分；方案各分点论述完整，售后响应时间、故障处理时间明显满足项目需求，维修人员配置合理，退换货流程清晰，具备良好的可操作性与用户便利性，得4分；方案各分点论述完整，售后响应时间、故障处理时间基本满足项目需求，退换货流程清晰，具备基本的可操作性与用户便利性，得3分；方案各分点论述不完整，售后响应时间或故障处理时间无法满足项目需求，退换货流程模糊，可操作性及用户便利性较差，得2分；未提供本项方案的，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sz w:val="24"/>
                <w:highlight w:val="cyan"/>
              </w:rPr>
            </w:pPr>
            <w:r>
              <w:rPr>
                <w:rFonts w:hint="eastAsia" w:ascii="仿宋" w:hAnsi="仿宋" w:eastAsia="仿宋" w:cs="宋体"/>
                <w:b/>
                <w:bCs/>
                <w:sz w:val="24"/>
              </w:rPr>
              <w:t xml:space="preserve">5</w:t>
            </w:r>
            <w:r/>
          </w:p>
        </w:tc>
      </w:tr>
      <w:tr>
        <w:trPr>
          <w:jc w:val="center"/>
          <w:trHeight w:val="90"/>
        </w:trPr>
        <w:tc>
          <w:tcPr>
            <w:gridSpan w:val="3"/>
            <w:tcBorders>
              <w:left w:val="single" w:color="auto" w:sz="4" w:space="0"/>
              <w:right w:val="single" w:color="auto" w:sz="4" w:space="0"/>
            </w:tcBorders>
            <w:tcW w:w="9107" w:type="dxa"/>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100</w:t>
            </w:r>
            <w:bookmarkEnd w:id="50"/>
            <w:r/>
            <w:r/>
          </w:p>
        </w:tc>
      </w:tr>
    </w:tbl>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说明：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1.小微企业价格扣除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1.1对小微企业生产的产品给予报价的10%价格扣除，用扣除后的价格参与评审。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w:t>
      </w:r>
      <w:r>
        <w:rPr>
          <w:rFonts w:hint="eastAsia" w:ascii="仿宋" w:hAnsi="仿宋" w:eastAsia="仿宋" w:cs="仿宋"/>
          <w:color w:val="000000" w:themeColor="text1"/>
          <w:sz w:val="24"/>
        </w:rPr>
        <w:t xml:space="preserve">小型、微型企业的，联合体视同为小型、微型企业享受10%价格扣除，用扣除后的价格参与评审。小企业（含小型、微型企业）应当同时符合以下条件：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（1）供应商为小企业，且符合中小企业划分标准；</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2.监狱和戒毒企业的价格扣除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2.1 本项目对监狱和戒毒企业，给予10%的价格扣除，用扣除后的价格参与评审。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2.2监狱企业需提供由省级以上监狱管理局、戒毒管理局（含新疆生产建设兵团）出具的属于监狱企业的证明文件。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2.3 监狱企业标准请参照《关于政府采购支持监狱企业发展有关问题的通知》（财库〔2014〕68号）。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3.残疾人福利性单位的价格扣除</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3.1 本项目对残疾人福利性单位，给予10%的价格扣除，用扣除后的价格参与评审。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3.2残疾人福利性单位需提供《残疾人福利性单位声明函》。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3.3 残疾人福利性单位标准请参照《关于促进残疾人就业政府采购政策的通知》（财库〔2017〕141号）。</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4.监狱企业、残疾人福利性单位属于小型、微型企业的，不重复享受政策。</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5.对国家认定的节能产品和环保产品分别给予投标价的5%的价格扣除，用扣除后的价格参与评审（节能、环保产品必须纳入“中国政府采购网 http://www.ccgp.gov.cn/”等官方网站“节能、环保产品查询系统”，且以提供的证书复印件为准）。</w:t>
      </w:r>
      <w:r/>
    </w:p>
    <w:p>
      <w:pPr>
        <w:ind w:firstLine="480"/>
        <w:jc w:val="left"/>
        <w:spacing w:line="360" w:lineRule="auto"/>
        <w:rPr>
          <w:rFonts w:ascii="Times New Roman" w:hAnsi="Times New Roman" w:eastAsia="仿宋"/>
          <w:sz w:val="24"/>
        </w:rPr>
      </w:pPr>
      <w:r>
        <w:rPr>
          <w:rFonts w:hint="eastAsia" w:ascii="仿宋" w:hAnsi="仿宋" w:eastAsia="仿宋" w:cs="仿宋"/>
          <w:sz w:val="24"/>
        </w:rPr>
        <w:t xml:space="preserve">6.</w:t>
      </w:r>
      <w:r>
        <w:rPr>
          <w:rFonts w:ascii="Times New Roman" w:hAnsi="Times New Roman" w:eastAsia="仿宋"/>
          <w:sz w:val="24"/>
        </w:rPr>
        <w:t xml:space="preserve">采购本国产品的支持政策（本项目不接受进口产品）</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w:t>
      </w:r>
      <w:r>
        <w:rPr>
          <w:rFonts w:hint="eastAsia" w:ascii="仿宋" w:hAnsi="仿宋" w:eastAsia="仿宋" w:cs="仿宋"/>
          <w:sz w:val="24"/>
        </w:rPr>
        <w:t xml:space="preserve">与评审。供应商未填写比例数值，或比例数值未达到80%的，将不享受本国产品价格评审优惠。</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仿宋" w:hAnsi="仿宋" w:eastAsia="仿宋" w:cs="仿宋"/>
          <w:b/>
          <w:bCs/>
          <w:color w:val="000000" w:themeColor="text1"/>
          <w:sz w:val="24"/>
        </w:rPr>
      </w:pPr>
      <w:r>
        <w:rPr>
          <w:rFonts w:hint="eastAsia" w:ascii="仿宋" w:hAnsi="仿宋" w:eastAsia="仿宋" w:cs="仿宋"/>
          <w:sz w:val="24"/>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t xml:space="preserve">7.评分标准中提到的认证、业绩均以有效的证明文件的扫描件（加盖电子公章）为依据。</w:t>
      </w:r>
      <w:r/>
    </w:p>
    <w:p>
      <w:pPr>
        <w:ind w:firstLine="482"/>
        <w:spacing w:line="360" w:lineRule="auto"/>
        <w:rPr>
          <w:rFonts w:hint="eastAsia" w:ascii="仿宋" w:hAnsi="仿宋"/>
          <w:lang w:val="zh-CN"/>
        </w:rPr>
        <w:sectPr>
          <w:footnotePr/>
          <w:endnotePr/>
          <w:type w:val="nextPage"/>
          <w:pgSz w:w="11906" w:h="16838" w:orient="portrait"/>
          <w:pgMar w:top="1247" w:right="1797" w:bottom="851" w:left="1797" w:header="737" w:footer="680" w:gutter="0"/>
          <w:pgNumType w:start="2"/>
          <w:cols w:num="1" w:sep="0" w:space="720" w:equalWidth="1"/>
          <w:docGrid w:linePitch="360"/>
        </w:sectPr>
      </w:pPr>
      <w:r>
        <w:rPr>
          <w:rFonts w:hint="eastAsia" w:ascii="仿宋" w:hAnsi="仿宋" w:eastAsia="仿宋" w:cs="仿宋"/>
          <w:b/>
          <w:color w:val="000000" w:themeColor="text1"/>
          <w:sz w:val="24"/>
        </w:rPr>
        <w:t xml:space="preserve">8.供应商提供的投标资料必须真实有效，如弄虚作假将作废标处理。骗取中标的，将取消中标资格，并追究其法律责任。给采购人造成缺失的，须赔偿采购人的损失</w:t>
      </w:r>
      <w:r>
        <w:rPr>
          <w:rFonts w:hint="eastAsia" w:ascii="仿宋" w:hAnsi="仿宋" w:eastAsia="仿宋" w:cs="仿宋"/>
          <w:b/>
          <w:bCs/>
          <w:sz w:val="24"/>
        </w:rPr>
        <w:t xml:space="preserve">。</w:t>
      </w:r>
      <w:r/>
    </w:p>
    <w:p>
      <w:pPr>
        <w:pStyle w:val="1012"/>
      </w:pPr>
      <w:r/>
      <w:bookmarkStart w:id="53" w:name="_Toc15162"/>
      <w:r/>
      <w:bookmarkEnd w:id="49"/>
      <w:r>
        <w:rPr>
          <w:rFonts w:hint="eastAsia"/>
        </w:rPr>
        <w:t xml:space="preserve">第四章</w:t>
      </w:r>
      <w:bookmarkStart w:id="54" w:name="_Toc150538845"/>
      <w:r>
        <w:rPr>
          <w:rFonts w:hint="eastAsia"/>
        </w:rPr>
        <w:t xml:space="preserve"> </w:t>
      </w:r>
      <w:r>
        <w:rPr>
          <w:rFonts w:hint="eastAsia"/>
        </w:rPr>
        <w:t xml:space="preserve">采购项目</w:t>
      </w:r>
      <w:bookmarkStart w:id="55" w:name="_Toc12893450"/>
      <w:r/>
      <w:bookmarkEnd w:id="54"/>
      <w:r>
        <w:rPr>
          <w:rFonts w:hint="eastAsia"/>
        </w:rPr>
        <w:t xml:space="preserve">需求及技术要求</w:t>
      </w:r>
      <w:bookmarkEnd w:id="53"/>
      <w:r/>
      <w:bookmarkEnd w:id="55"/>
      <w:r/>
      <w:r/>
    </w:p>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一、项目概况</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1.项目背景：本项目所属市政道路原有照明供电电缆及配套照明设施发生被盗，导致路段道路照明功能失效，存在夜间通行安全隐患。为恢复道路正常照明通行功能、消除市政设施安全隐患，保障道路通行安全有序，现对被盗电缆及损毁、缺失的城市道路照明配套设施进行采购、更换及安装恢复。</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2.项目核心目标：本次采购主要目的为恢复路灯、信号灯整体性能，照明效果、安全标准、使用年限不得低于道路原有设计标准，且所有材料、施工工艺、工程验收必须完全符合国家、江苏省及南京市现行最新市政道路照明、电力施工建设与验收规范标准，确保工程合规、安全、长效稳定运行。</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3.采购范围：本项目为空港片区路灯、信号灯电缆配件采购及配套安装项目，因电缆故障及缺失导致无法正常亮灯的路灯约1254杆、1917盏，信号灯故障约11处。为切实保障园区道路照明通行安全、压降民生投诉，现急需对路灯及故障信号灯实施集中维修整治。附相关维修路段信息（仅供参考），最终以现场实际状况为准。</w:t>
      </w:r>
      <w:r/>
    </w:p>
    <w:p>
      <w:pPr>
        <w:spacing w:line="360" w:lineRule="auto"/>
        <w:rPr>
          <w:rFonts w:hint="eastAsia" w:ascii="仿宋" w:hAnsi="仿宋" w:eastAsia="仿宋" w:cs="仿宋"/>
          <w:b/>
          <w:bCs/>
          <w:sz w:val="24"/>
          <w:szCs w:val="32"/>
        </w:rPr>
      </w:pPr>
      <w:r>
        <w:rPr>
          <w:rFonts w:hint="eastAsia" w:ascii="仿宋" w:hAnsi="仿宋" w:eastAsia="仿宋" w:cs="仿宋"/>
          <w:b/>
          <w:bCs/>
          <w:sz w:val="24"/>
          <w:szCs w:val="32"/>
        </w:rPr>
        <w:t xml:space="preserve">二、产品采购清单</w:t>
      </w:r>
      <w:r/>
    </w:p>
    <w:tbl>
      <w:tblPr>
        <w:tblW w:w="9364" w:type="dxa"/>
        <w:jc w:val="center"/>
        <w:tblLook w:val="04A0" w:firstRow="1" w:lastRow="0" w:firstColumn="1" w:lastColumn="0" w:noHBand="0" w:noVBand="1"/>
      </w:tblPr>
      <w:tblGrid>
        <w:gridCol w:w="717"/>
        <w:gridCol w:w="1800"/>
        <w:gridCol w:w="1143"/>
        <w:gridCol w:w="755"/>
        <w:gridCol w:w="1275"/>
        <w:gridCol w:w="1134"/>
        <w:gridCol w:w="1276"/>
        <w:gridCol w:w="1264"/>
      </w:tblGrid>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序号</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名称</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数量</w:t>
            </w:r>
            <w:r/>
          </w:p>
        </w:tc>
        <w:tc>
          <w:tcPr>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单位</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所属行业类型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产品属性</w:t>
            </w:r>
            <w:r/>
          </w:p>
        </w:tc>
        <w:tc>
          <w:tcPr>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备注</w:t>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核心产品　</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top w:val="single" w:color="auto" w:sz="4" w:space="0"/>
              <w:left w:val="none" w:color="000000" w:sz="4" w:space="0"/>
              <w:right w:val="single" w:color="auto" w:sz="4" w:space="0"/>
            </w:tcBorders>
            <w:tcW w:w="1264" w:type="dxa"/>
            <w:vAlign w:val="center"/>
            <w:vMerge w:val="restart"/>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具体数量以实际发生为准</w:t>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350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落地式控制箱</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路灯驱动器安装</w:t>
            </w:r>
            <w:r/>
          </w:p>
        </w:tc>
        <w:tc>
          <w:tcPr>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个</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主要产品</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5900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9400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6500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r>
        <w:trPr>
          <w:jc w:val="center"/>
          <w:trHeight w:val="42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shd w:val="clear" w:color="auto" w:fill="auto"/>
            <w:tcBorders>
              <w:top w:val="single" w:color="auto" w:sz="4" w:space="0"/>
              <w:left w:val="none" w:color="000000" w:sz="4" w:space="0"/>
              <w:bottom w:val="single" w:color="auto" w:sz="4" w:space="0"/>
              <w:right w:val="single" w:color="auto" w:sz="4" w:space="0"/>
            </w:tcBorders>
            <w:tcW w:w="1143"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2000</w:t>
            </w:r>
            <w:r/>
          </w:p>
        </w:tc>
        <w:tc>
          <w:tcPr>
            <w:shd w:val="clear" w:color="auto" w:fill="auto"/>
            <w:tcBorders>
              <w:top w:val="single" w:color="auto" w:sz="4" w:space="0"/>
              <w:left w:val="none" w:color="000000" w:sz="4" w:space="0"/>
              <w:bottom w:val="single" w:color="auto" w:sz="4" w:space="0"/>
              <w:right w:val="single" w:color="auto" w:sz="4" w:space="0"/>
            </w:tcBorders>
            <w:tcW w:w="75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制造业</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货物</w:t>
            </w:r>
            <w:r/>
          </w:p>
        </w:tc>
        <w:tc>
          <w:tcPr>
            <w:tcBorders>
              <w:left w:val="none" w:color="000000" w:sz="4" w:space="0"/>
              <w:bottom w:val="single" w:color="auto" w:sz="4" w:space="0"/>
              <w:right w:val="single" w:color="auto" w:sz="4" w:space="0"/>
            </w:tcBorders>
            <w:tcW w:w="1264" w:type="dxa"/>
            <w:vAlign w:val="center"/>
            <w:vMerge w:val="continue"/>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r>
            <w:r/>
          </w:p>
        </w:tc>
      </w:tr>
    </w:tbl>
    <w:p>
      <w:pPr>
        <w:ind w:firstLine="482"/>
        <w:spacing w:line="360" w:lineRule="auto"/>
        <w:widowControl/>
        <w:rPr>
          <w:rFonts w:hint="eastAsia" w:ascii="仿宋" w:hAnsi="仿宋" w:eastAsia="仿宋" w:cs="仿宋"/>
          <w:b/>
          <w:bCs/>
          <w:sz w:val="24"/>
          <w:szCs w:val="32"/>
          <w:highlight w:val="yellow"/>
        </w:rPr>
      </w:pPr>
      <w:r>
        <w:rPr>
          <w:rFonts w:hint="eastAsia" w:ascii="仿宋" w:hAnsi="仿宋" w:eastAsia="仿宋" w:cs="宋体"/>
          <w:b/>
          <w:sz w:val="24"/>
        </w:rPr>
        <w:t xml:space="preserve">核心产品评审说明：应按照87号令第三十一条提供相同品牌产品且通过资格审查、符合性审查的不同供应商参加同一合同项下投标的，按一家供应商计算，评审后得分最高的同品牌供应商获得中标供应商推荐资格；评审得分相同的，由采购人或者采购人委托评标委员会按照公开招标文件规定的方式确定一个供应商获得中标供应商推荐资格，公开招标文件未规定的采取随机抽取方式确定，其他同品牌供应商不作为中标候选人。</w:t>
      </w:r>
      <w:r/>
    </w:p>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三、技术参数</w:t>
      </w:r>
      <w:r/>
    </w:p>
    <w:p>
      <w:pPr>
        <w:pStyle w:val="1079"/>
        <w:rPr>
          <w:rFonts w:hint="eastAsia"/>
        </w:rPr>
      </w:pPr>
      <w:r>
        <w:rPr>
          <w:rFonts w:hint="eastAsia"/>
        </w:rPr>
        <w:t xml:space="preserve">（一）路灯参数</w:t>
      </w:r>
      <w:r/>
    </w:p>
    <w:tbl>
      <w:tblPr>
        <w:tblW w:w="9971" w:type="dxa"/>
        <w:jc w:val="center"/>
        <w:tblLayout w:type="fixed"/>
        <w:tblLook w:val="04A0" w:firstRow="1" w:lastRow="0" w:firstColumn="1" w:lastColumn="0" w:noHBand="0" w:noVBand="1"/>
      </w:tblPr>
      <w:tblGrid>
        <w:gridCol w:w="704"/>
        <w:gridCol w:w="2398"/>
        <w:gridCol w:w="4350"/>
        <w:gridCol w:w="731"/>
        <w:gridCol w:w="1026"/>
        <w:gridCol w:w="762"/>
      </w:tblGrid>
      <w:tr>
        <w:trPr>
          <w:jc w:val="center"/>
          <w:trHeight w:val="67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技术参数要求</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b/>
                <w:bCs/>
                <w:color w:val="000000"/>
                <w:sz w:val="24"/>
              </w:rPr>
            </w:pPr>
            <w:r>
              <w:rPr>
                <w:rFonts w:hint="eastAsia" w:ascii="仿宋" w:hAnsi="仿宋" w:eastAsia="仿宋" w:cs="宋体"/>
                <w:b/>
                <w:bCs/>
                <w:color w:val="000000"/>
                <w:sz w:val="24"/>
              </w:rPr>
              <w:t xml:space="preserve">备注</w:t>
            </w:r>
            <w:r/>
          </w:p>
        </w:tc>
      </w:tr>
      <w:tr>
        <w:trPr>
          <w:jc w:val="center"/>
          <w:trHeight w:val="61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宋体" w:hAnsi="宋体" w:cs="宋体"/>
                <w:b/>
                <w:bCs/>
                <w:iCs/>
                <w:color w:val="000000"/>
                <w:sz w:val="24"/>
              </w:rPr>
              <w:t xml:space="preserve">★</w:t>
            </w:r>
            <w:r>
              <w:rPr>
                <w:rFonts w:hint="eastAsia" w:ascii="仿宋" w:hAnsi="仿宋" w:eastAsia="仿宋" w:cs="宋体"/>
                <w:color w:val="000000"/>
                <w:sz w:val="24"/>
              </w:rPr>
              <w:t xml:space="preserve">YJV-0.6/1KV-4*25+1*16mm</w:t>
            </w:r>
            <w:r>
              <w:rPr>
                <w:rFonts w:eastAsia="仿宋" w:cs="Calibri"/>
                <w:color w:val="000000"/>
                <w:sz w:val="24"/>
              </w:rPr>
              <w:t xml:space="preserve">²</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1KV，铜芯，干包式，4*25+1*16</w:t>
            </w:r>
            <w:r>
              <w:rPr>
                <w:rFonts w:hint="eastAsia" w:ascii="仿宋" w:hAnsi="仿宋" w:eastAsia="仿宋" w:cs="宋体"/>
                <w:color w:val="000000"/>
                <w:sz w:val="24"/>
              </w:rPr>
              <w:t xml:space="preserve">mm</w:t>
            </w:r>
            <w:r>
              <w:rPr>
                <w:rFonts w:eastAsia="仿宋" w:cs="Calibri"/>
                <w:color w:val="000000"/>
                <w:sz w:val="24"/>
              </w:rPr>
              <w:t xml:space="preserve">²</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350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tcPr>
          <w:p>
            <w:pPr>
              <w:jc w:val="center"/>
              <w:spacing w:line="360" w:lineRule="auto"/>
              <w:widowControl/>
              <w:rPr>
                <w:rFonts w:hint="eastAsia" w:ascii="仿宋" w:hAnsi="仿宋" w:eastAsia="仿宋" w:cs="宋体"/>
                <w:sz w:val="24"/>
              </w:rPr>
            </w:pPr>
            <w:r>
              <w:rPr>
                <w:rFonts w:hint="eastAsia" w:ascii="仿宋" w:hAnsi="仿宋" w:eastAsia="仿宋" w:cs="宋体"/>
                <w:sz w:val="24"/>
              </w:rPr>
              <w:t xml:space="preserve">HDPE 直径50mm，厚度2.9</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166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路灯智能控制箱</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spacing w:line="360" w:lineRule="auto"/>
              <w:widowControl/>
              <w:rPr>
                <w:rFonts w:hint="eastAsia" w:ascii="仿宋" w:hAnsi="仿宋" w:eastAsia="仿宋" w:cs="宋体"/>
                <w:color w:val="000000"/>
                <w:sz w:val="24"/>
              </w:rPr>
            </w:pPr>
            <w:r>
              <w:rPr>
                <w:rFonts w:hint="eastAsia" w:ascii="仿宋" w:hAnsi="仿宋" w:eastAsia="仿宋" w:cs="仿宋"/>
                <w:sz w:val="24"/>
              </w:rPr>
              <w:t xml:space="preserve">▲1</w:t>
            </w:r>
            <w:r>
              <w:rPr>
                <w:rFonts w:hint="eastAsia" w:ascii="仿宋" w:hAnsi="仿宋" w:eastAsia="仿宋" w:cs="宋体"/>
                <w:color w:val="000000"/>
                <w:sz w:val="24"/>
              </w:rPr>
              <w:t xml:space="preserve">、材质：304不锈钢箱体，户外防雨防尘，防护等级 IP65，箱体≥1.2mm、门板≥1.5mm，静电喷塑防腐，带防盗门锁、防雨檐、接地排</w:t>
            </w:r>
            <w:r>
              <w:rPr>
                <w:rFonts w:hint="eastAsia" w:ascii="仿宋" w:hAnsi="仿宋" w:eastAsia="仿宋" w:cs="宋体"/>
                <w:color w:val="000000"/>
                <w:sz w:val="24"/>
              </w:rPr>
              <w:br/>
            </w:r>
            <w:r>
              <w:rPr>
                <w:rFonts w:hint="eastAsia" w:ascii="仿宋" w:hAnsi="仿宋" w:eastAsia="仿宋" w:cs="仿宋"/>
                <w:sz w:val="24"/>
              </w:rPr>
              <w:t xml:space="preserve">▲</w:t>
            </w:r>
            <w:r>
              <w:rPr>
                <w:rFonts w:hint="eastAsia" w:ascii="仿宋" w:hAnsi="仿宋" w:eastAsia="仿宋" w:cs="宋体"/>
                <w:color w:val="000000"/>
                <w:sz w:val="24"/>
              </w:rPr>
              <w:t xml:space="preserve">2、控制功能：支持经纬时控 + 光控 + 4G 远程集中控制，可分路开关、故障告警、远程监测</w:t>
            </w:r>
            <w:r>
              <w:rPr>
                <w:rFonts w:hint="eastAsia" w:ascii="仿宋" w:hAnsi="仿宋" w:eastAsia="仿宋" w:cs="宋体"/>
                <w:color w:val="000000"/>
                <w:sz w:val="24"/>
              </w:rPr>
              <w:br/>
              <w:t xml:space="preserve">3、电气配置：总断路器、分路断路器、交流接触器、浪涌保护器、漏电保护、接线端子、电能监测模块</w:t>
            </w:r>
            <w:r>
              <w:rPr>
                <w:rFonts w:hint="eastAsia" w:ascii="仿宋" w:hAnsi="仿宋" w:eastAsia="仿宋" w:cs="宋体"/>
                <w:color w:val="000000"/>
                <w:sz w:val="24"/>
              </w:rPr>
              <w:br/>
              <w:t xml:space="preserve">4、安装要求：空港户外环境，上进下出</w:t>
            </w:r>
            <w:r>
              <w:rPr>
                <w:rFonts w:hint="eastAsia" w:ascii="仿宋" w:hAnsi="仿宋" w:eastAsia="仿宋" w:cs="宋体"/>
                <w:color w:val="000000"/>
                <w:sz w:val="24"/>
              </w:rPr>
              <w:t xml:space="preserve">防水进线，强弱电分离布线，含固定、接地、辅材、接线调试</w:t>
            </w:r>
            <w:r>
              <w:rPr>
                <w:rFonts w:hint="eastAsia" w:ascii="仿宋" w:hAnsi="仿宋" w:eastAsia="仿宋" w:cs="宋体"/>
                <w:color w:val="000000"/>
                <w:sz w:val="24"/>
              </w:rPr>
              <w:br/>
              <w:t xml:space="preserve">5、规范标准：满足市政路灯、空港道路照明相关规范及南京地区项目管理要求</w:t>
            </w:r>
            <w:r>
              <w:rPr>
                <w:rFonts w:hint="eastAsia" w:ascii="仿宋" w:hAnsi="仿宋" w:eastAsia="仿宋" w:cs="宋体"/>
                <w:color w:val="000000"/>
                <w:sz w:val="24"/>
              </w:rPr>
              <w:br/>
              <w:t xml:space="preserve">6.规格：600*600*1600</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LED 路灯专用驱动器</w:t>
            </w:r>
            <w:r/>
          </w:p>
        </w:tc>
        <w:tc>
          <w:tcPr>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spacing w:line="360" w:lineRule="auto"/>
              <w:widowControl/>
              <w:rPr>
                <w:rFonts w:hint="eastAsia" w:ascii="仿宋" w:hAnsi="仿宋" w:eastAsia="仿宋" w:cs="宋体"/>
                <w:color w:val="000000"/>
                <w:sz w:val="24"/>
              </w:rPr>
            </w:pPr>
            <w:r>
              <w:rPr>
                <w:rFonts w:hint="eastAsia" w:ascii="仿宋" w:hAnsi="仿宋" w:eastAsia="仿宋" w:cs="仿宋"/>
                <w:sz w:val="24"/>
              </w:rPr>
              <w:t xml:space="preserve">▲</w:t>
            </w:r>
            <w:r>
              <w:rPr>
                <w:rFonts w:hint="eastAsia" w:ascii="仿宋" w:hAnsi="仿宋" w:eastAsia="仿宋" w:cs="宋体"/>
                <w:color w:val="000000"/>
                <w:sz w:val="24"/>
              </w:rPr>
              <w:t xml:space="preserve">1、类型：恒流防水驱动电源，户外专用，防护等级 IP67</w:t>
            </w:r>
            <w:r>
              <w:rPr>
                <w:rFonts w:hint="eastAsia" w:ascii="仿宋" w:hAnsi="仿宋" w:eastAsia="仿宋" w:cs="宋体"/>
                <w:color w:val="000000"/>
                <w:sz w:val="24"/>
              </w:rPr>
              <w:br/>
              <w:t xml:space="preserve">2、电气参数：适配路灯功率，宽电压输入，具备过压、过流、短路、防雷保护</w:t>
            </w:r>
            <w:r>
              <w:rPr>
                <w:rFonts w:hint="eastAsia" w:ascii="仿宋" w:hAnsi="仿宋" w:eastAsia="仿宋" w:cs="宋体"/>
                <w:color w:val="000000"/>
                <w:sz w:val="24"/>
              </w:rPr>
              <w:br/>
              <w:t xml:space="preserve">3、功能要求：支持与控制箱联动，兼容远程调光、开关控制，适配空港道路 LED 路灯</w:t>
            </w:r>
            <w:r>
              <w:rPr>
                <w:rFonts w:hint="eastAsia" w:ascii="仿宋" w:hAnsi="仿宋" w:eastAsia="仿宋" w:cs="宋体"/>
                <w:color w:val="000000"/>
                <w:sz w:val="24"/>
              </w:rPr>
              <w:br/>
              <w:t xml:space="preserve">4、安装：路灯灯杆 / 灯具内置安装，含固定、接线、调试、辅材</w:t>
            </w:r>
            <w:r>
              <w:rPr>
                <w:rFonts w:hint="eastAsia" w:ascii="仿宋" w:hAnsi="仿宋" w:eastAsia="仿宋" w:cs="宋体"/>
                <w:color w:val="000000"/>
                <w:sz w:val="24"/>
              </w:rPr>
              <w:br/>
              <w:t xml:space="preserve">5、质量要求：符合国家道路照明标准，满足南京空港地区户外长期稳定运行要求</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bl>
    <w:p>
      <w:pPr>
        <w:rPr>
          <w:rFonts w:hint="eastAsia" w:ascii="仿宋" w:hAnsi="仿宋" w:eastAsia="仿宋"/>
          <w:b/>
          <w:bCs/>
          <w:sz w:val="24"/>
          <w:szCs w:val="32"/>
        </w:rPr>
      </w:pPr>
      <w:r>
        <w:rPr>
          <w:rFonts w:hint="eastAsia" w:ascii="仿宋" w:hAnsi="仿宋" w:eastAsia="仿宋"/>
          <w:b/>
          <w:bCs/>
          <w:sz w:val="24"/>
          <w:szCs w:val="32"/>
        </w:rPr>
        <w:t xml:space="preserve">（二）信号灯参数</w:t>
      </w:r>
      <w:r/>
    </w:p>
    <w:tbl>
      <w:tblPr>
        <w:tblW w:w="9971" w:type="dxa"/>
        <w:jc w:val="center"/>
        <w:tblLayout w:type="fixed"/>
        <w:tblLook w:val="04A0" w:firstRow="1" w:lastRow="0" w:firstColumn="1" w:lastColumn="0" w:noHBand="0" w:noVBand="1"/>
      </w:tblPr>
      <w:tblGrid>
        <w:gridCol w:w="704"/>
        <w:gridCol w:w="2285"/>
        <w:gridCol w:w="4482"/>
        <w:gridCol w:w="731"/>
        <w:gridCol w:w="1007"/>
        <w:gridCol w:w="762"/>
      </w:tblGrid>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型号</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b/>
                <w:bCs/>
                <w:color w:val="000000"/>
                <w:sz w:val="24"/>
              </w:rPr>
              <w:t xml:space="preserve">备注</w:t>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RVV3*6.0mm2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RVV4*1.5mm2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5900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RVV-3*1.5mm2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9400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RVVP2*1.5mm2</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6500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80cm*80cm*16cm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60cm*60cm*16cm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套</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Borders>
              <w:top w:val="single" w:color="000000" w:sz="4" w:space="0"/>
              <w:left w:val="single" w:color="000000" w:sz="4" w:space="0"/>
              <w:bottom w:val="single" w:color="000000" w:sz="4" w:space="0"/>
              <w:right w:val="single" w:color="000000" w:sz="4" w:space="0"/>
            </w:tcBorders>
            <w:tcW w:w="4482"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HDPE 直径50mm</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2000</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360" w:lineRule="auto"/>
              <w:rPr>
                <w:rFonts w:hint="eastAsia" w:ascii="仿宋" w:hAnsi="仿宋" w:eastAsia="仿宋" w:cs="宋体"/>
                <w:color w:val="000000"/>
                <w:sz w:val="24"/>
              </w:rPr>
            </w:pPr>
            <w:r>
              <w:rPr>
                <w:rFonts w:hint="eastAsia" w:ascii="仿宋" w:hAnsi="仿宋" w:eastAsia="仿宋" w:cs="宋体"/>
                <w:color w:val="000000"/>
                <w:sz w:val="24"/>
              </w:rPr>
            </w:r>
            <w:r/>
          </w:p>
        </w:tc>
      </w:tr>
    </w:tbl>
    <w:p>
      <w:pPr>
        <w:spacing w:line="360" w:lineRule="auto"/>
        <w:widowControl/>
        <w:rPr>
          <w:rFonts w:hint="eastAsia" w:ascii="仿宋" w:hAnsi="仿宋" w:eastAsia="仿宋" w:cs="仿宋"/>
          <w:b/>
          <w:bCs/>
          <w:sz w:val="24"/>
          <w:szCs w:val="32"/>
        </w:rPr>
      </w:pPr>
      <w:r>
        <w:rPr>
          <w:rFonts w:hint="eastAsia" w:ascii="仿宋" w:hAnsi="仿宋" w:eastAsia="仿宋" w:cs="仿宋"/>
          <w:b/>
          <w:bCs/>
          <w:sz w:val="24"/>
          <w:szCs w:val="32"/>
        </w:rPr>
        <w:t xml:space="preserve">四、</w:t>
      </w:r>
      <w:r>
        <w:rPr>
          <w:rFonts w:hint="eastAsia" w:ascii="仿宋" w:hAnsi="仿宋" w:eastAsia="仿宋" w:cs="宋体"/>
          <w:b/>
          <w:bCs/>
          <w:sz w:val="24"/>
        </w:rPr>
        <w:t xml:space="preserve">本项目需遵循的执行标准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本项目所有设备材料、施工工艺、检测验收、工程质量严格执行以下最新国</w:t>
      </w:r>
      <w:r>
        <w:rPr>
          <w:rFonts w:hint="eastAsia" w:ascii="仿宋" w:hAnsi="仿宋" w:eastAsia="仿宋" w:cs="宋体"/>
          <w:bCs/>
          <w:color w:val="000000" w:themeColor="text1"/>
          <w:sz w:val="24"/>
        </w:rPr>
        <w:t xml:space="preserve">家及地方规范、标准，标准更新的以最新版本为准，且所有指标不低于原道路照明工程设计参数：</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1.国家法规、部门规章</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《城市照明管理规定》（住房和城乡建设部令第 4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《建设工程质量管理条例》（国务院令第 279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《建设工程安全生产管理条例》（国务院令第 393 号）</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2.南京市地方政府规章</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《南京市城市照明管理办法》（南京市人民政府令第 352 号，2026-02-01施行）</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3.技术标准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《城市道路照明工程施工及验收规程》（CJJ 89-2012）</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《城市道路照明设计标准》（CJJ 45-2015）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《建筑电气工程施工质量验收规范》（GB 50303-2015）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《电力工程电缆设计标准》（GB 50217-2018）</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《低压配电设计规范》（GB 50054-2011）</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《灯具 第 1 部分：一般要求与试验》（GB 7000.1-2015）</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《电气装置安装工程电缆线路施工及验收标准》（GB 50168-2018）</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《南京市市政工程施工质量验收标准》及南京市城市照明设施运维管理相关规定</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《城市道路照明设施运行维护技术标准》（T/CMEA 21-2021）</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《LED 城市道路照明应用技术要求》（GB/T 31832-2025）</w:t>
      </w:r>
      <w:r/>
    </w:p>
    <w:p>
      <w:pPr>
        <w:ind w:firstLine="480"/>
        <w:jc w:val="left"/>
        <w:spacing w:line="360" w:lineRule="auto"/>
        <w:rPr>
          <w:rFonts w:hint="eastAsia" w:ascii="仿宋" w:hAnsi="仿宋" w:eastAsia="仿宋" w:cs="宋体"/>
          <w:bCs/>
          <w:color w:val="000000" w:themeColor="text1"/>
          <w:sz w:val="24"/>
          <w:highlight w:val="green"/>
        </w:rPr>
      </w:pPr>
      <w:r>
        <w:rPr>
          <w:rFonts w:hint="eastAsia" w:ascii="仿宋" w:hAnsi="仿宋" w:eastAsia="仿宋" w:cs="宋体"/>
          <w:bCs/>
          <w:color w:val="000000" w:themeColor="text1"/>
          <w:sz w:val="24"/>
        </w:rPr>
        <w:t xml:space="preserve">《路灯控制管理系统》（GB/T 34923）</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原道路照明工程竣工图纸、设计文件及技术参数标准</w:t>
      </w:r>
      <w:r/>
    </w:p>
    <w:p>
      <w:pPr>
        <w:ind w:firstLine="480"/>
        <w:jc w:val="left"/>
        <w:spacing w:line="360" w:lineRule="auto"/>
        <w:rPr>
          <w:rFonts w:hint="eastAsia" w:ascii="仿宋" w:hAnsi="仿宋" w:eastAsia="仿宋" w:cs="宋体"/>
          <w:bCs/>
          <w:color w:val="000000" w:themeColor="text1"/>
          <w:sz w:val="24"/>
        </w:rPr>
      </w:pPr>
      <w:r>
        <w:rPr>
          <w:rFonts w:hint="eastAsia" w:ascii="仿宋" w:hAnsi="仿宋" w:eastAsia="仿宋" w:cs="宋体"/>
          <w:bCs/>
          <w:color w:val="000000" w:themeColor="text1"/>
          <w:sz w:val="24"/>
        </w:rPr>
        <w:t xml:space="preserve">国家现行安全生产、文明施工、环保施工相关规范标准</w:t>
      </w:r>
      <w:r/>
    </w:p>
    <w:p>
      <w:pPr>
        <w:jc w:val="left"/>
        <w:spacing w:line="360" w:lineRule="auto"/>
        <w:rPr>
          <w:rFonts w:hint="eastAsia" w:ascii="仿宋" w:hAnsi="仿宋" w:eastAsia="仿宋"/>
          <w:b/>
          <w:bCs/>
          <w:sz w:val="24"/>
        </w:rPr>
      </w:pPr>
      <w:r>
        <w:rPr>
          <w:rFonts w:hint="eastAsia" w:ascii="仿宋" w:hAnsi="仿宋" w:eastAsia="仿宋"/>
          <w:b/>
          <w:bCs/>
          <w:sz w:val="24"/>
        </w:rPr>
        <w:t xml:space="preserve">五、货物质量要求</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所有采购电缆、照明配套设施必须为全新正品、国标合格产品，无翻新、无次品、无库存积压过期产品，各项技术参数、材质性能、规格型号</w:t>
      </w:r>
      <w:r>
        <w:rPr>
          <w:rFonts w:hint="eastAsia" w:ascii="仿宋" w:hAnsi="仿宋" w:eastAsia="仿宋" w:cs="仿宋"/>
          <w:b/>
          <w:sz w:val="24"/>
        </w:rPr>
        <w:t xml:space="preserve">不低于原道路设计标准</w:t>
      </w:r>
      <w:r>
        <w:rPr>
          <w:rFonts w:hint="eastAsia" w:ascii="仿宋" w:hAnsi="仿宋" w:eastAsia="仿宋" w:cs="仿宋"/>
          <w:sz w:val="24"/>
        </w:rPr>
        <w:t xml:space="preserve">，满足市政道路户外露天、防水、防腐、抗老化、耐高低温、高安全负荷的使用要求。</w:t>
      </w:r>
      <w:r/>
    </w:p>
    <w:p>
      <w:pPr>
        <w:ind w:firstLine="482"/>
        <w:jc w:val="left"/>
        <w:spacing w:line="360" w:lineRule="auto"/>
        <w:rPr>
          <w:rFonts w:hint="eastAsia" w:ascii="仿宋" w:hAnsi="仿宋" w:eastAsia="仿宋" w:cs="仿宋"/>
          <w:sz w:val="24"/>
        </w:rPr>
        <w:outlineLvl w:val="2"/>
      </w:pPr>
      <w:r/>
      <w:bookmarkStart w:id="56" w:name="heading_3"/>
      <w:r>
        <w:rPr>
          <w:rFonts w:hint="eastAsia" w:ascii="仿宋" w:hAnsi="仿宋" w:eastAsia="仿宋" w:cs="仿宋"/>
          <w:b/>
          <w:sz w:val="24"/>
        </w:rPr>
        <w:t xml:space="preserve">（一）电力电缆及线缆配件</w:t>
      </w:r>
      <w:bookmarkEnd w:id="56"/>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主干供电电缆：采用国标铜芯交联聚乙烯绝缘电力电缆，型号规格匹配原设计参数，绝缘层、护套层厚度达标，具备优异的防水、防腐、抗老化、抗碾压性能，适用于市政道路地下敷设场景，导电性能稳定，负荷承载力满足路段照明全负荷运行要求，使用寿命不低于原设计年限。</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2.分支照明线缆：采用国标专用路灯阻燃线缆，阻燃、耐候、绝缘性能达标，适配户外市政环境，杜绝漏电、短路安全隐患。</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3.配套辅材：电缆接头、绝缘套管、防水胶、接地端子、固定卡扣、穿线管、电缆井辅材等全部为国标市政专用配件，防水密封、防腐防锈性能符合市政工程标准，适配户外长期使用。</w:t>
      </w:r>
      <w:r/>
    </w:p>
    <w:p>
      <w:pPr>
        <w:ind w:firstLine="482"/>
        <w:jc w:val="left"/>
        <w:spacing w:line="360" w:lineRule="auto"/>
        <w:rPr>
          <w:rFonts w:hint="eastAsia" w:ascii="仿宋" w:hAnsi="仿宋" w:eastAsia="仿宋" w:cs="仿宋"/>
          <w:sz w:val="24"/>
        </w:rPr>
        <w:outlineLvl w:val="2"/>
      </w:pPr>
      <w:r/>
      <w:bookmarkStart w:id="57" w:name="heading_4"/>
      <w:r>
        <w:rPr>
          <w:rFonts w:hint="eastAsia" w:ascii="仿宋" w:hAnsi="仿宋" w:eastAsia="仿宋" w:cs="仿宋"/>
          <w:b/>
          <w:sz w:val="24"/>
        </w:rPr>
        <w:t xml:space="preserve">（二）道路照明配套设施</w:t>
      </w:r>
      <w:bookmarkEnd w:id="57"/>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1.照明灯具及光源：匹配原有路灯灯型参数，光源亮度、色温、照度、防护等级不低于原设计标准，满足城市主干/次干道路夜间照明规范要求，节能高效、故障率低、防水防尘，适配南京本地气候环境。</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控制及配电设施：路灯控制箱、配电箱、时控/光控模块、漏电保护装置等，电气参数、防护等级、安全配置不低于原设计，具备过载、短路、漏电保护功能，可兼容现有道路照明控制系统，支持远程运维适配，符合市政电力安全标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3.接地及安全设施：完善接地系统配件，接地电阻值符合现行规范，杜绝触电、漏电安全隐患，保障市政照明设施运行安全。</w:t>
      </w:r>
      <w:r/>
    </w:p>
    <w:p>
      <w:pPr>
        <w:ind w:firstLine="482"/>
        <w:jc w:val="left"/>
        <w:spacing w:line="360" w:lineRule="auto"/>
        <w:rPr>
          <w:rFonts w:hint="eastAsia" w:ascii="仿宋" w:hAnsi="仿宋" w:eastAsia="仿宋" w:cs="仿宋"/>
          <w:sz w:val="24"/>
        </w:rPr>
        <w:outlineLvl w:val="2"/>
      </w:pPr>
      <w:r/>
      <w:bookmarkStart w:id="58" w:name="heading_5"/>
      <w:r>
        <w:rPr>
          <w:rFonts w:hint="eastAsia" w:ascii="仿宋" w:hAnsi="仿宋" w:eastAsia="仿宋" w:cs="仿宋"/>
          <w:b/>
          <w:sz w:val="24"/>
        </w:rPr>
        <w:t xml:space="preserve">（三）通用质量要求</w:t>
      </w:r>
      <w:bookmarkEnd w:id="58"/>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1.所有产品具备合格证、出厂检测报告、3C认证（如需）、质量承诺书等完整资质文件，进口产品需提供报关单及质检证明。</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2.所有设施耐候性强，可适应雨雪、暴晒、低温等户外复杂环境，抗老化、抗腐蚀、抗外力破坏能力满足市政道路使用标准。</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3.整体照明效果、供电稳定性、设施安全性、使用寿命均</w:t>
      </w:r>
      <w:r>
        <w:rPr>
          <w:rFonts w:hint="eastAsia" w:ascii="仿宋" w:hAnsi="仿宋" w:eastAsia="仿宋" w:cs="仿宋"/>
          <w:b/>
          <w:sz w:val="24"/>
        </w:rPr>
        <w:t xml:space="preserve">不低于项目原有设计标准</w:t>
      </w:r>
      <w:r>
        <w:rPr>
          <w:rFonts w:hint="eastAsia" w:ascii="仿宋" w:hAnsi="仿宋" w:eastAsia="仿宋" w:cs="仿宋"/>
          <w:sz w:val="24"/>
        </w:rPr>
        <w:t xml:space="preserve">，且满足现行最新验收规范的更高要求。</w:t>
      </w:r>
      <w:r/>
    </w:p>
    <w:p>
      <w:pPr>
        <w:ind w:firstLine="480"/>
        <w:spacing w:line="360" w:lineRule="auto"/>
        <w:rPr>
          <w:rFonts w:hint="eastAsia" w:ascii="仿宋" w:hAnsi="仿宋" w:eastAsia="仿宋" w:cs="仿宋"/>
          <w:sz w:val="24"/>
        </w:rPr>
      </w:pPr>
      <w:r>
        <w:rPr>
          <w:rFonts w:hint="eastAsia" w:ascii="仿宋" w:hAnsi="仿宋" w:eastAsia="仿宋"/>
          <w:sz w:val="24"/>
        </w:rPr>
        <w:t xml:space="preserve">4.</w:t>
      </w:r>
      <w:r>
        <w:rPr>
          <w:rFonts w:ascii="仿宋" w:hAnsi="仿宋" w:eastAsia="仿宋"/>
          <w:sz w:val="24"/>
        </w:rPr>
        <w:t xml:space="preserve">中标供应商负责标的物合格、正常、安全使用，并保证能通过相关部门的验收</w:t>
      </w:r>
      <w:r>
        <w:rPr>
          <w:rFonts w:hint="eastAsia" w:ascii="仿宋" w:hAnsi="仿宋" w:eastAsia="仿宋"/>
          <w:sz w:val="24"/>
        </w:rPr>
        <w:t xml:space="preserve">。</w:t>
      </w:r>
      <w:r>
        <w:rPr>
          <w:rFonts w:ascii="仿宋" w:hAnsi="仿宋" w:eastAsia="仿宋"/>
          <w:sz w:val="24"/>
        </w:rPr>
        <w:t xml:space="preserve"> </w:t>
      </w:r>
      <w:r/>
    </w:p>
    <w:p>
      <w:pPr>
        <w:jc w:val="left"/>
        <w:spacing w:line="360" w:lineRule="auto"/>
        <w:rPr>
          <w:rFonts w:hint="eastAsia" w:ascii="仿宋" w:hAnsi="仿宋" w:eastAsia="仿宋"/>
          <w:b/>
          <w:bCs/>
          <w:sz w:val="24"/>
        </w:rPr>
      </w:pPr>
      <w:r>
        <w:rPr>
          <w:rFonts w:hint="eastAsia" w:ascii="仿宋" w:hAnsi="仿宋" w:eastAsia="仿宋"/>
          <w:b/>
          <w:bCs/>
          <w:sz w:val="24"/>
        </w:rPr>
        <w:t xml:space="preserve">六、安装及服务要求</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（一）实施范围及内容</w:t>
      </w:r>
      <w:r/>
    </w:p>
    <w:p>
      <w:pPr>
        <w:ind w:firstLine="480"/>
        <w:spacing w:line="360" w:lineRule="auto"/>
        <w:rPr>
          <w:rFonts w:hint="eastAsia" w:ascii="仿宋" w:hAnsi="仿宋" w:eastAsia="仿宋"/>
          <w:sz w:val="24"/>
        </w:rPr>
      </w:pPr>
      <w:r>
        <w:rPr>
          <w:rFonts w:hint="eastAsia" w:ascii="仿宋" w:hAnsi="仿宋" w:eastAsia="仿宋"/>
          <w:sz w:val="24"/>
        </w:rPr>
        <w:t xml:space="preserve">1.中标供应商进场后全面核查现场被盗、破损设施情况，核对原有设计参数，制定专项恢复实施方案，报采购人及监理单位审核通过后方可实施。</w:t>
      </w:r>
      <w:r/>
    </w:p>
    <w:p>
      <w:pPr>
        <w:ind w:firstLine="480"/>
        <w:spacing w:line="360" w:lineRule="auto"/>
        <w:rPr>
          <w:rFonts w:hint="eastAsia" w:ascii="仿宋" w:hAnsi="仿宋" w:eastAsia="仿宋"/>
          <w:sz w:val="24"/>
        </w:rPr>
      </w:pPr>
      <w:r>
        <w:rPr>
          <w:rFonts w:hint="eastAsia" w:ascii="仿宋" w:hAnsi="仿宋" w:eastAsia="仿宋"/>
          <w:sz w:val="24"/>
        </w:rPr>
        <w:t xml:space="preserve">2.对被盗残留废弃线缆、破损老化配件、失效设施进行全部拆除，垃圾分类清运出场，做到场地整洁、无遗留杂物。</w:t>
      </w:r>
      <w:r/>
    </w:p>
    <w:p>
      <w:pPr>
        <w:ind w:firstLine="480"/>
        <w:spacing w:line="360" w:lineRule="auto"/>
        <w:rPr>
          <w:rFonts w:hint="eastAsia" w:ascii="仿宋" w:hAnsi="仿宋" w:eastAsia="仿宋"/>
          <w:sz w:val="24"/>
        </w:rPr>
      </w:pPr>
      <w:r>
        <w:rPr>
          <w:rFonts w:hint="eastAsia" w:ascii="仿宋" w:hAnsi="仿宋" w:eastAsia="仿宋"/>
          <w:sz w:val="24"/>
        </w:rPr>
        <w:t xml:space="preserve">3.按规范完成电缆敷设、线缆接驳、灯具安装、配电设备调试、接地系统布设、线路检测等全部实施内容，恢复完整照明供电系统。</w:t>
      </w:r>
      <w:r/>
    </w:p>
    <w:p>
      <w:pPr>
        <w:ind w:firstLine="480"/>
        <w:spacing w:line="360" w:lineRule="auto"/>
        <w:rPr>
          <w:rFonts w:hint="eastAsia" w:ascii="仿宋" w:hAnsi="仿宋" w:eastAsia="仿宋"/>
          <w:sz w:val="24"/>
        </w:rPr>
      </w:pPr>
      <w:r>
        <w:rPr>
          <w:rFonts w:hint="eastAsia" w:ascii="仿宋" w:hAnsi="仿宋" w:eastAsia="仿宋"/>
          <w:sz w:val="24"/>
        </w:rPr>
        <w:t xml:space="preserve">4.施工完成后开展全路段通电调试、照度检测、电气安全检测、故障排查，确保系统稳定运行，照明效果达标。</w:t>
      </w:r>
      <w:r/>
    </w:p>
    <w:p>
      <w:pPr>
        <w:ind w:firstLine="480"/>
        <w:spacing w:line="360" w:lineRule="auto"/>
        <w:rPr>
          <w:rFonts w:hint="eastAsia" w:ascii="仿宋" w:hAnsi="仿宋" w:eastAsia="仿宋"/>
          <w:sz w:val="24"/>
        </w:rPr>
      </w:pPr>
      <w:r>
        <w:rPr>
          <w:rFonts w:hint="eastAsia" w:ascii="仿宋" w:hAnsi="仿宋" w:eastAsia="仿宋"/>
          <w:sz w:val="24"/>
        </w:rPr>
        <w:t xml:space="preserve">5.完整整理施工资料、产品资质、检测报告、竣工图纸、验收资料等，配合完成竣工验收及备案。</w:t>
      </w:r>
      <w:r/>
    </w:p>
    <w:p>
      <w:pPr>
        <w:ind w:firstLine="480"/>
        <w:spacing w:line="360" w:lineRule="auto"/>
        <w:rPr>
          <w:rFonts w:hint="eastAsia" w:ascii="仿宋" w:hAnsi="仿宋" w:eastAsia="仿宋"/>
          <w:sz w:val="24"/>
        </w:rPr>
      </w:pPr>
      <w:r>
        <w:rPr>
          <w:rFonts w:hint="eastAsia" w:ascii="仿宋" w:hAnsi="仿宋" w:eastAsia="仿宋"/>
          <w:sz w:val="24"/>
        </w:rPr>
        <w:t xml:space="preserve">6.</w:t>
      </w:r>
      <w:r>
        <w:rPr>
          <w:rFonts w:ascii="仿宋" w:hAnsi="仿宋" w:eastAsia="仿宋"/>
          <w:sz w:val="24"/>
        </w:rPr>
        <w:t xml:space="preserve">中标供应商按照采购人指定地点负责安装、现场调试等。</w:t>
      </w:r>
      <w:r/>
    </w:p>
    <w:p>
      <w:pPr>
        <w:ind w:firstLine="480"/>
        <w:spacing w:line="360" w:lineRule="auto"/>
        <w:rPr>
          <w:rFonts w:hint="eastAsia" w:ascii="仿宋" w:hAnsi="仿宋" w:eastAsia="仿宋"/>
          <w:sz w:val="24"/>
        </w:rPr>
      </w:pPr>
      <w:r>
        <w:rPr>
          <w:rFonts w:hint="eastAsia" w:ascii="仿宋" w:hAnsi="仿宋" w:eastAsia="仿宋"/>
          <w:sz w:val="24"/>
        </w:rPr>
        <w:t xml:space="preserve">7.</w:t>
      </w:r>
      <w:r>
        <w:rPr>
          <w:rFonts w:ascii="仿宋" w:hAnsi="仿宋" w:eastAsia="仿宋"/>
          <w:sz w:val="24"/>
        </w:rPr>
        <w:t xml:space="preserve">中标供应商应对安装施工安全、质量全面负责，并承担成品保护，如因中标供应商原因造成安全、质量事故或损坏，中标供应商承担一切经济法律责任</w:t>
      </w:r>
      <w:r>
        <w:rPr>
          <w:rFonts w:hint="eastAsia" w:ascii="仿宋" w:hAnsi="仿宋" w:eastAsia="仿宋"/>
          <w:sz w:val="24"/>
        </w:rPr>
        <w:t xml:space="preserve">。</w:t>
      </w:r>
      <w:r>
        <w:rPr>
          <w:rFonts w:ascii="仿宋" w:hAnsi="仿宋" w:eastAsia="仿宋"/>
          <w:sz w:val="24"/>
        </w:rPr>
        <w:t xml:space="preserve"> </w:t>
      </w:r>
      <w:r/>
    </w:p>
    <w:p>
      <w:pPr>
        <w:ind w:firstLine="480"/>
        <w:spacing w:line="360" w:lineRule="auto"/>
        <w:rPr>
          <w:rFonts w:hint="eastAsia" w:ascii="仿宋" w:hAnsi="仿宋" w:eastAsia="仿宋"/>
          <w:sz w:val="24"/>
        </w:rPr>
      </w:pPr>
      <w:r>
        <w:rPr>
          <w:rFonts w:hint="eastAsia" w:ascii="仿宋" w:hAnsi="仿宋" w:eastAsia="仿宋"/>
          <w:sz w:val="24"/>
        </w:rPr>
        <w:t xml:space="preserve">8.货物运输及配套安装过程中，中标供应商需采取措施保护现场及周边相关财务、物品、设施等，因中标供应商的不规范操作、误操作等原因造成相关设施的损坏、设备的停用等后果均由中标供应商承担，由中标供应商原样修复并自行承担相关费用。</w:t>
      </w:r>
      <w:r/>
    </w:p>
    <w:p>
      <w:pPr>
        <w:ind w:firstLine="480"/>
        <w:spacing w:line="360" w:lineRule="auto"/>
        <w:rPr>
          <w:rFonts w:hint="eastAsia" w:ascii="仿宋" w:hAnsi="仿宋" w:eastAsia="仿宋"/>
          <w:b/>
          <w:bCs/>
          <w:sz w:val="24"/>
        </w:rPr>
      </w:pPr>
      <w:r>
        <w:rPr>
          <w:rFonts w:hint="eastAsia" w:ascii="仿宋" w:hAnsi="仿宋" w:eastAsia="仿宋"/>
          <w:bCs/>
          <w:color w:val="000000" w:themeColor="text1"/>
          <w:sz w:val="24"/>
        </w:rPr>
        <w:t xml:space="preserve">★9</w:t>
      </w:r>
      <w:r>
        <w:rPr>
          <w:rFonts w:hint="eastAsia" w:ascii="仿宋" w:hAnsi="仿宋" w:eastAsia="仿宋"/>
          <w:b/>
          <w:bCs/>
          <w:sz w:val="24"/>
        </w:rPr>
        <w:t xml:space="preserve">.设备安装工程应委托有资质的单位进行安装，设备安装质保期按照国家有关规定执行。（本项为实质性要求，须供应商提供专项单独承诺书原件并加盖供应商单位公章，如未提供，按无效投标处理）</w:t>
      </w:r>
      <w:r/>
    </w:p>
    <w:p>
      <w:pPr>
        <w:pStyle w:val="1079"/>
        <w:rPr>
          <w:rFonts w:hint="eastAsia"/>
        </w:rPr>
      </w:pPr>
      <w:r>
        <w:rPr>
          <w:rFonts w:hint="eastAsia"/>
        </w:rPr>
        <w:t xml:space="preserve">10.供应商进场的材料应满足设计要求，并为该品牌正规厂家的合格产品，符合国家质量验收标准；项目实施前必须报送样品经采购人确认后方可用于本项目，如未经采购人同意擅自使用，采购人有权与中标供应商解除合同，所产生的一切损失由中标供应商承担。</w:t>
      </w:r>
      <w:r/>
    </w:p>
    <w:p>
      <w:pPr>
        <w:pStyle w:val="1079"/>
        <w:rPr>
          <w:rFonts w:hint="eastAsia" w:cs="宋体"/>
          <w:b/>
        </w:rPr>
      </w:pPr>
      <w:r>
        <w:rPr>
          <w:rFonts w:hint="eastAsia"/>
        </w:rPr>
        <w:t xml:space="preserve">11.本项目安装实施范围包含现场沟槽土方开挖、土方回填、绿化恢复、管线敷设、接线井人工开挖、多余土方外运等与本项目相关的全部内容；若施工现场不具备路灯安装施工条件，相关配套协调及处置工作均由中标供应商全权负责。</w:t>
      </w:r>
      <w:r/>
    </w:p>
    <w:p>
      <w:pPr>
        <w:ind w:firstLine="482"/>
        <w:jc w:val="left"/>
        <w:spacing w:line="360" w:lineRule="auto"/>
        <w:rPr>
          <w:rFonts w:hint="eastAsia" w:ascii="仿宋" w:hAnsi="仿宋" w:eastAsia="仿宋" w:cs="仿宋_GB2312"/>
          <w:b/>
          <w:bCs/>
          <w:sz w:val="24"/>
        </w:rPr>
      </w:pPr>
      <w:r>
        <w:rPr>
          <w:rFonts w:hint="eastAsia" w:ascii="仿宋" w:hAnsi="仿宋" w:eastAsia="仿宋" w:cs="宋体"/>
          <w:b/>
          <w:sz w:val="24"/>
        </w:rPr>
        <w:t xml:space="preserve">（二）</w:t>
      </w:r>
      <w:r>
        <w:rPr>
          <w:rFonts w:hint="eastAsia" w:ascii="仿宋" w:hAnsi="仿宋" w:eastAsia="仿宋"/>
          <w:b/>
          <w:bCs/>
          <w:sz w:val="24"/>
        </w:rPr>
        <w:t xml:space="preserve">施工管理要求</w:t>
      </w:r>
      <w:r/>
    </w:p>
    <w:p>
      <w:pPr>
        <w:ind w:firstLine="480"/>
        <w:spacing w:line="360" w:lineRule="auto"/>
        <w:rPr>
          <w:rFonts w:hint="eastAsia" w:ascii="仿宋" w:hAnsi="仿宋" w:eastAsia="仿宋"/>
          <w:sz w:val="24"/>
        </w:rPr>
      </w:pPr>
      <w:r>
        <w:rPr>
          <w:rFonts w:hint="eastAsia" w:ascii="仿宋" w:hAnsi="仿宋" w:eastAsia="仿宋"/>
          <w:sz w:val="24"/>
        </w:rPr>
        <w:t xml:space="preserve">1.供应商严格遵守南京市市政工程施工管理规定，做好现场围挡（如必要）、安全警示、交通疏导，落实安全生产、文明施工、扬尘管控措施，杜绝安全事故、</w:t>
      </w:r>
      <w:r>
        <w:rPr>
          <w:rFonts w:hint="eastAsia" w:ascii="仿宋" w:hAnsi="仿宋" w:eastAsia="仿宋"/>
          <w:sz w:val="24"/>
        </w:rPr>
        <w:t xml:space="preserve">扰民施工及环境污染问题，施工中所发生的一切安全责任事故均由供应商承担，采购人概不承担任何责任。</w:t>
      </w:r>
      <w:r/>
    </w:p>
    <w:p>
      <w:pPr>
        <w:ind w:firstLine="480"/>
        <w:spacing w:line="360" w:lineRule="auto"/>
        <w:rPr>
          <w:rFonts w:hint="eastAsia" w:ascii="仿宋" w:hAnsi="仿宋" w:eastAsia="仿宋"/>
          <w:sz w:val="24"/>
        </w:rPr>
      </w:pPr>
      <w:r>
        <w:rPr>
          <w:rFonts w:hint="eastAsia" w:ascii="仿宋" w:hAnsi="仿宋" w:eastAsia="仿宋"/>
          <w:sz w:val="24"/>
        </w:rPr>
        <w:t xml:space="preserve">2.供应商应做到文明施工，不得扰民，做好施工现场及场地整洁，做好已有设施和装修的保护措施，如有损坏采购人有权要求赔偿，施工垃圾及时清运，清运手续、费用由供应商自行解决。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sz w:val="24"/>
        </w:rPr>
      </w:pPr>
      <w:r>
        <w:rPr>
          <w:rFonts w:hint="eastAsia" w:ascii="仿宋" w:hAnsi="仿宋" w:eastAsia="仿宋"/>
          <w:sz w:val="24"/>
        </w:rPr>
        <w:t xml:space="preserve">3.供应商施工人员在施工范围内必须遵守采购人内部管理规定，施工全过程接受采购人、监理单位监督，严格落实整改要求，确保工程质量达标。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sz w:val="24"/>
        </w:rPr>
      </w:pPr>
      <w:r>
        <w:rPr>
          <w:rFonts w:hint="eastAsia" w:ascii="仿宋" w:hAnsi="仿宋" w:eastAsia="仿宋"/>
          <w:sz w:val="24"/>
        </w:rPr>
        <w:t xml:space="preserve">4.施工人员具备相应电气、市政施工从业资质，特种作业人员持证上岗，施工工艺规范，符合最新建设标准。</w:t>
      </w:r>
      <w:r/>
    </w:p>
    <w:p>
      <w:pPr>
        <w:pStyle w:val="1079"/>
        <w:rPr>
          <w:rFonts w:hint="eastAsia"/>
        </w:rPr>
      </w:pPr>
      <w:r>
        <w:rPr>
          <w:rFonts w:hint="eastAsia"/>
        </w:rPr>
        <w:t xml:space="preserve">5.供应商必须按照采购人提供的设计和技术标准施工，不得擅自修改设计，不得偷工减料；供应商发现设计文件和图纸差错的应当及时向采购人提出意见和建议，经采购人认可后方可进行修改。</w:t>
      </w:r>
      <w:r/>
    </w:p>
    <w:p>
      <w:pPr>
        <w:jc w:val="left"/>
        <w:spacing w:line="360" w:lineRule="auto"/>
        <w:rPr>
          <w:rFonts w:hint="eastAsia" w:ascii="仿宋" w:hAnsi="仿宋" w:eastAsia="仿宋" w:cs="仿宋_GB2312"/>
          <w:b/>
          <w:bCs/>
          <w:sz w:val="24"/>
        </w:rPr>
      </w:pPr>
      <w:r>
        <w:rPr>
          <w:rFonts w:hint="eastAsia" w:ascii="仿宋" w:hAnsi="仿宋" w:eastAsia="仿宋" w:cs="仿宋_GB2312"/>
          <w:b/>
          <w:bCs/>
          <w:sz w:val="24"/>
        </w:rPr>
        <w:t xml:space="preserve">七、</w:t>
      </w:r>
      <w:r>
        <w:rPr>
          <w:rFonts w:hint="eastAsia" w:ascii="仿宋" w:hAnsi="仿宋" w:eastAsia="仿宋" w:cs="宋体"/>
          <w:b/>
          <w:sz w:val="24"/>
        </w:rPr>
        <w:t xml:space="preserve">履约验收要求及标准</w:t>
      </w:r>
      <w:r/>
    </w:p>
    <w:p>
      <w:pPr>
        <w:ind w:firstLine="480"/>
        <w:spacing w:line="360" w:lineRule="auto"/>
        <w:rPr>
          <w:rFonts w:hint="eastAsia" w:ascii="仿宋" w:hAnsi="仿宋" w:eastAsia="仿宋" w:cs="宋体"/>
          <w:bCs/>
          <w:sz w:val="24"/>
        </w:rPr>
      </w:pPr>
      <w:r/>
      <w:bookmarkStart w:id="59" w:name="_Hlk135904881"/>
      <w:r>
        <w:rPr>
          <w:rFonts w:hint="eastAsia" w:ascii="仿宋" w:hAnsi="仿宋" w:eastAsia="仿宋" w:cs="宋体"/>
          <w:bCs/>
          <w:sz w:val="24"/>
        </w:rPr>
        <w:t xml:space="preserve">1.供应商交付的货物应当完全符合本合同或者公开招标文件所规定的货物、数量、规格和包装要求。供应商不得少交或多交货物。供应商提供的货物不符合公开招标文件和合同规定的，或货物的包装存在破损等不符合合同约定的情形时，采购人有权拒收货物，由此引起的风险，由供应商承担。供应商应按照合同约定和公开招标文件的规定的货物、型号、规格重新向采购人交付货物，相关费用由供应商自行承担。如经采购人再次验收，供应商提供货物仍不符合合同和公开招标文件规定的，视为供应商不能交付货物。</w:t>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所有货物的生产、制造、安装等</w:t>
      </w:r>
      <w:r>
        <w:rPr>
          <w:rFonts w:hint="eastAsia" w:ascii="仿宋" w:hAnsi="仿宋" w:eastAsia="仿宋"/>
          <w:sz w:val="24"/>
        </w:rPr>
        <w:t xml:space="preserve">本项目所涉及到的</w:t>
      </w:r>
      <w:r>
        <w:rPr>
          <w:rFonts w:ascii="仿宋" w:hAnsi="仿宋" w:eastAsia="仿宋"/>
          <w:sz w:val="24"/>
        </w:rPr>
        <w:t xml:space="preserve">各项技术标准应当符合现行国家（强制性）标准和各项规范要求。若所供货物经产品质量检测机构检测认定质量不合格，造成的损失和后果由中标供应商负全责。</w:t>
      </w:r>
      <w:r/>
    </w:p>
    <w:p>
      <w:pPr>
        <w:ind w:firstLine="480"/>
        <w:spacing w:line="360" w:lineRule="auto"/>
        <w:rPr>
          <w:rFonts w:hint="eastAsia" w:ascii="仿宋" w:hAnsi="仿宋" w:eastAsia="仿宋" w:cs="宋体"/>
          <w:bCs/>
          <w:sz w:val="24"/>
        </w:rPr>
      </w:pPr>
      <w:r>
        <w:rPr>
          <w:rFonts w:hint="eastAsia" w:ascii="仿宋" w:hAnsi="仿宋" w:eastAsia="仿宋"/>
          <w:sz w:val="24"/>
        </w:rPr>
        <w:t xml:space="preserve">3.</w:t>
      </w:r>
      <w:r>
        <w:rPr>
          <w:rFonts w:ascii="仿宋" w:hAnsi="仿宋" w:eastAsia="仿宋"/>
          <w:sz w:val="24"/>
        </w:rPr>
        <w:t xml:space="preserve">质量保证：货物是全新的、未使用过的，并且是非长期积压的库存产品，完全符合采购设备规定的质量、规格和性能的要求，供应商应保证其提供的货物在正确安装、正常使用和保养条件下，在规定的使用寿命期内具有良好的性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4.货物的到货验收包括：型号、规格、数量、外观质量及货物包装是否完好。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5.供应商应将所提供货物的装箱清单、用户手册、原厂保修卡及配件、随机</w:t>
      </w:r>
      <w:r>
        <w:rPr>
          <w:rFonts w:hint="eastAsia" w:ascii="仿宋" w:hAnsi="仿宋" w:eastAsia="仿宋" w:cs="宋体"/>
          <w:bCs/>
          <w:sz w:val="24"/>
        </w:rPr>
        <w:t xml:space="preserve">工具等交付给采购人；供应商不能完整交付货物及本款规定的单证和工具的，视为未按合同约定交货，供应商负责补齐，因此导致逾期交付的，由供应商根据合同约定承担违约责任。</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6.采购人应当在到货后的</w:t>
      </w:r>
      <w:r>
        <w:rPr>
          <w:rFonts w:ascii="仿宋" w:hAnsi="仿宋" w:eastAsia="仿宋" w:cs="宋体"/>
          <w:bCs/>
          <w:sz w:val="24"/>
        </w:rPr>
        <w:t xml:space="preserve">15</w:t>
      </w:r>
      <w:r>
        <w:rPr>
          <w:rFonts w:hint="eastAsia" w:ascii="仿宋" w:hAnsi="仿宋" w:eastAsia="仿宋" w:cs="宋体"/>
          <w:bCs/>
          <w:sz w:val="24"/>
        </w:rPr>
        <w:t xml:space="preserve">个工作日内对货物进行外观验收；需要供应商对货物或系统进行安装调试的，采购人应在货物安装调试完毕后的</w:t>
      </w:r>
      <w:r>
        <w:rPr>
          <w:rFonts w:hint="eastAsia" w:ascii="仿宋" w:hAnsi="仿宋" w:eastAsia="仿宋" w:cs="宋体"/>
          <w:sz w:val="24"/>
        </w:rPr>
        <w:t xml:space="preserve">1</w:t>
      </w:r>
      <w:r>
        <w:rPr>
          <w:rFonts w:ascii="仿宋" w:hAnsi="仿宋" w:eastAsia="仿宋" w:cs="宋体"/>
          <w:sz w:val="24"/>
        </w:rPr>
        <w:t xml:space="preserve">5</w:t>
      </w:r>
      <w:r>
        <w:rPr>
          <w:rFonts w:hint="eastAsia" w:ascii="仿宋" w:hAnsi="仿宋" w:eastAsia="仿宋" w:cs="宋体"/>
          <w:bCs/>
          <w:sz w:val="24"/>
        </w:rPr>
        <w:t xml:space="preserve">个工作日内进行质量验收。验收合格的，由采购人签署验收单并加盖单位公章。公开招标文件对检验期限另有规定的，从其规定。</w:t>
      </w:r>
      <w:bookmarkEnd w:id="59"/>
      <w:r/>
      <w:r/>
    </w:p>
    <w:p>
      <w:pPr>
        <w:pStyle w:val="1027"/>
        <w:spacing w:line="360" w:lineRule="auto"/>
        <w:rPr>
          <w:rFonts w:hint="eastAsia" w:ascii="仿宋" w:hAnsi="仿宋" w:eastAsia="仿宋" w:cs="仿宋"/>
          <w:bCs/>
          <w:sz w:val="24"/>
          <w:highlight w:val="green"/>
          <w:lang w:val="zh-CN"/>
        </w:rPr>
      </w:pPr>
      <w:r>
        <w:rPr>
          <w:rFonts w:hint="eastAsia" w:ascii="仿宋" w:hAnsi="仿宋" w:eastAsia="仿宋" w:cs="仿宋"/>
          <w:bCs/>
          <w:sz w:val="24"/>
        </w:rPr>
        <w:t xml:space="preserve">7.</w:t>
      </w:r>
      <w:r>
        <w:rPr>
          <w:rFonts w:hint="eastAsia" w:ascii="仿宋" w:hAnsi="仿宋" w:eastAsia="仿宋" w:cs="仿宋"/>
          <w:bCs/>
          <w:sz w:val="24"/>
          <w:lang w:val="zh-CN"/>
        </w:rPr>
        <w:t xml:space="preserve">货物和调试验收标准：</w:t>
      </w:r>
      <w:r/>
    </w:p>
    <w:p>
      <w:pPr>
        <w:pStyle w:val="1079"/>
        <w:rPr>
          <w:rFonts w:hint="eastAsia" w:cs="仿宋"/>
          <w:bCs/>
          <w:lang w:val="zh-CN"/>
        </w:rPr>
      </w:pPr>
      <w:r>
        <w:rPr>
          <w:rFonts w:hint="eastAsia" w:cs="仿宋"/>
          <w:bCs/>
          <w:lang w:val="zh-CN"/>
        </w:rPr>
        <w:t xml:space="preserve">（</w:t>
      </w:r>
      <w:r>
        <w:rPr>
          <w:rFonts w:hint="eastAsia" w:cs="仿宋"/>
          <w:bCs/>
        </w:rPr>
        <w:t xml:space="preserve">1</w:t>
      </w:r>
      <w:r>
        <w:rPr>
          <w:rFonts w:hint="eastAsia" w:cs="仿宋"/>
          <w:bCs/>
          <w:lang w:val="zh-CN"/>
        </w:rPr>
        <w:t xml:space="preserve">）本项目货物安装、调试及验收工作</w:t>
      </w:r>
      <w:r>
        <w:rPr>
          <w:rFonts w:hint="eastAsia" w:cs="仿宋"/>
          <w:bCs/>
        </w:rPr>
        <w:t xml:space="preserve">需满足以上要求，并</w:t>
      </w:r>
      <w:r>
        <w:rPr>
          <w:rFonts w:hint="eastAsia" w:cs="仿宋"/>
          <w:bCs/>
          <w:lang w:val="zh-CN"/>
        </w:rPr>
        <w:t xml:space="preserve">严格按照国家现行标准、行业通行标准、设备厂家出厂技术标准及供应商投标文件各项承诺执行，验收标准就高不就低。所有调试、检测、试运行工作均须满足项目使用及验收要求。</w:t>
      </w:r>
      <w:r/>
    </w:p>
    <w:p>
      <w:pPr>
        <w:pStyle w:val="1079"/>
        <w:rPr>
          <w:rFonts w:hint="eastAsia" w:cs="仿宋"/>
          <w:bCs/>
          <w:lang w:val="zh-CN"/>
        </w:rPr>
      </w:pPr>
      <w:r>
        <w:rPr>
          <w:rFonts w:hint="eastAsia" w:cs="仿宋"/>
          <w:bCs/>
          <w:lang w:val="zh-CN"/>
        </w:rPr>
        <w:t xml:space="preserve">（</w:t>
      </w:r>
      <w:r>
        <w:rPr>
          <w:rFonts w:hint="eastAsia" w:cs="仿宋"/>
          <w:bCs/>
        </w:rPr>
        <w:t xml:space="preserve">2</w:t>
      </w:r>
      <w:r>
        <w:rPr>
          <w:rFonts w:hint="eastAsia" w:cs="仿宋"/>
          <w:bCs/>
          <w:lang w:val="zh-CN"/>
        </w:rPr>
        <w:t xml:space="preserve">）所有设施安装牢固、平整规范，无破损、无松动、无渗漏，线缆敷设整齐、标识清晰，场地整洁无施工遗留问题。</w:t>
      </w:r>
      <w:r/>
    </w:p>
    <w:p>
      <w:pPr>
        <w:pStyle w:val="1079"/>
        <w:rPr>
          <w:rFonts w:hint="eastAsia" w:cs="仿宋"/>
          <w:bCs/>
          <w:lang w:val="zh-CN"/>
        </w:rPr>
      </w:pPr>
      <w:r>
        <w:rPr>
          <w:rFonts w:hint="eastAsia" w:cs="仿宋"/>
          <w:bCs/>
          <w:lang w:val="zh-CN"/>
        </w:rPr>
        <w:t xml:space="preserve">（</w:t>
      </w:r>
      <w:r>
        <w:rPr>
          <w:rFonts w:hint="eastAsia" w:cs="仿宋"/>
          <w:bCs/>
        </w:rPr>
        <w:t xml:space="preserve">3</w:t>
      </w:r>
      <w:r>
        <w:rPr>
          <w:rFonts w:hint="eastAsia" w:cs="仿宋"/>
          <w:bCs/>
          <w:lang w:val="zh-CN"/>
        </w:rPr>
        <w:t xml:space="preserve">）全路段照明功能完全恢复，照度、均匀度符合道路照明设计标准，灯具启闭正常、供电稳定，无频闪、无熄灭、无漏电短路问题，控制系统运行正常。</w:t>
      </w:r>
      <w:r/>
    </w:p>
    <w:p>
      <w:pPr>
        <w:pStyle w:val="1079"/>
        <w:rPr>
          <w:rFonts w:hint="eastAsia" w:cs="仿宋"/>
          <w:bCs/>
          <w:lang w:val="zh-CN"/>
        </w:rPr>
      </w:pPr>
      <w:r>
        <w:rPr>
          <w:rFonts w:hint="eastAsia" w:cs="仿宋"/>
          <w:bCs/>
          <w:lang w:val="zh-CN"/>
        </w:rPr>
        <w:t xml:space="preserve">（</w:t>
      </w:r>
      <w:r>
        <w:rPr>
          <w:rFonts w:hint="eastAsia" w:cs="仿宋"/>
          <w:bCs/>
        </w:rPr>
        <w:t xml:space="preserve">4</w:t>
      </w:r>
      <w:r>
        <w:rPr>
          <w:rFonts w:hint="eastAsia" w:cs="仿宋"/>
          <w:bCs/>
          <w:lang w:val="zh-CN"/>
        </w:rPr>
        <w:t xml:space="preserve">）线缆绝缘电阻、接地电阻、配电保护系统全部达标，电气参数符合低压配电规范，无任何安全隐患。</w:t>
      </w:r>
      <w:r/>
    </w:p>
    <w:p>
      <w:pPr>
        <w:pStyle w:val="1079"/>
        <w:rPr>
          <w:rFonts w:hint="eastAsia" w:cs="仿宋"/>
          <w:bCs/>
          <w:lang w:val="zh-CN"/>
        </w:rPr>
      </w:pPr>
      <w:r>
        <w:rPr>
          <w:rFonts w:hint="eastAsia" w:cs="仿宋"/>
          <w:bCs/>
          <w:lang w:val="zh-CN"/>
        </w:rPr>
        <w:t xml:space="preserve">（</w:t>
      </w:r>
      <w:r>
        <w:rPr>
          <w:rFonts w:hint="eastAsia" w:cs="仿宋"/>
          <w:bCs/>
        </w:rPr>
        <w:t xml:space="preserve">5</w:t>
      </w:r>
      <w:r>
        <w:rPr>
          <w:rFonts w:hint="eastAsia" w:cs="仿宋"/>
          <w:bCs/>
          <w:lang w:val="zh-CN"/>
        </w:rPr>
        <w:t xml:space="preserve">）所有产品资质、检测报告、施工记录、竣工资料齐全完整、规范合规，满足市政工程竣工备案要求。</w:t>
      </w:r>
      <w:r/>
    </w:p>
    <w:p>
      <w:pPr>
        <w:pStyle w:val="1079"/>
        <w:rPr>
          <w:rFonts w:hint="eastAsia" w:cs="仿宋"/>
          <w:bCs/>
          <w:highlight w:val="cyan"/>
          <w:lang w:val="zh-CN"/>
        </w:rPr>
      </w:pPr>
      <w:r>
        <w:rPr>
          <w:rFonts w:hint="eastAsia" w:cs="仿宋"/>
          <w:bCs/>
          <w:lang w:val="zh-CN"/>
        </w:rPr>
        <w:t xml:space="preserve">（</w:t>
      </w:r>
      <w:r>
        <w:rPr>
          <w:rFonts w:hint="eastAsia" w:cs="仿宋"/>
          <w:bCs/>
        </w:rPr>
        <w:t xml:space="preserve">6</w:t>
      </w:r>
      <w:r>
        <w:rPr>
          <w:rFonts w:hint="eastAsia" w:cs="仿宋"/>
          <w:bCs/>
          <w:lang w:val="zh-CN"/>
        </w:rPr>
        <w:t xml:space="preserve">）整体验收质量不低于原有工程标准，完全满足最新行业验收及运维管理要求，一次性验收合格。</w:t>
      </w:r>
      <w:r/>
    </w:p>
    <w:p>
      <w:pPr>
        <w:spacing w:line="360" w:lineRule="auto"/>
        <w:rPr>
          <w:rFonts w:hint="eastAsia" w:ascii="仿宋" w:hAnsi="仿宋" w:eastAsia="仿宋" w:cs="仿宋"/>
          <w:b/>
          <w:bCs/>
          <w:sz w:val="24"/>
          <w:szCs w:val="32"/>
        </w:rPr>
      </w:pPr>
      <w:r>
        <w:rPr>
          <w:rFonts w:hint="eastAsia" w:ascii="仿宋" w:hAnsi="仿宋" w:eastAsia="仿宋" w:cs="仿宋_GB2312"/>
          <w:b/>
          <w:sz w:val="24"/>
        </w:rPr>
        <w:t xml:space="preserve">八、</w:t>
      </w:r>
      <w:r>
        <w:rPr>
          <w:rFonts w:hint="eastAsia" w:ascii="仿宋" w:hAnsi="仿宋" w:eastAsia="仿宋" w:cs="仿宋"/>
          <w:b/>
          <w:bCs/>
          <w:sz w:val="24"/>
          <w:szCs w:val="32"/>
        </w:rPr>
        <w:t xml:space="preserve">商务要求</w:t>
      </w:r>
      <w:r/>
    </w:p>
    <w:p>
      <w:pPr>
        <w:ind w:firstLine="482"/>
        <w:spacing w:line="360" w:lineRule="auto"/>
        <w:rPr>
          <w:rFonts w:hint="eastAsia" w:ascii="仿宋" w:hAnsi="仿宋" w:eastAsia="仿宋" w:cs="仿宋"/>
          <w:sz w:val="24"/>
        </w:rPr>
      </w:pPr>
      <w:r>
        <w:rPr>
          <w:rFonts w:hint="eastAsia" w:ascii="仿宋" w:hAnsi="仿宋" w:eastAsia="仿宋" w:cs="仿宋"/>
          <w:b/>
          <w:bCs/>
          <w:sz w:val="24"/>
        </w:rPr>
        <w:t xml:space="preserve">1.交付地点：</w:t>
      </w:r>
      <w:r>
        <w:rPr>
          <w:rFonts w:ascii="仿宋" w:hAnsi="仿宋" w:eastAsia="仿宋"/>
          <w:sz w:val="24"/>
        </w:rPr>
        <w:t xml:space="preserve">中标供应商负责将货物运到采购人指定地点，由中标供应商负责办理运输和装卸等，费用由中标供应商负责，由采购人组织验收，检验不合格或不符合质量要求，中标供应商除无条件退货、返工外，还应承担采购人的一切损失。 </w:t>
      </w:r>
      <w:r/>
    </w:p>
    <w:p>
      <w:pPr>
        <w:ind w:firstLine="482"/>
        <w:spacing w:line="360" w:lineRule="auto"/>
        <w:rPr>
          <w:rFonts w:hint="eastAsia" w:ascii="仿宋" w:hAnsi="仿宋" w:eastAsia="仿宋"/>
          <w:b/>
          <w:bCs/>
          <w:sz w:val="24"/>
          <w:highlight w:val="yellow"/>
        </w:rPr>
      </w:pPr>
      <w:r>
        <w:rPr>
          <w:rFonts w:hint="eastAsia" w:ascii="仿宋" w:hAnsi="仿宋" w:eastAsia="仿宋" w:cs="仿宋"/>
          <w:b/>
          <w:bCs/>
          <w:sz w:val="24"/>
        </w:rPr>
        <w:t xml:space="preserve">2.</w:t>
      </w:r>
      <w:r>
        <w:rPr>
          <w:rFonts w:hint="eastAsia" w:ascii="仿宋" w:hAnsi="仿宋" w:eastAsia="仿宋"/>
          <w:b/>
          <w:bCs/>
          <w:sz w:val="24"/>
        </w:rPr>
        <w:t xml:space="preserve">合同履行期限：</w:t>
      </w:r>
      <w:r>
        <w:rPr>
          <w:rFonts w:hint="eastAsia" w:ascii="仿宋" w:hAnsi="仿宋" w:eastAsia="仿宋" w:cs="仿宋"/>
          <w:sz w:val="24"/>
        </w:rPr>
        <w:t xml:space="preserve">自合同签订之日起90个日历天内完成安装、调试、验收合格并交付使用。</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3.</w:t>
      </w:r>
      <w:r>
        <w:rPr>
          <w:rFonts w:ascii="仿宋" w:hAnsi="仿宋" w:eastAsia="仿宋"/>
          <w:b/>
          <w:bCs/>
          <w:sz w:val="24"/>
        </w:rPr>
        <w:t xml:space="preserve">质保要求</w:t>
      </w:r>
      <w:r/>
    </w:p>
    <w:p>
      <w:pPr>
        <w:ind w:firstLine="480"/>
        <w:spacing w:line="360" w:lineRule="auto"/>
        <w:rPr>
          <w:rFonts w:hint="eastAsia" w:ascii="仿宋" w:hAnsi="仿宋" w:eastAsia="仿宋"/>
          <w:sz w:val="24"/>
        </w:rPr>
      </w:pPr>
      <w:r>
        <w:rPr>
          <w:rFonts w:hint="eastAsia" w:ascii="仿宋" w:hAnsi="仿宋" w:eastAsia="仿宋"/>
          <w:sz w:val="24"/>
        </w:rPr>
        <w:t xml:space="preserve">（1）自项目完成，经采购人验收合格，</w:t>
      </w:r>
      <w:r>
        <w:rPr>
          <w:rFonts w:ascii="仿宋" w:hAnsi="仿宋" w:eastAsia="仿宋"/>
          <w:sz w:val="24"/>
        </w:rPr>
        <w:t xml:space="preserve">验收报告签字确认日</w:t>
      </w:r>
      <w:r>
        <w:rPr>
          <w:rFonts w:hint="eastAsia" w:ascii="仿宋" w:hAnsi="仿宋" w:eastAsia="仿宋"/>
          <w:sz w:val="24"/>
        </w:rPr>
        <w:t xml:space="preserve">起，</w:t>
      </w:r>
      <w:r>
        <w:rPr>
          <w:rFonts w:ascii="仿宋" w:hAnsi="仿宋" w:eastAsia="仿宋"/>
          <w:sz w:val="24"/>
        </w:rPr>
        <w:t xml:space="preserve">开始进入质保期</w:t>
      </w:r>
      <w:r>
        <w:rPr>
          <w:rFonts w:hint="eastAsia" w:ascii="仿宋" w:hAnsi="仿宋" w:eastAsia="仿宋"/>
          <w:sz w:val="24"/>
        </w:rPr>
        <w:t xml:space="preserve">，本项目所有采购设施质保期不低于2年。</w:t>
      </w:r>
      <w:r/>
    </w:p>
    <w:p>
      <w:pPr>
        <w:ind w:firstLine="480"/>
        <w:spacing w:line="360" w:lineRule="auto"/>
        <w:rPr>
          <w:rFonts w:hint="eastAsia" w:ascii="仿宋" w:hAnsi="仿宋" w:eastAsia="仿宋"/>
          <w:sz w:val="24"/>
          <w:highlight w:val="yellow"/>
        </w:rPr>
      </w:pPr>
      <w:r>
        <w:rPr>
          <w:rFonts w:hint="eastAsia" w:ascii="仿宋" w:hAnsi="仿宋" w:eastAsia="仿宋"/>
          <w:sz w:val="24"/>
        </w:rPr>
        <w:t xml:space="preserve">（2）</w:t>
      </w:r>
      <w:r>
        <w:rPr>
          <w:rFonts w:ascii="仿宋" w:hAnsi="仿宋" w:eastAsia="仿宋"/>
          <w:sz w:val="24"/>
        </w:rPr>
        <w:t xml:space="preserve">供应商须保证所供产品为原厂全新设备；</w:t>
      </w:r>
      <w:r>
        <w:rPr>
          <w:rFonts w:ascii="仿宋" w:hAnsi="仿宋" w:eastAsia="仿宋"/>
          <w:sz w:val="24"/>
        </w:rPr>
        <w:t xml:space="preserve">质保期内因产品本身缺陷（正常耗损、人为因素除外）造成各种故障应由中标供应商免费提供</w:t>
      </w:r>
      <w:r>
        <w:rPr>
          <w:rFonts w:hint="eastAsia" w:ascii="仿宋" w:hAnsi="仿宋" w:eastAsia="仿宋"/>
          <w:sz w:val="24"/>
        </w:rPr>
        <w:t xml:space="preserve">采购清单中提及的全新产品供采购人使用</w:t>
      </w:r>
      <w:r>
        <w:rPr>
          <w:rFonts w:ascii="仿宋" w:hAnsi="仿宋" w:eastAsia="仿宋"/>
          <w:sz w:val="24"/>
        </w:rPr>
        <w:t xml:space="preserve">。 </w:t>
      </w:r>
      <w:r/>
    </w:p>
    <w:p>
      <w:pPr>
        <w:ind w:firstLine="482"/>
        <w:spacing w:line="360" w:lineRule="auto"/>
        <w:rPr>
          <w:rFonts w:hint="eastAsia" w:ascii="仿宋" w:hAnsi="仿宋" w:eastAsia="仿宋"/>
          <w:b/>
          <w:bCs/>
          <w:sz w:val="24"/>
        </w:rPr>
      </w:pPr>
      <w:r>
        <w:rPr>
          <w:rFonts w:hint="eastAsia" w:ascii="仿宋" w:hAnsi="仿宋" w:eastAsia="仿宋"/>
          <w:b/>
          <w:bCs/>
          <w:sz w:val="24"/>
        </w:rPr>
        <w:t xml:space="preserve">4.</w:t>
      </w:r>
      <w:r>
        <w:rPr>
          <w:rFonts w:ascii="仿宋" w:hAnsi="仿宋" w:eastAsia="仿宋"/>
          <w:b/>
          <w:bCs/>
          <w:sz w:val="24"/>
        </w:rPr>
        <w:t xml:space="preserve">售后服务要求</w:t>
      </w:r>
      <w:r/>
    </w:p>
    <w:p>
      <w:pPr>
        <w:ind w:firstLine="480"/>
        <w:spacing w:line="360" w:lineRule="auto"/>
        <w:rPr>
          <w:rFonts w:hint="eastAsia" w:ascii="仿宋" w:hAnsi="仿宋" w:eastAsia="仿宋"/>
          <w:sz w:val="24"/>
        </w:rPr>
      </w:pPr>
      <w:r>
        <w:rPr>
          <w:rFonts w:hint="eastAsia" w:ascii="仿宋" w:hAnsi="仿宋" w:eastAsia="仿宋"/>
          <w:sz w:val="24"/>
        </w:rPr>
        <w:t xml:space="preserve">（1）</w:t>
      </w:r>
      <w:r>
        <w:rPr>
          <w:rFonts w:ascii="仿宋" w:hAnsi="仿宋" w:eastAsia="仿宋"/>
          <w:sz w:val="24"/>
        </w:rPr>
        <w:t xml:space="preserve">中标供应商应具备完善的售后服务体系，在项目实施及质保期间应具有固定的</w:t>
      </w:r>
      <w:r>
        <w:rPr>
          <w:rFonts w:hint="eastAsia" w:ascii="仿宋" w:hAnsi="仿宋" w:eastAsia="仿宋"/>
          <w:sz w:val="24"/>
        </w:rPr>
        <w:t xml:space="preserve">售后服务</w:t>
      </w:r>
      <w:r>
        <w:rPr>
          <w:rFonts w:ascii="仿宋" w:hAnsi="仿宋" w:eastAsia="仿宋"/>
          <w:sz w:val="24"/>
        </w:rPr>
        <w:t xml:space="preserve">人员并有能力及时处理所有可能发生的故障；供应商应在投标文件中说明质保期内提供的服务计划，同时承诺在质保期内为采购人提供以下技术支持和服务：</w:t>
      </w:r>
      <w:r/>
    </w:p>
    <w:p>
      <w:pPr>
        <w:ind w:firstLine="480"/>
        <w:spacing w:line="360" w:lineRule="auto"/>
        <w:rPr>
          <w:rFonts w:hint="eastAsia" w:ascii="仿宋" w:hAnsi="仿宋" w:eastAsia="仿宋"/>
          <w:sz w:val="24"/>
        </w:rPr>
      </w:pPr>
      <w:r/>
      <w:bookmarkStart w:id="60" w:name="_Hlk135906635"/>
      <w:r>
        <w:rPr>
          <w:rFonts w:ascii="仿宋" w:hAnsi="仿宋" w:eastAsia="仿宋"/>
          <w:sz w:val="24"/>
        </w:rPr>
        <w:t xml:space="preserve">1）电话咨询：中标供应商应当为采购人提供技术援助电话，解答采购人在使用中遇到的问题，及时为采购人提出解决问题的建议。</w:t>
      </w:r>
      <w:r/>
    </w:p>
    <w:p>
      <w:pPr>
        <w:ind w:firstLine="480"/>
        <w:spacing w:line="360" w:lineRule="auto"/>
        <w:rPr>
          <w:rFonts w:hint="eastAsia" w:ascii="仿宋" w:hAnsi="仿宋" w:eastAsia="仿宋"/>
          <w:sz w:val="24"/>
        </w:rPr>
      </w:pPr>
      <w:r>
        <w:rPr>
          <w:rFonts w:ascii="仿宋" w:hAnsi="仿宋" w:eastAsia="仿宋"/>
          <w:sz w:val="24"/>
        </w:rPr>
        <w:t xml:space="preserve">2）现场响应：接到采购人电话2小时内到达现场，4小时内</w:t>
      </w:r>
      <w:r>
        <w:rPr>
          <w:rFonts w:hint="eastAsia" w:ascii="仿宋" w:hAnsi="仿宋" w:eastAsia="仿宋"/>
          <w:sz w:val="24"/>
        </w:rPr>
        <w:t xml:space="preserve">排查情况</w:t>
      </w:r>
      <w:r>
        <w:rPr>
          <w:rFonts w:ascii="仿宋" w:hAnsi="仿宋" w:eastAsia="仿宋"/>
          <w:sz w:val="24"/>
        </w:rPr>
        <w:t xml:space="preserve">。12小时内提供</w:t>
      </w:r>
      <w:r>
        <w:rPr>
          <w:rFonts w:hint="eastAsia" w:ascii="仿宋" w:hAnsi="仿宋" w:eastAsia="仿宋"/>
          <w:sz w:val="24"/>
        </w:rPr>
        <w:t xml:space="preserve">全新</w:t>
      </w:r>
      <w:r>
        <w:rPr>
          <w:rFonts w:ascii="仿宋" w:hAnsi="仿宋" w:eastAsia="仿宋"/>
          <w:sz w:val="24"/>
        </w:rPr>
        <w:t xml:space="preserve">设备供采购人使用。 </w:t>
      </w:r>
      <w:bookmarkEnd w:id="60"/>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质保期满后服务要求 </w:t>
      </w:r>
      <w:r/>
    </w:p>
    <w:p>
      <w:pPr>
        <w:ind w:firstLine="480"/>
        <w:spacing w:line="360" w:lineRule="auto"/>
        <w:rPr>
          <w:rFonts w:hint="eastAsia" w:ascii="仿宋" w:hAnsi="仿宋" w:eastAsia="仿宋"/>
          <w:sz w:val="24"/>
        </w:rPr>
      </w:pPr>
      <w:r>
        <w:rPr>
          <w:rFonts w:ascii="仿宋" w:hAnsi="仿宋" w:eastAsia="仿宋"/>
          <w:sz w:val="24"/>
        </w:rPr>
        <w:t xml:space="preserve">1）质量保证期满后，</w:t>
      </w:r>
      <w:r>
        <w:rPr>
          <w:rFonts w:hint="eastAsia" w:ascii="仿宋" w:hAnsi="仿宋" w:eastAsia="仿宋"/>
          <w:sz w:val="24"/>
        </w:rPr>
        <w:t xml:space="preserve">提供技术支持、配件供应及运维指导</w:t>
      </w:r>
      <w:r>
        <w:rPr>
          <w:rFonts w:ascii="仿宋" w:hAnsi="仿宋" w:eastAsia="仿宋"/>
          <w:sz w:val="24"/>
        </w:rPr>
        <w:t xml:space="preserve">，并承诺提供产品上门维护服务。 </w:t>
      </w:r>
      <w:r/>
    </w:p>
    <w:p>
      <w:pPr>
        <w:ind w:firstLine="480"/>
        <w:spacing w:line="360" w:lineRule="auto"/>
        <w:rPr>
          <w:rFonts w:hint="eastAsia" w:ascii="仿宋" w:hAnsi="仿宋" w:eastAsia="仿宋"/>
          <w:sz w:val="24"/>
        </w:rPr>
      </w:pPr>
      <w:r>
        <w:rPr>
          <w:rFonts w:ascii="仿宋" w:hAnsi="仿宋" w:eastAsia="仿宋"/>
          <w:sz w:val="24"/>
        </w:rPr>
        <w:t xml:space="preserve">2）质量保证期满后，采购人需要继续由中标供应商提供售后服务的，中标供应商应以优惠价格提供售后服务。 </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5.报价要求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（1）项目报价为完成本项目所要求范围内的全部工作内容的价格体现，包括实施和完成本次招标内容所需人工劳务（包含人员各项费用）、</w:t>
      </w:r>
      <w:r>
        <w:rPr>
          <w:rFonts w:hint="eastAsia" w:ascii="仿宋" w:hAnsi="仿宋" w:eastAsia="仿宋" w:cs="宋体"/>
          <w:sz w:val="24"/>
        </w:rPr>
        <w:t xml:space="preserve">制造、包装、仓储、</w:t>
      </w:r>
      <w:r>
        <w:rPr>
          <w:rFonts w:hint="eastAsia" w:ascii="仿宋" w:hAnsi="仿宋" w:eastAsia="仿宋" w:cs="仿宋"/>
          <w:sz w:val="24"/>
        </w:rPr>
        <w:t xml:space="preserve">材料、机械、辅材、安装</w:t>
      </w:r>
      <w:r>
        <w:rPr>
          <w:rFonts w:hint="eastAsia" w:ascii="仿宋" w:hAnsi="仿宋" w:eastAsia="仿宋" w:cs="宋体"/>
          <w:sz w:val="24"/>
        </w:rPr>
        <w:t xml:space="preserve">调试</w:t>
      </w:r>
      <w:r>
        <w:rPr>
          <w:rFonts w:hint="eastAsia" w:ascii="仿宋" w:hAnsi="仿宋" w:eastAsia="仿宋" w:cs="宋体"/>
          <w:sz w:val="24"/>
        </w:rPr>
        <w:t xml:space="preserve">、</w:t>
      </w:r>
      <w:r>
        <w:rPr>
          <w:rFonts w:hint="eastAsia" w:ascii="仿宋" w:hAnsi="仿宋" w:eastAsia="仿宋" w:cs="仿宋"/>
          <w:sz w:val="24"/>
        </w:rPr>
        <w:t xml:space="preserve">耗材、复测、现场沟槽土方开挖、土方回填、绿化恢复、管线敷设、接线井人工开挖、多余土方外运、检验、保险、规费、管理费、利润、税金、</w:t>
      </w:r>
      <w:r>
        <w:rPr>
          <w:rFonts w:hint="eastAsia" w:ascii="仿宋" w:hAnsi="仿宋" w:eastAsia="仿宋" w:cs="宋体"/>
          <w:sz w:val="24"/>
        </w:rPr>
        <w:t xml:space="preserve">验收合格之前保管及保修期内备品备件、专用工具、伴随服务、技术图纸资料、人员培训、支付给员工的工资和国家强制缴纳的各种社会保障资金、质保期间的一切费用以及</w:t>
      </w:r>
      <w:r>
        <w:rPr>
          <w:rFonts w:hint="eastAsia" w:ascii="仿宋" w:hAnsi="仿宋" w:eastAsia="仿宋" w:cs="仿宋"/>
          <w:sz w:val="24"/>
        </w:rPr>
        <w:t xml:space="preserve">中标供应商认为完成本次招标内容所应发生的其他所有费用，同时中标供应商应考虑承担合同所示责任、义务和一般风险，以及可能因数量的调整及实施项目的变更而引起的所有风险。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（2）供应商报价应建立在对项目服务范围、要求充分了解的基础上，成交</w:t>
      </w:r>
      <w:r>
        <w:rPr>
          <w:rFonts w:hint="eastAsia" w:ascii="仿宋" w:hAnsi="仿宋" w:eastAsia="仿宋" w:cs="仿宋"/>
          <w:sz w:val="24"/>
        </w:rPr>
        <w:t xml:space="preserve">后签订合同及履约过程中，供应商不得以不完全了解现场情况等为由，提出任何形式的增加合同外费用或其他的要求。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（3）供应商可现场踏勘以充分了解其施工环境，项目位置及任何其他足以影响报价及工期的情况，采购人对于现有的施工环境及条件将不增加任何投入，请供应商自行考虑并计入投标报价内。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（4）技术参数内容描述不详的，应结合项目现场，并综合考虑施工规范、地方规章等的要求，在报价时应充分考虑本项目相关内容而产生的费用，列入相应投标报价中，实施过程中费用不调整。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供应商必须保证合法用工，执行国家劳动法的相关规定，按时支付人工工资，并不得低于南京最低工资标准，并且按法律、法规及有关政策规定为其服务人员购买社会保险、意外保险等相关保险。任何劳资纠纷全由中标供应商负责，中标供应商的工作人员为采购人服务时产生的一切费用由中标供应商负责。</w:t>
      </w:r>
      <w:r/>
    </w:p>
    <w:p>
      <w:pPr>
        <w:ind w:firstLine="480"/>
        <w:spacing w:line="360" w:lineRule="auto"/>
      </w:pPr>
      <w:r>
        <w:rPr>
          <w:rFonts w:hint="eastAsia" w:ascii="仿宋" w:hAnsi="仿宋" w:eastAsia="仿宋" w:cs="仿宋"/>
          <w:sz w:val="24"/>
        </w:rPr>
        <w:t xml:space="preserve">（7）供应商的任何错漏、优惠、竞争性报价不得作为减轻责任、减少服务、增加收费、降低质量的理由。</w:t>
      </w:r>
      <w:r/>
    </w:p>
    <w:p>
      <w:pPr>
        <w:ind w:firstLine="480"/>
        <w:spacing w:line="360" w:lineRule="auto"/>
        <w:rPr>
          <w:rFonts w:hint="eastAsia" w:ascii="仿宋" w:hAnsi="仿宋" w:eastAsia="仿宋"/>
          <w:sz w:val="24"/>
        </w:rPr>
      </w:pPr>
      <w:r>
        <w:rPr>
          <w:rFonts w:hint="eastAsia" w:ascii="仿宋" w:hAnsi="仿宋" w:eastAsia="仿宋"/>
          <w:sz w:val="24"/>
        </w:rPr>
        <w:t xml:space="preserve">（8）</w:t>
      </w:r>
      <w:r>
        <w:rPr>
          <w:rFonts w:ascii="仿宋" w:hAnsi="仿宋" w:eastAsia="仿宋"/>
          <w:sz w:val="24"/>
        </w:rPr>
        <w:t xml:space="preserve">本章所提供的采购设备清单及项目技术参数中如未明确说明，但可以推断是整个项目安装和运行时不可缺少或必需的配套材料和工作，供应商必须在投标文件中列出，并计入总价，采购人将不再支付任何费用</w:t>
      </w:r>
      <w:r>
        <w:rPr>
          <w:rFonts w:hint="eastAsia" w:ascii="仿宋" w:hAnsi="仿宋" w:eastAsia="仿宋"/>
          <w:sz w:val="24"/>
        </w:rPr>
        <w:t xml:space="preserve">。</w:t>
      </w:r>
      <w:r/>
    </w:p>
    <w:p>
      <w:pPr>
        <w:ind w:firstLine="482"/>
        <w:spacing w:line="360" w:lineRule="auto"/>
        <w:rPr>
          <w:rFonts w:hint="eastAsia" w:ascii="仿宋" w:hAnsi="仿宋" w:eastAsia="仿宋" w:cs="仿宋"/>
          <w:b/>
          <w:bCs/>
          <w:sz w:val="24"/>
          <w:szCs w:val="32"/>
        </w:rPr>
      </w:pPr>
      <w:r>
        <w:rPr>
          <w:rFonts w:hint="eastAsia" w:ascii="仿宋" w:hAnsi="仿宋" w:eastAsia="仿宋" w:cs="仿宋"/>
          <w:b/>
          <w:bCs/>
          <w:sz w:val="24"/>
          <w:szCs w:val="32"/>
        </w:rPr>
        <w:t xml:space="preserve">6.结算要求</w:t>
      </w:r>
      <w:r/>
    </w:p>
    <w:p>
      <w:pPr>
        <w:ind w:firstLine="480"/>
        <w:spacing w:line="360" w:lineRule="auto"/>
        <w:rPr>
          <w:rFonts w:hint="eastAsia" w:ascii="仿宋" w:hAnsi="仿宋" w:eastAsia="仿宋" w:cs="仿宋"/>
          <w:sz w:val="24"/>
          <w:szCs w:val="32"/>
          <w:highlight w:val="cyan"/>
        </w:rPr>
      </w:pPr>
      <w:r>
        <w:rPr>
          <w:rFonts w:hint="eastAsia" w:ascii="仿宋" w:hAnsi="仿宋" w:eastAsia="仿宋" w:cs="仿宋"/>
          <w:sz w:val="24"/>
          <w:szCs w:val="32"/>
        </w:rPr>
        <w:t xml:space="preserve">（1）本项目设备按现场实际合格敷设完成数量作为最终结算依据，采购清单数量仅为预估数量，不作为最终付款结算量。</w:t>
      </w:r>
      <w:r/>
    </w:p>
    <w:p>
      <w:pPr>
        <w:ind w:firstLine="480"/>
        <w:spacing w:line="360" w:lineRule="auto"/>
        <w:rPr>
          <w:rFonts w:hint="eastAsia" w:ascii="仿宋" w:hAnsi="仿宋" w:eastAsia="仿宋" w:cs="仿宋"/>
          <w:color w:val="ff0000"/>
          <w:sz w:val="24"/>
          <w:szCs w:val="32"/>
        </w:rPr>
      </w:pPr>
      <w:r>
        <w:rPr>
          <w:rFonts w:hint="eastAsia" w:ascii="仿宋" w:hAnsi="仿宋" w:eastAsia="仿宋" w:cs="仿宋"/>
          <w:sz w:val="24"/>
          <w:szCs w:val="32"/>
        </w:rPr>
        <w:t xml:space="preserve">（2）本项目采购产品到货后，由采购人与中标供应商（监理如有需参与）共同开展到货核验工作，对电缆、电缆保护管及其他主要产品核查外观质量、型号规格及出厂标识信息；上述产品实施敷设作业期间，各方共同对进场物料、敷设后剩余余料进行现场丈量并留存书面记录。</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（3）每段</w:t>
      </w:r>
      <w:r>
        <w:rPr>
          <w:rFonts w:hint="eastAsia" w:ascii="仿宋" w:hAnsi="仿宋" w:eastAsia="仿宋" w:cs="仿宋"/>
          <w:color w:val="ff0000"/>
          <w:sz w:val="24"/>
          <w:szCs w:val="32"/>
        </w:rPr>
        <w:t xml:space="preserve">道路</w:t>
      </w:r>
      <w:r>
        <w:rPr>
          <w:rFonts w:hint="eastAsia" w:ascii="仿宋" w:hAnsi="仿宋" w:eastAsia="仿宋" w:cs="仿宋"/>
          <w:sz w:val="24"/>
          <w:szCs w:val="32"/>
        </w:rPr>
        <w:t xml:space="preserve">电缆敷设完成后，中标供应商应及时申请现场核量，采购人（监理）现场对实际敷设有效使用长度进行实测确认，形成《现场用量确认单》，载明</w:t>
      </w:r>
      <w:r>
        <w:rPr>
          <w:rFonts w:hint="eastAsia" w:ascii="仿宋" w:hAnsi="仿宋" w:eastAsia="仿宋" w:cs="仿宋"/>
          <w:color w:val="ff0000"/>
          <w:sz w:val="24"/>
          <w:szCs w:val="32"/>
        </w:rPr>
        <w:t xml:space="preserve">道路</w:t>
      </w:r>
      <w:r>
        <w:rPr>
          <w:rFonts w:hint="eastAsia" w:ascii="仿宋" w:hAnsi="仿宋" w:eastAsia="仿宋" w:cs="仿宋"/>
          <w:sz w:val="24"/>
          <w:szCs w:val="32"/>
        </w:rPr>
        <w:t xml:space="preserve">名称、电缆型号规格、到货总长度、剩余盘头长度、现场实际耗用长度，</w:t>
      </w:r>
      <w:r>
        <w:rPr>
          <w:rFonts w:hint="eastAsia" w:ascii="仿宋" w:hAnsi="仿宋" w:eastAsia="仿宋" w:cs="仿宋"/>
          <w:sz w:val="24"/>
          <w:szCs w:val="32"/>
        </w:rPr>
        <w:t xml:space="preserve">各方现场签字确认，作为结算必备附件。</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（4）未经采购人签字确认的用量，不予结算；中标供应商未及时申请现场确认，后续隐蔽覆盖后无法复核的，以采购人核定数据为准。</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（5）剩余未使用的全新电缆，所有权归采购人，中标供应商须完整交还采购人，办理退料交接手续，不得私自挪作他用。</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（6）原有旧电缆拆除工作由中标供应商负责实施，拆除产生的全部旧电缆、电缆接头、废旧配件所有权归属采购人。</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（7）中标供应商拆除旧电缆时，不得随意切割损毁，分类盘绕规整，集中堆放到采购人指定现场地点，保护完好，不得私自变卖、外运。</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（8）拆除完成后，甲乙双方（监理）共同现场清点旧电缆，核对型号、大致重量 / 长度，签署《废旧电缆回收移交确认单》。</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9）中标供应商拆除、盘绕、转运至指定堆放点产生的人工、机具费用，包含在本合同采购综合单价内，采购人不再另行支付；若中标供应商出现私自偷盗、外运废旧线缆，采购人有权扣除合同款项，并追究相应责任。</w:t>
      </w:r>
      <w:r/>
    </w:p>
    <w:p>
      <w:pPr>
        <w:ind w:firstLine="480"/>
        <w:spacing w:line="360" w:lineRule="auto"/>
        <w:rPr>
          <w:rFonts w:hint="eastAsia" w:ascii="仿宋" w:hAnsi="仿宋" w:eastAsia="仿宋"/>
          <w:b/>
          <w:bCs/>
          <w:sz w:val="24"/>
          <w:highlight w:val="cyan"/>
        </w:rPr>
      </w:pPr>
      <w:r>
        <w:rPr>
          <w:rFonts w:hint="eastAsia" w:ascii="仿宋" w:hAnsi="仿宋" w:eastAsia="仿宋" w:cs="仿宋"/>
          <w:sz w:val="24"/>
          <w:szCs w:val="32"/>
        </w:rPr>
        <w:t xml:space="preserve">（10）新电缆现场用量确认、旧电缆清点移交，均应当在电缆敷设、旧缆拆除作业完成后及时开展，不得事后补签；隐蔽工程覆土之前，必须完成电缆实际耗用长度确认。</w:t>
      </w:r>
      <w:r/>
    </w:p>
    <w:p>
      <w:pPr>
        <w:ind w:firstLine="482"/>
        <w:spacing w:line="360" w:lineRule="auto"/>
        <w:rPr>
          <w:rFonts w:hint="eastAsia" w:ascii="仿宋" w:hAnsi="仿宋" w:eastAsia="仿宋" w:cs="仿宋"/>
          <w:b/>
          <w:bCs/>
          <w:sz w:val="24"/>
          <w:szCs w:val="32"/>
        </w:rPr>
      </w:pPr>
      <w:r>
        <w:rPr>
          <w:rFonts w:hint="eastAsia" w:ascii="仿宋" w:hAnsi="仿宋" w:eastAsia="仿宋"/>
          <w:b/>
          <w:bCs/>
          <w:sz w:val="24"/>
        </w:rPr>
        <w:t xml:space="preserve">7.</w:t>
      </w:r>
      <w:r>
        <w:rPr>
          <w:rFonts w:hint="eastAsia" w:ascii="仿宋" w:hAnsi="仿宋" w:eastAsia="仿宋" w:cs="仿宋"/>
          <w:b/>
          <w:bCs/>
          <w:sz w:val="24"/>
          <w:szCs w:val="32"/>
        </w:rPr>
        <w:t xml:space="preserve">付款方式</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t xml:space="preserve">（1）按采购人审核确认的到货验收合格货物对应价款的 70% 支付款项；全部货物安装调试完成、整体验收合格并办理结算手续后，支付至结算总价款的 100%。</w:t>
      </w:r>
      <w:r/>
    </w:p>
    <w:p>
      <w:pPr>
        <w:pStyle w:val="1079"/>
        <w:rPr>
          <w:rFonts w:hint="eastAsia"/>
        </w:rPr>
      </w:pPr>
      <w:r>
        <w:rPr>
          <w:rFonts w:hint="eastAsia"/>
        </w:rPr>
        <w:t xml:space="preserve">（2）采购人有权直接从合同价款中扣除中标供应商应承担的所有费用，包括但不限于违约金、赔偿金等。每次付款前，中标供应商需按采购人要求提供齐全的付款资料，否则采购人有权延期付款，且不承担任何的违约责任。</w:t>
      </w:r>
      <w:r/>
    </w:p>
    <w:p>
      <w:pPr>
        <w:ind w:firstLine="480"/>
        <w:spacing w:line="360" w:lineRule="auto"/>
        <w:rPr>
          <w:rFonts w:hint="eastAsia" w:ascii="仿宋" w:hAnsi="仿宋" w:eastAsia="仿宋" w:cs="仿宋"/>
          <w:sz w:val="24"/>
          <w:szCs w:val="32"/>
        </w:rPr>
      </w:pPr>
      <w:r>
        <w:rPr>
          <w:rFonts w:hint="eastAsia" w:ascii="仿宋" w:hAnsi="仿宋" w:eastAsia="仿宋" w:cs="仿宋"/>
          <w:sz w:val="24"/>
          <w:szCs w:val="32"/>
        </w:rPr>
        <w:br w:type="page" w:clear="all"/>
      </w:r>
      <w:r/>
    </w:p>
    <w:p>
      <w:pPr>
        <w:pStyle w:val="1079"/>
        <w:rPr>
          <w:rFonts w:hint="eastAsia"/>
        </w:rPr>
      </w:pPr>
      <w:r>
        <w:rPr>
          <w:rFonts w:hint="eastAsia"/>
        </w:rPr>
        <w:t xml:space="preserve">附：相关维修路段信息</w:t>
      </w:r>
      <w:r/>
    </w:p>
    <w:p>
      <w:pPr>
        <w:pStyle w:val="1079"/>
        <w:rPr>
          <w:rFonts w:hint="eastAsia"/>
        </w:rPr>
      </w:pPr>
      <w:r>
        <w:rPr>
          <w:rFonts w:hint="eastAsia"/>
        </w:rPr>
        <w:t xml:space="preserve">路灯路段：</w:t>
      </w:r>
      <w:r/>
    </w:p>
    <w:tbl>
      <w:tblPr>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8"/>
        <w:gridCol w:w="1237"/>
        <w:gridCol w:w="1200"/>
        <w:gridCol w:w="825"/>
        <w:gridCol w:w="1241"/>
        <w:gridCol w:w="1065"/>
        <w:gridCol w:w="912"/>
        <w:gridCol w:w="869"/>
        <w:gridCol w:w="819"/>
      </w:tblGrid>
      <w:tr>
        <w:trPr>
          <w:jc w:val="center"/>
          <w:trHeight w:val="958"/>
        </w:trPr>
        <w:tc>
          <w:tcPr>
            <w:shd w:val="clear" w:color="auto" w:fill="auto"/>
            <w:tcW w:w="1288"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道路</w:t>
            </w:r>
            <w:r/>
          </w:p>
        </w:tc>
        <w:tc>
          <w:tcPr>
            <w:shd w:val="clear" w:color="auto" w:fill="auto"/>
            <w:tcW w:w="1237"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起点</w:t>
            </w:r>
            <w:r/>
          </w:p>
        </w:tc>
        <w:tc>
          <w:tcPr>
            <w:shd w:val="clear" w:color="auto" w:fill="auto"/>
            <w:tcW w:w="1200"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终点</w:t>
            </w:r>
            <w:r/>
          </w:p>
        </w:tc>
        <w:tc>
          <w:tcPr>
            <w:shd w:val="clear" w:color="auto" w:fill="auto"/>
            <w:tcW w:w="825"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路灯</w:t>
            </w:r>
            <w:r/>
          </w:p>
        </w:tc>
        <w:tc>
          <w:tcPr>
            <w:shd w:val="clear" w:color="auto" w:fill="auto"/>
            <w:tcW w:w="1241"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电源点</w:t>
            </w:r>
            <w:r/>
          </w:p>
        </w:tc>
        <w:tc>
          <w:tcPr>
            <w:shd w:val="clear" w:color="auto" w:fill="auto"/>
            <w:tcW w:w="1065" w:type="dxa"/>
            <w:vAlign w:val="center"/>
            <w:textDirection w:val="lrTb"/>
            <w:noWrap w:val="false"/>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控制箱</w:t>
            </w:r>
            <w:r/>
          </w:p>
        </w:tc>
        <w:tc>
          <w:tcPr>
            <w:shd w:val="clear" w:color="auto" w:fill="auto"/>
            <w:tcW w:w="912"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长度</w:t>
            </w:r>
            <w:r/>
          </w:p>
        </w:tc>
        <w:tc>
          <w:tcPr>
            <w:shd w:val="clear" w:color="auto" w:fill="auto"/>
            <w:tcW w:w="869"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开挖长度</w:t>
            </w:r>
            <w:r/>
          </w:p>
        </w:tc>
        <w:tc>
          <w:tcPr>
            <w:shd w:val="clear" w:color="auto" w:fill="auto"/>
            <w:tcW w:w="819" w:type="dxa"/>
            <w:vAlign w:val="center"/>
            <w:textDirection w:val="lrTb"/>
            <w:noWrap/>
          </w:tcPr>
          <w:p>
            <w:pPr>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灯杆</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横溪河</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云台山河</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启航大道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跨境电子</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华商路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中邮航对面箱变</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630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1（钟萃路与苍穹路交口）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苍穹路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1（苍穹路与钟萃路交口）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w:t>
            </w:r>
            <w:r/>
          </w:p>
        </w:tc>
      </w:tr>
      <w:tr>
        <w:trPr>
          <w:jc w:val="center"/>
          <w:trHeight w:val="644"/>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陶吴加油站</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凌霄路交口</w:t>
            </w:r>
            <w:r/>
          </w:p>
        </w:tc>
        <w:tc>
          <w:tcPr>
            <w:shd w:val="clear" w:color="auto" w:fill="auto"/>
            <w:tcW w:w="825"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14</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陶吴大街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智勇路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汉韵路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将军大道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1400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36</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泰宁路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新城佳苑</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杨江路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明瑞路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汉韵路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4900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崇正路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朝霞路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朝霞路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近任路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腾飞路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鸣鹤路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来凤路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义庆路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乾清路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66</w:t>
            </w:r>
            <w:r/>
          </w:p>
        </w:tc>
      </w:tr>
      <w:tr>
        <w:trPr>
          <w:jc w:val="center"/>
          <w:trHeight w:val="1272"/>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钟陶路以南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1（乾清路箱变）</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云熙路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2250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望舒路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3100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68</w:t>
            </w:r>
            <w:r/>
          </w:p>
        </w:tc>
      </w:tr>
      <w:tr>
        <w:trPr>
          <w:jc w:val="center"/>
          <w:trHeight w:val="1897"/>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1（鹏程路与望舒路交口）</w:t>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2100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鹏程路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望舒路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礼尚路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玉振路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25</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力行路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龙川路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金德路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万象路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玉振路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鸣鹤路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40</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星汉路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仁寿路以西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26</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志航路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博爱路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羲和路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1900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24</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蓝天路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350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340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644"/>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翔宇路南地铁口</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翔宇路以北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翔宇路以北</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3000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2800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吴歌路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p>
        </w:tc>
      </w:tr>
      <w:tr>
        <w:trPr>
          <w:jc w:val="center"/>
          <w:trHeight w:val="543"/>
        </w:trPr>
        <w:tc>
          <w:tcPr>
            <w:shd w:val="clear" w:color="auto" w:fill="auto"/>
            <w:tcW w:w="1288" w:type="dxa"/>
            <w:vAlign w:val="center"/>
            <w:vMerge w:val="restart"/>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飞天大道</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越秀路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起航大道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vMerge w:val="continue"/>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神州路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起航大道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无电缆</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4200</w:t>
            </w:r>
            <w:r/>
          </w:p>
        </w:tc>
        <w:tc>
          <w:tcPr>
            <w:shd w:val="clear" w:color="auto" w:fill="auto"/>
            <w:tcW w:w="869" w:type="dxa"/>
            <w:vAlign w:val="center"/>
            <w:textDirection w:val="lrTb"/>
            <w:noWrap/>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120</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文理路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文理路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老住岗路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宁丹路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纬二路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644"/>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乐园路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石坝路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乐园路以西</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双侧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西坝路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西坝路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云龙路</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543"/>
        </w:trPr>
        <w:tc>
          <w:tcPr>
            <w:shd w:val="clear" w:color="auto" w:fill="auto"/>
            <w:tcW w:w="1288"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钟萃路</w:t>
            </w:r>
            <w:r/>
          </w:p>
        </w:tc>
        <w:tc>
          <w:tcPr>
            <w:shd w:val="clear" w:color="auto" w:fill="auto"/>
            <w:tcW w:w="1237"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凌霄路</w:t>
            </w:r>
            <w:r/>
          </w:p>
        </w:tc>
        <w:tc>
          <w:tcPr>
            <w:shd w:val="clear" w:color="auto" w:fill="auto"/>
            <w:tcW w:w="1200"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信诚大道</w:t>
            </w:r>
            <w:r/>
          </w:p>
        </w:tc>
        <w:tc>
          <w:tcPr>
            <w:shd w:val="clear" w:color="auto" w:fill="auto"/>
            <w:tcW w:w="825"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单侧</w:t>
            </w:r>
            <w:r/>
          </w:p>
        </w:tc>
        <w:tc>
          <w:tcPr>
            <w:shd w:val="clear" w:color="auto" w:fill="auto"/>
            <w:tcW w:w="1241"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维修</w:t>
            </w:r>
            <w:r/>
          </w:p>
        </w:tc>
        <w:tc>
          <w:tcPr>
            <w:shd w:val="clear" w:color="auto" w:fill="auto"/>
            <w:tcW w:w="1065" w:type="dxa"/>
            <w:vAlign w:val="center"/>
            <w:textDirection w:val="lrTb"/>
            <w:noWrap w:val="false"/>
          </w:tcPr>
          <w:p>
            <w:pPr>
              <w:jc w:val="center"/>
              <w:rPr>
                <w:rFonts w:hint="eastAsia" w:ascii="仿宋" w:hAnsi="仿宋" w:eastAsia="仿宋" w:cs="仿宋"/>
                <w:color w:val="000000"/>
                <w:sz w:val="24"/>
              </w:rPr>
            </w:pPr>
            <w:r>
              <w:rPr>
                <w:rFonts w:hint="eastAsia" w:ascii="仿宋" w:hAnsi="仿宋" w:eastAsia="仿宋" w:cs="仿宋"/>
                <w:color w:val="000000"/>
                <w:sz w:val="24"/>
              </w:rPr>
            </w:r>
            <w:r/>
          </w:p>
        </w:tc>
        <w:tc>
          <w:tcPr>
            <w:shd w:val="clear" w:color="auto" w:fill="auto"/>
            <w:tcW w:w="912"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100</w:t>
            </w:r>
            <w:r/>
          </w:p>
        </w:tc>
        <w:tc>
          <w:tcPr>
            <w:shd w:val="clear" w:color="auto" w:fill="auto"/>
            <w:tcW w:w="86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90</w:t>
            </w:r>
            <w:r/>
          </w:p>
        </w:tc>
        <w:tc>
          <w:tcPr>
            <w:shd w:val="clear" w:color="auto" w:fill="auto"/>
            <w:tcW w:w="819" w:type="dxa"/>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r>
    </w:tbl>
    <w:p>
      <w:pPr>
        <w:pStyle w:val="1079"/>
        <w:rPr>
          <w:rFonts w:hint="eastAsia"/>
        </w:rPr>
      </w:pPr>
      <w:r>
        <w:rPr>
          <w:rFonts w:hint="eastAsia"/>
        </w:rPr>
        <w:t xml:space="preserve">信号灯路段：</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2"/>
        <w:gridCol w:w="2416"/>
        <w:gridCol w:w="5884"/>
      </w:tblGrid>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路口名称</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现状情况</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望舒路云熙路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2</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望舒路礼尚路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3</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望舒路义庆路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4</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望舒路崇正路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5</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望舒路仁寿路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6</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星汉路仁寿路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7</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星汉路崇正路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8</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星汉路义庆路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9</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星汉路礼尚路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星汉路云熙路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信号灯电缆、取电电缆被盗</w:t>
            </w:r>
            <w:r/>
          </w:p>
        </w:tc>
      </w:tr>
      <w:tr>
        <w:trPr>
          <w:jc w:val="center"/>
          <w:trHeight w:val="285"/>
        </w:trPr>
        <w:tc>
          <w:tcPr>
            <w:shd w:val="clear" w:color="auto" w:fill="auto"/>
            <w:tcW w:w="1162"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p>
        </w:tc>
        <w:tc>
          <w:tcPr>
            <w:shd w:val="clear" w:color="auto" w:fill="auto"/>
            <w:tcW w:w="2416"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仁寿路朝霞路</w:t>
            </w:r>
            <w:r/>
          </w:p>
        </w:tc>
        <w:tc>
          <w:tcPr>
            <w:shd w:val="clear" w:color="auto" w:fill="auto"/>
            <w:tcW w:w="5884" w:type="dxa"/>
            <w:vAlign w:val="center"/>
            <w:textDirection w:val="lrTb"/>
            <w:noWrap/>
          </w:tcPr>
          <w:p>
            <w:pPr>
              <w:jc w:val="center"/>
              <w:spacing w:line="360"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信号灯电缆正常、取电电缆被盗</w:t>
            </w:r>
            <w:r/>
          </w:p>
        </w:tc>
      </w:tr>
    </w:tbl>
    <w:p>
      <w:pPr>
        <w:pStyle w:val="1079"/>
        <w:rPr>
          <w:rFonts w:hint="eastAsia"/>
        </w:rPr>
      </w:pPr>
      <w:r>
        <w:rPr>
          <w:rFonts w:hint="eastAsia"/>
        </w:rPr>
      </w:r>
      <w:r/>
    </w:p>
    <w:p>
      <w:pPr>
        <w:ind w:firstLine="480"/>
        <w:jc w:val="left"/>
        <w:spacing w:line="360" w:lineRule="auto"/>
        <w:widowControl/>
        <w:rPr>
          <w:rFonts w:hint="eastAsia" w:ascii="仿宋" w:hAnsi="仿宋" w:eastAsia="仿宋" w:cs="仿宋"/>
          <w:sz w:val="24"/>
          <w:szCs w:val="32"/>
        </w:rPr>
      </w:pPr>
      <w:r>
        <w:rPr>
          <w:rFonts w:hint="eastAsia" w:ascii="仿宋" w:hAnsi="仿宋" w:eastAsia="仿宋" w:cs="仿宋"/>
          <w:sz w:val="24"/>
          <w:szCs w:val="32"/>
        </w:rPr>
      </w:r>
      <w:r/>
    </w:p>
    <w:p>
      <w:pPr>
        <w:ind w:firstLine="480"/>
        <w:jc w:val="left"/>
        <w:spacing w:line="360" w:lineRule="auto"/>
        <w:widowControl/>
        <w:rPr>
          <w:rFonts w:hint="eastAsia" w:ascii="仿宋" w:hAnsi="仿宋" w:eastAsia="仿宋"/>
          <w:sz w:val="24"/>
        </w:rPr>
      </w:pPr>
      <w:r>
        <w:rPr>
          <w:rFonts w:hint="eastAsia" w:ascii="仿宋" w:hAnsi="仿宋" w:eastAsia="仿宋"/>
          <w:sz w:val="24"/>
        </w:rPr>
      </w:r>
      <w:r/>
    </w:p>
    <w:p>
      <w:pPr>
        <w:jc w:val="left"/>
        <w:widowControl/>
        <w:rPr>
          <w:rFonts w:ascii="Times New Roman" w:hAnsi="Times New Roman" w:eastAsia="仿宋"/>
          <w:b/>
          <w:bCs/>
          <w:sz w:val="32"/>
          <w:szCs w:val="44"/>
        </w:rPr>
      </w:pPr>
      <w:r>
        <w:br w:type="page" w:clear="all"/>
      </w:r>
      <w:r/>
    </w:p>
    <w:p>
      <w:pPr>
        <w:pStyle w:val="1012"/>
      </w:pPr>
      <w:r/>
      <w:bookmarkStart w:id="61" w:name="_Toc1991"/>
      <w:r>
        <w:rPr>
          <w:rFonts w:hint="eastAsia"/>
        </w:rPr>
        <w:t xml:space="preserve">第五章合同主要条款及格式</w:t>
      </w:r>
      <w:bookmarkEnd w:id="61"/>
      <w:r/>
      <w:r/>
    </w:p>
    <w:p>
      <w:pPr>
        <w:ind w:firstLine="464"/>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（具体合同条款由采购人和供应商依据招投标文件拟定，本件仅供格式参考）</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44"/>
          <w:szCs w:val="44"/>
        </w:rPr>
      </w:pPr>
      <w:r>
        <w:rPr>
          <w:rFonts w:hint="eastAsia" w:ascii="仿宋" w:hAnsi="仿宋" w:eastAsia="仿宋" w:cs="仿宋"/>
          <w:b/>
          <w:bCs/>
          <w:sz w:val="44"/>
          <w:szCs w:val="44"/>
        </w:rPr>
      </w:r>
      <w:r/>
    </w:p>
    <w:p>
      <w:pPr>
        <w:pStyle w:val="1081"/>
        <w:numPr>
          <w:ilvl w:val="0"/>
          <w:numId w:val="0"/>
        </w:numPr>
      </w:pPr>
      <w:r/>
      <w:r/>
    </w:p>
    <w:p>
      <w:pPr>
        <w:pStyle w:val="1081"/>
        <w:numPr>
          <w:ilvl w:val="0"/>
          <w:numId w:val="0"/>
        </w:numPr>
      </w:pPr>
      <w:r/>
      <w:r/>
    </w:p>
    <w:p>
      <w:pPr>
        <w:pStyle w:val="1081"/>
        <w:numPr>
          <w:ilvl w:val="0"/>
          <w:numId w:val="0"/>
        </w:numPr>
      </w:pPr>
      <w:r/>
      <w:r/>
    </w:p>
    <w:p>
      <w:pPr>
        <w:pStyle w:val="1081"/>
        <w:numPr>
          <w:ilvl w:val="0"/>
          <w:numId w:val="0"/>
        </w:numPr>
      </w:pPr>
      <w:r/>
      <w:r/>
    </w:p>
    <w:p>
      <w:pPr>
        <w:jc w:val="center"/>
        <w:widowControl/>
        <w:rPr>
          <w:rFonts w:hint="eastAsia" w:ascii="仿宋" w:hAnsi="仿宋" w:eastAsia="仿宋" w:cs="仿宋"/>
          <w:b/>
          <w:bCs/>
          <w:sz w:val="72"/>
          <w:szCs w:val="44"/>
        </w:rPr>
      </w:pPr>
      <w:r>
        <w:rPr>
          <w:rFonts w:hint="eastAsia" w:ascii="仿宋" w:hAnsi="仿宋" w:eastAsia="仿宋" w:cs="仿宋"/>
          <w:b/>
          <w:bCs/>
          <w:sz w:val="72"/>
          <w:szCs w:val="44"/>
        </w:rPr>
        <w:t xml:space="preserve">采购合同</w:t>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项目编号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项目名称 ：空港片区路灯、信号灯电缆配件采购及配套安装项目</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采购单位 ：南京江宁经济技术开发区管理委员会</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服务单位 ：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签订日期 ：</w:t>
      </w:r>
      <w:r/>
    </w:p>
    <w:p>
      <w:pPr>
        <w:rPr>
          <w:rFonts w:hint="eastAsia" w:ascii="仿宋" w:hAnsi="仿宋" w:eastAsia="仿宋" w:cs="仿宋"/>
          <w:b/>
          <w:bCs/>
          <w:sz w:val="32"/>
          <w:szCs w:val="44"/>
        </w:rPr>
      </w:pPr>
      <w:r>
        <w:rPr>
          <w:rFonts w:hint="eastAsia" w:ascii="仿宋" w:hAnsi="仿宋" w:eastAsia="仿宋" w:cs="仿宋"/>
          <w:b/>
          <w:bCs/>
          <w:sz w:val="32"/>
          <w:szCs w:val="44"/>
        </w:rPr>
        <w:br w:type="page" w:clear="all"/>
      </w:r>
      <w:r/>
    </w:p>
    <w:p>
      <w:pPr>
        <w:spacing w:line="360" w:lineRule="auto"/>
        <w:rPr>
          <w:rFonts w:hint="eastAsia" w:ascii="仿宋" w:hAnsi="仿宋" w:eastAsia="仿宋" w:cs="仿宋_GB2312"/>
          <w:b/>
          <w:sz w:val="24"/>
          <w:lang w:val="zh-CN"/>
        </w:rPr>
      </w:pPr>
      <w:r>
        <w:rPr>
          <w:rFonts w:hint="eastAsia" w:ascii="仿宋" w:hAnsi="仿宋" w:eastAsia="仿宋" w:cs="仿宋_GB2312"/>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甲方：（以下称甲方） </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供应商：（以下称乙方）</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住所地：</w:t>
            </w:r>
            <w:r/>
          </w:p>
          <w:p>
            <w:pPr>
              <w:spacing w:line="360" w:lineRule="auto"/>
              <w:rPr>
                <w:rFonts w:hint="eastAsia" w:ascii="仿宋" w:hAnsi="仿宋" w:eastAsia="仿宋" w:cs="仿宋_GB2312"/>
                <w:sz w:val="24"/>
              </w:rPr>
            </w:pPr>
            <w:r>
              <w:rPr>
                <w:rFonts w:hint="eastAsia" w:ascii="仿宋" w:hAnsi="仿宋" w:eastAsia="仿宋" w:cs="仿宋_GB2312"/>
                <w:sz w:val="24"/>
              </w:rPr>
              <w:t xml:space="preserve">南京市江宁经济技术开发区将军路166号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住所地：</w:t>
            </w:r>
            <w:r/>
          </w:p>
        </w:tc>
      </w:tr>
    </w:tbl>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根据《中华人民共和国政府采购法》《中华人民共和国民法典》等法律法规的规定，甲乙双方按照</w:t>
      </w:r>
      <w:r>
        <w:rPr>
          <w:rFonts w:hint="eastAsia" w:ascii="仿宋" w:hAnsi="仿宋" w:eastAsia="仿宋" w:cs="仿宋_GB2312"/>
          <w:sz w:val="24"/>
        </w:rPr>
        <w:t xml:space="preserve">代理公司</w:t>
      </w:r>
      <w:r>
        <w:rPr>
          <w:rFonts w:hint="eastAsia" w:ascii="仿宋" w:hAnsi="仿宋" w:eastAsia="仿宋" w:cs="仿宋_GB2312"/>
          <w:sz w:val="24"/>
          <w:lang w:val="zh-CN"/>
        </w:rPr>
        <w:t xml:space="preserve">的采购结果签订本合同。</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第一条 合同标的 </w:t>
      </w:r>
      <w:r>
        <w:rPr>
          <w:rFonts w:hint="eastAsia" w:ascii="仿宋" w:hAnsi="仿宋" w:eastAsia="仿宋" w:cs="仿宋_GB2312"/>
          <w:sz w:val="24"/>
          <w:lang w:val="zh-CN"/>
        </w:rPr>
        <w:t xml:space="preserve">乙方根据甲方需求提供下列服务：</w:t>
      </w:r>
      <w:r>
        <w:rPr>
          <w:rFonts w:hint="eastAsia" w:ascii="仿宋" w:hAnsi="仿宋" w:eastAsia="仿宋" w:cs="仿宋_GB2312"/>
          <w:b/>
          <w:sz w:val="24"/>
          <w:u w:val="single"/>
        </w:rPr>
        <w:t xml:space="preserve">空港片区路灯、信号灯电缆配件采购及配套安装项目</w:t>
      </w:r>
      <w:r>
        <w:rPr>
          <w:rFonts w:hint="eastAsia" w:ascii="仿宋" w:hAnsi="仿宋" w:eastAsia="仿宋" w:cs="仿宋_GB2312"/>
          <w:sz w:val="24"/>
          <w:lang w:val="zh-CN"/>
        </w:rPr>
        <w:t xml:space="preserve">，详见乙方投标文件。</w:t>
      </w:r>
      <w:r/>
    </w:p>
    <w:p>
      <w:pPr>
        <w:spacing w:line="360" w:lineRule="auto"/>
        <w:shd w:val="clear" w:color="auto" w:fill="ffffff"/>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第二条 合同总价款</w:t>
      </w:r>
      <w:r/>
    </w:p>
    <w:p>
      <w:pPr>
        <w:ind w:firstLine="47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1.本合同项下货物总价款</w:t>
      </w:r>
      <w:r>
        <w:rPr>
          <w:rFonts w:hint="eastAsia" w:ascii="仿宋" w:hAnsi="仿宋" w:eastAsia="仿宋" w:cs="仿宋_GB2312"/>
          <w:bCs/>
          <w:sz w:val="24"/>
        </w:rPr>
        <w:t xml:space="preserve">暂定</w:t>
      </w:r>
      <w:r>
        <w:rPr>
          <w:rFonts w:hint="eastAsia" w:ascii="仿宋" w:hAnsi="仿宋" w:eastAsia="仿宋" w:cs="仿宋_GB2312"/>
          <w:bCs/>
          <w:sz w:val="24"/>
          <w:lang w:val="zh-CN"/>
        </w:rPr>
        <w:t xml:space="preserve">为___________（大写）人民币，分项价款在乙方“投标文件价格部分”中有明确规定。</w:t>
      </w:r>
      <w:r/>
    </w:p>
    <w:p>
      <w:pPr>
        <w:ind w:firstLine="47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w:t>
      </w:r>
      <w:bookmarkStart w:id="62" w:name="_Hlk140736619"/>
      <w:r>
        <w:rPr>
          <w:rFonts w:hint="eastAsia" w:ascii="仿宋" w:hAnsi="仿宋" w:eastAsia="仿宋" w:cs="仿宋_GB2312"/>
          <w:bCs/>
          <w:sz w:val="24"/>
          <w:lang w:val="zh-CN"/>
        </w:rPr>
        <w:t xml:space="preserve">.</w:t>
      </w:r>
      <w:bookmarkEnd w:id="62"/>
      <w:r>
        <w:rPr>
          <w:rFonts w:hint="eastAsia" w:ascii="仿宋" w:hAnsi="仿宋" w:eastAsia="仿宋" w:cs="仿宋_GB2312"/>
          <w:bCs/>
          <w:sz w:val="24"/>
          <w:lang w:val="zh-CN"/>
        </w:rPr>
        <w:t xml:space="preserve">本项目报价采用固定</w:t>
      </w:r>
      <w:r>
        <w:rPr>
          <w:rFonts w:hint="eastAsia" w:ascii="仿宋" w:hAnsi="仿宋" w:eastAsia="仿宋" w:cs="仿宋_GB2312"/>
          <w:bCs/>
          <w:sz w:val="24"/>
        </w:rPr>
        <w:t xml:space="preserve">单价</w:t>
      </w:r>
      <w:r>
        <w:rPr>
          <w:rFonts w:hint="eastAsia" w:ascii="仿宋" w:hAnsi="仿宋" w:eastAsia="仿宋" w:cs="仿宋_GB2312"/>
          <w:bCs/>
          <w:sz w:val="24"/>
          <w:lang w:val="zh-CN"/>
        </w:rPr>
        <w:t xml:space="preserve">的方式。项目报价为完成本项目所要求范围内的全部工作内容的价格体现，包括实施和完成本次招标内容所需人工劳务（包含人员各项费用）、制造、包装、仓储、材料、机械、</w:t>
      </w:r>
      <w:r>
        <w:rPr>
          <w:rFonts w:hint="eastAsia" w:ascii="仿宋" w:hAnsi="仿宋" w:eastAsia="仿宋" w:cs="仿宋"/>
          <w:sz w:val="24"/>
        </w:rPr>
        <w:t xml:space="preserve">辅材、安装</w:t>
      </w:r>
      <w:r>
        <w:rPr>
          <w:rFonts w:hint="eastAsia" w:ascii="仿宋" w:hAnsi="仿宋" w:eastAsia="仿宋" w:cs="宋体"/>
          <w:sz w:val="24"/>
        </w:rPr>
        <w:t xml:space="preserve">调试</w:t>
      </w:r>
      <w:r>
        <w:rPr>
          <w:rFonts w:hint="eastAsia" w:ascii="仿宋" w:hAnsi="仿宋" w:eastAsia="仿宋" w:cs="宋体"/>
          <w:sz w:val="24"/>
        </w:rPr>
        <w:t xml:space="preserve">、</w:t>
      </w:r>
      <w:r>
        <w:rPr>
          <w:rFonts w:hint="eastAsia" w:ascii="仿宋" w:hAnsi="仿宋" w:eastAsia="仿宋" w:cs="仿宋"/>
          <w:sz w:val="24"/>
        </w:rPr>
        <w:t xml:space="preserve">耗材、复测、现场沟槽土方开挖、土方回填、绿化恢复、管线敷设、接线井人工开挖、多余土方外运、检验、</w:t>
      </w:r>
      <w:r>
        <w:rPr>
          <w:rFonts w:hint="eastAsia" w:ascii="仿宋" w:hAnsi="仿宋" w:eastAsia="仿宋" w:cs="仿宋_GB2312"/>
          <w:bCs/>
          <w:sz w:val="24"/>
          <w:lang w:val="zh-CN"/>
        </w:rPr>
        <w:t xml:space="preserve">保险、规费、管理费、利润、税金、验收合格之前保管及保修期内备品备件、专用工具、伴随服务、技术图纸资料、人员培训、支付给员工的工资和国家强制缴纳的各种社会保障资金、质保期间的一切费用以及乙方认为完成本次招标内容所应发生的其他所有费用，同时乙方应考虑承担合同所示责任、义务和一般风险，以及可能因数量的调整及实施项目的变更而引起的所有风险。</w:t>
      </w:r>
      <w:r/>
    </w:p>
    <w:p>
      <w:pPr>
        <w:ind w:firstLine="470"/>
        <w:spacing w:line="360" w:lineRule="auto"/>
        <w:rPr>
          <w:rFonts w:hint="eastAsia" w:ascii="仿宋" w:hAnsi="仿宋" w:eastAsia="仿宋" w:cs="仿宋_GB2312"/>
          <w:bCs/>
          <w:sz w:val="24"/>
        </w:rPr>
      </w:pPr>
      <w:r>
        <w:rPr>
          <w:rFonts w:hint="eastAsia" w:ascii="仿宋" w:hAnsi="仿宋" w:eastAsia="仿宋" w:cs="仿宋_GB2312"/>
          <w:bCs/>
          <w:sz w:val="24"/>
        </w:rPr>
        <w:t xml:space="preserve">3</w:t>
      </w:r>
      <w:r>
        <w:rPr>
          <w:rFonts w:hint="eastAsia" w:ascii="仿宋" w:hAnsi="仿宋" w:eastAsia="仿宋" w:cs="仿宋_GB2312"/>
          <w:bCs/>
          <w:sz w:val="24"/>
          <w:lang w:val="zh-CN"/>
        </w:rPr>
        <w:t xml:space="preserve">.本合同执行期间合同</w:t>
      </w:r>
      <w:r>
        <w:rPr>
          <w:rFonts w:hint="eastAsia" w:ascii="仿宋" w:hAnsi="仿宋" w:eastAsia="仿宋" w:cs="仿宋_GB2312"/>
          <w:bCs/>
          <w:sz w:val="24"/>
        </w:rPr>
        <w:t xml:space="preserve">单价</w:t>
      </w:r>
      <w:r>
        <w:rPr>
          <w:rFonts w:hint="eastAsia" w:ascii="仿宋" w:hAnsi="仿宋" w:eastAsia="仿宋" w:cs="仿宋_GB2312"/>
          <w:bCs/>
          <w:sz w:val="24"/>
          <w:lang w:val="zh-CN"/>
        </w:rPr>
        <w:t xml:space="preserve">不变，</w:t>
      </w:r>
      <w:r>
        <w:rPr>
          <w:rFonts w:hint="eastAsia" w:ascii="仿宋" w:hAnsi="仿宋" w:eastAsia="仿宋" w:cs="仿宋_GB2312"/>
          <w:bCs/>
          <w:sz w:val="24"/>
        </w:rPr>
        <w:t xml:space="preserve">最终按实结算。</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第三条 组成本合同的有关文件 </w:t>
      </w:r>
      <w:r>
        <w:rPr>
          <w:rFonts w:hint="eastAsia" w:ascii="仿宋" w:hAnsi="仿宋" w:eastAsia="仿宋" w:cs="仿宋_GB2312"/>
          <w:sz w:val="24"/>
          <w:lang w:val="zh-CN"/>
        </w:rPr>
        <w:t xml:space="preserve">下列关于</w:t>
      </w:r>
      <w:r>
        <w:rPr>
          <w:rFonts w:hint="eastAsia" w:ascii="仿宋" w:hAnsi="仿宋" w:eastAsia="仿宋" w:cs="仿宋_GB2312"/>
          <w:b/>
          <w:sz w:val="24"/>
          <w:u w:val="single"/>
        </w:rPr>
        <w:t xml:space="preserve">空港片区路灯、信号灯电缆配件采购及配套安装项目</w:t>
      </w:r>
      <w:r>
        <w:rPr>
          <w:rFonts w:hint="eastAsia" w:ascii="仿宋" w:hAnsi="仿宋" w:eastAsia="仿宋" w:cs="仿宋_GB2312"/>
          <w:sz w:val="24"/>
          <w:lang w:val="zh-CN"/>
        </w:rPr>
        <w:t xml:space="preserve">的公开招标文件和投标文件或与本次采购活动方式相适应的文件及有关附件是本合同不可分割的组成部分，与本合同具有同等法律效力，这些文件包括但不限于：</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1.乙方提供的投标文件和投标文件价格部分；</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2.技术条款偏离表；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3.供货一览表；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4.交货一览表；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5.投标承诺/服务承诺；</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6.中标通知书；</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7.甲乙双方商定的其他文件等。</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第四条 权利保证</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乙方应保证甲方在使用该服务或其任何一部分时不受第三方提出侵犯其专利权、版权、商标权或其他权利的起诉。一旦出现侵权，乙方应承担全部责任。</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第五条 质量保证</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1.乙方所提供的货物的技术规格应与公开招标文件规定的技术规格及投标文件所附的“技术条款偏离表”相一致；若技术性能无特殊说明，则按国家有关部门最新颁布的标准及规范为准。</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360" w:lineRule="auto"/>
      </w:pPr>
      <w:r>
        <w:rPr>
          <w:rFonts w:ascii="仿宋" w:hAnsi="仿宋" w:eastAsia="仿宋" w:cs="仿宋_GB2312"/>
          <w:b/>
          <w:bCs/>
          <w:sz w:val="24"/>
          <w:lang w:val="zh-CN"/>
        </w:rPr>
        <w:t xml:space="preserve">第六条</w:t>
      </w:r>
      <w:r>
        <w:rPr>
          <w:rFonts w:hint="eastAsia" w:ascii="仿宋" w:hAnsi="仿宋" w:eastAsia="仿宋" w:cs="仿宋_GB2312"/>
          <w:b/>
          <w:bCs/>
          <w:sz w:val="24"/>
          <w:lang w:val="zh-CN"/>
        </w:rPr>
        <w:t xml:space="preserve"> </w:t>
      </w:r>
      <w:r>
        <w:rPr>
          <w:rFonts w:ascii="仿宋" w:hAnsi="仿宋" w:eastAsia="仿宋" w:cs="仿宋_GB2312"/>
          <w:b/>
          <w:bCs/>
          <w:sz w:val="24"/>
          <w:lang w:val="zh-CN"/>
        </w:rPr>
        <w:t xml:space="preserve">包装要求</w:t>
      </w:r>
      <w:r/>
    </w:p>
    <w:p>
      <w:pPr>
        <w:ind w:firstLine="420"/>
        <w:spacing w:line="360" w:lineRule="auto"/>
        <w:rPr>
          <w:rFonts w:hint="eastAsia" w:ascii="仿宋" w:hAnsi="仿宋" w:eastAsia="仿宋" w:cs="仿宋_GB2312"/>
          <w:sz w:val="24"/>
          <w:lang w:val="zh-CN"/>
        </w:rPr>
      </w:pPr>
      <w:r>
        <w:rPr>
          <w:rFonts w:ascii="仿宋" w:hAnsi="仿宋" w:eastAsia="仿宋" w:cs="仿宋_GB2312"/>
          <w:sz w:val="24"/>
          <w:lang w:val="zh-CN"/>
        </w:rPr>
        <w:t xml:space="preserve">1</w:t>
      </w:r>
      <w:r>
        <w:rPr>
          <w:rFonts w:hint="eastAsia" w:ascii="仿宋" w:hAnsi="仿宋" w:eastAsia="仿宋" w:cs="仿宋_GB2312"/>
          <w:sz w:val="24"/>
          <w:lang w:val="zh-CN"/>
        </w:rPr>
        <w:t xml:space="preserve">.</w:t>
      </w:r>
      <w:r>
        <w:rPr>
          <w:rFonts w:ascii="仿宋" w:hAnsi="仿宋" w:eastAsia="仿宋" w:cs="仿宋_GB2312"/>
          <w:sz w:val="24"/>
          <w:lang w:val="zh-CN"/>
        </w:rPr>
        <w:t xml:space="preserve">除合同另有规定外，乙方提供的全部货物均应按标准保护措施进行包装。该包装应适应于远距离运输、防潮、防震、防锈和防野蛮装卸，以确保货物安全无损运抵</w:t>
      </w:r>
      <w:r>
        <w:rPr>
          <w:rFonts w:hint="eastAsia" w:ascii="仿宋" w:hAnsi="仿宋" w:eastAsia="仿宋" w:cs="仿宋_GB2312"/>
          <w:sz w:val="24"/>
          <w:lang w:val="zh-CN"/>
        </w:rPr>
        <w:t xml:space="preserve">制定</w:t>
      </w:r>
      <w:r>
        <w:rPr>
          <w:rFonts w:ascii="仿宋" w:hAnsi="仿宋" w:eastAsia="仿宋" w:cs="仿宋_GB2312"/>
          <w:sz w:val="24"/>
          <w:lang w:val="zh-CN"/>
        </w:rPr>
        <w:t xml:space="preserve">地点。由于包装不善所引起的货物损失均由乙方承担。 </w:t>
      </w:r>
      <w:r/>
    </w:p>
    <w:p>
      <w:pPr>
        <w:ind w:firstLine="420"/>
        <w:spacing w:line="360" w:lineRule="auto"/>
        <w:rPr>
          <w:rFonts w:hint="eastAsia" w:ascii="仿宋" w:hAnsi="仿宋" w:eastAsia="仿宋" w:cs="仿宋_GB2312"/>
          <w:sz w:val="24"/>
          <w:lang w:val="zh-CN"/>
        </w:rPr>
      </w:pPr>
      <w:r>
        <w:rPr>
          <w:rFonts w:ascii="仿宋" w:hAnsi="仿宋" w:eastAsia="仿宋" w:cs="仿宋_GB2312"/>
          <w:sz w:val="24"/>
          <w:lang w:val="zh-CN"/>
        </w:rPr>
        <w:t xml:space="preserve">2</w:t>
      </w:r>
      <w:r>
        <w:rPr>
          <w:rFonts w:hint="eastAsia" w:ascii="仿宋" w:hAnsi="仿宋" w:eastAsia="仿宋" w:cs="仿宋_GB2312"/>
          <w:sz w:val="24"/>
          <w:lang w:val="zh-CN"/>
        </w:rPr>
        <w:t xml:space="preserve">.</w:t>
      </w:r>
      <w:r>
        <w:rPr>
          <w:rFonts w:ascii="仿宋" w:hAnsi="仿宋" w:eastAsia="仿宋" w:cs="仿宋_GB2312"/>
          <w:sz w:val="24"/>
          <w:lang w:val="zh-CN"/>
        </w:rPr>
        <w:t xml:space="preserve">每一包装单元内应附详细的装箱单和质量合格凭证。</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第七条 </w:t>
      </w:r>
      <w:r>
        <w:rPr>
          <w:rFonts w:hint="eastAsia" w:ascii="仿宋" w:hAnsi="仿宋" w:eastAsia="仿宋" w:cs="仿宋_GB2312"/>
          <w:b/>
          <w:bCs/>
          <w:sz w:val="24"/>
        </w:rPr>
        <w:t xml:space="preserve">交付及</w:t>
      </w:r>
      <w:r>
        <w:rPr>
          <w:rFonts w:hint="eastAsia" w:ascii="仿宋" w:hAnsi="仿宋" w:eastAsia="仿宋" w:cs="仿宋_GB2312"/>
          <w:b/>
          <w:bCs/>
          <w:sz w:val="24"/>
          <w:lang w:val="zh-CN"/>
        </w:rPr>
        <w:t xml:space="preserve">验收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1.交付地点：</w:t>
      </w:r>
      <w:r>
        <w:rPr>
          <w:rFonts w:hint="eastAsia" w:ascii="仿宋" w:hAnsi="仿宋" w:eastAsia="仿宋"/>
          <w:sz w:val="24"/>
        </w:rPr>
        <w:t xml:space="preserve">乙方</w:t>
      </w:r>
      <w:r>
        <w:rPr>
          <w:rFonts w:ascii="仿宋" w:hAnsi="仿宋" w:eastAsia="仿宋"/>
          <w:sz w:val="24"/>
        </w:rPr>
        <w:t xml:space="preserve">负责将货物运到</w:t>
      </w:r>
      <w:r>
        <w:rPr>
          <w:rFonts w:hint="eastAsia" w:ascii="仿宋" w:hAnsi="仿宋" w:eastAsia="仿宋"/>
          <w:sz w:val="24"/>
        </w:rPr>
        <w:t xml:space="preserve">甲方</w:t>
      </w:r>
      <w:r>
        <w:rPr>
          <w:rFonts w:ascii="仿宋" w:hAnsi="仿宋" w:eastAsia="仿宋"/>
          <w:sz w:val="24"/>
        </w:rPr>
        <w:t xml:space="preserve">指定地点，由</w:t>
      </w:r>
      <w:r>
        <w:rPr>
          <w:rFonts w:hint="eastAsia" w:ascii="仿宋" w:hAnsi="仿宋" w:eastAsia="仿宋"/>
          <w:sz w:val="24"/>
        </w:rPr>
        <w:t xml:space="preserve">乙方</w:t>
      </w:r>
      <w:r>
        <w:rPr>
          <w:rFonts w:ascii="仿宋" w:hAnsi="仿宋" w:eastAsia="仿宋"/>
          <w:sz w:val="24"/>
        </w:rPr>
        <w:t xml:space="preserve">负责办理运输和装卸等，费用由</w:t>
      </w:r>
      <w:r>
        <w:rPr>
          <w:rFonts w:hint="eastAsia" w:ascii="仿宋" w:hAnsi="仿宋" w:eastAsia="仿宋"/>
          <w:sz w:val="24"/>
        </w:rPr>
        <w:t xml:space="preserve">乙方</w:t>
      </w:r>
      <w:r>
        <w:rPr>
          <w:rFonts w:ascii="仿宋" w:hAnsi="仿宋" w:eastAsia="仿宋"/>
          <w:sz w:val="24"/>
        </w:rPr>
        <w:t xml:space="preserve">负责，由</w:t>
      </w:r>
      <w:r>
        <w:rPr>
          <w:rFonts w:hint="eastAsia" w:ascii="仿宋" w:hAnsi="仿宋" w:eastAsia="仿宋"/>
          <w:sz w:val="24"/>
        </w:rPr>
        <w:t xml:space="preserve">甲方</w:t>
      </w:r>
      <w:r>
        <w:rPr>
          <w:rFonts w:ascii="仿宋" w:hAnsi="仿宋" w:eastAsia="仿宋"/>
          <w:sz w:val="24"/>
        </w:rPr>
        <w:t xml:space="preserve">组织验收，检验不合格或不符合质量要求，</w:t>
      </w:r>
      <w:r>
        <w:rPr>
          <w:rFonts w:hint="eastAsia" w:ascii="仿宋" w:hAnsi="仿宋" w:eastAsia="仿宋"/>
          <w:sz w:val="24"/>
        </w:rPr>
        <w:t xml:space="preserve">乙方</w:t>
      </w:r>
      <w:r>
        <w:rPr>
          <w:rFonts w:ascii="仿宋" w:hAnsi="仿宋" w:eastAsia="仿宋"/>
          <w:sz w:val="24"/>
        </w:rPr>
        <w:t xml:space="preserve">除无条件退货、返工外，还应承担</w:t>
      </w:r>
      <w:r>
        <w:rPr>
          <w:rFonts w:hint="eastAsia" w:ascii="仿宋" w:hAnsi="仿宋" w:eastAsia="仿宋"/>
          <w:sz w:val="24"/>
        </w:rPr>
        <w:t xml:space="preserve">甲方</w:t>
      </w:r>
      <w:r>
        <w:rPr>
          <w:rFonts w:ascii="仿宋" w:hAnsi="仿宋" w:eastAsia="仿宋"/>
          <w:sz w:val="24"/>
        </w:rPr>
        <w:t xml:space="preserve">的一切损失。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2.履约期限：</w:t>
      </w:r>
      <w:r>
        <w:rPr>
          <w:rFonts w:hint="eastAsia" w:ascii="仿宋" w:hAnsi="仿宋" w:eastAsia="仿宋" w:cs="仿宋"/>
          <w:sz w:val="24"/>
        </w:rPr>
        <w:t xml:space="preserve">自合同签订之日起90个日历天内完成安装、调试、验收合格并交付使用。</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3.乙方交付的货物应当完全符合本合同或者公开招标文件所规定的货物、数量、规格和包装要求。乙方不得少交或多交货物。乙方提供的货物不符合公开招标文件和合同规定的，或货物的包装存在破损等不符合合同约定的情形时，甲方有权拒收货物，由此引起的风险，由乙方承担。乙方应按照合同约定和公开招标</w:t>
      </w:r>
      <w:r>
        <w:rPr>
          <w:rFonts w:hint="eastAsia" w:ascii="仿宋" w:hAnsi="仿宋" w:eastAsia="仿宋" w:cs="宋体"/>
          <w:bCs/>
          <w:sz w:val="24"/>
        </w:rPr>
        <w:t xml:space="preserve">文件的规定的货物、型号、规格重新向甲方交付货物，相关费用由乙方自行承担。如经甲方再次验收，乙方提供货物仍不符合合同和公开招标文件规定的，视为乙方不能交付货物。</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4.货物的到货验收包括：型号、规格、数量、外观质量及货物包装是否完好。</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5.乙方应将所提供货物的装箱清单、用户手册、原厂保修卡及配件、随机工具等交付给甲方；乙方不能完整交付货物及本款规定的单证和工具的，视为未按合同约定交货，乙方负责补齐，因此导致逾期交付的，由乙方根据合同约定承担违约责任。</w:t>
      </w:r>
      <w:r/>
    </w:p>
    <w:p>
      <w:pPr>
        <w:ind w:firstLine="480"/>
        <w:spacing w:line="360" w:lineRule="auto"/>
        <w:rPr>
          <w:rFonts w:hint="eastAsia" w:ascii="仿宋" w:hAnsi="仿宋" w:eastAsia="仿宋" w:cs="宋体"/>
          <w:bCs/>
          <w:sz w:val="24"/>
        </w:rPr>
      </w:pPr>
      <w:r>
        <w:rPr>
          <w:rFonts w:hint="eastAsia" w:ascii="仿宋" w:hAnsi="仿宋" w:eastAsia="仿宋" w:cs="宋体"/>
          <w:bCs/>
          <w:sz w:val="24"/>
        </w:rPr>
        <w:t xml:space="preserve">6.甲方应当在到货后的1</w:t>
      </w:r>
      <w:r>
        <w:rPr>
          <w:rFonts w:hint="eastAsia" w:ascii="仿宋" w:hAnsi="仿宋" w:eastAsia="仿宋" w:cs="宋体"/>
          <w:sz w:val="24"/>
        </w:rPr>
        <w:t xml:space="preserve">5</w:t>
      </w:r>
      <w:r>
        <w:rPr>
          <w:rFonts w:hint="eastAsia" w:ascii="仿宋" w:hAnsi="仿宋" w:eastAsia="仿宋" w:cs="宋体"/>
          <w:bCs/>
          <w:sz w:val="24"/>
        </w:rPr>
        <w:t xml:space="preserve">个工作日内对货物进行外观验收；需要乙方对货物或系统进行安装调试的，甲方应在货物安装调试完毕后的</w:t>
      </w:r>
      <w:r>
        <w:rPr>
          <w:rFonts w:hint="eastAsia" w:ascii="仿宋" w:hAnsi="仿宋" w:eastAsia="仿宋" w:cs="宋体"/>
          <w:sz w:val="24"/>
        </w:rPr>
        <w:t xml:space="preserve">15</w:t>
      </w:r>
      <w:r>
        <w:rPr>
          <w:rFonts w:hint="eastAsia" w:ascii="仿宋" w:hAnsi="仿宋" w:eastAsia="仿宋" w:cs="宋体"/>
          <w:bCs/>
          <w:sz w:val="24"/>
        </w:rPr>
        <w:t xml:space="preserve">个工作日内进行质量验收。验收合格的，由甲方签署验收单并加盖单位公章。公开招标文件对检验期限另有规定的，从其规定。</w:t>
      </w:r>
      <w:r/>
    </w:p>
    <w:p>
      <w:pPr>
        <w:ind w:firstLine="480"/>
        <w:spacing w:line="360" w:lineRule="auto"/>
        <w:rPr>
          <w:rFonts w:hint="eastAsia" w:ascii="仿宋" w:hAnsi="仿宋" w:eastAsia="仿宋" w:cs="仿宋"/>
          <w:bCs/>
          <w:sz w:val="24"/>
          <w:lang w:val="zh-CN"/>
        </w:rPr>
      </w:pPr>
      <w:r>
        <w:rPr>
          <w:rFonts w:hint="eastAsia" w:ascii="仿宋" w:hAnsi="仿宋" w:eastAsia="仿宋" w:cs="宋体"/>
          <w:bCs/>
          <w:sz w:val="24"/>
        </w:rPr>
        <w:t xml:space="preserve">7.</w:t>
      </w:r>
      <w:r>
        <w:rPr>
          <w:rFonts w:hint="eastAsia" w:ascii="仿宋" w:hAnsi="仿宋" w:eastAsia="仿宋" w:cs="仿宋"/>
          <w:bCs/>
          <w:sz w:val="24"/>
          <w:lang w:val="zh-CN"/>
        </w:rPr>
        <w:t xml:space="preserve">货物和调试验收标准：按行业通行标准、厂方出厂标准和供应商投标文件的承诺（不低于国家相关标准）。</w:t>
      </w:r>
      <w:r/>
    </w:p>
    <w:p>
      <w:pPr>
        <w:ind w:firstLine="480"/>
        <w:spacing w:line="360" w:lineRule="auto"/>
        <w:rPr>
          <w:rFonts w:hint="eastAsia" w:ascii="仿宋" w:hAnsi="仿宋" w:eastAsia="仿宋" w:cs="仿宋_GB2312"/>
          <w:sz w:val="24"/>
        </w:rPr>
      </w:pPr>
      <w:r>
        <w:rPr>
          <w:rFonts w:hint="eastAsia" w:ascii="仿宋" w:hAnsi="仿宋" w:eastAsia="仿宋" w:cs="仿宋_GB2312"/>
          <w:sz w:val="24"/>
        </w:rPr>
        <w:t xml:space="preserve">8.新电缆现场用量确认、旧电缆清点移交，均应当在电缆敷设、旧缆拆除作业完成后及时开展，不得事后补签；隐蔽工程覆土之前，必须完成电缆实际耗用长度确认。</w:t>
      </w:r>
      <w:r/>
    </w:p>
    <w:p>
      <w:pPr>
        <w:ind w:firstLine="480"/>
        <w:spacing w:line="360" w:lineRule="auto"/>
        <w:rPr>
          <w:rFonts w:hint="eastAsia" w:ascii="仿宋" w:hAnsi="仿宋" w:eastAsia="仿宋" w:cs="仿宋_GB2312"/>
          <w:sz w:val="24"/>
        </w:rPr>
      </w:pPr>
      <w:r>
        <w:rPr>
          <w:rFonts w:hint="eastAsia" w:ascii="仿宋" w:hAnsi="仿宋" w:eastAsia="仿宋" w:cs="仿宋_GB2312"/>
          <w:sz w:val="24"/>
        </w:rPr>
        <w:t xml:space="preserve">9.乙方虚报电缆使用量、隐瞒旧电缆物资，一经查实，甲方有权扣减对应货款，并可按合同总金额的___% 追究乙方违约责任。</w:t>
      </w:r>
      <w:r/>
    </w:p>
    <w:p>
      <w:pPr>
        <w:ind w:firstLine="420"/>
        <w:spacing w:line="360" w:lineRule="auto"/>
        <w:rPr>
          <w:rFonts w:hint="eastAsia" w:ascii="仿宋" w:hAnsi="仿宋" w:eastAsia="仿宋" w:cs="仿宋"/>
          <w:bCs/>
          <w:sz w:val="24"/>
          <w:lang w:val="zh-CN"/>
        </w:rPr>
      </w:pPr>
      <w:r>
        <w:rPr>
          <w:rFonts w:hint="eastAsia" w:ascii="仿宋" w:hAnsi="仿宋" w:eastAsia="仿宋" w:cs="仿宋_GB2312"/>
          <w:sz w:val="24"/>
        </w:rPr>
        <w:t xml:space="preserve">10.现场确认表单（电缆用量确认单、旧电缆移交单）作为货款支付的必要资料，无签字确认资料，甲方有权暂缓支付对应款项。</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第八条 伴随服务／售后服务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1.乙方应按照国家有关法律法规规章和“三包”规定以及招投标文件所规定的“服务承诺”提供服务。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2.除前款规定外，乙方还应提供下列服务：</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（1）货物的现场安装、调试和/或启动监督；</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（2）就货物的安装、启动、运行及维护等对甲方人员进行免费培训。</w:t>
      </w:r>
      <w:r/>
    </w:p>
    <w:p>
      <w:pPr>
        <w:ind w:firstLine="420"/>
        <w:spacing w:line="360" w:lineRule="auto"/>
        <w:rPr>
          <w:rFonts w:hint="eastAsia" w:ascii="仿宋" w:hAnsi="仿宋" w:eastAsia="仿宋" w:cs="仿宋_GB2312"/>
          <w:bCs/>
          <w:sz w:val="24"/>
          <w:lang w:val="zh-CN"/>
        </w:rPr>
      </w:pPr>
      <w:r>
        <w:rPr>
          <w:rFonts w:hint="eastAsia" w:ascii="仿宋" w:hAnsi="仿宋" w:eastAsia="仿宋" w:cs="仿宋_GB2312"/>
          <w:bCs/>
          <w:sz w:val="24"/>
          <w:lang w:val="zh-CN"/>
        </w:rPr>
        <w:t xml:space="preserve">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w:t>
      </w:r>
      <w:r>
        <w:rPr>
          <w:rFonts w:hint="eastAsia" w:ascii="仿宋" w:hAnsi="仿宋" w:eastAsia="仿宋" w:cs="仿宋_GB2312"/>
          <w:bCs/>
          <w:sz w:val="24"/>
          <w:lang w:val="zh-CN"/>
        </w:rPr>
        <w:t xml:space="preserve">在货物安装现场或由甲方安排。</w:t>
      </w:r>
      <w:r/>
    </w:p>
    <w:p>
      <w:pPr>
        <w:ind w:firstLine="480"/>
        <w:spacing w:line="360" w:lineRule="auto"/>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质保要求</w:t>
      </w:r>
      <w:r/>
    </w:p>
    <w:p>
      <w:pPr>
        <w:ind w:firstLine="480"/>
        <w:spacing w:line="360" w:lineRule="auto"/>
        <w:rPr>
          <w:rFonts w:hint="eastAsia" w:ascii="仿宋" w:hAnsi="仿宋" w:eastAsia="仿宋"/>
          <w:sz w:val="24"/>
        </w:rPr>
      </w:pPr>
      <w:r>
        <w:rPr>
          <w:rFonts w:hint="eastAsia" w:ascii="仿宋" w:hAnsi="仿宋" w:eastAsia="仿宋"/>
          <w:sz w:val="24"/>
        </w:rPr>
        <w:t xml:space="preserve">（1）自项目完成，经甲方验收合格，</w:t>
      </w:r>
      <w:r>
        <w:rPr>
          <w:rFonts w:ascii="仿宋" w:hAnsi="仿宋" w:eastAsia="仿宋"/>
          <w:sz w:val="24"/>
        </w:rPr>
        <w:t xml:space="preserve">验收报告签字确认日</w:t>
      </w:r>
      <w:r>
        <w:rPr>
          <w:rFonts w:hint="eastAsia" w:ascii="仿宋" w:hAnsi="仿宋" w:eastAsia="仿宋"/>
          <w:sz w:val="24"/>
        </w:rPr>
        <w:t xml:space="preserve">起，</w:t>
      </w:r>
      <w:r>
        <w:rPr>
          <w:rFonts w:ascii="仿宋" w:hAnsi="仿宋" w:eastAsia="仿宋"/>
          <w:sz w:val="24"/>
        </w:rPr>
        <w:t xml:space="preserve">开始进入质保期</w:t>
      </w:r>
      <w:r>
        <w:rPr>
          <w:rFonts w:hint="eastAsia" w:ascii="仿宋" w:hAnsi="仿宋" w:eastAsia="仿宋"/>
          <w:sz w:val="24"/>
        </w:rPr>
        <w:t xml:space="preserve">，本项目所有采购设施质保期为</w:t>
      </w:r>
      <w:r>
        <w:rPr>
          <w:rFonts w:hint="eastAsia" w:ascii="仿宋" w:hAnsi="仿宋" w:eastAsia="仿宋"/>
          <w:sz w:val="24"/>
          <w:u w:val="single"/>
        </w:rPr>
        <w:t xml:space="preserve">    </w:t>
      </w:r>
      <w:r>
        <w:rPr>
          <w:rFonts w:hint="eastAsia" w:ascii="仿宋" w:hAnsi="仿宋" w:eastAsia="仿宋"/>
          <w:sz w:val="24"/>
        </w:rPr>
        <w:t xml:space="preserve">年。</w:t>
      </w:r>
      <w:r/>
    </w:p>
    <w:p>
      <w:pPr>
        <w:ind w:firstLine="480"/>
        <w:spacing w:line="360" w:lineRule="auto"/>
        <w:rPr>
          <w:rFonts w:hint="eastAsia" w:ascii="仿宋" w:hAnsi="仿宋" w:eastAsia="仿宋"/>
          <w:sz w:val="24"/>
        </w:rPr>
      </w:pPr>
      <w:r>
        <w:rPr>
          <w:rFonts w:hint="eastAsia" w:ascii="仿宋" w:hAnsi="仿宋" w:eastAsia="仿宋"/>
          <w:sz w:val="24"/>
        </w:rPr>
        <w:t xml:space="preserve">（2）乙方</w:t>
      </w:r>
      <w:r>
        <w:rPr>
          <w:rFonts w:ascii="仿宋" w:hAnsi="仿宋" w:eastAsia="仿宋"/>
          <w:sz w:val="24"/>
        </w:rPr>
        <w:t xml:space="preserve">须保证所供产品为原厂全新设备；质保期内因产品本身缺陷（正常耗损、人为因素除外）造成各种故障应由</w:t>
      </w:r>
      <w:r>
        <w:rPr>
          <w:rFonts w:hint="eastAsia" w:ascii="仿宋" w:hAnsi="仿宋" w:eastAsia="仿宋"/>
          <w:sz w:val="24"/>
        </w:rPr>
        <w:t xml:space="preserve">乙方</w:t>
      </w:r>
      <w:r>
        <w:rPr>
          <w:rFonts w:ascii="仿宋" w:hAnsi="仿宋" w:eastAsia="仿宋"/>
          <w:sz w:val="24"/>
        </w:rPr>
        <w:t xml:space="preserve">免费提供</w:t>
      </w:r>
      <w:r>
        <w:rPr>
          <w:rFonts w:hint="eastAsia" w:ascii="仿宋" w:hAnsi="仿宋" w:eastAsia="仿宋"/>
          <w:sz w:val="24"/>
        </w:rPr>
        <w:t xml:space="preserve">采购清单中提及的全新产品供甲方使用</w:t>
      </w:r>
      <w:r>
        <w:rPr>
          <w:rFonts w:ascii="仿宋" w:hAnsi="仿宋" w:eastAsia="仿宋"/>
          <w:sz w:val="24"/>
        </w:rPr>
        <w:t xml:space="preserve">。 </w:t>
      </w:r>
      <w:r/>
    </w:p>
    <w:p>
      <w:pPr>
        <w:ind w:firstLine="480"/>
        <w:spacing w:line="360" w:lineRule="auto"/>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售后服务要求</w:t>
      </w:r>
      <w:r/>
    </w:p>
    <w:p>
      <w:pPr>
        <w:ind w:firstLine="480"/>
        <w:spacing w:line="360" w:lineRule="auto"/>
        <w:rPr>
          <w:rFonts w:hint="eastAsia" w:ascii="仿宋" w:hAnsi="仿宋" w:eastAsia="仿宋"/>
          <w:sz w:val="24"/>
        </w:rPr>
      </w:pPr>
      <w:r>
        <w:rPr>
          <w:rFonts w:hint="eastAsia" w:ascii="仿宋" w:hAnsi="仿宋" w:eastAsia="仿宋"/>
          <w:sz w:val="24"/>
        </w:rPr>
        <w:t xml:space="preserve">（1）乙方</w:t>
      </w:r>
      <w:r>
        <w:rPr>
          <w:rFonts w:ascii="仿宋" w:hAnsi="仿宋" w:eastAsia="仿宋"/>
          <w:sz w:val="24"/>
        </w:rPr>
        <w:t xml:space="preserve">应具备完善的售后服务体系，在项目实施及质保期间应具有固定的</w:t>
      </w:r>
      <w:r>
        <w:rPr>
          <w:rFonts w:hint="eastAsia" w:ascii="仿宋" w:hAnsi="仿宋" w:eastAsia="仿宋"/>
          <w:sz w:val="24"/>
        </w:rPr>
        <w:t xml:space="preserve">售后服务</w:t>
      </w:r>
      <w:r>
        <w:rPr>
          <w:rFonts w:ascii="仿宋" w:hAnsi="仿宋" w:eastAsia="仿宋"/>
          <w:sz w:val="24"/>
        </w:rPr>
        <w:t xml:space="preserve">人员并有能力及时处理所有可能发生的故障；</w:t>
      </w:r>
      <w:r>
        <w:rPr>
          <w:rFonts w:hint="eastAsia" w:ascii="仿宋" w:hAnsi="仿宋" w:eastAsia="仿宋"/>
          <w:sz w:val="24"/>
        </w:rPr>
        <w:t xml:space="preserve">乙方根据</w:t>
      </w:r>
      <w:r>
        <w:rPr>
          <w:rFonts w:ascii="仿宋" w:hAnsi="仿宋" w:eastAsia="仿宋"/>
          <w:sz w:val="24"/>
        </w:rPr>
        <w:t xml:space="preserve">投标文件中说明质保期内提供的服务计划，在质保期内为</w:t>
      </w:r>
      <w:r>
        <w:rPr>
          <w:rFonts w:hint="eastAsia" w:ascii="仿宋" w:hAnsi="仿宋" w:eastAsia="仿宋"/>
          <w:sz w:val="24"/>
        </w:rPr>
        <w:t xml:space="preserve">甲方</w:t>
      </w:r>
      <w:r>
        <w:rPr>
          <w:rFonts w:ascii="仿宋" w:hAnsi="仿宋" w:eastAsia="仿宋"/>
          <w:sz w:val="24"/>
        </w:rPr>
        <w:t xml:space="preserve">提供以下技术支持和服务：</w:t>
      </w:r>
      <w:r/>
    </w:p>
    <w:p>
      <w:pPr>
        <w:ind w:firstLine="480"/>
        <w:spacing w:line="360" w:lineRule="auto"/>
        <w:rPr>
          <w:rFonts w:hint="eastAsia" w:ascii="仿宋" w:hAnsi="仿宋" w:eastAsia="仿宋"/>
          <w:sz w:val="24"/>
        </w:rPr>
      </w:pPr>
      <w:r>
        <w:rPr>
          <w:rFonts w:ascii="仿宋" w:hAnsi="仿宋" w:eastAsia="仿宋"/>
          <w:sz w:val="24"/>
        </w:rPr>
        <w:t xml:space="preserve">1）电话咨询：</w:t>
      </w:r>
      <w:r>
        <w:rPr>
          <w:rFonts w:hint="eastAsia" w:ascii="仿宋" w:hAnsi="仿宋" w:eastAsia="仿宋"/>
          <w:sz w:val="24"/>
        </w:rPr>
        <w:t xml:space="preserve">乙方</w:t>
      </w:r>
      <w:r>
        <w:rPr>
          <w:rFonts w:ascii="仿宋" w:hAnsi="仿宋" w:eastAsia="仿宋"/>
          <w:sz w:val="24"/>
        </w:rPr>
        <w:t xml:space="preserve">应当为</w:t>
      </w:r>
      <w:r>
        <w:rPr>
          <w:rFonts w:hint="eastAsia" w:ascii="仿宋" w:hAnsi="仿宋" w:eastAsia="仿宋"/>
          <w:sz w:val="24"/>
        </w:rPr>
        <w:t xml:space="preserve">甲方</w:t>
      </w:r>
      <w:r>
        <w:rPr>
          <w:rFonts w:ascii="仿宋" w:hAnsi="仿宋" w:eastAsia="仿宋"/>
          <w:sz w:val="24"/>
        </w:rPr>
        <w:t xml:space="preserve">提供技术援助电话，解答</w:t>
      </w:r>
      <w:r>
        <w:rPr>
          <w:rFonts w:hint="eastAsia" w:ascii="仿宋" w:hAnsi="仿宋" w:eastAsia="仿宋"/>
          <w:sz w:val="24"/>
        </w:rPr>
        <w:t xml:space="preserve">甲方</w:t>
      </w:r>
      <w:r>
        <w:rPr>
          <w:rFonts w:ascii="仿宋" w:hAnsi="仿宋" w:eastAsia="仿宋"/>
          <w:sz w:val="24"/>
        </w:rPr>
        <w:t xml:space="preserve">在使用中遇到的问题，及时为</w:t>
      </w:r>
      <w:r>
        <w:rPr>
          <w:rFonts w:hint="eastAsia" w:ascii="仿宋" w:hAnsi="仿宋" w:eastAsia="仿宋"/>
          <w:sz w:val="24"/>
        </w:rPr>
        <w:t xml:space="preserve">甲方</w:t>
      </w:r>
      <w:r>
        <w:rPr>
          <w:rFonts w:ascii="仿宋" w:hAnsi="仿宋" w:eastAsia="仿宋"/>
          <w:sz w:val="24"/>
        </w:rPr>
        <w:t xml:space="preserve">提出解决问题的建议。</w:t>
      </w:r>
      <w:r/>
    </w:p>
    <w:p>
      <w:pPr>
        <w:ind w:firstLine="480"/>
        <w:spacing w:line="360" w:lineRule="auto"/>
        <w:rPr>
          <w:rFonts w:hint="eastAsia" w:ascii="仿宋" w:hAnsi="仿宋" w:eastAsia="仿宋"/>
          <w:sz w:val="24"/>
        </w:rPr>
      </w:pPr>
      <w:r>
        <w:rPr>
          <w:rFonts w:ascii="仿宋" w:hAnsi="仿宋" w:eastAsia="仿宋"/>
          <w:sz w:val="24"/>
        </w:rPr>
        <w:t xml:space="preserve">2）现场响应：接到</w:t>
      </w:r>
      <w:r>
        <w:rPr>
          <w:rFonts w:hint="eastAsia" w:ascii="仿宋" w:hAnsi="仿宋" w:eastAsia="仿宋"/>
          <w:sz w:val="24"/>
        </w:rPr>
        <w:t xml:space="preserve">甲方</w:t>
      </w:r>
      <w:r>
        <w:rPr>
          <w:rFonts w:ascii="仿宋" w:hAnsi="仿宋" w:eastAsia="仿宋"/>
          <w:sz w:val="24"/>
        </w:rPr>
        <w:t xml:space="preserve">电话2小时内到达现场，4小时内</w:t>
      </w:r>
      <w:r>
        <w:rPr>
          <w:rFonts w:hint="eastAsia" w:ascii="仿宋" w:hAnsi="仿宋" w:eastAsia="仿宋"/>
          <w:sz w:val="24"/>
        </w:rPr>
        <w:t xml:space="preserve">排查情况</w:t>
      </w:r>
      <w:r>
        <w:rPr>
          <w:rFonts w:ascii="仿宋" w:hAnsi="仿宋" w:eastAsia="仿宋"/>
          <w:sz w:val="24"/>
        </w:rPr>
        <w:t xml:space="preserve">。12小时内提供</w:t>
      </w:r>
      <w:r>
        <w:rPr>
          <w:rFonts w:hint="eastAsia" w:ascii="仿宋" w:hAnsi="仿宋" w:eastAsia="仿宋"/>
          <w:sz w:val="24"/>
        </w:rPr>
        <w:t xml:space="preserve">全新</w:t>
      </w:r>
      <w:r>
        <w:rPr>
          <w:rFonts w:ascii="仿宋" w:hAnsi="仿宋" w:eastAsia="仿宋"/>
          <w:sz w:val="24"/>
        </w:rPr>
        <w:t xml:space="preserve">设备供</w:t>
      </w:r>
      <w:r>
        <w:rPr>
          <w:rFonts w:hint="eastAsia" w:ascii="仿宋" w:hAnsi="仿宋" w:eastAsia="仿宋"/>
          <w:sz w:val="24"/>
        </w:rPr>
        <w:t xml:space="preserve">甲方</w:t>
      </w:r>
      <w:r>
        <w:rPr>
          <w:rFonts w:ascii="仿宋" w:hAnsi="仿宋" w:eastAsia="仿宋"/>
          <w:sz w:val="24"/>
        </w:rPr>
        <w:t xml:space="preserve">使用。 </w:t>
      </w:r>
      <w:r/>
    </w:p>
    <w:p>
      <w:pPr>
        <w:ind w:firstLine="480"/>
        <w:spacing w:line="360" w:lineRule="auto"/>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质保期满后服务要求 </w:t>
      </w:r>
      <w:r/>
    </w:p>
    <w:p>
      <w:pPr>
        <w:ind w:firstLine="480"/>
        <w:spacing w:line="360" w:lineRule="auto"/>
        <w:rPr>
          <w:rFonts w:hint="eastAsia" w:ascii="仿宋" w:hAnsi="仿宋" w:eastAsia="仿宋"/>
          <w:sz w:val="24"/>
        </w:rPr>
      </w:pPr>
      <w:r>
        <w:rPr>
          <w:rFonts w:ascii="仿宋" w:hAnsi="仿宋" w:eastAsia="仿宋"/>
          <w:sz w:val="24"/>
        </w:rPr>
        <w:t xml:space="preserve">1）质量保证期满后，</w:t>
      </w:r>
      <w:r>
        <w:rPr>
          <w:rFonts w:hint="eastAsia" w:ascii="仿宋" w:hAnsi="仿宋" w:eastAsia="仿宋"/>
          <w:sz w:val="24"/>
        </w:rPr>
        <w:t xml:space="preserve">提供技术支持、配件供应及运维指导</w:t>
      </w:r>
      <w:r>
        <w:rPr>
          <w:rFonts w:ascii="仿宋" w:hAnsi="仿宋" w:eastAsia="仿宋"/>
          <w:sz w:val="24"/>
        </w:rPr>
        <w:t xml:space="preserve">，并承诺提供产品上门维护服务。 </w:t>
      </w:r>
      <w:r/>
    </w:p>
    <w:p>
      <w:pPr>
        <w:ind w:firstLine="480"/>
        <w:spacing w:line="360" w:lineRule="auto"/>
        <w:rPr>
          <w:rFonts w:hint="eastAsia" w:ascii="仿宋" w:hAnsi="仿宋" w:eastAsia="仿宋"/>
          <w:b/>
          <w:bCs/>
          <w:sz w:val="24"/>
        </w:rPr>
      </w:pPr>
      <w:r>
        <w:rPr>
          <w:rFonts w:ascii="仿宋" w:hAnsi="仿宋" w:eastAsia="仿宋"/>
          <w:sz w:val="24"/>
        </w:rPr>
        <w:t xml:space="preserve">2）质量保证期满后，</w:t>
      </w:r>
      <w:r>
        <w:rPr>
          <w:rFonts w:hint="eastAsia" w:ascii="仿宋" w:hAnsi="仿宋" w:eastAsia="仿宋"/>
          <w:sz w:val="24"/>
        </w:rPr>
        <w:t xml:space="preserve">甲方</w:t>
      </w:r>
      <w:r>
        <w:rPr>
          <w:rFonts w:ascii="仿宋" w:hAnsi="仿宋" w:eastAsia="仿宋"/>
          <w:sz w:val="24"/>
        </w:rPr>
        <w:t xml:space="preserve">需要继续由</w:t>
      </w:r>
      <w:r>
        <w:rPr>
          <w:rFonts w:hint="eastAsia" w:ascii="仿宋" w:hAnsi="仿宋" w:eastAsia="仿宋"/>
          <w:sz w:val="24"/>
        </w:rPr>
        <w:t xml:space="preserve">乙方</w:t>
      </w:r>
      <w:r>
        <w:rPr>
          <w:rFonts w:ascii="仿宋" w:hAnsi="仿宋" w:eastAsia="仿宋"/>
          <w:sz w:val="24"/>
        </w:rPr>
        <w:t xml:space="preserve">提供售后服务的，</w:t>
      </w:r>
      <w:r>
        <w:rPr>
          <w:rFonts w:hint="eastAsia" w:ascii="仿宋" w:hAnsi="仿宋" w:eastAsia="仿宋"/>
          <w:sz w:val="24"/>
        </w:rPr>
        <w:t xml:space="preserve">乙方</w:t>
      </w:r>
      <w:r>
        <w:rPr>
          <w:rFonts w:ascii="仿宋" w:hAnsi="仿宋" w:eastAsia="仿宋"/>
          <w:sz w:val="24"/>
        </w:rPr>
        <w:t xml:space="preserve">应以优惠价格提供售后服务。 </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w:t>
      </w:r>
      <w:r>
        <w:rPr>
          <w:rFonts w:hint="eastAsia" w:ascii="仿宋" w:hAnsi="仿宋" w:eastAsia="仿宋" w:cs="仿宋_GB2312"/>
          <w:b/>
          <w:bCs/>
          <w:sz w:val="24"/>
        </w:rPr>
        <w:t xml:space="preserve">九</w:t>
      </w:r>
      <w:r>
        <w:rPr>
          <w:rFonts w:hint="eastAsia" w:ascii="仿宋" w:hAnsi="仿宋" w:eastAsia="仿宋" w:cs="仿宋_GB2312"/>
          <w:b/>
          <w:bCs/>
          <w:sz w:val="24"/>
          <w:lang w:val="zh-CN"/>
        </w:rPr>
        <w:t xml:space="preserve">条 合同款支付</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1.本合同项下所有款项均以人民币支付。</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2.本合同项下的采购资金由甲方自行支付，甲方付款前，乙方应开具符合要求的发票，否则甲方有权拒绝付款。</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3.付款条件：</w:t>
      </w:r>
      <w:r/>
    </w:p>
    <w:p>
      <w:pPr>
        <w:ind w:firstLine="420"/>
        <w:spacing w:line="360" w:lineRule="auto"/>
        <w:rPr>
          <w:rFonts w:hint="eastAsia" w:ascii="仿宋" w:hAnsi="仿宋" w:eastAsia="仿宋" w:cs="仿宋"/>
          <w:sz w:val="24"/>
          <w:szCs w:val="32"/>
        </w:rPr>
      </w:pPr>
      <w:r>
        <w:rPr>
          <w:rFonts w:hint="eastAsia" w:ascii="仿宋" w:hAnsi="仿宋" w:eastAsia="仿宋" w:cs="仿宋"/>
          <w:sz w:val="24"/>
          <w:szCs w:val="32"/>
        </w:rPr>
        <w:t xml:space="preserve">（1）按甲方审核确认的到货验收合格货物对应价款的 70% 支付款项；全部货物安装调试完成、整体验收合格并办理结算手续后，支付至结算总价款的 100%。</w:t>
      </w:r>
      <w:r/>
    </w:p>
    <w:p>
      <w:pPr>
        <w:ind w:firstLine="420"/>
        <w:spacing w:line="360" w:lineRule="auto"/>
        <w:rPr>
          <w:rFonts w:hint="eastAsia" w:ascii="仿宋" w:hAnsi="仿宋" w:eastAsia="仿宋" w:cs="仿宋"/>
          <w:sz w:val="24"/>
          <w:szCs w:val="32"/>
        </w:rPr>
      </w:pPr>
      <w:r>
        <w:rPr>
          <w:rFonts w:hint="eastAsia" w:ascii="仿宋" w:hAnsi="仿宋" w:eastAsia="仿宋" w:cs="仿宋"/>
          <w:sz w:val="24"/>
          <w:szCs w:val="32"/>
        </w:rPr>
        <w:t xml:space="preserve">（2）甲方有权直接从合同价款中扣除乙方应承担的所有费用，包括但不限于违约金、赔偿金等。每次付款前，乙方需按甲方要求提供齐全的付款资料，否则甲方有权延期付款，且不承担任何的违约责任。</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第十条 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１.甲方无正当理由拒收</w:t>
      </w:r>
      <w:r>
        <w:rPr>
          <w:rFonts w:hint="eastAsia" w:ascii="仿宋" w:hAnsi="仿宋" w:eastAsia="仿宋" w:cs="仿宋_GB2312"/>
          <w:sz w:val="24"/>
        </w:rPr>
        <w:t xml:space="preserve">货物</w:t>
      </w:r>
      <w:r>
        <w:rPr>
          <w:rFonts w:hint="eastAsia" w:ascii="仿宋" w:hAnsi="仿宋" w:eastAsia="仿宋" w:cs="仿宋_GB2312"/>
          <w:sz w:val="24"/>
          <w:lang w:val="zh-CN"/>
        </w:rPr>
        <w:t xml:space="preserve">、拒付</w:t>
      </w:r>
      <w:r>
        <w:rPr>
          <w:rFonts w:hint="eastAsia" w:ascii="仿宋" w:hAnsi="仿宋" w:eastAsia="仿宋" w:cs="仿宋_GB2312"/>
          <w:sz w:val="24"/>
        </w:rPr>
        <w:t xml:space="preserve">货物</w:t>
      </w:r>
      <w:r>
        <w:rPr>
          <w:rFonts w:hint="eastAsia" w:ascii="仿宋" w:hAnsi="仿宋" w:eastAsia="仿宋" w:cs="仿宋_GB2312"/>
          <w:sz w:val="24"/>
          <w:lang w:val="zh-CN"/>
        </w:rPr>
        <w:t xml:space="preserve">款的，由甲方向乙方偿付合同总价的5%违约金。</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２.甲方未按合同规定的期限向乙方支付总价款的，每逾期1天甲方向乙方偿付欠款总额的5‰逾期违约金，但累计逾期违约金总额不超过欠款总额的5% 。</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３.如乙方不能交付服务或货物的，乙方应向甲方支付合同总价5%的违约金。</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４.乙方逾期交付的，每逾期1天，乙方向甲方偿付合同总额的5‰的逾期违约金。如乙方逾期交付达10天，甲方有权解除合同，解除合同的通知自到达乙方时生效。</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6</w:t>
      </w:r>
      <w:r>
        <w:rPr>
          <w:rFonts w:hint="eastAsia" w:ascii="仿宋" w:hAnsi="仿宋" w:eastAsia="仿宋" w:cs="仿宋_GB2312"/>
          <w:sz w:val="24"/>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spacing w:line="360" w:lineRule="auto"/>
        <w:rPr>
          <w:rFonts w:hint="eastAsia" w:ascii="仿宋" w:hAnsi="仿宋" w:eastAsia="仿宋" w:cs="仿宋_GB2312"/>
          <w:sz w:val="24"/>
        </w:rPr>
      </w:pPr>
      <w:r>
        <w:rPr>
          <w:rFonts w:hint="eastAsia" w:ascii="仿宋" w:hAnsi="仿宋" w:eastAsia="仿宋" w:cs="仿宋_GB2312"/>
          <w:sz w:val="24"/>
          <w:lang w:val="zh-CN"/>
        </w:rPr>
        <w:t xml:space="preserve">7.乙方未按本合同的规定和“服务承诺”提供伴随服务/售后服务的，应按合同总价款的5%向甲方承担违约责任。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8</w:t>
      </w:r>
      <w:r>
        <w:rPr>
          <w:rFonts w:hint="eastAsia" w:ascii="仿宋" w:hAnsi="仿宋" w:eastAsia="仿宋" w:cs="仿宋_GB2312"/>
          <w:sz w:val="24"/>
          <w:lang w:val="zh-CN"/>
        </w:rPr>
        <w:t xml:space="preserve">.乙方在承担上述4-</w:t>
      </w:r>
      <w:r>
        <w:rPr>
          <w:rFonts w:hint="eastAsia" w:ascii="仿宋" w:hAnsi="仿宋" w:eastAsia="仿宋" w:cs="仿宋_GB2312"/>
          <w:sz w:val="24"/>
        </w:rPr>
        <w:t xml:space="preserve">6</w:t>
      </w:r>
      <w:r>
        <w:rPr>
          <w:rFonts w:hint="eastAsia" w:ascii="仿宋" w:hAnsi="仿宋" w:eastAsia="仿宋" w:cs="仿宋_GB2312"/>
          <w:sz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rPr>
        <w:t xml:space="preserve">9</w:t>
      </w:r>
      <w:r>
        <w:rPr>
          <w:rFonts w:hint="eastAsia" w:ascii="仿宋" w:hAnsi="仿宋" w:eastAsia="仿宋" w:cs="仿宋_GB2312"/>
          <w:sz w:val="24"/>
          <w:lang w:val="zh-CN"/>
        </w:rPr>
        <w:t xml:space="preserve">.</w:t>
      </w:r>
      <w:r>
        <w:rPr>
          <w:rFonts w:ascii="仿宋" w:hAnsi="仿宋" w:eastAsia="仿宋" w:cs="仿宋_GB2312"/>
          <w:sz w:val="24"/>
          <w:lang w:val="zh-CN"/>
        </w:rPr>
        <w:t xml:space="preserve">乙方投标属虚假承诺，或经权威部门监测提供的货物不能满足公开招标文件要求，或是由于乙方的过错造成合同无法继续履行的，乙方应向甲方支付不少于合同总价 30% 赔偿金。</w:t>
      </w:r>
      <w:r/>
    </w:p>
    <w:p>
      <w:pPr>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一</w:t>
      </w:r>
      <w:r>
        <w:rPr>
          <w:rFonts w:hint="eastAsia" w:ascii="仿宋" w:hAnsi="仿宋" w:eastAsia="仿宋" w:cs="仿宋_GB2312"/>
          <w:b/>
          <w:bCs/>
          <w:sz w:val="24"/>
          <w:lang w:val="zh-CN"/>
        </w:rPr>
        <w:t xml:space="preserve">条 项目履约验收</w:t>
      </w:r>
      <w:r/>
    </w:p>
    <w:p>
      <w:pPr>
        <w:ind w:firstLine="480"/>
        <w:spacing w:line="360" w:lineRule="auto"/>
        <w:rPr>
          <w:rFonts w:hint="eastAsia" w:ascii="仿宋" w:hAnsi="仿宋" w:eastAsia="仿宋"/>
          <w:sz w:val="24"/>
        </w:rPr>
      </w:pPr>
      <w:r>
        <w:rPr>
          <w:rFonts w:hint="eastAsia" w:ascii="仿宋" w:hAnsi="仿宋" w:eastAsia="仿宋"/>
          <w:sz w:val="24"/>
        </w:rPr>
        <w:t xml:space="preserve">1.甲方有权对乙方项目实施执行过程及完成结果进行履约验收。</w:t>
      </w:r>
      <w:r/>
    </w:p>
    <w:p>
      <w:pPr>
        <w:ind w:firstLine="480"/>
        <w:spacing w:line="360" w:lineRule="auto"/>
        <w:rPr>
          <w:rFonts w:hint="eastAsia" w:ascii="仿宋" w:hAnsi="仿宋" w:eastAsia="仿宋"/>
          <w:sz w:val="24"/>
        </w:rPr>
      </w:pPr>
      <w:r>
        <w:rPr>
          <w:rFonts w:hint="eastAsia" w:ascii="仿宋" w:hAnsi="仿宋" w:eastAsia="仿宋"/>
          <w:sz w:val="24"/>
        </w:rPr>
        <w:t xml:space="preserve">2.甲方可以邀请参加本项目的其他供应商或者第三方机构参与验收，乙方应积极配合并响应。</w:t>
      </w:r>
      <w:r/>
    </w:p>
    <w:p>
      <w:pPr>
        <w:ind w:firstLine="480"/>
        <w:spacing w:line="360" w:lineRule="auto"/>
        <w:rPr>
          <w:rFonts w:hint="eastAsia" w:ascii="仿宋" w:hAnsi="仿宋" w:eastAsia="仿宋"/>
          <w:sz w:val="24"/>
        </w:rPr>
      </w:pPr>
      <w:r>
        <w:rPr>
          <w:rFonts w:hint="eastAsia" w:ascii="仿宋" w:hAnsi="仿宋" w:eastAsia="仿宋"/>
          <w:sz w:val="24"/>
        </w:rPr>
        <w:t xml:space="preserve">3.参与验收的供应商或者第三方机构的意见作为验收书的参考资料一并存档。</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二</w:t>
      </w:r>
      <w:r>
        <w:rPr>
          <w:rFonts w:hint="eastAsia" w:ascii="仿宋" w:hAnsi="仿宋" w:eastAsia="仿宋" w:cs="仿宋_GB2312"/>
          <w:b/>
          <w:bCs/>
          <w:sz w:val="24"/>
          <w:lang w:val="zh-CN"/>
        </w:rPr>
        <w:t xml:space="preserve">条 合同的变更和终止</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1.本合同一经签订，甲乙双方不得擅自变更、中止或终止合同。</w:t>
      </w:r>
      <w:r/>
    </w:p>
    <w:p>
      <w:pPr>
        <w:ind w:firstLine="420"/>
        <w:spacing w:line="360" w:lineRule="auto"/>
        <w:rPr>
          <w:rFonts w:hint="eastAsia"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t xml:space="preserve">除发生法律规定的不能预见、不能避免并不能克服的客观情况外，甲乙双方不得放弃或拒绝履行合同</w:t>
      </w:r>
      <w:r>
        <w:rPr>
          <w:rFonts w:hint="eastAsia" w:ascii="仿宋" w:hAnsi="仿宋" w:eastAsia="仿宋" w:cs="宋体"/>
          <w:sz w:val="24"/>
        </w:rPr>
        <w:t xml:space="preserve">。</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三</w:t>
      </w:r>
      <w:r>
        <w:rPr>
          <w:rFonts w:hint="eastAsia" w:ascii="仿宋" w:hAnsi="仿宋" w:eastAsia="仿宋" w:cs="仿宋_GB2312"/>
          <w:b/>
          <w:bCs/>
          <w:sz w:val="24"/>
          <w:lang w:val="zh-CN"/>
        </w:rPr>
        <w:t xml:space="preserve">条 合同的转让</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不得擅自部分或全部转让其应履行的合同义务。乙方若擅自部分或全部转让其应履行的合同义务，应向甲方支付违约金。违约金标准由双方协商确定，约定的违约金低于造成的损失的，甲方可以请求人民法院或者仲裁机构予以增加;约定的违约金过分高于造成的损失的，乙方可以请求人民法院或者仲裁机构予以适当减少。</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四</w:t>
      </w:r>
      <w:r>
        <w:rPr>
          <w:rFonts w:hint="eastAsia" w:ascii="仿宋" w:hAnsi="仿宋" w:eastAsia="仿宋" w:cs="仿宋_GB2312"/>
          <w:b/>
          <w:bCs/>
          <w:sz w:val="24"/>
          <w:lang w:val="zh-CN"/>
        </w:rPr>
        <w:t xml:space="preserve">条 争议的解决</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2.因履行本合同引起的或与本合同有关的争议，甲、乙双方应首先通过友好协商解决，如果协商不能解决争议，则可向甲方所在地有管辖权的人民法院提起诉讼；</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五</w:t>
      </w:r>
      <w:r>
        <w:rPr>
          <w:rFonts w:hint="eastAsia" w:ascii="仿宋" w:hAnsi="仿宋" w:eastAsia="仿宋" w:cs="仿宋_GB2312"/>
          <w:b/>
          <w:bCs/>
          <w:sz w:val="24"/>
          <w:lang w:val="zh-CN"/>
        </w:rPr>
        <w:t xml:space="preserve">条 诚实信用</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乙方应诚实信用，严格按照公开招标文件要求和投标承诺履行合同，不向甲方进行商业贿赂或者提供不正当利益。</w:t>
      </w:r>
      <w:r/>
    </w:p>
    <w:p>
      <w:pPr>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第十</w:t>
      </w:r>
      <w:r>
        <w:rPr>
          <w:rFonts w:hint="eastAsia" w:ascii="仿宋" w:hAnsi="仿宋" w:eastAsia="仿宋" w:cs="仿宋_GB2312"/>
          <w:b/>
          <w:bCs/>
          <w:sz w:val="24"/>
        </w:rPr>
        <w:t xml:space="preserve">六</w:t>
      </w:r>
      <w:r>
        <w:rPr>
          <w:rFonts w:hint="eastAsia" w:ascii="仿宋" w:hAnsi="仿宋" w:eastAsia="仿宋" w:cs="仿宋_GB2312"/>
          <w:b/>
          <w:bCs/>
          <w:sz w:val="24"/>
          <w:lang w:val="zh-CN"/>
        </w:rPr>
        <w:t xml:space="preserve">条 合同生效及其他</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1.本合同自签订之日起签字并</w:t>
      </w:r>
      <w:r>
        <w:rPr>
          <w:rFonts w:hint="eastAsia" w:ascii="仿宋" w:hAnsi="仿宋" w:eastAsia="仿宋" w:cs="仿宋_GB2312"/>
          <w:sz w:val="24"/>
        </w:rPr>
        <w:t xml:space="preserve">盖章</w:t>
      </w:r>
      <w:r>
        <w:rPr>
          <w:rFonts w:hint="eastAsia" w:ascii="仿宋" w:hAnsi="仿宋" w:eastAsia="仿宋" w:cs="仿宋_GB2312"/>
          <w:sz w:val="24"/>
          <w:lang w:val="zh-CN"/>
        </w:rPr>
        <w:t xml:space="preserve">生效。</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2.本合同一式</w:t>
      </w:r>
      <w:r>
        <w:rPr>
          <w:rFonts w:hint="eastAsia" w:ascii="仿宋" w:hAnsi="仿宋" w:eastAsia="仿宋" w:cs="仿宋_GB2312"/>
          <w:sz w:val="24"/>
        </w:rPr>
        <w:t xml:space="preserve">肆</w:t>
      </w:r>
      <w:r>
        <w:rPr>
          <w:rFonts w:hint="eastAsia" w:ascii="仿宋" w:hAnsi="仿宋" w:eastAsia="仿宋" w:cs="仿宋_GB2312"/>
          <w:sz w:val="24"/>
          <w:lang w:val="zh-CN"/>
        </w:rPr>
        <w:t xml:space="preserve">份，甲乙双方各执</w:t>
      </w:r>
      <w:r>
        <w:rPr>
          <w:rFonts w:hint="eastAsia" w:ascii="仿宋" w:hAnsi="仿宋" w:eastAsia="仿宋" w:cs="仿宋_GB2312"/>
          <w:sz w:val="24"/>
        </w:rPr>
        <w:t xml:space="preserve">贰</w:t>
      </w:r>
      <w:r>
        <w:rPr>
          <w:rFonts w:hint="eastAsia" w:ascii="仿宋" w:hAnsi="仿宋" w:eastAsia="仿宋" w:cs="仿宋_GB2312"/>
          <w:sz w:val="24"/>
          <w:lang w:val="zh-CN"/>
        </w:rPr>
        <w:t xml:space="preserve">份。</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3.本合同应按照中华人民共和国的现行法律进行解释。</w:t>
      </w:r>
      <w:r/>
    </w:p>
    <w:p>
      <w:pPr>
        <w:ind w:firstLine="420"/>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p>
      <w:pPr>
        <w:rPr>
          <w:lang w:val="zh-CN"/>
        </w:rPr>
      </w:pPr>
      <w:r>
        <w:rPr>
          <w:lang w:val="zh-CN"/>
        </w:rPr>
      </w:r>
      <w:r/>
    </w:p>
    <w:p>
      <w:pPr>
        <w:rPr>
          <w:lang w:val="zh-CN"/>
        </w:rPr>
      </w:pPr>
      <w:r>
        <w:rPr>
          <w:lang w:val="zh-CN"/>
        </w:rPr>
        <w:br w:type="page" w:clear="all"/>
      </w:r>
      <w:r/>
    </w:p>
    <w:p>
      <w:pPr>
        <w:rPr>
          <w:lang w:val="zh-CN"/>
        </w:rPr>
      </w:pPr>
      <w:r>
        <w:rPr>
          <w:lang w:val="zh-CN"/>
        </w:rPr>
      </w:r>
      <w:r/>
    </w:p>
    <w:p>
      <w:pPr>
        <w:rPr>
          <w:lang w:val="zh-CN"/>
        </w:rPr>
      </w:pPr>
      <w:r>
        <w:rPr>
          <w:lang w:val="zh-CN"/>
        </w:rPr>
      </w:r>
      <w:r/>
    </w:p>
    <w:p>
      <w:pPr>
        <w:rPr>
          <w:lang w:val="zh-CN"/>
        </w:rPr>
      </w:pPr>
      <w:r>
        <w:rPr>
          <w:lang w:val="zh-CN"/>
        </w:rPr>
      </w:r>
      <w:r/>
    </w:p>
    <w:tbl>
      <w:tblPr>
        <w:tblW w:w="9588" w:type="dxa"/>
        <w:tblInd w:w="-108" w:type="dxa"/>
        <w:tblLayout w:type="fixed"/>
        <w:tblCellMar>
          <w:left w:w="0" w:type="dxa"/>
          <w:right w:w="0" w:type="dxa"/>
        </w:tblCellMar>
        <w:tblLook w:val="04A0" w:firstRow="1" w:lastRow="0" w:firstColumn="1" w:lastColumn="0" w:noHBand="0" w:noVBand="1"/>
      </w:tblPr>
      <w:tblGrid>
        <w:gridCol w:w="4794"/>
        <w:gridCol w:w="4794"/>
      </w:tblGrid>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乙方（供应商）：（盖章）</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rPr>
                <w:rFonts w:hint="eastAsia" w:ascii="仿宋" w:hAnsi="仿宋" w:eastAsia="仿宋" w:cs="仿宋_GB2312"/>
                <w:sz w:val="24"/>
              </w:rPr>
              <w:t xml:space="preserve">：</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r>
      <w:tr>
        <w:trPr>
          <w:trHeight w:val="47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帐号：</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帐号：</w:t>
            </w:r>
            <w:r/>
          </w:p>
        </w:tc>
      </w:tr>
      <w:tr>
        <w:trPr>
          <w:trHeight w:val="527"/>
        </w:trPr>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794"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r>
    </w:tbl>
    <w:p>
      <w:pPr>
        <w:jc w:val="left"/>
        <w:spacing w:line="360" w:lineRule="auto"/>
        <w:widowControl/>
        <w:rPr>
          <w:rFonts w:hint="eastAsia" w:ascii="仿宋" w:hAnsi="仿宋" w:eastAsia="仿宋" w:cs="仿宋"/>
          <w:sz w:val="24"/>
          <w:lang w:val="zh-CN"/>
        </w:rPr>
      </w:pPr>
      <w:r>
        <w:rPr>
          <w:rFonts w:ascii="仿宋" w:hAnsi="仿宋" w:eastAsia="仿宋" w:cs="仿宋"/>
          <w:sz w:val="24"/>
        </w:rPr>
        <w:br w:type="page" w:clear="all"/>
      </w:r>
      <w:r/>
    </w:p>
    <w:p>
      <w:pPr>
        <w:pStyle w:val="1012"/>
      </w:pPr>
      <w:r/>
      <w:bookmarkStart w:id="63" w:name="_Toc9655"/>
      <w:r>
        <w:rPr>
          <w:rFonts w:hint="eastAsia"/>
        </w:rPr>
        <w:t xml:space="preserve">第六章投标文件格式及附件</w:t>
      </w:r>
      <w:bookmarkEnd w:id="63"/>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ind w:firstLine="707"/>
        <w:jc w:val="center"/>
        <w:rPr>
          <w:rStyle w:val="1256"/>
          <w:rFonts w:hint="eastAsia" w:ascii="仿宋" w:hAnsi="仿宋" w:eastAsia="仿宋" w:cs="仿宋"/>
          <w:b/>
          <w:bCs/>
          <w:sz w:val="36"/>
          <w:szCs w:val="36"/>
        </w:rPr>
      </w:pPr>
      <w:r>
        <w:rPr>
          <w:rFonts w:hint="eastAsia" w:ascii="仿宋" w:hAnsi="仿宋" w:eastAsia="仿宋" w:cs="仿宋"/>
          <w:b/>
          <w:bCs/>
          <w:sz w:val="36"/>
          <w:szCs w:val="36"/>
        </w:rPr>
      </w:r>
      <w:r/>
    </w:p>
    <w:p>
      <w:pPr>
        <w:jc w:val="center"/>
        <w:rPr>
          <w:rStyle w:val="1256"/>
          <w:rFonts w:hint="eastAsia" w:ascii="仿宋" w:hAnsi="仿宋" w:eastAsia="仿宋" w:cs="仿宋"/>
          <w:b/>
          <w:bCs/>
          <w:sz w:val="72"/>
          <w:szCs w:val="72"/>
        </w:rPr>
      </w:pPr>
      <w:r>
        <w:rPr>
          <w:rStyle w:val="1256"/>
          <w:rFonts w:hint="eastAsia" w:ascii="仿宋" w:hAnsi="仿宋" w:eastAsia="仿宋" w:cs="仿宋"/>
          <w:b/>
          <w:bCs/>
          <w:sz w:val="72"/>
          <w:szCs w:val="72"/>
        </w:rPr>
        <w:t xml:space="preserve">投 标 文 件</w:t>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center"/>
        <w:rPr>
          <w:rFonts w:hint="eastAsia" w:ascii="仿宋" w:hAnsi="仿宋" w:eastAsia="仿宋" w:cs="仿宋"/>
        </w:rPr>
      </w:pPr>
      <w:r>
        <w:rPr>
          <w:rFonts w:hint="eastAsia" w:ascii="仿宋" w:hAnsi="仿宋" w:eastAsia="仿宋" w:cs="仿宋"/>
        </w:rPr>
      </w:r>
      <w:r/>
    </w:p>
    <w:p>
      <w:pPr>
        <w:pStyle w:val="1180"/>
        <w:jc w:val="both"/>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rPr>
      </w:pPr>
      <w:r>
        <w:rPr>
          <w:rFonts w:hint="eastAsia" w:ascii="仿宋" w:hAnsi="仿宋" w:eastAsia="仿宋"/>
        </w:rPr>
      </w:r>
      <w:r/>
    </w:p>
    <w:p>
      <w:pPr>
        <w:pStyle w:val="1180"/>
        <w:ind w:left="0"/>
        <w:jc w:val="both"/>
        <w:rPr>
          <w:rFonts w:hint="eastAsia" w:ascii="仿宋" w:hAnsi="仿宋" w:eastAsia="仿宋" w:cs="仿宋"/>
        </w:rPr>
      </w:pPr>
      <w:r>
        <w:rPr>
          <w:rFonts w:hint="eastAsia" w:ascii="仿宋" w:hAnsi="仿宋" w:eastAsia="仿宋" w:cs="仿宋"/>
        </w:rPr>
      </w:r>
      <w:r/>
    </w:p>
    <w:p>
      <w:pPr>
        <w:pStyle w:val="1180"/>
        <w:ind w:left="0"/>
        <w:jc w:val="both"/>
        <w:rPr>
          <w:rFonts w:hint="eastAsia" w:ascii="仿宋" w:hAnsi="仿宋" w:eastAsia="仿宋" w:cs="仿宋"/>
        </w:rPr>
      </w:pPr>
      <w:r>
        <w:rPr>
          <w:rFonts w:hint="eastAsia" w:ascii="仿宋" w:hAnsi="仿宋" w:eastAsia="仿宋" w:cs="仿宋"/>
        </w:rPr>
      </w:r>
      <w:r/>
    </w:p>
    <w:p>
      <w:pPr>
        <w:jc w:val="center"/>
        <w:spacing w:line="360" w:lineRule="auto"/>
        <w:rPr>
          <w:rStyle w:val="1256"/>
          <w:rFonts w:hint="eastAsia" w:ascii="仿宋" w:hAnsi="仿宋" w:eastAsia="仿宋" w:cs="仿宋"/>
          <w:b/>
          <w:bCs/>
          <w:sz w:val="36"/>
          <w:szCs w:val="40"/>
          <w:u w:val="single"/>
        </w:rPr>
      </w:pPr>
      <w:r>
        <w:rPr>
          <w:rStyle w:val="1256"/>
          <w:rFonts w:hint="eastAsia" w:ascii="仿宋" w:hAnsi="仿宋" w:eastAsia="仿宋" w:cs="仿宋"/>
          <w:b/>
          <w:bCs/>
          <w:sz w:val="36"/>
          <w:szCs w:val="40"/>
        </w:rPr>
        <w:t xml:space="preserve">项目编号：JSZC-320115-NJRJ-G2026-0017</w:t>
      </w:r>
      <w:r/>
    </w:p>
    <w:p>
      <w:pPr>
        <w:jc w:val="center"/>
        <w:spacing w:line="360" w:lineRule="auto"/>
        <w:rPr>
          <w:rStyle w:val="1256"/>
          <w:rFonts w:hint="eastAsia" w:ascii="仿宋" w:hAnsi="仿宋" w:eastAsia="仿宋" w:cs="仿宋"/>
          <w:b/>
          <w:bCs/>
          <w:sz w:val="36"/>
          <w:szCs w:val="40"/>
        </w:rPr>
      </w:pPr>
      <w:r>
        <w:rPr>
          <w:rStyle w:val="1256"/>
          <w:rFonts w:hint="eastAsia" w:ascii="仿宋" w:hAnsi="仿宋" w:eastAsia="仿宋" w:cs="仿宋"/>
          <w:b/>
          <w:bCs/>
          <w:sz w:val="36"/>
          <w:szCs w:val="40"/>
        </w:rPr>
        <w:t xml:space="preserve">项目名称：空港片区路灯、信号灯电缆配件采购及配套安装项目</w:t>
      </w:r>
      <w:r/>
    </w:p>
    <w:p>
      <w:pPr>
        <w:ind w:firstLine="707"/>
        <w:jc w:val="center"/>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pStyle w:val="1043"/>
        <w:ind w:firstLine="0"/>
        <w:spacing w:line="360" w:lineRule="auto"/>
        <w:rPr>
          <w:rStyle w:val="1256"/>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rPr>
          <w:rStyle w:val="1256"/>
          <w:rFonts w:hint="eastAsia" w:ascii="仿宋" w:hAnsi="仿宋" w:eastAsia="仿宋" w:cs="宋体"/>
          <w:b/>
          <w:bCs/>
          <w:sz w:val="36"/>
          <w:szCs w:val="40"/>
        </w:rPr>
        <w:outlineLvl w:val="0"/>
      </w:pPr>
      <w:r/>
      <w:bookmarkStart w:id="64" w:name="_Toc26056"/>
      <w:r/>
      <w:bookmarkStart w:id="65" w:name="_Toc12909"/>
      <w:r/>
      <w:bookmarkStart w:id="66" w:name="_Toc7859"/>
      <w:r/>
      <w:bookmarkStart w:id="67" w:name="_Toc14718"/>
      <w:r/>
      <w:bookmarkStart w:id="68" w:name="_Toc9482"/>
      <w:r/>
      <w:bookmarkStart w:id="69" w:name="_Toc29722"/>
      <w:r/>
      <w:bookmarkStart w:id="70" w:name="_Toc15972"/>
      <w:r/>
      <w:bookmarkStart w:id="71" w:name="_Toc461"/>
      <w:r>
        <w:rPr>
          <w:rStyle w:val="1256"/>
          <w:rFonts w:hint="eastAsia" w:ascii="仿宋" w:hAnsi="仿宋" w:eastAsia="仿宋" w:cs="宋体"/>
          <w:b/>
          <w:bCs/>
          <w:sz w:val="36"/>
          <w:szCs w:val="40"/>
        </w:rPr>
        <w:t xml:space="preserve">供应商名称 ：</w:t>
      </w:r>
      <w:bookmarkEnd w:id="64"/>
      <w:r/>
      <w:bookmarkEnd w:id="65"/>
      <w:r/>
      <w:bookmarkEnd w:id="66"/>
      <w:r/>
      <w:bookmarkEnd w:id="67"/>
      <w:r/>
      <w:bookmarkEnd w:id="68"/>
      <w:r/>
      <w:bookmarkEnd w:id="69"/>
      <w:r/>
      <w:bookmarkEnd w:id="70"/>
      <w:r/>
      <w:bookmarkEnd w:id="71"/>
      <w:r>
        <w:rPr>
          <w:rStyle w:val="1256"/>
          <w:rFonts w:hint="eastAsia" w:ascii="仿宋" w:hAnsi="仿宋" w:eastAsia="仿宋" w:cs="宋体"/>
          <w:b/>
          <w:bCs/>
          <w:color w:val="000000" w:themeColor="text1"/>
          <w:sz w:val="36"/>
          <w:szCs w:val="36"/>
        </w:rPr>
        <w:t xml:space="preserve">（加盖电子公章）</w:t>
      </w:r>
      <w:r/>
    </w:p>
    <w:p>
      <w:pPr>
        <w:jc w:val="center"/>
        <w:spacing w:line="360" w:lineRule="auto"/>
        <w:rPr>
          <w:rStyle w:val="1256"/>
          <w:rFonts w:hint="eastAsia" w:ascii="仿宋" w:hAnsi="仿宋" w:eastAsia="仿宋" w:cs="宋体"/>
          <w:b/>
          <w:bCs/>
          <w:sz w:val="32"/>
          <w:szCs w:val="36"/>
        </w:rPr>
        <w:sectPr>
          <w:headerReference w:type="default" r:id="rId11"/>
          <w:footerReference w:type="default" r:id="rId15"/>
          <w:footnotePr/>
          <w:endnotePr/>
          <w:type w:val="nextPage"/>
          <w:pgSz w:w="11910" w:h="16840" w:orient="portrait"/>
          <w:pgMar w:top="1440" w:right="1803" w:bottom="1440" w:left="1803" w:header="907" w:footer="680" w:gutter="0"/>
          <w:cols w:num="1" w:sep="0" w:space="720" w:equalWidth="1"/>
          <w:docGrid w:linePitch="360"/>
        </w:sectPr>
        <w:outlineLvl w:val="0"/>
      </w:pPr>
      <w:r/>
      <w:bookmarkStart w:id="72" w:name="_Toc1532"/>
      <w:r/>
      <w:bookmarkStart w:id="73" w:name="_Toc25591"/>
      <w:r/>
      <w:bookmarkStart w:id="74" w:name="_Toc18888"/>
      <w:r/>
      <w:bookmarkStart w:id="75" w:name="_Toc32033"/>
      <w:r/>
      <w:bookmarkStart w:id="76" w:name="_Toc25968"/>
      <w:r/>
      <w:bookmarkStart w:id="77" w:name="_Toc23064"/>
      <w:r/>
      <w:bookmarkStart w:id="78" w:name="_Toc29296"/>
      <w:r/>
      <w:bookmarkStart w:id="79" w:name="_Toc19271"/>
      <w:r>
        <w:rPr>
          <w:rStyle w:val="1256"/>
          <w:rFonts w:hint="eastAsia" w:ascii="仿宋" w:hAnsi="仿宋" w:eastAsia="仿宋" w:cs="宋体"/>
          <w:b/>
          <w:bCs/>
          <w:sz w:val="36"/>
          <w:szCs w:val="40"/>
        </w:rPr>
        <w:t xml:space="preserve">日      期 ：</w:t>
      </w:r>
      <w:bookmarkEnd w:id="72"/>
      <w:r/>
      <w:bookmarkEnd w:id="73"/>
      <w:r/>
      <w:bookmarkEnd w:id="74"/>
      <w:r/>
      <w:bookmarkEnd w:id="75"/>
      <w:r/>
      <w:bookmarkEnd w:id="76"/>
      <w:r/>
      <w:bookmarkEnd w:id="77"/>
      <w:r/>
      <w:bookmarkEnd w:id="78"/>
      <w:r/>
      <w:bookmarkEnd w:id="79"/>
      <w:r/>
      <w:r/>
    </w:p>
    <w:p>
      <w:pPr>
        <w:jc w:val="center"/>
        <w:spacing w:line="360" w:lineRule="auto"/>
        <w:rPr>
          <w:rFonts w:hint="eastAsia" w:ascii="仿宋" w:hAnsi="仿宋" w:eastAsia="仿宋" w:cs="宋体"/>
          <w:b/>
          <w:bCs/>
          <w:color w:val="000000" w:themeColor="text1"/>
          <w:sz w:val="32"/>
          <w:szCs w:val="32"/>
        </w:rPr>
      </w:pPr>
      <w:r>
        <w:rPr>
          <w:rFonts w:hint="eastAsia" w:ascii="仿宋" w:hAnsi="仿宋" w:eastAsia="仿宋" w:cs="宋体"/>
          <w:b/>
          <w:bCs/>
          <w:color w:val="000000" w:themeColor="text1"/>
          <w:sz w:val="32"/>
          <w:szCs w:val="32"/>
        </w:rPr>
        <w:t xml:space="preserve">目录</w:t>
      </w:r>
      <w:r/>
    </w:p>
    <w:p>
      <w:pPr>
        <w:jc w:val="center"/>
        <w:spacing w:line="360" w:lineRule="auto"/>
        <w:rPr>
          <w:rFonts w:hint="eastAsia" w:ascii="仿宋" w:hAnsi="仿宋" w:eastAsia="仿宋" w:cs="仿宋"/>
          <w:color w:val="000000" w:themeColor="text1"/>
        </w:rPr>
      </w:pPr>
      <w:r>
        <w:rPr>
          <w:rFonts w:hint="eastAsia" w:ascii="仿宋" w:hAnsi="仿宋" w:eastAsia="仿宋" w:cs="仿宋"/>
          <w:color w:val="000000" w:themeColor="text1"/>
          <w:sz w:val="24"/>
        </w:rPr>
        <w:t xml:space="preserve">注：供应商根据附件顺序编制投标文件并制作目录（须生成页码）</w:t>
      </w:r>
      <w:r/>
    </w:p>
    <w:p>
      <w:pPr>
        <w:ind w:firstLine="560"/>
        <w:jc w:val="left"/>
        <w:spacing w:line="360" w:lineRule="auto"/>
        <w:widowControl/>
        <w:rPr>
          <w:rFonts w:hint="eastAsia" w:ascii="仿宋" w:hAnsi="仿宋" w:eastAsia="仿宋" w:cs="仿宋"/>
        </w:rPr>
        <w:sectPr>
          <w:footnotePr/>
          <w:endnotePr/>
          <w:type w:val="nextPage"/>
          <w:pgSz w:w="11910" w:h="16840" w:orient="portrait"/>
          <w:pgMar w:top="1440" w:right="1797" w:bottom="1440" w:left="1797" w:header="720" w:footer="907" w:gutter="0"/>
          <w:cols w:num="1" w:sep="0" w:space="720" w:equalWidth="1"/>
          <w:docGrid w:linePitch="360"/>
        </w:sectPr>
      </w:pPr>
      <w:r>
        <w:rPr>
          <w:rFonts w:ascii="仿宋" w:hAnsi="仿宋" w:eastAsia="仿宋"/>
          <w:color w:val="000000" w:themeColor="text1"/>
          <w:sz w:val="28"/>
          <w:szCs w:val="28"/>
        </w:rPr>
        <w:br w:type="page" w:clear="all"/>
      </w:r>
      <w:r/>
    </w:p>
    <w:p>
      <w:pPr>
        <w:pStyle w:val="1013"/>
        <w:spacing w:line="360" w:lineRule="auto"/>
        <w:rPr>
          <w:rFonts w:hint="eastAsia" w:ascii="仿宋" w:hAnsi="仿宋" w:cs="仿宋"/>
          <w:szCs w:val="24"/>
        </w:rPr>
      </w:pPr>
      <w:r/>
      <w:bookmarkStart w:id="80" w:name="_Toc9042"/>
      <w:r/>
      <w:bookmarkStart w:id="81" w:name="_Toc50974349"/>
      <w:r/>
      <w:bookmarkStart w:id="82" w:name="_Toc31154"/>
      <w:r/>
      <w:bookmarkStart w:id="83" w:name="_Toc51"/>
      <w:r/>
      <w:bookmarkStart w:id="84" w:name="_Toc38723691"/>
      <w:r/>
      <w:bookmarkStart w:id="85" w:name="_Toc705"/>
      <w:r/>
      <w:bookmarkStart w:id="86" w:name="_Toc98750671"/>
      <w:r/>
      <w:bookmarkStart w:id="87" w:name="_Toc32583"/>
      <w:r/>
      <w:bookmarkStart w:id="88" w:name="_Toc14242"/>
      <w:r/>
      <w:bookmarkStart w:id="89" w:name="_Toc131440027"/>
      <w:r/>
      <w:bookmarkStart w:id="90" w:name="_Toc50644490"/>
      <w:r/>
      <w:bookmarkStart w:id="91" w:name="_Toc24849"/>
      <w:r/>
      <w:bookmarkStart w:id="92" w:name="_Toc88161609"/>
      <w:r/>
      <w:bookmarkStart w:id="93" w:name="_Toc38721218"/>
      <w:r>
        <w:rPr>
          <w:rFonts w:hint="eastAsia" w:ascii="仿宋" w:hAnsi="仿宋"/>
          <w:color w:val="000000" w:themeColor="text1"/>
        </w:rPr>
        <w:t xml:space="preserve">★</w:t>
      </w:r>
      <w:r>
        <w:rPr>
          <w:rFonts w:hint="eastAsia" w:ascii="仿宋" w:hAnsi="仿宋" w:cs="仿宋"/>
          <w:szCs w:val="24"/>
        </w:rPr>
        <w:t xml:space="preserve">附件一、投标申请及声明格式</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投标申请及声明</w:t>
      </w:r>
      <w:r/>
    </w:p>
    <w:p>
      <w:pPr>
        <w:spacing w:line="360" w:lineRule="auto"/>
        <w:rPr>
          <w:rFonts w:hint="eastAsia" w:ascii="仿宋" w:hAnsi="仿宋" w:eastAsia="仿宋" w:cs="仿宋"/>
          <w:b/>
          <w:sz w:val="24"/>
          <w:lang w:val="zh-CN"/>
        </w:rPr>
      </w:pPr>
      <w:r>
        <w:rPr>
          <w:rFonts w:hint="eastAsia" w:ascii="仿宋" w:hAnsi="仿宋" w:eastAsia="仿宋" w:cs="仿宋"/>
          <w:sz w:val="24"/>
          <w:lang w:val="zh-CN"/>
        </w:rPr>
        <w:t xml:space="preserve">致：</w:t>
      </w:r>
      <w:r>
        <w:rPr>
          <w:rFonts w:hint="eastAsia" w:ascii="仿宋" w:hAnsi="仿宋" w:eastAsia="仿宋" w:cs="仿宋"/>
          <w:b/>
          <w:sz w:val="24"/>
          <w:lang w:val="zh-CN"/>
        </w:rPr>
        <w:t xml:space="preserve">南京江宁经济技术开发区管理委员会</w:t>
      </w:r>
      <w:r/>
    </w:p>
    <w:p>
      <w:pPr>
        <w:ind w:firstLine="480"/>
        <w:spacing w:line="360" w:lineRule="auto"/>
        <w:rPr>
          <w:rFonts w:hint="eastAsia" w:ascii="仿宋" w:hAnsi="仿宋" w:eastAsia="仿宋" w:cs="仿宋"/>
          <w:sz w:val="24"/>
          <w:lang w:val="zh-CN"/>
        </w:rPr>
      </w:pPr>
      <w:r/>
      <w:bookmarkStart w:id="94" w:name="_Toc27949"/>
      <w:r/>
      <w:bookmarkStart w:id="95" w:name="_Toc50644491"/>
      <w:r/>
      <w:bookmarkStart w:id="96" w:name="_Toc38723692"/>
      <w:r/>
      <w:bookmarkStart w:id="97" w:name="_Toc50974350"/>
      <w:r/>
      <w:bookmarkStart w:id="98" w:name="_Toc98750672"/>
      <w:r/>
      <w:bookmarkStart w:id="99" w:name="_Toc27068"/>
      <w:r/>
      <w:bookmarkStart w:id="100" w:name="_Toc31612"/>
      <w:r/>
      <w:bookmarkStart w:id="101" w:name="_Toc33266153"/>
      <w:r/>
      <w:bookmarkStart w:id="102" w:name="_Toc14125"/>
      <w:r/>
      <w:bookmarkStart w:id="103" w:name="_Toc88161610"/>
      <w:r/>
      <w:bookmarkStart w:id="104" w:name="_Toc131440028"/>
      <w:r/>
      <w:bookmarkStart w:id="105" w:name="_Toc38721219"/>
      <w:r/>
      <w:bookmarkStart w:id="106" w:name="_Toc4244"/>
      <w:r>
        <w:rPr>
          <w:rFonts w:hint="eastAsia" w:ascii="仿宋" w:hAnsi="仿宋" w:eastAsia="仿宋" w:cs="仿宋"/>
          <w:sz w:val="24"/>
          <w:lang w:val="zh-CN"/>
        </w:rPr>
        <w:t xml:space="preserve">根据贵方＿＿＿＿（项目名称）＿＿＿＿（项目编号）招标公告，正式授权下述签字人＿＿＿＿(姓名和职务)代表供应商＿＿＿＿（供应商名称），提交投标文件。</w:t>
      </w:r>
      <w:r/>
    </w:p>
    <w:p>
      <w:pPr>
        <w:ind w:firstLine="485"/>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据此函，签字人兹宣布声明和承诺如下：</w:t>
      </w:r>
      <w:r/>
    </w:p>
    <w:p>
      <w:pPr>
        <w:ind w:firstLine="485"/>
        <w:spacing w:line="360" w:lineRule="auto"/>
        <w:rPr>
          <w:rFonts w:hint="eastAsia" w:ascii="仿宋" w:hAnsi="仿宋" w:eastAsia="仿宋" w:cs="仿宋"/>
          <w:sz w:val="24"/>
        </w:rPr>
      </w:pPr>
      <w:r>
        <w:rPr>
          <w:rFonts w:hint="eastAsia" w:ascii="仿宋" w:hAnsi="仿宋" w:eastAsia="仿宋" w:cs="仿宋"/>
          <w:sz w:val="24"/>
          <w:lang w:val="zh-CN"/>
        </w:rPr>
        <w:t xml:space="preserve">1、</w:t>
      </w:r>
      <w:r>
        <w:rPr>
          <w:rFonts w:hint="eastAsia" w:ascii="仿宋" w:hAnsi="仿宋" w:eastAsia="仿宋" w:cs="仿宋"/>
          <w:b/>
          <w:bCs/>
          <w:sz w:val="24"/>
          <w:lang w:val="zh-CN"/>
        </w:rPr>
        <w:t xml:space="preserve">我们的资格条件完全符合采购人和本次招标要求</w:t>
      </w:r>
      <w:r>
        <w:rPr>
          <w:rFonts w:hint="eastAsia" w:ascii="仿宋" w:hAnsi="仿宋" w:eastAsia="仿宋" w:cs="仿宋"/>
          <w:sz w:val="24"/>
          <w:lang w:val="zh-CN"/>
        </w:rPr>
        <w:t xml:space="preserve">，</w:t>
      </w:r>
      <w:r>
        <w:rPr>
          <w:rFonts w:hint="eastAsia" w:ascii="仿宋" w:hAnsi="仿宋" w:eastAsia="仿宋" w:cs="仿宋"/>
          <w:sz w:val="24"/>
        </w:rPr>
        <w:t xml:space="preserve">我们</w:t>
      </w:r>
      <w:r>
        <w:rPr>
          <w:rFonts w:hint="eastAsia" w:ascii="仿宋" w:hAnsi="仿宋" w:eastAsia="仿宋" w:cs="仿宋"/>
          <w:sz w:val="24"/>
          <w:lang w:val="zh-CN"/>
        </w:rPr>
        <w:t xml:space="preserve">同意并向贵方提供了与投标有关的所有证据和资料。</w:t>
      </w:r>
      <w:r/>
    </w:p>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2、按招标文件要求，我们的投标报价</w:t>
      </w:r>
      <w:r>
        <w:rPr>
          <w:rFonts w:hint="eastAsia" w:ascii="仿宋" w:hAnsi="仿宋" w:eastAsia="仿宋" w:cs="仿宋"/>
          <w:sz w:val="24"/>
        </w:rPr>
        <w:t xml:space="preserve">详见开标一览表。</w:t>
      </w:r>
      <w:r/>
    </w:p>
    <w:p>
      <w:pPr>
        <w:ind w:firstLine="485"/>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3、本项目拟投入项目负责人＿＿＿＿＿（姓名）。</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11、我方已详细审阅全部招标文件及其有效补充文件，放弃对招标文件任何误解的权利，</w:t>
      </w:r>
      <w:r>
        <w:rPr>
          <w:rFonts w:hint="eastAsia" w:ascii="仿宋" w:hAnsi="仿宋" w:eastAsia="仿宋" w:cs="宋体"/>
          <w:b/>
          <w:bCs/>
          <w:color w:val="000000" w:themeColor="text1"/>
          <w:sz w:val="24"/>
          <w:lang w:val="zh-CN"/>
        </w:rPr>
        <w:t xml:space="preserve">提交投标文件后，不对招标文件本身提出质疑</w:t>
      </w:r>
      <w:r>
        <w:rPr>
          <w:rFonts w:hint="eastAsia" w:ascii="仿宋" w:hAnsi="仿宋" w:eastAsia="仿宋" w:cs="宋体"/>
          <w:color w:val="000000" w:themeColor="text1"/>
          <w:sz w:val="24"/>
          <w:lang w:val="zh-CN"/>
        </w:rPr>
        <w:t xml:space="preserve">。否则，属于不诚信和故意扰乱政府采购活动行为，我们将无条件接受处罚。</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12、我方同意从规定的开标日期起遵循本投标文件，并在规定的投标有效期</w:t>
      </w:r>
      <w:r>
        <w:rPr>
          <w:rFonts w:hint="eastAsia" w:ascii="仿宋" w:hAnsi="仿宋" w:eastAsia="仿宋" w:cs="宋体"/>
          <w:color w:val="000000" w:themeColor="text1"/>
          <w:sz w:val="24"/>
          <w:lang w:val="zh-CN"/>
        </w:rPr>
        <w:t xml:space="preserve">期满之前均具有约束力。</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仿宋"/>
          <w:color w:val="000000" w:themeColor="text1"/>
          <w:sz w:val="24"/>
        </w:rPr>
      </w:pPr>
      <w:r>
        <w:rPr>
          <w:rFonts w:hint="eastAsia" w:ascii="仿宋" w:hAnsi="仿宋" w:eastAsia="仿宋" w:cs="宋体"/>
          <w:color w:val="000000" w:themeColor="text1"/>
          <w:sz w:val="24"/>
        </w:rPr>
        <w:t xml:space="preserve">15</w:t>
      </w:r>
      <w:r>
        <w:rPr>
          <w:rFonts w:hint="eastAsia" w:ascii="仿宋" w:hAnsi="仿宋" w:eastAsia="仿宋" w:cs="宋体"/>
          <w:color w:val="000000" w:themeColor="text1"/>
          <w:sz w:val="24"/>
          <w:lang w:val="zh-CN"/>
        </w:rPr>
        <w:t xml:space="preserve">、</w:t>
      </w:r>
      <w:r>
        <w:rPr>
          <w:rFonts w:hint="eastAsia" w:ascii="仿宋" w:hAnsi="仿宋" w:eastAsia="仿宋" w:cs="仿宋"/>
          <w:color w:val="000000" w:themeColor="text1"/>
          <w:sz w:val="24"/>
        </w:rPr>
        <w:t xml:space="preserve">与本投标有关的正式联系方式为：</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地址：</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电话：</w:t>
      </w:r>
      <w:r/>
    </w:p>
    <w:p>
      <w:pPr>
        <w:ind w:firstLine="485"/>
        <w:spacing w:line="360" w:lineRule="auto"/>
        <w:rPr>
          <w:rFonts w:hint="eastAsia" w:ascii="仿宋" w:hAnsi="仿宋" w:eastAsia="仿宋" w:cs="宋体"/>
          <w:color w:val="000000" w:themeColor="text1"/>
          <w:sz w:val="24"/>
          <w:u w:val="single"/>
          <w:lang w:val="zh-CN"/>
        </w:rPr>
      </w:pPr>
      <w:r>
        <w:rPr>
          <w:rFonts w:hint="eastAsia" w:ascii="仿宋" w:hAnsi="仿宋" w:eastAsia="仿宋" w:cs="宋体"/>
          <w:color w:val="000000" w:themeColor="text1"/>
          <w:sz w:val="24"/>
          <w:lang w:val="zh-CN"/>
        </w:rPr>
        <w:t xml:space="preserve">传真：</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开户银行：</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银行账号：</w:t>
      </w:r>
      <w:r/>
    </w:p>
    <w:p>
      <w:pPr>
        <w:ind w:firstLine="485"/>
        <w:spacing w:line="360" w:lineRule="auto"/>
        <w:rPr>
          <w:rFonts w:hint="eastAsia" w:ascii="仿宋" w:hAnsi="仿宋" w:eastAsia="仿宋"/>
          <w:color w:val="000000" w:themeColor="text1"/>
          <w:sz w:val="24"/>
          <w:lang w:val="zh-CN"/>
        </w:rPr>
      </w:pPr>
      <w:r>
        <w:rPr>
          <w:rFonts w:hint="eastAsia" w:ascii="仿宋" w:hAnsi="仿宋" w:eastAsia="仿宋" w:cs="宋体"/>
          <w:color w:val="000000" w:themeColor="text1"/>
          <w:sz w:val="24"/>
          <w:lang w:val="zh-CN"/>
        </w:rPr>
        <w:t xml:space="preserve">供应商名称（</w:t>
      </w:r>
      <w:r>
        <w:rPr>
          <w:rFonts w:hint="eastAsia" w:ascii="仿宋" w:hAnsi="仿宋" w:eastAsia="仿宋" w:cs="宋体"/>
          <w:color w:val="000000" w:themeColor="text1"/>
          <w:sz w:val="24"/>
        </w:rPr>
        <w:t xml:space="preserve">加盖电子公章</w:t>
      </w:r>
      <w:r>
        <w:rPr>
          <w:rFonts w:hint="eastAsia" w:ascii="仿宋" w:hAnsi="仿宋" w:eastAsia="仿宋" w:cs="宋体"/>
          <w:color w:val="000000" w:themeColor="text1"/>
          <w:sz w:val="24"/>
          <w:lang w:val="zh-CN"/>
        </w:rPr>
        <w:t xml:space="preserve">）：</w:t>
      </w:r>
      <w:r/>
    </w:p>
    <w:p>
      <w:pPr>
        <w:ind w:firstLine="485"/>
        <w:spacing w:line="360" w:lineRule="auto"/>
        <w:rPr>
          <w:rFonts w:hint="eastAsia" w:ascii="仿宋" w:hAnsi="仿宋" w:eastAsia="仿宋" w:cs="宋体"/>
          <w:color w:val="000000" w:themeColor="text1"/>
          <w:sz w:val="24"/>
          <w:lang w:val="zh-CN"/>
        </w:rPr>
      </w:pPr>
      <w:r>
        <w:rPr>
          <w:rFonts w:hint="eastAsia" w:ascii="仿宋" w:hAnsi="仿宋" w:eastAsia="仿宋" w:cs="宋体"/>
          <w:color w:val="000000" w:themeColor="text1"/>
          <w:sz w:val="24"/>
          <w:lang w:val="zh-CN"/>
        </w:rPr>
        <w:t xml:space="preserve">日期：年月日</w:t>
      </w:r>
      <w:r/>
    </w:p>
    <w:p>
      <w:pPr>
        <w:ind w:firstLine="420"/>
        <w:jc w:val="left"/>
        <w:spacing w:line="360" w:lineRule="auto"/>
        <w:rPr>
          <w:rFonts w:hint="eastAsia" w:ascii="仿宋" w:hAnsi="仿宋" w:eastAsia="仿宋" w:cs="仿宋"/>
          <w:b/>
          <w:bCs/>
          <w:sz w:val="24"/>
        </w:rPr>
      </w:pPr>
      <w:r>
        <w:rPr>
          <w:rFonts w:ascii="仿宋" w:hAnsi="仿宋" w:eastAsia="仿宋" w:cs="仿宋"/>
        </w:rPr>
        <w:br w:type="page" w:clear="all"/>
      </w:r>
      <w:r/>
    </w:p>
    <w:p>
      <w:pPr>
        <w:pStyle w:val="1013"/>
        <w:rPr>
          <w:rFonts w:hint="eastAsia" w:ascii="仿宋" w:hAnsi="仿宋" w:cs="仿宋"/>
          <w:szCs w:val="24"/>
        </w:rPr>
      </w:pPr>
      <w:r/>
      <w:bookmarkStart w:id="107" w:name="_Toc28591"/>
      <w:r/>
      <w:bookmarkStart w:id="108" w:name="_Toc696"/>
      <w:r>
        <w:rPr>
          <w:rFonts w:hint="eastAsia" w:ascii="仿宋" w:hAnsi="仿宋"/>
          <w:color w:val="000000" w:themeColor="text1"/>
        </w:rPr>
        <w:t xml:space="preserve">★</w:t>
      </w:r>
      <w:r>
        <w:rPr>
          <w:rFonts w:hint="eastAsia" w:ascii="仿宋" w:hAnsi="仿宋" w:cs="仿宋"/>
          <w:szCs w:val="24"/>
        </w:rPr>
        <w:t xml:space="preserve">附件二、法定代表人授权书格式</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法定代表人授权委托书</w:t>
      </w:r>
      <w:r/>
    </w:p>
    <w:p>
      <w:pPr>
        <w:spacing w:line="360" w:lineRule="auto"/>
        <w:rPr>
          <w:rFonts w:hint="eastAsia" w:ascii="仿宋" w:hAnsi="仿宋" w:eastAsia="仿宋" w:cs="仿宋"/>
          <w:sz w:val="24"/>
          <w:lang w:val="zh-CN"/>
        </w:rPr>
      </w:pPr>
      <w:r>
        <w:rPr>
          <w:rFonts w:hint="eastAsia" w:ascii="仿宋" w:hAnsi="仿宋" w:eastAsia="仿宋" w:cs="仿宋"/>
          <w:b/>
          <w:sz w:val="24"/>
          <w:lang w:val="zh-CN"/>
        </w:rPr>
        <w:t xml:space="preserve">南京江宁经济技术开发区管理委员会</w:t>
      </w:r>
      <w:r>
        <w:rPr>
          <w:rFonts w:hint="eastAsia" w:ascii="仿宋" w:hAnsi="仿宋" w:eastAsia="仿宋" w:cs="仿宋"/>
          <w:sz w:val="24"/>
          <w:lang w:val="zh-CN"/>
        </w:rPr>
        <w:t xml:space="preserve">：</w:t>
      </w:r>
      <w:r/>
    </w:p>
    <w:p>
      <w:pPr>
        <w:ind w:firstLine="485"/>
        <w:spacing w:line="360" w:lineRule="auto"/>
        <w:rPr>
          <w:rFonts w:hint="eastAsia" w:ascii="仿宋" w:hAnsi="仿宋" w:eastAsia="仿宋"/>
          <w:color w:val="000000" w:themeColor="text1"/>
          <w:sz w:val="24"/>
          <w:lang w:val="zh-CN"/>
        </w:rPr>
      </w:pPr>
      <w:r/>
      <w:bookmarkStart w:id="109" w:name="_Toc216171329"/>
      <w:r/>
      <w:bookmarkStart w:id="110" w:name="_Toc30554"/>
      <w:r/>
      <w:bookmarkStart w:id="111" w:name="_Toc9136"/>
      <w:r/>
      <w:bookmarkStart w:id="112" w:name="_Toc207712368"/>
      <w:r/>
      <w:bookmarkStart w:id="113" w:name="_Toc22613"/>
      <w:r/>
      <w:bookmarkStart w:id="114" w:name="_Toc31966"/>
      <w:r/>
      <w:bookmarkStart w:id="115" w:name="_Toc50974351"/>
      <w:r/>
      <w:bookmarkStart w:id="116" w:name="_Toc6303"/>
      <w:r/>
      <w:bookmarkStart w:id="117" w:name="_Toc98750673"/>
      <w:r/>
      <w:bookmarkStart w:id="118" w:name="_Toc33266154"/>
      <w:r/>
      <w:bookmarkStart w:id="119" w:name="_Toc1048"/>
      <w:r/>
      <w:bookmarkStart w:id="120" w:name="_Toc38723693"/>
      <w:r/>
      <w:bookmarkStart w:id="121" w:name="_Toc16368"/>
      <w:r/>
      <w:bookmarkStart w:id="122" w:name="_Toc131440029"/>
      <w:r/>
      <w:bookmarkStart w:id="123" w:name="_Toc38721220"/>
      <w:r/>
      <w:bookmarkStart w:id="124" w:name="_Toc13991"/>
      <w:r/>
      <w:bookmarkStart w:id="125" w:name="_Toc88161611"/>
      <w:r/>
      <w:bookmarkStart w:id="126" w:name="_Toc50644492"/>
      <w:r>
        <w:rPr>
          <w:rFonts w:hint="eastAsia" w:ascii="仿宋" w:hAnsi="仿宋" w:eastAsia="仿宋" w:cs="宋体"/>
          <w:color w:val="000000" w:themeColor="text1"/>
          <w:sz w:val="24"/>
          <w:lang w:val="zh-CN"/>
        </w:rPr>
        <w:t xml:space="preserve">本授权书声明：注册于</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（供应商住址）的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（供应商名称）</w:t>
      </w:r>
      <w:r>
        <w:rPr>
          <w:rFonts w:hint="eastAsia" w:ascii="仿宋" w:hAnsi="仿宋" w:eastAsia="仿宋"/>
          <w:sz w:val="24"/>
        </w:rPr>
        <w:t xml:space="preserve">法定代表人</w:t>
      </w:r>
      <w:r>
        <w:rPr>
          <w:rFonts w:hint="eastAsia" w:ascii="仿宋" w:hAnsi="仿宋" w:eastAsia="仿宋" w:cs="仿宋"/>
          <w:sz w:val="24"/>
          <w:lang w:val="zh-CN"/>
        </w:rPr>
        <w:t xml:space="preserve">＿＿＿＿＿＿</w:t>
      </w:r>
      <w:r>
        <w:rPr>
          <w:rFonts w:hint="eastAsia" w:ascii="仿宋" w:hAnsi="仿宋" w:eastAsia="仿宋"/>
          <w:sz w:val="24"/>
        </w:rPr>
        <w:t xml:space="preserve">（法定代表人姓名、职务）</w:t>
      </w:r>
      <w:r>
        <w:rPr>
          <w:rFonts w:hint="eastAsia" w:ascii="仿宋" w:hAnsi="仿宋" w:eastAsia="仿宋" w:cs="宋体"/>
          <w:color w:val="000000" w:themeColor="text1"/>
          <w:sz w:val="24"/>
          <w:lang w:val="zh-CN"/>
        </w:rPr>
        <w:t xml:space="preserve">代表本公司授权在下面签字的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（供应商代表姓名、职务）为本公司的合法代理人，就贵方组织的</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（项目名称），</w:t>
      </w:r>
      <w:r>
        <w:rPr>
          <w:rFonts w:hint="eastAsia" w:ascii="仿宋" w:hAnsi="仿宋" w:eastAsia="仿宋" w:cs="仿宋"/>
          <w:color w:val="000000" w:themeColor="text1"/>
          <w:sz w:val="24"/>
          <w:lang w:val="zh-CN"/>
        </w:rPr>
        <w:t xml:space="preserve">＿＿</w:t>
      </w:r>
      <w:r>
        <w:rPr>
          <w:rFonts w:hint="eastAsia" w:ascii="仿宋" w:hAnsi="仿宋" w:eastAsia="仿宋" w:cs="宋体"/>
          <w:color w:val="000000" w:themeColor="text1"/>
          <w:sz w:val="24"/>
          <w:lang w:val="zh-CN"/>
        </w:rPr>
        <w:t xml:space="preserve">（项目编号）投标，以本公司名义处理一切与之有关的事务。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本授权书于</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zh-CN"/>
        </w:rPr>
        <w:t xml:space="preserve">＿＿</w:t>
      </w:r>
      <w:r>
        <w:rPr>
          <w:rFonts w:hint="eastAsia" w:ascii="仿宋" w:hAnsi="仿宋" w:eastAsia="仿宋" w:cs="仿宋"/>
          <w:color w:val="000000" w:themeColor="text1"/>
          <w:sz w:val="24"/>
        </w:rPr>
        <w:t xml:space="preserve">日盖章生效，特此声明。</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被授权委托人姓名：</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年龄：</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职务：</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身份证：</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联系电话：</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供应商（</w:t>
      </w:r>
      <w:r>
        <w:rPr>
          <w:rFonts w:hint="eastAsia" w:ascii="仿宋" w:hAnsi="仿宋" w:eastAsia="仿宋" w:cs="宋体"/>
          <w:color w:val="000000" w:themeColor="text1"/>
          <w:sz w:val="24"/>
        </w:rPr>
        <w:t xml:space="preserve">加盖电子公章</w:t>
      </w:r>
      <w:r>
        <w:rPr>
          <w:rFonts w:hint="eastAsia" w:ascii="仿宋" w:hAnsi="仿宋" w:eastAsia="仿宋" w:cs="仿宋"/>
          <w:color w:val="000000" w:themeColor="text1"/>
          <w:sz w:val="24"/>
        </w:rPr>
        <w:t xml:space="preserve">）：</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日期：  年  月  日</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（注：后附法定代表人和被授权委托人身份证正反面扫描件）</w:t>
      </w:r>
      <w:r/>
    </w:p>
    <w:p>
      <w:pPr>
        <w:jc w:val="left"/>
        <w:widowControl/>
        <w:rPr>
          <w:rFonts w:hint="eastAsia" w:ascii="仿宋" w:hAnsi="仿宋" w:eastAsia="仿宋"/>
          <w:b/>
          <w:bCs/>
          <w:color w:val="000000" w:themeColor="text1"/>
          <w:sz w:val="24"/>
          <w:szCs w:val="32"/>
        </w:rPr>
      </w:pPr>
      <w:r>
        <w:rPr>
          <w:rFonts w:hint="eastAsia" w:ascii="仿宋" w:hAnsi="仿宋"/>
          <w:color w:val="000000" w:themeColor="text1"/>
        </w:rPr>
        <w:br w:type="page" w:clear="all"/>
      </w:r>
      <w:r/>
    </w:p>
    <w:p>
      <w:pPr>
        <w:pStyle w:val="1013"/>
        <w:spacing w:line="360" w:lineRule="auto"/>
        <w:tabs>
          <w:tab w:val="left" w:pos="2760" w:leader="none"/>
        </w:tabs>
        <w:rPr>
          <w:rFonts w:hint="eastAsia" w:ascii="仿宋" w:hAnsi="仿宋"/>
          <w:color w:val="000000" w:themeColor="text1"/>
        </w:rPr>
      </w:pPr>
      <w:r>
        <w:rPr>
          <w:rFonts w:hint="eastAsia" w:ascii="仿宋" w:hAnsi="仿宋"/>
          <w:color w:val="000000" w:themeColor="text1"/>
        </w:rPr>
        <w:t xml:space="preserve">★</w:t>
      </w:r>
      <w:r>
        <w:rPr>
          <w:rFonts w:hint="eastAsia"/>
          <w:color w:val="000000" w:themeColor="text1"/>
        </w:rPr>
        <w:t xml:space="preserve">附件</w:t>
      </w:r>
      <w:r>
        <w:rPr>
          <w:rFonts w:hint="eastAsia" w:ascii="仿宋" w:hAnsi="仿宋"/>
          <w:color w:val="000000" w:themeColor="text1"/>
        </w:rPr>
        <w:t xml:space="preserve">三、资格证明文件</w:t>
      </w:r>
      <w:bookmarkEnd w:id="109"/>
      <w:r/>
      <w:bookmarkEnd w:id="110"/>
      <w:r/>
      <w:bookmarkEnd w:id="111"/>
      <w:r/>
      <w:bookmarkEnd w:id="112"/>
      <w:r/>
      <w:r/>
    </w:p>
    <w:p>
      <w:pPr>
        <w:ind w:firstLine="482"/>
        <w:jc w:val="center"/>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t xml:space="preserve">资格证明文件</w:t>
      </w:r>
      <w:r/>
    </w:p>
    <w:p>
      <w:pPr>
        <w:ind w:firstLine="480"/>
        <w:spacing w:line="360" w:lineRule="auto"/>
        <w:rPr>
          <w:rFonts w:hint="eastAsia" w:ascii="仿宋" w:hAnsi="仿宋" w:eastAsia="仿宋"/>
          <w:color w:val="000000" w:themeColor="text1"/>
          <w:sz w:val="24"/>
        </w:rPr>
      </w:pPr>
      <w:r>
        <w:rPr>
          <w:rFonts w:hint="eastAsia" w:ascii="仿宋" w:hAnsi="仿宋" w:eastAsia="仿宋" w:cs="仿宋"/>
          <w:bCs/>
          <w:color w:val="000000" w:themeColor="text1"/>
          <w:sz w:val="24"/>
          <w:lang w:val="zh-CN"/>
        </w:rPr>
        <w:t xml:space="preserve">1、</w:t>
      </w:r>
      <w:r>
        <w:rPr>
          <w:rFonts w:hint="eastAsia" w:ascii="仿宋" w:hAnsi="仿宋" w:eastAsia="仿宋" w:cs="仿宋"/>
          <w:color w:val="000000" w:themeColor="text1"/>
          <w:sz w:val="24"/>
        </w:rPr>
        <w:t xml:space="preserve">满足《中华人民共和国政府采购法》第二十二条规定</w:t>
      </w:r>
      <w:r>
        <w:rPr>
          <w:rFonts w:hint="eastAsia" w:ascii="仿宋" w:hAnsi="仿宋" w:eastAsia="仿宋"/>
          <w:color w:val="000000" w:themeColor="text1"/>
          <w:sz w:val="24"/>
        </w:rPr>
        <w:t xml:space="preserve">：</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（1）具有独立承担民事责任的能力（提供法人或者其他组织的营业执照，自然人的身份证，</w:t>
      </w:r>
      <w:r>
        <w:rPr>
          <w:rFonts w:hint="eastAsia" w:ascii="仿宋" w:hAnsi="仿宋" w:eastAsia="仿宋"/>
          <w:color w:val="000000" w:themeColor="text1"/>
          <w:sz w:val="24"/>
        </w:rPr>
        <w:t xml:space="preserve">扫描件</w:t>
      </w:r>
      <w:r>
        <w:rPr>
          <w:rFonts w:hint="eastAsia" w:ascii="仿宋" w:hAnsi="仿宋" w:eastAsia="仿宋"/>
          <w:bCs/>
          <w:color w:val="000000" w:themeColor="text1"/>
          <w:sz w:val="24"/>
        </w:rPr>
        <w:t xml:space="preserve">加盖电子公章）；</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（3）具有履行合同所必需的设备和专业技术能力（根据项目需求提供履行合同所必需的设备和专业技术能力的证明材料加盖电子公章（格式见附件十六）或提供《南京市政府采购供应商信用承诺书》）； </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5）参加政府采购活动前三年内，在经营活动中没有重大违法记录（提供参加本次采购活动前三年内在经营活动中没有重大违法记录的书面声明材料加盖电子公章（格式见附件十七）或提供《南京市政府采购供应商信用承诺书》）；</w:t>
      </w:r>
      <w:r/>
    </w:p>
    <w:p>
      <w:pPr>
        <w:ind w:firstLine="360"/>
        <w:spacing w:line="360" w:lineRule="auto"/>
        <w:rPr>
          <w:rFonts w:hint="eastAsia" w:ascii="仿宋" w:hAnsi="仿宋" w:eastAsia="仿宋"/>
          <w:bCs/>
          <w:color w:val="000000" w:themeColor="text1"/>
          <w:sz w:val="24"/>
        </w:rPr>
      </w:pPr>
      <w:r>
        <w:rPr>
          <w:rFonts w:hint="eastAsia" w:ascii="仿宋" w:hAnsi="仿宋" w:eastAsia="仿宋"/>
          <w:bCs/>
          <w:color w:val="000000" w:themeColor="text1"/>
          <w:sz w:val="24"/>
        </w:rPr>
        <w:t xml:space="preserve">（6）法律、行政法规规定的其他条件。</w:t>
      </w:r>
      <w:r/>
    </w:p>
    <w:p>
      <w:pPr>
        <w:ind w:firstLine="36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rFonts w:hint="eastAsia" w:ascii="仿宋" w:hAnsi="仿宋" w:eastAsia="仿宋" w:cs="仿宋"/>
          <w:color w:val="000000" w:themeColor="text1"/>
          <w:sz w:val="24"/>
        </w:rPr>
        <w:t xml:space="preserve">本次采购项目实施所必须的特定资格要求证明材料</w:t>
      </w:r>
      <w:r>
        <w:rPr>
          <w:rFonts w:hint="eastAsia" w:ascii="仿宋" w:hAnsi="仿宋" w:eastAsia="仿宋"/>
          <w:color w:val="000000" w:themeColor="text1"/>
          <w:sz w:val="24"/>
        </w:rPr>
        <w:t xml:space="preserve">（如有）。</w:t>
      </w:r>
      <w:r/>
    </w:p>
    <w:p>
      <w:pPr>
        <w:pStyle w:val="1037"/>
        <w:ind w:left="1470" w:right="1470" w:firstLine="480"/>
        <w:rPr>
          <w:color w:val="000000" w:themeColor="text1"/>
        </w:rPr>
      </w:pPr>
      <w:r>
        <w:rPr>
          <w:color w:val="000000" w:themeColor="text1"/>
        </w:rPr>
      </w:r>
      <w:r/>
    </w:p>
    <w:p>
      <w:pPr>
        <w:ind w:firstLine="482"/>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ind w:firstLine="482"/>
        <w:spacing w:line="360" w:lineRule="auto"/>
        <w:rPr>
          <w:rFonts w:hint="eastAsia" w:ascii="仿宋" w:hAnsi="仿宋" w:eastAsia="仿宋" w:cs="宋体"/>
          <w:b/>
          <w:bCs/>
          <w:color w:val="000000" w:themeColor="text1"/>
          <w:sz w:val="24"/>
        </w:rPr>
      </w:pPr>
      <w:r>
        <w:rPr>
          <w:rFonts w:hint="eastAsia" w:ascii="仿宋" w:hAnsi="仿宋" w:eastAsia="仿宋" w:cs="宋体"/>
          <w:b/>
          <w:bCs/>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ind w:firstLine="482"/>
        <w:rPr>
          <w:rFonts w:hint="eastAsia" w:ascii="仿宋" w:hAnsi="仿宋" w:eastAsia="仿宋" w:cs="仿宋"/>
          <w:b/>
          <w:bCs/>
          <w:color w:val="000000" w:themeColor="text1"/>
          <w:sz w:val="24"/>
        </w:rPr>
      </w:pPr>
      <w:r>
        <w:rPr>
          <w:rFonts w:ascii="仿宋" w:hAnsi="仿宋" w:eastAsia="仿宋" w:cs="仿宋"/>
          <w:b/>
          <w:bCs/>
          <w:color w:val="000000" w:themeColor="text1"/>
          <w:sz w:val="24"/>
        </w:rPr>
        <w:br w:type="page" w:clear="all"/>
      </w:r>
      <w:r/>
    </w:p>
    <w:p>
      <w:pPr>
        <w:ind w:firstLine="482"/>
        <w:jc w:val="cente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南京市政府采购供应商信用承诺书示范格式</w:t>
      </w:r>
      <w:r/>
    </w:p>
    <w:p>
      <w:pPr>
        <w:jc w:val="center"/>
        <w:spacing w:line="360" w:lineRule="auto"/>
        <w:rPr>
          <w:rFonts w:hint="eastAsia" w:ascii="仿宋" w:hAnsi="仿宋" w:eastAsia="仿宋" w:cs="仿宋"/>
          <w:color w:val="000000" w:themeColor="text1"/>
          <w:szCs w:val="21"/>
        </w:rPr>
      </w:pPr>
      <w:r>
        <w:rPr>
          <w:rFonts w:hint="eastAsia" w:ascii="仿宋" w:hAnsi="仿宋" w:eastAsia="仿宋" w:cs="仿宋"/>
          <w:color w:val="000000" w:themeColor="text1"/>
          <w:szCs w:val="21"/>
        </w:rPr>
        <w:t xml:space="preserve">（按照以下格式自行填写，由法定代表人签字并盖单位公章，随投标文件一并递交）</w:t>
      </w:r>
      <w:r/>
    </w:p>
    <w:p>
      <w:pPr>
        <w:jc w:val="right"/>
        <w:rPr>
          <w:rFonts w:hint="eastAsia" w:ascii="仿宋" w:hAnsi="仿宋" w:eastAsia="仿宋" w:cs="仿宋"/>
          <w:sz w:val="24"/>
        </w:rPr>
      </w:pPr>
      <w:r>
        <w:rPr>
          <w:rFonts w:hint="eastAsia" w:ascii="仿宋" w:hAnsi="仿宋" w:eastAsia="仿宋" w:cs="仿宋"/>
          <w:sz w:val="24"/>
        </w:rPr>
        <w:t xml:space="preserve">2026年 月 日</w:t>
      </w:r>
      <w:r/>
    </w:p>
    <w:tbl>
      <w:tblPr>
        <w:tblStyle w:val="1067"/>
        <w:tblpPr w:horzAnchor="text" w:tblpXSpec="center" w:vertAnchor="text" w:tblpY="1" w:leftFromText="180" w:topFromText="0" w:rightFromText="180" w:bottomFromText="0"/>
        <w:tblW w:w="8552" w:type="dxa"/>
        <w:tblLook w:val="04A0" w:firstRow="1" w:lastRow="0" w:firstColumn="1" w:lastColumn="0" w:noHBand="0" w:noVBand="1"/>
      </w:tblPr>
      <w:tblGrid>
        <w:gridCol w:w="1449"/>
        <w:gridCol w:w="1939"/>
        <w:gridCol w:w="1833"/>
        <w:gridCol w:w="3331"/>
      </w:tblGrid>
      <w:tr>
        <w:trPr>
          <w:trHeight w:val="567"/>
        </w:trPr>
        <w:tc>
          <w:tcPr>
            <w:tcW w:w="1449" w:type="dxa"/>
            <w:vAlign w:val="center"/>
            <w:textDirection w:val="lrTb"/>
            <w:noWrap w:val="false"/>
          </w:tcPr>
          <w:p>
            <w:pPr>
              <w:ind w:left="-420"/>
              <w:jc w:val="center"/>
              <w:tabs>
                <w:tab w:val="left" w:pos="2520" w:leader="none"/>
              </w:tabs>
              <w:rPr>
                <w:rFonts w:hint="eastAsia" w:ascii="仿宋" w:hAnsi="仿宋" w:eastAsia="仿宋" w:cs="仿宋"/>
                <w:sz w:val="24"/>
              </w:rPr>
            </w:pPr>
            <w:r>
              <w:rPr>
                <w:rFonts w:hint="eastAsia" w:ascii="仿宋" w:hAnsi="仿宋" w:eastAsia="仿宋" w:cs="仿宋"/>
                <w:sz w:val="24"/>
              </w:rPr>
              <w:t xml:space="preserve">   单位名称</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sz w:val="24"/>
              </w:rPr>
            </w:pPr>
            <w:r>
              <w:rPr>
                <w:rFonts w:hint="eastAsia" w:ascii="仿宋" w:hAnsi="仿宋" w:eastAsia="仿宋" w:cs="仿宋"/>
                <w:sz w:val="24"/>
              </w:rPr>
            </w:r>
            <w:r/>
          </w:p>
        </w:tc>
      </w:tr>
      <w:tr>
        <w:trP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法定代表人</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联系人</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联系地址</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联系电话</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trHeight w:val="5560"/>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信用承诺</w:t>
            </w:r>
            <w:r/>
          </w:p>
        </w:tc>
        <w:tc>
          <w:tcPr>
            <w:gridSpan w:val="3"/>
            <w:tcW w:w="710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我公司自愿参加贵中心（公司）组织的本次采购活动，严格遵守《中华人民共和国政府采购法》及相关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供应商名称（盖章）：</w:t>
            </w:r>
            <w:r/>
          </w:p>
          <w:p>
            <w:pPr>
              <w:ind w:firstLine="480"/>
              <w:jc w:val="center"/>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法定代表人（签字）：</w:t>
            </w:r>
            <w:r/>
          </w:p>
          <w:p>
            <w:pPr>
              <w:ind w:firstLine="480"/>
              <w:jc w:val="center"/>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t xml:space="preserve">2026年 月 日</w:t>
            </w:r>
            <w:r/>
          </w:p>
          <w:p>
            <w:pPr>
              <w:ind w:firstLine="480"/>
              <w:jc w:val="center"/>
              <w:rPr>
                <w:rFonts w:hint="eastAsia" w:ascii="仿宋" w:hAnsi="仿宋" w:eastAsia="仿宋" w:cs="仿宋"/>
                <w:sz w:val="24"/>
              </w:rPr>
            </w:pPr>
            <w:r>
              <w:rPr>
                <w:rFonts w:hint="eastAsia" w:ascii="仿宋" w:hAnsi="仿宋" w:eastAsia="仿宋" w:cs="仿宋"/>
                <w:sz w:val="24"/>
              </w:rPr>
            </w:r>
            <w:r/>
          </w:p>
        </w:tc>
      </w:tr>
    </w:tbl>
    <w:p>
      <w:pPr>
        <w:rPr>
          <w:rStyle w:val="1506"/>
          <w:rFonts w:hint="eastAsia" w:ascii="仿宋" w:hAnsi="仿宋"/>
          <w:color w:val="000000" w:themeColor="text1"/>
          <w:szCs w:val="24"/>
        </w:rPr>
      </w:pPr>
      <w:r>
        <w:rPr>
          <w:rFonts w:hint="eastAsia" w:ascii="仿宋" w:hAnsi="仿宋"/>
          <w:color w:val="000000" w:themeColor="text1"/>
          <w:szCs w:val="24"/>
        </w:rPr>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注：根据《关于在政府采购活动中推行信用承诺制的通知》（宁财购通</w:t>
      </w:r>
      <w:r>
        <w:rPr>
          <w:rFonts w:hint="eastAsia" w:ascii="仿宋" w:hAnsi="仿宋" w:eastAsia="仿宋" w:cs="仿宋"/>
          <w:color w:val="000000" w:themeColor="text1"/>
          <w:sz w:val="24"/>
        </w:rPr>
        <w:t xml:space="preserve">〔2021〕</w:t>
      </w:r>
      <w:r>
        <w:rPr>
          <w:rFonts w:hint="eastAsia" w:ascii="仿宋" w:hAnsi="仿宋" w:eastAsia="仿宋" w:cs="仿宋"/>
          <w:color w:val="000000" w:themeColor="text1"/>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①</w:t>
      </w:r>
      <w:r>
        <w:rPr>
          <w:rFonts w:hint="eastAsia" w:ascii="仿宋" w:hAnsi="仿宋" w:eastAsia="仿宋" w:cs="仿宋"/>
          <w:color w:val="000000" w:themeColor="text1"/>
          <w:sz w:val="24"/>
          <w:szCs w:val="22"/>
        </w:rPr>
        <w:t xml:space="preserve">一次性提交完整的相关证明材料；</w:t>
      </w:r>
      <w:r/>
    </w:p>
    <w:p>
      <w:pPr>
        <w:ind w:firstLine="480"/>
        <w:spacing w:line="360" w:lineRule="auto"/>
        <w:rPr>
          <w:rFonts w:hint="eastAsia" w:ascii="仿宋" w:hAnsi="仿宋" w:eastAsia="仿宋" w:cs="仿宋"/>
          <w:color w:val="000000" w:themeColor="text1"/>
          <w:sz w:val="24"/>
          <w:szCs w:val="22"/>
        </w:rPr>
      </w:pPr>
      <w:r>
        <w:rPr>
          <w:rFonts w:ascii="仿宋" w:hAnsi="仿宋" w:eastAsia="仿宋" w:cs="仿宋"/>
          <w:color w:val="000000" w:themeColor="text1"/>
          <w:sz w:val="24"/>
          <w:szCs w:val="22"/>
        </w:rPr>
        <w:t xml:space="preserve">②</w:t>
      </w:r>
      <w:r>
        <w:rPr>
          <w:rFonts w:hint="eastAsia" w:ascii="仿宋" w:hAnsi="仿宋" w:eastAsia="仿宋" w:cs="仿宋"/>
          <w:color w:val="000000" w:themeColor="text1"/>
          <w:sz w:val="24"/>
          <w:szCs w:val="22"/>
        </w:rPr>
        <w:t xml:space="preserve">提供满足该资格条件的书面承诺书（即《南京市政府采购供应商信用承诺</w:t>
      </w:r>
      <w:r>
        <w:rPr>
          <w:rFonts w:hint="eastAsia" w:ascii="仿宋" w:hAnsi="仿宋" w:eastAsia="仿宋" w:cs="仿宋"/>
          <w:color w:val="000000" w:themeColor="text1"/>
          <w:sz w:val="24"/>
          <w:szCs w:val="22"/>
        </w:rPr>
        <w:t xml:space="preserve">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若供应商选择以《南京市政府采购供应商信用承诺书》作为符合第一章招标公告中“二、供应商资格要求 2.1”项资格要求的证明文件，需确保该信用记录表的</w:t>
      </w:r>
      <w:r>
        <w:rPr>
          <w:rFonts w:hint="eastAsia" w:ascii="仿宋" w:hAnsi="仿宋" w:eastAsia="仿宋" w:cs="仿宋"/>
          <w:sz w:val="24"/>
          <w:szCs w:val="22"/>
        </w:rPr>
        <w:t xml:space="preserve">填写日期</w:t>
      </w:r>
      <w:r>
        <w:rPr>
          <w:rFonts w:hint="eastAsia" w:ascii="仿宋" w:hAnsi="仿宋" w:eastAsia="仿宋" w:cs="仿宋"/>
          <w:color w:val="000000" w:themeColor="text1"/>
          <w:sz w:val="24"/>
          <w:szCs w:val="22"/>
        </w:rPr>
        <w:t xml:space="preserve">处于本招标公告发布之日起至投标文件递交截止日期间；未按上述要求提供信用记录表（包括</w:t>
      </w:r>
      <w:r>
        <w:rPr>
          <w:rFonts w:hint="eastAsia" w:ascii="仿宋" w:hAnsi="仿宋" w:eastAsia="仿宋" w:cs="仿宋"/>
          <w:sz w:val="24"/>
          <w:szCs w:val="22"/>
        </w:rPr>
        <w:t xml:space="preserve">填写日期</w:t>
      </w:r>
      <w:r>
        <w:rPr>
          <w:rFonts w:hint="eastAsia" w:ascii="仿宋" w:hAnsi="仿宋" w:eastAsia="仿宋" w:cs="仿宋"/>
          <w:color w:val="000000" w:themeColor="text1"/>
          <w:sz w:val="24"/>
          <w:szCs w:val="22"/>
        </w:rPr>
        <w:t xml:space="preserve">不符合规定或未提供）的，其投标文件将被视为不符合资格要求。</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 w:val="24"/>
          <w:szCs w:val="22"/>
        </w:rPr>
      </w:pPr>
      <w:r>
        <w:rPr>
          <w:rFonts w:hint="eastAsia" w:ascii="仿宋" w:hAnsi="仿宋" w:eastAsia="仿宋" w:cs="仿宋"/>
          <w:color w:val="000000" w:themeColor="text1"/>
          <w:sz w:val="24"/>
          <w:szCs w:val="22"/>
        </w:rPr>
        <w:t xml:space="preserve">供应商对信用承诺内容的真实性、合法性、有效性负责。如作出虚假信用承诺，视同为“提供虚假材料谋取中标、成交”的违法行为。</w:t>
      </w:r>
      <w:r/>
    </w:p>
    <w:p>
      <w:pPr>
        <w:rPr>
          <w:rFonts w:hint="eastAsia" w:ascii="仿宋" w:hAnsi="仿宋" w:cs="仿宋"/>
        </w:rPr>
      </w:pPr>
      <w:r>
        <w:rPr>
          <w:rFonts w:hint="eastAsia" w:ascii="仿宋" w:hAnsi="仿宋" w:cs="仿宋"/>
        </w:rPr>
        <w:br w:type="page" w:clear="all"/>
      </w:r>
      <w:r/>
    </w:p>
    <w:p>
      <w:pPr>
        <w:pStyle w:val="1013"/>
        <w:rPr>
          <w:rFonts w:hint="eastAsia" w:ascii="仿宋" w:hAnsi="仿宋" w:cs="仿宋"/>
        </w:rPr>
      </w:pPr>
      <w:r/>
      <w:bookmarkStart w:id="127" w:name="_Toc29445"/>
      <w:r>
        <w:rPr>
          <w:rFonts w:hint="eastAsia" w:ascii="仿宋" w:hAnsi="仿宋"/>
          <w:color w:val="000000" w:themeColor="text1"/>
        </w:rPr>
        <w:t xml:space="preserve">★</w:t>
      </w:r>
      <w:r>
        <w:rPr>
          <w:rFonts w:hint="eastAsia" w:ascii="仿宋" w:hAnsi="仿宋" w:cs="仿宋"/>
        </w:rPr>
        <w:t xml:space="preserve">附件四、</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仿宋" w:hAnsi="仿宋"/>
          <w:color w:val="000000" w:themeColor="text1"/>
        </w:rPr>
        <w:t xml:space="preserve">供应商资格承诺函</w:t>
      </w:r>
      <w:r/>
    </w:p>
    <w:p>
      <w:pPr>
        <w:ind w:firstLine="466"/>
        <w:jc w:val="center"/>
        <w:spacing w:line="360" w:lineRule="auto"/>
        <w:rPr>
          <w:rFonts w:hint="eastAsia" w:ascii="仿宋" w:hAnsi="仿宋" w:eastAsia="仿宋" w:cs="宋体"/>
          <w:b/>
          <w:bCs/>
          <w:sz w:val="24"/>
        </w:rPr>
      </w:pPr>
      <w:r>
        <w:rPr>
          <w:rFonts w:hint="eastAsia" w:eastAsia="仿宋" w:cs="宋体"/>
          <w:b/>
          <w:bCs/>
          <w:color w:val="000000" w:themeColor="text1"/>
          <w:sz w:val="24"/>
        </w:rPr>
        <w:t xml:space="preserve">供应商资格承诺函</w:t>
      </w:r>
      <w:r/>
    </w:p>
    <w:p>
      <w:pPr>
        <w:ind w:firstLine="480"/>
        <w:spacing w:line="360" w:lineRule="auto"/>
        <w:rPr>
          <w:rFonts w:hint="eastAsia" w:ascii="仿宋" w:hAnsi="仿宋" w:eastAsia="仿宋"/>
          <w:color w:val="000000" w:themeColor="text1"/>
          <w:sz w:val="24"/>
        </w:rPr>
      </w:pPr>
      <w:r/>
      <w:bookmarkStart w:id="128" w:name="_Toc13984"/>
      <w:r/>
      <w:bookmarkStart w:id="129" w:name="_Toc131440031"/>
      <w:r/>
      <w:bookmarkStart w:id="130" w:name="_Toc33266156"/>
      <w:r/>
      <w:bookmarkStart w:id="131" w:name="_Toc50974353"/>
      <w:r/>
      <w:bookmarkStart w:id="132" w:name="_Toc98750674"/>
      <w:r/>
      <w:bookmarkStart w:id="133" w:name="_Toc88161612"/>
      <w:r/>
      <w:bookmarkStart w:id="134" w:name="_Toc28276"/>
      <w:r/>
      <w:bookmarkStart w:id="135" w:name="_Toc14418"/>
      <w:r/>
      <w:bookmarkStart w:id="136" w:name="_Toc20899"/>
      <w:r/>
      <w:bookmarkStart w:id="137" w:name="_Toc7318"/>
      <w:r>
        <w:rPr>
          <w:rFonts w:hint="eastAsia" w:ascii="仿宋" w:hAnsi="仿宋" w:eastAsia="仿宋"/>
          <w:color w:val="000000" w:themeColor="text1"/>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color w:val="000000" w:themeColor="text1"/>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如果我公司中标（成交），将在结果公告发布后 7 个工作日内向采购人提供下列材料核验：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（1）营业执照副本或事业单位法人登记证书；</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（3）履行合同所必需的设备和专业技术能力证明材料；</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（4）参加本次政府采购活动前半年内（至少一个月）依法缴纳税收和社会保障资金的证明材料。</w:t>
      </w:r>
      <w:r/>
    </w:p>
    <w:p>
      <w:pPr>
        <w:ind w:firstLine="480"/>
        <w:spacing w:line="360" w:lineRule="auto"/>
        <w:rPr>
          <w:rFonts w:hint="eastAsia" w:ascii="仿宋" w:hAnsi="仿宋" w:eastAsia="仿宋"/>
          <w:color w:val="000000" w:themeColor="text1"/>
          <w:sz w:val="24"/>
        </w:rPr>
      </w:pPr>
      <w:r>
        <w:rPr>
          <w:rFonts w:ascii="仿宋" w:hAnsi="仿宋" w:eastAsia="仿宋"/>
          <w:color w:val="000000" w:themeColor="text1"/>
          <w:sz w:val="24"/>
        </w:rPr>
        <w:t xml:space="preserve">本公司对上述承诺的真实性负责，如有虚假，将依法承担相应责任。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供应商名称（加盖电子公章）：</w:t>
      </w:r>
      <w:r/>
    </w:p>
    <w:p>
      <w:pPr>
        <w:ind w:firstLine="5040"/>
        <w:spacing w:line="360" w:lineRule="auto"/>
        <w:rPr>
          <w:rFonts w:hint="eastAsia" w:ascii="仿宋" w:hAnsi="仿宋" w:eastAsia="仿宋"/>
          <w:color w:val="000000" w:themeColor="text1"/>
          <w:sz w:val="24"/>
        </w:rPr>
      </w:pPr>
      <w:r>
        <w:rPr>
          <w:rFonts w:hint="eastAsia" w:ascii="仿宋" w:hAnsi="仿宋" w:eastAsia="仿宋" w:cs="仿宋"/>
          <w:color w:val="000000" w:themeColor="text1"/>
          <w:sz w:val="24"/>
        </w:rPr>
        <w:t xml:space="preserve">二〇 年 月 日</w:t>
      </w:r>
      <w:r/>
    </w:p>
    <w:p>
      <w:pPr>
        <w:jc w:val="left"/>
        <w:spacing w:line="360" w:lineRule="auto"/>
        <w:widowControl/>
        <w:rPr>
          <w:rFonts w:hint="eastAsia" w:ascii="仿宋" w:hAnsi="仿宋" w:eastAsia="仿宋" w:cs="仿宋"/>
          <w:b/>
          <w:bCs/>
          <w:sz w:val="24"/>
          <w:szCs w:val="32"/>
        </w:rPr>
        <w:sectPr>
          <w:headerReference w:type="first" r:id="rId12"/>
          <w:footerReference w:type="default" r:id="rId16"/>
          <w:footnotePr/>
          <w:endnotePr>
            <w:numFmt w:val="decimal"/>
          </w:endnotePr>
          <w:type w:val="nextPage"/>
          <w:pgSz w:w="11910" w:h="16840" w:orient="portrait"/>
          <w:pgMar w:top="1440" w:right="1797" w:bottom="1440" w:left="1797" w:header="720" w:footer="907" w:gutter="0"/>
          <w:cols w:num="1" w:sep="0" w:space="0" w:equalWidth="1"/>
          <w:docGrid w:linePitch="360"/>
          <w:titlePg/>
        </w:sectPr>
      </w:pPr>
      <w:r>
        <w:rPr>
          <w:rFonts w:hint="eastAsia" w:ascii="仿宋" w:hAnsi="仿宋" w:eastAsia="仿宋" w:cs="仿宋"/>
          <w:b/>
          <w:bCs/>
          <w:sz w:val="24"/>
          <w:szCs w:val="32"/>
        </w:rPr>
      </w:r>
      <w:r/>
    </w:p>
    <w:p>
      <w:pPr>
        <w:jc w:val="left"/>
        <w:spacing w:line="360" w:lineRule="auto"/>
        <w:widowControl/>
        <w:rPr>
          <w:rFonts w:hint="eastAsia" w:ascii="仿宋" w:hAnsi="仿宋" w:eastAsia="仿宋" w:cs="仿宋"/>
          <w:b/>
          <w:bCs/>
          <w:sz w:val="24"/>
          <w:szCs w:val="32"/>
        </w:rPr>
      </w:pPr>
      <w:r>
        <w:rPr>
          <w:rFonts w:hint="eastAsia" w:ascii="仿宋" w:hAnsi="仿宋" w:eastAsia="仿宋"/>
          <w:color w:val="000000" w:themeColor="text1"/>
          <w:sz w:val="24"/>
        </w:rPr>
        <w:t xml:space="preserve">★</w:t>
      </w:r>
      <w:r>
        <w:rPr>
          <w:rFonts w:hint="eastAsia" w:ascii="仿宋" w:hAnsi="仿宋" w:eastAsia="仿宋" w:cs="仿宋"/>
          <w:b/>
          <w:bCs/>
          <w:sz w:val="24"/>
          <w:szCs w:val="32"/>
        </w:rPr>
        <w:t xml:space="preserve">附件五、开标一览表格式</w:t>
      </w:r>
      <w:r/>
    </w:p>
    <w:p>
      <w:pPr>
        <w:jc w:val="center"/>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开标一览表</w:t>
      </w:r>
      <w:r/>
    </w:p>
    <w:p>
      <w:pPr>
        <w:spacing w:line="360" w:lineRule="auto"/>
        <w:rPr>
          <w:rFonts w:hint="eastAsia" w:ascii="仿宋" w:hAnsi="仿宋" w:eastAsia="仿宋" w:cs="宋体"/>
          <w:color w:val="000000" w:themeColor="text1"/>
          <w:lang w:val="zh-CN"/>
        </w:rPr>
      </w:pPr>
      <w:r>
        <w:rPr>
          <w:rFonts w:hint="eastAsia" w:ascii="仿宋" w:hAnsi="仿宋" w:eastAsia="仿宋" w:cs="宋体"/>
          <w:color w:val="000000" w:themeColor="text1"/>
          <w:lang w:val="zh-CN"/>
        </w:rPr>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供应商名称：（加盖电子公章）</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项目名称：</w:t>
      </w:r>
      <w:r/>
    </w:p>
    <w:p>
      <w:pPr>
        <w:ind w:firstLine="480"/>
        <w:spacing w:line="360" w:lineRule="auto"/>
        <w:rPr>
          <w:rFonts w:hint="eastAsia" w:ascii="仿宋" w:hAnsi="仿宋" w:eastAsia="仿宋"/>
          <w:sz w:val="24"/>
        </w:rPr>
      </w:pPr>
      <w:r>
        <w:rPr>
          <w:rFonts w:hint="eastAsia" w:ascii="仿宋" w:hAnsi="仿宋" w:eastAsia="仿宋"/>
          <w:color w:val="000000" w:themeColor="text1"/>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807"/>
                <w:rFonts w:hint="eastAsia" w:ascii="仿宋" w:hAnsi="仿宋" w:eastAsia="仿宋"/>
                <w:color w:val="000000" w:themeColor="text1"/>
                <w:sz w:val="24"/>
              </w:rPr>
            </w:pPr>
            <w:r>
              <w:rPr>
                <w:rFonts w:hint="eastAsia" w:ascii="仿宋" w:hAnsi="仿宋" w:eastAsia="仿宋"/>
                <w:color w:val="000000" w:themeColor="text1"/>
                <w:sz w:val="24"/>
              </w:rPr>
              <w:t xml:space="preserve">投标报价</w:t>
            </w:r>
            <w:r/>
          </w:p>
        </w:tc>
      </w:tr>
      <w:tr>
        <w:trPr>
          <w:cantSplit/>
          <w:jc w:val="center"/>
          <w:trHeight w:val="780"/>
        </w:trPr>
        <w:tc>
          <w:tcPr>
            <w:tcW w:w="9311" w:type="dxa"/>
            <w:vAlign w:val="center"/>
            <w:textDirection w:val="lrTb"/>
            <w:noWrap w:val="false"/>
          </w:tcPr>
          <w:p>
            <w:pPr>
              <w:pStyle w:val="1366"/>
              <w:spacing w:before="0" w:after="0"/>
              <w:rPr>
                <w:rStyle w:val="1807"/>
                <w:rFonts w:hint="eastAsia" w:ascii="仿宋" w:hAnsi="仿宋" w:eastAsia="仿宋"/>
                <w:color w:val="000000" w:themeColor="text1"/>
              </w:rPr>
            </w:pPr>
            <w:r>
              <w:rPr>
                <w:rFonts w:hint="eastAsia" w:ascii="仿宋" w:hAnsi="仿宋" w:eastAsia="仿宋" w:cs="宋体"/>
                <w:color w:val="000000" w:themeColor="text1"/>
              </w:rPr>
              <w:t xml:space="preserve">小写（人民币：元）：                   </w:t>
            </w:r>
            <w:r/>
          </w:p>
        </w:tc>
      </w:tr>
    </w:tbl>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ind w:firstLine="480"/>
        <w:jc w:val="right"/>
        <w:spacing w:line="360" w:lineRule="auto"/>
        <w:rPr>
          <w:rFonts w:hint="eastAsia" w:ascii="仿宋" w:hAnsi="仿宋" w:eastAsia="仿宋"/>
          <w:color w:val="000000" w:themeColor="text1"/>
          <w:sz w:val="24"/>
        </w:rPr>
      </w:pPr>
      <w:r/>
      <w:bookmarkStart w:id="138" w:name="_Toc23269"/>
      <w:r>
        <w:rPr>
          <w:rFonts w:hint="eastAsia" w:ascii="仿宋" w:hAnsi="仿宋" w:eastAsia="仿宋"/>
          <w:color w:val="000000" w:themeColor="text1"/>
          <w:sz w:val="24"/>
        </w:rPr>
        <w:t xml:space="preserve">   日  期：</w:t>
      </w:r>
      <w:r/>
    </w:p>
    <w:p>
      <w:pPr>
        <w:spacing w:line="360" w:lineRule="auto"/>
        <w:rPr>
          <w:rFonts w:hint="eastAsia" w:ascii="仿宋" w:hAnsi="仿宋" w:eastAsia="仿宋"/>
          <w:b/>
          <w:i/>
          <w:color w:val="000000" w:themeColor="text1"/>
          <w:sz w:val="24"/>
          <w:u w:val="single"/>
        </w:rPr>
      </w:pPr>
      <w:r>
        <w:rPr>
          <w:rFonts w:hint="eastAsia" w:ascii="仿宋" w:hAnsi="仿宋" w:eastAsia="仿宋"/>
          <w:color w:val="000000" w:themeColor="text1"/>
          <w:sz w:val="24"/>
        </w:rPr>
        <w:br w:type="page" w:clear="all"/>
      </w:r>
      <w:r/>
    </w:p>
    <w:p>
      <w:pPr>
        <w:spacing w:line="360" w:lineRule="auto"/>
        <w:rPr>
          <w:rFonts w:hint="eastAsia" w:ascii="仿宋" w:hAnsi="仿宋" w:eastAsia="仿宋" w:cs="仿宋"/>
          <w:b/>
          <w:bCs/>
          <w:sz w:val="24"/>
          <w:szCs w:val="32"/>
        </w:rPr>
      </w:pPr>
      <w:r/>
      <w:bookmarkStart w:id="139" w:name="_Toc31968"/>
      <w:r/>
      <w:bookmarkStart w:id="140" w:name="_Toc50644494"/>
      <w:r/>
      <w:bookmarkStart w:id="141" w:name="_Toc38723695"/>
      <w:r/>
      <w:bookmarkStart w:id="142" w:name="_Toc7718"/>
      <w:r/>
      <w:bookmarkStart w:id="143" w:name="_Toc50974355"/>
      <w:r/>
      <w:bookmarkStart w:id="144" w:name="_Toc10903"/>
      <w:r/>
      <w:bookmarkStart w:id="145" w:name="_Toc131440033"/>
      <w:r/>
      <w:bookmarkStart w:id="146" w:name="_Toc33266158"/>
      <w:r/>
      <w:bookmarkStart w:id="147" w:name="_Toc6187"/>
      <w:r/>
      <w:bookmarkStart w:id="148" w:name="_Toc12873"/>
      <w:r/>
      <w:bookmarkStart w:id="149" w:name="_Toc88161614"/>
      <w:r/>
      <w:bookmarkStart w:id="150" w:name="_Toc38721223"/>
      <w:r/>
      <w:bookmarkStart w:id="151" w:name="_Toc11495"/>
      <w:r/>
      <w:bookmarkEnd w:id="128"/>
      <w:r/>
      <w:bookmarkEnd w:id="129"/>
      <w:r/>
      <w:bookmarkEnd w:id="130"/>
      <w:r/>
      <w:bookmarkEnd w:id="131"/>
      <w:r/>
      <w:bookmarkEnd w:id="132"/>
      <w:r/>
      <w:bookmarkEnd w:id="133"/>
      <w:r/>
      <w:bookmarkEnd w:id="134"/>
      <w:r/>
      <w:bookmarkEnd w:id="135"/>
      <w:r/>
      <w:bookmarkEnd w:id="136"/>
      <w:r/>
      <w:bookmarkEnd w:id="137"/>
      <w:r/>
      <w:bookmarkEnd w:id="138"/>
      <w:r>
        <w:rPr>
          <w:rFonts w:hint="eastAsia" w:ascii="仿宋" w:hAnsi="仿宋" w:eastAsia="仿宋"/>
          <w:color w:val="000000" w:themeColor="text1"/>
          <w:sz w:val="24"/>
        </w:rPr>
        <w:t xml:space="preserve">★</w:t>
      </w:r>
      <w:r>
        <w:rPr>
          <w:rFonts w:hint="eastAsia" w:ascii="仿宋" w:hAnsi="仿宋" w:eastAsia="仿宋" w:cs="仿宋"/>
          <w:b/>
          <w:bCs/>
          <w:sz w:val="24"/>
          <w:szCs w:val="32"/>
        </w:rPr>
        <w:t xml:space="preserve">附件六、分项报价表</w:t>
      </w:r>
      <w:r/>
    </w:p>
    <w:p>
      <w:pPr>
        <w:jc w:val="center"/>
        <w:spacing w:line="360" w:lineRule="auto"/>
        <w:rPr>
          <w:rStyle w:val="1256"/>
          <w:rFonts w:hint="eastAsia" w:ascii="仿宋" w:hAnsi="仿宋" w:eastAsia="仿宋"/>
          <w:b/>
          <w:bCs/>
          <w:sz w:val="24"/>
          <w:lang w:val="zh-CN"/>
        </w:rPr>
      </w:pPr>
      <w:r>
        <w:rPr>
          <w:rStyle w:val="1256"/>
          <w:rFonts w:hint="eastAsia" w:ascii="仿宋" w:hAnsi="仿宋" w:eastAsia="仿宋"/>
          <w:b/>
          <w:bCs/>
          <w:sz w:val="24"/>
          <w:lang w:val="zh-CN"/>
        </w:rPr>
        <w:t xml:space="preserve">分项报价表（</w:t>
      </w:r>
      <w:r>
        <w:rPr>
          <w:rFonts w:hint="eastAsia" w:ascii="仿宋" w:hAnsi="仿宋" w:eastAsia="仿宋" w:cs="仿宋"/>
          <w:b/>
          <w:bCs/>
          <w:sz w:val="24"/>
          <w:szCs w:val="32"/>
        </w:rPr>
        <w:t xml:space="preserve">按产品采购清单报价</w:t>
      </w:r>
      <w:r>
        <w:rPr>
          <w:rStyle w:val="1256"/>
          <w:rFonts w:hint="eastAsia" w:ascii="仿宋" w:hAnsi="仿宋" w:eastAsia="仿宋"/>
          <w:b/>
          <w:bCs/>
          <w:sz w:val="24"/>
          <w:lang w:val="zh-CN"/>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项目名称：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 </w:t>
      </w:r>
      <w:r/>
    </w:p>
    <w:tbl>
      <w:tblPr>
        <w:tblStyle w:val="1067"/>
        <w:tblW w:w="10735" w:type="dxa"/>
        <w:jc w:val="center"/>
        <w:tblLayout w:type="fixed"/>
        <w:tblLook w:val="04A0" w:firstRow="1" w:lastRow="0" w:firstColumn="1" w:lastColumn="0" w:noHBand="0" w:noVBand="1"/>
      </w:tblPr>
      <w:tblGrid>
        <w:gridCol w:w="710"/>
        <w:gridCol w:w="1462"/>
        <w:gridCol w:w="1225"/>
        <w:gridCol w:w="2242"/>
        <w:gridCol w:w="823"/>
        <w:gridCol w:w="726"/>
        <w:gridCol w:w="903"/>
        <w:gridCol w:w="936"/>
        <w:gridCol w:w="854"/>
        <w:gridCol w:w="854"/>
      </w:tblGrid>
      <w:tr>
        <w:trPr>
          <w:jc w:val="center"/>
        </w:trPr>
        <w:tc>
          <w:tcPr>
            <w:tcW w:w="710"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sz w:val="24"/>
              </w:rPr>
              <w:t xml:space="preserve">序号</w:t>
            </w:r>
            <w:r/>
          </w:p>
        </w:tc>
        <w:tc>
          <w:tcPr>
            <w:tcW w:w="1462"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sz w:val="24"/>
              </w:rPr>
              <w:t xml:space="preserve">商品名称</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品牌</w:t>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规格型号</w:t>
            </w:r>
            <w:r/>
          </w:p>
        </w:tc>
        <w:tc>
          <w:tcPr>
            <w:tcW w:w="82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数量</w:t>
            </w:r>
            <w:r/>
          </w:p>
        </w:tc>
        <w:tc>
          <w:tcPr>
            <w:tcW w:w="72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单位</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单价（元）</w:t>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总价（元）</w:t>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是否国产</w:t>
            </w:r>
            <w:r/>
          </w:p>
        </w:tc>
        <w:tc>
          <w:tcPr>
            <w:tcW w:w="854" w:type="dxa"/>
            <w:vAlign w:val="center"/>
            <w:textDirection w:val="lrTb"/>
            <w:noWrap w:val="false"/>
          </w:tcPr>
          <w:p>
            <w:pPr>
              <w:jc w:val="center"/>
              <w:spacing w:line="360" w:lineRule="auto"/>
              <w:rPr>
                <w:rFonts w:hint="eastAsia" w:ascii="仿宋" w:hAnsi="仿宋" w:eastAsia="仿宋"/>
                <w:sz w:val="24"/>
              </w:rPr>
            </w:pPr>
            <w:r>
              <w:rPr>
                <w:rFonts w:ascii="仿宋" w:hAnsi="仿宋" w:eastAsia="仿宋" w:cs="宋体"/>
                <w:sz w:val="24"/>
                <w:lang w:val="zh-CN"/>
              </w:rPr>
              <w:t xml:space="preserve">质保年限</w:t>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50000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路灯电源电缆终端头</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350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19000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落地式控制箱</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6</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台</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路灯驱动器安装</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200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个</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取电线缆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7</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信号灯电源线</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5900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8</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人行灯、倒计时、横臂微诱导屏电源线</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9400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9</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倒计时器控制电缆</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6500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10</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19</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11</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混凝土井盖</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5</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套</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shd w:val="clear" w:color="auto" w:fill="auto"/>
            <w:tcW w:w="710"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12</w:t>
            </w:r>
            <w:r/>
          </w:p>
        </w:tc>
        <w:tc>
          <w:tcPr>
            <w:shd w:val="clear" w:color="auto" w:fill="auto"/>
            <w:tcW w:w="1462" w:type="dxa"/>
            <w:vAlign w:val="center"/>
            <w:textDirection w:val="lrTb"/>
            <w:noWrap w:val="false"/>
          </w:tcPr>
          <w:p>
            <w:pPr>
              <w:jc w:val="center"/>
              <w:spacing w:line="360" w:lineRule="auto"/>
              <w:widowControl/>
              <w:rPr>
                <w:rFonts w:hint="eastAsia" w:ascii="仿宋" w:hAnsi="仿宋" w:eastAsia="仿宋" w:cs="宋体"/>
                <w:color w:val="000000"/>
                <w:sz w:val="24"/>
              </w:rPr>
            </w:pPr>
            <w:r>
              <w:rPr>
                <w:rFonts w:hint="eastAsia" w:ascii="仿宋" w:hAnsi="仿宋" w:eastAsia="仿宋" w:cs="宋体"/>
                <w:color w:val="000000"/>
                <w:sz w:val="24"/>
              </w:rPr>
              <w:t xml:space="preserve">电缆保护管</w:t>
            </w:r>
            <w:r/>
          </w:p>
        </w:tc>
        <w:tc>
          <w:tcPr>
            <w:tcW w:w="1225"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224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23"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2000</w:t>
            </w:r>
            <w:r/>
          </w:p>
        </w:tc>
        <w:tc>
          <w:tcPr>
            <w:tcW w:w="726" w:type="dxa"/>
            <w:vAlign w:val="center"/>
            <w:textDirection w:val="lrTb"/>
            <w:noWrap w:val="false"/>
          </w:tcPr>
          <w:p>
            <w:pPr>
              <w:jc w:val="center"/>
              <w:spacing w:line="360" w:lineRule="auto"/>
              <w:widowControl/>
              <w:rPr>
                <w:rFonts w:hint="eastAsia" w:ascii="仿宋" w:hAnsi="仿宋" w:eastAsia="仿宋"/>
                <w:sz w:val="24"/>
              </w:rPr>
            </w:pPr>
            <w:r>
              <w:rPr>
                <w:rFonts w:hint="eastAsia" w:ascii="仿宋" w:hAnsi="仿宋" w:eastAsia="仿宋" w:cs="宋体"/>
                <w:color w:val="000000"/>
                <w:sz w:val="24"/>
              </w:rPr>
              <w:t xml:space="preserve">米</w:t>
            </w:r>
            <w:r/>
          </w:p>
        </w:tc>
        <w:tc>
          <w:tcPr>
            <w:tcW w:w="90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93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85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gridSpan w:val="5"/>
            <w:tcW w:w="6462"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投标总价（元）</w:t>
            </w:r>
            <w:r/>
          </w:p>
        </w:tc>
        <w:tc>
          <w:tcPr>
            <w:gridSpan w:val="5"/>
            <w:tcW w:w="427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日期：年  月 日</w:t>
      </w:r>
      <w:r/>
    </w:p>
    <w:p>
      <w:pPr>
        <w:jc w:val="left"/>
        <w:spacing w:line="360" w:lineRule="auto"/>
        <w:rPr>
          <w:rFonts w:hint="eastAsia" w:ascii="仿宋" w:hAnsi="仿宋" w:eastAsia="仿宋"/>
          <w:sz w:val="24"/>
        </w:rPr>
      </w:pPr>
      <w:r>
        <w:rPr>
          <w:rFonts w:hint="eastAsia" w:ascii="仿宋" w:hAnsi="仿宋" w:eastAsia="仿宋"/>
          <w:sz w:val="24"/>
        </w:rPr>
        <w:t xml:space="preserve">注：</w:t>
      </w:r>
      <w:r/>
    </w:p>
    <w:p>
      <w:pPr>
        <w:jc w:val="left"/>
        <w:spacing w:line="360" w:lineRule="auto"/>
        <w:rPr>
          <w:rFonts w:hint="eastAsia" w:ascii="仿宋" w:hAnsi="仿宋" w:eastAsia="仿宋"/>
          <w:b/>
          <w:bCs/>
          <w:sz w:val="24"/>
        </w:rPr>
      </w:pPr>
      <w:r>
        <w:rPr>
          <w:rFonts w:hint="eastAsia" w:ascii="仿宋" w:hAnsi="仿宋" w:eastAsia="仿宋"/>
          <w:b/>
          <w:bCs/>
          <w:sz w:val="24"/>
        </w:rPr>
        <w:t xml:space="preserve">1.“投标总价”应包括为完成整个项目所产生的所有费用，招标文件另有规定的除外。</w:t>
      </w:r>
      <w:r/>
    </w:p>
    <w:p>
      <w:pPr>
        <w:jc w:val="left"/>
        <w:spacing w:line="360" w:lineRule="auto"/>
        <w:rPr>
          <w:rFonts w:hint="eastAsia" w:ascii="仿宋" w:hAnsi="仿宋" w:eastAsia="仿宋"/>
          <w:b/>
          <w:bCs/>
          <w:sz w:val="24"/>
        </w:rPr>
      </w:pPr>
      <w:r>
        <w:rPr>
          <w:rFonts w:hint="eastAsia" w:ascii="仿宋" w:hAnsi="仿宋" w:eastAsia="仿宋"/>
          <w:b/>
          <w:bCs/>
          <w:sz w:val="24"/>
        </w:rPr>
        <w:t xml:space="preserve">2.《分项报价表》中“投标总价”应当与《开标一览表》中“投标报价”一致。</w:t>
      </w:r>
      <w:r/>
    </w:p>
    <w:p>
      <w:pPr>
        <w:jc w:val="left"/>
        <w:spacing w:line="360" w:lineRule="auto"/>
        <w:rPr>
          <w:rFonts w:hint="eastAsia" w:ascii="仿宋" w:hAnsi="仿宋" w:eastAsia="仿宋"/>
          <w:b/>
          <w:bCs/>
          <w:sz w:val="24"/>
        </w:rPr>
      </w:pPr>
      <w:r>
        <w:rPr>
          <w:rFonts w:hint="eastAsia" w:ascii="仿宋" w:hAnsi="仿宋" w:eastAsia="仿宋"/>
          <w:b/>
          <w:bCs/>
          <w:sz w:val="24"/>
        </w:rPr>
        <w:t xml:space="preserve">3.供应商所投产品须与项目清单中的产品一一对应，如有缺项、漏项，视为无效投标。</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079"/>
        <w:rPr>
          <w:rFonts w:hint="eastAsia"/>
        </w:rPr>
      </w:pPr>
      <w:r>
        <w:rPr>
          <w:rFonts w:hint="eastAsia"/>
        </w:rPr>
        <w:br w:type="page" w:clear="all"/>
      </w:r>
      <w:r/>
    </w:p>
    <w:p>
      <w:pPr>
        <w:pStyle w:val="1013"/>
        <w:spacing w:line="360" w:lineRule="auto"/>
        <w:rPr>
          <w:rFonts w:hint="eastAsia" w:ascii="仿宋" w:hAnsi="仿宋"/>
          <w:szCs w:val="24"/>
        </w:rPr>
      </w:pPr>
      <w:r/>
      <w:bookmarkStart w:id="152" w:name="_Toc25563"/>
      <w:r/>
      <w:bookmarkStart w:id="153" w:name="_Toc119344350"/>
      <w:r/>
      <w:bookmarkStart w:id="154" w:name="_Toc205561308"/>
      <w:r/>
      <w:bookmarkStart w:id="155" w:name="_Toc126827496"/>
      <w:r/>
      <w:bookmarkStart w:id="156" w:name="_Toc1585"/>
      <w:r>
        <w:rPr>
          <w:rFonts w:hint="eastAsia" w:ascii="仿宋" w:hAnsi="仿宋"/>
        </w:rPr>
        <w:t xml:space="preserve">★</w:t>
      </w:r>
      <w:r>
        <w:rPr>
          <w:rFonts w:hint="eastAsia" w:ascii="仿宋" w:hAnsi="仿宋"/>
          <w:szCs w:val="24"/>
        </w:rPr>
        <w:t xml:space="preserve">附件七、技术条款偏离表格式</w:t>
      </w:r>
      <w:bookmarkEnd w:id="152"/>
      <w:r/>
      <w:bookmarkEnd w:id="153"/>
      <w:r/>
      <w:bookmarkEnd w:id="154"/>
      <w:r/>
      <w:bookmarkEnd w:id="155"/>
      <w:r/>
      <w:bookmarkEnd w:id="156"/>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rPr>
                <w:rFonts w:hint="eastAsia" w:ascii="仿宋" w:hAnsi="仿宋" w:eastAsia="仿宋" w:cs="仿宋"/>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sz w:val="24"/>
                <w:lang w:val="zh-CN"/>
              </w:rPr>
            </w:pPr>
            <w:r>
              <w:rPr>
                <w:rFonts w:ascii="仿宋" w:hAnsi="仿宋" w:eastAsia="仿宋" w:cs="仿宋"/>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ascii="仿宋" w:hAnsi="仿宋" w:eastAsia="仿宋" w:cs="宋体"/>
          <w:bCs/>
          <w:sz w:val="24"/>
        </w:rPr>
        <w:t xml:space="preserve">2</w:t>
      </w:r>
      <w:r>
        <w:rPr>
          <w:rFonts w:hint="eastAsia" w:ascii="仿宋" w:hAnsi="仿宋" w:eastAsia="仿宋" w:cs="宋体"/>
          <w:bCs/>
          <w:sz w:val="24"/>
        </w:rPr>
        <w:t xml:space="preserve">、</w:t>
      </w:r>
      <w:r>
        <w:rPr>
          <w:rFonts w:hint="eastAsia" w:ascii="仿宋" w:hAnsi="仿宋" w:eastAsia="仿宋" w:cs="仿宋"/>
          <w:sz w:val="24"/>
          <w:lang w:val="zh-CN"/>
        </w:rPr>
        <w:t xml:space="preserve">供应商须对</w:t>
      </w:r>
      <w:r>
        <w:rPr>
          <w:rFonts w:hint="eastAsia" w:ascii="仿宋" w:hAnsi="仿宋" w:eastAsia="仿宋" w:cs="仿宋"/>
          <w:sz w:val="24"/>
        </w:rPr>
        <w:t xml:space="preserve">招标</w:t>
      </w:r>
      <w:r>
        <w:rPr>
          <w:rFonts w:hint="eastAsia" w:ascii="仿宋" w:hAnsi="仿宋" w:eastAsia="仿宋" w:cs="仿宋"/>
          <w:sz w:val="24"/>
          <w:lang w:val="zh-CN"/>
        </w:rPr>
        <w:t xml:space="preserve">文件</w:t>
      </w:r>
      <w:r>
        <w:rPr>
          <w:rFonts w:hint="eastAsia" w:ascii="仿宋" w:hAnsi="仿宋" w:eastAsia="仿宋" w:cs="仿宋"/>
          <w:sz w:val="24"/>
        </w:rPr>
        <w:t xml:space="preserve">第四章三、技术参数要求</w:t>
      </w:r>
      <w:r>
        <w:rPr>
          <w:rFonts w:hint="eastAsia" w:ascii="仿宋" w:hAnsi="仿宋" w:eastAsia="仿宋" w:cs="仿宋"/>
          <w:sz w:val="24"/>
          <w:lang w:val="zh-CN"/>
        </w:rPr>
        <w:t xml:space="preserve">做出明确响应。</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3、供应商须对招标文件技术要求中的实质性要求（斜体下划线内容或打“★”内容）做出明确响应，供应商未对实质性要求作出明确响应的，视为无效投标。</w:t>
      </w:r>
      <w:r/>
    </w:p>
    <w:p>
      <w:pPr>
        <w:pStyle w:val="1013"/>
        <w:spacing w:line="360" w:lineRule="auto"/>
        <w:rPr>
          <w:rFonts w:hint="eastAsia" w:ascii="仿宋" w:hAnsi="仿宋"/>
          <w:szCs w:val="24"/>
        </w:rPr>
      </w:pPr>
      <w:r>
        <w:rPr>
          <w:rFonts w:ascii="仿宋" w:hAnsi="仿宋"/>
          <w:szCs w:val="24"/>
          <w:lang w:val="zh-CN"/>
        </w:rPr>
        <w:br w:type="page" w:clear="all"/>
      </w:r>
      <w:bookmarkStart w:id="157" w:name="_Toc126827497"/>
      <w:r/>
      <w:bookmarkStart w:id="158" w:name="_Toc17665"/>
      <w:r/>
      <w:bookmarkStart w:id="159" w:name="_Toc38721224"/>
      <w:r/>
      <w:bookmarkStart w:id="160" w:name="_Toc50644495"/>
      <w:r/>
      <w:bookmarkStart w:id="161" w:name="_Toc33266159"/>
      <w:r/>
      <w:bookmarkStart w:id="162" w:name="_Toc38723696"/>
      <w:r/>
      <w:bookmarkStart w:id="163" w:name="_Toc205561309"/>
      <w:r/>
      <w:bookmarkStart w:id="164" w:name="_Toc119344351"/>
      <w:r/>
      <w:bookmarkStart w:id="165" w:name="_Toc5173"/>
      <w:r/>
      <w:bookmarkStart w:id="166" w:name="_Toc50974356"/>
      <w:r>
        <w:rPr>
          <w:rFonts w:hint="eastAsia" w:ascii="仿宋" w:hAnsi="仿宋"/>
        </w:rPr>
        <w:t xml:space="preserve">★</w:t>
      </w:r>
      <w:r>
        <w:rPr>
          <w:rFonts w:hint="eastAsia" w:ascii="仿宋" w:hAnsi="仿宋"/>
          <w:szCs w:val="24"/>
        </w:rPr>
        <w:t xml:space="preserve">附件八、商务条款偏离表格式</w:t>
      </w:r>
      <w:bookmarkEnd w:id="157"/>
      <w:r/>
      <w:bookmarkEnd w:id="158"/>
      <w:r/>
      <w:bookmarkEnd w:id="159"/>
      <w:r/>
      <w:bookmarkEnd w:id="160"/>
      <w:r/>
      <w:bookmarkEnd w:id="161"/>
      <w:r/>
      <w:bookmarkEnd w:id="162"/>
      <w:r/>
      <w:bookmarkEnd w:id="163"/>
      <w:r/>
      <w:bookmarkEnd w:id="164"/>
      <w:r/>
      <w:bookmarkEnd w:id="165"/>
      <w:r/>
      <w:bookmarkEnd w:id="166"/>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条目号</w:t>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参与投标的</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59"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7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2、</w:t>
      </w:r>
      <w:r>
        <w:rPr>
          <w:rFonts w:ascii="仿宋" w:hAnsi="仿宋" w:eastAsia="仿宋" w:cs="宋体"/>
          <w:sz w:val="24"/>
          <w:lang w:val="zh-CN"/>
        </w:rPr>
        <w:t xml:space="preserve">供应商必须仔细阅读招标文件所有条款，并对所有偏离的条目列入上表，未列入上表的视作供应商完全接受。</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3、供应商须对招标文件商务要求中的实质性要求（斜体下划线内容或打“★”内容）做出明确响应，供应商未对实质性要求作出明确响应的，视为无效投标。</w:t>
      </w:r>
      <w:r/>
    </w:p>
    <w:p>
      <w:pPr>
        <w:spacing w:line="360" w:lineRule="auto"/>
        <w:rPr>
          <w:rFonts w:hint="eastAsia" w:ascii="仿宋" w:hAnsi="仿宋" w:eastAsia="仿宋"/>
          <w:b/>
          <w:sz w:val="24"/>
        </w:rPr>
      </w:pPr>
      <w:r>
        <w:rPr>
          <w:rFonts w:ascii="仿宋" w:hAnsi="仿宋" w:eastAsia="仿宋"/>
          <w:sz w:val="24"/>
          <w:lang w:val="zh-CN"/>
        </w:rPr>
        <w:br w:type="page" w:clear="all"/>
      </w:r>
      <w:r>
        <w:rPr>
          <w:rFonts w:hint="eastAsia" w:ascii="仿宋" w:hAnsi="仿宋" w:eastAsia="仿宋"/>
          <w:b/>
          <w:sz w:val="24"/>
        </w:rPr>
        <w:t xml:space="preserve">★附件九、</w:t>
      </w:r>
      <w:r>
        <w:rPr>
          <w:rFonts w:ascii="仿宋" w:hAnsi="仿宋" w:eastAsia="仿宋"/>
          <w:b/>
          <w:sz w:val="24"/>
        </w:rPr>
        <w:t xml:space="preserve">核心产品及主要产品一览表</w:t>
      </w:r>
      <w:r/>
    </w:p>
    <w:p>
      <w:pPr>
        <w:jc w:val="center"/>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核心产品及主要产品一览表</w:t>
      </w:r>
      <w:r/>
    </w:p>
    <w:p>
      <w:pPr>
        <w:spacing w:line="360" w:lineRule="auto"/>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cs="宋体"/>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2"/>
        <w:gridCol w:w="1771"/>
        <w:gridCol w:w="1151"/>
        <w:gridCol w:w="2137"/>
        <w:gridCol w:w="1212"/>
        <w:gridCol w:w="974"/>
        <w:gridCol w:w="1315"/>
      </w:tblGrid>
      <w:tr>
        <w:trPr>
          <w:jc w:val="center"/>
        </w:trPr>
        <w:tc>
          <w:tcPr>
            <w:gridSpan w:val="7"/>
            <w:tcW w:w="9322" w:type="dxa"/>
            <w:vAlign w:val="center"/>
            <w:textDirection w:val="lrTb"/>
            <w:noWrap w:val="false"/>
          </w:tcPr>
          <w:p>
            <w:pPr>
              <w:jc w:val="center"/>
              <w:spacing w:line="360" w:lineRule="auto"/>
              <w:rPr>
                <w:rFonts w:hint="eastAsia" w:ascii="仿宋" w:hAnsi="仿宋" w:eastAsia="仿宋" w:cs="宋体"/>
                <w:b/>
                <w:bCs/>
                <w:sz w:val="24"/>
                <w:lang w:val="zh-CN"/>
              </w:rPr>
            </w:pPr>
            <w:r>
              <w:rPr>
                <w:rFonts w:ascii="仿宋" w:hAnsi="仿宋" w:eastAsia="仿宋" w:cs="宋体"/>
                <w:b/>
                <w:bCs/>
                <w:sz w:val="24"/>
                <w:lang w:val="zh-CN"/>
              </w:rPr>
              <w:t xml:space="preserve">核心产品</w:t>
            </w:r>
            <w:r/>
          </w:p>
        </w:tc>
      </w:tr>
      <w:tr>
        <w:trPr>
          <w:jc w:val="center"/>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序号</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名称</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品牌</w:t>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规格或型号</w:t>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数量</w:t>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单价（元）</w:t>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质保年限</w:t>
            </w:r>
            <w:r/>
          </w:p>
        </w:tc>
      </w:tr>
      <w:tr>
        <w:trPr>
          <w:jc w:val="center"/>
          <w:trHeight w:val="690"/>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color w:val="000000"/>
                <w:sz w:val="24"/>
              </w:rPr>
              <w:t xml:space="preserve">路灯电源电缆</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r>
      <w:tr>
        <w:trPr>
          <w:jc w:val="center"/>
        </w:trPr>
        <w:tc>
          <w:tcPr>
            <w:gridSpan w:val="7"/>
            <w:tcW w:w="9322" w:type="dxa"/>
            <w:vAlign w:val="center"/>
            <w:textDirection w:val="lrTb"/>
            <w:noWrap w:val="false"/>
          </w:tcPr>
          <w:p>
            <w:pPr>
              <w:jc w:val="center"/>
              <w:spacing w:line="360" w:lineRule="auto"/>
              <w:rPr>
                <w:rFonts w:hint="eastAsia" w:ascii="仿宋" w:hAnsi="仿宋" w:eastAsia="仿宋" w:cs="宋体"/>
                <w:b/>
                <w:bCs/>
                <w:sz w:val="24"/>
                <w:lang w:val="zh-CN"/>
              </w:rPr>
            </w:pPr>
            <w:r>
              <w:rPr>
                <w:rFonts w:ascii="仿宋" w:hAnsi="仿宋" w:eastAsia="仿宋" w:cs="宋体"/>
                <w:b/>
                <w:bCs/>
                <w:sz w:val="24"/>
                <w:lang w:val="zh-CN"/>
              </w:rPr>
              <w:t xml:space="preserve">主要产品</w:t>
            </w:r>
            <w:r/>
          </w:p>
        </w:tc>
      </w:tr>
      <w:tr>
        <w:trPr>
          <w:jc w:val="center"/>
        </w:trPr>
        <w:tc>
          <w:tcPr>
            <w:tcW w:w="76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序号</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名称</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品牌</w:t>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规格或型号</w:t>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数量</w:t>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单价（元）</w:t>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ascii="仿宋" w:hAnsi="仿宋" w:eastAsia="仿宋" w:cs="宋体"/>
                <w:sz w:val="24"/>
                <w:lang w:val="zh-CN"/>
              </w:rPr>
              <w:t xml:space="preserve">质保年限</w:t>
            </w:r>
            <w:r/>
          </w:p>
        </w:tc>
      </w:tr>
      <w:tr>
        <w:trPr>
          <w:jc w:val="center"/>
          <w:trHeight w:val="586"/>
        </w:trPr>
        <w:tc>
          <w:tcPr>
            <w:tcW w:w="762" w:type="dxa"/>
            <w:vAlign w:val="center"/>
            <w:textDirection w:val="lrTb"/>
            <w:noWrap w:val="false"/>
          </w:tcPr>
          <w:p>
            <w:pPr>
              <w:jc w:val="center"/>
              <w:spacing w:line="360" w:lineRule="auto"/>
              <w:rPr>
                <w:rFonts w:hint="eastAsia" w:ascii="仿宋" w:hAnsi="仿宋" w:eastAsia="仿宋" w:cs="宋体"/>
                <w:sz w:val="24"/>
              </w:rPr>
            </w:pPr>
            <w:r>
              <w:rPr>
                <w:rFonts w:hint="eastAsia" w:ascii="仿宋" w:hAnsi="仿宋" w:eastAsia="仿宋" w:cs="宋体"/>
                <w:sz w:val="24"/>
              </w:rPr>
              <w:t xml:space="preserve">1</w:t>
            </w:r>
            <w:r/>
          </w:p>
        </w:tc>
        <w:tc>
          <w:tcPr>
            <w:tcW w:w="177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color w:val="000000"/>
                <w:sz w:val="24"/>
              </w:rPr>
              <w:t xml:space="preserve">取电线缆</w:t>
            </w:r>
            <w:r/>
          </w:p>
        </w:tc>
        <w:tc>
          <w:tcPr>
            <w:tcW w:w="1151"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2137"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212"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974"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c>
          <w:tcPr>
            <w:tcW w:w="1315" w:type="dxa"/>
            <w:vAlign w:val="center"/>
            <w:textDirection w:val="lrTb"/>
            <w:noWrap w:val="false"/>
          </w:tcPr>
          <w:p>
            <w:pPr>
              <w:jc w:val="center"/>
              <w:spacing w:line="360" w:lineRule="auto"/>
              <w:rPr>
                <w:rFonts w:hint="eastAsia" w:ascii="仿宋" w:hAnsi="仿宋" w:eastAsia="仿宋" w:cs="宋体"/>
                <w:sz w:val="24"/>
                <w:lang w:val="zh-CN"/>
              </w:rPr>
            </w:pPr>
            <w:r>
              <w:rPr>
                <w:rFonts w:hint="eastAsia" w:ascii="仿宋" w:hAnsi="仿宋" w:eastAsia="仿宋" w:cs="宋体"/>
                <w:sz w:val="24"/>
                <w:lang w:val="zh-CN"/>
              </w:rPr>
            </w:r>
            <w:r/>
          </w:p>
        </w:tc>
      </w:tr>
    </w:tbl>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rPr>
        <w:t xml:space="preserve">加盖电子公章</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日期：年月日</w:t>
      </w:r>
      <w:r/>
    </w:p>
    <w:p>
      <w:pPr>
        <w:spacing w:line="360" w:lineRule="auto"/>
        <w:rPr>
          <w:rFonts w:hint="eastAsia" w:ascii="仿宋" w:hAnsi="仿宋" w:eastAsia="仿宋" w:cs="仿宋"/>
          <w:sz w:val="24"/>
          <w:szCs w:val="32"/>
        </w:rPr>
      </w:pPr>
      <w:r>
        <w:rPr>
          <w:rFonts w:hint="eastAsia" w:ascii="仿宋" w:hAnsi="仿宋" w:eastAsia="仿宋" w:cs="仿宋"/>
          <w:sz w:val="24"/>
          <w:szCs w:val="32"/>
        </w:rPr>
        <w:br w:type="page" w:clear="all"/>
      </w:r>
      <w:r/>
    </w:p>
    <w:p>
      <w:pPr>
        <w:pStyle w:val="1012"/>
        <w:jc w:val="both"/>
        <w:rPr>
          <w:rFonts w:hint="eastAsia" w:ascii="仿宋" w:hAnsi="仿宋" w:cs="仿宋"/>
          <w:sz w:val="24"/>
          <w:szCs w:val="32"/>
        </w:rPr>
      </w:pPr>
      <w:r/>
      <w:bookmarkStart w:id="167" w:name="_Toc19549"/>
      <w:r/>
      <w:bookmarkStart w:id="168" w:name="_Toc2109"/>
      <w:r/>
      <w:bookmarkStart w:id="169" w:name="_Toc17304"/>
      <w:r/>
      <w:bookmarkStart w:id="170" w:name="_Toc6967"/>
      <w:r/>
      <w:bookmarkStart w:id="171" w:name="_Toc28372"/>
      <w:r/>
      <w:bookmarkStart w:id="172" w:name="_Toc98750677"/>
      <w:r/>
      <w:bookmarkStart w:id="173" w:name="_Toc39048947"/>
      <w:r/>
      <w:bookmarkStart w:id="174" w:name="_Toc50644496"/>
      <w:r/>
      <w:bookmarkStart w:id="175" w:name="_Toc50035737"/>
      <w:r/>
      <w:bookmarkStart w:id="176" w:name="_Toc88161616"/>
      <w:r/>
      <w:bookmarkStart w:id="177" w:name="_Toc50974357"/>
      <w:r/>
      <w:bookmarkStart w:id="178" w:name="_Toc131440035"/>
      <w:r/>
      <w:bookmarkStart w:id="179" w:name="_Toc38721225"/>
      <w:r/>
      <w:bookmarkStart w:id="180" w:name="_Toc33266160"/>
      <w:r/>
      <w:bookmarkStart w:id="181" w:name="_Toc38723697"/>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仿宋" w:hAnsi="仿宋" w:cs="仿宋"/>
          <w:sz w:val="24"/>
          <w:szCs w:val="32"/>
        </w:rPr>
        <w:t xml:space="preserve">附件十、拟参与本项目人员一览表</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拟参与本项目人员一览表（参考）</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                                 </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tbl>
      <w:tblPr>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6"/>
        <w:gridCol w:w="680"/>
        <w:gridCol w:w="680"/>
        <w:gridCol w:w="680"/>
        <w:gridCol w:w="850"/>
        <w:gridCol w:w="1077"/>
        <w:gridCol w:w="850"/>
        <w:gridCol w:w="1077"/>
        <w:gridCol w:w="1304"/>
        <w:gridCol w:w="850"/>
      </w:tblGrid>
      <w:tr>
        <w:trPr>
          <w:jc w:val="center"/>
          <w:trHeight w:val="110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姓名</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学历及专业</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执业资格及证书号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w:t>
            </w:r>
            <w:r/>
          </w:p>
          <w:p>
            <w:pPr>
              <w:jc w:val="center"/>
              <w:spacing w:line="360" w:lineRule="auto"/>
              <w:rPr>
                <w:rFonts w:hint="eastAsia" w:ascii="仿宋" w:hAnsi="仿宋" w:eastAsia="仿宋"/>
                <w:sz w:val="24"/>
              </w:rPr>
            </w:pPr>
            <w:r>
              <w:rPr>
                <w:rFonts w:hint="eastAsia" w:ascii="仿宋" w:hAnsi="仿宋" w:eastAsia="仿宋"/>
                <w:sz w:val="24"/>
              </w:rPr>
              <w:t xml:space="preserve">职称</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相关工作年限及工作经历</w:t>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拟担任本项目何种工作</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r>
        <w:trPr>
          <w:jc w:val="center"/>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1304"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64"/>
              <w:jc w:val="center"/>
              <w:spacing w:line="360" w:lineRule="auto"/>
              <w:rPr>
                <w:rFonts w:hint="eastAsia" w:ascii="仿宋" w:hAnsi="仿宋" w:eastAsia="仿宋"/>
                <w:bCs/>
                <w:sz w:val="24"/>
              </w:rPr>
            </w:pPr>
            <w:r>
              <w:rPr>
                <w:rFonts w:hint="eastAsia" w:ascii="仿宋" w:hAnsi="仿宋" w:eastAsia="仿宋"/>
                <w:bCs/>
                <w:sz w:val="24"/>
              </w:rPr>
            </w:r>
            <w:r/>
          </w:p>
        </w:tc>
      </w:tr>
    </w:tbl>
    <w:p>
      <w:pPr>
        <w:ind w:firstLine="464"/>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bCs/>
          <w:sz w:val="24"/>
          <w:lang w:val="zh-CN"/>
        </w:rPr>
      </w:pPr>
      <w:r>
        <w:rPr>
          <w:rFonts w:hint="eastAsia" w:ascii="仿宋" w:hAnsi="仿宋" w:eastAsia="仿宋"/>
          <w:bCs/>
          <w:sz w:val="24"/>
          <w:lang w:val="zh-CN"/>
        </w:rPr>
        <w:t xml:space="preserve">说明：</w:t>
      </w:r>
      <w:r/>
    </w:p>
    <w:p>
      <w:pPr>
        <w:spacing w:line="360" w:lineRule="auto"/>
        <w:rPr>
          <w:rFonts w:hint="eastAsia" w:ascii="仿宋" w:hAnsi="仿宋" w:eastAsia="仿宋"/>
          <w:bCs/>
          <w:sz w:val="24"/>
        </w:rPr>
      </w:pPr>
      <w:r>
        <w:rPr>
          <w:rFonts w:hint="eastAsia" w:ascii="仿宋" w:hAnsi="仿宋" w:eastAsia="仿宋"/>
          <w:bCs/>
          <w:sz w:val="24"/>
        </w:rPr>
        <w:t xml:space="preserve">1、如果行数不够，请自行增加。</w:t>
      </w:r>
      <w:r/>
    </w:p>
    <w:p>
      <w:pPr>
        <w:spacing w:line="360" w:lineRule="auto"/>
        <w:rPr>
          <w:rFonts w:hint="eastAsia" w:ascii="仿宋" w:hAnsi="仿宋" w:eastAsia="仿宋" w:cs="仿宋"/>
          <w:bCs/>
          <w:sz w:val="24"/>
          <w:szCs w:val="28"/>
        </w:rPr>
      </w:pPr>
      <w:r>
        <w:rPr>
          <w:rFonts w:hint="eastAsia" w:ascii="仿宋" w:hAnsi="仿宋" w:eastAsia="仿宋"/>
          <w:bCs/>
          <w:sz w:val="24"/>
        </w:rPr>
        <w:t xml:space="preserve">2、按评审因素要求提供相关资料。</w:t>
      </w:r>
      <w:r/>
    </w:p>
    <w:p>
      <w:pPr>
        <w:pStyle w:val="1013"/>
        <w:rPr>
          <w:rFonts w:hint="eastAsia" w:ascii="仿宋" w:hAnsi="仿宋" w:cs="仿宋"/>
        </w:rPr>
      </w:pPr>
      <w:r>
        <w:rPr>
          <w:rFonts w:hint="eastAsia" w:ascii="仿宋" w:hAnsi="仿宋" w:cs="仿宋"/>
        </w:rPr>
        <w:br w:type="page" w:clear="all"/>
      </w:r>
      <w:bookmarkStart w:id="182" w:name="_Toc9430"/>
      <w:r/>
      <w:bookmarkStart w:id="183" w:name="_Toc98750678"/>
      <w:r/>
      <w:bookmarkStart w:id="184" w:name="_Toc131440036"/>
      <w:r/>
      <w:bookmarkStart w:id="185" w:name="_Toc30224"/>
      <w:r/>
      <w:bookmarkStart w:id="186" w:name="_Toc2927"/>
      <w:r/>
      <w:bookmarkStart w:id="187" w:name="_Toc27448"/>
      <w:r/>
      <w:bookmarkStart w:id="188" w:name="_Toc27227"/>
      <w:r/>
      <w:bookmarkStart w:id="189" w:name="_Toc88161617"/>
      <w:r/>
      <w:bookmarkStart w:id="190" w:name="_Toc32504"/>
      <w:r/>
      <w:bookmarkStart w:id="191" w:name="_Toc29141"/>
      <w:r>
        <w:rPr>
          <w:rFonts w:hint="eastAsia" w:ascii="仿宋" w:hAnsi="仿宋" w:cs="仿宋"/>
        </w:rPr>
        <w:t xml:space="preserve">附件十一、</w:t>
      </w:r>
      <w:bookmarkEnd w:id="182"/>
      <w:r/>
      <w:bookmarkEnd w:id="183"/>
      <w:r/>
      <w:bookmarkEnd w:id="184"/>
      <w:r/>
      <w:bookmarkEnd w:id="185"/>
      <w:r/>
      <w:bookmarkEnd w:id="186"/>
      <w:r/>
      <w:bookmarkEnd w:id="187"/>
      <w:r/>
      <w:bookmarkEnd w:id="188"/>
      <w:r/>
      <w:bookmarkEnd w:id="189"/>
      <w:r/>
      <w:bookmarkEnd w:id="190"/>
      <w:r/>
      <w:bookmarkEnd w:id="191"/>
      <w:r>
        <w:rPr>
          <w:rFonts w:hint="eastAsia"/>
          <w:szCs w:val="24"/>
        </w:rPr>
        <w:t xml:space="preserve">供应商类似业绩情况表</w:t>
      </w:r>
      <w:r/>
    </w:p>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供应商类似业绩情况表（参考）</w:t>
      </w:r>
      <w:r/>
    </w:p>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sz w:val="24"/>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bl>
    <w:p>
      <w:pPr>
        <w:ind w:firstLine="464"/>
        <w:spacing w:line="360" w:lineRule="auto"/>
        <w:shd w:val="clear" w:color="auto" w:fill="ffffff"/>
        <w:widowControl/>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仿宋"/>
          <w:b/>
          <w:sz w:val="24"/>
        </w:rPr>
      </w:pPr>
      <w:r>
        <w:rPr>
          <w:rFonts w:hint="eastAsia" w:ascii="仿宋" w:hAnsi="仿宋" w:eastAsia="仿宋" w:cs="仿宋"/>
          <w:b/>
          <w:sz w:val="24"/>
        </w:rPr>
        <w:t xml:space="preserve">说明：请供应商根据本格式要求如实填写业绩情况表，并附业绩合同复印件等相关证明。</w:t>
      </w:r>
      <w:r/>
    </w:p>
    <w:p>
      <w:pPr>
        <w:ind w:firstLine="464"/>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13"/>
        <w:rPr>
          <w:rFonts w:hint="eastAsia" w:ascii="仿宋" w:hAnsi="仿宋" w:cs="仿宋"/>
        </w:rPr>
      </w:pPr>
      <w:r>
        <w:rPr>
          <w:rFonts w:hint="eastAsia" w:ascii="仿宋" w:hAnsi="仿宋" w:cs="仿宋"/>
          <w:lang w:val="zh-CN"/>
        </w:rPr>
        <w:br w:type="page" w:clear="all"/>
      </w:r>
      <w:bookmarkStart w:id="192" w:name="_Toc50974358"/>
      <w:r/>
      <w:bookmarkStart w:id="193" w:name="_Toc29424"/>
      <w:r/>
      <w:bookmarkStart w:id="194" w:name="_Toc98750679"/>
      <w:r/>
      <w:bookmarkStart w:id="195" w:name="_Toc88161618"/>
      <w:r/>
      <w:bookmarkStart w:id="196" w:name="_Toc50644497"/>
      <w:r/>
      <w:bookmarkStart w:id="197" w:name="_Toc17170"/>
      <w:r/>
      <w:bookmarkStart w:id="198" w:name="_Toc6855"/>
      <w:r/>
      <w:bookmarkStart w:id="199" w:name="_Toc25874"/>
      <w:r/>
      <w:bookmarkStart w:id="200" w:name="_Toc131440037"/>
      <w:r/>
      <w:bookmarkStart w:id="201" w:name="_Toc22174"/>
      <w:r/>
      <w:bookmarkStart w:id="202" w:name="_Toc19913"/>
      <w:r/>
      <w:bookmarkStart w:id="203" w:name="_Toc1760"/>
      <w:r>
        <w:rPr>
          <w:rFonts w:hint="eastAsia" w:ascii="仿宋" w:hAnsi="仿宋" w:cs="仿宋"/>
        </w:rPr>
        <w:t xml:space="preserve">附件十二、</w:t>
      </w:r>
      <w:bookmarkEnd w:id="179"/>
      <w:r/>
      <w:bookmarkEnd w:id="180"/>
      <w:r/>
      <w:bookmarkEnd w:id="181"/>
      <w:r/>
      <w:bookmarkEnd w:id="192"/>
      <w:r/>
      <w:bookmarkEnd w:id="193"/>
      <w:r/>
      <w:bookmarkEnd w:id="194"/>
      <w:r/>
      <w:bookmarkEnd w:id="195"/>
      <w:r/>
      <w:bookmarkEnd w:id="196"/>
      <w:r>
        <w:rPr>
          <w:rFonts w:hint="eastAsia" w:ascii="仿宋" w:hAnsi="仿宋" w:cs="仿宋"/>
        </w:rPr>
        <w:t xml:space="preserve">技术说明或</w:t>
      </w:r>
      <w:r>
        <w:rPr>
          <w:rFonts w:hint="eastAsia" w:ascii="仿宋" w:hAnsi="仿宋" w:cs="Arial"/>
        </w:rPr>
        <w:t xml:space="preserve">实施</w:t>
      </w:r>
      <w:r>
        <w:rPr>
          <w:rFonts w:hint="eastAsia" w:ascii="仿宋" w:hAnsi="仿宋" w:cs="仿宋"/>
        </w:rPr>
        <w:t xml:space="preserve">方案</w:t>
      </w:r>
      <w:bookmarkEnd w:id="197"/>
      <w:r/>
      <w:bookmarkEnd w:id="198"/>
      <w:r/>
      <w:bookmarkEnd w:id="199"/>
      <w:r/>
      <w:bookmarkEnd w:id="200"/>
      <w:r/>
      <w:bookmarkEnd w:id="201"/>
      <w:r/>
      <w:bookmarkEnd w:id="202"/>
      <w:r/>
      <w:bookmarkEnd w:id="203"/>
      <w:r/>
      <w:r/>
    </w:p>
    <w:p>
      <w:pPr>
        <w:ind w:firstLine="466"/>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实施方案（自行编制）</w:t>
      </w:r>
      <w:r/>
    </w:p>
    <w:p>
      <w:pPr>
        <w:pStyle w:val="1180"/>
        <w:spacing w:line="360" w:lineRule="auto"/>
        <w:rPr>
          <w:rFonts w:hint="eastAsia" w:ascii="仿宋" w:hAnsi="仿宋" w:eastAsia="仿宋" w:cs="仿宋"/>
          <w:sz w:val="24"/>
        </w:rPr>
      </w:pPr>
      <w:r>
        <w:rPr>
          <w:rFonts w:hint="eastAsia" w:ascii="仿宋" w:hAnsi="仿宋" w:eastAsia="仿宋" w:cs="仿宋"/>
          <w:sz w:val="24"/>
        </w:rPr>
      </w:r>
      <w:r/>
    </w:p>
    <w:p>
      <w:pPr>
        <w:ind w:firstLine="464"/>
        <w:rPr>
          <w:rFonts w:hint="eastAsia" w:ascii="仿宋" w:hAnsi="仿宋" w:eastAsia="仿宋" w:cs="仿宋"/>
        </w:rPr>
      </w:pPr>
      <w:r/>
      <w:bookmarkStart w:id="204" w:name="_Toc10741"/>
      <w:r/>
      <w:bookmarkStart w:id="205" w:name="_Toc38723699"/>
      <w:r/>
      <w:bookmarkStart w:id="206" w:name="_Toc50974360"/>
      <w:r/>
      <w:bookmarkStart w:id="207" w:name="_Toc88161619"/>
      <w:r/>
      <w:bookmarkStart w:id="208" w:name="_Toc38721227"/>
      <w:r/>
      <w:bookmarkStart w:id="209" w:name="_Toc50644499"/>
      <w:r/>
      <w:bookmarkStart w:id="210" w:name="_Toc33266162"/>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ind w:firstLine="464"/>
        <w:rPr>
          <w:rFonts w:hint="eastAsia" w:ascii="仿宋" w:hAnsi="仿宋" w:eastAsia="仿宋" w:cs="仿宋"/>
        </w:rPr>
      </w:pPr>
      <w:r>
        <w:rPr>
          <w:rFonts w:hint="eastAsia" w:ascii="仿宋" w:hAnsi="仿宋" w:eastAsia="仿宋" w:cs="仿宋"/>
        </w:rPr>
      </w:r>
      <w:r/>
    </w:p>
    <w:p>
      <w:pPr>
        <w:pStyle w:val="1013"/>
        <w:rPr>
          <w:rFonts w:hint="eastAsia" w:ascii="仿宋" w:hAnsi="仿宋" w:cs="仿宋"/>
        </w:rPr>
      </w:pPr>
      <w:r/>
      <w:bookmarkStart w:id="211" w:name="_Toc5933"/>
      <w:r/>
      <w:bookmarkStart w:id="212" w:name="_Toc5934"/>
      <w:r>
        <w:rPr>
          <w:rFonts w:hint="eastAsia" w:ascii="仿宋" w:hAnsi="仿宋" w:cs="仿宋"/>
        </w:rPr>
        <w:t xml:space="preserve">附件十三、</w:t>
      </w:r>
      <w:bookmarkEnd w:id="211"/>
      <w:r/>
      <w:bookmarkEnd w:id="212"/>
      <w:r>
        <w:rPr>
          <w:rFonts w:hint="eastAsia" w:ascii="仿宋" w:hAnsi="仿宋" w:cs="仿宋"/>
        </w:rPr>
        <w:t xml:space="preserve">质量保证及服务承诺</w:t>
      </w:r>
      <w:r/>
    </w:p>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质量保证及服务承诺（自行编制，格式自拟）</w:t>
      </w:r>
      <w:r/>
    </w:p>
    <w:p>
      <w:r/>
      <w:r/>
    </w:p>
    <w:p>
      <w:r/>
      <w:r/>
    </w:p>
    <w:p>
      <w:r/>
      <w:r/>
    </w:p>
    <w:p>
      <w:r/>
      <w:r/>
    </w:p>
    <w:p>
      <w:pPr>
        <w:pStyle w:val="1066"/>
        <w:ind w:firstLine="400"/>
        <w:rPr>
          <w:rFonts w:hint="eastAsia"/>
        </w:rPr>
      </w:pPr>
      <w:r>
        <w:rPr>
          <w:rFonts w:hint="eastAsia"/>
        </w:rPr>
      </w:r>
      <w:r/>
    </w:p>
    <w:p>
      <w:pPr>
        <w:pStyle w:val="1066"/>
        <w:ind w:firstLine="400"/>
        <w:rPr>
          <w:rFonts w:hint="eastAsia"/>
        </w:rPr>
      </w:pPr>
      <w:r>
        <w:rPr>
          <w:rFonts w:hint="eastAsia"/>
        </w:rPr>
      </w:r>
      <w:r/>
    </w:p>
    <w:p>
      <w:r/>
      <w:r/>
    </w:p>
    <w:p>
      <w:r/>
      <w:r/>
    </w:p>
    <w:p>
      <w:r/>
      <w:r/>
    </w:p>
    <w:p>
      <w:pPr>
        <w:pStyle w:val="1013"/>
        <w:rPr>
          <w:rFonts w:hint="eastAsia" w:ascii="仿宋" w:hAnsi="仿宋" w:cs="仿宋"/>
        </w:rPr>
      </w:pPr>
      <w:r/>
      <w:bookmarkStart w:id="213" w:name="_Toc10802"/>
      <w:r/>
      <w:bookmarkStart w:id="214" w:name="_Toc4214"/>
      <w:r/>
      <w:bookmarkStart w:id="215" w:name="_Toc131440039"/>
      <w:r/>
      <w:bookmarkStart w:id="216" w:name="_Toc24856"/>
      <w:r/>
      <w:bookmarkStart w:id="217" w:name="_Toc10324"/>
      <w:r/>
      <w:bookmarkStart w:id="218" w:name="_Toc3977"/>
      <w:r/>
      <w:bookmarkStart w:id="219" w:name="_Toc31014"/>
      <w:r/>
      <w:bookmarkStart w:id="220" w:name="_Toc10856"/>
      <w:r/>
      <w:bookmarkStart w:id="221" w:name="_Toc3493"/>
      <w:r/>
      <w:bookmarkStart w:id="222" w:name="_Toc12884"/>
      <w:r/>
      <w:bookmarkStart w:id="223" w:name="_Toc4709"/>
      <w:r/>
      <w:bookmarkStart w:id="224" w:name="_Toc98750680"/>
      <w:r/>
      <w:bookmarkStart w:id="225" w:name="_Toc131440038"/>
      <w:r>
        <w:rPr>
          <w:rFonts w:hint="eastAsia" w:ascii="仿宋" w:hAnsi="仿宋" w:cs="仿宋"/>
        </w:rPr>
        <w:t xml:space="preserve">附件十四、公开招标文件要求及供应商认为需要提供的证明文件及材料等</w:t>
      </w:r>
      <w:bookmarkEnd w:id="213"/>
      <w:r/>
      <w:bookmarkEnd w:id="214"/>
      <w:r/>
      <w:bookmarkEnd w:id="215"/>
      <w:r/>
      <w:bookmarkEnd w:id="216"/>
      <w:r/>
      <w:bookmarkEnd w:id="217"/>
      <w:r/>
      <w:bookmarkEnd w:id="218"/>
      <w:r/>
      <w:bookmarkEnd w:id="219"/>
      <w:r/>
      <w:r/>
    </w:p>
    <w:p>
      <w:pPr>
        <w:ind w:firstLine="464"/>
        <w:rPr>
          <w:rFonts w:hint="eastAsia" w:ascii="仿宋" w:hAnsi="仿宋" w:eastAsia="仿宋" w:cs="仿宋"/>
        </w:rPr>
      </w:pPr>
      <w:r>
        <w:rPr>
          <w:rFonts w:hint="eastAsia" w:ascii="仿宋" w:hAnsi="仿宋" w:eastAsia="仿宋" w:cs="仿宋"/>
        </w:rPr>
        <w:br w:type="page" w:clear="all"/>
      </w:r>
      <w:r/>
    </w:p>
    <w:p>
      <w:pPr>
        <w:pStyle w:val="1013"/>
        <w:rPr>
          <w:rFonts w:hint="eastAsia" w:ascii="仿宋" w:hAnsi="仿宋" w:cs="仿宋"/>
          <w:color w:val="000000" w:themeColor="text1"/>
        </w:rPr>
      </w:pPr>
      <w:r/>
      <w:bookmarkStart w:id="226" w:name="OLE_LINK5"/>
      <w:r/>
      <w:bookmarkStart w:id="227" w:name="_Toc18762"/>
      <w:r/>
      <w:bookmarkEnd w:id="204"/>
      <w:r/>
      <w:bookmarkEnd w:id="205"/>
      <w:r/>
      <w:bookmarkEnd w:id="206"/>
      <w:r/>
      <w:bookmarkEnd w:id="207"/>
      <w:r/>
      <w:bookmarkEnd w:id="208"/>
      <w:r/>
      <w:bookmarkEnd w:id="209"/>
      <w:r/>
      <w:bookmarkEnd w:id="210"/>
      <w:r/>
      <w:bookmarkEnd w:id="220"/>
      <w:r/>
      <w:bookmarkEnd w:id="221"/>
      <w:r/>
      <w:bookmarkEnd w:id="222"/>
      <w:r/>
      <w:bookmarkEnd w:id="223"/>
      <w:r/>
      <w:bookmarkEnd w:id="224"/>
      <w:r/>
      <w:bookmarkEnd w:id="225"/>
      <w:r>
        <w:rPr>
          <w:rFonts w:hint="eastAsia" w:ascii="仿宋" w:hAnsi="仿宋"/>
        </w:rPr>
        <w:t xml:space="preserve">附件十</w:t>
      </w:r>
      <w:bookmarkEnd w:id="226"/>
      <w:r>
        <w:rPr>
          <w:rFonts w:hint="eastAsia" w:ascii="仿宋" w:hAnsi="仿宋"/>
        </w:rPr>
        <w:t xml:space="preserve">五、</w:t>
      </w:r>
      <w:bookmarkEnd w:id="227"/>
      <w:r>
        <w:rPr>
          <w:rFonts w:hint="eastAsia" w:ascii="仿宋" w:hAnsi="仿宋"/>
          <w:szCs w:val="24"/>
        </w:rPr>
        <w:t xml:space="preserve">政府采购政策（企业报价折扣证明）</w:t>
      </w:r>
      <w:r/>
    </w:p>
    <w:p>
      <w:pPr>
        <w:spacing w:line="360" w:lineRule="auto"/>
        <w:rPr>
          <w:rFonts w:hint="eastAsia" w:ascii="仿宋" w:hAnsi="仿宋" w:eastAsia="仿宋" w:cs="仿宋"/>
          <w:b/>
          <w:bCs/>
          <w:sz w:val="24"/>
        </w:rPr>
      </w:pPr>
      <w:r>
        <w:rPr>
          <w:rFonts w:ascii="仿宋" w:hAnsi="仿宋" w:eastAsia="仿宋" w:cs="仿宋"/>
          <w:b/>
          <w:bCs/>
          <w:sz w:val="24"/>
        </w:rPr>
        <w:t xml:space="preserve">1、</w:t>
      </w:r>
      <w:r>
        <w:rPr>
          <w:rFonts w:hint="eastAsia" w:ascii="仿宋" w:hAnsi="仿宋" w:eastAsia="仿宋" w:cs="仿宋"/>
          <w:b/>
          <w:sz w:val="24"/>
        </w:rPr>
        <w:t xml:space="preserve">企业声明函格式</w:t>
      </w:r>
      <w:r/>
    </w:p>
    <w:p>
      <w:pPr>
        <w:ind w:firstLine="301"/>
        <w:spacing w:before="4"/>
        <w:rPr>
          <w:rFonts w:hint="eastAsia" w:ascii="仿宋" w:hAnsi="仿宋" w:eastAsia="仿宋" w:cs="仿宋"/>
          <w:b/>
          <w:bCs/>
          <w:color w:val="000000" w:themeColor="text1"/>
          <w:sz w:val="15"/>
          <w:szCs w:val="15"/>
        </w:rPr>
      </w:pPr>
      <w:r>
        <w:rPr>
          <w:rFonts w:hint="eastAsia" w:ascii="仿宋" w:hAnsi="仿宋" w:eastAsia="仿宋" w:cs="仿宋"/>
          <w:b/>
          <w:bCs/>
          <w:color w:val="000000" w:themeColor="text1"/>
          <w:sz w:val="15"/>
          <w:szCs w:val="15"/>
        </w:rPr>
      </w:r>
      <w:r/>
    </w:p>
    <w:p>
      <w:pPr>
        <w:jc w:val="center"/>
        <w:spacing w:line="360" w:lineRule="auto"/>
        <w:rPr>
          <w:rFonts w:hint="eastAsia" w:ascii="仿宋" w:hAnsi="仿宋" w:eastAsia="仿宋" w:cs="仿宋"/>
          <w:sz w:val="24"/>
        </w:rPr>
      </w:pPr>
      <w:r>
        <w:rPr>
          <w:rFonts w:hint="eastAsia" w:ascii="仿宋" w:hAnsi="仿宋" w:eastAsia="仿宋" w:cs="仿宋"/>
          <w:b/>
          <w:bCs/>
          <w:sz w:val="24"/>
        </w:rPr>
        <w:t xml:space="preserve">中小企业声明函（货物）</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本单位郑重声明，根据《政府采购促进中小企业发展管理办法》（财库</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﹝2020﹞46号）的规定，本单位参加</w:t>
      </w:r>
      <w:r>
        <w:rPr>
          <w:rFonts w:hint="eastAsia" w:ascii="仿宋" w:hAnsi="仿宋" w:eastAsia="仿宋" w:cs="仿宋"/>
          <w:spacing w:val="-2"/>
          <w:sz w:val="24"/>
          <w:u w:val="single"/>
        </w:rPr>
        <w:t xml:space="preserve">（单位名称）</w:t>
      </w:r>
      <w:r>
        <w:rPr>
          <w:rFonts w:hint="eastAsia" w:ascii="仿宋" w:hAnsi="仿宋" w:eastAsia="仿宋" w:cs="仿宋"/>
          <w:spacing w:val="-2"/>
          <w:sz w:val="24"/>
        </w:rPr>
        <w:t xml:space="preserve">的</w:t>
      </w:r>
      <w:r>
        <w:rPr>
          <w:rFonts w:hint="eastAsia" w:ascii="仿宋" w:hAnsi="仿宋" w:eastAsia="仿宋" w:cs="仿宋"/>
          <w:spacing w:val="-2"/>
          <w:sz w:val="24"/>
          <w:u w:val="single"/>
        </w:rPr>
        <w:t xml:space="preserve">（项目名称）</w:t>
      </w:r>
      <w:r>
        <w:rPr>
          <w:rFonts w:hint="eastAsia" w:ascii="仿宋" w:hAnsi="仿宋" w:eastAsia="仿宋" w:cs="仿宋"/>
          <w:spacing w:val="-2"/>
          <w:sz w:val="24"/>
        </w:rPr>
        <w:t xml:space="preserve">采购活动，</w:t>
      </w:r>
      <w:r>
        <w:rPr>
          <w:rFonts w:hint="eastAsia" w:ascii="仿宋" w:hAnsi="仿宋" w:eastAsia="仿宋" w:cs="仿宋"/>
          <w:sz w:val="24"/>
        </w:rPr>
        <w:t xml:space="preserve">提供的货物全部由符合政策要求的中小企业制造。相关企业的具体情况如下：</w:t>
      </w:r>
      <w:r/>
    </w:p>
    <w:p>
      <w:pPr>
        <w:ind w:firstLine="539"/>
        <w:spacing w:line="360" w:lineRule="auto"/>
        <w:widowControl/>
        <w:rPr>
          <w:rFonts w:hint="eastAsia" w:ascii="仿宋" w:hAnsi="仿宋" w:eastAsia="仿宋" w:cs="仿宋"/>
          <w:sz w:val="24"/>
        </w:rPr>
      </w:pPr>
      <w:r>
        <w:rPr>
          <w:rFonts w:hint="eastAsia" w:ascii="仿宋" w:hAnsi="仿宋" w:eastAsia="仿宋" w:cs="仿宋"/>
          <w:spacing w:val="-2"/>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制造业 </w:t>
      </w:r>
      <w:r>
        <w:rPr>
          <w:rFonts w:hint="eastAsia" w:ascii="仿宋" w:hAnsi="仿宋" w:eastAsia="仿宋" w:cs="仿宋"/>
          <w:sz w:val="24"/>
        </w:rPr>
        <w:t xml:space="preserve">；制造商为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rPr>
          <w:rFonts w:hint="eastAsia" w:ascii="仿宋" w:hAnsi="仿宋" w:eastAsia="仿宋" w:cs="仿宋"/>
          <w:iCs/>
          <w:sz w:val="24"/>
          <w:u w:val="single"/>
        </w:rPr>
        <w:t xml:space="preserve">（□中型企业、□小型企业、□微型企业）</w:t>
      </w:r>
      <w:r>
        <w:rPr>
          <w:rFonts w:hint="eastAsia" w:ascii="仿宋" w:hAnsi="仿宋" w:eastAsia="仿宋" w:cs="仿宋"/>
          <w:sz w:val="24"/>
        </w:rPr>
        <w:t xml:space="preserve">；</w:t>
      </w:r>
      <w:r/>
    </w:p>
    <w:p>
      <w:pPr>
        <w:ind w:firstLine="546"/>
        <w:spacing w:line="360" w:lineRule="auto"/>
        <w:widowControl/>
        <w:rPr>
          <w:rFonts w:hint="eastAsia" w:ascii="仿宋" w:hAnsi="仿宋" w:eastAsia="仿宋" w:cs="仿宋"/>
          <w:sz w:val="24"/>
        </w:rPr>
      </w:pPr>
      <w:r>
        <w:rPr>
          <w:rFonts w:hint="eastAsia" w:ascii="仿宋" w:hAnsi="仿宋" w:eastAsia="仿宋" w:cs="仿宋"/>
          <w:spacing w:val="-2"/>
          <w:sz w:val="24"/>
          <w:u w:val="single"/>
        </w:rPr>
        <w:t xml:space="preserve">（标的名称） </w:t>
      </w:r>
      <w:r>
        <w:rPr>
          <w:rFonts w:hint="eastAsia" w:ascii="仿宋" w:hAnsi="仿宋" w:eastAsia="仿宋" w:cs="仿宋"/>
          <w:sz w:val="24"/>
        </w:rPr>
        <w:t xml:space="preserve">，属于</w:t>
      </w:r>
      <w:r>
        <w:rPr>
          <w:rFonts w:hint="eastAsia" w:ascii="仿宋" w:hAnsi="仿宋" w:eastAsia="仿宋" w:cs="仿宋"/>
          <w:sz w:val="24"/>
          <w:u w:val="single"/>
        </w:rPr>
        <w:t xml:space="preserve"> 制造业 </w:t>
      </w:r>
      <w:r>
        <w:rPr>
          <w:rFonts w:hint="eastAsia" w:ascii="仿宋" w:hAnsi="仿宋" w:eastAsia="仿宋" w:cs="仿宋"/>
          <w:sz w:val="24"/>
        </w:rPr>
        <w:t xml:space="preserve">；制造商为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rPr>
          <w:rFonts w:hint="eastAsia" w:ascii="仿宋" w:hAnsi="仿宋" w:eastAsia="仿宋" w:cs="仿宋"/>
          <w:iCs/>
          <w:sz w:val="24"/>
          <w:u w:val="single"/>
        </w:rPr>
        <w:t xml:space="preserve">（□中型企业、□小型企业、□微型企业）</w:t>
      </w:r>
      <w:r>
        <w:rPr>
          <w:rFonts w:hint="eastAsia" w:ascii="仿宋" w:hAnsi="仿宋" w:eastAsia="仿宋" w:cs="仿宋"/>
          <w:sz w:val="24"/>
        </w:rPr>
        <w:t xml:space="preserve">；</w:t>
      </w:r>
      <w:r/>
    </w:p>
    <w:p>
      <w:pPr>
        <w:ind w:firstLine="600"/>
        <w:spacing w:line="360" w:lineRule="auto"/>
        <w:widowControl/>
        <w:rPr>
          <w:rFonts w:hint="eastAsia" w:ascii="仿宋" w:hAnsi="仿宋" w:eastAsia="仿宋" w:cs="仿宋"/>
          <w:sz w:val="24"/>
        </w:rPr>
      </w:pPr>
      <w:r>
        <w:rPr>
          <w:rFonts w:ascii="仿宋" w:hAnsi="仿宋" w:eastAsia="仿宋" w:cs="仿宋"/>
          <w:sz w:val="24"/>
        </w:rPr>
        <w:t xml:space="preserve">…</w:t>
      </w:r>
      <w:r/>
    </w:p>
    <w:p>
      <w:pPr>
        <w:pStyle w:val="1033"/>
        <w:ind w:firstLine="480"/>
        <w:spacing w:line="360" w:lineRule="auto"/>
        <w:rPr>
          <w:rFonts w:hint="eastAsia" w:ascii="仿宋" w:hAnsi="仿宋" w:eastAsia="仿宋" w:cs="仿宋"/>
        </w:rPr>
      </w:pPr>
      <w:r>
        <w:rPr>
          <w:rFonts w:hint="eastAsia" w:ascii="仿宋" w:hAnsi="仿宋" w:eastAsia="仿宋" w:cs="仿宋"/>
        </w:rPr>
        <w:t xml:space="preserve">本单位</w:t>
      </w:r>
      <w:r>
        <w:rPr>
          <w:rFonts w:hint="eastAsia" w:ascii="仿宋" w:hAnsi="仿宋" w:eastAsia="仿宋" w:cs="仿宋"/>
          <w:spacing w:val="-2"/>
        </w:rPr>
        <w:t xml:space="preserve">不属于大企业的分支机构，不存在控股股东为大企业的情形，也不存在与大</w:t>
      </w:r>
      <w:r>
        <w:rPr>
          <w:rFonts w:hint="eastAsia" w:ascii="仿宋" w:hAnsi="仿宋" w:eastAsia="仿宋" w:cs="仿宋"/>
        </w:rPr>
        <w:t xml:space="preserve">企业的负责人为同一人的情形。</w:t>
      </w:r>
      <w:r/>
    </w:p>
    <w:p>
      <w:pPr>
        <w:ind w:firstLine="472"/>
        <w:spacing w:before="11" w:line="360" w:lineRule="auto"/>
        <w:rPr>
          <w:rFonts w:hint="eastAsia" w:ascii="仿宋" w:hAnsi="仿宋" w:eastAsia="仿宋" w:cs="仿宋"/>
          <w:spacing w:val="-2"/>
          <w:sz w:val="24"/>
        </w:rPr>
      </w:pPr>
      <w:r>
        <w:rPr>
          <w:rFonts w:hint="eastAsia" w:ascii="仿宋" w:hAnsi="仿宋" w:eastAsia="仿宋" w:cs="仿宋"/>
          <w:spacing w:val="-2"/>
          <w:sz w:val="24"/>
        </w:rPr>
        <w:t xml:space="preserve">本企业对上述声明内容的真实性负责。如有虚假，将依法承担相应责任。</w:t>
      </w:r>
      <w:r/>
    </w:p>
    <w:p>
      <w:pPr>
        <w:pStyle w:val="1033"/>
        <w:ind w:right="1096"/>
        <w:jc w:val="right"/>
        <w:spacing w:line="360" w:lineRule="auto"/>
        <w:rPr>
          <w:rFonts w:hint="eastAsia" w:ascii="仿宋" w:hAnsi="仿宋" w:eastAsia="仿宋" w:cs="仿宋"/>
          <w:spacing w:val="-1"/>
        </w:rPr>
      </w:pPr>
      <w:r>
        <w:rPr>
          <w:rFonts w:hint="eastAsia" w:ascii="仿宋" w:hAnsi="仿宋" w:eastAsia="仿宋" w:cs="仿宋"/>
          <w:spacing w:val="-1"/>
        </w:rPr>
        <w:t xml:space="preserve">企业名称（盖章）：</w:t>
      </w:r>
      <w:r/>
    </w:p>
    <w:p>
      <w:pPr>
        <w:pStyle w:val="1033"/>
        <w:ind w:right="1096"/>
        <w:jc w:val="right"/>
        <w:spacing w:line="360" w:lineRule="auto"/>
        <w:rPr>
          <w:rFonts w:hint="eastAsia" w:ascii="仿宋" w:hAnsi="仿宋" w:eastAsia="仿宋" w:cs="仿宋"/>
        </w:rPr>
      </w:pPr>
      <w:r>
        <w:rPr>
          <w:rFonts w:hint="eastAsia" w:ascii="仿宋" w:hAnsi="仿宋" w:eastAsia="仿宋" w:cs="仿宋"/>
        </w:rPr>
        <w:t xml:space="preserve">日   期：</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注：</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（1）从业人员、营业收入、资产总额填报上一年度数据，无上一年度数据的新成立企业可不填报。</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（2）在所属企业类型前的</w:t>
      </w:r>
      <w:r>
        <w:rPr>
          <w:rFonts w:hint="eastAsia" w:ascii="仿宋" w:hAnsi="仿宋" w:eastAsia="仿宋" w:cs="仿宋"/>
          <w:iCs/>
          <w:sz w:val="24"/>
        </w:rPr>
        <w:t xml:space="preserve">□</w:t>
      </w:r>
      <w:r>
        <w:rPr>
          <w:rFonts w:hint="eastAsia" w:ascii="仿宋" w:hAnsi="仿宋" w:eastAsia="仿宋" w:cs="仿宋"/>
          <w:sz w:val="24"/>
        </w:rPr>
        <w:t xml:space="preserve">内打“√”。</w:t>
      </w:r>
      <w:r/>
    </w:p>
    <w:p>
      <w:pPr>
        <w:pStyle w:val="1081"/>
        <w:numPr>
          <w:ilvl w:val="0"/>
          <w:numId w:val="0"/>
        </w:numPr>
        <w:rPr>
          <w:rFonts w:hint="eastAsia" w:ascii="仿宋" w:hAnsi="仿宋" w:eastAsia="仿宋" w:cs="仿宋"/>
          <w:sz w:val="24"/>
        </w:rPr>
      </w:pPr>
      <w:r>
        <w:rPr>
          <w:rFonts w:hint="eastAsia" w:ascii="仿宋" w:hAnsi="仿宋" w:eastAsia="仿宋" w:cs="仿宋"/>
          <w:sz w:val="24"/>
        </w:rPr>
        <w:t xml:space="preserve">（3）供应商根据《政府采购促进中小企业发展管理办法》提供的“中小企业声明函”内容不实，属于提供虚假材料谋取中标、成交，依照《中华人民共和国政府采购法》等国家有关规定追究相应责任。</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特别提醒：根据财政部《政府采购促进中小企业发展管理办法》（财库[2020]46号文）规定，在货物类采购项目中，供应商提供的货物既有中小企业制造货物，也有大型企业制造货物的，不享受中小企业扶持政策。因此货物类采购项目的供应商在填写《中小企业声明函》时，须按</w:t>
      </w:r>
      <w:r>
        <w:rPr>
          <w:rFonts w:hint="eastAsia" w:ascii="仿宋" w:hAnsi="仿宋" w:eastAsia="仿宋" w:cs="仿宋"/>
          <w:b/>
          <w:bCs/>
          <w:i/>
          <w:iCs/>
          <w:sz w:val="24"/>
          <w:u w:val="single"/>
        </w:rPr>
        <w:t xml:space="preserve">采购清单逐项列明</w:t>
      </w:r>
      <w:r>
        <w:rPr>
          <w:rFonts w:hint="eastAsia" w:ascii="仿宋" w:hAnsi="仿宋" w:eastAsia="仿宋" w:cs="仿宋"/>
          <w:b/>
          <w:bCs/>
          <w:sz w:val="24"/>
        </w:rPr>
        <w:t xml:space="preserve">每项产品的生产企业名称，并按声明函内容将每项产品生产企业的情况如实填写完整。如有遗漏的，</w:t>
      </w:r>
      <w:r>
        <w:rPr>
          <w:rFonts w:hint="eastAsia" w:ascii="仿宋" w:hAnsi="仿宋" w:eastAsia="仿宋" w:cs="仿宋"/>
          <w:b/>
          <w:bCs/>
          <w:sz w:val="24"/>
        </w:rPr>
        <w:t xml:space="preserve">则所遗漏项的生产企业将被视为非小微企业，供应商不再享受小微企业价格扣除。</w:t>
      </w:r>
      <w:r/>
    </w:p>
    <w:p>
      <w:pPr>
        <w:ind w:firstLine="482"/>
        <w:spacing w:line="360" w:lineRule="auto"/>
        <w:rPr>
          <w:rFonts w:hint="eastAsia" w:ascii="仿宋" w:hAnsi="仿宋" w:eastAsia="仿宋" w:cs="仿宋"/>
          <w:b/>
          <w:bCs/>
          <w:sz w:val="24"/>
          <w:lang w:val="zh-CN"/>
        </w:rPr>
      </w:pPr>
      <w:r>
        <w:rPr>
          <w:rFonts w:hint="eastAsia" w:ascii="仿宋" w:hAnsi="仿宋" w:eastAsia="仿宋" w:cs="仿宋"/>
          <w:b/>
          <w:bCs/>
          <w:sz w:val="24"/>
        </w:rPr>
        <w:t xml:space="preserve">《中小企业声明函》中的“标的名称”是指采购清单中每项产品名称。</w:t>
      </w:r>
      <w:r/>
    </w:p>
    <w:p>
      <w:pPr>
        <w:pStyle w:val="1081"/>
        <w:numPr>
          <w:ilvl w:val="0"/>
          <w:numId w:val="0"/>
        </w:numPr>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sz w:val="24"/>
        </w:rPr>
      </w:pPr>
      <w:r>
        <w:rPr>
          <w:rFonts w:hint="eastAsia" w:ascii="仿宋" w:hAnsi="仿宋" w:eastAsia="仿宋"/>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lang w:val="zh-CN"/>
        </w:rPr>
        <w:br w:type="page" w:clear="all"/>
      </w:r>
      <w:r>
        <w:rPr>
          <w:rFonts w:hint="eastAsia" w:ascii="仿宋" w:hAnsi="仿宋" w:eastAsia="仿宋" w:cs="仿宋"/>
          <w:b/>
          <w:bCs/>
          <w:color w:val="000000" w:themeColor="text1"/>
          <w:sz w:val="24"/>
        </w:rPr>
        <w:t xml:space="preserve">2、残疾人福利性单位声明函</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本单位对上述声明的真实性负责。如有虚假，将依法承担相应责任。 </w:t>
      </w:r>
      <w:r/>
    </w:p>
    <w:p>
      <w:pPr>
        <w:ind w:firstLine="480"/>
        <w:jc w:val="righ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单位名称（盖章）： </w:t>
      </w:r>
      <w:r/>
    </w:p>
    <w:p>
      <w:pPr>
        <w:ind w:firstLine="480"/>
        <w:jc w:val="righ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日  期：</w:t>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3、属于监狱企业的证明文件</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4、节能产品认证证书</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（提供国家确定的认证机构出具的、处于有效期之内的产品认证证书） </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5、环境标志产品认证证书</w:t>
      </w:r>
      <w:r/>
    </w:p>
    <w:p>
      <w:pPr>
        <w:ind w:firstLine="480"/>
        <w:jc w:val="left"/>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（提供国家确定的认证机构出具的、处于有效期之内的产品认证证书）</w:t>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0"/>
        <w:jc w:val="cente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p>
    <w:p>
      <w:pPr>
        <w:ind w:firstLine="482"/>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t xml:space="preserve">6、进口产品转让技术、消化吸收再创新方案</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（对于允许进口产品参加的项目）</w:t>
      </w:r>
      <w:r/>
    </w:p>
    <w:p>
      <w:pPr>
        <w:ind w:firstLine="482"/>
        <w:jc w:val="left"/>
        <w:widowControl/>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p>
    <w:p>
      <w:pPr>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br w:type="page" w:clear="all"/>
      </w:r>
      <w:r/>
    </w:p>
    <w:p>
      <w:pPr>
        <w:spacing w:line="360" w:lineRule="auto"/>
        <w:rPr>
          <w:rFonts w:ascii="Times New Roman" w:hAnsi="Times New Roman" w:eastAsia="仿宋"/>
          <w:b/>
          <w:bCs/>
          <w:sz w:val="24"/>
          <w:szCs w:val="22"/>
        </w:rPr>
        <w:outlineLvl w:val="2"/>
      </w:pPr>
      <w:r>
        <w:rPr>
          <w:rFonts w:hint="eastAsia" w:ascii="仿宋" w:hAnsi="仿宋" w:eastAsia="仿宋" w:cs="仿宋"/>
          <w:b/>
          <w:bCs/>
          <w:sz w:val="24"/>
        </w:rPr>
        <w:t xml:space="preserve">7、</w:t>
      </w:r>
      <w:r>
        <w:rPr>
          <w:rFonts w:ascii="Times New Roman" w:hAnsi="Times New Roman" w:eastAsia="仿宋"/>
          <w:b/>
          <w:bCs/>
          <w:sz w:val="24"/>
          <w:szCs w:val="22"/>
        </w:rPr>
        <w:t xml:space="preserve">关于符合本国产品标准的声明函</w:t>
      </w:r>
      <w:r/>
    </w:p>
    <w:p>
      <w:pPr>
        <w:jc w:val="center"/>
        <w:spacing w:line="360" w:lineRule="auto"/>
        <w:rPr>
          <w:rFonts w:ascii="Times New Roman" w:hAnsi="Times New Roman" w:eastAsia="仿宋"/>
        </w:rPr>
      </w:pPr>
      <w:r>
        <w:rPr>
          <w:rFonts w:ascii="Times New Roman" w:hAnsi="Times New Roman" w:eastAsia="仿宋"/>
          <w:b/>
          <w:sz w:val="24"/>
        </w:rPr>
        <w:t xml:space="preserve">关于符合本国产品标准的声明函</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w:t xml:space="preserve">本公司（单位）郑重声明，根据《国务院办公厅关于在政府采购中实施本国产品标准及相关政策的通知》（国办发〔</w:t>
      </w:r>
      <w:r>
        <w:rPr>
          <w:rFonts w:ascii="Times New Roman" w:hAnsi="Times New Roman" w:eastAsia="仿宋" w:cs="Times New Roman"/>
        </w:rPr>
        <w:t xml:space="preserve">2025</w:t>
      </w:r>
      <w:r>
        <w:rPr>
          <w:rFonts w:ascii="Times New Roman" w:hAnsi="Times New Roman" w:eastAsia="仿宋" w:cs="Times New Roman"/>
        </w:rPr>
        <w:t xml:space="preserve">〕</w:t>
      </w:r>
      <w:r>
        <w:rPr>
          <w:rFonts w:ascii="Times New Roman" w:hAnsi="Times New Roman" w:eastAsia="仿宋" w:cs="Times New Roman"/>
        </w:rPr>
        <w:t xml:space="preserve">34</w:t>
      </w:r>
      <w:r>
        <w:rPr>
          <w:rFonts w:ascii="Times New Roman" w:hAnsi="Times New Roman" w:eastAsia="仿宋" w:cs="Times New Roman"/>
        </w:rPr>
        <w:t xml:space="preserve">号）的规定，本公司（单位）提供的以下产品属于本国产品。具体情况如下：</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-53975</wp:posOffset>
                </wp:positionH>
                <wp:positionV relativeFrom="paragraph">
                  <wp:posOffset>626110</wp:posOffset>
                </wp:positionV>
                <wp:extent cx="565785" cy="130810"/>
                <wp:effectExtent l="0" t="0" r="0" b="0"/>
                <wp:wrapNone/>
                <wp:docPr id="6" name="自选图形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4.2pt;mso-position-horizontal:absolute;mso-position-vertical-relative:text;margin-top:49.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17780</wp:posOffset>
                </wp:positionH>
                <wp:positionV relativeFrom="paragraph">
                  <wp:posOffset>344170</wp:posOffset>
                </wp:positionV>
                <wp:extent cx="364490" cy="97790"/>
                <wp:effectExtent l="0" t="0" r="0" b="0"/>
                <wp:wrapNone/>
                <wp:docPr id="7" name="自选图形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4pt;mso-position-horizontal:absolute;mso-position-vertical-relative:text;margin-top:27.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5022215</wp:posOffset>
                </wp:positionH>
                <wp:positionV relativeFrom="paragraph">
                  <wp:posOffset>332740</wp:posOffset>
                </wp:positionV>
                <wp:extent cx="196215" cy="97790"/>
                <wp:effectExtent l="0" t="0" r="0" b="0"/>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95.4pt;mso-position-horizontal:absolute;mso-position-vertical-relative:text;margin-top:26.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1957070</wp:posOffset>
                </wp:positionH>
                <wp:positionV relativeFrom="paragraph">
                  <wp:posOffset>605790</wp:posOffset>
                </wp:positionV>
                <wp:extent cx="876300" cy="120015"/>
                <wp:effectExtent l="0" t="0" r="0" b="0"/>
                <wp:wrapNone/>
                <wp:docPr id="9"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54.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594360</wp:posOffset>
                </wp:positionV>
                <wp:extent cx="816610" cy="147320"/>
                <wp:effectExtent l="0" t="0" r="0" b="0"/>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243.9pt;mso-position-horizontal:absolute;mso-position-vertical-relative:text;margin-top:4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15240</wp:posOffset>
                </wp:positionV>
                <wp:extent cx="577215" cy="92075"/>
                <wp:effectExtent l="0" t="0" r="0" b="0"/>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63.7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自选图形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shd w:val="clear" w:color="auto" w:fill="ffffff"/>
        </w:rPr>
        <w:t xml:space="preserve">1.</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Style w:val="1806"/>
          <w:rFonts w:ascii="Times New Roman" w:hAnsi="Times New Roman" w:eastAsia="仿宋"/>
          <w:sz w:val="24"/>
          <w:shd w:val="clear" w:color="auto" w:fill="ffffff"/>
          <w:vertAlign w:val="superscript"/>
        </w:rPr>
        <w:t xml:space="preserve">1</w:t>
      </w:r>
      <w:r>
        <w:rPr>
          <w:rFonts w:ascii="Times New Roman" w:hAnsi="Times New Roman" w:eastAsia="仿宋" w:cs="Times New Roman"/>
          <w:shd w:val="clear" w:color="auto" w:fill="ffffff"/>
        </w:rPr>
        <w:t xml:space="preserve">，生产厂为</w:t>
      </w:r>
      <w:r>
        <w:rPr>
          <w:rStyle w:val="1806"/>
          <w:rFonts w:ascii="Times New Roman" w:hAnsi="Times New Roman" w:eastAsia="仿宋"/>
          <w:sz w:val="24"/>
          <w:u w:val="single"/>
          <w:shd w:val="clear" w:color="auto" w:fill="ffffff"/>
        </w:rPr>
        <w:t xml:space="preserve">（厂名）</w:t>
      </w:r>
      <w:r>
        <w:rPr>
          <w:rStyle w:val="1806"/>
          <w:rFonts w:ascii="Times New Roman" w:hAnsi="Times New Roman" w:eastAsia="仿宋"/>
          <w:sz w:val="24"/>
          <w:shd w:val="clear" w:color="auto" w:fill="ffffff"/>
          <w:vertAlign w:val="superscript"/>
        </w:rPr>
        <w:t xml:space="preserve">2</w:t>
      </w:r>
      <w:r>
        <w:rPr>
          <w:rFonts w:ascii="Times New Roman" w:hAnsi="Times New Roman" w:eastAsia="仿宋" w:cs="Times New Roman"/>
          <w:shd w:val="clear" w:color="auto" w:fill="ffffff"/>
        </w:rPr>
        <w:t xml:space="preserve">，厂址为</w:t>
      </w:r>
      <w:r>
        <w:rPr>
          <w:rStyle w:val="1806"/>
          <w:rFonts w:ascii="Times New Roman" w:hAnsi="Times New Roman" w:eastAsia="仿宋"/>
          <w:sz w:val="24"/>
          <w:u w:val="single"/>
          <w:shd w:val="clear" w:color="auto" w:fill="ffffff"/>
        </w:rPr>
        <w:t xml:space="preserve">（生产厂址）</w:t>
      </w:r>
      <w:r>
        <w:rPr>
          <w:rFonts w:ascii="Times New Roman" w:hAnsi="Times New Roman" w:eastAsia="仿宋" w:cs="Times New Roman"/>
          <w:shd w:val="clear" w:color="auto" w:fill="ffffff"/>
        </w:rPr>
        <w:t xml:space="preserve">。</w:t>
      </w:r>
      <w:r>
        <w:rPr>
          <w:rFonts w:ascii="Times New Roman" w:hAnsi="Times New Roman" w:eastAsia="仿宋" w:cs="Times New Roman"/>
          <w:u w:val="single"/>
          <w:shd w:val="clear" w:color="auto" w:fill="ffffff"/>
        </w:rPr>
        <w:t xml:space="preserve"> </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Style w:val="1806"/>
          <w:rFonts w:ascii="Times New Roman" w:hAnsi="Times New Roman" w:eastAsia="仿宋"/>
          <w:sz w:val="24"/>
          <w:u w:val="single"/>
          <w:shd w:val="clear" w:color="auto" w:fill="ffffff"/>
        </w:rPr>
        <w:t xml:space="preserve"> </w:t>
      </w:r>
      <w:r>
        <w:rPr>
          <w:rFonts w:ascii="Times New Roman" w:hAnsi="Times New Roman" w:eastAsia="仿宋" w:cs="Times New Roman"/>
          <w:shd w:val="clear" w:color="auto" w:fill="ffffff"/>
        </w:rPr>
        <w:t xml:space="preserve">的中国境内生产的组件成本占比</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（规定比例）</w:t>
      </w:r>
      <w:r>
        <w:rPr>
          <w:rStyle w:val="1806"/>
          <w:rFonts w:ascii="Times New Roman" w:hAnsi="Times New Roman" w:eastAsia="仿宋"/>
          <w:sz w:val="24"/>
          <w:shd w:val="clear" w:color="auto" w:fill="ffffff"/>
          <w:vertAlign w:val="superscript"/>
        </w:rPr>
        <w:t xml:space="preserve">3</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（关键组件）</w:t>
      </w:r>
      <w:r>
        <w:rPr>
          <w:rStyle w:val="1806"/>
          <w:rFonts w:ascii="Times New Roman" w:hAnsi="Times New Roman" w:eastAsia="仿宋"/>
          <w:sz w:val="24"/>
          <w:shd w:val="clear" w:color="auto" w:fill="ffffff"/>
          <w:vertAlign w:val="superscript"/>
        </w:rPr>
        <w:t xml:space="preserve">4</w:t>
      </w:r>
      <w:r>
        <w:rPr>
          <w:rFonts w:ascii="Times New Roman" w:hAnsi="Times New Roman" w:eastAsia="仿宋" w:cs="Times New Roman"/>
          <w:shd w:val="clear" w:color="auto" w:fill="ffffff"/>
        </w:rPr>
        <w:t xml:space="preserve">在中国境内生产。</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（关键工序）</w:t>
      </w:r>
      <w:r>
        <w:rPr>
          <w:rStyle w:val="1806"/>
          <w:rFonts w:ascii="Times New Roman" w:hAnsi="Times New Roman" w:eastAsia="仿宋"/>
          <w:sz w:val="24"/>
          <w:shd w:val="clear" w:color="auto" w:fill="ffffff"/>
          <w:vertAlign w:val="superscript"/>
        </w:rPr>
        <w:t xml:space="preserve">5</w:t>
      </w:r>
      <w:r>
        <w:rPr>
          <w:rFonts w:ascii="Times New Roman" w:hAnsi="Times New Roman" w:eastAsia="仿宋" w:cs="Times New Roman"/>
          <w:shd w:val="clear" w:color="auto" w:fill="ffffff"/>
        </w:rPr>
        <w:t xml:space="preserve">在中国境内完成。</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3282315</wp:posOffset>
                </wp:positionH>
                <wp:positionV relativeFrom="paragraph">
                  <wp:posOffset>313690</wp:posOffset>
                </wp:positionV>
                <wp:extent cx="849630" cy="120015"/>
                <wp:effectExtent l="0" t="0" r="0" b="0"/>
                <wp:wrapNone/>
                <wp:docPr id="14" name="自选图形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258.4pt;mso-position-horizontal:absolute;mso-position-vertical-relative:text;margin-top:24.7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4435475</wp:posOffset>
                </wp:positionH>
                <wp:positionV relativeFrom="paragraph">
                  <wp:posOffset>330835</wp:posOffset>
                </wp:positionV>
                <wp:extent cx="830580" cy="124460"/>
                <wp:effectExtent l="0" t="0" r="0" b="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30580" cy="12446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49.2pt;mso-position-horizontal:absolute;mso-position-vertical-relative:text;margin-top:26.0pt;mso-position-vertical:absolute;width:65.4pt;height:9.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2438400</wp:posOffset>
                </wp:positionH>
                <wp:positionV relativeFrom="paragraph">
                  <wp:posOffset>571500</wp:posOffset>
                </wp:positionV>
                <wp:extent cx="845185" cy="173990"/>
                <wp:effectExtent l="0" t="0" r="0" b="0"/>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5185" cy="173990"/>
                        </a:xfrm>
                        <a:prstGeom prst="straightConnector1">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192.0pt;mso-position-horizontal:absolute;mso-position-vertical-relative:text;margin-top:45.0pt;mso-position-vertical:absolute;width:66.5pt;height:13.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1233805</wp:posOffset>
                </wp:positionH>
                <wp:positionV relativeFrom="paragraph">
                  <wp:posOffset>531495</wp:posOffset>
                </wp:positionV>
                <wp:extent cx="931545" cy="200025"/>
                <wp:effectExtent l="0" t="0" r="0" b="0"/>
                <wp:wrapNone/>
                <wp:docPr id="17" name="自选图形 4"/>
                <wp:cNvGraphicFramePr/>
                <a:graphic xmlns:a="http://schemas.openxmlformats.org/drawingml/2006/main">
                  <a:graphicData uri="http://schemas.microsoft.com/office/word/2010/wordprocessingShape">
                    <wps:wsp>
                      <wps:cNvPr id="0" name=""/>
                      <wps:cNvSpPr/>
                      <wps:spPr bwMode="auto">
                        <a:xfrm flipV="1">
                          <a:off x="0" y="0"/>
                          <a:ext cx="931545" cy="200025"/>
                        </a:xfrm>
                        <a:prstGeom prst="straightConnector1">
                          <a:avLst/>
                        </a:pr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97.1pt;mso-position-horizontal:absolute;mso-position-vertical-relative:text;margin-top:41.9pt;mso-position-vertical:absolute;width:73.3pt;height:15.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2256790</wp:posOffset>
                </wp:positionH>
                <wp:positionV relativeFrom="paragraph">
                  <wp:posOffset>307340</wp:posOffset>
                </wp:positionV>
                <wp:extent cx="843915" cy="125730"/>
                <wp:effectExtent l="0" t="0" r="0" b="0"/>
                <wp:wrapNone/>
                <wp:docPr id="18" name="自选图形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177.7pt;mso-position-horizontal:absolute;mso-position-vertical-relative:text;margin-top:24.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9" name="自选图形 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仿宋" w:cs="Times New Roman"/>
          <w:shd w:val="clear" w:color="auto" w:fill="ffffff"/>
        </w:rPr>
        <w:t xml:space="preserve">2.</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，生产厂为</w:t>
      </w:r>
      <w:r>
        <w:rPr>
          <w:rStyle w:val="1806"/>
          <w:rFonts w:ascii="Times New Roman" w:hAnsi="Times New Roman" w:eastAsia="仿宋"/>
          <w:sz w:val="24"/>
          <w:u w:val="single"/>
          <w:shd w:val="clear" w:color="auto" w:fill="ffffff"/>
        </w:rPr>
        <w:t xml:space="preserve">（厂名）</w:t>
      </w:r>
      <w:r>
        <w:rPr>
          <w:rFonts w:ascii="Times New Roman" w:hAnsi="Times New Roman" w:eastAsia="仿宋" w:cs="Times New Roman"/>
          <w:shd w:val="clear" w:color="auto" w:fill="ffffff"/>
        </w:rPr>
        <w:t xml:space="preserve">，厂址为</w:t>
      </w:r>
      <w:r>
        <w:rPr>
          <w:rStyle w:val="1806"/>
          <w:rFonts w:ascii="Times New Roman" w:hAnsi="Times New Roman" w:eastAsia="仿宋"/>
          <w:sz w:val="24"/>
          <w:u w:val="single"/>
          <w:shd w:val="clear" w:color="auto" w:fill="ffffff"/>
        </w:rPr>
        <w:t xml:space="preserve">（生产厂址）</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的中国境内生产的组件成本占比</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（规定比例）</w:t>
      </w:r>
      <w:r>
        <w:rPr>
          <w:rFonts w:ascii="Times New Roman" w:hAnsi="Times New Roman" w:eastAsia="仿宋" w:cs="Times New Roman"/>
          <w:shd w:val="clear" w:color="auto" w:fill="ffffff"/>
        </w:rPr>
        <w:t xml:space="preserve">。</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2</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（关键组件）</w:t>
      </w:r>
      <w:r>
        <w:rPr>
          <w:rFonts w:ascii="Times New Roman" w:hAnsi="Times New Roman" w:eastAsia="仿宋" w:cs="Times New Roman"/>
          <w:shd w:val="clear" w:color="auto" w:fill="ffffff"/>
        </w:rPr>
        <w:t xml:space="preserve">在中国境内生产。</w:t>
      </w:r>
      <w:r>
        <w:rPr>
          <w:rStyle w:val="1806"/>
          <w:rFonts w:ascii="Times New Roman" w:hAnsi="Times New Roman" w:eastAsia="仿宋"/>
          <w:sz w:val="24"/>
          <w:u w:val="single"/>
          <w:shd w:val="clear" w:color="auto" w:fill="ffffff"/>
        </w:rPr>
        <w:t xml:space="preserve">（产品名称</w:t>
      </w:r>
      <w:r>
        <w:rPr>
          <w:rStyle w:val="1806"/>
          <w:rFonts w:ascii="Times New Roman" w:hAnsi="Times New Roman" w:eastAsia="仿宋"/>
          <w:sz w:val="24"/>
          <w:u w:val="single"/>
          <w:shd w:val="clear" w:color="auto" w:fill="ffffff"/>
        </w:rPr>
        <w:t xml:space="preserve">1</w:t>
      </w:r>
      <w:r>
        <w:rPr>
          <w:rStyle w:val="1806"/>
          <w:rFonts w:ascii="Times New Roman" w:hAnsi="Times New Roman" w:eastAsia="仿宋"/>
          <w:sz w:val="24"/>
          <w:u w:val="single"/>
          <w:shd w:val="clear" w:color="auto" w:fill="ffffff"/>
        </w:rPr>
        <w:t xml:space="preserve">）</w:t>
      </w:r>
      <w:r>
        <w:rPr>
          <w:rFonts w:ascii="Times New Roman" w:hAnsi="Times New Roman" w:eastAsia="仿宋" w:cs="Times New Roman"/>
          <w:shd w:val="clear" w:color="auto" w:fill="ffffff"/>
        </w:rPr>
        <w:t xml:space="preserve">的</w:t>
      </w:r>
      <w:r>
        <w:rPr>
          <w:rStyle w:val="1806"/>
          <w:rFonts w:ascii="Times New Roman" w:hAnsi="Times New Roman" w:eastAsia="仿宋"/>
          <w:sz w:val="24"/>
          <w:u w:val="single"/>
          <w:shd w:val="clear" w:color="auto" w:fill="ffffff"/>
        </w:rPr>
        <w:t xml:space="preserve">（关键工序）</w:t>
      </w:r>
      <w:r>
        <w:rPr>
          <w:rFonts w:ascii="Times New Roman" w:hAnsi="Times New Roman" w:eastAsia="仿宋" w:cs="Times New Roman"/>
          <w:shd w:val="clear" w:color="auto" w:fill="ffffff"/>
        </w:rPr>
        <w:t xml:space="preserve">在中国境内完成。</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w:t>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本公司（单位）对上述声明内容的真实性负责。如有虚假，愿承担相应法律责任。</w:t>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r>
      <w:r/>
    </w:p>
    <w:p>
      <w:pPr>
        <w:pStyle w:val="1805"/>
        <w:ind w:firstLine="420"/>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公司（单位）名称（盖章）：　</w:t>
      </w:r>
      <w:r>
        <w:rPr>
          <w:rFonts w:ascii="Times New Roman" w:hAnsi="Times New Roman" w:eastAsia="仿宋" w:cs="Times New Roman"/>
          <w:shd w:val="clear" w:color="auto" w:fill="ffffff"/>
        </w:rPr>
        <w:t xml:space="preserve">        </w:t>
      </w:r>
      <w:r/>
    </w:p>
    <w:p>
      <w:pPr>
        <w:pStyle w:val="1805"/>
        <w:ind w:firstLine="420"/>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日期：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年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月　</w:t>
      </w:r>
      <w:r>
        <w:rPr>
          <w:rFonts w:ascii="Times New Roman" w:hAnsi="Times New Roman" w:eastAsia="仿宋" w:cs="Times New Roman"/>
          <w:shd w:val="clear" w:color="auto" w:fill="ffffff"/>
        </w:rPr>
        <w:t xml:space="preserve">  </w:t>
      </w:r>
      <w:r>
        <w:rPr>
          <w:rFonts w:ascii="Times New Roman" w:hAnsi="Times New Roman" w:eastAsia="仿宋" w:cs="Times New Roman"/>
          <w:shd w:val="clear" w:color="auto" w:fill="ffffff"/>
        </w:rPr>
        <w:t xml:space="preserve">日</w:t>
      </w:r>
      <w:r>
        <w:rPr>
          <w:rFonts w:ascii="Times New Roman" w:hAnsi="Times New Roman" w:eastAsia="仿宋" w:cs="Times New Roman"/>
          <w:shd w:val="clear" w:color="auto" w:fill="ffffff"/>
        </w:rPr>
        <w:t xml:space="preserve">         </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__________________</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1.</w:t>
      </w:r>
      <w:r>
        <w:rPr>
          <w:rFonts w:ascii="Times New Roman" w:hAnsi="Times New Roman" w:eastAsia="仿宋" w:cs="Times New Roman"/>
          <w:shd w:val="clear" w:color="auto" w:fill="ffffff"/>
        </w:rPr>
        <w:t xml:space="preserve">产品如有型号，请在</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产品名称</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栏一并填写。</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2.</w:t>
      </w:r>
      <w:r>
        <w:rPr>
          <w:rFonts w:ascii="Times New Roman" w:hAnsi="Times New Roman" w:eastAsia="仿宋" w:cs="Times New Roman"/>
          <w:shd w:val="clear" w:color="auto" w:fill="ffffff"/>
        </w:rPr>
        <w:t xml:space="preserve">生产厂名与厂址应与生产厂营业执照载明的相关信息保持一致。</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3.</w:t>
      </w:r>
      <w:r>
        <w:rPr>
          <w:rFonts w:ascii="Times New Roman" w:hAnsi="Times New Roman" w:eastAsia="仿宋" w:cs="Times New Roman"/>
          <w:shd w:val="clear" w:color="auto" w:fill="ffffff"/>
        </w:rPr>
        <w:t xml:space="preserve">该产品的中国境内生产的组件成本占比相关要求实施前，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规定比例</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rPr>
      </w:pPr>
      <w:r>
        <w:rPr>
          <w:rFonts w:ascii="Times New Roman" w:hAnsi="Times New Roman" w:eastAsia="仿宋" w:cs="Times New Roman"/>
          <w:shd w:val="clear" w:color="auto" w:fill="ffffff"/>
        </w:rPr>
        <w:t xml:space="preserve">4.</w:t>
      </w:r>
      <w:r>
        <w:rPr>
          <w:rFonts w:ascii="Times New Roman" w:hAnsi="Times New Roman" w:eastAsia="仿宋" w:cs="Times New Roman"/>
          <w:shd w:val="clear" w:color="auto" w:fill="ffffff"/>
        </w:rPr>
        <w:t xml:space="preserve">该产品的关键组件要求实施前，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关键组件</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5.</w:t>
      </w:r>
      <w:r>
        <w:rPr>
          <w:rFonts w:ascii="Times New Roman" w:hAnsi="Times New Roman" w:eastAsia="仿宋" w:cs="Times New Roman"/>
          <w:shd w:val="clear" w:color="auto" w:fill="ffffff"/>
        </w:rPr>
        <w:t xml:space="preserve">该产品的关键工序要求实施前，</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关键工序</w:t>
      </w:r>
      <w:r>
        <w:rPr>
          <w:rFonts w:ascii="Times New Roman" w:hAnsi="Times New Roman" w:eastAsia="仿宋" w:cs="Times New Roman"/>
          <w:shd w:val="clear" w:color="auto" w:fill="ffffff"/>
        </w:rPr>
        <w:t xml:space="preserve">”</w:t>
      </w:r>
      <w:r>
        <w:rPr>
          <w:rFonts w:ascii="Times New Roman" w:hAnsi="Times New Roman" w:eastAsia="仿宋" w:cs="Times New Roman"/>
          <w:shd w:val="clear" w:color="auto" w:fill="ffffff"/>
        </w:rPr>
        <w:t xml:space="preserve">栏可不填，下同。</w:t>
      </w:r>
      <w:r/>
    </w:p>
    <w:p>
      <w:pPr>
        <w:pStyle w:val="1805"/>
        <w:spacing w:before="0" w:beforeAutospacing="0" w:after="0" w:afterAutospacing="0" w:line="360" w:lineRule="auto"/>
        <w:rPr>
          <w:rFonts w:ascii="Times New Roman" w:hAnsi="Times New Roman" w:eastAsia="仿宋" w:cs="Times New Roman"/>
          <w:shd w:val="clear" w:color="auto" w:fill="ffffff"/>
        </w:rPr>
      </w:pPr>
      <w:r>
        <w:rPr>
          <w:rFonts w:ascii="Times New Roman" w:hAnsi="Times New Roman" w:eastAsia="仿宋" w:cs="Times New Roman"/>
          <w:shd w:val="clear" w:color="auto" w:fill="ffffff"/>
        </w:rPr>
        <w:t xml:space="preserve">6.</w:t>
      </w:r>
      <w:r>
        <w:rPr>
          <w:rFonts w:ascii="Times New Roman" w:hAnsi="Times New Roman" w:eastAsia="仿宋" w:cs="Times New Roman"/>
          <w:shd w:val="clear" w:color="auto" w:fill="ffffff"/>
        </w:rPr>
        <w:t xml:space="preserve">用斜线划除的地方无需填写。</w:t>
      </w:r>
      <w:r/>
    </w:p>
    <w:p>
      <w:pPr>
        <w:jc w:val="left"/>
        <w:widowControl/>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br w:type="page" w:clear="all"/>
      </w:r>
      <w:r/>
    </w:p>
    <w:p>
      <w:pPr>
        <w:jc w:val="left"/>
        <w:spacing w:line="360" w:lineRule="auto"/>
        <w:widowControl/>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附件十六、具备履行合同所必需的设备和专业技术能力的书面声明的格式</w:t>
      </w:r>
      <w:r/>
    </w:p>
    <w:p>
      <w:pPr>
        <w:ind w:firstLine="482"/>
        <w:jc w:val="center"/>
        <w:spacing w:line="360" w:lineRule="auto"/>
        <w:rPr>
          <w:rFonts w:hint="eastAsia" w:ascii="仿宋" w:hAnsi="仿宋" w:eastAsia="仿宋"/>
          <w:b/>
          <w:color w:val="000000" w:themeColor="text1"/>
          <w:sz w:val="24"/>
        </w:rPr>
      </w:pPr>
      <w:r>
        <w:rPr>
          <w:rFonts w:hint="eastAsia" w:ascii="仿宋" w:hAnsi="仿宋" w:eastAsia="仿宋"/>
          <w:b/>
          <w:color w:val="000000" w:themeColor="text1"/>
          <w:sz w:val="24"/>
        </w:rPr>
        <w:t xml:space="preserve">具备履行合同所必需的设备和专业技术能力的书面声明</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rPr>
        <w:t xml:space="preserve">南京江宁经济技术开发区管理委员会</w:t>
      </w:r>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我单位＿＿＿＿（供应商名称）郑重声明：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我公司具备履行本项采购合同所必需的设备和专业技术能力，为履行本项采购合同我公司具备如下主要设备和主要专业技术能力：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color w:val="000000" w:themeColor="text1"/>
          <w:szCs w:val="21"/>
        </w:rPr>
      </w:pPr>
      <w:r>
        <w:rPr>
          <w:rFonts w:hint="eastAsia" w:ascii="仿宋" w:hAnsi="仿宋" w:eastAsia="仿宋"/>
          <w:color w:val="000000" w:themeColor="text1"/>
          <w:sz w:val="24"/>
        </w:rPr>
        <w:t xml:space="preserve">主要设备有：________</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主要专业技术能力有：________</w:t>
      </w:r>
      <w:r/>
    </w:p>
    <w:p>
      <w:pPr>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460" w:lineRule="exact"/>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声明人：（加盖公章）</w:t>
      </w:r>
      <w:r/>
    </w:p>
    <w:p>
      <w:pPr>
        <w:ind w:firstLine="480"/>
        <w:spacing w:line="360" w:lineRule="auto"/>
        <w:rPr>
          <w:rFonts w:hint="eastAsia" w:ascii="仿宋" w:hAnsi="仿宋" w:eastAsia="仿宋"/>
          <w:b/>
          <w:bCs/>
          <w:color w:val="000000" w:themeColor="text1"/>
          <w:sz w:val="24"/>
        </w:rPr>
      </w:pPr>
      <w:r>
        <w:rPr>
          <w:rFonts w:hint="eastAsia" w:ascii="仿宋" w:hAnsi="仿宋" w:eastAsia="仿宋"/>
          <w:color w:val="000000" w:themeColor="text1"/>
          <w:sz w:val="24"/>
        </w:rPr>
        <w:t xml:space="preserve">日期：年月日</w:t>
      </w:r>
      <w:r/>
    </w:p>
    <w:p>
      <w:pPr>
        <w:ind w:firstLine="482"/>
        <w:spacing w:line="360" w:lineRule="auto"/>
        <w:rPr>
          <w:rFonts w:hint="eastAsia" w:ascii="仿宋" w:hAnsi="仿宋" w:eastAsia="仿宋"/>
          <w:b/>
          <w:color w:val="000000" w:themeColor="text1"/>
          <w:sz w:val="24"/>
        </w:rPr>
      </w:pPr>
      <w:r>
        <w:rPr>
          <w:rFonts w:ascii="仿宋" w:hAnsi="仿宋" w:eastAsia="仿宋"/>
          <w:b/>
          <w:color w:val="000000" w:themeColor="text1"/>
          <w:sz w:val="24"/>
        </w:rPr>
        <w:t xml:space="preserve"> </w:t>
      </w:r>
      <w:r/>
    </w:p>
    <w:p>
      <w:pPr>
        <w:ind w:firstLine="482"/>
        <w:spacing w:line="360" w:lineRule="auto"/>
        <w:rPr>
          <w:rFonts w:hint="eastAsia" w:ascii="仿宋" w:hAnsi="仿宋" w:eastAsia="仿宋"/>
          <w:b/>
          <w:color w:val="000000" w:themeColor="text1"/>
          <w:sz w:val="24"/>
        </w:rPr>
      </w:pPr>
      <w:r>
        <w:rPr>
          <w:rFonts w:ascii="仿宋" w:hAnsi="仿宋" w:eastAsia="仿宋"/>
          <w:b/>
          <w:color w:val="000000" w:themeColor="text1"/>
          <w:sz w:val="24"/>
        </w:rPr>
        <w:t xml:space="preserve"> </w:t>
      </w:r>
      <w:r/>
    </w:p>
    <w:p>
      <w:pPr>
        <w:spacing w:line="360" w:lineRule="auto"/>
        <w:rPr>
          <w:rFonts w:ascii="Times New Roman" w:hAnsi="Times New Roman"/>
          <w:color w:val="000000" w:themeColor="text1"/>
          <w:szCs w:val="21"/>
        </w:rPr>
      </w:pPr>
      <w:r>
        <w:rPr>
          <w:rFonts w:ascii="仿宋" w:hAnsi="仿宋" w:eastAsia="仿宋"/>
          <w:b/>
          <w:color w:val="000000" w:themeColor="text1"/>
          <w:sz w:val="24"/>
        </w:rPr>
        <w:t xml:space="preserve">附件十</w:t>
      </w:r>
      <w:r>
        <w:rPr>
          <w:rFonts w:hint="eastAsia" w:ascii="仿宋" w:hAnsi="仿宋" w:eastAsia="仿宋"/>
          <w:b/>
          <w:color w:val="000000" w:themeColor="text1"/>
          <w:sz w:val="24"/>
        </w:rPr>
        <w:t xml:space="preserve">七</w:t>
      </w:r>
      <w:r>
        <w:rPr>
          <w:rFonts w:ascii="仿宋" w:hAnsi="仿宋" w:eastAsia="仿宋"/>
          <w:b/>
          <w:color w:val="000000" w:themeColor="text1"/>
          <w:sz w:val="24"/>
        </w:rPr>
        <w:t xml:space="preserve">、无重大违法记录声明格式</w:t>
      </w:r>
      <w:r/>
    </w:p>
    <w:p>
      <w:pPr>
        <w:ind w:firstLine="482"/>
        <w:jc w:val="center"/>
        <w:spacing w:line="360" w:lineRule="auto"/>
        <w:rPr>
          <w:rFonts w:hint="eastAsia" w:ascii="仿宋" w:hAnsi="仿宋" w:eastAsia="仿宋"/>
          <w:b/>
          <w:bCs/>
          <w:color w:val="000000" w:themeColor="text1"/>
          <w:sz w:val="24"/>
        </w:rPr>
      </w:pPr>
      <w:r>
        <w:rPr>
          <w:rFonts w:hint="eastAsia" w:ascii="仿宋" w:hAnsi="仿宋" w:eastAsia="仿宋"/>
          <w:b/>
          <w:bCs/>
          <w:color w:val="000000" w:themeColor="text1"/>
          <w:sz w:val="24"/>
        </w:rPr>
        <w:t xml:space="preserve">无重大违法记录声明</w:t>
      </w:r>
      <w:r/>
    </w:p>
    <w:p>
      <w:pPr>
        <w:spacing w:line="360" w:lineRule="auto"/>
        <w:rPr>
          <w:rFonts w:hint="eastAsia" w:ascii="仿宋" w:hAnsi="仿宋" w:eastAsia="仿宋"/>
          <w:color w:val="000000" w:themeColor="text1"/>
          <w:sz w:val="24"/>
        </w:rPr>
      </w:pPr>
      <w:r>
        <w:rPr>
          <w:rFonts w:hint="eastAsia" w:ascii="仿宋" w:hAnsi="仿宋" w:eastAsia="仿宋"/>
          <w:b/>
          <w:color w:val="000000" w:themeColor="text1"/>
          <w:sz w:val="24"/>
        </w:rPr>
        <w:t xml:space="preserve">南京江宁经济技术开发区管理委员会</w:t>
      </w:r>
      <w:r>
        <w:rPr>
          <w:rFonts w:hint="eastAsia" w:ascii="仿宋" w:hAnsi="仿宋" w:eastAsia="仿宋"/>
          <w:color w:val="000000" w:themeColor="text1"/>
          <w:sz w:val="24"/>
        </w:rPr>
        <w:t xml:space="preserve">：</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我单位＿＿＿（供应商名称）郑重声明：</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参加采购活动前3年内在经营活动中＿＿＿（在下划线上如实填写：有或没有）重大违法记录。</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（说明：指供应商因违法经营受到刑事处罚或者责令停产停业、吊销许可证或者执照、较大数额罚款等行政处罚。）</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 </w:t>
      </w:r>
      <w:r/>
    </w:p>
    <w:p>
      <w:pPr>
        <w:ind w:firstLine="480"/>
        <w:spacing w:line="360" w:lineRule="auto"/>
        <w:rPr>
          <w:rFonts w:hint="eastAsia" w:ascii="仿宋" w:hAnsi="仿宋" w:eastAsia="仿宋"/>
          <w:color w:val="000000" w:themeColor="text1"/>
          <w:sz w:val="24"/>
        </w:rPr>
      </w:pPr>
      <w:r>
        <w:rPr>
          <w:rFonts w:hint="eastAsia" w:ascii="仿宋" w:hAnsi="仿宋" w:eastAsia="仿宋"/>
          <w:color w:val="000000" w:themeColor="text1"/>
          <w:sz w:val="24"/>
        </w:rPr>
        <w:t xml:space="preserve">声明人（公章）：</w:t>
      </w:r>
      <w:r/>
    </w:p>
    <w:p>
      <w:pPr>
        <w:ind w:firstLine="480"/>
        <w:spacing w:line="360" w:lineRule="auto"/>
        <w:rPr>
          <w:rFonts w:hint="eastAsia" w:ascii="仿宋" w:hAnsi="仿宋" w:eastAsia="仿宋" w:cs="仿宋"/>
          <w:color w:val="000000" w:themeColor="text1"/>
          <w:sz w:val="24"/>
        </w:rPr>
      </w:pPr>
      <w:r>
        <w:rPr>
          <w:rFonts w:hint="eastAsia" w:ascii="仿宋" w:hAnsi="仿宋" w:eastAsia="仿宋"/>
          <w:color w:val="000000" w:themeColor="text1"/>
          <w:sz w:val="24"/>
        </w:rPr>
        <w:t xml:space="preserve">日期：   年   月   日</w:t>
      </w:r>
      <w:r/>
    </w:p>
    <w:p>
      <w:pPr>
        <w:ind w:firstLine="482"/>
        <w:jc w:val="left"/>
        <w:widowControl/>
        <w:rPr>
          <w:rFonts w:hint="eastAsia" w:ascii="仿宋" w:hAnsi="仿宋" w:eastAsia="仿宋" w:cs="仿宋"/>
          <w:b/>
          <w:bCs/>
          <w:color w:val="000000" w:themeColor="text1"/>
          <w:sz w:val="24"/>
          <w:szCs w:val="32"/>
        </w:rPr>
      </w:pPr>
      <w:r>
        <w:rPr>
          <w:rFonts w:hint="eastAsia" w:ascii="仿宋" w:hAnsi="仿宋" w:eastAsia="仿宋" w:cs="仿宋"/>
          <w:b/>
          <w:bCs/>
          <w:color w:val="000000" w:themeColor="text1"/>
          <w:sz w:val="24"/>
          <w:szCs w:val="32"/>
        </w:rPr>
      </w:r>
      <w:r/>
    </w:p>
    <w:p>
      <w:pPr>
        <w:jc w:val="left"/>
        <w:spacing w:line="360" w:lineRule="auto"/>
        <w:widowControl/>
        <w:rPr>
          <w:rFonts w:hint="eastAsia" w:ascii="仿宋" w:hAnsi="仿宋" w:eastAsia="仿宋" w:cs="仿宋"/>
          <w:sz w:val="24"/>
          <w:szCs w:val="32"/>
        </w:rPr>
      </w:pPr>
      <w:r>
        <w:rPr>
          <w:rFonts w:hint="eastAsia" w:ascii="仿宋" w:hAnsi="仿宋" w:eastAsia="仿宋" w:cs="仿宋"/>
          <w:sz w:val="24"/>
          <w:szCs w:val="32"/>
        </w:rPr>
      </w:r>
      <w:r/>
    </w:p>
    <w:sectPr>
      <w:footerReference w:type="first" r:id="rId17"/>
      <w:footnotePr/>
      <w:endnotePr>
        <w:numFmt w:val="decimal"/>
      </w:endnotePr>
      <w:type w:val="nextPage"/>
      <w:pgSz w:w="11910" w:h="16840" w:orient="portrait"/>
      <w:pgMar w:top="1440" w:right="1797" w:bottom="1440" w:left="1797" w:header="720"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Symbol">
    <w:panose1 w:val="05050102010706020507"/>
  </w:font>
  <w:font w:name="FrutBold">
    <w:panose1 w:val="020B0503020202020204"/>
  </w:font>
  <w:font w:name="长城大标宋体">
    <w:panose1 w:val="020B0503020202020204"/>
  </w:font>
  <w:font w:name="Wingdings">
    <w:panose1 w:val="05000000000000000000"/>
  </w:font>
  <w:font w:name="华文楷体">
    <w:panose1 w:val="02010600040101010101"/>
  </w:font>
  <w:font w:name="汉仪大黑简">
    <w:panose1 w:val="020B0503020202020204"/>
  </w:font>
  <w:font w:name="方正小标宋_GBK">
    <w:panose1 w:val="020B0503020202020204"/>
  </w:font>
  <w:font w:name="华文细黑">
    <w:panose1 w:val="02010600040101010101"/>
  </w:font>
  <w:font w:name="PMingLiU">
    <w:panose1 w:val="02020500000000000000"/>
  </w:font>
  <w:font w:name="MS Mincho">
    <w:panose1 w:val="02020603050405090304"/>
  </w:font>
  <w:font w:name="Tahoma">
    <w:panose1 w:val="020B0604030504040204"/>
  </w:font>
  <w:font w:name="楷体_GB2312">
    <w:panose1 w:val="02010609060101010101"/>
  </w:font>
  <w:font w:name="Courier New">
    <w:panose1 w:val="020703090202050204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Calibri">
    <w:panose1 w:val="020F0502020204030204"/>
  </w:font>
  <w:font w:name="Batang">
    <w:panose1 w:val="02010600040101010101"/>
  </w:font>
  <w:font w:name="微软雅黑">
    <w:panose1 w:val="020B0503020204020204"/>
  </w:font>
  <w:font w:name="方正大黑简体">
    <w:panose1 w:val="020B0503020202020204"/>
  </w:font>
  <w:font w:name="Arial Unicode MS">
    <w:panose1 w:val="020B0604020202020204"/>
  </w:font>
  <w:font w:name="Arial">
    <w:panose1 w:val="020B0604020202020204"/>
  </w:font>
  <w:font w:name="Georgia">
    <w:panose1 w:val="02040502050405020303"/>
  </w:font>
  <w:font w:name="Arial Black">
    <w:panose1 w:val="020B0A04020102020204"/>
  </w:font>
  <w:font w:name="华文仿宋">
    <w:panose1 w:val="02010600040101010101"/>
  </w:font>
  <w:font w:name="宋体">
    <w:panose1 w:val="02010600030101010101"/>
  </w:font>
  <w:font w:name="Times New Roman">
    <w:panose1 w:val="02020603050405020304"/>
  </w:font>
  <w:font w:name="Arial Narrow">
    <w:panose1 w:val="020B060602020203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2390775</wp:posOffset>
              </wp:positionH>
              <wp:positionV relativeFrom="paragraph">
                <wp:posOffset>-6350</wp:posOffset>
              </wp:positionV>
              <wp:extent cx="1028700" cy="14287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028700" cy="142875"/>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30</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7456;o:allowoverlap:true;o:allowincell:true;mso-position-horizontal-relative:margin;margin-left:188.2pt;mso-position-horizontal:absolute;mso-position-vertical-relative:text;margin-top:-0.5pt;mso-position-vertical:absolute;width:81.0pt;height:11.2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30</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5</w:t>
                          </w:r>
                          <w:r>
                            <w:rPr>
                              <w:rFonts w:ascii="仿宋" w:hAnsi="仿宋" w:eastAsia="仿宋" w:cs="仿宋"/>
                              <w:b/>
                              <w:bCs/>
                            </w:rPr>
                            <w:t xml:space="preserve">6</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5</w:t>
                    </w:r>
                    <w:r>
                      <w:rPr>
                        <w:rFonts w:ascii="仿宋" w:hAnsi="仿宋" w:eastAsia="仿宋" w:cs="仿宋"/>
                        <w:b/>
                        <w:bCs/>
                      </w:rPr>
                      <w:t xml:space="preserve">6</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eastAsia="仿宋"/>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7</w:t>
                          </w:r>
                          <w:r>
                            <w:rPr>
                              <w:rFonts w:ascii="仿宋" w:hAnsi="仿宋" w:eastAsia="仿宋" w:cs="仿宋"/>
                              <w:b/>
                              <w:bCs/>
                            </w:rPr>
                            <w:t xml:space="preserve">7</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9504;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7</w:t>
                    </w:r>
                    <w:r>
                      <w:rPr>
                        <w:rFonts w:ascii="仿宋" w:hAnsi="仿宋" w:eastAsia="仿宋" w:cs="仿宋"/>
                        <w:b/>
                        <w:bCs/>
                      </w:rPr>
                      <w:t xml:space="preserve">7</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2387600</wp:posOffset>
              </wp:positionH>
              <wp:positionV relativeFrom="paragraph">
                <wp:posOffset>-8890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6</w:t>
                          </w:r>
                          <w:r>
                            <w:rPr>
                              <w:rFonts w:ascii="仿宋" w:hAnsi="仿宋" w:eastAsia="仿宋" w:cs="仿宋"/>
                              <w:b/>
                              <w:bCs/>
                            </w:rPr>
                            <w:t xml:space="preserve">4</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0528;o:allowoverlap:true;o:allowincell:true;mso-position-horizontal-relative:margin;margin-left:188.0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1046"/>
                      <w:rPr>
                        <w:rFonts w:hint="eastAsia" w:ascii="仿宋" w:hAnsi="仿宋" w:eastAsia="仿宋" w:cs="仿宋"/>
                        <w:b/>
                        <w:bCs/>
                      </w:rPr>
                    </w:pPr>
                    <w:r>
                      <w:rPr>
                        <w:rFonts w:hint="eastAsia" w:ascii="仿宋" w:hAnsi="仿宋" w:eastAsia="仿宋" w:cs="仿宋"/>
                        <w:b/>
                        <w:bCs/>
                      </w:rPr>
                      <w:t xml:space="preserve">第 </w:t>
                    </w:r>
                    <w:r>
                      <w:rPr>
                        <w:rFonts w:hint="eastAsia" w:ascii="仿宋" w:hAnsi="仿宋" w:eastAsia="仿宋" w:cs="仿宋"/>
                        <w:b/>
                        <w:bCs/>
                      </w:rPr>
                      <w:fldChar w:fldCharType="begin"/>
                    </w:r>
                    <w:r>
                      <w:rPr>
                        <w:rFonts w:hint="eastAsia" w:ascii="仿宋" w:hAnsi="仿宋" w:eastAsia="仿宋" w:cs="仿宋"/>
                        <w:b/>
                        <w:bCs/>
                      </w:rPr>
                      <w:instrText xml:space="preserve"> PAGE  \* MERGEFORMAT </w:instrText>
                    </w:r>
                    <w:r>
                      <w:rPr>
                        <w:rFonts w:hint="eastAsia" w:ascii="仿宋" w:hAnsi="仿宋" w:eastAsia="仿宋" w:cs="仿宋"/>
                        <w:b/>
                        <w:bCs/>
                      </w:rPr>
                      <w:fldChar w:fldCharType="separate"/>
                    </w:r>
                    <w:r>
                      <w:rPr>
                        <w:rFonts w:ascii="仿宋" w:hAnsi="仿宋" w:eastAsia="仿宋" w:cs="仿宋"/>
                        <w:b/>
                        <w:bCs/>
                      </w:rPr>
                      <w:t xml:space="preserve">6</w:t>
                    </w:r>
                    <w:r>
                      <w:rPr>
                        <w:rFonts w:ascii="仿宋" w:hAnsi="仿宋" w:eastAsia="仿宋" w:cs="仿宋"/>
                        <w:b/>
                        <w:bCs/>
                      </w:rPr>
                      <w:t xml:space="preserve">4</w:t>
                    </w:r>
                    <w:r>
                      <w:rPr>
                        <w:rFonts w:hint="eastAsia" w:ascii="仿宋" w:hAnsi="仿宋" w:eastAsia="仿宋" w:cs="仿宋"/>
                        <w:b/>
                        <w:bCs/>
                      </w:rPr>
                      <w:fldChar w:fldCharType="end"/>
                    </w:r>
                    <w:r>
                      <w:rPr>
                        <w:rFonts w:hint="eastAsia" w:ascii="仿宋" w:hAnsi="仿宋" w:eastAsia="仿宋" w:cs="仿宋"/>
                        <w:b/>
                        <w:bCs/>
                      </w:rPr>
                      <w:t xml:space="preserve"> 页 共 </w:t>
                    </w:r>
                    <w:fldSimple w:instr="NUMPAGES \* MERGEFORMAT">
                      <w:r>
                        <w:rPr>
                          <w:rFonts w:ascii="仿宋" w:hAnsi="仿宋" w:eastAsia="仿宋" w:cs="仿宋"/>
                          <w:b/>
                          <w:bCs/>
                        </w:rPr>
                        <w:t xml:space="preserve">77</w:t>
                      </w:r>
                    </w:fldSimple>
                    <w:r>
                      <w:rPr>
                        <w:rFonts w:ascii="仿宋" w:hAnsi="仿宋" w:eastAsia="仿宋" w:cs="仿宋"/>
                        <w:b/>
                        <w:bCs/>
                      </w:rPr>
                    </w:r>
                    <w:r>
                      <w:rPr>
                        <w:rFonts w:hint="eastAsia" w:ascii="仿宋" w:hAnsi="仿宋" w:eastAsia="仿宋" w:cs="仿宋"/>
                        <w:b/>
                        <w:bCs/>
                      </w:rPr>
                      <w:t xml:space="preserve"> 页</w:t>
                    </w:r>
                    <w:r/>
                  </w:p>
                </w:txbxContent>
              </v:textbox>
            </v:shape>
          </w:pict>
        </mc:Fallback>
      </mc:AlternateContent>
    </w:r>
    <w:r>
      <w:rPr>
        <w:rFonts w:hint="eastAsia" w:ascii="仿宋" w:hAnsi="仿宋" w:eastAsia="仿宋" w:cs="仿宋"/>
        <w:b/>
        <w:bCs/>
      </w:rPr>
      <w:t xml:space="preserve">南京瑞嘉建设项目管理有限公司                                          </w:t>
    </w:r>
    <w:r>
      <w:rPr>
        <w:rFonts w:hint="eastAsia" w:ascii="仿宋" w:hAnsi="仿宋" w:eastAsia="仿宋" w:cs="仿宋"/>
        <w:b/>
        <w:bCs/>
      </w:rPr>
      <w:t xml:space="preserve">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仿宋" w:hAnsi="仿宋" w:eastAsia="仿宋"/>
        <w:b/>
        <w:sz w:val="20"/>
        <w:szCs w:val="21"/>
      </w:rPr>
    </w:pPr>
    <w:r>
      <w:rPr>
        <w:rFonts w:hint="eastAsia" w:ascii="仿宋" w:hAnsi="仿宋" w:eastAsia="仿宋"/>
        <w:b/>
        <w:sz w:val="20"/>
        <w:szCs w:val="21"/>
      </w:rPr>
      <w:t xml:space="preserve">空港片区路灯、信号灯电缆配件采购及配套安装项目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Fonts w:hint="eastAsia" w:ascii="仿宋" w:hAnsi="仿宋" w:eastAsia="仿宋"/>
        <w:b/>
        <w:sz w:val="20"/>
        <w:szCs w:val="21"/>
      </w:rPr>
    </w:pPr>
    <w:r>
      <w:rPr>
        <w:rFonts w:hint="eastAsia" w:ascii="仿宋" w:hAnsi="仿宋" w:eastAsia="仿宋"/>
        <w:b/>
        <w:sz w:val="20"/>
        <w:szCs w:val="21"/>
      </w:rPr>
      <w:t xml:space="preserve">空港片区路灯、信号灯电缆配件采购及配套安装项目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Pr>
        <w:rFonts w:hint="eastAsia" w:ascii="仿宋" w:hAnsi="仿宋" w:eastAsia="仿宋"/>
        <w:b/>
        <w:sz w:val="20"/>
        <w:szCs w:val="21"/>
      </w:rPr>
      <w:t xml:space="preserve">空港片区路灯、信号灯电缆及配件采购安装服务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1"/>
      <w:isLgl w:val="false"/>
      <w:suff w:val="tab"/>
      <w:lvlText w:val="%1."/>
      <w:lvlJc w:val="left"/>
      <w:pPr>
        <w:ind w:left="425" w:hanging="425"/>
        <w:tabs>
          <w:tab w:val="left" w:pos="42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72"/>
      <w:isLgl w:val="false"/>
      <w:suff w:val="tab"/>
      <w:lvlText w:val=""/>
      <w:lvlJc w:val="left"/>
      <w:pPr>
        <w:ind w:left="142" w:hanging="142"/>
        <w:tabs>
          <w:tab w:val="left" w:pos="142" w:leader="none"/>
        </w:tabs>
      </w:pPr>
      <w:rPr>
        <w:rFonts w:hint="default" w:ascii="Wingdings 3" w:hAnsi="Wingdings 3"/>
        <w:color w:val="7f7e82"/>
        <w:sz w:val="16"/>
      </w:rPr>
    </w:lvl>
    <w:lvl w:ilvl="1">
      <w:start w:val="1"/>
      <w:numFmt w:val="bullet"/>
      <w:isLgl w:val="false"/>
      <w:suff w:val="tab"/>
      <w:lvlText w:val="–"/>
      <w:lvlJc w:val="left"/>
      <w:pPr>
        <w:ind w:left="284" w:hanging="142"/>
        <w:tabs>
          <w:tab w:val="left" w:pos="284" w:leader="none"/>
        </w:tabs>
      </w:pPr>
      <w:rPr>
        <w:rFonts w:hint="default" w:ascii="Arial" w:hAnsi="Arial"/>
        <w:color w:val="7f7e82"/>
      </w:rPr>
    </w:lvl>
    <w:lvl w:ilvl="2">
      <w:start w:val="1"/>
      <w:numFmt w:val="none"/>
      <w:isLgl w:val="false"/>
      <w:suff w:val="tab"/>
      <w:lvlText w:val=""/>
      <w:lvlJc w:val="left"/>
      <w:pPr>
        <w:ind w:left="0" w:firstLine="0"/>
        <w:tabs>
          <w:tab w:val="left" w:pos="0" w:leader="none"/>
        </w:tabs>
      </w:pPr>
      <w:rPr>
        <w:rFonts w:hint="default"/>
      </w:rPr>
    </w:lvl>
    <w:lvl w:ilvl="3">
      <w:start w:val="1"/>
      <w:numFmt w:val="none"/>
      <w:isLgl w:val="false"/>
      <w:suff w:val="tab"/>
      <w:lvlText w:val=""/>
      <w:lvlJc w:val="left"/>
      <w:pPr>
        <w:ind w:left="0" w:firstLine="0"/>
        <w:tabs>
          <w:tab w:val="left" w:pos="0" w:leader="none"/>
        </w:tabs>
      </w:pPr>
      <w:rPr>
        <w:rFonts w:hint="default"/>
      </w:rPr>
    </w:lvl>
    <w:lvl w:ilvl="4">
      <w:start w:val="1"/>
      <w:numFmt w:val="none"/>
      <w:isLgl w:val="false"/>
      <w:suff w:val="tab"/>
      <w:lvlText w:val=""/>
      <w:lvlJc w:val="left"/>
      <w:pPr>
        <w:ind w:left="0" w:firstLine="0"/>
        <w:tabs>
          <w:tab w:val="left" w:pos="0" w:leader="none"/>
        </w:tabs>
      </w:pPr>
      <w:rPr>
        <w:rFonts w:hint="default"/>
      </w:rPr>
    </w:lvl>
    <w:lvl w:ilvl="5">
      <w:start w:val="1"/>
      <w:numFmt w:val="none"/>
      <w:isLgl w:val="false"/>
      <w:suff w:val="tab"/>
      <w:lvlText w:val=""/>
      <w:lvlJc w:val="left"/>
      <w:pPr>
        <w:ind w:left="0" w:firstLine="0"/>
        <w:tabs>
          <w:tab w:val="left" w:pos="0" w:leader="none"/>
        </w:tabs>
      </w:pPr>
      <w:rPr>
        <w:rFonts w:hint="default"/>
      </w:rPr>
    </w:lvl>
    <w:lvl w:ilvl="6">
      <w:start w:val="1"/>
      <w:numFmt w:val="none"/>
      <w:isLgl w:val="false"/>
      <w:suff w:val="tab"/>
      <w:lvlText w:val=""/>
      <w:lvlJc w:val="left"/>
      <w:pPr>
        <w:ind w:left="0" w:firstLine="0"/>
        <w:tabs>
          <w:tab w:val="left" w:pos="0" w:leader="none"/>
        </w:tabs>
      </w:pPr>
      <w:rPr>
        <w:rFonts w:hint="default"/>
      </w:rPr>
    </w:lvl>
    <w:lvl w:ilvl="7">
      <w:start w:val="1"/>
      <w:numFmt w:val="none"/>
      <w:isLgl w:val="false"/>
      <w:suff w:val="tab"/>
      <w:lvlText w:val=""/>
      <w:lvlJc w:val="left"/>
      <w:pPr>
        <w:ind w:left="0" w:firstLine="0"/>
        <w:tabs>
          <w:tab w:val="left" w:pos="0" w:leader="none"/>
        </w:tabs>
      </w:pPr>
      <w:rPr>
        <w:rFonts w:hint="default"/>
      </w:rPr>
    </w:lvl>
    <w:lvl w:ilvl="8">
      <w:start w:val="1"/>
      <w:numFmt w:val="none"/>
      <w:isLgl w:val="false"/>
      <w:suff w:val="tab"/>
      <w:lvlText w:val=""/>
      <w:lvlJc w:val="left"/>
      <w:pPr>
        <w:ind w:left="0" w:firstLine="0"/>
        <w:tabs>
          <w:tab w:val="left" w:pos="0" w:leader="none"/>
        </w:tabs>
      </w:pPr>
      <w:rPr>
        <w:rFonts w:hint="default"/>
      </w:rPr>
    </w:lvl>
  </w:abstractNum>
  <w:abstractNum w:abstractNumId="2">
    <w:multiLevelType w:val="hybridMultilevel"/>
    <w:lvl w:ilvl="0">
      <w:start w:val="1"/>
      <w:numFmt w:val="decimal"/>
      <w:pStyle w:val="1081"/>
      <w:isLgl w:val="false"/>
      <w:suff w:val="tab"/>
      <w:lvlText w:val="%1、"/>
      <w:lvlJc w:val="left"/>
      <w:pPr>
        <w:ind w:left="360" w:hanging="360"/>
      </w:pPr>
      <w:rPr>
        <w:rFonts w:ascii="仿宋" w:hAnsi="仿宋" w:eastAsia="仿宋" w:cs="等线"/>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21"/>
    <w:link w:val="1270"/>
    <w:uiPriority w:val="9"/>
    <w:rPr>
      <w:rFonts w:ascii="Arial" w:hAnsi="Arial" w:eastAsia="Arial" w:cs="Arial"/>
      <w:sz w:val="40"/>
      <w:szCs w:val="40"/>
    </w:rPr>
  </w:style>
  <w:style w:type="character" w:styleId="865">
    <w:name w:val="Heading 2 Char"/>
    <w:basedOn w:val="1021"/>
    <w:link w:val="1013"/>
    <w:uiPriority w:val="9"/>
    <w:rPr>
      <w:rFonts w:ascii="Arial" w:hAnsi="Arial" w:eastAsia="Arial" w:cs="Arial"/>
      <w:sz w:val="34"/>
    </w:rPr>
  </w:style>
  <w:style w:type="character" w:styleId="866">
    <w:name w:val="Heading 3 Char"/>
    <w:basedOn w:val="1021"/>
    <w:link w:val="1014"/>
    <w:uiPriority w:val="9"/>
    <w:rPr>
      <w:rFonts w:ascii="Arial" w:hAnsi="Arial" w:eastAsia="Arial" w:cs="Arial"/>
      <w:sz w:val="30"/>
      <w:szCs w:val="30"/>
    </w:rPr>
  </w:style>
  <w:style w:type="character" w:styleId="867">
    <w:name w:val="Heading 4 Char"/>
    <w:basedOn w:val="1021"/>
    <w:link w:val="1015"/>
    <w:uiPriority w:val="9"/>
    <w:rPr>
      <w:rFonts w:ascii="Arial" w:hAnsi="Arial" w:eastAsia="Arial" w:cs="Arial"/>
      <w:b/>
      <w:bCs/>
      <w:sz w:val="26"/>
      <w:szCs w:val="26"/>
    </w:rPr>
  </w:style>
  <w:style w:type="character" w:styleId="868">
    <w:name w:val="Heading 5 Char"/>
    <w:basedOn w:val="1021"/>
    <w:link w:val="1016"/>
    <w:uiPriority w:val="9"/>
    <w:rPr>
      <w:rFonts w:ascii="Arial" w:hAnsi="Arial" w:eastAsia="Arial" w:cs="Arial"/>
      <w:b/>
      <w:bCs/>
      <w:sz w:val="24"/>
      <w:szCs w:val="24"/>
    </w:rPr>
  </w:style>
  <w:style w:type="character" w:styleId="869">
    <w:name w:val="Heading 6 Char"/>
    <w:basedOn w:val="1021"/>
    <w:link w:val="1017"/>
    <w:uiPriority w:val="9"/>
    <w:rPr>
      <w:rFonts w:ascii="Arial" w:hAnsi="Arial" w:eastAsia="Arial" w:cs="Arial"/>
      <w:b/>
      <w:bCs/>
      <w:sz w:val="22"/>
      <w:szCs w:val="22"/>
    </w:rPr>
  </w:style>
  <w:style w:type="character" w:styleId="870">
    <w:name w:val="Heading 7 Char"/>
    <w:basedOn w:val="1021"/>
    <w:link w:val="1018"/>
    <w:uiPriority w:val="9"/>
    <w:rPr>
      <w:rFonts w:ascii="Arial" w:hAnsi="Arial" w:eastAsia="Arial" w:cs="Arial"/>
      <w:b/>
      <w:bCs/>
      <w:i/>
      <w:iCs/>
      <w:sz w:val="22"/>
      <w:szCs w:val="22"/>
    </w:rPr>
  </w:style>
  <w:style w:type="character" w:styleId="871">
    <w:name w:val="Heading 8 Char"/>
    <w:basedOn w:val="1021"/>
    <w:link w:val="1019"/>
    <w:uiPriority w:val="9"/>
    <w:rPr>
      <w:rFonts w:ascii="Arial" w:hAnsi="Arial" w:eastAsia="Arial" w:cs="Arial"/>
      <w:i/>
      <w:iCs/>
      <w:sz w:val="22"/>
      <w:szCs w:val="22"/>
    </w:rPr>
  </w:style>
  <w:style w:type="character" w:styleId="872">
    <w:name w:val="Heading 9 Char"/>
    <w:basedOn w:val="1021"/>
    <w:link w:val="1171"/>
    <w:uiPriority w:val="9"/>
    <w:rPr>
      <w:rFonts w:ascii="Arial" w:hAnsi="Arial" w:eastAsia="Arial" w:cs="Arial"/>
      <w:i/>
      <w:iCs/>
      <w:sz w:val="21"/>
      <w:szCs w:val="21"/>
    </w:rPr>
  </w:style>
  <w:style w:type="character" w:styleId="873">
    <w:name w:val="Title Char"/>
    <w:basedOn w:val="1021"/>
    <w:link w:val="1063"/>
    <w:uiPriority w:val="10"/>
    <w:rPr>
      <w:sz w:val="48"/>
      <w:szCs w:val="48"/>
    </w:rPr>
  </w:style>
  <w:style w:type="character" w:styleId="874">
    <w:name w:val="Subtitle Char"/>
    <w:basedOn w:val="1021"/>
    <w:link w:val="1053"/>
    <w:uiPriority w:val="11"/>
    <w:rPr>
      <w:sz w:val="24"/>
      <w:szCs w:val="24"/>
    </w:rPr>
  </w:style>
  <w:style w:type="character" w:styleId="875">
    <w:name w:val="Header Char"/>
    <w:basedOn w:val="1021"/>
    <w:link w:val="1048"/>
    <w:uiPriority w:val="99"/>
  </w:style>
  <w:style w:type="character" w:styleId="876">
    <w:name w:val="Footer Char"/>
    <w:basedOn w:val="1021"/>
    <w:link w:val="1046"/>
    <w:uiPriority w:val="99"/>
  </w:style>
  <w:style w:type="character" w:styleId="877">
    <w:name w:val="Caption Char"/>
    <w:basedOn w:val="1028"/>
    <w:link w:val="1046"/>
    <w:uiPriority w:val="99"/>
  </w:style>
  <w:style w:type="table" w:styleId="878">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55"/>
    <w:uiPriority w:val="99"/>
    <w:rPr>
      <w:sz w:val="18"/>
    </w:rPr>
  </w:style>
  <w:style w:type="character" w:styleId="1004">
    <w:name w:val="Endnote Text Char"/>
    <w:link w:val="1044"/>
    <w:uiPriority w:val="99"/>
    <w:rPr>
      <w:sz w:val="20"/>
    </w:rPr>
  </w:style>
  <w:style w:type="paragraph" w:styleId="1005">
    <w:name w:val="toc 4"/>
    <w:basedOn w:val="1011"/>
    <w:next w:val="1011"/>
    <w:uiPriority w:val="39"/>
    <w:unhideWhenUsed/>
    <w:pPr>
      <w:ind w:left="850" w:right="0" w:firstLine="0"/>
      <w:spacing w:after="57"/>
    </w:pPr>
  </w:style>
  <w:style w:type="paragraph" w:styleId="1006">
    <w:name w:val="toc 5"/>
    <w:basedOn w:val="1011"/>
    <w:next w:val="1011"/>
    <w:uiPriority w:val="39"/>
    <w:unhideWhenUsed/>
    <w:pPr>
      <w:ind w:left="1134" w:right="0" w:firstLine="0"/>
      <w:spacing w:after="57"/>
    </w:pPr>
  </w:style>
  <w:style w:type="paragraph" w:styleId="1007">
    <w:name w:val="toc 7"/>
    <w:basedOn w:val="1011"/>
    <w:next w:val="1011"/>
    <w:uiPriority w:val="39"/>
    <w:unhideWhenUsed/>
    <w:pPr>
      <w:ind w:left="1701" w:right="0" w:firstLine="0"/>
      <w:spacing w:after="57"/>
    </w:pPr>
  </w:style>
  <w:style w:type="paragraph" w:styleId="1008">
    <w:name w:val="toc 8"/>
    <w:basedOn w:val="1011"/>
    <w:next w:val="1011"/>
    <w:uiPriority w:val="39"/>
    <w:unhideWhenUsed/>
    <w:pPr>
      <w:ind w:left="1984" w:right="0" w:firstLine="0"/>
      <w:spacing w:after="57"/>
    </w:pPr>
  </w:style>
  <w:style w:type="paragraph" w:styleId="1009">
    <w:name w:val="toc 9"/>
    <w:basedOn w:val="1011"/>
    <w:next w:val="1011"/>
    <w:uiPriority w:val="39"/>
    <w:unhideWhenUsed/>
    <w:pPr>
      <w:ind w:left="2268" w:right="0" w:firstLine="0"/>
      <w:spacing w:after="57"/>
    </w:pPr>
  </w:style>
  <w:style w:type="paragraph" w:styleId="1010">
    <w:name w:val="TOC Heading"/>
    <w:uiPriority w:val="39"/>
    <w:unhideWhenUsed/>
  </w:style>
  <w:style w:type="paragraph" w:styleId="1011" w:default="1">
    <w:name w:val="Normal"/>
    <w:qFormat/>
    <w:pPr>
      <w:jc w:val="both"/>
      <w:widowControl w:val="off"/>
    </w:pPr>
    <w:rPr>
      <w:rFonts w:ascii="Calibri" w:hAnsi="Calibri"/>
      <w:sz w:val="21"/>
      <w:szCs w:val="24"/>
    </w:rPr>
  </w:style>
  <w:style w:type="paragraph" w:styleId="1012">
    <w:name w:val="Heading 1"/>
    <w:basedOn w:val="1011"/>
    <w:next w:val="1011"/>
    <w:link w:val="1120"/>
    <w:qFormat/>
    <w:pPr>
      <w:jc w:val="center"/>
      <w:keepLines/>
      <w:keepNext/>
      <w:spacing w:line="360" w:lineRule="auto"/>
      <w:outlineLvl w:val="0"/>
    </w:pPr>
    <w:rPr>
      <w:rFonts w:ascii="Times New Roman" w:hAnsi="Times New Roman" w:eastAsia="仿宋"/>
      <w:b/>
      <w:bCs/>
      <w:sz w:val="32"/>
      <w:szCs w:val="44"/>
    </w:rPr>
  </w:style>
  <w:style w:type="paragraph" w:styleId="1013">
    <w:name w:val="Heading 2"/>
    <w:basedOn w:val="1011"/>
    <w:next w:val="1011"/>
    <w:link w:val="1121"/>
    <w:uiPriority w:val="99"/>
    <w:qFormat/>
    <w:pPr>
      <w:jc w:val="left"/>
      <w:keepLines/>
      <w:keepNext/>
      <w:spacing w:line="413" w:lineRule="auto"/>
      <w:outlineLvl w:val="1"/>
    </w:pPr>
    <w:rPr>
      <w:rFonts w:ascii="Arial" w:hAnsi="Arial" w:eastAsia="仿宋"/>
      <w:b/>
      <w:bCs/>
      <w:sz w:val="24"/>
      <w:szCs w:val="32"/>
    </w:rPr>
  </w:style>
  <w:style w:type="paragraph" w:styleId="1014">
    <w:name w:val="Heading 3"/>
    <w:basedOn w:val="1011"/>
    <w:next w:val="1011"/>
    <w:link w:val="1122"/>
    <w:uiPriority w:val="99"/>
    <w:qFormat/>
    <w:pPr>
      <w:keepLines/>
      <w:keepNext/>
      <w:spacing w:before="260" w:after="260" w:line="413" w:lineRule="auto"/>
      <w:outlineLvl w:val="2"/>
    </w:pPr>
    <w:rPr>
      <w:rFonts w:ascii="Times New Roman" w:hAnsi="Times New Roman"/>
      <w:b/>
      <w:bCs/>
      <w:sz w:val="32"/>
      <w:szCs w:val="32"/>
    </w:rPr>
  </w:style>
  <w:style w:type="paragraph" w:styleId="1015">
    <w:name w:val="Heading 4"/>
    <w:basedOn w:val="1011"/>
    <w:next w:val="1011"/>
    <w:link w:val="1123"/>
    <w:qFormat/>
    <w:pPr>
      <w:keepLines/>
      <w:keepNext/>
      <w:spacing w:before="120" w:after="120"/>
      <w:outlineLvl w:val="3"/>
    </w:pPr>
    <w:rPr>
      <w:rFonts w:ascii="Arial" w:hAnsi="Arial" w:eastAsia="黑体"/>
      <w:b/>
      <w:sz w:val="20"/>
      <w:szCs w:val="20"/>
    </w:rPr>
  </w:style>
  <w:style w:type="paragraph" w:styleId="1016">
    <w:name w:val="Heading 5"/>
    <w:basedOn w:val="1011"/>
    <w:next w:val="1011"/>
    <w:link w:val="1124"/>
    <w:uiPriority w:val="9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1017">
    <w:name w:val="Heading 6"/>
    <w:basedOn w:val="1011"/>
    <w:next w:val="1011"/>
    <w:link w:val="112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18">
    <w:name w:val="Heading 7"/>
    <w:basedOn w:val="1011"/>
    <w:next w:val="1011"/>
    <w:link w:val="1126"/>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1019">
    <w:name w:val="Heading 8"/>
    <w:basedOn w:val="1011"/>
    <w:next w:val="1011"/>
    <w:link w:val="112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20">
    <w:name w:val="Heading 9"/>
    <w:basedOn w:val="1011"/>
    <w:next w:val="1011"/>
    <w:link w:val="112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21" w:default="1">
    <w:name w:val="Default Paragraph Font"/>
    <w:uiPriority w:val="1"/>
    <w:semiHidden/>
    <w:unhideWhenUsed/>
  </w:style>
  <w:style w:type="table" w:styleId="1022" w:default="1">
    <w:name w:val="Normal Table"/>
    <w:uiPriority w:val="99"/>
    <w:semiHidden/>
    <w:unhideWhenUsed/>
    <w:tblPr>
      <w:tblInd w:w="0" w:type="dxa"/>
      <w:tblCellMar>
        <w:left w:w="108" w:type="dxa"/>
        <w:top w:w="0" w:type="dxa"/>
        <w:right w:w="108" w:type="dxa"/>
        <w:bottom w:w="0" w:type="dxa"/>
      </w:tblCellMar>
    </w:tblPr>
  </w:style>
  <w:style w:type="numbering" w:styleId="1023" w:default="1">
    <w:name w:val="No List"/>
    <w:uiPriority w:val="99"/>
    <w:semiHidden/>
    <w:unhideWhenUsed/>
  </w:style>
  <w:style w:type="paragraph" w:styleId="1024">
    <w:name w:val="List 3"/>
    <w:basedOn w:val="1011"/>
    <w:uiPriority w:val="99"/>
    <w:qFormat/>
    <w:pPr>
      <w:ind w:left="1260" w:hanging="420"/>
    </w:pPr>
    <w:rPr>
      <w:szCs w:val="20"/>
    </w:rPr>
  </w:style>
  <w:style w:type="paragraph" w:styleId="1025">
    <w:name w:val="List Number 2"/>
    <w:basedOn w:val="1011"/>
    <w:uiPriority w:val="99"/>
    <w:qFormat/>
    <w:pPr>
      <w:ind w:left="1440" w:hanging="1440"/>
      <w:spacing w:line="360" w:lineRule="auto"/>
      <w:tabs>
        <w:tab w:val="left" w:pos="1440" w:leader="none"/>
      </w:tabs>
    </w:pPr>
    <w:rPr>
      <w:sz w:val="24"/>
    </w:rPr>
  </w:style>
  <w:style w:type="paragraph" w:styleId="1026">
    <w:name w:val="List Number"/>
    <w:basedOn w:val="1011"/>
    <w:uiPriority w:val="99"/>
    <w:qFormat/>
    <w:pPr>
      <w:ind w:left="2952" w:hanging="432"/>
      <w:tabs>
        <w:tab w:val="left" w:pos="2952" w:leader="none"/>
      </w:tabs>
    </w:pPr>
  </w:style>
  <w:style w:type="paragraph" w:styleId="1027">
    <w:name w:val="Normal Indent"/>
    <w:basedOn w:val="1011"/>
    <w:next w:val="1011"/>
    <w:link w:val="1802"/>
    <w:uiPriority w:val="99"/>
    <w:qFormat/>
    <w:pPr>
      <w:ind w:firstLine="420"/>
    </w:pPr>
    <w:rPr>
      <w:szCs w:val="20"/>
    </w:rPr>
  </w:style>
  <w:style w:type="paragraph" w:styleId="1028">
    <w:name w:val="Caption"/>
    <w:basedOn w:val="1011"/>
    <w:next w:val="1011"/>
    <w:qFormat/>
    <w:rPr>
      <w:rFonts w:ascii="Cambria" w:hAnsi="Cambria" w:eastAsia="黑体"/>
      <w:sz w:val="20"/>
      <w:szCs w:val="20"/>
    </w:rPr>
  </w:style>
  <w:style w:type="paragraph" w:styleId="1029">
    <w:name w:val="Document Map"/>
    <w:basedOn w:val="1011"/>
    <w:link w:val="1096"/>
    <w:qFormat/>
    <w:pPr>
      <w:shd w:val="clear" w:color="auto" w:fill="000080"/>
    </w:pPr>
    <w:rPr>
      <w:rFonts w:ascii="Times New Roman" w:hAnsi="Times New Roman"/>
      <w:sz w:val="24"/>
    </w:rPr>
  </w:style>
  <w:style w:type="paragraph" w:styleId="1030">
    <w:name w:val="annotation text"/>
    <w:basedOn w:val="1011"/>
    <w:link w:val="1129"/>
    <w:uiPriority w:val="99"/>
    <w:qFormat/>
    <w:pPr>
      <w:jc w:val="left"/>
    </w:pPr>
    <w:rPr>
      <w:rFonts w:ascii="Times New Roman" w:hAnsi="Times New Roman"/>
      <w:sz w:val="20"/>
      <w:szCs w:val="20"/>
    </w:rPr>
  </w:style>
  <w:style w:type="paragraph" w:styleId="1031">
    <w:name w:val="Salutation"/>
    <w:basedOn w:val="1011"/>
    <w:next w:val="1011"/>
    <w:link w:val="1098"/>
    <w:uiPriority w:val="99"/>
    <w:qFormat/>
    <w:rPr>
      <w:rFonts w:ascii="仿宋_GB2312" w:hAnsi="Times New Roman" w:eastAsia="仿宋_GB2312"/>
      <w:sz w:val="20"/>
      <w:szCs w:val="20"/>
    </w:rPr>
  </w:style>
  <w:style w:type="paragraph" w:styleId="1032">
    <w:name w:val="Body Text 3"/>
    <w:basedOn w:val="1011"/>
    <w:link w:val="1099"/>
    <w:uiPriority w:val="99"/>
    <w:qFormat/>
    <w:pPr>
      <w:spacing w:after="120"/>
    </w:pPr>
    <w:rPr>
      <w:rFonts w:ascii="Times New Roman" w:hAnsi="Times New Roman"/>
      <w:sz w:val="16"/>
      <w:szCs w:val="16"/>
    </w:rPr>
  </w:style>
  <w:style w:type="paragraph" w:styleId="1033">
    <w:name w:val="Body Text"/>
    <w:basedOn w:val="1011"/>
    <w:link w:val="1100"/>
    <w:unhideWhenUsed/>
    <w:qFormat/>
    <w:pPr>
      <w:spacing w:after="120"/>
    </w:pPr>
    <w:rPr>
      <w:rFonts w:ascii="Times New Roman" w:hAnsi="Times New Roman"/>
      <w:sz w:val="24"/>
    </w:rPr>
  </w:style>
  <w:style w:type="paragraph" w:styleId="1034">
    <w:name w:val="Body Text Indent"/>
    <w:basedOn w:val="1011"/>
    <w:link w:val="1101"/>
    <w:qFormat/>
    <w:pPr>
      <w:ind w:left="420"/>
      <w:spacing w:after="120"/>
    </w:pPr>
    <w:rPr>
      <w:rFonts w:ascii="Times New Roman" w:hAnsi="Times New Roman"/>
      <w:sz w:val="24"/>
    </w:rPr>
  </w:style>
  <w:style w:type="paragraph" w:styleId="1035">
    <w:name w:val="List 2"/>
    <w:basedOn w:val="1011"/>
    <w:qFormat/>
    <w:pPr>
      <w:ind w:left="100" w:hanging="200"/>
    </w:pPr>
    <w:rPr>
      <w:szCs w:val="21"/>
    </w:rPr>
  </w:style>
  <w:style w:type="paragraph" w:styleId="1036">
    <w:name w:val="List Continue"/>
    <w:basedOn w:val="1011"/>
    <w:qFormat/>
    <w:pPr>
      <w:contextualSpacing/>
      <w:ind w:left="420"/>
      <w:spacing w:after="120"/>
    </w:pPr>
    <w:rPr>
      <w:szCs w:val="22"/>
    </w:rPr>
  </w:style>
  <w:style w:type="paragraph" w:styleId="1037">
    <w:name w:val="Block Text"/>
    <w:basedOn w:val="1011"/>
    <w:uiPriority w:val="99"/>
    <w:qFormat/>
    <w:pPr>
      <w:ind w:left="630" w:right="-609" w:firstLine="420"/>
      <w:spacing w:line="360" w:lineRule="auto"/>
    </w:pPr>
    <w:rPr>
      <w:rFonts w:ascii="仿宋_GB2312" w:eastAsia="仿宋_GB2312"/>
      <w:szCs w:val="20"/>
    </w:rPr>
  </w:style>
  <w:style w:type="paragraph" w:styleId="1038">
    <w:name w:val="index 4"/>
    <w:basedOn w:val="1011"/>
    <w:next w:val="1011"/>
    <w:qFormat/>
    <w:pPr>
      <w:ind w:left="600"/>
    </w:pPr>
    <w:rPr>
      <w:rFonts w:ascii="Times New Roman" w:hAnsi="Times New Roman"/>
    </w:rPr>
  </w:style>
  <w:style w:type="paragraph" w:styleId="1039">
    <w:name w:val="toc 3"/>
    <w:basedOn w:val="1011"/>
    <w:next w:val="1011"/>
    <w:uiPriority w:val="39"/>
    <w:unhideWhenUsed/>
    <w:qFormat/>
    <w:pPr>
      <w:ind w:left="840"/>
    </w:pPr>
  </w:style>
  <w:style w:type="paragraph" w:styleId="1040">
    <w:name w:val="Plain Text"/>
    <w:basedOn w:val="1011"/>
    <w:link w:val="1130"/>
    <w:uiPriority w:val="99"/>
    <w:qFormat/>
    <w:rPr>
      <w:rFonts w:ascii="宋体" w:hAnsi="Courier New"/>
      <w:szCs w:val="21"/>
    </w:rPr>
  </w:style>
  <w:style w:type="paragraph" w:styleId="1041">
    <w:name w:val="index 3"/>
    <w:basedOn w:val="1011"/>
    <w:next w:val="1011"/>
    <w:uiPriority w:val="99"/>
    <w:semiHidden/>
    <w:qFormat/>
    <w:pPr>
      <w:ind w:left="840"/>
    </w:pPr>
    <w:rPr>
      <w:szCs w:val="20"/>
    </w:rPr>
  </w:style>
  <w:style w:type="paragraph" w:styleId="1042">
    <w:name w:val="Date"/>
    <w:basedOn w:val="1011"/>
    <w:next w:val="1011"/>
    <w:link w:val="1103"/>
    <w:qFormat/>
    <w:pPr>
      <w:ind w:left="100"/>
    </w:pPr>
    <w:rPr>
      <w:rFonts w:ascii="Times New Roman" w:hAnsi="Times New Roman"/>
      <w:sz w:val="20"/>
      <w:szCs w:val="20"/>
    </w:rPr>
  </w:style>
  <w:style w:type="paragraph" w:styleId="1043">
    <w:name w:val="Body Text Indent 2"/>
    <w:basedOn w:val="1011"/>
    <w:link w:val="1104"/>
    <w:uiPriority w:val="99"/>
    <w:qFormat/>
    <w:pPr>
      <w:ind w:firstLine="480"/>
      <w:spacing w:line="400" w:lineRule="exact"/>
    </w:pPr>
    <w:rPr>
      <w:rFonts w:ascii="宋体" w:hAnsi="宋体"/>
      <w:sz w:val="24"/>
    </w:rPr>
  </w:style>
  <w:style w:type="paragraph" w:styleId="1044">
    <w:name w:val="endnote text"/>
    <w:basedOn w:val="1011"/>
    <w:link w:val="1105"/>
    <w:uiPriority w:val="99"/>
    <w:semiHidden/>
    <w:qFormat/>
    <w:pPr>
      <w:jc w:val="left"/>
    </w:pPr>
    <w:rPr>
      <w:rFonts w:ascii="Times New Roman" w:hAnsi="Times New Roman"/>
      <w:sz w:val="24"/>
    </w:rPr>
  </w:style>
  <w:style w:type="paragraph" w:styleId="1045">
    <w:name w:val="Balloon Text"/>
    <w:basedOn w:val="1011"/>
    <w:link w:val="1106"/>
    <w:uiPriority w:val="99"/>
    <w:qFormat/>
    <w:rPr>
      <w:rFonts w:ascii="Times New Roman" w:hAnsi="Times New Roman"/>
      <w:sz w:val="18"/>
      <w:szCs w:val="18"/>
    </w:rPr>
  </w:style>
  <w:style w:type="paragraph" w:styleId="1046">
    <w:name w:val="Footer"/>
    <w:basedOn w:val="1011"/>
    <w:link w:val="1131"/>
    <w:unhideWhenUsed/>
    <w:qFormat/>
    <w:pPr>
      <w:jc w:val="left"/>
      <w:tabs>
        <w:tab w:val="center" w:pos="4153" w:leader="none"/>
        <w:tab w:val="right" w:pos="8306" w:leader="none"/>
      </w:tabs>
    </w:pPr>
    <w:rPr>
      <w:rFonts w:asciiTheme="minorHAnsi" w:hAnsiTheme="minorHAnsi" w:eastAsiaTheme="minorEastAsia"/>
      <w:sz w:val="18"/>
      <w:szCs w:val="18"/>
    </w:rPr>
  </w:style>
  <w:style w:type="paragraph" w:styleId="1047">
    <w:name w:val="envelope return"/>
    <w:basedOn w:val="1011"/>
    <w:qFormat/>
    <w:rPr>
      <w:rFonts w:ascii="Arial" w:hAnsi="Arial" w:eastAsia="楷体_GB2312"/>
      <w:sz w:val="26"/>
      <w:szCs w:val="20"/>
    </w:rPr>
  </w:style>
  <w:style w:type="paragraph" w:styleId="1048">
    <w:name w:val="Header"/>
    <w:basedOn w:val="1011"/>
    <w:link w:val="1108"/>
    <w:unhideWhenUsed/>
    <w:qFormat/>
    <w:pPr>
      <w:jc w:val="center"/>
      <w:tabs>
        <w:tab w:val="center" w:pos="4153" w:leader="none"/>
        <w:tab w:val="right" w:pos="8306" w:leader="none"/>
      </w:tabs>
      <w:pBdr>
        <w:bottom w:val="single" w:color="auto" w:sz="6" w:space="1"/>
      </w:pBdr>
    </w:pPr>
    <w:rPr>
      <w:rFonts w:asciiTheme="minorHAnsi" w:hAnsiTheme="minorHAnsi" w:eastAsiaTheme="minorEastAsia"/>
      <w:sz w:val="18"/>
      <w:szCs w:val="18"/>
    </w:rPr>
  </w:style>
  <w:style w:type="paragraph" w:styleId="1049">
    <w:name w:val="Signature"/>
    <w:basedOn w:val="1011"/>
    <w:link w:val="1109"/>
    <w:uiPriority w:val="99"/>
    <w:qFormat/>
    <w:pPr>
      <w:jc w:val="center"/>
      <w:spacing w:after="600" w:line="312" w:lineRule="atLeast"/>
    </w:pPr>
    <w:rPr>
      <w:rFonts w:ascii="Times New Roman" w:hAnsi="Times New Roman" w:eastAsia="仿宋_GB2312"/>
      <w:sz w:val="20"/>
      <w:szCs w:val="20"/>
    </w:rPr>
  </w:style>
  <w:style w:type="paragraph" w:styleId="1050">
    <w:name w:val="toc 1"/>
    <w:basedOn w:val="1011"/>
    <w:next w:val="1011"/>
    <w:uiPriority w:val="39"/>
    <w:unhideWhenUsed/>
    <w:qFormat/>
  </w:style>
  <w:style w:type="paragraph" w:styleId="1051">
    <w:name w:val="index heading"/>
    <w:basedOn w:val="1011"/>
    <w:next w:val="1052"/>
    <w:uiPriority w:val="99"/>
    <w:semiHidden/>
    <w:qFormat/>
    <w:rPr>
      <w:szCs w:val="20"/>
    </w:rPr>
  </w:style>
  <w:style w:type="paragraph" w:styleId="1052">
    <w:name w:val="index 1"/>
    <w:basedOn w:val="1011"/>
    <w:next w:val="1011"/>
    <w:unhideWhenUsed/>
    <w:qFormat/>
  </w:style>
  <w:style w:type="paragraph" w:styleId="1053">
    <w:name w:val="Subtitle"/>
    <w:basedOn w:val="1011"/>
    <w:next w:val="1011"/>
    <w:link w:val="1110"/>
    <w:qFormat/>
    <w:pPr>
      <w:jc w:val="left"/>
      <w:spacing w:after="600" w:line="276" w:lineRule="auto"/>
      <w:widowControl/>
    </w:pPr>
    <w:rPr>
      <w:rFonts w:ascii="Cambria" w:hAnsi="Cambria"/>
      <w:i/>
      <w:iCs/>
      <w:spacing w:val="13"/>
      <w:sz w:val="24"/>
      <w:lang w:eastAsia="en-US"/>
    </w:rPr>
  </w:style>
  <w:style w:type="paragraph" w:styleId="1054">
    <w:name w:val="List"/>
    <w:basedOn w:val="1011"/>
    <w:qFormat/>
    <w:pPr>
      <w:ind w:left="200" w:hanging="200"/>
    </w:pPr>
    <w:rPr>
      <w:szCs w:val="21"/>
    </w:rPr>
  </w:style>
  <w:style w:type="paragraph" w:styleId="1055">
    <w:name w:val="footnote text"/>
    <w:basedOn w:val="1011"/>
    <w:link w:val="1111"/>
    <w:qFormat/>
    <w:pPr>
      <w:jc w:val="left"/>
    </w:pPr>
    <w:rPr>
      <w:rFonts w:ascii="Times New Roman" w:hAnsi="Times New Roman"/>
      <w:sz w:val="18"/>
      <w:szCs w:val="18"/>
    </w:rPr>
  </w:style>
  <w:style w:type="paragraph" w:styleId="1056">
    <w:name w:val="Body Text Indent 3"/>
    <w:basedOn w:val="1011"/>
    <w:link w:val="1112"/>
    <w:qFormat/>
    <w:pPr>
      <w:ind w:left="480"/>
      <w:spacing w:before="120" w:after="120" w:line="264" w:lineRule="auto"/>
    </w:pPr>
    <w:rPr>
      <w:rFonts w:ascii="Times New Roman" w:hAnsi="Times New Roman"/>
      <w:b/>
      <w:bCs/>
      <w:sz w:val="20"/>
      <w:szCs w:val="20"/>
    </w:rPr>
  </w:style>
  <w:style w:type="paragraph" w:styleId="1057">
    <w:name w:val="table of figures"/>
    <w:basedOn w:val="1011"/>
    <w:next w:val="1011"/>
    <w:qFormat/>
    <w:pPr>
      <w:ind w:left="840" w:hanging="420"/>
    </w:pPr>
    <w:rPr>
      <w:szCs w:val="21"/>
    </w:rPr>
  </w:style>
  <w:style w:type="paragraph" w:styleId="1058">
    <w:name w:val="toc 2"/>
    <w:basedOn w:val="1011"/>
    <w:next w:val="1011"/>
    <w:uiPriority w:val="39"/>
    <w:unhideWhenUsed/>
    <w:qFormat/>
    <w:pPr>
      <w:ind w:left="420"/>
    </w:pPr>
  </w:style>
  <w:style w:type="paragraph" w:styleId="1059">
    <w:name w:val="Body Text 2"/>
    <w:basedOn w:val="1011"/>
    <w:link w:val="1113"/>
    <w:uiPriority w:val="99"/>
    <w:qFormat/>
    <w:pPr>
      <w:jc w:val="center"/>
    </w:pPr>
    <w:rPr>
      <w:rFonts w:ascii="Times New Roman" w:hAnsi="Times New Roman"/>
      <w:b/>
      <w:bCs/>
      <w:sz w:val="20"/>
      <w:szCs w:val="20"/>
    </w:rPr>
  </w:style>
  <w:style w:type="paragraph" w:styleId="1060">
    <w:name w:val="HTML Preformatted"/>
    <w:basedOn w:val="1011"/>
    <w:link w:val="11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1">
    <w:name w:val="Normal (Web)"/>
    <w:basedOn w:val="1011"/>
    <w:uiPriority w:val="99"/>
    <w:qFormat/>
    <w:pPr>
      <w:jc w:val="left"/>
      <w:spacing w:before="100" w:beforeAutospacing="1" w:after="100" w:afterAutospacing="1"/>
      <w:widowControl/>
    </w:pPr>
    <w:rPr>
      <w:rFonts w:ascii="宋体" w:hAnsi="宋体" w:cs="宋体"/>
      <w:sz w:val="24"/>
    </w:rPr>
  </w:style>
  <w:style w:type="paragraph" w:styleId="1062">
    <w:name w:val="index 2"/>
    <w:basedOn w:val="1011"/>
    <w:next w:val="1011"/>
    <w:uiPriority w:val="99"/>
    <w:semiHidden/>
    <w:qFormat/>
    <w:pPr>
      <w:ind w:left="420"/>
      <w:jc w:val="center"/>
    </w:pPr>
    <w:rPr>
      <w:rFonts w:ascii="宋体" w:hAnsi="宋体"/>
      <w:b/>
      <w:sz w:val="32"/>
      <w:szCs w:val="20"/>
    </w:rPr>
  </w:style>
  <w:style w:type="paragraph" w:styleId="1063">
    <w:name w:val="Title"/>
    <w:basedOn w:val="1011"/>
    <w:link w:val="1115"/>
    <w:qFormat/>
    <w:pPr>
      <w:jc w:val="center"/>
      <w:spacing w:line="420" w:lineRule="exact"/>
      <w:widowControl/>
    </w:pPr>
    <w:rPr>
      <w:rFonts w:ascii="Times New Roman" w:hAnsi="Times New Roman" w:eastAsia="黑体"/>
      <w:b/>
      <w:sz w:val="20"/>
      <w:szCs w:val="20"/>
      <w:lang w:val="en-GB"/>
    </w:rPr>
  </w:style>
  <w:style w:type="paragraph" w:styleId="1064">
    <w:name w:val="annotation subject"/>
    <w:basedOn w:val="1030"/>
    <w:next w:val="1030"/>
    <w:link w:val="1116"/>
    <w:uiPriority w:val="99"/>
    <w:qFormat/>
    <w:rPr>
      <w:b/>
      <w:bCs/>
      <w:sz w:val="24"/>
      <w:szCs w:val="24"/>
    </w:rPr>
  </w:style>
  <w:style w:type="paragraph" w:styleId="1065">
    <w:name w:val="Body Text First Indent"/>
    <w:basedOn w:val="1033"/>
    <w:link w:val="1117"/>
    <w:unhideWhenUsed/>
    <w:qFormat/>
    <w:pPr>
      <w:ind w:firstLine="420"/>
    </w:pPr>
  </w:style>
  <w:style w:type="paragraph" w:styleId="1066">
    <w:name w:val="Body Text First Indent 2"/>
    <w:basedOn w:val="1034"/>
    <w:link w:val="1118"/>
    <w:unhideWhenUsed/>
    <w:qFormat/>
    <w:pPr>
      <w:ind w:firstLine="420"/>
    </w:pPr>
    <w:rPr>
      <w:rFonts w:ascii="宋体" w:hAnsi="宋体"/>
      <w:sz w:val="20"/>
      <w:szCs w:val="20"/>
    </w:rPr>
  </w:style>
  <w:style w:type="table" w:styleId="1067">
    <w:name w:val="Table Grid"/>
    <w:basedOn w:val="1022"/>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8">
    <w:name w:val="Strong"/>
    <w:uiPriority w:val="22"/>
    <w:qFormat/>
    <w:rPr>
      <w:b/>
    </w:rPr>
  </w:style>
  <w:style w:type="character" w:styleId="1069">
    <w:name w:val="endnote reference"/>
    <w:uiPriority w:val="99"/>
    <w:semiHidden/>
    <w:qFormat/>
    <w:rPr>
      <w:vertAlign w:val="superscript"/>
    </w:rPr>
  </w:style>
  <w:style w:type="character" w:styleId="1070">
    <w:name w:val="page number"/>
    <w:uiPriority w:val="99"/>
    <w:qFormat/>
    <w:rPr>
      <w:rFonts w:cs="Times New Roman"/>
    </w:rPr>
  </w:style>
  <w:style w:type="character" w:styleId="1071">
    <w:name w:val="FollowedHyperlink"/>
    <w:basedOn w:val="1021"/>
    <w:uiPriority w:val="99"/>
    <w:unhideWhenUsed/>
    <w:qFormat/>
    <w:rPr>
      <w:color w:val="800080" w:themeColor="followedHyperlink"/>
      <w:u w:val="single"/>
    </w:rPr>
  </w:style>
  <w:style w:type="character" w:styleId="1072">
    <w:name w:val="Emphasis"/>
    <w:qFormat/>
    <w:rPr>
      <w:b/>
      <w:i/>
      <w:spacing w:val="10"/>
      <w:shd w:val="clear" w:color="auto" w:fill="auto"/>
    </w:rPr>
  </w:style>
  <w:style w:type="character" w:styleId="1073">
    <w:name w:val="line number"/>
    <w:uiPriority w:val="99"/>
    <w:qFormat/>
    <w:rPr>
      <w:rFonts w:cs="Times New Roman"/>
    </w:rPr>
  </w:style>
  <w:style w:type="character" w:styleId="1074">
    <w:name w:val="HTML Typewriter"/>
    <w:uiPriority w:val="99"/>
    <w:qFormat/>
    <w:rPr>
      <w:rFonts w:ascii="宋体" w:hAnsi="宋体" w:eastAsia="宋体"/>
      <w:sz w:val="24"/>
    </w:rPr>
  </w:style>
  <w:style w:type="character" w:styleId="1075">
    <w:name w:val="Hyperlink"/>
    <w:uiPriority w:val="99"/>
    <w:qFormat/>
    <w:rPr>
      <w:color w:val="0000ff"/>
      <w:u w:val="single"/>
    </w:rPr>
  </w:style>
  <w:style w:type="character" w:styleId="1076">
    <w:name w:val="annotation reference"/>
    <w:uiPriority w:val="99"/>
    <w:qFormat/>
    <w:rPr>
      <w:sz w:val="21"/>
    </w:rPr>
  </w:style>
  <w:style w:type="character" w:styleId="1077">
    <w:name w:val="footnote reference"/>
    <w:qFormat/>
    <w:rPr>
      <w:vertAlign w:val="superscript"/>
    </w:rPr>
  </w:style>
  <w:style w:type="character" w:styleId="1078">
    <w:name w:val="HTML Sample"/>
    <w:uiPriority w:val="99"/>
    <w:qFormat/>
    <w:rPr>
      <w:rFonts w:ascii="Courier New" w:hAnsi="宋体" w:eastAsia="宋体"/>
    </w:rPr>
  </w:style>
  <w:style w:type="paragraph" w:styleId="1079" w:customStyle="1">
    <w:name w:val="正文文本1"/>
    <w:basedOn w:val="1011"/>
    <w:qFormat/>
    <w:pPr>
      <w:ind w:firstLine="480"/>
      <w:jc w:val="left"/>
      <w:spacing w:line="360" w:lineRule="auto"/>
      <w:shd w:val="clear" w:color="auto" w:fill="ffffff"/>
    </w:pPr>
    <w:rPr>
      <w:rFonts w:ascii="仿宋" w:hAnsi="仿宋" w:eastAsia="仿宋" w:cs="Arial Unicode MS"/>
      <w:sz w:val="24"/>
    </w:rPr>
  </w:style>
  <w:style w:type="paragraph" w:styleId="1080" w:customStyle="1">
    <w:name w:val="列表段落1"/>
    <w:basedOn w:val="1011"/>
    <w:qFormat/>
    <w:pPr>
      <w:ind w:firstLine="420"/>
    </w:pPr>
    <w:rPr>
      <w:szCs w:val="22"/>
    </w:rPr>
  </w:style>
  <w:style w:type="paragraph" w:styleId="1081">
    <w:name w:val="List Paragraph"/>
    <w:basedOn w:val="1011"/>
    <w:link w:val="1132"/>
    <w:uiPriority w:val="34"/>
    <w:qFormat/>
    <w:pPr>
      <w:numPr>
        <w:numId w:val="1"/>
      </w:numPr>
      <w:spacing w:line="360" w:lineRule="auto"/>
    </w:pPr>
  </w:style>
  <w:style w:type="paragraph" w:styleId="1082" w:customStyle="1">
    <w:name w:val="样式 标题 3 + (中文) 黑体 小四 非加粗 段前: 7.8 磅 段后: 0 磅 行距: 固定值 20 磅_0"/>
    <w:basedOn w:val="1083"/>
    <w:qFormat/>
    <w:pPr>
      <w:spacing w:before="0" w:after="0" w:line="400" w:lineRule="exact"/>
    </w:pPr>
    <w:rPr>
      <w:rFonts w:ascii="Times New Roman" w:hAnsi="Times New Roman" w:eastAsia="黑体" w:cs="宋体"/>
      <w:b w:val="0"/>
      <w:bCs w:val="0"/>
      <w:sz w:val="21"/>
      <w:szCs w:val="20"/>
    </w:rPr>
  </w:style>
  <w:style w:type="paragraph" w:styleId="1083" w:customStyle="1">
    <w:name w:val="标题 3_0"/>
    <w:basedOn w:val="1084"/>
    <w:next w:val="1085"/>
    <w:qFormat/>
    <w:pPr>
      <w:keepLines/>
      <w:keepNext/>
      <w:spacing w:before="260" w:after="260" w:line="416" w:lineRule="auto"/>
      <w:outlineLvl w:val="2"/>
    </w:pPr>
    <w:rPr>
      <w:rFonts w:ascii="Calibri" w:hAnsi="Calibri"/>
      <w:b/>
      <w:bCs/>
      <w:sz w:val="32"/>
      <w:szCs w:val="32"/>
    </w:rPr>
  </w:style>
  <w:style w:type="paragraph" w:styleId="1084" w:customStyle="1">
    <w:name w:val="正文_0"/>
    <w:next w:val="1066"/>
    <w:qFormat/>
    <w:pPr>
      <w:jc w:val="both"/>
      <w:widowControl w:val="off"/>
    </w:pPr>
    <w:rPr>
      <w:sz w:val="21"/>
    </w:rPr>
  </w:style>
  <w:style w:type="paragraph" w:styleId="1085" w:customStyle="1">
    <w:name w:val="正文_1"/>
    <w:next w:val="1066"/>
    <w:qFormat/>
    <w:pPr>
      <w:jc w:val="both"/>
      <w:widowControl w:val="off"/>
    </w:pPr>
    <w:rPr>
      <w:rFonts w:ascii="Calibri" w:hAnsi="Calibri" w:eastAsia="仿宋_GB2312"/>
      <w:sz w:val="21"/>
      <w:szCs w:val="22"/>
    </w:rPr>
  </w:style>
  <w:style w:type="paragraph" w:styleId="1086" w:customStyle="1">
    <w:name w:val="BodyText"/>
    <w:basedOn w:val="1011"/>
    <w:qFormat/>
    <w:pPr>
      <w:spacing w:after="120"/>
    </w:pPr>
    <w:rPr>
      <w:rFonts w:hAnsi="Times New Roman"/>
      <w:sz w:val="20"/>
    </w:rPr>
  </w:style>
  <w:style w:type="character" w:styleId="1087" w:customStyle="1">
    <w:name w:val="标题 1 Char"/>
    <w:basedOn w:val="1021"/>
    <w:qFormat/>
    <w:rPr>
      <w:rFonts w:ascii="Calibri" w:hAnsi="Calibri" w:eastAsia="宋体" w:cs="Times New Roman"/>
      <w:b/>
      <w:bCs/>
      <w:sz w:val="44"/>
      <w:szCs w:val="44"/>
    </w:rPr>
  </w:style>
  <w:style w:type="character" w:styleId="1088" w:customStyle="1">
    <w:name w:val="标题 2 Char"/>
    <w:basedOn w:val="1021"/>
    <w:qFormat/>
    <w:rPr>
      <w:rFonts w:asciiTheme="majorHAnsi" w:hAnsiTheme="majorHAnsi" w:eastAsiaTheme="majorEastAsia" w:cstheme="majorBidi"/>
      <w:b/>
      <w:bCs/>
      <w:sz w:val="32"/>
      <w:szCs w:val="32"/>
    </w:rPr>
  </w:style>
  <w:style w:type="character" w:styleId="1089" w:customStyle="1">
    <w:name w:val="标题 3 Char"/>
    <w:basedOn w:val="1021"/>
    <w:uiPriority w:val="99"/>
    <w:qFormat/>
    <w:rPr>
      <w:rFonts w:ascii="Calibri" w:hAnsi="Calibri" w:eastAsia="宋体" w:cs="Times New Roman"/>
      <w:b/>
      <w:bCs/>
      <w:sz w:val="32"/>
      <w:szCs w:val="32"/>
    </w:rPr>
  </w:style>
  <w:style w:type="character" w:styleId="1090" w:customStyle="1">
    <w:name w:val="标题 4 Char"/>
    <w:basedOn w:val="1021"/>
    <w:qFormat/>
    <w:rPr>
      <w:rFonts w:asciiTheme="majorHAnsi" w:hAnsiTheme="majorHAnsi" w:eastAsiaTheme="majorEastAsia" w:cstheme="majorBidi"/>
      <w:b/>
      <w:bCs/>
      <w:sz w:val="28"/>
      <w:szCs w:val="28"/>
    </w:rPr>
  </w:style>
  <w:style w:type="character" w:styleId="1091" w:customStyle="1">
    <w:name w:val="标题 5 Char"/>
    <w:basedOn w:val="1021"/>
    <w:uiPriority w:val="99"/>
    <w:qFormat/>
    <w:rPr>
      <w:rFonts w:ascii="Calibri" w:hAnsi="Calibri" w:eastAsia="宋体" w:cs="Times New Roman"/>
      <w:b/>
      <w:bCs/>
      <w:sz w:val="28"/>
      <w:szCs w:val="28"/>
    </w:rPr>
  </w:style>
  <w:style w:type="character" w:styleId="1092" w:customStyle="1">
    <w:name w:val="标题 6 Char"/>
    <w:basedOn w:val="1021"/>
    <w:qFormat/>
    <w:rPr>
      <w:rFonts w:asciiTheme="majorHAnsi" w:hAnsiTheme="majorHAnsi" w:eastAsiaTheme="majorEastAsia" w:cstheme="majorBidi"/>
      <w:b/>
      <w:bCs/>
      <w:sz w:val="24"/>
      <w:szCs w:val="24"/>
    </w:rPr>
  </w:style>
  <w:style w:type="character" w:styleId="1093" w:customStyle="1">
    <w:name w:val="标题 7 Char"/>
    <w:basedOn w:val="1021"/>
    <w:qFormat/>
    <w:rPr>
      <w:rFonts w:ascii="Calibri" w:hAnsi="Calibri" w:eastAsia="宋体" w:cs="Times New Roman"/>
      <w:b/>
      <w:bCs/>
      <w:sz w:val="24"/>
      <w:szCs w:val="24"/>
    </w:rPr>
  </w:style>
  <w:style w:type="character" w:styleId="1094" w:customStyle="1">
    <w:name w:val="标题 8 Char"/>
    <w:basedOn w:val="1021"/>
    <w:qFormat/>
    <w:rPr>
      <w:rFonts w:asciiTheme="majorHAnsi" w:hAnsiTheme="majorHAnsi" w:eastAsiaTheme="majorEastAsia" w:cstheme="majorBidi"/>
      <w:sz w:val="24"/>
      <w:szCs w:val="24"/>
    </w:rPr>
  </w:style>
  <w:style w:type="character" w:styleId="1095" w:customStyle="1">
    <w:name w:val="标题 9 Char"/>
    <w:basedOn w:val="1021"/>
    <w:qFormat/>
    <w:rPr>
      <w:rFonts w:asciiTheme="majorHAnsi" w:hAnsiTheme="majorHAnsi" w:eastAsiaTheme="majorEastAsia" w:cstheme="majorBidi"/>
      <w:szCs w:val="21"/>
    </w:rPr>
  </w:style>
  <w:style w:type="character" w:styleId="1096" w:customStyle="1">
    <w:name w:val="文档结构图 字符"/>
    <w:basedOn w:val="1021"/>
    <w:link w:val="1029"/>
    <w:qFormat/>
    <w:rPr>
      <w:rFonts w:ascii="Times New Roman" w:hAnsi="Times New Roman" w:eastAsia="宋体" w:cs="Times New Roman"/>
      <w:sz w:val="24"/>
      <w:szCs w:val="24"/>
      <w:shd w:val="clear" w:color="auto" w:fill="000080"/>
    </w:rPr>
  </w:style>
  <w:style w:type="character" w:styleId="1097" w:customStyle="1">
    <w:name w:val="批注文字 Char"/>
    <w:basedOn w:val="1021"/>
    <w:uiPriority w:val="99"/>
    <w:qFormat/>
    <w:rPr>
      <w:rFonts w:ascii="Calibri" w:hAnsi="Calibri" w:eastAsia="宋体" w:cs="Times New Roman"/>
      <w:szCs w:val="24"/>
    </w:rPr>
  </w:style>
  <w:style w:type="character" w:styleId="1098" w:customStyle="1">
    <w:name w:val="称呼 字符"/>
    <w:basedOn w:val="1021"/>
    <w:link w:val="1031"/>
    <w:uiPriority w:val="99"/>
    <w:qFormat/>
    <w:rPr>
      <w:rFonts w:ascii="仿宋_GB2312" w:hAnsi="Times New Roman" w:eastAsia="仿宋_GB2312" w:cs="Times New Roman"/>
      <w:sz w:val="20"/>
      <w:szCs w:val="20"/>
    </w:rPr>
  </w:style>
  <w:style w:type="character" w:styleId="1099" w:customStyle="1">
    <w:name w:val="正文文本 3 字符"/>
    <w:basedOn w:val="1021"/>
    <w:link w:val="1032"/>
    <w:uiPriority w:val="99"/>
    <w:qFormat/>
    <w:rPr>
      <w:rFonts w:ascii="Times New Roman" w:hAnsi="Times New Roman" w:eastAsia="宋体" w:cs="Times New Roman"/>
      <w:sz w:val="16"/>
      <w:szCs w:val="16"/>
    </w:rPr>
  </w:style>
  <w:style w:type="character" w:styleId="1100" w:customStyle="1">
    <w:name w:val="正文文本 字符"/>
    <w:basedOn w:val="1021"/>
    <w:link w:val="1033"/>
    <w:qFormat/>
    <w:rPr>
      <w:rFonts w:ascii="Times New Roman" w:hAnsi="Times New Roman" w:eastAsia="宋体" w:cs="Times New Roman"/>
      <w:sz w:val="24"/>
      <w:szCs w:val="24"/>
    </w:rPr>
  </w:style>
  <w:style w:type="character" w:styleId="1101" w:customStyle="1">
    <w:name w:val="正文文本缩进 字符"/>
    <w:basedOn w:val="1021"/>
    <w:link w:val="1034"/>
    <w:qFormat/>
    <w:rPr>
      <w:rFonts w:ascii="Times New Roman" w:hAnsi="Times New Roman" w:eastAsia="宋体" w:cs="Times New Roman"/>
      <w:sz w:val="24"/>
      <w:szCs w:val="24"/>
    </w:rPr>
  </w:style>
  <w:style w:type="character" w:styleId="1102" w:customStyle="1">
    <w:name w:val="纯文本 Char"/>
    <w:basedOn w:val="1021"/>
    <w:uiPriority w:val="99"/>
    <w:qFormat/>
    <w:rPr>
      <w:rFonts w:ascii="宋体" w:hAnsi="Courier New" w:eastAsia="宋体" w:cs="Courier New"/>
      <w:szCs w:val="21"/>
    </w:rPr>
  </w:style>
  <w:style w:type="character" w:styleId="1103" w:customStyle="1">
    <w:name w:val="日期 字符"/>
    <w:basedOn w:val="1021"/>
    <w:link w:val="1042"/>
    <w:qFormat/>
    <w:rPr>
      <w:rFonts w:ascii="Times New Roman" w:hAnsi="Times New Roman" w:eastAsia="宋体" w:cs="Times New Roman"/>
      <w:sz w:val="20"/>
      <w:szCs w:val="20"/>
    </w:rPr>
  </w:style>
  <w:style w:type="character" w:styleId="1104" w:customStyle="1">
    <w:name w:val="正文文本缩进 2 字符"/>
    <w:basedOn w:val="1021"/>
    <w:link w:val="1043"/>
    <w:uiPriority w:val="99"/>
    <w:qFormat/>
    <w:rPr>
      <w:rFonts w:ascii="宋体" w:hAnsi="宋体" w:eastAsia="宋体" w:cs="Times New Roman"/>
      <w:sz w:val="24"/>
      <w:szCs w:val="24"/>
    </w:rPr>
  </w:style>
  <w:style w:type="character" w:styleId="1105" w:customStyle="1">
    <w:name w:val="尾注文本 字符"/>
    <w:basedOn w:val="1021"/>
    <w:link w:val="1044"/>
    <w:uiPriority w:val="99"/>
    <w:semiHidden/>
    <w:qFormat/>
    <w:rPr>
      <w:rFonts w:ascii="Times New Roman" w:hAnsi="Times New Roman" w:eastAsia="宋体" w:cs="Times New Roman"/>
      <w:sz w:val="24"/>
      <w:szCs w:val="24"/>
    </w:rPr>
  </w:style>
  <w:style w:type="character" w:styleId="1106" w:customStyle="1">
    <w:name w:val="批注框文本 字符"/>
    <w:basedOn w:val="1021"/>
    <w:link w:val="1045"/>
    <w:uiPriority w:val="99"/>
    <w:qFormat/>
    <w:rPr>
      <w:rFonts w:ascii="Times New Roman" w:hAnsi="Times New Roman" w:eastAsia="宋体" w:cs="Times New Roman"/>
      <w:sz w:val="18"/>
      <w:szCs w:val="18"/>
    </w:rPr>
  </w:style>
  <w:style w:type="character" w:styleId="1107" w:customStyle="1">
    <w:name w:val="页脚 Char"/>
    <w:basedOn w:val="1021"/>
    <w:qFormat/>
    <w:rPr>
      <w:rFonts w:ascii="Calibri" w:hAnsi="Calibri" w:eastAsia="宋体" w:cs="Times New Roman"/>
      <w:sz w:val="18"/>
      <w:szCs w:val="18"/>
    </w:rPr>
  </w:style>
  <w:style w:type="character" w:styleId="1108" w:customStyle="1">
    <w:name w:val="页眉 字符"/>
    <w:basedOn w:val="1021"/>
    <w:link w:val="1048"/>
    <w:qFormat/>
    <w:rPr>
      <w:rFonts w:cs="Times New Roman"/>
      <w:sz w:val="18"/>
      <w:szCs w:val="18"/>
    </w:rPr>
  </w:style>
  <w:style w:type="character" w:styleId="1109" w:customStyle="1">
    <w:name w:val="签名 字符"/>
    <w:basedOn w:val="1021"/>
    <w:link w:val="1049"/>
    <w:uiPriority w:val="99"/>
    <w:qFormat/>
    <w:rPr>
      <w:rFonts w:ascii="Times New Roman" w:hAnsi="Times New Roman" w:eastAsia="仿宋_GB2312" w:cs="Times New Roman"/>
      <w:sz w:val="20"/>
      <w:szCs w:val="20"/>
    </w:rPr>
  </w:style>
  <w:style w:type="character" w:styleId="1110" w:customStyle="1">
    <w:name w:val="副标题 字符1"/>
    <w:basedOn w:val="1021"/>
    <w:link w:val="1053"/>
    <w:qFormat/>
    <w:rPr>
      <w:rFonts w:ascii="Cambria" w:hAnsi="Cambria" w:eastAsia="宋体" w:cs="Times New Roman"/>
      <w:i/>
      <w:iCs/>
      <w:spacing w:val="13"/>
      <w:sz w:val="24"/>
      <w:szCs w:val="24"/>
      <w:lang w:eastAsia="en-US"/>
    </w:rPr>
  </w:style>
  <w:style w:type="character" w:styleId="1111" w:customStyle="1">
    <w:name w:val="脚注文本 字符"/>
    <w:basedOn w:val="1021"/>
    <w:link w:val="1055"/>
    <w:qFormat/>
    <w:rPr>
      <w:rFonts w:ascii="Times New Roman" w:hAnsi="Times New Roman" w:eastAsia="宋体" w:cs="Times New Roman"/>
      <w:sz w:val="18"/>
      <w:szCs w:val="18"/>
    </w:rPr>
  </w:style>
  <w:style w:type="character" w:styleId="1112" w:customStyle="1">
    <w:name w:val="正文文本缩进 3 字符"/>
    <w:basedOn w:val="1021"/>
    <w:link w:val="1056"/>
    <w:qFormat/>
    <w:rPr>
      <w:rFonts w:ascii="Times New Roman" w:hAnsi="Times New Roman" w:eastAsia="宋体" w:cs="Times New Roman"/>
      <w:b/>
      <w:bCs/>
      <w:sz w:val="20"/>
      <w:szCs w:val="20"/>
    </w:rPr>
  </w:style>
  <w:style w:type="character" w:styleId="1113" w:customStyle="1">
    <w:name w:val="正文文本 2 字符"/>
    <w:basedOn w:val="1021"/>
    <w:link w:val="1059"/>
    <w:uiPriority w:val="99"/>
    <w:qFormat/>
    <w:rPr>
      <w:b/>
      <w:bCs/>
    </w:rPr>
  </w:style>
  <w:style w:type="character" w:styleId="1114" w:customStyle="1">
    <w:name w:val="HTML 预设格式 字符"/>
    <w:basedOn w:val="1021"/>
    <w:link w:val="1060"/>
    <w:qFormat/>
    <w:rPr>
      <w:rFonts w:ascii="宋体" w:hAnsi="宋体" w:eastAsia="宋体" w:cs="宋体"/>
      <w:sz w:val="24"/>
      <w:szCs w:val="24"/>
    </w:rPr>
  </w:style>
  <w:style w:type="character" w:styleId="1115" w:customStyle="1">
    <w:name w:val="标题 字符1"/>
    <w:basedOn w:val="1021"/>
    <w:link w:val="1063"/>
    <w:qFormat/>
    <w:rPr>
      <w:rFonts w:ascii="Times New Roman" w:hAnsi="Times New Roman" w:eastAsia="黑体" w:cs="Times New Roman"/>
      <w:b/>
      <w:sz w:val="20"/>
      <w:szCs w:val="20"/>
      <w:lang w:val="en-GB"/>
    </w:rPr>
  </w:style>
  <w:style w:type="character" w:styleId="1116" w:customStyle="1">
    <w:name w:val="批注主题 字符"/>
    <w:basedOn w:val="1097"/>
    <w:link w:val="1064"/>
    <w:uiPriority w:val="99"/>
    <w:qFormat/>
    <w:rPr>
      <w:rFonts w:ascii="Times New Roman" w:hAnsi="Times New Roman" w:eastAsia="宋体" w:cs="Times New Roman"/>
      <w:b/>
      <w:bCs/>
      <w:sz w:val="24"/>
      <w:szCs w:val="24"/>
    </w:rPr>
  </w:style>
  <w:style w:type="character" w:styleId="1117" w:customStyle="1">
    <w:name w:val="正文文本首行缩进 字符"/>
    <w:basedOn w:val="1100"/>
    <w:link w:val="1065"/>
    <w:qFormat/>
    <w:rPr>
      <w:rFonts w:ascii="Times New Roman" w:hAnsi="Times New Roman" w:eastAsia="宋体" w:cs="Times New Roman"/>
      <w:sz w:val="24"/>
      <w:szCs w:val="24"/>
    </w:rPr>
  </w:style>
  <w:style w:type="character" w:styleId="1118" w:customStyle="1">
    <w:name w:val="正文文本首行缩进 2 字符"/>
    <w:basedOn w:val="1101"/>
    <w:link w:val="1066"/>
    <w:qFormat/>
    <w:rPr>
      <w:rFonts w:ascii="宋体" w:hAnsi="宋体" w:eastAsia="宋体" w:cs="Times New Roman"/>
      <w:sz w:val="20"/>
      <w:szCs w:val="20"/>
    </w:rPr>
  </w:style>
  <w:style w:type="paragraph" w:styleId="1119" w:customStyle="1">
    <w:name w:val="05正文"/>
    <w:basedOn w:val="1011"/>
    <w:qFormat/>
    <w:pPr>
      <w:ind w:firstLine="560"/>
      <w:spacing w:line="360" w:lineRule="auto"/>
      <w:outlineLvl w:val="4"/>
    </w:pPr>
    <w:rPr>
      <w:rFonts w:hint="eastAsia" w:ascii="仿宋" w:hAnsi="仿宋" w:eastAsia="仿宋" w:cs="仿宋_GB2312"/>
      <w:sz w:val="28"/>
      <w:szCs w:val="32"/>
      <w:lang w:val="zh-CN" w:bidi="zh-CN"/>
    </w:rPr>
  </w:style>
  <w:style w:type="character" w:styleId="1120" w:customStyle="1">
    <w:name w:val="标题 1 字符1"/>
    <w:link w:val="1012"/>
    <w:qFormat/>
    <w:rPr>
      <w:rFonts w:eastAsia="仿宋"/>
      <w:b/>
      <w:bCs/>
      <w:sz w:val="32"/>
      <w:szCs w:val="44"/>
    </w:rPr>
  </w:style>
  <w:style w:type="character" w:styleId="1121" w:customStyle="1">
    <w:name w:val="标题 2 字符"/>
    <w:link w:val="1013"/>
    <w:uiPriority w:val="99"/>
    <w:qFormat/>
    <w:rPr>
      <w:rFonts w:ascii="Arial" w:hAnsi="Arial" w:eastAsia="仿宋" w:cs="Times New Roman"/>
      <w:b/>
      <w:bCs/>
      <w:sz w:val="24"/>
      <w:szCs w:val="32"/>
    </w:rPr>
  </w:style>
  <w:style w:type="character" w:styleId="1122" w:customStyle="1">
    <w:name w:val="标题 3 字符"/>
    <w:link w:val="1014"/>
    <w:uiPriority w:val="99"/>
    <w:qFormat/>
    <w:rPr>
      <w:rFonts w:ascii="Times New Roman" w:hAnsi="Times New Roman" w:eastAsia="宋体" w:cs="Times New Roman"/>
      <w:b/>
      <w:bCs/>
      <w:sz w:val="32"/>
      <w:szCs w:val="32"/>
    </w:rPr>
  </w:style>
  <w:style w:type="character" w:styleId="1123" w:customStyle="1">
    <w:name w:val="标题 4 字符"/>
    <w:link w:val="1015"/>
    <w:qFormat/>
    <w:rPr>
      <w:rFonts w:ascii="Arial" w:hAnsi="Arial" w:eastAsia="黑体"/>
      <w:b/>
    </w:rPr>
  </w:style>
  <w:style w:type="character" w:styleId="1124" w:customStyle="1">
    <w:name w:val="标题 5 字符"/>
    <w:link w:val="1016"/>
    <w:uiPriority w:val="99"/>
    <w:qFormat/>
    <w:rPr>
      <w:rFonts w:ascii="Times New Roman" w:hAnsi="Times New Roman" w:eastAsia="宋体" w:cs="Times New Roman"/>
      <w:b/>
      <w:bCs/>
      <w:sz w:val="28"/>
      <w:szCs w:val="28"/>
    </w:rPr>
  </w:style>
  <w:style w:type="character" w:styleId="1125" w:customStyle="1">
    <w:name w:val="标题 6 字符"/>
    <w:link w:val="1017"/>
    <w:qFormat/>
    <w:rPr>
      <w:rFonts w:ascii="Arial" w:hAnsi="Arial" w:eastAsia="黑体" w:cs="Times New Roman"/>
      <w:b/>
      <w:bCs/>
      <w:sz w:val="24"/>
      <w:szCs w:val="24"/>
    </w:rPr>
  </w:style>
  <w:style w:type="character" w:styleId="1126" w:customStyle="1">
    <w:name w:val="标题 7 字符"/>
    <w:link w:val="1018"/>
    <w:qFormat/>
    <w:rPr>
      <w:rFonts w:ascii="Times New Roman" w:hAnsi="Times New Roman" w:eastAsia="宋体" w:cs="Times New Roman"/>
      <w:b/>
      <w:bCs/>
      <w:sz w:val="24"/>
      <w:szCs w:val="24"/>
    </w:rPr>
  </w:style>
  <w:style w:type="character" w:styleId="1127" w:customStyle="1">
    <w:name w:val="标题 8 字符"/>
    <w:link w:val="1019"/>
    <w:qFormat/>
    <w:rPr>
      <w:rFonts w:ascii="Arial" w:hAnsi="Arial" w:eastAsia="黑体" w:cs="Times New Roman"/>
      <w:sz w:val="24"/>
      <w:szCs w:val="24"/>
    </w:rPr>
  </w:style>
  <w:style w:type="character" w:styleId="1128" w:customStyle="1">
    <w:name w:val="标题 9 字符"/>
    <w:link w:val="1020"/>
    <w:qFormat/>
    <w:rPr>
      <w:rFonts w:ascii="Arial" w:hAnsi="Arial" w:eastAsia="黑体" w:cs="Times New Roman"/>
      <w:szCs w:val="21"/>
    </w:rPr>
  </w:style>
  <w:style w:type="character" w:styleId="1129" w:customStyle="1">
    <w:name w:val="批注文字 字符"/>
    <w:basedOn w:val="1021"/>
    <w:link w:val="1030"/>
    <w:uiPriority w:val="99"/>
    <w:qFormat/>
    <w:rPr>
      <w:rFonts w:ascii="Times New Roman" w:hAnsi="Times New Roman" w:eastAsia="宋体" w:cs="Times New Roman"/>
      <w:sz w:val="20"/>
      <w:szCs w:val="20"/>
    </w:rPr>
  </w:style>
  <w:style w:type="character" w:styleId="1130" w:customStyle="1">
    <w:name w:val="纯文本 字符"/>
    <w:basedOn w:val="1021"/>
    <w:link w:val="1040"/>
    <w:uiPriority w:val="99"/>
    <w:qFormat/>
    <w:rPr>
      <w:rFonts w:ascii="宋体" w:hAnsi="Courier New" w:eastAsia="宋体" w:cs="Times New Roman"/>
      <w:szCs w:val="21"/>
    </w:rPr>
  </w:style>
  <w:style w:type="character" w:styleId="1131" w:customStyle="1">
    <w:name w:val="页脚 字符"/>
    <w:basedOn w:val="1021"/>
    <w:link w:val="1046"/>
    <w:qFormat/>
    <w:rPr>
      <w:rFonts w:cs="Times New Roman"/>
      <w:sz w:val="18"/>
      <w:szCs w:val="18"/>
    </w:rPr>
  </w:style>
  <w:style w:type="character" w:styleId="1132" w:customStyle="1">
    <w:name w:val="列表段落 字符"/>
    <w:link w:val="1081"/>
    <w:uiPriority w:val="34"/>
    <w:qFormat/>
    <w:rPr>
      <w:rFonts w:ascii="Calibri" w:hAnsi="Calibri"/>
      <w:sz w:val="21"/>
      <w:szCs w:val="24"/>
    </w:rPr>
  </w:style>
  <w:style w:type="character" w:styleId="1133" w:customStyle="1">
    <w:name w:val="纯文本 Char Char"/>
    <w:qFormat/>
    <w:rPr>
      <w:rFonts w:ascii="宋体" w:hAnsi="Courier New" w:eastAsia="宋体"/>
      <w:sz w:val="21"/>
      <w:lang w:val="en-US" w:eastAsia="zh-CN"/>
    </w:rPr>
  </w:style>
  <w:style w:type="character" w:styleId="1134" w:customStyle="1">
    <w:name w:val="title_emph1"/>
    <w:qFormat/>
    <w:rPr>
      <w:rFonts w:ascii="Arial"/>
      <w:b/>
      <w:sz w:val="18"/>
    </w:rPr>
  </w:style>
  <w:style w:type="character" w:styleId="1135" w:customStyle="1">
    <w:name w:val="脚注文本 Char1"/>
    <w:qFormat/>
    <w:rPr>
      <w:rFonts w:ascii="Times New Roman" w:hAnsi="Times New Roman" w:eastAsia="宋体" w:cs="Times New Roman"/>
      <w:sz w:val="18"/>
      <w:szCs w:val="18"/>
    </w:rPr>
  </w:style>
  <w:style w:type="character" w:styleId="1136" w:customStyle="1">
    <w:name w:val="Char Char14"/>
    <w:qFormat/>
    <w:rPr>
      <w:rFonts w:eastAsia="黑体"/>
      <w:b/>
      <w:sz w:val="28"/>
      <w:lang w:val="en-GB" w:eastAsia="zh-CN"/>
    </w:rPr>
  </w:style>
  <w:style w:type="character" w:styleId="1137" w:customStyle="1">
    <w:name w:val="t1"/>
    <w:qFormat/>
  </w:style>
  <w:style w:type="character" w:styleId="1138" w:customStyle="1">
    <w:name w:val="Char Char3"/>
    <w:uiPriority w:val="99"/>
    <w:qFormat/>
    <w:rPr>
      <w:rFonts w:eastAsia="宋体"/>
      <w:sz w:val="18"/>
      <w:lang w:val="en-US" w:eastAsia="zh-CN"/>
    </w:rPr>
  </w:style>
  <w:style w:type="character" w:styleId="1139" w:customStyle="1">
    <w:name w:val="样式 首行缩进:  2 字符 Char Char Char"/>
    <w:qFormat/>
    <w:rPr>
      <w:rFonts w:eastAsia="宋体"/>
      <w:sz w:val="24"/>
      <w:lang w:val="en-US" w:eastAsia="zh-CN"/>
    </w:rPr>
  </w:style>
  <w:style w:type="character" w:styleId="1140" w:customStyle="1">
    <w:name w:val="Char Char21"/>
    <w:qFormat/>
    <w:rPr>
      <w:rFonts w:ascii="Arial" w:hAnsi="Arial" w:eastAsia="黑体"/>
      <w:sz w:val="24"/>
    </w:rPr>
  </w:style>
  <w:style w:type="character" w:styleId="1141" w:customStyle="1">
    <w:name w:val="h Char Char"/>
    <w:qFormat/>
    <w:rPr>
      <w:rFonts w:eastAsia="宋体"/>
      <w:sz w:val="18"/>
      <w:lang w:val="en-US" w:eastAsia="zh-CN"/>
    </w:rPr>
  </w:style>
  <w:style w:type="character" w:styleId="1142" w:customStyle="1">
    <w:name w:val="A2"/>
    <w:qFormat/>
    <w:rPr>
      <w:color w:val="000000"/>
      <w:sz w:val="18"/>
    </w:rPr>
  </w:style>
  <w:style w:type="character" w:styleId="1143" w:customStyle="1">
    <w:name w:val="纯文本 Char Char Char"/>
    <w:qFormat/>
    <w:rPr>
      <w:rFonts w:ascii="宋体" w:hAnsi="Courier New" w:eastAsia="宋体"/>
      <w:sz w:val="21"/>
      <w:lang w:val="en-US" w:eastAsia="zh-CN"/>
    </w:rPr>
  </w:style>
  <w:style w:type="character" w:styleId="1144" w:customStyle="1">
    <w:name w:val="页脚 Char2"/>
    <w:qFormat/>
    <w:rPr>
      <w:rFonts w:cs="Times New Roman"/>
      <w:sz w:val="18"/>
      <w:szCs w:val="18"/>
    </w:rPr>
  </w:style>
  <w:style w:type="character" w:styleId="1145" w:customStyle="1">
    <w:name w:val="纯文本 Char Char Char1"/>
    <w:qFormat/>
    <w:rPr>
      <w:rFonts w:ascii="宋体" w:hAnsi="Courier New" w:eastAsia="宋体"/>
      <w:sz w:val="21"/>
      <w:lang w:val="en-US" w:eastAsia="zh-CN"/>
    </w:rPr>
  </w:style>
  <w:style w:type="character" w:styleId="1146" w:customStyle="1">
    <w:name w:val="标题 Char2"/>
    <w:uiPriority w:val="10"/>
    <w:qFormat/>
    <w:rPr>
      <w:rFonts w:ascii="Times New Roman" w:hAnsi="Times New Roman" w:eastAsia="黑体" w:cs="Times New Roman"/>
      <w:b/>
      <w:sz w:val="20"/>
      <w:szCs w:val="20"/>
      <w:lang w:val="en-GB"/>
    </w:rPr>
  </w:style>
  <w:style w:type="character" w:styleId="1147" w:customStyle="1">
    <w:name w:val="标准小四 Char"/>
    <w:qFormat/>
    <w:rPr>
      <w:rFonts w:ascii="Arial" w:hAnsi="Arial" w:eastAsia="宋体"/>
      <w:sz w:val="21"/>
      <w:lang w:val="en-US" w:eastAsia="zh-CN"/>
    </w:rPr>
  </w:style>
  <w:style w:type="character" w:styleId="1148" w:customStyle="1">
    <w:name w:val="Char Char24"/>
    <w:qFormat/>
    <w:rPr>
      <w:b/>
      <w:sz w:val="28"/>
    </w:rPr>
  </w:style>
  <w:style w:type="character" w:styleId="1149" w:customStyle="1">
    <w:name w:val="纯文本 Char3"/>
    <w:qFormat/>
    <w:rPr>
      <w:rFonts w:ascii="宋体" w:hAnsi="Courier New" w:eastAsia="宋体" w:cs="Times New Roman"/>
      <w:szCs w:val="21"/>
    </w:rPr>
  </w:style>
  <w:style w:type="character" w:styleId="1150" w:customStyle="1">
    <w:name w:val="Char Char17"/>
    <w:qFormat/>
    <w:rPr>
      <w:rFonts w:ascii="宋体" w:hAnsi="Courier New"/>
      <w:sz w:val="21"/>
    </w:rPr>
  </w:style>
  <w:style w:type="character" w:styleId="1151" w:customStyle="1">
    <w:name w:val="明显参考1"/>
    <w:qFormat/>
    <w:rPr>
      <w:smallCaps/>
      <w:spacing w:val="5"/>
      <w:u w:val="single"/>
    </w:rPr>
  </w:style>
  <w:style w:type="character" w:styleId="1152" w:customStyle="1">
    <w:name w:val="Char Char25"/>
    <w:qFormat/>
    <w:rPr>
      <w:rFonts w:ascii="Arial" w:hAnsi="Arial" w:eastAsia="黑体"/>
      <w:b/>
      <w:sz w:val="28"/>
    </w:rPr>
  </w:style>
  <w:style w:type="character" w:styleId="1153" w:customStyle="1">
    <w:name w:val="HTML 预设格式 Char1"/>
    <w:uiPriority w:val="99"/>
    <w:qFormat/>
    <w:rPr>
      <w:rFonts w:ascii="宋体" w:hAnsi="宋体" w:eastAsia="宋体" w:cs="宋体"/>
      <w:sz w:val="24"/>
      <w:szCs w:val="24"/>
    </w:rPr>
  </w:style>
  <w:style w:type="character" w:styleId="1154" w:customStyle="1">
    <w:name w:val="不明显强调1"/>
    <w:qFormat/>
    <w:rPr>
      <w:i/>
    </w:rPr>
  </w:style>
  <w:style w:type="character" w:styleId="1155" w:customStyle="1">
    <w:name w:val="称呼 Char1"/>
    <w:uiPriority w:val="99"/>
    <w:qFormat/>
    <w:rPr>
      <w:rFonts w:ascii="仿宋_GB2312" w:hAnsi="Times New Roman" w:eastAsia="仿宋_GB2312" w:cs="Times New Roman"/>
      <w:sz w:val="20"/>
      <w:szCs w:val="20"/>
    </w:rPr>
  </w:style>
  <w:style w:type="character" w:styleId="1156" w:customStyle="1">
    <w:name w:val="Char Char19"/>
    <w:qFormat/>
    <w:rPr>
      <w:rFonts w:ascii="Arial" w:hAnsi="Arial" w:eastAsia="黑体"/>
      <w:b/>
      <w:sz w:val="24"/>
      <w:lang w:val="en-US" w:eastAsia="zh-CN"/>
    </w:rPr>
  </w:style>
  <w:style w:type="character" w:styleId="1157" w:customStyle="1">
    <w:name w:val="签名 Char1"/>
    <w:uiPriority w:val="99"/>
    <w:qFormat/>
    <w:rPr>
      <w:rFonts w:ascii="Times New Roman" w:hAnsi="Times New Roman" w:eastAsia="仿宋_GB2312" w:cs="Times New Roman"/>
      <w:sz w:val="20"/>
      <w:szCs w:val="20"/>
    </w:rPr>
  </w:style>
  <w:style w:type="character" w:styleId="1158" w:customStyle="1">
    <w:name w:val="正文文本缩进 Char1"/>
    <w:uiPriority w:val="99"/>
    <w:qFormat/>
    <w:rPr>
      <w:rFonts w:ascii="Times New Roman" w:hAnsi="Times New Roman" w:eastAsia="宋体" w:cs="Times New Roman"/>
      <w:sz w:val="24"/>
      <w:szCs w:val="24"/>
    </w:rPr>
  </w:style>
  <w:style w:type="character" w:styleId="1159" w:customStyle="1">
    <w:name w:val="Char Char31"/>
    <w:qFormat/>
    <w:rPr>
      <w:rFonts w:ascii="Arial" w:hAnsi="Arial" w:eastAsia="黑体"/>
      <w:b/>
      <w:sz w:val="28"/>
      <w:lang w:val="en-US" w:eastAsia="zh-CN"/>
    </w:rPr>
  </w:style>
  <w:style w:type="character" w:styleId="1160" w:customStyle="1">
    <w:name w:val="正文缩进 Char1"/>
    <w:qFormat/>
    <w:rPr>
      <w:rFonts w:eastAsia="宋体"/>
    </w:rPr>
  </w:style>
  <w:style w:type="character" w:styleId="1161" w:customStyle="1">
    <w:name w:val="标题 3 Char1"/>
    <w:qFormat/>
    <w:rPr>
      <w:rFonts w:eastAsia="宋体"/>
      <w:b/>
      <w:sz w:val="32"/>
      <w:lang w:val="en-US" w:eastAsia="zh-CN"/>
    </w:rPr>
  </w:style>
  <w:style w:type="character" w:styleId="1162" w:customStyle="1">
    <w:name w:val="concon"/>
    <w:qFormat/>
  </w:style>
  <w:style w:type="character" w:styleId="1163" w:customStyle="1">
    <w:name w:val="书籍标题1"/>
    <w:qFormat/>
    <w:rPr>
      <w:i/>
      <w:smallCaps/>
      <w:spacing w:val="5"/>
    </w:rPr>
  </w:style>
  <w:style w:type="character" w:styleId="1164" w:customStyle="1">
    <w:name w:val="小四 段落 宋体 Char Char Char1"/>
    <w:qFormat/>
    <w:rPr>
      <w:rFonts w:ascii="宋体" w:hAnsi="宋体" w:eastAsia="宋体"/>
      <w:sz w:val="24"/>
      <w:lang w:val="en-US" w:eastAsia="zh-CN"/>
    </w:rPr>
  </w:style>
  <w:style w:type="character" w:styleId="1165" w:customStyle="1">
    <w:name w:val="标准小四 Char Char"/>
    <w:qFormat/>
    <w:rPr>
      <w:rFonts w:ascii="Arial" w:hAnsi="Arial" w:eastAsia="宋体"/>
      <w:sz w:val="21"/>
      <w:lang w:val="en-US" w:eastAsia="zh-CN"/>
    </w:rPr>
  </w:style>
  <w:style w:type="character" w:styleId="1166" w:customStyle="1">
    <w:name w:val="方案文档 Char Char"/>
    <w:qFormat/>
    <w:rPr>
      <w:rFonts w:ascii="宋体" w:hAnsi="宋体" w:eastAsia="宋体"/>
      <w:sz w:val="24"/>
      <w:lang w:val="zh-CN" w:eastAsia="zh-CN"/>
    </w:rPr>
  </w:style>
  <w:style w:type="character" w:styleId="1167" w:customStyle="1">
    <w:name w:val="小四 段落 宋体 Char Char Char Char1"/>
    <w:qFormat/>
    <w:rPr>
      <w:rFonts w:eastAsia="宋体"/>
      <w:sz w:val="24"/>
      <w:lang w:val="en-US" w:eastAsia="zh-CN"/>
    </w:rPr>
  </w:style>
  <w:style w:type="character" w:styleId="1168" w:customStyle="1">
    <w:name w:val="日期 Char1"/>
    <w:qFormat/>
    <w:rPr>
      <w:rFonts w:ascii="Times New Roman" w:hAnsi="Times New Roman" w:eastAsia="宋体" w:cs="Times New Roman"/>
      <w:sz w:val="20"/>
      <w:szCs w:val="20"/>
    </w:rPr>
  </w:style>
  <w:style w:type="character" w:styleId="1169" w:customStyle="1">
    <w:name w:val="listbenefit"/>
    <w:qFormat/>
  </w:style>
  <w:style w:type="character" w:styleId="1170" w:customStyle="1">
    <w:name w:val="UserStyle_0"/>
    <w:link w:val="1171"/>
    <w:qFormat/>
    <w:rPr>
      <w:rFonts w:ascii="Arial" w:hAnsi="Arial" w:eastAsia="黑体"/>
      <w:szCs w:val="21"/>
    </w:rPr>
  </w:style>
  <w:style w:type="paragraph" w:styleId="1171" w:customStyle="1">
    <w:name w:val="Heading 9"/>
    <w:basedOn w:val="1011"/>
    <w:next w:val="1011"/>
    <w:link w:val="1170"/>
    <w:qFormat/>
    <w:pPr>
      <w:keepLines/>
      <w:keepNext/>
      <w:spacing w:before="240" w:after="64" w:line="320" w:lineRule="auto"/>
      <w:widowControl/>
    </w:pPr>
    <w:rPr>
      <w:rFonts w:ascii="Arial" w:hAnsi="Arial" w:eastAsia="黑体" w:cstheme="minorBidi"/>
      <w:szCs w:val="21"/>
    </w:rPr>
  </w:style>
  <w:style w:type="character" w:styleId="1172" w:customStyle="1">
    <w:name w:val="Char Char30"/>
    <w:qFormat/>
    <w:rPr>
      <w:rFonts w:eastAsia="宋体"/>
      <w:b/>
      <w:sz w:val="28"/>
      <w:lang w:val="en-US" w:eastAsia="zh-CN"/>
    </w:rPr>
  </w:style>
  <w:style w:type="character" w:styleId="1173" w:customStyle="1">
    <w:name w:val="副标题 Char1"/>
    <w:qFormat/>
    <w:rPr>
      <w:rFonts w:ascii="Cambria" w:hAnsi="Cambria" w:eastAsia="宋体" w:cs="Times New Roman"/>
      <w:i/>
      <w:iCs/>
      <w:spacing w:val="13"/>
      <w:sz w:val="24"/>
      <w:szCs w:val="24"/>
      <w:lang w:eastAsia="en-US"/>
    </w:rPr>
  </w:style>
  <w:style w:type="character" w:styleId="11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75" w:customStyle="1">
    <w:name w:val="纯文本 Char1"/>
    <w:qFormat/>
    <w:rPr>
      <w:rFonts w:ascii="宋体" w:hAnsi="Courier New"/>
      <w:sz w:val="21"/>
    </w:rPr>
  </w:style>
  <w:style w:type="character" w:styleId="1176" w:customStyle="1">
    <w:name w:val="ih151"/>
    <w:qFormat/>
    <w:rPr>
      <w:color w:val="666666"/>
      <w:sz w:val="18"/>
      <w:u w:val="none"/>
    </w:rPr>
  </w:style>
  <w:style w:type="character" w:styleId="1177" w:customStyle="1">
    <w:name w:val="华宇段落1 Char Char Char"/>
    <w:qFormat/>
    <w:rPr>
      <w:rFonts w:eastAsia="宋体"/>
      <w:sz w:val="24"/>
      <w:lang w:val="en-US" w:eastAsia="zh-CN"/>
    </w:rPr>
  </w:style>
  <w:style w:type="character" w:styleId="1178" w:customStyle="1">
    <w:name w:val="样式 首行缩进:  2 字符 Char"/>
    <w:qFormat/>
    <w:rPr>
      <w:rFonts w:eastAsia="宋体"/>
      <w:sz w:val="24"/>
      <w:lang w:val="en-US" w:eastAsia="zh-CN"/>
    </w:rPr>
  </w:style>
  <w:style w:type="character" w:styleId="1179" w:customStyle="1">
    <w:name w:val="Char Char26"/>
    <w:qFormat/>
    <w:rPr>
      <w:b/>
      <w:sz w:val="32"/>
    </w:rPr>
  </w:style>
  <w:style w:type="paragraph" w:styleId="1180" w:customStyle="1">
    <w:name w:val="_Style 78"/>
    <w:basedOn w:val="1011"/>
    <w:next w:val="1011"/>
    <w:uiPriority w:val="39"/>
    <w:qFormat/>
    <w:pPr>
      <w:ind w:left="1470"/>
      <w:jc w:val="left"/>
    </w:pPr>
    <w:rPr>
      <w:szCs w:val="21"/>
    </w:rPr>
  </w:style>
  <w:style w:type="character" w:styleId="1181" w:customStyle="1">
    <w:name w:val="Char Char12"/>
    <w:qFormat/>
    <w:rPr>
      <w:rFonts w:ascii="Arial" w:hAnsi="Arial" w:eastAsia="黑体"/>
      <w:sz w:val="21"/>
      <w:lang w:val="en-US" w:eastAsia="zh-CN"/>
    </w:rPr>
  </w:style>
  <w:style w:type="character" w:styleId="1182" w:customStyle="1">
    <w:name w:val="case31"/>
    <w:qFormat/>
    <w:rPr>
      <w:sz w:val="21"/>
    </w:rPr>
  </w:style>
  <w:style w:type="character" w:styleId="1183" w:customStyle="1">
    <w:name w:val="font5 Char Char"/>
    <w:qFormat/>
    <w:rPr>
      <w:rFonts w:ascii="宋体" w:hAnsi="宋体" w:eastAsia="宋体"/>
      <w:sz w:val="28"/>
      <w:lang w:val="en-US" w:eastAsia="zh-CN"/>
    </w:rPr>
  </w:style>
  <w:style w:type="character" w:styleId="1184" w:customStyle="1">
    <w:name w:val="华宇段落1 Char Char Char Char"/>
    <w:qFormat/>
    <w:rPr>
      <w:rFonts w:eastAsia="宋体"/>
      <w:sz w:val="24"/>
      <w:lang w:val="en-US" w:eastAsia="zh-CN"/>
    </w:rPr>
  </w:style>
  <w:style w:type="character" w:styleId="1185" w:customStyle="1">
    <w:name w:val="Char Char23"/>
    <w:qFormat/>
    <w:rPr>
      <w:rFonts w:ascii="Arial" w:hAnsi="Arial" w:eastAsia="黑体"/>
      <w:b/>
      <w:sz w:val="24"/>
    </w:rPr>
  </w:style>
  <w:style w:type="character" w:styleId="1186" w:customStyle="1">
    <w:name w:val="Char Char6"/>
    <w:qFormat/>
    <w:rPr>
      <w:rFonts w:eastAsia="宋体"/>
      <w:sz w:val="24"/>
      <w:lang w:val="en-US" w:eastAsia="zh-CN"/>
    </w:rPr>
  </w:style>
  <w:style w:type="character" w:styleId="1187" w:customStyle="1">
    <w:name w:val="Char Char28"/>
    <w:qFormat/>
    <w:rPr>
      <w:rFonts w:ascii="Arial" w:hAnsi="Arial" w:eastAsia="黑体"/>
      <w:b/>
      <w:sz w:val="32"/>
    </w:rPr>
  </w:style>
  <w:style w:type="character" w:styleId="1188" w:customStyle="1">
    <w:name w:val="Char Char34"/>
    <w:qFormat/>
    <w:rPr>
      <w:rFonts w:eastAsia="宋体"/>
      <w:b/>
      <w:sz w:val="44"/>
      <w:lang w:val="en-US" w:eastAsia="zh-CN"/>
    </w:rPr>
  </w:style>
  <w:style w:type="character" w:styleId="1189" w:customStyle="1">
    <w:name w:val="Char Char20"/>
    <w:qFormat/>
    <w:rPr>
      <w:rFonts w:ascii="Arial" w:hAnsi="Arial" w:eastAsia="黑体"/>
      <w:sz w:val="21"/>
    </w:rPr>
  </w:style>
  <w:style w:type="character" w:styleId="1190" w:customStyle="1">
    <w:name w:val="正文文本 3 Char1"/>
    <w:qFormat/>
    <w:rPr>
      <w:rFonts w:ascii="Times New Roman" w:hAnsi="Times New Roman" w:eastAsia="宋体" w:cs="Times New Roman"/>
      <w:sz w:val="16"/>
      <w:szCs w:val="16"/>
    </w:rPr>
  </w:style>
  <w:style w:type="character" w:styleId="1191" w:customStyle="1">
    <w:name w:val="Char Char11"/>
    <w:qFormat/>
    <w:rPr>
      <w:rFonts w:ascii="宋体" w:hAnsi="宋体" w:eastAsia="宋体"/>
      <w:sz w:val="24"/>
      <w:lang w:val="en-US" w:eastAsia="zh-CN"/>
    </w:rPr>
  </w:style>
  <w:style w:type="character" w:styleId="1192" w:customStyle="1">
    <w:name w:val="引用 Char"/>
    <w:qFormat/>
    <w:rPr>
      <w:rFonts w:ascii="Calibri" w:hAnsi="Calibri" w:eastAsia="宋体"/>
      <w:i/>
      <w:sz w:val="22"/>
      <w:lang w:val="en-US" w:eastAsia="en-US"/>
    </w:rPr>
  </w:style>
  <w:style w:type="paragraph" w:styleId="1193">
    <w:name w:val="Quote"/>
    <w:basedOn w:val="1011"/>
    <w:next w:val="1011"/>
    <w:link w:val="1194"/>
    <w:qFormat/>
    <w:rPr>
      <w:i/>
      <w:sz w:val="22"/>
      <w:szCs w:val="20"/>
      <w:lang w:eastAsia="en-US"/>
    </w:rPr>
  </w:style>
  <w:style w:type="character" w:styleId="1194" w:customStyle="1">
    <w:name w:val="引用 字符1"/>
    <w:basedOn w:val="1021"/>
    <w:link w:val="1193"/>
    <w:qFormat/>
    <w:rPr>
      <w:rFonts w:ascii="Calibri" w:hAnsi="Calibri" w:eastAsia="宋体" w:cs="Times New Roman"/>
      <w:i/>
      <w:sz w:val="22"/>
      <w:szCs w:val="20"/>
      <w:lang w:eastAsia="en-US"/>
    </w:rPr>
  </w:style>
  <w:style w:type="character" w:styleId="1195" w:customStyle="1">
    <w:name w:val="正文 + 宋体 Char"/>
    <w:qFormat/>
    <w:rPr>
      <w:rFonts w:eastAsia="宋体"/>
      <w:sz w:val="24"/>
      <w:lang w:val="en-US" w:eastAsia="zh-CN"/>
    </w:rPr>
  </w:style>
  <w:style w:type="character" w:styleId="1196" w:customStyle="1">
    <w:name w:val="正文首行缩进 Char1"/>
    <w:basedOn w:val="1197"/>
    <w:qFormat/>
    <w:rPr>
      <w:rFonts w:ascii="Times New Roman" w:hAnsi="Times New Roman" w:eastAsia="宋体" w:cs="Times New Roman"/>
      <w:sz w:val="24"/>
      <w:szCs w:val="24"/>
    </w:rPr>
  </w:style>
  <w:style w:type="character" w:styleId="1197" w:customStyle="1">
    <w:name w:val="正文文本 Char1"/>
    <w:qFormat/>
    <w:rPr>
      <w:rFonts w:ascii="Times New Roman" w:hAnsi="Times New Roman" w:eastAsia="宋体" w:cs="Times New Roman"/>
      <w:sz w:val="24"/>
      <w:szCs w:val="24"/>
    </w:rPr>
  </w:style>
  <w:style w:type="character" w:styleId="1198" w:customStyle="1">
    <w:name w:val="Char Char7"/>
    <w:qFormat/>
    <w:rPr>
      <w:rFonts w:eastAsia="宋体"/>
      <w:b/>
      <w:sz w:val="24"/>
      <w:lang w:val="en-US" w:eastAsia="zh-CN"/>
    </w:rPr>
  </w:style>
  <w:style w:type="character" w:styleId="1199" w:customStyle="1">
    <w:name w:val="normalfont1"/>
    <w:qFormat/>
    <w:rPr>
      <w:rFonts w:ascii="??" w:hAnsi="??"/>
      <w:sz w:val="18"/>
      <w:u w:val="none"/>
    </w:rPr>
  </w:style>
  <w:style w:type="character" w:styleId="1200" w:customStyle="1">
    <w:name w:val="小四 段落 宋体 Char1"/>
    <w:qFormat/>
    <w:rPr>
      <w:rFonts w:eastAsia="宋体"/>
      <w:sz w:val="24"/>
      <w:lang w:val="en-US" w:eastAsia="zh-CN"/>
    </w:rPr>
  </w:style>
  <w:style w:type="character" w:styleId="1201" w:customStyle="1">
    <w:name w:val="标准小四 Char Char Char"/>
    <w:qFormat/>
    <w:rPr>
      <w:rFonts w:ascii="Arial" w:hAnsi="Arial" w:eastAsia="宋体"/>
      <w:sz w:val="21"/>
      <w:lang w:val="en-US" w:eastAsia="zh-CN"/>
    </w:rPr>
  </w:style>
  <w:style w:type="character" w:styleId="1202" w:customStyle="1">
    <w:name w:val="Char Char16"/>
    <w:qFormat/>
    <w:rPr>
      <w:rFonts w:ascii="Arial" w:hAnsi="Arial" w:eastAsia="黑体"/>
      <w:sz w:val="24"/>
      <w:lang w:val="en-US" w:eastAsia="zh-CN"/>
    </w:rPr>
  </w:style>
  <w:style w:type="character" w:styleId="1203" w:customStyle="1">
    <w:name w:val="Char Char4"/>
    <w:qFormat/>
    <w:rPr>
      <w:rFonts w:ascii="方正大黑简体" w:eastAsia="方正大黑简体"/>
      <w:position w:val="6"/>
      <w:sz w:val="30"/>
      <w:lang w:val="en-US" w:eastAsia="zh-CN"/>
    </w:rPr>
  </w:style>
  <w:style w:type="character" w:styleId="1204" w:customStyle="1">
    <w:name w:val="批注文字 Char1"/>
    <w:uiPriority w:val="99"/>
    <w:qFormat/>
    <w:rPr>
      <w:rFonts w:ascii="Times New Roman" w:hAnsi="Times New Roman" w:eastAsia="宋体" w:cs="Times New Roman"/>
      <w:sz w:val="20"/>
      <w:szCs w:val="20"/>
    </w:rPr>
  </w:style>
  <w:style w:type="character" w:styleId="1205" w:customStyle="1">
    <w:name w:val="正文首行缩进 2 Char1"/>
    <w:uiPriority w:val="99"/>
    <w:qFormat/>
    <w:rPr>
      <w:rFonts w:ascii="宋体" w:hAnsi="宋体" w:eastAsia="宋体" w:cs="Times New Roman"/>
      <w:sz w:val="20"/>
      <w:szCs w:val="20"/>
    </w:rPr>
  </w:style>
  <w:style w:type="character" w:styleId="1206" w:customStyle="1">
    <w:name w:val="Char Char22"/>
    <w:qFormat/>
    <w:rPr>
      <w:b/>
      <w:sz w:val="24"/>
    </w:rPr>
  </w:style>
  <w:style w:type="character" w:styleId="1207" w:customStyle="1">
    <w:name w:val="无间隔 Char"/>
    <w:qFormat/>
    <w:rPr>
      <w:rFonts w:ascii="Calibri" w:hAnsi="Calibri" w:eastAsia="微软雅黑"/>
      <w:sz w:val="22"/>
      <w:lang w:val="en-US" w:eastAsia="zh-CN"/>
    </w:rPr>
  </w:style>
  <w:style w:type="character" w:styleId="1208" w:customStyle="1">
    <w:name w:val="页眉 Char1"/>
    <w:qFormat/>
    <w:rPr>
      <w:rFonts w:cs="Times New Roman"/>
      <w:sz w:val="18"/>
      <w:szCs w:val="18"/>
    </w:rPr>
  </w:style>
  <w:style w:type="character" w:styleId="1209" w:customStyle="1">
    <w:name w:val="尾注文本 Char1"/>
    <w:uiPriority w:val="99"/>
    <w:semiHidden/>
    <w:qFormat/>
    <w:rPr>
      <w:rFonts w:ascii="Times New Roman" w:hAnsi="Times New Roman" w:eastAsia="宋体" w:cs="Times New Roman"/>
      <w:sz w:val="24"/>
      <w:szCs w:val="24"/>
    </w:rPr>
  </w:style>
  <w:style w:type="character" w:styleId="1210" w:customStyle="1">
    <w:name w:val="apple-style-span"/>
    <w:qFormat/>
    <w:rPr>
      <w:rFonts w:cs="Times New Roman"/>
    </w:rPr>
  </w:style>
  <w:style w:type="character" w:styleId="1211" w:customStyle="1">
    <w:name w:val="Char Char27"/>
    <w:qFormat/>
    <w:rPr>
      <w:b/>
      <w:sz w:val="44"/>
    </w:rPr>
  </w:style>
  <w:style w:type="character" w:styleId="1212" w:customStyle="1">
    <w:name w:val="Quote Char"/>
    <w:link w:val="1213"/>
    <w:uiPriority w:val="29"/>
    <w:qFormat/>
    <w:rPr>
      <w:rFonts w:ascii="Calibri" w:hAnsi="Calibri"/>
      <w:i/>
      <w:iCs/>
      <w:sz w:val="22"/>
      <w:lang w:eastAsia="en-US"/>
    </w:rPr>
  </w:style>
  <w:style w:type="paragraph" w:styleId="1213" w:customStyle="1">
    <w:name w:val="引用1"/>
    <w:basedOn w:val="1011"/>
    <w:next w:val="1011"/>
    <w:link w:val="1212"/>
    <w:uiPriority w:val="29"/>
    <w:qFormat/>
    <w:pPr>
      <w:ind w:left="360" w:right="360"/>
      <w:jc w:val="left"/>
      <w:spacing w:before="200" w:line="276" w:lineRule="auto"/>
      <w:widowControl/>
    </w:pPr>
    <w:rPr>
      <w:rFonts w:eastAsiaTheme="minorEastAsia" w:cstheme="minorBidi"/>
      <w:i/>
      <w:iCs/>
      <w:sz w:val="22"/>
      <w:szCs w:val="22"/>
      <w:lang w:eastAsia="en-US"/>
    </w:rPr>
  </w:style>
  <w:style w:type="character" w:styleId="1214" w:customStyle="1">
    <w:name w:val="普通文字1 Char"/>
    <w:qFormat/>
    <w:rPr>
      <w:rFonts w:ascii="宋体" w:eastAsia="宋体"/>
      <w:sz w:val="21"/>
      <w:lang w:val="en-US" w:eastAsia="zh-CN"/>
    </w:rPr>
  </w:style>
  <w:style w:type="character" w:styleId="1215" w:customStyle="1">
    <w:name w:val="content"/>
    <w:qFormat/>
    <w:rPr>
      <w:rFonts w:cs="Times New Roman"/>
    </w:rPr>
  </w:style>
  <w:style w:type="character" w:styleId="1216" w:customStyle="1">
    <w:name w:val="Char Char2"/>
    <w:qFormat/>
    <w:rPr>
      <w:rFonts w:ascii="宋体" w:hAnsi="Courier New" w:eastAsia="宋体"/>
      <w:sz w:val="21"/>
      <w:lang w:val="en-US" w:eastAsia="zh-CN"/>
    </w:rPr>
  </w:style>
  <w:style w:type="character" w:styleId="1217" w:customStyle="1">
    <w:name w:val="文档结构图 Char1"/>
    <w:qFormat/>
    <w:rPr>
      <w:rFonts w:ascii="Times New Roman" w:hAnsi="Times New Roman" w:eastAsia="宋体" w:cs="Times New Roman"/>
      <w:sz w:val="24"/>
      <w:szCs w:val="24"/>
      <w:shd w:val="clear" w:color="auto" w:fill="000080"/>
    </w:rPr>
  </w:style>
  <w:style w:type="character" w:styleId="1218" w:customStyle="1">
    <w:name w:val="样式 宋体 小四"/>
    <w:qFormat/>
    <w:rPr>
      <w:rFonts w:ascii="宋体" w:eastAsia="宋体"/>
      <w:sz w:val="24"/>
    </w:rPr>
  </w:style>
  <w:style w:type="character" w:styleId="1219" w:customStyle="1">
    <w:name w:val="标题 3 Char Char"/>
    <w:qFormat/>
    <w:rPr>
      <w:rFonts w:eastAsia="仿宋_GB2312"/>
      <w:b/>
      <w:sz w:val="32"/>
      <w:lang w:val="en-US" w:eastAsia="zh-CN"/>
    </w:rPr>
  </w:style>
  <w:style w:type="character" w:styleId="1220" w:customStyle="1">
    <w:name w:val="小四 段落 宋体 Char Char Char Char Char Char Char"/>
    <w:qFormat/>
    <w:rPr>
      <w:rFonts w:eastAsia="宋体"/>
      <w:sz w:val="24"/>
      <w:lang w:val="en-US" w:eastAsia="zh-CN"/>
    </w:rPr>
  </w:style>
  <w:style w:type="character" w:styleId="1221" w:customStyle="1">
    <w:name w:val="2nd level Char"/>
    <w:qFormat/>
    <w:rPr>
      <w:rFonts w:ascii="Arial" w:hAnsi="Arial" w:eastAsia="黑体"/>
      <w:b/>
      <w:sz w:val="32"/>
      <w:lang w:val="en-US" w:eastAsia="zh-CN"/>
    </w:rPr>
  </w:style>
  <w:style w:type="character" w:styleId="1222" w:customStyle="1">
    <w:name w:val="Char Char10"/>
    <w:qFormat/>
    <w:rPr>
      <w:rFonts w:eastAsia="宋体"/>
      <w:b/>
      <w:sz w:val="24"/>
      <w:lang w:val="en-US" w:eastAsia="zh-CN"/>
    </w:rPr>
  </w:style>
  <w:style w:type="character" w:styleId="1223" w:customStyle="1">
    <w:name w:val="特点 Char1"/>
    <w:qFormat/>
    <w:rPr>
      <w:rFonts w:eastAsia="宋体"/>
      <w:sz w:val="21"/>
      <w:lang w:val="en-US" w:eastAsia="zh-CN"/>
    </w:rPr>
  </w:style>
  <w:style w:type="character" w:styleId="1224" w:customStyle="1">
    <w:name w:val="111111 Char Char"/>
    <w:qFormat/>
    <w:rPr>
      <w:rFonts w:ascii="宋体" w:hAnsi="宋体" w:eastAsia="黑体"/>
      <w:b/>
      <w:sz w:val="21"/>
      <w:lang w:val="en-US" w:eastAsia="zh-CN"/>
    </w:rPr>
  </w:style>
  <w:style w:type="character" w:styleId="1225" w:customStyle="1">
    <w:name w:val="subtitle1"/>
    <w:qFormat/>
    <w:rPr>
      <w:rFonts w:ascii="Georgia" w:hAnsi="Georgia"/>
      <w:b/>
      <w:color w:val="666666"/>
      <w:sz w:val="18"/>
    </w:rPr>
  </w:style>
  <w:style w:type="character" w:styleId="1226" w:customStyle="1">
    <w:name w:val="正文文本 2 Char1"/>
    <w:qFormat/>
    <w:rPr>
      <w:rFonts w:ascii="Times New Roman" w:hAnsi="Times New Roman" w:eastAsia="宋体" w:cs="Times New Roman"/>
      <w:b/>
      <w:bCs/>
      <w:sz w:val="20"/>
      <w:szCs w:val="20"/>
    </w:rPr>
  </w:style>
  <w:style w:type="character" w:styleId="1227" w:customStyle="1">
    <w:name w:val="标准文本 Char Char Char"/>
    <w:qFormat/>
    <w:rPr>
      <w:rFonts w:eastAsia="宋体"/>
      <w:sz w:val="24"/>
      <w:lang w:val="en-US" w:eastAsia="zh-CN"/>
    </w:rPr>
  </w:style>
  <w:style w:type="character" w:styleId="1228" w:customStyle="1">
    <w:name w:val="Char Char9"/>
    <w:qFormat/>
    <w:rPr>
      <w:rFonts w:eastAsia="宋体"/>
      <w:sz w:val="21"/>
      <w:lang w:val="en-US" w:eastAsia="zh-CN"/>
    </w:rPr>
  </w:style>
  <w:style w:type="character" w:styleId="1229" w:customStyle="1">
    <w:name w:val="样式 非加粗"/>
    <w:qFormat/>
    <w:rPr>
      <w:rFonts w:eastAsia="宋体"/>
      <w:sz w:val="28"/>
    </w:rPr>
  </w:style>
  <w:style w:type="character" w:styleId="1230" w:customStyle="1">
    <w:name w:val="Title1 Char"/>
    <w:qFormat/>
    <w:rPr>
      <w:rFonts w:eastAsia="宋体"/>
      <w:b/>
      <w:sz w:val="44"/>
      <w:lang w:val="en-US" w:eastAsia="zh-CN"/>
    </w:rPr>
  </w:style>
  <w:style w:type="character" w:styleId="1231" w:customStyle="1">
    <w:name w:val="medium_text1"/>
    <w:qFormat/>
    <w:rPr>
      <w:sz w:val="24"/>
    </w:rPr>
  </w:style>
  <w:style w:type="character" w:styleId="1232" w:customStyle="1">
    <w:name w:val="Char Char15"/>
    <w:qFormat/>
    <w:rPr>
      <w:rFonts w:ascii="Arial" w:hAnsi="Arial" w:eastAsia="黑体"/>
      <w:sz w:val="21"/>
      <w:lang w:val="en-US" w:eastAsia="zh-CN"/>
    </w:rPr>
  </w:style>
  <w:style w:type="character" w:styleId="1233" w:customStyle="1">
    <w:name w:val="批注主题 Char1"/>
    <w:qFormat/>
    <w:rPr>
      <w:rFonts w:ascii="Times New Roman" w:hAnsi="Times New Roman" w:eastAsia="宋体" w:cs="Times New Roman"/>
      <w:b/>
      <w:bCs/>
      <w:sz w:val="24"/>
      <w:szCs w:val="24"/>
    </w:rPr>
  </w:style>
  <w:style w:type="character" w:styleId="1234" w:customStyle="1">
    <w:name w:val="不明显参考1"/>
    <w:qFormat/>
    <w:rPr>
      <w:smallCaps/>
    </w:rPr>
  </w:style>
  <w:style w:type="character" w:styleId="1235" w:customStyle="1">
    <w:name w:val="3zw"/>
    <w:qFormat/>
    <w:rPr>
      <w:rFonts w:cs="Times New Roman"/>
    </w:rPr>
  </w:style>
  <w:style w:type="character" w:styleId="1236" w:customStyle="1">
    <w:name w:val="Char Char5"/>
    <w:qFormat/>
    <w:rPr>
      <w:rFonts w:eastAsia="宋体"/>
      <w:sz w:val="24"/>
      <w:lang w:val="en-US" w:eastAsia="zh-CN"/>
    </w:rPr>
  </w:style>
  <w:style w:type="character" w:styleId="1237" w:customStyle="1">
    <w:name w:val="textcontents"/>
    <w:qFormat/>
    <w:rPr>
      <w:rFonts w:cs="Times New Roman"/>
    </w:rPr>
  </w:style>
  <w:style w:type="character" w:styleId="1238" w:customStyle="1">
    <w:name w:val="Char Char33"/>
    <w:qFormat/>
    <w:rPr>
      <w:rFonts w:ascii="Arial" w:hAnsi="Arial" w:eastAsia="黑体"/>
      <w:b/>
      <w:sz w:val="32"/>
      <w:lang w:val="en-US" w:eastAsia="zh-CN"/>
    </w:rPr>
  </w:style>
  <w:style w:type="character" w:styleId="1239" w:customStyle="1">
    <w:name w:val="正文文本缩进 3 Char1"/>
    <w:qFormat/>
    <w:rPr>
      <w:rFonts w:ascii="Times New Roman" w:hAnsi="Times New Roman" w:eastAsia="宋体" w:cs="Times New Roman"/>
      <w:b/>
      <w:bCs/>
      <w:sz w:val="20"/>
      <w:szCs w:val="20"/>
    </w:rPr>
  </w:style>
  <w:style w:type="character" w:styleId="1240" w:customStyle="1">
    <w:name w:val="华宇段落1 Char Char"/>
    <w:qFormat/>
    <w:rPr>
      <w:rFonts w:eastAsia="宋体"/>
      <w:sz w:val="24"/>
      <w:lang w:val="en-US" w:eastAsia="zh-CN"/>
    </w:rPr>
  </w:style>
  <w:style w:type="character" w:styleId="1241" w:customStyle="1">
    <w:name w:val="批注框文本 Char1"/>
    <w:qFormat/>
    <w:rPr>
      <w:rFonts w:ascii="Times New Roman" w:hAnsi="Times New Roman" w:eastAsia="宋体" w:cs="Times New Roman"/>
      <w:sz w:val="18"/>
      <w:szCs w:val="18"/>
    </w:rPr>
  </w:style>
  <w:style w:type="character" w:styleId="1242" w:customStyle="1">
    <w:name w:val="样式 首行缩进:  2 字符 Char Char"/>
    <w:qFormat/>
    <w:rPr>
      <w:rFonts w:eastAsia="宋体"/>
      <w:sz w:val="24"/>
      <w:lang w:val="en-US" w:eastAsia="zh-CN"/>
    </w:rPr>
  </w:style>
  <w:style w:type="character" w:styleId="1243" w:customStyle="1">
    <w:name w:val="content_lineheight1"/>
    <w:qFormat/>
    <w:rPr>
      <w:rFonts w:cs="Times New Roman"/>
    </w:rPr>
  </w:style>
  <w:style w:type="character" w:styleId="1244" w:customStyle="1">
    <w:name w:val="标准文本 Char"/>
    <w:qFormat/>
    <w:rPr>
      <w:rFonts w:eastAsia="宋体"/>
      <w:sz w:val="24"/>
      <w:lang w:val="en-US" w:eastAsia="zh-CN"/>
    </w:rPr>
  </w:style>
  <w:style w:type="character" w:styleId="1245" w:customStyle="1">
    <w:name w:val="Intense Quote Char"/>
    <w:link w:val="1246"/>
    <w:uiPriority w:val="30"/>
    <w:qFormat/>
    <w:rPr>
      <w:rFonts w:ascii="Calibri" w:hAnsi="Calibri"/>
      <w:b/>
      <w:bCs/>
      <w:i/>
      <w:iCs/>
      <w:sz w:val="22"/>
      <w:lang w:eastAsia="en-US"/>
    </w:rPr>
  </w:style>
  <w:style w:type="paragraph" w:styleId="1246" w:customStyle="1">
    <w:name w:val="明显引用1"/>
    <w:basedOn w:val="1011"/>
    <w:next w:val="1011"/>
    <w:link w:val="1245"/>
    <w:uiPriority w:val="30"/>
    <w:qFormat/>
    <w:pPr>
      <w:ind w:left="1008" w:right="1152"/>
      <w:spacing w:before="200" w:after="280" w:line="276" w:lineRule="auto"/>
      <w:widowControl/>
      <w:pBdr>
        <w:bottom w:val="single" w:color="auto" w:sz="4" w:space="1"/>
      </w:pBdr>
    </w:pPr>
    <w:rPr>
      <w:rFonts w:eastAsiaTheme="minorEastAsia" w:cstheme="minorBidi"/>
      <w:b/>
      <w:bCs/>
      <w:i/>
      <w:iCs/>
      <w:sz w:val="22"/>
      <w:szCs w:val="22"/>
      <w:lang w:eastAsia="en-US"/>
    </w:rPr>
  </w:style>
  <w:style w:type="character" w:styleId="1247" w:customStyle="1">
    <w:name w:val="明显强调1"/>
    <w:qFormat/>
    <w:rPr>
      <w:b/>
    </w:rPr>
  </w:style>
  <w:style w:type="character" w:styleId="1248" w:customStyle="1">
    <w:name w:val="小四 段落 宋体 Char Char Char Char Char Char"/>
    <w:qFormat/>
    <w:rPr>
      <w:rFonts w:eastAsia="宋体"/>
      <w:sz w:val="24"/>
      <w:lang w:val="en-US" w:eastAsia="zh-CN"/>
    </w:rPr>
  </w:style>
  <w:style w:type="character" w:styleId="1249" w:customStyle="1">
    <w:name w:val="已访问的超链接1"/>
    <w:qFormat/>
    <w:rPr>
      <w:color w:val="auto"/>
      <w:u w:val="none"/>
    </w:rPr>
  </w:style>
  <w:style w:type="character" w:styleId="1250" w:customStyle="1">
    <w:name w:val="普通文字 Char Char3"/>
    <w:qFormat/>
    <w:rPr>
      <w:rFonts w:ascii="宋体" w:hAnsi="Courier New" w:eastAsia="宋体"/>
      <w:sz w:val="21"/>
      <w:lang w:val="en-US" w:eastAsia="zh-CN"/>
    </w:rPr>
  </w:style>
  <w:style w:type="character" w:styleId="1251" w:customStyle="1">
    <w:name w:val="小四 段落 宋体 Char Char Char Char Char Char Char Char"/>
    <w:qFormat/>
    <w:rPr>
      <w:rFonts w:eastAsia="宋体"/>
      <w:sz w:val="24"/>
      <w:lang w:val="en-US" w:eastAsia="zh-CN"/>
    </w:rPr>
  </w:style>
  <w:style w:type="character" w:styleId="1252" w:customStyle="1">
    <w:name w:val="明显引用 Char"/>
    <w:qFormat/>
    <w:rPr>
      <w:rFonts w:ascii="Calibri" w:hAnsi="Calibri" w:eastAsia="宋体"/>
      <w:b/>
      <w:i/>
      <w:sz w:val="22"/>
      <w:lang w:val="en-US" w:eastAsia="en-US"/>
    </w:rPr>
  </w:style>
  <w:style w:type="paragraph" w:styleId="1253">
    <w:name w:val="Intense Quote"/>
    <w:basedOn w:val="1011"/>
    <w:next w:val="1011"/>
    <w:link w:val="1254"/>
    <w:qFormat/>
    <w:pPr>
      <w:ind w:left="936" w:right="936"/>
      <w:spacing w:before="200" w:after="280"/>
      <w:pBdr>
        <w:bottom w:val="single" w:color="4F81BD" w:sz="4" w:space="4"/>
      </w:pBdr>
    </w:pPr>
    <w:rPr>
      <w:b/>
      <w:i/>
      <w:sz w:val="22"/>
      <w:szCs w:val="20"/>
      <w:lang w:eastAsia="en-US"/>
    </w:rPr>
  </w:style>
  <w:style w:type="character" w:styleId="1254" w:customStyle="1">
    <w:name w:val="明显引用 字符1"/>
    <w:basedOn w:val="1021"/>
    <w:link w:val="1253"/>
    <w:qFormat/>
    <w:rPr>
      <w:rFonts w:ascii="Calibri" w:hAnsi="Calibri" w:eastAsia="宋体" w:cs="Times New Roman"/>
      <w:b/>
      <w:i/>
      <w:sz w:val="22"/>
      <w:szCs w:val="20"/>
      <w:lang w:eastAsia="en-US"/>
    </w:rPr>
  </w:style>
  <w:style w:type="character" w:styleId="1255" w:customStyle="1">
    <w:name w:val="apple-converted-space"/>
    <w:qFormat/>
    <w:rPr>
      <w:rFonts w:cs="Times New Roman"/>
    </w:rPr>
  </w:style>
  <w:style w:type="character" w:styleId="1256" w:customStyle="1">
    <w:name w:val="NormalCharacter"/>
    <w:qFormat/>
  </w:style>
  <w:style w:type="character" w:styleId="1257" w:customStyle="1">
    <w:name w:val="Char Char18"/>
    <w:qFormat/>
    <w:rPr>
      <w:rFonts w:eastAsia="宋体"/>
      <w:b/>
      <w:sz w:val="24"/>
      <w:lang w:val="en-US" w:eastAsia="zh-CN"/>
    </w:rPr>
  </w:style>
  <w:style w:type="character" w:styleId="1258" w:customStyle="1">
    <w:name w:val="Char Char32"/>
    <w:qFormat/>
    <w:rPr>
      <w:rFonts w:eastAsia="宋体"/>
      <w:b/>
      <w:sz w:val="32"/>
      <w:lang w:val="en-US" w:eastAsia="zh-CN"/>
    </w:rPr>
  </w:style>
  <w:style w:type="character" w:styleId="1259" w:customStyle="1">
    <w:name w:val="标题 Char1"/>
    <w:qFormat/>
    <w:rPr>
      <w:rFonts w:ascii="Cambria" w:eastAsia="宋体"/>
      <w:b/>
      <w:sz w:val="32"/>
    </w:rPr>
  </w:style>
  <w:style w:type="character" w:styleId="1260" w:customStyle="1">
    <w:name w:val="Char Char8"/>
    <w:qFormat/>
    <w:rPr>
      <w:rFonts w:eastAsia="宋体"/>
      <w:sz w:val="18"/>
      <w:lang w:val="en-US" w:eastAsia="zh-CN"/>
    </w:rPr>
  </w:style>
  <w:style w:type="character" w:styleId="1261" w:customStyle="1">
    <w:name w:val="style131"/>
    <w:qFormat/>
    <w:rPr>
      <w:sz w:val="18"/>
    </w:rPr>
  </w:style>
  <w:style w:type="character" w:styleId="1262" w:customStyle="1">
    <w:name w:val="小四 段落 宋体 Char Char Char Char Char"/>
    <w:qFormat/>
    <w:rPr>
      <w:rFonts w:eastAsia="宋体"/>
      <w:sz w:val="24"/>
      <w:lang w:val="en-US" w:eastAsia="zh-CN"/>
    </w:rPr>
  </w:style>
  <w:style w:type="character" w:styleId="1263" w:customStyle="1">
    <w:name w:val="标准文本 Char Char"/>
    <w:qFormat/>
    <w:rPr>
      <w:rFonts w:eastAsia="宋体"/>
      <w:sz w:val="24"/>
      <w:lang w:val="en-US" w:eastAsia="zh-CN"/>
    </w:rPr>
  </w:style>
  <w:style w:type="character" w:styleId="1264" w:customStyle="1">
    <w:name w:val="Char Char13"/>
    <w:qFormat/>
    <w:rPr>
      <w:rFonts w:ascii="宋体" w:hAnsi="宋体" w:eastAsia="宋体"/>
      <w:sz w:val="24"/>
      <w:lang w:val="en-US" w:eastAsia="zh-CN"/>
    </w:rPr>
  </w:style>
  <w:style w:type="character" w:styleId="1265" w:customStyle="1">
    <w:name w:val="Char Char29"/>
    <w:qFormat/>
    <w:rPr>
      <w:rFonts w:ascii="Times New Roman" w:hAnsi="Times New Roman" w:eastAsia="宋体"/>
      <w:b/>
      <w:sz w:val="44"/>
    </w:rPr>
  </w:style>
  <w:style w:type="character" w:styleId="1266" w:customStyle="1">
    <w:name w:val="正文文本缩进 2 Char1"/>
    <w:qFormat/>
    <w:rPr>
      <w:rFonts w:ascii="宋体" w:hAnsi="宋体" w:eastAsia="宋体" w:cs="Times New Roman"/>
      <w:sz w:val="24"/>
      <w:szCs w:val="24"/>
    </w:rPr>
  </w:style>
  <w:style w:type="paragraph" w:styleId="1267" w:customStyle="1">
    <w:name w:val="Char2"/>
    <w:basedOn w:val="1029"/>
    <w:qFormat/>
    <w:rPr>
      <w:rFonts w:ascii="Tahoma" w:hAnsi="Tahoma"/>
    </w:rPr>
  </w:style>
  <w:style w:type="paragraph" w:styleId="1268" w:customStyle="1">
    <w:name w:val="Char Char1 Char Char2 Char Char"/>
    <w:basedOn w:val="1011"/>
    <w:qFormat/>
    <w:pPr>
      <w:jc w:val="left"/>
      <w:spacing w:after="160" w:line="240" w:lineRule="exact"/>
      <w:widowControl/>
    </w:pPr>
  </w:style>
  <w:style w:type="paragraph" w:styleId="1269" w:customStyle="1">
    <w:name w:val="马刚标题3"/>
    <w:basedOn w:val="1011"/>
    <w:next w:val="101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70" w:customStyle="1">
    <w:name w:val="Heading 1"/>
    <w:basedOn w:val="1011"/>
    <w:next w:val="1011"/>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71" w:customStyle="1">
    <w:name w:val="Char Char Char Char Char Char Char Char Char Char Char Char Char Char Char Char Char Char Char Char Char Char Char"/>
    <w:basedOn w:val="1011"/>
    <w:qFormat/>
    <w:rPr>
      <w:rFonts w:ascii="Tahoma" w:hAnsi="Tahoma"/>
      <w:sz w:val="24"/>
      <w:szCs w:val="20"/>
    </w:rPr>
  </w:style>
  <w:style w:type="paragraph" w:styleId="1272" w:customStyle="1">
    <w:name w:val="Char Char Char Char Char Char Char Char Char1"/>
    <w:basedOn w:val="1011"/>
    <w:qFormat/>
    <w:pPr>
      <w:ind w:left="360" w:hanging="360"/>
      <w:tabs>
        <w:tab w:val="left" w:pos="360" w:leader="none"/>
      </w:tabs>
    </w:pPr>
    <w:rPr>
      <w:sz w:val="24"/>
    </w:rPr>
  </w:style>
  <w:style w:type="paragraph" w:styleId="1273" w:customStyle="1">
    <w:name w:val="xl32"/>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4" w:customStyle="1">
    <w:name w:val="样式 样式 标题 3H3sect1.2.3BOD 0Heading 3 - oldh3l3CTLevel 3 Head... +..."/>
    <w:basedOn w:val="1011"/>
    <w:qFormat/>
    <w:pPr>
      <w:jc w:val="left"/>
      <w:keepLines/>
      <w:keepNext/>
      <w:outlineLvl w:val="2"/>
    </w:pPr>
    <w:rPr>
      <w:rFonts w:cs="宋体"/>
      <w:b/>
      <w:bCs/>
      <w:sz w:val="24"/>
      <w:szCs w:val="20"/>
    </w:rPr>
  </w:style>
  <w:style w:type="paragraph" w:styleId="1275" w:customStyle="1">
    <w:name w:val="正文1"/>
    <w:basedOn w:val="1011"/>
    <w:next w:val="1011"/>
    <w:qFormat/>
    <w:pPr>
      <w:ind w:firstLine="510"/>
      <w:spacing w:before="156" w:line="360" w:lineRule="auto"/>
    </w:pPr>
    <w:rPr>
      <w:sz w:val="24"/>
      <w:szCs w:val="20"/>
    </w:rPr>
  </w:style>
  <w:style w:type="paragraph" w:styleId="1276" w:customStyle="1">
    <w:name w:val="Char Char Char Char Char Char Char1"/>
    <w:basedOn w:val="1011"/>
    <w:qFormat/>
    <w:rPr>
      <w:rFonts w:ascii="Tahoma" w:hAnsi="Tahoma"/>
      <w:sz w:val="24"/>
      <w:szCs w:val="20"/>
    </w:rPr>
  </w:style>
  <w:style w:type="paragraph" w:styleId="1277" w:customStyle="1">
    <w:name w:val="列出段落1"/>
    <w:basedOn w:val="1011"/>
    <w:uiPriority w:val="99"/>
    <w:qFormat/>
    <w:pPr>
      <w:ind w:firstLine="200"/>
    </w:pPr>
    <w:rPr>
      <w:rFonts w:cs="宋体"/>
      <w:szCs w:val="22"/>
    </w:rPr>
  </w:style>
  <w:style w:type="paragraph" w:styleId="1278" w:customStyle="1">
    <w:name w:val="xl2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9" w:customStyle="1">
    <w:name w:val="样式 加点正文 + 段前: 0.5 行 段后: 0.5 行1"/>
    <w:basedOn w:val="1011"/>
    <w:qFormat/>
    <w:pPr>
      <w:ind w:left="1268" w:hanging="420"/>
      <w:spacing w:line="300" w:lineRule="auto"/>
      <w:tabs>
        <w:tab w:val="left" w:pos="1268" w:leader="none"/>
      </w:tabs>
    </w:pPr>
    <w:rPr>
      <w:sz w:val="24"/>
      <w:szCs w:val="20"/>
    </w:rPr>
  </w:style>
  <w:style w:type="paragraph" w:styleId="1280" w:customStyle="1">
    <w:name w:val="xl36"/>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1" w:customStyle="1">
    <w:name w:val="丁华正文"/>
    <w:basedOn w:val="1056"/>
    <w:qFormat/>
  </w:style>
  <w:style w:type="paragraph" w:styleId="1282" w:customStyle="1">
    <w:name w:val="标题1，章节第一层"/>
    <w:basedOn w:val="1283"/>
    <w:next w:val="1283"/>
    <w:qFormat/>
    <w:pPr>
      <w:ind w:left="482"/>
      <w:tabs>
        <w:tab w:val="left" w:pos="693" w:leader="none"/>
      </w:tabs>
      <w:outlineLvl w:val="0"/>
    </w:pPr>
    <w:rPr>
      <w:color w:val="000000"/>
      <w:sz w:val="24"/>
      <w:szCs w:val="24"/>
    </w:rPr>
  </w:style>
  <w:style w:type="paragraph" w:styleId="1283" w:customStyle="1">
    <w:name w:val="正文格式"/>
    <w:basedOn w:val="1011"/>
    <w:qFormat/>
    <w:pPr>
      <w:ind w:left="178" w:right="44" w:hanging="178"/>
      <w:jc w:val="left"/>
      <w:spacing w:line="360" w:lineRule="auto"/>
      <w:widowControl/>
    </w:pPr>
    <w:rPr>
      <w:rFonts w:ascii="宋体" w:hAnsi="宋体"/>
      <w:bCs/>
      <w:szCs w:val="21"/>
    </w:rPr>
  </w:style>
  <w:style w:type="paragraph" w:styleId="1284" w:customStyle="1">
    <w:name w:val="表格内文字"/>
    <w:basedOn w:val="1011"/>
    <w:qFormat/>
    <w:pPr>
      <w:spacing w:line="300" w:lineRule="atLeast"/>
    </w:pPr>
    <w:rPr>
      <w:sz w:val="18"/>
    </w:rPr>
  </w:style>
  <w:style w:type="paragraph" w:styleId="1285" w:customStyle="1">
    <w:name w:val="样式1"/>
    <w:basedOn w:val="1011"/>
    <w:qFormat/>
    <w:pPr>
      <w:ind w:firstLine="480"/>
      <w:spacing w:line="300" w:lineRule="auto"/>
    </w:pPr>
    <w:rPr>
      <w:sz w:val="24"/>
    </w:rPr>
  </w:style>
  <w:style w:type="paragraph" w:styleId="1286" w:customStyle="1">
    <w:name w:val="content_lineheight"/>
    <w:basedOn w:val="1011"/>
    <w:qFormat/>
    <w:pPr>
      <w:jc w:val="left"/>
      <w:spacing w:before="100" w:beforeAutospacing="1" w:after="100" w:afterAutospacing="1"/>
      <w:widowControl/>
    </w:pPr>
    <w:rPr>
      <w:rFonts w:ascii="宋体" w:hAnsi="宋体"/>
      <w:sz w:val="24"/>
    </w:rPr>
  </w:style>
  <w:style w:type="paragraph" w:styleId="1287" w:customStyle="1">
    <w:name w:val="font11"/>
    <w:basedOn w:val="1011"/>
    <w:qFormat/>
    <w:pPr>
      <w:jc w:val="left"/>
      <w:spacing w:before="100" w:beforeAutospacing="1" w:after="100" w:afterAutospacing="1"/>
      <w:widowControl/>
    </w:pPr>
    <w:rPr>
      <w:b/>
      <w:bCs/>
      <w:sz w:val="18"/>
      <w:szCs w:val="18"/>
    </w:rPr>
  </w:style>
  <w:style w:type="paragraph" w:styleId="1288" w:customStyle="1">
    <w:name w:val="xl54"/>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89" w:customStyle="1">
    <w:name w:val="xl2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90" w:customStyle="1">
    <w:name w:val="样式 段后: 0.5 行 左  0.75 字符"/>
    <w:basedOn w:val="1011"/>
    <w:qFormat/>
    <w:pPr>
      <w:ind w:firstLine="420"/>
      <w:spacing w:line="360" w:lineRule="auto"/>
      <w:widowControl/>
    </w:pPr>
    <w:rPr>
      <w:rFonts w:hAnsi="Arial" w:cs="Arial"/>
      <w:szCs w:val="21"/>
    </w:rPr>
  </w:style>
  <w:style w:type="paragraph" w:styleId="1291" w:customStyle="1">
    <w:name w:val="xl46"/>
    <w:basedOn w:val="1011"/>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92" w:customStyle="1">
    <w:name w:val="列表内容"/>
    <w:basedOn w:val="1011"/>
    <w:next w:val="1011"/>
    <w:qFormat/>
    <w:pPr>
      <w:ind w:left="840" w:hanging="420"/>
      <w:jc w:val="left"/>
      <w:widowControl/>
      <w:tabs>
        <w:tab w:val="left" w:pos="840" w:leader="none"/>
      </w:tabs>
    </w:pPr>
    <w:rPr>
      <w:sz w:val="18"/>
    </w:rPr>
  </w:style>
  <w:style w:type="paragraph" w:styleId="1293" w:customStyle="1">
    <w:name w:val="xl34"/>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4" w:customStyle="1">
    <w:name w:val="小四 段落 宋体 Char Char Char"/>
    <w:basedOn w:val="1026"/>
    <w:qFormat/>
    <w:pPr>
      <w:ind w:left="0" w:right="-33" w:firstLine="545"/>
      <w:jc w:val="left"/>
      <w:spacing w:line="360" w:lineRule="auto"/>
      <w:tabs>
        <w:tab w:val="clear" w:pos="2952" w:leader="none"/>
      </w:tabs>
    </w:pPr>
    <w:rPr>
      <w:sz w:val="24"/>
    </w:rPr>
  </w:style>
  <w:style w:type="paragraph" w:styleId="1295" w:customStyle="1">
    <w:name w:val="标题4，章节第四层"/>
    <w:basedOn w:val="1011"/>
    <w:next w:val="1011"/>
    <w:qFormat/>
    <w:pPr>
      <w:spacing w:line="360" w:lineRule="auto"/>
      <w:tabs>
        <w:tab w:val="left" w:pos="0" w:leader="none"/>
      </w:tabs>
      <w:outlineLvl w:val="3"/>
    </w:pPr>
    <w:rPr>
      <w:rFonts w:ascii="宋体" w:hAnsi="宋体"/>
      <w:b/>
      <w:sz w:val="24"/>
    </w:rPr>
  </w:style>
  <w:style w:type="paragraph" w:styleId="1296" w:customStyle="1">
    <w:name w:val="默认段落字体 Para Char Char Char Char Char Char Char"/>
    <w:basedOn w:val="1011"/>
    <w:qFormat/>
    <w:rPr>
      <w:rFonts w:ascii="Tahoma" w:hAnsi="Tahoma"/>
      <w:sz w:val="24"/>
      <w:szCs w:val="20"/>
    </w:rPr>
  </w:style>
  <w:style w:type="paragraph" w:styleId="1297" w:customStyle="1">
    <w:name w:val="项目符号，一级"/>
    <w:basedOn w:val="1283"/>
    <w:next w:val="1283"/>
    <w:qFormat/>
    <w:pPr>
      <w:ind w:left="376" w:firstLine="0"/>
      <w:spacing w:line="240" w:lineRule="atLeast"/>
      <w:tabs>
        <w:tab w:val="left" w:pos="1320" w:leader="none"/>
      </w:tabs>
    </w:pPr>
    <w:rPr>
      <w:bCs w:val="0"/>
      <w:color w:val="000000"/>
      <w:szCs w:val="24"/>
    </w:rPr>
  </w:style>
  <w:style w:type="paragraph" w:styleId="1298" w:customStyle="1">
    <w:name w:val="p0"/>
    <w:basedOn w:val="1011"/>
    <w:qFormat/>
    <w:pPr>
      <w:jc w:val="left"/>
      <w:spacing w:before="100" w:beforeAutospacing="1" w:after="100" w:afterAutospacing="1"/>
      <w:widowControl/>
    </w:pPr>
    <w:rPr>
      <w:rFonts w:ascii="宋体" w:hAnsi="宋体" w:cs="宋体"/>
      <w:sz w:val="24"/>
    </w:rPr>
  </w:style>
  <w:style w:type="paragraph" w:styleId="1299" w:customStyle="1">
    <w:name w:val="xl63"/>
    <w:basedOn w:val="1011"/>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00" w:customStyle="1">
    <w:name w:val="样式4 Char"/>
    <w:basedOn w:val="1011"/>
    <w:qFormat/>
    <w:pPr>
      <w:ind w:firstLine="480"/>
      <w:jc w:val="left"/>
      <w:spacing w:line="360" w:lineRule="auto"/>
      <w:widowControl/>
    </w:pPr>
    <w:rPr>
      <w:rFonts w:cs="宋体"/>
      <w:color w:val="000000"/>
      <w:sz w:val="24"/>
    </w:rPr>
  </w:style>
  <w:style w:type="paragraph" w:styleId="1301" w:customStyle="1">
    <w:name w:val="af17cgridlangnp1033langf"/>
    <w:qFormat/>
    <w:pPr>
      <w:ind w:left="567" w:firstLine="510"/>
      <w:jc w:val="both"/>
      <w:spacing w:before="156" w:line="360" w:lineRule="atLeast"/>
      <w:widowControl w:val="off"/>
    </w:pPr>
    <w:rPr>
      <w:rFonts w:ascii="Calibri" w:hAnsi="Calibri"/>
    </w:rPr>
  </w:style>
  <w:style w:type="paragraph" w:styleId="1302" w:customStyle="1">
    <w:name w:val="标题3，章节第三层"/>
    <w:basedOn w:val="1011"/>
    <w:next w:val="1283"/>
    <w:qFormat/>
    <w:pPr>
      <w:spacing w:before="78" w:line="300" w:lineRule="auto"/>
      <w:outlineLvl w:val="2"/>
    </w:pPr>
    <w:rPr>
      <w:rFonts w:ascii="Arial" w:hAnsi="Arial" w:eastAsia="华文细黑"/>
      <w:sz w:val="30"/>
    </w:rPr>
  </w:style>
  <w:style w:type="paragraph" w:styleId="1303" w:customStyle="1">
    <w:name w:val="普通 (Web)"/>
    <w:basedOn w:val="1011"/>
    <w:qFormat/>
    <w:pPr>
      <w:jc w:val="left"/>
      <w:spacing w:before="100" w:beforeAutospacing="1" w:after="100" w:afterAutospacing="1"/>
      <w:widowControl/>
    </w:pPr>
    <w:rPr>
      <w:rFonts w:ascii="宋体" w:hAnsi="宋体"/>
      <w:sz w:val="24"/>
    </w:rPr>
  </w:style>
  <w:style w:type="paragraph" w:styleId="1304" w:customStyle="1">
    <w:name w:val="项目符号：一级"/>
    <w:basedOn w:val="1283"/>
    <w:next w:val="1283"/>
    <w:qFormat/>
    <w:pPr>
      <w:ind w:right="-134"/>
    </w:pPr>
    <w:rPr>
      <w:bCs w:val="0"/>
    </w:rPr>
  </w:style>
  <w:style w:type="paragraph" w:styleId="1305" w:customStyle="1">
    <w:name w:val="flName"/>
    <w:basedOn w:val="1306"/>
    <w:qFormat/>
    <w:pPr>
      <w:spacing w:before="0" w:line="113" w:lineRule="atLeast"/>
    </w:pPr>
  </w:style>
  <w:style w:type="paragraph" w:styleId="1306" w:customStyle="1">
    <w:name w:val="flNote"/>
    <w:basedOn w:val="1011"/>
    <w:qFormat/>
    <w:pPr>
      <w:jc w:val="center"/>
      <w:spacing w:before="567" w:line="360" w:lineRule="atLeast"/>
    </w:pPr>
    <w:rPr>
      <w:rFonts w:eastAsia="黑体"/>
      <w:b/>
      <w:sz w:val="24"/>
      <w:szCs w:val="20"/>
    </w:rPr>
  </w:style>
  <w:style w:type="paragraph" w:styleId="1307" w:customStyle="1">
    <w:name w:val="xl30"/>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8" w:customStyle="1">
    <w:name w:val="xl4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09" w:customStyle="1">
    <w:name w:val="xl38"/>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0" w:customStyle="1">
    <w:name w:val="xl47"/>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11" w:customStyle="1">
    <w:name w:val="Char1"/>
    <w:basedOn w:val="1011"/>
    <w:uiPriority w:val="99"/>
    <w:qFormat/>
    <w:rPr>
      <w:rFonts w:ascii="仿宋_GB2312" w:hAnsi="宋体" w:eastAsia="仿宋_GB2312" w:cs="宋体"/>
      <w:b/>
      <w:sz w:val="32"/>
      <w:szCs w:val="32"/>
    </w:rPr>
  </w:style>
  <w:style w:type="paragraph" w:styleId="1312" w:customStyle="1">
    <w:name w:val="4"/>
    <w:basedOn w:val="1011"/>
    <w:next w:val="1056"/>
    <w:qFormat/>
    <w:pPr>
      <w:ind w:firstLine="420"/>
      <w:spacing w:line="360" w:lineRule="auto"/>
    </w:pPr>
    <w:rPr>
      <w:color w:val="ff0000"/>
      <w:sz w:val="24"/>
    </w:rPr>
  </w:style>
  <w:style w:type="paragraph" w:styleId="1313" w:customStyle="1">
    <w:name w:val="xl48"/>
    <w:basedOn w:val="1011"/>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14" w:customStyle="1">
    <w:name w:val="方案文档"/>
    <w:basedOn w:val="1011"/>
    <w:qFormat/>
    <w:pPr>
      <w:jc w:val="center"/>
      <w:spacing w:before="60" w:after="60" w:line="360" w:lineRule="auto"/>
    </w:pPr>
    <w:rPr>
      <w:rFonts w:ascii="宋体" w:hAnsi="宋体"/>
      <w:sz w:val="24"/>
      <w:szCs w:val="20"/>
      <w:lang w:val="zh-CN"/>
    </w:rPr>
  </w:style>
  <w:style w:type="paragraph" w:styleId="1315" w:customStyle="1">
    <w:name w:val="华宇段落1 Char"/>
    <w:basedOn w:val="1011"/>
    <w:qFormat/>
    <w:pPr>
      <w:ind w:firstLine="200"/>
      <w:spacing w:line="360" w:lineRule="auto"/>
    </w:pPr>
    <w:rPr>
      <w:bCs/>
      <w:sz w:val="24"/>
    </w:rPr>
  </w:style>
  <w:style w:type="paragraph" w:styleId="1316" w:customStyle="1">
    <w:name w:val="Char Char1 Char1"/>
    <w:basedOn w:val="1011"/>
    <w:qFormat/>
    <w:pPr>
      <w:jc w:val="left"/>
      <w:spacing w:after="160" w:line="240" w:lineRule="exact"/>
      <w:widowControl/>
    </w:pPr>
    <w:rPr>
      <w:rFonts w:ascii="Verdana" w:hAnsi="Verdana"/>
      <w:sz w:val="20"/>
      <w:szCs w:val="20"/>
      <w:lang w:eastAsia="en-US"/>
    </w:rPr>
  </w:style>
  <w:style w:type="paragraph" w:styleId="1317" w:customStyle="1">
    <w:name w:val="Char Char Char"/>
    <w:basedOn w:val="1011"/>
    <w:qFormat/>
    <w:rPr>
      <w:rFonts w:ascii="Tahoma" w:hAnsi="Tahoma"/>
      <w:sz w:val="24"/>
      <w:szCs w:val="20"/>
    </w:rPr>
  </w:style>
  <w:style w:type="paragraph" w:styleId="1318" w:customStyle="1">
    <w:name w:val="标题5，章节第五层"/>
    <w:basedOn w:val="1011"/>
    <w:next w:val="101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19" w:customStyle="1">
    <w:name w:val="表头_5"/>
    <w:basedOn w:val="1011"/>
    <w:qFormat/>
    <w:pPr>
      <w:spacing w:line="360" w:lineRule="auto"/>
    </w:pPr>
    <w:rPr>
      <w:b/>
      <w:bCs/>
      <w:sz w:val="28"/>
      <w:szCs w:val="21"/>
    </w:rPr>
  </w:style>
  <w:style w:type="paragraph" w:styleId="1320" w:customStyle="1">
    <w:name w:val="正文 + Arial Char"/>
    <w:basedOn w:val="1011"/>
    <w:qFormat/>
    <w:pPr>
      <w:ind w:left="315" w:hanging="315"/>
      <w:spacing w:line="300" w:lineRule="auto"/>
      <w:widowControl/>
      <w:tabs>
        <w:tab w:val="left" w:pos="315" w:leader="none"/>
      </w:tabs>
    </w:pPr>
    <w:rPr>
      <w:rFonts w:ascii="Arial" w:hAnsi="Arial" w:cs="Arial"/>
      <w:b/>
      <w:color w:val="000000"/>
      <w:szCs w:val="20"/>
    </w:rPr>
  </w:style>
  <w:style w:type="paragraph" w:styleId="1321" w:customStyle="1">
    <w:name w:val="Char Char1 Char Char Char Char"/>
    <w:basedOn w:val="1029"/>
    <w:qFormat/>
    <w:pPr>
      <w:ind w:left="357"/>
      <w:jc w:val="left"/>
      <w:spacing w:line="436" w:lineRule="exact"/>
      <w:outlineLvl w:val="3"/>
    </w:pPr>
    <w:rPr>
      <w:rFonts w:ascii="Tahoma" w:hAnsi="Tahoma" w:cs="Tahoma"/>
      <w:b/>
    </w:rPr>
  </w:style>
  <w:style w:type="paragraph" w:styleId="1322" w:customStyle="1">
    <w:name w:val="小四 段落 宋体 Char Char"/>
    <w:basedOn w:val="1011"/>
    <w:qFormat/>
    <w:pPr>
      <w:ind w:firstLine="480"/>
      <w:spacing w:line="360" w:lineRule="auto"/>
    </w:pPr>
    <w:rPr>
      <w:rFonts w:ascii="宋体" w:hAnsi="宋体"/>
      <w:sz w:val="24"/>
    </w:rPr>
  </w:style>
  <w:style w:type="paragraph" w:styleId="1323" w:customStyle="1">
    <w:name w:val="Body Text(ch)"/>
    <w:basedOn w:val="1011"/>
    <w:next w:val="1033"/>
    <w:qFormat/>
    <w:pPr>
      <w:spacing w:after="120"/>
    </w:pPr>
    <w:rPr>
      <w:rFonts w:ascii="宋体" w:hAnsi="Arial"/>
      <w:bCs/>
      <w:iCs/>
    </w:rPr>
  </w:style>
  <w:style w:type="paragraph" w:styleId="1324" w:customStyle="1">
    <w:name w:val="条1"/>
    <w:basedOn w:val="1011"/>
    <w:qFormat/>
    <w:pPr>
      <w:ind w:left="780" w:hanging="360"/>
      <w:spacing w:before="156" w:line="360" w:lineRule="auto"/>
      <w:tabs>
        <w:tab w:val="left" w:pos="780" w:leader="none"/>
      </w:tabs>
    </w:pPr>
    <w:rPr>
      <w:rFonts w:eastAsia="黑体"/>
      <w:sz w:val="24"/>
      <w:szCs w:val="20"/>
    </w:rPr>
  </w:style>
  <w:style w:type="paragraph" w:styleId="1325" w:customStyle="1">
    <w:name w:val="无间隔1"/>
    <w:uiPriority w:val="1"/>
    <w:qFormat/>
    <w:pPr>
      <w:jc w:val="both"/>
      <w:widowControl w:val="off"/>
    </w:pPr>
    <w:rPr>
      <w:rFonts w:ascii="Calibri" w:hAnsi="Calibri" w:eastAsia="微软雅黑"/>
      <w:sz w:val="24"/>
      <w:szCs w:val="22"/>
    </w:rPr>
  </w:style>
  <w:style w:type="paragraph" w:styleId="1326" w:customStyle="1">
    <w:name w:val="我的正文"/>
    <w:basedOn w:val="1011"/>
    <w:qFormat/>
    <w:pPr>
      <w:ind w:firstLine="420"/>
      <w:jc w:val="left"/>
      <w:spacing w:line="360" w:lineRule="auto"/>
      <w:widowControl/>
    </w:pPr>
    <w:rPr>
      <w:rFonts w:ascii="宋体" w:hAnsi="宋体" w:cs="宋体"/>
      <w:szCs w:val="21"/>
    </w:rPr>
  </w:style>
  <w:style w:type="paragraph" w:styleId="1327" w:customStyle="1">
    <w:name w:val="xl50"/>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28" w:customStyle="1">
    <w:name w:val="a"/>
    <w:basedOn w:val="1011"/>
    <w:qFormat/>
    <w:pPr>
      <w:spacing w:before="100" w:beforeAutospacing="1" w:after="100" w:afterAutospacing="1"/>
      <w:widowControl/>
    </w:pPr>
    <w:rPr>
      <w:rFonts w:ascii="宋体" w:hAnsi="宋体" w:cs="宋体"/>
      <w:sz w:val="24"/>
    </w:rPr>
  </w:style>
  <w:style w:type="paragraph" w:styleId="1329" w:customStyle="1">
    <w:name w:val="正文 New New New New New"/>
    <w:qFormat/>
    <w:pPr>
      <w:jc w:val="both"/>
      <w:widowControl w:val="off"/>
    </w:pPr>
    <w:rPr>
      <w:rFonts w:ascii="Calibri" w:hAnsi="Calibri"/>
      <w:sz w:val="21"/>
      <w:szCs w:val="24"/>
    </w:rPr>
  </w:style>
  <w:style w:type="paragraph" w:styleId="1330" w:customStyle="1">
    <w:name w:val="flType"/>
    <w:basedOn w:val="1305"/>
    <w:qFormat/>
    <w:pPr>
      <w:spacing w:after="284"/>
    </w:pPr>
    <w:rPr>
      <w:rFonts w:eastAsia="宋体"/>
      <w:b w:val="0"/>
    </w:rPr>
  </w:style>
  <w:style w:type="paragraph" w:styleId="1331" w:customStyle="1">
    <w:name w:val="xl45"/>
    <w:basedOn w:val="1011"/>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32" w:customStyle="1">
    <w:name w:val="Table Text Char"/>
    <w:qFormat/>
    <w:pPr>
      <w:spacing w:before="80" w:after="80"/>
    </w:pPr>
    <w:rPr>
      <w:rFonts w:ascii="Arial" w:hAnsi="Arial" w:cs="Arial"/>
      <w:sz w:val="18"/>
      <w:szCs w:val="28"/>
    </w:rPr>
  </w:style>
  <w:style w:type="paragraph" w:styleId="1333" w:customStyle="1">
    <w:name w:val="Char Char Char Char Char Char Char Char Char Char"/>
    <w:basedOn w:val="1011"/>
    <w:qFormat/>
    <w:pPr>
      <w:spacing w:line="360" w:lineRule="auto"/>
    </w:pPr>
    <w:rPr>
      <w:sz w:val="24"/>
      <w:szCs w:val="20"/>
    </w:rPr>
  </w:style>
  <w:style w:type="paragraph" w:styleId="1334" w:customStyle="1">
    <w:name w:val="xl42"/>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5" w:customStyle="1">
    <w:name w:val="表蕊"/>
    <w:basedOn w:val="1011"/>
    <w:qFormat/>
    <w:pPr>
      <w:jc w:val="left"/>
      <w:spacing w:line="320" w:lineRule="atLeast"/>
    </w:pPr>
    <w:rPr>
      <w:rFonts w:eastAsia="楷体_GB2312"/>
      <w:spacing w:val="-10"/>
      <w:szCs w:val="20"/>
    </w:rPr>
  </w:style>
  <w:style w:type="paragraph" w:styleId="1336" w:customStyle="1">
    <w:name w:val="样式2"/>
    <w:basedOn w:val="1011"/>
    <w:qFormat/>
    <w:pPr>
      <w:ind w:left="200"/>
      <w:spacing w:line="360" w:lineRule="auto"/>
    </w:pPr>
    <w:rPr>
      <w:rFonts w:ascii="宋体" w:hAnsi="宋体"/>
      <w:b/>
      <w:sz w:val="24"/>
    </w:rPr>
  </w:style>
  <w:style w:type="paragraph" w:styleId="1337" w:customStyle="1">
    <w:name w:val="xl58"/>
    <w:basedOn w:val="1011"/>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38" w:customStyle="1">
    <w:name w:val="正文 首行缩进:  2 字符 Char"/>
    <w:basedOn w:val="1011"/>
    <w:qFormat/>
    <w:pPr>
      <w:ind w:firstLine="480"/>
      <w:spacing w:line="360" w:lineRule="auto"/>
    </w:pPr>
    <w:rPr>
      <w:rFonts w:cs="宋体"/>
      <w:sz w:val="24"/>
      <w:szCs w:val="20"/>
    </w:rPr>
  </w:style>
  <w:style w:type="paragraph" w:styleId="1339" w:customStyle="1">
    <w:name w:val="Char Char Char Char Char Char Char Char Char"/>
    <w:basedOn w:val="1011"/>
    <w:qFormat/>
    <w:pPr>
      <w:ind w:left="200" w:hanging="200"/>
      <w:tabs>
        <w:tab w:val="left" w:pos="360" w:leader="none"/>
      </w:tabs>
    </w:pPr>
    <w:rPr>
      <w:sz w:val="24"/>
    </w:rPr>
  </w:style>
  <w:style w:type="paragraph" w:styleId="1340" w:customStyle="1">
    <w:name w:val="Char Char Char Char Char Char Char Char Char Char Char Char Char"/>
    <w:basedOn w:val="1011"/>
    <w:qFormat/>
    <w:pPr>
      <w:jc w:val="left"/>
      <w:spacing w:after="160" w:line="240" w:lineRule="exact"/>
      <w:widowControl/>
    </w:pPr>
  </w:style>
  <w:style w:type="paragraph" w:styleId="1341" w:customStyle="1">
    <w:name w:val="xl53"/>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42" w:customStyle="1">
    <w:name w:val="样式 标题 3H3sect1.2.3BOD 0Heading 3 - oldh3l3CTLevel 3 Head..."/>
    <w:basedOn w:val="1014"/>
    <w:qFormat/>
    <w:pPr>
      <w:jc w:val="left"/>
      <w:spacing w:line="240" w:lineRule="auto"/>
    </w:pPr>
    <w:rPr>
      <w:rFonts w:cs="宋体"/>
      <w:sz w:val="30"/>
      <w:szCs w:val="20"/>
    </w:rPr>
  </w:style>
  <w:style w:type="paragraph" w:styleId="1343" w:customStyle="1">
    <w:name w:val="TOC 标题1"/>
    <w:basedOn w:val="1012"/>
    <w:next w:val="1011"/>
    <w:qFormat/>
    <w:pPr>
      <w:spacing w:before="480" w:line="276" w:lineRule="auto"/>
      <w:widowControl/>
      <w:outlineLvl w:val="9"/>
    </w:pPr>
    <w:rPr>
      <w:rFonts w:ascii="Cambria" w:hAnsi="Cambria"/>
      <w:sz w:val="28"/>
      <w:szCs w:val="28"/>
      <w:lang w:val="zh-CN"/>
    </w:rPr>
  </w:style>
  <w:style w:type="paragraph" w:styleId="1344" w:customStyle="1">
    <w:name w:val="样式 标题 2H2h2sect 1.2Heading 2 HiddenHeading 2 CCBSheading 2..."/>
    <w:basedOn w:val="1013"/>
    <w:qFormat/>
    <w:pPr>
      <w:ind w:left="576" w:hanging="36"/>
      <w:spacing w:line="240" w:lineRule="auto"/>
      <w:tabs>
        <w:tab w:val="left" w:pos="576" w:leader="none"/>
      </w:tabs>
    </w:pPr>
    <w:rPr>
      <w:rFonts w:ascii="宋体" w:hAnsi="宋体" w:eastAsia="宋体"/>
      <w:sz w:val="28"/>
      <w:szCs w:val="20"/>
    </w:rPr>
  </w:style>
  <w:style w:type="paragraph" w:styleId="1345" w:customStyle="1">
    <w:name w:val="Body Text 211"/>
    <w:basedOn w:val="1011"/>
    <w:qFormat/>
    <w:pPr>
      <w:ind w:left="720" w:hanging="720"/>
      <w:widowControl/>
    </w:pPr>
    <w:rPr>
      <w:sz w:val="24"/>
      <w:szCs w:val="20"/>
      <w:lang w:val="en-GB"/>
    </w:rPr>
  </w:style>
  <w:style w:type="paragraph" w:styleId="1346" w:customStyle="1">
    <w:name w:val="样式 首行缩进:  2 字符"/>
    <w:basedOn w:val="1011"/>
    <w:qFormat/>
    <w:pPr>
      <w:ind w:firstLine="480"/>
      <w:spacing w:line="360" w:lineRule="auto"/>
    </w:pPr>
    <w:rPr>
      <w:rFonts w:cs="宋体"/>
      <w:sz w:val="24"/>
      <w:szCs w:val="20"/>
    </w:rPr>
  </w:style>
  <w:style w:type="paragraph" w:styleId="1347" w:customStyle="1">
    <w:name w:val="样式 段后: 0.25 行"/>
    <w:basedOn w:val="1011"/>
    <w:qFormat/>
    <w:pPr>
      <w:ind w:firstLine="420"/>
      <w:jc w:val="left"/>
      <w:spacing w:line="300" w:lineRule="auto"/>
      <w:widowControl/>
    </w:pPr>
    <w:rPr>
      <w:rFonts w:ascii="Arial" w:hAnsi="Arial" w:cs="宋体"/>
      <w:sz w:val="22"/>
      <w:szCs w:val="20"/>
      <w:lang w:eastAsia="en-US"/>
    </w:rPr>
  </w:style>
  <w:style w:type="paragraph" w:styleId="1348" w:customStyle="1">
    <w:name w:val="正文--wdh"/>
    <w:basedOn w:val="1011"/>
    <w:qFormat/>
    <w:pPr>
      <w:spacing w:line="360" w:lineRule="auto"/>
    </w:pPr>
    <w:rPr>
      <w:sz w:val="24"/>
    </w:rPr>
  </w:style>
  <w:style w:type="paragraph" w:styleId="1349" w:customStyle="1">
    <w:name w:val="font6"/>
    <w:basedOn w:val="1011"/>
    <w:qFormat/>
    <w:pPr>
      <w:jc w:val="left"/>
      <w:spacing w:before="100" w:beforeAutospacing="1" w:after="100" w:afterAutospacing="1"/>
      <w:widowControl/>
    </w:pPr>
    <w:rPr>
      <w:rFonts w:ascii="宋体" w:hAnsi="宋体" w:cs="宋体"/>
      <w:b/>
      <w:bCs/>
      <w:sz w:val="20"/>
      <w:szCs w:val="20"/>
    </w:rPr>
  </w:style>
  <w:style w:type="paragraph" w:styleId="1350" w:customStyle="1">
    <w:name w:val="插图"/>
    <w:basedOn w:val="1011"/>
    <w:qFormat/>
    <w:pPr>
      <w:jc w:val="center"/>
      <w:tabs>
        <w:tab w:val="left" w:pos="1620" w:leader="none"/>
      </w:tabs>
    </w:pPr>
    <w:rPr>
      <w:bCs/>
      <w:color w:val="000000"/>
      <w:szCs w:val="22"/>
    </w:rPr>
  </w:style>
  <w:style w:type="paragraph" w:styleId="1351" w:customStyle="1">
    <w:name w:val="Char Char Char Char Char Char Char Char Char Char Char Char Char Char Char Char Char Char Char Char Char Char Char1"/>
    <w:basedOn w:val="1011"/>
    <w:qFormat/>
    <w:rPr>
      <w:rFonts w:ascii="Tahoma" w:hAnsi="Tahoma" w:cs="Tahoma"/>
      <w:sz w:val="24"/>
      <w:szCs w:val="20"/>
    </w:rPr>
  </w:style>
  <w:style w:type="paragraph" w:styleId="1352" w:customStyle="1">
    <w:name w:val="Char Char Char Char1"/>
    <w:basedOn w:val="1029"/>
    <w:qFormat/>
    <w:pPr>
      <w:spacing w:line="360" w:lineRule="auto"/>
    </w:pPr>
    <w:rPr>
      <w:rFonts w:ascii="Tahoma" w:hAnsi="Tahoma"/>
    </w:rPr>
  </w:style>
  <w:style w:type="paragraph" w:styleId="1353" w:customStyle="1">
    <w:name w:val="标题2，章节第二层"/>
    <w:basedOn w:val="1011"/>
    <w:next w:val="1283"/>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54" w:customStyle="1">
    <w:name w:val="xl43"/>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55" w:customStyle="1">
    <w:name w:val="Char1 Char Char Char1"/>
    <w:basedOn w:val="1011"/>
    <w:qFormat/>
    <w:rPr>
      <w:rFonts w:ascii="Tahoma" w:hAnsi="Tahoma"/>
      <w:sz w:val="24"/>
      <w:szCs w:val="20"/>
    </w:rPr>
  </w:style>
  <w:style w:type="paragraph" w:styleId="1356" w:customStyle="1">
    <w:name w:val="表格内容"/>
    <w:basedOn w:val="1011"/>
    <w:qFormat/>
    <w:pPr>
      <w:jc w:val="center"/>
      <w:spacing w:before="60" w:line="300" w:lineRule="auto"/>
      <w:widowControl/>
    </w:pPr>
    <w:rPr>
      <w:szCs w:val="20"/>
    </w:rPr>
  </w:style>
  <w:style w:type="paragraph" w:styleId="1357" w:customStyle="1">
    <w:name w:val="样式"/>
    <w:basedOn w:val="1011"/>
    <w:qFormat/>
    <w:pPr>
      <w:spacing w:before="120" w:after="120" w:line="360" w:lineRule="auto"/>
    </w:pPr>
    <w:rPr>
      <w:rFonts w:ascii="宋体"/>
      <w:sz w:val="24"/>
      <w:szCs w:val="20"/>
    </w:rPr>
  </w:style>
  <w:style w:type="paragraph" w:styleId="1358" w:customStyle="1">
    <w:name w:val="Normal Indent1"/>
    <w:basedOn w:val="1011"/>
    <w:qFormat/>
    <w:pPr>
      <w:ind w:firstLine="420"/>
    </w:pPr>
    <w:rPr>
      <w:sz w:val="20"/>
      <w:szCs w:val="20"/>
    </w:rPr>
  </w:style>
  <w:style w:type="paragraph" w:styleId="1359" w:customStyle="1">
    <w:name w:val="标题 4宋体"/>
    <w:basedOn w:val="1015"/>
    <w:qFormat/>
    <w:pPr>
      <w:jc w:val="left"/>
      <w:keepLines w:val="0"/>
      <w:spacing w:before="0" w:after="0" w:line="360" w:lineRule="auto"/>
    </w:pPr>
    <w:rPr>
      <w:rFonts w:ascii="宋体" w:hAnsi="宋体" w:eastAsia="宋体"/>
      <w:bCs/>
      <w:color w:val="000000"/>
      <w:sz w:val="24"/>
    </w:rPr>
  </w:style>
  <w:style w:type="paragraph" w:styleId="1360" w:customStyle="1">
    <w:name w:val="标题1"/>
    <w:basedOn w:val="1011"/>
    <w:next w:val="10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61" w:customStyle="1">
    <w:name w:val="xl62"/>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62" w:customStyle="1">
    <w:name w:val="xl49"/>
    <w:basedOn w:val="1011"/>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63" w:customStyle="1">
    <w:name w:val="Char Char Char Char Char Char Char Char Char Char Char1"/>
    <w:basedOn w:val="1011"/>
    <w:qFormat/>
    <w:rPr>
      <w:rFonts w:ascii="Tahoma" w:hAnsi="Tahoma" w:cs="Tahoma"/>
      <w:sz w:val="24"/>
      <w:szCs w:val="20"/>
    </w:rPr>
  </w:style>
  <w:style w:type="paragraph" w:styleId="1364" w:customStyle="1">
    <w:name w:val="符号与编号 Char"/>
    <w:basedOn w:val="1011"/>
    <w:qFormat/>
    <w:pPr>
      <w:ind w:left="720"/>
      <w:spacing w:line="400" w:lineRule="atLeast"/>
      <w:tabs>
        <w:tab w:val="left" w:pos="720" w:leader="none"/>
      </w:tabs>
    </w:pPr>
    <w:rPr>
      <w:sz w:val="24"/>
    </w:rPr>
  </w:style>
  <w:style w:type="paragraph" w:styleId="1365" w:customStyle="1">
    <w:name w:val="小四 段落 宋体 Char Char Char Char"/>
    <w:basedOn w:val="1011"/>
    <w:qFormat/>
    <w:pPr>
      <w:ind w:right="-33" w:firstLine="480"/>
      <w:jc w:val="left"/>
      <w:spacing w:line="360" w:lineRule="auto"/>
    </w:pPr>
    <w:rPr>
      <w:sz w:val="24"/>
    </w:rPr>
  </w:style>
  <w:style w:type="paragraph" w:styleId="1366" w:customStyle="1">
    <w:name w:val="普通正文"/>
    <w:basedOn w:val="1011"/>
    <w:qFormat/>
    <w:pPr>
      <w:ind w:firstLine="480"/>
      <w:jc w:val="left"/>
      <w:spacing w:before="120" w:after="120" w:line="360" w:lineRule="auto"/>
    </w:pPr>
    <w:rPr>
      <w:rFonts w:ascii="Arial" w:hAnsi="Arial"/>
      <w:sz w:val="24"/>
    </w:rPr>
  </w:style>
  <w:style w:type="paragraph" w:styleId="1367" w:customStyle="1">
    <w:name w:val="Char Char Char Char Char Char Char1 Char"/>
    <w:basedOn w:val="1011"/>
    <w:qFormat/>
    <w:rPr>
      <w:rFonts w:ascii="Tahoma" w:hAnsi="Tahoma" w:cs="Tahoma"/>
      <w:sz w:val="24"/>
      <w:szCs w:val="20"/>
    </w:rPr>
  </w:style>
  <w:style w:type="paragraph" w:styleId="1368" w:customStyle="1">
    <w:name w:val="font12"/>
    <w:basedOn w:val="1011"/>
    <w:qFormat/>
    <w:pPr>
      <w:jc w:val="left"/>
      <w:spacing w:before="100" w:beforeAutospacing="1" w:after="100" w:afterAutospacing="1"/>
      <w:widowControl/>
    </w:pPr>
    <w:rPr>
      <w:rFonts w:ascii="宋体" w:hAnsi="宋体" w:cs="宋体"/>
      <w:sz w:val="36"/>
      <w:szCs w:val="36"/>
    </w:rPr>
  </w:style>
  <w:style w:type="paragraph" w:styleId="1369" w:customStyle="1">
    <w:name w:val="Char Char Char Char Char Char Char Char Char Char Char"/>
    <w:basedOn w:val="1011"/>
    <w:qFormat/>
    <w:rPr>
      <w:rFonts w:ascii="Tahoma" w:hAnsi="Tahoma"/>
      <w:sz w:val="24"/>
      <w:szCs w:val="20"/>
    </w:rPr>
  </w:style>
  <w:style w:type="paragraph" w:styleId="1370" w:customStyle="1">
    <w:name w:val="附录1"/>
    <w:qFormat/>
    <w:pPr>
      <w:ind w:left="902" w:hanging="420"/>
      <w:spacing w:before="240" w:line="600" w:lineRule="atLeast"/>
      <w:tabs>
        <w:tab w:val="left" w:pos="907" w:leader="none"/>
      </w:tabs>
    </w:pPr>
    <w:rPr>
      <w:rFonts w:ascii="Calibri" w:hAnsi="Calibri"/>
      <w:b/>
      <w:i/>
      <w:sz w:val="28"/>
    </w:rPr>
  </w:style>
  <w:style w:type="paragraph" w:styleId="1371" w:customStyle="1">
    <w:name w:val="样式3"/>
    <w:basedOn w:val="1011"/>
    <w:next w:val="1011"/>
    <w:qFormat/>
    <w:pPr>
      <w:spacing w:line="360" w:lineRule="auto"/>
    </w:pPr>
    <w:rPr>
      <w:szCs w:val="20"/>
    </w:rPr>
  </w:style>
  <w:style w:type="paragraph" w:styleId="1372" w:customStyle="1">
    <w:name w:val="公文标题 2"/>
    <w:basedOn w:val="1011"/>
    <w:next w:val="1373"/>
    <w:qFormat/>
    <w:pPr>
      <w:outlineLvl w:val="1"/>
    </w:pPr>
    <w:rPr>
      <w:rFonts w:ascii="仿宋_GB2312" w:hAnsi="宋体" w:eastAsia="仿宋_GB2312"/>
      <w:sz w:val="28"/>
    </w:rPr>
  </w:style>
  <w:style w:type="paragraph" w:styleId="1373" w:customStyle="1">
    <w:name w:val="公文正文"/>
    <w:basedOn w:val="1034"/>
    <w:qFormat/>
    <w:pPr>
      <w:ind w:left="0" w:firstLine="200"/>
      <w:spacing w:after="0"/>
    </w:pPr>
    <w:rPr>
      <w:rFonts w:ascii="仿宋_GB2312" w:hAnsi="宋体" w:eastAsia="仿宋_GB2312"/>
      <w:sz w:val="28"/>
    </w:rPr>
  </w:style>
  <w:style w:type="paragraph" w:styleId="1374" w:customStyle="1">
    <w:name w:val="批注主题1"/>
    <w:basedOn w:val="1030"/>
    <w:next w:val="1030"/>
    <w:qFormat/>
    <w:rPr>
      <w:b/>
      <w:bCs/>
      <w:szCs w:val="24"/>
    </w:rPr>
  </w:style>
  <w:style w:type="paragraph" w:styleId="1375" w:customStyle="1">
    <w:name w:val="xl35"/>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76" w:customStyle="1">
    <w:name w:val="Default Text"/>
    <w:basedOn w:val="1011"/>
    <w:qFormat/>
    <w:pPr>
      <w:jc w:val="left"/>
      <w:widowControl/>
    </w:pPr>
    <w:rPr>
      <w:sz w:val="24"/>
      <w:szCs w:val="20"/>
      <w:lang w:eastAsia="en-US"/>
    </w:rPr>
  </w:style>
  <w:style w:type="paragraph" w:styleId="1377" w:customStyle="1">
    <w:name w:val="xl26"/>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78" w:customStyle="1">
    <w:name w:val="符号与编号 Char Char"/>
    <w:basedOn w:val="1011"/>
    <w:qFormat/>
    <w:pPr>
      <w:ind w:left="839" w:hanging="419"/>
      <w:spacing w:line="400" w:lineRule="atLeast"/>
      <w:tabs>
        <w:tab w:val="left" w:pos="840" w:leader="none"/>
      </w:tabs>
    </w:pPr>
    <w:rPr>
      <w:sz w:val="24"/>
    </w:rPr>
  </w:style>
  <w:style w:type="paragraph" w:styleId="1379" w:customStyle="1">
    <w:name w:val="font8"/>
    <w:basedOn w:val="1011"/>
    <w:qFormat/>
    <w:pPr>
      <w:jc w:val="left"/>
      <w:spacing w:before="100" w:beforeAutospacing="1" w:after="100" w:afterAutospacing="1"/>
      <w:widowControl/>
    </w:pPr>
    <w:rPr>
      <w:rFonts w:ascii="宋体" w:hAnsi="宋体" w:cs="宋体"/>
      <w:b/>
      <w:bCs/>
      <w:i/>
      <w:iCs/>
      <w:sz w:val="20"/>
      <w:szCs w:val="20"/>
    </w:rPr>
  </w:style>
  <w:style w:type="paragraph" w:styleId="1380" w:customStyle="1">
    <w:name w:val="项目符号，二级"/>
    <w:basedOn w:val="1283"/>
    <w:next w:val="1283"/>
    <w:qFormat/>
    <w:pPr>
      <w:ind w:left="1337" w:right="-27" w:firstLine="480"/>
      <w:tabs>
        <w:tab w:val="left" w:pos="1211" w:leader="none"/>
        <w:tab w:val="left" w:pos="1337" w:leader="none"/>
      </w:tabs>
    </w:pPr>
    <w:rPr>
      <w:bCs w:val="0"/>
      <w:color w:val="000000"/>
      <w:sz w:val="24"/>
      <w:szCs w:val="24"/>
    </w:rPr>
  </w:style>
  <w:style w:type="paragraph" w:styleId="1381" w:customStyle="1">
    <w:name w:val="小四 段落 宋体"/>
    <w:basedOn w:val="1026"/>
    <w:qFormat/>
    <w:pPr>
      <w:ind w:left="113" w:right="113" w:firstLine="425"/>
      <w:jc w:val="left"/>
      <w:spacing w:line="360" w:lineRule="auto"/>
      <w:tabs>
        <w:tab w:val="clear" w:pos="2952" w:leader="none"/>
      </w:tabs>
    </w:pPr>
    <w:rPr>
      <w:sz w:val="24"/>
    </w:rPr>
  </w:style>
  <w:style w:type="paragraph" w:styleId="1382" w:customStyle="1">
    <w:name w:val="Char11"/>
    <w:basedOn w:val="1011"/>
    <w:qFormat/>
    <w:rPr>
      <w:rFonts w:ascii="仿宋_GB2312" w:eastAsia="仿宋_GB2312"/>
      <w:b/>
      <w:sz w:val="32"/>
      <w:szCs w:val="32"/>
    </w:rPr>
  </w:style>
  <w:style w:type="paragraph" w:styleId="1383" w:customStyle="1">
    <w:name w:val="Char2 Char Char Char Char Char Char1"/>
    <w:basedOn w:val="1011"/>
    <w:qFormat/>
    <w:pPr>
      <w:ind w:hanging="425"/>
      <w:keepNext/>
      <w:spacing w:before="80" w:after="80"/>
      <w:widowControl/>
      <w:tabs>
        <w:tab w:val="left" w:pos="425" w:leader="none"/>
      </w:tabs>
    </w:pPr>
    <w:rPr>
      <w:rFonts w:ascii="Arial" w:hAnsi="Arial" w:cs="Arial"/>
      <w:sz w:val="20"/>
      <w:szCs w:val="20"/>
    </w:rPr>
  </w:style>
  <w:style w:type="paragraph" w:styleId="1384" w:customStyle="1">
    <w:name w:val="Pa5"/>
    <w:basedOn w:val="1011"/>
    <w:next w:val="1011"/>
    <w:qFormat/>
    <w:pPr>
      <w:jc w:val="left"/>
      <w:spacing w:line="241" w:lineRule="atLeast"/>
    </w:pPr>
    <w:rPr>
      <w:rFonts w:ascii="汉仪大黑简" w:eastAsia="汉仪大黑简"/>
      <w:sz w:val="24"/>
    </w:rPr>
  </w:style>
  <w:style w:type="paragraph" w:styleId="1385" w:customStyle="1">
    <w:name w:val="Char Char Char1"/>
    <w:basedOn w:val="1029"/>
    <w:qFormat/>
    <w:pPr>
      <w:spacing w:line="436" w:lineRule="exact"/>
    </w:pPr>
  </w:style>
  <w:style w:type="paragraph" w:styleId="1386" w:customStyle="1">
    <w:name w:val="xl52"/>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87" w:customStyle="1">
    <w:name w:val="Char Char Char Char Char Char Char"/>
    <w:basedOn w:val="1011"/>
    <w:qFormat/>
    <w:pPr>
      <w:jc w:val="left"/>
    </w:pPr>
    <w:rPr>
      <w:rFonts w:ascii="Tahoma" w:hAnsi="Tahoma"/>
      <w:sz w:val="24"/>
      <w:szCs w:val="20"/>
    </w:rPr>
  </w:style>
  <w:style w:type="paragraph" w:styleId="1388" w:customStyle="1">
    <w:name w:val="1"/>
    <w:basedOn w:val="1011"/>
    <w:next w:val="1059"/>
    <w:qFormat/>
    <w:pPr>
      <w:spacing w:line="360" w:lineRule="auto"/>
    </w:pPr>
    <w:rPr>
      <w:rFonts w:eastAsia="仿宋_GB2312"/>
      <w:sz w:val="24"/>
    </w:rPr>
  </w:style>
  <w:style w:type="paragraph" w:styleId="1389" w:customStyle="1">
    <w:name w:val="Char Char"/>
    <w:basedOn w:val="1011"/>
    <w:qFormat/>
    <w:rPr>
      <w:rFonts w:ascii="Tahoma" w:hAnsi="Tahoma"/>
      <w:sz w:val="24"/>
      <w:szCs w:val="20"/>
    </w:rPr>
  </w:style>
  <w:style w:type="paragraph" w:styleId="1390" w:customStyle="1">
    <w:name w:val="Char Char110"/>
    <w:basedOn w:val="1011"/>
    <w:qFormat/>
    <w:rPr>
      <w:rFonts w:ascii="Tahoma" w:hAnsi="Tahoma" w:cs="Tahoma"/>
      <w:sz w:val="24"/>
      <w:szCs w:val="20"/>
    </w:rPr>
  </w:style>
  <w:style w:type="paragraph" w:styleId="1391">
    <w:name w:val="No Spacing"/>
    <w:uiPriority w:val="1"/>
    <w:qFormat/>
    <w:rPr>
      <w:rFonts w:ascii="Calibri" w:hAnsi="Calibri"/>
      <w:sz w:val="22"/>
      <w:szCs w:val="22"/>
    </w:rPr>
  </w:style>
  <w:style w:type="paragraph" w:styleId="1392" w:customStyle="1">
    <w:name w:val="正文缩进2字符"/>
    <w:basedOn w:val="1011"/>
    <w:qFormat/>
    <w:pPr>
      <w:ind w:firstLine="200"/>
      <w:spacing w:line="300" w:lineRule="auto"/>
    </w:pPr>
    <w:rPr>
      <w:rFonts w:ascii="仿宋_GB2312" w:eastAsia="仿宋_GB2312"/>
      <w:sz w:val="32"/>
      <w:szCs w:val="32"/>
    </w:rPr>
  </w:style>
  <w:style w:type="paragraph" w:styleId="1393" w:customStyle="1">
    <w:name w:val="正文 New"/>
    <w:qFormat/>
    <w:pPr>
      <w:jc w:val="both"/>
      <w:widowControl w:val="off"/>
    </w:pPr>
    <w:rPr>
      <w:rFonts w:ascii="Calibri" w:hAnsi="Calibri"/>
      <w:sz w:val="21"/>
    </w:rPr>
  </w:style>
  <w:style w:type="paragraph" w:styleId="1394" w:customStyle="1">
    <w:name w:val="Char Char Char Char"/>
    <w:basedOn w:val="1029"/>
    <w:qFormat/>
    <w:pPr>
      <w:spacing w:line="360" w:lineRule="auto"/>
    </w:pPr>
    <w:rPr>
      <w:rFonts w:ascii="Tahoma" w:hAnsi="Tahoma"/>
    </w:rPr>
  </w:style>
  <w:style w:type="paragraph" w:styleId="1395" w:customStyle="1">
    <w:name w:val="一级标题"/>
    <w:basedOn w:val="1011"/>
    <w:qFormat/>
    <w:pPr>
      <w:ind w:left="900" w:hanging="420"/>
      <w:spacing w:line="360" w:lineRule="auto"/>
      <w:tabs>
        <w:tab w:val="left" w:pos="903" w:leader="none"/>
      </w:tabs>
    </w:pPr>
    <w:rPr>
      <w:rFonts w:ascii="Arial" w:hAnsi="Arial" w:cs="Arial"/>
      <w:sz w:val="24"/>
      <w:szCs w:val="20"/>
    </w:rPr>
  </w:style>
  <w:style w:type="paragraph" w:styleId="1396" w:customStyle="1">
    <w:name w:val="Char Char Char Char Char Char Char Char Char Char Char1 Char Char Char1"/>
    <w:basedOn w:val="1011"/>
    <w:qFormat/>
    <w:pPr>
      <w:ind w:firstLine="200"/>
      <w:jc w:val="left"/>
    </w:pPr>
    <w:rPr>
      <w:rFonts w:ascii="Tahoma" w:hAnsi="Tahoma"/>
      <w:sz w:val="24"/>
    </w:rPr>
  </w:style>
  <w:style w:type="paragraph" w:styleId="1397" w:customStyle="1">
    <w:name w:val="正文 + 宋体"/>
    <w:basedOn w:val="1011"/>
    <w:qFormat/>
    <w:pPr>
      <w:ind w:firstLine="420"/>
      <w:spacing w:line="360" w:lineRule="auto"/>
    </w:pPr>
  </w:style>
  <w:style w:type="paragraph" w:styleId="1398" w:customStyle="1">
    <w:name w:val="Default"/>
    <w:qFormat/>
    <w:pPr>
      <w:widowControl w:val="off"/>
    </w:pPr>
    <w:rPr>
      <w:rFonts w:ascii="宋体" w:hAnsi="Calibri" w:cs="宋体"/>
      <w:color w:val="000000"/>
      <w:sz w:val="24"/>
      <w:szCs w:val="24"/>
    </w:rPr>
  </w:style>
  <w:style w:type="paragraph" w:styleId="1399" w:customStyle="1">
    <w:name w:val="标准小四"/>
    <w:basedOn w:val="1011"/>
    <w:qFormat/>
    <w:pPr>
      <w:ind w:firstLine="480"/>
      <w:spacing w:line="360" w:lineRule="auto"/>
    </w:pPr>
    <w:rPr>
      <w:rFonts w:ascii="Arial" w:hAnsi="Arial"/>
      <w:sz w:val="24"/>
      <w:szCs w:val="21"/>
    </w:rPr>
  </w:style>
  <w:style w:type="paragraph" w:styleId="1400" w:customStyle="1">
    <w:name w:val="标准文本"/>
    <w:basedOn w:val="1011"/>
    <w:qFormat/>
    <w:pPr>
      <w:ind w:firstLine="480"/>
      <w:spacing w:line="360" w:lineRule="auto"/>
    </w:pPr>
    <w:rPr>
      <w:rFonts w:cs="宋体"/>
      <w:sz w:val="24"/>
    </w:rPr>
  </w:style>
  <w:style w:type="paragraph" w:styleId="1401" w:customStyle="1">
    <w:name w:val="Char Char1 Char"/>
    <w:basedOn w:val="1011"/>
    <w:qFormat/>
    <w:pPr>
      <w:jc w:val="left"/>
      <w:spacing w:after="160" w:line="240" w:lineRule="exact"/>
      <w:widowControl/>
    </w:pPr>
    <w:rPr>
      <w:rFonts w:ascii="Verdana" w:hAnsi="Verdana"/>
      <w:sz w:val="20"/>
      <w:szCs w:val="20"/>
      <w:lang w:eastAsia="en-US"/>
    </w:rPr>
  </w:style>
  <w:style w:type="paragraph" w:styleId="1402" w:customStyle="1">
    <w:name w:val="列出段落2"/>
    <w:basedOn w:val="1011"/>
    <w:uiPriority w:val="99"/>
    <w:qFormat/>
    <w:pPr>
      <w:ind w:firstLine="420"/>
    </w:pPr>
    <w:rPr>
      <w:szCs w:val="22"/>
    </w:rPr>
  </w:style>
  <w:style w:type="paragraph" w:styleId="1403" w:customStyle="1">
    <w:name w:val="xl55"/>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04" w:customStyle="1">
    <w:name w:val="正文 首行缩进:  2 字符 Char Char"/>
    <w:basedOn w:val="1011"/>
    <w:qFormat/>
    <w:pPr>
      <w:ind w:firstLine="480"/>
      <w:spacing w:line="360" w:lineRule="auto"/>
    </w:pPr>
    <w:rPr>
      <w:rFonts w:ascii="楷体_GB2312" w:eastAsia="楷体_GB2312"/>
      <w:bCs/>
      <w:sz w:val="24"/>
    </w:rPr>
  </w:style>
  <w:style w:type="paragraph" w:styleId="1405" w:customStyle="1">
    <w:name w:val="章标题"/>
    <w:next w:val="1406"/>
    <w:qFormat/>
    <w:pPr>
      <w:jc w:val="both"/>
      <w:outlineLvl w:val="1"/>
    </w:pPr>
    <w:rPr>
      <w:rFonts w:ascii="Calibri" w:hAnsi="Calibri" w:eastAsia="黑体"/>
      <w:sz w:val="21"/>
    </w:rPr>
  </w:style>
  <w:style w:type="paragraph" w:styleId="1406" w:customStyle="1">
    <w:name w:val="段"/>
    <w:qFormat/>
    <w:pPr>
      <w:ind w:firstLine="200"/>
      <w:jc w:val="both"/>
    </w:pPr>
    <w:rPr>
      <w:rFonts w:ascii="宋体" w:hAnsi="Calibri"/>
      <w:sz w:val="21"/>
    </w:rPr>
  </w:style>
  <w:style w:type="paragraph" w:styleId="1407" w:customStyle="1">
    <w:name w:val="Item List Char Char"/>
    <w:qFormat/>
    <w:pPr>
      <w:jc w:val="both"/>
      <w:spacing w:line="288" w:lineRule="auto"/>
    </w:pPr>
    <w:rPr>
      <w:rFonts w:ascii="Arial" w:hAnsi="Arial" w:cs="Arial"/>
      <w:b/>
      <w:bCs/>
      <w:sz w:val="21"/>
      <w:szCs w:val="28"/>
    </w:rPr>
  </w:style>
  <w:style w:type="paragraph" w:styleId="1408" w:customStyle="1">
    <w:name w:val="表格"/>
    <w:basedOn w:val="1011"/>
    <w:qFormat/>
    <w:pPr>
      <w:ind w:firstLine="21"/>
    </w:pPr>
    <w:rPr>
      <w:rFonts w:ascii="宋体" w:hAnsi="宋体" w:cs="宋体"/>
      <w:sz w:val="20"/>
      <w:szCs w:val="20"/>
    </w:rPr>
  </w:style>
  <w:style w:type="paragraph" w:styleId="1409" w:customStyle="1">
    <w:name w:val="默认段落字体 Para Char"/>
    <w:basedOn w:val="1011"/>
    <w:qFormat/>
    <w:pPr>
      <w:spacing w:line="360" w:lineRule="auto"/>
    </w:pPr>
    <w:rPr>
      <w:sz w:val="24"/>
    </w:rPr>
  </w:style>
  <w:style w:type="paragraph" w:styleId="1410" w:customStyle="1">
    <w:name w:val="符号与编号"/>
    <w:basedOn w:val="1011"/>
    <w:qFormat/>
    <w:pPr>
      <w:ind w:left="900" w:hanging="420"/>
      <w:spacing w:line="400" w:lineRule="atLeast"/>
      <w:tabs>
        <w:tab w:val="left" w:pos="900" w:leader="none"/>
      </w:tabs>
    </w:pPr>
    <w:rPr>
      <w:sz w:val="24"/>
    </w:rPr>
  </w:style>
  <w:style w:type="paragraph" w:styleId="1411" w:customStyle="1">
    <w:name w:val="tableau"/>
    <w:basedOn w:val="1011"/>
    <w:qFormat/>
    <w:pPr>
      <w:jc w:val="center"/>
      <w:spacing w:before="20" w:after="20"/>
      <w:widowControl/>
    </w:pPr>
    <w:rPr>
      <w:rFonts w:ascii="Arial" w:hAnsi="Arial"/>
      <w:sz w:val="16"/>
      <w:szCs w:val="20"/>
      <w:lang w:val="en-GB" w:eastAsia="en-US"/>
    </w:rPr>
  </w:style>
  <w:style w:type="paragraph" w:styleId="1412" w:customStyle="1">
    <w:name w:val="font5"/>
    <w:basedOn w:val="1011"/>
    <w:qFormat/>
    <w:pPr>
      <w:jc w:val="left"/>
      <w:spacing w:before="100" w:beforeAutospacing="1" w:after="100" w:afterAutospacing="1"/>
      <w:widowControl/>
    </w:pPr>
    <w:rPr>
      <w:rFonts w:ascii="宋体" w:hAnsi="宋体" w:cs="宋体"/>
      <w:sz w:val="18"/>
      <w:szCs w:val="18"/>
    </w:rPr>
  </w:style>
  <w:style w:type="paragraph" w:styleId="1413" w:customStyle="1">
    <w:name w:val="xl33"/>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正文表标题"/>
    <w:next w:val="1406"/>
    <w:qFormat/>
    <w:pPr>
      <w:ind w:left="900" w:hanging="420"/>
      <w:jc w:val="center"/>
      <w:tabs>
        <w:tab w:val="left" w:pos="900" w:leader="none"/>
      </w:tabs>
    </w:pPr>
    <w:rPr>
      <w:rFonts w:ascii="黑体" w:hAnsi="Calibri" w:eastAsia="黑体"/>
      <w:sz w:val="21"/>
    </w:rPr>
  </w:style>
  <w:style w:type="paragraph" w:styleId="1415" w:customStyle="1">
    <w:name w:val="qw"/>
    <w:qFormat/>
    <w:pPr>
      <w:jc w:val="both"/>
      <w:spacing w:line="312" w:lineRule="atLeast"/>
      <w:widowControl w:val="off"/>
    </w:pPr>
    <w:rPr>
      <w:rFonts w:ascii="宋体" w:hAnsi="Calibri"/>
      <w:sz w:val="24"/>
    </w:rPr>
  </w:style>
  <w:style w:type="paragraph" w:styleId="1416" w:customStyle="1">
    <w:name w:val="Pa6"/>
    <w:basedOn w:val="1011"/>
    <w:next w:val="1011"/>
    <w:qFormat/>
    <w:pPr>
      <w:jc w:val="left"/>
      <w:spacing w:line="241" w:lineRule="atLeast"/>
    </w:pPr>
    <w:rPr>
      <w:rFonts w:ascii="汉仪大黑简" w:eastAsia="汉仪大黑简"/>
      <w:sz w:val="24"/>
    </w:rPr>
  </w:style>
  <w:style w:type="paragraph" w:styleId="1417" w:customStyle="1">
    <w:name w:val="_Style 278"/>
    <w:basedOn w:val="1011"/>
    <w:next w:val="1081"/>
    <w:uiPriority w:val="34"/>
    <w:qFormat/>
    <w:pPr>
      <w:ind w:firstLine="420"/>
    </w:pPr>
  </w:style>
  <w:style w:type="paragraph" w:styleId="1418" w:customStyle="1">
    <w:name w:val="xl44"/>
    <w:basedOn w:val="101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419" w:customStyle="1">
    <w:name w:val="retrait3"/>
    <w:basedOn w:val="1011"/>
    <w:qFormat/>
    <w:pPr>
      <w:ind w:left="851"/>
      <w:jc w:val="left"/>
      <w:spacing w:before="20" w:after="20"/>
      <w:widowControl/>
    </w:pPr>
    <w:rPr>
      <w:rFonts w:ascii="Arial" w:hAnsi="Arial"/>
      <w:sz w:val="24"/>
      <w:szCs w:val="20"/>
      <w:lang w:val="en-GB"/>
    </w:rPr>
  </w:style>
  <w:style w:type="paragraph" w:styleId="1420" w:customStyle="1">
    <w:name w:val="7"/>
    <w:basedOn w:val="1011"/>
    <w:next w:val="1061"/>
    <w:qFormat/>
    <w:pPr>
      <w:jc w:val="left"/>
      <w:spacing w:before="100" w:beforeAutospacing="1" w:after="100" w:afterAutospacing="1"/>
      <w:widowControl/>
    </w:pPr>
    <w:rPr>
      <w:rFonts w:ascii="宋体" w:hAnsi="宋体"/>
      <w:sz w:val="24"/>
      <w:szCs w:val="20"/>
    </w:rPr>
  </w:style>
  <w:style w:type="paragraph" w:styleId="1421" w:customStyle="1">
    <w:name w:val="xl41"/>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2" w:customStyle="1">
    <w:name w:val="Char Char Char Char Char Char Char Char"/>
    <w:basedOn w:val="1011"/>
    <w:qFormat/>
    <w:pPr>
      <w:jc w:val="left"/>
      <w:spacing w:after="160" w:line="240" w:lineRule="exact"/>
      <w:widowControl/>
    </w:pPr>
    <w:rPr>
      <w:rFonts w:ascii="Verdana" w:hAnsi="Verdana"/>
      <w:sz w:val="20"/>
      <w:szCs w:val="20"/>
      <w:lang w:eastAsia="en-US"/>
    </w:rPr>
  </w:style>
  <w:style w:type="paragraph" w:styleId="1423" w:customStyle="1">
    <w:name w:val="马刚标题4"/>
    <w:basedOn w:val="1269"/>
    <w:next w:val="1011"/>
    <w:qFormat/>
    <w:pPr>
      <w:spacing w:before="100" w:after="40"/>
      <w:tabs>
        <w:tab w:val="clear" w:pos="567" w:leader="none"/>
        <w:tab w:val="clear" w:pos="735" w:leader="none"/>
        <w:tab w:val="left" w:pos="1050" w:leader="none"/>
      </w:tabs>
      <w:outlineLvl w:val="3"/>
    </w:pPr>
    <w:rPr>
      <w:b w:val="0"/>
    </w:rPr>
  </w:style>
  <w:style w:type="paragraph" w:styleId="1424" w:customStyle="1">
    <w:name w:val="正文文本 21"/>
    <w:basedOn w:val="1011"/>
    <w:qFormat/>
    <w:pPr>
      <w:ind w:left="720" w:hanging="720"/>
      <w:widowControl/>
    </w:pPr>
    <w:rPr>
      <w:sz w:val="24"/>
      <w:szCs w:val="20"/>
      <w:lang w:val="en-GB"/>
    </w:rPr>
  </w:style>
  <w:style w:type="paragraph" w:styleId="1425" w:customStyle="1">
    <w:name w:val="标题3"/>
    <w:basedOn w:val="1014"/>
    <w:qFormat/>
    <w:pPr>
      <w:keepLines w:val="0"/>
      <w:keepNext w:val="0"/>
      <w:spacing w:before="0" w:after="0" w:line="360" w:lineRule="auto"/>
    </w:pPr>
    <w:rPr>
      <w:rFonts w:eastAsia="仿宋_GB2312"/>
      <w:b w:val="0"/>
      <w:sz w:val="30"/>
    </w:rPr>
  </w:style>
  <w:style w:type="paragraph" w:styleId="1426" w:customStyle="1">
    <w:name w:val="Char Char Char Char Char Char Char Char1"/>
    <w:basedOn w:val="1011"/>
    <w:qFormat/>
    <w:pPr>
      <w:jc w:val="left"/>
      <w:spacing w:after="160" w:line="240" w:lineRule="exact"/>
      <w:widowControl/>
    </w:pPr>
    <w:rPr>
      <w:rFonts w:ascii="Verdana" w:hAnsi="Verdana"/>
      <w:sz w:val="20"/>
      <w:szCs w:val="20"/>
      <w:lang w:eastAsia="en-US"/>
    </w:rPr>
  </w:style>
  <w:style w:type="paragraph" w:styleId="1427" w:customStyle="1">
    <w:name w:val="批注框文本1"/>
    <w:basedOn w:val="1011"/>
    <w:qFormat/>
    <w:rPr>
      <w:sz w:val="18"/>
      <w:szCs w:val="18"/>
    </w:rPr>
  </w:style>
  <w:style w:type="paragraph" w:styleId="1428" w:customStyle="1">
    <w:name w:val="样式 样式 首行缩进:  2 字符 + 行距: 1.5 倍行距"/>
    <w:basedOn w:val="1011"/>
    <w:qFormat/>
    <w:pPr>
      <w:ind w:firstLine="470"/>
      <w:spacing w:line="360" w:lineRule="auto"/>
    </w:pPr>
    <w:rPr>
      <w:sz w:val="24"/>
      <w:szCs w:val="20"/>
    </w:rPr>
  </w:style>
  <w:style w:type="paragraph" w:styleId="1429" w:customStyle="1">
    <w:name w:val="font10"/>
    <w:basedOn w:val="1011"/>
    <w:qFormat/>
    <w:pPr>
      <w:jc w:val="left"/>
      <w:spacing w:before="100" w:beforeAutospacing="1" w:after="100" w:afterAutospacing="1"/>
      <w:widowControl/>
    </w:pPr>
    <w:rPr>
      <w:rFonts w:ascii="楷体_GB2312" w:hAnsi="宋体" w:eastAsia="楷体_GB2312" w:cs="宋体"/>
      <w:b/>
      <w:bCs/>
      <w:sz w:val="18"/>
      <w:szCs w:val="18"/>
    </w:rPr>
  </w:style>
  <w:style w:type="paragraph" w:styleId="1430" w:customStyle="1">
    <w:name w:val="正文文本缩进1"/>
    <w:basedOn w:val="1011"/>
    <w:qFormat/>
    <w:pPr>
      <w:ind w:left="420"/>
      <w:spacing w:after="120"/>
    </w:pPr>
  </w:style>
  <w:style w:type="paragraph" w:styleId="1431" w:customStyle="1">
    <w:name w:val="正文--表格内正文"/>
    <w:basedOn w:val="1011"/>
    <w:qFormat/>
    <w:pPr>
      <w:jc w:val="center"/>
      <w:spacing w:line="240" w:lineRule="atLeast"/>
    </w:pPr>
    <w:rPr>
      <w:rFonts w:ascii="宋体" w:hAnsi="宋体"/>
      <w:color w:val="000000"/>
      <w:sz w:val="24"/>
    </w:rPr>
  </w:style>
  <w:style w:type="paragraph" w:styleId="1432" w:customStyle="1">
    <w:name w:val="Body Text 21"/>
    <w:basedOn w:val="1011"/>
    <w:qFormat/>
    <w:pPr>
      <w:ind w:left="720" w:hanging="720"/>
      <w:widowControl/>
    </w:pPr>
    <w:rPr>
      <w:sz w:val="24"/>
      <w:szCs w:val="20"/>
      <w:lang w:val="en-GB"/>
    </w:rPr>
  </w:style>
  <w:style w:type="paragraph" w:styleId="1433" w:customStyle="1">
    <w:name w:val="List Paragraph1"/>
    <w:basedOn w:val="1011"/>
    <w:uiPriority w:val="99"/>
    <w:qFormat/>
    <w:pPr>
      <w:ind w:left="720"/>
      <w:jc w:val="left"/>
      <w:widowControl/>
    </w:pPr>
    <w:rPr>
      <w:rFonts w:ascii="Arial" w:hAnsi="Arial" w:eastAsia="黑体"/>
      <w:sz w:val="24"/>
      <w:lang w:eastAsia="en-US"/>
    </w:rPr>
  </w:style>
  <w:style w:type="paragraph" w:styleId="1434" w:customStyle="1">
    <w:name w:val="Char Char Char Char Char Char Char Char Char Char Char Char Char Char1"/>
    <w:basedOn w:val="1011"/>
    <w:qFormat/>
    <w:rPr>
      <w:rFonts w:ascii="Tahoma" w:hAnsi="Tahoma" w:cs="Tahoma"/>
      <w:sz w:val="24"/>
      <w:szCs w:val="20"/>
    </w:rPr>
  </w:style>
  <w:style w:type="paragraph" w:styleId="1435" w:customStyle="1">
    <w:name w:val="正文 居中"/>
    <w:basedOn w:val="1011"/>
    <w:qFormat/>
    <w:pPr>
      <w:jc w:val="center"/>
      <w:spacing w:line="360" w:lineRule="auto"/>
    </w:pPr>
    <w:rPr>
      <w:sz w:val="24"/>
      <w:szCs w:val="20"/>
    </w:rPr>
  </w:style>
  <w:style w:type="paragraph" w:styleId="1436" w:customStyle="1">
    <w:name w:val="xl28"/>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7" w:customStyle="1">
    <w:name w:val="样式 标题 2第一章 标题 2Heading 2 HiddenHeading 2 CCBSheading 2H2h2..."/>
    <w:basedOn w:val="1013"/>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38" w:customStyle="1">
    <w:name w:val="xl25"/>
    <w:basedOn w:val="1011"/>
    <w:qFormat/>
    <w:pPr>
      <w:jc w:val="center"/>
      <w:spacing w:before="100" w:beforeAutospacing="1" w:after="100" w:afterAutospacing="1"/>
      <w:widowControl/>
      <w:pBdr>
        <w:right w:val="single" w:color="auto" w:sz="4" w:space="0"/>
      </w:pBdr>
    </w:pPr>
    <w:rPr>
      <w:szCs w:val="21"/>
    </w:rPr>
  </w:style>
  <w:style w:type="paragraph" w:styleId="1439" w:customStyle="1">
    <w:name w:val="xl56"/>
    <w:basedOn w:val="101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40" w:customStyle="1">
    <w:name w:val="马刚标题1"/>
    <w:basedOn w:val="1012"/>
    <w:next w:val="1011"/>
    <w:qFormat/>
    <w:pPr>
      <w:ind w:left="567" w:hanging="567"/>
      <w:jc w:val="left"/>
      <w:spacing w:before="400" w:after="120"/>
      <w:tabs>
        <w:tab w:val="left" w:pos="315" w:leader="none"/>
        <w:tab w:val="left" w:pos="567" w:leader="none"/>
      </w:tabs>
    </w:pPr>
    <w:rPr>
      <w:rFonts w:eastAsia="黑体"/>
      <w:b w:val="0"/>
      <w:bCs w:val="0"/>
      <w:szCs w:val="20"/>
    </w:rPr>
  </w:style>
  <w:style w:type="paragraph" w:styleId="1441" w:customStyle="1">
    <w:name w:val="丁华标题2"/>
    <w:basedOn w:val="1013"/>
    <w:next w:val="1281"/>
    <w:qFormat/>
    <w:pPr>
      <w:ind w:left="567" w:hanging="567"/>
      <w:spacing w:before="120" w:after="120"/>
      <w:tabs>
        <w:tab w:val="left" w:pos="567" w:leader="none"/>
      </w:tabs>
    </w:pPr>
    <w:rPr>
      <w:color w:val="000000"/>
      <w:sz w:val="28"/>
      <w:szCs w:val="20"/>
    </w:rPr>
  </w:style>
  <w:style w:type="paragraph" w:styleId="1442" w:customStyle="1">
    <w:name w:val="xl39"/>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43" w:customStyle="1">
    <w:name w:val="部分1"/>
    <w:basedOn w:val="1011"/>
    <w:qFormat/>
    <w:pPr>
      <w:jc w:val="center"/>
      <w:keepNext/>
      <w:pageBreakBefore/>
      <w:spacing w:line="360" w:lineRule="auto"/>
      <w:tabs>
        <w:tab w:val="left" w:pos="360" w:leader="none"/>
      </w:tabs>
      <w:outlineLvl w:val="0"/>
    </w:pPr>
    <w:rPr>
      <w:rFonts w:eastAsia="黑体"/>
      <w:b/>
      <w:sz w:val="36"/>
      <w:szCs w:val="20"/>
    </w:rPr>
  </w:style>
  <w:style w:type="paragraph" w:styleId="1444" w:customStyle="1">
    <w:name w:val="Char Char1"/>
    <w:basedOn w:val="1011"/>
    <w:qFormat/>
    <w:rPr>
      <w:rFonts w:ascii="Tahoma" w:hAnsi="Tahoma"/>
      <w:sz w:val="24"/>
      <w:szCs w:val="20"/>
    </w:rPr>
  </w:style>
  <w:style w:type="paragraph" w:styleId="1445" w:customStyle="1">
    <w:name w:val="正文2"/>
    <w:basedOn w:val="1011"/>
    <w:link w:val="1446"/>
    <w:qFormat/>
    <w:pPr>
      <w:ind w:firstLine="510"/>
      <w:spacing w:before="156" w:line="360" w:lineRule="auto"/>
    </w:pPr>
    <w:rPr>
      <w:sz w:val="24"/>
      <w:szCs w:val="20"/>
    </w:rPr>
  </w:style>
  <w:style w:type="character" w:styleId="1446" w:customStyle="1">
    <w:name w:val="正文2 Char"/>
    <w:link w:val="1445"/>
    <w:qFormat/>
    <w:rPr>
      <w:rFonts w:ascii="Calibri" w:hAnsi="Calibri" w:eastAsia="宋体" w:cs="Times New Roman"/>
      <w:sz w:val="24"/>
      <w:szCs w:val="20"/>
    </w:rPr>
  </w:style>
  <w:style w:type="paragraph" w:styleId="1447" w:customStyle="1">
    <w:name w:val="纯文本1"/>
    <w:basedOn w:val="1011"/>
    <w:qFormat/>
    <w:rPr>
      <w:rFonts w:ascii="宋体" w:hAnsi="宋体" w:eastAsia="楷体_GB2312" w:cs="宋体"/>
      <w:sz w:val="28"/>
      <w:szCs w:val="20"/>
    </w:rPr>
  </w:style>
  <w:style w:type="paragraph" w:styleId="1448" w:customStyle="1">
    <w:name w:val="Char"/>
    <w:basedOn w:val="1011"/>
    <w:uiPriority w:val="99"/>
    <w:qFormat/>
    <w:pPr>
      <w:spacing w:line="360" w:lineRule="auto"/>
    </w:pPr>
    <w:rPr>
      <w:rFonts w:ascii="Tahoma" w:hAnsi="Tahoma"/>
      <w:sz w:val="24"/>
      <w:szCs w:val="20"/>
    </w:rPr>
  </w:style>
  <w:style w:type="paragraph" w:styleId="1449" w:customStyle="1">
    <w:name w:val="方案正文"/>
    <w:basedOn w:val="1011"/>
    <w:qFormat/>
    <w:pPr>
      <w:ind w:firstLine="359"/>
      <w:jc w:val="left"/>
      <w:spacing w:before="156" w:line="360" w:lineRule="auto"/>
    </w:pPr>
    <w:rPr>
      <w:rFonts w:ascii="Arial" w:hAnsi="Arial" w:cs="宋体"/>
      <w:sz w:val="24"/>
      <w:szCs w:val="21"/>
    </w:rPr>
  </w:style>
  <w:style w:type="paragraph" w:styleId="1450" w:customStyle="1">
    <w:name w:val="Char Char Char Char Char"/>
    <w:basedOn w:val="1011"/>
    <w:qFormat/>
    <w:rPr>
      <w:rFonts w:ascii="Tahoma" w:hAnsi="Tahoma"/>
      <w:sz w:val="24"/>
      <w:szCs w:val="20"/>
    </w:rPr>
  </w:style>
  <w:style w:type="paragraph" w:styleId="1451" w:customStyle="1">
    <w:name w:val="大标题"/>
    <w:basedOn w:val="1011"/>
    <w:next w:val="1011"/>
    <w:qFormat/>
    <w:pPr>
      <w:ind w:hanging="420"/>
      <w:pageBreakBefore/>
      <w:spacing w:line="360" w:lineRule="auto"/>
      <w:tabs>
        <w:tab w:val="left" w:pos="420" w:leader="none"/>
      </w:tabs>
      <w:outlineLvl w:val="0"/>
    </w:pPr>
    <w:rPr>
      <w:b/>
      <w:iCs/>
      <w:sz w:val="44"/>
    </w:rPr>
  </w:style>
  <w:style w:type="paragraph" w:styleId="1452" w:customStyle="1">
    <w:name w:val="Char Char Char Char Char Char Char Char Char Char Char Char Char Char Char Char Char Char Char Char Char"/>
    <w:basedOn w:val="1011"/>
    <w:qFormat/>
    <w:rPr>
      <w:rFonts w:ascii="Tahoma" w:hAnsi="Tahoma" w:cs="Tahoma"/>
      <w:sz w:val="24"/>
      <w:szCs w:val="20"/>
    </w:rPr>
  </w:style>
  <w:style w:type="paragraph" w:styleId="1453" w:customStyle="1">
    <w:name w:val="xl57"/>
    <w:basedOn w:val="1011"/>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54" w:customStyle="1">
    <w:name w:val="111111"/>
    <w:basedOn w:val="1011"/>
    <w:qFormat/>
    <w:pPr>
      <w:jc w:val="center"/>
      <w:spacing w:before="120" w:after="120"/>
    </w:pPr>
    <w:rPr>
      <w:rFonts w:ascii="宋体" w:hAnsi="宋体" w:eastAsia="黑体" w:cs="宋体"/>
      <w:b/>
      <w:bCs/>
      <w:szCs w:val="21"/>
    </w:rPr>
  </w:style>
  <w:style w:type="paragraph" w:styleId="1455" w:customStyle="1">
    <w:name w:val="小四 段落 宋体 Char"/>
    <w:basedOn w:val="1026"/>
    <w:qFormat/>
    <w:pPr>
      <w:ind w:left="0" w:right="-33" w:firstLine="600"/>
      <w:jc w:val="left"/>
      <w:tabs>
        <w:tab w:val="clear" w:pos="2952" w:leader="none"/>
      </w:tabs>
    </w:pPr>
    <w:rPr>
      <w:rFonts w:ascii="仿宋_GB2312" w:eastAsia="仿宋_GB2312"/>
      <w:sz w:val="30"/>
      <w:szCs w:val="30"/>
    </w:rPr>
  </w:style>
  <w:style w:type="paragraph" w:styleId="1456" w:customStyle="1">
    <w:name w:val="font7"/>
    <w:basedOn w:val="1011"/>
    <w:qFormat/>
    <w:pPr>
      <w:jc w:val="left"/>
      <w:spacing w:before="100" w:beforeAutospacing="1" w:after="100" w:afterAutospacing="1"/>
      <w:widowControl/>
    </w:pPr>
    <w:rPr>
      <w:rFonts w:ascii="宋体" w:hAnsi="宋体"/>
      <w:b/>
      <w:bCs/>
      <w:sz w:val="24"/>
    </w:rPr>
  </w:style>
  <w:style w:type="paragraph" w:styleId="1457" w:customStyle="1">
    <w:name w:val="xl31"/>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458" w:customStyle="1">
    <w:name w:val="xl24"/>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9" w:customStyle="1">
    <w:name w:val="Char Char1 Char Char Char Char1 Char Char Char Char Char Char"/>
    <w:basedOn w:val="1011"/>
    <w:qFormat/>
    <w:rPr>
      <w:rFonts w:ascii="Tahoma" w:hAnsi="Tahoma"/>
      <w:sz w:val="24"/>
      <w:szCs w:val="20"/>
    </w:rPr>
  </w:style>
  <w:style w:type="paragraph" w:styleId="1460" w:customStyle="1">
    <w:name w:val="Test2"/>
    <w:basedOn w:val="1013"/>
    <w:qFormat/>
    <w:pPr>
      <w:jc w:val="center"/>
      <w:spacing w:line="480" w:lineRule="exact"/>
      <w:widowControl/>
    </w:pPr>
    <w:rPr>
      <w:rFonts w:ascii="黑体"/>
      <w:szCs w:val="24"/>
    </w:rPr>
  </w:style>
  <w:style w:type="paragraph" w:styleId="1461" w:customStyle="1">
    <w:name w:val="图标"/>
    <w:basedOn w:val="1011"/>
    <w:next w:val="101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62" w:customStyle="1">
    <w:name w:val="正文lzq"/>
    <w:basedOn w:val="1011"/>
    <w:qFormat/>
    <w:pPr>
      <w:ind w:firstLine="480"/>
      <w:spacing w:line="360" w:lineRule="auto"/>
    </w:pPr>
    <w:rPr>
      <w:sz w:val="24"/>
      <w:szCs w:val="20"/>
    </w:rPr>
  </w:style>
  <w:style w:type="paragraph" w:styleId="1463" w:customStyle="1">
    <w:name w:val="普通文字"/>
    <w:basedOn w:val="1011"/>
    <w:next w:val="1011"/>
    <w:qFormat/>
    <w:rPr>
      <w:rFonts w:ascii="宋体" w:hAnsi="宋体" w:cs="宋体"/>
      <w:sz w:val="24"/>
      <w:szCs w:val="20"/>
    </w:rPr>
  </w:style>
  <w:style w:type="paragraph" w:styleId="1464" w:customStyle="1">
    <w:name w:val="文档正文"/>
    <w:basedOn w:val="1011"/>
    <w:qFormat/>
    <w:pPr>
      <w:spacing w:line="360" w:lineRule="auto"/>
    </w:pPr>
    <w:rPr>
      <w:rFonts w:ascii="宋体" w:hAnsi="宋体"/>
      <w:b/>
      <w:bCs/>
    </w:rPr>
  </w:style>
  <w:style w:type="paragraph" w:styleId="1465" w:customStyle="1">
    <w:name w:val="列出段落21"/>
    <w:basedOn w:val="1011"/>
    <w:qFormat/>
    <w:pPr>
      <w:ind w:firstLine="480"/>
      <w:jc w:val="left"/>
      <w:spacing w:line="360" w:lineRule="auto"/>
      <w:widowControl/>
    </w:pPr>
    <w:rPr>
      <w:rFonts w:ascii="Arial" w:hAnsi="Arial" w:eastAsia="黑体" w:cs="Arial"/>
      <w:sz w:val="24"/>
      <w:lang w:eastAsia="en-US"/>
    </w:rPr>
  </w:style>
  <w:style w:type="paragraph" w:styleId="1466" w:customStyle="1">
    <w:name w:val="段落"/>
    <w:qFormat/>
    <w:pPr>
      <w:ind w:firstLine="480"/>
      <w:jc w:val="both"/>
      <w:spacing w:before="120" w:after="120" w:line="360" w:lineRule="auto"/>
    </w:pPr>
    <w:rPr>
      <w:rFonts w:ascii="Calibri" w:hAnsi="Calibri" w:eastAsia="仿宋_GB2312"/>
      <w:sz w:val="24"/>
      <w:szCs w:val="24"/>
    </w:rPr>
  </w:style>
  <w:style w:type="paragraph" w:styleId="1467" w:customStyle="1">
    <w:name w:val="Table Paragraph"/>
    <w:basedOn w:val="1011"/>
    <w:uiPriority w:val="1"/>
    <w:qFormat/>
    <w:pPr>
      <w:jc w:val="left"/>
    </w:pPr>
    <w:rPr>
      <w:rFonts w:ascii="宋体" w:hAnsi="宋体" w:cs="宋体"/>
      <w:sz w:val="22"/>
      <w:szCs w:val="22"/>
      <w:lang w:val="zh-CN" w:bidi="zh-CN"/>
    </w:rPr>
  </w:style>
  <w:style w:type="paragraph" w:styleId="1468" w:customStyle="1">
    <w:name w:val="table_1stline"/>
    <w:basedOn w:val="1011"/>
    <w:qFormat/>
    <w:pPr>
      <w:jc w:val="left"/>
      <w:spacing w:before="120"/>
      <w:widowControl/>
    </w:pPr>
    <w:rPr>
      <w:bCs/>
      <w:sz w:val="20"/>
      <w:szCs w:val="20"/>
      <w:lang w:val="de-DE" w:eastAsia="de-DE"/>
    </w:rPr>
  </w:style>
  <w:style w:type="paragraph" w:styleId="1469" w:customStyle="1">
    <w:name w:val="xl59"/>
    <w:basedOn w:val="1011"/>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70" w:customStyle="1">
    <w:name w:val="二级条标题"/>
    <w:basedOn w:val="1011"/>
    <w:next w:val="1406"/>
    <w:qFormat/>
    <w:pPr>
      <w:ind w:hanging="420"/>
      <w:widowControl/>
      <w:tabs>
        <w:tab w:val="left" w:pos="2240" w:leader="none"/>
      </w:tabs>
      <w:outlineLvl w:val="3"/>
    </w:pPr>
    <w:rPr>
      <w:rFonts w:eastAsia="黑体"/>
      <w:szCs w:val="20"/>
    </w:rPr>
  </w:style>
  <w:style w:type="paragraph" w:styleId="1471" w:customStyle="1">
    <w:name w:val="xl61"/>
    <w:basedOn w:val="1011"/>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72" w:customStyle="1">
    <w:name w:val="font9"/>
    <w:basedOn w:val="1011"/>
    <w:qFormat/>
    <w:pPr>
      <w:jc w:val="left"/>
      <w:spacing w:before="100" w:beforeAutospacing="1" w:after="100" w:afterAutospacing="1"/>
      <w:widowControl/>
    </w:pPr>
    <w:rPr>
      <w:b/>
      <w:bCs/>
      <w:sz w:val="20"/>
      <w:szCs w:val="20"/>
    </w:rPr>
  </w:style>
  <w:style w:type="paragraph" w:styleId="1473" w:customStyle="1">
    <w:name w:val="font13"/>
    <w:basedOn w:val="1011"/>
    <w:qFormat/>
    <w:pPr>
      <w:jc w:val="left"/>
      <w:spacing w:before="100" w:beforeAutospacing="1" w:after="100" w:afterAutospacing="1"/>
      <w:widowControl/>
    </w:pPr>
    <w:rPr>
      <w:i/>
      <w:iCs/>
      <w:sz w:val="36"/>
      <w:szCs w:val="36"/>
    </w:rPr>
  </w:style>
  <w:style w:type="paragraph" w:styleId="1474" w:customStyle="1">
    <w:name w:val="Char1 Char Char Char"/>
    <w:basedOn w:val="1011"/>
    <w:qFormat/>
    <w:rPr>
      <w:rFonts w:ascii="Tahoma" w:hAnsi="Tahoma" w:cs="Tahoma"/>
      <w:sz w:val="24"/>
      <w:szCs w:val="20"/>
    </w:rPr>
  </w:style>
  <w:style w:type="paragraph" w:styleId="1475" w:customStyle="1">
    <w:name w:val="默认段落字体 Para Char Char Char Char Char Char Char Char Char1 Char Char Char Char Char Char Char"/>
    <w:basedOn w:val="1029"/>
    <w:qFormat/>
    <w:rPr>
      <w:szCs w:val="20"/>
    </w:rPr>
  </w:style>
  <w:style w:type="paragraph" w:styleId="1476" w:customStyle="1">
    <w:name w:val="Char Char Char Char Char Char Char Char Char Char Char Char Char Char Char Char Char Char Char Char Char1"/>
    <w:basedOn w:val="1011"/>
    <w:qFormat/>
    <w:rPr>
      <w:rFonts w:ascii="Tahoma" w:hAnsi="Tahoma"/>
      <w:sz w:val="24"/>
      <w:szCs w:val="20"/>
    </w:rPr>
  </w:style>
  <w:style w:type="paragraph" w:styleId="1477" w:customStyle="1">
    <w:name w:val="xl51"/>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78" w:customStyle="1">
    <w:name w:val="greytypebeni"/>
    <w:basedOn w:val="1011"/>
    <w:qFormat/>
    <w:pPr>
      <w:jc w:val="left"/>
      <w:widowControl/>
    </w:pPr>
    <w:rPr>
      <w:rFonts w:ascii="宋体" w:hAnsi="宋体" w:cs="宋体"/>
      <w:sz w:val="24"/>
    </w:rPr>
  </w:style>
  <w:style w:type="paragraph" w:styleId="1479" w:customStyle="1">
    <w:name w:val="正文文本 New New"/>
    <w:basedOn w:val="1011"/>
    <w:qFormat/>
    <w:pPr>
      <w:ind w:firstLine="200"/>
      <w:spacing w:before="60" w:after="60" w:line="360" w:lineRule="auto"/>
      <w:widowControl/>
    </w:pPr>
    <w:rPr>
      <w:rFonts w:eastAsia="华文楷体"/>
      <w:sz w:val="24"/>
    </w:rPr>
  </w:style>
  <w:style w:type="paragraph" w:styleId="1480" w:customStyle="1">
    <w:name w:val="table_lines"/>
    <w:basedOn w:val="1011"/>
    <w:qFormat/>
    <w:pPr>
      <w:jc w:val="left"/>
      <w:widowControl/>
    </w:pPr>
    <w:rPr>
      <w:sz w:val="20"/>
      <w:szCs w:val="20"/>
      <w:lang w:val="de-DE" w:eastAsia="de-DE"/>
    </w:rPr>
  </w:style>
  <w:style w:type="paragraph" w:styleId="1481" w:customStyle="1">
    <w:name w:val="Char Char Char Char Char Char Char Char Char Char Char Char Char Char"/>
    <w:basedOn w:val="1011"/>
    <w:qFormat/>
    <w:rPr>
      <w:rFonts w:ascii="Tahoma" w:hAnsi="Tahoma"/>
      <w:sz w:val="24"/>
      <w:szCs w:val="20"/>
    </w:rPr>
  </w:style>
  <w:style w:type="paragraph" w:styleId="1482" w:customStyle="1">
    <w:name w:val="font14"/>
    <w:basedOn w:val="1011"/>
    <w:qFormat/>
    <w:pPr>
      <w:jc w:val="left"/>
      <w:spacing w:before="100" w:beforeAutospacing="1" w:after="100" w:afterAutospacing="1"/>
      <w:widowControl/>
    </w:pPr>
    <w:rPr>
      <w:sz w:val="36"/>
      <w:szCs w:val="36"/>
    </w:rPr>
  </w:style>
  <w:style w:type="paragraph" w:styleId="1483" w:customStyle="1">
    <w:name w:val="段 Char"/>
    <w:qFormat/>
    <w:pPr>
      <w:ind w:firstLine="200"/>
      <w:jc w:val="both"/>
    </w:pPr>
    <w:rPr>
      <w:rFonts w:ascii="宋体" w:hAnsi="Calibri"/>
      <w:sz w:val="21"/>
    </w:rPr>
  </w:style>
  <w:style w:type="paragraph" w:styleId="1484" w:customStyle="1">
    <w:name w:val="xl37"/>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85" w:customStyle="1">
    <w:name w:val="样式 样式 首行缩进:  0.74 厘米 行距: 1.5 倍行距 + 段后: 0.5 行"/>
    <w:basedOn w:val="1011"/>
    <w:qFormat/>
    <w:pPr>
      <w:ind w:firstLine="420"/>
      <w:spacing w:line="360" w:lineRule="auto"/>
    </w:pPr>
    <w:rPr>
      <w:rFonts w:ascii="楷体_GB2312" w:eastAsia="楷体_GB2312"/>
      <w:bCs/>
      <w:sz w:val="24"/>
      <w:szCs w:val="20"/>
    </w:rPr>
  </w:style>
  <w:style w:type="paragraph" w:styleId="1486" w:customStyle="1">
    <w:name w:val="zw"/>
    <w:basedOn w:val="1011"/>
    <w:qFormat/>
    <w:pPr>
      <w:ind w:firstLine="480"/>
      <w:jc w:val="left"/>
      <w:spacing w:line="360" w:lineRule="auto"/>
      <w:widowControl/>
    </w:pPr>
    <w:rPr>
      <w:rFonts w:ascii="宋体" w:hAnsi="宋体"/>
      <w:bCs/>
      <w:sz w:val="24"/>
      <w:szCs w:val="20"/>
    </w:rPr>
  </w:style>
  <w:style w:type="paragraph" w:styleId="1487" w:customStyle="1">
    <w:name w:val="a0"/>
    <w:basedOn w:val="1011"/>
    <w:qFormat/>
    <w:pPr>
      <w:spacing w:before="100" w:beforeAutospacing="1" w:after="100" w:afterAutospacing="1"/>
      <w:widowControl/>
    </w:pPr>
    <w:rPr>
      <w:rFonts w:ascii="宋体" w:hAnsi="宋体" w:cs="宋体"/>
      <w:sz w:val="24"/>
    </w:rPr>
  </w:style>
  <w:style w:type="paragraph" w:styleId="1488" w:customStyle="1">
    <w:name w:val="xl60"/>
    <w:basedOn w:val="101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89" w:customStyle="1">
    <w:name w:val="Char Char1 Char Char Char Char Char Char Char"/>
    <w:basedOn w:val="1011"/>
    <w:qFormat/>
    <w:rPr>
      <w:rFonts w:ascii="Tahoma" w:hAnsi="Tahoma" w:cs="Tahoma"/>
      <w:sz w:val="24"/>
      <w:szCs w:val="20"/>
    </w:rPr>
  </w:style>
  <w:style w:type="paragraph" w:styleId="1490" w:customStyle="1">
    <w:name w:val="正文(首行缩进)"/>
    <w:qFormat/>
    <w:pPr>
      <w:ind w:firstLine="200"/>
      <w:jc w:val="both"/>
      <w:spacing w:line="420" w:lineRule="atLeast"/>
    </w:pPr>
    <w:rPr>
      <w:rFonts w:ascii="Calibri" w:hAnsi="Calibri" w:eastAsia="仿宋_GB2312"/>
      <w:spacing w:val="2"/>
      <w:sz w:val="24"/>
      <w:szCs w:val="22"/>
    </w:rPr>
  </w:style>
  <w:style w:type="character" w:styleId="1491" w:customStyle="1">
    <w:name w:val="font112"/>
    <w:qFormat/>
    <w:rPr>
      <w:rFonts w:hint="eastAsia" w:ascii="仿宋" w:hAnsi="仿宋" w:eastAsia="仿宋" w:cs="仿宋"/>
      <w:color w:val="000000"/>
      <w:sz w:val="24"/>
      <w:szCs w:val="24"/>
      <w:u w:val="none"/>
    </w:rPr>
  </w:style>
  <w:style w:type="character" w:styleId="1492" w:customStyle="1">
    <w:name w:val="font41"/>
    <w:qFormat/>
    <w:rPr>
      <w:rFonts w:hint="eastAsia" w:ascii="仿宋" w:hAnsi="仿宋" w:eastAsia="仿宋" w:cs="仿宋"/>
      <w:color w:val="000000"/>
      <w:sz w:val="24"/>
      <w:szCs w:val="24"/>
      <w:u w:val="none"/>
    </w:rPr>
  </w:style>
  <w:style w:type="paragraph" w:styleId="1493" w:customStyle="1">
    <w:name w:val="列出段落_0"/>
    <w:basedOn w:val="1084"/>
    <w:qFormat/>
    <w:pPr>
      <w:ind w:firstLine="420"/>
    </w:pPr>
    <w:rPr>
      <w:rFonts w:ascii="Calibri" w:hAnsi="Calibri"/>
      <w:szCs w:val="22"/>
    </w:rPr>
  </w:style>
  <w:style w:type="paragraph" w:styleId="1494" w:customStyle="1">
    <w:name w:val="列出段落11"/>
    <w:basedOn w:val="1084"/>
    <w:uiPriority w:val="99"/>
    <w:qFormat/>
    <w:pPr>
      <w:ind w:firstLine="420"/>
      <w:spacing w:line="360" w:lineRule="auto"/>
      <w:tabs>
        <w:tab w:val="left" w:pos="425" w:leader="none"/>
      </w:tabs>
    </w:pPr>
    <w:rPr>
      <w:bCs/>
      <w:sz w:val="24"/>
      <w:szCs w:val="24"/>
    </w:rPr>
  </w:style>
  <w:style w:type="paragraph" w:styleId="1495" w:customStyle="1">
    <w:name w:val="Default_0"/>
    <w:qFormat/>
    <w:pPr>
      <w:widowControl w:val="off"/>
    </w:pPr>
    <w:rPr>
      <w:color w:val="000000"/>
      <w:sz w:val="24"/>
      <w:szCs w:val="24"/>
    </w:rPr>
  </w:style>
  <w:style w:type="paragraph" w:styleId="1496" w:customStyle="1">
    <w:name w:val="修订1"/>
    <w:hidden/>
    <w:unhideWhenUsed/>
    <w:qFormat/>
    <w:rPr>
      <w:rFonts w:ascii="Calibri" w:hAnsi="Calibri"/>
      <w:sz w:val="21"/>
      <w:szCs w:val="24"/>
    </w:rPr>
  </w:style>
  <w:style w:type="character" w:styleId="1497" w:customStyle="1">
    <w:name w:val="批注文字 Char2"/>
    <w:qFormat/>
    <w:rPr>
      <w:rFonts w:ascii="Times New Roman" w:hAnsi="Times New Roman"/>
      <w:sz w:val="24"/>
    </w:rPr>
  </w:style>
  <w:style w:type="character" w:styleId="1498" w:customStyle="1">
    <w:name w:val="font51"/>
    <w:basedOn w:val="1021"/>
    <w:qFormat/>
    <w:rPr>
      <w:rFonts w:hint="eastAsia" w:ascii="宋体" w:hAnsi="宋体" w:eastAsia="宋体" w:cs="宋体"/>
      <w:b/>
      <w:bCs/>
      <w:color w:val="000000"/>
      <w:sz w:val="21"/>
      <w:szCs w:val="21"/>
      <w:u w:val="none"/>
    </w:rPr>
  </w:style>
  <w:style w:type="character" w:styleId="1499" w:customStyle="1">
    <w:name w:val="font61"/>
    <w:basedOn w:val="1021"/>
    <w:qFormat/>
    <w:rPr>
      <w:rFonts w:hint="eastAsia" w:ascii="宋体" w:hAnsi="宋体" w:eastAsia="宋体" w:cs="宋体"/>
      <w:color w:val="000000"/>
      <w:sz w:val="21"/>
      <w:szCs w:val="21"/>
      <w:u w:val="none"/>
    </w:rPr>
  </w:style>
  <w:style w:type="character" w:styleId="1500" w:customStyle="1">
    <w:name w:val="font81"/>
    <w:basedOn w:val="1021"/>
    <w:qFormat/>
    <w:rPr>
      <w:rFonts w:hint="eastAsia" w:ascii="宋体" w:hAnsi="宋体" w:eastAsia="宋体" w:cs="宋体"/>
      <w:color w:val="000000"/>
      <w:sz w:val="21"/>
      <w:szCs w:val="21"/>
      <w:u w:val="none"/>
    </w:rPr>
  </w:style>
  <w:style w:type="character" w:styleId="1501" w:customStyle="1">
    <w:name w:val="font71"/>
    <w:basedOn w:val="1021"/>
    <w:qFormat/>
    <w:rPr>
      <w:rFonts w:hint="eastAsia" w:ascii="宋体" w:hAnsi="宋体" w:eastAsia="宋体" w:cs="宋体"/>
      <w:color w:val="000000"/>
      <w:sz w:val="20"/>
      <w:szCs w:val="20"/>
      <w:u w:val="none"/>
    </w:rPr>
  </w:style>
  <w:style w:type="paragraph" w:styleId="1502" w:customStyle="1">
    <w:name w:val="_Style 474"/>
    <w:next w:val="1027"/>
    <w:uiPriority w:val="99"/>
    <w:qFormat/>
    <w:pPr>
      <w:ind w:firstLine="420"/>
      <w:jc w:val="both"/>
      <w:spacing w:after="120"/>
      <w:widowControl w:val="off"/>
    </w:pPr>
    <w:rPr>
      <w:sz w:val="24"/>
      <w:szCs w:val="24"/>
    </w:rPr>
  </w:style>
  <w:style w:type="paragraph" w:styleId="1503" w:customStyle="1">
    <w:name w:val="_Style 475"/>
    <w:basedOn w:val="1011"/>
    <w:next w:val="1081"/>
    <w:uiPriority w:val="34"/>
    <w:qFormat/>
    <w:pPr>
      <w:ind w:firstLine="420"/>
    </w:pPr>
  </w:style>
  <w:style w:type="paragraph" w:styleId="1504" w:customStyle="1">
    <w:name w:val="_Style 6"/>
    <w:basedOn w:val="1011"/>
    <w:next w:val="1081"/>
    <w:uiPriority w:val="34"/>
    <w:qFormat/>
    <w:pPr>
      <w:ind w:firstLine="420"/>
    </w:pPr>
    <w:rPr>
      <w:rFonts w:ascii="Times New Roman" w:hAnsi="Times New Roman"/>
    </w:rPr>
  </w:style>
  <w:style w:type="character" w:styleId="1505" w:customStyle="1">
    <w:name w:val="页眉 Char2"/>
    <w:basedOn w:val="1021"/>
    <w:qFormat/>
    <w:rPr>
      <w:rFonts w:ascii="Calibri" w:hAnsi="Calibri" w:eastAsia="宋体" w:cs="Times New Roman"/>
      <w:sz w:val="18"/>
      <w:szCs w:val="18"/>
    </w:rPr>
  </w:style>
  <w:style w:type="character" w:styleId="1506" w:customStyle="1">
    <w:name w:val="标题 1 字符"/>
    <w:basedOn w:val="1021"/>
    <w:qFormat/>
    <w:rPr>
      <w:rFonts w:ascii="Calibri" w:hAnsi="Calibri" w:eastAsia="宋体" w:cs="Times New Roman"/>
      <w:b/>
      <w:bCs/>
      <w:sz w:val="44"/>
      <w:szCs w:val="44"/>
    </w:rPr>
  </w:style>
  <w:style w:type="paragraph" w:styleId="1507" w:customStyle="1">
    <w:name w:val="_Style 27"/>
    <w:basedOn w:val="1011"/>
    <w:next w:val="1081"/>
    <w:uiPriority w:val="34"/>
    <w:qFormat/>
    <w:pPr>
      <w:ind w:firstLine="420"/>
    </w:pPr>
    <w:rPr>
      <w:szCs w:val="22"/>
      <w:lang w:val="zh-CN"/>
    </w:rPr>
  </w:style>
  <w:style w:type="character" w:styleId="1508" w:customStyle="1">
    <w:name w:val="morebtn gobtn"/>
    <w:qFormat/>
    <w:rPr>
      <w:rFonts w:ascii="Times New Roman" w:hAnsi="Times New Roman" w:eastAsia="宋体" w:cs="Times New Roman"/>
    </w:rPr>
  </w:style>
  <w:style w:type="character" w:styleId="1509" w:customStyle="1">
    <w:name w:val="批注文字 Char Char"/>
    <w:qFormat/>
    <w:rPr>
      <w:rFonts w:ascii="宋体" w:hAnsi="Times New Roman" w:eastAsia="宋体" w:cs="Times New Roman"/>
      <w:sz w:val="28"/>
      <w:szCs w:val="20"/>
    </w:rPr>
  </w:style>
  <w:style w:type="character" w:styleId="1510" w:customStyle="1">
    <w:name w:val="my正文 Char"/>
    <w:link w:val="1511"/>
    <w:qFormat/>
    <w:rPr>
      <w:sz w:val="24"/>
      <w:szCs w:val="24"/>
    </w:rPr>
  </w:style>
  <w:style w:type="paragraph" w:styleId="1511" w:customStyle="1">
    <w:name w:val="my正文"/>
    <w:basedOn w:val="1011"/>
    <w:link w:val="1510"/>
    <w:qFormat/>
    <w:pPr>
      <w:ind w:firstLine="480"/>
      <w:spacing w:line="360" w:lineRule="auto"/>
    </w:pPr>
    <w:rPr>
      <w:rFonts w:asciiTheme="minorHAnsi" w:hAnsiTheme="minorHAnsi" w:eastAsiaTheme="minorEastAsia" w:cstheme="minorBidi"/>
      <w:sz w:val="24"/>
    </w:rPr>
  </w:style>
  <w:style w:type="character" w:styleId="1512" w:customStyle="1">
    <w:name w:val="副标题 Char2"/>
    <w:qFormat/>
    <w:rPr>
      <w:rFonts w:ascii="Cambria" w:hAnsi="Cambria" w:eastAsia="宋体" w:cs="Times New Roman"/>
      <w:b/>
      <w:bCs/>
      <w:sz w:val="32"/>
      <w:szCs w:val="32"/>
    </w:rPr>
  </w:style>
  <w:style w:type="character" w:styleId="1513" w:customStyle="1">
    <w:name w:val="fc2e2"/>
    <w:qFormat/>
    <w:rPr>
      <w:rFonts w:ascii="Times New Roman" w:hAnsi="Times New Roman" w:eastAsia="宋体" w:cs="Times New Roman"/>
    </w:rPr>
  </w:style>
  <w:style w:type="character" w:styleId="1514" w:customStyle="1">
    <w:name w:val="目录 Char Char"/>
    <w:link w:val="1515"/>
    <w:qFormat/>
    <w:rPr>
      <w:rFonts w:ascii="宋体"/>
      <w:b/>
      <w:sz w:val="36"/>
    </w:rPr>
  </w:style>
  <w:style w:type="paragraph" w:styleId="1515" w:customStyle="1">
    <w:name w:val="目录"/>
    <w:basedOn w:val="1011"/>
    <w:link w:val="1514"/>
    <w:qFormat/>
    <w:pPr>
      <w:jc w:val="center"/>
      <w:widowControl/>
    </w:pPr>
    <w:rPr>
      <w:rFonts w:ascii="宋体" w:hAnsiTheme="minorHAnsi" w:eastAsiaTheme="minorEastAsia" w:cstheme="minorBidi"/>
      <w:b/>
      <w:sz w:val="36"/>
      <w:szCs w:val="22"/>
    </w:rPr>
  </w:style>
  <w:style w:type="character" w:styleId="1516" w:customStyle="1">
    <w:name w:val="明显引用 Char2"/>
    <w:qFormat/>
    <w:rPr>
      <w:rFonts w:ascii="Times New Roman" w:hAnsi="Times New Roman" w:eastAsia="宋体" w:cs="Times New Roman"/>
      <w:b/>
      <w:bCs/>
      <w:i/>
      <w:iCs/>
      <w:color w:val="4f81bd"/>
      <w:sz w:val="21"/>
      <w:szCs w:val="24"/>
    </w:rPr>
  </w:style>
  <w:style w:type="character" w:styleId="1517" w:customStyle="1">
    <w:name w:val="标题4 Char Char"/>
    <w:link w:val="1518"/>
    <w:qFormat/>
    <w:rPr>
      <w:rFonts w:ascii="Arial" w:hAnsi="Arial"/>
      <w:b/>
      <w:bCs/>
      <w:sz w:val="24"/>
      <w:szCs w:val="32"/>
    </w:rPr>
  </w:style>
  <w:style w:type="paragraph" w:styleId="1518" w:customStyle="1">
    <w:name w:val="标题4"/>
    <w:basedOn w:val="1013"/>
    <w:next w:val="1038"/>
    <w:link w:val="1517"/>
    <w:qFormat/>
    <w:rPr>
      <w:rFonts w:eastAsiaTheme="minorEastAsia" w:cstheme="minorBidi"/>
    </w:rPr>
  </w:style>
  <w:style w:type="character" w:styleId="1519" w:customStyle="1">
    <w:name w:val="批注主题 Char2"/>
    <w:qFormat/>
    <w:rPr>
      <w:rFonts w:ascii="Times New Roman" w:hAnsi="Times New Roman" w:eastAsia="宋体" w:cs="Times New Roman"/>
      <w:b/>
      <w:bCs/>
      <w:sz w:val="21"/>
      <w:szCs w:val="24"/>
    </w:rPr>
  </w:style>
  <w:style w:type="character" w:styleId="1520" w:customStyle="1">
    <w:name w:val="正文文本 Char2"/>
    <w:qFormat/>
    <w:rPr>
      <w:rFonts w:ascii="Times New Roman" w:hAnsi="Times New Roman" w:eastAsia="宋体" w:cs="Times New Roman"/>
      <w:sz w:val="21"/>
      <w:szCs w:val="22"/>
    </w:rPr>
  </w:style>
  <w:style w:type="character" w:styleId="1521" w:customStyle="1">
    <w:name w:val="fcff2"/>
    <w:qFormat/>
    <w:rPr>
      <w:rFonts w:ascii="Times New Roman" w:hAnsi="Times New Roman" w:eastAsia="宋体" w:cs="Times New Roman"/>
    </w:rPr>
  </w:style>
  <w:style w:type="character" w:styleId="1522" w:customStyle="1">
    <w:name w:val="日期 Char2"/>
    <w:qFormat/>
    <w:rPr>
      <w:rFonts w:ascii="Times New Roman" w:hAnsi="Times New Roman" w:eastAsia="宋体" w:cs="Times New Roman"/>
      <w:sz w:val="21"/>
      <w:szCs w:val="22"/>
    </w:rPr>
  </w:style>
  <w:style w:type="character" w:styleId="1523" w:customStyle="1">
    <w:name w:val="标题5 Char Char"/>
    <w:link w:val="1524"/>
    <w:qFormat/>
    <w:rPr>
      <w:rFonts w:ascii="Arial" w:hAnsi="Arial"/>
      <w:b/>
      <w:bCs/>
      <w:sz w:val="24"/>
      <w:szCs w:val="32"/>
    </w:rPr>
  </w:style>
  <w:style w:type="paragraph" w:styleId="1524" w:customStyle="1">
    <w:name w:val="标题5"/>
    <w:basedOn w:val="1014"/>
    <w:link w:val="1523"/>
    <w:qFormat/>
    <w:pPr>
      <w:spacing w:before="0" w:after="0"/>
    </w:pPr>
    <w:rPr>
      <w:rFonts w:ascii="Arial" w:hAnsi="Arial" w:eastAsiaTheme="minorEastAsia" w:cstheme="minorBidi"/>
      <w:sz w:val="24"/>
    </w:rPr>
  </w:style>
  <w:style w:type="character" w:styleId="1525" w:customStyle="1">
    <w:name w:val="标题2 Char"/>
    <w:link w:val="1526"/>
    <w:qFormat/>
    <w:rPr>
      <w:rFonts w:ascii="宋体" w:hAnsi="Arial"/>
      <w:sz w:val="24"/>
      <w:szCs w:val="28"/>
    </w:rPr>
  </w:style>
  <w:style w:type="paragraph" w:styleId="1526" w:customStyle="1">
    <w:name w:val="标题2"/>
    <w:basedOn w:val="1013"/>
    <w:next w:val="1011"/>
    <w:link w:val="1525"/>
    <w:qFormat/>
    <w:pPr>
      <w:ind w:left="420" w:hanging="420"/>
      <w:spacing w:before="120" w:after="120" w:line="240" w:lineRule="auto"/>
      <w:tabs>
        <w:tab w:val="left" w:pos="576" w:leader="none"/>
      </w:tabs>
    </w:pPr>
    <w:rPr>
      <w:rFonts w:ascii="宋体" w:eastAsiaTheme="minorEastAsia" w:cstheme="minorBidi"/>
      <w:b w:val="0"/>
      <w:bCs w:val="0"/>
      <w:szCs w:val="28"/>
    </w:rPr>
  </w:style>
  <w:style w:type="character" w:styleId="1527" w:customStyle="1">
    <w:name w:val="批注框文本 Char2"/>
    <w:qFormat/>
    <w:rPr>
      <w:rFonts w:ascii="Times New Roman" w:hAnsi="Times New Roman" w:eastAsia="宋体" w:cs="Times New Roman"/>
      <w:sz w:val="18"/>
      <w:szCs w:val="18"/>
    </w:rPr>
  </w:style>
  <w:style w:type="character" w:styleId="1528" w:customStyle="1">
    <w:name w:val="font161"/>
    <w:qFormat/>
    <w:rPr>
      <w:rFonts w:ascii="Times New Roman" w:hAnsi="Times New Roman" w:eastAsia="宋体" w:cs="Times New Roman"/>
      <w:b/>
      <w:bCs/>
      <w:sz w:val="32"/>
      <w:szCs w:val="32"/>
    </w:rPr>
  </w:style>
  <w:style w:type="character" w:styleId="1529" w:customStyle="1">
    <w:name w:val="引用 Char2"/>
    <w:qFormat/>
    <w:rPr>
      <w:rFonts w:ascii="Times New Roman" w:hAnsi="Times New Roman" w:eastAsia="宋体" w:cs="Times New Roman"/>
      <w:i/>
      <w:iCs/>
      <w:color w:val="000000"/>
      <w:sz w:val="21"/>
      <w:szCs w:val="24"/>
    </w:rPr>
  </w:style>
  <w:style w:type="character" w:styleId="1530" w:customStyle="1">
    <w:name w:val="文档结构图 Char2"/>
    <w:qFormat/>
    <w:rPr>
      <w:rFonts w:hint="eastAsia" w:ascii="宋体" w:hAnsi="宋体" w:eastAsia="宋体" w:cs="Times New Roman"/>
      <w:sz w:val="18"/>
      <w:szCs w:val="18"/>
    </w:rPr>
  </w:style>
  <w:style w:type="character" w:styleId="1531" w:customStyle="1">
    <w:name w:val="dash6b63_6587__char1"/>
    <w:qFormat/>
    <w:rPr>
      <w:rFonts w:hint="default" w:ascii="Calibri" w:hAnsi="Calibri" w:eastAsia="宋体" w:cs="Calibri"/>
      <w:sz w:val="20"/>
      <w:szCs w:val="20"/>
    </w:rPr>
  </w:style>
  <w:style w:type="character" w:styleId="1532" w:customStyle="1">
    <w:name w:val="标题 字符"/>
    <w:basedOn w:val="1021"/>
    <w:uiPriority w:val="10"/>
    <w:qFormat/>
    <w:rPr>
      <w:rFonts w:asciiTheme="majorHAnsi" w:hAnsiTheme="majorHAnsi" w:eastAsiaTheme="majorEastAsia" w:cstheme="majorBidi"/>
      <w:b/>
      <w:bCs/>
      <w:sz w:val="32"/>
      <w:szCs w:val="32"/>
    </w:rPr>
  </w:style>
  <w:style w:type="character" w:styleId="1533" w:customStyle="1">
    <w:name w:val="副标题 字符"/>
    <w:basedOn w:val="1021"/>
    <w:uiPriority w:val="11"/>
    <w:qFormat/>
    <w:rPr>
      <w:b/>
      <w:bCs/>
      <w:sz w:val="32"/>
      <w:szCs w:val="32"/>
    </w:rPr>
  </w:style>
  <w:style w:type="paragraph" w:styleId="1534" w:customStyle="1">
    <w:name w:val="reader-word-layer reader-word-s6-4"/>
    <w:basedOn w:val="1011"/>
    <w:qFormat/>
    <w:pPr>
      <w:jc w:val="left"/>
      <w:spacing w:before="100" w:beforeAutospacing="1" w:after="100" w:afterAutospacing="1"/>
      <w:widowControl/>
    </w:pPr>
    <w:rPr>
      <w:rFonts w:ascii="宋体" w:hAnsi="宋体" w:cs="宋体"/>
      <w:sz w:val="24"/>
    </w:rPr>
  </w:style>
  <w:style w:type="paragraph" w:styleId="1535" w:customStyle="1">
    <w:name w:val="reader-word-layer reader-word-s7-12"/>
    <w:basedOn w:val="1011"/>
    <w:qFormat/>
    <w:pPr>
      <w:jc w:val="left"/>
      <w:spacing w:before="100" w:beforeAutospacing="1" w:after="100" w:afterAutospacing="1"/>
      <w:widowControl/>
    </w:pPr>
    <w:rPr>
      <w:rFonts w:ascii="宋体" w:hAnsi="宋体" w:cs="宋体"/>
      <w:sz w:val="24"/>
    </w:rPr>
  </w:style>
  <w:style w:type="paragraph" w:styleId="1536" w:customStyle="1">
    <w:name w:val="reader-word-layer reader-word-s3-1"/>
    <w:basedOn w:val="1011"/>
    <w:qFormat/>
    <w:pPr>
      <w:jc w:val="left"/>
      <w:spacing w:before="100" w:beforeAutospacing="1" w:after="100" w:afterAutospacing="1"/>
      <w:widowControl/>
    </w:pPr>
    <w:rPr>
      <w:rFonts w:ascii="宋体" w:hAnsi="宋体" w:cs="宋体"/>
      <w:sz w:val="24"/>
    </w:rPr>
  </w:style>
  <w:style w:type="paragraph" w:styleId="1537" w:customStyle="1">
    <w:name w:val="reader-word-layer reader-word-s5-2 reader-word-s5-8"/>
    <w:basedOn w:val="1011"/>
    <w:qFormat/>
    <w:pPr>
      <w:jc w:val="left"/>
      <w:spacing w:before="100" w:beforeAutospacing="1" w:after="100" w:afterAutospacing="1"/>
      <w:widowControl/>
    </w:pPr>
    <w:rPr>
      <w:rFonts w:ascii="宋体" w:hAnsi="宋体" w:cs="宋体"/>
      <w:sz w:val="24"/>
    </w:rPr>
  </w:style>
  <w:style w:type="paragraph" w:styleId="1538" w:customStyle="1">
    <w:name w:val="默认段落字体 Para Char Char Char Char"/>
    <w:basedOn w:val="1011"/>
    <w:uiPriority w:val="99"/>
    <w:qFormat/>
    <w:rPr>
      <w:rFonts w:ascii="Times New Roman" w:hAnsi="Times New Roman"/>
    </w:rPr>
  </w:style>
  <w:style w:type="paragraph" w:styleId="1539" w:customStyle="1">
    <w:name w:val="reader-word-layer reader-word-s10-7"/>
    <w:basedOn w:val="1011"/>
    <w:qFormat/>
    <w:pPr>
      <w:jc w:val="left"/>
      <w:spacing w:before="100" w:beforeAutospacing="1" w:after="100" w:afterAutospacing="1"/>
      <w:widowControl/>
    </w:pPr>
    <w:rPr>
      <w:rFonts w:ascii="宋体" w:hAnsi="宋体" w:cs="宋体"/>
      <w:sz w:val="24"/>
    </w:rPr>
  </w:style>
  <w:style w:type="paragraph" w:styleId="1540" w:customStyle="1">
    <w:name w:val="reader-word-layer reader-word-s2-19 reader-word-s2-22"/>
    <w:basedOn w:val="1011"/>
    <w:qFormat/>
    <w:pPr>
      <w:jc w:val="left"/>
      <w:spacing w:before="100" w:beforeAutospacing="1" w:after="100" w:afterAutospacing="1"/>
      <w:widowControl/>
    </w:pPr>
    <w:rPr>
      <w:rFonts w:ascii="宋体" w:hAnsi="宋体" w:cs="宋体"/>
      <w:sz w:val="24"/>
    </w:rPr>
  </w:style>
  <w:style w:type="paragraph" w:styleId="1541" w:customStyle="1">
    <w:name w:val="Char Char Char1 Char"/>
    <w:basedOn w:val="1011"/>
    <w:qFormat/>
    <w:pPr>
      <w:spacing w:line="312" w:lineRule="atLeast"/>
    </w:pPr>
    <w:rPr>
      <w:rFonts w:ascii="宋体" w:hAnsi="宋体"/>
      <w:b/>
      <w:bCs/>
      <w:color w:val="000000"/>
      <w:sz w:val="36"/>
      <w:szCs w:val="32"/>
    </w:rPr>
  </w:style>
  <w:style w:type="paragraph" w:styleId="1542" w:customStyle="1">
    <w:name w:val="reader-word-layer reader-word-s2-17"/>
    <w:basedOn w:val="1011"/>
    <w:qFormat/>
    <w:pPr>
      <w:jc w:val="left"/>
      <w:spacing w:before="100" w:beforeAutospacing="1" w:after="100" w:afterAutospacing="1"/>
      <w:widowControl/>
    </w:pPr>
    <w:rPr>
      <w:rFonts w:ascii="宋体" w:hAnsi="宋体" w:cs="宋体"/>
      <w:sz w:val="24"/>
    </w:rPr>
  </w:style>
  <w:style w:type="paragraph" w:styleId="1543" w:customStyle="1">
    <w:name w:val="CM2"/>
    <w:basedOn w:val="1398"/>
    <w:next w:val="1398"/>
    <w:qFormat/>
    <w:pPr>
      <w:spacing w:line="188" w:lineRule="atLeast"/>
    </w:pPr>
    <w:rPr>
      <w:rFonts w:ascii="Times New Roman" w:hAnsi="Times New Roman" w:cs="Times New Roman"/>
      <w:color w:val="auto"/>
    </w:rPr>
  </w:style>
  <w:style w:type="paragraph" w:styleId="1544" w:customStyle="1">
    <w:name w:val="reader-word-layer reader-word-s2-11"/>
    <w:basedOn w:val="1011"/>
    <w:qFormat/>
    <w:pPr>
      <w:jc w:val="left"/>
      <w:spacing w:before="100" w:beforeAutospacing="1" w:after="100" w:afterAutospacing="1"/>
      <w:widowControl/>
    </w:pPr>
    <w:rPr>
      <w:rFonts w:ascii="宋体" w:hAnsi="宋体" w:cs="宋体"/>
      <w:sz w:val="24"/>
    </w:rPr>
  </w:style>
  <w:style w:type="paragraph" w:styleId="1545" w:customStyle="1">
    <w:name w:val="_Style 206"/>
    <w:next w:val="1011"/>
    <w:qFormat/>
    <w:pPr>
      <w:jc w:val="both"/>
      <w:widowControl w:val="off"/>
    </w:pPr>
    <w:rPr>
      <w:rFonts w:ascii="Calibri" w:hAnsi="Calibri"/>
      <w:sz w:val="21"/>
      <w:szCs w:val="24"/>
    </w:rPr>
  </w:style>
  <w:style w:type="paragraph" w:styleId="1546" w:customStyle="1">
    <w:name w:val="reader-word-layer reader-word-s9-8"/>
    <w:basedOn w:val="1011"/>
    <w:qFormat/>
    <w:pPr>
      <w:jc w:val="left"/>
      <w:spacing w:before="100" w:beforeAutospacing="1" w:after="100" w:afterAutospacing="1"/>
      <w:widowControl/>
    </w:pPr>
    <w:rPr>
      <w:rFonts w:ascii="宋体" w:hAnsi="宋体" w:cs="宋体"/>
      <w:sz w:val="24"/>
    </w:rPr>
  </w:style>
  <w:style w:type="paragraph" w:styleId="1547" w:customStyle="1">
    <w:name w:val="reader-word-layer reader-word-s3-10"/>
    <w:basedOn w:val="1011"/>
    <w:qFormat/>
    <w:pPr>
      <w:jc w:val="left"/>
      <w:spacing w:before="100" w:beforeAutospacing="1" w:after="100" w:afterAutospacing="1"/>
      <w:widowControl/>
    </w:pPr>
    <w:rPr>
      <w:rFonts w:ascii="宋体" w:hAnsi="宋体" w:cs="宋体"/>
      <w:sz w:val="24"/>
    </w:rPr>
  </w:style>
  <w:style w:type="paragraph" w:styleId="1548" w:customStyle="1">
    <w:name w:val="reader-word-layer reader-word-s9-4"/>
    <w:basedOn w:val="1011"/>
    <w:qFormat/>
    <w:pPr>
      <w:jc w:val="left"/>
      <w:spacing w:before="100" w:beforeAutospacing="1" w:after="100" w:afterAutospacing="1"/>
      <w:widowControl/>
    </w:pPr>
    <w:rPr>
      <w:rFonts w:ascii="宋体" w:hAnsi="宋体" w:cs="宋体"/>
      <w:sz w:val="24"/>
    </w:rPr>
  </w:style>
  <w:style w:type="paragraph" w:styleId="1549" w:customStyle="1">
    <w:name w:val="CM3"/>
    <w:basedOn w:val="1398"/>
    <w:next w:val="1398"/>
    <w:qFormat/>
    <w:rPr>
      <w:rFonts w:ascii="Times New Roman" w:hAnsi="Times New Roman" w:cs="Times New Roman"/>
      <w:color w:val="auto"/>
    </w:rPr>
  </w:style>
  <w:style w:type="paragraph" w:styleId="1550" w:customStyle="1">
    <w:name w:val="reader-word-layer reader-word-s8-3 reader-word-s8-7"/>
    <w:basedOn w:val="1011"/>
    <w:qFormat/>
    <w:pPr>
      <w:jc w:val="left"/>
      <w:spacing w:before="100" w:beforeAutospacing="1" w:after="100" w:afterAutospacing="1"/>
      <w:widowControl/>
    </w:pPr>
    <w:rPr>
      <w:rFonts w:ascii="宋体" w:hAnsi="宋体" w:cs="宋体"/>
      <w:sz w:val="24"/>
    </w:rPr>
  </w:style>
  <w:style w:type="paragraph" w:styleId="1551" w:customStyle="1">
    <w:name w:val="简单回函地址"/>
    <w:basedOn w:val="1011"/>
    <w:qFormat/>
    <w:rPr>
      <w:rFonts w:ascii="Times New Roman" w:hAnsi="Times New Roman"/>
      <w:szCs w:val="20"/>
    </w:rPr>
  </w:style>
  <w:style w:type="character" w:styleId="1552" w:customStyle="1">
    <w:name w:val="明显引用 字符"/>
    <w:basedOn w:val="1021"/>
    <w:uiPriority w:val="30"/>
    <w:qFormat/>
    <w:rPr>
      <w:rFonts w:ascii="Calibri" w:hAnsi="Calibri" w:eastAsia="宋体" w:cs="Times New Roman"/>
      <w:i/>
      <w:iCs/>
      <w:color w:val="4f81bd" w:themeColor="accent1"/>
      <w:szCs w:val="24"/>
    </w:rPr>
  </w:style>
  <w:style w:type="paragraph" w:styleId="1553" w:customStyle="1">
    <w:name w:val="reader-word-layer reader-word-s3-6"/>
    <w:basedOn w:val="1011"/>
    <w:qFormat/>
    <w:pPr>
      <w:jc w:val="left"/>
      <w:spacing w:before="100" w:beforeAutospacing="1" w:after="100" w:afterAutospacing="1"/>
      <w:widowControl/>
    </w:pPr>
    <w:rPr>
      <w:rFonts w:ascii="宋体" w:hAnsi="宋体" w:cs="宋体"/>
      <w:sz w:val="24"/>
    </w:rPr>
  </w:style>
  <w:style w:type="paragraph" w:styleId="1554" w:customStyle="1">
    <w:name w:val="reader-word-layer reader-word-s9-5 reader-word-s9-11"/>
    <w:basedOn w:val="1011"/>
    <w:qFormat/>
    <w:pPr>
      <w:jc w:val="left"/>
      <w:spacing w:before="100" w:beforeAutospacing="1" w:after="100" w:afterAutospacing="1"/>
      <w:widowControl/>
    </w:pPr>
    <w:rPr>
      <w:rFonts w:ascii="宋体" w:hAnsi="宋体" w:cs="宋体"/>
      <w:sz w:val="24"/>
    </w:rPr>
  </w:style>
  <w:style w:type="paragraph" w:styleId="1555" w:customStyle="1">
    <w:name w:val="reader-word-layer reader-word-s13-6"/>
    <w:basedOn w:val="1011"/>
    <w:qFormat/>
    <w:pPr>
      <w:jc w:val="left"/>
      <w:spacing w:before="100" w:beforeAutospacing="1" w:after="100" w:afterAutospacing="1"/>
      <w:widowControl/>
    </w:pPr>
    <w:rPr>
      <w:rFonts w:ascii="宋体" w:hAnsi="宋体" w:cs="宋体"/>
      <w:sz w:val="24"/>
    </w:rPr>
  </w:style>
  <w:style w:type="paragraph" w:styleId="1556" w:customStyle="1">
    <w:name w:val="reader-word-layer reader-word-s10-4 reader-word-s10-5"/>
    <w:basedOn w:val="1011"/>
    <w:qFormat/>
    <w:pPr>
      <w:jc w:val="left"/>
      <w:spacing w:before="100" w:beforeAutospacing="1" w:after="100" w:afterAutospacing="1"/>
      <w:widowControl/>
    </w:pPr>
    <w:rPr>
      <w:rFonts w:ascii="宋体" w:hAnsi="宋体" w:cs="宋体"/>
      <w:sz w:val="24"/>
    </w:rPr>
  </w:style>
  <w:style w:type="paragraph" w:styleId="1557" w:customStyle="1">
    <w:name w:val="CM57"/>
    <w:basedOn w:val="1398"/>
    <w:next w:val="1398"/>
    <w:qFormat/>
    <w:rPr>
      <w:rFonts w:ascii="Times New Roman" w:hAnsi="Times New Roman" w:cs="Times New Roman"/>
      <w:color w:val="auto"/>
    </w:rPr>
  </w:style>
  <w:style w:type="paragraph" w:styleId="1558" w:customStyle="1">
    <w:name w:val="空半行"/>
    <w:basedOn w:val="1011"/>
    <w:qFormat/>
    <w:pPr>
      <w:spacing w:line="120" w:lineRule="exact"/>
    </w:pPr>
    <w:rPr>
      <w:rFonts w:ascii="Times New Roman" w:hAnsi="Times New Roman" w:eastAsia="仿宋_GB2312"/>
      <w:color w:val="ffffff"/>
      <w:sz w:val="30"/>
      <w:szCs w:val="20"/>
    </w:rPr>
  </w:style>
  <w:style w:type="paragraph" w:styleId="1559" w:customStyle="1">
    <w:name w:val="reader-word-layer reader-word-s7-11"/>
    <w:basedOn w:val="1011"/>
    <w:qFormat/>
    <w:pPr>
      <w:jc w:val="left"/>
      <w:spacing w:before="100" w:beforeAutospacing="1" w:after="100" w:afterAutospacing="1"/>
      <w:widowControl/>
    </w:pPr>
    <w:rPr>
      <w:rFonts w:ascii="宋体" w:hAnsi="宋体" w:cs="宋体"/>
      <w:sz w:val="24"/>
    </w:rPr>
  </w:style>
  <w:style w:type="paragraph" w:styleId="1560" w:customStyle="1">
    <w:name w:val="reader-word-layer reader-word-s4-5 reader-word-s4-9"/>
    <w:basedOn w:val="1011"/>
    <w:qFormat/>
    <w:pPr>
      <w:jc w:val="left"/>
      <w:spacing w:before="100" w:beforeAutospacing="1" w:after="100" w:afterAutospacing="1"/>
      <w:widowControl/>
    </w:pPr>
    <w:rPr>
      <w:rFonts w:ascii="宋体" w:hAnsi="宋体" w:cs="宋体"/>
      <w:sz w:val="24"/>
    </w:rPr>
  </w:style>
  <w:style w:type="paragraph" w:styleId="1561" w:customStyle="1">
    <w:name w:val="reader-word-layer reader-word-s13-7"/>
    <w:basedOn w:val="1011"/>
    <w:qFormat/>
    <w:pPr>
      <w:jc w:val="left"/>
      <w:spacing w:before="100" w:beforeAutospacing="1" w:after="100" w:afterAutospacing="1"/>
      <w:widowControl/>
    </w:pPr>
    <w:rPr>
      <w:rFonts w:ascii="宋体" w:hAnsi="宋体" w:cs="宋体"/>
      <w:sz w:val="24"/>
    </w:rPr>
  </w:style>
  <w:style w:type="paragraph" w:styleId="1562" w:customStyle="1">
    <w:name w:val="reader-word-layer reader-word-s3-5"/>
    <w:basedOn w:val="1011"/>
    <w:qFormat/>
    <w:pPr>
      <w:jc w:val="left"/>
      <w:spacing w:before="100" w:beforeAutospacing="1" w:after="100" w:afterAutospacing="1"/>
      <w:widowControl/>
    </w:pPr>
    <w:rPr>
      <w:rFonts w:ascii="宋体" w:hAnsi="宋体" w:cs="宋体"/>
      <w:sz w:val="24"/>
    </w:rPr>
  </w:style>
  <w:style w:type="paragraph" w:styleId="1563" w:customStyle="1">
    <w:name w:val="reader-word-layer reader-word-s4-3"/>
    <w:basedOn w:val="1011"/>
    <w:qFormat/>
    <w:pPr>
      <w:jc w:val="left"/>
      <w:spacing w:before="100" w:beforeAutospacing="1" w:after="100" w:afterAutospacing="1"/>
      <w:widowControl/>
    </w:pPr>
    <w:rPr>
      <w:rFonts w:ascii="宋体" w:hAnsi="宋体" w:cs="宋体"/>
      <w:sz w:val="24"/>
    </w:rPr>
  </w:style>
  <w:style w:type="paragraph" w:styleId="1564" w:customStyle="1">
    <w:name w:val="reader-word-layer reader-word-s13-4"/>
    <w:basedOn w:val="1011"/>
    <w:qFormat/>
    <w:pPr>
      <w:jc w:val="left"/>
      <w:spacing w:before="100" w:beforeAutospacing="1" w:after="100" w:afterAutospacing="1"/>
      <w:widowControl/>
    </w:pPr>
    <w:rPr>
      <w:rFonts w:ascii="宋体" w:hAnsi="宋体" w:cs="宋体"/>
      <w:sz w:val="24"/>
    </w:rPr>
  </w:style>
  <w:style w:type="paragraph" w:styleId="1565" w:customStyle="1">
    <w:name w:val="reader-word-layer reader-word-s6-8"/>
    <w:basedOn w:val="1011"/>
    <w:qFormat/>
    <w:pPr>
      <w:jc w:val="left"/>
      <w:spacing w:before="100" w:beforeAutospacing="1" w:after="100" w:afterAutospacing="1"/>
      <w:widowControl/>
    </w:pPr>
    <w:rPr>
      <w:rFonts w:ascii="宋体" w:hAnsi="宋体" w:cs="宋体"/>
      <w:sz w:val="24"/>
    </w:rPr>
  </w:style>
  <w:style w:type="paragraph" w:styleId="1566" w:customStyle="1">
    <w:name w:val="reader-word-layer reader-word-s6-6"/>
    <w:basedOn w:val="1011"/>
    <w:qFormat/>
    <w:pPr>
      <w:jc w:val="left"/>
      <w:spacing w:before="100" w:beforeAutospacing="1" w:after="100" w:afterAutospacing="1"/>
      <w:widowControl/>
    </w:pPr>
    <w:rPr>
      <w:rFonts w:ascii="宋体" w:hAnsi="宋体" w:cs="宋体"/>
      <w:sz w:val="24"/>
    </w:rPr>
  </w:style>
  <w:style w:type="paragraph" w:styleId="1567" w:customStyle="1">
    <w:name w:val="6'"/>
    <w:basedOn w:val="1011"/>
    <w:qFormat/>
    <w:pPr>
      <w:jc w:val="center"/>
      <w:spacing w:line="320" w:lineRule="exact"/>
    </w:pPr>
    <w:rPr>
      <w:rFonts w:ascii="Times New Roman" w:hAnsi="Times New Roman"/>
      <w:spacing w:val="20"/>
      <w:szCs w:val="20"/>
    </w:rPr>
  </w:style>
  <w:style w:type="paragraph" w:styleId="1568" w:customStyle="1">
    <w:name w:val="reader-word-layer reader-word-s5-2 reader-word-s5-9"/>
    <w:basedOn w:val="1011"/>
    <w:qFormat/>
    <w:pPr>
      <w:jc w:val="left"/>
      <w:spacing w:before="100" w:beforeAutospacing="1" w:after="100" w:afterAutospacing="1"/>
      <w:widowControl/>
    </w:pPr>
    <w:rPr>
      <w:rFonts w:ascii="宋体" w:hAnsi="宋体" w:cs="宋体"/>
      <w:sz w:val="24"/>
    </w:rPr>
  </w:style>
  <w:style w:type="paragraph" w:styleId="1569" w:customStyle="1">
    <w:name w:val="reader-word-layer reader-word-s5-5 reader-word-s5-8"/>
    <w:basedOn w:val="1011"/>
    <w:qFormat/>
    <w:pPr>
      <w:jc w:val="left"/>
      <w:spacing w:before="100" w:beforeAutospacing="1" w:after="100" w:afterAutospacing="1"/>
      <w:widowControl/>
    </w:pPr>
    <w:rPr>
      <w:rFonts w:ascii="宋体" w:hAnsi="宋体" w:cs="宋体"/>
      <w:sz w:val="24"/>
    </w:rPr>
  </w:style>
  <w:style w:type="paragraph" w:styleId="1570" w:customStyle="1">
    <w:name w:val="reader-word-layer reader-word-s3-12"/>
    <w:basedOn w:val="1011"/>
    <w:qFormat/>
    <w:pPr>
      <w:jc w:val="left"/>
      <w:spacing w:before="100" w:beforeAutospacing="1" w:after="100" w:afterAutospacing="1"/>
      <w:widowControl/>
    </w:pPr>
    <w:rPr>
      <w:rFonts w:ascii="宋体" w:hAnsi="宋体" w:cs="宋体"/>
      <w:sz w:val="24"/>
    </w:rPr>
  </w:style>
  <w:style w:type="paragraph" w:styleId="1571" w:customStyle="1">
    <w:name w:val="reader-word-layer reader-word-s1-7"/>
    <w:basedOn w:val="1011"/>
    <w:qFormat/>
    <w:pPr>
      <w:jc w:val="left"/>
      <w:spacing w:before="100" w:beforeAutospacing="1" w:after="100" w:afterAutospacing="1"/>
      <w:widowControl/>
    </w:pPr>
    <w:rPr>
      <w:rFonts w:ascii="宋体" w:hAnsi="宋体" w:cs="宋体"/>
      <w:sz w:val="24"/>
    </w:rPr>
  </w:style>
  <w:style w:type="paragraph" w:styleId="1572" w:customStyle="1">
    <w:name w:val="reader-word-layer reader-word-s5-7"/>
    <w:basedOn w:val="1011"/>
    <w:qFormat/>
    <w:pPr>
      <w:jc w:val="left"/>
      <w:spacing w:before="100" w:beforeAutospacing="1" w:after="100" w:afterAutospacing="1"/>
      <w:widowControl/>
    </w:pPr>
    <w:rPr>
      <w:rFonts w:ascii="宋体" w:hAnsi="宋体" w:cs="宋体"/>
      <w:sz w:val="24"/>
    </w:rPr>
  </w:style>
  <w:style w:type="paragraph" w:styleId="1573" w:customStyle="1">
    <w:name w:val="reader-word-layer reader-word-s6-9"/>
    <w:basedOn w:val="1011"/>
    <w:qFormat/>
    <w:pPr>
      <w:jc w:val="left"/>
      <w:spacing w:before="100" w:beforeAutospacing="1" w:after="100" w:afterAutospacing="1"/>
      <w:widowControl/>
    </w:pPr>
    <w:rPr>
      <w:rFonts w:ascii="宋体" w:hAnsi="宋体" w:cs="宋体"/>
      <w:sz w:val="24"/>
    </w:rPr>
  </w:style>
  <w:style w:type="paragraph" w:styleId="1574" w:customStyle="1">
    <w:name w:val="reader-word-layer reader-word-s8-5 reader-word-s8-7"/>
    <w:basedOn w:val="1011"/>
    <w:qFormat/>
    <w:pPr>
      <w:jc w:val="left"/>
      <w:spacing w:before="100" w:beforeAutospacing="1" w:after="100" w:afterAutospacing="1"/>
      <w:widowControl/>
    </w:pPr>
    <w:rPr>
      <w:rFonts w:ascii="宋体" w:hAnsi="宋体" w:cs="宋体"/>
      <w:sz w:val="24"/>
    </w:rPr>
  </w:style>
  <w:style w:type="paragraph" w:styleId="1575" w:customStyle="1">
    <w:name w:val="banner-more-info"/>
    <w:basedOn w:val="1011"/>
    <w:qFormat/>
    <w:pPr>
      <w:jc w:val="left"/>
      <w:spacing w:before="100" w:beforeAutospacing="1" w:after="100" w:afterAutospacing="1"/>
      <w:widowControl/>
    </w:pPr>
    <w:rPr>
      <w:rFonts w:ascii="宋体" w:hAnsi="宋体" w:cs="宋体"/>
      <w:sz w:val="24"/>
    </w:rPr>
  </w:style>
  <w:style w:type="paragraph" w:styleId="1576" w:customStyle="1">
    <w:name w:val="reader-word-layer reader-word-s2-15"/>
    <w:basedOn w:val="1011"/>
    <w:qFormat/>
    <w:pPr>
      <w:jc w:val="left"/>
      <w:spacing w:before="100" w:beforeAutospacing="1" w:after="100" w:afterAutospacing="1"/>
      <w:widowControl/>
    </w:pPr>
    <w:rPr>
      <w:rFonts w:ascii="宋体" w:hAnsi="宋体" w:cs="宋体"/>
      <w:sz w:val="24"/>
    </w:rPr>
  </w:style>
  <w:style w:type="paragraph" w:styleId="1577" w:customStyle="1">
    <w:name w:val="reader-word-layer reader-word-s12-7"/>
    <w:basedOn w:val="1011"/>
    <w:qFormat/>
    <w:pPr>
      <w:jc w:val="left"/>
      <w:spacing w:before="100" w:beforeAutospacing="1" w:after="100" w:afterAutospacing="1"/>
      <w:widowControl/>
    </w:pPr>
    <w:rPr>
      <w:rFonts w:ascii="宋体" w:hAnsi="宋体" w:cs="宋体"/>
      <w:sz w:val="24"/>
    </w:rPr>
  </w:style>
  <w:style w:type="paragraph" w:styleId="1578" w:customStyle="1">
    <w:name w:val="reader-word-layer reader-word-s1-8"/>
    <w:basedOn w:val="1011"/>
    <w:qFormat/>
    <w:pPr>
      <w:jc w:val="left"/>
      <w:spacing w:before="100" w:beforeAutospacing="1" w:after="100" w:afterAutospacing="1"/>
      <w:widowControl/>
    </w:pPr>
    <w:rPr>
      <w:rFonts w:ascii="宋体" w:hAnsi="宋体" w:cs="宋体"/>
      <w:sz w:val="24"/>
    </w:rPr>
  </w:style>
  <w:style w:type="paragraph" w:styleId="1579" w:customStyle="1">
    <w:name w:val="reader-word-layer reader-word-s1-1"/>
    <w:basedOn w:val="1011"/>
    <w:qFormat/>
    <w:pPr>
      <w:jc w:val="left"/>
      <w:spacing w:before="100" w:beforeAutospacing="1" w:after="100" w:afterAutospacing="1"/>
      <w:widowControl/>
    </w:pPr>
    <w:rPr>
      <w:rFonts w:ascii="宋体" w:hAnsi="宋体" w:cs="宋体"/>
      <w:sz w:val="24"/>
    </w:rPr>
  </w:style>
  <w:style w:type="paragraph" w:styleId="1580" w:customStyle="1">
    <w:name w:val="reader-word-layer reader-word-s10-10"/>
    <w:basedOn w:val="1011"/>
    <w:qFormat/>
    <w:pPr>
      <w:jc w:val="left"/>
      <w:spacing w:before="100" w:beforeAutospacing="1" w:after="100" w:afterAutospacing="1"/>
      <w:widowControl/>
    </w:pPr>
    <w:rPr>
      <w:rFonts w:ascii="宋体" w:hAnsi="宋体" w:cs="宋体"/>
      <w:sz w:val="24"/>
    </w:rPr>
  </w:style>
  <w:style w:type="paragraph" w:styleId="1581" w:customStyle="1">
    <w:name w:val="reader-word-layer reader-word-s9-9"/>
    <w:basedOn w:val="1011"/>
    <w:qFormat/>
    <w:pPr>
      <w:jc w:val="left"/>
      <w:spacing w:before="100" w:beforeAutospacing="1" w:after="100" w:afterAutospacing="1"/>
      <w:widowControl/>
    </w:pPr>
    <w:rPr>
      <w:rFonts w:ascii="宋体" w:hAnsi="宋体" w:cs="宋体"/>
      <w:sz w:val="24"/>
    </w:rPr>
  </w:style>
  <w:style w:type="paragraph" w:styleId="1582" w:customStyle="1">
    <w:name w:val="reader-word-layer reader-word-s9-10"/>
    <w:basedOn w:val="1011"/>
    <w:qFormat/>
    <w:pPr>
      <w:jc w:val="left"/>
      <w:spacing w:before="100" w:beforeAutospacing="1" w:after="100" w:afterAutospacing="1"/>
      <w:widowControl/>
    </w:pPr>
    <w:rPr>
      <w:rFonts w:ascii="宋体" w:hAnsi="宋体" w:cs="宋体"/>
      <w:sz w:val="24"/>
    </w:rPr>
  </w:style>
  <w:style w:type="paragraph" w:styleId="1583" w:customStyle="1">
    <w:name w:val="reader-word-layer reader-word-s12-11"/>
    <w:basedOn w:val="1011"/>
    <w:qFormat/>
    <w:pPr>
      <w:jc w:val="left"/>
      <w:spacing w:before="100" w:beforeAutospacing="1" w:after="100" w:afterAutospacing="1"/>
      <w:widowControl/>
    </w:pPr>
    <w:rPr>
      <w:rFonts w:ascii="宋体" w:hAnsi="宋体" w:cs="宋体"/>
      <w:sz w:val="24"/>
    </w:rPr>
  </w:style>
  <w:style w:type="paragraph" w:styleId="1584" w:customStyle="1">
    <w:name w:val="reader-word-layer reader-word-s2-13"/>
    <w:basedOn w:val="1011"/>
    <w:qFormat/>
    <w:pPr>
      <w:jc w:val="left"/>
      <w:spacing w:before="100" w:beforeAutospacing="1" w:after="100" w:afterAutospacing="1"/>
      <w:widowControl/>
    </w:pPr>
    <w:rPr>
      <w:rFonts w:ascii="宋体" w:hAnsi="宋体" w:cs="宋体"/>
      <w:sz w:val="24"/>
    </w:rPr>
  </w:style>
  <w:style w:type="paragraph" w:styleId="1585" w:customStyle="1">
    <w:name w:val="Char Char Char Char Char Char"/>
    <w:basedOn w:val="1011"/>
    <w:qFormat/>
    <w:rPr>
      <w:rFonts w:ascii="Times New Roman" w:hAnsi="Times New Roman"/>
      <w:szCs w:val="20"/>
    </w:rPr>
  </w:style>
  <w:style w:type="paragraph" w:styleId="1586" w:customStyle="1">
    <w:name w:val="reader-word-layer reader-word-s11-8"/>
    <w:basedOn w:val="1011"/>
    <w:qFormat/>
    <w:pPr>
      <w:jc w:val="left"/>
      <w:spacing w:before="100" w:beforeAutospacing="1" w:after="100" w:afterAutospacing="1"/>
      <w:widowControl/>
    </w:pPr>
    <w:rPr>
      <w:rFonts w:ascii="宋体" w:hAnsi="宋体" w:cs="宋体"/>
      <w:sz w:val="24"/>
    </w:rPr>
  </w:style>
  <w:style w:type="paragraph" w:styleId="1587" w:customStyle="1">
    <w:name w:val="样式4"/>
    <w:basedOn w:val="1014"/>
    <w:qFormat/>
    <w:pPr>
      <w:spacing w:before="0" w:after="0" w:line="415" w:lineRule="auto"/>
    </w:pPr>
    <w:rPr>
      <w:rFonts w:eastAsia="Arial"/>
      <w:sz w:val="24"/>
      <w:szCs w:val="24"/>
      <w:lang w:val="zh-CN"/>
    </w:rPr>
  </w:style>
  <w:style w:type="paragraph" w:styleId="1588" w:customStyle="1">
    <w:name w:val="reader-word-layer reader-word-s12-9"/>
    <w:basedOn w:val="1011"/>
    <w:qFormat/>
    <w:pPr>
      <w:jc w:val="left"/>
      <w:spacing w:before="100" w:beforeAutospacing="1" w:after="100" w:afterAutospacing="1"/>
      <w:widowControl/>
    </w:pPr>
    <w:rPr>
      <w:rFonts w:ascii="宋体" w:hAnsi="宋体" w:cs="宋体"/>
      <w:sz w:val="24"/>
    </w:rPr>
  </w:style>
  <w:style w:type="paragraph" w:styleId="1589" w:customStyle="1">
    <w:name w:val="banner-more-title"/>
    <w:basedOn w:val="1011"/>
    <w:qFormat/>
    <w:pPr>
      <w:jc w:val="left"/>
      <w:spacing w:before="100" w:beforeAutospacing="1" w:after="100" w:afterAutospacing="1"/>
      <w:widowControl/>
    </w:pPr>
    <w:rPr>
      <w:rFonts w:ascii="宋体" w:hAnsi="宋体" w:cs="宋体"/>
      <w:sz w:val="24"/>
    </w:rPr>
  </w:style>
  <w:style w:type="paragraph" w:styleId="1590" w:customStyle="1">
    <w:name w:val="reader-word-layer reader-word-s11-6"/>
    <w:basedOn w:val="1011"/>
    <w:qFormat/>
    <w:pPr>
      <w:jc w:val="left"/>
      <w:spacing w:before="100" w:beforeAutospacing="1" w:after="100" w:afterAutospacing="1"/>
      <w:widowControl/>
    </w:pPr>
    <w:rPr>
      <w:rFonts w:ascii="宋体" w:hAnsi="宋体" w:cs="宋体"/>
      <w:sz w:val="24"/>
    </w:rPr>
  </w:style>
  <w:style w:type="paragraph" w:styleId="1591" w:customStyle="1">
    <w:name w:val="reader-word-layer reader-word-s10-3 reader-word-s10-4"/>
    <w:basedOn w:val="1011"/>
    <w:qFormat/>
    <w:pPr>
      <w:jc w:val="left"/>
      <w:spacing w:before="100" w:beforeAutospacing="1" w:after="100" w:afterAutospacing="1"/>
      <w:widowControl/>
    </w:pPr>
    <w:rPr>
      <w:rFonts w:ascii="宋体" w:hAnsi="宋体" w:cs="宋体"/>
      <w:sz w:val="24"/>
    </w:rPr>
  </w:style>
  <w:style w:type="paragraph" w:styleId="1592" w:customStyle="1">
    <w:name w:val="reader-word-layer reader-word-s5-10"/>
    <w:basedOn w:val="1011"/>
    <w:qFormat/>
    <w:pPr>
      <w:jc w:val="left"/>
      <w:spacing w:before="100" w:beforeAutospacing="1" w:after="100" w:afterAutospacing="1"/>
      <w:widowControl/>
    </w:pPr>
    <w:rPr>
      <w:rFonts w:ascii="宋体" w:hAnsi="宋体" w:cs="宋体"/>
      <w:sz w:val="24"/>
    </w:rPr>
  </w:style>
  <w:style w:type="paragraph" w:styleId="1593" w:customStyle="1">
    <w:name w:val="缺省文本"/>
    <w:basedOn w:val="1011"/>
    <w:qFormat/>
    <w:pPr>
      <w:jc w:val="left"/>
    </w:pPr>
    <w:rPr>
      <w:rFonts w:ascii="Times New Roman" w:hAnsi="Times New Roman"/>
      <w:sz w:val="24"/>
      <w:szCs w:val="20"/>
    </w:rPr>
  </w:style>
  <w:style w:type="paragraph" w:styleId="1594" w:customStyle="1">
    <w:name w:val="reader-word-layer reader-word-s1-12"/>
    <w:basedOn w:val="1011"/>
    <w:qFormat/>
    <w:pPr>
      <w:jc w:val="left"/>
      <w:spacing w:before="100" w:beforeAutospacing="1" w:after="100" w:afterAutospacing="1"/>
      <w:widowControl/>
    </w:pPr>
    <w:rPr>
      <w:rFonts w:ascii="宋体" w:hAnsi="宋体" w:cs="宋体"/>
      <w:sz w:val="24"/>
    </w:rPr>
  </w:style>
  <w:style w:type="paragraph" w:styleId="1595" w:customStyle="1">
    <w:name w:val="reader-word-layer reader-word-s12-6"/>
    <w:basedOn w:val="1011"/>
    <w:qFormat/>
    <w:pPr>
      <w:jc w:val="left"/>
      <w:spacing w:before="100" w:beforeAutospacing="1" w:after="100" w:afterAutospacing="1"/>
      <w:widowControl/>
    </w:pPr>
    <w:rPr>
      <w:rFonts w:ascii="宋体" w:hAnsi="宋体" w:cs="宋体"/>
      <w:sz w:val="24"/>
    </w:rPr>
  </w:style>
  <w:style w:type="paragraph" w:styleId="1596" w:customStyle="1">
    <w:name w:val="reader-word-layer reader-word-s2-23"/>
    <w:basedOn w:val="1011"/>
    <w:qFormat/>
    <w:pPr>
      <w:jc w:val="left"/>
      <w:spacing w:before="100" w:beforeAutospacing="1" w:after="100" w:afterAutospacing="1"/>
      <w:widowControl/>
    </w:pPr>
    <w:rPr>
      <w:rFonts w:ascii="宋体" w:hAnsi="宋体" w:cs="宋体"/>
      <w:sz w:val="24"/>
    </w:rPr>
  </w:style>
  <w:style w:type="paragraph" w:styleId="1597" w:customStyle="1">
    <w:name w:val="reader-word-layer reader-word-s7-2 reader-word-s7-5"/>
    <w:basedOn w:val="1011"/>
    <w:qFormat/>
    <w:pPr>
      <w:jc w:val="left"/>
      <w:spacing w:before="100" w:beforeAutospacing="1" w:after="100" w:afterAutospacing="1"/>
      <w:widowControl/>
    </w:pPr>
    <w:rPr>
      <w:rFonts w:ascii="宋体" w:hAnsi="宋体" w:cs="宋体"/>
      <w:sz w:val="24"/>
    </w:rPr>
  </w:style>
  <w:style w:type="paragraph" w:styleId="1598" w:customStyle="1">
    <w:name w:val="样式 标题 3 + (中文) 黑体 小四 非加粗 段前: 7.8 磅 段后: 0 磅 行距: 固定值 20 磅"/>
    <w:basedOn w:val="1014"/>
    <w:qFormat/>
    <w:pPr>
      <w:ind w:firstLine="137"/>
      <w:spacing w:before="0" w:after="0" w:line="400" w:lineRule="exact"/>
    </w:pPr>
    <w:rPr>
      <w:rFonts w:ascii="黑体" w:hAnsi="宋体" w:eastAsia="黑体" w:cs="宋体"/>
      <w:b w:val="0"/>
      <w:bCs w:val="0"/>
      <w:sz w:val="24"/>
      <w:szCs w:val="20"/>
      <w:lang w:val="zh-CN"/>
    </w:rPr>
  </w:style>
  <w:style w:type="paragraph" w:styleId="1599" w:customStyle="1">
    <w:name w:val="reader-word-layer reader-word-s5-2"/>
    <w:basedOn w:val="1011"/>
    <w:qFormat/>
    <w:pPr>
      <w:jc w:val="left"/>
      <w:spacing w:before="100" w:beforeAutospacing="1" w:after="100" w:afterAutospacing="1"/>
      <w:widowControl/>
    </w:pPr>
    <w:rPr>
      <w:rFonts w:ascii="宋体" w:hAnsi="宋体" w:cs="宋体"/>
      <w:sz w:val="24"/>
    </w:rPr>
  </w:style>
  <w:style w:type="paragraph" w:styleId="1600" w:customStyle="1">
    <w:name w:val="reader-word-layer reader-word-s13-1"/>
    <w:basedOn w:val="1011"/>
    <w:qFormat/>
    <w:pPr>
      <w:jc w:val="left"/>
      <w:spacing w:before="100" w:beforeAutospacing="1" w:after="100" w:afterAutospacing="1"/>
      <w:widowControl/>
    </w:pPr>
    <w:rPr>
      <w:rFonts w:ascii="宋体" w:hAnsi="宋体" w:cs="宋体"/>
      <w:sz w:val="24"/>
    </w:rPr>
  </w:style>
  <w:style w:type="paragraph" w:styleId="1601" w:customStyle="1">
    <w:name w:val="reader-word-layer reader-word-s2-12"/>
    <w:basedOn w:val="1011"/>
    <w:qFormat/>
    <w:pPr>
      <w:jc w:val="left"/>
      <w:spacing w:before="100" w:beforeAutospacing="1" w:after="100" w:afterAutospacing="1"/>
      <w:widowControl/>
    </w:pPr>
    <w:rPr>
      <w:rFonts w:ascii="宋体" w:hAnsi="宋体" w:cs="宋体"/>
      <w:sz w:val="24"/>
    </w:rPr>
  </w:style>
  <w:style w:type="paragraph" w:styleId="1602" w:customStyle="1">
    <w:name w:val="reader-word-layer reader-word-s7-7"/>
    <w:basedOn w:val="1011"/>
    <w:qFormat/>
    <w:pPr>
      <w:jc w:val="left"/>
      <w:spacing w:before="100" w:beforeAutospacing="1" w:after="100" w:afterAutospacing="1"/>
      <w:widowControl/>
    </w:pPr>
    <w:rPr>
      <w:rFonts w:ascii="宋体" w:hAnsi="宋体" w:cs="宋体"/>
      <w:sz w:val="24"/>
    </w:rPr>
  </w:style>
  <w:style w:type="paragraph" w:styleId="1603" w:customStyle="1">
    <w:name w:val="reader-word-layer reader-word-s6-2"/>
    <w:basedOn w:val="1011"/>
    <w:qFormat/>
    <w:pPr>
      <w:jc w:val="left"/>
      <w:spacing w:before="100" w:beforeAutospacing="1" w:after="100" w:afterAutospacing="1"/>
      <w:widowControl/>
    </w:pPr>
    <w:rPr>
      <w:rFonts w:ascii="宋体" w:hAnsi="宋体" w:cs="宋体"/>
      <w:sz w:val="24"/>
    </w:rPr>
  </w:style>
  <w:style w:type="paragraph" w:styleId="1604" w:customStyle="1">
    <w:name w:val="CM7"/>
    <w:basedOn w:val="1398"/>
    <w:next w:val="1398"/>
    <w:qFormat/>
    <w:pPr>
      <w:spacing w:line="191" w:lineRule="atLeast"/>
    </w:pPr>
    <w:rPr>
      <w:rFonts w:ascii="Times New Roman" w:hAnsi="Times New Roman" w:cs="Times New Roman"/>
      <w:color w:val="auto"/>
    </w:rPr>
  </w:style>
  <w:style w:type="paragraph" w:styleId="1605" w:customStyle="1">
    <w:name w:val="reader-word-layer reader-word-s13-7 reader-word-s13-9 reader-word-s13-13"/>
    <w:basedOn w:val="1011"/>
    <w:qFormat/>
    <w:pPr>
      <w:jc w:val="left"/>
      <w:spacing w:before="100" w:beforeAutospacing="1" w:after="100" w:afterAutospacing="1"/>
      <w:widowControl/>
    </w:pPr>
    <w:rPr>
      <w:rFonts w:ascii="宋体" w:hAnsi="宋体" w:cs="宋体"/>
      <w:sz w:val="24"/>
    </w:rPr>
  </w:style>
  <w:style w:type="paragraph" w:styleId="1606" w:customStyle="1">
    <w:name w:val="reader-word-layer reader-word-s12-1"/>
    <w:basedOn w:val="1011"/>
    <w:qFormat/>
    <w:pPr>
      <w:jc w:val="left"/>
      <w:spacing w:before="100" w:beforeAutospacing="1" w:after="100" w:afterAutospacing="1"/>
      <w:widowControl/>
    </w:pPr>
    <w:rPr>
      <w:rFonts w:ascii="宋体" w:hAnsi="宋体" w:cs="宋体"/>
      <w:sz w:val="24"/>
    </w:rPr>
  </w:style>
  <w:style w:type="paragraph" w:styleId="1607" w:customStyle="1">
    <w:name w:val="reader-word-layer reader-word-s7-4"/>
    <w:basedOn w:val="1011"/>
    <w:qFormat/>
    <w:pPr>
      <w:jc w:val="left"/>
      <w:spacing w:before="100" w:beforeAutospacing="1" w:after="100" w:afterAutospacing="1"/>
      <w:widowControl/>
    </w:pPr>
    <w:rPr>
      <w:rFonts w:ascii="宋体" w:hAnsi="宋体" w:cs="宋体"/>
      <w:sz w:val="24"/>
    </w:rPr>
  </w:style>
  <w:style w:type="paragraph" w:styleId="1608" w:customStyle="1">
    <w:name w:val="reader-word-layer reader-word-s7-8"/>
    <w:basedOn w:val="1011"/>
    <w:qFormat/>
    <w:pPr>
      <w:jc w:val="left"/>
      <w:spacing w:before="100" w:beforeAutospacing="1" w:after="100" w:afterAutospacing="1"/>
      <w:widowControl/>
    </w:pPr>
    <w:rPr>
      <w:rFonts w:ascii="宋体" w:hAnsi="宋体" w:cs="宋体"/>
      <w:sz w:val="24"/>
    </w:rPr>
  </w:style>
  <w:style w:type="paragraph" w:styleId="1609" w:customStyle="1">
    <w:name w:val="reader-word-layer reader-word-s8-4"/>
    <w:basedOn w:val="1011"/>
    <w:qFormat/>
    <w:pPr>
      <w:jc w:val="left"/>
      <w:spacing w:before="100" w:beforeAutospacing="1" w:after="100" w:afterAutospacing="1"/>
      <w:widowControl/>
    </w:pPr>
    <w:rPr>
      <w:rFonts w:ascii="宋体" w:hAnsi="宋体" w:cs="宋体"/>
      <w:sz w:val="24"/>
    </w:rPr>
  </w:style>
  <w:style w:type="paragraph" w:styleId="1610" w:customStyle="1">
    <w:name w:val="reader-word-layer reader-word-s12-4"/>
    <w:basedOn w:val="1011"/>
    <w:qFormat/>
    <w:pPr>
      <w:jc w:val="left"/>
      <w:spacing w:before="100" w:beforeAutospacing="1" w:after="100" w:afterAutospacing="1"/>
      <w:widowControl/>
    </w:pPr>
    <w:rPr>
      <w:rFonts w:ascii="宋体" w:hAnsi="宋体" w:cs="宋体"/>
      <w:sz w:val="24"/>
    </w:rPr>
  </w:style>
  <w:style w:type="paragraph" w:styleId="1611" w:customStyle="1">
    <w:name w:val="_Style 401"/>
    <w:next w:val="1011"/>
    <w:qFormat/>
    <w:pPr>
      <w:jc w:val="both"/>
      <w:widowControl w:val="off"/>
    </w:pPr>
    <w:rPr>
      <w:rFonts w:ascii="Calibri" w:hAnsi="Calibri"/>
      <w:sz w:val="21"/>
      <w:szCs w:val="24"/>
    </w:rPr>
  </w:style>
  <w:style w:type="paragraph" w:styleId="1612" w:customStyle="1">
    <w:name w:val="reader-word-layer reader-word-s3-13"/>
    <w:basedOn w:val="1011"/>
    <w:qFormat/>
    <w:pPr>
      <w:jc w:val="left"/>
      <w:spacing w:before="100" w:beforeAutospacing="1" w:after="100" w:afterAutospacing="1"/>
      <w:widowControl/>
    </w:pPr>
    <w:rPr>
      <w:rFonts w:ascii="宋体" w:hAnsi="宋体" w:cs="宋体"/>
      <w:sz w:val="24"/>
    </w:rPr>
  </w:style>
  <w:style w:type="paragraph" w:styleId="1613" w:customStyle="1">
    <w:name w:val="reader-word-layer reader-word-s7-14"/>
    <w:basedOn w:val="1011"/>
    <w:qFormat/>
    <w:pPr>
      <w:jc w:val="left"/>
      <w:spacing w:before="100" w:beforeAutospacing="1" w:after="100" w:afterAutospacing="1"/>
      <w:widowControl/>
    </w:pPr>
    <w:rPr>
      <w:rFonts w:ascii="宋体" w:hAnsi="宋体" w:cs="宋体"/>
      <w:sz w:val="24"/>
    </w:rPr>
  </w:style>
  <w:style w:type="paragraph" w:styleId="1614" w:customStyle="1">
    <w:name w:val="标书表格"/>
    <w:basedOn w:val="1615"/>
    <w:qFormat/>
    <w:pPr>
      <w:ind w:firstLine="0"/>
      <w:spacing w:line="400" w:lineRule="exact"/>
    </w:pPr>
    <w:rPr>
      <w:sz w:val="24"/>
    </w:rPr>
  </w:style>
  <w:style w:type="paragraph" w:styleId="1615" w:customStyle="1">
    <w:name w:val="30磅"/>
    <w:basedOn w:val="1011"/>
    <w:next w:val="1391"/>
    <w:qFormat/>
    <w:pPr>
      <w:ind w:firstLine="200"/>
      <w:spacing w:line="600" w:lineRule="exact"/>
    </w:pPr>
    <w:rPr>
      <w:sz w:val="28"/>
      <w:szCs w:val="32"/>
    </w:rPr>
  </w:style>
  <w:style w:type="paragraph" w:styleId="1616" w:customStyle="1">
    <w:name w:val="_Style 40"/>
    <w:next w:val="1011"/>
    <w:qFormat/>
    <w:pPr>
      <w:jc w:val="both"/>
      <w:widowControl w:val="off"/>
    </w:pPr>
    <w:rPr>
      <w:rFonts w:ascii="Calibri" w:hAnsi="Calibri"/>
      <w:sz w:val="21"/>
      <w:szCs w:val="24"/>
    </w:rPr>
  </w:style>
  <w:style w:type="paragraph" w:styleId="1617" w:customStyle="1">
    <w:name w:val="reader-word-layer reader-word-s8-9"/>
    <w:basedOn w:val="1011"/>
    <w:qFormat/>
    <w:pPr>
      <w:jc w:val="left"/>
      <w:spacing w:before="100" w:beforeAutospacing="1" w:after="100" w:afterAutospacing="1"/>
      <w:widowControl/>
    </w:pPr>
    <w:rPr>
      <w:rFonts w:ascii="宋体" w:hAnsi="宋体" w:cs="宋体"/>
      <w:sz w:val="24"/>
    </w:rPr>
  </w:style>
  <w:style w:type="paragraph" w:styleId="1618" w:customStyle="1">
    <w:name w:val="reader-word-layer reader-word-s1-11"/>
    <w:basedOn w:val="1011"/>
    <w:qFormat/>
    <w:pPr>
      <w:jc w:val="left"/>
      <w:spacing w:before="100" w:beforeAutospacing="1" w:after="100" w:afterAutospacing="1"/>
      <w:widowControl/>
    </w:pPr>
    <w:rPr>
      <w:rFonts w:ascii="宋体" w:hAnsi="宋体" w:cs="宋体"/>
      <w:sz w:val="24"/>
    </w:rPr>
  </w:style>
  <w:style w:type="paragraph" w:styleId="1619" w:customStyle="1">
    <w:name w:val="reader-word-layer reader-word-s9-6"/>
    <w:basedOn w:val="1011"/>
    <w:qFormat/>
    <w:pPr>
      <w:jc w:val="left"/>
      <w:spacing w:before="100" w:beforeAutospacing="1" w:after="100" w:afterAutospacing="1"/>
      <w:widowControl/>
    </w:pPr>
    <w:rPr>
      <w:rFonts w:ascii="宋体" w:hAnsi="宋体" w:cs="宋体"/>
      <w:sz w:val="24"/>
    </w:rPr>
  </w:style>
  <w:style w:type="paragraph" w:styleId="1620" w:customStyle="1">
    <w:name w:val="reader-word-layer reader-word-s3-3"/>
    <w:basedOn w:val="1011"/>
    <w:qFormat/>
    <w:pPr>
      <w:jc w:val="left"/>
      <w:spacing w:before="100" w:beforeAutospacing="1" w:after="100" w:afterAutospacing="1"/>
      <w:widowControl/>
    </w:pPr>
    <w:rPr>
      <w:rFonts w:ascii="宋体" w:hAnsi="宋体" w:cs="宋体"/>
      <w:sz w:val="24"/>
    </w:rPr>
  </w:style>
  <w:style w:type="paragraph" w:styleId="1621" w:customStyle="1">
    <w:name w:val="reader-word-layer reader-word-s9-3 reader-word-s9-11"/>
    <w:basedOn w:val="1011"/>
    <w:qFormat/>
    <w:pPr>
      <w:jc w:val="left"/>
      <w:spacing w:before="100" w:beforeAutospacing="1" w:after="100" w:afterAutospacing="1"/>
      <w:widowControl/>
    </w:pPr>
    <w:rPr>
      <w:rFonts w:ascii="宋体" w:hAnsi="宋体" w:cs="宋体"/>
      <w:sz w:val="24"/>
    </w:rPr>
  </w:style>
  <w:style w:type="paragraph" w:styleId="1622" w:customStyle="1">
    <w:name w:val="reader-word-layer reader-word-s1-10"/>
    <w:basedOn w:val="1011"/>
    <w:qFormat/>
    <w:pPr>
      <w:jc w:val="left"/>
      <w:spacing w:before="100" w:beforeAutospacing="1" w:after="100" w:afterAutospacing="1"/>
      <w:widowControl/>
    </w:pPr>
    <w:rPr>
      <w:rFonts w:ascii="宋体" w:hAnsi="宋体" w:cs="宋体"/>
      <w:sz w:val="24"/>
    </w:rPr>
  </w:style>
  <w:style w:type="paragraph" w:styleId="1623" w:customStyle="1">
    <w:name w:val="reader-word-layer reader-word-s12-10"/>
    <w:basedOn w:val="1011"/>
    <w:qFormat/>
    <w:pPr>
      <w:jc w:val="left"/>
      <w:spacing w:before="100" w:beforeAutospacing="1" w:after="100" w:afterAutospacing="1"/>
      <w:widowControl/>
    </w:pPr>
    <w:rPr>
      <w:rFonts w:ascii="宋体" w:hAnsi="宋体" w:cs="宋体"/>
      <w:sz w:val="24"/>
    </w:rPr>
  </w:style>
  <w:style w:type="paragraph" w:styleId="1624" w:customStyle="1">
    <w:name w:val="Char Char1 Char Char"/>
    <w:basedOn w:val="1011"/>
    <w:qFormat/>
    <w:pPr>
      <w:jc w:val="left"/>
      <w:spacing w:after="160" w:line="240" w:lineRule="exact"/>
      <w:widowControl/>
    </w:pPr>
    <w:rPr>
      <w:rFonts w:ascii="宋体" w:hAnsi="宋体"/>
      <w:sz w:val="20"/>
      <w:szCs w:val="20"/>
      <w:lang w:eastAsia="en-US"/>
    </w:rPr>
  </w:style>
  <w:style w:type="paragraph" w:styleId="1625" w:customStyle="1">
    <w:name w:val="reader-word-layer reader-word-s3-8"/>
    <w:basedOn w:val="1011"/>
    <w:qFormat/>
    <w:pPr>
      <w:jc w:val="left"/>
      <w:spacing w:before="100" w:beforeAutospacing="1" w:after="100" w:afterAutospacing="1"/>
      <w:widowControl/>
    </w:pPr>
    <w:rPr>
      <w:rFonts w:ascii="宋体" w:hAnsi="宋体" w:cs="宋体"/>
      <w:sz w:val="24"/>
    </w:rPr>
  </w:style>
  <w:style w:type="paragraph" w:styleId="1626" w:customStyle="1">
    <w:name w:val="reader-word-layer reader-word-s7-5"/>
    <w:basedOn w:val="1011"/>
    <w:qFormat/>
    <w:pPr>
      <w:jc w:val="left"/>
      <w:spacing w:before="100" w:beforeAutospacing="1" w:after="100" w:afterAutospacing="1"/>
      <w:widowControl/>
    </w:pPr>
    <w:rPr>
      <w:rFonts w:ascii="宋体" w:hAnsi="宋体" w:cs="宋体"/>
      <w:sz w:val="24"/>
    </w:rPr>
  </w:style>
  <w:style w:type="paragraph" w:styleId="1627" w:customStyle="1">
    <w:name w:val="reader-word-layer reader-word-s2-18"/>
    <w:basedOn w:val="1011"/>
    <w:qFormat/>
    <w:pPr>
      <w:jc w:val="left"/>
      <w:spacing w:before="100" w:beforeAutospacing="1" w:after="100" w:afterAutospacing="1"/>
      <w:widowControl/>
    </w:pPr>
    <w:rPr>
      <w:rFonts w:ascii="宋体" w:hAnsi="宋体" w:cs="宋体"/>
      <w:sz w:val="24"/>
    </w:rPr>
  </w:style>
  <w:style w:type="paragraph" w:styleId="1628" w:customStyle="1">
    <w:name w:val="Plain Text1"/>
    <w:basedOn w:val="1011"/>
    <w:qFormat/>
    <w:rPr>
      <w:rFonts w:hint="eastAsia" w:ascii="宋体" w:hAnsi="Courier New"/>
      <w:szCs w:val="21"/>
    </w:rPr>
  </w:style>
  <w:style w:type="paragraph" w:styleId="1629" w:customStyle="1">
    <w:name w:val="reader-word-layer reader-word-s2-8"/>
    <w:basedOn w:val="1011"/>
    <w:qFormat/>
    <w:pPr>
      <w:jc w:val="left"/>
      <w:spacing w:before="100" w:beforeAutospacing="1" w:after="100" w:afterAutospacing="1"/>
      <w:widowControl/>
    </w:pPr>
    <w:rPr>
      <w:rFonts w:ascii="宋体" w:hAnsi="宋体" w:cs="宋体"/>
      <w:sz w:val="24"/>
    </w:rPr>
  </w:style>
  <w:style w:type="paragraph" w:styleId="1630" w:customStyle="1">
    <w:name w:val="reader-word-layer reader-word-s2-14"/>
    <w:basedOn w:val="1011"/>
    <w:qFormat/>
    <w:pPr>
      <w:jc w:val="left"/>
      <w:spacing w:before="100" w:beforeAutospacing="1" w:after="100" w:afterAutospacing="1"/>
      <w:widowControl/>
    </w:pPr>
    <w:rPr>
      <w:rFonts w:ascii="宋体" w:hAnsi="宋体" w:cs="宋体"/>
      <w:sz w:val="24"/>
    </w:rPr>
  </w:style>
  <w:style w:type="paragraph" w:styleId="1631" w:customStyle="1">
    <w:name w:val="reader-word-layer reader-word-s9-7"/>
    <w:basedOn w:val="1011"/>
    <w:qFormat/>
    <w:pPr>
      <w:jc w:val="left"/>
      <w:spacing w:before="100" w:beforeAutospacing="1" w:after="100" w:afterAutospacing="1"/>
      <w:widowControl/>
    </w:pPr>
    <w:rPr>
      <w:rFonts w:ascii="宋体" w:hAnsi="宋体" w:cs="宋体"/>
      <w:sz w:val="24"/>
    </w:rPr>
  </w:style>
  <w:style w:type="paragraph" w:styleId="1632" w:customStyle="1">
    <w:name w:val="reader-word-layer reader-word-s13-10"/>
    <w:basedOn w:val="1011"/>
    <w:qFormat/>
    <w:pPr>
      <w:jc w:val="left"/>
      <w:spacing w:before="100" w:beforeAutospacing="1" w:after="100" w:afterAutospacing="1"/>
      <w:widowControl/>
    </w:pPr>
    <w:rPr>
      <w:rFonts w:ascii="宋体" w:hAnsi="宋体" w:cs="宋体"/>
      <w:sz w:val="24"/>
    </w:rPr>
  </w:style>
  <w:style w:type="paragraph" w:styleId="1633" w:customStyle="1">
    <w:name w:val="CM56"/>
    <w:basedOn w:val="1398"/>
    <w:next w:val="1398"/>
    <w:qFormat/>
    <w:rPr>
      <w:rFonts w:ascii="Times New Roman" w:hAnsi="Times New Roman" w:cs="Times New Roman"/>
      <w:color w:val="auto"/>
    </w:rPr>
  </w:style>
  <w:style w:type="paragraph" w:styleId="1634" w:customStyle="1">
    <w:name w:val="CM5"/>
    <w:basedOn w:val="1398"/>
    <w:next w:val="1398"/>
    <w:qFormat/>
    <w:pPr>
      <w:spacing w:line="180" w:lineRule="atLeast"/>
    </w:pPr>
    <w:rPr>
      <w:rFonts w:ascii="Times New Roman" w:hAnsi="Times New Roman" w:cs="Times New Roman"/>
      <w:color w:val="auto"/>
    </w:rPr>
  </w:style>
  <w:style w:type="paragraph" w:styleId="1635" w:customStyle="1">
    <w:name w:val="样式 标题 2 + Times New Roman 四号 非加粗 段前: 5 磅 段后: 0 磅 行距: 固定值 20..."/>
    <w:basedOn w:val="1013"/>
    <w:qFormat/>
    <w:pPr>
      <w:spacing w:before="100" w:line="400" w:lineRule="exact"/>
    </w:pPr>
    <w:rPr>
      <w:rFonts w:ascii="Times New Roman" w:hAnsi="Times New Roman" w:eastAsia="宋体" w:cs="宋体"/>
      <w:b w:val="0"/>
      <w:bCs w:val="0"/>
      <w:sz w:val="28"/>
      <w:szCs w:val="20"/>
      <w:lang w:val="zh-CN"/>
    </w:rPr>
  </w:style>
  <w:style w:type="paragraph" w:styleId="1636" w:customStyle="1">
    <w:name w:val="reader-word-layer reader-word-s11-6 reader-word-s11-13 reader-word-s11-16"/>
    <w:basedOn w:val="1011"/>
    <w:qFormat/>
    <w:pPr>
      <w:jc w:val="left"/>
      <w:spacing w:before="100" w:beforeAutospacing="1" w:after="100" w:afterAutospacing="1"/>
      <w:widowControl/>
    </w:pPr>
    <w:rPr>
      <w:rFonts w:ascii="宋体" w:hAnsi="宋体" w:cs="宋体"/>
      <w:sz w:val="24"/>
    </w:rPr>
  </w:style>
  <w:style w:type="paragraph" w:styleId="1637" w:customStyle="1">
    <w:name w:val="CM37"/>
    <w:basedOn w:val="1398"/>
    <w:next w:val="1398"/>
    <w:qFormat/>
    <w:rPr>
      <w:rFonts w:ascii="Times New Roman" w:hAnsi="Times New Roman" w:cs="Times New Roman"/>
      <w:color w:val="auto"/>
    </w:rPr>
  </w:style>
  <w:style w:type="paragraph" w:styleId="1638" w:customStyle="1">
    <w:name w:val="reader-word-layer reader-word-s8-6"/>
    <w:basedOn w:val="1011"/>
    <w:qFormat/>
    <w:pPr>
      <w:jc w:val="left"/>
      <w:spacing w:before="100" w:beforeAutospacing="1" w:after="100" w:afterAutospacing="1"/>
      <w:widowControl/>
    </w:pPr>
    <w:rPr>
      <w:rFonts w:ascii="宋体" w:hAnsi="宋体" w:cs="宋体"/>
      <w:sz w:val="24"/>
    </w:rPr>
  </w:style>
  <w:style w:type="paragraph" w:styleId="1639" w:customStyle="1">
    <w:name w:val="reader-word-layer reader-word-s5-5"/>
    <w:basedOn w:val="1011"/>
    <w:qFormat/>
    <w:pPr>
      <w:jc w:val="left"/>
      <w:spacing w:before="100" w:beforeAutospacing="1" w:after="100" w:afterAutospacing="1"/>
      <w:widowControl/>
    </w:pPr>
    <w:rPr>
      <w:rFonts w:ascii="宋体" w:hAnsi="宋体" w:cs="宋体"/>
      <w:sz w:val="24"/>
    </w:rPr>
  </w:style>
  <w:style w:type="paragraph" w:styleId="1640" w:customStyle="1">
    <w:name w:val="reader-word-layer reader-word-s10-9"/>
    <w:basedOn w:val="1011"/>
    <w:qFormat/>
    <w:pPr>
      <w:jc w:val="left"/>
      <w:spacing w:before="100" w:beforeAutospacing="1" w:after="100" w:afterAutospacing="1"/>
      <w:widowControl/>
    </w:pPr>
    <w:rPr>
      <w:rFonts w:ascii="宋体" w:hAnsi="宋体" w:cs="宋体"/>
      <w:sz w:val="24"/>
    </w:rPr>
  </w:style>
  <w:style w:type="paragraph" w:styleId="1641" w:customStyle="1">
    <w:name w:val="reader-word-layer reader-word-s2-10"/>
    <w:basedOn w:val="1011"/>
    <w:qFormat/>
    <w:pPr>
      <w:jc w:val="left"/>
      <w:spacing w:before="100" w:beforeAutospacing="1" w:after="100" w:afterAutospacing="1"/>
      <w:widowControl/>
    </w:pPr>
    <w:rPr>
      <w:rFonts w:ascii="宋体" w:hAnsi="宋体" w:cs="宋体"/>
      <w:sz w:val="24"/>
    </w:rPr>
  </w:style>
  <w:style w:type="paragraph" w:styleId="1642" w:customStyle="1">
    <w:name w:val="Char Char8 Char Char"/>
    <w:basedOn w:val="1011"/>
    <w:qFormat/>
    <w:rPr>
      <w:rFonts w:ascii="Times New Roman" w:hAnsi="Times New Roman"/>
    </w:rPr>
  </w:style>
  <w:style w:type="paragraph" w:styleId="1643" w:customStyle="1">
    <w:name w:val="reader-word-layer reader-word-s3-11"/>
    <w:basedOn w:val="1011"/>
    <w:qFormat/>
    <w:pPr>
      <w:jc w:val="left"/>
      <w:spacing w:before="100" w:beforeAutospacing="1" w:after="100" w:afterAutospacing="1"/>
      <w:widowControl/>
    </w:pPr>
    <w:rPr>
      <w:rFonts w:ascii="宋体" w:hAnsi="宋体" w:cs="宋体"/>
      <w:sz w:val="24"/>
    </w:rPr>
  </w:style>
  <w:style w:type="paragraph" w:styleId="1644" w:customStyle="1">
    <w:name w:val="reader-word-layer reader-word-s5-11"/>
    <w:basedOn w:val="1011"/>
    <w:qFormat/>
    <w:pPr>
      <w:jc w:val="left"/>
      <w:spacing w:before="100" w:beforeAutospacing="1" w:after="100" w:afterAutospacing="1"/>
      <w:widowControl/>
    </w:pPr>
    <w:rPr>
      <w:rFonts w:ascii="宋体" w:hAnsi="宋体" w:cs="宋体"/>
      <w:sz w:val="24"/>
    </w:rPr>
  </w:style>
  <w:style w:type="paragraph" w:styleId="1645" w:customStyle="1">
    <w:name w:val="reader-word-layer reader-word-s8-8"/>
    <w:basedOn w:val="1011"/>
    <w:qFormat/>
    <w:pPr>
      <w:jc w:val="left"/>
      <w:spacing w:before="100" w:beforeAutospacing="1" w:after="100" w:afterAutospacing="1"/>
      <w:widowControl/>
    </w:pPr>
    <w:rPr>
      <w:rFonts w:ascii="宋体" w:hAnsi="宋体" w:cs="宋体"/>
      <w:sz w:val="24"/>
    </w:rPr>
  </w:style>
  <w:style w:type="paragraph" w:styleId="1646" w:customStyle="1">
    <w:name w:val="样式 标题 1 + 黑体 三号 非加粗 居中 段前: 6 磅 段后: 6 磅 行距: 固定值 20 磅"/>
    <w:basedOn w:val="1012"/>
    <w:qFormat/>
    <w:pPr>
      <w:spacing w:before="120" w:after="120" w:line="400" w:lineRule="exact"/>
    </w:pPr>
    <w:rPr>
      <w:rFonts w:ascii="黑体" w:hAnsi="黑体" w:eastAsia="黑体" w:cs="宋体"/>
      <w:b w:val="0"/>
      <w:bCs w:val="0"/>
      <w:szCs w:val="20"/>
    </w:rPr>
  </w:style>
  <w:style w:type="paragraph" w:styleId="1647" w:customStyle="1">
    <w:name w:val="正文11"/>
    <w:basedOn w:val="1011"/>
    <w:qFormat/>
    <w:pPr>
      <w:ind w:left="562" w:hanging="420"/>
      <w:spacing w:line="360" w:lineRule="auto"/>
      <w:tabs>
        <w:tab w:val="left" w:pos="1800" w:leader="none"/>
      </w:tabs>
    </w:pPr>
    <w:rPr>
      <w:rFonts w:ascii="宋体" w:hAnsi="宋体" w:cs="Arial"/>
      <w:szCs w:val="21"/>
    </w:rPr>
  </w:style>
  <w:style w:type="paragraph" w:styleId="1648" w:customStyle="1">
    <w:name w:val="Footer Left"/>
    <w:basedOn w:val="1046"/>
    <w:qFormat/>
    <w:pPr>
      <w:contextualSpacing/>
      <w:spacing w:after="200"/>
      <w:widowControl/>
      <w:tabs>
        <w:tab w:val="clear" w:pos="4153" w:leader="none"/>
        <w:tab w:val="center" w:pos="4320" w:leader="none"/>
        <w:tab w:val="clear" w:pos="8306" w:leader="none"/>
        <w:tab w:val="right" w:pos="8640" w:leader="none"/>
      </w:tabs>
      <w:pBdr>
        <w:top w:val="single" w:color="7F7F7F" w:sz="4" w:space="18"/>
      </w:pBdr>
    </w:pPr>
    <w:rPr>
      <w:rFonts w:ascii="Calibri" w:hAnsi="Calibri" w:eastAsia="宋体"/>
      <w:color w:val="7f7f7f"/>
      <w:sz w:val="20"/>
      <w:szCs w:val="20"/>
      <w:lang w:val="zh-CN"/>
    </w:rPr>
  </w:style>
  <w:style w:type="paragraph" w:styleId="1649" w:customStyle="1">
    <w:name w:val="reader-word-layer reader-word-s2-22"/>
    <w:basedOn w:val="1011"/>
    <w:qFormat/>
    <w:pPr>
      <w:jc w:val="left"/>
      <w:spacing w:before="100" w:beforeAutospacing="1" w:after="100" w:afterAutospacing="1"/>
      <w:widowControl/>
    </w:pPr>
    <w:rPr>
      <w:rFonts w:ascii="宋体" w:hAnsi="宋体" w:cs="宋体"/>
      <w:sz w:val="24"/>
    </w:rPr>
  </w:style>
  <w:style w:type="paragraph" w:styleId="1650" w:customStyle="1">
    <w:name w:val="reader-word-layer reader-word-s5-6"/>
    <w:basedOn w:val="1011"/>
    <w:qFormat/>
    <w:pPr>
      <w:jc w:val="left"/>
      <w:spacing w:before="100" w:beforeAutospacing="1" w:after="100" w:afterAutospacing="1"/>
      <w:widowControl/>
    </w:pPr>
    <w:rPr>
      <w:rFonts w:ascii="宋体" w:hAnsi="宋体" w:cs="宋体"/>
      <w:sz w:val="24"/>
    </w:rPr>
  </w:style>
  <w:style w:type="paragraph" w:styleId="1651" w:customStyle="1">
    <w:name w:val="reader-word-layer reader-word-s3-15"/>
    <w:basedOn w:val="1011"/>
    <w:qFormat/>
    <w:pPr>
      <w:jc w:val="left"/>
      <w:spacing w:before="100" w:beforeAutospacing="1" w:after="100" w:afterAutospacing="1"/>
      <w:widowControl/>
    </w:pPr>
    <w:rPr>
      <w:rFonts w:ascii="宋体" w:hAnsi="宋体" w:cs="宋体"/>
      <w:sz w:val="24"/>
    </w:rPr>
  </w:style>
  <w:style w:type="paragraph" w:styleId="1652" w:customStyle="1">
    <w:name w:val="Revision1"/>
    <w:qFormat/>
    <w:rPr>
      <w:rFonts w:ascii="Calibri" w:hAnsi="Calibri"/>
      <w:sz w:val="21"/>
      <w:szCs w:val="24"/>
    </w:rPr>
  </w:style>
  <w:style w:type="paragraph" w:styleId="1653" w:customStyle="1">
    <w:name w:val="reader-word-layer reader-word-s7-6"/>
    <w:basedOn w:val="1011"/>
    <w:qFormat/>
    <w:pPr>
      <w:jc w:val="left"/>
      <w:spacing w:before="100" w:beforeAutospacing="1" w:after="100" w:afterAutospacing="1"/>
      <w:widowControl/>
    </w:pPr>
    <w:rPr>
      <w:rFonts w:ascii="宋体" w:hAnsi="宋体" w:cs="宋体"/>
      <w:sz w:val="24"/>
    </w:rPr>
  </w:style>
  <w:style w:type="paragraph" w:styleId="1654" w:customStyle="1">
    <w:name w:val="reader-word-layer reader-word-s10-3"/>
    <w:basedOn w:val="1011"/>
    <w:qFormat/>
    <w:pPr>
      <w:jc w:val="left"/>
      <w:spacing w:before="100" w:beforeAutospacing="1" w:after="100" w:afterAutospacing="1"/>
      <w:widowControl/>
    </w:pPr>
    <w:rPr>
      <w:rFonts w:ascii="宋体" w:hAnsi="宋体" w:cs="宋体"/>
      <w:sz w:val="24"/>
    </w:rPr>
  </w:style>
  <w:style w:type="paragraph" w:styleId="1655" w:customStyle="1">
    <w:name w:val="reader-word-layer reader-word-s10-11"/>
    <w:basedOn w:val="1011"/>
    <w:qFormat/>
    <w:pPr>
      <w:jc w:val="left"/>
      <w:spacing w:before="100" w:beforeAutospacing="1" w:after="100" w:afterAutospacing="1"/>
      <w:widowControl/>
    </w:pPr>
    <w:rPr>
      <w:rFonts w:ascii="宋体" w:hAnsi="宋体" w:cs="宋体"/>
      <w:sz w:val="24"/>
    </w:rPr>
  </w:style>
  <w:style w:type="paragraph" w:styleId="1656" w:customStyle="1">
    <w:name w:val="reader-word-layer reader-word-s6-1"/>
    <w:basedOn w:val="1011"/>
    <w:qFormat/>
    <w:pPr>
      <w:jc w:val="left"/>
      <w:spacing w:before="100" w:beforeAutospacing="1" w:after="100" w:afterAutospacing="1"/>
      <w:widowControl/>
    </w:pPr>
    <w:rPr>
      <w:rFonts w:ascii="宋体" w:hAnsi="宋体" w:cs="宋体"/>
      <w:sz w:val="24"/>
    </w:rPr>
  </w:style>
  <w:style w:type="paragraph" w:styleId="1657" w:customStyle="1">
    <w:name w:val="p16"/>
    <w:basedOn w:val="1011"/>
    <w:qFormat/>
    <w:pPr>
      <w:jc w:val="center"/>
      <w:widowControl/>
    </w:pPr>
    <w:rPr>
      <w:rFonts w:ascii="Times New Roman" w:hAnsi="Times New Roman"/>
      <w:b/>
      <w:bCs/>
      <w:sz w:val="18"/>
      <w:szCs w:val="18"/>
    </w:rPr>
  </w:style>
  <w:style w:type="paragraph" w:styleId="1658" w:customStyle="1">
    <w:name w:val="reader-word-layer reader-word-s3-4"/>
    <w:basedOn w:val="1011"/>
    <w:qFormat/>
    <w:pPr>
      <w:jc w:val="left"/>
      <w:spacing w:before="100" w:beforeAutospacing="1" w:after="100" w:afterAutospacing="1"/>
      <w:widowControl/>
    </w:pPr>
    <w:rPr>
      <w:rFonts w:ascii="宋体" w:hAnsi="宋体" w:cs="宋体"/>
      <w:sz w:val="24"/>
    </w:rPr>
  </w:style>
  <w:style w:type="paragraph" w:styleId="1659" w:customStyle="1">
    <w:name w:val="reader-word-layer reader-word-s2-2 reader-word-s2-7"/>
    <w:basedOn w:val="1011"/>
    <w:qFormat/>
    <w:pPr>
      <w:jc w:val="left"/>
      <w:spacing w:before="100" w:beforeAutospacing="1" w:after="100" w:afterAutospacing="1"/>
      <w:widowControl/>
    </w:pPr>
    <w:rPr>
      <w:rFonts w:ascii="宋体" w:hAnsi="宋体" w:cs="宋体"/>
      <w:sz w:val="24"/>
    </w:rPr>
  </w:style>
  <w:style w:type="paragraph" w:styleId="1660" w:customStyle="1">
    <w:name w:val="reader-word-layer reader-word-s12-8 reader-word-s12-10"/>
    <w:basedOn w:val="1011"/>
    <w:qFormat/>
    <w:pPr>
      <w:jc w:val="left"/>
      <w:spacing w:before="100" w:beforeAutospacing="1" w:after="100" w:afterAutospacing="1"/>
      <w:widowControl/>
    </w:pPr>
    <w:rPr>
      <w:rFonts w:ascii="宋体" w:hAnsi="宋体" w:cs="宋体"/>
      <w:sz w:val="24"/>
    </w:rPr>
  </w:style>
  <w:style w:type="paragraph" w:styleId="1661" w:customStyle="1">
    <w:name w:val="reader-word-layer reader-word-s5-4"/>
    <w:basedOn w:val="1011"/>
    <w:qFormat/>
    <w:pPr>
      <w:jc w:val="left"/>
      <w:spacing w:before="100" w:beforeAutospacing="1" w:after="100" w:afterAutospacing="1"/>
      <w:widowControl/>
    </w:pPr>
    <w:rPr>
      <w:rFonts w:ascii="宋体" w:hAnsi="宋体" w:cs="宋体"/>
      <w:sz w:val="24"/>
    </w:rPr>
  </w:style>
  <w:style w:type="paragraph" w:styleId="1662" w:customStyle="1">
    <w:name w:val="reader-word-layer reader-word-s9-5"/>
    <w:basedOn w:val="1011"/>
    <w:qFormat/>
    <w:pPr>
      <w:jc w:val="left"/>
      <w:spacing w:before="100" w:beforeAutospacing="1" w:after="100" w:afterAutospacing="1"/>
      <w:widowControl/>
    </w:pPr>
    <w:rPr>
      <w:rFonts w:ascii="宋体" w:hAnsi="宋体" w:cs="宋体"/>
      <w:sz w:val="24"/>
    </w:rPr>
  </w:style>
  <w:style w:type="paragraph" w:styleId="1663" w:customStyle="1">
    <w:name w:val="reader-word-layer reader-word-s10-6"/>
    <w:basedOn w:val="1011"/>
    <w:qFormat/>
    <w:pPr>
      <w:jc w:val="left"/>
      <w:spacing w:before="100" w:beforeAutospacing="1" w:after="100" w:afterAutospacing="1"/>
      <w:widowControl/>
    </w:pPr>
    <w:rPr>
      <w:rFonts w:ascii="宋体" w:hAnsi="宋体" w:cs="宋体"/>
      <w:sz w:val="24"/>
    </w:rPr>
  </w:style>
  <w:style w:type="paragraph" w:styleId="1664" w:customStyle="1">
    <w:name w:val="reader-word-layer reader-word-s10-13"/>
    <w:basedOn w:val="1011"/>
    <w:qFormat/>
    <w:pPr>
      <w:jc w:val="left"/>
      <w:spacing w:before="100" w:beforeAutospacing="1" w:after="100" w:afterAutospacing="1"/>
      <w:widowControl/>
    </w:pPr>
    <w:rPr>
      <w:rFonts w:ascii="宋体" w:hAnsi="宋体" w:cs="宋体"/>
      <w:sz w:val="24"/>
    </w:rPr>
  </w:style>
  <w:style w:type="paragraph" w:styleId="1665" w:customStyle="1">
    <w:name w:val="reader-word-layer reader-word-s10-5"/>
    <w:basedOn w:val="1011"/>
    <w:qFormat/>
    <w:pPr>
      <w:jc w:val="left"/>
      <w:spacing w:before="100" w:beforeAutospacing="1" w:after="100" w:afterAutospacing="1"/>
      <w:widowControl/>
    </w:pPr>
    <w:rPr>
      <w:rFonts w:ascii="宋体" w:hAnsi="宋体" w:cs="宋体"/>
      <w:sz w:val="24"/>
    </w:rPr>
  </w:style>
  <w:style w:type="paragraph" w:styleId="1666" w:customStyle="1">
    <w:name w:val="reader-word-layer reader-word-s4-7"/>
    <w:basedOn w:val="1011"/>
    <w:qFormat/>
    <w:pPr>
      <w:jc w:val="left"/>
      <w:spacing w:before="100" w:beforeAutospacing="1" w:after="100" w:afterAutospacing="1"/>
      <w:widowControl/>
    </w:pPr>
    <w:rPr>
      <w:rFonts w:ascii="宋体" w:hAnsi="宋体" w:cs="宋体"/>
      <w:sz w:val="24"/>
    </w:rPr>
  </w:style>
  <w:style w:type="paragraph" w:styleId="1667" w:customStyle="1">
    <w:name w:val="reader-word-layer reader-word-s1-5 reader-word-s1-11"/>
    <w:basedOn w:val="1011"/>
    <w:qFormat/>
    <w:pPr>
      <w:jc w:val="left"/>
      <w:spacing w:before="100" w:beforeAutospacing="1" w:after="100" w:afterAutospacing="1"/>
      <w:widowControl/>
    </w:pPr>
    <w:rPr>
      <w:rFonts w:ascii="宋体" w:hAnsi="宋体" w:cs="宋体"/>
      <w:sz w:val="24"/>
    </w:rPr>
  </w:style>
  <w:style w:type="paragraph" w:styleId="1668" w:customStyle="1">
    <w:name w:val="reader-word-layer reader-word-s2-1"/>
    <w:basedOn w:val="1011"/>
    <w:qFormat/>
    <w:pPr>
      <w:jc w:val="left"/>
      <w:spacing w:before="100" w:beforeAutospacing="1" w:after="100" w:afterAutospacing="1"/>
      <w:widowControl/>
    </w:pPr>
    <w:rPr>
      <w:rFonts w:ascii="宋体" w:hAnsi="宋体" w:cs="宋体"/>
      <w:sz w:val="24"/>
    </w:rPr>
  </w:style>
  <w:style w:type="paragraph" w:styleId="1669" w:customStyle="1">
    <w:name w:val="reader-word-layer reader-word-s7-10"/>
    <w:basedOn w:val="1011"/>
    <w:qFormat/>
    <w:pPr>
      <w:jc w:val="left"/>
      <w:spacing w:before="100" w:beforeAutospacing="1" w:after="100" w:afterAutospacing="1"/>
      <w:widowControl/>
    </w:pPr>
    <w:rPr>
      <w:rFonts w:ascii="宋体" w:hAnsi="宋体" w:cs="宋体"/>
      <w:sz w:val="24"/>
    </w:rPr>
  </w:style>
  <w:style w:type="paragraph" w:styleId="1670" w:customStyle="1">
    <w:name w:val="reader-word-layer reader-word-s7-9"/>
    <w:basedOn w:val="1011"/>
    <w:qFormat/>
    <w:pPr>
      <w:jc w:val="left"/>
      <w:spacing w:before="100" w:beforeAutospacing="1" w:after="100" w:afterAutospacing="1"/>
      <w:widowControl/>
    </w:pPr>
    <w:rPr>
      <w:rFonts w:ascii="宋体" w:hAnsi="宋体" w:cs="宋体"/>
      <w:sz w:val="24"/>
    </w:rPr>
  </w:style>
  <w:style w:type="paragraph" w:styleId="1671" w:customStyle="1">
    <w:name w:val="reader-word-layer reader-word-s10-14"/>
    <w:basedOn w:val="1011"/>
    <w:qFormat/>
    <w:pPr>
      <w:jc w:val="left"/>
      <w:spacing w:before="100" w:beforeAutospacing="1" w:after="100" w:afterAutospacing="1"/>
      <w:widowControl/>
    </w:pPr>
    <w:rPr>
      <w:rFonts w:ascii="宋体" w:hAnsi="宋体" w:cs="宋体"/>
      <w:sz w:val="24"/>
    </w:rPr>
  </w:style>
  <w:style w:type="paragraph" w:styleId="1672" w:customStyle="1">
    <w:name w:val="Preformatted"/>
    <w:basedOn w:val="1011"/>
    <w:qFormat/>
    <w:pPr>
      <w:jc w:val="center"/>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b/>
      <w:sz w:val="44"/>
      <w:szCs w:val="20"/>
    </w:rPr>
  </w:style>
  <w:style w:type="paragraph" w:styleId="1673" w:customStyle="1">
    <w:name w:val="reader-word-layer reader-word-s1-2"/>
    <w:basedOn w:val="1011"/>
    <w:qFormat/>
    <w:pPr>
      <w:jc w:val="left"/>
      <w:spacing w:before="100" w:beforeAutospacing="1" w:after="100" w:afterAutospacing="1"/>
      <w:widowControl/>
    </w:pPr>
    <w:rPr>
      <w:rFonts w:ascii="宋体" w:hAnsi="宋体" w:cs="宋体"/>
      <w:sz w:val="24"/>
    </w:rPr>
  </w:style>
  <w:style w:type="paragraph" w:styleId="1674" w:customStyle="1">
    <w:name w:val="reader-word-layer reader-word-s5-5 reader-word-s5-9"/>
    <w:basedOn w:val="1011"/>
    <w:qFormat/>
    <w:pPr>
      <w:jc w:val="left"/>
      <w:spacing w:before="100" w:beforeAutospacing="1" w:after="100" w:afterAutospacing="1"/>
      <w:widowControl/>
    </w:pPr>
    <w:rPr>
      <w:rFonts w:ascii="宋体" w:hAnsi="宋体" w:cs="宋体"/>
      <w:sz w:val="24"/>
    </w:rPr>
  </w:style>
  <w:style w:type="paragraph" w:styleId="1675" w:customStyle="1">
    <w:name w:val="reader-word-layer reader-word-s2-20"/>
    <w:basedOn w:val="1011"/>
    <w:qFormat/>
    <w:pPr>
      <w:jc w:val="left"/>
      <w:spacing w:before="100" w:beforeAutospacing="1" w:after="100" w:afterAutospacing="1"/>
      <w:widowControl/>
    </w:pPr>
    <w:rPr>
      <w:rFonts w:ascii="宋体" w:hAnsi="宋体" w:cs="宋体"/>
      <w:sz w:val="24"/>
    </w:rPr>
  </w:style>
  <w:style w:type="paragraph" w:styleId="1676" w:customStyle="1">
    <w:name w:val="reader-word-layer reader-word-s12-8"/>
    <w:basedOn w:val="1011"/>
    <w:qFormat/>
    <w:pPr>
      <w:jc w:val="left"/>
      <w:spacing w:before="100" w:beforeAutospacing="1" w:after="100" w:afterAutospacing="1"/>
      <w:widowControl/>
    </w:pPr>
    <w:rPr>
      <w:rFonts w:ascii="宋体" w:hAnsi="宋体" w:cs="宋体"/>
      <w:sz w:val="24"/>
    </w:rPr>
  </w:style>
  <w:style w:type="paragraph" w:styleId="1677" w:customStyle="1">
    <w:name w:val="表格文字"/>
    <w:basedOn w:val="1054"/>
    <w:qFormat/>
    <w:pPr>
      <w:jc w:val="left"/>
      <w:spacing w:line="420" w:lineRule="atLeast"/>
    </w:pPr>
    <w:rPr>
      <w:rFonts w:ascii="Times New Roman" w:hAnsi="Times New Roman"/>
      <w:szCs w:val="20"/>
    </w:rPr>
  </w:style>
  <w:style w:type="paragraph" w:styleId="1678" w:customStyle="1">
    <w:name w:val="reader-word-layer reader-word-s9-1"/>
    <w:basedOn w:val="1011"/>
    <w:qFormat/>
    <w:pPr>
      <w:jc w:val="left"/>
      <w:spacing w:before="100" w:beforeAutospacing="1" w:after="100" w:afterAutospacing="1"/>
      <w:widowControl/>
    </w:pPr>
    <w:rPr>
      <w:rFonts w:ascii="宋体" w:hAnsi="宋体" w:cs="宋体"/>
      <w:sz w:val="24"/>
    </w:rPr>
  </w:style>
  <w:style w:type="paragraph" w:styleId="1679" w:customStyle="1">
    <w:name w:val="reader-word-layer reader-word-s4-3 reader-word-s4-9"/>
    <w:basedOn w:val="1011"/>
    <w:qFormat/>
    <w:pPr>
      <w:jc w:val="left"/>
      <w:spacing w:before="100" w:beforeAutospacing="1" w:after="100" w:afterAutospacing="1"/>
      <w:widowControl/>
    </w:pPr>
    <w:rPr>
      <w:rFonts w:ascii="宋体" w:hAnsi="宋体" w:cs="宋体"/>
      <w:sz w:val="24"/>
    </w:rPr>
  </w:style>
  <w:style w:type="paragraph" w:styleId="1680" w:customStyle="1">
    <w:name w:val="reader-word-layer reader-word-s2-2 reader-word-s2-4"/>
    <w:basedOn w:val="1011"/>
    <w:qFormat/>
    <w:pPr>
      <w:jc w:val="left"/>
      <w:spacing w:before="100" w:beforeAutospacing="1" w:after="100" w:afterAutospacing="1"/>
      <w:widowControl/>
    </w:pPr>
    <w:rPr>
      <w:rFonts w:ascii="宋体" w:hAnsi="宋体" w:cs="宋体"/>
      <w:sz w:val="24"/>
    </w:rPr>
  </w:style>
  <w:style w:type="paragraph" w:styleId="1681" w:customStyle="1">
    <w:name w:val="reader-word-layer reader-word-s8-5"/>
    <w:basedOn w:val="1011"/>
    <w:qFormat/>
    <w:pPr>
      <w:jc w:val="left"/>
      <w:spacing w:before="100" w:beforeAutospacing="1" w:after="100" w:afterAutospacing="1"/>
      <w:widowControl/>
    </w:pPr>
    <w:rPr>
      <w:rFonts w:ascii="宋体" w:hAnsi="宋体" w:cs="宋体"/>
      <w:sz w:val="24"/>
    </w:rPr>
  </w:style>
  <w:style w:type="paragraph" w:styleId="1682" w:customStyle="1">
    <w:name w:val="reader-word-layer reader-word-s4-5"/>
    <w:basedOn w:val="1011"/>
    <w:qFormat/>
    <w:pPr>
      <w:jc w:val="left"/>
      <w:spacing w:before="100" w:beforeAutospacing="1" w:after="100" w:afterAutospacing="1"/>
      <w:widowControl/>
    </w:pPr>
    <w:rPr>
      <w:rFonts w:ascii="宋体" w:hAnsi="宋体" w:cs="宋体"/>
      <w:sz w:val="24"/>
    </w:rPr>
  </w:style>
  <w:style w:type="paragraph" w:styleId="1683" w:customStyle="1">
    <w:name w:val="reader-word-layer reader-word-s10-1"/>
    <w:basedOn w:val="1011"/>
    <w:qFormat/>
    <w:pPr>
      <w:jc w:val="left"/>
      <w:spacing w:before="100" w:beforeAutospacing="1" w:after="100" w:afterAutospacing="1"/>
      <w:widowControl/>
    </w:pPr>
    <w:rPr>
      <w:rFonts w:ascii="宋体" w:hAnsi="宋体" w:cs="宋体"/>
      <w:sz w:val="24"/>
    </w:rPr>
  </w:style>
  <w:style w:type="paragraph" w:styleId="1684" w:customStyle="1">
    <w:name w:val="reader-word-layer reader-word-s6-5"/>
    <w:basedOn w:val="1011"/>
    <w:qFormat/>
    <w:pPr>
      <w:jc w:val="left"/>
      <w:spacing w:before="100" w:beforeAutospacing="1" w:after="100" w:afterAutospacing="1"/>
      <w:widowControl/>
    </w:pPr>
    <w:rPr>
      <w:rFonts w:ascii="宋体" w:hAnsi="宋体" w:cs="宋体"/>
      <w:sz w:val="24"/>
    </w:rPr>
  </w:style>
  <w:style w:type="paragraph" w:styleId="1685" w:customStyle="1">
    <w:name w:val="reader-word-layer reader-word-s8-1"/>
    <w:basedOn w:val="1011"/>
    <w:qFormat/>
    <w:pPr>
      <w:jc w:val="left"/>
      <w:spacing w:before="100" w:beforeAutospacing="1" w:after="100" w:afterAutospacing="1"/>
      <w:widowControl/>
    </w:pPr>
    <w:rPr>
      <w:rFonts w:ascii="宋体" w:hAnsi="宋体" w:cs="宋体"/>
      <w:sz w:val="24"/>
    </w:rPr>
  </w:style>
  <w:style w:type="paragraph" w:styleId="1686" w:customStyle="1">
    <w:name w:val="reader-word-layer reader-word-s4-4"/>
    <w:basedOn w:val="1011"/>
    <w:qFormat/>
    <w:pPr>
      <w:jc w:val="left"/>
      <w:spacing w:before="100" w:beforeAutospacing="1" w:after="100" w:afterAutospacing="1"/>
      <w:widowControl/>
    </w:pPr>
    <w:rPr>
      <w:rFonts w:ascii="宋体" w:hAnsi="宋体" w:cs="宋体"/>
      <w:sz w:val="24"/>
    </w:rPr>
  </w:style>
  <w:style w:type="paragraph" w:styleId="1687" w:customStyle="1">
    <w:name w:val="reader-word-layer reader-word-s8-10"/>
    <w:basedOn w:val="1011"/>
    <w:qFormat/>
    <w:pPr>
      <w:jc w:val="left"/>
      <w:spacing w:before="100" w:beforeAutospacing="1" w:after="100" w:afterAutospacing="1"/>
      <w:widowControl/>
    </w:pPr>
    <w:rPr>
      <w:rFonts w:ascii="宋体" w:hAnsi="宋体" w:cs="宋体"/>
      <w:sz w:val="24"/>
    </w:rPr>
  </w:style>
  <w:style w:type="paragraph" w:styleId="1688" w:customStyle="1">
    <w:name w:val="reader-word-layer reader-word-s2-21"/>
    <w:basedOn w:val="1011"/>
    <w:qFormat/>
    <w:pPr>
      <w:jc w:val="left"/>
      <w:spacing w:before="100" w:beforeAutospacing="1" w:after="100" w:afterAutospacing="1"/>
      <w:widowControl/>
    </w:pPr>
    <w:rPr>
      <w:rFonts w:ascii="宋体" w:hAnsi="宋体" w:cs="宋体"/>
      <w:sz w:val="24"/>
    </w:rPr>
  </w:style>
  <w:style w:type="paragraph" w:styleId="1689" w:customStyle="1">
    <w:name w:val="文件标题"/>
    <w:basedOn w:val="1011"/>
    <w:qFormat/>
    <w:pPr>
      <w:jc w:val="center"/>
      <w:spacing w:after="240"/>
    </w:pPr>
    <w:rPr>
      <w:rFonts w:ascii="Arial Black" w:hAnsi="Arial Black"/>
      <w:sz w:val="48"/>
      <w:szCs w:val="20"/>
    </w:rPr>
  </w:style>
  <w:style w:type="paragraph" w:styleId="1690" w:customStyle="1">
    <w:name w:val="reader-word-layer reader-word-s7-13"/>
    <w:basedOn w:val="1011"/>
    <w:qFormat/>
    <w:pPr>
      <w:jc w:val="left"/>
      <w:spacing w:before="100" w:beforeAutospacing="1" w:after="100" w:afterAutospacing="1"/>
      <w:widowControl/>
    </w:pPr>
    <w:rPr>
      <w:rFonts w:ascii="宋体" w:hAnsi="宋体" w:cs="宋体"/>
      <w:sz w:val="24"/>
    </w:rPr>
  </w:style>
  <w:style w:type="paragraph" w:styleId="1691" w:customStyle="1">
    <w:name w:val="reader-word-layer reader-word-s7-2 reader-word-s7-4"/>
    <w:basedOn w:val="1011"/>
    <w:qFormat/>
    <w:pPr>
      <w:jc w:val="left"/>
      <w:spacing w:before="100" w:beforeAutospacing="1" w:after="100" w:afterAutospacing="1"/>
      <w:widowControl/>
    </w:pPr>
    <w:rPr>
      <w:rFonts w:ascii="宋体" w:hAnsi="宋体" w:cs="宋体"/>
      <w:sz w:val="24"/>
    </w:rPr>
  </w:style>
  <w:style w:type="paragraph" w:styleId="1692" w:customStyle="1">
    <w:name w:val="reader-word-layer reader-word-s8-3"/>
    <w:basedOn w:val="1011"/>
    <w:qFormat/>
    <w:pPr>
      <w:jc w:val="left"/>
      <w:spacing w:before="100" w:beforeAutospacing="1" w:after="100" w:afterAutospacing="1"/>
      <w:widowControl/>
    </w:pPr>
    <w:rPr>
      <w:rFonts w:ascii="宋体" w:hAnsi="宋体" w:cs="宋体"/>
      <w:sz w:val="24"/>
    </w:rPr>
  </w:style>
  <w:style w:type="paragraph" w:styleId="1693" w:customStyle="1">
    <w:name w:val="reader-word-layer reader-word-s2-19"/>
    <w:basedOn w:val="1011"/>
    <w:qFormat/>
    <w:pPr>
      <w:jc w:val="left"/>
      <w:spacing w:before="100" w:beforeAutospacing="1" w:after="100" w:afterAutospacing="1"/>
      <w:widowControl/>
    </w:pPr>
    <w:rPr>
      <w:rFonts w:ascii="宋体" w:hAnsi="宋体" w:cs="宋体"/>
      <w:sz w:val="24"/>
    </w:rPr>
  </w:style>
  <w:style w:type="character" w:styleId="1694" w:customStyle="1">
    <w:name w:val="引用 字符"/>
    <w:basedOn w:val="1021"/>
    <w:uiPriority w:val="29"/>
    <w:qFormat/>
    <w:rPr>
      <w:rFonts w:ascii="Calibri" w:hAnsi="Calibri" w:eastAsia="宋体" w:cs="Times New Roman"/>
      <w:i/>
      <w:iCs/>
      <w:color w:val="404040" w:themeColor="text1" w:themeTint="BF"/>
      <w:szCs w:val="24"/>
    </w:rPr>
  </w:style>
  <w:style w:type="paragraph" w:styleId="1695" w:customStyle="1">
    <w:name w:val="reader-word-layer reader-word-s4-6"/>
    <w:basedOn w:val="1011"/>
    <w:qFormat/>
    <w:pPr>
      <w:jc w:val="left"/>
      <w:spacing w:before="100" w:beforeAutospacing="1" w:after="100" w:afterAutospacing="1"/>
      <w:widowControl/>
    </w:pPr>
    <w:rPr>
      <w:rFonts w:ascii="宋体" w:hAnsi="宋体" w:cs="宋体"/>
      <w:sz w:val="24"/>
    </w:rPr>
  </w:style>
  <w:style w:type="paragraph" w:styleId="1696" w:customStyle="1">
    <w:name w:val="CM60"/>
    <w:basedOn w:val="1398"/>
    <w:next w:val="1398"/>
    <w:qFormat/>
    <w:rPr>
      <w:rFonts w:ascii="Times New Roman" w:hAnsi="Times New Roman" w:cs="Times New Roman"/>
      <w:color w:val="auto"/>
    </w:rPr>
  </w:style>
  <w:style w:type="paragraph" w:styleId="1697" w:customStyle="1">
    <w:name w:val="reader-word-layer reader-word-s9-3"/>
    <w:basedOn w:val="1011"/>
    <w:qFormat/>
    <w:pPr>
      <w:jc w:val="left"/>
      <w:spacing w:before="100" w:beforeAutospacing="1" w:after="100" w:afterAutospacing="1"/>
      <w:widowControl/>
    </w:pPr>
    <w:rPr>
      <w:rFonts w:ascii="宋体" w:hAnsi="宋体" w:cs="宋体"/>
      <w:sz w:val="24"/>
    </w:rPr>
  </w:style>
  <w:style w:type="paragraph" w:styleId="1698" w:customStyle="1">
    <w:name w:val="reader-word-layer reader-word-s10-12"/>
    <w:basedOn w:val="1011"/>
    <w:qFormat/>
    <w:pPr>
      <w:jc w:val="left"/>
      <w:spacing w:before="100" w:beforeAutospacing="1" w:after="100" w:afterAutospacing="1"/>
      <w:widowControl/>
    </w:pPr>
    <w:rPr>
      <w:rFonts w:ascii="宋体" w:hAnsi="宋体" w:cs="宋体"/>
      <w:sz w:val="24"/>
    </w:rPr>
  </w:style>
  <w:style w:type="paragraph" w:styleId="1699" w:customStyle="1">
    <w:name w:val="reader-word-layer reader-word-s3-9"/>
    <w:basedOn w:val="1011"/>
    <w:qFormat/>
    <w:pPr>
      <w:jc w:val="left"/>
      <w:spacing w:before="100" w:beforeAutospacing="1" w:after="100" w:afterAutospacing="1"/>
      <w:widowControl/>
    </w:pPr>
    <w:rPr>
      <w:rFonts w:ascii="宋体" w:hAnsi="宋体" w:cs="宋体"/>
      <w:sz w:val="24"/>
    </w:rPr>
  </w:style>
  <w:style w:type="paragraph" w:styleId="1700" w:customStyle="1">
    <w:name w:val="reader-word-layer reader-word-s3-14"/>
    <w:basedOn w:val="1011"/>
    <w:qFormat/>
    <w:pPr>
      <w:jc w:val="left"/>
      <w:spacing w:before="100" w:beforeAutospacing="1" w:after="100" w:afterAutospacing="1"/>
      <w:widowControl/>
    </w:pPr>
    <w:rPr>
      <w:rFonts w:ascii="宋体" w:hAnsi="宋体" w:cs="宋体"/>
      <w:sz w:val="24"/>
    </w:rPr>
  </w:style>
  <w:style w:type="paragraph" w:styleId="1701" w:customStyle="1">
    <w:name w:val="Char1 Char Char Char Char Char Char Char Char Char Char Char Char Char Char Char Char Char Char Char Char1 Char"/>
    <w:basedOn w:val="1011"/>
    <w:qFormat/>
    <w:pPr>
      <w:jc w:val="left"/>
      <w:spacing w:line="180" w:lineRule="auto"/>
    </w:pPr>
    <w:rPr>
      <w:rFonts w:ascii="Times New Roman" w:hAnsi="Times New Roman"/>
      <w:szCs w:val="20"/>
    </w:rPr>
  </w:style>
  <w:style w:type="paragraph" w:styleId="1702" w:customStyle="1">
    <w:name w:val="dash6b63_65871"/>
    <w:basedOn w:val="1011"/>
    <w:qFormat/>
    <w:pPr>
      <w:widowControl/>
    </w:pPr>
    <w:rPr>
      <w:rFonts w:cs="Calibri"/>
      <w:sz w:val="20"/>
      <w:szCs w:val="20"/>
    </w:rPr>
  </w:style>
  <w:style w:type="paragraph" w:styleId="1703" w:customStyle="1">
    <w:name w:val="reader-word-layer reader-word-s4-8"/>
    <w:basedOn w:val="1011"/>
    <w:qFormat/>
    <w:pPr>
      <w:jc w:val="left"/>
      <w:spacing w:before="100" w:beforeAutospacing="1" w:after="100" w:afterAutospacing="1"/>
      <w:widowControl/>
    </w:pPr>
    <w:rPr>
      <w:rFonts w:ascii="宋体" w:hAnsi="宋体" w:cs="宋体"/>
      <w:sz w:val="24"/>
    </w:rPr>
  </w:style>
  <w:style w:type="paragraph" w:styleId="1704" w:customStyle="1">
    <w:name w:val="reader-word-layer reader-word-s4-10"/>
    <w:basedOn w:val="1011"/>
    <w:qFormat/>
    <w:pPr>
      <w:jc w:val="left"/>
      <w:spacing w:before="100" w:beforeAutospacing="1" w:after="100" w:afterAutospacing="1"/>
      <w:widowControl/>
    </w:pPr>
    <w:rPr>
      <w:rFonts w:ascii="宋体" w:hAnsi="宋体" w:cs="宋体"/>
      <w:sz w:val="24"/>
    </w:rPr>
  </w:style>
  <w:style w:type="paragraph" w:styleId="1705" w:customStyle="1">
    <w:name w:val="列出段落3"/>
    <w:basedOn w:val="1011"/>
    <w:uiPriority w:val="99"/>
    <w:qFormat/>
    <w:pPr>
      <w:ind w:firstLine="420"/>
    </w:pPr>
  </w:style>
  <w:style w:type="paragraph" w:styleId="1706" w:customStyle="1">
    <w:name w:val="文档正文5"/>
    <w:basedOn w:val="1027"/>
    <w:qFormat/>
    <w:pPr>
      <w:ind w:firstLine="505"/>
      <w:jc w:val="left"/>
      <w:spacing w:line="440" w:lineRule="exact"/>
    </w:pPr>
    <w:rPr>
      <w:rFonts w:ascii="Times New Roman" w:hAnsi="Times New Roman"/>
      <w:spacing w:val="4"/>
      <w:sz w:val="24"/>
    </w:rPr>
  </w:style>
  <w:style w:type="character" w:styleId="1707" w:customStyle="1">
    <w:name w:val="px121"/>
    <w:basedOn w:val="1021"/>
    <w:uiPriority w:val="99"/>
    <w:qFormat/>
    <w:rPr>
      <w:rFonts w:cs="Times New Roman"/>
      <w:spacing w:val="312"/>
    </w:rPr>
  </w:style>
  <w:style w:type="paragraph" w:styleId="1708" w:customStyle="1">
    <w:name w:val="样式 标4 + 段前: 0.5 行1"/>
    <w:basedOn w:val="1011"/>
    <w:uiPriority w:val="99"/>
    <w:qFormat/>
    <w:pPr>
      <w:tabs>
        <w:tab w:val="left" w:pos="1260" w:leader="none"/>
      </w:tabs>
      <w:outlineLvl w:val="3"/>
    </w:pPr>
    <w:rPr>
      <w:rFonts w:ascii="Arial Narrow" w:hAnsi="Arial Narrow" w:eastAsia="仿宋_GB2312" w:cs="宋体"/>
      <w:sz w:val="28"/>
      <w:szCs w:val="20"/>
    </w:rPr>
  </w:style>
  <w:style w:type="paragraph" w:styleId="1709" w:customStyle="1">
    <w:name w:val="报告正文"/>
    <w:basedOn w:val="1011"/>
    <w:uiPriority w:val="99"/>
    <w:qFormat/>
    <w:pPr>
      <w:ind w:firstLine="567"/>
    </w:pPr>
    <w:rPr>
      <w:rFonts w:ascii="Arial Narrow" w:hAnsi="Arial Narrow" w:eastAsia="仿宋_GB2312"/>
      <w:sz w:val="28"/>
      <w:szCs w:val="20"/>
    </w:rPr>
  </w:style>
  <w:style w:type="character" w:styleId="1710" w:customStyle="1">
    <w:name w:val="CharAttribute2"/>
    <w:uiPriority w:val="99"/>
    <w:qFormat/>
    <w:rPr>
      <w:rFonts w:ascii="Times New Roman" w:eastAsia="宋体"/>
      <w:b/>
      <w:sz w:val="21"/>
    </w:rPr>
  </w:style>
  <w:style w:type="paragraph" w:styleId="1711" w:customStyle="1">
    <w:name w:val="ParaAttribute2"/>
    <w:uiPriority w:val="99"/>
    <w:qFormat/>
    <w:pPr>
      <w:jc w:val="both"/>
      <w:spacing w:before="156" w:after="156"/>
      <w:widowControl w:val="off"/>
    </w:pPr>
    <w:rPr>
      <w:rFonts w:eastAsia="Batang"/>
    </w:rPr>
  </w:style>
  <w:style w:type="paragraph" w:styleId="1712" w:customStyle="1">
    <w:name w:val="ParaAttribute6"/>
    <w:uiPriority w:val="99"/>
    <w:qFormat/>
    <w:pPr>
      <w:ind w:left="1276"/>
      <w:jc w:val="both"/>
      <w:spacing w:before="50"/>
      <w:widowControl w:val="off"/>
    </w:pPr>
    <w:rPr>
      <w:rFonts w:eastAsia="Batang"/>
    </w:rPr>
  </w:style>
  <w:style w:type="paragraph" w:styleId="1713" w:customStyle="1">
    <w:name w:val="ParaAttribute7"/>
    <w:uiPriority w:val="99"/>
    <w:qFormat/>
    <w:pPr>
      <w:jc w:val="both"/>
      <w:spacing w:before="50"/>
      <w:widowControl w:val="off"/>
    </w:pPr>
    <w:rPr>
      <w:rFonts w:eastAsia="Batang"/>
    </w:rPr>
  </w:style>
  <w:style w:type="paragraph" w:styleId="1714" w:customStyle="1">
    <w:name w:val="ParaAttribute8"/>
    <w:uiPriority w:val="99"/>
    <w:qFormat/>
    <w:pPr>
      <w:ind w:left="993"/>
      <w:jc w:val="both"/>
      <w:spacing w:before="50"/>
      <w:widowControl w:val="off"/>
    </w:pPr>
    <w:rPr>
      <w:rFonts w:eastAsia="Batang"/>
    </w:rPr>
  </w:style>
  <w:style w:type="paragraph" w:styleId="1715" w:customStyle="1">
    <w:name w:val="ParaAttribute10"/>
    <w:uiPriority w:val="99"/>
    <w:qFormat/>
    <w:pPr>
      <w:ind w:left="491"/>
      <w:jc w:val="both"/>
      <w:widowControl w:val="off"/>
    </w:pPr>
    <w:rPr>
      <w:rFonts w:eastAsia="Batang"/>
    </w:rPr>
  </w:style>
  <w:style w:type="paragraph" w:styleId="1716" w:customStyle="1">
    <w:name w:val="ParaAttribute22"/>
    <w:uiPriority w:val="99"/>
    <w:qFormat/>
    <w:pPr>
      <w:ind w:left="2340"/>
      <w:jc w:val="both"/>
      <w:spacing w:before="50"/>
      <w:widowControl w:val="off"/>
    </w:pPr>
    <w:rPr>
      <w:rFonts w:eastAsia="Batang"/>
    </w:rPr>
  </w:style>
  <w:style w:type="character" w:styleId="1717" w:customStyle="1">
    <w:name w:val="CharAttribute4"/>
    <w:uiPriority w:val="99"/>
    <w:qFormat/>
    <w:rPr>
      <w:rFonts w:ascii="Arial Narrow" w:eastAsia="仿宋_GB2312"/>
      <w:sz w:val="21"/>
    </w:rPr>
  </w:style>
  <w:style w:type="character" w:styleId="1718" w:customStyle="1">
    <w:name w:val="CharAttribute7"/>
    <w:uiPriority w:val="99"/>
    <w:qFormat/>
    <w:rPr>
      <w:rFonts w:ascii="Times New Roman" w:eastAsia="宋体"/>
      <w:sz w:val="21"/>
    </w:rPr>
  </w:style>
  <w:style w:type="character" w:styleId="1719" w:customStyle="1">
    <w:name w:val="CharAttribute9"/>
    <w:uiPriority w:val="99"/>
    <w:qFormat/>
    <w:rPr>
      <w:rFonts w:ascii="Arial" w:eastAsia="宋体"/>
      <w:sz w:val="21"/>
    </w:rPr>
  </w:style>
  <w:style w:type="character" w:styleId="1720" w:customStyle="1">
    <w:name w:val="CharAttribute11"/>
    <w:uiPriority w:val="99"/>
    <w:qFormat/>
    <w:rPr>
      <w:rFonts w:ascii="长城大标宋体" w:eastAsia="Times New Roman"/>
      <w:sz w:val="21"/>
    </w:rPr>
  </w:style>
  <w:style w:type="character" w:styleId="1721" w:customStyle="1">
    <w:name w:val="CharAttribute12"/>
    <w:uiPriority w:val="99"/>
    <w:qFormat/>
    <w:rPr>
      <w:rFonts w:ascii="Arial Narrow" w:eastAsia="Times New Roman"/>
      <w:sz w:val="21"/>
    </w:rPr>
  </w:style>
  <w:style w:type="character" w:styleId="1722" w:customStyle="1">
    <w:name w:val="CharAttribute14"/>
    <w:uiPriority w:val="99"/>
    <w:qFormat/>
    <w:rPr>
      <w:rFonts w:ascii="仿宋_GB2312" w:eastAsia="仿宋_GB2312"/>
      <w:sz w:val="21"/>
    </w:rPr>
  </w:style>
  <w:style w:type="character" w:styleId="1723" w:customStyle="1">
    <w:name w:val="CharAttribute18"/>
    <w:uiPriority w:val="99"/>
    <w:qFormat/>
    <w:rPr>
      <w:rFonts w:ascii="仿宋_GB2312" w:eastAsia="仿宋_GB2312"/>
      <w:sz w:val="24"/>
    </w:rPr>
  </w:style>
  <w:style w:type="character" w:styleId="1724" w:customStyle="1">
    <w:name w:val="MAICO Bold Zchn"/>
    <w:basedOn w:val="1021"/>
    <w:link w:val="1725"/>
    <w:uiPriority w:val="99"/>
    <w:qFormat/>
    <w:rPr>
      <w:rFonts w:ascii="FrutBold" w:hAnsi="FrutBold"/>
      <w:sz w:val="28"/>
      <w:szCs w:val="28"/>
      <w:lang w:val="en-GB"/>
    </w:rPr>
  </w:style>
  <w:style w:type="paragraph" w:styleId="1725" w:customStyle="1">
    <w:name w:val="MAICO Bold"/>
    <w:basedOn w:val="1011"/>
    <w:link w:val="1724"/>
    <w:uiPriority w:val="99"/>
    <w:qFormat/>
    <w:pPr>
      <w:ind w:right="112"/>
      <w:jc w:val="left"/>
      <w:widowControl/>
      <w:tabs>
        <w:tab w:val="left" w:pos="709" w:leader="none"/>
        <w:tab w:val="right" w:pos="1701" w:leader="none"/>
      </w:tabs>
    </w:pPr>
    <w:rPr>
      <w:rFonts w:ascii="FrutBold" w:hAnsi="FrutBold" w:eastAsiaTheme="minorEastAsia" w:cstheme="minorBidi"/>
      <w:sz w:val="28"/>
      <w:szCs w:val="28"/>
      <w:lang w:val="en-GB"/>
    </w:rPr>
  </w:style>
  <w:style w:type="character" w:styleId="1726" w:customStyle="1">
    <w:name w:val="MAICO light Zchn"/>
    <w:basedOn w:val="1021"/>
    <w:link w:val="1727"/>
    <w:uiPriority w:val="99"/>
    <w:qFormat/>
    <w:rPr>
      <w:rFonts w:ascii="华文仿宋" w:hAnsi="华文仿宋" w:eastAsia="华文仿宋"/>
      <w:b/>
      <w:sz w:val="28"/>
      <w:szCs w:val="28"/>
      <w:lang w:val="en-GB"/>
    </w:rPr>
  </w:style>
  <w:style w:type="paragraph" w:styleId="1727" w:customStyle="1">
    <w:name w:val="MAICO light"/>
    <w:basedOn w:val="1011"/>
    <w:link w:val="1726"/>
    <w:uiPriority w:val="99"/>
    <w:qFormat/>
    <w:pPr>
      <w:ind w:firstLine="561"/>
      <w:spacing w:line="360" w:lineRule="auto"/>
      <w:widowControl/>
    </w:pPr>
    <w:rPr>
      <w:rFonts w:ascii="华文仿宋" w:hAnsi="华文仿宋" w:eastAsia="华文仿宋" w:cstheme="minorBidi"/>
      <w:b/>
      <w:sz w:val="28"/>
      <w:szCs w:val="28"/>
      <w:lang w:val="en-GB"/>
    </w:rPr>
  </w:style>
  <w:style w:type="paragraph" w:styleId="1728" w:customStyle="1">
    <w:name w:val="p22"/>
    <w:basedOn w:val="1011"/>
    <w:uiPriority w:val="99"/>
    <w:qFormat/>
    <w:pPr>
      <w:ind w:left="720"/>
      <w:jc w:val="left"/>
      <w:spacing w:line="360" w:lineRule="auto"/>
      <w:widowControl/>
    </w:pPr>
    <w:rPr>
      <w:rFonts w:ascii="Verdana" w:hAnsi="Verdana" w:cs="宋体"/>
      <w:sz w:val="24"/>
    </w:rPr>
  </w:style>
  <w:style w:type="paragraph" w:styleId="1729" w:customStyle="1">
    <w:name w:val="Char Char3 Char Char"/>
    <w:basedOn w:val="1011"/>
    <w:uiPriority w:val="99"/>
    <w:qFormat/>
    <w:rPr>
      <w:rFonts w:ascii="Tahoma" w:hAnsi="Tahoma"/>
      <w:sz w:val="24"/>
      <w:szCs w:val="20"/>
    </w:rPr>
  </w:style>
  <w:style w:type="paragraph" w:styleId="1730" w:customStyle="1">
    <w:name w:val="正文 A"/>
    <w:qFormat/>
    <w:pPr>
      <w:jc w:val="both"/>
      <w:widowControl w:val="off"/>
    </w:pPr>
    <w:rPr>
      <w:rFonts w:ascii="Arial Unicode MS" w:hAnsi="Arial Unicode MS" w:eastAsia="Times New Roman" w:cs="Arial Unicode MS"/>
      <w:color w:val="000000"/>
      <w:sz w:val="21"/>
      <w:szCs w:val="21"/>
    </w:rPr>
  </w:style>
  <w:style w:type="character" w:styleId="1731" w:customStyle="1">
    <w:name w:val="mark"/>
    <w:basedOn w:val="1021"/>
    <w:qFormat/>
  </w:style>
  <w:style w:type="paragraph" w:styleId="1732" w:customStyle="1">
    <w:name w:val="ITB-0"/>
    <w:basedOn w:val="1011"/>
    <w:qFormat/>
    <w:pPr>
      <w:jc w:val="center"/>
    </w:pPr>
    <w:rPr>
      <w:rFonts w:ascii="Times New Roman" w:hAnsi="Times New Roman"/>
      <w:b/>
      <w:sz w:val="32"/>
      <w:szCs w:val="20"/>
    </w:rPr>
  </w:style>
  <w:style w:type="character" w:styleId="1733" w:customStyle="1">
    <w:name w:val="bot_zi"/>
    <w:basedOn w:val="1021"/>
    <w:qFormat/>
  </w:style>
  <w:style w:type="character" w:styleId="1734" w:customStyle="1">
    <w:name w:val="font31"/>
    <w:basedOn w:val="1021"/>
    <w:qFormat/>
    <w:rPr>
      <w:rFonts w:hint="eastAsia" w:ascii="宋体" w:hAnsi="宋体" w:eastAsia="宋体" w:cs="宋体"/>
      <w:color w:val="000000"/>
      <w:sz w:val="24"/>
      <w:szCs w:val="24"/>
      <w:u w:val="none"/>
    </w:rPr>
  </w:style>
  <w:style w:type="paragraph" w:styleId="1735" w:customStyle="1">
    <w:name w:val="s3"/>
    <w:basedOn w:val="1011"/>
    <w:qFormat/>
    <w:pPr>
      <w:jc w:val="left"/>
      <w:spacing w:before="100" w:beforeAutospacing="1" w:after="100" w:afterAutospacing="1"/>
      <w:widowControl/>
    </w:pPr>
    <w:rPr>
      <w:rFonts w:ascii="宋体" w:hAnsi="宋体" w:cs="宋体"/>
      <w:sz w:val="24"/>
    </w:rPr>
  </w:style>
  <w:style w:type="paragraph" w:styleId="1736" w:customStyle="1">
    <w:name w:val="s7"/>
    <w:basedOn w:val="1011"/>
    <w:qFormat/>
    <w:pPr>
      <w:jc w:val="left"/>
      <w:spacing w:before="100" w:beforeAutospacing="1" w:after="100" w:afterAutospacing="1"/>
      <w:widowControl/>
    </w:pPr>
    <w:rPr>
      <w:rFonts w:ascii="宋体" w:hAnsi="宋体" w:cs="宋体"/>
      <w:sz w:val="24"/>
    </w:rPr>
  </w:style>
  <w:style w:type="character" w:styleId="1737" w:customStyle="1">
    <w:name w:val="bumpedfont15"/>
    <w:basedOn w:val="1021"/>
    <w:qFormat/>
  </w:style>
  <w:style w:type="character" w:styleId="1738" w:customStyle="1">
    <w:name w:val="bumpedfont20"/>
    <w:basedOn w:val="1021"/>
    <w:qFormat/>
  </w:style>
  <w:style w:type="character" w:styleId="1739" w:customStyle="1">
    <w:name w:val="标题一级 Char"/>
    <w:link w:val="1740"/>
    <w:qFormat/>
    <w:rPr>
      <w:rFonts w:ascii="宋体" w:hAnsi="宋体"/>
      <w:b/>
      <w:szCs w:val="21"/>
    </w:rPr>
  </w:style>
  <w:style w:type="paragraph" w:styleId="1740" w:customStyle="1">
    <w:name w:val="标题一级"/>
    <w:basedOn w:val="1011"/>
    <w:link w:val="1739"/>
    <w:qFormat/>
    <w:pPr>
      <w:ind w:left="422"/>
    </w:pPr>
    <w:rPr>
      <w:rFonts w:ascii="宋体" w:hAnsi="宋体" w:eastAsiaTheme="minorEastAsia" w:cstheme="minorBidi"/>
      <w:b/>
      <w:szCs w:val="21"/>
    </w:rPr>
  </w:style>
  <w:style w:type="character" w:styleId="1741" w:customStyle="1">
    <w:name w:val="纯文本 Char1_0"/>
    <w:link w:val="1742"/>
    <w:qFormat/>
    <w:rPr>
      <w:rFonts w:ascii="宋体" w:hAnsi="Courier New"/>
    </w:rPr>
  </w:style>
  <w:style w:type="paragraph" w:styleId="1742" w:customStyle="1">
    <w:name w:val="纯文本_0"/>
    <w:basedOn w:val="1011"/>
    <w:link w:val="1741"/>
    <w:unhideWhenUsed/>
    <w:qFormat/>
    <w:rPr>
      <w:rFonts w:ascii="宋体" w:hAnsi="Courier New" w:eastAsiaTheme="minorEastAsia" w:cstheme="minorBidi"/>
      <w:szCs w:val="22"/>
    </w:rPr>
  </w:style>
  <w:style w:type="table" w:styleId="1743" w:customStyle="1">
    <w:name w:val="Table Normal"/>
    <w:unhideWhenUsed/>
    <w:qFormat/>
    <w:rPr>
      <w:rFonts w:ascii="Arial" w:hAnsi="Arial" w:cs="Arial"/>
    </w:rPr>
    <w:tblPr>
      <w:tblCellMar>
        <w:left w:w="0" w:type="dxa"/>
        <w:top w:w="0" w:type="dxa"/>
        <w:right w:w="0" w:type="dxa"/>
        <w:bottom w:w="0" w:type="dxa"/>
      </w:tblCellMar>
    </w:tblPr>
  </w:style>
  <w:style w:type="character" w:styleId="1744" w:customStyle="1">
    <w:name w:val="+正文 Char3"/>
    <w:link w:val="1745"/>
    <w:qFormat/>
    <w:rPr>
      <w:sz w:val="28"/>
    </w:rPr>
  </w:style>
  <w:style w:type="paragraph" w:styleId="1745" w:customStyle="1">
    <w:name w:val="+正文"/>
    <w:basedOn w:val="1011"/>
    <w:link w:val="1744"/>
    <w:qFormat/>
    <w:pPr>
      <w:ind w:firstLine="200"/>
      <w:spacing w:line="360" w:lineRule="auto"/>
    </w:pPr>
    <w:rPr>
      <w:rFonts w:asciiTheme="minorHAnsi" w:hAnsiTheme="minorHAnsi" w:eastAsiaTheme="minorEastAsia" w:cstheme="minorBidi"/>
      <w:sz w:val="28"/>
      <w:szCs w:val="22"/>
    </w:rPr>
  </w:style>
  <w:style w:type="character" w:styleId="1746">
    <w:name w:val="Placeholder Text"/>
    <w:basedOn w:val="1021"/>
    <w:uiPriority w:val="99"/>
    <w:unhideWhenUsed/>
    <w:qFormat/>
    <w:rPr>
      <w:color w:val="808080"/>
    </w:rPr>
  </w:style>
  <w:style w:type="character" w:styleId="1747" w:customStyle="1">
    <w:name w:val="font21"/>
    <w:basedOn w:val="1021"/>
    <w:qFormat/>
    <w:rPr>
      <w:rFonts w:hint="eastAsia" w:ascii="宋体" w:hAnsi="宋体" w:eastAsia="宋体"/>
      <w:color w:val="000000"/>
      <w:sz w:val="22"/>
      <w:szCs w:val="22"/>
      <w:u w:val="none"/>
    </w:rPr>
  </w:style>
  <w:style w:type="character" w:styleId="1748" w:customStyle="1">
    <w:name w:val="15"/>
    <w:basedOn w:val="1021"/>
    <w:qFormat/>
    <w:rPr>
      <w:rFonts w:hint="default" w:ascii="Times New Roman" w:hAnsi="Times New Roman" w:cs="Times New Roman"/>
    </w:rPr>
  </w:style>
  <w:style w:type="paragraph" w:styleId="1749" w:customStyle="1">
    <w:name w:val="修订2"/>
    <w:hidden/>
    <w:uiPriority w:val="99"/>
    <w:semiHidden/>
    <w:qFormat/>
    <w:rPr>
      <w:rFonts w:ascii="Calibri" w:hAnsi="Calibri"/>
      <w:sz w:val="21"/>
      <w:szCs w:val="24"/>
    </w:rPr>
  </w:style>
  <w:style w:type="paragraph" w:styleId="1750" w:customStyle="1">
    <w:name w:val="修订3"/>
    <w:hidden/>
    <w:uiPriority w:val="99"/>
    <w:semiHidden/>
    <w:qFormat/>
    <w:rPr>
      <w:rFonts w:ascii="Calibri" w:hAnsi="Calibri"/>
      <w:sz w:val="21"/>
      <w:szCs w:val="24"/>
    </w:rPr>
  </w:style>
  <w:style w:type="paragraph" w:styleId="1751" w:customStyle="1">
    <w:name w:val="0"/>
    <w:basedOn w:val="1033"/>
    <w:qFormat/>
    <w:pPr>
      <w:ind w:firstLine="560"/>
      <w:jc w:val="left"/>
      <w:spacing w:line="360" w:lineRule="auto"/>
    </w:pPr>
    <w:rPr>
      <w:szCs w:val="28"/>
    </w:rPr>
  </w:style>
  <w:style w:type="paragraph" w:styleId="1752" w:customStyle="1">
    <w:name w:val="Table Text"/>
    <w:basedOn w:val="1011"/>
    <w:semiHidden/>
    <w:qFormat/>
    <w:rPr>
      <w:rFonts w:ascii="宋体" w:hAnsi="宋体" w:cs="宋体"/>
      <w:sz w:val="23"/>
      <w:szCs w:val="23"/>
      <w:lang w:eastAsia="en-US"/>
    </w:rPr>
  </w:style>
  <w:style w:type="character" w:styleId="1753" w:customStyle="1">
    <w:name w:val="Body text + SimSun3"/>
    <w:basedOn w:val="1754"/>
    <w:qFormat/>
    <w:rPr>
      <w:rFonts w:ascii="宋体" w:hAnsi="宋体" w:cs="宋体"/>
      <w:color w:val="000000"/>
      <w:spacing w:val="0"/>
      <w:position w:val="0"/>
      <w:sz w:val="19"/>
      <w:szCs w:val="19"/>
      <w:shd w:val="clear" w:color="auto" w:fill="ffffff"/>
      <w:lang w:val="en-US"/>
    </w:rPr>
  </w:style>
  <w:style w:type="character" w:styleId="1754" w:customStyle="1">
    <w:name w:val="Body text_"/>
    <w:basedOn w:val="1021"/>
    <w:link w:val="1755"/>
    <w:qFormat/>
    <w:rPr>
      <w:rFonts w:ascii="宋体" w:hAnsi="宋体" w:cs="宋体"/>
      <w:sz w:val="19"/>
      <w:szCs w:val="19"/>
      <w:shd w:val="clear" w:color="auto" w:fill="ffffff"/>
    </w:rPr>
  </w:style>
  <w:style w:type="paragraph" w:styleId="1755" w:customStyle="1">
    <w:name w:val="Body text2"/>
    <w:basedOn w:val="1011"/>
    <w:link w:val="1754"/>
    <w:qFormat/>
    <w:pPr>
      <w:jc w:val="both"/>
      <w:spacing w:before="660" w:line="466" w:lineRule="exact"/>
      <w:shd w:val="clear" w:color="auto" w:fill="ffffff"/>
    </w:pPr>
    <w:rPr>
      <w:rFonts w:ascii="宋体" w:hAnsi="宋体" w:cs="宋体"/>
      <w:sz w:val="19"/>
      <w:szCs w:val="19"/>
    </w:rPr>
  </w:style>
  <w:style w:type="paragraph" w:styleId="1756" w:customStyle="1">
    <w:name w:val="*正文"/>
    <w:basedOn w:val="1011"/>
    <w:qFormat/>
    <w:rPr>
      <w:rFonts w:ascii="宋体" w:hAnsi="宋体"/>
      <w:sz w:val="24"/>
      <w:lang w:val="zh-CN"/>
    </w:rPr>
  </w:style>
  <w:style w:type="paragraph" w:styleId="1757" w:customStyle="1">
    <w:name w:val="Normal1"/>
    <w:basedOn w:val="1011"/>
    <w:qFormat/>
    <w:rPr>
      <w:rFonts w:eastAsia="Calibri" w:cs="宋体"/>
      <w:lang w:val="zh-CN"/>
    </w:rPr>
  </w:style>
  <w:style w:type="paragraph" w:styleId="1758" w:customStyle="1">
    <w:name w:val="Body text3"/>
    <w:basedOn w:val="1011"/>
    <w:qFormat/>
    <w:pPr>
      <w:ind w:firstLine="200"/>
      <w:jc w:val="both"/>
      <w:spacing w:before="300" w:line="360" w:lineRule="exact"/>
      <w:shd w:val="clear" w:color="auto" w:fill="ffffff"/>
    </w:pPr>
    <w:rPr>
      <w:rFonts w:ascii="宋体" w:hAnsi="宋体" w:cs="宋体"/>
      <w:sz w:val="16"/>
      <w:szCs w:val="16"/>
    </w:rPr>
  </w:style>
  <w:style w:type="character" w:styleId="1759" w:customStyle="1">
    <w:name w:val="Body text + MS Mincho"/>
    <w:qFormat/>
    <w:rPr>
      <w:rFonts w:ascii="MS Mincho" w:hAnsi="MS Mincho" w:eastAsia="MS Mincho" w:cs="MS Mincho"/>
      <w:color w:val="000000"/>
      <w:spacing w:val="0"/>
      <w:position w:val="0"/>
      <w:lang w:val="en-US"/>
    </w:rPr>
  </w:style>
  <w:style w:type="paragraph" w:styleId="1760" w:customStyle="1">
    <w:name w:val="样式5"/>
    <w:basedOn w:val="1011"/>
    <w:qFormat/>
    <w:pPr>
      <w:ind w:firstLine="464"/>
      <w:spacing w:line="360" w:lineRule="auto"/>
      <w:tabs>
        <w:tab w:val="left" w:pos="480" w:leader="none"/>
        <w:tab w:val="left" w:pos="1260" w:leader="none"/>
        <w:tab w:val="left" w:pos="1287" w:leader="none"/>
      </w:tabs>
    </w:pPr>
    <w:rPr>
      <w:rFonts w:ascii="仿宋" w:hAnsi="仿宋" w:eastAsia="仿宋"/>
      <w:color w:val="ff0000"/>
      <w:spacing w:val="-4"/>
      <w:sz w:val="24"/>
    </w:rPr>
  </w:style>
  <w:style w:type="paragraph" w:styleId="1761" w:customStyle="1">
    <w:name w:val="样式6"/>
    <w:basedOn w:val="1011"/>
    <w:qFormat/>
    <w:pPr>
      <w:ind w:firstLine="464"/>
      <w:jc w:val="left"/>
    </w:pPr>
    <w:rPr>
      <w:rFonts w:ascii="仿宋" w:hAnsi="仿宋" w:eastAsia="仿宋" w:cs="仿宋"/>
    </w:rPr>
  </w:style>
  <w:style w:type="paragraph" w:styleId="1762" w:customStyle="1">
    <w:name w:val="BodyText1I"/>
    <w:basedOn w:val="1086"/>
    <w:next w:val="1763"/>
    <w:qFormat/>
    <w:pPr>
      <w:ind w:firstLine="420"/>
      <w:jc w:val="left"/>
    </w:pPr>
    <w:rPr>
      <w:rFonts w:ascii="宋体" w:hAnsi="宋体" w:cs="宋体"/>
      <w:sz w:val="22"/>
      <w:szCs w:val="22"/>
      <w:lang w:eastAsia="en-US"/>
    </w:rPr>
  </w:style>
  <w:style w:type="paragraph" w:styleId="1763" w:customStyle="1">
    <w:name w:val="toc 6"/>
    <w:basedOn w:val="1011"/>
    <w:next w:val="1011"/>
    <w:qFormat/>
    <w:pPr>
      <w:ind w:left="1050"/>
      <w:jc w:val="left"/>
    </w:pPr>
    <w:rPr>
      <w:rFonts w:ascii="宋体" w:hAnsi="宋体" w:cs="宋体"/>
      <w:sz w:val="22"/>
      <w:szCs w:val="21"/>
      <w:lang w:eastAsia="en-US"/>
    </w:rPr>
  </w:style>
  <w:style w:type="character" w:styleId="1764" w:customStyle="1">
    <w:name w:val="font101"/>
    <w:qFormat/>
    <w:rPr>
      <w:rFonts w:hint="eastAsia" w:ascii="等线" w:hAnsi="等线" w:eastAsia="等线" w:cs="等线"/>
      <w:color w:val="333333"/>
      <w:sz w:val="21"/>
      <w:szCs w:val="21"/>
      <w:u w:val="none"/>
    </w:rPr>
  </w:style>
  <w:style w:type="character" w:styleId="1765" w:customStyle="1">
    <w:name w:val="font91"/>
    <w:qFormat/>
    <w:rPr>
      <w:rFonts w:hint="eastAsia" w:ascii="等线" w:hAnsi="等线" w:eastAsia="等线" w:cs="等线"/>
      <w:color w:val="000000"/>
      <w:sz w:val="21"/>
      <w:szCs w:val="21"/>
      <w:u w:val="none"/>
    </w:rPr>
  </w:style>
  <w:style w:type="character" w:styleId="1766" w:customStyle="1">
    <w:name w:val="font171"/>
    <w:qFormat/>
    <w:rPr>
      <w:rFonts w:hint="default" w:ascii="Tahoma" w:hAnsi="Tahoma" w:eastAsia="Tahoma" w:cs="Tahoma"/>
      <w:color w:val="70ad47"/>
      <w:sz w:val="22"/>
      <w:szCs w:val="22"/>
      <w:u w:val="none"/>
    </w:rPr>
  </w:style>
  <w:style w:type="character" w:styleId="1767" w:customStyle="1">
    <w:name w:val="font131"/>
    <w:qFormat/>
    <w:rPr>
      <w:rFonts w:hint="eastAsia" w:ascii="宋体" w:hAnsi="宋体" w:eastAsia="宋体" w:cs="宋体"/>
      <w:color w:val="70ad47"/>
      <w:sz w:val="22"/>
      <w:szCs w:val="22"/>
      <w:u w:val="none"/>
    </w:rPr>
  </w:style>
  <w:style w:type="character" w:styleId="1768" w:customStyle="1">
    <w:name w:val="font141"/>
    <w:qFormat/>
    <w:rPr>
      <w:rFonts w:hint="eastAsia" w:ascii="等线" w:hAnsi="等线" w:eastAsia="等线" w:cs="等线"/>
      <w:color w:val="333333"/>
      <w:sz w:val="21"/>
      <w:szCs w:val="21"/>
      <w:u w:val="none"/>
    </w:rPr>
  </w:style>
  <w:style w:type="paragraph" w:styleId="1769" w:customStyle="1">
    <w:name w:val="TAS Body text bold"/>
    <w:basedOn w:val="1011"/>
    <w:qFormat/>
    <w:pPr>
      <w:jc w:val="left"/>
      <w:spacing w:before="60" w:after="60"/>
    </w:pPr>
    <w:rPr>
      <w:rFonts w:ascii="宋体" w:hAnsi="宋体" w:eastAsia="Times New Roman" w:cs="宋体"/>
      <w:b/>
      <w:sz w:val="20"/>
      <w:szCs w:val="20"/>
      <w:lang w:val="en-GB" w:eastAsia="en-US"/>
    </w:rPr>
  </w:style>
  <w:style w:type="paragraph" w:styleId="1770" w:customStyle="1">
    <w:name w:val="TAS Text table heading"/>
    <w:basedOn w:val="1011"/>
    <w:uiPriority w:val="99"/>
    <w:qFormat/>
    <w:pPr>
      <w:jc w:val="left"/>
      <w:spacing w:before="60" w:after="60"/>
    </w:pPr>
    <w:rPr>
      <w:rFonts w:ascii="Arial Bold" w:hAnsi="Arial Bold" w:eastAsia="Times New Roman" w:cs="宋体"/>
      <w:b/>
      <w:color w:val="7f7e82"/>
      <w:sz w:val="20"/>
      <w:szCs w:val="20"/>
      <w:lang w:val="en-GB" w:eastAsia="en-US"/>
    </w:rPr>
  </w:style>
  <w:style w:type="paragraph" w:styleId="1771" w:customStyle="1">
    <w:name w:val="TAS Table Bullet 1"/>
    <w:basedOn w:val="1011"/>
    <w:qFormat/>
    <w:pPr>
      <w:numPr>
        <w:numId w:val="2"/>
      </w:numPr>
      <w:jc w:val="left"/>
      <w:spacing w:before="20" w:after="20"/>
      <w:tabs>
        <w:tab w:val="left" w:pos="142" w:leader="none"/>
      </w:tabs>
    </w:pPr>
    <w:rPr>
      <w:rFonts w:ascii="Arial Narrow" w:hAnsi="Arial Narrow" w:eastAsia="PMingLiU" w:cs="Arial"/>
      <w:sz w:val="14"/>
      <w:szCs w:val="20"/>
      <w:lang w:val="en-GB" w:eastAsia="zh-TW"/>
    </w:rPr>
  </w:style>
  <w:style w:type="paragraph" w:styleId="1772" w:customStyle="1">
    <w:name w:val="TAS Bullet1"/>
    <w:basedOn w:val="1011"/>
    <w:uiPriority w:val="99"/>
    <w:qFormat/>
    <w:pPr>
      <w:numPr>
        <w:numId w:val="3"/>
      </w:numPr>
      <w:jc w:val="left"/>
      <w:keepNext/>
      <w:spacing w:before="40" w:after="40"/>
      <w:tabs>
        <w:tab w:val="left" w:pos="284" w:leader="none"/>
      </w:tabs>
    </w:pPr>
    <w:rPr>
      <w:rFonts w:ascii="宋体" w:hAnsi="宋体" w:cs="Arial"/>
      <w:sz w:val="20"/>
      <w:szCs w:val="20"/>
      <w:lang w:val="en-GB" w:eastAsia="zh-TW"/>
    </w:rPr>
  </w:style>
  <w:style w:type="paragraph" w:styleId="1773" w:customStyle="1">
    <w:name w:val="_Style 14"/>
    <w:uiPriority w:val="99"/>
    <w:qFormat/>
    <w:pPr>
      <w:jc w:val="both"/>
      <w:widowControl w:val="off"/>
    </w:pPr>
    <w:rPr>
      <w:rFonts w:ascii="Calibri" w:hAnsi="Calibri"/>
      <w:sz w:val="21"/>
      <w:szCs w:val="22"/>
    </w:rPr>
  </w:style>
  <w:style w:type="paragraph" w:styleId="1774" w:customStyle="1">
    <w:name w:val="msonormal"/>
    <w:basedOn w:val="1011"/>
    <w:qFormat/>
    <w:pPr>
      <w:jc w:val="left"/>
      <w:spacing w:before="100" w:beforeAutospacing="1" w:after="100" w:afterAutospacing="1"/>
      <w:widowControl/>
    </w:pPr>
    <w:rPr>
      <w:rFonts w:ascii="宋体" w:hAnsi="宋体" w:cs="宋体"/>
      <w:sz w:val="24"/>
    </w:rPr>
  </w:style>
  <w:style w:type="paragraph" w:styleId="1775" w:customStyle="1">
    <w:name w:val="xl64"/>
    <w:basedOn w:val="10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4"/>
    </w:rPr>
  </w:style>
  <w:style w:type="paragraph" w:styleId="1776" w:customStyle="1">
    <w:name w:val="xl65"/>
    <w:basedOn w:val="10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4"/>
    </w:rPr>
  </w:style>
  <w:style w:type="paragraph" w:styleId="1777" w:customStyle="1">
    <w:name w:val="xl66"/>
    <w:basedOn w:val="1011"/>
    <w:qFormat/>
    <w:pPr>
      <w:jc w:val="left"/>
      <w:spacing w:before="100" w:beforeAutospacing="1" w:after="100" w:afterAutospacing="1"/>
      <w:widowControl/>
    </w:pPr>
    <w:rPr>
      <w:rFonts w:ascii="仿宋" w:hAnsi="仿宋" w:eastAsia="仿宋" w:cs="宋体"/>
      <w:sz w:val="24"/>
    </w:rPr>
  </w:style>
  <w:style w:type="paragraph" w:styleId="1778" w:customStyle="1">
    <w:name w:val="xl6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79" w:customStyle="1">
    <w:name w:val="xl68"/>
    <w:basedOn w:val="1011"/>
    <w:qFormat/>
    <w:pPr>
      <w:jc w:val="left"/>
      <w:spacing w:before="100" w:beforeAutospacing="1" w:after="100" w:afterAutospacing="1"/>
      <w:widowControl/>
    </w:pPr>
    <w:rPr>
      <w:rFonts w:ascii="仿宋" w:hAnsi="仿宋" w:eastAsia="仿宋" w:cs="宋体"/>
      <w:b/>
      <w:bCs/>
      <w:sz w:val="28"/>
      <w:szCs w:val="28"/>
    </w:rPr>
  </w:style>
  <w:style w:type="paragraph" w:styleId="1780" w:customStyle="1">
    <w:name w:val="xl6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1" w:customStyle="1">
    <w:name w:val="xl70"/>
    <w:basedOn w:val="1011"/>
    <w:qFormat/>
    <w:pPr>
      <w:jc w:val="left"/>
      <w:spacing w:before="100" w:beforeAutospacing="1" w:after="100" w:afterAutospacing="1"/>
      <w:widowControl/>
    </w:pPr>
    <w:rPr>
      <w:rFonts w:ascii="仿宋" w:hAnsi="仿宋" w:eastAsia="仿宋" w:cs="宋体"/>
      <w:b/>
      <w:bCs/>
      <w:sz w:val="24"/>
    </w:rPr>
  </w:style>
  <w:style w:type="paragraph" w:styleId="1782" w:customStyle="1">
    <w:name w:val="xl71"/>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3" w:customStyle="1">
    <w:name w:val="xl72"/>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84" w:customStyle="1">
    <w:name w:val="xl73"/>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85" w:customStyle="1">
    <w:name w:val="xl74"/>
    <w:basedOn w:val="1011"/>
    <w:qFormat/>
    <w:pPr>
      <w:jc w:val="center"/>
      <w:spacing w:before="100" w:beforeAutospacing="1" w:after="100" w:afterAutospacing="1"/>
      <w:widowControl/>
    </w:pPr>
    <w:rPr>
      <w:rFonts w:ascii="仿宋" w:hAnsi="仿宋" w:eastAsia="仿宋" w:cs="宋体"/>
      <w:sz w:val="24"/>
    </w:rPr>
  </w:style>
  <w:style w:type="paragraph" w:styleId="1786" w:customStyle="1">
    <w:name w:val="xl75"/>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8"/>
      <w:szCs w:val="28"/>
    </w:rPr>
  </w:style>
  <w:style w:type="paragraph" w:styleId="1787" w:customStyle="1">
    <w:name w:val="xl76"/>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4"/>
    </w:rPr>
  </w:style>
  <w:style w:type="paragraph" w:styleId="1788" w:customStyle="1">
    <w:name w:val="xl7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89" w:customStyle="1">
    <w:name w:val="xl78"/>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0" w:customStyle="1">
    <w:name w:val="xl79"/>
    <w:basedOn w:val="1011"/>
    <w:qFormat/>
    <w:pPr>
      <w:jc w:val="left"/>
      <w:spacing w:before="100" w:beforeAutospacing="1" w:after="100" w:afterAutospacing="1"/>
      <w:widowControl/>
    </w:pPr>
    <w:rPr>
      <w:rFonts w:ascii="仿宋" w:hAnsi="仿宋" w:eastAsia="仿宋" w:cs="宋体"/>
      <w:sz w:val="24"/>
    </w:rPr>
  </w:style>
  <w:style w:type="paragraph" w:styleId="1791" w:customStyle="1">
    <w:name w:val="xl8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2" w:customStyle="1">
    <w:name w:val="xl81"/>
    <w:basedOn w:val="1011"/>
    <w:qFormat/>
    <w:pPr>
      <w:jc w:val="left"/>
      <w:spacing w:before="100" w:beforeAutospacing="1" w:after="100" w:afterAutospacing="1"/>
      <w:widowControl/>
    </w:pPr>
    <w:rPr>
      <w:rFonts w:ascii="仿宋" w:hAnsi="仿宋" w:eastAsia="仿宋" w:cs="宋体"/>
      <w:sz w:val="24"/>
    </w:rPr>
  </w:style>
  <w:style w:type="paragraph" w:styleId="1793" w:customStyle="1">
    <w:name w:val="xl82"/>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4" w:customStyle="1">
    <w:name w:val="xl83"/>
    <w:basedOn w:val="101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4"/>
    </w:rPr>
  </w:style>
  <w:style w:type="paragraph" w:styleId="1795" w:customStyle="1">
    <w:name w:val="xl84"/>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4"/>
    </w:rPr>
  </w:style>
  <w:style w:type="paragraph" w:styleId="1796" w:customStyle="1">
    <w:name w:val="样式7"/>
    <w:basedOn w:val="1011"/>
    <w:qFormat/>
    <w:pPr>
      <w:ind w:firstLine="240"/>
      <w:spacing w:line="360" w:lineRule="auto"/>
    </w:pPr>
    <w:rPr>
      <w:rFonts w:ascii="仿宋" w:hAnsi="仿宋" w:eastAsia="仿宋" w:cs="仿宋"/>
      <w:sz w:val="24"/>
    </w:rPr>
  </w:style>
  <w:style w:type="paragraph" w:styleId="1797" w:customStyle="1">
    <w:name w:val="首行缩进"/>
    <w:basedOn w:val="1011"/>
    <w:qFormat/>
    <w:pPr>
      <w:ind w:firstLine="480"/>
    </w:pPr>
    <w:rPr>
      <w:rFonts w:ascii="Times New Roman" w:hAnsi="Times New Roman"/>
      <w:szCs w:val="20"/>
      <w:lang w:val="zh-CN"/>
    </w:rPr>
  </w:style>
  <w:style w:type="paragraph" w:styleId="1798" w:customStyle="1">
    <w:name w:val="_Style 8"/>
    <w:basedOn w:val="1011"/>
    <w:next w:val="1081"/>
    <w:uiPriority w:val="34"/>
    <w:qFormat/>
    <w:pPr>
      <w:ind w:firstLine="420"/>
    </w:pPr>
    <w:rPr>
      <w:rFonts w:asciiTheme="minorHAnsi" w:hAnsiTheme="minorHAnsi" w:eastAsiaTheme="minorEastAsia" w:cstheme="minorBidi"/>
    </w:rPr>
  </w:style>
  <w:style w:type="paragraph" w:styleId="1799" w:customStyle="1">
    <w:name w:val="修订4"/>
    <w:hidden/>
    <w:uiPriority w:val="99"/>
    <w:semiHidden/>
    <w:qFormat/>
    <w:rPr>
      <w:rFonts w:ascii="Calibri" w:hAnsi="Calibri"/>
      <w:sz w:val="21"/>
      <w:szCs w:val="24"/>
    </w:rPr>
  </w:style>
  <w:style w:type="paragraph" w:styleId="1800" w:customStyle="1">
    <w:name w:val="修订5"/>
    <w:hidden/>
    <w:uiPriority w:val="99"/>
    <w:unhideWhenUsed/>
    <w:qFormat/>
    <w:rPr>
      <w:rFonts w:ascii="Calibri" w:hAnsi="Calibri"/>
      <w:sz w:val="21"/>
      <w:szCs w:val="24"/>
    </w:rPr>
  </w:style>
  <w:style w:type="paragraph" w:styleId="1801" w:customStyle="1">
    <w:name w:val="修订6"/>
    <w:hidden/>
    <w:uiPriority w:val="99"/>
    <w:unhideWhenUsed/>
    <w:qFormat/>
    <w:rPr>
      <w:rFonts w:ascii="Calibri" w:hAnsi="Calibri"/>
      <w:sz w:val="21"/>
      <w:szCs w:val="24"/>
    </w:rPr>
  </w:style>
  <w:style w:type="character" w:styleId="1802" w:customStyle="1">
    <w:name w:val="正文缩进 字符"/>
    <w:link w:val="1027"/>
    <w:uiPriority w:val="99"/>
    <w:qFormat/>
    <w:rPr>
      <w:rFonts w:ascii="Calibri" w:hAnsi="Calibri"/>
      <w:sz w:val="21"/>
    </w:rPr>
  </w:style>
  <w:style w:type="paragraph" w:styleId="1803" w:customStyle="1">
    <w:name w:val="UserStyle_238"/>
    <w:basedOn w:val="1011"/>
    <w:qFormat/>
    <w:pPr>
      <w:spacing w:line="460" w:lineRule="exact"/>
      <w:widowControl/>
    </w:pPr>
    <w:rPr>
      <w:rFonts w:ascii="宋体" w:hAnsi="宋体"/>
      <w:b/>
      <w:bCs/>
      <w:szCs w:val="20"/>
    </w:rPr>
  </w:style>
  <w:style w:type="paragraph" w:styleId="1804" w:customStyle="1">
    <w:name w:val="表格1"/>
    <w:basedOn w:val="1011"/>
    <w:qFormat/>
  </w:style>
  <w:style w:type="paragraph" w:styleId="1805" w:customStyle="1">
    <w:name w:val="普通(网站)1"/>
    <w:basedOn w:val="1011"/>
    <w:uiPriority w:val="99"/>
    <w:qFormat/>
    <w:pPr>
      <w:jc w:val="left"/>
      <w:spacing w:before="100" w:beforeAutospacing="1" w:after="100" w:afterAutospacing="1"/>
      <w:widowControl/>
    </w:pPr>
    <w:rPr>
      <w:rFonts w:ascii="宋体" w:hAnsi="宋体" w:cs="宋体"/>
      <w:sz w:val="24"/>
    </w:rPr>
  </w:style>
  <w:style w:type="character" w:styleId="1806" w:customStyle="1">
    <w:name w:val="强调1"/>
    <w:qFormat/>
    <w:rPr>
      <w:rFonts w:ascii="Calibri" w:hAnsi="Calibri" w:eastAsia="宋体" w:cs="Times New Roman"/>
      <w:sz w:val="21"/>
      <w:szCs w:val="24"/>
      <w:lang w:val="en-US" w:eastAsia="zh-CN" w:bidi="ar-SA"/>
    </w:rPr>
  </w:style>
  <w:style w:type="character" w:styleId="1807" w:customStyle="1">
    <w:name w:val="默认段落字体11"/>
    <w:uiPriority w:val="1"/>
    <w:unhideWhenUsed/>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D8BA09-F937-48CC-B31C-5237AB01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뒴뒴㏰ᾞ�ޕ邀῱㐨ᾞ�ޕ쳀ӗ㑠ᾞ�ޕө㒘ᾞ畨ჼ侌ޟ㓐ᾞ༠ḿ</dc:creator>
  <cp:lastModifiedBy>郝慧</cp:lastModifiedBy>
  <cp:revision>21</cp:revision>
  <dcterms:created xsi:type="dcterms:W3CDTF">2026-08-27T01:20:00Z</dcterms:created>
  <dcterms:modified xsi:type="dcterms:W3CDTF">2026-09-18T03:51:20Z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68E4079C4B78457FBCCF0E30DC9D1F89_13</vt:lpwstr>
  </property>
  <property fmtid="{D5CDD505-2E9C-101B-9397-08002B2CF9AE}" pid="4" name="KSOTemplateDocerSaveRecord">
    <vt:lpwstr>eyJoZGlkIjoiNTliMWZiOGEyNmNmYmVmNGVmMTc4NjFmODRhNjQ3ZDgiLCJ1c2VySWQiOiI0MDgxMTUyODkifQ==</vt:lpwstr>
  </property>
</Properties>
</file>