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both"/>
        <w:spacing w:after="200" w:line="48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4747895</wp:posOffset>
                </wp:positionH>
                <wp:positionV relativeFrom="paragraph">
                  <wp:posOffset>-387350</wp:posOffset>
                </wp:positionV>
                <wp:extent cx="1191895" cy="454660"/>
                <wp:effectExtent l="0" t="0" r="0" b="2540"/>
                <wp:wrapNone/>
                <wp:docPr id="4"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91895" cy="454660"/>
                        </a:xfrm>
                        <a:prstGeom prst="rect">
                          <a:avLst/>
                        </a:prstGeom>
                        <a:noFill/>
                        <a:ln>
                          <a:noFill/>
                        </a:ln>
                      </wps:spPr>
                      <wps:txbx>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373.8pt;mso-position-horizontal:absolute;mso-position-vertical-relative:text;margin-top:-30.5pt;mso-position-vertical:absolute;width:93.8pt;height:35.8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-12065</wp:posOffset>
                </wp:positionH>
                <wp:positionV relativeFrom="paragraph">
                  <wp:posOffset>23495</wp:posOffset>
                </wp:positionV>
                <wp:extent cx="5911850" cy="0"/>
                <wp:effectExtent l="15875" t="17145" r="15875" b="11430"/>
                <wp:wrapNone/>
                <wp:docPr id="5" name="直接箭头连接符 11"/>
                <wp:cNvGraphicFramePr/>
                <a:graphic xmlns:a="http://schemas.openxmlformats.org/drawingml/2006/main">
                  <a:graphicData uri="http://schemas.microsoft.com/office/word/2010/wordprocessingShape">
                    <wps:wsp>
                      <wps:cNvPr id="0" name=""/>
                      <wps:cNvSpPr/>
                      <wps:spPr bwMode="auto">
                        <a:xfrm>
                          <a:off x="0" y="0"/>
                          <a:ext cx="5911850" cy="0"/>
                        </a:xfrm>
                        <a:prstGeom prst="straightConnector1">
                          <a:avLst/>
                        </a:prstGeom>
                        <a:noFill/>
                        <a:ln w="19050">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filled="f" strokecolor="#000000" strokeweight="1.50pt"/>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-368300</wp:posOffset>
                </wp:positionV>
                <wp:extent cx="311150" cy="298450"/>
                <wp:effectExtent l="0" t="0" r="3175" b="0"/>
                <wp:wrapNone/>
                <wp:docPr id="6" name="矩形 10"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407035</wp:posOffset>
                </wp:positionH>
                <wp:positionV relativeFrom="paragraph">
                  <wp:posOffset>-355600</wp:posOffset>
                </wp:positionV>
                <wp:extent cx="920750" cy="287020"/>
                <wp:effectExtent l="0" t="0" r="0" b="0"/>
                <wp:wrapNone/>
                <wp:docPr id="7" name="矩形 9"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15"/>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shape>
            </w:pict>
          </mc:Fallback>
        </mc:AlternateContent>
      </w:r>
      <w:r/>
    </w:p>
    <w:p>
      <w:pPr>
        <w:pStyle w:val="961"/>
        <w:ind w:firstLine="0"/>
        <w:spacing w:before="0" w:after="0" w:line="240" w:lineRule="auto"/>
        <w:rPr>
          <w:rFonts w:ascii="宋体" w:hAnsi="宋体"/>
          <w:b/>
          <w:bCs/>
        </w:rPr>
      </w:pPr>
      <w:r>
        <w:rPr>
          <w:rFonts w:ascii="宋体" w:hAnsi="宋体"/>
          <w:b/>
          <w:bCs/>
        </w:rPr>
      </w:r>
      <w:r/>
    </w:p>
    <w:p>
      <w:pPr>
        <w:pStyle w:val="961"/>
        <w:ind w:firstLine="0"/>
        <w:spacing w:before="0" w:after="0" w:line="240" w:lineRule="auto"/>
        <w:rPr>
          <w:rFonts w:ascii="宋体" w:hAnsi="宋体"/>
          <w:b/>
          <w:bCs/>
        </w:rPr>
      </w:pPr>
      <w:r>
        <w:rPr>
          <w:rFonts w:ascii="宋体" w:hAnsi="宋体"/>
          <w:b/>
          <w:bCs/>
        </w:rPr>
      </w:r>
      <w:r/>
    </w:p>
    <w:p>
      <w:pPr>
        <w:pStyle w:val="961"/>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p>
    <w:p>
      <w:pPr>
        <w:pStyle w:val="961"/>
        <w:ind w:firstLine="0"/>
        <w:spacing w:before="0" w:after="0" w:line="240" w:lineRule="auto"/>
        <w:rPr>
          <w:rFonts w:ascii="华文中宋" w:hAnsi="华文中宋" w:eastAsia="华文中宋"/>
          <w:b/>
          <w:bCs/>
          <w:sz w:val="36"/>
        </w:rPr>
      </w:pPr>
      <w:r>
        <w:rPr>
          <w:rFonts w:ascii="华文中宋" w:hAnsi="华文中宋" w:eastAsia="华文中宋"/>
          <w:b/>
          <w:bCs/>
          <w:sz w:val="36"/>
        </w:rPr>
      </w:r>
      <w:r/>
    </w:p>
    <w:p>
      <w:pPr>
        <w:pStyle w:val="961"/>
        <w:ind w:firstLine="0"/>
        <w:jc w:val="center"/>
        <w:spacing w:before="0" w:after="0" w:line="240" w:lineRule="auto"/>
        <w:rPr>
          <w:rFonts w:ascii="华文中宋" w:hAnsi="华文中宋" w:eastAsia="华文中宋"/>
          <w:b/>
          <w:bCs/>
          <w:sz w:val="36"/>
          <w:highlight w:val="yellow"/>
        </w:rPr>
      </w:pPr>
      <w:r/>
      <w:bookmarkStart w:id="0" w:name="_Toc8827434"/>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w:t>
      </w:r>
      <w:r>
        <w:rPr>
          <w:rFonts w:hint="eastAsia" w:ascii="华文中宋" w:hAnsi="华文中宋" w:eastAsia="华文中宋"/>
          <w:b/>
          <w:bCs/>
          <w:sz w:val="36"/>
          <w:highlight w:val="none"/>
          <w:lang w:val="en-US" w:eastAsia="zh-CN"/>
        </w:rPr>
        <w:t xml:space="preserve">0032</w:t>
      </w:r>
      <w:r>
        <w:rPr>
          <w:rFonts w:hint="eastAsia" w:ascii="华文中宋" w:hAnsi="华文中宋" w:eastAsia="华文中宋"/>
          <w:b/>
          <w:bCs/>
          <w:sz w:val="36"/>
          <w:highlight w:val="none"/>
        </w:rPr>
        <w:t xml:space="preserve">）</w:t>
      </w:r>
      <w:r/>
    </w:p>
    <w:p>
      <w:pPr>
        <w:pStyle w:val="961"/>
        <w:ind w:firstLine="0"/>
        <w:jc w:val="center"/>
        <w:spacing w:before="0" w:after="0" w:line="240" w:lineRule="auto"/>
        <w:rPr>
          <w:rFonts w:eastAsia="华文中宋"/>
          <w:b/>
          <w:bCs/>
          <w:sz w:val="32"/>
        </w:rPr>
      </w:pPr>
      <w:r>
        <w:rPr>
          <w:rFonts w:hint="eastAsia" w:ascii="华文中宋" w:hAnsi="华文中宋" w:eastAsia="华文中宋"/>
          <w:b/>
          <w:bCs/>
          <w:sz w:val="36"/>
        </w:rPr>
        <w:t xml:space="preserve">YC2026-GK12526</w:t>
      </w:r>
      <w:r/>
    </w:p>
    <w:p>
      <w:pPr>
        <w:pStyle w:val="961"/>
        <w:ind w:firstLine="2249"/>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spacing w:before="0" w:after="0" w:line="480" w:lineRule="auto"/>
        <w:rPr>
          <w:rFonts w:hint="default" w:ascii="华文中宋" w:hAnsi="华文中宋" w:eastAsia="华文中宋"/>
          <w:b/>
          <w:bCs/>
          <w:sz w:val="36"/>
          <w:szCs w:val="36"/>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1517015</wp:posOffset>
                </wp:positionH>
                <wp:positionV relativeFrom="paragraph">
                  <wp:posOffset>981075</wp:posOffset>
                </wp:positionV>
                <wp:extent cx="4145915" cy="5080"/>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flipV="1">
                          <a:off x="0" y="0"/>
                          <a:ext cx="4145915" cy="508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7" o:spid="_x0000_s7" style="position:absolute;left:0;text-align:left;z-index:251668480;mso-wrap-distance-left:9.0pt;mso-wrap-distance-top:0.0pt;mso-wrap-distance-right:9.0pt;mso-wrap-distance-bottom:0.0pt;flip:y;visibility:visible;" from="119.4pt,77.2pt" to="445.9pt,77.7pt" filled="f" strokecolor="#000000"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1501775</wp:posOffset>
                </wp:positionH>
                <wp:positionV relativeFrom="paragraph">
                  <wp:posOffset>315595</wp:posOffset>
                </wp:positionV>
                <wp:extent cx="4214495" cy="2540"/>
                <wp:effectExtent l="0" t="0" r="0" b="0"/>
                <wp:wrapNone/>
                <wp:docPr id="9" name="直接连接符 23"/>
                <wp:cNvGraphicFramePr/>
                <a:graphic xmlns:a="http://schemas.openxmlformats.org/drawingml/2006/main">
                  <a:graphicData uri="http://schemas.microsoft.com/office/word/2010/wordprocessingShape">
                    <wps:wsp>
                      <wps:cNvPr id="0" name=""/>
                      <wps:cNvSpPr/>
                      <wps:spPr bwMode="auto">
                        <a:xfrm>
                          <a:off x="0" y="0"/>
                          <a:ext cx="4214495" cy="254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118.2pt,24.8pt" to="450.1pt,25.0pt" filled="f" strokecolor="#000000" strokeweight="0.50pt">
                <v:stroke dashstyle="solid"/>
              </v:line>
            </w:pict>
          </mc:Fallback>
        </mc:AlternateContent>
      </w:r>
      <w:r>
        <w:rPr>
          <w:rFonts w:hint="eastAsia" w:ascii="华文中宋" w:hAnsi="华文中宋" w:eastAsia="华文中宋"/>
          <w:b/>
          <w:bCs/>
          <w:sz w:val="36"/>
        </w:rPr>
        <w:t xml:space="preserve">项目名称： </w:t>
      </w:r>
      <w:r>
        <w:rPr>
          <w:rFonts w:hint="eastAsia" w:ascii="华文中宋" w:hAnsi="华文中宋" w:eastAsia="华文中宋"/>
          <w:b/>
          <w:bCs/>
          <w:sz w:val="32"/>
          <w:szCs w:val="32"/>
        </w:rPr>
        <w:t xml:space="preserve">中国海监5001船2026年度修理项目</w:t>
      </w:r>
      <w:r>
        <w:rPr>
          <w:rFonts w:hint="eastAsia" w:ascii="华文中宋" w:hAnsi="华文中宋" w:eastAsia="华文中宋"/>
          <w:b/>
          <w:bCs/>
          <w:sz w:val="32"/>
          <w:szCs w:val="32"/>
          <w:lang w:eastAsia="zh-CN"/>
        </w:rPr>
        <w:t xml:space="preserve">（</w:t>
      </w:r>
      <w:r>
        <w:rPr>
          <w:rFonts w:hint="eastAsia" w:ascii="华文中宋" w:hAnsi="华文中宋" w:eastAsia="华文中宋"/>
          <w:b/>
          <w:bCs/>
          <w:sz w:val="32"/>
          <w:szCs w:val="32"/>
          <w:lang w:val="en-US" w:eastAsia="zh-CN"/>
        </w:rPr>
        <w:t xml:space="preserve">二次）</w:t>
      </w:r>
      <w:r/>
    </w:p>
    <w:p>
      <w:pPr>
        <w:pStyle w:val="961"/>
        <w:ind w:left="2432" w:hanging="1802"/>
        <w:spacing w:before="0" w:after="0" w:line="480" w:lineRule="auto"/>
        <w:rPr>
          <w:rFonts w:ascii="华文中宋" w:hAnsi="华文中宋" w:eastAsia="华文中宋"/>
          <w:b/>
          <w:bCs/>
          <w:sz w:val="36"/>
          <w:u w:val="single"/>
        </w:rPr>
      </w:pP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江苏省海域执法监督中心</w:t>
      </w:r>
      <w:r>
        <w:rPr>
          <w:rFonts w:ascii="华文中宋" w:hAnsi="华文中宋" w:eastAsia="华文中宋"/>
          <w:b/>
          <w:bCs/>
          <w:sz w:val="36"/>
        </w:rPr>
        <w:t xml:space="preserve">  </w:t>
      </w:r>
      <w:r/>
    </w:p>
    <w:p>
      <w:pPr>
        <w:pStyle w:val="961"/>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1473835</wp:posOffset>
                </wp:positionH>
                <wp:positionV relativeFrom="paragraph">
                  <wp:posOffset>321945</wp:posOffset>
                </wp:positionV>
                <wp:extent cx="4227195" cy="8255"/>
                <wp:effectExtent l="0" t="0" r="0" b="0"/>
                <wp:wrapNone/>
                <wp:docPr id="10" name="直接连接符 25"/>
                <wp:cNvGraphicFramePr/>
                <a:graphic xmlns:a="http://schemas.openxmlformats.org/drawingml/2006/main">
                  <a:graphicData uri="http://schemas.microsoft.com/office/word/2010/wordprocessingShape">
                    <wps:wsp>
                      <wps:cNvPr id="0" name=""/>
                      <wps:cNvSpPr/>
                      <wps:spPr bwMode="auto">
                        <a:xfrm>
                          <a:off x="0" y="0"/>
                          <a:ext cx="4227195" cy="8255"/>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7456;mso-wrap-distance-left:9.0pt;mso-wrap-distance-top:0.0pt;mso-wrap-distance-right:9.0pt;mso-wrap-distance-bottom:0.0pt;visibility:visible;" from="116.0pt,25.3pt" to="448.9pt,26.0pt" filled="f" strokecolor="#000000" strokeweight="0.50pt">
                <v:stroke dashstyle="solid"/>
              </v:line>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pStyle w:val="961"/>
        <w:ind w:firstLine="0"/>
        <w:spacing w:before="0" w:after="0" w:line="240" w:lineRule="auto"/>
        <w:rPr>
          <w:b/>
          <w:bCs/>
          <w:sz w:val="32"/>
        </w:rPr>
      </w:pPr>
      <w:r>
        <w:rPr>
          <w:b/>
          <w:bCs/>
          <w:sz w:val="32"/>
        </w:rPr>
      </w:r>
      <w:r/>
    </w:p>
    <w:p>
      <w:pPr>
        <w:jc w:val="cente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九</w:t>
      </w:r>
      <w:r>
        <w:rPr>
          <w:rFonts w:hint="eastAsia" w:ascii="华文中宋" w:hAnsi="华文中宋" w:eastAsia="华文中宋"/>
          <w:b/>
          <w:bCs/>
          <w:sz w:val="36"/>
        </w:rPr>
        <w:t xml:space="preserve">月</w:t>
      </w:r>
      <w:r>
        <w:br w:type="page" w:clear="all"/>
      </w:r>
      <w:bookmarkEnd w:id="0"/>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r/>
    </w:p>
    <w:p>
      <w:pPr>
        <w:pStyle w:val="918"/>
        <w:rPr>
          <w:rFonts w:ascii="华文中宋" w:hAnsi="华文中宋" w:eastAsia="华文中宋"/>
          <w:b w:val="0"/>
          <w:sz w:val="36"/>
          <w:szCs w:val="36"/>
        </w:rPr>
      </w:pPr>
      <w:r>
        <w:rPr>
          <w:rFonts w:ascii="华文中宋" w:hAnsi="华文中宋" w:eastAsia="华文中宋"/>
          <w:b w:val="0"/>
          <w:sz w:val="36"/>
          <w:szCs w:val="36"/>
        </w:rPr>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fldChar w:fldCharType="begin"/>
      </w:r>
      <w:r>
        <w:instrText xml:space="preserve"> HYPERLINK \l "_Toc47453301" </w:instrText>
      </w:r>
      <w:r>
        <w:fldChar w:fldCharType="separate"/>
      </w:r>
      <w:r>
        <w:rPr>
          <w:rStyle w:val="934"/>
          <w:rFonts w:ascii="宋体" w:hAnsi="宋体" w:eastAsia="宋体"/>
          <w:color w:val="auto"/>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"_Toc47453302" </w:instrText>
      </w:r>
      <w:r>
        <w:fldChar w:fldCharType="separate"/>
      </w:r>
      <w:r>
        <w:rPr>
          <w:rStyle w:val="934"/>
          <w:rFonts w:ascii="宋体" w:hAnsi="宋体" w:eastAsia="宋体"/>
          <w:bCs/>
          <w:color w:val="auto"/>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Fonts w:ascii="宋体" w:hAnsi="宋体" w:eastAsia="宋体"/>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"_Toc47453303" </w:instrText>
      </w:r>
      <w:r>
        <w:fldChar w:fldCharType="separate"/>
      </w:r>
      <w:r>
        <w:rPr>
          <w:rStyle w:val="934"/>
          <w:rFonts w:ascii="宋体" w:hAnsi="宋体" w:eastAsia="宋体"/>
          <w:b w:val="0"/>
          <w:bCs w:val="0"/>
          <w:color w:val="auto"/>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"_Toc47453304" </w:instrText>
      </w:r>
      <w:r>
        <w:fldChar w:fldCharType="separate"/>
      </w:r>
      <w:r>
        <w:rPr>
          <w:rStyle w:val="934"/>
          <w:rFonts w:ascii="宋体" w:hAnsi="宋体" w:eastAsia="宋体"/>
          <w:b w:val="0"/>
          <w:bCs w:val="0"/>
          <w:color w:val="auto"/>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"_Toc47453305" </w:instrText>
      </w:r>
      <w:r>
        <w:fldChar w:fldCharType="separate"/>
      </w:r>
      <w:r>
        <w:rPr>
          <w:rStyle w:val="934"/>
          <w:rFonts w:ascii="宋体" w:hAnsi="宋体" w:eastAsia="宋体"/>
          <w:b w:val="0"/>
          <w:bCs w:val="0"/>
          <w:color w:val="auto"/>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"_Toc47453306" </w:instrText>
      </w:r>
      <w:r>
        <w:fldChar w:fldCharType="separate"/>
      </w:r>
      <w:r>
        <w:rPr>
          <w:rStyle w:val="934"/>
          <w:rFonts w:ascii="宋体" w:hAnsi="宋体" w:eastAsia="宋体"/>
          <w:b w:val="0"/>
          <w:bCs w:val="0"/>
          <w:color w:val="auto"/>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"_Toc47453307" </w:instrText>
      </w:r>
      <w:r>
        <w:fldChar w:fldCharType="separate"/>
      </w:r>
      <w:r>
        <w:rPr>
          <w:rStyle w:val="934"/>
          <w:rFonts w:ascii="宋体" w:hAnsi="宋体" w:eastAsia="宋体"/>
          <w:b w:val="0"/>
          <w:bCs w:val="0"/>
          <w:color w:val="auto"/>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"_Toc47453308" </w:instrText>
      </w:r>
      <w:r>
        <w:fldChar w:fldCharType="separate"/>
      </w:r>
      <w:r>
        <w:rPr>
          <w:rStyle w:val="934"/>
          <w:rFonts w:ascii="宋体" w:hAnsi="宋体" w:eastAsia="宋体"/>
          <w:b w:val="0"/>
          <w:bCs w:val="0"/>
          <w:color w:val="auto"/>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"_Toc47453309" </w:instrText>
      </w:r>
      <w:r>
        <w:fldChar w:fldCharType="separate"/>
      </w:r>
      <w:r>
        <w:rPr>
          <w:rStyle w:val="934"/>
          <w:rFonts w:ascii="宋体" w:hAnsi="宋体" w:eastAsia="宋体"/>
          <w:b w:val="0"/>
          <w:bCs w:val="0"/>
          <w:color w:val="auto"/>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"_Toc47453311" </w:instrText>
      </w:r>
      <w:r>
        <w:fldChar w:fldCharType="separate"/>
      </w:r>
      <w:r>
        <w:rPr>
          <w:rStyle w:val="934"/>
          <w:rFonts w:ascii="宋体" w:hAnsi="宋体" w:eastAsia="宋体"/>
          <w:color w:val="auto"/>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"_Toc47453312" </w:instrText>
      </w:r>
      <w:r>
        <w:fldChar w:fldCharType="separate"/>
      </w:r>
      <w:r>
        <w:rPr>
          <w:rStyle w:val="934"/>
          <w:rFonts w:ascii="宋体" w:hAnsi="宋体" w:eastAsia="宋体"/>
          <w:color w:val="auto"/>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"_Toc47453313" </w:instrText>
      </w:r>
      <w:r>
        <w:fldChar w:fldCharType="separate"/>
      </w:r>
      <w:r>
        <w:rPr>
          <w:rStyle w:val="934"/>
          <w:rFonts w:ascii="宋体" w:hAnsi="宋体" w:eastAsia="宋体"/>
          <w:color w:val="auto"/>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52</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"_Toc47453317" </w:instrText>
      </w:r>
      <w:r>
        <w:fldChar w:fldCharType="separate"/>
      </w:r>
      <w:r>
        <w:rPr>
          <w:rStyle w:val="934"/>
          <w:rFonts w:ascii="宋体" w:hAnsi="宋体" w:eastAsia="宋体"/>
          <w:color w:val="auto"/>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58</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hint="eastAsia" w:ascii="宋体" w:hAnsi="宋体" w:eastAsia="宋体"/>
          <w:b w:val="0"/>
          <w:caps w:val="0"/>
          <w:sz w:val="24"/>
          <w:szCs w:val="24"/>
          <w:lang w:val="en-US" w:eastAsia="zh-CN"/>
        </w:rPr>
      </w:pPr>
      <w:r>
        <w:fldChar w:fldCharType="begin"/>
      </w:r>
      <w:r>
        <w:instrText xml:space="preserve"> HYPERLINK \l "_Toc47453324" </w:instrText>
      </w:r>
      <w:r>
        <w:fldChar w:fldCharType="separate"/>
      </w:r>
      <w:r>
        <w:rPr>
          <w:rStyle w:val="934"/>
          <w:rFonts w:ascii="宋体" w:hAnsi="宋体" w:eastAsia="宋体"/>
          <w:color w:val="auto"/>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6</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2</w:t>
      </w:r>
      <w:r/>
    </w:p>
    <w:p>
      <w:pPr>
        <w:spacing w:line="480" w:lineRule="auto"/>
        <w:rPr>
          <w:rFonts w:asciiTheme="minorEastAsia" w:hAnsiTheme="minorEastAsia" w:eastAsiaTheme="minorEastAsia"/>
          <w:sz w:val="24"/>
        </w:rPr>
      </w:pPr>
      <w:r>
        <w:rPr>
          <w:rFonts w:ascii="宋体" w:hAnsi="宋体"/>
          <w:caps/>
          <w:sz w:val="24"/>
        </w:rPr>
        <w:fldChar w:fldCharType="end"/>
      </w:r>
      <w:r>
        <w:rPr>
          <w:rFonts w:asciiTheme="minorEastAsia" w:hAnsiTheme="minorEastAsia" w:eastAsiaTheme="minorEastAsia"/>
          <w:sz w:val="24"/>
        </w:rPr>
        <w:br w:type="page" w:clear="all"/>
      </w:r>
      <w:r/>
    </w:p>
    <w:p>
      <w:pPr>
        <w:pStyle w:val="893"/>
        <w:jc w:val="center"/>
        <w:spacing w:before="286" w:after="143" w:line="360" w:lineRule="auto"/>
        <w:rPr>
          <w:rFonts w:ascii="华文中宋" w:hAnsi="华文中宋" w:eastAsia="华文中宋"/>
          <w:b/>
          <w:sz w:val="36"/>
          <w:szCs w:val="36"/>
        </w:rPr>
      </w:pPr>
      <w:r/>
      <w:bookmarkStart w:id="1" w:name="_Toc47453301"/>
      <w:r/>
      <w:bookmarkStart w:id="2" w:name="_Toc2757"/>
      <w:r/>
      <w:bookmarkStart w:id="3" w:name="_Toc12887259"/>
      <w:r/>
      <w:bookmarkStart w:id="4" w:name="_Toc12708969"/>
      <w:r>
        <w:rPr>
          <w:rFonts w:hint="eastAsia" w:ascii="华文中宋" w:hAnsi="华文中宋" w:eastAsia="华文中宋"/>
          <w:b/>
          <w:bCs/>
          <w:sz w:val="36"/>
          <w:szCs w:val="36"/>
        </w:rPr>
        <w:t xml:space="preserve">第一章  投标邀请</w:t>
      </w:r>
      <w:bookmarkEnd w:id="1"/>
      <w:r/>
      <w:bookmarkEnd w:id="2"/>
      <w:r/>
      <w:bookmarkEnd w:id="3"/>
      <w:r/>
      <w:bookmarkEnd w:id="4"/>
      <w:r/>
      <w:r/>
    </w:p>
    <w:p>
      <w:pPr>
        <w:ind w:firstLine="480"/>
        <w:spacing w:line="360" w:lineRule="auto"/>
        <w:widowControl/>
        <w:rPr>
          <w:rFonts w:ascii="宋体" w:hAnsi="宋体" w:cs="宋体"/>
          <w:bCs/>
          <w:sz w:val="24"/>
          <w:highlight w:val="none"/>
        </w:rPr>
      </w:pPr>
      <w:r/>
      <w:bookmarkStart w:id="5" w:name="OLE_LINK2"/>
      <w:r/>
      <w:bookmarkStart w:id="6" w:name="_Toc61149549"/>
      <w:r/>
      <w:bookmarkStart w:id="7" w:name="_Toc513029209"/>
      <w:r/>
      <w:bookmarkStart w:id="8" w:name="_Toc14577347"/>
      <w:r/>
      <w:bookmarkStart w:id="9" w:name="_Hlk8656391"/>
      <w:r>
        <w:rPr>
          <w:rFonts w:hint="eastAsia" w:ascii="宋体" w:hAnsi="宋体" w:cs="宋体"/>
          <w:bCs/>
          <w:sz w:val="24"/>
        </w:rPr>
        <w:t xml:space="preserve">江苏易采招标</w:t>
      </w:r>
      <w:r>
        <w:rPr>
          <w:rFonts w:hint="eastAsia" w:ascii="宋体" w:hAnsi="宋体" w:cs="宋体"/>
          <w:bCs/>
          <w:sz w:val="24"/>
          <w:highlight w:val="none"/>
        </w:rPr>
        <w:t xml:space="preserve">代理有限公司受江苏省海域执法监督中心的委托，就其所需的中国海监5001船2026年度修理项目</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二次）</w:t>
      </w:r>
      <w:r>
        <w:rPr>
          <w:rFonts w:hint="eastAsia" w:ascii="宋体" w:hAnsi="宋体" w:cs="宋体"/>
          <w:bCs/>
          <w:sz w:val="24"/>
          <w:highlight w:val="none"/>
        </w:rPr>
        <w:t xml:space="preserve">进行公开招标，欢迎符合条件的供应商参加投标。</w:t>
      </w:r>
      <w:bookmarkEnd w:id="5"/>
      <w:r/>
      <w:r/>
    </w:p>
    <w:p>
      <w:pPr>
        <w:ind w:firstLine="482"/>
        <w:spacing w:line="360" w:lineRule="auto"/>
        <w:rPr>
          <w:rFonts w:ascii="宋体" w:hAnsi="宋体"/>
          <w:b/>
          <w:bCs/>
          <w:sz w:val="24"/>
          <w:highlight w:val="none"/>
        </w:rPr>
      </w:pPr>
      <w:r>
        <w:rPr>
          <w:rFonts w:hint="eastAsia" w:ascii="宋体" w:hAnsi="宋体"/>
          <w:b/>
          <w:bCs/>
          <w:sz w:val="24"/>
          <w:highlight w:val="none"/>
        </w:rPr>
        <w:t xml:space="preserve">一、项目基本情况</w:t>
      </w:r>
      <w:r/>
    </w:p>
    <w:p>
      <w:pPr>
        <w:ind w:firstLine="480"/>
        <w:spacing w:line="360" w:lineRule="auto"/>
        <w:widowControl/>
        <w:rPr>
          <w:rFonts w:ascii="宋体" w:hAnsi="宋体" w:cs="宋体"/>
          <w:bCs/>
          <w:sz w:val="24"/>
          <w:highlight w:val="none"/>
        </w:rPr>
      </w:pPr>
      <w:r/>
      <w:bookmarkStart w:id="10" w:name="_Hlk28680462"/>
      <w:r>
        <w:rPr>
          <w:rFonts w:hint="eastAsia" w:ascii="宋体" w:hAnsi="宋体" w:cs="宋体"/>
          <w:bCs/>
          <w:sz w:val="24"/>
          <w:highlight w:val="none"/>
        </w:rPr>
        <w:t xml:space="preserve">1.1项目编号：（JSZC-320000-YCZB-G2026-</w:t>
      </w:r>
      <w:r>
        <w:rPr>
          <w:rFonts w:hint="eastAsia" w:ascii="宋体" w:hAnsi="宋体" w:cs="宋体"/>
          <w:bCs/>
          <w:sz w:val="24"/>
          <w:highlight w:val="none"/>
          <w:lang w:val="en-US" w:eastAsia="zh-CN"/>
        </w:rPr>
        <w:t xml:space="preserve">0032</w:t>
      </w:r>
      <w:r>
        <w:rPr>
          <w:rFonts w:hint="eastAsia" w:ascii="宋体" w:hAnsi="宋体" w:cs="宋体"/>
          <w:bCs/>
          <w:sz w:val="24"/>
          <w:highlight w:val="none"/>
        </w:rPr>
        <w:t xml:space="preserve">）YC2026-GK12526；</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1.2项目名称：中国海监5001船2026年度修理项目</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二次）</w:t>
      </w:r>
      <w:r>
        <w:rPr>
          <w:rFonts w:hint="eastAsia" w:ascii="宋体" w:hAnsi="宋体" w:cs="宋体"/>
          <w:bCs/>
          <w:sz w:val="24"/>
          <w:highlight w:val="none"/>
        </w:rPr>
        <w:t xml:space="preserve">；</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 </w:t>
      </w:r>
      <w:r>
        <w:rPr>
          <w:rFonts w:hint="eastAsia" w:ascii="宋体" w:hAnsi="宋体" w:cs="宋体"/>
          <w:bCs/>
          <w:sz w:val="24"/>
          <w:highlight w:val="none"/>
        </w:rPr>
        <w:t xml:space="preserve">预算金额：255万元；</w:t>
      </w:r>
      <w:bookmarkEnd w:id="10"/>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1.4本项目设定最高限价：最高限价为255万元</w:t>
      </w:r>
      <w:r>
        <w:rPr>
          <w:rFonts w:hint="eastAsia" w:ascii="宋体" w:hAnsi="宋体" w:cs="宋体"/>
          <w:bCs/>
          <w:sz w:val="24"/>
          <w:highlight w:val="none"/>
          <w:lang w:eastAsia="zh-CN"/>
        </w:rPr>
        <w:t xml:space="preserve">，</w:t>
      </w:r>
      <w:r>
        <w:rPr>
          <w:rFonts w:hint="eastAsia" w:ascii="宋体" w:hAnsi="宋体"/>
          <w:sz w:val="24"/>
          <w:highlight w:val="none"/>
        </w:rPr>
        <w:t xml:space="preserve">投标报价超过最高限价的为无效投标；</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5采购需求：详见采购文件“第四章 项目需求”；</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6合同履行期限：详见采购文件“第四章 项目需求”；</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1.7本项目采购标的所属行业为：其他未列明行业；</w:t>
      </w:r>
      <w:r/>
    </w:p>
    <w:p>
      <w:pPr>
        <w:ind w:firstLine="482"/>
        <w:spacing w:line="360" w:lineRule="auto"/>
        <w:rPr>
          <w:rFonts w:ascii="宋体" w:hAnsi="宋体"/>
          <w:b/>
          <w:bCs/>
          <w:sz w:val="24"/>
        </w:rPr>
      </w:pPr>
      <w:r>
        <w:rPr>
          <w:rFonts w:hint="eastAsia" w:ascii="宋体" w:hAnsi="宋体"/>
          <w:b/>
          <w:bCs/>
          <w:sz w:val="24"/>
        </w:rPr>
        <w:t xml:space="preserve">二、申请人的资格要求</w:t>
      </w:r>
      <w:r/>
    </w:p>
    <w:p>
      <w:pPr>
        <w:ind w:firstLine="480"/>
        <w:spacing w:line="360" w:lineRule="auto"/>
        <w:rPr>
          <w:rFonts w:ascii="宋体" w:hAnsi="宋体" w:cs="Arial"/>
          <w:sz w:val="24"/>
        </w:rPr>
      </w:pPr>
      <w:r/>
      <w:bookmarkStart w:id="11"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bookmarkEnd w:id="11"/>
      <w:r/>
      <w:r/>
    </w:p>
    <w:p>
      <w:pPr>
        <w:ind w:firstLine="480"/>
        <w:spacing w:line="360" w:lineRule="auto"/>
        <w:rPr>
          <w:rFonts w:ascii="宋体" w:hAnsi="宋体" w:cs="Arial"/>
          <w:sz w:val="24"/>
        </w:rPr>
      </w:pPr>
      <w:r>
        <w:rPr>
          <w:rFonts w:hint="eastAsia" w:ascii="宋体" w:hAnsi="宋体" w:cs="Arial"/>
          <w:sz w:val="24"/>
        </w:rPr>
        <w:t xml:space="preserve">（1）法人或者其他组织的营业执照等证明文件，如投标人为自然人的，提供其身份证明；</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Arial"/>
          <w:sz w:val="24"/>
        </w:rPr>
        <w:t xml:space="preserve">以来任意一个月</w:t>
      </w:r>
      <w:bookmarkStart w:id="12" w:name="_Hlk109904785"/>
      <w:r>
        <w:rPr>
          <w:rFonts w:hint="eastAsia" w:ascii="宋体" w:hAnsi="宋体" w:cs="Arial"/>
          <w:sz w:val="24"/>
        </w:rPr>
        <w:t xml:space="preserve">的</w:t>
      </w:r>
      <w:bookmarkStart w:id="13" w:name="_Hlk109904404"/>
      <w:r>
        <w:rPr>
          <w:rFonts w:hint="eastAsia" w:ascii="宋体" w:hAnsi="宋体" w:cs="Arial"/>
          <w:sz w:val="24"/>
        </w:rPr>
        <w:t xml:space="preserve">财务报表</w:t>
      </w:r>
      <w:bookmarkEnd w:id="12"/>
      <w:r/>
      <w:bookmarkEnd w:id="13"/>
      <w:r>
        <w:rPr>
          <w:rFonts w:hint="eastAsia" w:ascii="宋体" w:hAnsi="宋体" w:cs="Arial"/>
          <w:sz w:val="24"/>
        </w:rPr>
        <w:t xml:space="preserve">，或投标截止时间前六个月内银行出具的资信证明，或财政部门认可的专业担保机构出具的投标担保函（成立不满一年不需提供）；</w:t>
      </w:r>
      <w:r/>
    </w:p>
    <w:p>
      <w:pPr>
        <w:ind w:firstLine="480"/>
        <w:spacing w:line="360" w:lineRule="auto"/>
        <w:rPr>
          <w:rFonts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宋体" w:hAnsi="宋体" w:cs="Arial"/>
          <w:sz w:val="24"/>
        </w:rPr>
      </w:pPr>
      <w:r>
        <w:rPr>
          <w:rFonts w:hint="eastAsia" w:ascii="宋体" w:hAnsi="宋体" w:cs="Arial"/>
          <w:sz w:val="24"/>
        </w:rPr>
        <w:t xml:space="preserve">（4）具备履行合同所必需的设备和专业技术能力的书面声明；</w:t>
      </w:r>
      <w:r/>
    </w:p>
    <w:p>
      <w:pPr>
        <w:ind w:firstLine="480"/>
        <w:spacing w:line="360" w:lineRule="auto"/>
        <w:rPr>
          <w:rFonts w:ascii="宋体" w:hAnsi="宋体" w:cs="Arial"/>
          <w:sz w:val="24"/>
        </w:rPr>
      </w:pPr>
      <w:r>
        <w:rPr>
          <w:rFonts w:hint="eastAsia" w:ascii="宋体" w:hAnsi="宋体" w:cs="Arial"/>
          <w:sz w:val="24"/>
        </w:rPr>
        <w:t xml:space="preserve">（5）参加本次政府采购活动前3年内在经营活动中没有重大违法记录的书面声明。</w:t>
      </w:r>
      <w:r/>
    </w:p>
    <w:p>
      <w:pPr>
        <w:ind w:firstLine="480"/>
        <w:spacing w:line="360" w:lineRule="auto"/>
        <w:rPr>
          <w:rFonts w:ascii="宋体" w:hAnsi="宋体" w:cs="Arial"/>
          <w:sz w:val="24"/>
        </w:rPr>
      </w:pPr>
      <w:r>
        <w:rPr>
          <w:rFonts w:hint="eastAsia" w:ascii="宋体" w:hAnsi="宋体" w:cs="Arial"/>
          <w:sz w:val="24"/>
        </w:rPr>
        <w:t xml:space="preserve">2.2落实政府采购政策需满足的资格要求：</w:t>
      </w:r>
      <w:r/>
    </w:p>
    <w:p>
      <w:pPr>
        <w:ind w:firstLine="480"/>
        <w:spacing w:line="360" w:lineRule="auto"/>
        <w:rPr>
          <w:rFonts w:ascii="宋体" w:hAnsi="宋体" w:cs="Arial"/>
          <w:sz w:val="24"/>
          <w:highlight w:val="none"/>
        </w:rPr>
      </w:pPr>
      <w:r>
        <w:rPr>
          <w:rFonts w:hint="eastAsia" w:ascii="宋体" w:hAnsi="宋体" w:cs="Arial"/>
          <w:sz w:val="24"/>
        </w:rPr>
        <w:t xml:space="preserve">本项目按照采用以</w:t>
      </w:r>
      <w:r>
        <w:rPr>
          <w:rFonts w:hint="eastAsia" w:ascii="宋体" w:hAnsi="宋体" w:cs="Arial"/>
          <w:sz w:val="24"/>
          <w:highlight w:val="none"/>
        </w:rPr>
        <w:t xml:space="preserve">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种方式落实政府采购促进中小企业发展的要求：</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（1）本项目整体专门面向中小企业采购；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（2）本项目整体专门面向小微企业采购；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（3）本项目通过以下第</w:t>
      </w:r>
      <w:r>
        <w:rPr>
          <w:rFonts w:hint="eastAsia" w:ascii="宋体" w:hAnsi="宋体" w:cs="Arial"/>
          <w:sz w:val="24"/>
          <w:highlight w:val="none"/>
          <w:u w:val="single"/>
        </w:rPr>
        <w:t xml:space="preserve"> / </w:t>
      </w:r>
      <w:r>
        <w:rPr>
          <w:rFonts w:hint="eastAsia" w:ascii="宋体" w:hAnsi="宋体" w:cs="Arial"/>
          <w:sz w:val="24"/>
          <w:highlight w:val="none"/>
        </w:rPr>
        <w:t xml:space="preserve">种方式预留部分采购份额，面向中小企业采购：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①本项目要求供应商以联合体形式参加，中小企业合同金额应当达到的比例为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②本项目要求供应商进行合同分包，中小企业合同金额应当达到的比例为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（4）本项目为非预留份额专门面向中小企业的采购项目或采购包，执行价格扣除优惠政策，详见“第五章评标办法与评分标准”。</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2.3本项目</w:t>
      </w:r>
      <w:r>
        <w:rPr>
          <w:rFonts w:hint="eastAsia" w:ascii="宋体" w:hAnsi="宋体" w:cs="Arial"/>
          <w:b/>
          <w:bCs/>
          <w:sz w:val="24"/>
          <w:highlight w:val="none"/>
          <w:u w:val="single"/>
        </w:rPr>
        <w:t xml:space="preserve">不接受</w:t>
      </w:r>
      <w:r>
        <w:rPr>
          <w:rFonts w:hint="eastAsia" w:ascii="宋体" w:hAnsi="宋体" w:cs="Arial"/>
          <w:sz w:val="24"/>
          <w:highlight w:val="none"/>
        </w:rPr>
        <w:t xml:space="preserve">联合体参与投标；</w:t>
      </w:r>
      <w:r/>
    </w:p>
    <w:p>
      <w:pPr>
        <w:ind w:firstLine="482"/>
        <w:spacing w:line="560" w:lineRule="exact"/>
        <w:rPr>
          <w:rFonts w:ascii="宋体" w:hAnsi="宋体" w:eastAsia="宋体" w:cs="Arial"/>
          <w:sz w:val="24"/>
          <w:szCs w:val="24"/>
          <w:highlight w:val="none"/>
        </w:rPr>
      </w:pPr>
      <w:r/>
      <w:bookmarkStart w:id="14" w:name="_Hlk28680991"/>
      <w:r>
        <w:rPr>
          <w:rFonts w:hint="eastAsia" w:ascii="宋体" w:hAnsi="宋体" w:cs="Arial"/>
          <w:b/>
          <w:bCs/>
          <w:sz w:val="24"/>
          <w:highlight w:val="none"/>
        </w:rPr>
        <w:t xml:space="preserve">2.4本项目的特定资格要求：</w:t>
      </w:r>
      <w:bookmarkStart w:id="15" w:name="_Hlk28853281"/>
      <w:r>
        <w:rPr>
          <w:rFonts w:hint="eastAsia" w:ascii="宋体" w:hAnsi="宋体" w:eastAsia="宋体" w:cs="Arial"/>
          <w:b/>
          <w:bCs/>
          <w:sz w:val="24"/>
          <w:szCs w:val="24"/>
          <w:highlight w:val="none"/>
        </w:rPr>
        <w:t xml:space="preserve">投标人干船坞主尺度长度不小于</w:t>
      </w:r>
      <w:r>
        <w:rPr>
          <w:rFonts w:ascii="宋体" w:hAnsi="宋体" w:eastAsia="宋体" w:cs="Arial"/>
          <w:b/>
          <w:bCs/>
          <w:sz w:val="24"/>
          <w:szCs w:val="24"/>
          <w:highlight w:val="none"/>
        </w:rPr>
        <w:t xml:space="preserve">90米，宽度不小于15米；浮船坞主尺度长度不小于80米，宽度不小于15米，且升举能力不小于1500吨。如为自有船坞，则提供自有证明材料（两种方式均可：①</w:t>
      </w:r>
      <w:r>
        <w:rPr>
          <w:rFonts w:hint="eastAsia" w:ascii="宋体" w:hAnsi="宋体" w:eastAsia="宋体" w:cs="Arial"/>
          <w:b/>
          <w:bCs/>
          <w:sz w:val="24"/>
          <w:szCs w:val="24"/>
          <w:highlight w:val="none"/>
        </w:rPr>
        <w:t xml:space="preserve">提供土地使用权证（海域使用权证）或船舶所有权登记证书搭配船坞照片作为证明材料；②</w:t>
      </w:r>
      <w:r>
        <w:rPr>
          <w:rFonts w:hint="eastAsia" w:ascii="宋体" w:hAnsi="宋体" w:cs="Arial"/>
          <w:b/>
          <w:bCs/>
          <w:sz w:val="24"/>
          <w:szCs w:val="24"/>
          <w:highlight w:val="none"/>
          <w:lang w:val="en-US" w:eastAsia="zh-CN"/>
        </w:rPr>
        <w:t xml:space="preserve">提供</w:t>
      </w:r>
      <w:r>
        <w:rPr>
          <w:rFonts w:hint="eastAsia" w:ascii="宋体" w:hAnsi="宋体" w:eastAsia="宋体" w:cs="Arial"/>
          <w:b/>
          <w:bCs/>
          <w:sz w:val="24"/>
          <w:szCs w:val="24"/>
          <w:highlight w:val="none"/>
        </w:rPr>
        <w:t xml:space="preserve">承诺函搭配船坞照片作为证明材料）；如为租赁形式船坞则提供有效的租赁合同。</w:t>
      </w:r>
      <w:bookmarkEnd w:id="15"/>
      <w:r/>
      <w:r/>
    </w:p>
    <w:p>
      <w:pPr>
        <w:ind w:firstLine="480"/>
        <w:spacing w:line="360" w:lineRule="auto"/>
        <w:rPr>
          <w:rFonts w:ascii="宋体" w:hAnsi="宋体" w:cs="Arial"/>
          <w:sz w:val="24"/>
          <w:highlight w:val="none"/>
        </w:rPr>
      </w:pPr>
      <w:r>
        <w:rPr>
          <w:rFonts w:hint="eastAsia" w:ascii="宋体" w:hAnsi="宋体" w:cs="Arial"/>
          <w:sz w:val="24"/>
          <w:highlight w:val="none"/>
        </w:rPr>
        <w:t xml:space="preserve">2.5拒绝以下投标人参加本次采购活动：</w:t>
      </w:r>
      <w:r/>
    </w:p>
    <w:p>
      <w:pPr>
        <w:ind w:firstLine="480"/>
        <w:spacing w:line="360" w:lineRule="auto"/>
        <w:rPr>
          <w:rFonts w:ascii="宋体" w:hAnsi="宋体" w:cs="Arial"/>
          <w:sz w:val="24"/>
        </w:rPr>
      </w:pPr>
      <w:r>
        <w:rPr>
          <w:rFonts w:hint="eastAsia" w:ascii="宋体" w:hAnsi="宋体" w:cs="Arial"/>
          <w:sz w:val="24"/>
        </w:rPr>
        <w:t xml:space="preserve">（1）被“信用中国”网站（www.creditchina.gov.cn）列入</w:t>
      </w:r>
      <w:bookmarkStart w:id="16" w:name="_Hlk163638398"/>
      <w:r>
        <w:rPr>
          <w:rFonts w:hint="eastAsia" w:ascii="宋体" w:hAnsi="宋体" w:cs="Arial"/>
          <w:sz w:val="24"/>
        </w:rPr>
        <w:t xml:space="preserve">失信被执行人、重大税收违法失信主体名单、</w:t>
      </w:r>
      <w:bookmarkEnd w:id="16"/>
      <w:r>
        <w:rPr>
          <w:rFonts w:hint="eastAsia" w:ascii="宋体" w:hAnsi="宋体" w:cs="Arial"/>
          <w:sz w:val="24"/>
        </w:rPr>
        <w:t xml:space="preserve">政府采购严重违法失信行为记录名单，及其他不符合《中华人民共和国政府采购法》第二十二条规定条件的信用记录。</w:t>
      </w:r>
      <w:r/>
    </w:p>
    <w:p>
      <w:pPr>
        <w:ind w:firstLine="480"/>
        <w:spacing w:line="360" w:lineRule="auto"/>
        <w:rPr>
          <w:rFonts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p>
    <w:p>
      <w:pPr>
        <w:ind w:firstLine="480"/>
        <w:spacing w:line="360" w:lineRule="auto"/>
        <w:rPr>
          <w:rFonts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14"/>
      <w:r/>
      <w:r/>
    </w:p>
    <w:p>
      <w:pPr>
        <w:ind w:firstLine="482"/>
        <w:spacing w:line="360" w:lineRule="auto"/>
        <w:rPr>
          <w:rFonts w:ascii="宋体" w:hAnsi="宋体" w:cs="宋体"/>
          <w:b/>
          <w:bCs/>
          <w:sz w:val="24"/>
          <w:highlight w:val="none"/>
        </w:rPr>
      </w:pPr>
      <w:r>
        <w:rPr>
          <w:rFonts w:hint="eastAsia" w:ascii="宋体" w:hAnsi="宋体"/>
          <w:b/>
          <w:bCs/>
          <w:sz w:val="24"/>
          <w:highlight w:val="none"/>
        </w:rPr>
        <w:t xml:space="preserve">三、获取招标文件</w:t>
      </w:r>
      <w:r/>
    </w:p>
    <w:p>
      <w:pPr>
        <w:ind w:firstLine="480"/>
        <w:spacing w:line="360" w:lineRule="auto"/>
        <w:widowControl/>
        <w:rPr>
          <w:rFonts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p>
    <w:p>
      <w:pPr>
        <w:ind w:firstLine="480"/>
        <w:spacing w:line="360" w:lineRule="auto"/>
        <w:widowControl/>
        <w:rPr>
          <w:rFonts w:ascii="宋体" w:hAnsi="宋体"/>
          <w:sz w:val="24"/>
          <w:highlight w:val="none"/>
        </w:rPr>
      </w:pPr>
      <w:r>
        <w:rPr>
          <w:rFonts w:hint="eastAsia" w:ascii="宋体" w:hAnsi="宋体"/>
          <w:sz w:val="24"/>
          <w:highlight w:val="none"/>
        </w:rPr>
        <w:t xml:space="preserve">3.2地点：江苏政府采购网；</w:t>
      </w:r>
      <w:r/>
    </w:p>
    <w:p>
      <w:pPr>
        <w:ind w:firstLine="480"/>
        <w:spacing w:line="360" w:lineRule="auto"/>
        <w:widowControl/>
        <w:rPr>
          <w:rFonts w:ascii="宋体" w:hAnsi="宋体"/>
          <w:sz w:val="24"/>
          <w:highlight w:val="none"/>
        </w:rPr>
      </w:pPr>
      <w:r>
        <w:rPr>
          <w:rFonts w:hint="eastAsia" w:ascii="宋体" w:hAnsi="宋体"/>
          <w:sz w:val="24"/>
          <w:highlight w:val="none"/>
        </w:rPr>
        <w:t xml:space="preserve">3.3方式：网站下载；</w:t>
      </w:r>
      <w:r/>
    </w:p>
    <w:p>
      <w:pPr>
        <w:ind w:firstLine="480"/>
        <w:spacing w:line="360" w:lineRule="auto"/>
        <w:rPr>
          <w:rFonts w:hint="eastAsia" w:ascii="宋体" w:hAnsi="宋体"/>
          <w:sz w:val="24"/>
          <w:highlight w:val="none"/>
        </w:rPr>
      </w:pPr>
      <w:r>
        <w:rPr>
          <w:rFonts w:hint="eastAsia" w:ascii="宋体" w:hAnsi="宋体"/>
          <w:sz w:val="24"/>
          <w:highlight w:val="none"/>
        </w:rPr>
        <w:t xml:space="preserve">3.4售价：0.00元；</w:t>
      </w:r>
      <w:r/>
    </w:p>
    <w:p>
      <w:pPr>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四、提交投标文件时间、开标时间和地点</w:t>
      </w:r>
      <w:r/>
    </w:p>
    <w:p>
      <w:pPr>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10</w:t>
      </w:r>
      <w:r>
        <w:rPr>
          <w:rFonts w:hint="eastAsia" w:ascii="宋体" w:hAnsi="宋体"/>
          <w:sz w:val="24"/>
          <w:highlight w:val="none"/>
        </w:rPr>
        <w:t xml:space="preserve">月</w:t>
      </w:r>
      <w:r>
        <w:rPr>
          <w:rFonts w:hint="eastAsia" w:ascii="宋体" w:hAnsi="宋体"/>
          <w:sz w:val="24"/>
          <w:highlight w:val="none"/>
          <w:lang w:val="en-US" w:eastAsia="zh-CN"/>
        </w:rPr>
        <w:t xml:space="preserve">08</w:t>
      </w:r>
      <w:r>
        <w:rPr>
          <w:rFonts w:hint="eastAsia" w:ascii="宋体" w:hAnsi="宋体"/>
          <w:sz w:val="24"/>
          <w:highlight w:val="none"/>
        </w:rPr>
        <w:t xml:space="preserve">日09时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p>
    <w:p>
      <w:pPr>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fldChar w:fldCharType="begin"/>
      </w:r>
      <w:r>
        <w:instrText xml:space="preserve"> HYPERLINK "http://jszfcg.jsczt.cn/）" </w:instrText>
      </w:r>
      <w:r>
        <w:fldChar w:fldCharType="separate"/>
      </w:r>
      <w:r>
        <w:rPr>
          <w:rFonts w:hint="eastAsia" w:ascii="宋体" w:hAnsi="宋体"/>
          <w:sz w:val="24"/>
        </w:rPr>
        <w:t xml:space="preserve">http://jszfcg.jsczt.cn/）</w:t>
      </w:r>
      <w:r>
        <w:rPr>
          <w:rFonts w:hint="eastAsia" w:ascii="宋体" w:hAnsi="宋体"/>
          <w:sz w:val="24"/>
        </w:rPr>
        <w:fldChar w:fldCharType="end"/>
      </w:r>
      <w:r/>
    </w:p>
    <w:p>
      <w:pPr>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p>
    <w:p>
      <w:pPr>
        <w:ind w:firstLine="482"/>
        <w:spacing w:line="360" w:lineRule="auto"/>
        <w:rPr>
          <w:rFonts w:ascii="宋体" w:hAnsi="宋体"/>
          <w:b/>
          <w:bCs/>
          <w:sz w:val="24"/>
        </w:rPr>
      </w:pPr>
      <w:r>
        <w:rPr>
          <w:rFonts w:hint="eastAsia" w:ascii="宋体" w:hAnsi="宋体"/>
          <w:b/>
          <w:bCs/>
          <w:sz w:val="24"/>
        </w:rPr>
        <w:t xml:space="preserve">六、其他补充事宜</w:t>
      </w:r>
      <w:r/>
    </w:p>
    <w:p>
      <w:pPr>
        <w:ind w:firstLine="480"/>
        <w:spacing w:line="360" w:lineRule="auto"/>
        <w:widowControl/>
        <w:rPr>
          <w:rFonts w:ascii="宋体" w:hAnsi="宋体"/>
          <w:sz w:val="24"/>
        </w:rPr>
      </w:pPr>
      <w:r>
        <w:rPr>
          <w:rFonts w:hint="eastAsia" w:ascii="宋体" w:hAnsi="宋体"/>
          <w:sz w:val="24"/>
        </w:rPr>
        <w:t xml:space="preserve">6.1潜在供应商访问政府采购管理交易系统（苏采云）的网络地址和方法：</w:t>
      </w:r>
      <w:r/>
    </w:p>
    <w:p>
      <w:pPr>
        <w:ind w:firstLine="480"/>
        <w:spacing w:line="360" w:lineRule="auto"/>
        <w:widowControl/>
        <w:rPr>
          <w:rFonts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p>
    <w:p>
      <w:pPr>
        <w:ind w:firstLine="480"/>
        <w:spacing w:line="360" w:lineRule="auto"/>
        <w:widowControl/>
        <w:rPr>
          <w:rFonts w:ascii="宋体" w:hAnsi="宋体"/>
          <w:sz w:val="24"/>
        </w:rPr>
      </w:pPr>
      <w:r>
        <w:rPr>
          <w:rFonts w:hint="eastAsia" w:ascii="宋体" w:hAnsi="宋体"/>
          <w:sz w:val="24"/>
        </w:rPr>
        <w:t xml:space="preserve">（3）“CA数字证书”的办理材料以及供应商操作手册详见：</w:t>
      </w:r>
      <w:r>
        <w:fldChar w:fldCharType="begin"/>
      </w:r>
      <w:r>
        <w:instrText xml:space="preserve"> HYPERLINK "http://jsxcmm.com/help/gys.html。" </w:instrText>
      </w:r>
      <w:r>
        <w:fldChar w:fldCharType="separate"/>
      </w:r>
      <w:r>
        <w:rPr>
          <w:rFonts w:hint="eastAsia" w:ascii="宋体" w:hAnsi="宋体"/>
          <w:sz w:val="24"/>
        </w:rPr>
        <w:t xml:space="preserve">http://jsxcmm.com/help/gys.html。</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（4）潜在供应商访问“苏采云”系统的网络地址和方法：“苏采云”系统的网址：</w:t>
      </w:r>
      <w:r>
        <w:fldChar w:fldCharType="begin"/>
      </w:r>
      <w:r>
        <w:instrText xml:space="preserve"> HYPERLINK "http://jszfcg.jsczt.cn/jszc/login。" </w:instrText>
      </w:r>
      <w:r>
        <w:fldChar w:fldCharType="separate"/>
      </w:r>
      <w:r>
        <w:rPr>
          <w:rFonts w:hint="eastAsia" w:ascii="宋体" w:hAnsi="宋体"/>
          <w:sz w:val="24"/>
        </w:rPr>
        <w:t xml:space="preserve">http://jszfcg.jsczt.cn/jszc/login。</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ind w:firstLine="480"/>
        <w:spacing w:line="360" w:lineRule="auto"/>
        <w:widowControl/>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p>
    <w:p>
      <w:pPr>
        <w:ind w:firstLine="480"/>
        <w:spacing w:line="360" w:lineRule="auto"/>
        <w:widowControl/>
        <w:rPr>
          <w:rFonts w:ascii="宋体" w:hAnsi="宋体"/>
          <w:sz w:val="24"/>
        </w:rPr>
      </w:pPr>
      <w:r>
        <w:rPr>
          <w:rFonts w:hint="eastAsia" w:ascii="宋体" w:hAnsi="宋体"/>
          <w:sz w:val="24"/>
        </w:rPr>
        <w:t xml:space="preserve">（7）苏采云系统使用谷歌浏览器参与不见面开标。</w:t>
      </w:r>
      <w:r/>
    </w:p>
    <w:p>
      <w:pPr>
        <w:ind w:firstLine="480"/>
        <w:spacing w:line="360" w:lineRule="auto"/>
        <w:widowControl/>
        <w:rPr>
          <w:rFonts w:ascii="宋体" w:hAnsi="宋体"/>
          <w:sz w:val="24"/>
        </w:rPr>
      </w:pPr>
      <w:r>
        <w:rPr>
          <w:rFonts w:hint="eastAsia" w:ascii="宋体" w:hAnsi="宋体"/>
          <w:sz w:val="24"/>
        </w:rPr>
        <w:t xml:space="preserve">（8）“苏采云”南京地区客服热线025-83633744、025-83633743。</w:t>
      </w:r>
      <w:r/>
    </w:p>
    <w:p>
      <w:pPr>
        <w:ind w:firstLine="480"/>
        <w:spacing w:line="360" w:lineRule="auto"/>
        <w:widowControl/>
        <w:rPr>
          <w:rFonts w:ascii="宋体" w:hAnsi="宋体"/>
          <w:color w:val="auto"/>
          <w:sz w:val="24"/>
        </w:rPr>
      </w:pPr>
      <w:r>
        <w:rPr>
          <w:rFonts w:ascii="宋体" w:hAnsi="宋体"/>
          <w:color w:val="auto"/>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0"/>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p>
    <w:p>
      <w:pPr>
        <w:ind w:firstLine="480"/>
        <w:spacing w:line="360" w:lineRule="auto"/>
        <w:rPr>
          <w:rFonts w:ascii="宋体" w:hAnsi="宋体"/>
          <w:sz w:val="24"/>
        </w:rPr>
      </w:pPr>
      <w:r>
        <w:rPr>
          <w:rFonts w:hint="eastAsia" w:ascii="宋体" w:hAnsi="宋体"/>
          <w:sz w:val="24"/>
        </w:rPr>
        <w:t xml:space="preserve">6.4如有财务方面问题，请与我司工作人员联系，联系电话：17715232736。</w:t>
      </w:r>
      <w:r/>
    </w:p>
    <w:p>
      <w:pPr>
        <w:ind w:firstLine="482"/>
        <w:spacing w:line="360" w:lineRule="auto"/>
        <w:rPr>
          <w:rFonts w:ascii="宋体" w:hAnsi="宋体"/>
          <w:b/>
          <w:bCs/>
          <w:sz w:val="24"/>
        </w:rPr>
      </w:pPr>
      <w:r>
        <w:rPr>
          <w:rFonts w:hint="eastAsia" w:ascii="宋体" w:hAnsi="宋体"/>
          <w:b/>
          <w:bCs/>
          <w:sz w:val="24"/>
        </w:rPr>
        <w:t xml:space="preserve">七、本次招标联系方式</w:t>
      </w:r>
      <w:r/>
    </w:p>
    <w:p>
      <w:pPr>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p>
    <w:p>
      <w:pPr>
        <w:ind w:firstLine="480"/>
        <w:spacing w:line="360" w:lineRule="auto"/>
        <w:rPr>
          <w:rFonts w:ascii="宋体" w:hAnsi="宋体"/>
          <w:sz w:val="24"/>
        </w:rPr>
      </w:pPr>
      <w:r>
        <w:rPr>
          <w:rFonts w:hint="eastAsia" w:ascii="宋体" w:hAnsi="宋体"/>
          <w:sz w:val="24"/>
        </w:rPr>
        <w:t xml:space="preserve">名  称：江苏省海域执法监督中心</w:t>
      </w:r>
      <w:r/>
    </w:p>
    <w:p>
      <w:pPr>
        <w:ind w:firstLine="480"/>
        <w:spacing w:line="360" w:lineRule="auto"/>
        <w:rPr>
          <w:rFonts w:ascii="宋体" w:hAnsi="宋体"/>
          <w:sz w:val="24"/>
          <w:highlight w:val="none"/>
        </w:rPr>
      </w:pPr>
      <w:r>
        <w:rPr>
          <w:rFonts w:hint="eastAsia" w:ascii="宋体" w:hAnsi="宋体"/>
          <w:sz w:val="24"/>
          <w:highlight w:val="none"/>
        </w:rPr>
        <w:t xml:space="preserve">地  址：南通市崇川区跃龙路76号</w:t>
      </w:r>
      <w:r/>
    </w:p>
    <w:p>
      <w:pPr>
        <w:ind w:firstLine="480"/>
        <w:spacing w:line="360" w:lineRule="auto"/>
        <w:rPr>
          <w:rFonts w:ascii="宋体" w:hAnsi="宋体"/>
          <w:sz w:val="24"/>
          <w:highlight w:val="none"/>
        </w:rPr>
      </w:pPr>
      <w:r>
        <w:rPr>
          <w:rFonts w:hint="eastAsia" w:ascii="宋体" w:hAnsi="宋体"/>
          <w:sz w:val="24"/>
          <w:highlight w:val="none"/>
        </w:rPr>
        <w:t xml:space="preserve">联系人：陶先生、李先生 </w:t>
      </w:r>
      <w:r/>
    </w:p>
    <w:p>
      <w:pPr>
        <w:ind w:firstLine="480"/>
        <w:spacing w:line="360" w:lineRule="auto"/>
        <w:rPr>
          <w:rFonts w:ascii="宋体" w:hAnsi="宋体"/>
          <w:sz w:val="24"/>
          <w:highlight w:val="none"/>
        </w:rPr>
      </w:pPr>
      <w:r>
        <w:rPr>
          <w:rFonts w:hint="eastAsia" w:ascii="宋体" w:hAnsi="宋体"/>
          <w:sz w:val="24"/>
          <w:highlight w:val="none"/>
        </w:rPr>
        <w:t xml:space="preserve">联系电话：0513-85796280</w:t>
      </w:r>
      <w:r/>
    </w:p>
    <w:p>
      <w:pPr>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p>
    <w:p>
      <w:pPr>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17" w:name="_Hlk8391383"/>
      <w:r>
        <w:rPr>
          <w:rFonts w:hint="eastAsia" w:ascii="宋体" w:hAnsi="宋体"/>
          <w:sz w:val="24"/>
        </w:rPr>
        <w:t xml:space="preserve">江苏易采招标代理有限公司</w:t>
      </w:r>
      <w:bookmarkEnd w:id="17"/>
      <w:r/>
      <w:r/>
    </w:p>
    <w:p>
      <w:pPr>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p>
    <w:p>
      <w:pPr>
        <w:ind w:firstLine="480"/>
        <w:spacing w:line="360" w:lineRule="auto"/>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val="en-US" w:eastAsia="zh-CN"/>
        </w:rPr>
        <w:t xml:space="preserve">杨华</w:t>
      </w:r>
      <w:r/>
    </w:p>
    <w:p>
      <w:pPr>
        <w:ind w:firstLine="480"/>
        <w:spacing w:line="360" w:lineRule="auto"/>
        <w:rPr>
          <w:rFonts w:ascii="宋体" w:hAnsi="宋体"/>
          <w:sz w:val="24"/>
        </w:rPr>
      </w:pPr>
      <w:r>
        <w:rPr>
          <w:rFonts w:hint="eastAsia" w:ascii="宋体" w:hAnsi="宋体"/>
          <w:sz w:val="24"/>
        </w:rPr>
        <w:t xml:space="preserve">联系电话：</w:t>
      </w:r>
      <w:bookmarkStart w:id="18"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18"/>
      <w:r>
        <w:rPr>
          <w:rFonts w:hint="eastAsia" w:ascii="宋体" w:hAnsi="宋体"/>
          <w:sz w:val="24"/>
        </w:rPr>
        <w:t xml:space="preserve">6760</w:t>
      </w:r>
      <w:r/>
    </w:p>
    <w:p>
      <w:pPr>
        <w:pStyle w:val="893"/>
        <w:jc w:val="center"/>
        <w:spacing w:before="286" w:after="143" w:line="360" w:lineRule="auto"/>
        <w:rPr>
          <w:rFonts w:ascii="华文中宋" w:hAnsi="华文中宋" w:eastAsia="华文中宋" w:cs="宋体"/>
          <w:b/>
          <w:bCs/>
          <w:color w:val="000000"/>
          <w:sz w:val="36"/>
          <w:szCs w:val="36"/>
        </w:rPr>
      </w:pPr>
      <w:r>
        <w:rPr>
          <w:rFonts w:ascii="华文中宋" w:hAnsi="华文中宋" w:eastAsia="华文中宋"/>
          <w:b/>
          <w:sz w:val="36"/>
          <w:szCs w:val="36"/>
        </w:rPr>
        <w:br w:type="page" w:clear="all"/>
      </w:r>
      <w:bookmarkEnd w:id="6"/>
      <w:r/>
      <w:bookmarkEnd w:id="7"/>
      <w:r/>
      <w:bookmarkEnd w:id="8"/>
      <w:r/>
      <w:bookmarkStart w:id="19" w:name="_Toc47453302"/>
      <w:r/>
      <w:bookmarkStart w:id="20" w:name="_Toc12887260"/>
      <w:r/>
      <w:bookmarkStart w:id="21" w:name="_Toc12708970"/>
      <w:r/>
      <w:bookmarkStart w:id="22" w:name="_Toc9363425"/>
      <w:r/>
      <w:bookmarkStart w:id="23" w:name="_Toc16938553"/>
      <w:r/>
      <w:bookmarkStart w:id="24" w:name="_Toc20823309"/>
      <w:r/>
      <w:bookmarkStart w:id="25" w:name="_Toc513029237"/>
      <w:r>
        <w:rPr>
          <w:rFonts w:hint="eastAsia" w:ascii="华文中宋" w:hAnsi="华文中宋" w:eastAsia="华文中宋"/>
          <w:b/>
          <w:bCs/>
          <w:sz w:val="36"/>
          <w:szCs w:val="36"/>
        </w:rPr>
        <w:t xml:space="preserve">第二章</w:t>
      </w:r>
      <w:bookmarkStart w:id="26" w:name="_Toc513029202"/>
      <w:r/>
      <w:bookmarkStart w:id="27" w:name="_Toc120614213"/>
      <w:r/>
      <w:bookmarkStart w:id="28" w:name="_Toc20823274"/>
      <w:r/>
      <w:bookmarkStart w:id="29"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 投标人须知</w:t>
      </w:r>
      <w:bookmarkEnd w:id="19"/>
      <w:r/>
      <w:bookmarkEnd w:id="20"/>
      <w:r/>
      <w:bookmarkEnd w:id="21"/>
      <w:r/>
      <w:bookmarkEnd w:id="22"/>
      <w:r/>
      <w:bookmarkEnd w:id="26"/>
      <w:r/>
      <w:bookmarkEnd w:id="27"/>
      <w:r/>
      <w:bookmarkEnd w:id="28"/>
      <w:r/>
      <w:bookmarkEnd w:id="29"/>
      <w:r/>
      <w:r/>
    </w:p>
    <w:p>
      <w:pPr>
        <w:jc w:val="center"/>
        <w:rPr>
          <w:rFonts w:ascii="宋体" w:hAnsi="宋体"/>
          <w:b/>
          <w:bCs/>
          <w:sz w:val="32"/>
          <w:szCs w:val="32"/>
        </w:rPr>
        <w:outlineLvl w:val="2"/>
      </w:pPr>
      <w:r/>
      <w:bookmarkStart w:id="30" w:name="_Toc120614214"/>
      <w:r/>
      <w:bookmarkStart w:id="31" w:name="_Toc20823275"/>
      <w:r/>
      <w:bookmarkStart w:id="32" w:name="_Toc47453303"/>
      <w:r/>
      <w:bookmarkStart w:id="33" w:name="_Toc8485112"/>
      <w:r/>
      <w:bookmarkStart w:id="34" w:name="_Toc16938519"/>
      <w:r/>
      <w:bookmarkStart w:id="35" w:name="_Toc12708971"/>
      <w:r/>
      <w:bookmarkStart w:id="36" w:name="_Toc12887261"/>
      <w:r/>
      <w:bookmarkStart w:id="37" w:name="_Toc9363426"/>
      <w:r/>
      <w:bookmarkStart w:id="38" w:name="_Toc513029203"/>
      <w:r/>
      <w:bookmarkStart w:id="39" w:name="_Toc9363433"/>
      <w:r/>
      <w:bookmarkStart w:id="40" w:name="_Toc12887268"/>
      <w:r/>
      <w:bookmarkStart w:id="41" w:name="_Toc8485119"/>
      <w:r/>
      <w:bookmarkStart w:id="42" w:name="_Toc47453310"/>
      <w:r/>
      <w:bookmarkStart w:id="43" w:name="_Toc12708978"/>
      <w:r>
        <w:rPr>
          <w:rFonts w:hint="eastAsia" w:ascii="宋体" w:hAnsi="宋体"/>
          <w:b/>
          <w:bCs/>
          <w:sz w:val="32"/>
          <w:szCs w:val="32"/>
        </w:rPr>
        <w:t xml:space="preserve">一、总 则</w:t>
      </w:r>
      <w:bookmarkEnd w:id="30"/>
      <w:r/>
      <w:bookmarkEnd w:id="31"/>
      <w:r/>
      <w:bookmarkEnd w:id="32"/>
      <w:r/>
      <w:bookmarkEnd w:id="33"/>
      <w:r/>
      <w:bookmarkEnd w:id="34"/>
      <w:r/>
      <w:bookmarkEnd w:id="35"/>
      <w:r/>
      <w:bookmarkEnd w:id="36"/>
      <w:r/>
      <w:bookmarkEnd w:id="37"/>
      <w:r/>
      <w:bookmarkEnd w:id="38"/>
      <w:r/>
      <w:r/>
    </w:p>
    <w:p>
      <w:pPr>
        <w:rPr>
          <w:rFonts w:ascii="宋体" w:hAnsi="宋体"/>
          <w:b/>
          <w:bCs/>
          <w:sz w:val="24"/>
          <w:szCs w:val="32"/>
        </w:rPr>
        <w:outlineLvl w:val="2"/>
      </w:pPr>
      <w:r/>
      <w:bookmarkStart w:id="44" w:name="_Hlt16619475"/>
      <w:r/>
      <w:bookmarkEnd w:id="44"/>
      <w:r/>
      <w:bookmarkStart w:id="45" w:name="_Toc458694821"/>
      <w:r/>
      <w:bookmarkStart w:id="46" w:name="_Toc20823276"/>
      <w:r/>
      <w:bookmarkStart w:id="47" w:name="_Toc16938520"/>
      <w:r/>
      <w:bookmarkStart w:id="48" w:name="_Toc513029204"/>
      <w:r/>
      <w:bookmarkStart w:id="49" w:name="_Toc513029206"/>
      <w:r/>
      <w:bookmarkStart w:id="50" w:name="_Toc16938522"/>
      <w:r/>
      <w:bookmarkStart w:id="51" w:name="_Toc20823278"/>
      <w:r>
        <w:rPr>
          <w:rFonts w:hint="eastAsia" w:ascii="宋体" w:hAnsi="宋体"/>
          <w:b/>
          <w:bCs/>
          <w:sz w:val="24"/>
          <w:szCs w:val="32"/>
        </w:rPr>
        <w:t xml:space="preserve">1</w:t>
      </w:r>
      <w:bookmarkEnd w:id="45"/>
      <w:r>
        <w:rPr>
          <w:rFonts w:hint="eastAsia" w:ascii="宋体" w:hAnsi="宋体"/>
          <w:b/>
          <w:bCs/>
          <w:sz w:val="24"/>
          <w:szCs w:val="32"/>
        </w:rPr>
        <w:t xml:space="preserve">、</w:t>
      </w:r>
      <w:bookmarkEnd w:id="46"/>
      <w:r/>
      <w:bookmarkEnd w:id="47"/>
      <w:r/>
      <w:bookmarkEnd w:id="48"/>
      <w:r>
        <w:rPr>
          <w:rFonts w:hint="eastAsia" w:ascii="宋体" w:hAnsi="宋体"/>
          <w:b/>
          <w:bCs/>
          <w:sz w:val="24"/>
          <w:szCs w:val="32"/>
        </w:rPr>
        <w:t xml:space="preserve">适用法律</w:t>
      </w:r>
      <w:r/>
    </w:p>
    <w:p>
      <w:pPr>
        <w:spacing w:line="360" w:lineRule="auto"/>
        <w:rPr>
          <w:rFonts w:ascii="宋体" w:hAnsi="宋体"/>
          <w:sz w:val="24"/>
        </w:rPr>
      </w:pPr>
      <w:r>
        <w:rPr>
          <w:rFonts w:hint="eastAsia" w:ascii="宋体" w:hAnsi="宋体"/>
          <w:sz w:val="24"/>
        </w:rPr>
        <w:t xml:space="preserve">1.1本次招标及由此产生的合同受中华人民共和国有关的法律法规制约和保护。</w:t>
      </w:r>
      <w:r/>
    </w:p>
    <w:p>
      <w:pPr>
        <w:spacing w:line="360" w:lineRule="auto"/>
        <w:rPr>
          <w:rFonts w:ascii="宋体" w:hAnsi="宋体"/>
          <w:sz w:val="24"/>
        </w:rPr>
      </w:pPr>
      <w:r>
        <w:rPr>
          <w:rFonts w:hint="eastAsia" w:ascii="宋体" w:hAnsi="宋体"/>
          <w:sz w:val="24"/>
        </w:rPr>
        <w:t xml:space="preserve">1.2在本项目政府采购活动过程中，如果所执行的标准有更新的，按照最新标准执行。</w:t>
      </w:r>
      <w:r/>
    </w:p>
    <w:p>
      <w:pPr>
        <w:rPr>
          <w:rFonts w:ascii="宋体" w:hAnsi="宋体"/>
          <w:b/>
          <w:bCs/>
          <w:sz w:val="24"/>
          <w:szCs w:val="32"/>
        </w:rPr>
        <w:outlineLvl w:val="2"/>
      </w:pPr>
      <w:r>
        <w:rPr>
          <w:rFonts w:hint="eastAsia" w:ascii="宋体" w:hAnsi="宋体"/>
          <w:b/>
          <w:bCs/>
          <w:sz w:val="24"/>
          <w:szCs w:val="32"/>
        </w:rPr>
        <w:t xml:space="preserve">2、定义</w:t>
      </w:r>
      <w:bookmarkEnd w:id="49"/>
      <w:r/>
      <w:bookmarkEnd w:id="50"/>
      <w:r/>
      <w:bookmarkEnd w:id="51"/>
      <w:r/>
      <w:r/>
    </w:p>
    <w:p>
      <w:pPr>
        <w:spacing w:line="360" w:lineRule="auto"/>
        <w:rPr>
          <w:rFonts w:ascii="宋体" w:hAnsi="宋体"/>
          <w:sz w:val="24"/>
        </w:rPr>
      </w:pPr>
      <w:r/>
      <w:bookmarkStart w:id="52" w:name="_Toc513029207"/>
      <w:r/>
      <w:bookmarkStart w:id="53" w:name="_Toc462564067"/>
      <w:r/>
      <w:bookmarkStart w:id="54" w:name="_Toc20823279"/>
      <w:r/>
      <w:bookmarkStart w:id="55" w:name="_Toc16938523"/>
      <w:r>
        <w:rPr>
          <w:rFonts w:hint="eastAsia" w:ascii="宋体" w:hAnsi="宋体"/>
          <w:sz w:val="24"/>
        </w:rPr>
        <w:t xml:space="preserve">2.1“投标人”是指响应招标、参加投标竞争并符合采购文件规定资格条件的法人、其他组织或者自然人。</w:t>
      </w:r>
      <w:r/>
    </w:p>
    <w:p>
      <w:pPr>
        <w:spacing w:line="360" w:lineRule="auto"/>
        <w:rPr>
          <w:rFonts w:ascii="宋体" w:hAnsi="宋体"/>
          <w:sz w:val="24"/>
        </w:rPr>
      </w:pPr>
      <w:r>
        <w:rPr>
          <w:rFonts w:hint="eastAsia" w:ascii="宋体" w:hAnsi="宋体"/>
          <w:sz w:val="24"/>
        </w:rPr>
        <w:t xml:space="preserve">2.2“货物和服务”指本采购文件中所述产品及相关服务。</w:t>
      </w:r>
      <w:r/>
    </w:p>
    <w:p>
      <w:pPr>
        <w:spacing w:line="360" w:lineRule="auto"/>
        <w:rPr>
          <w:rFonts w:ascii="宋体" w:hAnsi="宋体"/>
          <w:sz w:val="24"/>
        </w:rPr>
      </w:pPr>
      <w:r>
        <w:rPr>
          <w:rFonts w:hint="eastAsia" w:ascii="宋体" w:hAnsi="宋体"/>
          <w:sz w:val="24"/>
        </w:rPr>
        <w:t xml:space="preserve">2.3 本次采取公开招标方式，本招标文件仅适用于招标公告中所述项目。</w:t>
      </w:r>
      <w:r/>
    </w:p>
    <w:p>
      <w:pPr>
        <w:rPr>
          <w:rFonts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bookmarkEnd w:id="52"/>
      <w:r/>
      <w:bookmarkEnd w:id="53"/>
      <w:r/>
      <w:bookmarkEnd w:id="54"/>
      <w:r/>
      <w:bookmarkEnd w:id="55"/>
      <w:r/>
      <w:r/>
    </w:p>
    <w:p>
      <w:pPr>
        <w:spacing w:line="360" w:lineRule="auto"/>
        <w:rPr>
          <w:rFonts w:ascii="宋体" w:hAnsi="宋体"/>
          <w:sz w:val="24"/>
        </w:rPr>
      </w:pPr>
      <w:r>
        <w:rPr>
          <w:rFonts w:hint="eastAsia" w:ascii="宋体" w:hAnsi="宋体"/>
          <w:sz w:val="24"/>
        </w:rPr>
        <w:t xml:space="preserve">3.1中小企业政策</w:t>
      </w:r>
      <w:r/>
    </w:p>
    <w:p>
      <w:pPr>
        <w:spacing w:line="360" w:lineRule="auto"/>
        <w:rPr>
          <w:rFonts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p>
    <w:p>
      <w:pPr>
        <w:spacing w:line="360" w:lineRule="auto"/>
        <w:rPr>
          <w:rFonts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p>
    <w:p>
      <w:pPr>
        <w:spacing w:line="360" w:lineRule="auto"/>
        <w:rPr>
          <w:rFonts w:ascii="宋体" w:hAnsi="宋体"/>
          <w:sz w:val="24"/>
        </w:rPr>
      </w:pPr>
      <w:r>
        <w:rPr>
          <w:rFonts w:hint="eastAsia" w:ascii="宋体" w:hAnsi="宋体"/>
          <w:sz w:val="24"/>
        </w:rPr>
        <w:t xml:space="preserve">②在工程采购项目中，工程由中小企业承建，即工程施工单位为中小企业；</w:t>
      </w:r>
      <w:r/>
    </w:p>
    <w:p>
      <w:pPr>
        <w:spacing w:line="360" w:lineRule="auto"/>
        <w:rPr>
          <w:rFonts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p>
    <w:p>
      <w:pPr>
        <w:spacing w:line="360" w:lineRule="auto"/>
        <w:rPr>
          <w:rFonts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p>
    <w:p>
      <w:pPr>
        <w:spacing w:line="360" w:lineRule="auto"/>
        <w:rPr>
          <w:rFonts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p>
    <w:p>
      <w:pPr>
        <w:spacing w:line="360" w:lineRule="auto"/>
        <w:rPr>
          <w:rFonts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p>
    <w:p>
      <w:pPr>
        <w:spacing w:line="360" w:lineRule="auto"/>
        <w:rPr>
          <w:rFonts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p>
    <w:p>
      <w:pPr>
        <w:spacing w:line="360" w:lineRule="auto"/>
        <w:rPr>
          <w:rFonts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spacing w:line="360" w:lineRule="auto"/>
        <w:rPr>
          <w:rFonts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p>
    <w:p>
      <w:pPr>
        <w:spacing w:line="360" w:lineRule="auto"/>
        <w:rPr>
          <w:rFonts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spacing w:line="360" w:lineRule="auto"/>
        <w:rPr>
          <w:rFonts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 w:val="24"/>
        </w:rPr>
      </w:pPr>
      <w:r>
        <w:rPr>
          <w:rFonts w:hint="eastAsia" w:ascii="宋体" w:hAnsi="宋体"/>
          <w:sz w:val="24"/>
        </w:rPr>
        <w:t xml:space="preserve">3.4未按要求提供相关材料的，不享受相关政策。</w:t>
      </w:r>
      <w:r/>
    </w:p>
    <w:p>
      <w:pPr>
        <w:spacing w:line="360" w:lineRule="auto"/>
        <w:rPr>
          <w:rFonts w:ascii="宋体" w:hAnsi="宋体"/>
          <w:sz w:val="24"/>
        </w:rPr>
      </w:pPr>
      <w:r>
        <w:rPr>
          <w:rFonts w:hint="eastAsia" w:ascii="宋体" w:hAnsi="宋体"/>
          <w:sz w:val="24"/>
        </w:rPr>
        <w:t xml:space="preserve">3.5节能产品政策</w:t>
      </w:r>
      <w:r/>
    </w:p>
    <w:p>
      <w:pPr>
        <w:spacing w:line="360" w:lineRule="auto"/>
        <w:rPr>
          <w:rFonts w:ascii="宋体" w:hAnsi="宋体"/>
          <w:sz w:val="24"/>
        </w:rPr>
      </w:pPr>
      <w:r>
        <w:rPr>
          <w:rFonts w:hint="eastAsia" w:ascii="宋体" w:hAnsi="宋体"/>
          <w:sz w:val="24"/>
        </w:rPr>
        <w:t xml:space="preserve">（1）拟采购产品属于节能产品政府采购清单规定必须强制采购的，实行强制采购。</w:t>
      </w:r>
      <w:r/>
    </w:p>
    <w:p>
      <w:pPr>
        <w:spacing w:line="360" w:lineRule="auto"/>
        <w:rPr>
          <w:rFonts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p>
    <w:p>
      <w:pPr>
        <w:spacing w:line="360" w:lineRule="auto"/>
        <w:rPr>
          <w:rFonts w:ascii="宋体" w:hAnsi="宋体"/>
          <w:sz w:val="24"/>
        </w:rPr>
      </w:pPr>
      <w:r>
        <w:rPr>
          <w:rFonts w:hint="eastAsia" w:ascii="宋体" w:hAnsi="宋体"/>
          <w:sz w:val="24"/>
        </w:rPr>
        <w:t xml:space="preserve">（3）参加政府采购活动的节能产品投标人应当提供产品在《节能产品政府采购清单》中相应的页面。</w:t>
      </w:r>
      <w:r/>
    </w:p>
    <w:p>
      <w:pPr>
        <w:spacing w:line="360" w:lineRule="auto"/>
        <w:rPr>
          <w:rFonts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p>
    <w:p>
      <w:pPr>
        <w:spacing w:line="360" w:lineRule="auto"/>
        <w:rPr>
          <w:rFonts w:ascii="宋体" w:hAnsi="宋体"/>
          <w:sz w:val="24"/>
        </w:rPr>
      </w:pPr>
      <w:r>
        <w:rPr>
          <w:rFonts w:hint="eastAsia" w:ascii="宋体" w:hAnsi="宋体"/>
          <w:sz w:val="24"/>
        </w:rPr>
        <w:t xml:space="preserve">3.6环境标志产品政策</w:t>
      </w:r>
      <w:r/>
    </w:p>
    <w:p>
      <w:pPr>
        <w:spacing w:line="360" w:lineRule="auto"/>
        <w:rPr>
          <w:rFonts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p>
    <w:p>
      <w:pPr>
        <w:spacing w:line="360" w:lineRule="auto"/>
        <w:rPr>
          <w:rFonts w:ascii="宋体" w:hAnsi="宋体"/>
          <w:sz w:val="24"/>
        </w:rPr>
      </w:pPr>
      <w:r>
        <w:rPr>
          <w:rFonts w:hint="eastAsia" w:ascii="宋体" w:hAnsi="宋体"/>
          <w:sz w:val="24"/>
        </w:rPr>
        <w:t xml:space="preserve">（2）参加政府采购活动的环境标志产品应当提供产品在《环境标志产品政府采购清单》中相应的页面。</w:t>
      </w:r>
      <w:r/>
    </w:p>
    <w:p>
      <w:pPr>
        <w:spacing w:line="360" w:lineRule="auto"/>
        <w:rPr>
          <w:rFonts w:ascii="宋体" w:hAnsi="宋体"/>
          <w:sz w:val="24"/>
        </w:rPr>
      </w:pPr>
      <w:r>
        <w:rPr>
          <w:rFonts w:hint="eastAsia" w:ascii="宋体" w:hAnsi="宋体"/>
          <w:sz w:val="24"/>
        </w:rPr>
        <w:t xml:space="preserve">3.7进口产品政策</w:t>
      </w:r>
      <w:r/>
    </w:p>
    <w:p>
      <w:pPr>
        <w:spacing w:line="360" w:lineRule="auto"/>
        <w:rPr>
          <w:rFonts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p>
    <w:p>
      <w:pPr>
        <w:spacing w:line="360" w:lineRule="auto"/>
        <w:rPr>
          <w:rFonts w:ascii="宋体" w:hAnsi="宋体"/>
          <w:sz w:val="24"/>
        </w:rPr>
      </w:pPr>
      <w:r>
        <w:rPr>
          <w:rFonts w:hint="eastAsia" w:ascii="宋体" w:hAnsi="宋体"/>
          <w:sz w:val="24"/>
        </w:rPr>
        <w:t xml:space="preserve">（2）允许进口产品参加的，满足需求的国内产品可以参加。</w:t>
      </w:r>
      <w:r/>
    </w:p>
    <w:p>
      <w:pPr>
        <w:spacing w:line="360" w:lineRule="auto"/>
        <w:rPr>
          <w:rFonts w:ascii="宋体" w:hAnsi="宋体"/>
          <w:bCs/>
          <w:sz w:val="24"/>
        </w:rPr>
      </w:pPr>
      <w:r>
        <w:rPr>
          <w:rFonts w:hint="eastAsia" w:ascii="宋体" w:hAnsi="宋体"/>
          <w:sz w:val="24"/>
        </w:rPr>
        <w:t xml:space="preserve">（3）允许进口产品参加的，优先采购向我国企业转让技术、与我国企业签订消化吸收再创新方案的投标人的进口产品。</w:t>
      </w:r>
      <w:r/>
    </w:p>
    <w:p>
      <w:pPr>
        <w:rPr>
          <w:rFonts w:ascii="宋体" w:hAnsi="宋体"/>
          <w:b/>
          <w:bCs/>
          <w:sz w:val="24"/>
          <w:szCs w:val="32"/>
        </w:rPr>
        <w:outlineLvl w:val="2"/>
      </w:pPr>
      <w:r>
        <w:rPr>
          <w:rFonts w:hint="eastAsia" w:ascii="宋体" w:hAnsi="宋体"/>
          <w:b/>
          <w:bCs/>
          <w:sz w:val="24"/>
          <w:szCs w:val="32"/>
        </w:rPr>
        <w:t xml:space="preserve">4、投标费用</w:t>
      </w:r>
      <w:r/>
    </w:p>
    <w:p>
      <w:pPr>
        <w:spacing w:line="360" w:lineRule="auto"/>
        <w:tabs>
          <w:tab w:val="left" w:pos="900" w:leader="none"/>
        </w:tabs>
        <w:rPr>
          <w:rFonts w:ascii="宋体" w:hAnsi="宋体"/>
          <w:sz w:val="24"/>
        </w:rPr>
      </w:pPr>
      <w:r/>
      <w:bookmarkStart w:id="56" w:name="_Toc120614215"/>
      <w:r/>
      <w:bookmarkStart w:id="57" w:name="_Toc12887262"/>
      <w:r/>
      <w:bookmarkStart w:id="58" w:name="_Toc47453304"/>
      <w:r/>
      <w:bookmarkStart w:id="59" w:name="_Toc9363427"/>
      <w:r/>
      <w:bookmarkStart w:id="60" w:name="_Toc20823281"/>
      <w:r/>
      <w:bookmarkStart w:id="61" w:name="_Toc16938525"/>
      <w:r/>
      <w:bookmarkStart w:id="62" w:name="_Toc8485113"/>
      <w:r/>
      <w:bookmarkStart w:id="63" w:name="_Toc12708972"/>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p>
    <w:p>
      <w:pPr>
        <w:spacing w:line="360" w:lineRule="auto"/>
        <w:tabs>
          <w:tab w:val="left" w:pos="900" w:leader="none"/>
        </w:tabs>
        <w:rPr>
          <w:rFonts w:ascii="宋体" w:hAnsi="宋体"/>
          <w:sz w:val="24"/>
          <w:highlight w:val="none"/>
        </w:rPr>
      </w:pPr>
      <w:r>
        <w:rPr>
          <w:rFonts w:hint="eastAsia" w:ascii="宋体" w:hAnsi="宋体"/>
          <w:sz w:val="24"/>
          <w:highlight w:val="none"/>
        </w:rPr>
        <w:t xml:space="preserve">4.2</w:t>
      </w:r>
      <w:bookmarkStart w:id="64" w:name="_Hlk153870508"/>
      <w:r>
        <w:rPr>
          <w:rFonts w:hint="eastAsia" w:ascii="宋体" w:hAnsi="宋体"/>
          <w:sz w:val="24"/>
          <w:highlight w:val="none"/>
        </w:rPr>
        <w:t xml:space="preserve">本次招标收取代理服务费及评审费。本项目代理服务费以中标金额为基础，</w:t>
      </w:r>
      <w:bookmarkEnd w:id="64"/>
      <w:r>
        <w:rPr>
          <w:rFonts w:hint="eastAsia" w:ascii="宋体" w:hAnsi="宋体"/>
          <w:sz w:val="24"/>
          <w:highlight w:val="none"/>
        </w:rPr>
        <w:t xml:space="preserve">参照“苏招协【2022】002号”文件收费标准的80%收取；代理服务费由采购人承担。</w:t>
      </w:r>
      <w:r>
        <w:rPr>
          <w:rFonts w:hint="eastAsia" w:ascii="宋体" w:hAnsi="宋体" w:cs="宋体"/>
          <w:bCs/>
          <w:sz w:val="24"/>
          <w:highlight w:val="none"/>
        </w:rPr>
        <w:t xml:space="preserve">本项目评审费按《苏财规〔2026〕1号》文中的相关规定，由采购人承担。</w:t>
      </w:r>
      <w:r/>
    </w:p>
    <w:p>
      <w:pPr>
        <w:spacing w:line="360" w:lineRule="auto"/>
        <w:rPr>
          <w:rFonts w:ascii="宋体" w:hAnsi="宋体"/>
          <w:b/>
          <w:bCs/>
          <w:sz w:val="24"/>
          <w:szCs w:val="32"/>
        </w:rPr>
        <w:outlineLvl w:val="2"/>
      </w:pPr>
      <w:r>
        <w:rPr>
          <w:rFonts w:hint="eastAsia" w:ascii="宋体" w:hAnsi="宋体"/>
          <w:b/>
          <w:bCs/>
          <w:sz w:val="24"/>
          <w:szCs w:val="32"/>
        </w:rPr>
        <w:t xml:space="preserve">5、招标文件的约束力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p>
    <w:p>
      <w:pPr>
        <w:jc w:val="center"/>
        <w:rPr>
          <w:rFonts w:ascii="Times New Roman" w:hAnsi="Times New Roman"/>
          <w:b/>
          <w:bCs/>
          <w:sz w:val="32"/>
          <w:szCs w:val="32"/>
        </w:rPr>
        <w:outlineLvl w:val="2"/>
      </w:pPr>
      <w:r>
        <w:rPr>
          <w:rFonts w:hint="eastAsia" w:ascii="宋体" w:hAnsi="宋体"/>
          <w:b/>
          <w:bCs/>
          <w:sz w:val="32"/>
          <w:szCs w:val="32"/>
        </w:rPr>
        <w:t xml:space="preserve">二、招标文件</w:t>
      </w:r>
      <w:bookmarkEnd w:id="56"/>
      <w:r/>
      <w:bookmarkEnd w:id="57"/>
      <w:r/>
      <w:bookmarkEnd w:id="58"/>
      <w:r/>
      <w:bookmarkEnd w:id="59"/>
      <w:r/>
      <w:bookmarkEnd w:id="60"/>
      <w:r/>
      <w:bookmarkEnd w:id="61"/>
      <w:r/>
      <w:bookmarkEnd w:id="62"/>
      <w:r/>
      <w:bookmarkEnd w:id="63"/>
      <w:r/>
      <w:r/>
    </w:p>
    <w:p>
      <w:pPr>
        <w:rPr>
          <w:rFonts w:ascii="宋体" w:hAnsi="宋体"/>
          <w:b/>
          <w:bCs/>
          <w:sz w:val="24"/>
          <w:szCs w:val="32"/>
        </w:rPr>
        <w:outlineLvl w:val="2"/>
      </w:pPr>
      <w:r/>
      <w:bookmarkStart w:id="65" w:name="_Toc16938526"/>
      <w:r/>
      <w:bookmarkStart w:id="66" w:name="_Toc513029210"/>
      <w:r/>
      <w:bookmarkStart w:id="67" w:name="_Toc20823282"/>
      <w:r/>
      <w:bookmarkStart w:id="68" w:name="_Toc462564072"/>
      <w:r/>
      <w:bookmarkStart w:id="69" w:name="_Toc12887263"/>
      <w:r/>
      <w:bookmarkStart w:id="70" w:name="_Toc8485114"/>
      <w:r/>
      <w:bookmarkStart w:id="71" w:name="_Toc9363428"/>
      <w:r/>
      <w:bookmarkStart w:id="72" w:name="_Toc12708973"/>
      <w:r/>
      <w:bookmarkStart w:id="73" w:name="_Toc120614216"/>
      <w:r/>
      <w:bookmarkStart w:id="74" w:name="_Toc513029213"/>
      <w:r/>
      <w:bookmarkStart w:id="75" w:name="_Toc47453305"/>
      <w:r/>
      <w:bookmarkStart w:id="76" w:name="_Toc16938529"/>
      <w:r/>
      <w:bookmarkStart w:id="77" w:name="_Toc20823285"/>
      <w:r>
        <w:rPr>
          <w:rFonts w:hint="eastAsia" w:ascii="宋体" w:hAnsi="宋体"/>
          <w:b/>
          <w:bCs/>
          <w:sz w:val="24"/>
          <w:szCs w:val="32"/>
        </w:rPr>
        <w:t xml:space="preserve">6、招标文件构成</w:t>
      </w:r>
      <w:bookmarkEnd w:id="65"/>
      <w:r/>
      <w:bookmarkEnd w:id="66"/>
      <w:r/>
      <w:bookmarkEnd w:id="67"/>
      <w:r/>
      <w:r/>
    </w:p>
    <w:p>
      <w:pPr>
        <w:spacing w:line="360" w:lineRule="auto"/>
        <w:tabs>
          <w:tab w:val="left" w:pos="900" w:leader="none"/>
        </w:tabs>
        <w:rPr>
          <w:rFonts w:ascii="宋体" w:hAnsi="宋体"/>
          <w:sz w:val="24"/>
        </w:rPr>
      </w:pPr>
      <w:r>
        <w:rPr>
          <w:rFonts w:hint="eastAsia" w:ascii="宋体" w:hAnsi="宋体"/>
          <w:sz w:val="24"/>
        </w:rPr>
        <w:t xml:space="preserve">6.1招标文件由以下部分组成：</w:t>
      </w:r>
      <w:r/>
    </w:p>
    <w:p>
      <w:pPr>
        <w:spacing w:line="360" w:lineRule="auto"/>
        <w:tabs>
          <w:tab w:val="left" w:pos="900" w:leader="none"/>
        </w:tabs>
        <w:rPr>
          <w:rFonts w:ascii="宋体" w:hAnsi="宋体"/>
          <w:sz w:val="24"/>
        </w:rPr>
      </w:pPr>
      <w:r>
        <w:rPr>
          <w:rFonts w:hint="eastAsia" w:ascii="宋体" w:hAnsi="宋体"/>
          <w:sz w:val="24"/>
        </w:rPr>
        <w:t xml:space="preserve">6.1.1投标邀请</w:t>
      </w:r>
      <w:r/>
    </w:p>
    <w:p>
      <w:pPr>
        <w:spacing w:line="360" w:lineRule="auto"/>
        <w:tabs>
          <w:tab w:val="left" w:pos="900" w:leader="none"/>
        </w:tabs>
        <w:rPr>
          <w:rFonts w:ascii="宋体" w:hAnsi="宋体"/>
          <w:sz w:val="24"/>
        </w:rPr>
      </w:pPr>
      <w:r>
        <w:rPr>
          <w:rFonts w:hint="eastAsia" w:ascii="宋体" w:hAnsi="宋体"/>
          <w:sz w:val="24"/>
        </w:rPr>
        <w:t xml:space="preserve">6.1.2投标人须知</w:t>
      </w:r>
      <w:r/>
    </w:p>
    <w:p>
      <w:pPr>
        <w:spacing w:line="360" w:lineRule="auto"/>
        <w:tabs>
          <w:tab w:val="left" w:pos="900" w:leader="none"/>
        </w:tabs>
        <w:rPr>
          <w:rFonts w:ascii="宋体" w:hAnsi="宋体"/>
          <w:sz w:val="24"/>
        </w:rPr>
      </w:pPr>
      <w:r>
        <w:rPr>
          <w:rFonts w:hint="eastAsia" w:ascii="宋体" w:hAnsi="宋体"/>
          <w:sz w:val="24"/>
        </w:rPr>
        <w:t xml:space="preserve">6.1.3合同条款及格式</w:t>
      </w:r>
      <w:r/>
    </w:p>
    <w:p>
      <w:pPr>
        <w:spacing w:line="360" w:lineRule="auto"/>
        <w:tabs>
          <w:tab w:val="left" w:pos="900" w:leader="none"/>
        </w:tabs>
        <w:rPr>
          <w:rFonts w:ascii="宋体" w:hAnsi="宋体"/>
          <w:sz w:val="24"/>
        </w:rPr>
      </w:pPr>
      <w:r>
        <w:rPr>
          <w:rFonts w:hint="eastAsia" w:ascii="宋体" w:hAnsi="宋体"/>
          <w:sz w:val="24"/>
        </w:rPr>
        <w:t xml:space="preserve">6.1.4项目需求</w:t>
      </w:r>
      <w:r/>
    </w:p>
    <w:p>
      <w:pPr>
        <w:spacing w:line="360" w:lineRule="auto"/>
        <w:tabs>
          <w:tab w:val="left" w:pos="900" w:leader="none"/>
        </w:tabs>
        <w:rPr>
          <w:rFonts w:ascii="宋体" w:hAnsi="宋体"/>
          <w:sz w:val="24"/>
        </w:rPr>
      </w:pPr>
      <w:r>
        <w:rPr>
          <w:rFonts w:hint="eastAsia" w:ascii="宋体" w:hAnsi="宋体"/>
          <w:sz w:val="24"/>
        </w:rPr>
        <w:t xml:space="preserve">6.1.5评标方法与评标标准</w:t>
      </w:r>
      <w:r/>
    </w:p>
    <w:p>
      <w:pPr>
        <w:spacing w:line="360" w:lineRule="auto"/>
        <w:tabs>
          <w:tab w:val="left" w:pos="900" w:leader="none"/>
        </w:tabs>
        <w:rPr>
          <w:rFonts w:ascii="宋体" w:hAnsi="宋体"/>
          <w:sz w:val="24"/>
        </w:rPr>
      </w:pPr>
      <w:r>
        <w:rPr>
          <w:rFonts w:hint="eastAsia" w:ascii="宋体" w:hAnsi="宋体"/>
          <w:sz w:val="24"/>
        </w:rPr>
        <w:t xml:space="preserve">6.1.6投标文件格式</w:t>
      </w:r>
      <w:r/>
    </w:p>
    <w:p>
      <w:pPr>
        <w:spacing w:line="360" w:lineRule="auto"/>
        <w:tabs>
          <w:tab w:val="left" w:pos="900" w:leader="none"/>
        </w:tabs>
        <w:rPr>
          <w:rFonts w:ascii="宋体" w:hAnsi="宋体"/>
          <w:sz w:val="24"/>
        </w:rPr>
      </w:pPr>
      <w:r>
        <w:rPr>
          <w:rFonts w:hint="eastAsia" w:ascii="宋体" w:hAnsi="宋体"/>
          <w:sz w:val="24"/>
        </w:rPr>
        <w:t xml:space="preserve">请仔细检查招标文件是否齐全，如有缺漏请立即与代理机构联系解决。</w:t>
      </w:r>
      <w:r/>
    </w:p>
    <w:p>
      <w:pPr>
        <w:spacing w:line="360" w:lineRule="auto"/>
        <w:tabs>
          <w:tab w:val="left" w:pos="900" w:leader="none"/>
        </w:tabs>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rPr>
          <w:rFonts w:ascii="宋体" w:hAnsi="宋体"/>
          <w:b/>
          <w:bCs/>
          <w:sz w:val="24"/>
          <w:szCs w:val="32"/>
        </w:rPr>
        <w:outlineLvl w:val="2"/>
      </w:pPr>
      <w:r/>
      <w:bookmarkStart w:id="78" w:name="_Toc513029211"/>
      <w:r/>
      <w:bookmarkStart w:id="79" w:name="_Toc462564070"/>
      <w:r/>
      <w:bookmarkStart w:id="80" w:name="_Toc20823283"/>
      <w:r/>
      <w:bookmarkStart w:id="81" w:name="_Toc16938527"/>
      <w:r>
        <w:rPr>
          <w:rFonts w:hint="eastAsia" w:ascii="宋体" w:hAnsi="宋体"/>
          <w:b/>
          <w:bCs/>
          <w:sz w:val="24"/>
          <w:szCs w:val="32"/>
        </w:rPr>
        <w:t xml:space="preserve">7、招标文件的澄清</w:t>
      </w:r>
      <w:bookmarkEnd w:id="78"/>
      <w:r/>
      <w:bookmarkEnd w:id="79"/>
      <w:r/>
      <w:bookmarkEnd w:id="80"/>
      <w:r/>
      <w:bookmarkEnd w:id="81"/>
      <w:r/>
      <w:r/>
    </w:p>
    <w:p>
      <w:pPr>
        <w:spacing w:line="360" w:lineRule="auto"/>
        <w:tabs>
          <w:tab w:val="left" w:pos="900" w:leader="none"/>
        </w:tabs>
        <w:rPr>
          <w:rFonts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p>
    <w:p>
      <w:pPr>
        <w:rPr>
          <w:rFonts w:ascii="宋体" w:hAnsi="宋体"/>
          <w:b/>
          <w:bCs/>
          <w:sz w:val="24"/>
          <w:szCs w:val="32"/>
        </w:rPr>
        <w:outlineLvl w:val="2"/>
      </w:pPr>
      <w:r/>
      <w:bookmarkStart w:id="82" w:name="_Toc513029212"/>
      <w:r/>
      <w:bookmarkStart w:id="83" w:name="_Toc462564071"/>
      <w:r/>
      <w:bookmarkStart w:id="84" w:name="_Toc20823284"/>
      <w:r/>
      <w:bookmarkStart w:id="85" w:name="_Toc16938528"/>
      <w:r>
        <w:rPr>
          <w:rFonts w:hint="eastAsia" w:ascii="宋体" w:hAnsi="宋体"/>
          <w:b/>
          <w:bCs/>
          <w:sz w:val="24"/>
          <w:szCs w:val="32"/>
        </w:rPr>
        <w:t xml:space="preserve">8、招标文件的修改</w:t>
      </w:r>
      <w:bookmarkEnd w:id="82"/>
      <w:r/>
      <w:bookmarkEnd w:id="83"/>
      <w:r/>
      <w:bookmarkEnd w:id="84"/>
      <w:r/>
      <w:bookmarkEnd w:id="85"/>
      <w:r/>
      <w:r/>
    </w:p>
    <w:p>
      <w:pPr>
        <w:spacing w:line="360" w:lineRule="auto"/>
        <w:tabs>
          <w:tab w:val="left" w:pos="900" w:leader="none"/>
        </w:tabs>
        <w:rPr>
          <w:rFonts w:ascii="宋体" w:hAnsi="宋体"/>
          <w:sz w:val="24"/>
        </w:rPr>
      </w:pPr>
      <w:r>
        <w:rPr>
          <w:rFonts w:hint="eastAsia" w:ascii="宋体" w:hAnsi="宋体"/>
          <w:sz w:val="24"/>
        </w:rPr>
        <w:t xml:space="preserve">8.1在投标截止时间前，代理机构可以对招标文件进行修改。</w:t>
      </w:r>
      <w:r/>
    </w:p>
    <w:p>
      <w:pPr>
        <w:spacing w:line="360" w:lineRule="auto"/>
        <w:tabs>
          <w:tab w:val="left" w:pos="900" w:leader="none"/>
        </w:tabs>
        <w:rPr>
          <w:rFonts w:ascii="宋体" w:hAnsi="宋体"/>
          <w:sz w:val="24"/>
        </w:rPr>
      </w:pPr>
      <w:r>
        <w:rPr>
          <w:rFonts w:hint="eastAsia" w:ascii="宋体" w:hAnsi="宋体"/>
          <w:sz w:val="24"/>
        </w:rPr>
        <w:t xml:space="preserve">8.2代理机构有权按照法定的要求推迟投标截止日期和开标日期。</w:t>
      </w:r>
      <w:r/>
    </w:p>
    <w:p>
      <w:pPr>
        <w:spacing w:line="360" w:lineRule="auto"/>
        <w:tabs>
          <w:tab w:val="left" w:pos="900" w:leader="none"/>
        </w:tabs>
        <w:rPr>
          <w:rFonts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p>
    <w:p>
      <w:pPr>
        <w:jc w:val="center"/>
        <w:rPr>
          <w:rFonts w:ascii="宋体" w:hAnsi="宋体"/>
          <w:b/>
          <w:bCs/>
          <w:sz w:val="32"/>
          <w:szCs w:val="32"/>
        </w:rPr>
        <w:outlineLvl w:val="2"/>
      </w:pPr>
      <w:r>
        <w:rPr>
          <w:rFonts w:hint="eastAsia" w:ascii="宋体" w:hAnsi="宋体"/>
          <w:b/>
          <w:bCs/>
          <w:sz w:val="32"/>
          <w:szCs w:val="32"/>
        </w:rPr>
        <w:t xml:space="preserve">三、投标文件的编制</w:t>
      </w:r>
      <w:bookmarkEnd w:id="68"/>
      <w:r/>
      <w:bookmarkEnd w:id="69"/>
      <w:r/>
      <w:bookmarkEnd w:id="70"/>
      <w:r/>
      <w:bookmarkEnd w:id="71"/>
      <w:r/>
      <w:bookmarkEnd w:id="72"/>
      <w:r/>
      <w:bookmarkEnd w:id="73"/>
      <w:r/>
      <w:bookmarkEnd w:id="74"/>
      <w:r/>
      <w:bookmarkEnd w:id="75"/>
      <w:r/>
      <w:bookmarkEnd w:id="76"/>
      <w:r/>
      <w:bookmarkEnd w:id="77"/>
      <w:r/>
      <w:r/>
    </w:p>
    <w:p>
      <w:pPr>
        <w:rPr>
          <w:rFonts w:ascii="宋体" w:hAnsi="宋体"/>
          <w:b/>
          <w:bCs/>
          <w:sz w:val="24"/>
          <w:szCs w:val="32"/>
        </w:rPr>
        <w:outlineLvl w:val="2"/>
      </w:pPr>
      <w:r/>
      <w:bookmarkStart w:id="86" w:name="_Toc513029214"/>
      <w:r/>
      <w:bookmarkStart w:id="87" w:name="_Toc462564073"/>
      <w:r/>
      <w:bookmarkStart w:id="88" w:name="_Toc16938530"/>
      <w:r/>
      <w:bookmarkStart w:id="89" w:name="_Toc20823286"/>
      <w:r/>
      <w:bookmarkStart w:id="90" w:name="_Toc513029224"/>
      <w:r/>
      <w:bookmarkStart w:id="91" w:name="_Toc12708974"/>
      <w:r/>
      <w:bookmarkStart w:id="92" w:name="_Toc47453306"/>
      <w:r/>
      <w:bookmarkStart w:id="93" w:name="_Toc12887264"/>
      <w:r/>
      <w:bookmarkStart w:id="94" w:name="_Toc8485115"/>
      <w:r/>
      <w:bookmarkStart w:id="95" w:name="_Toc16938540"/>
      <w:r/>
      <w:bookmarkStart w:id="96" w:name="_Toc9363429"/>
      <w:r/>
      <w:bookmarkStart w:id="97" w:name="_Toc20823296"/>
      <w:r/>
      <w:bookmarkStart w:id="98" w:name="_Toc120614217"/>
      <w:r>
        <w:rPr>
          <w:rFonts w:hint="eastAsia" w:ascii="宋体" w:hAnsi="宋体"/>
          <w:b/>
          <w:bCs/>
          <w:sz w:val="24"/>
          <w:szCs w:val="32"/>
        </w:rPr>
        <w:t xml:space="preserve">9、投标文件的语言及度量衡单位</w:t>
      </w:r>
      <w:bookmarkEnd w:id="86"/>
      <w:r/>
      <w:bookmarkEnd w:id="87"/>
      <w:r/>
      <w:bookmarkEnd w:id="88"/>
      <w:r/>
      <w:bookmarkEnd w:id="89"/>
      <w:r/>
      <w:r/>
    </w:p>
    <w:p>
      <w:pPr>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p>
    <w:p>
      <w:pPr>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p>
    <w:p>
      <w:pPr>
        <w:rPr>
          <w:rFonts w:ascii="宋体" w:hAnsi="宋体"/>
          <w:b/>
          <w:bCs/>
          <w:sz w:val="24"/>
          <w:szCs w:val="32"/>
        </w:rPr>
        <w:outlineLvl w:val="2"/>
      </w:pPr>
      <w:r/>
      <w:bookmarkStart w:id="99" w:name="_Toc462564074"/>
      <w:r/>
      <w:bookmarkStart w:id="100" w:name="_Toc16938531"/>
      <w:r/>
      <w:bookmarkStart w:id="101" w:name="_Toc20823287"/>
      <w:r/>
      <w:bookmarkStart w:id="102" w:name="_Toc513029215"/>
      <w:r>
        <w:rPr>
          <w:rFonts w:hint="eastAsia" w:ascii="宋体" w:hAnsi="宋体"/>
          <w:b/>
          <w:bCs/>
          <w:sz w:val="24"/>
          <w:szCs w:val="32"/>
        </w:rPr>
        <w:t xml:space="preserve">10、投标文件构成</w:t>
      </w:r>
      <w:bookmarkEnd w:id="99"/>
      <w:r/>
      <w:bookmarkEnd w:id="100"/>
      <w:r/>
      <w:bookmarkEnd w:id="101"/>
      <w:r/>
      <w:bookmarkEnd w:id="102"/>
      <w:r/>
      <w:r/>
    </w:p>
    <w:p>
      <w:pPr>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p>
    <w:p>
      <w:pPr>
        <w:spacing w:line="360" w:lineRule="auto"/>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rPr>
          <w:rFonts w:ascii="宋体" w:hAnsi="宋体"/>
          <w:b/>
          <w:bCs/>
          <w:sz w:val="24"/>
          <w:szCs w:val="32"/>
        </w:rPr>
        <w:outlineLvl w:val="2"/>
      </w:pPr>
      <w:r/>
      <w:bookmarkStart w:id="103" w:name="_Hlt26670360"/>
      <w:r/>
      <w:bookmarkEnd w:id="103"/>
      <w:r/>
      <w:bookmarkStart w:id="104" w:name="_Hlt26954838"/>
      <w:r/>
      <w:bookmarkEnd w:id="104"/>
      <w:r/>
      <w:bookmarkStart w:id="105" w:name="_Hlt26668975"/>
      <w:r/>
      <w:bookmarkEnd w:id="105"/>
      <w:r/>
      <w:bookmarkStart w:id="106" w:name="_Toc14577357"/>
      <w:r/>
      <w:bookmarkStart w:id="107" w:name="_Toc513029219"/>
      <w:r/>
      <w:bookmarkStart w:id="108" w:name="_Toc49090509"/>
      <w:r/>
      <w:bookmarkStart w:id="109" w:name="_Toc513029216"/>
      <w:r/>
      <w:bookmarkStart w:id="110" w:name="_Toc49090507"/>
      <w:r/>
      <w:bookmarkStart w:id="111" w:name="_Toc14577354"/>
      <w:r>
        <w:rPr>
          <w:rFonts w:hint="eastAsia" w:ascii="宋体" w:hAnsi="宋体"/>
          <w:b/>
          <w:bCs/>
          <w:sz w:val="24"/>
          <w:szCs w:val="32"/>
        </w:rPr>
        <w:t xml:space="preserve">11、证明投标人资格及符合招标文件规定的文件</w:t>
      </w:r>
      <w:bookmarkEnd w:id="106"/>
      <w:r/>
      <w:bookmarkEnd w:id="107"/>
      <w:r/>
      <w:bookmarkEnd w:id="108"/>
      <w:r/>
      <w:r/>
    </w:p>
    <w:p>
      <w:pPr>
        <w:spacing w:line="360" w:lineRule="auto"/>
        <w:rPr>
          <w:rFonts w:ascii="宋体" w:hAnsi="宋体"/>
          <w:bCs/>
          <w:sz w:val="24"/>
        </w:rPr>
      </w:pPr>
      <w:r>
        <w:rPr>
          <w:rFonts w:hint="eastAsia" w:ascii="宋体" w:hAnsi="宋体"/>
          <w:bCs/>
          <w:sz w:val="24"/>
        </w:rPr>
        <w:t xml:space="preserve">11.1</w:t>
      </w:r>
      <w:bookmarkStart w:id="112" w:name="_Hlt26668999"/>
      <w:r/>
      <w:bookmarkEnd w:id="112"/>
      <w:r>
        <w:rPr>
          <w:rFonts w:hint="eastAsia" w:ascii="宋体" w:hAnsi="宋体"/>
          <w:bCs/>
          <w:sz w:val="24"/>
        </w:rPr>
        <w:t xml:space="preserve">投标人应按要求提交资格证明文件及符合招标文件规定的文件。</w:t>
      </w:r>
      <w:r/>
    </w:p>
    <w:p>
      <w:pPr>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p>
    <w:p>
      <w:pPr>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p>
    <w:p>
      <w:pPr>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p>
    <w:p>
      <w:pPr>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bookmarkEnd w:id="109"/>
      <w:r/>
      <w:bookmarkEnd w:id="110"/>
      <w:r/>
      <w:bookmarkEnd w:id="111"/>
      <w:r/>
      <w:r/>
    </w:p>
    <w:p>
      <w:pPr>
        <w:rPr>
          <w:rFonts w:ascii="宋体" w:hAnsi="宋体"/>
          <w:b/>
          <w:bCs/>
          <w:sz w:val="24"/>
          <w:szCs w:val="32"/>
        </w:rPr>
        <w:outlineLvl w:val="2"/>
      </w:pPr>
      <w:r/>
      <w:bookmarkStart w:id="113" w:name="_Toc14577355"/>
      <w:r/>
      <w:bookmarkStart w:id="114" w:name="_Toc49090508"/>
      <w:r>
        <w:rPr>
          <w:rFonts w:hint="eastAsia" w:ascii="宋体" w:hAnsi="宋体"/>
          <w:b/>
          <w:bCs/>
          <w:sz w:val="24"/>
          <w:szCs w:val="32"/>
        </w:rPr>
        <w:t xml:space="preserve">12、投标产品配置与分项报价</w:t>
      </w:r>
      <w:bookmarkEnd w:id="113"/>
      <w:r/>
      <w:bookmarkStart w:id="115" w:name="_Hlt26670373"/>
      <w:r/>
      <w:bookmarkEnd w:id="115"/>
      <w:r>
        <w:rPr>
          <w:rFonts w:hint="eastAsia" w:ascii="宋体" w:hAnsi="宋体"/>
          <w:b/>
          <w:bCs/>
          <w:sz w:val="24"/>
          <w:szCs w:val="32"/>
        </w:rPr>
        <w:t xml:space="preserve">表</w:t>
      </w:r>
      <w:bookmarkEnd w:id="114"/>
      <w:r/>
      <w:r/>
    </w:p>
    <w:p>
      <w:pPr>
        <w:spacing w:line="360" w:lineRule="auto"/>
        <w:rPr>
          <w:rFonts w:hint="eastAsia" w:ascii="宋体" w:hAnsi="宋体" w:eastAsia="宋体" w:cs="Times New Roman"/>
          <w:b/>
          <w:bCs/>
          <w:sz w:val="24"/>
          <w:highlight w:val="none"/>
        </w:rPr>
      </w:pPr>
      <w:r>
        <w:rPr>
          <w:rFonts w:hint="eastAsia" w:ascii="宋体" w:hAnsi="宋体"/>
          <w:b w:val="0"/>
          <w:bCs/>
          <w:sz w:val="24"/>
        </w:rPr>
        <w:t xml:space="preserve">12.1</w:t>
      </w:r>
      <w:r>
        <w:rPr>
          <w:rFonts w:hint="eastAsia" w:ascii="宋体" w:hAnsi="宋体"/>
          <w:b/>
          <w:bCs w:val="0"/>
          <w:color w:val="auto"/>
          <w:sz w:val="24"/>
        </w:rPr>
        <w:t xml:space="preserve">★</w:t>
      </w:r>
      <w:r>
        <w:rPr>
          <w:rFonts w:hint="eastAsia" w:ascii="宋体" w:hAnsi="宋体" w:eastAsia="宋体" w:cs="Times New Roman"/>
          <w:b/>
          <w:bCs/>
          <w:sz w:val="24"/>
          <w:highlight w:val="none"/>
        </w:rPr>
        <w:t xml:space="preserve">投标人需按照采购需求</w:t>
      </w:r>
      <w:r>
        <w:rPr>
          <w:rFonts w:hint="eastAsia" w:ascii="宋体" w:hAnsi="宋体" w:eastAsia="宋体" w:cs="Times New Roman"/>
          <w:b/>
          <w:bCs/>
          <w:sz w:val="24"/>
          <w:highlight w:val="none"/>
          <w:lang w:val="en-US" w:eastAsia="zh-CN"/>
        </w:rPr>
        <w:t xml:space="preserve">中“中国海监5001船2026年度修理项目清单”</w:t>
      </w:r>
      <w:r>
        <w:rPr>
          <w:rFonts w:hint="eastAsia" w:ascii="宋体" w:hAnsi="宋体" w:eastAsia="宋体" w:cs="Times New Roman"/>
          <w:b/>
          <w:bCs/>
          <w:sz w:val="24"/>
          <w:highlight w:val="none"/>
        </w:rPr>
        <w:t xml:space="preserve">逐项报价（每项需包含分项明细），不得缺项漏项</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否则视为无效投标</w:t>
      </w:r>
      <w:r>
        <w:rPr>
          <w:rFonts w:hint="eastAsia" w:ascii="宋体" w:hAnsi="宋体" w:eastAsia="宋体" w:cs="Times New Roman"/>
          <w:b/>
          <w:bCs/>
          <w:sz w:val="24"/>
          <w:highlight w:val="none"/>
        </w:rPr>
        <w:t xml:space="preserve">。</w:t>
      </w:r>
      <w:r/>
    </w:p>
    <w:p>
      <w:pPr>
        <w:spacing w:line="360" w:lineRule="auto"/>
        <w:rPr>
          <w:rFonts w:ascii="宋体" w:hAnsi="宋体"/>
          <w:bCs/>
          <w:sz w:val="24"/>
        </w:rPr>
      </w:pPr>
      <w:r>
        <w:rPr>
          <w:rFonts w:hint="eastAsia" w:ascii="宋体" w:hAnsi="宋体"/>
          <w:bCs/>
          <w:sz w:val="24"/>
        </w:rPr>
        <w:t xml:space="preserve">12.2标的物</w:t>
      </w:r>
      <w:r/>
    </w:p>
    <w:p>
      <w:pPr>
        <w:spacing w:line="360" w:lineRule="auto"/>
        <w:rPr>
          <w:rFonts w:ascii="宋体" w:hAnsi="宋体"/>
          <w:bCs/>
          <w:sz w:val="24"/>
        </w:rPr>
      </w:pPr>
      <w:r>
        <w:rPr>
          <w:rFonts w:hint="eastAsia" w:ascii="宋体" w:hAnsi="宋体"/>
          <w:bCs/>
          <w:sz w:val="24"/>
        </w:rPr>
        <w:t xml:space="preserve">详见项目需求。</w:t>
      </w:r>
      <w:r/>
    </w:p>
    <w:p>
      <w:pPr>
        <w:spacing w:line="360" w:lineRule="auto"/>
        <w:rPr>
          <w:rFonts w:ascii="宋体" w:hAnsi="宋体"/>
          <w:bCs/>
          <w:color w:val="auto"/>
          <w:sz w:val="24"/>
        </w:rPr>
      </w:pPr>
      <w:r>
        <w:rPr>
          <w:rFonts w:ascii="宋体" w:hAnsi="宋体"/>
          <w:bCs/>
          <w:color w:val="auto"/>
          <w:sz w:val="24"/>
        </w:rPr>
        <w:t xml:space="preserve">12.3有关费用处理</w:t>
      </w:r>
      <w:r/>
    </w:p>
    <w:p>
      <w:pPr>
        <w:spacing w:line="360" w:lineRule="auto"/>
        <w:rPr>
          <w:rFonts w:ascii="宋体" w:hAnsi="宋体"/>
          <w:bCs/>
          <w:color w:val="auto"/>
          <w:sz w:val="24"/>
        </w:rPr>
      </w:pPr>
      <w:r>
        <w:rPr>
          <w:rFonts w:hint="eastAsia" w:ascii="宋体" w:hAnsi="宋体"/>
          <w:bCs/>
          <w:color w:val="auto"/>
          <w:sz w:val="24"/>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spacing w:line="360" w:lineRule="auto"/>
        <w:rPr>
          <w:rFonts w:ascii="宋体" w:hAnsi="宋体"/>
          <w:bCs/>
          <w:sz w:val="24"/>
        </w:rPr>
      </w:pPr>
      <w:r>
        <w:rPr>
          <w:rFonts w:hint="eastAsia" w:ascii="宋体" w:hAnsi="宋体"/>
          <w:bCs/>
          <w:sz w:val="24"/>
        </w:rPr>
        <w:t xml:space="preserve">12.4其它费用处理</w:t>
      </w:r>
      <w:r/>
    </w:p>
    <w:p>
      <w:pPr>
        <w:spacing w:line="360" w:lineRule="auto"/>
        <w:rPr>
          <w:rFonts w:ascii="宋体" w:hAnsi="宋体"/>
          <w:bCs/>
          <w:sz w:val="24"/>
        </w:rPr>
      </w:pPr>
      <w:r>
        <w:rPr>
          <w:rFonts w:hint="eastAsia" w:ascii="宋体" w:hAnsi="宋体"/>
          <w:bCs/>
          <w:sz w:val="24"/>
        </w:rPr>
        <w:t xml:space="preserve">招标文件未列明，而投标人认为必需的费用也需列入报价。</w:t>
      </w:r>
      <w:r/>
    </w:p>
    <w:p>
      <w:pPr>
        <w:spacing w:line="360" w:lineRule="auto"/>
        <w:rPr>
          <w:rFonts w:ascii="宋体" w:hAnsi="宋体"/>
          <w:bCs/>
          <w:sz w:val="24"/>
        </w:rPr>
      </w:pPr>
      <w:r>
        <w:rPr>
          <w:rFonts w:hint="eastAsia" w:ascii="宋体" w:hAnsi="宋体"/>
          <w:bCs/>
          <w:sz w:val="24"/>
        </w:rPr>
        <w:t xml:space="preserve">12.5投标货币</w:t>
      </w:r>
      <w:r/>
    </w:p>
    <w:p>
      <w:pPr>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p>
    <w:p>
      <w:pPr>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p>
    <w:p>
      <w:pPr>
        <w:spacing w:line="360" w:lineRule="auto"/>
        <w:rPr>
          <w:rFonts w:ascii="宋体" w:hAnsi="宋体"/>
          <w:bCs/>
          <w:sz w:val="24"/>
        </w:rPr>
      </w:pPr>
      <w:r/>
      <w:bookmarkStart w:id="116" w:name="_Hlt26954844"/>
      <w:r/>
      <w:bookmarkEnd w:id="116"/>
      <w:r/>
      <w:bookmarkStart w:id="117" w:name="_Hlt26954842"/>
      <w:r/>
      <w:bookmarkEnd w:id="117"/>
      <w:r/>
      <w:bookmarkStart w:id="118" w:name="_Hlt26670403"/>
      <w:r/>
      <w:bookmarkEnd w:id="118"/>
      <w:r/>
      <w:bookmarkStart w:id="119" w:name="_Hlt26668983"/>
      <w:r/>
      <w:bookmarkEnd w:id="119"/>
      <w:r/>
      <w:bookmarkStart w:id="120" w:name="_Hlt26670425"/>
      <w:r/>
      <w:bookmarkEnd w:id="120"/>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p>
    <w:p>
      <w:pPr>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p>
    <w:p>
      <w:pPr>
        <w:rPr>
          <w:rFonts w:ascii="宋体" w:hAnsi="宋体"/>
          <w:b/>
          <w:bCs/>
          <w:sz w:val="24"/>
          <w:szCs w:val="32"/>
        </w:rPr>
        <w:outlineLvl w:val="2"/>
      </w:pPr>
      <w:r/>
      <w:bookmarkStart w:id="121" w:name="_Hlt26954731"/>
      <w:r/>
      <w:bookmarkEnd w:id="121"/>
      <w:r/>
      <w:bookmarkStart w:id="122" w:name="_Hlt26670482"/>
      <w:r/>
      <w:bookmarkEnd w:id="122"/>
      <w:r/>
      <w:bookmarkStart w:id="123" w:name="_Hlt26954846"/>
      <w:r/>
      <w:bookmarkEnd w:id="123"/>
      <w:r/>
      <w:bookmarkStart w:id="124" w:name="_Hlt26954848"/>
      <w:r/>
      <w:bookmarkEnd w:id="124"/>
      <w:r/>
      <w:bookmarkStart w:id="125" w:name="_Hlt26670486"/>
      <w:r/>
      <w:bookmarkEnd w:id="125"/>
      <w:r>
        <w:rPr>
          <w:rFonts w:hint="eastAsia" w:ascii="宋体" w:hAnsi="宋体"/>
          <w:b/>
          <w:bCs/>
          <w:sz w:val="24"/>
          <w:szCs w:val="32"/>
        </w:rPr>
        <w:t xml:space="preserve">13、项目需求响应及偏离表及投标产品说明</w:t>
      </w:r>
      <w:r/>
    </w:p>
    <w:p>
      <w:pPr>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p>
    <w:p>
      <w:pPr>
        <w:spacing w:line="360" w:lineRule="auto"/>
        <w:rPr>
          <w:rFonts w:ascii="宋体" w:hAnsi="宋体"/>
          <w:bCs/>
          <w:sz w:val="24"/>
        </w:rPr>
      </w:pPr>
      <w:r>
        <w:rPr>
          <w:rFonts w:hint="eastAsia" w:ascii="宋体" w:hAnsi="宋体"/>
          <w:bCs/>
          <w:sz w:val="24"/>
        </w:rPr>
        <w:t xml:space="preserve">13.2提供参加本项目类似案例简介；</w:t>
      </w:r>
      <w:r/>
    </w:p>
    <w:p>
      <w:pPr>
        <w:spacing w:line="360" w:lineRule="auto"/>
        <w:rPr>
          <w:rFonts w:ascii="宋体" w:hAnsi="宋体"/>
          <w:bCs/>
          <w:sz w:val="24"/>
        </w:rPr>
      </w:pPr>
      <w:r>
        <w:rPr>
          <w:rFonts w:hint="eastAsia" w:ascii="宋体" w:hAnsi="宋体"/>
          <w:bCs/>
          <w:sz w:val="24"/>
        </w:rPr>
        <w:t xml:space="preserve">13.3培训计划；</w:t>
      </w:r>
      <w:r/>
    </w:p>
    <w:p>
      <w:pPr>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p>
    <w:p>
      <w:pPr>
        <w:spacing w:line="360" w:lineRule="auto"/>
        <w:rPr>
          <w:rFonts w:ascii="宋体" w:hAnsi="宋体"/>
          <w:bCs/>
          <w:sz w:val="24"/>
        </w:rPr>
      </w:pPr>
      <w:r>
        <w:rPr>
          <w:rFonts w:hint="eastAsia" w:ascii="宋体" w:hAnsi="宋体"/>
          <w:bCs/>
          <w:sz w:val="24"/>
        </w:rPr>
        <w:t xml:space="preserve">13.5投标人认为需要的其他技术文件或说明。</w:t>
      </w:r>
      <w:r/>
    </w:p>
    <w:p>
      <w:pPr>
        <w:rPr>
          <w:rFonts w:ascii="宋体" w:hAnsi="宋体"/>
          <w:b/>
          <w:bCs/>
          <w:sz w:val="24"/>
          <w:szCs w:val="32"/>
        </w:rPr>
        <w:outlineLvl w:val="2"/>
      </w:pPr>
      <w:r/>
      <w:bookmarkStart w:id="126" w:name="_Toc49090510"/>
      <w:r/>
      <w:bookmarkStart w:id="127" w:name="_Toc14577359"/>
      <w:r>
        <w:rPr>
          <w:rFonts w:hint="eastAsia" w:ascii="宋体" w:hAnsi="宋体"/>
          <w:b/>
          <w:bCs/>
          <w:sz w:val="24"/>
          <w:szCs w:val="32"/>
        </w:rPr>
        <w:t xml:space="preserve">14、投标函和开标一览表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p>
    <w:p>
      <w:pPr>
        <w:rPr>
          <w:rFonts w:ascii="宋体" w:hAnsi="宋体"/>
          <w:b/>
          <w:bCs/>
          <w:sz w:val="24"/>
          <w:szCs w:val="32"/>
        </w:rPr>
        <w:outlineLvl w:val="2"/>
      </w:pPr>
      <w:r>
        <w:rPr>
          <w:rFonts w:hint="eastAsia" w:ascii="宋体" w:hAnsi="宋体"/>
          <w:b/>
          <w:bCs/>
          <w:sz w:val="24"/>
          <w:szCs w:val="32"/>
        </w:rPr>
        <w:t xml:space="preserve">15、投标保证金</w:t>
      </w:r>
      <w:bookmarkEnd w:id="126"/>
      <w:r/>
      <w:bookmarkEnd w:id="127"/>
      <w:r>
        <w:rPr>
          <w:rFonts w:hint="eastAsia" w:ascii="宋体" w:hAnsi="宋体"/>
          <w:b/>
          <w:bCs/>
          <w:sz w:val="24"/>
          <w:szCs w:val="32"/>
        </w:rPr>
        <w:t xml:space="preserve">（如果收取）</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p>
    <w:p>
      <w:pPr>
        <w:spacing w:line="360" w:lineRule="auto"/>
        <w:rPr>
          <w:rFonts w:ascii="宋体" w:hAnsi="宋体"/>
          <w:bCs/>
          <w:sz w:val="24"/>
        </w:rPr>
      </w:pPr>
      <w:r/>
      <w:bookmarkStart w:id="128" w:name="_Hlt26954734"/>
      <w:r/>
      <w:bookmarkEnd w:id="128"/>
      <w:r/>
      <w:bookmarkStart w:id="129" w:name="_Hlt26954850"/>
      <w:r/>
      <w:bookmarkEnd w:id="129"/>
      <w:r/>
      <w:bookmarkStart w:id="130" w:name="_Hlt26670489"/>
      <w:r/>
      <w:bookmarkEnd w:id="130"/>
      <w:r/>
      <w:bookmarkStart w:id="131" w:name="_Toc49090511"/>
      <w:r/>
      <w:bookmarkStart w:id="132" w:name="_Toc14577360"/>
      <w:r>
        <w:rPr>
          <w:rFonts w:hint="eastAsia" w:ascii="宋体" w:hAnsi="宋体"/>
          <w:bCs/>
          <w:sz w:val="24"/>
        </w:rPr>
        <w:t xml:space="preserve">（1）投标人在投标有效期内撤回其投标；</w:t>
      </w:r>
      <w:r/>
    </w:p>
    <w:p>
      <w:pPr>
        <w:spacing w:line="360" w:lineRule="auto"/>
        <w:rPr>
          <w:rFonts w:ascii="宋体" w:hAnsi="宋体"/>
          <w:bCs/>
          <w:sz w:val="24"/>
        </w:rPr>
      </w:pPr>
      <w:r>
        <w:rPr>
          <w:rFonts w:hint="eastAsia" w:ascii="宋体" w:hAnsi="宋体"/>
          <w:bCs/>
          <w:sz w:val="24"/>
        </w:rPr>
        <w:t xml:space="preserve">（2）投标人提供虚假材料谋取中标、成交的；</w:t>
      </w:r>
      <w:r/>
    </w:p>
    <w:p>
      <w:pPr>
        <w:spacing w:line="360" w:lineRule="auto"/>
        <w:rPr>
          <w:rFonts w:ascii="宋体" w:hAnsi="宋体"/>
          <w:bCs/>
          <w:sz w:val="24"/>
        </w:rPr>
      </w:pPr>
      <w:r>
        <w:rPr>
          <w:rFonts w:hint="eastAsia" w:ascii="宋体" w:hAnsi="宋体"/>
          <w:bCs/>
          <w:sz w:val="24"/>
        </w:rPr>
        <w:t xml:space="preserve">（3）投标人采取不正当手段诋毁、排挤其他供应商的；</w:t>
      </w:r>
      <w:r/>
    </w:p>
    <w:p>
      <w:pPr>
        <w:spacing w:line="360" w:lineRule="auto"/>
        <w:rPr>
          <w:rFonts w:ascii="宋体" w:hAnsi="宋体"/>
          <w:bCs/>
          <w:sz w:val="24"/>
        </w:rPr>
      </w:pPr>
      <w:r>
        <w:rPr>
          <w:rFonts w:hint="eastAsia" w:ascii="宋体" w:hAnsi="宋体"/>
          <w:bCs/>
          <w:sz w:val="24"/>
        </w:rPr>
        <w:t xml:space="preserve">（4）投标人与采购人、其他供应商恶意串通的。</w:t>
      </w:r>
      <w:r/>
    </w:p>
    <w:p>
      <w:pPr>
        <w:rPr>
          <w:rFonts w:ascii="宋体" w:hAnsi="宋体"/>
          <w:b/>
          <w:bCs/>
          <w:sz w:val="24"/>
          <w:szCs w:val="32"/>
        </w:rPr>
        <w:outlineLvl w:val="2"/>
      </w:pPr>
      <w:r>
        <w:rPr>
          <w:rFonts w:hint="eastAsia" w:ascii="宋体" w:hAnsi="宋体"/>
          <w:b/>
          <w:bCs/>
          <w:sz w:val="24"/>
          <w:szCs w:val="32"/>
        </w:rPr>
        <w:t xml:space="preserve">16、投标有效期</w:t>
      </w:r>
      <w:bookmarkEnd w:id="131"/>
      <w:r/>
      <w:bookmarkEnd w:id="132"/>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p>
    <w:p>
      <w:pPr>
        <w:jc w:val="center"/>
        <w:rPr>
          <w:rFonts w:ascii="宋体" w:hAnsi="宋体"/>
          <w:b/>
          <w:bCs/>
          <w:sz w:val="32"/>
          <w:szCs w:val="32"/>
        </w:rPr>
        <w:outlineLvl w:val="2"/>
      </w:pPr>
      <w:r>
        <w:rPr>
          <w:rFonts w:hint="eastAsia" w:ascii="宋体" w:hAnsi="宋体"/>
          <w:b/>
          <w:bCs/>
          <w:sz w:val="32"/>
          <w:szCs w:val="32"/>
        </w:rPr>
        <w:t xml:space="preserve">四、投标文件的递交</w:t>
      </w:r>
      <w:bookmarkEnd w:id="90"/>
      <w:r/>
      <w:bookmarkEnd w:id="91"/>
      <w:r/>
      <w:bookmarkEnd w:id="92"/>
      <w:r/>
      <w:bookmarkEnd w:id="93"/>
      <w:r/>
      <w:bookmarkEnd w:id="94"/>
      <w:r/>
      <w:bookmarkEnd w:id="95"/>
      <w:r/>
      <w:bookmarkEnd w:id="96"/>
      <w:r/>
      <w:bookmarkEnd w:id="97"/>
      <w:r/>
      <w:bookmarkEnd w:id="98"/>
      <w:r/>
      <w:r/>
    </w:p>
    <w:p>
      <w:pPr>
        <w:rPr>
          <w:rFonts w:ascii="宋体" w:hAnsi="宋体"/>
          <w:b/>
          <w:bCs/>
          <w:sz w:val="24"/>
          <w:szCs w:val="32"/>
        </w:rPr>
        <w:outlineLvl w:val="2"/>
      </w:pPr>
      <w:r/>
      <w:bookmarkStart w:id="133" w:name="_Toc20823297"/>
      <w:r/>
      <w:bookmarkStart w:id="134" w:name="_Toc513029225"/>
      <w:r/>
      <w:bookmarkStart w:id="135" w:name="_Toc462564084"/>
      <w:r/>
      <w:bookmarkStart w:id="136" w:name="_Toc16938541"/>
      <w:r/>
      <w:bookmarkStart w:id="137" w:name="_Toc9363430"/>
      <w:r/>
      <w:bookmarkStart w:id="138" w:name="_Toc20823301"/>
      <w:r/>
      <w:bookmarkStart w:id="139" w:name="_Toc12887265"/>
      <w:r/>
      <w:bookmarkStart w:id="140" w:name="_Toc120614218"/>
      <w:r/>
      <w:bookmarkStart w:id="141" w:name="_Toc12708975"/>
      <w:r/>
      <w:bookmarkStart w:id="142" w:name="_Toc47453307"/>
      <w:r/>
      <w:bookmarkStart w:id="143" w:name="_Toc16938545"/>
      <w:r/>
      <w:bookmarkStart w:id="144" w:name="_Toc8485116"/>
      <w:r/>
      <w:bookmarkStart w:id="145" w:name="_Toc513029229"/>
      <w:r>
        <w:rPr>
          <w:rFonts w:hint="eastAsia" w:ascii="宋体" w:hAnsi="宋体"/>
          <w:b/>
          <w:bCs/>
          <w:sz w:val="24"/>
          <w:szCs w:val="32"/>
        </w:rPr>
        <w:t xml:space="preserve">17、电子投标文件的递交</w:t>
      </w:r>
      <w:r/>
    </w:p>
    <w:p>
      <w:pPr>
        <w:spacing w:line="360" w:lineRule="auto"/>
        <w:rPr>
          <w:rFonts w:ascii="宋体" w:hAnsi="宋体"/>
          <w:sz w:val="24"/>
        </w:rPr>
      </w:pPr>
      <w:r>
        <w:rPr>
          <w:rFonts w:hint="eastAsia" w:ascii="宋体" w:hAnsi="宋体"/>
          <w:sz w:val="24"/>
        </w:rPr>
        <w:t xml:space="preserve">17.1投标人应当按照《操作手册》规定，在投标截止时间前制作并上传电子投标文件。</w:t>
      </w:r>
      <w:bookmarkEnd w:id="133"/>
      <w:r/>
      <w:bookmarkEnd w:id="134"/>
      <w:r/>
      <w:bookmarkEnd w:id="135"/>
      <w:r/>
      <w:bookmarkEnd w:id="136"/>
      <w:r/>
      <w:r/>
    </w:p>
    <w:p>
      <w:pPr>
        <w:rPr>
          <w:rFonts w:ascii="宋体" w:hAnsi="宋体"/>
          <w:b/>
          <w:bCs/>
          <w:sz w:val="24"/>
          <w:szCs w:val="32"/>
        </w:rPr>
        <w:outlineLvl w:val="2"/>
      </w:pPr>
      <w:r/>
      <w:bookmarkStart w:id="146" w:name="_Toc513029226"/>
      <w:r/>
      <w:bookmarkStart w:id="147" w:name="_Toc16938542"/>
      <w:r/>
      <w:bookmarkStart w:id="148" w:name="_Toc20823298"/>
      <w:r>
        <w:rPr>
          <w:rFonts w:hint="eastAsia" w:ascii="宋体" w:hAnsi="宋体"/>
          <w:b/>
          <w:bCs/>
          <w:sz w:val="24"/>
          <w:szCs w:val="32"/>
        </w:rPr>
        <w:t xml:space="preserve">18、投标截止</w:t>
      </w:r>
      <w:bookmarkEnd w:id="146"/>
      <w:r/>
      <w:bookmarkEnd w:id="147"/>
      <w:r/>
      <w:bookmarkEnd w:id="148"/>
      <w:r>
        <w:rPr>
          <w:rFonts w:hint="eastAsia" w:ascii="宋体" w:hAnsi="宋体"/>
          <w:b/>
          <w:bCs/>
          <w:sz w:val="24"/>
          <w:szCs w:val="32"/>
        </w:rPr>
        <w:t xml:space="preserve">时间</w:t>
      </w:r>
      <w:r/>
    </w:p>
    <w:p>
      <w:pPr>
        <w:spacing w:line="360" w:lineRule="auto"/>
        <w:rPr>
          <w:rFonts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p>
    <w:p>
      <w:pPr>
        <w:spacing w:line="360" w:lineRule="auto"/>
        <w:rPr>
          <w:rFonts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p>
    <w:p>
      <w:pPr>
        <w:rPr>
          <w:rFonts w:ascii="宋体" w:hAnsi="宋体"/>
          <w:b/>
          <w:bCs/>
          <w:sz w:val="24"/>
          <w:szCs w:val="32"/>
        </w:rPr>
        <w:outlineLvl w:val="2"/>
      </w:pPr>
      <w:r/>
      <w:bookmarkStart w:id="149" w:name="_Toc20823299"/>
      <w:r/>
      <w:bookmarkStart w:id="150" w:name="_Toc16938543"/>
      <w:r/>
      <w:bookmarkStart w:id="151" w:name="_Toc513029227"/>
      <w:r>
        <w:rPr>
          <w:rFonts w:hint="eastAsia" w:ascii="宋体" w:hAnsi="宋体"/>
          <w:b/>
          <w:bCs/>
          <w:sz w:val="24"/>
          <w:szCs w:val="32"/>
        </w:rPr>
        <w:t xml:space="preserve">19、投标文件</w:t>
      </w:r>
      <w:bookmarkEnd w:id="149"/>
      <w:r/>
      <w:bookmarkEnd w:id="150"/>
      <w:r/>
      <w:bookmarkEnd w:id="151"/>
      <w:r>
        <w:rPr>
          <w:rFonts w:hint="eastAsia" w:ascii="宋体" w:hAnsi="宋体"/>
          <w:b/>
          <w:bCs/>
          <w:sz w:val="24"/>
          <w:szCs w:val="32"/>
        </w:rPr>
        <w:t xml:space="preserve">的拒收</w:t>
      </w:r>
      <w:r/>
    </w:p>
    <w:p>
      <w:pPr>
        <w:spacing w:line="360" w:lineRule="auto"/>
        <w:rPr>
          <w:rFonts w:ascii="宋体" w:hAnsi="宋体"/>
          <w:sz w:val="24"/>
        </w:rPr>
      </w:pPr>
      <w:r>
        <w:rPr>
          <w:rFonts w:hint="eastAsia" w:ascii="宋体" w:hAnsi="宋体"/>
          <w:sz w:val="24"/>
        </w:rPr>
        <w:t xml:space="preserve">19.1代理机构拒绝接收在其规定的投标文件截止时间后提交的任何投标文件。</w:t>
      </w:r>
      <w:r/>
    </w:p>
    <w:p>
      <w:pPr>
        <w:rPr>
          <w:rFonts w:ascii="宋体" w:hAnsi="宋体"/>
          <w:b/>
          <w:bCs/>
          <w:sz w:val="24"/>
          <w:szCs w:val="32"/>
        </w:rPr>
        <w:outlineLvl w:val="2"/>
      </w:pPr>
      <w:r/>
      <w:bookmarkStart w:id="152" w:name="_Toc20823300"/>
      <w:r/>
      <w:bookmarkStart w:id="153" w:name="_Toc513029228"/>
      <w:r/>
      <w:bookmarkStart w:id="154" w:name="_Toc16938544"/>
      <w:r>
        <w:rPr>
          <w:rFonts w:hint="eastAsia" w:ascii="宋体" w:hAnsi="宋体"/>
          <w:b/>
          <w:bCs/>
          <w:sz w:val="24"/>
          <w:szCs w:val="32"/>
        </w:rPr>
        <w:t xml:space="preserve">20、投标文件的修改和撤回</w:t>
      </w:r>
      <w:bookmarkEnd w:id="152"/>
      <w:r/>
      <w:bookmarkEnd w:id="153"/>
      <w:r/>
      <w:bookmarkEnd w:id="154"/>
      <w:r/>
      <w:r/>
    </w:p>
    <w:p>
      <w:pPr>
        <w:spacing w:line="360" w:lineRule="auto"/>
        <w:rPr>
          <w:rFonts w:ascii="宋体" w:hAnsi="宋体"/>
          <w:sz w:val="24"/>
        </w:rPr>
      </w:pPr>
      <w:r>
        <w:rPr>
          <w:rFonts w:hint="eastAsia" w:ascii="宋体" w:hAnsi="宋体"/>
          <w:sz w:val="24"/>
        </w:rPr>
        <w:t xml:space="preserve">20.1投标人可在投标截止时间前，撤回其电子投标文件，具体操作方法见《操作手册》。</w:t>
      </w:r>
      <w:r/>
    </w:p>
    <w:p>
      <w:pPr>
        <w:spacing w:line="360" w:lineRule="auto"/>
        <w:rPr>
          <w:rFonts w:ascii="宋体" w:hAnsi="宋体"/>
          <w:sz w:val="24"/>
        </w:rPr>
      </w:pPr>
      <w:r>
        <w:rPr>
          <w:rFonts w:hint="eastAsia" w:ascii="宋体" w:hAnsi="宋体"/>
          <w:sz w:val="24"/>
        </w:rPr>
        <w:t xml:space="preserve">20.2投标人撤回电子投标文件，则认为其不再参与本项目投标活动。</w:t>
      </w:r>
      <w:r/>
    </w:p>
    <w:p>
      <w:pPr>
        <w:spacing w:line="360" w:lineRule="auto"/>
        <w:rPr>
          <w:rFonts w:ascii="宋体" w:hAnsi="宋体"/>
          <w:sz w:val="24"/>
        </w:rPr>
      </w:pPr>
      <w:r>
        <w:rPr>
          <w:rFonts w:hint="eastAsia" w:ascii="宋体" w:hAnsi="宋体"/>
          <w:sz w:val="24"/>
        </w:rPr>
        <w:t xml:space="preserve">20.3投标人可在投标截止时间前，对其电子投标文件进行修改，具体操作方法见《操作手册》。</w:t>
      </w:r>
      <w:r/>
    </w:p>
    <w:p>
      <w:pPr>
        <w:spacing w:line="360" w:lineRule="auto"/>
        <w:rPr>
          <w:rFonts w:ascii="宋体" w:hAnsi="宋体"/>
          <w:sz w:val="24"/>
        </w:rPr>
      </w:pPr>
      <w:r>
        <w:rPr>
          <w:rFonts w:hint="eastAsia" w:ascii="宋体" w:hAnsi="宋体"/>
          <w:sz w:val="24"/>
        </w:rPr>
        <w:t xml:space="preserve">20.4在投标截止时间之后，投标人不得对其电子投标文件作任何修改。</w:t>
      </w:r>
      <w:r/>
    </w:p>
    <w:p>
      <w:pPr>
        <w:spacing w:line="360" w:lineRule="auto"/>
        <w:rPr>
          <w:rFonts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55" w:name="_Hlk47432929"/>
      <w:r/>
      <w:bookmarkStart w:id="156" w:name="_Hlk47429310"/>
      <w:r>
        <w:rPr>
          <w:rFonts w:hint="eastAsia" w:ascii="宋体" w:hAnsi="宋体"/>
          <w:sz w:val="24"/>
        </w:rPr>
        <w:t xml:space="preserve">，否则按照政府采购规定追究其责任</w:t>
      </w:r>
      <w:bookmarkEnd w:id="155"/>
      <w:r>
        <w:rPr>
          <w:rFonts w:hint="eastAsia" w:ascii="宋体" w:hAnsi="宋体"/>
          <w:sz w:val="24"/>
        </w:rPr>
        <w:t xml:space="preserve">。</w:t>
      </w:r>
      <w:bookmarkEnd w:id="156"/>
      <w:r/>
      <w:r/>
    </w:p>
    <w:p>
      <w:pPr>
        <w:jc w:val="center"/>
        <w:rPr>
          <w:rFonts w:ascii="宋体" w:hAnsi="宋体"/>
          <w:b/>
          <w:bCs/>
          <w:sz w:val="32"/>
          <w:szCs w:val="32"/>
        </w:rPr>
        <w:outlineLvl w:val="2"/>
      </w:pPr>
      <w:r>
        <w:rPr>
          <w:rFonts w:hint="eastAsia" w:ascii="宋体" w:hAnsi="宋体"/>
          <w:b/>
          <w:bCs/>
          <w:sz w:val="32"/>
          <w:szCs w:val="32"/>
        </w:rPr>
        <w:t xml:space="preserve">五、开标与评标</w:t>
      </w:r>
      <w:bookmarkEnd w:id="137"/>
      <w:r/>
      <w:bookmarkEnd w:id="138"/>
      <w:r/>
      <w:bookmarkEnd w:id="139"/>
      <w:r/>
      <w:bookmarkEnd w:id="140"/>
      <w:r/>
      <w:bookmarkEnd w:id="141"/>
      <w:r/>
      <w:bookmarkEnd w:id="142"/>
      <w:r/>
      <w:bookmarkEnd w:id="143"/>
      <w:r/>
      <w:bookmarkEnd w:id="144"/>
      <w:r/>
      <w:bookmarkEnd w:id="145"/>
      <w:r/>
      <w:r/>
    </w:p>
    <w:p>
      <w:pPr>
        <w:rPr>
          <w:rFonts w:ascii="宋体" w:hAnsi="宋体"/>
          <w:b/>
          <w:bCs/>
          <w:sz w:val="24"/>
          <w:szCs w:val="32"/>
        </w:rPr>
        <w:outlineLvl w:val="2"/>
      </w:pPr>
      <w:r/>
      <w:bookmarkStart w:id="157" w:name="_Toc513029230"/>
      <w:r/>
      <w:bookmarkStart w:id="158" w:name="_Toc16938546"/>
      <w:r/>
      <w:bookmarkStart w:id="159" w:name="_Toc20823302"/>
      <w:r/>
      <w:bookmarkStart w:id="160" w:name="_Toc513029235"/>
      <w:r/>
      <w:bookmarkStart w:id="161" w:name="_Toc16938551"/>
      <w:r/>
      <w:bookmarkStart w:id="162" w:name="_Toc20823307"/>
      <w:r/>
      <w:bookmarkStart w:id="163" w:name="_Toc8485117"/>
      <w:r/>
      <w:bookmarkStart w:id="164" w:name="_Toc120614219"/>
      <w:r/>
      <w:bookmarkStart w:id="165" w:name="_Toc12708976"/>
      <w:r/>
      <w:bookmarkStart w:id="166" w:name="_Toc12887266"/>
      <w:r/>
      <w:bookmarkStart w:id="167" w:name="_Toc9363431"/>
      <w:r/>
      <w:bookmarkStart w:id="168" w:name="_Toc47453308"/>
      <w:r>
        <w:rPr>
          <w:rFonts w:hint="eastAsia" w:ascii="宋体" w:hAnsi="宋体"/>
          <w:b/>
          <w:bCs/>
          <w:sz w:val="24"/>
          <w:szCs w:val="32"/>
        </w:rPr>
        <w:t xml:space="preserve">21、开标</w:t>
      </w:r>
      <w:bookmarkEnd w:id="157"/>
      <w:r/>
      <w:bookmarkEnd w:id="158"/>
      <w:r/>
      <w:bookmarkEnd w:id="159"/>
      <w:r/>
      <w:r/>
    </w:p>
    <w:p>
      <w:pPr>
        <w:spacing w:line="360" w:lineRule="auto"/>
        <w:rPr>
          <w:rFonts w:ascii="宋体" w:hAnsi="宋体"/>
          <w:bCs/>
          <w:sz w:val="24"/>
        </w:rPr>
      </w:pPr>
      <w:r/>
      <w:bookmarkStart w:id="169" w:name="_Toc16938547"/>
      <w:r/>
      <w:bookmarkStart w:id="170" w:name="_Toc513029231"/>
      <w:r/>
      <w:bookmarkStart w:id="171" w:name="_Toc20823303"/>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p>
    <w:p>
      <w:pPr>
        <w:spacing w:line="360" w:lineRule="auto"/>
        <w:rPr>
          <w:rFonts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p>
    <w:p>
      <w:pPr>
        <w:spacing w:line="360" w:lineRule="auto"/>
        <w:rPr>
          <w:rFonts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spacing w:line="360" w:lineRule="auto"/>
        <w:rPr>
          <w:rFonts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rPr>
          <w:rFonts w:ascii="宋体" w:hAnsi="宋体"/>
          <w:b/>
          <w:bCs/>
          <w:sz w:val="24"/>
          <w:szCs w:val="32"/>
        </w:rPr>
        <w:outlineLvl w:val="2"/>
      </w:pPr>
      <w:r>
        <w:rPr>
          <w:rFonts w:hint="eastAsia" w:ascii="宋体" w:hAnsi="宋体"/>
          <w:b/>
          <w:bCs/>
          <w:sz w:val="24"/>
          <w:szCs w:val="32"/>
        </w:rPr>
        <w:t xml:space="preserve">22、评标委员会</w:t>
      </w:r>
      <w:r/>
    </w:p>
    <w:p>
      <w:pPr>
        <w:spacing w:line="360" w:lineRule="auto"/>
        <w:rPr>
          <w:rFonts w:ascii="宋体" w:hAnsi="宋体"/>
          <w:bCs/>
          <w:sz w:val="24"/>
        </w:rPr>
      </w:pPr>
      <w:r>
        <w:rPr>
          <w:rFonts w:hint="eastAsia" w:ascii="宋体" w:hAnsi="宋体"/>
          <w:bCs/>
          <w:sz w:val="24"/>
        </w:rPr>
        <w:t xml:space="preserve">22.1开标后，代理机构将立即组织评标委员会（以下简称评委会）进行评标。</w:t>
      </w:r>
      <w:r/>
    </w:p>
    <w:p>
      <w:pPr>
        <w:spacing w:line="360" w:lineRule="auto"/>
        <w:rPr>
          <w:rFonts w:ascii="宋体" w:hAnsi="宋体"/>
          <w:bCs/>
          <w:sz w:val="24"/>
        </w:rPr>
      </w:pPr>
      <w:r>
        <w:rPr>
          <w:rFonts w:hint="eastAsia" w:ascii="宋体" w:hAnsi="宋体"/>
          <w:bCs/>
          <w:sz w:val="24"/>
        </w:rPr>
        <w:t xml:space="preserve">22.2评委会由采购人代表和有关技术、经济等方面的专家组成，且人员构成符合政府采购有关规定。</w:t>
      </w:r>
      <w:r/>
    </w:p>
    <w:p>
      <w:pPr>
        <w:spacing w:line="360" w:lineRule="auto"/>
        <w:rPr>
          <w:rFonts w:ascii="宋体" w:hAnsi="宋体"/>
          <w:bCs/>
          <w:sz w:val="24"/>
        </w:rPr>
      </w:pPr>
      <w:r>
        <w:rPr>
          <w:rFonts w:hint="eastAsia" w:ascii="宋体" w:hAnsi="宋体"/>
          <w:bCs/>
          <w:sz w:val="24"/>
        </w:rPr>
        <w:t xml:space="preserve">22.3评委会独立工作，负责评审所有投标文件并确定中标侯选人。</w:t>
      </w:r>
      <w:r/>
    </w:p>
    <w:p>
      <w:pPr>
        <w:rPr>
          <w:rFonts w:ascii="宋体" w:hAnsi="宋体"/>
          <w:b/>
          <w:bCs/>
          <w:sz w:val="24"/>
          <w:szCs w:val="32"/>
        </w:rPr>
        <w:outlineLvl w:val="2"/>
      </w:pPr>
      <w:r>
        <w:rPr>
          <w:rFonts w:hint="eastAsia" w:ascii="宋体" w:hAnsi="宋体"/>
          <w:b/>
          <w:bCs/>
          <w:sz w:val="24"/>
          <w:szCs w:val="32"/>
        </w:rPr>
        <w:t xml:space="preserve">23、评标过程的保密与公正</w:t>
      </w:r>
      <w:bookmarkEnd w:id="169"/>
      <w:r/>
      <w:bookmarkEnd w:id="170"/>
      <w:r/>
      <w:bookmarkEnd w:id="171"/>
      <w:r/>
      <w:r/>
    </w:p>
    <w:p>
      <w:pPr>
        <w:spacing w:line="360" w:lineRule="auto"/>
        <w:rPr>
          <w:rFonts w:ascii="宋体" w:hAnsi="宋体"/>
          <w:bCs/>
          <w:sz w:val="24"/>
        </w:rPr>
      </w:pPr>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p>
    <w:p>
      <w:pPr>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spacing w:line="360" w:lineRule="auto"/>
        <w:rPr>
          <w:rFonts w:ascii="宋体" w:hAnsi="宋体"/>
          <w:bCs/>
          <w:sz w:val="24"/>
        </w:rPr>
      </w:pPr>
      <w:r>
        <w:rPr>
          <w:rFonts w:hint="eastAsia" w:ascii="宋体" w:hAnsi="宋体"/>
          <w:bCs/>
          <w:sz w:val="24"/>
        </w:rPr>
        <w:t xml:space="preserve">23.3在评标期间，代理机构将设专门人员与投标人联系。</w:t>
      </w:r>
      <w:r/>
    </w:p>
    <w:p>
      <w:pPr>
        <w:spacing w:line="360" w:lineRule="auto"/>
        <w:rPr>
          <w:rFonts w:ascii="宋体" w:hAnsi="宋体"/>
          <w:bCs/>
          <w:sz w:val="24"/>
        </w:rPr>
      </w:pPr>
      <w:r>
        <w:rPr>
          <w:rFonts w:hint="eastAsia" w:ascii="宋体" w:hAnsi="宋体"/>
          <w:bCs/>
          <w:sz w:val="24"/>
        </w:rPr>
        <w:t xml:space="preserve">23.4代理机构和评标委员会不向落标的投标人解释未中标原因，也不公布评标过程中的相关细节。</w:t>
      </w:r>
      <w:r/>
    </w:p>
    <w:p>
      <w:pPr>
        <w:spacing w:line="360" w:lineRule="auto"/>
        <w:rPr>
          <w:rFonts w:ascii="宋体" w:hAnsi="宋体"/>
          <w:bCs/>
          <w:sz w:val="24"/>
        </w:rPr>
      </w:pPr>
      <w:r/>
      <w:bookmarkStart w:id="172" w:name="_Toc20823304"/>
      <w:r/>
      <w:bookmarkStart w:id="173" w:name="_Toc513029232"/>
      <w:r/>
      <w:bookmarkStart w:id="174" w:name="_Toc16938548"/>
      <w:r>
        <w:rPr>
          <w:rFonts w:hint="eastAsia" w:ascii="宋体" w:hAnsi="宋体"/>
          <w:bCs/>
          <w:sz w:val="24"/>
        </w:rPr>
        <w:t xml:space="preserve">23.5采用综合评分法的项目，未中标的投标人如需了解自己的评审得分及排序情况，由其法定代表人或授权代表携带本人有效身份证件到代理机构登记查询。</w:t>
      </w:r>
      <w:r/>
    </w:p>
    <w:p>
      <w:pPr>
        <w:rPr>
          <w:rFonts w:ascii="宋体" w:hAnsi="宋体"/>
          <w:b/>
          <w:bCs/>
          <w:sz w:val="24"/>
          <w:szCs w:val="32"/>
        </w:rPr>
        <w:outlineLvl w:val="2"/>
      </w:pPr>
      <w:r>
        <w:rPr>
          <w:rFonts w:hint="eastAsia" w:ascii="宋体" w:hAnsi="宋体"/>
          <w:b/>
          <w:bCs/>
          <w:sz w:val="24"/>
          <w:szCs w:val="32"/>
        </w:rPr>
        <w:t xml:space="preserve">24、投标的澄清</w:t>
      </w:r>
      <w:bookmarkEnd w:id="172"/>
      <w:r/>
      <w:bookmarkEnd w:id="173"/>
      <w:r/>
      <w:bookmarkEnd w:id="174"/>
      <w:r/>
      <w:r/>
    </w:p>
    <w:p>
      <w:pPr>
        <w:spacing w:line="360" w:lineRule="auto"/>
        <w:rPr>
          <w:rFonts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p>
    <w:p>
      <w:pPr>
        <w:spacing w:line="360" w:lineRule="auto"/>
        <w:rPr>
          <w:rFonts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bCs/>
          <w:sz w:val="24"/>
        </w:rPr>
      </w:pPr>
      <w:r>
        <w:rPr>
          <w:rFonts w:hint="eastAsia" w:ascii="宋体" w:hAnsi="宋体"/>
          <w:bCs/>
          <w:sz w:val="24"/>
        </w:rPr>
        <w:t xml:space="preserve">24.3接到评委会澄清要求的投标人如未按规定做出澄清、说明和补正，其风险由投标人自行承担。</w:t>
      </w:r>
      <w:r/>
    </w:p>
    <w:p>
      <w:pPr>
        <w:rPr>
          <w:rFonts w:ascii="宋体" w:hAnsi="宋体"/>
          <w:b/>
          <w:bCs/>
          <w:sz w:val="24"/>
          <w:szCs w:val="32"/>
        </w:rPr>
        <w:outlineLvl w:val="2"/>
      </w:pPr>
      <w:r/>
      <w:bookmarkStart w:id="175" w:name="_Toc16938549"/>
      <w:r/>
      <w:bookmarkStart w:id="176" w:name="_Toc513029233"/>
      <w:r/>
      <w:bookmarkStart w:id="177" w:name="_Toc20823305"/>
      <w:r>
        <w:rPr>
          <w:rFonts w:hint="eastAsia" w:ascii="宋体" w:hAnsi="宋体"/>
          <w:b/>
          <w:bCs/>
          <w:sz w:val="24"/>
          <w:szCs w:val="32"/>
        </w:rPr>
        <w:t xml:space="preserve">25、对投标文件的初审</w:t>
      </w:r>
      <w:bookmarkEnd w:id="175"/>
      <w:r/>
      <w:bookmarkEnd w:id="176"/>
      <w:r/>
      <w:bookmarkEnd w:id="177"/>
      <w:r/>
      <w:r/>
    </w:p>
    <w:p>
      <w:pPr>
        <w:spacing w:line="360" w:lineRule="auto"/>
        <w:rPr>
          <w:rFonts w:ascii="宋体" w:hAnsi="宋体"/>
          <w:bCs/>
          <w:sz w:val="24"/>
        </w:rPr>
      </w:pPr>
      <w:r>
        <w:rPr>
          <w:rFonts w:hint="eastAsia" w:ascii="宋体" w:hAnsi="宋体"/>
          <w:bCs/>
          <w:sz w:val="24"/>
        </w:rPr>
        <w:t xml:space="preserve">25.1投标文件初审分为资格审查和符合性审查。</w:t>
      </w:r>
      <w:r/>
    </w:p>
    <w:p>
      <w:pPr>
        <w:spacing w:line="360" w:lineRule="auto"/>
        <w:rPr>
          <w:rFonts w:hint="eastAsia" w:ascii="宋体" w:hAnsi="宋体"/>
          <w:bCs/>
          <w:sz w:val="24"/>
          <w:highlight w:val="none"/>
        </w:rPr>
      </w:pPr>
      <w:r>
        <w:rPr>
          <w:rFonts w:hint="eastAsia" w:ascii="宋体" w:hAnsi="宋体"/>
          <w:bCs/>
          <w:sz w:val="24"/>
        </w:rPr>
        <w:t xml:space="preserve">25.1.1资格审查：依据法律法规和招标文件的</w:t>
      </w:r>
      <w:r>
        <w:rPr>
          <w:rFonts w:hint="eastAsia" w:ascii="宋体" w:hAnsi="宋体"/>
          <w:bCs/>
          <w:sz w:val="24"/>
          <w:highlight w:val="none"/>
        </w:rPr>
        <w:t xml:space="preserve">规定，由采购人和代理机构对投标文件中的资格证明文件进行审查。</w:t>
      </w:r>
      <w:r>
        <w:rPr>
          <w:rFonts w:hint="eastAsia" w:ascii="宋体" w:hAnsi="宋体"/>
          <w:bCs/>
          <w:sz w:val="24"/>
          <w:highlight w:val="none"/>
          <w:lang w:val="en-US" w:eastAsia="zh-CN"/>
        </w:rPr>
        <w:t xml:space="preserve">并将</w:t>
      </w:r>
      <w:r>
        <w:rPr>
          <w:rFonts w:hint="eastAsia" w:ascii="宋体" w:hAnsi="宋体"/>
          <w:bCs/>
          <w:sz w:val="24"/>
          <w:highlight w:val="none"/>
        </w:rPr>
        <w:t xml:space="preserve">资格审查的结论向评委会进行反馈。</w:t>
      </w:r>
      <w:r/>
    </w:p>
    <w:p>
      <w:pPr>
        <w:spacing w:line="360" w:lineRule="auto"/>
        <w:rPr>
          <w:rFonts w:hint="eastAsia" w:ascii="宋体" w:hAnsi="宋体"/>
          <w:bCs/>
          <w:sz w:val="24"/>
        </w:rPr>
      </w:pPr>
      <w:r>
        <w:rPr>
          <w:rFonts w:hint="eastAsia" w:ascii="宋体" w:hAnsi="宋体"/>
          <w:bCs/>
          <w:sz w:val="24"/>
          <w:highlight w:val="none"/>
        </w:rPr>
        <w:t xml:space="preserve">采购人和代理机构在进行资格性审查的同时，将在“</w:t>
      </w:r>
      <w:r>
        <w:rPr>
          <w:rFonts w:hint="eastAsia" w:ascii="宋体" w:hAnsi="宋体"/>
          <w:bCs/>
          <w:sz w:val="24"/>
        </w:rPr>
        <w:t xml:space="preserve">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p>
    <w:p>
      <w:pPr>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p>
    <w:p>
      <w:pPr>
        <w:spacing w:line="360" w:lineRule="auto"/>
        <w:rPr>
          <w:rFonts w:hint="eastAsia" w:ascii="宋体" w:hAnsi="宋体"/>
          <w:bCs/>
          <w:sz w:val="24"/>
        </w:rPr>
      </w:pPr>
      <w:r>
        <w:rPr>
          <w:rFonts w:hint="eastAsia" w:ascii="宋体" w:hAnsi="宋体"/>
          <w:bCs/>
          <w:sz w:val="24"/>
        </w:rPr>
        <w:t xml:space="preserve">25.1.2符合性审查</w:t>
      </w:r>
      <w:r>
        <w:rPr>
          <w:rFonts w:hint="eastAsia" w:ascii="宋体" w:hAnsi="宋体"/>
          <w:bCs/>
          <w:sz w:val="24"/>
          <w:lang w:eastAsia="zh-CN"/>
        </w:rPr>
        <w:t xml:space="preserve">：</w:t>
      </w:r>
      <w:r>
        <w:rPr>
          <w:rFonts w:hint="eastAsia" w:ascii="宋体" w:hAnsi="宋体"/>
          <w:bCs/>
          <w:sz w:val="24"/>
        </w:rPr>
        <w:t xml:space="preserve">依据招标文件的规定，由评委会从投标文件的有效性、完整性和对招标文件的响应程度及报价是否符合招标文件要求进行审查，以确定是否对招标文件的实质性要求作出响应。</w:t>
      </w:r>
      <w:r/>
    </w:p>
    <w:p>
      <w:pPr>
        <w:spacing w:line="360" w:lineRule="auto"/>
        <w:rPr>
          <w:rFonts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p>
    <w:p>
      <w:pPr>
        <w:spacing w:line="360" w:lineRule="auto"/>
        <w:rPr>
          <w:rFonts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60" w:lineRule="auto"/>
        <w:rPr>
          <w:rFonts w:ascii="宋体" w:hAnsi="宋体"/>
          <w:bCs/>
          <w:sz w:val="24"/>
        </w:rPr>
      </w:pPr>
      <w:r>
        <w:rPr>
          <w:rFonts w:hint="eastAsia" w:ascii="宋体" w:hAnsi="宋体"/>
          <w:bCs/>
          <w:sz w:val="24"/>
        </w:rPr>
        <w:t xml:space="preserve">（2）大写金额和小写金额不一致的，以大写金额为准。</w:t>
      </w:r>
      <w:r/>
    </w:p>
    <w:p>
      <w:pPr>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spacing w:line="360" w:lineRule="auto"/>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p>
    <w:p>
      <w:pPr>
        <w:spacing w:line="360" w:lineRule="auto"/>
        <w:rPr>
          <w:rFonts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p>
    <w:p>
      <w:pPr>
        <w:spacing w:line="360" w:lineRule="auto"/>
        <w:rPr>
          <w:rFonts w:ascii="宋体" w:hAnsi="宋体"/>
          <w:bCs/>
          <w:sz w:val="24"/>
        </w:rPr>
      </w:pPr>
      <w:r/>
      <w:bookmarkStart w:id="178" w:name="_Toc513029234"/>
      <w:r/>
      <w:bookmarkStart w:id="179" w:name="_Toc20823306"/>
      <w:r/>
      <w:bookmarkStart w:id="180" w:name="_Toc16938550"/>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360" w:lineRule="auto"/>
        <w:rPr>
          <w:rFonts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p>
    <w:p>
      <w:pPr>
        <w:rPr>
          <w:rFonts w:ascii="宋体" w:hAnsi="宋体"/>
          <w:b/>
          <w:bCs/>
          <w:sz w:val="24"/>
          <w:szCs w:val="32"/>
        </w:rPr>
        <w:outlineLvl w:val="2"/>
      </w:pPr>
      <w:r>
        <w:rPr>
          <w:rFonts w:hint="eastAsia" w:ascii="宋体" w:hAnsi="宋体"/>
          <w:b/>
          <w:bCs/>
          <w:sz w:val="24"/>
          <w:szCs w:val="32"/>
        </w:rPr>
        <w:t xml:space="preserve">26、</w:t>
      </w:r>
      <w:bookmarkEnd w:id="178"/>
      <w:r/>
      <w:bookmarkEnd w:id="179"/>
      <w:r/>
      <w:bookmarkEnd w:id="180"/>
      <w:r>
        <w:rPr>
          <w:rFonts w:hint="eastAsia" w:ascii="宋体" w:hAnsi="宋体"/>
          <w:b/>
          <w:bCs/>
          <w:sz w:val="24"/>
          <w:szCs w:val="32"/>
        </w:rPr>
        <w:t xml:space="preserve">无效投标条款和废标条款</w:t>
      </w:r>
      <w:r/>
    </w:p>
    <w:p>
      <w:pPr>
        <w:spacing w:line="360" w:lineRule="auto"/>
        <w:rPr>
          <w:rFonts w:ascii="宋体" w:hAnsi="宋体"/>
          <w:bCs/>
          <w:sz w:val="24"/>
        </w:rPr>
      </w:pPr>
      <w:r>
        <w:rPr>
          <w:rFonts w:hint="eastAsia" w:ascii="宋体" w:hAnsi="宋体"/>
          <w:bCs/>
          <w:sz w:val="24"/>
        </w:rPr>
        <w:t xml:space="preserve">26.1无效投标条款</w:t>
      </w:r>
      <w:r/>
    </w:p>
    <w:p>
      <w:pPr>
        <w:spacing w:line="360" w:lineRule="auto"/>
        <w:rPr>
          <w:rFonts w:ascii="宋体" w:hAnsi="宋体"/>
          <w:bCs/>
          <w:sz w:val="24"/>
        </w:rPr>
      </w:pPr>
      <w:r>
        <w:rPr>
          <w:rFonts w:hint="eastAsia" w:ascii="宋体" w:hAnsi="宋体"/>
          <w:bCs/>
          <w:sz w:val="24"/>
        </w:rPr>
        <w:t xml:space="preserve">26.1.1未按要求交纳投标保证金的（如果收取）。</w:t>
      </w:r>
      <w:r/>
    </w:p>
    <w:p>
      <w:pPr>
        <w:spacing w:line="360" w:lineRule="auto"/>
        <w:rPr>
          <w:rFonts w:ascii="宋体" w:hAnsi="宋体"/>
          <w:bCs/>
          <w:sz w:val="24"/>
        </w:rPr>
      </w:pPr>
      <w:r>
        <w:rPr>
          <w:rFonts w:hint="eastAsia" w:ascii="宋体" w:hAnsi="宋体"/>
          <w:bCs/>
          <w:sz w:val="24"/>
        </w:rPr>
        <w:t xml:space="preserve">26.1.2投标人在苏采云系统规定的时间内未成功解密电子投标文件的。</w:t>
      </w:r>
      <w:r/>
    </w:p>
    <w:p>
      <w:pPr>
        <w:spacing w:line="360" w:lineRule="auto"/>
        <w:rPr>
          <w:rFonts w:ascii="宋体" w:hAnsi="宋体"/>
          <w:bCs/>
          <w:sz w:val="24"/>
        </w:rPr>
      </w:pPr>
      <w:r>
        <w:rPr>
          <w:rFonts w:hint="eastAsia" w:ascii="宋体" w:hAnsi="宋体"/>
          <w:bCs/>
          <w:sz w:val="24"/>
        </w:rPr>
        <w:t xml:space="preserve">26.1.3投标人未按照招标文件要求上传电子投标文件的。</w:t>
      </w:r>
      <w:r/>
    </w:p>
    <w:p>
      <w:pPr>
        <w:spacing w:line="360" w:lineRule="auto"/>
        <w:rPr>
          <w:rFonts w:ascii="宋体" w:hAnsi="宋体"/>
          <w:bCs/>
          <w:sz w:val="24"/>
        </w:rPr>
      </w:pPr>
      <w:r>
        <w:rPr>
          <w:rFonts w:hint="eastAsia" w:ascii="宋体" w:hAnsi="宋体"/>
          <w:bCs/>
          <w:sz w:val="24"/>
        </w:rPr>
        <w:t xml:space="preserve">26.1.4投标人在报价时采用选择性报价的。</w:t>
      </w:r>
      <w:r/>
    </w:p>
    <w:p>
      <w:pPr>
        <w:spacing w:line="360" w:lineRule="auto"/>
        <w:rPr>
          <w:rFonts w:ascii="宋体" w:hAnsi="宋体"/>
          <w:bCs/>
          <w:sz w:val="24"/>
        </w:rPr>
      </w:pPr>
      <w:r>
        <w:rPr>
          <w:rFonts w:hint="eastAsia" w:ascii="宋体" w:hAnsi="宋体"/>
          <w:bCs/>
          <w:sz w:val="24"/>
        </w:rPr>
        <w:t xml:space="preserve">26.1.5投标人不具备招标文件中规定资格要求的。</w:t>
      </w:r>
      <w:r/>
    </w:p>
    <w:p>
      <w:pPr>
        <w:spacing w:line="360" w:lineRule="auto"/>
        <w:rPr>
          <w:rFonts w:ascii="宋体" w:hAnsi="宋体"/>
          <w:bCs/>
          <w:sz w:val="24"/>
        </w:rPr>
      </w:pPr>
      <w:r>
        <w:rPr>
          <w:rFonts w:hint="eastAsia" w:ascii="宋体" w:hAnsi="宋体"/>
          <w:bCs/>
          <w:sz w:val="24"/>
        </w:rPr>
        <w:t xml:space="preserve">26.1.6投标人的报价超过了采购预算或最高限价的。</w:t>
      </w:r>
      <w:r/>
    </w:p>
    <w:p>
      <w:pPr>
        <w:pStyle w:val="979"/>
        <w:ind w:firstLine="0"/>
        <w:rPr>
          <w:rFonts w:ascii="宋体" w:hAnsi="宋体"/>
          <w:bCs/>
          <w:sz w:val="24"/>
          <w:szCs w:val="24"/>
        </w:rPr>
      </w:pPr>
      <w:r>
        <w:rPr>
          <w:rFonts w:hint="eastAsia" w:ascii="宋体" w:hAnsi="宋体"/>
          <w:bCs/>
          <w:sz w:val="24"/>
          <w:szCs w:val="24"/>
        </w:rPr>
        <w:t xml:space="preserve">26.1.7投标人未按照招标文件要求进行投标报价的。</w:t>
      </w:r>
      <w:r/>
    </w:p>
    <w:p>
      <w:pPr>
        <w:spacing w:line="360" w:lineRule="auto"/>
        <w:rPr>
          <w:rFonts w:ascii="宋体" w:hAnsi="宋体"/>
          <w:bCs/>
          <w:sz w:val="24"/>
        </w:rPr>
      </w:pPr>
      <w:r>
        <w:rPr>
          <w:rFonts w:hint="eastAsia" w:ascii="宋体" w:hAnsi="宋体"/>
          <w:bCs/>
          <w:sz w:val="24"/>
        </w:rPr>
        <w:t xml:space="preserve">26.1.8未通过符合性检查的。</w:t>
      </w:r>
      <w:r/>
    </w:p>
    <w:p>
      <w:pPr>
        <w:spacing w:line="360" w:lineRule="auto"/>
        <w:rPr>
          <w:rFonts w:ascii="宋体" w:hAnsi="宋体"/>
          <w:bCs/>
          <w:color w:val="auto"/>
          <w:sz w:val="24"/>
        </w:rPr>
      </w:pPr>
      <w:r>
        <w:rPr>
          <w:rFonts w:ascii="宋体" w:hAnsi="宋体"/>
          <w:bCs/>
          <w:color w:val="auto"/>
          <w:sz w:val="24"/>
        </w:rPr>
        <w:t xml:space="preserve">26.1.9</w:t>
      </w:r>
      <w:r>
        <w:rPr>
          <w:rFonts w:hint="eastAsia" w:ascii="宋体" w:hAnsi="宋体"/>
          <w:bCs/>
          <w:color w:val="auto"/>
          <w:sz w:val="24"/>
        </w:rPr>
        <w:t xml:space="preserve">不符合招标文件中规定的其他实质性要求和条件的</w:t>
      </w:r>
      <w:r>
        <w:rPr>
          <w:rFonts w:hint="eastAsia" w:ascii="宋体" w:hAnsi="宋体"/>
          <w:b/>
          <w:color w:val="auto"/>
          <w:sz w:val="24"/>
        </w:rPr>
        <w:t xml:space="preserve">（本招标文件中★项为实质性要求和条件）</w:t>
      </w:r>
      <w:r>
        <w:rPr>
          <w:rFonts w:hint="eastAsia" w:ascii="宋体" w:hAnsi="宋体"/>
          <w:bCs/>
          <w:color w:val="auto"/>
          <w:sz w:val="24"/>
        </w:rPr>
        <w:t xml:space="preserve">。</w:t>
      </w:r>
      <w:r/>
    </w:p>
    <w:p>
      <w:pPr>
        <w:spacing w:line="360" w:lineRule="auto"/>
        <w:rPr>
          <w:rFonts w:ascii="宋体" w:hAnsi="宋体"/>
          <w:bCs/>
          <w:sz w:val="24"/>
        </w:rPr>
      </w:pPr>
      <w:r>
        <w:rPr>
          <w:rFonts w:hint="eastAsia" w:ascii="宋体" w:hAnsi="宋体"/>
          <w:bCs/>
          <w:sz w:val="24"/>
        </w:rPr>
        <w:t xml:space="preserve">26.1.10投标文件含有采购人不能接受的附加条件的。</w:t>
      </w:r>
      <w:r/>
    </w:p>
    <w:p>
      <w:pPr>
        <w:spacing w:line="360" w:lineRule="auto"/>
        <w:rPr>
          <w:rFonts w:ascii="宋体" w:hAnsi="宋体"/>
          <w:bCs/>
          <w:sz w:val="24"/>
        </w:rPr>
      </w:pPr>
      <w:r>
        <w:rPr>
          <w:rFonts w:hint="eastAsia" w:ascii="宋体" w:hAnsi="宋体"/>
          <w:bCs/>
          <w:sz w:val="24"/>
        </w:rPr>
        <w:t xml:space="preserve">26.1.11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p>
    <w:p>
      <w:pPr>
        <w:spacing w:line="360" w:lineRule="auto"/>
        <w:rPr>
          <w:rFonts w:ascii="宋体" w:hAnsi="宋体"/>
          <w:bCs/>
          <w:sz w:val="24"/>
        </w:rPr>
      </w:pPr>
      <w:r>
        <w:rPr>
          <w:rFonts w:hint="eastAsia" w:ascii="宋体" w:hAnsi="宋体"/>
          <w:bCs/>
          <w:sz w:val="24"/>
        </w:rPr>
        <w:t xml:space="preserve">26.1.11.1评审过程中出现下列情形之一的，评审委员会应当启动异常低价投标（响应）审查程序：</w:t>
      </w:r>
      <w:r/>
    </w:p>
    <w:p>
      <w:pPr>
        <w:spacing w:line="360" w:lineRule="auto"/>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spacing w:line="360" w:lineRule="auto"/>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spacing w:line="360" w:lineRule="auto"/>
        <w:rPr>
          <w:rFonts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p>
    <w:p>
      <w:pPr>
        <w:spacing w:line="360" w:lineRule="auto"/>
        <w:rPr>
          <w:rFonts w:ascii="宋体" w:hAnsi="宋体"/>
          <w:bCs/>
          <w:sz w:val="24"/>
        </w:rPr>
      </w:pPr>
      <w:r>
        <w:rPr>
          <w:rFonts w:hint="eastAsia" w:ascii="宋体" w:hAnsi="宋体"/>
          <w:bCs/>
          <w:sz w:val="24"/>
        </w:rPr>
        <w:t xml:space="preserve">26.1.11.2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p>
    <w:p>
      <w:pPr>
        <w:spacing w:line="360" w:lineRule="auto"/>
        <w:rPr>
          <w:rFonts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2</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p>
    <w:p>
      <w:pPr>
        <w:spacing w:line="360" w:lineRule="auto"/>
        <w:rPr>
          <w:rFonts w:ascii="宋体" w:hAnsi="宋体"/>
          <w:bCs/>
          <w:sz w:val="24"/>
        </w:rPr>
      </w:pPr>
      <w:r>
        <w:rPr>
          <w:rFonts w:hint="eastAsia" w:ascii="宋体" w:hAnsi="宋体"/>
          <w:bCs/>
          <w:sz w:val="24"/>
        </w:rPr>
        <w:t xml:space="preserve">26.1.13投标文件未按照招标文件要求加盖CA电子公章的。</w:t>
      </w:r>
      <w:r/>
    </w:p>
    <w:p>
      <w:pPr>
        <w:spacing w:line="360" w:lineRule="auto"/>
        <w:rPr>
          <w:rFonts w:ascii="宋体" w:hAnsi="宋体"/>
          <w:bCs/>
          <w:sz w:val="24"/>
        </w:rPr>
      </w:pPr>
      <w:r>
        <w:rPr>
          <w:rFonts w:hint="eastAsia" w:ascii="宋体" w:hAnsi="宋体"/>
          <w:bCs/>
          <w:sz w:val="24"/>
        </w:rPr>
        <w:t xml:space="preserve">26.1.14其他法律、法规及本招标文件规定的属无效投标的情形。</w:t>
      </w:r>
      <w:r/>
    </w:p>
    <w:p>
      <w:pPr>
        <w:spacing w:line="360" w:lineRule="auto"/>
        <w:rPr>
          <w:rFonts w:ascii="宋体" w:hAnsi="宋体"/>
          <w:bCs/>
          <w:sz w:val="24"/>
        </w:rPr>
      </w:pPr>
      <w:r>
        <w:rPr>
          <w:rFonts w:hint="eastAsia" w:ascii="宋体" w:hAnsi="宋体"/>
          <w:bCs/>
          <w:sz w:val="24"/>
        </w:rPr>
        <w:t xml:space="preserve">26.2废标条款</w:t>
      </w:r>
      <w:r/>
    </w:p>
    <w:p>
      <w:pPr>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spacing w:line="360" w:lineRule="auto"/>
        <w:rPr>
          <w:rFonts w:ascii="宋体" w:hAnsi="宋体"/>
          <w:bCs/>
          <w:sz w:val="24"/>
        </w:rPr>
      </w:pPr>
      <w:r>
        <w:rPr>
          <w:rFonts w:hint="eastAsia" w:ascii="宋体" w:hAnsi="宋体"/>
          <w:bCs/>
          <w:sz w:val="24"/>
        </w:rPr>
        <w:t xml:space="preserve">26.2.2出现影响采购公正的违法、违规行为的。</w:t>
      </w:r>
      <w:r/>
    </w:p>
    <w:p>
      <w:pPr>
        <w:spacing w:line="360" w:lineRule="auto"/>
        <w:rPr>
          <w:rFonts w:ascii="宋体" w:hAnsi="宋体"/>
          <w:bCs/>
          <w:sz w:val="24"/>
        </w:rPr>
      </w:pPr>
      <w:r>
        <w:rPr>
          <w:rFonts w:hint="eastAsia" w:ascii="宋体" w:hAnsi="宋体"/>
          <w:bCs/>
          <w:sz w:val="24"/>
        </w:rPr>
        <w:t xml:space="preserve">26.2.3因重大变故，采购任务取消的。</w:t>
      </w:r>
      <w:r/>
    </w:p>
    <w:p>
      <w:pPr>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spacing w:line="360" w:lineRule="auto"/>
        <w:rPr>
          <w:rFonts w:ascii="宋体" w:hAnsi="宋体"/>
          <w:bCs/>
          <w:sz w:val="24"/>
        </w:rPr>
      </w:pPr>
      <w:r>
        <w:rPr>
          <w:rFonts w:hint="eastAsia" w:ascii="宋体" w:hAnsi="宋体"/>
          <w:bCs/>
          <w:sz w:val="24"/>
        </w:rPr>
        <w:t xml:space="preserve">26.4因苏采云系统故障原因造成开标不成功的。</w:t>
      </w:r>
      <w:r/>
    </w:p>
    <w:p>
      <w:pPr>
        <w:jc w:val="center"/>
        <w:rPr>
          <w:b/>
          <w:bCs/>
          <w:sz w:val="32"/>
          <w:szCs w:val="32"/>
        </w:rPr>
        <w:outlineLvl w:val="2"/>
      </w:pPr>
      <w:r>
        <w:rPr>
          <w:rFonts w:hint="eastAsia" w:ascii="宋体" w:hAnsi="宋体"/>
          <w:b/>
          <w:bCs/>
          <w:sz w:val="32"/>
          <w:szCs w:val="32"/>
        </w:rPr>
        <w:t xml:space="preserve">六、</w:t>
      </w:r>
      <w:bookmarkEnd w:id="160"/>
      <w:r/>
      <w:bookmarkEnd w:id="161"/>
      <w:r/>
      <w:bookmarkEnd w:id="162"/>
      <w:r>
        <w:rPr>
          <w:rFonts w:hint="eastAsia" w:ascii="宋体" w:hAnsi="宋体"/>
          <w:b/>
          <w:bCs/>
          <w:sz w:val="32"/>
          <w:szCs w:val="32"/>
        </w:rPr>
        <w:t xml:space="preserve">定标</w:t>
      </w:r>
      <w:bookmarkEnd w:id="163"/>
      <w:r/>
      <w:bookmarkEnd w:id="164"/>
      <w:r/>
      <w:bookmarkEnd w:id="165"/>
      <w:r/>
      <w:bookmarkEnd w:id="166"/>
      <w:r/>
      <w:bookmarkEnd w:id="167"/>
      <w:r/>
      <w:bookmarkEnd w:id="168"/>
      <w:r/>
      <w:r/>
    </w:p>
    <w:p>
      <w:pPr>
        <w:rPr>
          <w:rFonts w:ascii="宋体" w:hAnsi="宋体"/>
          <w:b/>
          <w:bCs/>
          <w:sz w:val="24"/>
          <w:szCs w:val="32"/>
        </w:rPr>
        <w:outlineLvl w:val="2"/>
      </w:pPr>
      <w:r/>
      <w:bookmarkStart w:id="181" w:name="_Toc513029238"/>
      <w:r/>
      <w:bookmarkStart w:id="182" w:name="_Toc20823310"/>
      <w:r/>
      <w:bookmarkStart w:id="183" w:name="_Toc16938554"/>
      <w:r/>
      <w:bookmarkStart w:id="184" w:name="_Toc9363432"/>
      <w:r/>
      <w:bookmarkStart w:id="185" w:name="_Toc8485118"/>
      <w:r/>
      <w:bookmarkStart w:id="186" w:name="_Toc47453309"/>
      <w:r/>
      <w:bookmarkStart w:id="187" w:name="_Toc12708977"/>
      <w:r/>
      <w:bookmarkStart w:id="188" w:name="_Toc120614220"/>
      <w:r/>
      <w:bookmarkStart w:id="189" w:name="_Toc12887267"/>
      <w:r/>
      <w:bookmarkStart w:id="190" w:name="_Toc20823308"/>
      <w:r/>
      <w:bookmarkStart w:id="191" w:name="_Toc16938552"/>
      <w:r/>
      <w:bookmarkStart w:id="192" w:name="_Toc513029236"/>
      <w:r>
        <w:rPr>
          <w:rFonts w:hint="eastAsia" w:ascii="宋体" w:hAnsi="宋体"/>
          <w:b/>
          <w:bCs/>
          <w:sz w:val="24"/>
          <w:szCs w:val="32"/>
        </w:rPr>
        <w:t xml:space="preserve">27、</w:t>
      </w:r>
      <w:bookmarkEnd w:id="181"/>
      <w:r>
        <w:rPr>
          <w:rFonts w:hint="eastAsia" w:ascii="宋体" w:hAnsi="宋体"/>
          <w:b/>
          <w:bCs/>
          <w:sz w:val="24"/>
          <w:szCs w:val="32"/>
        </w:rPr>
        <w:t xml:space="preserve">确定</w:t>
      </w:r>
      <w:bookmarkEnd w:id="182"/>
      <w:r/>
      <w:bookmarkEnd w:id="183"/>
      <w:r>
        <w:rPr>
          <w:rFonts w:hint="eastAsia" w:ascii="宋体" w:hAnsi="宋体"/>
          <w:b/>
          <w:bCs/>
          <w:sz w:val="24"/>
          <w:szCs w:val="32"/>
        </w:rPr>
        <w:t xml:space="preserve">中标单位</w:t>
      </w:r>
      <w:r/>
    </w:p>
    <w:p>
      <w:pPr>
        <w:spacing w:line="360" w:lineRule="auto"/>
        <w:rPr>
          <w:rFonts w:ascii="宋体" w:hAnsi="宋体"/>
          <w:sz w:val="24"/>
        </w:rPr>
      </w:pPr>
      <w:r>
        <w:rPr>
          <w:rFonts w:hint="eastAsia" w:ascii="宋体" w:hAnsi="宋体"/>
          <w:sz w:val="24"/>
        </w:rPr>
        <w:t xml:space="preserve">27.1评委会根据本招标文件规定评分办法与评分标准向采购人推荐出三名中标候选人。</w:t>
      </w:r>
      <w:r/>
    </w:p>
    <w:p>
      <w:pPr>
        <w:spacing w:line="360" w:lineRule="auto"/>
        <w:rPr>
          <w:rFonts w:ascii="宋体" w:hAnsi="宋体"/>
          <w:sz w:val="24"/>
        </w:rPr>
      </w:pPr>
      <w:r>
        <w:rPr>
          <w:rFonts w:hint="eastAsia" w:ascii="宋体" w:hAnsi="宋体"/>
          <w:sz w:val="24"/>
        </w:rPr>
        <w:t xml:space="preserve">27.2采购人应根据评委会推荐的中标候选人确定中标人。</w:t>
      </w:r>
      <w:r/>
    </w:p>
    <w:p>
      <w:pPr>
        <w:spacing w:line="360" w:lineRule="auto"/>
        <w:rPr>
          <w:rFonts w:ascii="宋体" w:hAnsi="宋体"/>
          <w:sz w:val="24"/>
        </w:rPr>
      </w:pPr>
      <w:r>
        <w:rPr>
          <w:rFonts w:hint="eastAsia" w:ascii="宋体" w:hAnsi="宋体"/>
          <w:sz w:val="24"/>
        </w:rPr>
        <w:t xml:space="preserve">27.3代理机构将在本项目招标文件第一章规定的公告发布媒体上发布中标公告，公告期限为1个工作日。</w:t>
      </w:r>
      <w:r/>
    </w:p>
    <w:p>
      <w:pPr>
        <w:spacing w:line="360" w:lineRule="auto"/>
        <w:rPr>
          <w:rFonts w:ascii="宋体" w:hAnsi="宋体"/>
          <w:sz w:val="24"/>
        </w:rPr>
      </w:pPr>
      <w:r>
        <w:rPr>
          <w:rFonts w:hint="eastAsia" w:ascii="宋体" w:hAnsi="宋体"/>
          <w:sz w:val="24"/>
        </w:rPr>
        <w:t xml:space="preserve">27.4若有充分证据证明，中标人出现下列情况之一的，一经查实，将被取消中标资格：</w:t>
      </w:r>
      <w:r/>
    </w:p>
    <w:p>
      <w:pPr>
        <w:spacing w:line="360" w:lineRule="auto"/>
        <w:rPr>
          <w:rFonts w:ascii="宋体" w:hAnsi="宋体"/>
          <w:sz w:val="24"/>
        </w:rPr>
      </w:pPr>
      <w:r>
        <w:rPr>
          <w:rFonts w:hint="eastAsia" w:ascii="宋体" w:hAnsi="宋体"/>
          <w:sz w:val="24"/>
        </w:rPr>
        <w:t xml:space="preserve">27.4.1提供虚假材料谋取中标的。</w:t>
      </w:r>
      <w:r/>
    </w:p>
    <w:p>
      <w:pPr>
        <w:spacing w:line="360" w:lineRule="auto"/>
        <w:rPr>
          <w:rFonts w:ascii="宋体" w:hAnsi="宋体"/>
          <w:sz w:val="24"/>
        </w:rPr>
      </w:pPr>
      <w:r>
        <w:rPr>
          <w:rFonts w:hint="eastAsia" w:ascii="宋体" w:hAnsi="宋体"/>
          <w:sz w:val="24"/>
        </w:rPr>
        <w:t xml:space="preserve">27.4.2向采购人、代理机构行贿或者提供其他不正当利益的。</w:t>
      </w:r>
      <w:r/>
    </w:p>
    <w:p>
      <w:pPr>
        <w:spacing w:line="360" w:lineRule="auto"/>
        <w:rPr>
          <w:rFonts w:ascii="宋体" w:hAnsi="宋体"/>
          <w:sz w:val="24"/>
        </w:rPr>
      </w:pPr>
      <w:r>
        <w:rPr>
          <w:rFonts w:hint="eastAsia" w:ascii="宋体" w:hAnsi="宋体"/>
          <w:sz w:val="24"/>
        </w:rPr>
        <w:t xml:space="preserve">27.4.3恶意竞争，投标总报价明显低于其自身合理成本且又无法提供有效证明的。</w:t>
      </w:r>
      <w:r/>
    </w:p>
    <w:p>
      <w:pPr>
        <w:spacing w:line="360" w:lineRule="auto"/>
        <w:rPr>
          <w:rFonts w:ascii="宋体" w:hAnsi="宋体"/>
          <w:sz w:val="24"/>
        </w:rPr>
      </w:pPr>
      <w:r>
        <w:rPr>
          <w:rFonts w:hint="eastAsia" w:ascii="宋体" w:hAnsi="宋体"/>
          <w:sz w:val="24"/>
        </w:rPr>
        <w:t xml:space="preserve">27.4.4属于本文件规定的无效条件，但在评标过程中又未被评委会发现的。</w:t>
      </w:r>
      <w:r/>
    </w:p>
    <w:p>
      <w:pPr>
        <w:spacing w:line="360" w:lineRule="auto"/>
        <w:rPr>
          <w:rFonts w:ascii="宋体" w:hAnsi="宋体"/>
          <w:sz w:val="24"/>
        </w:rPr>
      </w:pPr>
      <w:r>
        <w:rPr>
          <w:rFonts w:hint="eastAsia" w:ascii="宋体" w:hAnsi="宋体"/>
          <w:sz w:val="24"/>
        </w:rPr>
        <w:t xml:space="preserve">27.4.5与采购人或者其他供应商恶意串通的。</w:t>
      </w:r>
      <w:r/>
    </w:p>
    <w:p>
      <w:pPr>
        <w:spacing w:line="360" w:lineRule="auto"/>
        <w:rPr>
          <w:rFonts w:ascii="宋体" w:hAnsi="宋体"/>
          <w:sz w:val="24"/>
        </w:rPr>
      </w:pPr>
      <w:r>
        <w:rPr>
          <w:rFonts w:hint="eastAsia" w:ascii="宋体" w:hAnsi="宋体"/>
          <w:sz w:val="24"/>
        </w:rPr>
        <w:t xml:space="preserve">27.4.6采取不正当手段诋毁、排挤其他供应商的。</w:t>
      </w:r>
      <w:r/>
    </w:p>
    <w:p>
      <w:pPr>
        <w:spacing w:line="360" w:lineRule="auto"/>
        <w:rPr>
          <w:rFonts w:ascii="宋体" w:hAnsi="宋体"/>
          <w:sz w:val="24"/>
        </w:rPr>
      </w:pPr>
      <w:r/>
      <w:bookmarkStart w:id="193" w:name="_Toc200451960"/>
      <w:r>
        <w:rPr>
          <w:rFonts w:hint="eastAsia" w:ascii="宋体" w:hAnsi="宋体"/>
          <w:sz w:val="24"/>
        </w:rPr>
        <w:t xml:space="preserve">27.5有下列情形之一的，视为投标人串通投标，投标无效：</w:t>
      </w:r>
      <w:r/>
    </w:p>
    <w:p>
      <w:pPr>
        <w:spacing w:line="360" w:lineRule="auto"/>
        <w:rPr>
          <w:rFonts w:ascii="宋体" w:hAnsi="宋体"/>
          <w:sz w:val="24"/>
        </w:rPr>
      </w:pPr>
      <w:r>
        <w:rPr>
          <w:rFonts w:hint="eastAsia" w:ascii="宋体" w:hAnsi="宋体"/>
          <w:sz w:val="24"/>
        </w:rPr>
        <w:t xml:space="preserve">27.5.1不同投标人的投标文件由同一单位或者个人编制。</w:t>
      </w:r>
      <w:r/>
    </w:p>
    <w:p>
      <w:pPr>
        <w:spacing w:line="360" w:lineRule="auto"/>
        <w:rPr>
          <w:rFonts w:ascii="宋体" w:hAnsi="宋体"/>
          <w:sz w:val="24"/>
        </w:rPr>
      </w:pPr>
      <w:r>
        <w:rPr>
          <w:rFonts w:hint="eastAsia" w:ascii="宋体" w:hAnsi="宋体"/>
          <w:sz w:val="24"/>
        </w:rPr>
        <w:t xml:space="preserve">27.5.2不同投标人委托同一单位或者个人办理投标事宜。</w:t>
      </w:r>
      <w:r/>
    </w:p>
    <w:p>
      <w:pPr>
        <w:spacing w:line="360" w:lineRule="auto"/>
        <w:rPr>
          <w:rFonts w:ascii="宋体" w:hAnsi="宋体"/>
          <w:sz w:val="24"/>
        </w:rPr>
      </w:pPr>
      <w:r>
        <w:rPr>
          <w:rFonts w:hint="eastAsia" w:ascii="宋体" w:hAnsi="宋体"/>
          <w:sz w:val="24"/>
        </w:rPr>
        <w:t xml:space="preserve">27.5.3不同投标人的投标文件载明的项目管理成员或者联系人员为同一人。</w:t>
      </w:r>
      <w:r/>
    </w:p>
    <w:p>
      <w:pPr>
        <w:spacing w:line="360" w:lineRule="auto"/>
        <w:rPr>
          <w:rFonts w:ascii="宋体" w:hAnsi="宋体"/>
          <w:sz w:val="24"/>
        </w:rPr>
      </w:pPr>
      <w:r>
        <w:rPr>
          <w:rFonts w:hint="eastAsia" w:ascii="宋体" w:hAnsi="宋体"/>
          <w:sz w:val="24"/>
        </w:rPr>
        <w:t xml:space="preserve">27.5.4不同投标人的投标文件异常一致或者投标报价呈规律性差异。</w:t>
      </w:r>
      <w:r/>
    </w:p>
    <w:p>
      <w:pPr>
        <w:spacing w:line="360" w:lineRule="auto"/>
        <w:rPr>
          <w:rFonts w:ascii="宋体" w:hAnsi="宋体"/>
          <w:sz w:val="24"/>
        </w:rPr>
      </w:pPr>
      <w:r>
        <w:rPr>
          <w:rFonts w:hint="eastAsia" w:ascii="宋体" w:hAnsi="宋体"/>
          <w:sz w:val="24"/>
        </w:rPr>
        <w:t xml:space="preserve">27.5.5不同投标人的投标保证金从同一单位或者个人的账户转出。</w:t>
      </w:r>
      <w:r/>
    </w:p>
    <w:p>
      <w:pPr>
        <w:rPr>
          <w:rFonts w:ascii="宋体" w:hAnsi="宋体"/>
          <w:b/>
          <w:bCs/>
          <w:sz w:val="24"/>
          <w:szCs w:val="32"/>
        </w:rPr>
        <w:outlineLvl w:val="2"/>
      </w:pPr>
      <w:r>
        <w:rPr>
          <w:rFonts w:hint="eastAsia" w:ascii="宋体" w:hAnsi="宋体"/>
          <w:b/>
          <w:bCs/>
          <w:sz w:val="24"/>
          <w:szCs w:val="32"/>
        </w:rPr>
        <w:t xml:space="preserve">28、中标通知书</w:t>
      </w:r>
      <w:r/>
    </w:p>
    <w:p>
      <w:pPr>
        <w:spacing w:line="360" w:lineRule="auto"/>
        <w:rPr>
          <w:rFonts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spacing w:line="360" w:lineRule="auto"/>
        <w:rPr>
          <w:rFonts w:ascii="宋体" w:hAnsi="宋体"/>
          <w:sz w:val="24"/>
        </w:rPr>
      </w:pPr>
      <w:r>
        <w:rPr>
          <w:rFonts w:hint="eastAsia" w:ascii="宋体" w:hAnsi="宋体"/>
          <w:sz w:val="24"/>
        </w:rPr>
        <w:t xml:space="preserve">28.2中标供应商收到代理机构的中标通知书领取信息后，须立即到代理机构办理中标通知书的领取手续。</w:t>
      </w:r>
      <w:r/>
    </w:p>
    <w:p>
      <w:pPr>
        <w:spacing w:line="360" w:lineRule="auto"/>
        <w:rPr>
          <w:rFonts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p>
    <w:p>
      <w:pPr>
        <w:rPr>
          <w:rFonts w:ascii="宋体" w:hAnsi="宋体"/>
          <w:b/>
          <w:bCs/>
          <w:sz w:val="24"/>
          <w:szCs w:val="32"/>
        </w:rPr>
        <w:outlineLvl w:val="2"/>
      </w:pPr>
      <w:r>
        <w:rPr>
          <w:rFonts w:hint="eastAsia" w:ascii="宋体" w:hAnsi="宋体"/>
          <w:b/>
          <w:bCs/>
          <w:sz w:val="24"/>
          <w:szCs w:val="32"/>
        </w:rPr>
        <w:t xml:space="preserve">29、质疑处理</w:t>
      </w:r>
      <w:bookmarkEnd w:id="193"/>
      <w:r/>
      <w:r/>
    </w:p>
    <w:p>
      <w:pPr>
        <w:spacing w:line="360" w:lineRule="auto"/>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p>
    <w:p>
      <w:pPr>
        <w:spacing w:line="360" w:lineRule="auto"/>
        <w:rPr>
          <w:rFonts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p>
    <w:p>
      <w:pPr>
        <w:spacing w:line="360" w:lineRule="auto"/>
        <w:rPr>
          <w:rFonts w:ascii="宋体" w:hAnsi="宋体"/>
          <w:sz w:val="24"/>
        </w:rPr>
      </w:pPr>
      <w:r>
        <w:rPr>
          <w:rFonts w:hint="eastAsia" w:ascii="宋体" w:hAnsi="宋体"/>
          <w:sz w:val="24"/>
        </w:rPr>
        <w:t xml:space="preserve">29.2.1对可以质疑的采购文件提出质疑的，为收到采购文件之日或者采购文件公告期限届满之日；</w:t>
      </w:r>
      <w:r/>
    </w:p>
    <w:p>
      <w:pPr>
        <w:spacing w:line="360" w:lineRule="auto"/>
        <w:rPr>
          <w:rFonts w:ascii="宋体" w:hAnsi="宋体"/>
          <w:sz w:val="24"/>
        </w:rPr>
      </w:pPr>
      <w:r>
        <w:rPr>
          <w:rFonts w:hint="eastAsia" w:ascii="宋体" w:hAnsi="宋体"/>
          <w:sz w:val="24"/>
        </w:rPr>
        <w:t xml:space="preserve">29.2.2对采购过程提出质疑的，为各采购程序环节结束之日；</w:t>
      </w:r>
      <w:r/>
    </w:p>
    <w:p>
      <w:pPr>
        <w:spacing w:line="360" w:lineRule="auto"/>
        <w:rPr>
          <w:rFonts w:ascii="宋体" w:hAnsi="宋体"/>
          <w:sz w:val="24"/>
        </w:rPr>
      </w:pPr>
      <w:r>
        <w:rPr>
          <w:rFonts w:hint="eastAsia" w:ascii="宋体" w:hAnsi="宋体"/>
          <w:sz w:val="24"/>
        </w:rPr>
        <w:t xml:space="preserve">29.2.3对中标或者成交结果提出质疑的，为中标或者成交结果公告期限届满之日。</w:t>
      </w:r>
      <w:r/>
    </w:p>
    <w:p>
      <w:pPr>
        <w:spacing w:line="360" w:lineRule="auto"/>
        <w:rPr>
          <w:rFonts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p>
    <w:p>
      <w:pPr>
        <w:spacing w:line="360" w:lineRule="auto"/>
        <w:rPr>
          <w:rFonts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p>
    <w:p>
      <w:pPr>
        <w:spacing w:line="360" w:lineRule="auto"/>
        <w:rPr>
          <w:rFonts w:ascii="宋体" w:hAnsi="宋体"/>
          <w:sz w:val="24"/>
        </w:rPr>
      </w:pPr>
      <w:r>
        <w:rPr>
          <w:rFonts w:hint="eastAsia" w:ascii="宋体" w:hAnsi="宋体"/>
          <w:sz w:val="24"/>
        </w:rPr>
        <w:t xml:space="preserve">29.5代理机构只接收以纸质原件形式送达的质疑。</w:t>
      </w:r>
      <w:r/>
    </w:p>
    <w:p>
      <w:pPr>
        <w:spacing w:line="360" w:lineRule="auto"/>
        <w:rPr>
          <w:rFonts w:ascii="宋体" w:hAnsi="宋体"/>
          <w:sz w:val="24"/>
        </w:rPr>
      </w:pPr>
      <w:r>
        <w:rPr>
          <w:rFonts w:hint="eastAsia" w:ascii="宋体" w:hAnsi="宋体"/>
          <w:sz w:val="24"/>
        </w:rPr>
        <w:t xml:space="preserve">29.6以下情形的质疑不予受理</w:t>
      </w:r>
      <w:r/>
    </w:p>
    <w:p>
      <w:pPr>
        <w:spacing w:line="360" w:lineRule="auto"/>
        <w:rPr>
          <w:rFonts w:ascii="宋体" w:hAnsi="宋体"/>
          <w:sz w:val="24"/>
        </w:rPr>
      </w:pPr>
      <w:r>
        <w:rPr>
          <w:rFonts w:hint="eastAsia" w:ascii="宋体" w:hAnsi="宋体"/>
          <w:sz w:val="24"/>
        </w:rPr>
        <w:t xml:space="preserve">29.6.1 内容不符合《政府采购质疑和投诉办法》第十二条规定的质疑。</w:t>
      </w:r>
      <w:r/>
    </w:p>
    <w:p>
      <w:pPr>
        <w:spacing w:line="360" w:lineRule="auto"/>
        <w:rPr>
          <w:rFonts w:ascii="宋体" w:hAnsi="宋体"/>
          <w:sz w:val="24"/>
        </w:rPr>
      </w:pPr>
      <w:r>
        <w:rPr>
          <w:rFonts w:hint="eastAsia" w:ascii="宋体" w:hAnsi="宋体"/>
          <w:sz w:val="24"/>
        </w:rPr>
        <w:t xml:space="preserve">29.6.2 超出政府采购法定期限的质疑。</w:t>
      </w:r>
      <w:r/>
    </w:p>
    <w:p>
      <w:pPr>
        <w:spacing w:line="360" w:lineRule="auto"/>
        <w:rPr>
          <w:rFonts w:ascii="宋体" w:hAnsi="宋体"/>
          <w:sz w:val="24"/>
        </w:rPr>
      </w:pPr>
      <w:r>
        <w:rPr>
          <w:rFonts w:hint="eastAsia" w:ascii="宋体" w:hAnsi="宋体"/>
          <w:sz w:val="24"/>
        </w:rPr>
        <w:t xml:space="preserve">29.6.3以传真、电子邮件等方式递交的非原件形式的质疑。</w:t>
      </w:r>
      <w:r/>
    </w:p>
    <w:p>
      <w:pPr>
        <w:spacing w:line="360" w:lineRule="auto"/>
        <w:rPr>
          <w:rFonts w:ascii="宋体" w:hAnsi="宋体"/>
          <w:sz w:val="24"/>
        </w:rPr>
      </w:pPr>
      <w:r>
        <w:rPr>
          <w:rFonts w:hint="eastAsia" w:ascii="宋体" w:hAnsi="宋体"/>
          <w:sz w:val="24"/>
        </w:rPr>
        <w:t xml:space="preserve">29.6.4未参加投标活动的供应商或在投标活动中自身权益未受到损害的供应商所提出的质疑。</w:t>
      </w:r>
      <w:r/>
    </w:p>
    <w:p>
      <w:pPr>
        <w:spacing w:line="360" w:lineRule="auto"/>
        <w:rPr>
          <w:rFonts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p>
    <w:p>
      <w:pPr>
        <w:spacing w:line="360" w:lineRule="auto"/>
        <w:rPr>
          <w:rFonts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p>
    <w:p>
      <w:pPr>
        <w:spacing w:line="360" w:lineRule="auto"/>
        <w:rPr>
          <w:rFonts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p>
    <w:p>
      <w:pPr>
        <w:spacing w:line="360" w:lineRule="auto"/>
        <w:rPr>
          <w:rFonts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p>
    <w:p>
      <w:pPr>
        <w:spacing w:line="360" w:lineRule="auto"/>
        <w:rPr>
          <w:rFonts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center"/>
        <w:rPr>
          <w:b/>
          <w:bCs/>
          <w:sz w:val="32"/>
          <w:szCs w:val="32"/>
        </w:rPr>
        <w:outlineLvl w:val="2"/>
      </w:pPr>
      <w:r>
        <w:rPr>
          <w:rFonts w:hint="eastAsia" w:ascii="宋体" w:hAnsi="宋体"/>
          <w:b/>
          <w:bCs/>
          <w:sz w:val="32"/>
          <w:szCs w:val="32"/>
        </w:rPr>
        <w:t xml:space="preserve">七、授予合同</w:t>
      </w:r>
      <w:bookmarkEnd w:id="184"/>
      <w:r/>
      <w:bookmarkEnd w:id="185"/>
      <w:r/>
      <w:bookmarkEnd w:id="186"/>
      <w:r/>
      <w:bookmarkEnd w:id="187"/>
      <w:r/>
      <w:bookmarkEnd w:id="188"/>
      <w:r/>
      <w:bookmarkEnd w:id="189"/>
      <w:r/>
      <w:bookmarkEnd w:id="190"/>
      <w:r/>
      <w:bookmarkEnd w:id="191"/>
      <w:r/>
      <w:bookmarkEnd w:id="192"/>
      <w:r/>
      <w:r/>
    </w:p>
    <w:p>
      <w:pPr>
        <w:rPr>
          <w:rFonts w:ascii="宋体" w:hAnsi="宋体"/>
          <w:b/>
          <w:bCs/>
          <w:sz w:val="24"/>
          <w:szCs w:val="32"/>
        </w:rPr>
        <w:outlineLvl w:val="2"/>
      </w:pPr>
      <w:r/>
      <w:bookmarkStart w:id="194" w:name="_Toc16938558"/>
      <w:r/>
      <w:bookmarkStart w:id="195" w:name="_Toc513029242"/>
      <w:r/>
      <w:bookmarkStart w:id="196" w:name="_Toc120614221"/>
      <w:r/>
      <w:bookmarkStart w:id="197" w:name="_Toc20823314"/>
      <w:r/>
      <w:bookmarkStart w:id="198" w:name="_Toc479757207"/>
      <w:r>
        <w:rPr>
          <w:rFonts w:hint="eastAsia" w:ascii="宋体" w:hAnsi="宋体"/>
          <w:b/>
          <w:bCs/>
          <w:sz w:val="24"/>
          <w:szCs w:val="32"/>
        </w:rPr>
        <w:t xml:space="preserve">30、签订合同</w:t>
      </w:r>
      <w:r/>
    </w:p>
    <w:p>
      <w:pPr>
        <w:spacing w:line="360" w:lineRule="auto"/>
        <w:rPr>
          <w:rFonts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199" w:name="_Hlk87549417"/>
      <w:r>
        <w:rPr>
          <w:rFonts w:hint="eastAsia" w:ascii="宋体" w:hAnsi="宋体"/>
          <w:bCs/>
          <w:sz w:val="24"/>
        </w:rPr>
        <w:t xml:space="preserve">否则按照政府采购规定追究其责任，由此给采购人造成损失的，中标人应承担赔偿责任。</w:t>
      </w:r>
      <w:bookmarkEnd w:id="199"/>
      <w:r/>
      <w:r/>
    </w:p>
    <w:p>
      <w:pPr>
        <w:spacing w:line="360" w:lineRule="auto"/>
        <w:rPr>
          <w:rFonts w:ascii="宋体" w:hAnsi="宋体"/>
          <w:bCs/>
          <w:sz w:val="24"/>
        </w:rPr>
      </w:pPr>
      <w:r>
        <w:rPr>
          <w:rFonts w:hint="eastAsia" w:ascii="宋体" w:hAnsi="宋体"/>
          <w:bCs/>
          <w:sz w:val="24"/>
        </w:rPr>
        <w:t xml:space="preserve">30.2招标文件、中标人的投标文件及招标过程中有关澄清、承诺文件均应作为合同附件。</w:t>
      </w:r>
      <w:r/>
    </w:p>
    <w:p>
      <w:pPr>
        <w:spacing w:line="360" w:lineRule="auto"/>
        <w:rPr>
          <w:rFonts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p>
    <w:p>
      <w:pPr>
        <w:spacing w:line="360" w:lineRule="auto"/>
        <w:rPr>
          <w:rFonts w:ascii="宋体" w:hAnsi="宋体"/>
          <w:bCs/>
          <w:sz w:val="24"/>
        </w:rPr>
      </w:pPr>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p>
    <w:p>
      <w:pPr>
        <w:rPr>
          <w:rFonts w:ascii="宋体" w:hAnsi="宋体"/>
          <w:b/>
          <w:bCs/>
          <w:sz w:val="24"/>
          <w:szCs w:val="32"/>
        </w:rPr>
        <w:outlineLvl w:val="2"/>
      </w:pPr>
      <w:r>
        <w:rPr>
          <w:rFonts w:hint="eastAsia" w:ascii="宋体" w:hAnsi="宋体"/>
          <w:b/>
          <w:bCs/>
          <w:sz w:val="24"/>
          <w:szCs w:val="32"/>
        </w:rPr>
        <w:t xml:space="preserve">31、货物和服务的追加</w:t>
      </w:r>
      <w:r/>
    </w:p>
    <w:p>
      <w:pPr>
        <w:spacing w:line="360" w:lineRule="auto"/>
        <w:rPr>
          <w:rFonts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p>
    <w:p>
      <w:pPr>
        <w:jc w:val="center"/>
        <w:rPr>
          <w:rFonts w:ascii="Times New Roman" w:hAnsi="Times New Roman"/>
          <w:b/>
          <w:bCs/>
          <w:sz w:val="32"/>
          <w:szCs w:val="32"/>
        </w:rPr>
        <w:outlineLvl w:val="2"/>
      </w:pPr>
      <w:r>
        <w:rPr>
          <w:rFonts w:hint="eastAsia" w:ascii="宋体" w:hAnsi="宋体"/>
          <w:b/>
          <w:bCs/>
          <w:sz w:val="32"/>
          <w:szCs w:val="32"/>
        </w:rPr>
        <w:t xml:space="preserve">八、其他</w:t>
      </w:r>
      <w:bookmarkEnd w:id="194"/>
      <w:r/>
      <w:bookmarkEnd w:id="195"/>
      <w:r/>
      <w:bookmarkEnd w:id="196"/>
      <w:r/>
      <w:bookmarkEnd w:id="197"/>
      <w:r/>
      <w:bookmarkEnd w:id="198"/>
      <w:r/>
      <w:r/>
    </w:p>
    <w:p>
      <w:pPr>
        <w:rPr>
          <w:rFonts w:ascii="宋体" w:hAnsi="宋体"/>
          <w:b/>
          <w:bCs/>
          <w:sz w:val="24"/>
          <w:szCs w:val="32"/>
        </w:rPr>
        <w:outlineLvl w:val="2"/>
      </w:pPr>
      <w:r>
        <w:rPr>
          <w:rFonts w:hint="eastAsia" w:ascii="宋体" w:hAnsi="宋体"/>
          <w:b/>
          <w:bCs/>
          <w:sz w:val="24"/>
          <w:szCs w:val="32"/>
        </w:rPr>
        <w:t xml:space="preserve">32、样品</w:t>
      </w:r>
      <w:r/>
    </w:p>
    <w:p>
      <w:pPr>
        <w:spacing w:line="360" w:lineRule="auto"/>
        <w:rPr>
          <w:rFonts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p>
    <w:p>
      <w:pPr>
        <w:spacing w:line="360" w:lineRule="auto"/>
        <w:rPr>
          <w:rFonts w:ascii="宋体" w:hAnsi="宋体"/>
          <w:bCs/>
          <w:sz w:val="24"/>
        </w:rPr>
      </w:pPr>
      <w:r>
        <w:rPr>
          <w:rFonts w:hint="eastAsia" w:ascii="宋体" w:hAnsi="宋体"/>
          <w:bCs/>
          <w:sz w:val="24"/>
        </w:rPr>
        <w:t xml:space="preserve">32.2代理机构不接收在样品递交截止时间后递交的样品。</w:t>
      </w:r>
      <w:r/>
    </w:p>
    <w:p>
      <w:pPr>
        <w:spacing w:line="360" w:lineRule="auto"/>
        <w:rPr>
          <w:rFonts w:hint="eastAsia" w:ascii="宋体" w:hAnsi="宋体"/>
          <w:bCs/>
          <w:sz w:val="24"/>
        </w:rPr>
      </w:pPr>
      <w:r/>
      <w:bookmarkStart w:id="200"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bookmarkEnd w:id="23"/>
      <w:r/>
      <w:bookmarkEnd w:id="24"/>
      <w:r/>
      <w:bookmarkEnd w:id="25"/>
      <w:r/>
      <w:bookmarkEnd w:id="39"/>
      <w:r/>
      <w:bookmarkEnd w:id="40"/>
      <w:r/>
      <w:bookmarkEnd w:id="41"/>
      <w:r/>
      <w:bookmarkEnd w:id="42"/>
      <w:r/>
      <w:bookmarkEnd w:id="43"/>
      <w:r/>
      <w:bookmarkEnd w:id="200"/>
      <w:r/>
      <w:r/>
    </w:p>
    <w:p>
      <w:pPr>
        <w:spacing w:line="360" w:lineRule="auto"/>
        <w:rPr>
          <w:rFonts w:hint="eastAsia" w:ascii="宋体" w:hAnsi="宋体" w:eastAsia="宋体" w:cs="Times New Roman"/>
          <w:b w:val="0"/>
          <w:bCs w:val="0"/>
          <w:sz w:val="24"/>
          <w:szCs w:val="32"/>
          <w:lang w:val="en-US" w:eastAsia="zh-CN"/>
        </w:rPr>
      </w:pPr>
      <w:r>
        <w:rPr>
          <w:rFonts w:hint="eastAsia" w:ascii="宋体" w:hAnsi="宋体" w:cs="宋体"/>
          <w:bCs/>
          <w:sz w:val="24"/>
        </w:rPr>
        <w:t xml:space="preserve">3</w:t>
      </w:r>
      <w:r>
        <w:rPr>
          <w:rFonts w:hint="eastAsia" w:ascii="宋体" w:hAnsi="宋体" w:cs="宋体"/>
          <w:bCs/>
          <w:sz w:val="24"/>
          <w:lang w:val="en-US" w:eastAsia="zh-CN"/>
        </w:rPr>
        <w:t xml:space="preserve">2</w:t>
      </w: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中标人的样品由代理机构在评审现场移交给采购人，中标人应按照采购人要求及时运送至指定地点封存。</w:t>
      </w:r>
      <w:r/>
    </w:p>
    <w:p>
      <w:pPr>
        <w:jc w:val="center"/>
        <w:spacing w:after="143" w:line="360" w:lineRule="auto"/>
        <w:rPr>
          <w:rFonts w:hint="eastAsia" w:ascii="华文中宋" w:hAnsi="华文中宋" w:eastAsia="华文中宋"/>
          <w:b/>
          <w:sz w:val="36"/>
          <w:szCs w:val="36"/>
        </w:rPr>
        <w:outlineLvl w:val="0"/>
      </w:pPr>
      <w:r>
        <w:rPr>
          <w:rFonts w:ascii="宋体" w:hAnsi="宋体"/>
        </w:rPr>
        <w:br w:type="page" w:clear="all"/>
      </w:r>
      <w:bookmarkEnd w:id="9"/>
      <w:r/>
      <w:bookmarkStart w:id="201" w:name="_Toc9363434"/>
      <w:r/>
      <w:bookmarkStart w:id="202" w:name="_Toc12708979"/>
      <w:r/>
      <w:bookmarkStart w:id="203" w:name="_Toc12887269"/>
      <w:r/>
      <w:bookmarkStart w:id="204" w:name="_Toc47453311"/>
      <w:r/>
      <w:bookmarkStart w:id="205" w:name="_Hlk8656442"/>
      <w:r/>
      <w:bookmarkStart w:id="206" w:name="_Hlk14339205"/>
      <w:r>
        <w:rPr>
          <w:rFonts w:hint="eastAsia" w:ascii="华文中宋" w:hAnsi="华文中宋" w:eastAsia="华文中宋"/>
          <w:b/>
          <w:sz w:val="36"/>
          <w:szCs w:val="36"/>
        </w:rPr>
        <w:t xml:space="preserve">第三章  合同文本</w:t>
      </w:r>
      <w:bookmarkEnd w:id="201"/>
      <w:r/>
      <w:bookmarkEnd w:id="202"/>
      <w:r/>
      <w:bookmarkEnd w:id="203"/>
      <w:r/>
      <w:bookmarkEnd w:id="204"/>
      <w:r/>
      <w:r/>
    </w:p>
    <w:p>
      <w:pPr>
        <w:ind w:firstLine="480"/>
        <w:spacing w:line="560" w:lineRule="exact"/>
        <w:rPr>
          <w:rFonts w:ascii="宋体" w:hAnsi="宋体"/>
          <w:bCs/>
          <w:sz w:val="24"/>
        </w:rPr>
      </w:pPr>
      <w:r/>
      <w:bookmarkStart w:id="207" w:name="_Toc20823315"/>
      <w:r/>
      <w:bookmarkStart w:id="208" w:name="_Toc513029243"/>
      <w:r/>
      <w:bookmarkStart w:id="209" w:name="_Toc16938559"/>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07"/>
      <w:r/>
      <w:bookmarkEnd w:id="208"/>
      <w:r/>
      <w:bookmarkEnd w:id="209"/>
      <w:r/>
      <w:bookmarkEnd w:id="205"/>
      <w:r/>
      <w:bookmarkEnd w:id="206"/>
      <w:r/>
      <w:r/>
    </w:p>
    <w:p>
      <w:pPr>
        <w:ind w:firstLine="482"/>
        <w:jc w:val="center"/>
        <w:keepLines/>
        <w:keepNext/>
        <w:spacing w:line="440" w:lineRule="exact"/>
        <w:rPr>
          <w:rFonts w:ascii="宋体" w:hAnsi="宋体" w:cs="宋体"/>
          <w:b/>
          <w:bCs/>
          <w:sz w:val="24"/>
        </w:rPr>
      </w:pPr>
      <w:r/>
      <w:bookmarkStart w:id="210" w:name="_Hlt16619369"/>
      <w:r/>
      <w:bookmarkEnd w:id="210"/>
      <w:r/>
      <w:bookmarkStart w:id="211" w:name="_Toc47452170"/>
      <w:r/>
      <w:bookmarkStart w:id="212" w:name="_Hlk8656474"/>
      <w:r/>
      <w:bookmarkEnd w:id="211"/>
      <w:r/>
      <w:bookmarkEnd w:id="212"/>
      <w:r/>
      <w:r/>
    </w:p>
    <w:p>
      <w:pPr>
        <w:pStyle w:val="911"/>
        <w:jc w:val="center"/>
        <w:spacing w:before="120" w:after="120" w:line="0" w:lineRule="atLeast"/>
        <w:rPr>
          <w:rFonts w:hint="default" w:ascii="Calibri" w:hAnsi="Calibri"/>
          <w:b/>
          <w:sz w:val="32"/>
          <w:szCs w:val="32"/>
        </w:rPr>
      </w:pPr>
      <w:r/>
      <w:bookmarkStart w:id="213" w:name="_Toc12708980"/>
      <w:r/>
      <w:bookmarkStart w:id="214" w:name="_Toc8485121"/>
      <w:r/>
      <w:bookmarkStart w:id="215" w:name="_Toc47453312"/>
      <w:r/>
      <w:bookmarkStart w:id="216" w:name="_Toc9363435"/>
      <w:r/>
      <w:bookmarkStart w:id="217" w:name="_Toc12887270"/>
      <w:r>
        <w:rPr>
          <w:rFonts w:ascii="Calibri" w:hAnsi="Calibri"/>
          <w:b/>
          <w:sz w:val="32"/>
          <w:szCs w:val="32"/>
        </w:rPr>
        <w:t xml:space="preserve">合同主要条款</w:t>
      </w:r>
      <w:r/>
    </w:p>
    <w:p>
      <w:pPr>
        <w:pStyle w:val="911"/>
        <w:jc w:val="center"/>
        <w:spacing w:before="120" w:after="120" w:line="0" w:lineRule="atLeast"/>
        <w:rPr>
          <w:rFonts w:hint="default" w:ascii="Calibri" w:hAnsi="Calibri"/>
          <w:b/>
          <w:sz w:val="32"/>
          <w:szCs w:val="32"/>
        </w:rPr>
      </w:pPr>
      <w:r>
        <w:rPr>
          <w:rFonts w:hint="default" w:ascii="Calibri" w:hAnsi="Calibri"/>
          <w:b/>
          <w:sz w:val="32"/>
          <w:szCs w:val="32"/>
        </w:rPr>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甲方：江苏省海域执法监督中心</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乙方：                      </w:t>
      </w:r>
      <w:r/>
    </w:p>
    <w:p>
      <w:pPr>
        <w:ind w:firstLine="480"/>
        <w:spacing w:line="300" w:lineRule="auto"/>
        <w:tabs>
          <w:tab w:val="left" w:pos="6300" w:leader="none"/>
        </w:tabs>
        <w:rPr>
          <w:rFonts w:ascii="宋体" w:hAnsi="宋体" w:cs="宋体"/>
          <w:sz w:val="24"/>
          <w:highlight w:val="none"/>
        </w:rPr>
      </w:pPr>
      <w:r>
        <w:rPr>
          <w:rFonts w:hint="eastAsia" w:ascii="宋体" w:hAnsi="宋体" w:cs="宋体"/>
          <w:sz w:val="24"/>
        </w:rPr>
        <w:t xml:space="preserve">乙方中标甲方的</w:t>
      </w:r>
      <w:r>
        <w:rPr>
          <w:rFonts w:hint="eastAsia" w:ascii="宋体" w:hAnsi="宋体" w:cs="宋体"/>
          <w:sz w:val="24"/>
          <w:highlight w:val="none"/>
          <w:u w:val="single"/>
        </w:rPr>
        <w:t xml:space="preserve"> 中国海监5001船2026年度修理</w:t>
      </w:r>
      <w:r>
        <w:rPr>
          <w:rFonts w:hint="eastAsia" w:ascii="宋体" w:hAnsi="宋体" w:cs="宋体"/>
          <w:sz w:val="24"/>
          <w:szCs w:val="26"/>
          <w:highlight w:val="none"/>
        </w:rPr>
        <w:t xml:space="preserve">项目</w:t>
      </w:r>
      <w:r>
        <w:rPr>
          <w:rFonts w:hint="eastAsia" w:ascii="宋体" w:hAnsi="宋体" w:cs="宋体"/>
          <w:sz w:val="24"/>
          <w:highlight w:val="none"/>
        </w:rPr>
        <w:t xml:space="preserve">，根据《中华人民共和国民法典》，经双方协商于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日签订本合同。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第一条 合同范围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（一）项目招标文件中的《</w:t>
      </w:r>
      <w:r>
        <w:rPr>
          <w:rFonts w:hint="eastAsia" w:ascii="宋体" w:hAnsi="宋体" w:cs="宋体"/>
          <w:sz w:val="24"/>
          <w:szCs w:val="26"/>
        </w:rPr>
        <w:t xml:space="preserve">中国海监5001船2026年度修理</w:t>
      </w:r>
      <w:r>
        <w:rPr>
          <w:rFonts w:hint="eastAsia" w:ascii="宋体" w:hAnsi="宋体" w:cs="宋体"/>
          <w:sz w:val="24"/>
        </w:rPr>
        <w:t xml:space="preserve">项目清单》及乙方投标文件的相关内容经双方核对签字后作为本船修理工程的依据。</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（二）乙方必须以自己的设备、技术和劳力，完成修理任务，未经甲方同意，不得把受托的船舶修理任务转让给第三方，包括乙方自办的第三产业。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（三）乙方承担甲方提出的有关技术方面的保密义务。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第二条 合同价格</w:t>
      </w:r>
      <w:r/>
    </w:p>
    <w:p>
      <w:pPr>
        <w:ind w:left="386"/>
        <w:jc w:val="left"/>
        <w:spacing w:line="360" w:lineRule="auto"/>
        <w:tabs>
          <w:tab w:val="left" w:pos="1004" w:leader="none"/>
        </w:tabs>
        <w:rPr>
          <w:rFonts w:ascii="宋体" w:hAnsi="宋体" w:cs="宋体"/>
          <w:sz w:val="24"/>
        </w:rPr>
      </w:pPr>
      <w:r>
        <w:rPr>
          <w:rFonts w:hint="eastAsia" w:ascii="宋体" w:hAnsi="宋体" w:cs="宋体"/>
          <w:sz w:val="24"/>
        </w:rPr>
        <w:t xml:space="preserve">（一）本项目为固定单价，船舶修理价格为人民币：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）。注：如因甲方实际需求，维修项目及数量发生变化，乙方须满足甲方需求，确保维修质量。</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（二）合同价格包括为完成本维修项目清单内容所需办理的一切审批及所有原材料、人工、设备、措施、税费、保险等费用。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第三条 合同期限</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（一）合同工期：具体开工日期双方协商确定后以甲方和监理单位签字确认的开工申请表为准，修理项目工期</w:t>
      </w:r>
      <w:r>
        <w:rPr>
          <w:rFonts w:hint="eastAsia" w:ascii="宋体" w:hAnsi="宋体" w:cs="宋体"/>
          <w:sz w:val="24"/>
          <w:u w:val="single"/>
        </w:rPr>
        <w:t xml:space="preserve">   晴天</w:t>
      </w:r>
      <w:r>
        <w:rPr>
          <w:rFonts w:hint="eastAsia" w:ascii="宋体" w:hAnsi="宋体" w:cs="宋体"/>
          <w:sz w:val="24"/>
        </w:rPr>
        <w:t xml:space="preserve">日历天。</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（二）在保证质量的前提下，乙方应按期完工交船，每推迟交船一天扣除乙方合同总价的</w:t>
      </w:r>
      <w:r>
        <w:rPr>
          <w:rFonts w:hint="eastAsia" w:ascii="宋体" w:hAnsi="宋体" w:cs="宋体"/>
          <w:sz w:val="24"/>
          <w:u w:val="single"/>
        </w:rPr>
        <w:t xml:space="preserve">0.5 </w:t>
      </w:r>
      <w:r>
        <w:rPr>
          <w:rFonts w:hint="eastAsia" w:ascii="宋体" w:hAnsi="宋体" w:cs="宋体"/>
          <w:sz w:val="24"/>
        </w:rPr>
        <w:t xml:space="preserve">%。</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1.如遇人力不可抗拒的因素而影响工期，则可顺延工期，具体期限由甲乙双方协商确定。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 因甲方自修、外协或增补项目而影响工期，则应顺延工期。</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第四条 双方的权利和义务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（一）甲方项目负责人</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r>
        <w:rPr>
          <w:rFonts w:hint="eastAsia" w:ascii="宋体" w:hAnsi="宋体" w:cs="宋体"/>
          <w:sz w:val="24"/>
        </w:rPr>
        <w:t xml:space="preserve">职权：代表甲方行使权利和履行义务。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（二）甲方工作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甲方应按约定的时间和要求完成以下工作：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1.及时将待修船舶开赴船厂。</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2.及时将修理完工船舶驶离船厂。</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3.甲方委托乙方办理的工作。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乙方应按约定时间和要求，完成以下工作。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1.应提供计划、报表的名称及完成时间：船舶修理进厂一周内向</w:t>
      </w:r>
      <w:r>
        <w:rPr>
          <w:rFonts w:hint="eastAsia" w:ascii="宋体" w:hAnsi="宋体" w:cs="宋体"/>
          <w:sz w:val="24"/>
          <w:lang w:val="en-US" w:eastAsia="zh-CN"/>
        </w:rPr>
        <w:t xml:space="preserve">甲方</w:t>
      </w:r>
      <w:r>
        <w:rPr>
          <w:rFonts w:hint="eastAsia" w:ascii="宋体" w:hAnsi="宋体" w:cs="宋体"/>
          <w:sz w:val="24"/>
        </w:rPr>
        <w:t xml:space="preserve">和监理人提供施工进度计划、材料使用计划、材料采购计划等必要材料。</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2.承担施工安全主体责任：提供和维修施工使用的（安全）照明、围栏、工程设备设施，并负责安全保卫，禁止外单位人员上船，负责施工人员的安全教育和管理，由此发生的事故或纠纷，由乙方负责。</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3.向甲方监修驻厂人员免费提供必要的办公和生活房屋及设施。</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4.需乙方办理的有关施工场地交通、环卫环保和施工噪音管理等手续：根据国家和工程所在地政府有关部门的规定，由乙方办理交通、环卫、环保手续，负责协调和处理因施工引起的周边地段民事纠纷，并承担由此发生的费用，包括因乙方责任造成的罚款。</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5.已完成</w:t>
      </w:r>
      <w:r>
        <w:rPr>
          <w:rFonts w:hint="eastAsia" w:ascii="宋体" w:hAnsi="宋体" w:cs="宋体"/>
          <w:sz w:val="24"/>
          <w:lang w:val="en-US" w:eastAsia="zh-CN"/>
        </w:rPr>
        <w:t xml:space="preserve">项目</w:t>
      </w:r>
      <w:r>
        <w:rPr>
          <w:rFonts w:hint="eastAsia" w:ascii="宋体" w:hAnsi="宋体" w:cs="宋体"/>
          <w:sz w:val="24"/>
        </w:rPr>
        <w:t xml:space="preserve">成品保护的特殊要求及费用承担：已完成</w:t>
      </w:r>
      <w:r>
        <w:rPr>
          <w:rFonts w:hint="eastAsia" w:ascii="宋体" w:hAnsi="宋体" w:cs="宋体"/>
          <w:sz w:val="24"/>
          <w:lang w:val="en-US" w:eastAsia="zh-CN"/>
        </w:rPr>
        <w:t xml:space="preserve">项目</w:t>
      </w:r>
      <w:r>
        <w:rPr>
          <w:rFonts w:hint="eastAsia" w:ascii="宋体" w:hAnsi="宋体" w:cs="宋体"/>
          <w:sz w:val="24"/>
        </w:rPr>
        <w:t xml:space="preserve">成品在正式移交发包人前，由乙方负责保护，其费用由乙方承担。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6.施工场地清洁卫生的要求：做好现场安全文明施工工作，交付前清理现场，垃圾外运，承担因自身原因违反规定造成的损失和罚款。</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7.承担报检和协调工作。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第五条 材料和设备</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（一）本船所需的材料和设备（包括进口的），除非特别指明外，一般由乙方供应，且由乙方负责按本合同或投标文件约定的厂家、规格订购。</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（二）由乙方负责订购的主要设备（包括进口设备）开箱时，乙方应通知甲方驻厂代表参加。</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（三）乙方隐瞒原材料与设备的缺陷或者使用不符合合同规定的原材料与设备而影响维修质量时，甲方有权要求更换、修理和减价，因此造成的损失由乙方赔偿。甲方还有权要求乙方支付10000元/次的违约金。</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（四）乙方由于原材料、设备、备品、供应品订货困难等原因影响建造进度时，征得甲方同意后，可采用符合船检要求的代用品。凡涉及船舶性能及验船规范时，应征得船检部门的同意。</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机电设备及辅助机械系统的备品、备件、工具，文件及说明书，乙方应按规范要求和制造厂的标准随机备件清单（或按双方议定的清单）在交船时交给甲方。如有欠交部分，应征得甲方同意，在双方议定的日期补交或作减账处理。上述清单应编入完工资料中。</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（六）乙方在</w:t>
      </w:r>
      <w:r>
        <w:rPr>
          <w:rFonts w:hint="eastAsia" w:ascii="宋体" w:hAnsi="宋体" w:cs="宋体"/>
          <w:sz w:val="24"/>
          <w:lang w:val="en-US" w:eastAsia="zh-CN"/>
        </w:rPr>
        <w:t xml:space="preserve">修理</w:t>
      </w:r>
      <w:r>
        <w:rPr>
          <w:rFonts w:hint="eastAsia" w:ascii="宋体" w:hAnsi="宋体" w:cs="宋体"/>
          <w:sz w:val="24"/>
        </w:rPr>
        <w:t xml:space="preserve">过程中有违反规定作业等主观故意引起的问题，一经发现立即整改。由此造成的损失由乙方自行承担。甲方还有权要求乙方支付10000元/次的违约金。</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第六条 </w:t>
      </w:r>
      <w:r>
        <w:rPr>
          <w:rFonts w:hint="eastAsia" w:ascii="宋体" w:hAnsi="宋体" w:cs="宋体"/>
          <w:sz w:val="24"/>
          <w:lang w:val="en-US" w:eastAsia="zh-CN"/>
        </w:rPr>
        <w:t xml:space="preserve">项目</w:t>
      </w:r>
      <w:r>
        <w:rPr>
          <w:rFonts w:hint="eastAsia" w:ascii="宋体" w:hAnsi="宋体" w:cs="宋体"/>
          <w:sz w:val="24"/>
        </w:rPr>
        <w:t xml:space="preserve">验收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（一）本船修理需提交证书指定船舶检验机构检验的项目由乙方申请并提交资料。单项修理完工或检验合格，由甲方指派代表签字验收。全部修理完工验收后，由双方代表签署船舶修理完工文件作为交船的依据。</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（二）工艺：本船修理工艺按乙方的修船工艺和惯例进行。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（三）船级和规范</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1.中国海监5001船修理应满足《国内航行海船法定检验技术规则》（2020）、</w:t>
      </w:r>
      <w:r>
        <w:rPr>
          <w:rFonts w:ascii="CIDFont" w:hAnsi="CIDFont" w:eastAsia="CIDFont" w:cs="CIDFont"/>
          <w:color w:val="000000"/>
          <w:sz w:val="24"/>
          <w:lang w:bidi="ar"/>
        </w:rPr>
        <w:t xml:space="preserve">《国内航行海船建造规范》</w:t>
      </w:r>
      <w:r>
        <w:rPr>
          <w:rFonts w:hint="eastAsia" w:ascii="宋体" w:hAnsi="宋体" w:cs="宋体"/>
          <w:sz w:val="24"/>
          <w:lang w:bidi="ar"/>
        </w:rPr>
        <w:t xml:space="preserve">（2021）</w:t>
      </w:r>
      <w:r>
        <w:rPr>
          <w:rFonts w:hint="eastAsia" w:ascii="宋体" w:hAnsi="宋体" w:cs="宋体"/>
          <w:sz w:val="24"/>
        </w:rPr>
        <w:t xml:space="preserve">及</w:t>
      </w:r>
      <w:r>
        <w:rPr>
          <w:rFonts w:ascii="CIDFont" w:hAnsi="CIDFont" w:eastAsia="CIDFont" w:cs="CIDFont"/>
          <w:color w:val="000000"/>
          <w:sz w:val="24"/>
          <w:lang w:bidi="ar"/>
        </w:rPr>
        <w:t xml:space="preserve">其他现行国家有关船用标准、规范及规则</w:t>
      </w:r>
      <w:r>
        <w:rPr>
          <w:rFonts w:hint="eastAsia" w:ascii="宋体" w:hAnsi="宋体" w:cs="宋体"/>
          <w:sz w:val="24"/>
        </w:rPr>
        <w:t xml:space="preserve">。由证书法定船检机构代表中国政府对船舶进行法定检验。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本船修理的技术要求和验收标准，按交通部部颁标准执行。在试验和试航中，船检机构及甲方提出的属乙方修理中的缺陷和遗漏项目，乙方应及时修复和完成。若不属乙方修理的范围而要求乙方修理时，则可按加账</w:t>
      </w:r>
      <w:r>
        <w:rPr>
          <w:rFonts w:hint="eastAsia" w:ascii="宋体" w:hAnsi="宋体" w:cs="宋体"/>
          <w:sz w:val="24"/>
          <w:lang w:val="en-US" w:eastAsia="zh-CN"/>
        </w:rPr>
        <w:t xml:space="preserve">项目</w:t>
      </w:r>
      <w:r>
        <w:rPr>
          <w:rFonts w:hint="eastAsia" w:ascii="宋体" w:hAnsi="宋体" w:cs="宋体"/>
          <w:sz w:val="24"/>
        </w:rPr>
        <w:t xml:space="preserve">处理。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3.本船的有关试验，经报检合格后，乙方应在7天内向委修方提供有关文件资料。</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第七条 交接船证件及文件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交船时，乙方应提交下列证件及有关文件：修船技术资料、完工项目清单、</w:t>
      </w:r>
      <w:r>
        <w:rPr>
          <w:rFonts w:hint="eastAsia" w:ascii="宋体" w:hAnsi="宋体" w:cs="宋体"/>
          <w:sz w:val="24"/>
          <w:lang w:val="en-US" w:eastAsia="zh-CN"/>
        </w:rPr>
        <w:t xml:space="preserve">项目</w:t>
      </w:r>
      <w:r>
        <w:rPr>
          <w:rFonts w:hint="eastAsia" w:ascii="宋体" w:hAnsi="宋体" w:cs="宋体"/>
          <w:sz w:val="24"/>
        </w:rPr>
        <w:t xml:space="preserve">变更申请表、预验收报告单、结算申报单、各类检验报告（若有）、船舶检验证书等，如果证书在交船时未能得到，乙方负责提供认可和签字的临时证书，以供甲方使用，并在交船后一个月内补交。 </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第八条 合同价款及支付</w:t>
      </w:r>
      <w:r/>
    </w:p>
    <w:p>
      <w:pPr>
        <w:ind w:firstLine="482"/>
        <w:jc w:val="left"/>
        <w:spacing w:line="360" w:lineRule="auto"/>
        <w:tabs>
          <w:tab w:val="left" w:pos="1004" w:leader="none"/>
        </w:tabs>
        <w:rPr>
          <w:rFonts w:ascii="宋体" w:hAnsi="宋体" w:cs="宋体"/>
          <w:b/>
          <w:bCs/>
          <w:sz w:val="24"/>
        </w:rPr>
      </w:pPr>
      <w:r>
        <w:rPr>
          <w:rFonts w:hint="eastAsia" w:ascii="宋体" w:hAnsi="宋体" w:cs="宋体"/>
          <w:b/>
          <w:bCs/>
          <w:sz w:val="24"/>
        </w:rPr>
        <w:t xml:space="preserve">（一）本合同价款采用固定单价方式确定。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采用固定单价合同，工程量按实结算。乙方承担固定单价中的以下风险：施工期间所有备件费、材料费、人工费、机械费、措施费等所有费用的上涨或下降风险。上述风险费用的计算方法：乙方在投标报价时已经充分考虑，竣工结算时不作任何调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w:t>
      </w:r>
      <w:r>
        <w:rPr>
          <w:rFonts w:hint="eastAsia" w:ascii="宋体" w:hAnsi="宋体" w:cs="宋体"/>
          <w:sz w:val="24"/>
          <w:highlight w:val="none"/>
        </w:rPr>
        <w:t xml:space="preserve">乙方必须对照《中国海监5001船2026年度修理项目清单》完成</w:t>
      </w:r>
      <w:r>
        <w:rPr>
          <w:rFonts w:hint="eastAsia" w:ascii="宋体" w:hAnsi="宋体" w:cs="宋体"/>
          <w:sz w:val="24"/>
        </w:rPr>
        <w:t xml:space="preserve">全部项目的修理。未经甲方同意，遗漏维修项目、未按要求由专业服务商提供服务、维修未使用投标品牌零件的，甲方有权要求乙方支付该项目费用3倍金额的违约金（以投标文件项目报价为准）。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（三）维修项目清单以外但经甲方同意实施的维修项目价款计算方法：由乙方提出项目报价及依据，涉及第三方采购产品的应当有询价比价材料，经甲方确认后作为结算审计的依据。</w:t>
      </w:r>
      <w:r/>
    </w:p>
    <w:p>
      <w:pPr>
        <w:ind w:firstLine="480"/>
        <w:spacing w:line="360" w:lineRule="auto"/>
        <w:rPr>
          <w:rFonts w:ascii="宋体" w:hAnsi="宋体" w:cs="宋体"/>
          <w:sz w:val="24"/>
        </w:rPr>
      </w:pPr>
      <w:r>
        <w:rPr>
          <w:rFonts w:hint="eastAsia" w:ascii="宋体" w:hAnsi="宋体" w:cs="宋体"/>
          <w:sz w:val="24"/>
        </w:rPr>
        <w:t xml:space="preserve">（四）付款方式：</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1.预付款：合同生效且甲方收到乙方开具的合法有效发票后，甲方向乙方支付合同金额30%作为预付款。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2.进度款：项目完成全部实施内容，经甲方组织完工验收合格后，甲方支付至合同金额的95%。后续开展结算审计，最终结算金额以审计审定金额为准；若审定金额与合同金额存在差异，双方按审定结果在尾款中多退少补。</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3.尾款支付条件：剩余款项，待</w:t>
      </w:r>
      <w:r>
        <w:rPr>
          <w:rFonts w:hint="eastAsia" w:ascii="宋体" w:hAnsi="宋体" w:cs="宋体"/>
          <w:b w:val="0"/>
          <w:bCs w:val="0"/>
          <w:sz w:val="24"/>
          <w:lang w:val="en-US" w:eastAsia="zh-CN"/>
        </w:rPr>
        <w:t xml:space="preserve">项目</w:t>
      </w:r>
      <w:r>
        <w:rPr>
          <w:rFonts w:hint="eastAsia" w:ascii="宋体" w:hAnsi="宋体" w:cs="宋体"/>
          <w:b w:val="0"/>
          <w:bCs w:val="0"/>
          <w:sz w:val="24"/>
        </w:rPr>
        <w:t xml:space="preserve">质保期届满，乙方已全面履行质保、维修更换等全部合同义务，不存在未处置质量缺陷，且甲方收到乙方合规发票后15个工作日内办理支付。本项目不设置质量保证金，该笔款项属于合同分期尾款，以满足质保义务作为付款前置条件。</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4.付款规则：甲方在满足前述全部付款条件且收到乙方合规发票后，按</w:t>
      </w:r>
      <w:r>
        <w:rPr>
          <w:rFonts w:hint="eastAsia" w:ascii="宋体" w:hAnsi="宋体" w:cs="宋体"/>
          <w:b w:val="0"/>
          <w:bCs w:val="0"/>
          <w:sz w:val="24"/>
          <w:lang w:val="en-US" w:eastAsia="zh-CN"/>
        </w:rPr>
        <w:t xml:space="preserve">财政</w:t>
      </w:r>
      <w:r>
        <w:rPr>
          <w:rFonts w:hint="eastAsia" w:ascii="宋体" w:hAnsi="宋体" w:cs="宋体"/>
          <w:b w:val="0"/>
          <w:bCs w:val="0"/>
          <w:sz w:val="24"/>
        </w:rPr>
        <w:t xml:space="preserve">支付流程办理付款。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注：结算时按实际维修项目及数量进行结算，综合单价不变。如维修的项目不在本次招标范围内，其综合单价及数量须在维修前经甲方确认，否则甲方有权不予认可。</w:t>
      </w:r>
      <w:r/>
    </w:p>
    <w:p>
      <w:pPr>
        <w:numPr>
          <w:ilvl w:val="0"/>
          <w:numId w:val="3"/>
        </w:num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 履约保证金</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乙方应在合同签订前，以银行保函、银行汇票、银行本票、转账支票等非现金形式向甲方提交履约担保，担保金额为合同总价的5%。</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rPr>
        <w:t xml:space="preserve">乙方选择支票、汇票、本票提交履约担保的，甲方仅作票据原件保管，不予兑付、不予入账；乙方充分知晓支票法定提示付款期限为 10 日，本项目履约工期约 </w:t>
      </w:r>
      <w:r>
        <w:rPr>
          <w:rFonts w:hint="eastAsia" w:ascii="宋体" w:hAnsi="宋体" w:cs="宋体"/>
          <w:sz w:val="24"/>
          <w:lang w:val="en-US" w:eastAsia="zh-CN"/>
        </w:rPr>
        <w:t xml:space="preserve">50</w:t>
      </w:r>
      <w:r>
        <w:rPr>
          <w:rFonts w:hint="eastAsia" w:ascii="宋体" w:hAnsi="宋体" w:cs="宋体"/>
          <w:sz w:val="24"/>
        </w:rPr>
        <w:t xml:space="preserve"> 日，保管期间票据将超过提示付款期限，票据兑付失效风险由乙方自行承担。本项履约担保仅担保项目实施阶段履约义务，不覆盖质保期，质保期相关权益由本合同付款条款及违约责任条款予以保障。</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乙方完成本合同全部实施履约义务且经甲方完工验收合格后，由乙方提交书面退还申请，甲方在收到申请后30个工作日内办结履约担保处置手续，具体处理方式：（1）以支票、汇票、本票形式提交的，甲方将票据原件退还乙方；（2）以银行保函、担保机构保函形式提交的：纸质保函由甲方退回保函原件；电子保函无需退回原件，担保文书按约定到期自动失效，甲方可根据乙方需要向担保开立机构出具解除担保责任的书面通知。</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出现下列违约情形，甲方不予退还或部分扣收对应履约担保对应的担保责任：（1）合同签订后，乙方拒不履行合同主要义务的，甲方有权全额行使履约担保项下权利，同时有权解除合同，乙方还应赔偿甲方全部实际损失；（2）乙方履约过程中发生违约，造成甲方经济损失的，甲方有权在履约担保责任范围内予以抵扣弥补甲方损失；若为票据形式提交，因票据超期无法兑付的，乙方应另行以转账方式向甲方支付对应违约金；担保责任不足以弥补甲方损失的，乙方应当另行补足差额。</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第十条 不可抗力事件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在合同规定的船舶修理期内，因受到地震、海啸、台风、飓风、暴风、水灾、瘟疫等自然灾害等人力不可抗拒的客观因素影响或由于材料设备供应厂发生类似上述人力不可抗拒的原因造成船舶进度延期应视为允许的延迟。</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（二）乙方应在不可抗力事件发生后二十（20）天内书面通知甲方，并附有当地法定部门证明。不可抗力事件停止时，乙方应以同样方式通知甲方。</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一</w:t>
      </w:r>
      <w:r>
        <w:rPr>
          <w:rFonts w:hint="eastAsia" w:ascii="宋体" w:hAnsi="宋体" w:cs="宋体"/>
          <w:sz w:val="24"/>
        </w:rPr>
        <w:t xml:space="preserve">条 质量及保证</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w:t>
      </w:r>
      <w:r>
        <w:rPr>
          <w:rFonts w:hint="eastAsia" w:ascii="宋体" w:hAnsi="宋体" w:cs="宋体"/>
          <w:sz w:val="24"/>
          <w:lang w:val="en-US" w:eastAsia="zh-CN"/>
        </w:rPr>
        <w:t xml:space="preserve">项目</w:t>
      </w:r>
      <w:r>
        <w:rPr>
          <w:rFonts w:hint="eastAsia" w:ascii="宋体" w:hAnsi="宋体" w:cs="宋体"/>
          <w:sz w:val="24"/>
        </w:rPr>
        <w:t xml:space="preserve">质量验收标准为合格，乙方对</w:t>
      </w:r>
      <w:r>
        <w:rPr>
          <w:rFonts w:hint="eastAsia" w:ascii="宋体" w:hAnsi="宋体" w:cs="宋体"/>
          <w:sz w:val="24"/>
          <w:lang w:val="en-US" w:eastAsia="zh-CN"/>
        </w:rPr>
        <w:t xml:space="preserve">项目</w:t>
      </w:r>
      <w:r>
        <w:rPr>
          <w:rFonts w:hint="eastAsia" w:ascii="宋体" w:hAnsi="宋体" w:cs="宋体"/>
          <w:sz w:val="24"/>
        </w:rPr>
        <w:t xml:space="preserve">质量负责，质量保证期以乙方投标文件为准。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（二）如因甲方提供的配件和器材质量有问题而引起的故障和损失，则应由甲方负责。</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（三）如属乙方的修理质量问题而引起的故障或缺陷，乙方应及时予以免费修理。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（四）缺陷的责任及范围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自项目验收合格之日起质保期内，凡属于乙方施工、工艺以及材料、设备质量而引起的缺陷、故障和损坏，由乙方负责免费修理或更换。</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凡属甲方使用保养不当所造成的损坏、故障和缺陷以及易损零件的正常磨损，由乙方负责修复，甲方承担费用。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（五）缺陷的通知</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甲方在保修期内发现属于保修范围内的任何缺陷应迅速以传真、电话或书面形式通知乙方，并说明损坏和缺陷的性质及程度。甲方发给乙方的关于在保修期内发生的损坏和缺陷的通知如果是以信函的方式发出，则以邮戳日期为准计算是否属于保修期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（六）缺陷的处理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1.本船的保修原则上应由乙方安排修理。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如船舶发生属于保修范围的质量问题，甲方应及时通知乙方，乙方应按照投标文件承诺的售后服务方案及时派人前往确认处理。如乙方不能及时派人，应在收到甲方通报后两（2）天内电告甲方；因事情紧急，甲方可在就近船厂或维修站进行修理。如修理项目确属乙方保修范围，由甲方提供有关</w:t>
      </w:r>
      <w:r>
        <w:rPr>
          <w:rFonts w:hint="eastAsia" w:ascii="宋体" w:hAnsi="宋体" w:cs="宋体"/>
          <w:sz w:val="24"/>
          <w:lang w:val="en-US" w:eastAsia="zh-CN"/>
        </w:rPr>
        <w:t xml:space="preserve">材料</w:t>
      </w:r>
      <w:r>
        <w:rPr>
          <w:rFonts w:hint="eastAsia" w:ascii="宋体" w:hAnsi="宋体" w:cs="宋体"/>
          <w:sz w:val="24"/>
        </w:rPr>
        <w:t xml:space="preserve">和修理</w:t>
      </w:r>
      <w:r>
        <w:rPr>
          <w:rFonts w:hint="eastAsia" w:ascii="宋体" w:hAnsi="宋体" w:cs="宋体"/>
          <w:sz w:val="24"/>
          <w:lang w:val="en-US" w:eastAsia="zh-CN"/>
        </w:rPr>
        <w:t xml:space="preserve">服务单位</w:t>
      </w:r>
      <w:r>
        <w:rPr>
          <w:rFonts w:hint="eastAsia" w:ascii="宋体" w:hAnsi="宋体" w:cs="宋体"/>
          <w:sz w:val="24"/>
        </w:rPr>
        <w:t xml:space="preserve">的发票，其费用由乙方承担。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3.本船在保修期届满前，甲方提出保修时，应由乙方按照本条款第1款的规定安排本船的保修。若甲方提出水线以下的保修</w:t>
      </w:r>
      <w:r>
        <w:rPr>
          <w:rFonts w:hint="eastAsia" w:ascii="宋体" w:hAnsi="宋体" w:cs="宋体"/>
          <w:sz w:val="24"/>
          <w:lang w:val="en-US" w:eastAsia="zh-CN"/>
        </w:rPr>
        <w:t xml:space="preserve">项目</w:t>
      </w:r>
      <w:r>
        <w:rPr>
          <w:rFonts w:hint="eastAsia" w:ascii="宋体" w:hAnsi="宋体" w:cs="宋体"/>
          <w:sz w:val="24"/>
        </w:rPr>
        <w:t xml:space="preserve">，需进坞检查确定，则船进坞后如经核实，水线以下确有由于乙方建造质量引起的缺陷的损坏，则进坞费和缺陷修理费由乙方承担，如水线以下无上述缺陷则进坞费用由甲方承担。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4.在本船保修期内所发生的应由乙方支付的费用由乙方承担，否则甲方有权在质量保证金中扣除相应费用。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二</w:t>
      </w:r>
      <w:r>
        <w:rPr>
          <w:rFonts w:hint="eastAsia" w:ascii="宋体" w:hAnsi="宋体" w:cs="宋体"/>
          <w:sz w:val="24"/>
        </w:rPr>
        <w:t xml:space="preserve">条 安全工作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（一）乙方应严格按照《中华人民共和国安全生产法》等法律、法规采取安全措施、组织施工，如发生事故，所造成的一切责任与后果均由乙方承担。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（二）乙方对施工现场的安全生产负总责。乙方在维修工地现场必须配备专职安全员，安全员必须持证上岗。</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（三）工程施工前，乙方应根据法律、法规、规范、标准等要求，制定安全施工标准及要求，负责向施工作业班组、作业人员作出详细的说明，并由双方签字确认。</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（四）工程施工前，乙方使用的安全防护用具、机械设备、施工机具及配件，应当具有生产（制造）许可证、产品合格证，并在进入施工现场前进行查验。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（五）特种作业人员，必须按照国家有关规定经过专门的安全作业培训，并取得特种作业操作资格证书后，方可上岗作业。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（六）乙方应当遵守有关环境保护法律、法规的规定，在施工现场采取措施，防止或减少粉尘、废气、废水、固体废物、噪声、振动和施工照明对人和环境的危害和污染。</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（七）乙方应当在施工现场建立消防安全责任制，确定消防安全责任人，制定用火、用电，使用易燃易爆材料等各项消防安全管理制度和操作规程，设置消防通道、消防水源，配 备消防设施和灭火器材，并在施工现场设置明显标志。</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（八）乙方应对现场作业、施工方法及所施工工程的完备性、稳定性和安全性承担全部责任，并负责承担对工程的稳定、完整、安全、可靠及有效运行所必需的全部工作及相关费用。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三</w:t>
      </w:r>
      <w:r>
        <w:rPr>
          <w:rFonts w:hint="eastAsia" w:ascii="宋体" w:hAnsi="宋体" w:cs="宋体"/>
          <w:sz w:val="24"/>
        </w:rPr>
        <w:t xml:space="preserve">条 争议的解决</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（一）甲、乙双方在执行本合同时所发生的一切争执和争议，都应及时协商解决，若在30天内仍达不成一致意见，可以向甲方住所地的人民法院提起诉讼。</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（二）如对本船的</w:t>
      </w:r>
      <w:r>
        <w:rPr>
          <w:rFonts w:hint="eastAsia" w:ascii="宋体" w:hAnsi="宋体" w:cs="宋体"/>
          <w:sz w:val="24"/>
          <w:lang w:val="en-US" w:eastAsia="zh-CN"/>
        </w:rPr>
        <w:t xml:space="preserve">维修</w:t>
      </w:r>
      <w:r>
        <w:rPr>
          <w:rFonts w:hint="eastAsia" w:ascii="宋体" w:hAnsi="宋体" w:cs="宋体"/>
          <w:sz w:val="24"/>
        </w:rPr>
        <w:t xml:space="preserve">、机械设备或有关本船的材料或工艺质量引起争议或意见分歧，应通过双方协商解决。当协商解决不了时，可提请法定质量监督检验机构检验并提供检验证明，法定质量监督检验机构的检验对双方均有约束力。</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四</w:t>
      </w:r>
      <w:r>
        <w:rPr>
          <w:rFonts w:hint="eastAsia" w:ascii="宋体" w:hAnsi="宋体" w:cs="宋体"/>
          <w:sz w:val="24"/>
        </w:rPr>
        <w:t xml:space="preserve">条 其他</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（一）甲方委托        同志为驻厂总代表，双方的请示以书面形式为准，双方签字后生效。</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（二）甲方指定品牌船用油漆进厂，由甲方负责查验。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（三）本合同未尽事项，可由双方另行补充协议，该协议与原合同具有同等效力。</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rPr>
        <w:t xml:space="preserve">（四）本合同自双方代表签字之日起生效，至合同全部条款履行完毕后失效。</w:t>
      </w:r>
      <w:r/>
    </w:p>
    <w:p>
      <w:pPr>
        <w:ind w:firstLine="480"/>
        <w:jc w:val="left"/>
        <w:spacing w:line="360" w:lineRule="auto"/>
        <w:tabs>
          <w:tab w:val="left" w:pos="1004" w:leader="none"/>
        </w:tabs>
        <w:rPr>
          <w:rFonts w:ascii="宋体" w:hAnsi="宋体" w:cs="宋体"/>
          <w:sz w:val="24"/>
        </w:rPr>
      </w:pPr>
      <w:r/>
      <w:bookmarkStart w:id="298" w:name="_GoBack"/>
      <w:r/>
      <w:bookmarkEnd w:id="298"/>
      <w:r>
        <w:rPr>
          <w:rFonts w:hint="eastAsia" w:ascii="宋体" w:hAnsi="宋体" w:cs="宋体"/>
          <w:sz w:val="24"/>
        </w:rPr>
        <w:t xml:space="preserve">（五）本合同正本一式肆份，甲方叁份，乙方壹份。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甲方：江苏省海域执法监督中心          乙方： </w:t>
      </w:r>
      <w:r/>
    </w:p>
    <w:p>
      <w:pPr>
        <w:ind w:firstLine="480"/>
        <w:spacing w:line="360" w:lineRule="auto"/>
        <w:rPr>
          <w:rFonts w:ascii="宋体" w:hAnsi="宋体" w:cs="宋体"/>
          <w:sz w:val="24"/>
        </w:rPr>
      </w:pPr>
      <w:r>
        <w:rPr>
          <w:rFonts w:hint="eastAsia" w:ascii="宋体" w:hAnsi="宋体" w:cs="宋体"/>
          <w:sz w:val="24"/>
        </w:rPr>
        <w:t xml:space="preserve">单位地址：                            单位地址： </w:t>
      </w:r>
      <w:r/>
    </w:p>
    <w:p>
      <w:pPr>
        <w:ind w:firstLine="480"/>
        <w:spacing w:line="360" w:lineRule="auto"/>
        <w:rPr>
          <w:rFonts w:ascii="宋体" w:hAnsi="宋体" w:cs="宋体"/>
          <w:sz w:val="24"/>
        </w:rPr>
      </w:pPr>
      <w:r>
        <w:rPr>
          <w:rFonts w:hint="eastAsia" w:ascii="宋体" w:hAnsi="宋体" w:cs="宋体"/>
          <w:sz w:val="24"/>
        </w:rPr>
        <w:t xml:space="preserve">代表：</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代表：</w:t>
      </w:r>
      <w:r/>
    </w:p>
    <w:p>
      <w:pPr>
        <w:ind w:firstLine="480"/>
        <w:spacing w:line="360" w:lineRule="auto"/>
        <w:rPr>
          <w:rFonts w:ascii="宋体" w:hAnsi="宋体" w:cs="宋体"/>
          <w:b/>
          <w:bCs/>
          <w:sz w:val="24"/>
        </w:rPr>
      </w:pPr>
      <w:r>
        <w:rPr>
          <w:rFonts w:hint="eastAsia" w:ascii="宋体" w:hAnsi="宋体" w:cs="宋体"/>
          <w:sz w:val="24"/>
        </w:rPr>
        <w:t xml:space="preserve">日期：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日期：</w:t>
      </w:r>
      <w:r/>
    </w:p>
    <w:p>
      <w:r/>
      <w:r/>
    </w:p>
    <w:p>
      <w:pPr>
        <w:rPr>
          <w:rFonts w:hAnsi="宋体"/>
          <w:bCs/>
          <w:sz w:val="24"/>
        </w:rPr>
      </w:pPr>
      <w:r>
        <w:rPr>
          <w:rFonts w:hint="eastAsia" w:hAnsi="宋体"/>
          <w:bCs/>
          <w:sz w:val="24"/>
        </w:rPr>
        <w:br w:type="page" w:clear="all"/>
      </w:r>
      <w:r/>
    </w:p>
    <w:p>
      <w:pPr>
        <w:jc w:val="center"/>
        <w:spacing w:after="143" w:line="360" w:lineRule="auto"/>
        <w:rPr>
          <w:rFonts w:ascii="宋体" w:hAnsi="宋体" w:cs="宋体"/>
          <w:sz w:val="24"/>
        </w:rPr>
        <w:outlineLvl w:val="0"/>
      </w:pP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13"/>
      <w:r/>
      <w:bookmarkEnd w:id="214"/>
      <w:r/>
      <w:bookmarkEnd w:id="215"/>
      <w:r/>
      <w:bookmarkEnd w:id="216"/>
      <w:r/>
      <w:bookmarkEnd w:id="217"/>
      <w:r/>
      <w:r/>
    </w:p>
    <w:p>
      <w:pPr>
        <w:spacing w:line="360" w:lineRule="auto"/>
        <w:rPr>
          <w:b/>
          <w:bCs/>
          <w:sz w:val="24"/>
          <w:szCs w:val="32"/>
        </w:rPr>
        <w:outlineLvl w:val="1"/>
      </w:pPr>
      <w:r/>
      <w:bookmarkStart w:id="218" w:name="_Toc20090"/>
      <w:r/>
      <w:bookmarkStart w:id="219" w:name="_Toc26485"/>
      <w:r/>
      <w:bookmarkStart w:id="220" w:name="_Toc4157"/>
      <w:r/>
      <w:bookmarkStart w:id="221" w:name="_Hlk11839176"/>
      <w:r/>
      <w:bookmarkStart w:id="222" w:name="_Toc26554097"/>
      <w:r/>
      <w:bookmarkStart w:id="223" w:name="_Toc23828480"/>
      <w:r/>
      <w:bookmarkStart w:id="224" w:name="_Toc61149622"/>
      <w:r>
        <w:rPr>
          <w:rFonts w:hint="eastAsia"/>
          <w:b/>
          <w:bCs/>
          <w:sz w:val="24"/>
          <w:szCs w:val="32"/>
        </w:rPr>
        <w:t xml:space="preserve">一、采购项目概况</w:t>
      </w:r>
      <w:r/>
    </w:p>
    <w:p>
      <w:pPr>
        <w:spacing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（一）中国海监5001船建造于2012年，船舶主要技术数据如下：</w:t>
      </w:r>
      <w:r/>
    </w:p>
    <w:tbl>
      <w:tblPr>
        <w:tblStyle w:val="899"/>
        <w:tblW w:w="91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6"/>
        <w:gridCol w:w="2220"/>
        <w:gridCol w:w="2112"/>
        <w:gridCol w:w="2885"/>
      </w:tblGrid>
      <w:tr>
        <w:trPr>
          <w:trHeight w:val="336"/>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船长</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79.90m</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型宽</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10.60m</w:t>
            </w:r>
            <w:r/>
          </w:p>
        </w:tc>
      </w:tr>
      <w:tr>
        <w:trPr>
          <w:trHeight w:val="336"/>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型深</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5.10m</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空载吃水</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3.56m</w:t>
            </w:r>
            <w:r/>
          </w:p>
        </w:tc>
      </w:tr>
      <w:tr>
        <w:trPr>
          <w:trHeight w:val="598"/>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总吨位</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1310T</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主机型号及功率</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MAN.8L27/38、2720KW*2</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辅机型号及功率</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TBD314V8、280KW*2</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满载排水量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1481.8t</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船体材料</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钢质</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结构型式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横骨架式</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甲板层数</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4层</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发电机总量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asciiTheme="minorEastAsia" w:hAnsiTheme="minorEastAsia" w:eastAsiaTheme="minorEastAsia" w:cstheme="minorEastAsia"/>
                <w:color w:val="auto"/>
                <w:sz w:val="24"/>
                <w:highlight w:val="none"/>
                <w:lang w:bidi="ar"/>
              </w:rPr>
              <w:t xml:space="preserve">5</w:t>
            </w:r>
            <w:r>
              <w:rPr>
                <w:rFonts w:hint="eastAsia" w:asciiTheme="minorEastAsia" w:hAnsiTheme="minorEastAsia" w:eastAsiaTheme="minorEastAsia" w:cstheme="minorEastAsia"/>
                <w:color w:val="auto"/>
                <w:sz w:val="24"/>
                <w:highlight w:val="none"/>
                <w:lang w:bidi="ar"/>
              </w:rPr>
              <w:t xml:space="preserve">60KW</w:t>
            </w:r>
            <w:bookmarkEnd w:id="218"/>
            <w:r/>
            <w:bookmarkEnd w:id="219"/>
            <w:r/>
            <w:bookmarkEnd w:id="220"/>
            <w:r/>
            <w:r/>
          </w:p>
        </w:tc>
      </w:tr>
    </w:tbl>
    <w:p>
      <w:pPr>
        <w:spacing w:line="360" w:lineRule="auto"/>
        <w:rPr>
          <w:b/>
          <w:bCs/>
          <w:sz w:val="24"/>
          <w:szCs w:val="32"/>
        </w:rPr>
        <w:outlineLvl w:val="1"/>
      </w:pPr>
      <w:r>
        <w:rPr>
          <w:rFonts w:hint="eastAsia"/>
          <w:b/>
          <w:bCs/>
          <w:sz w:val="24"/>
          <w:szCs w:val="32"/>
        </w:rPr>
        <w:t xml:space="preserve">二、项目内容</w:t>
      </w:r>
      <w:r/>
    </w:p>
    <w:p>
      <w:pPr>
        <w:ind w:firstLine="514"/>
        <w:spacing w:line="360" w:lineRule="auto"/>
        <w:rPr>
          <w:rFonts w:asciiTheme="minorEastAsia" w:hAnsiTheme="minorEastAsia" w:eastAsiaTheme="minorEastAsia" w:cstheme="minorEastAsia"/>
          <w:b/>
          <w:bCs/>
          <w:spacing w:val="8"/>
          <w:sz w:val="24"/>
        </w:rPr>
      </w:pPr>
      <w:r>
        <w:rPr>
          <w:rFonts w:hint="eastAsia" w:asciiTheme="minorEastAsia" w:hAnsiTheme="minorEastAsia" w:eastAsiaTheme="minorEastAsia" w:cstheme="minorEastAsia"/>
          <w:b/>
          <w:bCs/>
          <w:spacing w:val="8"/>
          <w:sz w:val="24"/>
        </w:rPr>
        <w:t xml:space="preserve">【★投标人需按照采购需求中</w:t>
      </w:r>
      <w:r>
        <w:rPr>
          <w:rFonts w:hint="eastAsia" w:asciiTheme="minorEastAsia" w:hAnsiTheme="minorEastAsia" w:eastAsiaTheme="minorEastAsia" w:cstheme="minorEastAsia"/>
          <w:b/>
          <w:bCs/>
          <w:spacing w:val="8"/>
          <w:sz w:val="24"/>
          <w:lang w:eastAsia="zh-CN"/>
        </w:rPr>
        <w:t xml:space="preserve">“</w:t>
      </w:r>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Theme="minorEastAsia" w:hAnsiTheme="minorEastAsia" w:eastAsiaTheme="minorEastAsia" w:cstheme="minorEastAsia"/>
          <w:b/>
          <w:bCs/>
          <w:spacing w:val="8"/>
          <w:sz w:val="24"/>
          <w:lang w:eastAsia="zh-CN"/>
        </w:rPr>
        <w:t xml:space="preserve">”</w:t>
      </w:r>
      <w:r>
        <w:rPr>
          <w:rFonts w:hint="eastAsia" w:asciiTheme="minorEastAsia" w:hAnsiTheme="minorEastAsia" w:eastAsiaTheme="minorEastAsia" w:cstheme="minorEastAsia"/>
          <w:b/>
          <w:bCs/>
          <w:spacing w:val="8"/>
          <w:sz w:val="24"/>
        </w:rPr>
        <w:t xml:space="preserve">逐项报价（每项需包含分项明细），不得缺项漏项，否则视为无效投标。】</w:t>
      </w:r>
      <w:r/>
    </w:p>
    <w:p>
      <w:pPr>
        <w:pStyle w:val="936"/>
        <w:rPr>
          <w:rFonts w:hint="default"/>
        </w:rPr>
      </w:pPr>
      <w:r>
        <w:rPr>
          <w:rFonts w:hint="eastAsia" w:asciiTheme="minorEastAsia" w:hAnsiTheme="minorEastAsia" w:eastAsiaTheme="minorEastAsia" w:cstheme="minorEastAsia"/>
          <w:b/>
          <w:bCs/>
          <w:spacing w:val="8"/>
          <w:sz w:val="24"/>
        </w:rPr>
        <w:t xml:space="preserve">★</w:t>
      </w:r>
      <w:r>
        <w:rPr>
          <w:rFonts w:asciiTheme="minorEastAsia" w:hAnsiTheme="minorEastAsia" w:eastAsiaTheme="minorEastAsia" w:cstheme="minorEastAsia"/>
          <w:bCs/>
          <w:spacing w:val="8"/>
          <w:sz w:val="24"/>
        </w:rPr>
        <w:t xml:space="preserve">中国海监5001船2026年度修理项目清单</w:t>
      </w:r>
      <w:bookmarkEnd w:id="221"/>
      <w:r/>
      <w:r/>
    </w:p>
    <w:tbl>
      <w:tblPr>
        <w:tblStyle w:val="89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4"/>
        <w:gridCol w:w="8613"/>
      </w:tblGrid>
      <w:tr>
        <w:trPr>
          <w:trHeight w:val="528"/>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驾驶甲板工程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进坞工程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水线以下部分（国际牌通用底漆,环氧连接漆,无锡自抛光防污漆）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船体总面积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850㎡，进行高压冲洗，打磨拉毛。其中锈蚀部分面积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95㎡，除锈出白，底漆三度。整体通刷面漆二度(防污漆)，下水前整体通刷面漆一度(防污漆)。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水线以上部分（国际牌环氧通用底漆，聚氨酯面漆）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舷墙（内、外侧）面积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765㎡，烟囱</w:t>
            </w:r>
            <w:r>
              <w:rPr>
                <w:rFonts w:hint="eastAsia" w:asciiTheme="minorEastAsia" w:hAnsiTheme="minorEastAsia" w:eastAsiaTheme="minorEastAsia" w:cstheme="minorEastAsia"/>
                <w:sz w:val="24"/>
                <w:lang w:val="en-US" w:eastAsia="zh-CN" w:bidi="ar"/>
              </w:rPr>
              <w:t xml:space="preserve">面积约</w:t>
            </w:r>
            <w:r>
              <w:rPr>
                <w:rFonts w:hint="eastAsia" w:asciiTheme="minorEastAsia" w:hAnsiTheme="minorEastAsia" w:eastAsiaTheme="minorEastAsia" w:cstheme="minorEastAsia"/>
                <w:sz w:val="24"/>
                <w:lang w:bidi="ar"/>
              </w:rPr>
              <w:t xml:space="preserve">112㎡，桅杆面积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85㎡，整体打磨拉毛。其中锈蚀部分面积共计</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115㎡，除锈出白，底漆三度。整体通刷面漆二度。</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主甲板面积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180㎡，艏楼甲板面积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385㎡，驾驶甲板面积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90㎡，罗经甲板</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180㎡，整体打磨拉毛。其中锈蚀部分面积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85㎡，除锈出白，底漆三度。甲板整体通刷面漆二度（佐敦）。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上层建筑面积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425㎡，打磨拉毛。其中锈蚀部分面积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50㎡，除锈出白，底漆三度。整体通刷面漆二度。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全船室外踢脚线通刷描绘绿漆二度。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全船外舷墙凹陷部分面积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15㎡，用原子灰批平后统一油漆。</w:t>
            </w:r>
            <w:r/>
          </w:p>
        </w:tc>
      </w:tr>
      <w:tr>
        <w:trPr>
          <w:trHeight w:val="468"/>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全船露天扶手护栏、桅杆面积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252㎡，整体打磨拉毛。其中锈蚀部分面积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45㎡，除锈出白，底漆三度。整体通刷面漆二度。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缆桩15个、导缆孔15个，整体打磨拉毛。其中锈蚀部分除锈出白，底漆三度，面漆二度。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导缆孔滑轮20个，拆解加油活络，除锈出白，底漆三度，面漆二度。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船名号及标志重新彩色标绘。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出厂前全船船体外立面通刷面漆一度。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全船淡水舱3个、压载水舱10个，人孔盖打开冲洗清污。锈蚀部分除锈出白，底漆三度，面漆二度（淡水舱专用油漆）。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船体壳更换带螺孔锌块30块，用不锈钢螺丝固定。锌块重量15.2kg/块。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甲板工程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甲板机械：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卷缆车4台，加油活络保养。锈蚀部分除锈出白，底漆三度。整体通刷面漆二度。</w:t>
            </w:r>
            <w:r/>
          </w:p>
        </w:tc>
      </w:tr>
      <w:tr>
        <w:trPr>
          <w:trHeight w:val="93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i w:val="0"/>
                <w:iCs w:val="0"/>
                <w:sz w:val="24"/>
                <w:u w:val="none"/>
                <w:lang w:bidi="ar"/>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宋体" w:hAnsi="宋体" w:cs="宋体"/>
                <w:color w:val="000000"/>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i w:val="0"/>
                <w:iCs w:val="0"/>
                <w:color w:val="000000"/>
                <w:sz w:val="24"/>
                <w:u w:val="none"/>
                <w:lang w:bidi="ar"/>
              </w:rPr>
              <w:t xml:space="preserve">尾甲板绞缆机拆除吊离换新，底座整体切割。切割部位做好打磨除锈工作。</w:t>
            </w:r>
            <w:r>
              <w:rPr>
                <w:rFonts w:hint="eastAsia" w:ascii="宋体" w:hAnsi="宋体" w:cs="宋体"/>
                <w:i w:val="0"/>
                <w:iCs w:val="0"/>
                <w:color w:val="000000"/>
                <w:sz w:val="24"/>
                <w:u w:val="none"/>
                <w:lang w:bidi="ar"/>
              </w:rPr>
              <w:br/>
            </w:r>
            <w:r>
              <w:rPr>
                <w:rFonts w:hint="eastAsia" w:ascii="宋体" w:hAnsi="宋体" w:cs="宋体"/>
                <w:i w:val="0"/>
                <w:iCs w:val="0"/>
                <w:color w:val="000000"/>
                <w:sz w:val="24"/>
                <w:u w:val="none"/>
                <w:lang w:bidi="ar"/>
              </w:rPr>
              <w:t xml:space="preserve">根据新购置尾缆机（</w:t>
            </w:r>
            <w:r>
              <w:rPr>
                <w:rFonts w:hint="eastAsia" w:ascii="宋体" w:hAnsi="宋体" w:cs="宋体"/>
                <w:i w:val="0"/>
                <w:iCs w:val="0"/>
                <w:color w:val="000000"/>
                <w:sz w:val="24"/>
                <w:u w:val="none"/>
                <w:lang w:val="en-US" w:eastAsia="zh-CN" w:bidi="ar"/>
              </w:rPr>
              <w:t xml:space="preserve">设备船供</w:t>
            </w:r>
            <w:r>
              <w:rPr>
                <w:rFonts w:hint="eastAsia" w:ascii="宋体" w:hAnsi="宋体" w:cs="宋体"/>
                <w:i w:val="0"/>
                <w:iCs w:val="0"/>
                <w:color w:val="000000"/>
                <w:sz w:val="24"/>
                <w:u w:val="none"/>
                <w:lang w:bidi="ar"/>
              </w:rPr>
              <w:t xml:space="preserve">）尺寸重新制作底座。确定安装位置，甲板附加强板并焊接底座，串引电缆将新缆机安装固定到位。加装两个滚轮导缆桩，底部附加强板。以上改造部分整体通刷底漆三度，面漆二度。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主甲板船尾折臂吊，锈蚀部分除锈出白，底漆三度，整体喷涂原色漆二度。吊机钢丝绳换新，做承重测试。</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救助艇架，加油活络保养。锈蚀部分除锈出白，底漆三度。整体通刷面漆二度。钢丝绳掉头重盘加牛油。救助艇更换平衡气瓶并安装复位。操纵平台格板、管路铝板及平台底座角铁全部换新（使用不锈钢304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锚链舱及锚链孔，清洁整理。锈蚀部分除锈出白，底漆三度。整体通刷面漆二度。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锚机，活络加牛油保养。锈蚀部分除锈出白，底漆三度。整体通刷面漆二度。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锚链，每节用不锈钢卡箍做标记。整体除锈出白，整体通刷锚链漆二度。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舷窗水密门：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全船4扇舷门侧边及8个加强肋板结构封闭无法进行除锈保养，将其全部切割并按原规格尺寸焊接换新为不锈304板材。4扇舷门拆下加油活络保养，锈蚀部分除锈出白，底漆三度，整体通刷面漆二度。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左舷后舷门制作插销（304不锈钢材料）。</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全船舷窗40个、水密门22个、水密舱盖7个，全部拆解加油活络保养，全部更换密封圈。锈蚀部分除锈出白，底漆三度，整体通刷面漆二度。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3个方型舷窗、2个圆型舷窗结构变形漏水无法修复整体更换。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全船水密门窗做高压水测试。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一楼</w:t>
            </w:r>
            <w:r>
              <w:rPr>
                <w:rFonts w:asciiTheme="minorEastAsia" w:hAnsiTheme="minorEastAsia" w:eastAsiaTheme="minorEastAsia" w:cstheme="minorEastAsia"/>
                <w:sz w:val="24"/>
                <w:lang w:bidi="ar"/>
              </w:rPr>
              <w:t xml:space="preserve">走道</w:t>
            </w:r>
            <w:r>
              <w:rPr>
                <w:rFonts w:hint="eastAsia" w:asciiTheme="minorEastAsia" w:hAnsiTheme="minorEastAsia" w:eastAsiaTheme="minorEastAsia" w:cstheme="minorEastAsia"/>
                <w:sz w:val="24"/>
                <w:lang w:bidi="ar"/>
              </w:rPr>
              <w:t xml:space="preserve">左舷后出口防火门变形，无法开关，门框及门整体更换。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2.3.7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船尾乙炔间、电焊间水密门及底座锈蚀严重整体更换，更换2套304不锈钢材质水密门及底座。</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透气孔通风设施：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全船透气孔51个、注入口14个、鹅颈通风口26个，全部拆解保养，补不锈钢透气防火网10个。锈蚀部分除锈出白，底漆三度。整体通刷面漆二度。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应急发电机间外通风窗和冷却通风口，全部拆解保养。锈蚀部分除锈出白，底漆三度。整体通刷面漆二度。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全船舱室对外换气盖18个，全部拆解保养。锈蚀部分除锈出白，底漆三度。整体通刷面漆二度。</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驾驶台、机舱、舵机间8台机械排风机风罩锈蚀严重，整体更换，尺寸：124.5cm*56cm</w:t>
            </w:r>
            <w:r>
              <w:rPr>
                <w:rFonts w:hint="eastAsia" w:asciiTheme="minorEastAsia" w:hAnsiTheme="minorEastAsia" w:eastAsiaTheme="minorEastAsia" w:cstheme="minorEastAsia"/>
                <w:sz w:val="24"/>
                <w:lang w:eastAsia="zh-CN" w:bidi="ar"/>
              </w:rPr>
              <w:t xml:space="preserve">；</w:t>
            </w:r>
            <w:r>
              <w:rPr>
                <w:rFonts w:hint="eastAsia" w:asciiTheme="minorEastAsia" w:hAnsiTheme="minorEastAsia" w:eastAsiaTheme="minorEastAsia" w:cstheme="minorEastAsia"/>
                <w:sz w:val="24"/>
                <w:lang w:bidi="ar"/>
              </w:rPr>
              <w:t xml:space="preserve">80cm*50.5cm</w:t>
            </w:r>
            <w:r>
              <w:rPr>
                <w:rFonts w:hint="eastAsia" w:asciiTheme="minorEastAsia" w:hAnsiTheme="minorEastAsia" w:eastAsiaTheme="minorEastAsia" w:cstheme="minorEastAsia"/>
                <w:sz w:val="24"/>
                <w:lang w:eastAsia="zh-CN" w:bidi="ar"/>
              </w:rPr>
              <w:t xml:space="preserve">；</w:t>
            </w:r>
            <w:r>
              <w:rPr>
                <w:rFonts w:hint="eastAsia" w:asciiTheme="minorEastAsia" w:hAnsiTheme="minorEastAsia" w:eastAsiaTheme="minorEastAsia" w:cstheme="minorEastAsia"/>
                <w:sz w:val="24"/>
                <w:lang w:bidi="ar"/>
              </w:rPr>
              <w:t xml:space="preserve">158cm*60.5cm(2个)；237cm*76.5cm(2个)；53cm*26.5cm（2个）（厚度5mm不锈钢304板材）。</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全船85个通风口元宝螺丝连同底座全部换新为304不锈钢元宝螺丝。</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船舶内部舱室：</w:t>
            </w:r>
            <w:r/>
          </w:p>
        </w:tc>
      </w:tr>
      <w:tr>
        <w:trPr>
          <w:trHeight w:val="93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艏尖舱、艏楼甲板下杂物舱（含侧推舱）、油漆间、配电间（2间）、电瓶间、应急发电机间、二氧化碳间、假烟囱内部、武备库、中央空调间（2间）、冷库压缩机舱、乙炔间、氧气间、电焊间、甲板工具间、机舱工具间、舵机舱，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80㎡除锈出白，底漆三度。整体面积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450㎡通刷面漆二度。</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2.5.2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机舱对面（122房间）拆除桌子空调及墙壁铝板，将内侧舷墙锈蚀部分出白，底漆三度，面漆二度，重新采购同规格墙壁铝板及底座,全部安装复位(铝板面积约25㎡)。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工作艇外壳修补补漆。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工作艇更换自动水泵和手动水泵。</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工作艇后舱盖铰链换新固定。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工作艇前端加装全包围EVA软体防撞球。</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艇用扫海灯换新。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工作艇座椅面板覆盖皮具全部换新，并另配一整套原规格款式皮具座椅盖板。</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增配一套艇用移动电源。</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水龙带箱10个，锈蚀部分除锈出白并底部开孔，底漆三度，整体喷涂面漆，标注字体。艏甲板左侧消防箱更换合页，驾驶甲板消防水龙带箱连同底座栏杆全部换新（使用304不锈钢材质）。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艏楼前甲板船头船铭牌，拆下烤漆，并安装到位。</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汽笛及雾笛腐蚀掉落，按原厂部件将其全部换新，安装恢复。钢丝绳换新为不锈钢304材质，弯头加油。</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天线底座16个、摄像头底座5个、投光灯底座13个，拆解加油活络保养。锈蚀部分除锈出白，底漆三度。整体通刷面漆二度。</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驾驶台两侧分罗经铝制罗经柜2台腐蚀严重整体换新，其甲板安装底座切割换新为不锈钢304材质底座，用不锈钢螺丝固定。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驾驶台两侧7个地漏、落水管及固定角铁全部换新，恢复原状。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全船管路定位角铁15个锈蚀严重，全部更换为304不锈钢材料。</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驾驶台雨刮器左侧两台雨刮器总成及开关维修，并安装调试正常。更换胶条5个，同时采购5条作为备件。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室外电话盒11个，锈蚀部分除锈出白，底漆三度，喷涂面漆。</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制作工作艇帆布防护罩1只，其他各类灯罩、设备防护罩共30只（现场测量安装到位）。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甲板通岸管路接头处（20米）按照CCS要求分类刷漆。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二层甲板工作灯架重新做底座平台并安装（使用304不锈钢材质）。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会议室外舷墙</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25米护栏锈蚀严重，全部换新为304不锈钢材质。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全船管路按钮及电箱底座锈蚀严重，全部换新为304不锈钢材质。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另增配油漆：白漆（25kg）3组，防锈漆（红色）2组，防锈漆（灰色）2组，甲板面漆2组，稀释剂2桶。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内部设施工程</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全船37把椅子、10套沙发皮面保养清洁。会议室18把椅子、4套三人位沙发及驾驶台两套座椅皮面磨损严重，整体按原皮质更换皮面。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全船内部房间窗帘、床帘40个，全部拆下清洗，并安装到位。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厨房蒸饭箱、粮食库、冻库、菜库，整体打扫清理。厨房下水道清理疏通。粮食库、被服间及冻库更换3把门锁。</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厨房油烟机管路、电机等部件拆解除油清理。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厨房间炉灶整理油路、换油封，配置炉芯2只，调试到位。底座锈蚀部分除锈，刷高温油漆三度。</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厨房进出门处纱窗门换新。主甲板左舷后出口防火门、艏楼甲板、驾驶甲板生活区走道后防火门，共安装3扇纱窗门（纱窗门框使用加厚3mm铝合金材料）。</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208房间卫生间马桶水箱损坏，更换原厂配件。另购10套作为备件。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全船23台空调挂机，5台空调柜机高温蒸汽清洗。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一楼公共卫生间改造：</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公共卫生间左侧舷墙内饰板拆除，舷墙内侧除锈出白，底漆三度，重新采购304不锈钢内饰墙板安装恢复原状。</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卫生间内地砖拆除，内侧安装固定式洗衣机不锈钢底座（内径57cm*60cm*5cm），离地5cm，安装下水管及插座，将原洗衣房东芝洗衣机安装至新底座固定，安装完毕后测试各环节完好后重新铺设原色地砖恢复原样。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洗衣房更新两台洗衣机，安装到位。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全船10套卫星电视机顶盒更新，另更换3台机顶盒。</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修理结束出厂前全船内部清洁卫生。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船舶检验工程</w:t>
            </w:r>
            <w:r/>
          </w:p>
        </w:tc>
      </w:tr>
      <w:tr>
        <w:trPr>
          <w:trHeight w:val="566"/>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消防设备检验，包括但不限于固定式CO2系统、厨房CO2系统、油漆间CO2系统、手提式灭火器64只、舟车式灭火器2只、手提式泡沫枪2套、EEBD6套、消防员装备2套等设备，进行钢瓶称重充装、启动瓶检查、吹通测试、气瓶检测、水压、充装、面具检测、备品更新、检测证书报告签发等。</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全船救生设备检验，包括但不限于20人救生筏2个、25人救生筏4个、静水压力释放器6个、救助艇及艇架、</w:t>
            </w:r>
            <w:r>
              <w:rPr>
                <w:rFonts w:hint="eastAsia" w:asciiTheme="minorEastAsia" w:hAnsiTheme="minorEastAsia" w:eastAsiaTheme="minorEastAsia" w:cstheme="minorEastAsia"/>
                <w:color w:val="000000"/>
                <w:sz w:val="24"/>
                <w:lang w:bidi="ar"/>
              </w:rPr>
              <w:t xml:space="preserve">救生服、防寒服</w:t>
            </w:r>
            <w:r>
              <w:rPr>
                <w:rStyle w:val="991"/>
                <w:rFonts w:hint="default" w:asciiTheme="minorEastAsia" w:hAnsiTheme="minorEastAsia" w:eastAsiaTheme="minorEastAsia" w:cstheme="minorEastAsia"/>
                <w:lang w:bidi="ar"/>
              </w:rPr>
              <w:t xml:space="preserve">43件等设备，进行设备更新、检验检测、检测证书报告签发等。</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全船无线电设备检验，包括但不限于EPIRB应急示位标、SART雷达应答器、GMDSS系统、VDR等设备，进行岸基维护、更换电池、备品更新、检测证书报告签发等</w:t>
            </w:r>
            <w:r>
              <w:rPr>
                <w:rStyle w:val="992"/>
                <w:rFonts w:hint="default" w:asciiTheme="minorEastAsia" w:hAnsiTheme="minorEastAsia" w:eastAsiaTheme="minorEastAsia" w:cstheme="minorEastAsia"/>
                <w:lang w:bidi="ar"/>
              </w:rPr>
              <w:t xml:space="preserve">。中高频换新并调试正常，VDR更换电池修理调试正常出证书。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火箭降落伞信号6组、发光烟雾信号6组、抛绳器2组，根据船舶检验要求备全有效。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标准罗经（磁罗经）校正、测自差，出具报告。</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船舶年度检验，报告证书由厂方全流程办理，包含但不限于检验费用、报告费用等，</w:t>
            </w:r>
            <w:r>
              <w:rPr>
                <w:rFonts w:hint="eastAsia" w:ascii="宋体" w:hAnsi="宋体" w:cs="宋体"/>
                <w:spacing w:val="8"/>
                <w:sz w:val="24"/>
              </w:rPr>
              <w:t xml:space="preserve">全套报检材料报甲方驻厂监修组整理入档</w:t>
            </w:r>
            <w:r>
              <w:rPr>
                <w:rFonts w:hint="eastAsia" w:asciiTheme="minorEastAsia" w:hAnsiTheme="minorEastAsia" w:eastAsiaTheme="minorEastAsia" w:cstheme="minorEastAsia"/>
                <w:sz w:val="24"/>
                <w:lang w:bidi="ar"/>
              </w:rPr>
              <w:t xml:space="preserve">。</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新购消防PQ8C型手提试空气泡沫枪装置1套,材料为不锈钢材质，另配泡沫液2套。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全船消防栓(铜质)13个、消防接口5个，更换橡皮圈并检查测试。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新制作并安装固定6套灭火器放置架（不锈钢304材质），使用不锈钢螺丝固定。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驾驶台两侧2个救生圈自亮灯和烟雾组合信号换新。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通讯导航工程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船舶动态监控系统海图数据更新。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驾控台ECDIS电子海图密钥续费。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陀螺罗经（电罗经）保养，更换罗经液、泵芯及密封圈。偶发交流输入故障，排查修复罗经供电系统。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X、S波段雷达保养，天线磁控管、内部电池等易耗组件更新，调试精度。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1号GPS天线故障报警，检修线路，更换天线。</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救助艇及工作艇各装AIS设备一套。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GMDSS系统：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INMASAT-C站保养，并做检验测试。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MF/HF中高频电台维护保养，做NBDP测试。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VHF甚高频保养，做DSC测试。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全船油漆型号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船体漆为国际牌组合漆：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聚氨酯面漆白色PHB000/A；黑色PHY999/A；沙黄PHB125/A；船壳标志红色PHC287/A；蓝色PHJ10H/A。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纯环氧通用底漆，红铝色KUA760/A；灰铝色KUA765/A。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相关油漆稀料GTA220/GTA713。</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6.1.4</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舱室内醇酸面漆。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甲板材料名称：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佐敦环氧底漆JOTAPRIME 500，红色/灰色。</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聚氨酯面漆RAL6029薄荷绿。</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稀释剂佐敦10号17号。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防滑沙。</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轮机工程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lang w:bidi="ar"/>
              </w:rPr>
              <w:t xml:space="preserve">主机(型号MAN.8L27/38镇江柴油机厂)二台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对左右主机共计12个气缸开展吊缸大修作业。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左右主机共12个气缸盖吊出，检查触火面和水冷面的裂纹情况并作探伤检查，清洁，更换垫片，装复。</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检查所有气阀导管及喷油器导管，气阀弹簧及转帽的工作情况，必要时进行更换。（进气导管船供8个，排气导管船供16个）。</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3"/>
                <w:rFonts w:hint="default" w:asciiTheme="minorEastAsia" w:hAnsiTheme="minorEastAsia" w:eastAsiaTheme="minorEastAsia" w:cstheme="minorEastAsia"/>
                <w:color w:val="auto"/>
                <w:u w:val="none"/>
                <w:lang w:bidi="ar"/>
              </w:rPr>
              <w:t xml:space="preserve">拆卸</w:t>
            </w:r>
            <w:r>
              <w:rPr>
                <w:rStyle w:val="991"/>
                <w:rFonts w:hint="default" w:asciiTheme="minorEastAsia" w:hAnsiTheme="minorEastAsia" w:eastAsiaTheme="minorEastAsia" w:cstheme="minorEastAsia"/>
                <w:color w:val="auto"/>
                <w:u w:val="none"/>
                <w:lang w:bidi="ar"/>
              </w:rPr>
              <w:t xml:space="preserve">12个</w:t>
            </w:r>
            <w:r>
              <w:rPr>
                <w:rStyle w:val="991"/>
                <w:rFonts w:hint="default" w:asciiTheme="minorEastAsia" w:hAnsiTheme="minorEastAsia" w:eastAsiaTheme="minorEastAsia" w:cstheme="minorEastAsia"/>
                <w:u w:val="none"/>
                <w:lang w:bidi="ar"/>
              </w:rPr>
              <w:t xml:space="preserve">气缸盖的进、排气阀，检查阀座和气阀的工作情况，更换进、排气阀和阀座，研磨，密封试验检查良好，水压试验合格后装复。（进气阀船供10个，排气阀船供14个）。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拆下盖板，检查凸轮轴处高压油泵凸轮、进气凸轮、排气凸轮等凸轮的工作情况。</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吊出活塞12个，检查12个活塞触火面的工作情况，检查、清洁。更换活塞环，测量活塞环槽天地间隙和新活塞环搭口的参数。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吊出气缸套12个，珩磨后测量气缸套椭圆度及粗糙度数据，更换密封圈。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外观检查连杆轴瓦的磨损情况，更换不合格的连杆瓦（预估2套）。连杆螺栓探伤，更换不合格的螺栓。</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打开左、右2台主机的曲拐箱导门，检查曲轴的工作情况，测量修理前后的拐档差各1次并提交测量报告。</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左、右主机的2台空冷器拆装，送厂家解体检修，化学清洗进出水管，水压试验合格装复，更换密封圈。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左、右主机2台油底壳滑油清理，更换滑</w:t>
            </w:r>
            <w:r>
              <w:rPr>
                <w:rStyle w:val="991"/>
                <w:rFonts w:hint="default" w:asciiTheme="minorEastAsia" w:hAnsiTheme="minorEastAsia" w:eastAsiaTheme="minorEastAsia" w:cstheme="minorEastAsia"/>
                <w:highlight w:val="none"/>
                <w:lang w:bidi="ar"/>
              </w:rPr>
              <w:t xml:space="preserve">油（滑油船供）。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检查2台主机的曲拐箱内部的所有主轴承及连杆螺栓等的固紧情况，按照规定预紧力上紧，并做标记。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两台主机16只喷油器解体清洁复装校验雾化质量，喷油压力，并更换O型圈。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清洗两台主机滑油自清滤器。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两台主机增压器（TCR18）整体解体，检查内部工作情况，清洗压气端和废气端，更换轴承和密封件并装复做好动静平衡实验，提供实验报告。</w:t>
            </w:r>
            <w:r/>
          </w:p>
        </w:tc>
      </w:tr>
      <w:tr>
        <w:trPr>
          <w:trHeight w:val="43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更换右机曲轴箱滑油液位报警器。</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2台主机装复后按规定做应急操作、监测报警传感器做模拟试验（压力38个，温度44个，其他58）安保控制系统检查、试验（高水温97度、低油压0.18MP、超速动作920rpm）、试航，</w:t>
            </w:r>
            <w:r>
              <w:rPr>
                <w:rStyle w:val="991"/>
                <w:rFonts w:hint="eastAsia" w:asciiTheme="minorEastAsia" w:hAnsiTheme="minorEastAsia" w:eastAsiaTheme="minorEastAsia" w:cstheme="minorEastAsia"/>
                <w:u w:val="none"/>
                <w:lang w:val="en-US" w:eastAsia="zh-CN" w:bidi="ar"/>
              </w:rPr>
              <w:t xml:space="preserve">试验</w:t>
            </w:r>
            <w:r>
              <w:rPr>
                <w:rStyle w:val="991"/>
                <w:rFonts w:hint="default" w:asciiTheme="minorEastAsia" w:hAnsiTheme="minorEastAsia" w:eastAsiaTheme="minorEastAsia" w:cstheme="minorEastAsia"/>
                <w:u w:val="none"/>
                <w:lang w:bidi="ar"/>
              </w:rPr>
              <w:t xml:space="preserve">记录交船。</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1.10</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左右主机止推片间隙测量。</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按规范做系泊试验，按规范做航行试验，运行工况参数测量记录数据一式四份交船。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零螺距调节以及集控台更换2个负荷限制旋钮。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主机启动马达一台维修保养，内部清洗，更换内部摩擦离合器、轴承、润滑油脂等，之后组装台架试验。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lang w:bidi="ar"/>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右主机高温板式冷却器换新，型号：STBHQ030-10.2-00（原36片，改换42片）。</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副机（型号TBD314V8洛阳柴油机厂）二台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检查气门机构、调整气门间隙，检查摇臂螺丝。</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两台辅机16个喷油器拆卸、清洗、校验，检查喷油器压力和雾化质量，另购买8只喷油器总成备用。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更换气缸头罩壳垫片16只。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两台辅机热交换器内部清洗，更换锌块及密封圈（锌块船供）。</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highlight w:val="none"/>
                <w:u w:val="none"/>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highlight w:val="none"/>
                <w:u w:val="none"/>
                <w:lang w:bidi="ar"/>
              </w:rPr>
              <w:t xml:space="preserve">1号发电机启动困难，检查继电器并更换启动马达一套（型号：QD2741 双线制，齿数9）。</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highlight w:val="none"/>
                <w:u w:val="none"/>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highlight w:val="none"/>
                <w:u w:val="none"/>
                <w:lang w:bidi="ar"/>
              </w:rPr>
              <w:t xml:space="preserve">辅机购买24V励磁电机一台（物料号：7234.079.012.60N）。</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左右辅机各更换一套柴油输送软管（备件船供）。</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highlight w:val="none"/>
                <w:u w:val="none"/>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highlight w:val="none"/>
                <w:u w:val="none"/>
                <w:lang w:bidi="ar"/>
              </w:rPr>
              <w:t xml:space="preserve">更换两台发电机端自动电压调节器100V-300VAC（型号：EA15FC），需原厂人员安装调试。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两台发电机内部线路检查，破损线路进行更换，内部绝缘检测，之后全部线路加装绝缘护套（长约15米），进行负载试验、并车试验。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辅机燃油滤器做铜闷头4只（直径10mm×15mm）。</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2.11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中冷器更换锌块4只，规格：直径10mm×高度30mm（需船厂加工）。</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齿轮箱（型号CKH08705 L/R南京高精船用设备有限公司）二台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滑油过滤器清洗2只并更换密封圈。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CPP可调距桨装置（型号：KL7615苏州船用动力系统股份有限公司）二台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补油，串油（滑油船供）。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更换滤器共8只，左CPP更换单向阀一个（单向阀船供）。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右CPP系统压力低报警，检查修复。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冷藏机组（江苏兆胜空调有限公司）</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清洗疏通冷却器2台，更换防腐锌块4只（规格：15mm×25mm），另做两只铜闷头（外牙直径22mm，内牙直径12mm）。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2号压缩机更换冷冻滑油，1号2号系统充装冷剂，系统调试，各库降温试验。</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更换干燥过滤器2只。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更换高低压控制器2只，能调控制器2只。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更换电源保护器1只。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系统充氮气试压查漏，消除漏点。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更换压缩机排气金属软管2根。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液压折臂吊机（意大利HEILA）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更换液压油高压油管6根，长3m直径21mm、长2.2m直径21mm各3根。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所有牛油嘴加注牛油。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更换滑油及道门密封圈（滑油船供）。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侧推装置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更换滑油及道门密封圈（滑油船供）。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空压机</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更换黄铜止回阀2只（DN20），另购2只备用。</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8.2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清洗过滤器2个。</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工作艇（美国水星，QSD2.0柴油机）一台；救助艇（江阴市北海救生设备有限公司）一台</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Style w:val="991"/>
                <w:rFonts w:hint="default" w:asciiTheme="minorEastAsia" w:hAnsiTheme="minorEastAsia" w:eastAsiaTheme="minorEastAsia" w:cstheme="minorEastAsia"/>
                <w:highlight w:val="none"/>
                <w:lang w:bidi="ar"/>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工作艇4只喷油器拆解清洗去除积碳，复装进行雾化压力试验。更换机油滤器、柴油滤器、油水分离器滤器，更换机油。更换工作艇电瓶一个（型号：6-QW.210min（720）-K）。</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Style w:val="991"/>
                <w:rFonts w:hint="default" w:asciiTheme="minorEastAsia" w:hAnsiTheme="minorEastAsia" w:eastAsiaTheme="minorEastAsia" w:cstheme="minorEastAsia"/>
                <w:highlight w:val="none"/>
                <w:lang w:bidi="ar"/>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救助艇4只喷油器拆解清洗去除积碳，复装进行雾化压力试验。更换救助艇柴油滤器、滑油滤器、油水分离过滤器，更换机油和齿轮油，更换救助艇电瓶四个（型号：6-CQ-90 12V 90AH 600A）。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更换工作艇原装美国水星启动马达及启动电磁继电器一套。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锚机 </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10.1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锚机更换齿轮箱机油，牛油嘴加牛油，各运动部件加牛油。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锚机二档升三档有延时，解决延时故障。</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油水分离器（CYZ-0.5油污水处理装置）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更换往复泵一个（电机1.5KW，额定流量0.5</w:t>
            </w:r>
            <w:r>
              <w:rPr>
                <w:rStyle w:val="991"/>
                <w:rFonts w:hint="default"/>
              </w:rPr>
              <w:t xml:space="preserve">m³/h</w:t>
            </w:r>
            <w:r>
              <w:rPr>
                <w:rStyle w:val="991"/>
                <w:rFonts w:hint="default" w:asciiTheme="minorEastAsia" w:hAnsiTheme="minorEastAsia" w:eastAsiaTheme="minorEastAsia" w:cstheme="minorEastAsia"/>
                <w:lang w:bidi="ar"/>
              </w:rPr>
              <w:t xml:space="preserve">）。</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右机污水井污水管路一根疏通（约4米）。</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更换一级二级吸油滤器一套。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b/>
                <w:bCs/>
                <w:sz w:val="24"/>
                <w:highlight w:val="none"/>
                <w:u w:val="none"/>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b/>
                <w:bCs/>
                <w:sz w:val="24"/>
                <w:highlight w:val="none"/>
                <w:u w:val="none"/>
                <w:lang w:bidi="ar"/>
              </w:rPr>
              <w:t xml:space="preserve">分油机（型号0SE-91-037/5）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Style w:val="991"/>
                <w:rFonts w:hint="default" w:asciiTheme="minorEastAsia" w:hAnsiTheme="minorEastAsia" w:eastAsiaTheme="minorEastAsia" w:cstheme="minorEastAsia"/>
                <w:u w:val="none"/>
                <w:lang w:bidi="ar"/>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sz w:val="24"/>
                <w:u w:val="none"/>
                <w:lang w:bidi="ar"/>
              </w:rPr>
              <w:t xml:space="preserve">分离筒分离片等部件清洁，o型圈更换一套，滑油更换以及摩擦片更换，装复试验运行。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应急发电机（斯太尔WD615系列船用柴油机64KW，中国重汽杭州发电机）</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6只缸头吊出清洁更换缸头垫片，进、排气阀及阀座、气门导管。</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吊出活塞和缸套，更换缸套、活塞、活塞环、活塞销及各类密封圈。</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13.3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复装后检查气门机构，调整气门间隙，更换柴油滤器、滑油滤器、空滤总成、张紧轮、三角皮带，更换防冻液，更换机油，更换喷油器6只，效验喷油泵。</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13.4</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应急发电机烟囱排气管更换（直径12cm×高80cm×厚5mm），重新包装隔热层和不锈钢片（0.5㎡）。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991"/>
                <w:rFonts w:hint="default" w:asciiTheme="minorEastAsia" w:hAnsiTheme="minorEastAsia" w:eastAsiaTheme="minorEastAsia" w:cstheme="minorEastAsia"/>
                <w:u w:val="none"/>
                <w:lang w:bidi="ar"/>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进行整机试验，负载试验，提供实验报告。</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其他</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柴油过滤器（直径10*高度15cm）更换不锈钢滤网400目4只。</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清洗海底门滤网，更换O型圈，清洁打磨油漆两度，更换锌块4个（10×20×4cm）。滤网更换底部不锈钢板2块（直径360×2mm）。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淡水输送泵（电机11KW）更换轴承、机械轴封，泵底座打磨，油漆三度（2㎡）。</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机舱通风格栅拆下清洗，清除内部垃圾，主机舱14个，辅机舱13个。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主机舱压载泵应急吸口控制阀（DN80）活络研磨加牛油。</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14.6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海水管路止回阀（DN50）一只研磨活络，加牛油，更换盘根。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主副机舱逃生通道内饰修补粘贴（</w:t>
            </w:r>
            <w:r>
              <w:rPr>
                <w:rStyle w:val="991"/>
                <w:rFonts w:hint="eastAsia" w:asciiTheme="minorEastAsia" w:hAnsiTheme="minorEastAsia" w:eastAsiaTheme="minorEastAsia" w:cstheme="minorEastAsia"/>
                <w:lang w:val="en-US" w:eastAsia="zh-CN" w:bidi="ar"/>
              </w:rPr>
              <w:t xml:space="preserve">约</w:t>
            </w:r>
            <w:r>
              <w:rPr>
                <w:rStyle w:val="991"/>
                <w:rFonts w:hint="default" w:asciiTheme="minorEastAsia" w:hAnsiTheme="minorEastAsia" w:eastAsiaTheme="minorEastAsia" w:cstheme="minorEastAsia"/>
                <w:lang w:bidi="ar"/>
              </w:rPr>
              <w:t xml:space="preserve">3㎡），主机舱逃生通道门安装自闭器。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更换机舱HPURES净水器前置滤器，更换淡水舱加水阀两个（DN65）。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更换板式冷却器压力表4只(0-6bar)。</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热水器循环压力柜加装空气开关60A，加装不锈钢箱子（25*30*18cm）。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减摇鳍冷却器更换锌块，圆柱体尺寸：直径10mm×高度20mm（需船厂加工）另加工8个备用，系统加牛油。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14.12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船舶广播系统修理，程控交换机层换新，接线板等附件更新，内部重新接线，之后调试试验。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14.13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尾轴密封装置检查：密封接触面清洁，密封弹簧定制一套更换，重新调整预紧力，解决尾轴漏水问题。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后锚灯大桅和底座（尺寸：90mm×3m）换新（材质不锈钢），以及电线换新（长约10米）。</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14.15</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集控室右内饰板拆下内部除锈，油漆三度（5㎡），并安装复位，集控室配电板必须做好防尘。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更换左右航行灯（含灯罩壳体），投光灯修复5只。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购买潜水泵（220V，0.75KW）1只、电动抽油泵1只（220V，1KW），修复两台潜水泵。</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1号2号舵机更换抗磨液压油（滑油船供），清洗油柜及滤器，更换道门密封O型圈。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Style w:val="991"/>
                <w:rFonts w:hint="default" w:asciiTheme="minorEastAsia" w:hAnsiTheme="minorEastAsia" w:eastAsiaTheme="minorEastAsia" w:cstheme="minorEastAsia"/>
                <w:highlight w:val="none"/>
                <w:lang w:bidi="ar"/>
              </w:rPr>
              <w:t xml:space="preserve">1号2号减摇鳍更换滑油（滑油船供），需串油，清洗油柜，更换滤器2只（滤器船供）及道门密封O型圈。</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14.20</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机舱对面仓库（122房间）拆除水冷空调，并做4层L型实木多层板货架（加装铝合金挡条），板材品牌：莫干山或者兔宝宝，尺寸：长330cm×宽65cm×高200cm、长170cm×宽65cm×高200cm。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991"/>
                <w:rFonts w:hint="default" w:asciiTheme="minorEastAsia" w:hAnsiTheme="minorEastAsia" w:eastAsiaTheme="minorEastAsia" w:cstheme="minorEastAsia"/>
                <w:lang w:bidi="ar"/>
              </w:rPr>
              <w:t xml:space="preserve">前空调间污水井打磨，油漆三度（约1㎡，需拆液位报警器两只，完工后报警传感器需复位并试验）。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水炮更换棉质盘根。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机舱四组照明灯因电线破损、接触不良，需更换线路并套绝缘套管。</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车床间砂轮机启动不稳定，需修复。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左辅机舱污水井吸入阀（DN60）研磨。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1号淡水泵（电机11KW）更换机械轴封；清洗淡水压力柜更换道门橡皮垫片、液位镜清洗。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淡水压力柜更换压力控制器2个（0-5bar）、2个（0-8bar）。</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海水压力柜止回阀（DN32）研磨。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更换车床间台虎钳一个。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对机舱污水井6个开展警报测试。</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右轴隧污水井和右主机飞轮底部污水井共2个报警传感器修复。</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集控室岸电空开更换1个。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1号、3号主海水泵（22KW）更换机械轴封。</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购买除氧</w:t>
            </w:r>
            <w:r>
              <w:rPr>
                <w:rFonts w:hint="eastAsia" w:asciiTheme="minorEastAsia" w:hAnsiTheme="minorEastAsia" w:eastAsiaTheme="minorEastAsia" w:cstheme="minorEastAsia"/>
                <w:sz w:val="24"/>
                <w:highlight w:val="none"/>
                <w:lang w:bidi="ar"/>
              </w:rPr>
              <w:t xml:space="preserve">防腐剂（COOLING WATER TREATMENT）8桶（</w:t>
            </w:r>
            <w:r>
              <w:rPr>
                <w:rFonts w:hint="eastAsia" w:asciiTheme="minorEastAsia" w:hAnsiTheme="minorEastAsia" w:eastAsiaTheme="minorEastAsia" w:cstheme="minorEastAsia"/>
                <w:sz w:val="24"/>
                <w:lang w:bidi="ar"/>
              </w:rPr>
              <w:t xml:space="preserve">共200L）。</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专项服务保障</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服务费用包括但不限于船舶靠泊码头、拖轮辅助、进出住坞及排墩、消防安全值班巡检、水电、垃圾清运、油污环保等。</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船方驻厂监修组</w:t>
            </w:r>
            <w:r>
              <w:rPr>
                <w:rFonts w:asciiTheme="minorEastAsia" w:hAnsiTheme="minorEastAsia" w:eastAsiaTheme="minorEastAsia" w:cstheme="minorEastAsia"/>
                <w:sz w:val="24"/>
                <w:lang w:bidi="ar"/>
              </w:rPr>
              <w:t xml:space="preserve">办公、住宿</w:t>
            </w:r>
            <w:r>
              <w:rPr>
                <w:rFonts w:hint="eastAsia" w:asciiTheme="minorEastAsia" w:hAnsiTheme="minorEastAsia" w:eastAsiaTheme="minorEastAsia" w:cstheme="minorEastAsia"/>
                <w:sz w:val="24"/>
                <w:lang w:bidi="ar"/>
              </w:rPr>
              <w:t xml:space="preserve">保障（10人/班）。</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整体施工开始前，全船机器、设备、仪器、机械做好遮盖保护工作；施工结束后，全船清洁并恢复到位。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施工过程中所有拆除的固定资产设备，厂方负责安排车辆运送至南通启东连兴港基地。</w:t>
            </w:r>
            <w:r/>
          </w:p>
        </w:tc>
      </w:tr>
    </w:tbl>
    <w:p>
      <w:pPr>
        <w:spacing w:line="360" w:lineRule="auto"/>
        <w:rPr>
          <w:rFonts w:ascii="宋体" w:hAnsi="宋体" w:cs="宋体"/>
          <w:b/>
          <w:bCs/>
          <w:spacing w:val="8"/>
          <w:sz w:val="24"/>
        </w:rPr>
      </w:pPr>
      <w:r>
        <w:rPr>
          <w:rFonts w:hint="eastAsia" w:ascii="宋体" w:hAnsi="宋体" w:cs="宋体"/>
          <w:b/>
          <w:bCs/>
          <w:spacing w:val="8"/>
          <w:sz w:val="24"/>
        </w:rPr>
        <w:t xml:space="preserve">备注：</w:t>
      </w:r>
      <w:r/>
    </w:p>
    <w:p>
      <w:pPr>
        <w:ind w:firstLine="512"/>
        <w:spacing w:line="360" w:lineRule="auto"/>
        <w:rPr>
          <w:rFonts w:ascii="宋体" w:hAnsi="宋体" w:cs="宋体"/>
          <w:spacing w:val="8"/>
          <w:sz w:val="24"/>
        </w:rPr>
      </w:pPr>
      <w:r>
        <w:rPr>
          <w:rFonts w:hint="eastAsia" w:ascii="宋体" w:hAnsi="宋体" w:cs="宋体"/>
          <w:spacing w:val="8"/>
          <w:sz w:val="24"/>
        </w:rPr>
        <w:t xml:space="preserve">1.所有工程项目施工均需严格按照中国船级社检验标准执行。</w:t>
      </w:r>
      <w:r/>
    </w:p>
    <w:p>
      <w:pPr>
        <w:ind w:firstLine="512"/>
        <w:spacing w:line="360" w:lineRule="auto"/>
        <w:rPr>
          <w:rFonts w:ascii="宋体" w:hAnsi="宋体" w:cs="宋体"/>
          <w:spacing w:val="8"/>
          <w:sz w:val="24"/>
        </w:rPr>
      </w:pPr>
      <w:r>
        <w:rPr>
          <w:rFonts w:hint="eastAsia" w:ascii="宋体" w:hAnsi="宋体" w:cs="宋体"/>
          <w:spacing w:val="8"/>
          <w:sz w:val="24"/>
        </w:rPr>
        <w:t xml:space="preserve">2.为保证机械设备全生命周期保养需求，设备维护施工需由原服务方提供技术支持，采购的备件应以原厂型号为准，厂方未经船方许可不得擅自变更项目要求、施工方案、产品型号及技术服务支持要求。</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3.所有配件必须是原厂配件，提供查验凭证。</w:t>
      </w:r>
      <w:r/>
    </w:p>
    <w:p>
      <w:pPr>
        <w:ind w:firstLine="512"/>
        <w:spacing w:line="360" w:lineRule="auto"/>
        <w:rPr>
          <w:rFonts w:ascii="宋体" w:hAnsi="宋体" w:cs="宋体"/>
          <w:spacing w:val="8"/>
          <w:sz w:val="24"/>
        </w:rPr>
      </w:pPr>
      <w:r>
        <w:rPr>
          <w:rFonts w:hint="eastAsia" w:ascii="宋体" w:hAnsi="宋体" w:cs="宋体"/>
          <w:spacing w:val="8"/>
          <w:sz w:val="24"/>
        </w:rPr>
        <w:t xml:space="preserve">4.如因设备更新、产品停产等原因确需变更的，应经过船方认可，厂方自行决定无效。</w:t>
      </w:r>
      <w:r/>
    </w:p>
    <w:p>
      <w:pPr>
        <w:ind w:firstLine="512"/>
        <w:spacing w:line="360" w:lineRule="auto"/>
        <w:rPr>
          <w:rFonts w:ascii="宋体" w:hAnsi="宋体" w:cs="宋体"/>
          <w:spacing w:val="8"/>
          <w:sz w:val="24"/>
        </w:rPr>
      </w:pPr>
      <w:r>
        <w:rPr>
          <w:rFonts w:hint="eastAsia" w:ascii="宋体" w:hAnsi="宋体" w:cs="宋体"/>
          <w:spacing w:val="8"/>
          <w:sz w:val="24"/>
        </w:rPr>
        <w:t xml:space="preserve">5.上述项目中所涉及的设备及配件品牌、型号、现服务商等：</w:t>
      </w:r>
      <w:r/>
    </w:p>
    <w:tbl>
      <w:tblPr>
        <w:tblStyle w:val="93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2126"/>
        <w:gridCol w:w="1985"/>
        <w:gridCol w:w="2126"/>
        <w:gridCol w:w="1559"/>
      </w:tblGrid>
      <w:tr>
        <w:trPr>
          <w:trHeight w:val="484"/>
        </w:trPr>
        <w:tc>
          <w:tcPr>
            <w:tcW w:w="1951"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设备名称</w:t>
            </w:r>
            <w:r/>
          </w:p>
        </w:tc>
        <w:tc>
          <w:tcPr>
            <w:tcW w:w="2126"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品牌/厂家</w:t>
            </w:r>
            <w:r/>
          </w:p>
        </w:tc>
        <w:tc>
          <w:tcPr>
            <w:tcW w:w="1985"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型号</w:t>
            </w:r>
            <w:r/>
          </w:p>
        </w:tc>
        <w:tc>
          <w:tcPr>
            <w:tcW w:w="2126"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现服务商</w:t>
            </w:r>
            <w:r/>
          </w:p>
        </w:tc>
        <w:tc>
          <w:tcPr>
            <w:tcW w:w="1559"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备注</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艇用移动电源</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大疆</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DJI POWER 2000</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2.6.7</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汽笛、雾笛</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常熟国瑞</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驾驶台雨刮器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Wynn Marine</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TYPE C型</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上海陆值尔</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厨房炉灶</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江阴市创新不锈钢制品有限公司</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QHZ-A型船用汽化燃油灶具</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江阴市创新不锈钢制品有限公司</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内部设施工程3.5</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卫生单元马桶水箱</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Geberit吉博力</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隐藏入墙式水箱</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内部设施工程3.7</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洗衣机</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西门子</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SIEMENS</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小幸熨烘干一体机WN52J7100W</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内部设施工程3.10</w:t>
            </w:r>
            <w:r/>
          </w:p>
        </w:tc>
      </w:tr>
      <w:tr>
        <w:trPr>
          <w:trHeight w:val="706"/>
        </w:trPr>
        <w:tc>
          <w:tcPr>
            <w:tcW w:w="1951"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船舶动态监控系统</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大连陆海</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通讯导航工程5.1</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ECDIS电子海图</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新日升</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NES3000</w:t>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通讯导航工程5.2</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电罗经</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RAYTHEON ANSCHUTZ</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STD22</w:t>
            </w:r>
            <w:r/>
          </w:p>
          <w:p>
            <w:pPr>
              <w:pStyle w:val="93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通讯导航工程5.3</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X/S波段雷达、GPS、AIS</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JRC</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通讯导航工程5.4-5.6</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INMASAT-C、MF/HF、VHF</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SAILOR</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通讯导航工程5.7.1-5.7.3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镇江柴油机厂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MAN.8L27/38</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中船重工镇江有限公司</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主机</w:t>
            </w:r>
            <w:r/>
          </w:p>
          <w:p>
            <w:pPr>
              <w:pStyle w:val="936"/>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sz w:val="24"/>
                <w:szCs w:val="24"/>
              </w:rPr>
              <w:t xml:space="preserve">1.1-1.11</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零螺距</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1.12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启动马达</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英格索兰</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ST799GCDP03L52</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斯睿瀛上海机电</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高温板冷</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南通申通机械厂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STBHQ030-10.2-00</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南通申通机械厂</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副机柴油机端</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洛阳柴油机厂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TBD314V8</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副机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副机发电机端</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中船重工无锡电机</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100V-300VAC（EA15FC）</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中船重工无锡电机</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副机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2.8、2.9</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CPP可调距桨</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苏船动力</w:t>
            </w:r>
            <w:r/>
          </w:p>
        </w:tc>
        <w:tc>
          <w:tcPr>
            <w:tcW w:w="1985"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KL7615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CPP可调距桨装置4.1-4.3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冷藏机组</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泰州港航船舶</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泰州港航船舶</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冷藏机组5.2-5.7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工作艇</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美国水星</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vMerge w:val="restart"/>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工作艇、救助艇9.1-9.3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救助艇</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洋马</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油水分离器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CYZ-0.5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油水分离器</w:t>
            </w:r>
            <w:r/>
          </w:p>
          <w:p>
            <w:pPr>
              <w:pStyle w:val="936"/>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11.3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分油机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GEA韦斯伐里亚</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0SE-91-037/5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上海势格实业</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分油机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应急发电机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斯太尔</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WD615系列船用柴油机64KW</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bCs/>
                <w:spacing w:val="8"/>
                <w:sz w:val="24"/>
                <w:szCs w:val="24"/>
              </w:rPr>
              <w:t xml:space="preserve">中国重汽杭州发电机</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应急发电机13.1-13.5</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船舶广播系统</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嘉兴科讯电子</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KJ-3 48LINE；48门的自动电话交换机层3U带接线板</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嘉兴科讯电子</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z w:val="24"/>
                <w:szCs w:val="24"/>
              </w:rPr>
              <w:t xml:space="preserve">尾轴密封</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压力控制器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上海电气</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0-5bar、0-8bar</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z w:val="24"/>
                <w:szCs w:val="24"/>
              </w:rPr>
              <w:t xml:space="preserve">岸电空开</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施耐德</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NSX250F</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除氧防腐剂</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ROCOR NB LIQUID</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200L</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14.34</w:t>
            </w:r>
            <w:r/>
          </w:p>
        </w:tc>
      </w:tr>
    </w:tbl>
    <w:p>
      <w:pPr>
        <w:spacing w:line="360" w:lineRule="auto"/>
        <w:rPr>
          <w:rFonts w:hint="eastAsia" w:cs="Times New Roman"/>
          <w:b/>
          <w:bCs/>
          <w:sz w:val="24"/>
          <w:szCs w:val="32"/>
        </w:rPr>
        <w:outlineLvl w:val="1"/>
      </w:pPr>
      <w:r>
        <w:rPr>
          <w:rFonts w:hint="eastAsia" w:cs="Times New Roman"/>
          <w:b/>
          <w:bCs/>
          <w:sz w:val="24"/>
          <w:szCs w:val="32"/>
        </w:rPr>
        <w:t xml:space="preserve">三、商务部分</w:t>
      </w:r>
      <w:r/>
    </w:p>
    <w:p>
      <w:pPr>
        <w:ind w:firstLine="482"/>
        <w:spacing w:line="360" w:lineRule="auto"/>
        <w:rPr>
          <w:rFonts w:asciiTheme="minorEastAsia" w:hAnsiTheme="minorEastAsia" w:eastAsiaTheme="minorEastAsia" w:cstheme="minorEastAsia"/>
          <w:bCs/>
          <w:sz w:val="24"/>
        </w:rPr>
      </w:pPr>
      <w:r/>
      <w:bookmarkStart w:id="225" w:name="_Hlk47437824"/>
      <w:r>
        <w:rPr>
          <w:rFonts w:hint="eastAsia" w:ascii="宋体" w:hAnsi="宋体" w:cs="宋体"/>
          <w:b/>
          <w:sz w:val="24"/>
        </w:rPr>
        <w:t xml:space="preserve">（一）</w:t>
      </w:r>
      <w:r>
        <w:rPr>
          <w:rFonts w:hint="eastAsia" w:asciiTheme="minorEastAsia" w:hAnsiTheme="minorEastAsia" w:eastAsiaTheme="minorEastAsia" w:cstheme="minorEastAsia"/>
          <w:b/>
          <w:bCs/>
          <w:spacing w:val="8"/>
          <w:sz w:val="24"/>
        </w:rPr>
        <w:t xml:space="preserve">★</w:t>
      </w:r>
      <w:r>
        <w:rPr>
          <w:rFonts w:hint="eastAsia" w:ascii="宋体" w:hAnsi="宋体" w:cs="宋体"/>
          <w:b/>
          <w:sz w:val="24"/>
        </w:rPr>
        <w:t xml:space="preserve">交付要求：</w:t>
      </w:r>
      <w:bookmarkStart w:id="226" w:name="_Hlk60664517"/>
      <w:r>
        <w:rPr>
          <w:rFonts w:hint="eastAsia" w:asciiTheme="minorEastAsia" w:hAnsiTheme="minorEastAsia" w:eastAsiaTheme="minorEastAsia" w:cstheme="minorEastAsia"/>
          <w:bCs/>
          <w:sz w:val="24"/>
        </w:rPr>
        <w:t xml:space="preserve">合同签订之</w:t>
      </w:r>
      <w:r>
        <w:rPr>
          <w:rFonts w:hint="eastAsia" w:asciiTheme="minorEastAsia" w:hAnsiTheme="minorEastAsia" w:eastAsiaTheme="minorEastAsia" w:cstheme="minorEastAsia"/>
          <w:bCs/>
          <w:sz w:val="24"/>
          <w:highlight w:val="none"/>
        </w:rPr>
        <w:t xml:space="preserve">日起</w:t>
      </w:r>
      <w:r>
        <w:rPr>
          <w:rFonts w:hint="eastAsia" w:ascii="宋体" w:hAnsi="宋体" w:cs="宋体" w:eastAsiaTheme="minorEastAsia"/>
          <w:spacing w:val="8"/>
          <w:sz w:val="24"/>
          <w:highlight w:val="none"/>
          <w:lang w:val="en-US" w:eastAsia="zh-CN"/>
        </w:rPr>
        <w:t xml:space="preserve">50</w:t>
      </w:r>
      <w:r>
        <w:rPr>
          <w:rFonts w:hint="eastAsia" w:ascii="宋体" w:hAnsi="宋体" w:cs="宋体"/>
          <w:spacing w:val="8"/>
          <w:sz w:val="24"/>
          <w:highlight w:val="none"/>
        </w:rPr>
        <w:t xml:space="preserve">个晴天日历天</w:t>
      </w:r>
      <w:r>
        <w:rPr>
          <w:rFonts w:hint="eastAsia" w:asciiTheme="minorEastAsia" w:hAnsiTheme="minorEastAsia" w:eastAsiaTheme="minorEastAsia" w:cstheme="minorEastAsia"/>
          <w:bCs/>
          <w:sz w:val="24"/>
          <w:highlight w:val="none"/>
        </w:rPr>
        <w:t xml:space="preserve">内，</w:t>
      </w:r>
      <w:r>
        <w:rPr>
          <w:rFonts w:hint="eastAsia" w:asciiTheme="minorEastAsia" w:hAnsiTheme="minorEastAsia" w:eastAsiaTheme="minorEastAsia" w:cstheme="minorEastAsia"/>
          <w:bCs/>
          <w:sz w:val="24"/>
        </w:rPr>
        <w:t xml:space="preserve">在采购人指定地点完成本项目的验收交付。</w:t>
      </w:r>
      <w:bookmarkEnd w:id="225"/>
      <w:r/>
      <w:bookmarkEnd w:id="226"/>
      <w:r/>
      <w:r/>
    </w:p>
    <w:p>
      <w:pPr>
        <w:ind w:firstLine="482"/>
        <w:spacing w:line="360" w:lineRule="auto"/>
        <w:rPr>
          <w:rFonts w:ascii="宋体" w:hAnsi="宋体" w:cs="宋体"/>
          <w:b/>
          <w:sz w:val="24"/>
        </w:rPr>
      </w:pPr>
      <w:r>
        <w:rPr>
          <w:rFonts w:hint="eastAsia" w:ascii="宋体" w:hAnsi="宋体" w:cs="宋体"/>
          <w:b/>
          <w:sz w:val="24"/>
        </w:rPr>
        <w:t xml:space="preserve">（二）</w:t>
      </w:r>
      <w:r>
        <w:rPr>
          <w:rFonts w:hint="eastAsia" w:asciiTheme="minorEastAsia" w:hAnsiTheme="minorEastAsia" w:eastAsiaTheme="minorEastAsia" w:cstheme="minorEastAsia"/>
          <w:b/>
          <w:bCs/>
          <w:spacing w:val="8"/>
          <w:sz w:val="24"/>
        </w:rPr>
        <w:t xml:space="preserve">★</w:t>
      </w:r>
      <w:r>
        <w:rPr>
          <w:rFonts w:hint="eastAsia" w:ascii="宋体" w:hAnsi="宋体" w:cs="宋体"/>
          <w:b/>
          <w:sz w:val="24"/>
        </w:rPr>
        <w:t xml:space="preserve">付款方式：</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1.预付款：合同生效且甲方收到乙方开具的合法有效发票后，甲方向乙方支付合同金额30%作为预付款。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2.进度款：项目完成全部实施内容，经甲方组织完工验收合格后，甲方支付至合同金额的95%。后续开展结算审计，最终结算金额以审计审定金额为准；若审定金额与合同金额存在差异，双方按审定结果在尾款中多退少补。</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3.尾款支付条件：剩余款项，待</w:t>
      </w:r>
      <w:r>
        <w:rPr>
          <w:rFonts w:hint="eastAsia" w:ascii="宋体" w:hAnsi="宋体" w:cs="宋体"/>
          <w:b w:val="0"/>
          <w:bCs w:val="0"/>
          <w:sz w:val="24"/>
          <w:lang w:val="en-US" w:eastAsia="zh-CN"/>
        </w:rPr>
        <w:t xml:space="preserve">项目</w:t>
      </w:r>
      <w:r>
        <w:rPr>
          <w:rFonts w:hint="eastAsia" w:ascii="宋体" w:hAnsi="宋体" w:cs="宋体"/>
          <w:b w:val="0"/>
          <w:bCs w:val="0"/>
          <w:sz w:val="24"/>
        </w:rPr>
        <w:t xml:space="preserve">质保期届满，乙方已全面履行质保、维修更换等全部合同义务，不存在未处置质量缺陷，且甲方收到乙方合规发票后15个工作日内办理支付。本项目不设置质量保证金，该笔款项属于合同分期尾款，以满足质保义务作为付款前置条件。</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4.付款规则：甲方在满足前述全部付款条件且收到乙方合规发票后，按</w:t>
      </w:r>
      <w:r>
        <w:rPr>
          <w:rFonts w:hint="eastAsia" w:ascii="宋体" w:hAnsi="宋体" w:cs="宋体"/>
          <w:b w:val="0"/>
          <w:bCs w:val="0"/>
          <w:sz w:val="24"/>
          <w:lang w:val="en-US" w:eastAsia="zh-CN"/>
        </w:rPr>
        <w:t xml:space="preserve">财政</w:t>
      </w:r>
      <w:r>
        <w:rPr>
          <w:rFonts w:hint="eastAsia" w:ascii="宋体" w:hAnsi="宋体" w:cs="宋体"/>
          <w:b w:val="0"/>
          <w:bCs w:val="0"/>
          <w:sz w:val="24"/>
        </w:rPr>
        <w:t xml:space="preserve">支付流程办理付款。</w:t>
      </w:r>
      <w:r/>
    </w:p>
    <w:p>
      <w:pPr>
        <w:ind w:firstLine="480"/>
        <w:jc w:val="left"/>
        <w:spacing w:line="360" w:lineRule="auto"/>
        <w:tabs>
          <w:tab w:val="left" w:pos="1004" w:leader="none"/>
        </w:tabs>
        <w:rPr>
          <w:rFonts w:hint="eastAsia" w:ascii="宋体" w:hAnsi="宋体" w:cs="宋体"/>
          <w:sz w:val="24"/>
          <w:highlight w:val="none"/>
        </w:rPr>
      </w:pPr>
      <w:r>
        <w:rPr>
          <w:rFonts w:hint="eastAsia" w:ascii="宋体" w:hAnsi="宋体" w:cs="宋体"/>
          <w:sz w:val="24"/>
          <w:highlight w:val="none"/>
        </w:rPr>
        <w:t xml:space="preserve">注：结算时按实际维修项目及数量进行结算，综合单价不变。如维修的项目不在本次招标范围内，其综合单价及数量须在维修前经甲方确认，否则甲方有权不予认可。</w:t>
      </w:r>
      <w:r/>
    </w:p>
    <w:p>
      <w:pPr>
        <w:numPr>
          <w:ilvl w:val="0"/>
          <w:numId w:val="0"/>
        </w:numPr>
        <w:ind w:firstLine="482"/>
        <w:jc w:val="left"/>
        <w:keepLines w:val="0"/>
        <w:keepNext w:val="0"/>
        <w:pageBreakBefore w:val="0"/>
        <w:spacing w:line="360" w:lineRule="auto"/>
        <w:widowControl w:val="off"/>
        <w:tabs>
          <w:tab w:val="left" w:pos="1004" w:leader="none"/>
        </w:tabs>
        <w:rPr>
          <w:rFonts w:hint="eastAsia" w:ascii="宋体" w:hAnsi="宋体" w:cs="宋体"/>
          <w:sz w:val="24"/>
          <w:highlight w:val="none"/>
        </w:rPr>
      </w:pPr>
      <w:r>
        <w:rPr>
          <w:rFonts w:hint="eastAsia" w:ascii="宋体" w:hAnsi="宋体" w:cs="宋体"/>
          <w:b/>
          <w:sz w:val="24"/>
        </w:rPr>
        <w:t xml:space="preserve">（</w:t>
      </w:r>
      <w:r>
        <w:rPr>
          <w:rFonts w:hint="eastAsia" w:ascii="宋体" w:hAnsi="宋体" w:cs="宋体"/>
          <w:b/>
          <w:sz w:val="24"/>
          <w:lang w:val="en-US" w:eastAsia="zh-CN"/>
        </w:rPr>
        <w:t xml:space="preserve">三</w:t>
      </w:r>
      <w:r>
        <w:rPr>
          <w:rFonts w:hint="eastAsia" w:ascii="宋体" w:hAnsi="宋体" w:cs="宋体"/>
          <w:b/>
          <w:sz w:val="24"/>
        </w:rPr>
        <w:t xml:space="preserve">）★</w:t>
      </w:r>
      <w:r>
        <w:rPr>
          <w:rFonts w:hint="eastAsia" w:ascii="宋体" w:hAnsi="宋体" w:cs="宋体"/>
          <w:b/>
          <w:sz w:val="24"/>
          <w:lang w:val="en-US" w:eastAsia="zh-CN"/>
        </w:rPr>
        <w:t xml:space="preserve">免费质保期（自本项目验收合格之日起计）：</w:t>
      </w:r>
      <w:r>
        <w:rPr>
          <w:rFonts w:hint="eastAsia" w:ascii="宋体" w:hAnsi="宋体" w:cs="宋体"/>
          <w:color w:val="auto"/>
          <w:sz w:val="24"/>
          <w:highlight w:val="none"/>
        </w:rPr>
        <w:t xml:space="preserve">运动件为3个月，固定件为6个月</w:t>
      </w:r>
      <w:r>
        <w:rPr>
          <w:rFonts w:hint="eastAsia" w:ascii="宋体" w:hAnsi="宋体" w:cs="宋体"/>
          <w:color w:val="auto"/>
          <w:sz w:val="24"/>
          <w:highlight w:val="none"/>
          <w:lang w:eastAsia="zh-CN"/>
        </w:rPr>
        <w:t xml:space="preserve">。</w:t>
      </w:r>
      <w:r/>
    </w:p>
    <w:p>
      <w:pPr>
        <w:spacing w:line="360" w:lineRule="auto"/>
        <w:rPr>
          <w:rFonts w:hint="eastAsia" w:cs="Times New Roman"/>
          <w:b/>
          <w:bCs/>
          <w:sz w:val="24"/>
          <w:szCs w:val="32"/>
        </w:rPr>
        <w:outlineLvl w:val="1"/>
      </w:pPr>
      <w:r>
        <w:rPr>
          <w:rFonts w:hint="eastAsia" w:cs="Times New Roman"/>
          <w:b/>
          <w:bCs/>
          <w:sz w:val="24"/>
          <w:szCs w:val="32"/>
        </w:rPr>
        <w:t xml:space="preserve">四、</w:t>
      </w:r>
      <w:bookmarkStart w:id="227" w:name="_Hlk65068250"/>
      <w:r>
        <w:rPr>
          <w:rFonts w:hint="eastAsia" w:cs="Times New Roman"/>
          <w:b/>
          <w:bCs/>
          <w:sz w:val="24"/>
          <w:szCs w:val="32"/>
        </w:rPr>
        <w:t xml:space="preserve">本项目可自行勘察现场</w:t>
      </w:r>
      <w:r/>
    </w:p>
    <w:p>
      <w:pPr>
        <w:pStyle w:val="944"/>
        <w:ind w:firstLine="482"/>
        <w:jc w:val="both"/>
        <w:spacing w:line="360" w:lineRule="auto"/>
        <w:rPr>
          <w:rFonts w:cs="宋体"/>
          <w:sz w:val="24"/>
        </w:rPr>
      </w:pPr>
      <w:r>
        <w:rPr>
          <w:rFonts w:hint="eastAsia" w:cs="宋体"/>
          <w:b/>
          <w:sz w:val="24"/>
        </w:rPr>
        <w:t xml:space="preserve">（一）</w:t>
      </w:r>
      <w:r>
        <w:rPr>
          <w:rFonts w:hint="eastAsia" w:cs="宋体"/>
          <w:b/>
          <w:bCs w:val="0"/>
          <w:sz w:val="24"/>
        </w:rPr>
        <w:t xml:space="preserve">勘察地址：</w:t>
      </w:r>
      <w:r>
        <w:rPr>
          <w:rFonts w:hint="eastAsia" w:cs="宋体"/>
          <w:sz w:val="24"/>
        </w:rPr>
        <w:t xml:space="preserve">如需踏勘请联系确认船舶位置。</w:t>
      </w:r>
      <w:r/>
    </w:p>
    <w:p>
      <w:pPr>
        <w:pStyle w:val="944"/>
        <w:ind w:firstLine="482"/>
        <w:jc w:val="both"/>
        <w:spacing w:line="360" w:lineRule="auto"/>
        <w:rPr>
          <w:rFonts w:cs="宋体"/>
          <w:bCs/>
          <w:sz w:val="24"/>
          <w:lang w:val="zh-CN"/>
        </w:rPr>
      </w:pPr>
      <w:r>
        <w:rPr>
          <w:rFonts w:hint="eastAsia" w:cs="宋体"/>
          <w:b/>
          <w:sz w:val="24"/>
        </w:rPr>
        <w:t xml:space="preserve">（二）</w:t>
      </w:r>
      <w:r>
        <w:rPr>
          <w:rFonts w:hint="eastAsia" w:cs="宋体"/>
          <w:b/>
          <w:bCs w:val="0"/>
          <w:sz w:val="24"/>
          <w:lang w:val="zh-CN"/>
        </w:rPr>
        <w:t xml:space="preserve">联系人（联系电话）：</w:t>
      </w:r>
      <w:r>
        <w:rPr>
          <w:rFonts w:hint="eastAsia" w:cs="宋体"/>
          <w:bCs/>
          <w:sz w:val="24"/>
          <w:lang w:val="zh-CN"/>
        </w:rPr>
        <w:t xml:space="preserve">吴呈  19952666261。</w:t>
      </w:r>
      <w:r/>
    </w:p>
    <w:p>
      <w:pPr>
        <w:pStyle w:val="944"/>
        <w:ind w:firstLine="482"/>
        <w:spacing w:line="360" w:lineRule="auto"/>
        <w:rPr>
          <w:rFonts w:ascii="华文中宋" w:hAnsi="华文中宋" w:eastAsia="华文中宋"/>
          <w:b/>
          <w:sz w:val="36"/>
          <w:szCs w:val="36"/>
        </w:rPr>
      </w:pPr>
      <w:r>
        <w:rPr>
          <w:rFonts w:hint="eastAsia" w:cs="宋体"/>
          <w:b/>
          <w:sz w:val="24"/>
        </w:rPr>
        <w:t xml:space="preserve">（三）</w:t>
      </w:r>
      <w:r>
        <w:rPr>
          <w:rFonts w:hint="eastAsia"/>
          <w:sz w:val="24"/>
        </w:rPr>
        <w:t xml:space="preserve">供应商代表可自行勘察现场（需持本人身份证、企业法人营业执照复印件、法人授权委托书），在随后的采购中，对现场资料和数据所作出的推论、解释和结论及由此造成的后果由供应商负责。</w:t>
      </w:r>
      <w:bookmarkEnd w:id="227"/>
      <w:r>
        <w:rPr>
          <w:rFonts w:hint="eastAsia" w:asciiTheme="minorEastAsia" w:hAnsiTheme="minorEastAsia" w:eastAsiaTheme="minorEastAsia"/>
          <w:sz w:val="24"/>
        </w:rPr>
        <w:t xml:space="preserve"> </w:t>
      </w:r>
      <w:r>
        <w:rPr>
          <w:rFonts w:hint="eastAsia" w:ascii="仿宋" w:hAnsi="仿宋" w:eastAsia="仿宋"/>
          <w:sz w:val="24"/>
        </w:rPr>
        <w:t xml:space="preserve"> </w:t>
      </w:r>
      <w:r>
        <w:rPr>
          <w:rFonts w:ascii="华文中宋" w:hAnsi="华文中宋" w:eastAsia="华文中宋"/>
          <w:b/>
          <w:sz w:val="36"/>
          <w:szCs w:val="36"/>
        </w:rPr>
        <w:br w:type="page" w:clear="all"/>
      </w:r>
      <w:r/>
    </w:p>
    <w:p>
      <w:pPr>
        <w:jc w:val="center"/>
        <w:spacing w:after="143" w:line="360" w:lineRule="auto"/>
        <w:rPr>
          <w:rFonts w:ascii="华文中宋" w:hAnsi="华文中宋" w:eastAsia="华文中宋"/>
          <w:b/>
          <w:sz w:val="36"/>
          <w:szCs w:val="36"/>
        </w:rPr>
        <w:outlineLvl w:val="0"/>
      </w:pPr>
      <w:r/>
      <w:bookmarkStart w:id="228" w:name="_Toc12887273"/>
      <w:r/>
      <w:bookmarkStart w:id="229" w:name="_Toc12708982"/>
      <w:r/>
      <w:bookmarkStart w:id="230" w:name="_Toc47453313"/>
      <w:r/>
      <w:bookmarkStart w:id="231" w:name="_Toc9363437"/>
      <w:r/>
      <w:bookmarkStart w:id="232" w:name="_Toc11017"/>
      <w:r/>
      <w:bookmarkStart w:id="233" w:name="_Toc12887274"/>
      <w:r/>
      <w:bookmarkStart w:id="234" w:name="_Toc47453314"/>
      <w:r/>
      <w:bookmarkStart w:id="235" w:name="_Toc12708983"/>
      <w:r/>
      <w:bookmarkStart w:id="236" w:name="_Toc16845"/>
      <w:r>
        <w:rPr>
          <w:rFonts w:hint="eastAsia" w:ascii="华文中宋" w:hAnsi="华文中宋" w:eastAsia="华文中宋"/>
          <w:b/>
          <w:sz w:val="36"/>
          <w:szCs w:val="36"/>
        </w:rPr>
        <w:t xml:space="preserve">第五章  评标方法与评标标准</w:t>
      </w:r>
      <w:bookmarkEnd w:id="228"/>
      <w:r/>
      <w:bookmarkEnd w:id="229"/>
      <w:r/>
      <w:bookmarkEnd w:id="230"/>
      <w:r/>
      <w:r/>
    </w:p>
    <w:p>
      <w:pPr>
        <w:spacing w:line="360" w:lineRule="auto"/>
        <w:rPr>
          <w:b/>
          <w:bCs/>
          <w:sz w:val="24"/>
          <w:szCs w:val="32"/>
        </w:rPr>
        <w:outlineLvl w:val="1"/>
      </w:pPr>
      <w:r>
        <w:rPr>
          <w:rFonts w:hint="eastAsia"/>
          <w:b/>
          <w:bCs/>
          <w:sz w:val="24"/>
          <w:szCs w:val="32"/>
        </w:rPr>
        <w:t xml:space="preserve">一、评标方法与定标原则</w:t>
      </w:r>
      <w:bookmarkEnd w:id="231"/>
      <w:r/>
      <w:bookmarkEnd w:id="232"/>
      <w:r/>
      <w:bookmarkEnd w:id="233"/>
      <w:r/>
      <w:bookmarkEnd w:id="234"/>
      <w:r/>
      <w:bookmarkEnd w:id="235"/>
      <w:r/>
      <w:bookmarkEnd w:id="236"/>
      <w:r/>
      <w:r/>
    </w:p>
    <w:p>
      <w:pPr>
        <w:ind w:firstLine="480"/>
        <w:spacing w:line="360" w:lineRule="auto"/>
        <w:rPr>
          <w:rFonts w:hint="eastAsia" w:ascii="宋体" w:hAnsi="宋体" w:cs="宋体"/>
          <w:sz w:val="24"/>
        </w:rPr>
      </w:pPr>
      <w:r>
        <w:rPr>
          <w:rFonts w:hint="eastAsia" w:ascii="宋体" w:hAnsi="宋体" w:cs="宋体"/>
          <w:sz w:val="24"/>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按照技术指标优劣顺序排列。投标文件满足招标文件全部实质性要求，且按照评审因素的量化指标评审得分最高的投标人为排名第一的中标候选人。</w:t>
      </w:r>
      <w:r/>
    </w:p>
    <w:p>
      <w:pPr>
        <w:pStyle w:val="894"/>
        <w:jc w:val="both"/>
        <w:spacing w:before="0" w:after="0" w:line="360" w:lineRule="auto"/>
        <w:rPr>
          <w:rFonts w:ascii="宋体" w:hAnsi="宋体" w:eastAsia="宋体"/>
          <w:sz w:val="24"/>
          <w:szCs w:val="24"/>
        </w:rPr>
      </w:pPr>
      <w:r/>
      <w:bookmarkStart w:id="237" w:name="_Toc35877237"/>
      <w:r/>
      <w:bookmarkStart w:id="238" w:name="_Toc47452173"/>
      <w:r>
        <w:rPr>
          <w:rFonts w:hint="eastAsia" w:ascii="宋体" w:hAnsi="宋体" w:eastAsia="宋体"/>
          <w:sz w:val="24"/>
          <w:szCs w:val="24"/>
        </w:rPr>
        <w:t xml:space="preserve">二、评标标准</w:t>
      </w:r>
      <w:bookmarkEnd w:id="237"/>
      <w:r/>
      <w:bookmarkEnd w:id="238"/>
      <w:r/>
      <w:r/>
    </w:p>
    <w:p>
      <w:pPr>
        <w:ind w:firstLine="480"/>
        <w:spacing w:line="360" w:lineRule="auto"/>
      </w:pPr>
      <w:r>
        <w:rPr>
          <w:rFonts w:ascii="宋体" w:hAnsi="宋体"/>
          <w:bCs/>
          <w:sz w:val="24"/>
        </w:rPr>
        <w:t xml:space="preserve">本项目采用综合评分法确定中标候选人。评标委员会将按下列评分办法和标准进行评分，总分值为100分。</w:t>
      </w:r>
      <w:r/>
    </w:p>
    <w:tbl>
      <w:tblPr>
        <w:tblStyle w:val="899"/>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7083"/>
        <w:gridCol w:w="895"/>
      </w:tblGrid>
      <w:tr>
        <w:trPr>
          <w:jc w:val="center"/>
          <w:trHeight w:val="637"/>
        </w:trPr>
        <w:tc>
          <w:tcPr>
            <w:tcW w:w="1028" w:type="dxa"/>
            <w:vAlign w:val="center"/>
            <w:textDirection w:val="lrTb"/>
            <w:noWrap w:val="false"/>
          </w:tcPr>
          <w:p>
            <w:pPr>
              <w:jc w:val="center"/>
              <w:spacing w:line="3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序号</w:t>
            </w:r>
            <w:r/>
          </w:p>
        </w:tc>
        <w:tc>
          <w:tcPr>
            <w:tcW w:w="7083"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评审因素</w:t>
            </w:r>
            <w:r/>
          </w:p>
        </w:tc>
        <w:tc>
          <w:tcPr>
            <w:tcW w:w="895"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分值</w:t>
            </w:r>
            <w:r/>
          </w:p>
        </w:tc>
      </w:tr>
      <w:tr>
        <w:trPr>
          <w:jc w:val="center"/>
          <w:trHeight w:val="1438"/>
        </w:trPr>
        <w:tc>
          <w:tcPr>
            <w:tcW w:w="1028"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价格分</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1.1价格分</w:t>
            </w:r>
            <w:r/>
          </w:p>
          <w:p>
            <w:pPr>
              <w:spacing w:line="360" w:lineRule="auto"/>
              <w:rPr>
                <w:rFonts w:asciiTheme="minorEastAsia" w:hAnsiTheme="minorEastAsia" w:eastAsiaTheme="minorEastAsia" w:cstheme="minorEastAsia"/>
                <w:sz w:val="24"/>
              </w:rPr>
            </w:pPr>
            <w:r>
              <w:rPr>
                <w:rFonts w:hint="eastAsia" w:ascii="宋体" w:hAnsi="宋体" w:cs="宋体"/>
                <w:sz w:val="24"/>
              </w:rPr>
              <w:t xml:space="preserve">价格分采用低价优先法计算，即满足招标文件要求且投标价格最低的投标人的投标报价为评标基准价，其价格分为满分30分，其它投标人的价格分统一按照以下公式计算：投标报价得分=（评标基准价/该投标人的投标报价）×30分。分值保留小数点后2位。</w:t>
            </w:r>
            <w:r>
              <w:rPr>
                <w:rFonts w:hint="eastAsia" w:asciiTheme="minorEastAsia" w:hAnsiTheme="minorEastAsia" w:eastAsiaTheme="minorEastAsia" w:cstheme="minorEastAsia"/>
                <w:bCs/>
                <w:sz w:val="24"/>
              </w:rPr>
              <w:t xml:space="preserve"> </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30分</w:t>
            </w:r>
            <w:r/>
          </w:p>
        </w:tc>
      </w:tr>
      <w:tr>
        <w:trPr>
          <w:jc w:val="center"/>
          <w:trHeight w:val="402"/>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项目方案</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2.1总体服务方案</w:t>
            </w:r>
            <w:r/>
          </w:p>
          <w:p>
            <w:pPr>
              <w:widowControl/>
              <w:rPr>
                <w:rFonts w:ascii="宋体" w:hAnsi="宋体" w:cs="宋体"/>
                <w:sz w:val="24"/>
              </w:rPr>
            </w:pPr>
            <w:r>
              <w:rPr>
                <w:rFonts w:hint="eastAsia" w:ascii="宋体" w:hAnsi="宋体" w:cs="宋体"/>
                <w:sz w:val="24"/>
              </w:rPr>
              <w:t xml:space="preserve">根据投标人的总体服务方案、维修设施设备和维修材料供应、检验设备、维修场地及布局等方面评定。</w:t>
            </w:r>
            <w:r/>
          </w:p>
          <w:p>
            <w:pPr>
              <w:widowControl/>
              <w:rPr>
                <w:rFonts w:ascii="宋体" w:hAnsi="宋体" w:cs="宋体"/>
                <w:sz w:val="24"/>
              </w:rPr>
            </w:pPr>
            <w:r>
              <w:rPr>
                <w:rFonts w:hint="eastAsia" w:ascii="宋体" w:hAnsi="宋体" w:cs="宋体"/>
                <w:sz w:val="24"/>
              </w:rPr>
              <w:t xml:space="preserve">总体服务方案制定详细、针对性强，</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cs="宋体"/>
                <w:strike w:val="0"/>
                <w:color w:val="auto"/>
                <w:sz w:val="24"/>
                <w:lang w:bidi="ar"/>
              </w:rPr>
              <w:t xml:space="preserve">项目</w:t>
            </w:r>
            <w:r>
              <w:rPr>
                <w:rFonts w:hint="eastAsia" w:ascii="宋体" w:hAnsi="宋体" w:cs="宋体"/>
                <w:sz w:val="24"/>
                <w:lang w:bidi="ar"/>
              </w:rPr>
              <w:t xml:space="preserve">有详细的实施方案，</w:t>
            </w:r>
            <w:r>
              <w:rPr>
                <w:rFonts w:hint="eastAsia" w:ascii="宋体" w:hAnsi="宋体" w:cs="宋体"/>
                <w:sz w:val="24"/>
                <w:lang w:bidi="ar"/>
              </w:rPr>
              <w:t xml:space="preserve">充分考虑用户需要，</w:t>
            </w:r>
            <w:r>
              <w:rPr>
                <w:rFonts w:hint="eastAsia" w:ascii="宋体" w:hAnsi="宋体" w:cs="宋体"/>
                <w:sz w:val="24"/>
                <w:lang w:bidi="ar"/>
              </w:rPr>
              <w:t xml:space="preserve">能够很好的匹配原有设备，</w:t>
            </w:r>
            <w:r>
              <w:rPr>
                <w:rFonts w:hint="eastAsia" w:ascii="宋体" w:hAnsi="宋体" w:cs="宋体"/>
                <w:sz w:val="24"/>
              </w:rPr>
              <w:t xml:space="preserve">维修设施配备齐全，材料供应及时的</w:t>
            </w:r>
            <w:r>
              <w:rPr>
                <w:rFonts w:hint="eastAsia" w:ascii="宋体" w:hAnsi="宋体" w:cs="宋体"/>
                <w:sz w:val="24"/>
                <w:lang w:eastAsia="zh-CN"/>
              </w:rPr>
              <w:t xml:space="preserve">，</w:t>
            </w:r>
            <w:r>
              <w:rPr>
                <w:rFonts w:hint="eastAsia" w:ascii="宋体" w:hAnsi="宋体" w:cs="宋体"/>
                <w:sz w:val="24"/>
              </w:rPr>
              <w:t xml:space="preserve">得10分；</w:t>
            </w:r>
            <w:r/>
          </w:p>
          <w:p>
            <w:pPr>
              <w:widowControl/>
              <w:rPr>
                <w:rFonts w:hint="eastAsia" w:ascii="宋体" w:hAnsi="宋体" w:cs="宋体"/>
                <w:sz w:val="24"/>
              </w:rPr>
            </w:pPr>
            <w:r>
              <w:rPr>
                <w:rFonts w:hint="eastAsia" w:ascii="宋体" w:hAnsi="宋体" w:cs="宋体"/>
                <w:sz w:val="24"/>
              </w:rPr>
              <w:t xml:space="preserve">总体</w:t>
            </w:r>
            <w:r>
              <w:rPr>
                <w:rFonts w:hint="eastAsia" w:ascii="宋体" w:hAnsi="宋体" w:cs="宋体"/>
                <w:sz w:val="24"/>
                <w:lang w:val="en-US" w:eastAsia="zh-CN"/>
              </w:rPr>
              <w:t xml:space="preserve">服务</w:t>
            </w:r>
            <w:r>
              <w:rPr>
                <w:rFonts w:hint="eastAsia" w:ascii="宋体" w:hAnsi="宋体" w:cs="宋体"/>
                <w:sz w:val="24"/>
              </w:rPr>
              <w:t xml:space="preserve">方案制定较详细、针对性较强，</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有比较详细的实施方案，</w:t>
            </w:r>
            <w:r>
              <w:rPr>
                <w:rFonts w:hint="eastAsia" w:ascii="宋体" w:hAnsi="宋体" w:cs="宋体"/>
                <w:sz w:val="24"/>
              </w:rPr>
              <w:t xml:space="preserve">基本能充分考虑用户需求，</w:t>
            </w:r>
            <w:r>
              <w:rPr>
                <w:rFonts w:hint="eastAsia" w:ascii="宋体" w:hAnsi="宋体" w:cs="宋体"/>
                <w:sz w:val="24"/>
                <w:lang w:bidi="ar"/>
              </w:rPr>
              <w:t xml:space="preserve">能够较好的匹配原有设备，</w:t>
            </w:r>
            <w:r>
              <w:rPr>
                <w:rFonts w:hint="eastAsia" w:ascii="宋体" w:hAnsi="宋体" w:cs="宋体"/>
                <w:sz w:val="24"/>
              </w:rPr>
              <w:t xml:space="preserve">维修设施配备较齐全，材料供应较及时的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7</w:t>
            </w:r>
            <w:r>
              <w:rPr>
                <w:rFonts w:hint="eastAsia" w:ascii="宋体" w:hAnsi="宋体" w:cs="宋体"/>
                <w:sz w:val="24"/>
              </w:rPr>
              <w:t xml:space="preserve">分；</w:t>
            </w:r>
            <w:r/>
          </w:p>
          <w:p>
            <w:pPr>
              <w:pStyle w:val="905"/>
              <w:rPr>
                <w:rFonts w:hint="default" w:eastAsia="宋体"/>
                <w:lang w:val="en-US" w:eastAsia="zh-CN"/>
              </w:rPr>
            </w:pPr>
            <w:r>
              <w:rPr>
                <w:rFonts w:ascii="宋体" w:hAnsi="宋体" w:eastAsia="宋体" w:cs="宋体"/>
                <w:sz w:val="24"/>
                <w:szCs w:val="24"/>
              </w:rPr>
              <w:t xml:space="preserve">总体服务方案</w:t>
            </w:r>
            <w:r>
              <w:rPr>
                <w:rFonts w:hint="eastAsia" w:ascii="宋体" w:hAnsi="宋体" w:eastAsia="宋体" w:cs="宋体"/>
                <w:sz w:val="24"/>
                <w:szCs w:val="24"/>
                <w:lang w:val="en-US" w:eastAsia="zh-CN"/>
              </w:rPr>
              <w:t xml:space="preserve">制定</w:t>
            </w:r>
            <w:r>
              <w:rPr>
                <w:rFonts w:ascii="宋体" w:hAnsi="宋体" w:eastAsia="宋体" w:cs="宋体"/>
                <w:sz w:val="24"/>
                <w:szCs w:val="24"/>
              </w:rPr>
              <w:t xml:space="preserve">基本完整，针对性一般；</w:t>
            </w:r>
            <w:r>
              <w:rPr>
                <w:rFonts w:hint="eastAsia" w:ascii="宋体" w:hAnsi="宋体" w:eastAsia="宋体" w:cs="宋体"/>
                <w:sz w:val="24"/>
                <w:szCs w:val="24"/>
                <w:lang w:val="en-US" w:eastAsia="zh-CN"/>
              </w:rPr>
              <w:t xml:space="preserve">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项目</w:t>
            </w:r>
            <w:r>
              <w:rPr>
                <w:rFonts w:ascii="宋体" w:hAnsi="宋体" w:eastAsia="宋体" w:cs="宋体"/>
                <w:sz w:val="24"/>
                <w:szCs w:val="24"/>
              </w:rPr>
              <w:t xml:space="preserve">有</w:t>
            </w:r>
            <w:r>
              <w:rPr>
                <w:rFonts w:hint="eastAsia" w:ascii="宋体" w:hAnsi="宋体" w:eastAsia="宋体" w:cs="宋体"/>
                <w:sz w:val="24"/>
                <w:szCs w:val="24"/>
                <w:lang w:val="en-US" w:eastAsia="zh-CN"/>
              </w:rPr>
              <w:t xml:space="preserve">基本的</w:t>
            </w:r>
            <w:r>
              <w:rPr>
                <w:rFonts w:ascii="宋体" w:hAnsi="宋体" w:eastAsia="宋体" w:cs="宋体"/>
                <w:sz w:val="24"/>
                <w:szCs w:val="24"/>
              </w:rPr>
              <w:t xml:space="preserve">实施方案，</w:t>
            </w:r>
            <w:r>
              <w:rPr>
                <w:rFonts w:hint="eastAsia" w:ascii="宋体" w:hAnsi="宋体" w:eastAsia="宋体" w:cs="宋体"/>
                <w:sz w:val="24"/>
                <w:szCs w:val="24"/>
                <w:lang w:val="en-US" w:eastAsia="zh-CN"/>
              </w:rPr>
              <w:t xml:space="preserve">能够基本的</w:t>
            </w:r>
            <w:r>
              <w:rPr>
                <w:rFonts w:ascii="宋体" w:hAnsi="宋体" w:eastAsia="宋体" w:cs="宋体"/>
                <w:sz w:val="24"/>
                <w:szCs w:val="24"/>
              </w:rPr>
              <w:t xml:space="preserve">匹配原有设备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维修设施配备</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齐全，材料供应</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及时的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得4分；</w:t>
            </w:r>
            <w:r/>
          </w:p>
          <w:p>
            <w:pPr>
              <w:widowControl/>
              <w:rPr>
                <w:rFonts w:ascii="宋体" w:hAnsi="宋体" w:cs="宋体"/>
                <w:sz w:val="24"/>
              </w:rPr>
            </w:pPr>
            <w:r>
              <w:rPr>
                <w:rFonts w:hint="eastAsia" w:ascii="宋体" w:hAnsi="宋体" w:cs="宋体"/>
                <w:sz w:val="24"/>
              </w:rPr>
              <w:t xml:space="preserve">总体</w:t>
            </w:r>
            <w:r>
              <w:rPr>
                <w:rFonts w:hint="eastAsia" w:ascii="宋体" w:hAnsi="宋体" w:cs="宋体"/>
                <w:sz w:val="24"/>
                <w:lang w:val="en-US" w:eastAsia="zh-CN"/>
              </w:rPr>
              <w:t xml:space="preserve">服务</w:t>
            </w:r>
            <w:r>
              <w:rPr>
                <w:rFonts w:hint="eastAsia" w:ascii="宋体" w:hAnsi="宋体" w:cs="宋体"/>
                <w:sz w:val="24"/>
              </w:rPr>
              <w:t xml:space="preserve">方案制定粗略、针对性</w:t>
            </w:r>
            <w:r>
              <w:rPr>
                <w:rFonts w:hint="eastAsia" w:ascii="宋体" w:hAnsi="宋体" w:cs="宋体"/>
                <w:sz w:val="24"/>
                <w:lang w:val="en-US" w:eastAsia="zh-CN"/>
              </w:rPr>
              <w:t xml:space="preserve">较弱</w:t>
            </w:r>
            <w:r>
              <w:rPr>
                <w:rFonts w:hint="eastAsia" w:ascii="宋体" w:hAnsi="宋体" w:cs="宋体"/>
                <w:sz w:val="24"/>
              </w:rPr>
              <w:t xml:space="preserve">，</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val="en-US" w:eastAsia="zh-CN" w:bidi="ar"/>
              </w:rPr>
              <w:t xml:space="preserve">仅有简易实施方案</w:t>
            </w:r>
            <w:r>
              <w:rPr>
                <w:rFonts w:hint="eastAsia" w:ascii="宋体" w:hAnsi="宋体" w:cs="宋体"/>
                <w:sz w:val="24"/>
                <w:lang w:bidi="ar"/>
              </w:rPr>
              <w:t xml:space="preserve">，能够匹配原有设备，</w:t>
            </w:r>
            <w:r>
              <w:rPr>
                <w:rFonts w:hint="eastAsia" w:ascii="宋体" w:hAnsi="宋体" w:cs="宋体"/>
                <w:sz w:val="24"/>
                <w:lang w:val="en-US" w:eastAsia="zh-CN" w:bidi="ar"/>
              </w:rPr>
              <w:t xml:space="preserve">但</w:t>
            </w:r>
            <w:r>
              <w:rPr>
                <w:rFonts w:hint="eastAsia" w:ascii="宋体" w:hAnsi="宋体" w:cs="宋体"/>
                <w:sz w:val="24"/>
              </w:rPr>
              <w:t xml:space="preserve">维修设施配备不全，材料供应安排不合理的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Theme="minorEastAsia" w:hAnsiTheme="minorEastAsia" w:eastAsiaTheme="minorEastAsia" w:cstheme="minorEastAsia"/>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2.2报价依据及合理性</w:t>
            </w:r>
            <w:r/>
          </w:p>
          <w:p>
            <w:pPr>
              <w:spacing w:line="240" w:lineRule="auto"/>
              <w:rPr>
                <w:rFonts w:ascii="宋体" w:hAnsi="宋体" w:cs="宋体"/>
                <w:sz w:val="24"/>
              </w:rPr>
            </w:pPr>
            <w:r>
              <w:rPr>
                <w:rFonts w:hint="eastAsia" w:ascii="宋体" w:hAnsi="宋体" w:cs="宋体"/>
                <w:sz w:val="24"/>
                <w:lang w:bidi="ar"/>
              </w:rPr>
              <w:t xml:space="preserve">根据投标人针对项目清单特别是</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报价各项费用组成明细及报价的依据充分性、合理性等进行综合评</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报价明细清晰，依据充分合理，有详细合理的报价组成</w:t>
            </w:r>
            <w:r>
              <w:rPr>
                <w:rFonts w:hint="eastAsia" w:ascii="宋体" w:hAnsi="宋体" w:cs="宋体"/>
                <w:sz w:val="24"/>
                <w:lang w:val="en-US" w:eastAsia="zh-CN"/>
              </w:rPr>
              <w:t xml:space="preserve">的</w:t>
            </w:r>
            <w:r>
              <w:rPr>
                <w:rFonts w:hint="eastAsia" w:ascii="宋体" w:hAnsi="宋体" w:cs="宋体"/>
                <w:sz w:val="24"/>
              </w:rPr>
              <w:t xml:space="preserve">，得 10 分；</w:t>
            </w:r>
            <w:r/>
          </w:p>
          <w:p>
            <w:pPr>
              <w:spacing w:line="360" w:lineRule="auto"/>
              <w:rPr>
                <w:rFonts w:hint="eastAsia" w:ascii="宋体" w:hAnsi="宋体" w:cs="宋体"/>
                <w:sz w:val="24"/>
              </w:rPr>
            </w:pPr>
            <w:r>
              <w:rPr>
                <w:rFonts w:hint="eastAsia" w:ascii="宋体" w:hAnsi="宋体" w:cs="宋体"/>
                <w:sz w:val="24"/>
              </w:rPr>
              <w:t xml:space="preserve">报价明细比较清晰，依据比较充分合理，有比较详细合理的报价</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60" w:lineRule="auto"/>
            </w:pPr>
            <w:r>
              <w:rPr>
                <w:rFonts w:hint="eastAsia" w:ascii="宋体" w:hAnsi="宋体" w:cs="宋体"/>
                <w:sz w:val="24"/>
              </w:rPr>
              <w:t xml:space="preserve">报价明细</w:t>
            </w:r>
            <w:r>
              <w:rPr>
                <w:rFonts w:hint="eastAsia" w:ascii="宋体" w:hAnsi="宋体" w:cs="宋体"/>
                <w:sz w:val="24"/>
                <w:lang w:val="en-US" w:eastAsia="zh-CN"/>
              </w:rPr>
              <w:t xml:space="preserve">基本</w:t>
            </w:r>
            <w:r>
              <w:rPr>
                <w:rFonts w:hint="eastAsia" w:ascii="宋体" w:hAnsi="宋体" w:cs="宋体"/>
                <w:sz w:val="24"/>
              </w:rPr>
              <w:t xml:space="preserve">清晰，依据</w:t>
            </w:r>
            <w:r>
              <w:rPr>
                <w:rFonts w:hint="eastAsia" w:ascii="宋体" w:hAnsi="宋体" w:cs="宋体"/>
                <w:sz w:val="24"/>
                <w:lang w:val="en-US" w:eastAsia="zh-CN"/>
              </w:rPr>
              <w:t xml:space="preserve">基本</w:t>
            </w:r>
            <w:r>
              <w:rPr>
                <w:rFonts w:hint="eastAsia" w:ascii="宋体" w:hAnsi="宋体" w:cs="宋体"/>
                <w:sz w:val="24"/>
              </w:rPr>
              <w:t xml:space="preserve">合理，有</w:t>
            </w:r>
            <w:r>
              <w:rPr>
                <w:rFonts w:hint="eastAsia" w:ascii="宋体" w:hAnsi="宋体" w:cs="宋体"/>
                <w:sz w:val="24"/>
                <w:lang w:val="en-US" w:eastAsia="zh-CN"/>
              </w:rPr>
              <w:t xml:space="preserve">基本</w:t>
            </w:r>
            <w:r>
              <w:rPr>
                <w:rFonts w:hint="eastAsia" w:ascii="宋体" w:hAnsi="宋体" w:cs="宋体"/>
                <w:sz w:val="24"/>
              </w:rPr>
              <w:t xml:space="preserve">报价</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4</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报价明细不清晰，依据略有欠缺的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557"/>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2.3</w:t>
            </w:r>
            <w:r>
              <w:rPr>
                <w:rFonts w:hint="eastAsia" w:ascii="宋体" w:hAnsi="宋体"/>
                <w:b/>
                <w:bCs/>
                <w:sz w:val="24"/>
              </w:rPr>
              <w:t xml:space="preserve">安全管理体系</w:t>
            </w:r>
            <w:r/>
          </w:p>
          <w:p>
            <w:pPr>
              <w:spacing w:line="240" w:lineRule="auto"/>
              <w:rPr>
                <w:rFonts w:hint="eastAsia" w:ascii="宋体" w:hAnsi="宋体" w:cs="宋体"/>
                <w:sz w:val="24"/>
                <w:lang w:bidi="ar"/>
              </w:rPr>
            </w:pPr>
            <w:r>
              <w:rPr>
                <w:rFonts w:hint="eastAsia" w:ascii="宋体" w:hAnsi="宋体" w:cs="宋体"/>
                <w:sz w:val="24"/>
                <w:lang w:bidi="ar"/>
              </w:rPr>
              <w:t xml:space="preserve">投标人有良好的安全管理体系，并针对本项目提供安全保障措施保障方案，评委综合评定。</w:t>
            </w:r>
            <w:r/>
          </w:p>
          <w:p>
            <w:pPr>
              <w:spacing w:line="240" w:lineRule="auto"/>
              <w:rPr>
                <w:rFonts w:hint="eastAsia" w:ascii="宋体" w:hAnsi="宋体" w:cs="宋体"/>
                <w:sz w:val="24"/>
                <w:lang w:bidi="ar"/>
              </w:rPr>
            </w:pPr>
            <w:r>
              <w:rPr>
                <w:rFonts w:hint="eastAsia" w:ascii="宋体" w:hAnsi="宋体" w:cs="宋体"/>
                <w:sz w:val="24"/>
                <w:lang w:bidi="ar"/>
              </w:rPr>
              <w:t xml:space="preserve">保障措施明确合理，计划全面、可操作性强的，得7分；</w:t>
            </w:r>
            <w:r/>
          </w:p>
          <w:p>
            <w:pPr>
              <w:spacing w:line="240" w:lineRule="auto"/>
              <w:rPr>
                <w:rFonts w:hint="eastAsia" w:ascii="宋体" w:hAnsi="宋体" w:cs="宋体"/>
                <w:sz w:val="24"/>
                <w:lang w:bidi="ar"/>
              </w:rPr>
            </w:pPr>
            <w:r>
              <w:rPr>
                <w:rFonts w:hint="eastAsia" w:ascii="宋体" w:hAnsi="宋体" w:cs="宋体"/>
                <w:sz w:val="24"/>
                <w:lang w:bidi="ar"/>
              </w:rPr>
              <w:t xml:space="preserve">保障措施较合理，计划较全面、可操作性较强的，得4分</w:t>
            </w:r>
            <w:r/>
          </w:p>
          <w:p>
            <w:pPr>
              <w:spacing w:line="240" w:lineRule="auto"/>
              <w:rPr>
                <w:rFonts w:hint="eastAsia" w:ascii="宋体" w:hAnsi="宋体" w:cs="宋体"/>
                <w:sz w:val="24"/>
                <w:lang w:bidi="ar"/>
              </w:rPr>
            </w:pPr>
            <w:r>
              <w:rPr>
                <w:rFonts w:hint="eastAsia" w:ascii="宋体" w:hAnsi="宋体" w:cs="宋体"/>
                <w:sz w:val="24"/>
                <w:lang w:bidi="ar"/>
              </w:rPr>
              <w:t xml:space="preserve">保障措施有所欠缺，可操作性一般的，得1分；</w:t>
            </w:r>
            <w:r/>
          </w:p>
          <w:p>
            <w:pPr>
              <w:spacing w:line="240" w:lineRule="auto"/>
              <w:rPr>
                <w:rFonts w:ascii="宋体" w:hAnsi="宋体" w:cs="宋体"/>
                <w:strike/>
                <w:sz w:val="24"/>
              </w:rPr>
            </w:pPr>
            <w:r>
              <w:rPr>
                <w:rFonts w:hint="eastAsia" w:ascii="宋体" w:hAnsi="宋体" w:cs="宋体"/>
                <w:sz w:val="24"/>
                <w:lang w:bidi="ar"/>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trike/>
                <w:sz w:val="24"/>
              </w:rPr>
            </w:pPr>
            <w:r>
              <w:rPr>
                <w:rFonts w:hint="eastAsia" w:asciiTheme="minorEastAsia" w:hAnsiTheme="minorEastAsia" w:eastAsiaTheme="minorEastAsia" w:cstheme="minorEastAsia"/>
                <w:b/>
                <w:bCs/>
                <w:sz w:val="24"/>
              </w:rPr>
              <w:t xml:space="preserve">7分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2.4</w:t>
            </w:r>
            <w:r>
              <w:rPr>
                <w:rFonts w:hint="eastAsia" w:ascii="宋体" w:hAnsi="宋体"/>
                <w:b/>
                <w:bCs/>
                <w:sz w:val="24"/>
              </w:rPr>
              <w:t xml:space="preserve">维修质量标准目标</w:t>
            </w:r>
            <w:r/>
          </w:p>
          <w:p>
            <w:pPr>
              <w:widowControl/>
              <w:rPr>
                <w:rFonts w:ascii="宋体" w:hAnsi="宋体" w:cs="宋体"/>
                <w:sz w:val="24"/>
              </w:rPr>
            </w:pPr>
            <w:r>
              <w:rPr>
                <w:rFonts w:hint="eastAsia" w:ascii="宋体" w:hAnsi="宋体" w:cs="宋体"/>
                <w:sz w:val="24"/>
              </w:rPr>
              <w:t xml:space="preserve">根据投标人提供的维修质量标准目标、维修质量保证体系及措施进行综合评定。</w:t>
            </w:r>
            <w:r/>
          </w:p>
          <w:p>
            <w:pPr>
              <w:widowControl/>
              <w:rPr>
                <w:rFonts w:ascii="宋体" w:hAnsi="宋体" w:cs="宋体"/>
                <w:sz w:val="24"/>
              </w:rPr>
            </w:pPr>
            <w:r>
              <w:rPr>
                <w:rFonts w:hint="eastAsia" w:ascii="宋体" w:hAnsi="宋体" w:cs="宋体"/>
                <w:sz w:val="24"/>
              </w:rPr>
              <w:t xml:space="preserve">投标人维修质量标准目标清晰、明确、具体，维修质量保证体系完整健全、架构清晰，</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原物料质量标准高或采用原厂配件</w:t>
            </w:r>
            <w:r>
              <w:rPr>
                <w:rFonts w:hint="eastAsia" w:ascii="宋体" w:hAnsi="宋体" w:cs="宋体"/>
                <w:sz w:val="24"/>
              </w:rPr>
              <w:t xml:space="preserve">，能够充分保障项目维修质量</w:t>
            </w:r>
            <w:r>
              <w:rPr>
                <w:rFonts w:hint="eastAsia" w:ascii="宋体" w:hAnsi="宋体" w:cs="宋体"/>
                <w:sz w:val="24"/>
                <w:lang w:val="en-US" w:eastAsia="zh-CN"/>
              </w:rPr>
              <w:t xml:space="preserve">的</w:t>
            </w:r>
            <w:r>
              <w:rPr>
                <w:rFonts w:hint="eastAsia" w:ascii="宋体" w:hAnsi="宋体" w:cs="宋体"/>
                <w:sz w:val="24"/>
              </w:rPr>
              <w:t xml:space="preserve">，得10分；</w:t>
            </w:r>
            <w:r/>
          </w:p>
          <w:p>
            <w:pPr>
              <w:widowControl/>
              <w:rPr>
                <w:rFonts w:hint="eastAsia" w:ascii="宋体" w:hAnsi="宋体" w:cs="宋体"/>
                <w:sz w:val="24"/>
              </w:rPr>
            </w:pPr>
            <w:r>
              <w:rPr>
                <w:rFonts w:hint="eastAsia" w:ascii="宋体" w:hAnsi="宋体" w:cs="宋体"/>
                <w:sz w:val="24"/>
              </w:rPr>
              <w:t xml:space="preserve">投标人设有明确的维修质量标准目标，具备基本的维修质量保证体系及配套措施，</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原物料质量标准较高或采用非原厂可靠配件</w:t>
            </w:r>
            <w:r>
              <w:rPr>
                <w:rFonts w:hint="eastAsia" w:ascii="宋体" w:hAnsi="宋体" w:cs="宋体"/>
                <w:sz w:val="24"/>
              </w:rPr>
              <w:t xml:space="preserve">，可满足项目基础维修质量要求</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7</w:t>
            </w:r>
            <w:r>
              <w:rPr>
                <w:rFonts w:hint="eastAsia" w:ascii="宋体" w:hAnsi="宋体" w:cs="宋体"/>
                <w:sz w:val="24"/>
              </w:rPr>
              <w:t xml:space="preserve">分；</w:t>
            </w:r>
            <w:r/>
          </w:p>
          <w:p>
            <w:pPr>
              <w:widowControl/>
            </w:pPr>
            <w:r>
              <w:rPr>
                <w:rFonts w:hint="eastAsia" w:ascii="宋体" w:hAnsi="宋体" w:cs="宋体"/>
                <w:sz w:val="24"/>
              </w:rPr>
              <w:t xml:space="preserve">投标人设有</w:t>
            </w:r>
            <w:r>
              <w:rPr>
                <w:rFonts w:hint="eastAsia" w:ascii="宋体" w:hAnsi="宋体" w:cs="宋体"/>
                <w:sz w:val="24"/>
                <w:lang w:val="en-US" w:eastAsia="zh-CN"/>
              </w:rPr>
              <w:t xml:space="preserve">较</w:t>
            </w:r>
            <w:r>
              <w:rPr>
                <w:rFonts w:hint="eastAsia" w:ascii="宋体" w:hAnsi="宋体" w:cs="宋体"/>
                <w:sz w:val="24"/>
              </w:rPr>
              <w:t xml:space="preserve">明确的维修质量标准目标，具备</w:t>
            </w:r>
            <w:r>
              <w:rPr>
                <w:rFonts w:hint="eastAsia" w:ascii="宋体" w:hAnsi="宋体" w:cs="宋体"/>
                <w:sz w:val="24"/>
                <w:lang w:val="en-US" w:eastAsia="zh-CN"/>
              </w:rPr>
              <w:t xml:space="preserve">一般</w:t>
            </w:r>
            <w:r>
              <w:rPr>
                <w:rFonts w:hint="eastAsia" w:ascii="宋体" w:hAnsi="宋体" w:cs="宋体"/>
                <w:sz w:val="24"/>
              </w:rPr>
              <w:t xml:space="preserve">的维修质量保证体系及配套措施，</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w:t>
            </w:r>
            <w:r>
              <w:rPr>
                <w:rFonts w:hint="eastAsia" w:ascii="宋体" w:hAnsi="宋体" w:cs="宋体"/>
                <w:sz w:val="24"/>
                <w:lang w:val="en-US" w:eastAsia="zh-CN" w:bidi="ar"/>
              </w:rPr>
              <w:t xml:space="preserve">一般</w:t>
            </w:r>
            <w:r>
              <w:rPr>
                <w:rFonts w:hint="eastAsia" w:ascii="宋体" w:hAnsi="宋体" w:cs="宋体"/>
                <w:sz w:val="24"/>
                <w:lang w:bidi="ar"/>
              </w:rPr>
              <w:t xml:space="preserve">或采用非原厂</w:t>
            </w:r>
            <w:r>
              <w:rPr>
                <w:rFonts w:hint="eastAsia" w:ascii="宋体" w:hAnsi="宋体" w:cs="宋体"/>
                <w:sz w:val="24"/>
                <w:lang w:val="en-US" w:eastAsia="zh-CN" w:bidi="ar"/>
              </w:rPr>
              <w:t xml:space="preserve">基本</w:t>
            </w:r>
            <w:r>
              <w:rPr>
                <w:rFonts w:hint="eastAsia" w:ascii="宋体" w:hAnsi="宋体" w:cs="宋体"/>
                <w:sz w:val="24"/>
                <w:lang w:bidi="ar"/>
              </w:rPr>
              <w:t xml:space="preserve">配件</w:t>
            </w:r>
            <w:r>
              <w:rPr>
                <w:rFonts w:hint="eastAsia" w:ascii="宋体" w:hAnsi="宋体" w:cs="宋体"/>
                <w:sz w:val="24"/>
              </w:rPr>
              <w:t xml:space="preserve">，</w:t>
            </w:r>
            <w:r>
              <w:rPr>
                <w:rFonts w:hint="eastAsia" w:ascii="宋体" w:hAnsi="宋体" w:cs="宋体"/>
                <w:sz w:val="24"/>
                <w:lang w:val="en-US" w:eastAsia="zh-CN"/>
              </w:rPr>
              <w:t xml:space="preserve">可基本</w:t>
            </w:r>
            <w:r>
              <w:rPr>
                <w:rFonts w:hint="eastAsia" w:ascii="宋体" w:hAnsi="宋体" w:cs="宋体"/>
                <w:sz w:val="24"/>
              </w:rPr>
              <w:t xml:space="preserve">满足项目基础维修质量要求</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4</w:t>
            </w:r>
            <w:r>
              <w:rPr>
                <w:rFonts w:hint="eastAsia" w:ascii="宋体" w:hAnsi="宋体" w:cs="宋体"/>
                <w:sz w:val="24"/>
              </w:rPr>
              <w:t xml:space="preserve">分；</w:t>
            </w:r>
            <w:r/>
          </w:p>
          <w:p>
            <w:pPr>
              <w:widowControl/>
              <w:rPr>
                <w:rFonts w:ascii="宋体" w:hAnsi="宋体" w:cs="宋体"/>
                <w:sz w:val="24"/>
              </w:rPr>
            </w:pPr>
            <w:r>
              <w:rPr>
                <w:rFonts w:hint="eastAsia" w:ascii="宋体" w:hAnsi="宋体" w:cs="宋体"/>
                <w:sz w:val="24"/>
              </w:rPr>
              <w:t xml:space="preserve">投标人维修质量标准目标模糊、表述笼统，维修质量保证体系不完整、架构混乱，</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w:t>
            </w:r>
            <w:r>
              <w:rPr>
                <w:rFonts w:hint="eastAsia" w:ascii="宋体" w:hAnsi="宋体" w:cs="宋体"/>
                <w:sz w:val="24"/>
                <w:lang w:val="en-US" w:eastAsia="zh-CN" w:bidi="ar"/>
              </w:rPr>
              <w:t xml:space="preserve">较差</w:t>
            </w:r>
            <w:r>
              <w:rPr>
                <w:rFonts w:hint="eastAsia" w:ascii="宋体" w:hAnsi="宋体" w:cs="宋体"/>
                <w:sz w:val="24"/>
                <w:lang w:bidi="ar"/>
              </w:rPr>
              <w:t xml:space="preserve">或采用非原厂一般配件</w:t>
            </w:r>
            <w:r>
              <w:rPr>
                <w:rFonts w:hint="eastAsia" w:ascii="宋体" w:hAnsi="宋体" w:cs="宋体"/>
                <w:sz w:val="24"/>
              </w:rPr>
              <w:t xml:space="preserve">，难以有效保障维修质量</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2.5</w:t>
            </w:r>
            <w:r>
              <w:rPr>
                <w:rFonts w:hint="eastAsia" w:ascii="宋体" w:hAnsi="宋体"/>
                <w:b/>
                <w:bCs/>
                <w:sz w:val="24"/>
              </w:rPr>
              <w:t xml:space="preserve">验收方案</w:t>
            </w:r>
            <w:r/>
          </w:p>
          <w:p>
            <w:pPr>
              <w:spacing w:line="360" w:lineRule="auto"/>
              <w:rPr>
                <w:rFonts w:ascii="宋体" w:hAnsi="宋体" w:cs="宋体"/>
                <w:sz w:val="24"/>
              </w:rPr>
            </w:pPr>
            <w:r>
              <w:rPr>
                <w:rFonts w:hint="eastAsia" w:ascii="宋体" w:hAnsi="宋体" w:cs="宋体"/>
                <w:sz w:val="24"/>
              </w:rPr>
              <w:t xml:space="preserve">评委比较投标人提供的验收标准与验收方案，综合评定。</w:t>
            </w:r>
            <w:r/>
          </w:p>
          <w:p>
            <w:pPr>
              <w:spacing w:line="360" w:lineRule="auto"/>
              <w:rPr>
                <w:rFonts w:ascii="宋体" w:hAnsi="宋体" w:cs="宋体"/>
                <w:sz w:val="24"/>
              </w:rPr>
            </w:pPr>
            <w:r>
              <w:rPr>
                <w:rFonts w:hint="eastAsia" w:ascii="宋体" w:hAnsi="宋体" w:cs="宋体"/>
                <w:sz w:val="24"/>
              </w:rPr>
              <w:t xml:space="preserve">方案制定详细，针对性强、科学合理且操作性强的，得6分；</w:t>
            </w:r>
            <w:r/>
          </w:p>
          <w:p>
            <w:pPr>
              <w:spacing w:line="360" w:lineRule="auto"/>
              <w:rPr>
                <w:rFonts w:ascii="宋体" w:hAnsi="宋体" w:cs="宋体"/>
                <w:sz w:val="24"/>
              </w:rPr>
            </w:pPr>
            <w:r>
              <w:rPr>
                <w:rFonts w:hint="eastAsia" w:ascii="宋体" w:hAnsi="宋体" w:cs="宋体"/>
                <w:sz w:val="24"/>
              </w:rPr>
              <w:t xml:space="preserve">方案制定比较详细，针对性、科学性及操作性较强的，得4分；</w:t>
            </w:r>
            <w:r/>
          </w:p>
          <w:p>
            <w:pPr>
              <w:spacing w:line="360" w:lineRule="auto"/>
              <w:rPr>
                <w:rFonts w:ascii="宋体" w:hAnsi="宋体" w:cs="宋体"/>
                <w:sz w:val="24"/>
              </w:rPr>
            </w:pPr>
            <w:r>
              <w:rPr>
                <w:rFonts w:hint="eastAsia" w:ascii="宋体" w:hAnsi="宋体" w:cs="宋体"/>
                <w:sz w:val="24"/>
              </w:rPr>
              <w:t xml:space="preserve">方案制定一般，针对性、科学性及操作性一般的，得</w:t>
            </w:r>
            <w:r>
              <w:rPr>
                <w:rFonts w:hint="eastAsia" w:ascii="宋体" w:hAnsi="宋体" w:cs="宋体"/>
                <w:sz w:val="24"/>
                <w:lang w:val="en-US" w:eastAsia="zh-CN"/>
              </w:rPr>
              <w:t xml:space="preserve">2</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6分</w:t>
            </w:r>
            <w:r/>
          </w:p>
        </w:tc>
      </w:tr>
      <w:tr>
        <w:trPr>
          <w:jc w:val="center"/>
          <w:trHeight w:val="1887"/>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（三）</w:t>
            </w:r>
            <w:r/>
          </w:p>
          <w:p>
            <w:pPr>
              <w:jc w:val="center"/>
              <w:spacing w:line="440" w:lineRule="exact"/>
              <w:tabs>
                <w:tab w:val="left" w:pos="72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售后服务及质保承诺</w:t>
            </w:r>
            <w:r/>
          </w:p>
        </w:tc>
        <w:tc>
          <w:tcPr>
            <w:tcW w:w="7083" w:type="dxa"/>
            <w:vAlign w:val="center"/>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3.1免费</w:t>
            </w:r>
            <w:r>
              <w:rPr>
                <w:rFonts w:hint="eastAsia" w:ascii="宋体" w:hAnsi="宋体" w:cs="宋体"/>
                <w:b/>
                <w:bCs/>
                <w:color w:val="auto"/>
                <w:sz w:val="24"/>
                <w:highlight w:val="none"/>
              </w:rPr>
              <w:t xml:space="preserve">质保期</w:t>
            </w:r>
            <w:r/>
          </w:p>
          <w:p>
            <w:pPr>
              <w:spacing w:line="360" w:lineRule="auto"/>
              <w:rPr>
                <w:highlight w:val="none"/>
              </w:rPr>
            </w:pPr>
            <w:r>
              <w:rPr>
                <w:rFonts w:hint="eastAsia" w:ascii="宋体" w:hAnsi="宋体" w:cs="宋体"/>
                <w:color w:val="auto"/>
                <w:sz w:val="24"/>
                <w:highlight w:val="none"/>
                <w:lang w:val="en-US" w:eastAsia="zh-CN"/>
              </w:rPr>
              <w:t xml:space="preserve">在免费质保期：</w:t>
            </w:r>
            <w:r>
              <w:rPr>
                <w:rFonts w:hint="eastAsia" w:ascii="宋体" w:hAnsi="宋体" w:cs="宋体"/>
                <w:color w:val="auto"/>
                <w:sz w:val="24"/>
                <w:highlight w:val="none"/>
              </w:rPr>
              <w:t xml:space="preserve">运动件为3个月，固定件为6个月</w:t>
            </w:r>
            <w:r>
              <w:rPr>
                <w:rFonts w:hint="eastAsia" w:ascii="宋体" w:hAnsi="宋体" w:cs="宋体"/>
                <w:color w:val="auto"/>
                <w:sz w:val="24"/>
                <w:highlight w:val="none"/>
                <w:lang w:val="en-US" w:eastAsia="zh-CN"/>
              </w:rPr>
              <w:t xml:space="preserve">的基础上</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每增加一个月的加1分，满分2分。</w:t>
            </w:r>
            <w:r>
              <w:rPr>
                <w:rFonts w:hint="eastAsia" w:ascii="宋体" w:hAnsi="宋体" w:cs="宋体"/>
                <w:b/>
                <w:bCs/>
                <w:color w:val="auto"/>
                <w:sz w:val="24"/>
                <w:highlight w:val="none"/>
              </w:rPr>
              <w:t xml:space="preserve">（提供承诺函并加盖投标人公章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格式自拟，未提供不得分</w:t>
            </w:r>
            <w:r>
              <w:rPr>
                <w:rFonts w:hint="eastAsia" w:ascii="宋体" w:hAnsi="宋体" w:cs="宋体"/>
                <w:b/>
                <w:bCs/>
                <w:color w:val="auto"/>
                <w:sz w:val="24"/>
                <w:highlight w:val="none"/>
              </w:rPr>
              <w:t xml:space="preserve">）</w:t>
            </w:r>
            <w:r>
              <w:rPr>
                <w:rFonts w:hint="eastAsia" w:ascii="宋体" w:hAnsi="宋体" w:cs="宋体"/>
                <w:b w:val="0"/>
                <w:bCs w:val="0"/>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2分</w:t>
            </w:r>
            <w:r/>
          </w:p>
        </w:tc>
      </w:tr>
      <w:tr>
        <w:trPr>
          <w:jc w:val="center"/>
          <w:trHeight w:val="595"/>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jc w:val="left"/>
              <w:widowControl/>
              <w:rPr>
                <w:rFonts w:hint="default" w:ascii="宋体" w:hAnsi="宋体" w:cs="宋体"/>
                <w:b/>
                <w:bCs/>
                <w:color w:val="auto"/>
                <w:sz w:val="24"/>
                <w:lang w:val="en-US" w:eastAsia="zh-CN" w:bidi="ar"/>
              </w:rPr>
            </w:pPr>
            <w:r>
              <w:rPr>
                <w:rFonts w:hint="eastAsia" w:ascii="宋体" w:hAnsi="宋体" w:cs="宋体"/>
                <w:b/>
                <w:bCs/>
                <w:color w:val="auto"/>
                <w:sz w:val="24"/>
                <w:lang w:val="en-US" w:eastAsia="zh-CN" w:bidi="ar"/>
              </w:rPr>
              <w:t xml:space="preserve">3.2维修响应方案</w:t>
            </w:r>
            <w:r/>
          </w:p>
          <w:p>
            <w:pPr>
              <w:jc w:val="left"/>
              <w:widowControl/>
              <w:rPr>
                <w:rFonts w:ascii="宋体" w:hAnsi="宋体" w:cs="宋体"/>
                <w:sz w:val="24"/>
                <w:lang w:bidi="ar"/>
              </w:rPr>
            </w:pPr>
            <w:r>
              <w:rPr>
                <w:rFonts w:hint="eastAsia" w:ascii="宋体" w:hAnsi="宋体" w:cs="宋体"/>
                <w:sz w:val="24"/>
                <w:lang w:bidi="ar"/>
              </w:rPr>
              <w:t xml:space="preserve">根据投标人对所报的质保期内对本船舶及设备出现故障及缺陷时的维修响应时间、响应措施等逐条响应的情况进行综合评定。</w:t>
            </w:r>
            <w:r/>
          </w:p>
          <w:p>
            <w:pPr>
              <w:jc w:val="left"/>
              <w:widowControl/>
              <w:rPr>
                <w:rFonts w:ascii="宋体" w:hAnsi="宋体" w:cs="宋体"/>
                <w:sz w:val="24"/>
              </w:rPr>
            </w:pPr>
            <w:r>
              <w:rPr>
                <w:rFonts w:hint="eastAsia" w:ascii="宋体" w:hAnsi="宋体" w:cs="宋体"/>
                <w:sz w:val="24"/>
                <w:lang w:bidi="ar"/>
              </w:rPr>
              <w:t xml:space="preserve">出现故障及缺陷时的维修响应及时，响应措施完善有针对性的</w:t>
            </w:r>
            <w:r>
              <w:rPr>
                <w:rFonts w:hint="eastAsia" w:ascii="宋体" w:hAnsi="宋体" w:cs="宋体"/>
                <w:sz w:val="24"/>
                <w:lang w:eastAsia="zh-CN" w:bidi="ar"/>
              </w:rPr>
              <w:t xml:space="preserve">，</w:t>
            </w:r>
            <w:r>
              <w:rPr>
                <w:rFonts w:hint="eastAsia" w:ascii="宋体" w:hAnsi="宋体" w:cs="宋体"/>
                <w:sz w:val="24"/>
                <w:lang w:bidi="ar"/>
              </w:rPr>
              <w:t xml:space="preserve">得</w:t>
            </w:r>
            <w:r>
              <w:rPr>
                <w:rFonts w:hint="eastAsia" w:ascii="宋体" w:hAnsi="宋体" w:cs="宋体"/>
                <w:sz w:val="24"/>
                <w:lang w:val="en-US" w:eastAsia="zh-CN" w:bidi="ar"/>
              </w:rPr>
              <w:t xml:space="preserve">5</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出现故障及缺陷时的维修响应比较及时，响应措施比较完善有针对性的</w:t>
            </w:r>
            <w:r>
              <w:rPr>
                <w:rFonts w:hint="eastAsia" w:ascii="宋体" w:hAnsi="宋体" w:cs="宋体"/>
                <w:sz w:val="24"/>
                <w:lang w:eastAsia="zh-CN" w:bidi="ar"/>
              </w:rPr>
              <w:t xml:space="preserve">，</w:t>
            </w:r>
            <w:r>
              <w:rPr>
                <w:rFonts w:hint="eastAsia" w:ascii="宋体" w:hAnsi="宋体" w:cs="宋体"/>
                <w:sz w:val="24"/>
                <w:lang w:bidi="ar"/>
              </w:rPr>
              <w:t xml:space="preserve">得</w:t>
            </w:r>
            <w:r>
              <w:rPr>
                <w:rFonts w:hint="eastAsia" w:ascii="宋体" w:hAnsi="宋体" w:cs="宋体"/>
                <w:sz w:val="24"/>
                <w:lang w:val="en-US" w:eastAsia="zh-CN" w:bidi="ar"/>
              </w:rPr>
              <w:t xml:space="preserve">3</w:t>
            </w:r>
            <w:r>
              <w:rPr>
                <w:rFonts w:hint="eastAsia" w:ascii="宋体" w:hAnsi="宋体" w:cs="宋体"/>
                <w:sz w:val="24"/>
                <w:lang w:bidi="ar"/>
              </w:rPr>
              <w:t xml:space="preserve">分；</w:t>
            </w:r>
            <w:r/>
          </w:p>
          <w:p>
            <w:pPr>
              <w:rPr>
                <w:rFonts w:ascii="宋体" w:hAnsi="宋体" w:cs="宋体"/>
                <w:color w:val="000000"/>
                <w:sz w:val="24"/>
                <w:lang w:bidi="ar"/>
              </w:rPr>
            </w:pPr>
            <w:r>
              <w:rPr>
                <w:rFonts w:hint="eastAsia" w:ascii="宋体" w:hAnsi="宋体" w:cs="宋体"/>
                <w:color w:val="000000"/>
                <w:sz w:val="24"/>
                <w:lang w:bidi="ar"/>
              </w:rPr>
              <w:t xml:space="preserve">出现故障及缺陷时的维修响应一般，响应措施一般的</w:t>
            </w:r>
            <w:r>
              <w:rPr>
                <w:rFonts w:hint="eastAsia" w:ascii="宋体" w:hAnsi="宋体" w:cs="宋体"/>
                <w:color w:val="000000"/>
                <w:sz w:val="24"/>
                <w:lang w:eastAsia="zh-CN" w:bidi="ar"/>
              </w:rPr>
              <w:t xml:space="preserve">，</w:t>
            </w:r>
            <w:r>
              <w:rPr>
                <w:rFonts w:hint="eastAsia" w:ascii="宋体" w:hAnsi="宋体" w:cs="宋体"/>
                <w:color w:val="000000"/>
                <w:sz w:val="24"/>
                <w:lang w:bidi="ar"/>
              </w:rPr>
              <w:t xml:space="preserve">得1分；</w:t>
            </w:r>
            <w:r/>
          </w:p>
          <w:p>
            <w:pPr>
              <w:spacing w:line="360" w:lineRule="auto"/>
              <w:rPr>
                <w:rFonts w:ascii="宋体" w:hAnsi="宋体"/>
                <w:bCs/>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hint="eastAsia" w:asciiTheme="minorEastAsia" w:hAnsiTheme="minorEastAsia" w:eastAsiaTheme="minorEastAsia" w:cstheme="minorEastAsia"/>
                <w:b/>
                <w:bCs/>
                <w:sz w:val="24"/>
                <w:lang w:eastAsia="zh-CN"/>
              </w:rPr>
            </w:pPr>
            <w:r>
              <w:rPr>
                <w:rFonts w:hint="eastAsia" w:asciiTheme="minorEastAsia" w:hAnsiTheme="minorEastAsia" w:eastAsiaTheme="minorEastAsia" w:cstheme="minorEastAsia"/>
                <w:b/>
                <w:bCs/>
                <w:sz w:val="24"/>
                <w:lang w:val="en-US" w:eastAsia="zh-CN"/>
              </w:rPr>
              <w:t xml:space="preserve">5</w:t>
            </w:r>
            <w:r/>
          </w:p>
        </w:tc>
      </w:tr>
      <w:tr>
        <w:trPr>
          <w:jc w:val="center"/>
          <w:trHeight w:val="595"/>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（四）投标人履约能力</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4.1业绩</w:t>
            </w:r>
            <w:r/>
          </w:p>
          <w:p>
            <w:pPr>
              <w:spacing w:line="360" w:lineRule="auto"/>
              <w:rPr>
                <w:rFonts w:hint="eastAsia" w:ascii="宋体" w:hAnsi="宋体" w:eastAsia="宋体" w:cs="宋体"/>
                <w:b/>
                <w:bCs/>
                <w:strike/>
                <w:sz w:val="24"/>
                <w:lang w:eastAsia="zh-CN"/>
              </w:rPr>
            </w:pPr>
            <w:r>
              <w:rPr>
                <w:rFonts w:hint="eastAsia" w:ascii="宋体" w:hAnsi="宋体"/>
                <w:bCs/>
                <w:color w:val="auto"/>
                <w:sz w:val="24"/>
                <w:highlight w:val="none"/>
              </w:rPr>
              <w:t xml:space="preserve">自</w:t>
            </w:r>
            <w:r>
              <w:rPr>
                <w:rFonts w:hint="eastAsia" w:ascii="宋体" w:hAnsi="宋体" w:cs="宋体"/>
                <w:color w:val="auto"/>
                <w:sz w:val="24"/>
                <w:highlight w:val="none"/>
              </w:rPr>
              <w:t xml:space="preserve">2023年1月1日（含）以来至今，投标人承担过类似</w:t>
            </w:r>
            <w:r>
              <w:rPr>
                <w:rFonts w:hint="eastAsia" w:ascii="宋体" w:hAnsi="宋体" w:cs="宋体"/>
                <w:color w:val="auto"/>
                <w:sz w:val="24"/>
                <w:highlight w:val="none"/>
                <w:lang w:val="en-US" w:eastAsia="zh-CN"/>
              </w:rPr>
              <w:t xml:space="preserve">公务</w:t>
            </w:r>
            <w:r>
              <w:rPr>
                <w:rFonts w:hint="eastAsia" w:ascii="宋体" w:hAnsi="宋体" w:cs="宋体"/>
                <w:color w:val="auto"/>
                <w:sz w:val="24"/>
                <w:highlight w:val="none"/>
              </w:rPr>
              <w:t xml:space="preserve">船舶维修工程项目的，每提供一个得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分。属于新建造船舶保修期质保合同不在评审范围内</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需</w:t>
            </w:r>
            <w:r>
              <w:rPr>
                <w:rFonts w:hint="eastAsia" w:ascii="宋体" w:hAnsi="宋体" w:cs="宋体"/>
                <w:b/>
                <w:bCs/>
                <w:color w:val="auto"/>
                <w:sz w:val="24"/>
                <w:highlight w:val="none"/>
              </w:rPr>
              <w:t xml:space="preserve">提供合同复印件、中标通知书、验收证明</w:t>
            </w:r>
            <w:r>
              <w:rPr>
                <w:rFonts w:hint="eastAsia" w:ascii="宋体" w:hAnsi="宋体" w:cs="宋体"/>
                <w:b/>
                <w:bCs/>
                <w:color w:val="auto"/>
                <w:sz w:val="24"/>
                <w:highlight w:val="none"/>
                <w:lang w:val="en-US" w:eastAsia="zh-CN"/>
              </w:rPr>
              <w:t xml:space="preserve">和</w:t>
            </w:r>
            <w:r>
              <w:rPr>
                <w:rFonts w:hint="eastAsia" w:ascii="宋体" w:hAnsi="宋体" w:cs="宋体"/>
                <w:b/>
                <w:bCs/>
                <w:color w:val="auto"/>
                <w:sz w:val="24"/>
                <w:highlight w:val="none"/>
              </w:rPr>
              <w:t xml:space="preserve">满意度调查表</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rPr>
              <w:t xml:space="preserve">加盖投标人公章</w:t>
            </w:r>
            <w:r>
              <w:rPr>
                <w:rFonts w:hint="eastAsia" w:ascii="宋体" w:hAnsi="宋体" w:cs="宋体"/>
                <w:b/>
                <w:bCs/>
                <w:color w:val="auto"/>
                <w:sz w:val="24"/>
                <w:lang w:eastAsia="zh-CN"/>
              </w:rPr>
              <w:t xml:space="preserve">，</w:t>
            </w:r>
            <w:r>
              <w:rPr>
                <w:rFonts w:hint="eastAsia" w:ascii="宋体" w:hAnsi="宋体" w:cs="宋体"/>
                <w:b/>
                <w:bCs/>
                <w:color w:val="auto"/>
                <w:sz w:val="24"/>
                <w:highlight w:val="none"/>
                <w:lang w:val="en-US" w:eastAsia="zh-CN"/>
              </w:rPr>
              <w:t xml:space="preserve">未提供不得分</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trike/>
                <w:sz w:val="24"/>
              </w:rPr>
            </w:pPr>
            <w:r>
              <w:rPr>
                <w:rFonts w:hint="eastAsia" w:asciiTheme="minorEastAsia" w:hAnsiTheme="minorEastAsia" w:eastAsiaTheme="minorEastAsia" w:cstheme="minorEastAsia"/>
                <w:b/>
                <w:bCs/>
                <w:sz w:val="24"/>
                <w:lang w:val="en-US" w:eastAsia="zh-CN"/>
              </w:rPr>
              <w:t xml:space="preserve">12</w:t>
            </w:r>
            <w:r>
              <w:rPr>
                <w:rFonts w:hint="eastAsia" w:asciiTheme="minorEastAsia" w:hAnsiTheme="minorEastAsia" w:eastAsiaTheme="minorEastAsia" w:cstheme="minorEastAsia"/>
                <w:b/>
                <w:bCs/>
                <w:sz w:val="24"/>
              </w:rPr>
              <w:t xml:space="preserve">分</w:t>
            </w:r>
            <w:r/>
          </w:p>
        </w:tc>
      </w:tr>
      <w:tr>
        <w:trPr>
          <w:jc w:val="center"/>
          <w:trHeight w:val="595"/>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b/>
                <w:bCs w:val="0"/>
                <w:sz w:val="24"/>
                <w:highlight w:val="none"/>
                <w:lang w:val="en-US" w:eastAsia="zh-CN"/>
              </w:rPr>
            </w:pPr>
            <w:r>
              <w:rPr>
                <w:rFonts w:hint="eastAsia" w:ascii="宋体" w:hAnsi="宋体"/>
                <w:b/>
                <w:bCs w:val="0"/>
                <w:sz w:val="24"/>
                <w:highlight w:val="none"/>
                <w:lang w:val="en-US" w:eastAsia="zh-CN"/>
              </w:rPr>
              <w:t xml:space="preserve">4.2团队人员</w:t>
            </w:r>
            <w:r/>
          </w:p>
          <w:p>
            <w:pPr>
              <w:spacing w:line="360" w:lineRule="auto"/>
              <w:rPr>
                <w:rFonts w:hint="eastAsia" w:ascii="宋体" w:hAnsi="宋体" w:eastAsia="宋体" w:cs="宋体"/>
                <w:b/>
                <w:bCs/>
                <w:sz w:val="24"/>
                <w:lang w:eastAsia="zh-CN"/>
              </w:rPr>
            </w:pPr>
            <w:r>
              <w:rPr>
                <w:rFonts w:hint="eastAsia" w:ascii="宋体" w:hAnsi="宋体"/>
                <w:bCs/>
                <w:color w:val="auto"/>
                <w:sz w:val="24"/>
                <w:highlight w:val="none"/>
                <w:lang w:val="en-US" w:eastAsia="zh-CN"/>
              </w:rPr>
              <w:t xml:space="preserve">投标人拟派项目负责人、安全员和技术人员组成的团队，其中团队人员需覆盖船舶工程、轮机、舾装、电气专业，</w:t>
            </w:r>
            <w:r>
              <w:rPr>
                <w:rFonts w:hint="eastAsia" w:ascii="宋体" w:hAnsi="宋体"/>
                <w:bCs/>
                <w:color w:val="auto"/>
                <w:sz w:val="24"/>
                <w:highlight w:val="none"/>
              </w:rPr>
              <w:t xml:space="preserve">满足上述条件</w:t>
            </w:r>
            <w:r>
              <w:rPr>
                <w:rFonts w:hint="eastAsia" w:ascii="宋体" w:hAnsi="宋体"/>
                <w:bCs/>
                <w:color w:val="auto"/>
                <w:sz w:val="24"/>
                <w:highlight w:val="none"/>
                <w:lang w:val="en-US" w:eastAsia="zh-CN"/>
              </w:rPr>
              <w:t xml:space="preserve">的每有</w:t>
            </w:r>
            <w:r>
              <w:rPr>
                <w:rFonts w:hint="eastAsia" w:ascii="宋体" w:hAnsi="宋体"/>
                <w:bCs/>
                <w:color w:val="auto"/>
                <w:sz w:val="24"/>
                <w:highlight w:val="none"/>
              </w:rPr>
              <w:t xml:space="preserve">一人得1分，</w:t>
            </w:r>
            <w:r>
              <w:rPr>
                <w:rFonts w:hint="eastAsia" w:ascii="宋体" w:hAnsi="宋体"/>
                <w:bCs/>
                <w:color w:val="auto"/>
                <w:sz w:val="24"/>
                <w:highlight w:val="none"/>
                <w:lang w:val="en-US" w:eastAsia="zh-CN"/>
              </w:rPr>
              <w:t xml:space="preserve">本项</w:t>
            </w:r>
            <w:r>
              <w:rPr>
                <w:rFonts w:hint="eastAsia" w:ascii="宋体" w:hAnsi="宋体"/>
                <w:bCs/>
                <w:color w:val="auto"/>
                <w:sz w:val="24"/>
                <w:highlight w:val="none"/>
              </w:rPr>
              <w:t xml:space="preserve">最高得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rPr>
                <w:rFonts w:hint="eastAsia" w:ascii="宋体" w:hAnsi="宋体"/>
                <w:b/>
                <w:color w:val="auto"/>
                <w:sz w:val="24"/>
                <w:highlight w:val="none"/>
              </w:rPr>
              <w:t xml:space="preserve">（上述人员</w:t>
            </w:r>
            <w:r>
              <w:rPr>
                <w:rFonts w:hint="eastAsia" w:ascii="宋体" w:hAnsi="宋体"/>
                <w:b/>
                <w:color w:val="auto"/>
                <w:sz w:val="24"/>
                <w:highlight w:val="none"/>
                <w:lang w:val="en-US" w:eastAsia="zh-CN"/>
              </w:rPr>
              <w:t xml:space="preserve">均需同时</w:t>
            </w:r>
            <w:r>
              <w:rPr>
                <w:rFonts w:hint="eastAsia" w:ascii="宋体" w:hAnsi="宋体"/>
                <w:b/>
                <w:color w:val="auto"/>
                <w:sz w:val="24"/>
                <w:highlight w:val="none"/>
              </w:rPr>
              <w:t xml:space="preserve">提供身份证复印件、近</w:t>
            </w:r>
            <w:r>
              <w:rPr>
                <w:rFonts w:hint="eastAsia" w:ascii="宋体" w:hAnsi="宋体"/>
                <w:b/>
                <w:color w:val="auto"/>
                <w:sz w:val="24"/>
                <w:highlight w:val="none"/>
                <w:lang w:val="en-US" w:eastAsia="zh-CN"/>
              </w:rPr>
              <w:t xml:space="preserve">一个</w:t>
            </w:r>
            <w:r>
              <w:rPr>
                <w:rFonts w:hint="eastAsia" w:ascii="宋体" w:hAnsi="宋体"/>
                <w:b/>
                <w:color w:val="auto"/>
                <w:sz w:val="24"/>
                <w:highlight w:val="none"/>
              </w:rPr>
              <w:t xml:space="preserve">月社保缴纳证明</w:t>
            </w:r>
            <w:r>
              <w:rPr>
                <w:rFonts w:hint="eastAsia" w:ascii="宋体" w:hAnsi="宋体"/>
                <w:b/>
                <w:color w:val="auto"/>
                <w:sz w:val="24"/>
                <w:highlight w:val="none"/>
                <w:lang w:val="en-US" w:eastAsia="zh-CN"/>
              </w:rPr>
              <w:t xml:space="preserve">复印件</w:t>
            </w:r>
            <w:r>
              <w:rPr>
                <w:rFonts w:hint="eastAsia" w:ascii="宋体" w:hAnsi="宋体"/>
                <w:b/>
                <w:color w:val="auto"/>
                <w:sz w:val="24"/>
                <w:highlight w:val="none"/>
              </w:rPr>
              <w:t xml:space="preserve">或有效</w:t>
            </w:r>
            <w:r>
              <w:rPr>
                <w:rFonts w:hint="eastAsia" w:ascii="宋体" w:hAnsi="宋体"/>
                <w:b/>
                <w:color w:val="auto"/>
                <w:sz w:val="24"/>
                <w:highlight w:val="none"/>
                <w:lang w:val="en-US" w:eastAsia="zh-CN"/>
              </w:rPr>
              <w:t xml:space="preserve">劳动</w:t>
            </w:r>
            <w:r>
              <w:rPr>
                <w:rFonts w:hint="eastAsia" w:ascii="宋体" w:hAnsi="宋体"/>
                <w:b/>
                <w:color w:val="auto"/>
                <w:sz w:val="24"/>
                <w:highlight w:val="none"/>
              </w:rPr>
              <w:t xml:space="preserve">合同复印件，以及相关专业执业证书或职称证书复印件</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rPr>
              <w:t xml:space="preserve">加盖投标人公章</w:t>
            </w:r>
            <w:r>
              <w:rPr>
                <w:rFonts w:hint="eastAsia" w:ascii="宋体" w:hAnsi="宋体"/>
                <w:b/>
                <w:color w:val="auto"/>
                <w:sz w:val="24"/>
                <w:highlight w:val="none"/>
                <w:lang w:eastAsia="zh-CN"/>
              </w:rPr>
              <w:t xml:space="preserve">，</w:t>
            </w:r>
            <w:r>
              <w:rPr>
                <w:rFonts w:hint="eastAsia" w:ascii="宋体" w:hAnsi="宋体"/>
                <w:b/>
                <w:bCs w:val="0"/>
                <w:color w:val="auto"/>
                <w:sz w:val="24"/>
                <w:highlight w:val="none"/>
                <w:lang w:val="en-US" w:eastAsia="zh-CN"/>
              </w:rPr>
              <w:t xml:space="preserve">同一人员多个证书不重复计分，</w:t>
            </w:r>
            <w:r>
              <w:rPr>
                <w:rFonts w:hint="eastAsia" w:ascii="宋体" w:hAnsi="宋体"/>
                <w:b/>
                <w:color w:val="auto"/>
                <w:sz w:val="24"/>
                <w:highlight w:val="none"/>
              </w:rPr>
              <w:t xml:space="preserve">未提供或提供不全不得分）</w:t>
            </w:r>
            <w:r>
              <w:rPr>
                <w:rFonts w:hint="eastAsia" w:ascii="宋体" w:hAnsi="宋体"/>
                <w:bCs/>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8</w:t>
            </w:r>
            <w:r>
              <w:rPr>
                <w:rFonts w:hint="eastAsia" w:asciiTheme="minorEastAsia" w:hAnsiTheme="minorEastAsia" w:eastAsiaTheme="minorEastAsia" w:cstheme="minorEastAsia"/>
                <w:b/>
                <w:bCs/>
                <w:sz w:val="24"/>
              </w:rPr>
              <w:t xml:space="preserve">分</w:t>
            </w:r>
            <w:r/>
          </w:p>
        </w:tc>
      </w:tr>
      <w:tr>
        <w:trPr>
          <w:jc w:val="center"/>
        </w:trPr>
        <w:tc>
          <w:tcPr>
            <w:gridSpan w:val="3"/>
            <w:tcW w:w="9006" w:type="dxa"/>
            <w:vAlign w:val="center"/>
            <w:textDirection w:val="lrTb"/>
            <w:noWrap w:val="false"/>
          </w:tcPr>
          <w:p>
            <w:pPr>
              <w:jc w:val="center"/>
              <w:spacing w:line="360" w:lineRule="auto"/>
              <w:rPr>
                <w:rFonts w:ascii="宋体" w:hAnsi="宋体"/>
                <w:b/>
                <w:bCs/>
                <w:sz w:val="24"/>
              </w:rPr>
            </w:pPr>
            <w:r>
              <w:rPr>
                <w:rFonts w:hint="eastAsia" w:ascii="宋体" w:hAnsi="宋体"/>
                <w:b/>
                <w:bCs/>
                <w:sz w:val="24"/>
              </w:rPr>
              <w:t xml:space="preserve">合计：100分</w:t>
            </w:r>
            <w:r/>
          </w:p>
        </w:tc>
      </w:tr>
    </w:tbl>
    <w:p>
      <w:pPr>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pStyle w:val="894"/>
        <w:jc w:val="both"/>
        <w:spacing w:before="0" w:after="0" w:line="360" w:lineRule="auto"/>
        <w:rPr>
          <w:rFonts w:ascii="宋体" w:hAnsi="宋体" w:eastAsia="宋体"/>
          <w:sz w:val="24"/>
          <w:szCs w:val="24"/>
        </w:rPr>
      </w:pPr>
      <w:r>
        <w:rPr>
          <w:rFonts w:hint="eastAsia" w:ascii="宋体" w:hAnsi="宋体" w:eastAsia="宋体"/>
          <w:sz w:val="24"/>
          <w:szCs w:val="24"/>
        </w:rPr>
        <w:t xml:space="preserve">三、政府采购政策功能落实</w:t>
      </w:r>
      <w:r/>
    </w:p>
    <w:p>
      <w:pPr>
        <w:ind w:firstLine="482"/>
        <w:spacing w:line="360" w:lineRule="auto"/>
        <w:rPr>
          <w:rFonts w:ascii="宋体" w:hAnsi="宋体"/>
          <w:b/>
          <w:sz w:val="24"/>
        </w:rPr>
      </w:pPr>
      <w:r>
        <w:rPr>
          <w:rFonts w:hint="eastAsia" w:ascii="宋体" w:hAnsi="宋体"/>
          <w:b/>
          <w:sz w:val="24"/>
        </w:rPr>
        <w:t xml:space="preserve">（一）小微型企业价格扣除</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p>
    <w:p>
      <w:pPr>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p>
    <w:p>
      <w:pPr>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p>
    <w:p>
      <w:pPr>
        <w:ind w:firstLine="482"/>
        <w:spacing w:line="360" w:lineRule="auto"/>
        <w:rPr>
          <w:rFonts w:ascii="宋体" w:hAnsi="宋体"/>
          <w:b/>
          <w:sz w:val="24"/>
        </w:rPr>
      </w:pPr>
      <w:r>
        <w:rPr>
          <w:rFonts w:hint="eastAsia" w:ascii="宋体" w:hAnsi="宋体"/>
          <w:b/>
          <w:sz w:val="24"/>
        </w:rPr>
        <w:t xml:space="preserve">（二）残疾人福利单位价格扣除</w:t>
      </w:r>
      <w:r/>
    </w:p>
    <w:p>
      <w:pPr>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ascii="宋体" w:hAnsi="宋体"/>
          <w:b/>
          <w:sz w:val="24"/>
        </w:rPr>
      </w:pPr>
      <w:r>
        <w:rPr>
          <w:rFonts w:hint="eastAsia" w:ascii="宋体" w:hAnsi="宋体"/>
          <w:b/>
          <w:sz w:val="24"/>
        </w:rPr>
        <w:t xml:space="preserve">（三）监狱和戒毒企业价格扣除</w:t>
      </w:r>
      <w:r/>
    </w:p>
    <w:p>
      <w:pPr>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p>
    <w:p>
      <w:pPr>
        <w:jc w:val="center"/>
        <w:spacing w:after="143" w:line="360" w:lineRule="auto"/>
        <w:rPr>
          <w:rFonts w:ascii="宋体" w:hAnsi="宋体"/>
          <w:bCs/>
          <w:sz w:val="24"/>
        </w:rPr>
        <w:outlineLvl w:val="0"/>
      </w:pPr>
      <w:r>
        <w:rPr>
          <w:rFonts w:ascii="华文中宋" w:hAnsi="华文中宋" w:eastAsia="华文中宋"/>
          <w:b/>
          <w:sz w:val="36"/>
          <w:szCs w:val="36"/>
        </w:rPr>
        <w:br w:type="page" w:clear="all"/>
      </w:r>
      <w:bookmarkStart w:id="239" w:name="_Toc47453317"/>
      <w:r/>
      <w:bookmarkStart w:id="240" w:name="_Toc12708986"/>
      <w:r/>
      <w:bookmarkStart w:id="241" w:name="_Toc9363440"/>
      <w:r/>
      <w:bookmarkStart w:id="242" w:name="_Toc8485126"/>
      <w:r/>
      <w:bookmarkStart w:id="243" w:name="_Toc12887277"/>
      <w:r/>
      <w:bookmarkStart w:id="244" w:name="_Toc513029281"/>
      <w:r/>
      <w:bookmarkStart w:id="245" w:name="_Toc49090582"/>
      <w:r/>
      <w:bookmarkStart w:id="246" w:name="_Hlk28104650"/>
      <w:r/>
      <w:bookmarkStart w:id="247" w:name="_Toc24878535"/>
      <w:r/>
      <w:bookmarkStart w:id="248" w:name="_Hlk45984168"/>
      <w:r/>
      <w:bookmarkStart w:id="249" w:name="_Toc22356583"/>
      <w:r/>
      <w:bookmarkStart w:id="250" w:name="_Toc23828483"/>
      <w:r/>
      <w:bookmarkStart w:id="251" w:name="_Toc120614284"/>
      <w:r/>
      <w:bookmarkStart w:id="252" w:name="_Toc26554103"/>
      <w:r/>
      <w:bookmarkStart w:id="253" w:name="_Toc120614291"/>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39"/>
      <w:r/>
      <w:bookmarkEnd w:id="240"/>
      <w:r/>
      <w:bookmarkEnd w:id="241"/>
      <w:r/>
      <w:bookmarkEnd w:id="242"/>
      <w:r/>
      <w:bookmarkEnd w:id="243"/>
      <w:r/>
      <w:r/>
    </w:p>
    <w:p>
      <w:pPr>
        <w:jc w:val="center"/>
        <w:spacing w:line="360" w:lineRule="auto"/>
        <w:rPr>
          <w:sz w:val="24"/>
        </w:rPr>
      </w:pPr>
      <w:r/>
      <w:bookmarkStart w:id="254" w:name="_Hlt26955039"/>
      <w:r/>
      <w:bookmarkEnd w:id="254"/>
      <w:r/>
      <w:bookmarkStart w:id="255" w:name="_Hlt26671244"/>
      <w:r/>
      <w:bookmarkEnd w:id="255"/>
      <w:r/>
      <w:bookmarkStart w:id="256" w:name="_Hlk198211373"/>
      <w:r/>
      <w:bookmarkStart w:id="257" w:name="_Hlk18338237"/>
      <w:r/>
      <w:bookmarkStart w:id="258" w:name="_Toc26554094"/>
      <w:r/>
      <w:bookmarkStart w:id="259" w:name="_Toc120614282"/>
      <w:r/>
      <w:bookmarkStart w:id="260" w:name="_Toc49090576"/>
      <w:r>
        <w:rPr>
          <w:rFonts w:hint="eastAsia"/>
          <w:sz w:val="28"/>
          <w:szCs w:val="28"/>
        </w:rPr>
        <w:t xml:space="preserve">（如参与多个分包，建议按分包制作投标文件</w:t>
      </w:r>
      <w:bookmarkEnd w:id="256"/>
      <w:r>
        <w:rPr>
          <w:rFonts w:hint="eastAsia"/>
          <w:sz w:val="28"/>
          <w:szCs w:val="28"/>
        </w:rPr>
        <w:t xml:space="preserve">）</w:t>
      </w:r>
      <w:bookmarkEnd w:id="257"/>
      <w:r/>
      <w:r/>
    </w:p>
    <w:p>
      <w:pPr>
        <w:jc w:val="center"/>
        <w:rPr>
          <w:rFonts w:ascii="宋体" w:hAnsi="宋体"/>
          <w:b/>
          <w:sz w:val="72"/>
        </w:rPr>
      </w:pPr>
      <w:r>
        <w:rPr>
          <w:rFonts w:ascii="宋体" w:hAnsi="宋体"/>
          <w:b/>
          <w:sz w:val="72"/>
        </w:rPr>
      </w:r>
      <w:r/>
    </w:p>
    <w:p>
      <w:pPr>
        <w:pStyle w:val="961"/>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p>
    <w:p>
      <w:pPr>
        <w:jc w:val="center"/>
        <w:rPr>
          <w:rFonts w:ascii="华文中宋" w:hAnsi="华文中宋" w:eastAsia="华文中宋"/>
          <w:b/>
          <w:sz w:val="72"/>
        </w:rPr>
      </w:pPr>
      <w:r>
        <w:rPr>
          <w:rFonts w:ascii="华文中宋" w:hAnsi="华文中宋" w:eastAsia="华文中宋"/>
          <w:b/>
          <w:sz w:val="72"/>
        </w:rPr>
      </w:r>
      <w:r/>
    </w:p>
    <w:p>
      <w:pPr>
        <w:jc w:val="center"/>
        <w:rPr>
          <w:rFonts w:ascii="华文中宋" w:hAnsi="华文中宋" w:eastAsia="华文中宋"/>
          <w:b/>
          <w:sz w:val="36"/>
        </w:rPr>
      </w:pPr>
      <w:r>
        <w:rPr>
          <w:rFonts w:ascii="华文中宋" w:hAnsi="华文中宋" w:eastAsia="华文中宋"/>
          <w:b/>
          <w:sz w:val="36"/>
        </w:rPr>
      </w:r>
      <w:r/>
    </w:p>
    <w:p>
      <w:pPr>
        <w:pStyle w:val="961"/>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61" w:name="_Hlk18338261"/>
      <w:r>
        <w:rPr>
          <w:rFonts w:hint="eastAsia" w:ascii="华文中宋" w:hAnsi="华文中宋" w:eastAsia="华文中宋"/>
          <w:sz w:val="32"/>
          <w:szCs w:val="22"/>
        </w:rPr>
        <w:t xml:space="preserve">（如有分包，需注明分包号）</w:t>
      </w:r>
      <w:bookmarkEnd w:id="261"/>
      <w:r/>
      <w:r/>
    </w:p>
    <w:p>
      <w:pPr>
        <w:pStyle w:val="96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p>
    <w:p>
      <w:pPr>
        <w:pStyle w:val="96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p>
    <w:p>
      <w:pPr>
        <w:pStyle w:val="961"/>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p>
    <w:p>
      <w:pPr>
        <w:pStyle w:val="895"/>
        <w:jc w:val="center"/>
        <w:spacing w:before="143" w:after="0" w:line="360" w:lineRule="auto"/>
        <w:rPr>
          <w:rFonts w:ascii="宋体" w:hAnsi="宋体"/>
          <w:bCs/>
          <w:szCs w:val="32"/>
        </w:rPr>
      </w:pPr>
      <w:r>
        <w:rPr>
          <w:rFonts w:ascii="华文中宋" w:hAnsi="华文中宋" w:eastAsia="华文中宋"/>
          <w:bCs/>
          <w:sz w:val="36"/>
        </w:rPr>
        <w:br w:type="page" w:clear="all"/>
      </w:r>
      <w:r>
        <w:rPr>
          <w:rFonts w:hint="eastAsia" w:ascii="宋体" w:hAnsi="宋体"/>
        </w:rPr>
        <w:t xml:space="preserve">投标文件的组成</w:t>
      </w:r>
      <w:r/>
    </w:p>
    <w:p>
      <w:pPr>
        <w:ind w:firstLine="482"/>
        <w:spacing w:before="57" w:line="360" w:lineRule="auto"/>
        <w:rPr>
          <w:rFonts w:ascii="宋体" w:hAnsi="宋体"/>
          <w:b/>
          <w:sz w:val="24"/>
        </w:rPr>
      </w:pPr>
      <w:r>
        <w:rPr>
          <w:rFonts w:hint="eastAsia" w:ascii="宋体" w:hAnsi="宋体"/>
          <w:b/>
          <w:sz w:val="24"/>
        </w:rPr>
        <w:t xml:space="preserve">一、基本目录</w:t>
      </w:r>
      <w:r/>
    </w:p>
    <w:p>
      <w:pPr>
        <w:ind w:firstLine="480"/>
        <w:spacing w:before="57" w:line="360" w:lineRule="auto"/>
        <w:rPr>
          <w:rFonts w:ascii="宋体" w:hAnsi="宋体"/>
          <w:bCs/>
          <w:sz w:val="24"/>
        </w:rPr>
      </w:pPr>
      <w:r>
        <w:rPr>
          <w:rFonts w:hint="eastAsia" w:ascii="宋体" w:hAnsi="宋体"/>
          <w:bCs/>
          <w:sz w:val="24"/>
        </w:rPr>
        <w:t xml:space="preserve">1.开标一览表</w:t>
      </w:r>
      <w:r/>
    </w:p>
    <w:p>
      <w:pPr>
        <w:ind w:firstLine="480"/>
        <w:spacing w:before="57"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投标产品配置与</w:t>
      </w:r>
      <w:r>
        <w:rPr>
          <w:rFonts w:hint="eastAsia" w:ascii="宋体" w:hAnsi="宋体"/>
          <w:bCs/>
          <w:sz w:val="24"/>
        </w:rPr>
        <w:t xml:space="preserve">分项报价表（格式见附件）</w:t>
      </w:r>
      <w:r/>
    </w:p>
    <w:p>
      <w:pPr>
        <w:ind w:firstLine="480"/>
        <w:spacing w:before="57" w:line="360" w:lineRule="auto"/>
        <w:rPr>
          <w:rFonts w:ascii="宋体" w:hAnsi="宋体"/>
          <w:bCs/>
          <w:sz w:val="24"/>
        </w:rPr>
      </w:pPr>
      <w:r>
        <w:rPr>
          <w:rFonts w:hint="eastAsia" w:ascii="宋体" w:hAnsi="宋体"/>
          <w:bCs/>
          <w:sz w:val="24"/>
        </w:rPr>
        <w:t xml:space="preserve">3.项目技术及商务需求响应及偏离表（格式见附件）</w:t>
      </w:r>
      <w:r/>
    </w:p>
    <w:p>
      <w:pPr>
        <w:ind w:firstLine="480"/>
        <w:spacing w:before="57" w:line="360" w:lineRule="auto"/>
        <w:rPr>
          <w:rFonts w:ascii="宋体" w:hAnsi="宋体"/>
          <w:bCs/>
          <w:sz w:val="24"/>
        </w:rPr>
      </w:pPr>
      <w:r>
        <w:rPr>
          <w:rFonts w:hint="eastAsia" w:ascii="宋体" w:hAnsi="宋体"/>
          <w:bCs/>
          <w:sz w:val="24"/>
        </w:rPr>
        <w:t xml:space="preserve">4.****</w:t>
      </w:r>
      <w:r/>
    </w:p>
    <w:p>
      <w:pPr>
        <w:ind w:firstLine="482"/>
        <w:spacing w:before="57" w:line="360" w:lineRule="auto"/>
        <w:rPr>
          <w:rFonts w:ascii="宋体" w:hAnsi="宋体"/>
          <w:b/>
          <w:sz w:val="24"/>
        </w:rPr>
      </w:pPr>
      <w:r>
        <w:rPr>
          <w:rFonts w:hint="eastAsia" w:ascii="宋体" w:hAnsi="宋体"/>
          <w:b/>
          <w:sz w:val="24"/>
        </w:rPr>
        <w:t xml:space="preserve">二、资格审查内容</w:t>
      </w:r>
      <w:r/>
    </w:p>
    <w:p>
      <w:pPr>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spacing w:before="57" w:line="360" w:lineRule="auto"/>
        <w:rPr>
          <w:rFonts w:ascii="宋体" w:hAnsi="宋体"/>
          <w:bCs/>
          <w:sz w:val="24"/>
        </w:rPr>
      </w:pPr>
      <w:r>
        <w:rPr>
          <w:rFonts w:hint="eastAsia" w:ascii="宋体" w:hAnsi="宋体"/>
          <w:bCs/>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宋体"/>
          <w:sz w:val="24"/>
        </w:rPr>
        <w:t xml:space="preserve">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p>
    <w:p>
      <w:pPr>
        <w:ind w:firstLine="480"/>
        <w:spacing w:before="57" w:line="360" w:lineRule="auto"/>
        <w:rPr>
          <w:rFonts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6.特定资格要求的证明文件（如果本项目对投标人做出特定资格要求的，必须提供）；</w:t>
      </w:r>
      <w:r/>
    </w:p>
    <w:p>
      <w:pPr>
        <w:ind w:firstLine="480"/>
        <w:spacing w:before="57" w:line="360" w:lineRule="auto"/>
        <w:rPr>
          <w:rFonts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p>
    <w:p>
      <w:pPr>
        <w:ind w:firstLine="480"/>
        <w:spacing w:before="57" w:line="360" w:lineRule="auto"/>
        <w:rPr>
          <w:rFonts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p>
    <w:p>
      <w:pPr>
        <w:ind w:firstLine="480"/>
        <w:spacing w:before="57" w:line="360" w:lineRule="auto"/>
        <w:rPr>
          <w:rFonts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10.法人授权书（格式见附件）；</w:t>
      </w:r>
      <w:r/>
    </w:p>
    <w:p>
      <w:pPr>
        <w:ind w:firstLine="480"/>
        <w:spacing w:before="57" w:line="360" w:lineRule="auto"/>
        <w:rPr>
          <w:rFonts w:ascii="宋体" w:hAnsi="宋体"/>
          <w:bCs/>
          <w:sz w:val="24"/>
        </w:rPr>
      </w:pPr>
      <w:r>
        <w:rPr>
          <w:rFonts w:hint="eastAsia" w:ascii="宋体" w:hAnsi="宋体"/>
          <w:bCs/>
          <w:sz w:val="24"/>
        </w:rPr>
        <w:t xml:space="preserve">11.投标函（格式见附件）。</w:t>
      </w:r>
      <w:r/>
    </w:p>
    <w:p>
      <w:pPr>
        <w:ind w:firstLine="482"/>
        <w:spacing w:before="57" w:line="360" w:lineRule="auto"/>
        <w:rPr>
          <w:rFonts w:ascii="宋体" w:hAnsi="宋体"/>
          <w:bCs/>
          <w:sz w:val="24"/>
        </w:rPr>
      </w:pPr>
      <w:r>
        <w:rPr>
          <w:rFonts w:hint="eastAsia" w:ascii="宋体" w:hAnsi="宋体"/>
          <w:b/>
          <w:sz w:val="24"/>
        </w:rPr>
        <w:t xml:space="preserve">三、符合性审查内容</w:t>
      </w:r>
      <w:r/>
    </w:p>
    <w:p>
      <w:pPr>
        <w:ind w:firstLine="480"/>
        <w:spacing w:before="57" w:line="360" w:lineRule="auto"/>
        <w:rPr>
          <w:rFonts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p>
    <w:p>
      <w:pPr>
        <w:ind w:firstLine="482"/>
        <w:spacing w:before="57" w:line="360" w:lineRule="auto"/>
        <w:rPr>
          <w:rFonts w:ascii="宋体" w:hAnsi="宋体"/>
          <w:b/>
          <w:sz w:val="24"/>
        </w:rPr>
      </w:pPr>
      <w:r>
        <w:rPr>
          <w:rFonts w:hint="eastAsia" w:ascii="宋体" w:hAnsi="宋体"/>
          <w:b/>
          <w:sz w:val="24"/>
        </w:rPr>
        <w:t xml:space="preserve">四、价格扣除证明文件（本采购文件格式及苏采云系统默认格式均可）</w:t>
      </w:r>
      <w:r/>
    </w:p>
    <w:p>
      <w:pPr>
        <w:ind w:firstLine="480"/>
        <w:spacing w:before="57" w:line="360" w:lineRule="auto"/>
        <w:rPr>
          <w:rFonts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p>
    <w:p>
      <w:pPr>
        <w:ind w:firstLine="480"/>
        <w:spacing w:before="57" w:line="360" w:lineRule="auto"/>
      </w:pPr>
      <w:r>
        <w:rPr>
          <w:rFonts w:hint="eastAsia" w:ascii="宋体" w:hAnsi="宋体"/>
          <w:bCs/>
          <w:sz w:val="24"/>
        </w:rPr>
        <w:t xml:space="preserve">2.残疾人福利性单位声明函</w:t>
      </w:r>
      <w:bookmarkStart w:id="262" w:name="_Toc12887280"/>
      <w:r/>
      <w:bookmarkStart w:id="263" w:name="_Toc8485127"/>
      <w:r/>
      <w:bookmarkStart w:id="264" w:name="_Toc12887279"/>
      <w:r/>
      <w:bookmarkStart w:id="265" w:name="_Toc12708987"/>
      <w:r/>
      <w:bookmarkStart w:id="266" w:name="_Toc9363441"/>
      <w:r/>
      <w:r/>
    </w:p>
    <w:p>
      <w:pPr>
        <w:ind w:firstLine="320"/>
        <w:jc w:val="left"/>
        <w:spacing w:after="143" w:line="360" w:lineRule="auto"/>
        <w:rPr>
          <w:rStyle w:val="931"/>
          <w:rFonts w:ascii="Times New Roman" w:hAnsi="Times New Roman"/>
          <w:sz w:val="36"/>
          <w:szCs w:val="20"/>
        </w:rPr>
        <w:outlineLvl w:val="0"/>
      </w:pPr>
      <w:r/>
      <w:bookmarkStart w:id="267" w:name="_Toc47453319"/>
      <w:r>
        <w:rPr>
          <w:rFonts w:ascii="宋体" w:hAnsi="宋体"/>
          <w:sz w:val="32"/>
          <w:szCs w:val="32"/>
        </w:rPr>
        <w:br w:type="page" w:clear="all"/>
      </w:r>
      <w:bookmarkStart w:id="268" w:name="_Toc10297"/>
      <w:r>
        <w:rPr>
          <w:rFonts w:hint="eastAsia" w:ascii="Times New Roman" w:hAnsi="Times New Roman"/>
          <w:b/>
          <w:bCs/>
          <w:sz w:val="32"/>
          <w:szCs w:val="40"/>
        </w:rPr>
        <w:t xml:space="preserve">附件：</w:t>
      </w:r>
      <w:bookmarkEnd w:id="268"/>
      <w:r/>
      <w:r/>
    </w:p>
    <w:p>
      <w:pPr>
        <w:jc w:val="center"/>
        <w:widowControl/>
        <w:rPr>
          <w:rFonts w:hint="default" w:ascii="楷体_GB2312" w:hAnsi="楷体_GB2312" w:eastAsia="宋体"/>
          <w:b/>
          <w:sz w:val="36"/>
          <w:szCs w:val="20"/>
          <w:lang w:val="en-US" w:eastAsia="zh-CN"/>
        </w:rPr>
        <w:outlineLvl w:val="0"/>
      </w:pPr>
      <w:r>
        <w:rPr>
          <w:rFonts w:hint="eastAsia" w:ascii="宋体" w:hAnsi="宋体"/>
          <w:b/>
          <w:sz w:val="32"/>
          <w:szCs w:val="20"/>
        </w:rPr>
        <w:t xml:space="preserve">开标一览表</w:t>
      </w:r>
      <w:r>
        <w:rPr>
          <w:rFonts w:hint="eastAsia" w:ascii="宋体" w:hAnsi="宋体"/>
          <w:b/>
          <w:sz w:val="32"/>
          <w:szCs w:val="20"/>
          <w:lang w:eastAsia="zh-CN"/>
        </w:rPr>
        <w:t xml:space="preserve">（</w:t>
      </w:r>
      <w:r>
        <w:rPr>
          <w:rFonts w:hint="eastAsia" w:ascii="宋体" w:hAnsi="宋体"/>
          <w:b/>
          <w:sz w:val="32"/>
          <w:szCs w:val="20"/>
          <w:lang w:val="en-US" w:eastAsia="zh-CN"/>
        </w:rPr>
        <w:t xml:space="preserve">总价）</w:t>
      </w:r>
      <w:r/>
    </w:p>
    <w:p>
      <w:pPr>
        <w:jc w:val="left"/>
        <w:spacing w:before="100" w:beforeAutospacing="1" w:after="100" w:afterAutospacing="1"/>
        <w:widowControl/>
        <w:rPr>
          <w:rFonts w:ascii="宋体" w:hAnsi="宋体" w:cs="宋体"/>
          <w:sz w:val="24"/>
        </w:rPr>
      </w:pPr>
      <w:r>
        <w:rPr>
          <w:rFonts w:ascii="宋体" w:hAnsi="宋体" w:cs="宋体"/>
          <w:sz w:val="24"/>
        </w:rPr>
      </w:r>
      <w:r/>
    </w:p>
    <w:p>
      <w:pPr>
        <w:pStyle w:val="926"/>
      </w:pPr>
      <w:r>
        <w:rPr>
          <w:rFonts w:hint="eastAsia"/>
        </w:rPr>
        <w:t xml:space="preserve">投标人全称（CA公章）：供应商名称 </w:t>
      </w:r>
      <w:r/>
    </w:p>
    <w:p>
      <w:pPr>
        <w:pStyle w:val="926"/>
      </w:pPr>
      <w:r>
        <w:rPr>
          <w:rFonts w:hint="eastAsia"/>
        </w:rPr>
        <w:t xml:space="preserve">项目名称：项目名称 </w:t>
      </w:r>
      <w:r/>
    </w:p>
    <w:p>
      <w:pPr>
        <w:pStyle w:val="926"/>
      </w:pPr>
      <w:r>
        <w:rPr>
          <w:rFonts w:hint="eastAsia"/>
        </w:rPr>
        <w:t xml:space="preserve">项目编号：项目编号 </w:t>
      </w:r>
      <w:r/>
    </w:p>
    <w:p>
      <w:pPr>
        <w:pStyle w:val="926"/>
      </w:pPr>
      <w:r>
        <w:rPr>
          <w:rFonts w:hint="eastAsia"/>
        </w:rPr>
        <w:t xml:space="preserve">分包号 ：分包号</w:t>
      </w:r>
      <w:r/>
    </w:p>
    <w:tbl>
      <w:tblPr>
        <w:tblStyle w:val="899"/>
        <w:tblW w:w="90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9"/>
      </w:tblGrid>
      <w:tr>
        <w:trPr>
          <w:trHeight w:val="908"/>
        </w:trPr>
        <w:tc>
          <w:tcPr>
            <w:tcW w:w="9059" w:type="dxa"/>
            <w:vAlign w:val="center"/>
            <w:textDirection w:val="lrTb"/>
            <w:noWrap w:val="false"/>
          </w:tcPr>
          <w:p>
            <w:pPr>
              <w:jc w:val="center"/>
              <w:spacing w:line="360" w:lineRule="auto"/>
              <w:rPr>
                <w:rFonts w:ascii="宋体" w:hAnsi="宋体"/>
                <w:b/>
                <w:sz w:val="24"/>
              </w:rPr>
            </w:pPr>
            <w:r>
              <w:rPr>
                <w:rFonts w:hint="eastAsia" w:ascii="宋体" w:hAnsi="宋体"/>
                <w:b/>
                <w:sz w:val="24"/>
                <w:lang w:val="en-US" w:eastAsia="zh-CN"/>
              </w:rPr>
              <w:t xml:space="preserve">投标</w:t>
            </w:r>
            <w:r>
              <w:rPr>
                <w:rFonts w:hint="eastAsia" w:ascii="宋体" w:hAnsi="宋体"/>
                <w:b/>
                <w:sz w:val="24"/>
              </w:rPr>
              <w:t xml:space="preserve">总报价</w:t>
            </w:r>
            <w:r/>
          </w:p>
        </w:tc>
      </w:tr>
      <w:tr>
        <w:trPr>
          <w:trHeight w:val="1252"/>
        </w:trPr>
        <w:tc>
          <w:tcPr>
            <w:tcW w:w="9059" w:type="dxa"/>
            <w:vAlign w:val="center"/>
            <w:textDirection w:val="lrTb"/>
            <w:noWrap w:val="false"/>
          </w:tcPr>
          <w:p>
            <w:pPr>
              <w:jc w:val="left"/>
              <w:spacing w:line="360" w:lineRule="auto"/>
              <w:rPr>
                <w:rFonts w:hint="default" w:ascii="宋体" w:hAnsi="宋体" w:eastAsia="宋体"/>
                <w:bCs/>
                <w:sz w:val="24"/>
                <w:lang w:val="en-US" w:eastAsia="zh-CN"/>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lang w:eastAsia="zh-CN"/>
              </w:rPr>
              <w:t xml:space="preserve">（</w:t>
            </w:r>
            <w:r>
              <w:rPr>
                <w:rFonts w:hint="eastAsia" w:ascii="宋体" w:hAnsi="宋体"/>
                <w:bCs/>
                <w:sz w:val="24"/>
                <w:lang w:val="en-US" w:eastAsia="zh-CN"/>
              </w:rPr>
              <w:t xml:space="preserve">人民币：元）</w:t>
            </w:r>
            <w:r/>
          </w:p>
        </w:tc>
      </w:tr>
    </w:tbl>
    <w:p>
      <w:pPr>
        <w:rPr>
          <w:b/>
          <w:bCs/>
          <w:sz w:val="32"/>
          <w:szCs w:val="40"/>
        </w:rPr>
      </w:pPr>
      <w:r>
        <w:rPr>
          <w:b/>
          <w:bCs/>
          <w:sz w:val="32"/>
          <w:szCs w:val="40"/>
        </w:rPr>
      </w:r>
      <w:r/>
    </w:p>
    <w:p>
      <w:pPr>
        <w:pStyle w:val="926"/>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b/>
          <w:bCs/>
          <w:sz w:val="32"/>
          <w:szCs w:val="40"/>
        </w:rPr>
      </w:pPr>
      <w:r>
        <w:rPr>
          <w:b/>
          <w:bCs/>
          <w:sz w:val="32"/>
          <w:szCs w:val="40"/>
        </w:rPr>
      </w:r>
      <w:r/>
    </w:p>
    <w:p>
      <w:pPr>
        <w:rPr>
          <w:b/>
          <w:bCs/>
          <w:sz w:val="32"/>
          <w:szCs w:val="40"/>
        </w:rPr>
      </w:pPr>
      <w:r>
        <w:rPr>
          <w:rFonts w:hint="eastAsia"/>
          <w:b/>
          <w:bCs/>
          <w:sz w:val="32"/>
          <w:szCs w:val="40"/>
        </w:rPr>
        <w:br w:type="page" w:clear="all"/>
      </w:r>
      <w:bookmarkEnd w:id="262"/>
      <w:r/>
      <w:bookmarkEnd w:id="267"/>
      <w:r/>
      <w:r/>
    </w:p>
    <w:p>
      <w:pPr>
        <w:pStyle w:val="895"/>
        <w:jc w:val="center"/>
        <w:spacing w:before="143" w:after="0" w:line="360" w:lineRule="auto"/>
        <w:rPr>
          <w:rFonts w:ascii="宋体" w:hAnsi="宋体" w:cs="宋体"/>
          <w:iCs/>
          <w:sz w:val="24"/>
        </w:rPr>
      </w:pPr>
      <w:r/>
      <w:bookmarkStart w:id="269" w:name="_Hlk47431668"/>
      <w:r>
        <w:rPr>
          <w:rFonts w:hint="eastAsia" w:ascii="宋体" w:hAnsi="宋体"/>
          <w:lang w:val="en-US" w:eastAsia="zh-CN"/>
        </w:rPr>
        <w:t xml:space="preserve">投标产品配置与</w:t>
      </w:r>
      <w:r>
        <w:rPr>
          <w:rFonts w:hint="eastAsia" w:ascii="宋体" w:hAnsi="宋体"/>
        </w:rPr>
        <w:t xml:space="preserve">分项报价表</w:t>
      </w:r>
      <w:r/>
    </w:p>
    <w:p>
      <w:pPr>
        <w:pStyle w:val="913"/>
        <w:spacing w:line="360" w:lineRule="auto"/>
        <w:rPr>
          <w:rFonts w:ascii="宋体" w:hAnsi="宋体"/>
          <w:b/>
          <w:szCs w:val="24"/>
        </w:rPr>
      </w:pPr>
      <w:r>
        <w:rPr>
          <w:rFonts w:hint="eastAsia" w:ascii="宋体" w:hAnsi="宋体"/>
          <w:b/>
          <w:szCs w:val="24"/>
        </w:rPr>
        <w:t xml:space="preserve">分包号：</w:t>
      </w:r>
      <w:r/>
    </w:p>
    <w:p>
      <w:pPr>
        <w:pStyle w:val="913"/>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bCs/>
          <w:szCs w:val="24"/>
        </w:rPr>
        <w:t xml:space="preserve">*</w:t>
      </w:r>
      <w:r>
        <w:rPr>
          <w:rFonts w:hint="eastAsia" w:ascii="宋体" w:hAnsi="宋体"/>
          <w:bCs/>
          <w:szCs w:val="24"/>
        </w:rPr>
        <w:t xml:space="preserve">否；    </w:t>
      </w:r>
      <w:r>
        <w:rPr>
          <w:rFonts w:ascii="Wingdings 2" w:hAnsi="Wingdings 2" w:eastAsia="Wingdings 2" w:cs="Wingdings 2"/>
          <w:bCs/>
          <w:szCs w:val="24"/>
        </w:rPr>
        <w:t xml:space="preserve">*</w:t>
      </w:r>
      <w:r>
        <w:rPr>
          <w:rFonts w:hint="eastAsia" w:ascii="宋体" w:hAnsi="宋体"/>
          <w:bCs/>
          <w:szCs w:val="24"/>
        </w:rPr>
        <w:t xml:space="preserve">是（</w:t>
      </w:r>
      <w:r>
        <w:rPr>
          <w:rFonts w:ascii="Wingdings 2" w:hAnsi="Wingdings 2" w:eastAsia="Wingdings 2" w:cs="Wingdings 2"/>
          <w:bCs/>
          <w:szCs w:val="24"/>
        </w:rPr>
        <w:t xml:space="preserve">*</w:t>
      </w:r>
      <w:r>
        <w:rPr>
          <w:rFonts w:hint="eastAsia" w:ascii="宋体" w:hAnsi="宋体"/>
          <w:bCs/>
          <w:szCs w:val="24"/>
        </w:rPr>
        <w:t xml:space="preserve">中型企业 </w:t>
      </w:r>
      <w:r>
        <w:rPr>
          <w:rFonts w:ascii="Wingdings 2" w:hAnsi="Wingdings 2" w:eastAsia="Wingdings 2" w:cs="Wingdings 2"/>
          <w:bCs/>
          <w:szCs w:val="24"/>
        </w:rPr>
        <w:t xml:space="preserve">*</w:t>
      </w:r>
      <w:r>
        <w:rPr>
          <w:rFonts w:hint="eastAsia" w:ascii="宋体" w:hAnsi="宋体"/>
          <w:bCs/>
          <w:szCs w:val="24"/>
        </w:rPr>
        <w:t xml:space="preserve">小型企业 </w:t>
      </w:r>
      <w:r>
        <w:rPr>
          <w:rFonts w:ascii="Wingdings 2" w:hAnsi="Wingdings 2" w:eastAsia="Wingdings 2" w:cs="Wingdings 2"/>
          <w:bCs/>
          <w:szCs w:val="24"/>
        </w:rPr>
        <w:t xml:space="preserve">*</w:t>
      </w:r>
      <w:r>
        <w:rPr>
          <w:rFonts w:hint="eastAsia" w:ascii="宋体" w:hAnsi="宋体"/>
          <w:bCs/>
          <w:szCs w:val="24"/>
        </w:rPr>
        <w:t xml:space="preserve">微型企业）；</w:t>
      </w:r>
      <w:r/>
    </w:p>
    <w:tbl>
      <w:tblPr>
        <w:tblStyle w:val="899"/>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98"/>
        <w:gridCol w:w="850"/>
        <w:gridCol w:w="851"/>
        <w:gridCol w:w="992"/>
        <w:gridCol w:w="1134"/>
        <w:gridCol w:w="1843"/>
      </w:tblGrid>
      <w:tr>
        <w:trPr>
          <w:cantSplit/>
          <w:jc w:val="center"/>
          <w:trHeight w:val="871"/>
        </w:trPr>
        <w:tc>
          <w:tcPr>
            <w:tcW w:w="3598" w:type="dxa"/>
            <w:vAlign w:val="center"/>
            <w:textDirection w:val="lrTb"/>
            <w:noWrap w:val="false"/>
          </w:tcPr>
          <w:p>
            <w:pPr>
              <w:jc w:val="center"/>
              <w:spacing w:line="360" w:lineRule="auto"/>
              <w:rPr>
                <w:rFonts w:ascii="宋体" w:hAnsi="宋体"/>
                <w:b/>
                <w:sz w:val="22"/>
                <w:szCs w:val="22"/>
              </w:rPr>
            </w:pPr>
            <w:r/>
            <w:bookmarkStart w:id="270" w:name="_Hlk13223830"/>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宋体" w:hAnsi="宋体"/>
                <w:b/>
                <w:sz w:val="22"/>
                <w:szCs w:val="22"/>
              </w:rPr>
              <w:t xml:space="preserve">内容</w:t>
            </w:r>
            <w:r/>
          </w:p>
        </w:tc>
        <w:tc>
          <w:tcPr>
            <w:tcW w:w="850"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数量</w:t>
            </w:r>
            <w:r/>
          </w:p>
        </w:tc>
        <w:tc>
          <w:tcPr>
            <w:tcW w:w="851"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单位</w:t>
            </w:r>
            <w:r/>
          </w:p>
        </w:tc>
        <w:tc>
          <w:tcPr>
            <w:tcW w:w="992"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单价</w:t>
            </w:r>
            <w:r/>
          </w:p>
          <w:p>
            <w:pPr>
              <w:jc w:val="center"/>
              <w:spacing w:line="360" w:lineRule="auto"/>
              <w:rPr>
                <w:rFonts w:ascii="宋体" w:hAnsi="宋体"/>
                <w:b/>
                <w:sz w:val="22"/>
                <w:szCs w:val="22"/>
              </w:rPr>
            </w:pPr>
            <w:r>
              <w:rPr>
                <w:rFonts w:hint="eastAsia" w:ascii="宋体" w:hAnsi="宋体"/>
                <w:b/>
                <w:sz w:val="22"/>
                <w:szCs w:val="22"/>
              </w:rPr>
              <w:t xml:space="preserve">（元）</w:t>
            </w:r>
            <w:r/>
          </w:p>
        </w:tc>
        <w:tc>
          <w:tcPr>
            <w:tcW w:w="1134"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单项</w:t>
            </w:r>
            <w:r/>
          </w:p>
          <w:p>
            <w:pPr>
              <w:jc w:val="center"/>
              <w:spacing w:line="360" w:lineRule="auto"/>
              <w:rPr>
                <w:rFonts w:ascii="宋体" w:hAnsi="宋体"/>
                <w:b/>
                <w:sz w:val="22"/>
                <w:szCs w:val="22"/>
              </w:rPr>
            </w:pPr>
            <w:r>
              <w:rPr>
                <w:rFonts w:hint="eastAsia" w:ascii="宋体" w:hAnsi="宋体"/>
                <w:b/>
                <w:sz w:val="22"/>
                <w:szCs w:val="22"/>
              </w:rPr>
              <w:t xml:space="preserve">合计价（元）</w:t>
            </w:r>
            <w:r/>
          </w:p>
        </w:tc>
        <w:tc>
          <w:tcPr>
            <w:tcW w:w="1843"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备注</w:t>
            </w:r>
            <w:r/>
          </w:p>
          <w:p>
            <w:pPr>
              <w:jc w:val="center"/>
              <w:spacing w:line="360" w:lineRule="auto"/>
              <w:rPr>
                <w:rFonts w:ascii="宋体" w:hAnsi="宋体"/>
                <w:bCs/>
                <w:sz w:val="22"/>
                <w:szCs w:val="22"/>
              </w:rPr>
            </w:pPr>
            <w:r>
              <w:rPr>
                <w:rFonts w:ascii="宋体" w:hAnsi="宋体"/>
                <w:bCs/>
                <w:sz w:val="22"/>
                <w:szCs w:val="22"/>
              </w:rPr>
            </w:r>
            <w:r/>
          </w:p>
        </w:tc>
      </w:tr>
      <w:tr>
        <w:trPr>
          <w:cantSplit/>
          <w:jc w:val="center"/>
          <w:trHeight w:val="54"/>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99"/>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hint="eastAsia" w:ascii="宋体" w:hAnsi="宋体"/>
                <w:sz w:val="24"/>
              </w:rPr>
              <w:t xml:space="preserve">……</w:t>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bookmarkEnd w:id="270"/>
            <w:r/>
            <w:r/>
          </w:p>
        </w:tc>
      </w:tr>
      <w:tr>
        <w:trPr>
          <w:cantSplit/>
          <w:jc w:val="center"/>
          <w:trHeight w:val="551"/>
        </w:trPr>
        <w:tc>
          <w:tcPr>
            <w:tcW w:w="359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总报价（元）</w:t>
            </w:r>
            <w:r/>
          </w:p>
        </w:tc>
        <w:tc>
          <w:tcPr>
            <w:gridSpan w:val="5"/>
            <w:tcW w:w="5670" w:type="dxa"/>
            <w:textDirection w:val="lrTb"/>
            <w:noWrap w:val="false"/>
          </w:tcPr>
          <w:p>
            <w:pPr>
              <w:spacing w:line="360" w:lineRule="auto"/>
              <w:rPr>
                <w:rFonts w:ascii="宋体" w:hAnsi="宋体"/>
                <w:b/>
                <w:sz w:val="24"/>
              </w:rPr>
            </w:pPr>
            <w:r>
              <w:rPr>
                <w:rFonts w:ascii="宋体" w:hAnsi="宋体"/>
                <w:b/>
                <w:sz w:val="24"/>
              </w:rPr>
            </w:r>
            <w:r/>
          </w:p>
        </w:tc>
      </w:tr>
    </w:tbl>
    <w:p>
      <w:pPr>
        <w:spacing w:line="360" w:lineRule="auto"/>
        <w:rPr>
          <w:rFonts w:ascii="宋体" w:hAnsi="宋体"/>
          <w:b/>
          <w:bCs/>
          <w:sz w:val="24"/>
        </w:rPr>
      </w:pPr>
      <w:r>
        <w:rPr>
          <w:rFonts w:hint="eastAsia" w:ascii="宋体" w:hAnsi="宋体"/>
          <w:b/>
          <w:bCs/>
          <w:sz w:val="24"/>
        </w:rPr>
        <w:t xml:space="preserve">备注：</w:t>
      </w:r>
      <w:r/>
    </w:p>
    <w:p>
      <w:pPr>
        <w:numPr>
          <w:ilvl w:val="0"/>
          <w:numId w:val="0"/>
        </w:numPr>
        <w:rPr>
          <w:rFonts w:ascii="宋体" w:hAnsi="宋体"/>
          <w:b/>
          <w:bCs/>
          <w:sz w:val="24"/>
        </w:rPr>
      </w:pPr>
      <w:r/>
      <w:bookmarkStart w:id="271" w:name="_Hlk45479321"/>
      <w:r>
        <w:rPr>
          <w:rFonts w:hint="eastAsia" w:ascii="宋体" w:hAnsi="宋体"/>
          <w:b/>
          <w:bCs/>
          <w:sz w:val="24"/>
          <w:lang w:val="en-US" w:eastAsia="zh-CN"/>
        </w:rPr>
        <w:t xml:space="preserve">1、</w:t>
      </w:r>
      <w:r>
        <w:rPr>
          <w:rFonts w:hint="eastAsia" w:ascii="宋体" w:hAnsi="宋体"/>
          <w:b/>
          <w:bCs/>
          <w:sz w:val="24"/>
        </w:rPr>
        <w:t xml:space="preserve">★投标人需按</w:t>
      </w:r>
      <w:r>
        <w:rPr>
          <w:rFonts w:hint="eastAsia" w:ascii="宋体" w:hAnsi="宋体"/>
          <w:b/>
          <w:bCs/>
          <w:sz w:val="24"/>
          <w:highlight w:val="none"/>
        </w:rPr>
        <w:t xml:space="preserve">照采购需求</w:t>
      </w:r>
      <w:r>
        <w:rPr>
          <w:rFonts w:hint="eastAsia" w:asciiTheme="minorEastAsia" w:hAnsiTheme="minorEastAsia" w:eastAsiaTheme="minorEastAsia" w:cstheme="minorEastAsia"/>
          <w:b/>
          <w:bCs/>
          <w:spacing w:val="8"/>
          <w:sz w:val="24"/>
          <w:highlight w:val="none"/>
          <w:lang w:eastAsia="zh-CN"/>
        </w:rPr>
        <w:t xml:space="preserve">“</w:t>
      </w:r>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Theme="minorEastAsia" w:hAnsiTheme="minorEastAsia" w:eastAsiaTheme="minorEastAsia" w:cstheme="minorEastAsia"/>
          <w:b/>
          <w:bCs/>
          <w:spacing w:val="8"/>
          <w:sz w:val="24"/>
          <w:highlight w:val="none"/>
          <w:lang w:eastAsia="zh-CN"/>
        </w:rPr>
        <w:t xml:space="preserve">”</w:t>
      </w:r>
      <w:r>
        <w:rPr>
          <w:rFonts w:hint="eastAsia" w:ascii="宋体" w:hAnsi="宋体"/>
          <w:b/>
          <w:bCs/>
          <w:sz w:val="24"/>
          <w:highlight w:val="none"/>
        </w:rPr>
        <w:t xml:space="preserve">逐项</w:t>
      </w:r>
      <w:r>
        <w:rPr>
          <w:rFonts w:hint="eastAsia" w:ascii="宋体" w:hAnsi="宋体"/>
          <w:b/>
          <w:bCs/>
          <w:sz w:val="24"/>
        </w:rPr>
        <w:t xml:space="preserve">报价（每项需包含分项明细），不得缺项漏项，否则视为无效投标。</w:t>
      </w:r>
      <w:r/>
    </w:p>
    <w:p>
      <w:pPr>
        <w:numPr>
          <w:ilvl w:val="0"/>
          <w:numId w:val="0"/>
        </w:numP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“分项报价表”中“总报价”金额应当与“开标一览表”中“总报价”金额一致；</w:t>
      </w:r>
      <w:r/>
    </w:p>
    <w:p>
      <w:pPr>
        <w:rPr>
          <w:rFonts w:ascii="宋体" w:hAnsi="宋体"/>
          <w:sz w:val="24"/>
        </w:rPr>
      </w:pPr>
      <w:r>
        <w:rPr>
          <w:rFonts w:hint="eastAsia" w:ascii="宋体" w:hAnsi="宋体"/>
          <w:sz w:val="24"/>
        </w:rPr>
        <w:t xml:space="preserve">3、对于主要投标货物或服务，投标人如因分项报价不明确，而可能影响本项目实际结算的，评标委员会有权视为重大偏离处理；</w:t>
      </w:r>
      <w:bookmarkEnd w:id="271"/>
      <w:r/>
      <w:r/>
    </w:p>
    <w:p>
      <w:pPr>
        <w:rPr>
          <w:rFonts w:ascii="宋体" w:hAnsi="宋体"/>
          <w:sz w:val="24"/>
        </w:rPr>
      </w:pPr>
      <w:r>
        <w:rPr>
          <w:rFonts w:hint="eastAsia" w:ascii="宋体" w:hAnsi="宋体"/>
          <w:sz w:val="24"/>
          <w:lang w:val="en-US" w:eastAsia="zh-CN"/>
        </w:rPr>
        <w:t xml:space="preserve">4</w:t>
      </w:r>
      <w:r>
        <w:rPr>
          <w:rFonts w:hint="eastAsia" w:ascii="宋体" w:hAnsi="宋体"/>
          <w:sz w:val="24"/>
        </w:rPr>
        <w:t xml:space="preserve">、如参与多个分包的，请各投标</w:t>
      </w:r>
      <w:r>
        <w:rPr>
          <w:rFonts w:hint="eastAsia" w:ascii="宋体" w:hAnsi="宋体"/>
          <w:sz w:val="24"/>
          <w:lang w:val="en-US" w:eastAsia="zh-CN"/>
        </w:rPr>
        <w:t xml:space="preserve">人</w:t>
      </w:r>
      <w:r>
        <w:rPr>
          <w:rFonts w:hint="eastAsia" w:ascii="宋体" w:hAnsi="宋体"/>
          <w:sz w:val="24"/>
        </w:rPr>
        <w:t xml:space="preserve">按所投分包分别列表。</w:t>
      </w:r>
      <w:r/>
    </w:p>
    <w:p>
      <w:pPr>
        <w:pStyle w:val="895"/>
        <w:jc w:val="center"/>
        <w:spacing w:before="143" w:after="0" w:line="360" w:lineRule="auto"/>
        <w:rPr>
          <w:rFonts w:ascii="宋体" w:hAnsi="宋体"/>
        </w:rPr>
      </w:pPr>
      <w:r>
        <w:br w:type="page" w:clear="all"/>
      </w:r>
      <w:bookmarkEnd w:id="269"/>
      <w:r>
        <w:rPr>
          <w:rFonts w:hint="eastAsia" w:ascii="宋体" w:hAnsi="宋体"/>
        </w:rPr>
        <w:t xml:space="preserve">项目技术及商务需求响应及偏离表</w:t>
      </w:r>
      <w:r/>
    </w:p>
    <w:tbl>
      <w:tblPr>
        <w:tblStyle w:val="89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92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招标要求</w:t>
            </w:r>
            <w:r/>
          </w:p>
        </w:tc>
        <w:tc>
          <w:tcPr>
            <w:tcW w:w="289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投标响应情况及承诺说明</w:t>
            </w:r>
            <w:r/>
          </w:p>
        </w:tc>
        <w:tc>
          <w:tcPr>
            <w:tcW w:w="1205"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符合/</w:t>
            </w:r>
            <w:r/>
          </w:p>
          <w:p>
            <w:pPr>
              <w:jc w:val="center"/>
              <w:spacing w:line="360" w:lineRule="auto"/>
              <w:rPr>
                <w:rFonts w:ascii="宋体" w:hAnsi="宋体"/>
                <w:b/>
                <w:sz w:val="22"/>
                <w:szCs w:val="22"/>
              </w:rPr>
            </w:pPr>
            <w:r>
              <w:rPr>
                <w:rFonts w:hint="eastAsia" w:ascii="宋体" w:hAnsi="宋体"/>
                <w:b/>
                <w:sz w:val="22"/>
                <w:szCs w:val="22"/>
              </w:rPr>
              <w:t xml:space="preserve">正偏离/</w:t>
            </w:r>
            <w:r/>
          </w:p>
          <w:p>
            <w:pPr>
              <w:jc w:val="center"/>
              <w:spacing w:line="360" w:lineRule="auto"/>
              <w:rPr>
                <w:rFonts w:ascii="宋体" w:hAnsi="宋体"/>
                <w:b/>
                <w:sz w:val="24"/>
              </w:rPr>
            </w:pPr>
            <w:r>
              <w:rPr>
                <w:rFonts w:hint="eastAsia" w:ascii="宋体" w:hAnsi="宋体"/>
                <w:b/>
                <w:sz w:val="22"/>
                <w:szCs w:val="22"/>
              </w:rPr>
              <w:t xml:space="preserve">负偏离</w:t>
            </w:r>
            <w:r/>
          </w:p>
        </w:tc>
        <w:tc>
          <w:tcPr>
            <w:tcW w:w="120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bl>
    <w:p>
      <w:pPr>
        <w:spacing w:line="360" w:lineRule="auto"/>
        <w:rPr>
          <w:b/>
          <w:bCs/>
          <w:sz w:val="24"/>
        </w:rPr>
      </w:pPr>
      <w:r>
        <w:rPr>
          <w:b/>
          <w:bCs/>
          <w:sz w:val="24"/>
        </w:rPr>
      </w:r>
      <w:r/>
    </w:p>
    <w:p>
      <w:pPr>
        <w:ind w:left="482" w:hanging="482"/>
        <w:jc w:val="left"/>
        <w:spacing w:line="360" w:lineRule="auto"/>
        <w:rPr>
          <w:rFonts w:ascii="宋体" w:hAnsi="宋体"/>
          <w:b/>
          <w:sz w:val="24"/>
        </w:rPr>
      </w:pPr>
      <w:r>
        <w:rPr>
          <w:rFonts w:hint="eastAsia" w:ascii="宋体" w:hAnsi="宋体"/>
          <w:b/>
          <w:sz w:val="24"/>
        </w:rPr>
        <w:t xml:space="preserve">备注：</w:t>
      </w:r>
      <w:r/>
    </w:p>
    <w:p>
      <w:pPr>
        <w:jc w:val="left"/>
        <w:spacing w:line="360" w:lineRule="auto"/>
        <w:rPr>
          <w:rFonts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w:t>
      </w:r>
      <w:bookmarkStart w:id="272" w:name="_Hlk45479488"/>
      <w:r>
        <w:rPr>
          <w:rFonts w:hint="eastAsia" w:ascii="宋体" w:hAnsi="宋体"/>
          <w:sz w:val="24"/>
        </w:rPr>
        <w:t xml:space="preserve">如需提供相应证明材料的，应在“备注”栏注明证明材料在投标文件中的页码位置；</w:t>
      </w:r>
      <w:bookmarkEnd w:id="272"/>
      <w:r/>
      <w:r/>
    </w:p>
    <w:p>
      <w:pPr>
        <w:jc w:val="left"/>
        <w:spacing w:line="360" w:lineRule="auto"/>
        <w:rPr>
          <w:rFonts w:ascii="宋体" w:hAnsi="宋体"/>
          <w:bCs/>
          <w:sz w:val="24"/>
        </w:rPr>
      </w:pPr>
      <w:r>
        <w:rPr>
          <w:rFonts w:hint="eastAsia" w:ascii="宋体" w:hAnsi="宋体"/>
          <w:sz w:val="24"/>
        </w:rPr>
        <w:t xml:space="preserve">2、如参与多个分包的，请各投标供应商按所投分包分别列表。</w:t>
      </w:r>
      <w:r/>
    </w:p>
    <w:p>
      <w:pPr>
        <w:spacing w:line="360" w:lineRule="auto"/>
        <w:rPr>
          <w:sz w:val="24"/>
        </w:rPr>
      </w:pPr>
      <w:r>
        <w:rPr>
          <w:sz w:val="24"/>
        </w:rPr>
        <w:br w:type="page" w:clear="all"/>
      </w:r>
      <w:bookmarkEnd w:id="258"/>
      <w:r/>
      <w:bookmarkEnd w:id="259"/>
      <w:r/>
      <w:bookmarkEnd w:id="260"/>
      <w:r/>
      <w:bookmarkEnd w:id="263"/>
      <w:r/>
      <w:bookmarkEnd w:id="264"/>
      <w:r/>
      <w:bookmarkEnd w:id="265"/>
      <w:r/>
      <w:bookmarkEnd w:id="266"/>
      <w:r/>
      <w:r/>
    </w:p>
    <w:p>
      <w:pPr>
        <w:pStyle w:val="895"/>
        <w:jc w:val="center"/>
        <w:spacing w:before="143" w:after="0" w:line="360" w:lineRule="auto"/>
        <w:rPr>
          <w:rFonts w:ascii="宋体" w:hAnsi="宋体"/>
        </w:rPr>
      </w:pPr>
      <w:r/>
      <w:bookmarkStart w:id="273" w:name="_Hlk87459952"/>
      <w:r>
        <w:rPr>
          <w:rFonts w:hint="eastAsia" w:ascii="宋体" w:hAnsi="宋体"/>
        </w:rPr>
        <w:t xml:space="preserve">具备履行合同所必需的设备和专业技术能力的书面声明</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bCs/>
          <w:sz w:val="24"/>
        </w:rPr>
      </w:pPr>
      <w:r>
        <w:rPr>
          <w:rFonts w:hint="eastAsia" w:ascii="宋体" w:hAnsi="宋体"/>
          <w:bCs/>
          <w:sz w:val="24"/>
        </w:rPr>
        <w:t xml:space="preserve">主要设备有：</w:t>
      </w:r>
      <w:bookmarkStart w:id="274" w:name="_Hlk14868056"/>
      <w:r>
        <w:rPr>
          <w:rFonts w:hint="eastAsia" w:ascii="宋体" w:hAnsi="宋体"/>
          <w:bCs/>
          <w:sz w:val="24"/>
        </w:rPr>
        <w:t xml:space="preserve">******</w:t>
      </w:r>
      <w:bookmarkEnd w:id="274"/>
      <w:r/>
      <w:r/>
    </w:p>
    <w:p>
      <w:pPr>
        <w:ind w:firstLine="480"/>
        <w:spacing w:before="57" w:line="360" w:lineRule="auto"/>
        <w:rPr>
          <w:rFonts w:ascii="宋体" w:hAnsi="宋体"/>
          <w:bCs/>
          <w:sz w:val="24"/>
        </w:rPr>
      </w:pPr>
      <w:r>
        <w:rPr>
          <w:rFonts w:hint="eastAsia" w:ascii="宋体" w:hAnsi="宋体"/>
          <w:bCs/>
          <w:sz w:val="24"/>
        </w:rPr>
        <w:t xml:space="preserve">主要专业技术能力有：******</w:t>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rPr>
      </w:pPr>
      <w:r>
        <w:rPr>
          <w:rFonts w:hint="eastAsia" w:ascii="宋体" w:hAnsi="宋体"/>
          <w:sz w:val="24"/>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spacing w:line="360" w:lineRule="auto"/>
        <w:rPr>
          <w:sz w:val="24"/>
        </w:rPr>
      </w:pPr>
      <w:r>
        <w:br w:type="page" w:clear="all"/>
      </w:r>
      <w:bookmarkEnd w:id="273"/>
      <w:r/>
      <w:r/>
    </w:p>
    <w:p>
      <w:pPr>
        <w:pStyle w:val="895"/>
        <w:jc w:val="center"/>
        <w:spacing w:before="143" w:after="0" w:line="360" w:lineRule="auto"/>
        <w:rPr>
          <w:bCs/>
          <w:szCs w:val="40"/>
        </w:rPr>
      </w:pPr>
      <w:r>
        <w:rPr>
          <w:rFonts w:hint="eastAsia" w:ascii="宋体" w:hAnsi="宋体"/>
        </w:rPr>
        <w:t xml:space="preserve">参加本次政府采购活动前3年内在经营活动中没有重大违法记录的书面声明</w:t>
      </w:r>
      <w:r/>
    </w:p>
    <w:p>
      <w:pPr>
        <w:ind w:firstLine="480"/>
        <w:spacing w:before="57" w:line="480" w:lineRule="auto"/>
        <w:rPr>
          <w:rFonts w:ascii="宋体" w:hAnsi="宋体"/>
          <w:bCs/>
          <w:sz w:val="24"/>
        </w:rPr>
      </w:pPr>
      <w:r>
        <w:rPr>
          <w:rFonts w:ascii="宋体" w:hAnsi="宋体"/>
          <w:bCs/>
          <w:sz w:val="24"/>
        </w:rPr>
      </w:r>
      <w:r/>
    </w:p>
    <w:p>
      <w:pPr>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rPr>
      </w:pPr>
      <w:r>
        <w:rPr>
          <w:rFonts w:hint="eastAsia" w:ascii="宋体" w:hAnsi="宋体"/>
          <w:sz w:val="24"/>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pStyle w:val="895"/>
        <w:jc w:val="center"/>
        <w:spacing w:before="143" w:after="0" w:line="360" w:lineRule="auto"/>
        <w:rPr>
          <w:rFonts w:ascii="宋体" w:hAnsi="宋体"/>
          <w:bCs/>
          <w:sz w:val="24"/>
        </w:rPr>
      </w:pPr>
      <w:r>
        <w:rPr>
          <w:rFonts w:ascii="宋体" w:hAnsi="宋体"/>
          <w:bCs/>
          <w:szCs w:val="21"/>
        </w:rPr>
        <w:br w:type="page" w:clear="all"/>
      </w:r>
      <w:bookmarkStart w:id="275" w:name="_Hlk14105607"/>
      <w:r>
        <w:rPr>
          <w:rFonts w:hint="eastAsia" w:ascii="宋体" w:hAnsi="宋体"/>
        </w:rPr>
        <w:t xml:space="preserve">法人授权书</w:t>
      </w:r>
      <w:r/>
    </w:p>
    <w:p>
      <w:pPr>
        <w:pStyle w:val="942"/>
        <w:ind w:firstLine="480"/>
        <w:spacing w:before="85" w:line="480" w:lineRule="auto"/>
        <w:rPr>
          <w:rFonts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76" w:name="_Hlk109904818"/>
      <w:r/>
      <w:bookmarkStart w:id="277" w:name="_Hlk109904959"/>
      <w:r>
        <w:rPr>
          <w:rFonts w:hint="eastAsia" w:ascii="宋体" w:hAnsi="宋体"/>
          <w:u w:val="none"/>
        </w:rPr>
        <w:t xml:space="preserve">_</w:t>
      </w:r>
      <w:bookmarkStart w:id="278"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76"/>
      <w:r/>
      <w:bookmarkEnd w:id="278"/>
      <w:r>
        <w:rPr>
          <w:rFonts w:hint="eastAsia" w:ascii="宋体" w:hAnsi="宋体"/>
        </w:rPr>
        <w:t xml:space="preserve">_</w:t>
      </w:r>
      <w:bookmarkEnd w:id="277"/>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942"/>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p>
    <w:p>
      <w:pPr>
        <w:pStyle w:val="942"/>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p>
    <w:p>
      <w:pPr>
        <w:pStyle w:val="942"/>
        <w:ind w:firstLine="482"/>
        <w:spacing w:before="85" w:line="480" w:lineRule="auto"/>
        <w:rPr>
          <w:rFonts w:ascii="黑体" w:hAnsi="黑体" w:eastAsia="黑体"/>
          <w:b/>
          <w:sz w:val="32"/>
          <w:szCs w:val="32"/>
          <w:u w:val="none"/>
        </w:rPr>
      </w:pPr>
      <w:r/>
      <w:bookmarkStart w:id="279"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p>
    <w:p>
      <w:pPr>
        <w:pStyle w:val="942"/>
        <w:spacing w:before="85"/>
        <w:rPr>
          <w:rFonts w:ascii="宋体" w:hAnsi="宋体"/>
        </w:rPr>
      </w:pPr>
      <w:r>
        <w:rPr>
          <w:rFonts w:ascii="宋体" w:hAnsi="宋体"/>
        </w:rPr>
      </w:r>
      <w:r/>
    </w:p>
    <w:p>
      <w:pPr>
        <w:pStyle w:val="942"/>
        <w:ind w:firstLine="0"/>
        <w:jc w:val="both"/>
        <w:spacing w:before="85"/>
        <w:tabs>
          <w:tab w:val="clear" w:pos="360" w:leader="none"/>
        </w:tabs>
        <w:rPr>
          <w:rFonts w:ascii="宋体" w:hAnsi="宋体"/>
          <w:szCs w:val="20"/>
          <w:u w:val="none"/>
        </w:rPr>
      </w:pPr>
      <w:r>
        <w:rPr>
          <w:rFonts w:ascii="宋体" w:hAnsi="宋体"/>
          <w:szCs w:val="20"/>
          <w:u w:val="none"/>
        </w:rPr>
      </w:r>
      <w:bookmarkEnd w:id="279"/>
      <w:r/>
      <w:r/>
    </w:p>
    <w:p>
      <w:pPr>
        <w:pStyle w:val="942"/>
        <w:ind w:firstLine="480"/>
        <w:jc w:val="both"/>
        <w:spacing w:before="85" w:line="480" w:lineRule="auto"/>
        <w:rPr>
          <w:rFonts w:ascii="宋体" w:hAnsi="宋体"/>
          <w:u w:val="none"/>
        </w:rPr>
      </w:pPr>
      <w:r>
        <w:rPr>
          <w:rFonts w:hint="eastAsia" w:ascii="宋体" w:hAnsi="宋体"/>
          <w:u w:val="none"/>
        </w:rPr>
        <w:t xml:space="preserve">法定代表人签字或签章：</w:t>
      </w:r>
      <w:r/>
    </w:p>
    <w:p>
      <w:pPr>
        <w:pStyle w:val="942"/>
        <w:ind w:firstLine="480"/>
        <w:jc w:val="both"/>
        <w:spacing w:before="85" w:line="480" w:lineRule="auto"/>
        <w:rPr>
          <w:rFonts w:ascii="宋体" w:hAnsi="宋体"/>
          <w:u w:val="none"/>
        </w:rPr>
      </w:pPr>
      <w:r>
        <w:rPr>
          <w:rFonts w:hint="eastAsia" w:ascii="宋体" w:hAnsi="宋体"/>
          <w:u w:val="none"/>
        </w:rPr>
        <w:t xml:space="preserve">被授权人签字或签章：</w:t>
      </w:r>
      <w:r/>
    </w:p>
    <w:p>
      <w:pPr>
        <w:pStyle w:val="942"/>
        <w:ind w:firstLine="480"/>
        <w:jc w:val="both"/>
        <w:spacing w:before="85" w:line="480" w:lineRule="auto"/>
        <w:rPr>
          <w:rFonts w:ascii="宋体" w:hAnsi="宋体"/>
          <w:u w:val="none"/>
        </w:rPr>
      </w:pPr>
      <w:r>
        <w:rPr>
          <w:rFonts w:hint="eastAsia" w:ascii="宋体" w:hAnsi="宋体"/>
          <w:u w:val="none"/>
        </w:rPr>
        <w:t xml:space="preserve">被授权人联系电话（手机）： </w:t>
      </w:r>
      <w:r/>
    </w:p>
    <w:p>
      <w:pPr>
        <w:pStyle w:val="942"/>
        <w:ind w:firstLine="480"/>
        <w:spacing w:before="85" w:line="480" w:lineRule="auto"/>
        <w:rPr>
          <w:rFonts w:ascii="宋体" w:hAnsi="宋体"/>
        </w:rPr>
      </w:pPr>
      <w:r>
        <w:rPr>
          <w:rFonts w:hint="eastAsia" w:ascii="宋体" w:hAnsi="宋体"/>
          <w:u w:val="none"/>
        </w:rPr>
        <w:t xml:space="preserve">授权单位名称（公章）：</w:t>
      </w:r>
      <w:r/>
    </w:p>
    <w:p>
      <w:pPr>
        <w:pStyle w:val="942"/>
        <w:ind w:firstLine="480"/>
        <w:jc w:val="both"/>
        <w:spacing w:before="85" w:line="480" w:lineRule="auto"/>
        <w:rPr>
          <w:rFonts w:ascii="宋体" w:hAnsi="宋体"/>
          <w:u w:val="none"/>
        </w:rPr>
      </w:pPr>
      <w:r>
        <w:rPr>
          <w:rFonts w:hint="eastAsia" w:ascii="宋体" w:hAnsi="宋体"/>
          <w:u w:val="none"/>
        </w:rPr>
        <w:t xml:space="preserve">单位地址： </w:t>
      </w:r>
      <w:r/>
    </w:p>
    <w:p>
      <w:pPr>
        <w:pStyle w:val="942"/>
        <w:ind w:firstLine="480"/>
        <w:jc w:val="both"/>
        <w:spacing w:before="85" w:line="480" w:lineRule="auto"/>
        <w:rPr>
          <w:rFonts w:ascii="宋体" w:hAnsi="宋体"/>
          <w:u w:val="none"/>
        </w:rPr>
      </w:pPr>
      <w:r>
        <w:rPr>
          <w:rFonts w:hint="eastAsia" w:ascii="宋体" w:hAnsi="宋体"/>
          <w:u w:val="none"/>
        </w:rPr>
        <w:t xml:space="preserve">日    期：</w:t>
      </w:r>
      <w:bookmarkStart w:id="280" w:name="_Hlt26671380"/>
      <w:r/>
      <w:bookmarkEnd w:id="280"/>
      <w:r/>
      <w:bookmarkStart w:id="281" w:name="_格式3__银行出具的资信证明"/>
      <w:r/>
      <w:bookmarkEnd w:id="281"/>
      <w:r/>
      <w:bookmarkStart w:id="282" w:name="_Hlt26955070"/>
      <w:r/>
      <w:bookmarkEnd w:id="282"/>
      <w:r>
        <w:rPr>
          <w:rFonts w:hint="eastAsia" w:ascii="宋体" w:hAnsi="宋体"/>
          <w:u w:val="none"/>
        </w:rPr>
        <w:t xml:space="preserve">   年   月   日</w:t>
      </w:r>
      <w:r/>
    </w:p>
    <w:p>
      <w:pPr>
        <w:jc w:val="left"/>
        <w:widowControl/>
        <w:rPr>
          <w:rFonts w:ascii="黑体" w:hAnsi="黑体" w:eastAsia="黑体"/>
          <w:b/>
          <w:sz w:val="32"/>
          <w:szCs w:val="32"/>
        </w:rPr>
      </w:pPr>
      <w:r>
        <w:rPr>
          <w:rFonts w:ascii="黑体" w:hAnsi="黑体" w:eastAsia="黑体"/>
          <w:b/>
          <w:sz w:val="32"/>
          <w:szCs w:val="32"/>
        </w:rPr>
      </w:r>
      <w:r/>
    </w:p>
    <w:p>
      <w:pPr>
        <w:pStyle w:val="942"/>
        <w:ind w:firstLine="0"/>
        <w:spacing w:before="85" w:line="480" w:lineRule="auto"/>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p>
    <w:p>
      <w:pPr>
        <w:pStyle w:val="942"/>
        <w:ind w:firstLine="0"/>
        <w:spacing w:before="85" w:line="480" w:lineRule="auto"/>
        <w:rPr>
          <w:rFonts w:ascii="宋体" w:hAnsi="宋体"/>
          <w:b/>
          <w:iCs/>
          <w:u w:val="none"/>
        </w:rPr>
      </w:pPr>
      <w:r>
        <w:rPr>
          <w:rFonts w:ascii="宋体" w:hAnsi="宋体"/>
          <w:b/>
          <w:iCs/>
          <w:u w:val="none"/>
        </w:rPr>
      </w:r>
      <w:r/>
    </w:p>
    <w:p>
      <w:pPr>
        <w:pStyle w:val="942"/>
        <w:ind w:firstLine="0"/>
        <w:spacing w:before="85" w:line="480" w:lineRule="auto"/>
        <w:rPr>
          <w:rFonts w:ascii="宋体" w:hAnsi="宋体"/>
          <w:b/>
          <w:i/>
        </w:rPr>
      </w:pPr>
      <w:r>
        <w:rPr>
          <w:rFonts w:ascii="宋体" w:hAnsi="宋体"/>
          <w:b/>
          <w:i/>
        </w:rPr>
      </w:r>
      <w:r/>
    </w:p>
    <w:p>
      <w:pPr>
        <w:pStyle w:val="895"/>
        <w:jc w:val="center"/>
        <w:spacing w:before="143" w:after="0" w:line="360" w:lineRule="auto"/>
        <w:rPr>
          <w:rFonts w:hint="eastAsia" w:ascii="宋体" w:hAnsi="宋体" w:cs="Times New Roman"/>
          <w:lang w:val="en-US" w:eastAsia="zh-CN"/>
        </w:rPr>
      </w:pPr>
      <w:r>
        <w:rPr>
          <w:rFonts w:ascii="宋体" w:hAnsi="宋体"/>
          <w:b/>
          <w:i/>
        </w:rPr>
        <w:br w:type="page" w:clear="all"/>
      </w:r>
      <w:bookmarkStart w:id="283" w:name="_Toc12708989"/>
      <w:r/>
      <w:bookmarkStart w:id="284" w:name="_Toc9363443"/>
      <w:r>
        <w:rPr>
          <w:rFonts w:hint="eastAsia" w:ascii="宋体" w:hAnsi="宋体" w:cs="Times New Roman"/>
          <w:lang w:val="en-US" w:eastAsia="zh-CN"/>
        </w:rPr>
        <w:t xml:space="preserve">投标函</w:t>
      </w:r>
      <w:bookmarkEnd w:id="283"/>
      <w:r/>
      <w:bookmarkEnd w:id="284"/>
      <w:r/>
      <w:r/>
    </w:p>
    <w:p>
      <w:pPr>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p>
    <w:p>
      <w:pPr>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p>
    <w:p>
      <w:pPr>
        <w:ind w:firstLine="480"/>
        <w:spacing w:before="28" w:line="400" w:lineRule="exact"/>
        <w:rPr>
          <w:rFonts w:ascii="宋体" w:hAnsi="宋体"/>
          <w:sz w:val="24"/>
        </w:rPr>
      </w:pPr>
      <w:r>
        <w:rPr>
          <w:rFonts w:hint="eastAsia" w:ascii="宋体" w:hAnsi="宋体"/>
          <w:sz w:val="24"/>
        </w:rPr>
        <w:t xml:space="preserve">据此函，授权委托人宣布同意如下：</w:t>
      </w:r>
      <w:r/>
    </w:p>
    <w:p>
      <w:pPr>
        <w:ind w:firstLine="480"/>
        <w:spacing w:before="28" w:line="400" w:lineRule="exact"/>
        <w:rPr>
          <w:rFonts w:ascii="宋体" w:hAnsi="宋体"/>
          <w:sz w:val="24"/>
        </w:rPr>
      </w:pPr>
      <w:r>
        <w:rPr>
          <w:rFonts w:hint="eastAsia" w:ascii="宋体" w:hAnsi="宋体"/>
          <w:sz w:val="24"/>
        </w:rPr>
        <w:t xml:space="preserve">1.按招标文件规定的各项要求，向买方提供所需货物与服务。</w:t>
      </w:r>
      <w:r/>
    </w:p>
    <w:p>
      <w:pPr>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85" w:name="_Hlk47427076"/>
      <w:r>
        <w:rPr>
          <w:rFonts w:hint="eastAsia" w:ascii="宋体" w:hAnsi="宋体"/>
          <w:sz w:val="24"/>
        </w:rPr>
        <w:t xml:space="preserve">我方同意承担由此引起的所有责任。</w:t>
      </w:r>
      <w:bookmarkEnd w:id="285"/>
      <w:r/>
      <w:r/>
    </w:p>
    <w:p>
      <w:pPr>
        <w:ind w:firstLine="480"/>
        <w:spacing w:before="28" w:line="40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p>
    <w:p>
      <w:pPr>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p>
    <w:tbl>
      <w:tblPr>
        <w:tblStyle w:val="89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联系电话</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联系邮箱</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61"/>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25"/>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通讯地址</w:t>
            </w:r>
            <w:r/>
          </w:p>
        </w:tc>
        <w:tc>
          <w:tcPr>
            <w:gridSpan w:val="3"/>
            <w:tcW w:w="7087"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1140"/>
        </w:trPr>
        <w:tc>
          <w:tcPr>
            <w:tcW w:w="1985" w:type="dxa"/>
            <w:vAlign w:val="center"/>
            <w:textDirection w:val="lrTb"/>
            <w:noWrap w:val="false"/>
          </w:tcPr>
          <w:p>
            <w:pPr>
              <w:jc w:val="center"/>
              <w:spacing w:before="57"/>
              <w:rPr>
                <w:rFonts w:ascii="宋体" w:hAnsi="宋体"/>
                <w:b/>
                <w:bCs/>
                <w:sz w:val="24"/>
              </w:rPr>
            </w:pPr>
            <w:r>
              <w:rPr>
                <w:rFonts w:hint="eastAsia" w:ascii="宋体" w:hAnsi="宋体"/>
                <w:b/>
                <w:bCs/>
                <w:sz w:val="24"/>
              </w:rPr>
              <w:t xml:space="preserve">投标人账户信息</w:t>
            </w:r>
            <w:r/>
          </w:p>
        </w:tc>
        <w:tc>
          <w:tcPr>
            <w:gridSpan w:val="3"/>
            <w:tcW w:w="7087" w:type="dxa"/>
            <w:vAlign w:val="center"/>
            <w:textDirection w:val="lrTb"/>
            <w:noWrap w:val="false"/>
          </w:tcPr>
          <w:p>
            <w:pPr>
              <w:spacing w:before="57"/>
              <w:rPr>
                <w:rFonts w:ascii="宋体" w:hAnsi="宋体"/>
                <w:sz w:val="24"/>
              </w:rPr>
            </w:pPr>
            <w:r>
              <w:rPr>
                <w:rFonts w:hint="eastAsia" w:ascii="宋体" w:hAnsi="宋体"/>
                <w:sz w:val="24"/>
              </w:rPr>
              <w:t xml:space="preserve">账户名称：</w:t>
            </w:r>
            <w:r/>
          </w:p>
          <w:p>
            <w:pPr>
              <w:spacing w:before="57"/>
              <w:rPr>
                <w:rFonts w:ascii="宋体" w:hAnsi="宋体"/>
                <w:bCs/>
                <w:sz w:val="24"/>
              </w:rPr>
            </w:pPr>
            <w:r>
              <w:rPr>
                <w:rFonts w:hint="eastAsia" w:ascii="宋体" w:hAnsi="宋体"/>
                <w:bCs/>
                <w:sz w:val="24"/>
              </w:rPr>
              <w:t xml:space="preserve">开户银行：</w:t>
            </w:r>
            <w:r/>
          </w:p>
          <w:p>
            <w:pPr>
              <w:spacing w:before="57"/>
              <w:rPr>
                <w:rFonts w:ascii="宋体" w:hAnsi="宋体"/>
                <w:sz w:val="24"/>
              </w:rPr>
            </w:pPr>
            <w:r>
              <w:rPr>
                <w:rFonts w:hint="eastAsia" w:ascii="宋体" w:hAnsi="宋体"/>
                <w:bCs/>
                <w:sz w:val="24"/>
              </w:rPr>
              <w:t xml:space="preserve">账户号码：</w:t>
            </w:r>
            <w:r/>
          </w:p>
        </w:tc>
      </w:tr>
    </w:tbl>
    <w:p>
      <w:pPr>
        <w:ind w:firstLine="480"/>
        <w:spacing w:before="57"/>
        <w:rPr>
          <w:rFonts w:ascii="宋体" w:hAnsi="宋体"/>
          <w:sz w:val="24"/>
        </w:rPr>
      </w:pPr>
      <w:r>
        <w:rPr>
          <w:rFonts w:ascii="宋体" w:hAnsi="宋体"/>
          <w:sz w:val="24"/>
        </w:rPr>
      </w:r>
      <w:r/>
    </w:p>
    <w:p>
      <w:pPr>
        <w:ind w:firstLine="480"/>
        <w:spacing w:before="57" w:line="360" w:lineRule="auto"/>
        <w:rPr>
          <w:rFonts w:ascii="宋体" w:hAnsi="宋体"/>
          <w:sz w:val="24"/>
        </w:rPr>
      </w:pPr>
      <w:r>
        <w:rPr>
          <w:rFonts w:ascii="宋体" w:hAnsi="宋体"/>
          <w:sz w:val="24"/>
        </w:rPr>
      </w:r>
      <w:r/>
    </w:p>
    <w:p>
      <w:pPr>
        <w:ind w:firstLine="480"/>
        <w:spacing w:before="57" w:line="360" w:lineRule="auto"/>
        <w:rPr>
          <w:rFonts w:ascii="宋体" w:hAnsi="宋体"/>
          <w:sz w:val="24"/>
        </w:rPr>
      </w:pPr>
      <w:r>
        <w:rPr>
          <w:rFonts w:hint="eastAsia" w:ascii="宋体" w:hAnsi="宋体"/>
          <w:sz w:val="24"/>
        </w:rPr>
        <w:t xml:space="preserve">投标人全称（公章）： </w:t>
      </w:r>
      <w:r/>
    </w:p>
    <w:p>
      <w:pPr>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pStyle w:val="942"/>
        <w:ind w:firstLine="0"/>
        <w:spacing w:line="360" w:lineRule="auto"/>
        <w:rPr>
          <w:rFonts w:ascii="宋体" w:hAnsi="宋体"/>
          <w:b/>
          <w:i/>
        </w:rPr>
      </w:pPr>
      <w:r>
        <w:rPr>
          <w:rFonts w:hint="eastAsia" w:ascii="宋体" w:hAnsi="宋体"/>
          <w:b/>
          <w:iCs/>
          <w:u w:val="none"/>
        </w:rPr>
        <w:t xml:space="preserve">备注：</w:t>
      </w:r>
      <w:r>
        <w:rPr>
          <w:rFonts w:hint="eastAsia" w:ascii="宋体" w:hAnsi="宋体"/>
          <w:bCs/>
          <w:u w:val="none"/>
        </w:rPr>
        <w:t xml:space="preserve">★</w:t>
      </w:r>
      <w:r>
        <w:rPr>
          <w:rFonts w:hint="eastAsia" w:ascii="宋体" w:hAnsi="宋体"/>
          <w:b/>
          <w:iCs/>
          <w:u w:val="none"/>
        </w:rPr>
        <w:t xml:space="preserve">如供应商组成联合体参加投标，则联合体各方均须加盖公章</w:t>
      </w:r>
      <w:r>
        <w:rPr>
          <w:rFonts w:hint="eastAsia" w:ascii="宋体" w:hAnsi="宋体"/>
          <w:b/>
          <w:iCs/>
          <w:u w:val="none"/>
        </w:rPr>
        <w:t xml:space="preserve">；</w:t>
      </w:r>
      <w:r/>
    </w:p>
    <w:p>
      <w:pPr>
        <w:pStyle w:val="895"/>
        <w:jc w:val="center"/>
        <w:spacing w:before="143" w:after="0" w:line="360" w:lineRule="auto"/>
        <w:rPr>
          <w:rFonts w:ascii="微软雅黑" w:hAnsi="微软雅黑" w:cs="微软雅黑"/>
          <w:szCs w:val="28"/>
        </w:rPr>
      </w:pPr>
      <w:r/>
      <w:bookmarkStart w:id="286" w:name="_Toc12708990"/>
      <w:r/>
      <w:bookmarkStart w:id="287" w:name="_Toc8485130"/>
      <w:r/>
      <w:bookmarkStart w:id="288" w:name="_Toc9363444"/>
      <w:r>
        <w:rPr>
          <w:rFonts w:hint="eastAsia" w:ascii="宋体" w:hAnsi="宋体"/>
        </w:rPr>
        <w:t xml:space="preserve">投标单位承诺函</w:t>
      </w:r>
      <w:r/>
    </w:p>
    <w:p>
      <w:pPr>
        <w:pStyle w:val="905"/>
        <w:ind w:firstLine="480"/>
        <w:spacing w:line="360" w:lineRule="auto"/>
        <w:rPr>
          <w:rFonts w:ascii="宋体" w:hAnsi="宋体" w:eastAsia="宋体"/>
          <w:sz w:val="24"/>
          <w:szCs w:val="24"/>
        </w:rPr>
      </w:pP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p>
    <w:p>
      <w:pPr>
        <w:pStyle w:val="905"/>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p>
    <w:p>
      <w:pPr>
        <w:pStyle w:val="905"/>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p>
    <w:p>
      <w:pPr>
        <w:pStyle w:val="905"/>
        <w:ind w:firstLine="480"/>
        <w:spacing w:line="360" w:lineRule="auto"/>
        <w:rPr>
          <w:rFonts w:ascii="宋体" w:hAnsi="宋体" w:eastAsia="宋体"/>
          <w:sz w:val="24"/>
          <w:szCs w:val="24"/>
        </w:rPr>
      </w:pPr>
      <w:r>
        <w:rPr>
          <w:rFonts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p>
    <w:p>
      <w:pPr>
        <w:pStyle w:val="905"/>
        <w:ind w:firstLine="480"/>
        <w:spacing w:line="360" w:lineRule="auto"/>
        <w:rPr>
          <w:rFonts w:ascii="宋体" w:hAnsi="宋体" w:eastAsia="宋体"/>
          <w:sz w:val="24"/>
          <w:szCs w:val="24"/>
        </w:rPr>
      </w:pPr>
      <w:r>
        <w:rPr>
          <w:rFonts w:ascii="宋体" w:hAnsi="宋体" w:eastAsia="宋体"/>
          <w:sz w:val="24"/>
          <w:szCs w:val="24"/>
        </w:rPr>
      </w:r>
      <w:r/>
    </w:p>
    <w:p>
      <w:pPr>
        <w:pStyle w:val="905"/>
        <w:spacing w:line="360" w:lineRule="auto"/>
        <w:rPr>
          <w:rFonts w:ascii="宋体" w:hAnsi="宋体" w:eastAsia="宋体"/>
          <w:sz w:val="24"/>
          <w:szCs w:val="24"/>
        </w:rPr>
      </w:pPr>
      <w:r>
        <w:rPr>
          <w:rFonts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r>
      <w:r/>
    </w:p>
    <w:p>
      <w:pPr>
        <w:rPr>
          <w:rFonts w:ascii="Arial" w:hAnsi="Arial" w:cs="Arial"/>
          <w:sz w:val="24"/>
          <w:szCs w:val="22"/>
        </w:rPr>
      </w:pPr>
      <w:r>
        <w:rPr>
          <w:rFonts w:ascii="Arial" w:hAnsi="Arial" w:cs="Arial"/>
          <w:sz w:val="24"/>
          <w:szCs w:val="22"/>
        </w:rPr>
      </w:r>
      <w:r/>
    </w:p>
    <w:p>
      <w:pPr>
        <w:jc w:val="left"/>
        <w:spacing w:line="360" w:lineRule="auto"/>
        <w:rPr>
          <w:rFonts w:ascii="宋体" w:hAnsi="宋体"/>
          <w:sz w:val="24"/>
          <w:szCs w:val="21"/>
        </w:rPr>
      </w:pPr>
      <w:r>
        <w:rPr>
          <w:rFonts w:ascii="宋体" w:hAnsi="宋体"/>
          <w:sz w:val="24"/>
          <w:szCs w:val="21"/>
        </w:rPr>
      </w:r>
      <w:r/>
    </w:p>
    <w:p>
      <w:pPr>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p>
    <w:p>
      <w:pPr>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pStyle w:val="942"/>
        <w:ind w:firstLine="0"/>
        <w:rPr>
          <w:b/>
          <w:iCs/>
          <w:u w:val="none"/>
        </w:rPr>
      </w:pPr>
      <w:r>
        <w:rPr>
          <w:b/>
          <w:iCs/>
          <w:u w:val="none"/>
        </w:rPr>
      </w:r>
      <w:r/>
    </w:p>
    <w:p>
      <w:pPr>
        <w:pStyle w:val="942"/>
        <w:ind w:firstLine="0"/>
        <w:rPr>
          <w:b/>
          <w:iCs/>
          <w:u w:val="none"/>
        </w:rPr>
      </w:pPr>
      <w:r>
        <w:rPr>
          <w:b/>
          <w:iCs/>
          <w:u w:val="none"/>
        </w:rPr>
      </w:r>
      <w:r/>
    </w:p>
    <w:p>
      <w:pPr>
        <w:pStyle w:val="942"/>
        <w:ind w:firstLine="0"/>
        <w:rPr>
          <w:b/>
          <w:szCs w:val="21"/>
          <w:u w:val="none"/>
        </w:rPr>
      </w:pPr>
      <w:r>
        <w:rPr>
          <w:rFonts w:hint="eastAsia"/>
          <w:b/>
          <w:iCs/>
          <w:u w:val="none"/>
        </w:rPr>
        <w:t xml:space="preserve">备注：★</w:t>
      </w:r>
      <w:r>
        <w:rPr>
          <w:rFonts w:hint="eastAsia"/>
          <w:b/>
          <w:u w:val="none"/>
        </w:rPr>
        <w:t xml:space="preserve">联合体中各方均须加盖公章。</w:t>
      </w:r>
      <w:r/>
    </w:p>
    <w:p>
      <w:pPr>
        <w:pStyle w:val="895"/>
        <w:jc w:val="center"/>
        <w:spacing w:before="143" w:after="0" w:line="360" w:lineRule="auto"/>
        <w:rPr>
          <w:rFonts w:ascii="宋体" w:hAnsi="宋体" w:cs="宋体"/>
          <w:iCs/>
          <w:sz w:val="24"/>
        </w:rPr>
      </w:pPr>
      <w:r>
        <w:rPr>
          <w:rFonts w:ascii="宋体" w:hAnsi="宋体" w:cs="宋体"/>
          <w:iCs/>
          <w:sz w:val="24"/>
          <w:lang w:bidi="ar"/>
        </w:rPr>
        <w:br w:type="page" w:clear="all"/>
      </w:r>
      <w:bookmarkEnd w:id="286"/>
      <w:r/>
      <w:bookmarkEnd w:id="287"/>
      <w:r/>
      <w:bookmarkEnd w:id="288"/>
      <w:r>
        <w:rPr>
          <w:rFonts w:hint="eastAsia" w:ascii="宋体" w:hAnsi="宋体"/>
        </w:rPr>
        <w:t xml:space="preserve">符合性审查响应对照表</w:t>
      </w:r>
      <w:r/>
    </w:p>
    <w:p>
      <w:pPr>
        <w:pStyle w:val="913"/>
        <w:spacing w:line="360" w:lineRule="auto"/>
        <w:rPr>
          <w:rFonts w:ascii="宋体" w:hAnsi="宋体"/>
          <w:b/>
          <w:szCs w:val="24"/>
        </w:rPr>
      </w:pPr>
      <w:r>
        <w:rPr>
          <w:rFonts w:ascii="宋体" w:hAnsi="宋体"/>
          <w:b/>
          <w:szCs w:val="24"/>
        </w:rPr>
      </w:r>
      <w:r/>
    </w:p>
    <w:tbl>
      <w:tblPr>
        <w:tblStyle w:val="89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jc w:val="center"/>
              <w:spacing w:line="360" w:lineRule="auto"/>
              <w:rPr>
                <w:rFonts w:ascii="宋体" w:hAnsi="宋体"/>
                <w:b/>
                <w:sz w:val="24"/>
              </w:rPr>
            </w:pPr>
            <w:r/>
            <w:bookmarkStart w:id="289" w:name="_Hlk28858771"/>
            <w:r>
              <w:rPr>
                <w:rFonts w:hint="eastAsia" w:ascii="宋体" w:hAnsi="宋体"/>
                <w:b/>
                <w:sz w:val="24"/>
              </w:rPr>
              <w:t xml:space="preserve">序号</w:t>
            </w:r>
            <w:r/>
          </w:p>
        </w:tc>
        <w:tc>
          <w:tcPr>
            <w:tcW w:w="637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符合性审查响应内容</w:t>
            </w:r>
            <w:r/>
          </w:p>
        </w:tc>
        <w:tc>
          <w:tcPr>
            <w:tcW w:w="113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tc>
        <w:tc>
          <w:tcPr>
            <w:tcW w:w="992"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cantSplit/>
          <w:trHeight w:val="606"/>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6379"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bl>
    <w:p>
      <w:pPr>
        <w:spacing w:line="360" w:lineRule="auto"/>
        <w:rPr>
          <w:b/>
          <w:bCs/>
          <w:sz w:val="24"/>
        </w:rPr>
      </w:pPr>
      <w:r/>
      <w:bookmarkStart w:id="290" w:name="_Hlk47437351"/>
      <w:r/>
      <w:r/>
    </w:p>
    <w:p>
      <w:pPr>
        <w:spacing w:line="360" w:lineRule="auto"/>
        <w:rPr>
          <w:sz w:val="24"/>
        </w:rPr>
      </w:pPr>
      <w:r>
        <w:rPr>
          <w:rFonts w:hint="eastAsia"/>
          <w:b/>
          <w:bCs/>
          <w:sz w:val="24"/>
        </w:rPr>
        <w:t xml:space="preserve">备注：</w:t>
      </w:r>
      <w:r>
        <w:rPr>
          <w:rFonts w:hint="eastAsia"/>
          <w:sz w:val="24"/>
        </w:rPr>
        <w:t xml:space="preserve">如果招标文件要求提供证明材料，应在“备注”列中注明证明材料所在投标文件的页码位置</w:t>
      </w:r>
      <w:r>
        <w:rPr>
          <w:rFonts w:hint="eastAsia"/>
          <w:sz w:val="24"/>
          <w:lang w:eastAsia="zh-CN"/>
        </w:rPr>
        <w:t xml:space="preserve">。</w:t>
      </w:r>
      <w:r/>
    </w:p>
    <w:p>
      <w:pPr>
        <w:pStyle w:val="895"/>
        <w:jc w:val="center"/>
        <w:spacing w:before="143" w:after="0" w:line="360" w:lineRule="auto"/>
        <w:rPr>
          <w:rFonts w:ascii="宋体" w:hAnsi="宋体"/>
          <w:bCs/>
          <w:szCs w:val="40"/>
        </w:rPr>
      </w:pPr>
      <w:r>
        <w:rPr>
          <w:rFonts w:ascii="宋体" w:hAnsi="宋体"/>
          <w:sz w:val="24"/>
        </w:rPr>
        <w:br w:type="page" w:clear="all"/>
      </w:r>
      <w:bookmarkEnd w:id="289"/>
      <w:r/>
      <w:bookmarkEnd w:id="290"/>
      <w:r/>
      <w:bookmarkStart w:id="291" w:name="_Hlt26955054"/>
      <w:r/>
      <w:bookmarkEnd w:id="291"/>
      <w:r/>
      <w:bookmarkStart w:id="292" w:name="_格式2__法定代表人授权书"/>
      <w:r/>
      <w:bookmarkEnd w:id="292"/>
      <w:r/>
      <w:bookmarkStart w:id="293" w:name="_Toc9363449"/>
      <w:r/>
      <w:bookmarkStart w:id="294" w:name="_Toc12887286"/>
      <w:r/>
      <w:bookmarkStart w:id="295" w:name="_Toc8485135"/>
      <w:r/>
      <w:bookmarkStart w:id="296" w:name="_Toc12708995"/>
      <w:r>
        <w:rPr>
          <w:rFonts w:hint="eastAsia" w:ascii="宋体" w:hAnsi="宋体"/>
        </w:rPr>
        <w:t xml:space="preserve">联合体协议（参考格式）</w:t>
      </w:r>
      <w:r/>
    </w:p>
    <w:p>
      <w:pPr>
        <w:pStyle w:val="900"/>
        <w:ind w:firstLine="0"/>
        <w:jc w:val="center"/>
        <w:spacing w:line="360" w:lineRule="auto"/>
        <w:rPr>
          <w:b/>
          <w:bCs/>
          <w:sz w:val="24"/>
          <w:szCs w:val="24"/>
        </w:rPr>
      </w:pPr>
      <w:r>
        <w:rPr>
          <w:rFonts w:hint="eastAsia"/>
          <w:b/>
          <w:bCs/>
          <w:sz w:val="24"/>
          <w:szCs w:val="24"/>
        </w:rPr>
        <w:t xml:space="preserve">（参考格式，非联合体形式参加投标的供应商无需提供）</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p>
    <w:p>
      <w:pPr>
        <w:ind w:firstLine="480"/>
        <w:spacing w:line="360" w:lineRule="auto"/>
        <w:rPr>
          <w:rFonts w:ascii="宋体" w:hAnsi="宋体"/>
          <w:sz w:val="24"/>
          <w:szCs w:val="21"/>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r>
      <w:r/>
    </w:p>
    <w:p>
      <w:pPr>
        <w:pStyle w:val="942"/>
        <w:spacing w:line="360" w:lineRule="auto"/>
        <w:rPr>
          <w:b/>
          <w:iCs/>
          <w:szCs w:val="21"/>
          <w:u w:val="none"/>
        </w:rPr>
      </w:pPr>
      <w:r>
        <w:rPr>
          <w:rFonts w:hint="eastAsia" w:ascii="宋体" w:hAnsi="宋体"/>
          <w:b/>
          <w:u w:val="none"/>
        </w:rPr>
        <w:t xml:space="preserve">★</w:t>
      </w:r>
      <w:r>
        <w:rPr>
          <w:rFonts w:hint="eastAsia"/>
          <w:b/>
          <w:iCs/>
          <w:u w:val="none"/>
        </w:rPr>
        <w:t xml:space="preserve">备注：联合体中各方均须加盖公章。</w:t>
      </w:r>
      <w:r/>
    </w:p>
    <w:p>
      <w:pPr>
        <w:ind w:left="5250"/>
        <w:jc w:val="left"/>
        <w:spacing w:line="360" w:lineRule="auto"/>
        <w:rPr>
          <w:rFonts w:ascii="宋体" w:hAnsi="宋体"/>
          <w:sz w:val="24"/>
        </w:rPr>
      </w:pPr>
      <w:r>
        <w:rPr>
          <w:rFonts w:ascii="宋体" w:hAnsi="宋体"/>
          <w:sz w:val="24"/>
        </w:rPr>
      </w:r>
      <w:r/>
    </w:p>
    <w:p>
      <w:pPr>
        <w:ind w:left="4200"/>
        <w:jc w:val="left"/>
        <w:spacing w:line="360" w:lineRule="auto"/>
        <w:rPr>
          <w:rFonts w:ascii="宋体" w:hAnsi="宋体"/>
          <w:sz w:val="24"/>
        </w:rPr>
      </w:pPr>
      <w:r>
        <w:rPr>
          <w:rFonts w:hint="eastAsia" w:ascii="宋体" w:hAnsi="宋体"/>
          <w:sz w:val="24"/>
        </w:rPr>
        <w:t xml:space="preserve">供应商单位1名称（公章）：</w:t>
      </w:r>
      <w:r/>
    </w:p>
    <w:p>
      <w:pPr>
        <w:ind w:left="4200"/>
        <w:jc w:val="left"/>
        <w:spacing w:line="360" w:lineRule="auto"/>
        <w:rPr>
          <w:rFonts w:ascii="宋体" w:hAnsi="宋体"/>
          <w:sz w:val="24"/>
        </w:rPr>
      </w:pPr>
      <w:r>
        <w:rPr>
          <w:rFonts w:hint="eastAsia" w:ascii="宋体" w:hAnsi="宋体"/>
          <w:sz w:val="24"/>
        </w:rPr>
        <w:t xml:space="preserve">供应商单位2名称（公章）：</w:t>
      </w:r>
      <w:r/>
    </w:p>
    <w:p>
      <w:pPr>
        <w:ind w:left="4200"/>
        <w:jc w:val="left"/>
        <w:spacing w:line="360" w:lineRule="auto"/>
        <w:rPr>
          <w:rFonts w:ascii="宋体" w:hAnsi="宋体"/>
          <w:sz w:val="24"/>
        </w:rPr>
      </w:pPr>
      <w:r>
        <w:rPr>
          <w:rFonts w:hint="eastAsia" w:ascii="宋体" w:hAnsi="宋体"/>
          <w:sz w:val="24"/>
        </w:rPr>
        <w:t xml:space="preserve">……</w:t>
      </w:r>
      <w:r/>
    </w:p>
    <w:p>
      <w:pPr>
        <w:ind w:left="4200"/>
        <w:jc w:val="left"/>
        <w:spacing w:line="360" w:lineRule="auto"/>
        <w:rPr>
          <w:rFonts w:ascii="宋体" w:hAnsi="宋体"/>
          <w:sz w:val="24"/>
        </w:rPr>
      </w:pPr>
      <w:r>
        <w:rPr>
          <w:rFonts w:hint="eastAsia" w:ascii="宋体" w:hAnsi="宋体"/>
          <w:sz w:val="24"/>
        </w:rPr>
        <w:t xml:space="preserve">日    期：     年  月  日</w:t>
      </w:r>
      <w:r/>
    </w:p>
    <w:p>
      <w:pPr>
        <w:pStyle w:val="895"/>
        <w:jc w:val="center"/>
        <w:spacing w:before="143" w:after="0" w:line="360" w:lineRule="auto"/>
        <w:rPr>
          <w:rFonts w:hint="eastAsia" w:ascii="宋体" w:hAnsi="宋体" w:cs="Times New Roman"/>
        </w:rPr>
      </w:pPr>
      <w:r>
        <w:rPr>
          <w:rFonts w:ascii="宋体" w:hAnsi="宋体"/>
          <w:sz w:val="24"/>
        </w:rPr>
        <w:br w:type="page" w:clear="all"/>
      </w:r>
      <w:bookmarkEnd w:id="275"/>
      <w:r/>
      <w:bookmarkEnd w:id="293"/>
      <w:r/>
      <w:bookmarkEnd w:id="294"/>
      <w:r/>
      <w:bookmarkEnd w:id="295"/>
      <w:r/>
      <w:bookmarkEnd w:id="296"/>
      <w:r>
        <w:rPr>
          <w:rFonts w:hint="eastAsia" w:ascii="宋体" w:hAnsi="宋体" w:cs="Times New Roman"/>
          <w:lang w:val="en-US" w:eastAsia="zh-CN"/>
        </w:rPr>
        <w:t xml:space="preserve">中小微企业声明函（服务类项目）（采购包号：**）</w:t>
      </w:r>
      <w:r/>
    </w:p>
    <w:p>
      <w:pPr>
        <w:pStyle w:val="926"/>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926"/>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5250"/>
        <w:jc w:val="left"/>
        <w:spacing w:line="360" w:lineRule="auto"/>
        <w:rPr>
          <w:rFonts w:ascii="宋体" w:hAnsi="宋体"/>
          <w:sz w:val="24"/>
        </w:rPr>
      </w:pPr>
      <w:r>
        <w:rPr>
          <w:rFonts w:ascii="宋体" w:hAnsi="宋体"/>
          <w:sz w:val="24"/>
        </w:rPr>
      </w:r>
      <w:r/>
    </w:p>
    <w:p>
      <w:pPr>
        <w:pStyle w:val="926"/>
        <w:ind w:firstLine="480"/>
        <w:jc w:val="both"/>
        <w:spacing w:before="0" w:beforeAutospacing="0" w:after="0" w:afterAutospacing="0" w:line="0" w:lineRule="atLeast"/>
        <w:widowControl w:val="off"/>
        <w:rPr>
          <w:b/>
          <w:sz w:val="32"/>
          <w:szCs w:val="32"/>
        </w:rPr>
      </w:pPr>
      <w:r>
        <w:rPr>
          <w:b/>
          <w:sz w:val="32"/>
          <w:szCs w:val="32"/>
        </w:rPr>
      </w:r>
      <w:r/>
    </w:p>
    <w:p>
      <w:pPr>
        <w:jc w:val="left"/>
        <w:widowControl/>
        <w:rPr>
          <w:rFonts w:ascii="宋体" w:hAnsi="宋体"/>
          <w:b/>
          <w:sz w:val="32"/>
          <w:szCs w:val="32"/>
        </w:rPr>
      </w:pPr>
      <w:r>
        <w:rPr>
          <w:rFonts w:ascii="宋体" w:hAnsi="宋体"/>
          <w:szCs w:val="32"/>
        </w:rPr>
        <w:br w:type="page" w:clear="all"/>
      </w:r>
      <w:bookmarkEnd w:id="222"/>
      <w:r/>
      <w:bookmarkEnd w:id="223"/>
      <w:r/>
      <w:bookmarkEnd w:id="224"/>
      <w:r/>
      <w:bookmarkEnd w:id="244"/>
      <w:r/>
      <w:bookmarkEnd w:id="245"/>
      <w:r/>
      <w:bookmarkEnd w:id="246"/>
      <w:r/>
      <w:bookmarkEnd w:id="247"/>
      <w:r/>
      <w:bookmarkEnd w:id="248"/>
      <w:r/>
      <w:bookmarkEnd w:id="249"/>
      <w:r/>
      <w:bookmarkEnd w:id="250"/>
      <w:r/>
      <w:bookmarkEnd w:id="251"/>
      <w:r/>
      <w:bookmarkEnd w:id="252"/>
      <w:r/>
      <w:bookmarkEnd w:id="253"/>
      <w:r/>
      <w:r/>
    </w:p>
    <w:p>
      <w:pPr>
        <w:pStyle w:val="895"/>
        <w:jc w:val="center"/>
        <w:spacing w:before="143" w:after="0" w:line="360" w:lineRule="auto"/>
        <w:rPr>
          <w:rFonts w:hint="eastAsia" w:ascii="宋体" w:hAnsi="宋体" w:cs="Times New Roman"/>
          <w:lang w:val="en-US" w:eastAsia="zh-CN"/>
        </w:rPr>
      </w:pPr>
      <w:r/>
      <w:bookmarkStart w:id="297" w:name="_Hlk60665956"/>
      <w:r>
        <w:rPr>
          <w:rFonts w:hint="eastAsia" w:ascii="宋体" w:hAnsi="宋体" w:cs="Times New Roman"/>
          <w:lang w:val="en-US" w:eastAsia="zh-CN"/>
        </w:rPr>
        <w:t xml:space="preserve">残疾人福利性单位声明函（服务类项目）（采购包号：**）</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ind w:left="5250"/>
        <w:jc w:val="left"/>
        <w:spacing w:line="360" w:lineRule="auto"/>
        <w:rPr>
          <w:rFonts w:ascii="宋体" w:hAnsi="宋体"/>
          <w:szCs w:val="21"/>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p>
    <w:p>
      <w:pPr>
        <w:jc w:val="center"/>
        <w:spacing w:line="360" w:lineRule="auto"/>
        <w:rPr>
          <w:rFonts w:ascii="宋体" w:hAnsi="宋体"/>
          <w:sz w:val="24"/>
          <w:szCs w:val="21"/>
        </w:rPr>
      </w:pPr>
      <w:r>
        <w:rPr>
          <w:rFonts w:ascii="宋体" w:hAnsi="宋体"/>
          <w:sz w:val="24"/>
        </w:rPr>
        <w:br w:type="page" w:clear="all"/>
      </w:r>
      <w:bookmarkEnd w:id="297"/>
      <w:r/>
      <w:r/>
    </w:p>
    <w:p>
      <w:pPr>
        <w:pStyle w:val="895"/>
        <w:jc w:val="center"/>
        <w:spacing w:before="0" w:after="200" w:line="240" w:lineRule="auto"/>
        <w:rPr>
          <w:bCs/>
        </w:rPr>
      </w:pPr>
      <w:r>
        <w:rPr>
          <w:rFonts w:hint="eastAsia"/>
        </w:rPr>
        <w:t xml:space="preserve">质疑函范本</w:t>
      </w:r>
      <w:r/>
    </w:p>
    <w:p>
      <w:pPr>
        <w:spacing w:line="400" w:lineRule="exact"/>
        <w:rPr>
          <w:rFonts w:ascii="宋体" w:hAnsi="宋体" w:cs="仿宋"/>
          <w:b/>
          <w:bCs/>
          <w:sz w:val="24"/>
        </w:rPr>
      </w:pPr>
      <w:r>
        <w:rPr>
          <w:rFonts w:hint="eastAsia" w:ascii="宋体" w:hAnsi="宋体" w:cs="仿宋"/>
          <w:b/>
          <w:bCs/>
          <w:sz w:val="24"/>
        </w:rPr>
        <w:t xml:space="preserve">一、质疑供应商基本信息</w:t>
      </w:r>
      <w:r/>
    </w:p>
    <w:p>
      <w:pPr>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二、质疑项目基本情况</w:t>
      </w:r>
      <w:r/>
    </w:p>
    <w:p>
      <w:pPr>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三、质疑事项具体内容</w:t>
      </w:r>
      <w:r/>
    </w:p>
    <w:p>
      <w:pPr>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质疑事项2：……</w:t>
      </w:r>
      <w:r/>
    </w:p>
    <w:p>
      <w:pPr>
        <w:spacing w:line="400" w:lineRule="exact"/>
        <w:rPr>
          <w:rFonts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ascii="宋体" w:hAnsi="宋体"/>
          <w:sz w:val="24"/>
        </w:rPr>
      </w:pPr>
      <w:r>
        <w:rPr>
          <w:rFonts w:ascii="宋体" w:hAnsi="宋体"/>
          <w:sz w:val="24"/>
        </w:rPr>
      </w:r>
      <w:r/>
    </w:p>
    <w:p>
      <w:pPr>
        <w:jc w:val="left"/>
        <w:spacing w:line="320" w:lineRule="exact"/>
        <w:rPr>
          <w:rFonts w:ascii="宋体" w:hAnsi="宋体"/>
          <w:b/>
        </w:rPr>
      </w:pPr>
      <w:r>
        <w:rPr>
          <w:rFonts w:hint="eastAsia" w:ascii="宋体" w:hAnsi="宋体"/>
          <w:b/>
        </w:rPr>
        <w:t xml:space="preserve">质疑函制作说明：</w:t>
      </w:r>
      <w:r/>
    </w:p>
    <w:p>
      <w:pPr>
        <w:spacing w:line="320" w:lineRule="exact"/>
        <w:widowControl/>
        <w:rPr>
          <w:rFonts w:ascii="宋体" w:hAnsi="宋体"/>
        </w:rPr>
      </w:pPr>
      <w:r>
        <w:rPr>
          <w:rFonts w:hint="eastAsia" w:ascii="宋体" w:hAnsi="宋体"/>
        </w:rPr>
        <w:t xml:space="preserve">1.供应商提出质疑时，应提交质疑函和必要的证明材料。</w:t>
      </w:r>
      <w:r/>
    </w:p>
    <w:p>
      <w:pPr>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ascii="宋体" w:hAnsi="宋体"/>
        </w:rPr>
      </w:pPr>
      <w:r>
        <w:rPr>
          <w:rFonts w:hint="eastAsia" w:ascii="宋体" w:hAnsi="宋体"/>
        </w:rPr>
        <w:t xml:space="preserve">5.质疑函的质疑请求应与质疑事项相关。</w:t>
      </w:r>
      <w:r/>
    </w:p>
    <w:p>
      <w:pPr>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sz w:val="24"/>
          <w:szCs w:val="21"/>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
    <w:panose1 w:val="020B0503020202020204"/>
  </w:font>
  <w:font w:name="Symbol">
    <w:panose1 w:val="05050102010706020507"/>
  </w:font>
  <w:font w:name="Wingdings">
    <w:panose1 w:val="05000000000000000000"/>
  </w:font>
  <w:font w:name="方正黑体_GBK">
    <w:panose1 w:val="020B0503020202020204"/>
  </w:font>
  <w:font w:name="方正楷体_GBK">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25</w:t>
    </w:r>
    <w:r>
      <w:fldChar w:fldCharType="end"/>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left" w:pos="3565" w:leader="none"/>
        <w:tab w:val="clear" w:pos="4153" w:leader="none"/>
        <w:tab w:val="clear" w:pos="8306"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63360" behindDoc="0" locked="0" layoutInCell="1" allowOverlap="1">
              <wp:simplePos x="0" y="0"/>
              <wp:positionH relativeFrom="column">
                <wp:posOffset>5152390</wp:posOffset>
              </wp:positionH>
              <wp:positionV relativeFrom="paragraph">
                <wp:posOffset>-80010</wp:posOffset>
              </wp:positionV>
              <wp:extent cx="883920" cy="320040"/>
              <wp:effectExtent l="0" t="0" r="0" b="3810"/>
              <wp:wrapNone/>
              <wp:docPr id="1"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84131" cy="320040"/>
                      </a:xfrm>
                      <a:prstGeom prst="rect">
                        <a:avLst/>
                      </a:prstGeom>
                      <a:noFill/>
                      <a:ln>
                        <a:noFill/>
                      </a:ln>
                    </wps:spPr>
                    <wps:txbx>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63360;o:allowoverlap:true;o:allowincell:true;mso-position-horizontal-relative:text;margin-left:405.7pt;mso-position-horizontal:absolute;mso-position-vertical-relative:text;margin-top:-6.3pt;mso-position-vertical:absolute;width:69.6pt;height:25.2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v:textbox>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-114300</wp:posOffset>
              </wp:positionV>
              <wp:extent cx="311150" cy="298450"/>
              <wp:effectExtent l="0" t="0" r="0" b="6350"/>
              <wp:wrapNone/>
              <wp:docPr id="2" name="矩形 14"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
                          <a:alphaModFix amt="65000"/>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true;mso-position-horizontal-relative:text;margin-left:-0.2pt;mso-position-horizontal:absolute;mso-position-vertical-relative:text;margin-top:-9.0pt;mso-position-vertical:absolute;width:24.5pt;height:23.5pt;mso-wrap-distance-left:9.0pt;mso-wrap-distance-top:0.0pt;mso-wrap-distance-right:9.0pt;mso-wrap-distance-bottom:0.0pt;visibility:visible;" stroked="f">
              <v:fill r:id="rId1" o:title="" type="frame" opacity="42598f"/>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371475</wp:posOffset>
              </wp:positionH>
              <wp:positionV relativeFrom="paragraph">
                <wp:posOffset>-93345</wp:posOffset>
              </wp:positionV>
              <wp:extent cx="920750" cy="287020"/>
              <wp:effectExtent l="6985" t="7620" r="5715" b="635"/>
              <wp:wrapNone/>
              <wp:docPr id="3" name="矩形 15"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2">
                          <a:alphaModFix amt="65000"/>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65408;o:allowoverlap:true;o:allowincell:true;mso-position-horizontal-relative:text;margin-left:29.2pt;mso-position-horizontal:absolute;mso-position-vertical-relative:text;margin-top:-7.3pt;mso-position-vertical:absolute;width:72.5pt;height:22.6pt;mso-wrap-distance-left:9.0pt;mso-wrap-distance-top:0.0pt;mso-wrap-distance-right:9.0pt;mso-wrap-distance-bottom:0.0pt;visibility:visible;" stroked="f">
              <v:fill r:id="rId2" o:title="" type="frame" opacity="42598f"/>
            </v:shape>
          </w:pict>
        </mc:Fallback>
      </mc:AlternateContent>
    </w:r>
    <w:r/>
  </w:p>
  <w:p>
    <w:pPr>
      <w:pStyle w:val="917"/>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53"/>
      <w:isLgl w:val="false"/>
      <w:suff w:val="tab"/>
      <w:lvlText w:val="第%1章"/>
      <w:lvlJc w:val="left"/>
      <w:pPr>
        <w:ind w:left="9351" w:hanging="420"/>
      </w:pPr>
      <w:rPr>
        <w:rFonts w:hint="eastAsia" w:ascii="黑体" w:eastAsia="黑体"/>
        <w:b w:val="0"/>
        <w:sz w:val="36"/>
        <w:lang w:val="en-US"/>
      </w:rPr>
    </w:lvl>
    <w:lvl w:ilvl="1">
      <w:start w:val="1"/>
      <w:numFmt w:val="decimal"/>
      <w:pStyle w:val="946"/>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7"/>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8"/>
    <w:link w:val="893"/>
    <w:uiPriority w:val="9"/>
    <w:rPr>
      <w:rFonts w:ascii="Arial" w:hAnsi="Arial" w:eastAsia="Arial" w:cs="Arial"/>
      <w:sz w:val="40"/>
      <w:szCs w:val="40"/>
    </w:rPr>
  </w:style>
  <w:style w:type="character" w:styleId="735">
    <w:name w:val="Heading 2 Char"/>
    <w:basedOn w:val="898"/>
    <w:link w:val="894"/>
    <w:uiPriority w:val="9"/>
    <w:rPr>
      <w:rFonts w:ascii="Arial" w:hAnsi="Arial" w:eastAsia="Arial" w:cs="Arial"/>
      <w:sz w:val="34"/>
    </w:rPr>
  </w:style>
  <w:style w:type="character" w:styleId="736">
    <w:name w:val="Heading 3 Char"/>
    <w:basedOn w:val="898"/>
    <w:link w:val="895"/>
    <w:uiPriority w:val="9"/>
    <w:rPr>
      <w:rFonts w:ascii="Arial" w:hAnsi="Arial" w:eastAsia="Arial" w:cs="Arial"/>
      <w:sz w:val="30"/>
      <w:szCs w:val="30"/>
    </w:rPr>
  </w:style>
  <w:style w:type="character" w:styleId="737">
    <w:name w:val="Heading 4 Char"/>
    <w:basedOn w:val="898"/>
    <w:link w:val="896"/>
    <w:uiPriority w:val="9"/>
    <w:rPr>
      <w:rFonts w:ascii="Arial" w:hAnsi="Arial" w:eastAsia="Arial" w:cs="Arial"/>
      <w:b/>
      <w:bCs/>
      <w:sz w:val="26"/>
      <w:szCs w:val="26"/>
    </w:rPr>
  </w:style>
  <w:style w:type="character" w:styleId="738">
    <w:name w:val="Heading 5 Char"/>
    <w:basedOn w:val="898"/>
    <w:link w:val="897"/>
    <w:uiPriority w:val="9"/>
    <w:rPr>
      <w:rFonts w:ascii="Arial" w:hAnsi="Arial" w:eastAsia="Arial" w:cs="Arial"/>
      <w:b/>
      <w:bCs/>
      <w:sz w:val="24"/>
      <w:szCs w:val="24"/>
    </w:rPr>
  </w:style>
  <w:style w:type="paragraph" w:styleId="739">
    <w:name w:val="Heading 6"/>
    <w:basedOn w:val="892"/>
    <w:next w:val="892"/>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basedOn w:val="898"/>
    <w:link w:val="739"/>
    <w:uiPriority w:val="9"/>
    <w:rPr>
      <w:rFonts w:ascii="Arial" w:hAnsi="Arial" w:eastAsia="Arial" w:cs="Arial"/>
      <w:b/>
      <w:bCs/>
      <w:sz w:val="22"/>
      <w:szCs w:val="22"/>
    </w:rPr>
  </w:style>
  <w:style w:type="paragraph" w:styleId="741">
    <w:name w:val="Heading 7"/>
    <w:basedOn w:val="892"/>
    <w:next w:val="892"/>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898"/>
    <w:link w:val="741"/>
    <w:uiPriority w:val="9"/>
    <w:rPr>
      <w:rFonts w:ascii="Arial" w:hAnsi="Arial" w:eastAsia="Arial" w:cs="Arial"/>
      <w:b/>
      <w:bCs/>
      <w:i/>
      <w:iCs/>
      <w:sz w:val="22"/>
      <w:szCs w:val="22"/>
    </w:rPr>
  </w:style>
  <w:style w:type="paragraph" w:styleId="743">
    <w:name w:val="Heading 8"/>
    <w:basedOn w:val="892"/>
    <w:next w:val="892"/>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basedOn w:val="898"/>
    <w:link w:val="743"/>
    <w:uiPriority w:val="9"/>
    <w:rPr>
      <w:rFonts w:ascii="Arial" w:hAnsi="Arial" w:eastAsia="Arial" w:cs="Arial"/>
      <w:i/>
      <w:iCs/>
      <w:sz w:val="22"/>
      <w:szCs w:val="22"/>
    </w:rPr>
  </w:style>
  <w:style w:type="paragraph" w:styleId="745">
    <w:name w:val="Heading 9"/>
    <w:basedOn w:val="892"/>
    <w:next w:val="892"/>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basedOn w:val="898"/>
    <w:link w:val="745"/>
    <w:uiPriority w:val="9"/>
    <w:rPr>
      <w:rFonts w:ascii="Arial" w:hAnsi="Arial" w:eastAsia="Arial" w:cs="Arial"/>
      <w:i/>
      <w:iCs/>
      <w:sz w:val="21"/>
      <w:szCs w:val="21"/>
    </w:rPr>
  </w:style>
  <w:style w:type="paragraph" w:styleId="747">
    <w:name w:val="No Spacing"/>
    <w:uiPriority w:val="1"/>
    <w:qFormat/>
    <w:pPr>
      <w:spacing w:before="0" w:after="0" w:line="240" w:lineRule="auto"/>
    </w:pPr>
  </w:style>
  <w:style w:type="paragraph" w:styleId="748">
    <w:name w:val="Title"/>
    <w:basedOn w:val="892"/>
    <w:next w:val="892"/>
    <w:link w:val="749"/>
    <w:uiPriority w:val="10"/>
    <w:qFormat/>
    <w:pPr>
      <w:contextualSpacing/>
      <w:spacing w:before="300" w:after="200"/>
    </w:pPr>
    <w:rPr>
      <w:sz w:val="48"/>
      <w:szCs w:val="48"/>
    </w:rPr>
  </w:style>
  <w:style w:type="character" w:styleId="749">
    <w:name w:val="Title Char"/>
    <w:basedOn w:val="898"/>
    <w:link w:val="748"/>
    <w:uiPriority w:val="10"/>
    <w:rPr>
      <w:sz w:val="48"/>
      <w:szCs w:val="48"/>
    </w:rPr>
  </w:style>
  <w:style w:type="paragraph" w:styleId="750">
    <w:name w:val="Subtitle"/>
    <w:basedOn w:val="892"/>
    <w:next w:val="892"/>
    <w:link w:val="751"/>
    <w:uiPriority w:val="11"/>
    <w:qFormat/>
    <w:pPr>
      <w:spacing w:before="200" w:after="200"/>
    </w:pPr>
    <w:rPr>
      <w:sz w:val="24"/>
      <w:szCs w:val="24"/>
    </w:rPr>
  </w:style>
  <w:style w:type="character" w:styleId="751">
    <w:name w:val="Subtitle Char"/>
    <w:basedOn w:val="898"/>
    <w:link w:val="750"/>
    <w:uiPriority w:val="11"/>
    <w:rPr>
      <w:sz w:val="24"/>
      <w:szCs w:val="24"/>
    </w:rPr>
  </w:style>
  <w:style w:type="paragraph" w:styleId="752">
    <w:name w:val="Quote"/>
    <w:basedOn w:val="892"/>
    <w:next w:val="892"/>
    <w:link w:val="753"/>
    <w:uiPriority w:val="29"/>
    <w:qFormat/>
    <w:pPr>
      <w:ind w:left="720" w:right="720"/>
    </w:pPr>
    <w:rPr>
      <w:i/>
    </w:rPr>
  </w:style>
  <w:style w:type="character" w:styleId="753">
    <w:name w:val="Quote Char"/>
    <w:link w:val="752"/>
    <w:uiPriority w:val="29"/>
    <w:rPr>
      <w:i/>
    </w:rPr>
  </w:style>
  <w:style w:type="character" w:styleId="754">
    <w:name w:val="Intense Quote Char"/>
    <w:link w:val="941"/>
    <w:uiPriority w:val="30"/>
    <w:rPr>
      <w:i/>
    </w:rPr>
  </w:style>
  <w:style w:type="character" w:styleId="755">
    <w:name w:val="Header Char"/>
    <w:basedOn w:val="898"/>
    <w:link w:val="917"/>
    <w:uiPriority w:val="99"/>
  </w:style>
  <w:style w:type="character" w:styleId="756">
    <w:name w:val="Footer Char"/>
    <w:basedOn w:val="898"/>
    <w:link w:val="916"/>
    <w:uiPriority w:val="99"/>
  </w:style>
  <w:style w:type="paragraph" w:styleId="757">
    <w:name w:val="Caption"/>
    <w:basedOn w:val="892"/>
    <w:next w:val="892"/>
    <w:uiPriority w:val="35"/>
    <w:semiHidden/>
    <w:unhideWhenUsed/>
    <w:qFormat/>
    <w:pPr>
      <w:spacing w:line="276" w:lineRule="auto"/>
    </w:pPr>
    <w:rPr>
      <w:b/>
      <w:bCs/>
      <w:color w:val="4f81bd" w:themeColor="accent1"/>
      <w:sz w:val="18"/>
      <w:szCs w:val="18"/>
    </w:rPr>
  </w:style>
  <w:style w:type="character" w:styleId="758">
    <w:name w:val="Caption Char"/>
    <w:basedOn w:val="757"/>
    <w:link w:val="916"/>
    <w:uiPriority w:val="99"/>
  </w:style>
  <w:style w:type="table" w:styleId="759">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898"/>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898"/>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3">
    <w:name w:val="Heading 1"/>
    <w:basedOn w:val="892"/>
    <w:next w:val="892"/>
    <w:link w:val="970"/>
    <w:uiPriority w:val="0"/>
    <w:qFormat/>
    <w:pPr>
      <w:keepNext/>
      <w:outlineLvl w:val="0"/>
    </w:pPr>
    <w:rPr>
      <w:rFonts w:ascii="楷体_GB2312" w:eastAsia="楷体_GB2312"/>
      <w:sz w:val="28"/>
      <w:szCs w:val="20"/>
    </w:rPr>
  </w:style>
  <w:style w:type="paragraph" w:styleId="894">
    <w:name w:val="Heading 2"/>
    <w:basedOn w:val="892"/>
    <w:next w:val="892"/>
    <w:link w:val="976"/>
    <w:uiPriority w:val="0"/>
    <w:qFormat/>
    <w:pPr>
      <w:jc w:val="center"/>
      <w:keepLines/>
      <w:keepNext/>
      <w:spacing w:before="260" w:after="260" w:line="416" w:lineRule="auto"/>
      <w:outlineLvl w:val="1"/>
    </w:pPr>
    <w:rPr>
      <w:rFonts w:ascii="Arial" w:hAnsi="Arial" w:eastAsia="幼圆"/>
      <w:b/>
      <w:sz w:val="44"/>
      <w:szCs w:val="20"/>
    </w:rPr>
  </w:style>
  <w:style w:type="paragraph" w:styleId="895">
    <w:name w:val="Heading 3"/>
    <w:basedOn w:val="892"/>
    <w:next w:val="900"/>
    <w:link w:val="977"/>
    <w:uiPriority w:val="0"/>
    <w:qFormat/>
    <w:pPr>
      <w:keepLines/>
      <w:keepNext/>
      <w:spacing w:before="260" w:after="260" w:line="416" w:lineRule="auto"/>
      <w:outlineLvl w:val="2"/>
    </w:pPr>
    <w:rPr>
      <w:b/>
      <w:sz w:val="32"/>
      <w:szCs w:val="20"/>
    </w:rPr>
  </w:style>
  <w:style w:type="paragraph" w:styleId="896">
    <w:name w:val="Heading 4"/>
    <w:basedOn w:val="892"/>
    <w:next w:val="892"/>
    <w:uiPriority w:val="0"/>
    <w:qFormat/>
    <w:pPr>
      <w:keepLines/>
      <w:keepNext/>
      <w:spacing w:before="280" w:after="290" w:line="376" w:lineRule="auto"/>
      <w:outlineLvl w:val="3"/>
    </w:pPr>
    <w:rPr>
      <w:rFonts w:ascii="Arial" w:hAnsi="Arial" w:eastAsia="黑体"/>
      <w:b/>
      <w:bCs/>
      <w:sz w:val="28"/>
      <w:szCs w:val="28"/>
    </w:rPr>
  </w:style>
  <w:style w:type="paragraph" w:styleId="897">
    <w:name w:val="Heading 5"/>
    <w:basedOn w:val="892"/>
    <w:next w:val="892"/>
    <w:uiPriority w:val="0"/>
    <w:qFormat/>
    <w:pPr>
      <w:keepNext/>
      <w:outlineLvl w:val="4"/>
    </w:pPr>
    <w:rPr>
      <w:rFonts w:ascii="宋体" w:hAnsi="宋体"/>
      <w:b/>
      <w:bCs/>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Normal Indent"/>
    <w:basedOn w:val="892"/>
    <w:link w:val="971"/>
    <w:uiPriority w:val="0"/>
    <w:qFormat/>
    <w:pPr>
      <w:ind w:firstLine="420"/>
    </w:pPr>
    <w:rPr>
      <w:szCs w:val="20"/>
    </w:rPr>
  </w:style>
  <w:style w:type="paragraph" w:styleId="901">
    <w:name w:val="toc 7"/>
    <w:basedOn w:val="892"/>
    <w:next w:val="892"/>
    <w:uiPriority w:val="0"/>
    <w:semiHidden/>
    <w:qFormat/>
    <w:pPr>
      <w:ind w:left="2520"/>
    </w:pPr>
  </w:style>
  <w:style w:type="paragraph" w:styleId="902">
    <w:name w:val="Document Map"/>
    <w:basedOn w:val="892"/>
    <w:uiPriority w:val="0"/>
    <w:semiHidden/>
    <w:qFormat/>
    <w:pPr>
      <w:shd w:val="clear" w:color="auto" w:fill="000080"/>
    </w:pPr>
  </w:style>
  <w:style w:type="paragraph" w:styleId="903">
    <w:name w:val="annotation text"/>
    <w:basedOn w:val="892"/>
    <w:link w:val="974"/>
    <w:uiPriority w:val="0"/>
    <w:qFormat/>
    <w:pPr>
      <w:jc w:val="left"/>
    </w:pPr>
  </w:style>
  <w:style w:type="paragraph" w:styleId="904">
    <w:name w:val="Body Text 3"/>
    <w:basedOn w:val="892"/>
    <w:uiPriority w:val="0"/>
    <w:qFormat/>
    <w:rPr>
      <w:rFonts w:ascii="仿宋_GB2312" w:hAnsi="Arial" w:eastAsia="仿宋_GB2312"/>
      <w:sz w:val="32"/>
      <w:szCs w:val="20"/>
    </w:rPr>
  </w:style>
  <w:style w:type="paragraph" w:styleId="905">
    <w:name w:val="Body Text"/>
    <w:basedOn w:val="892"/>
    <w:link w:val="983"/>
    <w:uiPriority w:val="0"/>
    <w:qFormat/>
    <w:rPr>
      <w:rFonts w:ascii="楷体_GB2312" w:hAnsi="Arial" w:eastAsia="楷体_GB2312"/>
      <w:sz w:val="28"/>
      <w:szCs w:val="20"/>
    </w:rPr>
  </w:style>
  <w:style w:type="paragraph" w:styleId="906">
    <w:name w:val="Body Text Indent"/>
    <w:basedOn w:val="892"/>
    <w:next w:val="907"/>
    <w:uiPriority w:val="0"/>
    <w:qFormat/>
    <w:pPr>
      <w:ind w:firstLine="645"/>
    </w:pPr>
    <w:rPr>
      <w:rFonts w:ascii="楷体_GB2312" w:eastAsia="楷体_GB2312"/>
      <w:sz w:val="32"/>
      <w:szCs w:val="20"/>
    </w:rPr>
  </w:style>
  <w:style w:type="paragraph" w:styleId="907">
    <w:name w:val="envelope return"/>
    <w:basedOn w:val="892"/>
    <w:uiPriority w:val="0"/>
    <w:qFormat/>
    <w:rPr>
      <w:rFonts w:ascii="Arial" w:hAnsi="Arial"/>
    </w:rPr>
  </w:style>
  <w:style w:type="paragraph" w:styleId="908">
    <w:name w:val="index 4"/>
    <w:basedOn w:val="892"/>
    <w:next w:val="892"/>
    <w:uiPriority w:val="99"/>
    <w:unhideWhenUsed/>
    <w:qFormat/>
    <w:pPr>
      <w:ind w:left="600"/>
    </w:pPr>
    <w:rPr>
      <w:rFonts w:ascii="Verdana" w:hAnsi="Verdana"/>
      <w:szCs w:val="20"/>
    </w:rPr>
  </w:style>
  <w:style w:type="paragraph" w:styleId="909">
    <w:name w:val="toc 5"/>
    <w:basedOn w:val="892"/>
    <w:next w:val="892"/>
    <w:uiPriority w:val="0"/>
    <w:semiHidden/>
    <w:qFormat/>
    <w:pPr>
      <w:ind w:left="1680"/>
    </w:pPr>
  </w:style>
  <w:style w:type="paragraph" w:styleId="910">
    <w:name w:val="toc 3"/>
    <w:basedOn w:val="892"/>
    <w:next w:val="89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11">
    <w:name w:val="Plain Text"/>
    <w:basedOn w:val="892"/>
    <w:link w:val="969"/>
    <w:uiPriority w:val="0"/>
    <w:qFormat/>
    <w:rPr>
      <w:rFonts w:hint="eastAsia" w:ascii="宋体" w:hAnsi="Courier New"/>
      <w:szCs w:val="20"/>
    </w:rPr>
  </w:style>
  <w:style w:type="paragraph" w:styleId="912">
    <w:name w:val="toc 8"/>
    <w:basedOn w:val="892"/>
    <w:next w:val="892"/>
    <w:uiPriority w:val="0"/>
    <w:semiHidden/>
    <w:qFormat/>
    <w:pPr>
      <w:ind w:left="2940"/>
    </w:pPr>
  </w:style>
  <w:style w:type="paragraph" w:styleId="913">
    <w:name w:val="Date"/>
    <w:basedOn w:val="892"/>
    <w:next w:val="892"/>
    <w:uiPriority w:val="0"/>
    <w:qFormat/>
    <w:rPr>
      <w:sz w:val="24"/>
      <w:szCs w:val="20"/>
    </w:rPr>
  </w:style>
  <w:style w:type="paragraph" w:styleId="914">
    <w:name w:val="Body Text Indent 2"/>
    <w:basedOn w:val="892"/>
    <w:uiPriority w:val="0"/>
    <w:qFormat/>
    <w:pPr>
      <w:ind w:firstLine="560"/>
    </w:pPr>
    <w:rPr>
      <w:rFonts w:ascii="宋体" w:hAnsi="宋体"/>
      <w:sz w:val="28"/>
    </w:rPr>
  </w:style>
  <w:style w:type="paragraph" w:styleId="915">
    <w:name w:val="Balloon Text"/>
    <w:basedOn w:val="892"/>
    <w:uiPriority w:val="0"/>
    <w:semiHidden/>
    <w:qFormat/>
    <w:rPr>
      <w:sz w:val="18"/>
      <w:szCs w:val="18"/>
    </w:rPr>
  </w:style>
  <w:style w:type="paragraph" w:styleId="916">
    <w:name w:val="Footer"/>
    <w:basedOn w:val="892"/>
    <w:uiPriority w:val="0"/>
    <w:qFormat/>
    <w:pPr>
      <w:jc w:val="left"/>
      <w:tabs>
        <w:tab w:val="center" w:pos="4153" w:leader="none"/>
        <w:tab w:val="right" w:pos="8306" w:leader="none"/>
      </w:tabs>
    </w:pPr>
    <w:rPr>
      <w:sz w:val="18"/>
      <w:szCs w:val="20"/>
    </w:rPr>
  </w:style>
  <w:style w:type="paragraph" w:styleId="917">
    <w:name w:val="Header"/>
    <w:basedOn w:val="892"/>
    <w:uiPriority w:val="0"/>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92"/>
    <w:next w:val="892"/>
    <w:uiPriority w:val="39"/>
    <w:qFormat/>
    <w:pPr>
      <w:jc w:val="left"/>
      <w:spacing w:before="120" w:after="120" w:line="300" w:lineRule="exact"/>
      <w:tabs>
        <w:tab w:val="right" w:pos="9440" w:leader="dot"/>
      </w:tabs>
    </w:pPr>
    <w:rPr>
      <w:rFonts w:ascii="黑体" w:eastAsia="黑体"/>
      <w:b/>
      <w:caps/>
      <w:sz w:val="18"/>
      <w:szCs w:val="28"/>
    </w:rPr>
  </w:style>
  <w:style w:type="paragraph" w:styleId="919">
    <w:name w:val="toc 4"/>
    <w:basedOn w:val="892"/>
    <w:next w:val="892"/>
    <w:uiPriority w:val="0"/>
    <w:semiHidden/>
    <w:qFormat/>
    <w:pPr>
      <w:ind w:left="1260"/>
    </w:pPr>
  </w:style>
  <w:style w:type="paragraph" w:styleId="920">
    <w:name w:val="toc 6"/>
    <w:basedOn w:val="892"/>
    <w:next w:val="892"/>
    <w:uiPriority w:val="0"/>
    <w:semiHidden/>
    <w:qFormat/>
    <w:pPr>
      <w:ind w:left="2100"/>
    </w:pPr>
  </w:style>
  <w:style w:type="paragraph" w:styleId="921">
    <w:name w:val="Body Text Indent 3"/>
    <w:basedOn w:val="892"/>
    <w:uiPriority w:val="0"/>
    <w:qFormat/>
    <w:pPr>
      <w:ind w:firstLine="523"/>
    </w:pPr>
    <w:rPr>
      <w:rFonts w:ascii="仿宋_GB2312" w:hAnsi="宋体" w:eastAsia="仿宋_GB2312"/>
      <w:sz w:val="24"/>
    </w:rPr>
  </w:style>
  <w:style w:type="paragraph" w:styleId="922">
    <w:name w:val="toc 2"/>
    <w:basedOn w:val="892"/>
    <w:next w:val="892"/>
    <w:uiPriority w:val="39"/>
    <w:qFormat/>
    <w:pPr>
      <w:jc w:val="left"/>
      <w:spacing w:line="260" w:lineRule="exact"/>
      <w:tabs>
        <w:tab w:val="right" w:pos="9440" w:leader="dot"/>
      </w:tabs>
    </w:pPr>
    <w:rPr>
      <w:rFonts w:ascii="黑体" w:eastAsia="黑体"/>
      <w:b/>
      <w:bCs/>
      <w:smallCaps/>
      <w:sz w:val="18"/>
      <w:szCs w:val="44"/>
    </w:rPr>
  </w:style>
  <w:style w:type="paragraph" w:styleId="923">
    <w:name w:val="toc 9"/>
    <w:basedOn w:val="892"/>
    <w:next w:val="892"/>
    <w:uiPriority w:val="0"/>
    <w:semiHidden/>
    <w:qFormat/>
    <w:pPr>
      <w:ind w:left="3360"/>
    </w:pPr>
  </w:style>
  <w:style w:type="paragraph" w:styleId="924">
    <w:name w:val="Body Text 2"/>
    <w:basedOn w:val="892"/>
    <w:uiPriority w:val="0"/>
    <w:qFormat/>
    <w:pPr>
      <w:jc w:val="center"/>
    </w:pPr>
    <w:rPr>
      <w:rFonts w:ascii="仿宋_GB2312" w:eastAsia="仿宋_GB2312"/>
      <w:sz w:val="44"/>
    </w:rPr>
  </w:style>
  <w:style w:type="paragraph" w:styleId="925">
    <w:name w:val="HTML Preformatted"/>
    <w:basedOn w:val="8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6">
    <w:name w:val="Normal (Web)"/>
    <w:basedOn w:val="892"/>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92"/>
    <w:next w:val="892"/>
    <w:uiPriority w:val="0"/>
    <w:semiHidden/>
    <w:qFormat/>
    <w:rPr>
      <w:rFonts w:ascii="宋体" w:hAnsi="宋体"/>
      <w:szCs w:val="18"/>
    </w:rPr>
  </w:style>
  <w:style w:type="paragraph" w:styleId="928">
    <w:name w:val="annotation subject"/>
    <w:basedOn w:val="903"/>
    <w:next w:val="903"/>
    <w:link w:val="968"/>
    <w:uiPriority w:val="0"/>
    <w:qFormat/>
    <w:rPr>
      <w:b/>
      <w:bCs/>
    </w:rPr>
  </w:style>
  <w:style w:type="paragraph" w:styleId="929">
    <w:name w:val="Body Text First Indent 2"/>
    <w:basedOn w:val="906"/>
    <w:next w:val="892"/>
    <w:uiPriority w:val="0"/>
    <w:qFormat/>
    <w:pPr>
      <w:ind w:firstLine="200"/>
      <w:spacing w:line="380" w:lineRule="exact"/>
    </w:pPr>
  </w:style>
  <w:style w:type="table" w:styleId="930">
    <w:name w:val="Table Grid"/>
    <w:basedOn w:val="8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uiPriority w:val="0"/>
    <w:qFormat/>
    <w:rPr>
      <w:b/>
      <w:bCs/>
    </w:rPr>
  </w:style>
  <w:style w:type="character" w:styleId="932">
    <w:name w:val="page number"/>
    <w:basedOn w:val="898"/>
    <w:uiPriority w:val="0"/>
    <w:qFormat/>
  </w:style>
  <w:style w:type="character" w:styleId="933">
    <w:name w:val="FollowedHyperlink"/>
    <w:uiPriority w:val="0"/>
    <w:qFormat/>
    <w:rPr>
      <w:color w:val="800080"/>
      <w:u w:val="single"/>
    </w:rPr>
  </w:style>
  <w:style w:type="character" w:styleId="934">
    <w:name w:val="Hyperlink"/>
    <w:uiPriority w:val="99"/>
    <w:qFormat/>
    <w:rPr>
      <w:color w:val="0000ff"/>
      <w:u w:val="single"/>
    </w:rPr>
  </w:style>
  <w:style w:type="character" w:styleId="935">
    <w:name w:val="annotation reference"/>
    <w:uiPriority w:val="0"/>
    <w:qFormat/>
    <w:rPr>
      <w:sz w:val="21"/>
      <w:szCs w:val="21"/>
    </w:rPr>
  </w:style>
  <w:style w:type="paragraph" w:styleId="936" w:customStyle="1">
    <w:name w:val="正文首行缩进 212"/>
    <w:basedOn w:val="937"/>
    <w:next w:val="939"/>
    <w:uiPriority w:val="0"/>
    <w:unhideWhenUsed/>
    <w:qFormat/>
    <w:pPr>
      <w:ind w:left="0"/>
      <w:jc w:val="center"/>
      <w:spacing w:line="360" w:lineRule="auto"/>
    </w:pPr>
    <w:rPr>
      <w:rFonts w:ascii="Times New Roman" w:cs="宋体"/>
      <w:b/>
      <w:color w:val="000000"/>
      <w:sz w:val="48"/>
      <w:szCs w:val="48"/>
    </w:rPr>
  </w:style>
  <w:style w:type="paragraph" w:styleId="937" w:customStyle="1">
    <w:name w:val="正文文本缩进112"/>
    <w:basedOn w:val="892"/>
    <w:next w:val="938"/>
    <w:uiPriority w:val="0"/>
    <w:qFormat/>
    <w:pPr>
      <w:ind w:left="570"/>
      <w:spacing w:line="520" w:lineRule="exact"/>
    </w:pPr>
    <w:rPr>
      <w:rFonts w:hint="eastAsia" w:ascii="楷体_GB2312"/>
    </w:rPr>
  </w:style>
  <w:style w:type="paragraph" w:styleId="938" w:customStyle="1">
    <w:name w:val="寄信人地址112"/>
    <w:basedOn w:val="892"/>
    <w:uiPriority w:val="99"/>
    <w:unhideWhenUsed/>
    <w:qFormat/>
    <w:rPr>
      <w:rFonts w:ascii="Arial" w:hAnsi="Arial"/>
    </w:rPr>
  </w:style>
  <w:style w:type="paragraph" w:styleId="939" w:customStyle="1">
    <w:name w:val="正文文本缩进 312"/>
    <w:basedOn w:val="892"/>
    <w:uiPriority w:val="0"/>
    <w:qFormat/>
    <w:pPr>
      <w:ind w:firstLine="617"/>
      <w:spacing w:line="360" w:lineRule="auto"/>
    </w:pPr>
    <w:rPr>
      <w:sz w:val="24"/>
    </w:rPr>
  </w:style>
  <w:style w:type="paragraph" w:styleId="940" w:customStyle="1">
    <w:name w:val="Default"/>
    <w:next w:val="941"/>
    <w:uiPriority w:val="0"/>
    <w:qFormat/>
    <w:pPr>
      <w:widowControl w:val="off"/>
    </w:pPr>
    <w:rPr>
      <w:rFonts w:ascii="宋体" w:hAnsi="Times New Roman" w:eastAsia="宋体" w:cs="宋体"/>
      <w:color w:val="000000"/>
      <w:sz w:val="24"/>
      <w:szCs w:val="24"/>
      <w:lang w:val="en-US" w:eastAsia="zh-CN" w:bidi="ar-SA"/>
    </w:rPr>
  </w:style>
  <w:style w:type="paragraph" w:styleId="941">
    <w:name w:val="Intense Quote"/>
    <w:basedOn w:val="892"/>
    <w:next w:val="892"/>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942" w:customStyle="1">
    <w:name w:val="Char"/>
    <w:basedOn w:val="892"/>
    <w:uiPriority w:val="0"/>
    <w:qFormat/>
    <w:pPr>
      <w:ind w:firstLine="561"/>
      <w:jc w:val="left"/>
      <w:tabs>
        <w:tab w:val="left" w:pos="360" w:leader="none"/>
      </w:tabs>
    </w:pPr>
    <w:rPr>
      <w:sz w:val="24"/>
      <w:u w:val="single"/>
    </w:rPr>
  </w:style>
  <w:style w:type="paragraph" w:styleId="943" w:customStyle="1">
    <w:name w:val="默认段落字体 Para Char Char Char Char Char Char Char Char Char1 Char Char Char Char Char Char Char"/>
    <w:basedOn w:val="902"/>
    <w:uiPriority w:val="0"/>
    <w:qFormat/>
    <w:rPr>
      <w:rFonts w:ascii="Tahoma" w:hAnsi="Tahoma"/>
      <w:sz w:val="24"/>
    </w:rPr>
  </w:style>
  <w:style w:type="paragraph" w:styleId="944" w:customStyle="1">
    <w:name w:val="招标"/>
    <w:basedOn w:val="892"/>
    <w:uiPriority w:val="0"/>
    <w:qFormat/>
    <w:pPr>
      <w:ind w:firstLine="420"/>
      <w:jc w:val="left"/>
      <w:spacing w:line="400" w:lineRule="exact"/>
    </w:pPr>
    <w:rPr>
      <w:rFonts w:ascii="宋体" w:hAnsi="宋体"/>
    </w:rPr>
  </w:style>
  <w:style w:type="paragraph" w:styleId="945" w:customStyle="1">
    <w:name w:val="标题1"/>
    <w:basedOn w:val="892"/>
    <w:next w:val="892"/>
    <w:uiPriority w:val="0"/>
    <w:qFormat/>
    <w:pPr>
      <w:jc w:val="center"/>
      <w:spacing w:line="700" w:lineRule="atLeast"/>
      <w:tabs>
        <w:tab w:val="left" w:pos="9193" w:leader="none"/>
        <w:tab w:val="left" w:pos="9827" w:leader="none"/>
      </w:tabs>
    </w:pPr>
    <w:rPr>
      <w:rFonts w:eastAsia="方正小标宋_GBK"/>
      <w:sz w:val="44"/>
    </w:rPr>
  </w:style>
  <w:style w:type="paragraph" w:styleId="946" w:customStyle="1">
    <w:name w:val="正文 1.1"/>
    <w:basedOn w:val="892"/>
    <w:next w:val="947"/>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7" w:customStyle="1">
    <w:name w:val="正文 1.1.1"/>
    <w:basedOn w:val="892"/>
    <w:next w:val="892"/>
    <w:uiPriority w:val="0"/>
    <w:qFormat/>
    <w:pPr>
      <w:numPr>
        <w:ilvl w:val="2"/>
        <w:numId w:val="1"/>
      </w:numPr>
      <w:spacing w:line="360" w:lineRule="auto"/>
      <w:outlineLvl w:val="2"/>
    </w:pPr>
    <w:rPr>
      <w:rFonts w:ascii="宋体" w:hAnsi="宋体"/>
      <w:color w:val="000000"/>
      <w:sz w:val="28"/>
      <w:szCs w:val="21"/>
    </w:rPr>
  </w:style>
  <w:style w:type="paragraph" w:styleId="948" w:customStyle="1">
    <w:name w:val="正文空2格  1."/>
    <w:basedOn w:val="892"/>
    <w:uiPriority w:val="0"/>
    <w:qFormat/>
    <w:pPr>
      <w:ind w:firstLine="480"/>
      <w:spacing w:line="360" w:lineRule="auto"/>
    </w:pPr>
    <w:rPr>
      <w:rFonts w:ascii="宋体" w:eastAsia="仿宋" w:cs="宋体"/>
      <w:sz w:val="28"/>
      <w:szCs w:val="20"/>
    </w:rPr>
  </w:style>
  <w:style w:type="paragraph" w:styleId="949"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50"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51" w:customStyle="1">
    <w:name w:val="Char Char Char Char1 Char Char Char"/>
    <w:basedOn w:val="902"/>
    <w:uiPriority w:val="0"/>
    <w:qFormat/>
    <w:pPr>
      <w:spacing w:line="360" w:lineRule="auto"/>
    </w:pPr>
    <w:rPr>
      <w:rFonts w:ascii="Tahoma" w:hAnsi="Tahoma"/>
      <w:sz w:val="24"/>
    </w:rPr>
  </w:style>
  <w:style w:type="paragraph" w:styleId="952" w:customStyle="1">
    <w:name w:val="xl47"/>
    <w:basedOn w:val="89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53" w:customStyle="1">
    <w:name w:val="正文 第一章"/>
    <w:basedOn w:val="892"/>
    <w:next w:val="94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54" w:customStyle="1">
    <w:name w:val="Char1"/>
    <w:basedOn w:val="892"/>
    <w:uiPriority w:val="0"/>
    <w:qFormat/>
    <w:rPr>
      <w:rFonts w:ascii="Tahoma" w:hAnsi="Tahoma"/>
      <w:sz w:val="24"/>
      <w:szCs w:val="20"/>
    </w:rPr>
  </w:style>
  <w:style w:type="paragraph" w:styleId="955" w:customStyle="1">
    <w:name w:val="第四级"/>
    <w:basedOn w:val="892"/>
    <w:next w:val="892"/>
    <w:uiPriority w:val="0"/>
    <w:qFormat/>
    <w:pPr>
      <w:numPr>
        <w:ilvl w:val="3"/>
        <w:numId w:val="1"/>
      </w:numPr>
      <w:spacing w:line="360" w:lineRule="auto"/>
    </w:pPr>
    <w:rPr>
      <w:rFonts w:ascii="宋体" w:hAnsi="宋体" w:eastAsia="仿宋"/>
      <w:sz w:val="28"/>
      <w:szCs w:val="21"/>
    </w:rPr>
  </w:style>
  <w:style w:type="paragraph" w:styleId="956" w:customStyle="1">
    <w:name w:val="HTML 预先格式化"/>
    <w:basedOn w:val="8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7" w:customStyle="1">
    <w:name w:val="Coms Alinea"/>
    <w:uiPriority w:val="0"/>
    <w:qFormat/>
    <w:pPr>
      <w:widowControl w:val="off"/>
    </w:pPr>
    <w:rPr>
      <w:rFonts w:ascii="Arial" w:hAnsi="Arial" w:eastAsia="宋体" w:cs="Arial"/>
      <w:lang w:val="en-US" w:eastAsia="zh-CN" w:bidi="ar-SA"/>
    </w:rPr>
  </w:style>
  <w:style w:type="paragraph" w:styleId="958" w:customStyle="1">
    <w:name w:val="标题2"/>
    <w:basedOn w:val="892"/>
    <w:next w:val="892"/>
    <w:uiPriority w:val="0"/>
    <w:qFormat/>
    <w:pPr>
      <w:jc w:val="center"/>
    </w:pPr>
    <w:rPr>
      <w:rFonts w:eastAsia="方正楷体_GBK"/>
    </w:rPr>
  </w:style>
  <w:style w:type="paragraph" w:styleId="959">
    <w:name w:val="List Paragraph"/>
    <w:basedOn w:val="892"/>
    <w:uiPriority w:val="1"/>
    <w:qFormat/>
    <w:pPr>
      <w:ind w:firstLine="420"/>
    </w:pPr>
    <w:rPr>
      <w:szCs w:val="22"/>
    </w:rPr>
  </w:style>
  <w:style w:type="paragraph" w:styleId="960"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61" w:customStyle="1">
    <w:name w:val="普通正文"/>
    <w:basedOn w:val="892"/>
    <w:link w:val="975"/>
    <w:uiPriority w:val="0"/>
    <w:qFormat/>
    <w:pPr>
      <w:ind w:firstLine="480"/>
      <w:jc w:val="left"/>
      <w:spacing w:before="120" w:after="120" w:line="360" w:lineRule="auto"/>
    </w:pPr>
    <w:rPr>
      <w:rFonts w:ascii="Arial" w:hAnsi="Arial"/>
      <w:sz w:val="24"/>
    </w:rPr>
  </w:style>
  <w:style w:type="paragraph" w:styleId="962" w:customStyle="1">
    <w:name w:val="标题3"/>
    <w:basedOn w:val="892"/>
    <w:next w:val="892"/>
    <w:uiPriority w:val="0"/>
    <w:qFormat/>
    <w:rPr>
      <w:rFonts w:eastAsia="方正黑体_GBK"/>
    </w:rPr>
  </w:style>
  <w:style w:type="paragraph" w:styleId="963" w:customStyle="1">
    <w:name w:val="Char Char Char Char"/>
    <w:basedOn w:val="902"/>
    <w:uiPriority w:val="0"/>
    <w:qFormat/>
    <w:pPr>
      <w:spacing w:line="360" w:lineRule="auto"/>
    </w:pPr>
    <w:rPr>
      <w:rFonts w:ascii="Tahoma" w:hAnsi="Tahoma"/>
      <w:sz w:val="24"/>
    </w:rPr>
  </w:style>
  <w:style w:type="paragraph" w:styleId="964" w:customStyle="1">
    <w:name w:val="BioQuote Tekst"/>
    <w:basedOn w:val="892"/>
    <w:uiPriority w:val="0"/>
    <w:qFormat/>
    <w:pPr>
      <w:ind w:right="-1"/>
    </w:pPr>
    <w:rPr>
      <w:rFonts w:ascii="Arial" w:hAnsi="Arial"/>
      <w:sz w:val="22"/>
      <w:szCs w:val="20"/>
      <w:lang w:eastAsia="en-US"/>
    </w:rPr>
  </w:style>
  <w:style w:type="paragraph" w:styleId="965" w:customStyle="1">
    <w:name w:val="Char Char Char Char1 Char Char"/>
    <w:basedOn w:val="892"/>
    <w:uiPriority w:val="0"/>
    <w:qFormat/>
    <w:pPr>
      <w:tabs>
        <w:tab w:val="left" w:pos="360" w:leader="none"/>
      </w:tabs>
    </w:pPr>
    <w:rPr>
      <w:sz w:val="24"/>
    </w:rPr>
  </w:style>
  <w:style w:type="paragraph" w:styleId="966" w:customStyle="1">
    <w:name w:val="列出段落1"/>
    <w:basedOn w:val="892"/>
    <w:link w:val="967"/>
    <w:uiPriority w:val="0"/>
    <w:qFormat/>
    <w:pPr>
      <w:contextualSpacing/>
      <w:ind w:left="720"/>
      <w:jc w:val="left"/>
      <w:widowControl/>
    </w:pPr>
    <w:rPr>
      <w:sz w:val="24"/>
      <w:lang w:eastAsia="en-US" w:bidi="en-US"/>
    </w:rPr>
  </w:style>
  <w:style w:type="character" w:styleId="967" w:customStyle="1">
    <w:name w:val="列出段落 Char"/>
    <w:link w:val="966"/>
    <w:uiPriority w:val="0"/>
    <w:qFormat/>
    <w:rPr>
      <w:rFonts w:ascii="Calibri" w:hAnsi="Calibri"/>
      <w:sz w:val="24"/>
      <w:szCs w:val="24"/>
      <w:lang w:eastAsia="en-US" w:bidi="en-US"/>
    </w:rPr>
  </w:style>
  <w:style w:type="character" w:styleId="968" w:customStyle="1">
    <w:name w:val="批注主题 Char"/>
    <w:link w:val="928"/>
    <w:uiPriority w:val="0"/>
    <w:qFormat/>
    <w:rPr>
      <w:b/>
      <w:bCs/>
      <w:sz w:val="21"/>
      <w:szCs w:val="24"/>
    </w:rPr>
  </w:style>
  <w:style w:type="character" w:styleId="969" w:customStyle="1">
    <w:name w:val="纯文本 Char2"/>
    <w:link w:val="911"/>
    <w:uiPriority w:val="99"/>
    <w:qFormat/>
    <w:rPr>
      <w:rFonts w:ascii="宋体" w:hAnsi="Courier New"/>
      <w:sz w:val="21"/>
    </w:rPr>
  </w:style>
  <w:style w:type="character" w:styleId="970" w:customStyle="1">
    <w:name w:val="标题 1 Char"/>
    <w:link w:val="893"/>
    <w:uiPriority w:val="0"/>
    <w:qFormat/>
    <w:rPr>
      <w:rFonts w:ascii="楷体_GB2312" w:eastAsia="楷体_GB2312"/>
      <w:sz w:val="28"/>
      <w:lang w:val="en-US" w:eastAsia="zh-CN" w:bidi="ar-SA"/>
    </w:rPr>
  </w:style>
  <w:style w:type="character" w:styleId="971" w:customStyle="1">
    <w:name w:val="正文缩进 Char1"/>
    <w:link w:val="900"/>
    <w:uiPriority w:val="0"/>
    <w:qFormat/>
    <w:rPr>
      <w:rFonts w:eastAsia="宋体"/>
      <w:sz w:val="21"/>
      <w:lang w:val="en-US" w:eastAsia="zh-CN" w:bidi="ar-SA"/>
    </w:rPr>
  </w:style>
  <w:style w:type="character" w:styleId="972" w:customStyle="1">
    <w:name w:val="jj1"/>
    <w:uiPriority w:val="0"/>
    <w:qFormat/>
    <w:rPr>
      <w:sz w:val="20"/>
      <w:szCs w:val="20"/>
      <w:u w:val="none"/>
    </w:rPr>
  </w:style>
  <w:style w:type="character" w:styleId="973" w:customStyle="1">
    <w:name w:val="标题2 Char"/>
    <w:uiPriority w:val="0"/>
    <w:qFormat/>
    <w:rPr>
      <w:rFonts w:ascii="方正楷体_GBK" w:hAnsi="Book Antiqua" w:eastAsia="方正楷体_GBK"/>
      <w:sz w:val="32"/>
      <w:lang w:val="en-US" w:eastAsia="zh-CN" w:bidi="ar-SA"/>
    </w:rPr>
  </w:style>
  <w:style w:type="character" w:styleId="974" w:customStyle="1">
    <w:name w:val="批注文字 Char"/>
    <w:link w:val="903"/>
    <w:uiPriority w:val="0"/>
    <w:qFormat/>
    <w:rPr>
      <w:sz w:val="21"/>
      <w:szCs w:val="24"/>
    </w:rPr>
  </w:style>
  <w:style w:type="character" w:styleId="975" w:customStyle="1">
    <w:name w:val="普通正文 Char"/>
    <w:link w:val="961"/>
    <w:uiPriority w:val="0"/>
    <w:qFormat/>
    <w:rPr>
      <w:rFonts w:ascii="Arial" w:hAnsi="Arial"/>
      <w:sz w:val="24"/>
      <w:szCs w:val="24"/>
    </w:rPr>
  </w:style>
  <w:style w:type="character" w:styleId="976" w:customStyle="1">
    <w:name w:val="标题 2 Char"/>
    <w:link w:val="894"/>
    <w:uiPriority w:val="0"/>
    <w:qFormat/>
    <w:rPr>
      <w:rFonts w:ascii="Arial" w:hAnsi="Arial" w:eastAsia="幼圆"/>
      <w:b/>
      <w:sz w:val="44"/>
    </w:rPr>
  </w:style>
  <w:style w:type="character" w:styleId="977" w:customStyle="1">
    <w:name w:val="标题 3 Char"/>
    <w:link w:val="895"/>
    <w:uiPriority w:val="0"/>
    <w:qFormat/>
    <w:rPr>
      <w:b/>
      <w:sz w:val="32"/>
    </w:rPr>
  </w:style>
  <w:style w:type="character" w:styleId="978" w:customStyle="1">
    <w:name w:val="纯文本 Char"/>
    <w:uiPriority w:val="99"/>
    <w:qFormat/>
    <w:rPr>
      <w:rFonts w:ascii="宋体" w:hAnsi="Courier New"/>
      <w:sz w:val="21"/>
    </w:rPr>
  </w:style>
  <w:style w:type="paragraph" w:styleId="979" w:customStyle="1">
    <w:name w:val="0正文"/>
    <w:link w:val="980"/>
    <w:uiPriority w:val="0"/>
    <w:qFormat/>
    <w:pPr>
      <w:ind w:firstLine="200"/>
    </w:pPr>
    <w:rPr>
      <w:rFonts w:ascii="Times New Roman" w:hAnsi="Times New Roman" w:eastAsia="宋体" w:cs="Times New Roman"/>
      <w:sz w:val="21"/>
      <w:szCs w:val="21"/>
      <w:lang w:val="en-US" w:eastAsia="zh-CN" w:bidi="ar-SA"/>
    </w:rPr>
  </w:style>
  <w:style w:type="character" w:styleId="980" w:customStyle="1">
    <w:name w:val="0正文 Char"/>
    <w:link w:val="979"/>
    <w:uiPriority w:val="0"/>
    <w:qFormat/>
    <w:rPr>
      <w:rFonts w:ascii="Times New Roman" w:hAnsi="Times New Roman"/>
      <w:sz w:val="21"/>
      <w:szCs w:val="21"/>
    </w:rPr>
  </w:style>
  <w:style w:type="paragraph" w:styleId="981" w:customStyle="1">
    <w:name w:val="公文标题 1"/>
    <w:basedOn w:val="892"/>
    <w:next w:val="892"/>
    <w:uiPriority w:val="0"/>
    <w:qFormat/>
    <w:pPr>
      <w:ind w:left="480"/>
      <w:tabs>
        <w:tab w:val="left" w:pos="480" w:leader="none"/>
      </w:tabs>
      <w:outlineLvl w:val="0"/>
    </w:pPr>
    <w:rPr>
      <w:rFonts w:ascii="仿宋_GB2312" w:hAnsi="宋体" w:eastAsia="仿宋_GB2312"/>
      <w:sz w:val="28"/>
    </w:rPr>
  </w:style>
  <w:style w:type="paragraph" w:styleId="982" w:customStyle="1">
    <w:name w:val="浅色网格 - 着色 31"/>
    <w:basedOn w:val="892"/>
    <w:uiPriority w:val="34"/>
    <w:qFormat/>
    <w:pPr>
      <w:ind w:firstLine="420"/>
    </w:pPr>
    <w:rPr>
      <w:szCs w:val="22"/>
    </w:rPr>
  </w:style>
  <w:style w:type="character" w:styleId="983" w:customStyle="1">
    <w:name w:val="正文文本 Char"/>
    <w:link w:val="905"/>
    <w:uiPriority w:val="0"/>
    <w:qFormat/>
    <w:rPr>
      <w:rFonts w:ascii="楷体_GB2312" w:hAnsi="Arial" w:eastAsia="楷体_GB2312"/>
      <w:sz w:val="28"/>
    </w:rPr>
  </w:style>
  <w:style w:type="character" w:styleId="984" w:customStyle="1">
    <w:name w:val="正文缩进 Char"/>
    <w:uiPriority w:val="0"/>
    <w:qFormat/>
    <w:rPr>
      <w:rFonts w:eastAsia="宋体"/>
      <w:sz w:val="21"/>
      <w:lang w:val="en-US" w:eastAsia="zh-CN" w:bidi="ar-SA"/>
    </w:rPr>
  </w:style>
  <w:style w:type="character" w:styleId="985" w:customStyle="1">
    <w:name w:val="纯文本 Char1"/>
    <w:uiPriority w:val="99"/>
    <w:qFormat/>
    <w:rPr>
      <w:rFonts w:ascii="宋体" w:hAnsi="Courier New"/>
      <w:sz w:val="21"/>
    </w:rPr>
  </w:style>
  <w:style w:type="paragraph" w:styleId="986" w:customStyle="1">
    <w:name w:val="列表段落1"/>
    <w:basedOn w:val="892"/>
    <w:uiPriority w:val="99"/>
    <w:qFormat/>
    <w:pPr>
      <w:ind w:firstLine="420"/>
    </w:pPr>
    <w:rPr>
      <w:szCs w:val="20"/>
    </w:rPr>
  </w:style>
  <w:style w:type="paragraph" w:styleId="987" w:customStyle="1">
    <w:name w:val="正文样式（仿宋）"/>
    <w:basedOn w:val="892"/>
    <w:uiPriority w:val="0"/>
    <w:qFormat/>
    <w:pPr>
      <w:ind w:firstLine="640"/>
    </w:pPr>
    <w:rPr>
      <w:rFonts w:ascii="仿宋" w:hAnsi="仿宋" w:eastAsia="仿宋" w:cs="宋体"/>
      <w:sz w:val="32"/>
      <w:szCs w:val="32"/>
    </w:rPr>
  </w:style>
  <w:style w:type="character" w:styleId="988" w:customStyle="1">
    <w:name w:val="font71"/>
    <w:basedOn w:val="898"/>
    <w:uiPriority w:val="0"/>
    <w:qFormat/>
    <w:rPr>
      <w:rFonts w:hint="eastAsia" w:ascii="宋体" w:hAnsi="宋体" w:eastAsia="宋体" w:cs="宋体"/>
      <w:color w:val="auto"/>
      <w:sz w:val="24"/>
      <w:szCs w:val="24"/>
      <w:u w:val="none"/>
    </w:rPr>
  </w:style>
  <w:style w:type="character" w:styleId="989" w:customStyle="1">
    <w:name w:val="font51"/>
    <w:basedOn w:val="898"/>
    <w:uiPriority w:val="0"/>
    <w:qFormat/>
    <w:rPr>
      <w:rFonts w:hint="eastAsia" w:ascii="宋体" w:hAnsi="宋体" w:eastAsia="宋体" w:cs="宋体"/>
      <w:color w:val="000000"/>
      <w:sz w:val="24"/>
      <w:szCs w:val="24"/>
      <w:u w:val="none"/>
    </w:rPr>
  </w:style>
  <w:style w:type="character" w:styleId="990" w:customStyle="1">
    <w:name w:val="font61"/>
    <w:basedOn w:val="898"/>
    <w:uiPriority w:val="0"/>
    <w:qFormat/>
    <w:rPr>
      <w:rFonts w:hint="eastAsia" w:ascii="宋体" w:hAnsi="宋体" w:eastAsia="宋体" w:cs="宋体"/>
      <w:color w:val="000000"/>
      <w:sz w:val="24"/>
      <w:szCs w:val="24"/>
      <w:u w:val="none"/>
    </w:rPr>
  </w:style>
  <w:style w:type="character" w:styleId="991" w:customStyle="1">
    <w:name w:val="font91"/>
    <w:basedOn w:val="898"/>
    <w:uiPriority w:val="0"/>
    <w:qFormat/>
    <w:rPr>
      <w:rFonts w:hint="eastAsia" w:ascii="宋体" w:hAnsi="宋体" w:eastAsia="宋体" w:cs="宋体"/>
      <w:color w:val="auto"/>
      <w:sz w:val="24"/>
      <w:szCs w:val="24"/>
      <w:u w:val="none"/>
    </w:rPr>
  </w:style>
  <w:style w:type="character" w:styleId="992" w:customStyle="1">
    <w:name w:val="font81"/>
    <w:basedOn w:val="898"/>
    <w:uiPriority w:val="0"/>
    <w:qFormat/>
    <w:rPr>
      <w:rFonts w:hint="eastAsia" w:ascii="宋体" w:hAnsi="宋体" w:eastAsia="宋体" w:cs="宋体"/>
      <w:color w:val="000000"/>
      <w:sz w:val="24"/>
      <w:szCs w:val="24"/>
      <w:u w:val="none"/>
    </w:rPr>
  </w:style>
  <w:style w:type="character" w:styleId="993" w:customStyle="1">
    <w:name w:val="font101"/>
    <w:basedOn w:val="898"/>
    <w:uiPriority w:val="0"/>
    <w:qFormat/>
    <w:rPr>
      <w:rFonts w:hint="eastAsia" w:ascii="宋体" w:hAnsi="宋体" w:eastAsia="宋体" w:cs="宋体"/>
      <w:color w:val="ff0000"/>
      <w:sz w:val="24"/>
      <w:szCs w:val="24"/>
      <w:u w:val="none"/>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F09D4C-4F24-48F8-9DBC-3CC75EAF0F92}"/>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王露</cp:lastModifiedBy>
  <cp:revision>81</cp:revision>
  <dcterms:created xsi:type="dcterms:W3CDTF">2025-06-10T14:07:00Z</dcterms:created>
  <dcterms:modified xsi:type="dcterms:W3CDTF">2026-09-11T03:49:10Z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88403702CF7D4EDC918A69A1078CBFC9_13</vt:lpwstr>
  </property>
  <property fmtid="{D5CDD505-2E9C-101B-9397-08002B2CF9AE}" pid="4" name="KSOTemplateDocerSaveRecord">
    <vt:lpwstr>eyJoZGlkIjoiZGJiN2NhMmVjNDc3YzEwY2JiMTViN2I2ODZlYWI3NzkiLCJ1c2VySWQiOiIxMTU2MzU1MzkwIn0=</vt:lpwstr>
  </property>
</Properties>
</file>