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color w:val="000000"/>
          <w:sz w:val="84"/>
          <w:szCs w:val="24"/>
        </w:rPr>
      </w:pPr>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Arial" w:hAnsi="Arial" w:eastAsia="黑体"/>
          <w:b/>
          <w:bCs/>
          <w:color w:val="000000"/>
          <w:sz w:val="84"/>
          <w:szCs w:val="24"/>
        </w:rPr>
      </w:r>
      <w:r/>
    </w:p>
    <w:p>
      <w:pPr>
        <w:pStyle w:val="1034"/>
        <w:rPr>
          <w:rFonts w:hint="eastAsia"/>
          <w:color w:val="000000"/>
        </w:rPr>
      </w:pPr>
      <w:r>
        <w:rPr>
          <w:rFonts w:hint="eastAsia"/>
          <w:color w:val="000000"/>
        </w:rPr>
      </w:r>
      <w:r/>
    </w:p>
    <w:p>
      <w:pPr>
        <w:pStyle w:val="1023"/>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928"/>
        <w:ind w:firstLine="1506"/>
        <w:rPr>
          <w:b/>
          <w:color w:val="000000"/>
          <w:sz w:val="30"/>
          <w:szCs w:val="30"/>
          <w:u w:val="single"/>
        </w:rPr>
      </w:pPr>
      <w:r>
        <w:rPr>
          <w:rFonts w:hint="eastAsia"/>
          <w:b/>
          <w:color w:val="000000"/>
          <w:sz w:val="30"/>
          <w:szCs w:val="30"/>
        </w:rPr>
        <w:t xml:space="preserve">项目名称：南京市口腔医院智慧纪检监督管理系统</w:t>
      </w:r>
      <w:r>
        <w:rPr>
          <w:b/>
          <w:color w:val="000000"/>
          <w:sz w:val="30"/>
          <w:szCs w:val="30"/>
          <w:u w:val="single"/>
        </w:rPr>
      </w:r>
      <w:r/>
    </w:p>
    <w:p>
      <w:pPr>
        <w:pStyle w:val="928"/>
        <w:ind w:firstLine="1506"/>
        <w:rPr>
          <w:rFonts w:hint="eastAsia"/>
          <w:b/>
          <w:color w:val="000000"/>
          <w:sz w:val="30"/>
          <w:szCs w:val="30"/>
        </w:rPr>
      </w:pPr>
      <w:r>
        <w:rPr>
          <w:rFonts w:hint="eastAsia"/>
          <w:b/>
          <w:color w:val="000000"/>
          <w:sz w:val="30"/>
          <w:szCs w:val="30"/>
        </w:rPr>
        <w:t xml:space="preserve">项目编号：</w:t>
      </w:r>
      <w:r>
        <w:rPr>
          <w:rFonts w:hint="eastAsia"/>
          <w:b/>
          <w:color w:val="000000"/>
          <w:sz w:val="32"/>
          <w:szCs w:val="32"/>
        </w:rPr>
        <w:t xml:space="preserve">JSZC-320100-JZCG-G2026-0279 </w:t>
      </w:r>
      <w:r>
        <w:rPr>
          <w:rFonts w:hint="eastAsia"/>
          <w:b/>
          <w:color w:val="000000"/>
          <w:sz w:val="30"/>
          <w:szCs w:val="30"/>
        </w:rPr>
        <w:t xml:space="preserve">              </w:t>
      </w:r>
      <w:r>
        <w:rPr>
          <w:rFonts w:hint="eastAsia"/>
          <w:b/>
          <w:color w:val="000000"/>
          <w:sz w:val="30"/>
          <w:szCs w:val="30"/>
        </w:rPr>
      </w:r>
      <w:r/>
    </w:p>
    <w:p>
      <w:pPr>
        <w:pStyle w:val="928"/>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3"/>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928"/>
        <w:jc w:val="center"/>
        <w:rPr>
          <w:rFonts w:hint="eastAsia"/>
          <w:b/>
          <w:color w:val="000000"/>
          <w:sz w:val="32"/>
          <w:szCs w:val="32"/>
        </w:rPr>
      </w:pPr>
      <w:r>
        <w:rPr>
          <w:rFonts w:hint="eastAsia"/>
          <w:b/>
          <w:color w:val="000000"/>
          <w:sz w:val="32"/>
          <w:szCs w:val="32"/>
        </w:rPr>
        <w:t xml:space="preserve">2026年8月</w:t>
      </w:r>
      <w:r>
        <w:rPr>
          <w:rFonts w:hint="eastAsia"/>
          <w:b/>
          <w:color w:val="000000"/>
          <w:sz w:val="32"/>
          <w:szCs w:val="32"/>
        </w:rPr>
      </w:r>
      <w:r/>
    </w:p>
    <w:p>
      <w:pPr>
        <w:pStyle w:val="92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2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2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1034"/>
        <w:rPr>
          <w:rFonts w:hint="eastAsia"/>
          <w:color w:val="000000"/>
        </w:rPr>
      </w:pPr>
      <w:r>
        <w:rPr>
          <w:rFonts w:hint="eastAsia"/>
          <w:color w:val="000000"/>
        </w:rPr>
      </w:r>
      <w:r/>
    </w:p>
    <w:p>
      <w:pPr>
        <w:pStyle w:val="928"/>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br w:type="page" w:clear="all"/>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928"/>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928"/>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投标邀请…………………………………… </w:t>
      </w:r>
      <w:r>
        <w:rPr>
          <w:rFonts w:hint="eastAsia" w:ascii="黑体" w:hAnsi="宋体" w:eastAsia="黑体"/>
          <w:color w:val="000000"/>
          <w:sz w:val="36"/>
          <w:lang w:val="en-US" w:eastAsia="zh-CN"/>
        </w:rPr>
        <w:t xml:space="preserve">3</w:t>
      </w:r>
      <w:r>
        <w:rPr>
          <w:rFonts w:hint="eastAsia" w:ascii="黑体" w:hAnsi="宋体" w:eastAsia="黑体"/>
          <w:color w:val="000000"/>
          <w:sz w:val="36"/>
        </w:rPr>
      </w:r>
      <w:r/>
    </w:p>
    <w:p>
      <w:pPr>
        <w:pStyle w:val="928"/>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投标人须知………………………………… </w:t>
      </w:r>
      <w:r>
        <w:rPr>
          <w:rFonts w:hint="eastAsia" w:ascii="黑体" w:hAnsi="宋体" w:eastAsia="黑体"/>
          <w:color w:val="000000"/>
          <w:sz w:val="36"/>
          <w:lang w:val="en-US" w:eastAsia="zh-CN"/>
        </w:rPr>
        <w:t xml:space="preserve">5</w:t>
      </w:r>
      <w:r>
        <w:rPr>
          <w:rFonts w:hint="eastAsia" w:ascii="黑体" w:hAnsi="宋体" w:eastAsia="黑体"/>
          <w:color w:val="000000"/>
          <w:sz w:val="36"/>
        </w:rPr>
      </w:r>
      <w:r/>
    </w:p>
    <w:p>
      <w:pPr>
        <w:pStyle w:val="928"/>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合同文本……………………………………</w:t>
      </w:r>
      <w:r>
        <w:rPr>
          <w:rFonts w:hint="eastAsia" w:ascii="黑体" w:hAnsi="宋体" w:eastAsia="黑体"/>
          <w:color w:val="000000"/>
          <w:sz w:val="36"/>
          <w:lang w:val="en-US" w:eastAsia="zh-CN"/>
        </w:rPr>
        <w:t xml:space="preserve">15</w:t>
      </w:r>
      <w:r>
        <w:rPr>
          <w:rFonts w:hint="eastAsia" w:ascii="黑体" w:hAnsi="宋体" w:eastAsia="黑体"/>
          <w:color w:val="000000"/>
          <w:sz w:val="36"/>
        </w:rPr>
      </w:r>
      <w:r/>
    </w:p>
    <w:p>
      <w:pPr>
        <w:pStyle w:val="928"/>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采购需求……………………………………</w:t>
      </w:r>
      <w:r>
        <w:rPr>
          <w:rFonts w:hint="eastAsia" w:ascii="黑体" w:hAnsi="宋体" w:eastAsia="黑体"/>
          <w:color w:val="000000"/>
          <w:sz w:val="36"/>
          <w:lang w:val="en-US" w:eastAsia="zh-CN"/>
        </w:rPr>
        <w:t xml:space="preserve">20</w:t>
      </w:r>
      <w:r>
        <w:rPr>
          <w:rFonts w:hint="eastAsia" w:ascii="黑体" w:hAnsi="宋体" w:eastAsia="黑体"/>
          <w:color w:val="000000"/>
          <w:sz w:val="36"/>
        </w:rPr>
      </w:r>
      <w:r/>
    </w:p>
    <w:p>
      <w:pPr>
        <w:pStyle w:val="928"/>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评标方法与评标标准………………………</w:t>
      </w:r>
      <w:r>
        <w:rPr>
          <w:rFonts w:hint="eastAsia" w:ascii="黑体" w:hAnsi="宋体" w:eastAsia="黑体"/>
          <w:color w:val="000000"/>
          <w:sz w:val="36"/>
          <w:lang w:val="en-US" w:eastAsia="zh-CN"/>
        </w:rPr>
        <w:t xml:space="preserve">28</w:t>
      </w:r>
      <w:r>
        <w:rPr>
          <w:rFonts w:hint="eastAsia" w:ascii="黑体" w:hAnsi="宋体" w:eastAsia="黑体"/>
          <w:color w:val="000000"/>
          <w:sz w:val="36"/>
        </w:rPr>
      </w:r>
      <w:r/>
    </w:p>
    <w:p>
      <w:pPr>
        <w:pStyle w:val="928"/>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投标文件格式………………………………</w:t>
      </w:r>
      <w:r>
        <w:rPr>
          <w:rFonts w:hint="eastAsia" w:ascii="黑体" w:hAnsi="宋体" w:eastAsia="黑体"/>
          <w:color w:val="000000"/>
          <w:sz w:val="36"/>
          <w:lang w:val="en-US" w:eastAsia="zh-CN"/>
        </w:rPr>
        <w:t xml:space="preserve">31</w:t>
      </w:r>
      <w:r>
        <w:rPr>
          <w:rFonts w:hint="eastAsia" w:ascii="黑体" w:hAnsi="宋体" w:eastAsia="黑体"/>
          <w:color w:val="000000"/>
          <w:sz w:val="36"/>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jc w:val="center"/>
        <w:rPr>
          <w:rFonts w:hint="eastAsia" w:ascii="方正小标宋简体" w:hAnsi="方正小标宋简体" w:eastAsia="方正小标宋简体" w:cs="方正小标宋简体"/>
          <w:color w:val="000000"/>
          <w:sz w:val="36"/>
          <w:szCs w:val="36"/>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932"/>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6" w:name="_Toc35393621"/>
      <w:r/>
      <w:bookmarkStart w:id="7" w:name="_Toc28359002"/>
      <w:r/>
      <w:bookmarkStart w:id="8" w:name="_Toc28359079"/>
      <w:r/>
      <w:bookmarkStart w:id="9" w:name="_Toc38985263"/>
      <w:r/>
      <w:bookmarkStart w:id="10" w:name="_Toc35393790"/>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928"/>
        <w:ind w:firstLine="480"/>
        <w:rPr>
          <w:rFonts w:ascii="宋体" w:hAnsi="宋体"/>
          <w:color w:val="000000"/>
          <w:sz w:val="24"/>
          <w:szCs w:val="24"/>
        </w:rPr>
      </w:pPr>
      <w:r/>
      <w:bookmarkEnd w:id="11"/>
      <w:r>
        <w:rPr>
          <w:rFonts w:hint="eastAsia" w:ascii="宋体" w:hAnsi="宋体"/>
          <w:color w:val="000000"/>
          <w:sz w:val="24"/>
          <w:szCs w:val="24"/>
        </w:rPr>
        <w:t xml:space="preserve">1.项目编号：JSZC-320100-JZCG-G2026-0279</w:t>
      </w:r>
      <w:r>
        <w:rPr>
          <w:rFonts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2.项目名称：南京市口腔医院智慧纪检监督管理系统</w:t>
      </w:r>
      <w:r>
        <w:rPr>
          <w:rFonts w:hint="eastAsia" w:ascii="宋体" w:hAnsi="宋体"/>
          <w:color w:val="000000"/>
          <w:sz w:val="24"/>
          <w:szCs w:val="24"/>
        </w:rPr>
      </w:r>
      <w:r/>
    </w:p>
    <w:p>
      <w:pPr>
        <w:pStyle w:val="928"/>
        <w:ind w:firstLine="480"/>
        <w:rPr>
          <w:rFonts w:ascii="宋体" w:hAnsi="宋体"/>
          <w:color w:val="000000"/>
          <w:sz w:val="24"/>
          <w:szCs w:val="24"/>
        </w:rPr>
      </w:pPr>
      <w:r>
        <w:rPr>
          <w:rFonts w:hint="eastAsia" w:ascii="宋体" w:hAnsi="宋体"/>
          <w:color w:val="000000"/>
          <w:sz w:val="24"/>
          <w:szCs w:val="24"/>
        </w:rPr>
        <w:t xml:space="preserve">3.预算金额：20万元</w:t>
      </w:r>
      <w:r>
        <w:rPr>
          <w:rFonts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4.最高限价：20万元</w:t>
      </w:r>
      <w:r>
        <w:rPr>
          <w:rFonts w:hint="eastAsia" w:ascii="宋体" w:hAnsi="宋体"/>
          <w:color w:val="000000"/>
          <w:sz w:val="24"/>
          <w:szCs w:val="24"/>
        </w:rPr>
      </w:r>
      <w:r/>
    </w:p>
    <w:p>
      <w:pPr>
        <w:pStyle w:val="928"/>
        <w:ind w:firstLine="480"/>
        <w:rPr>
          <w:rFonts w:ascii="宋体" w:hAnsi="宋体"/>
          <w:color w:val="000000"/>
          <w:sz w:val="24"/>
          <w:szCs w:val="24"/>
          <w:u w:val="single"/>
        </w:rPr>
      </w:pPr>
      <w:r>
        <w:rPr>
          <w:rFonts w:hint="eastAsia" w:ascii="宋体" w:hAnsi="宋体"/>
          <w:color w:val="000000"/>
          <w:sz w:val="24"/>
          <w:szCs w:val="24"/>
        </w:rPr>
        <w:t xml:space="preserve">5.采购需求（简介）：搭建贴合医院办公习惯的党政纪检数字化管理底座，实现党建工作标准化留痕、纪检监督常态化闭环、医德医风精细化管理、廉政风险智能化预警、干部档案动态化管理、重大事项报备规范化管控。构建“事前预防提醒、事中全程监管、事后归档溯源”的智慧监督体系，满足院内日常办公、季度年度考核、专项巡查督查、上级卫健及纪检部门数据报送、行风评议等工作需求。</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928"/>
        <w:ind w:firstLine="480"/>
        <w:rPr>
          <w:rFonts w:hint="eastAsia" w:ascii="宋体" w:hAnsi="宋体" w:cs="宋体"/>
          <w:color w:val="000000"/>
          <w:sz w:val="24"/>
          <w:szCs w:val="24"/>
        </w:rPr>
      </w:pPr>
      <w:r>
        <w:rPr>
          <w:rFonts w:hint="eastAsia" w:ascii="宋体" w:hAnsi="宋体"/>
          <w:color w:val="000000"/>
          <w:sz w:val="24"/>
          <w:szCs w:val="24"/>
        </w:rPr>
        <w:t xml:space="preserve">6.合同履行期限：合同正式签署生效起60个自然日内完成。</w:t>
      </w:r>
      <w:r>
        <w:rPr>
          <w:rFonts w:hint="eastAsia" w:ascii="宋体" w:hAnsi="宋体" w:cs="宋体"/>
          <w:color w:val="000000"/>
          <w:sz w:val="24"/>
          <w:szCs w:val="24"/>
        </w:rPr>
      </w:r>
      <w:r/>
    </w:p>
    <w:p>
      <w:pPr>
        <w:pStyle w:val="928"/>
        <w:ind w:firstLine="480"/>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rPr>
          <w:rFonts w:hint="eastAsia" w:ascii="宋体" w:hAnsi="宋体" w:cs="宋体"/>
          <w:color w:val="000000"/>
          <w:sz w:val="24"/>
          <w:szCs w:val="24"/>
        </w:rPr>
      </w:r>
      <w:r/>
    </w:p>
    <w:p>
      <w:pPr>
        <w:pStyle w:val="928"/>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8.本项目不接受进口产品投标。</w:t>
      </w:r>
      <w:r>
        <w:rPr>
          <w:rFonts w:hint="eastAsia" w:ascii="宋体" w:hAnsi="宋体" w:cs="宋体"/>
          <w:color w:val="000000"/>
          <w:sz w:val="24"/>
          <w:szCs w:val="24"/>
        </w:rPr>
      </w:r>
      <w:r/>
    </w:p>
    <w:p>
      <w:pPr>
        <w:pStyle w:val="928"/>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9.本项目不允许分包。</w:t>
      </w:r>
      <w:r>
        <w:rPr>
          <w:rFonts w:hint="eastAsia" w:ascii="宋体" w:hAnsi="宋体" w:cs="宋体"/>
          <w:color w:val="000000"/>
          <w:sz w:val="24"/>
          <w:szCs w:val="24"/>
        </w:rPr>
      </w:r>
      <w:r/>
    </w:p>
    <w:p>
      <w:pPr>
        <w:pStyle w:val="932"/>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2" w:name="_Toc38985264"/>
      <w:r/>
      <w:bookmarkStart w:id="13" w:name="_Toc28359080"/>
      <w:r/>
      <w:bookmarkStart w:id="14" w:name="_Toc35393622"/>
      <w:r/>
      <w:bookmarkStart w:id="15" w:name="_Toc28359003"/>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928"/>
        <w:ind w:firstLine="480"/>
        <w:spacing w:line="252" w:lineRule="auto"/>
        <w:rPr>
          <w:rFonts w:hint="eastAsia" w:ascii="宋体" w:hAnsi="宋体"/>
          <w:color w:val="000000"/>
          <w:sz w:val="24"/>
          <w:szCs w:val="24"/>
        </w:rPr>
      </w:pPr>
      <w:r/>
      <w:bookmarkStart w:id="17" w:name="_Toc28359004"/>
      <w:r/>
      <w:bookmarkStart w:id="18" w:name="_Toc35393623"/>
      <w:r/>
      <w:bookmarkStart w:id="19" w:name="_Toc38985265"/>
      <w:r/>
      <w:bookmarkStart w:id="20" w:name="_Toc35393792"/>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w:t>
      </w:r>
      <w:r>
        <w:rPr>
          <w:rFonts w:hint="eastAsia" w:ascii="宋体" w:hAnsi="宋体"/>
          <w:color w:val="000000"/>
          <w:sz w:val="24"/>
          <w:szCs w:val="24"/>
        </w:rPr>
        <w:t xml:space="preserve">提供《</w:t>
      </w:r>
      <w:r>
        <w:rPr>
          <w:rFonts w:hint="eastAsia" w:ascii="宋体" w:hAnsi="宋体"/>
          <w:color w:val="000000"/>
          <w:sz w:val="24"/>
          <w:szCs w:val="24"/>
          <w:lang w:val="zh-CN"/>
        </w:rPr>
        <w:t xml:space="preserve">信用承诺函》（格式见第六章）。</w:t>
      </w:r>
      <w:r>
        <w:rPr>
          <w:rFonts w:hint="eastAsia" w:ascii="宋体" w:hAnsi="宋体"/>
          <w:color w:val="000000"/>
          <w:sz w:val="24"/>
          <w:szCs w:val="24"/>
          <w:lang w:val="zh-CN"/>
        </w:rPr>
      </w:r>
      <w:r/>
    </w:p>
    <w:p>
      <w:pPr>
        <w:pStyle w:val="92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color w:val="000000"/>
          <w:sz w:val="24"/>
          <w:szCs w:val="24"/>
        </w:rPr>
      </w:r>
      <w:r/>
    </w:p>
    <w:p>
      <w:pPr>
        <w:pStyle w:val="928"/>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（二）</w:t>
      </w:r>
      <w:r>
        <w:rPr>
          <w:rFonts w:hint="eastAsia" w:ascii="宋体" w:hAnsi="宋体"/>
          <w:color w:val="000000"/>
          <w:sz w:val="24"/>
          <w:szCs w:val="24"/>
          <w:lang w:val="zh-CN"/>
        </w:rPr>
        <w:t xml:space="preserve">落实政府采购政策需满足的资格要求：无。</w:t>
      </w:r>
      <w:r>
        <w:rPr>
          <w:rFonts w:hint="eastAsia" w:ascii="宋体" w:hAnsi="宋体"/>
          <w:color w:val="000000"/>
          <w:sz w:val="24"/>
          <w:szCs w:val="24"/>
          <w:lang w:val="zh-CN"/>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（三）本项目的特定资格要求：</w:t>
      </w:r>
      <w:r>
        <w:rPr>
          <w:rFonts w:hint="eastAsia" w:ascii="宋体" w:hAnsi="宋体"/>
          <w:color w:val="000000"/>
          <w:sz w:val="24"/>
          <w:szCs w:val="24"/>
          <w:lang w:val="zh-CN"/>
        </w:rPr>
        <w:t xml:space="preserve">无。</w:t>
      </w:r>
      <w:r>
        <w:rPr>
          <w:rFonts w:hint="eastAsia" w:ascii="宋体" w:hAnsi="宋体"/>
          <w:color w:val="000000"/>
          <w:sz w:val="24"/>
          <w:szCs w:val="24"/>
        </w:rPr>
      </w:r>
      <w:r/>
    </w:p>
    <w:p>
      <w:pPr>
        <w:pStyle w:val="93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928"/>
        <w:ind w:firstLine="480"/>
        <w:rPr>
          <w:rFonts w:ascii="宋体" w:hAnsi="宋体" w:cs="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928"/>
        <w:ind w:firstLine="480"/>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93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928"/>
        <w:ind w:firstLine="480"/>
        <w:rPr>
          <w:rFonts w:hint="eastAsia" w:ascii="宋体" w:hAnsi="宋体"/>
          <w:bCs/>
          <w:color w:val="000000"/>
          <w:sz w:val="24"/>
          <w:szCs w:val="24"/>
          <w:u w:val="single"/>
        </w:rPr>
      </w:pPr>
      <w:r/>
      <w:bookmarkStart w:id="27" w:name="_Toc35393794"/>
      <w:r/>
      <w:bookmarkStart w:id="28" w:name="_Toc38985267"/>
      <w:r/>
      <w:bookmarkStart w:id="29" w:name="_Toc28359084"/>
      <w:r/>
      <w:bookmarkStart w:id="30" w:name="_Toc35393625"/>
      <w:r/>
      <w:bookmarkStart w:id="31" w:name="_Toc28359007"/>
      <w:r>
        <w:rPr>
          <w:rFonts w:hint="eastAsia" w:ascii="宋体" w:hAnsi="宋体" w:cs="宋体"/>
          <w:color w:val="000000"/>
          <w:sz w:val="24"/>
          <w:szCs w:val="24"/>
        </w:rPr>
        <w:t xml:space="preserve">1.提交投标文件截止时间、开标时间：</w:t>
      </w:r>
      <w:r>
        <w:rPr>
          <w:rFonts w:hint="eastAsia" w:ascii="Times New Roman" w:hAnsi="Times New Roman" w:cs="Times New Roman"/>
          <w:b/>
          <w:bCs/>
          <w:color w:val="000000"/>
          <w:sz w:val="24"/>
          <w:szCs w:val="24"/>
        </w:rPr>
        <w:t xml:space="preserve">20</w:t>
      </w:r>
      <w:r>
        <w:rPr>
          <w:rFonts w:hint="eastAsia" w:ascii="Times New Roman" w:hAnsi="Times New Roman" w:cs="Times New Roman"/>
          <w:b/>
          <w:bCs/>
          <w:color w:val="000000"/>
          <w:sz w:val="24"/>
          <w:szCs w:val="24"/>
        </w:rPr>
        <w:t xml:space="preserve">26</w:t>
      </w:r>
      <w:r>
        <w:rPr>
          <w:rFonts w:hint="eastAsia" w:ascii="Times New Roman" w:hAnsi="Times New Roman" w:eastAsia="Times New Roman" w:cs="Times New Roman"/>
          <w:b/>
          <w:bCs/>
          <w:color w:val="000000"/>
          <w:sz w:val="24"/>
          <w:szCs w:val="24"/>
        </w:rPr>
        <w:t xml:space="preserve">年</w:t>
      </w:r>
      <w:r>
        <w:rPr>
          <w:rFonts w:hint="eastAsia" w:ascii="Times New Roman" w:hAnsi="Times New Roman" w:cs="Times New Roman"/>
          <w:b/>
          <w:bCs/>
          <w:color w:val="000000"/>
          <w:sz w:val="24"/>
          <w:szCs w:val="24"/>
        </w:rPr>
        <w:t xml:space="preserve">9</w:t>
      </w:r>
      <w:r>
        <w:rPr>
          <w:rFonts w:hint="eastAsia" w:ascii="Times New Roman" w:hAnsi="Times New Roman" w:eastAsia="Times New Roman" w:cs="Times New Roman"/>
          <w:b/>
          <w:bCs/>
          <w:color w:val="000000"/>
          <w:sz w:val="24"/>
          <w:szCs w:val="24"/>
        </w:rPr>
        <w:t xml:space="preserve">月7</w:t>
      </w:r>
      <w:r>
        <w:rPr>
          <w:rFonts w:hint="eastAsia" w:ascii="Times New Roman" w:hAnsi="Times New Roman" w:eastAsia="Times New Roman" w:cs="Times New Roman"/>
          <w:b/>
          <w:bCs/>
          <w:color w:val="000000"/>
          <w:sz w:val="24"/>
          <w:szCs w:val="24"/>
        </w:rPr>
        <w:t xml:space="preserve">日</w:t>
      </w:r>
      <w:r>
        <w:rPr>
          <w:rFonts w:hint="eastAsia" w:ascii="Times New Roman" w:hAnsi="Times New Roman" w:cs="Times New Roman"/>
          <w:b/>
          <w:bCs/>
          <w:color w:val="000000"/>
          <w:sz w:val="24"/>
          <w:szCs w:val="24"/>
        </w:rPr>
        <w:t xml:space="preserve">14</w:t>
      </w:r>
      <w:r>
        <w:rPr>
          <w:rFonts w:hint="eastAsia" w:ascii="Times New Roman" w:hAnsi="Times New Roman" w:eastAsia="Times New Roman" w:cs="Times New Roman"/>
          <w:b/>
          <w:bCs/>
          <w:color w:val="000000"/>
          <w:sz w:val="24"/>
          <w:szCs w:val="24"/>
        </w:rPr>
        <w:t xml:space="preserve">时00</w:t>
      </w:r>
      <w:r>
        <w:rPr>
          <w:rFonts w:hint="eastAsia" w:ascii="Times New Roman" w:hAnsi="Times New Roman" w:eastAsia="Times New Roman" w:cs="Times New Roman"/>
          <w:b/>
          <w:bCs/>
          <w:color w:val="000000"/>
          <w:sz w:val="24"/>
          <w:szCs w:val="24"/>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u w:val="single"/>
        </w:rPr>
      </w:r>
      <w:r/>
    </w:p>
    <w:p>
      <w:pPr>
        <w:pStyle w:val="928"/>
        <w:ind w:firstLine="480"/>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93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928"/>
        <w:ind w:firstLine="480"/>
        <w:rPr>
          <w:rFonts w:hint="eastAsia"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93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928"/>
        <w:ind w:firstLine="480"/>
        <w:spacing w:line="252" w:lineRule="auto"/>
        <w:tabs>
          <w:tab w:val="left" w:pos="900" w:leader="none"/>
        </w:tabs>
        <w:rPr>
          <w:rFonts w:hint="eastAsia" w:ascii="宋体" w:hAnsi="宋体"/>
          <w:bCs/>
          <w:color w:val="000000"/>
          <w:sz w:val="24"/>
          <w:szCs w:val="24"/>
        </w:rPr>
      </w:pPr>
      <w:r/>
      <w:bookmarkStart w:id="35" w:name="_Toc38985269"/>
      <w:r/>
      <w:bookmarkStart w:id="36" w:name="_Toc35393796"/>
      <w:r/>
      <w:bookmarkStart w:id="37" w:name="_Toc28359008"/>
      <w:r/>
      <w:bookmarkStart w:id="38" w:name="_Toc28359085"/>
      <w:r/>
      <w:bookmarkStart w:id="39" w:name="_Toc35393627"/>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928"/>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，如对采购需求有疑问，请咨询采购人。 </w:t>
      </w:r>
      <w:r>
        <w:rPr>
          <w:rFonts w:hint="eastAsia" w:ascii="宋体" w:hAnsi="宋体" w:cs="宋体"/>
          <w:color w:val="000000"/>
          <w:sz w:val="24"/>
          <w:szCs w:val="24"/>
        </w:rPr>
      </w:r>
      <w:r/>
    </w:p>
    <w:p>
      <w:pPr>
        <w:pStyle w:val="928"/>
        <w:ind w:firstLine="480"/>
        <w:spacing w:line="252" w:lineRule="auto"/>
        <w:rPr>
          <w:color w:val="000000"/>
        </w:rPr>
      </w:pPr>
      <w:r>
        <w:rPr>
          <w:rFonts w:hint="eastAsia" w:ascii="宋体" w:hAnsi="宋体" w:cs="宋体"/>
          <w:color w:val="000000"/>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rPr>
          <w:color w:val="000000"/>
        </w:rPr>
      </w:r>
      <w:r/>
    </w:p>
    <w:p>
      <w:pPr>
        <w:pStyle w:val="928"/>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928"/>
        <w:ind w:firstLine="480"/>
        <w:tabs>
          <w:tab w:val="left" w:pos="900" w:leader="none"/>
        </w:tabs>
        <w:rPr>
          <w:rFonts w:hint="eastAsia" w:ascii="宋体" w:hAnsi="宋体"/>
          <w:color w:val="000000"/>
          <w:sz w:val="24"/>
        </w:rPr>
      </w:pPr>
      <w:r>
        <w:rPr>
          <w:rFonts w:hint="eastAsia" w:ascii="宋体" w:hAnsi="宋体"/>
          <w:color w:val="000000"/>
          <w:sz w:val="24"/>
        </w:rPr>
        <w:t xml:space="preserve">5.</w:t>
      </w:r>
      <w:r>
        <w:rPr>
          <w:rFonts w:hint="eastAsia" w:ascii="宋体" w:hAnsi="宋体"/>
          <w:b/>
          <w:bCs/>
          <w:color w:val="000000"/>
          <w:sz w:val="24"/>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rPr>
          <w:rFonts w:hint="eastAsia" w:ascii="宋体" w:hAnsi="宋体"/>
          <w:color w:val="000000"/>
          <w:sz w:val="24"/>
        </w:rPr>
      </w:r>
      <w:r/>
    </w:p>
    <w:p>
      <w:pPr>
        <w:pStyle w:val="928"/>
        <w:ind w:firstLine="480"/>
        <w:tabs>
          <w:tab w:val="left" w:pos="900" w:leader="none"/>
        </w:tabs>
        <w:rPr>
          <w:rFonts w:hint="eastAsia" w:ascii="宋体" w:hAnsi="宋体"/>
          <w:color w:val="000000"/>
          <w:sz w:val="24"/>
        </w:rPr>
      </w:pPr>
      <w:r>
        <w:rPr>
          <w:rFonts w:hint="eastAsia" w:ascii="宋体" w:hAnsi="宋体"/>
          <w:color w:val="000000"/>
          <w:sz w:val="24"/>
        </w:rPr>
        <w:t xml:space="preserve">采购人《质疑函》收件人：胡老师，收件地址：南京市玄武区中央路</w:t>
      </w:r>
      <w:r>
        <w:rPr>
          <w:rFonts w:ascii="宋体" w:hAnsi="宋体"/>
          <w:color w:val="000000"/>
          <w:sz w:val="24"/>
        </w:rPr>
        <w:t xml:space="preserve">30</w:t>
      </w:r>
      <w:r>
        <w:rPr>
          <w:rFonts w:hint="eastAsia" w:ascii="宋体" w:hAnsi="宋体"/>
          <w:color w:val="000000"/>
          <w:sz w:val="24"/>
        </w:rPr>
        <w:t xml:space="preserve">号</w:t>
      </w:r>
      <w:r>
        <w:rPr>
          <w:rFonts w:ascii="宋体" w:hAnsi="宋体"/>
          <w:color w:val="000000"/>
          <w:sz w:val="24"/>
        </w:rPr>
        <w:t xml:space="preserve">1</w:t>
      </w:r>
      <w:r>
        <w:rPr>
          <w:rFonts w:hint="eastAsia" w:ascii="宋体" w:hAnsi="宋体"/>
          <w:color w:val="000000"/>
          <w:sz w:val="24"/>
        </w:rPr>
        <w:t xml:space="preserve">号楼7楼7</w:t>
      </w:r>
      <w:r>
        <w:rPr>
          <w:rFonts w:ascii="宋体" w:hAnsi="宋体"/>
          <w:color w:val="000000"/>
          <w:sz w:val="24"/>
        </w:rPr>
        <w:t xml:space="preserve">08</w:t>
      </w:r>
      <w:r>
        <w:rPr>
          <w:rFonts w:hint="eastAsia" w:ascii="宋体" w:hAnsi="宋体"/>
          <w:color w:val="000000"/>
          <w:sz w:val="24"/>
        </w:rPr>
        <w:t xml:space="preserve">室，联系电话：</w:t>
      </w:r>
      <w:r>
        <w:rPr>
          <w:rFonts w:ascii="宋体" w:hAnsi="宋体"/>
          <w:color w:val="000000"/>
          <w:sz w:val="24"/>
        </w:rPr>
        <w:t xml:space="preserve">025-83620164</w:t>
      </w:r>
      <w:r>
        <w:rPr>
          <w:rFonts w:hint="eastAsia" w:ascii="宋体" w:hAnsi="宋体"/>
          <w:color w:val="000000"/>
          <w:sz w:val="24"/>
        </w:rPr>
        <w:t xml:space="preserve">。</w:t>
      </w:r>
      <w:r>
        <w:rPr>
          <w:rFonts w:hint="eastAsia" w:ascii="宋体" w:hAnsi="宋体"/>
          <w:color w:val="000000"/>
          <w:sz w:val="24"/>
        </w:rPr>
      </w:r>
      <w:r/>
    </w:p>
    <w:p>
      <w:pPr>
        <w:pStyle w:val="928"/>
        <w:ind w:firstLine="480"/>
        <w:tabs>
          <w:tab w:val="left" w:pos="900" w:leader="none"/>
        </w:tabs>
        <w:rPr>
          <w:rFonts w:hint="eastAsia" w:ascii="宋体" w:hAnsi="宋体"/>
          <w:color w:val="000000"/>
          <w:sz w:val="24"/>
        </w:rPr>
      </w:pPr>
      <w:r>
        <w:rPr>
          <w:rFonts w:hint="eastAsia" w:ascii="宋体" w:hAnsi="宋体"/>
          <w:color w:val="000000"/>
          <w:sz w:val="24"/>
        </w:rPr>
        <w:t xml:space="preserve">交易中心《质疑函》收件人：南京市公共资源交易中心政府集中采购处，收件地址：南京市建邺区江东中路265号南京市公共资源交易中心北门，联系电话：025-68505926。</w:t>
      </w:r>
      <w:r>
        <w:rPr>
          <w:rFonts w:hint="eastAsia" w:ascii="宋体" w:hAnsi="宋体"/>
          <w:color w:val="000000"/>
          <w:sz w:val="24"/>
        </w:rPr>
      </w:r>
      <w:r/>
    </w:p>
    <w:p>
      <w:pPr>
        <w:pStyle w:val="931"/>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名  称：南京市口腔医院          </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玄武</w:t>
      </w:r>
      <w:r>
        <w:rPr>
          <w:rFonts w:hint="eastAsia" w:ascii="宋体" w:hAnsi="宋体" w:cs="宋体"/>
          <w:color w:val="000000"/>
          <w:sz w:val="24"/>
          <w:szCs w:val="24"/>
        </w:rPr>
        <w:t xml:space="preserve">区</w:t>
      </w:r>
      <w:r>
        <w:rPr>
          <w:rFonts w:hint="eastAsia" w:ascii="宋体" w:hAnsi="宋体"/>
          <w:color w:val="000000"/>
          <w:sz w:val="24"/>
          <w:szCs w:val="24"/>
        </w:rPr>
        <w:t xml:space="preserve">中央</w:t>
      </w:r>
      <w:r>
        <w:rPr>
          <w:rFonts w:hint="eastAsia" w:ascii="宋体" w:hAnsi="宋体" w:cs="宋体"/>
          <w:color w:val="000000"/>
          <w:sz w:val="24"/>
          <w:szCs w:val="24"/>
        </w:rPr>
        <w:t xml:space="preserve">路</w:t>
      </w:r>
      <w:r>
        <w:rPr>
          <w:rFonts w:ascii="宋体" w:hAnsi="宋体"/>
          <w:color w:val="000000"/>
          <w:sz w:val="24"/>
          <w:szCs w:val="24"/>
        </w:rPr>
        <w:t xml:space="preserve">30</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联系人：胡老师 </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联系电话：025-</w:t>
      </w:r>
      <w:bookmarkStart w:id="40" w:name="_Toc28359009"/>
      <w:r/>
      <w:bookmarkStart w:id="41" w:name="_Toc28359086"/>
      <w:r>
        <w:rPr>
          <w:rFonts w:ascii="宋体" w:hAnsi="宋体"/>
          <w:color w:val="000000"/>
          <w:sz w:val="24"/>
          <w:szCs w:val="24"/>
        </w:rPr>
        <w:t xml:space="preserve">83620164</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建邺</w:t>
      </w:r>
      <w:r>
        <w:rPr>
          <w:rFonts w:hint="eastAsia" w:ascii="宋体" w:hAnsi="宋体" w:cs="宋体"/>
          <w:color w:val="000000"/>
          <w:sz w:val="24"/>
          <w:szCs w:val="24"/>
        </w:rPr>
        <w:t xml:space="preserve">区江东中路265号</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联系人：孙先生</w:t>
      </w:r>
      <w:r>
        <w:rPr>
          <w:rFonts w:hint="eastAsia" w:ascii="宋体" w:hAnsi="宋体"/>
          <w:color w:val="000000"/>
          <w:sz w:val="24"/>
          <w:szCs w:val="24"/>
        </w:rPr>
      </w:r>
      <w:r/>
    </w:p>
    <w:p>
      <w:pPr>
        <w:pStyle w:val="928"/>
        <w:ind w:firstLine="480"/>
        <w:rPr>
          <w:rFonts w:hint="eastAsia"/>
          <w:color w:val="000000"/>
        </w:rPr>
      </w:pPr>
      <w:r>
        <w:rPr>
          <w:rFonts w:hint="eastAsia" w:ascii="宋体" w:hAnsi="宋体"/>
          <w:color w:val="000000"/>
          <w:sz w:val="24"/>
          <w:szCs w:val="24"/>
        </w:rPr>
        <w:t xml:space="preserve">联系电话：025-68505990</w:t>
      </w:r>
      <w:r>
        <w:rPr>
          <w:rFonts w:hint="eastAsia"/>
          <w:color w:val="000000"/>
        </w:rPr>
      </w:r>
      <w:r/>
    </w:p>
    <w:p>
      <w:pPr>
        <w:pStyle w:val="1034"/>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End w:id="1"/>
      <w:r/>
      <w:bookmarkEnd w:id="2"/>
      <w:r/>
      <w:bookmarkEnd w:id="3"/>
      <w:r/>
      <w:bookmarkEnd w:id="4"/>
      <w:r/>
      <w:bookmarkEnd w:id="5"/>
      <w:r/>
      <w:bookmarkStart w:id="42" w:name="_Toc16938590"/>
      <w:r/>
      <w:bookmarkStart w:id="43" w:name="_Hlt16619350"/>
      <w:r/>
      <w:bookmarkStart w:id="44" w:name="_Toc20823346"/>
      <w:r/>
      <w:bookmarkStart w:id="45" w:name="_Toc120614244"/>
      <w:r/>
      <w:bookmarkStart w:id="46" w:name="_Toc462564139"/>
      <w:r/>
      <w:bookmarkStart w:id="47" w:name="_Toc479757211"/>
      <w:r>
        <w:rPr>
          <w:rFonts w:ascii="黑体" w:eastAsia="黑体"/>
          <w:bCs/>
          <w:color w:val="000000"/>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投标人须知</w:t>
      </w:r>
      <w:r>
        <w:rPr>
          <w:rFonts w:hint="eastAsia" w:ascii="方正小标宋简体" w:hAnsi="方正小标宋简体" w:eastAsia="方正小标宋简体" w:cs="方正小标宋简体"/>
          <w:color w:val="000000"/>
          <w:sz w:val="36"/>
          <w:szCs w:val="36"/>
          <w:lang w:val="en-US"/>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1.招标方式</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2.合格的投标人</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2.1 满足招标公告对投标人资格要求。</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2.2 满足招标文件规定的实质性要求。</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3.适用法律</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4.投标费用</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投标人应自行承担所有与参加投标有关的费用，交易中心在任何情况下均无义务和责任承担这些费用。</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5.招标文件的约束力</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二、招标文件</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6.招标文件构成</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7.招标文件的澄清或修改</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7.1 在投标截止时间前，交易中心可以对已发出的招标文件进行必要的澄清或者修改，并在原</w:t>
      </w:r>
      <w:r>
        <w:rPr>
          <w:rFonts w:ascii="宋体" w:hAnsi="宋体"/>
          <w:color w:val="000000"/>
          <w:sz w:val="24"/>
        </w:rPr>
        <w:t xml:space="preserve">公告</w:t>
      </w:r>
      <w:r>
        <w:rPr>
          <w:rFonts w:hint="eastAsia" w:ascii="宋体" w:hAnsi="宋体"/>
          <w:color w:val="000000"/>
          <w:sz w:val="24"/>
        </w:rPr>
        <w:t xml:space="preserve">发布媒体发布更正公告，澄清或者修改的内容将作为招标文件的组成部分，并对投标人具有约束力。</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7.3 交易中心有权按照法定要求推迟投标截止日期和开标日期，并在原公告发布媒体发布更正公告。</w:t>
      </w:r>
      <w:r>
        <w:rPr>
          <w:rFonts w:hint="eastAsia" w:ascii="宋体" w:hAnsi="宋体"/>
          <w:color w:val="000000"/>
          <w:sz w:val="24"/>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8.投标文件的语言及度量衡单位</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8.1 投标人提交的投标文件以及投标人与交易中心就有关投标的所有来往通知、函件和文件均应使用简体中文。</w:t>
      </w:r>
      <w:r>
        <w:rPr>
          <w:rFonts w:hint="eastAsia" w:ascii="宋体" w:hAnsi="宋体"/>
          <w:color w:val="000000"/>
          <w:sz w:val="24"/>
        </w:rPr>
      </w:r>
      <w:r/>
    </w:p>
    <w:p>
      <w:pPr>
        <w:pStyle w:val="928"/>
        <w:ind w:firstLine="420"/>
        <w:rPr>
          <w:rFonts w:hint="eastAsia" w:ascii="宋体" w:hAnsi="宋体"/>
          <w:color w:val="000000"/>
          <w:sz w:val="24"/>
          <w:szCs w:val="22"/>
        </w:rPr>
      </w:pPr>
      <w:r>
        <w:rPr>
          <w:rFonts w:hint="eastAsia" w:ascii="宋体" w:hAnsi="宋体"/>
          <w:color w:val="000000"/>
          <w:sz w:val="24"/>
          <w:szCs w:val="22"/>
        </w:rPr>
        <w:t xml:space="preserve">8.2 除技术性能另有规定外，投标文件所使用的度量衡单位，均须采用国家法定计量单位。</w:t>
      </w:r>
      <w:r>
        <w:rPr>
          <w:rFonts w:hint="eastAsia" w:ascii="宋体" w:hAnsi="宋体"/>
          <w:color w:val="000000"/>
          <w:sz w:val="24"/>
          <w:szCs w:val="22"/>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9.投标文件构成</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9.1 投标文件应包括资格证明文件、符合性证明文件、开标一览表、投标分项报价表（如有）、响应及偏离表、投标函、法定代表人授权委托书。</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9.2 </w:t>
      </w:r>
      <w:r>
        <w:rPr>
          <w:rFonts w:hint="eastAsia" w:ascii="宋体" w:hAnsi="宋体"/>
          <w:b/>
          <w:bCs/>
          <w:color w:val="000000"/>
          <w:sz w:val="24"/>
        </w:rPr>
        <w:t xml:space="preserve">如标书制作工具与“江苏政府采购网”发布的招标文件内容不一致，以“江苏政府采购网”发布的招标文件内容为准。</w:t>
      </w:r>
      <w:r>
        <w:rPr>
          <w:rFonts w:hint="eastAsia" w:ascii="宋体" w:hAnsi="宋体"/>
          <w:color w:val="000000"/>
          <w:sz w:val="24"/>
        </w:rPr>
      </w:r>
      <w:r/>
    </w:p>
    <w:p>
      <w:pPr>
        <w:pStyle w:val="928"/>
        <w:ind w:firstLine="492"/>
        <w:rPr>
          <w:rFonts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10.投标报价</w:t>
      </w:r>
      <w:r>
        <w:rPr>
          <w:rFonts w:ascii="方正楷体_GBK" w:hAnsi="方正楷体_GBK" w:eastAsia="方正楷体_GBK" w:cs="方正楷体_GBK"/>
          <w:b/>
          <w:bCs/>
          <w:color w:val="000000"/>
          <w:sz w:val="28"/>
          <w:szCs w:val="28"/>
        </w:rPr>
      </w:r>
      <w:r/>
    </w:p>
    <w:p>
      <w:pPr>
        <w:pStyle w:val="928"/>
        <w:ind w:firstLine="420"/>
        <w:rPr>
          <w:rFonts w:hint="eastAsia" w:ascii="宋体" w:hAnsi="宋体"/>
          <w:color w:val="000000"/>
          <w:sz w:val="24"/>
        </w:rPr>
      </w:pPr>
      <w:r>
        <w:rPr>
          <w:rFonts w:hint="eastAsia" w:ascii="宋体" w:hAnsi="宋体"/>
          <w:color w:val="000000"/>
          <w:sz w:val="24"/>
        </w:rPr>
        <w:t xml:space="preserve">10.1 投标文件中的单价和总价无特殊规定的采用人民币报价，以元为单位标注。招标文件另有规定的按规定执行。</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10.2 </w:t>
      </w:r>
      <w:r>
        <w:rPr>
          <w:rFonts w:hint="eastAsia" w:ascii="宋体" w:hAnsi="宋体"/>
          <w:b/>
          <w:bCs/>
          <w:color w:val="000000"/>
          <w:sz w:val="24"/>
          <w:lang w:val="zh-CN"/>
        </w:rPr>
        <w:t xml:space="preserve">投标人应按照招标文件规定完整、</w:t>
      </w:r>
      <w:r>
        <w:rPr>
          <w:rFonts w:hint="eastAsia" w:ascii="宋体" w:hAnsi="宋体"/>
          <w:b/>
          <w:bCs/>
          <w:color w:val="000000"/>
          <w:sz w:val="24"/>
        </w:rPr>
        <w:t xml:space="preserve">准</w:t>
      </w:r>
      <w:r>
        <w:rPr>
          <w:rFonts w:hint="eastAsia" w:ascii="宋体" w:hAnsi="宋体"/>
          <w:b/>
          <w:bCs/>
          <w:color w:val="000000"/>
          <w:sz w:val="24"/>
          <w:lang w:val="zh-CN"/>
        </w:rPr>
        <w:t xml:space="preserve">确填报开标一览表</w:t>
      </w:r>
      <w:r>
        <w:rPr>
          <w:rFonts w:hint="eastAsia" w:ascii="宋体" w:hAnsi="宋体"/>
          <w:b/>
          <w:bCs/>
          <w:color w:val="000000"/>
          <w:sz w:val="24"/>
        </w:rPr>
        <w:t xml:space="preserve">和投标分项报价表（如有），否则作为无效投标。</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11.响应及偏离表</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.2 投标人可以在投标文件中提供认为需要的其他技术文件或说明。</w:t>
      </w:r>
      <w:r>
        <w:rPr>
          <w:rFonts w:hint="eastAsia" w:ascii="宋体" w:hAnsi="宋体"/>
          <w:color w:val="000000"/>
          <w:sz w:val="24"/>
          <w:lang w:val="zh-CN"/>
        </w:rPr>
      </w:r>
      <w:r/>
    </w:p>
    <w:p>
      <w:pPr>
        <w:pStyle w:val="932"/>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12.投标函和授权委托书</w:t>
      </w:r>
      <w:r>
        <w:rPr>
          <w:rFonts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2</w:t>
      </w:r>
      <w:r>
        <w:rPr>
          <w:rFonts w:hint="eastAsia" w:ascii="宋体" w:hAnsi="宋体"/>
          <w:color w:val="000000"/>
          <w:sz w:val="24"/>
          <w:lang w:val="zh-CN"/>
        </w:rPr>
        <w:t xml:space="preserve">.1 </w:t>
      </w:r>
      <w:r>
        <w:rPr>
          <w:rFonts w:hint="eastAsia" w:ascii="宋体" w:hAnsi="宋体"/>
          <w:b/>
          <w:bCs/>
          <w:color w:val="000000"/>
          <w:sz w:val="24"/>
          <w:lang w:val="zh-CN"/>
        </w:rPr>
        <w:t xml:space="preserve">投标人应按照招标文件规定完整、正确填报投标函</w:t>
      </w:r>
      <w:r>
        <w:rPr>
          <w:rFonts w:hint="eastAsia" w:ascii="宋体" w:hAnsi="宋体"/>
          <w:b/>
          <w:bCs/>
          <w:color w:val="000000"/>
          <w:sz w:val="24"/>
        </w:rPr>
        <w:t xml:space="preserve">和</w:t>
      </w:r>
      <w:r>
        <w:rPr>
          <w:rFonts w:hint="eastAsia" w:ascii="宋体" w:hAnsi="宋体"/>
          <w:b/>
          <w:bCs/>
          <w:color w:val="000000"/>
          <w:sz w:val="24"/>
        </w:rPr>
        <w:t xml:space="preserve">法定代表人授权委托书，</w:t>
      </w:r>
      <w:r>
        <w:rPr>
          <w:rFonts w:hint="eastAsia" w:ascii="宋体" w:hAnsi="宋体"/>
          <w:b/>
          <w:bCs/>
          <w:color w:val="000000"/>
          <w:sz w:val="24"/>
        </w:rPr>
        <w:t xml:space="preserve">否则作为无效投标</w:t>
      </w:r>
      <w:r>
        <w:rPr>
          <w:rFonts w:hint="eastAsia" w:ascii="宋体" w:hAnsi="宋体"/>
          <w:b/>
          <w:bCs/>
          <w:color w:val="000000"/>
          <w:sz w:val="24"/>
          <w:lang w:val="zh-CN"/>
        </w:rPr>
        <w:t xml:space="preserve">。</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13.投标有效期</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3</w:t>
      </w:r>
      <w:r>
        <w:rPr>
          <w:rFonts w:hint="eastAsia" w:ascii="宋体" w:hAnsi="宋体"/>
          <w:color w:val="000000"/>
          <w:sz w:val="24"/>
          <w:lang w:val="zh-CN"/>
        </w:rPr>
        <w:t xml:space="preserve">.1 投标有效期为招标公告规定的开标之日起六十天。投标有效期比规定短的将被视为未实质性响应招标文件，</w:t>
      </w:r>
      <w:r>
        <w:rPr>
          <w:rFonts w:hint="eastAsia" w:ascii="宋体" w:hAnsi="宋体"/>
          <w:color w:val="000000"/>
          <w:sz w:val="24"/>
        </w:rPr>
        <w:t xml:space="preserve">其投标将</w:t>
      </w:r>
      <w:r>
        <w:rPr>
          <w:rFonts w:hint="eastAsia" w:ascii="宋体" w:hAnsi="宋体"/>
          <w:color w:val="000000"/>
          <w:sz w:val="24"/>
          <w:lang w:val="zh-CN"/>
        </w:rPr>
        <w:t xml:space="preserve">被拒绝。</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14.投标有效期的延长</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4</w:t>
      </w:r>
      <w:r>
        <w:rPr>
          <w:rFonts w:hint="eastAsia" w:ascii="宋体" w:hAnsi="宋体"/>
          <w:color w:val="000000"/>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rPr>
          <w:rFonts w:hint="eastAsia" w:ascii="宋体" w:hAnsi="宋体"/>
          <w:color w:val="000000"/>
          <w:sz w:val="24"/>
          <w:lang w:val="zh-CN"/>
        </w:rPr>
      </w:r>
      <w:r/>
    </w:p>
    <w:p>
      <w:pPr>
        <w:pStyle w:val="931"/>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四、投标文件的递交、撤回和修改</w:t>
      </w:r>
      <w:r>
        <w:rPr>
          <w:rFonts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15.投标文件的递交</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.1 投标人应在招标公告规定的投标截止时间前制作并上传电子投标文件。投标截止时间后上传的投标文件将被拒绝。</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2</w:t>
      </w:r>
      <w:r>
        <w:rPr>
          <w:rFonts w:hint="eastAsia" w:ascii="宋体" w:hAnsi="宋体"/>
          <w:color w:val="000000"/>
          <w:sz w:val="24"/>
          <w:lang w:val="zh-CN"/>
        </w:rPr>
        <w:t xml:space="preserve">.1条规定</w:t>
      </w:r>
      <w:r>
        <w:rPr>
          <w:rFonts w:hint="eastAsia" w:ascii="宋体" w:hAnsi="宋体"/>
          <w:color w:val="000000"/>
          <w:sz w:val="24"/>
        </w:rPr>
        <w:t xml:space="preserve">作</w:t>
      </w:r>
      <w:r>
        <w:rPr>
          <w:rFonts w:hint="eastAsia" w:ascii="宋体" w:hAnsi="宋体"/>
          <w:color w:val="000000"/>
          <w:sz w:val="24"/>
          <w:lang w:val="zh-CN"/>
        </w:rPr>
        <w:t xml:space="preserve">无效投标处理。</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16.投标文件的撤回和修改</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w:t>
      </w:r>
      <w:r>
        <w:rPr>
          <w:rFonts w:hint="eastAsia" w:ascii="宋体" w:hAnsi="宋体"/>
          <w:color w:val="000000"/>
          <w:sz w:val="24"/>
        </w:rPr>
        <w:t xml:space="preserve">3</w:t>
      </w:r>
      <w:r>
        <w:rPr>
          <w:rFonts w:hint="eastAsia" w:ascii="宋体" w:hAnsi="宋体"/>
          <w:color w:val="000000"/>
          <w:sz w:val="24"/>
          <w:lang w:val="zh-CN"/>
        </w:rPr>
        <w:t xml:space="preserve"> 在投标截止时间至招标文件中规定的投标有效期满之间的这段时间内，投标人不得撤回其投标。</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17.开标</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w:t>
      </w:r>
      <w:r>
        <w:rPr>
          <w:rFonts w:hint="eastAsia" w:ascii="宋体" w:hAnsi="宋体"/>
          <w:color w:val="000000"/>
          <w:sz w:val="24"/>
        </w:rPr>
        <w:t xml:space="preserve">通过苏采云系统进行</w:t>
      </w:r>
      <w:r>
        <w:rPr>
          <w:rFonts w:hint="eastAsia" w:ascii="宋体" w:hAnsi="宋体"/>
          <w:color w:val="000000"/>
          <w:sz w:val="24"/>
          <w:lang w:val="zh-CN"/>
        </w:rPr>
        <w:t xml:space="preserve">投标文件解密、开标结果确认等工作。</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w:t>
      </w:r>
      <w:r>
        <w:rPr>
          <w:rFonts w:hint="eastAsia" w:ascii="宋体" w:hAnsi="宋体"/>
          <w:color w:val="000000"/>
          <w:sz w:val="24"/>
        </w:rPr>
        <w:t xml:space="preserve">在</w:t>
      </w:r>
      <w:r>
        <w:rPr>
          <w:rFonts w:hint="eastAsia" w:ascii="宋体" w:hAnsi="宋体"/>
          <w:color w:val="000000"/>
          <w:sz w:val="24"/>
          <w:lang w:val="zh-CN"/>
        </w:rPr>
        <w:t xml:space="preserve">苏采云系统提出，苏采云系统中《开标记录表》公布后5分钟内未提出的，视同认可开标结果。</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17.4 如出现投标截止时间递交投标文件的</w:t>
      </w:r>
      <w:r>
        <w:rPr>
          <w:rFonts w:hint="eastAsia" w:ascii="宋体" w:hAnsi="宋体"/>
          <w:color w:val="000000"/>
          <w:sz w:val="24"/>
        </w:rPr>
        <w:t xml:space="preserve">投标人</w:t>
      </w:r>
      <w:r>
        <w:rPr>
          <w:rFonts w:hint="eastAsia" w:ascii="宋体" w:hAnsi="宋体"/>
          <w:color w:val="000000"/>
          <w:sz w:val="24"/>
          <w:lang w:val="zh-CN"/>
        </w:rPr>
        <w:t xml:space="preserve">不足三家的情况，按政府采购相关规定执行。</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18.评标</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18.1 评标由依法组建的评标委员会（以下简称“评委会”）进行。</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19.评标过程的保密与公正</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20.投标文件的澄清</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w:t>
      </w:r>
      <w:r>
        <w:rPr>
          <w:rFonts w:hint="eastAsia" w:ascii="宋体" w:hAnsi="宋体"/>
          <w:color w:val="000000"/>
          <w:sz w:val="24"/>
        </w:rPr>
        <w:t xml:space="preserve">投标人</w:t>
      </w:r>
      <w:r>
        <w:rPr>
          <w:rFonts w:hint="eastAsia" w:ascii="宋体" w:hAnsi="宋体"/>
          <w:color w:val="000000"/>
          <w:sz w:val="24"/>
          <w:lang w:val="zh-CN"/>
        </w:rPr>
        <w:t xml:space="preserve">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.3 接到评委会澄清、说明和补正要求的，投标人如未按规定作出澄清、说明和补正，其风险由投标人自行承担。</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21.投标文件的审查</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投标文件审查分为资格审查和符合性审查。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.1.1 资格审查。依据法律法规和招标文件规定，由采购人对投标文件中的资格证明文件进行审查，并向评委会反馈审查结论。</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采购人进行资格审查时，将在“信用中国”网站查询投标人的信用记录，以确定投标人是否具备投标资格，查询结果留存并归档。</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.1.2 符合性审查。评委会对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的投标人的投标文件进行符合性审查，以确定</w:t>
      </w:r>
      <w:r>
        <w:rPr>
          <w:rFonts w:hint="eastAsia" w:ascii="宋体" w:hAnsi="宋体"/>
          <w:color w:val="000000"/>
          <w:sz w:val="24"/>
        </w:rPr>
        <w:t xml:space="preserve">其</w:t>
      </w:r>
      <w:r>
        <w:rPr>
          <w:rFonts w:hint="eastAsia" w:ascii="宋体" w:hAnsi="宋体"/>
          <w:color w:val="000000"/>
          <w:sz w:val="24"/>
          <w:lang w:val="zh-CN"/>
        </w:rPr>
        <w:t xml:space="preserve">是否</w:t>
      </w:r>
      <w:r>
        <w:rPr>
          <w:rFonts w:hint="eastAsia" w:ascii="宋体" w:hAnsi="宋体"/>
          <w:color w:val="000000"/>
          <w:sz w:val="24"/>
        </w:rPr>
        <w:t xml:space="preserve">满足</w:t>
      </w:r>
      <w:r>
        <w:rPr>
          <w:rFonts w:hint="eastAsia" w:ascii="宋体" w:hAnsi="宋体"/>
          <w:color w:val="000000"/>
          <w:sz w:val="24"/>
          <w:lang w:val="zh-CN"/>
        </w:rPr>
        <w:t xml:space="preserve">招标文件的实质性要求。</w:t>
      </w:r>
      <w:r>
        <w:rPr>
          <w:rFonts w:hint="eastAsia" w:ascii="宋体" w:hAnsi="宋体"/>
          <w:b/>
          <w:bCs/>
          <w:iCs/>
          <w:color w:val="000000"/>
          <w:sz w:val="24"/>
          <w:szCs w:val="22"/>
          <w:lang w:val="zh-CN"/>
        </w:rPr>
        <w:t xml:space="preserve">本文件中打“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.1.3 未通过资格审查或符合性审查的投标人，</w:t>
      </w:r>
      <w:r>
        <w:rPr>
          <w:rFonts w:hint="eastAsia" w:ascii="宋体" w:hAnsi="宋体"/>
          <w:color w:val="000000"/>
          <w:sz w:val="24"/>
        </w:rPr>
        <w:t xml:space="preserve">评委会</w:t>
      </w:r>
      <w:r>
        <w:rPr>
          <w:rFonts w:hint="eastAsia" w:ascii="宋体" w:hAnsi="宋体"/>
          <w:color w:val="000000"/>
          <w:sz w:val="24"/>
          <w:lang w:val="zh-CN"/>
        </w:rPr>
        <w:t xml:space="preserve">将通过苏采云系统告知其具体原因，评标结束后不再接受有关询问。</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同时出现两种以上</w:t>
      </w:r>
      <w:r>
        <w:rPr>
          <w:rFonts w:hint="eastAsia" w:ascii="宋体" w:hAnsi="宋体"/>
          <w:color w:val="000000"/>
          <w:sz w:val="24"/>
        </w:rPr>
        <w:t xml:space="preserve">不一致</w:t>
      </w:r>
      <w:r>
        <w:rPr>
          <w:rFonts w:hint="eastAsia" w:ascii="宋体" w:hAnsi="宋体"/>
          <w:color w:val="000000"/>
          <w:sz w:val="24"/>
          <w:lang w:val="zh-CN"/>
        </w:rPr>
        <w:t xml:space="preserve">的，按照前款规定的顺序修正。</w:t>
      </w:r>
      <w:r>
        <w:rPr>
          <w:rFonts w:hint="eastAsia" w:ascii="宋体" w:hAnsi="宋体"/>
          <w:color w:val="000000"/>
          <w:sz w:val="24"/>
          <w:lang w:val="zh-CN"/>
        </w:rPr>
      </w:r>
      <w:r/>
    </w:p>
    <w:p>
      <w:pPr>
        <w:pStyle w:val="928"/>
        <w:ind w:firstLine="422"/>
        <w:rPr>
          <w:rFonts w:hint="eastAsia" w:ascii="宋体" w:hAnsi="宋体"/>
          <w:b/>
          <w:bCs/>
          <w:color w:val="000000"/>
          <w:sz w:val="24"/>
          <w:lang w:val="zh-CN"/>
        </w:rPr>
      </w:pPr>
      <w:r>
        <w:rPr>
          <w:rFonts w:hint="eastAsia" w:ascii="宋体" w:hAnsi="宋体"/>
          <w:b/>
          <w:bCs/>
          <w:color w:val="000000"/>
          <w:sz w:val="24"/>
          <w:lang w:val="zh-CN"/>
        </w:rPr>
        <w:t xml:space="preserve">评委会按上述</w:t>
      </w:r>
      <w:r>
        <w:rPr>
          <w:rFonts w:hint="eastAsia" w:ascii="宋体" w:hAnsi="宋体"/>
          <w:b/>
          <w:bCs/>
          <w:color w:val="000000"/>
          <w:sz w:val="24"/>
        </w:rPr>
        <w:t xml:space="preserve">规定修正</w:t>
      </w:r>
      <w:r>
        <w:rPr>
          <w:rFonts w:hint="eastAsia" w:ascii="宋体" w:hAnsi="宋体"/>
          <w:b/>
          <w:bCs/>
          <w:color w:val="000000"/>
          <w:sz w:val="24"/>
          <w:lang w:val="zh-CN"/>
        </w:rPr>
        <w:t xml:space="preserve">投标文件报价</w:t>
      </w:r>
      <w:r>
        <w:rPr>
          <w:rFonts w:hint="eastAsia" w:ascii="宋体" w:hAnsi="宋体"/>
          <w:b/>
          <w:bCs/>
          <w:color w:val="000000"/>
          <w:sz w:val="24"/>
        </w:rPr>
        <w:t xml:space="preserve">的</w:t>
      </w:r>
      <w:r>
        <w:rPr>
          <w:rFonts w:hint="eastAsia" w:ascii="宋体" w:hAnsi="宋体"/>
          <w:b/>
          <w:bCs/>
          <w:color w:val="000000"/>
          <w:sz w:val="24"/>
          <w:lang w:val="zh-CN"/>
        </w:rPr>
        <w:t xml:space="preserve">，</w:t>
      </w:r>
      <w:r>
        <w:rPr>
          <w:rFonts w:hint="eastAsia" w:ascii="宋体" w:hAnsi="宋体"/>
          <w:b/>
          <w:bCs/>
          <w:color w:val="000000"/>
          <w:sz w:val="24"/>
        </w:rPr>
        <w:t xml:space="preserve">应</w:t>
      </w:r>
      <w:r>
        <w:rPr>
          <w:rFonts w:hint="eastAsia" w:ascii="宋体" w:hAnsi="宋体"/>
          <w:b/>
          <w:bCs/>
          <w:color w:val="000000"/>
          <w:sz w:val="24"/>
          <w:lang w:val="zh-CN"/>
        </w:rPr>
        <w:t xml:space="preserve">通过苏采云系统</w:t>
      </w:r>
      <w:r>
        <w:rPr>
          <w:rFonts w:hint="eastAsia" w:ascii="宋体" w:hAnsi="宋体"/>
          <w:b/>
          <w:bCs/>
          <w:color w:val="000000"/>
          <w:sz w:val="24"/>
        </w:rPr>
        <w:t xml:space="preserve">要求</w:t>
      </w:r>
      <w:r>
        <w:rPr>
          <w:rFonts w:hint="eastAsia" w:ascii="宋体" w:hAnsi="宋体"/>
          <w:b/>
          <w:bCs/>
          <w:color w:val="000000"/>
          <w:sz w:val="24"/>
          <w:lang w:val="zh-CN"/>
        </w:rPr>
        <w:t xml:space="preserve">投标人</w:t>
      </w:r>
      <w:r>
        <w:rPr>
          <w:rFonts w:hint="eastAsia" w:ascii="宋体" w:hAnsi="宋体"/>
          <w:b/>
          <w:bCs/>
          <w:color w:val="000000"/>
          <w:sz w:val="24"/>
        </w:rPr>
        <w:t xml:space="preserve">确认</w:t>
      </w:r>
      <w:r>
        <w:rPr>
          <w:rFonts w:hint="eastAsia" w:ascii="宋体" w:hAnsi="宋体"/>
          <w:b/>
          <w:bCs/>
          <w:color w:val="000000"/>
          <w:sz w:val="24"/>
          <w:lang w:val="zh-CN"/>
        </w:rPr>
        <w:t xml:space="preserve">，</w:t>
      </w:r>
      <w:r>
        <w:rPr>
          <w:rFonts w:hint="eastAsia" w:ascii="宋体" w:hAnsi="宋体"/>
          <w:b/>
          <w:bCs/>
          <w:color w:val="000000"/>
          <w:sz w:val="24"/>
        </w:rPr>
        <w:t xml:space="preserve">修正后的报价按照本章第20条规定经投标人确认后产生约束力，投标人不确认的，其投标无效。</w:t>
      </w:r>
      <w:r>
        <w:rPr>
          <w:rFonts w:hint="eastAsia" w:ascii="宋体" w:hAnsi="宋体"/>
          <w:b/>
          <w:bCs/>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5 </w:t>
      </w:r>
      <w:r>
        <w:rPr>
          <w:rFonts w:hint="eastAsia" w:ascii="宋体" w:hAnsi="宋体"/>
          <w:color w:val="000000"/>
          <w:sz w:val="24"/>
          <w:lang w:val="zh-CN"/>
        </w:rPr>
        <w:t xml:space="preserve">投标人在开、评标全过程中应保持通讯畅通，及时登录苏采云系统查阅、答复相关信息。</w:t>
      </w:r>
      <w:r>
        <w:rPr>
          <w:rFonts w:hint="eastAsia" w:ascii="宋体" w:hAnsi="宋体"/>
          <w:color w:val="000000"/>
          <w:sz w:val="24"/>
          <w:lang w:val="zh-CN"/>
        </w:rPr>
      </w:r>
      <w:r/>
    </w:p>
    <w:p>
      <w:pPr>
        <w:pStyle w:val="928"/>
        <w:ind w:firstLine="420"/>
        <w:rPr>
          <w:rFonts w:hint="eastAsia" w:ascii="宋体" w:hAnsi="宋体"/>
          <w:color w:val="000000"/>
          <w:sz w:val="24"/>
          <w:szCs w:val="22"/>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 </w:t>
      </w:r>
      <w:r>
        <w:rPr>
          <w:rFonts w:hint="eastAsia" w:ascii="宋体" w:hAnsi="宋体"/>
          <w:color w:val="000000"/>
          <w:sz w:val="24"/>
          <w:szCs w:val="22"/>
          <w:lang w:val="zh-CN"/>
        </w:rPr>
        <w:t xml:space="preserve">异常低价审查</w:t>
      </w:r>
      <w:r>
        <w:rPr>
          <w:rFonts w:hint="eastAsia" w:ascii="宋体" w:hAnsi="宋体"/>
          <w:color w:val="000000"/>
          <w:sz w:val="24"/>
          <w:szCs w:val="22"/>
          <w:lang w:val="zh-CN"/>
        </w:rPr>
      </w:r>
      <w:r/>
    </w:p>
    <w:p>
      <w:pPr>
        <w:pStyle w:val="928"/>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1</w:t>
      </w:r>
      <w:r>
        <w:rPr>
          <w:rFonts w:hint="eastAsia" w:ascii="宋体" w:hAnsi="宋体"/>
          <w:color w:val="000000"/>
          <w:sz w:val="24"/>
          <w:szCs w:val="22"/>
          <w:lang w:val="zh-CN"/>
        </w:rPr>
        <w:t xml:space="preserve">.</w:t>
      </w:r>
      <w:r>
        <w:rPr>
          <w:rFonts w:hint="eastAsia" w:ascii="宋体" w:hAnsi="宋体"/>
          <w:color w:val="000000"/>
          <w:sz w:val="24"/>
          <w:szCs w:val="22"/>
        </w:rPr>
        <w:t xml:space="preserve">6</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应当启动异常低价审查程序：</w:t>
      </w:r>
      <w:r>
        <w:rPr>
          <w:rFonts w:hint="eastAsia" w:ascii="宋体" w:hAnsi="宋体"/>
          <w:color w:val="000000"/>
          <w:sz w:val="24"/>
          <w:szCs w:val="22"/>
          <w:lang w:val="zh-CN"/>
        </w:rPr>
      </w:r>
      <w:r/>
    </w:p>
    <w:p>
      <w:pPr>
        <w:pStyle w:val="928"/>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（1）投标报价低于全部通过符合性审查投标人投标报价平均值</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的，即投标报价&lt;全部通过符合性审查投标人投标报价平均值×</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928"/>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（2）投标报价低于通过符合性审查的次低报价投标人投标报价</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的，即投标报价&lt;通过符合性审查的次低报价投标人投标报价×</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928"/>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lang w:val="zh-CN"/>
        </w:rPr>
        <w:t xml:space="preserve">45%</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lang w:val="zh-CN"/>
        </w:rPr>
        <w:t xml:space="preserve">45%</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928"/>
        <w:ind w:firstLine="420"/>
        <w:rPr>
          <w:rFonts w:hint="eastAsia"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基于专业判断，认为投标报价过低，有可能影响产品质量或者不能诚信履约的其他情形。</w:t>
      </w:r>
      <w:r>
        <w:rPr>
          <w:rFonts w:hint="eastAsia" w:ascii="宋体" w:hAnsi="宋体"/>
          <w:color w:val="000000"/>
          <w:sz w:val="24"/>
          <w:szCs w:val="22"/>
          <w:lang w:val="zh-CN"/>
        </w:rPr>
      </w:r>
      <w:r/>
    </w:p>
    <w:p>
      <w:pPr>
        <w:pStyle w:val="928"/>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1</w:t>
      </w:r>
      <w:r>
        <w:rPr>
          <w:rFonts w:hint="eastAsia" w:ascii="宋体" w:hAnsi="宋体"/>
          <w:color w:val="000000"/>
          <w:sz w:val="24"/>
          <w:szCs w:val="22"/>
          <w:lang w:val="zh-CN"/>
        </w:rPr>
        <w:t xml:space="preserve">.</w:t>
      </w:r>
      <w:r>
        <w:rPr>
          <w:rFonts w:hint="eastAsia" w:ascii="宋体" w:hAnsi="宋体"/>
          <w:color w:val="000000"/>
          <w:sz w:val="24"/>
          <w:szCs w:val="22"/>
        </w:rPr>
        <w:t xml:space="preserve">6</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color w:val="000000"/>
          <w:sz w:val="24"/>
          <w:szCs w:val="22"/>
          <w:lang w:val="zh-CN"/>
        </w:rPr>
      </w:r>
      <w:r/>
    </w:p>
    <w:p>
      <w:pPr>
        <w:pStyle w:val="928"/>
        <w:ind w:firstLine="420"/>
        <w:rPr>
          <w:rFonts w:hint="eastAsia" w:ascii="宋体" w:hAnsi="宋体"/>
          <w:color w:val="000000"/>
          <w:sz w:val="24"/>
          <w:szCs w:val="22"/>
          <w:lang w:val="zh-CN"/>
        </w:rPr>
      </w:pPr>
      <w:r>
        <w:rPr>
          <w:rFonts w:hint="eastAsia" w:ascii="宋体" w:hAnsi="宋体"/>
          <w:color w:val="000000"/>
          <w:sz w:val="24"/>
          <w:lang w:val="zh-CN"/>
        </w:rPr>
        <w:t xml:space="preserve">评委会</w:t>
      </w:r>
      <w:r>
        <w:rPr>
          <w:rFonts w:hint="eastAsia" w:ascii="宋体" w:hAnsi="宋体"/>
          <w:color w:val="000000"/>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应当将其作为无效投标处理。</w:t>
      </w:r>
      <w:r>
        <w:rPr>
          <w:rFonts w:hint="eastAsia" w:ascii="宋体" w:hAnsi="宋体"/>
          <w:color w:val="000000"/>
          <w:sz w:val="24"/>
          <w:szCs w:val="22"/>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22.无效投标和废标</w:t>
      </w:r>
      <w:r>
        <w:rPr>
          <w:rFonts w:hint="eastAsia" w:ascii="方正楷体_GBK" w:hAnsi="方正楷体_GBK" w:eastAsia="方正楷体_GBK" w:cs="方正楷体_GBK"/>
          <w:color w:val="000000"/>
        </w:rPr>
      </w:r>
      <w:r/>
    </w:p>
    <w:p>
      <w:pPr>
        <w:pStyle w:val="928"/>
        <w:ind w:firstLine="422"/>
        <w:rPr>
          <w:rFonts w:hint="eastAsia" w:ascii="宋体" w:hAnsi="宋体"/>
          <w:b/>
          <w:bCs/>
          <w:color w:val="000000"/>
          <w:sz w:val="24"/>
          <w:lang w:val="zh-CN"/>
        </w:rPr>
      </w:pPr>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.1</w:t>
      </w:r>
      <w:r>
        <w:rPr>
          <w:rFonts w:hint="eastAsia" w:ascii="宋体" w:hAnsi="宋体"/>
          <w:b/>
          <w:bCs/>
          <w:color w:val="000000"/>
          <w:sz w:val="24"/>
        </w:rPr>
        <w:t xml:space="preserve"> </w:t>
      </w:r>
      <w:r>
        <w:rPr>
          <w:rFonts w:hint="eastAsia" w:ascii="宋体" w:hAnsi="宋体"/>
          <w:b/>
          <w:bCs/>
          <w:color w:val="000000"/>
          <w:sz w:val="24"/>
          <w:lang w:val="zh-CN"/>
        </w:rPr>
        <w:t xml:space="preserve">无效投标情形</w:t>
      </w:r>
      <w:r>
        <w:rPr>
          <w:rFonts w:hint="eastAsia" w:ascii="宋体" w:hAnsi="宋体"/>
          <w:b/>
          <w:bCs/>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未</w:t>
      </w:r>
      <w:r>
        <w:rPr>
          <w:rFonts w:hint="eastAsia" w:ascii="宋体" w:hAnsi="宋体"/>
          <w:color w:val="000000"/>
          <w:sz w:val="24"/>
        </w:rPr>
        <w:t xml:space="preserve">在</w:t>
      </w:r>
      <w:r>
        <w:rPr>
          <w:rFonts w:hint="eastAsia" w:ascii="宋体" w:hAnsi="宋体"/>
          <w:color w:val="000000"/>
          <w:sz w:val="24"/>
          <w:lang w:val="zh-CN"/>
        </w:rPr>
        <w:t xml:space="preserve">招标文件</w:t>
      </w:r>
      <w:r>
        <w:rPr>
          <w:rFonts w:hint="eastAsia" w:ascii="宋体" w:hAnsi="宋体"/>
          <w:color w:val="000000"/>
          <w:sz w:val="24"/>
        </w:rPr>
        <w:t xml:space="preserve">规定时间内</w:t>
      </w:r>
      <w:r>
        <w:rPr>
          <w:rFonts w:hint="eastAsia" w:ascii="宋体" w:hAnsi="宋体"/>
          <w:color w:val="000000"/>
          <w:sz w:val="24"/>
          <w:lang w:val="zh-CN"/>
        </w:rPr>
        <w:t xml:space="preserve">上传电子投标文件。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未在苏采云系统规定时间内成功解密电子投标文件。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rPr>
        <w:t xml:space="preserve">招标文件另有约定的除外</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w:t>
      </w:r>
      <w:r>
        <w:rPr>
          <w:rFonts w:hint="eastAsia" w:ascii="宋体" w:hAnsi="宋体"/>
          <w:color w:val="000000"/>
          <w:sz w:val="24"/>
        </w:rPr>
        <w:t xml:space="preserve">的</w:t>
      </w:r>
      <w:r>
        <w:rPr>
          <w:rFonts w:hint="eastAsia" w:ascii="宋体" w:hAnsi="宋体"/>
          <w:color w:val="000000"/>
          <w:sz w:val="24"/>
          <w:lang w:val="zh-CN"/>
        </w:rPr>
        <w:t xml:space="preserve">资格要求。</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7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8 </w:t>
      </w:r>
      <w:r>
        <w:rPr>
          <w:rFonts w:hint="eastAsia" w:ascii="宋体" w:hAnsi="宋体"/>
          <w:color w:val="000000"/>
          <w:sz w:val="24"/>
          <w:lang w:val="zh-CN"/>
        </w:rPr>
        <w:t xml:space="preserve">评委会</w:t>
      </w:r>
      <w:r>
        <w:rPr>
          <w:rFonts w:hint="eastAsia" w:ascii="宋体" w:hAnsi="宋体"/>
          <w:color w:val="000000"/>
          <w:sz w:val="24"/>
        </w:rPr>
        <w:t xml:space="preserve">按照本招标文件规定对投标人进行异常低价审查后，认为投标人不能证明其报价合理性的。</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9 </w:t>
      </w:r>
      <w:r>
        <w:rPr>
          <w:rFonts w:hint="eastAsia" w:ascii="宋体" w:hAnsi="宋体"/>
          <w:color w:val="000000"/>
          <w:sz w:val="24"/>
          <w:lang w:val="zh-CN"/>
        </w:rPr>
        <w:t xml:space="preserve">投标文件未按照招标文件要求加盖电子公章。</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22.1.10 投标人串通投标。</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1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928"/>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b/>
          <w:bCs/>
          <w:color w:val="000000"/>
          <w:sz w:val="24"/>
          <w:lang w:val="zh-CN"/>
        </w:rPr>
        <w:t xml:space="preserve">有下列情形之一的视为投标人串通投标：</w:t>
      </w:r>
      <w:r>
        <w:rPr>
          <w:rFonts w:hint="eastAsia" w:ascii="宋体" w:hAnsi="宋体"/>
          <w:b/>
          <w:bCs/>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.5 不同投标人的投标文件相互混装。</w:t>
      </w:r>
      <w:r>
        <w:rPr>
          <w:rFonts w:hint="eastAsia" w:ascii="宋体" w:hAnsi="宋体"/>
          <w:color w:val="000000"/>
          <w:sz w:val="24"/>
          <w:lang w:val="zh-CN"/>
        </w:rPr>
      </w:r>
      <w:r/>
    </w:p>
    <w:p>
      <w:pPr>
        <w:pStyle w:val="928"/>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.6 不同投标人的MAC地址</w:t>
      </w:r>
      <w:r>
        <w:rPr>
          <w:rFonts w:hint="eastAsia" w:ascii="宋体" w:hAnsi="宋体"/>
          <w:color w:val="000000"/>
          <w:sz w:val="24"/>
        </w:rPr>
        <w:t xml:space="preserve">或</w:t>
      </w:r>
      <w:r>
        <w:rPr>
          <w:rFonts w:hint="eastAsia" w:ascii="宋体" w:hAnsi="宋体"/>
          <w:color w:val="000000"/>
          <w:sz w:val="24"/>
          <w:lang w:val="zh-CN"/>
        </w:rPr>
        <w:t xml:space="preserve">标书制作工具客户端标识码一致。</w:t>
      </w:r>
      <w:r>
        <w:rPr>
          <w:rFonts w:ascii="宋体" w:hAnsi="宋体"/>
          <w:color w:val="000000"/>
          <w:sz w:val="24"/>
          <w:lang w:val="zh-CN"/>
        </w:rPr>
      </w:r>
      <w:r/>
    </w:p>
    <w:p>
      <w:pPr>
        <w:pStyle w:val="928"/>
        <w:ind w:firstLine="422"/>
        <w:rPr>
          <w:rFonts w:hint="eastAsia" w:ascii="宋体" w:hAnsi="宋体"/>
          <w:b/>
          <w:bCs/>
          <w:color w:val="000000"/>
          <w:sz w:val="24"/>
          <w:lang w:val="zh-CN"/>
        </w:rPr>
      </w:pPr>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w:t>
      </w:r>
      <w:r>
        <w:rPr>
          <w:rFonts w:hint="eastAsia" w:ascii="宋体" w:hAnsi="宋体"/>
          <w:b/>
          <w:bCs/>
          <w:color w:val="000000"/>
          <w:sz w:val="24"/>
        </w:rPr>
        <w:t xml:space="preserve">3 </w:t>
      </w:r>
      <w:r>
        <w:rPr>
          <w:rFonts w:hint="eastAsia" w:ascii="宋体" w:hAnsi="宋体"/>
          <w:b/>
          <w:bCs/>
          <w:color w:val="000000"/>
          <w:sz w:val="24"/>
          <w:lang w:val="zh-CN"/>
        </w:rPr>
        <w:t xml:space="preserve">废标情形</w:t>
      </w:r>
      <w:r>
        <w:rPr>
          <w:rFonts w:hint="eastAsia" w:ascii="宋体" w:hAnsi="宋体"/>
          <w:b/>
          <w:bCs/>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符合</w:t>
      </w:r>
      <w:r>
        <w:rPr>
          <w:rFonts w:hint="eastAsia" w:ascii="宋体" w:hAnsi="宋体"/>
          <w:color w:val="000000"/>
          <w:sz w:val="24"/>
        </w:rPr>
        <w:t xml:space="preserve">专业</w:t>
      </w:r>
      <w:r>
        <w:rPr>
          <w:rFonts w:hint="eastAsia" w:ascii="宋体" w:hAnsi="宋体"/>
          <w:color w:val="000000"/>
          <w:sz w:val="24"/>
          <w:lang w:val="zh-CN"/>
        </w:rPr>
        <w:t xml:space="preserve">条件的投标人或者对招标文件作实质响应的投标人不足三家。</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.3</w:t>
      </w:r>
      <w:r>
        <w:rPr>
          <w:rFonts w:hint="eastAsia" w:ascii="宋体" w:hAnsi="宋体"/>
          <w:color w:val="000000"/>
          <w:sz w:val="24"/>
        </w:rPr>
        <w:t xml:space="preserve"> 投标人的报价均超过了采购预算或最高限价</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六、定标</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23.确定中标单位</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928"/>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.4.1 提供虚假材料谋取中标。</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.4.2 向评审专家、采购人或交易中心工作人员行贿或者提供其他不正当利益。</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.4.3 与其他投标人、评审专家、采购人或交易中心工作人员恶意串通。</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.4.4 属于本文件规定的无效投标情形，但在评标过程中未被评委会发现。</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.4.5 采取不正当手段诋毁、排挤其他投标人。</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24.中标通知书</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25.签订合同</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5.1</w:t>
      </w:r>
      <w:r>
        <w:rPr>
          <w:rFonts w:hint="eastAsia" w:ascii="宋体" w:hAnsi="宋体"/>
          <w:color w:val="000000"/>
          <w:sz w:val="24"/>
          <w:lang w:val="zh-CN"/>
        </w:rPr>
        <w:t xml:space="preserve"> </w:t>
      </w:r>
      <w:r>
        <w:rPr>
          <w:rFonts w:hint="eastAsia" w:ascii="宋体" w:hAnsi="宋体"/>
          <w:color w:val="000000"/>
          <w:sz w:val="24"/>
        </w:rPr>
        <w:t xml:space="preserve">中标人应当</w:t>
      </w:r>
      <w:r>
        <w:rPr>
          <w:rFonts w:hint="eastAsia" w:ascii="宋体" w:hAnsi="宋体"/>
          <w:color w:val="000000"/>
          <w:sz w:val="24"/>
          <w:lang w:val="zh-CN"/>
        </w:rPr>
        <w:t xml:space="preserve">在《</w:t>
      </w:r>
      <w:r>
        <w:rPr>
          <w:rFonts w:hint="eastAsia" w:ascii="宋体" w:hAnsi="宋体"/>
          <w:color w:val="000000"/>
          <w:sz w:val="24"/>
        </w:rPr>
        <w:t xml:space="preserve">中标通知书</w:t>
      </w:r>
      <w:r>
        <w:rPr>
          <w:rFonts w:hint="eastAsia" w:ascii="宋体" w:hAnsi="宋体"/>
          <w:color w:val="000000"/>
          <w:sz w:val="24"/>
          <w:lang w:val="zh-CN"/>
        </w:rPr>
        <w:t xml:space="preserve">》</w:t>
      </w:r>
      <w:r>
        <w:rPr>
          <w:rFonts w:hint="eastAsia" w:ascii="宋体" w:hAnsi="宋体"/>
          <w:color w:val="000000"/>
          <w:sz w:val="24"/>
        </w:rPr>
        <w:t xml:space="preserve">发出之日起三十日内，按照招标文件确定的事项与采购人签订政府采购合同。</w:t>
      </w:r>
      <w:r>
        <w:rPr>
          <w:rFonts w:hint="eastAsia" w:ascii="宋体" w:hAnsi="宋体"/>
          <w:color w:val="000000"/>
          <w:sz w:val="24"/>
          <w:lang w:val="zh-CN"/>
        </w:rPr>
        <w:t xml:space="preserve">采购人于合同签订后2个工作日内通过苏采云系统进行公示。</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5.2 招标文件、中标人的投标文件及招标过程中有关澄清、承诺文件均作为合同附件。</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25.4中标人不得将合同标的进行转包，否则采购人有权取消其中标资格或终止合同。转包造成采购人损失的，中标人应承担相应赔偿责任。</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5.5 中标人因自身原因拒绝与采购人签订合同的，不得参加采购人</w:t>
      </w:r>
      <w:r>
        <w:rPr>
          <w:rFonts w:hint="eastAsia" w:ascii="宋体" w:hAnsi="宋体"/>
          <w:color w:val="000000"/>
          <w:sz w:val="24"/>
          <w:lang w:val="zh-CN"/>
        </w:rPr>
        <w:t xml:space="preserve">重新组织的</w:t>
      </w:r>
      <w:r>
        <w:rPr>
          <w:rFonts w:hint="eastAsia" w:ascii="宋体" w:hAnsi="宋体"/>
          <w:color w:val="000000"/>
          <w:sz w:val="24"/>
        </w:rPr>
        <w:t xml:space="preserve">采购活动</w:t>
      </w:r>
      <w:r>
        <w:rPr>
          <w:rFonts w:hint="eastAsia" w:ascii="宋体" w:hAnsi="宋体"/>
          <w:color w:val="000000"/>
          <w:sz w:val="24"/>
          <w:lang w:val="zh-CN"/>
        </w:rPr>
        <w:t xml:space="preserve">，且将可能被拒绝参加该采购人</w:t>
      </w:r>
      <w:r>
        <w:rPr>
          <w:rFonts w:hint="eastAsia" w:ascii="宋体" w:hAnsi="宋体"/>
          <w:color w:val="000000"/>
          <w:sz w:val="24"/>
        </w:rPr>
        <w:t xml:space="preserve">一年内</w:t>
      </w:r>
      <w:r>
        <w:rPr>
          <w:rFonts w:hint="eastAsia" w:ascii="宋体" w:hAnsi="宋体"/>
          <w:color w:val="000000"/>
          <w:sz w:val="24"/>
          <w:lang w:val="zh-CN"/>
        </w:rPr>
        <w:t xml:space="preserve">的其他</w:t>
      </w:r>
      <w:r>
        <w:rPr>
          <w:rFonts w:hint="eastAsia" w:ascii="宋体" w:hAnsi="宋体"/>
          <w:color w:val="000000"/>
          <w:sz w:val="24"/>
        </w:rPr>
        <w:t xml:space="preserve">政府采购活动。</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26.标的物的追加</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color w:val="000000"/>
          <w:sz w:val="24"/>
        </w:rPr>
      </w:r>
      <w:r/>
    </w:p>
    <w:p>
      <w:pPr>
        <w:pStyle w:val="932"/>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27.政府采购履约资金扶持政策</w:t>
      </w:r>
      <w:r>
        <w:rPr>
          <w:rFonts w:hint="eastAsia"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rPr>
        <w:t xml:space="preserve">27</w:t>
      </w:r>
      <w:r>
        <w:rPr>
          <w:rFonts w:hint="eastAsia" w:ascii="宋体" w:hAnsi="宋体"/>
          <w:color w:val="000000"/>
          <w:sz w:val="24"/>
          <w:lang w:val="zh-CN"/>
        </w:rPr>
        <w:t xml:space="preserve">.1 中标</w:t>
      </w:r>
      <w:r>
        <w:rPr>
          <w:rFonts w:hint="eastAsia" w:ascii="宋体" w:hAnsi="宋体"/>
          <w:color w:val="000000"/>
          <w:sz w:val="24"/>
        </w:rPr>
        <w:t xml:space="preserve">人</w:t>
      </w:r>
      <w:r>
        <w:rPr>
          <w:rFonts w:hint="eastAsia" w:ascii="宋体" w:hAnsi="宋体"/>
          <w:color w:val="000000"/>
          <w:sz w:val="24"/>
          <w:lang w:val="zh-CN"/>
        </w:rPr>
        <w:t xml:space="preserve">可通过南京市公共资源交易平台网站“小企业融资平台”，选择相应的金融机构办理融资贷款。</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27</w:t>
      </w:r>
      <w:r>
        <w:rPr>
          <w:rFonts w:hint="eastAsia" w:ascii="宋体" w:hAnsi="宋体"/>
          <w:color w:val="000000"/>
          <w:sz w:val="24"/>
          <w:lang w:val="zh-CN"/>
        </w:rPr>
        <w:t xml:space="preserve">.2 依据《关于在全省政府采购领域推行电子履约保函（保险）的通知》（苏财购〔2023〕150号），需要缴纳履约保证金的，中标</w:t>
      </w:r>
      <w:r>
        <w:rPr>
          <w:rFonts w:hint="eastAsia" w:ascii="宋体" w:hAnsi="宋体"/>
          <w:color w:val="000000"/>
          <w:sz w:val="24"/>
        </w:rPr>
        <w:t xml:space="preserve">人</w:t>
      </w:r>
      <w:r>
        <w:rPr>
          <w:rFonts w:hint="eastAsia" w:ascii="宋体" w:hAnsi="宋体"/>
          <w:color w:val="000000"/>
          <w:sz w:val="24"/>
          <w:lang w:val="zh-CN"/>
        </w:rPr>
        <w:t xml:space="preserve">可通过江苏政府采购网“政府采购电子履约保函（保险）综合服务平台”线上办理履约保函（保险）。</w:t>
      </w:r>
      <w:r>
        <w:rPr>
          <w:rFonts w:hint="eastAsia" w:ascii="宋体" w:hAnsi="宋体"/>
          <w:color w:val="000000"/>
          <w:sz w:val="24"/>
          <w:lang w:val="zh-CN"/>
        </w:rPr>
      </w:r>
      <w:r/>
    </w:p>
    <w:p>
      <w:pPr>
        <w:pStyle w:val="93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928"/>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提出质疑的投标人应当是参与所质疑项目采购活动的投标人，潜在投标人依法获取其可质疑的招标文件的，可以对招标文件提出质疑。</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投标人认为招标文件、采购过程和采购结果使自己的权益受到损害的，可以在知道或应知其权益受到损害之日起七个工作日内，</w:t>
      </w:r>
      <w:r>
        <w:rPr>
          <w:rFonts w:hint="eastAsia" w:ascii="宋体" w:hAnsi="宋体"/>
          <w:color w:val="000000"/>
          <w:sz w:val="24"/>
        </w:rPr>
        <w:t xml:space="preserve">按照第31条</w:t>
      </w:r>
      <w:r>
        <w:rPr>
          <w:rFonts w:hint="eastAsia" w:ascii="宋体" w:hAnsi="宋体"/>
          <w:color w:val="000000"/>
          <w:sz w:val="24"/>
          <w:lang w:val="zh-CN"/>
        </w:rPr>
        <w:t xml:space="preserve">、</w:t>
      </w:r>
      <w:r>
        <w:rPr>
          <w:rFonts w:hint="eastAsia" w:ascii="宋体" w:hAnsi="宋体"/>
          <w:color w:val="000000"/>
          <w:sz w:val="24"/>
        </w:rPr>
        <w:t xml:space="preserve">第32</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 对招标文件提出质疑的，为收到招标文件之日或者招标文件公告期限届满之日。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.2 对采购过程提出质疑的，为各采购程序环节结束之日。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.3 对中标或者成交结果提出质疑的，为中标或者成交结果公告期限届满之日。</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30.</w:t>
      </w:r>
      <w:r>
        <w:rPr>
          <w:rFonts w:hint="eastAsia" w:ascii="宋体" w:hAnsi="宋体"/>
          <w:color w:val="000000"/>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由授权代表负责质疑事宜的，《质疑函》附件中应提交由质疑投标人法定代表人或主要负责人签署的《授权委托书》。</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投标人如组成联合体参加采购活动，《质疑函范本》中要求加盖公章之处，联合体各方均须按要求加盖公章。</w:t>
      </w:r>
      <w:r>
        <w:rPr>
          <w:rFonts w:hint="eastAsia" w:ascii="宋体" w:hAnsi="宋体"/>
          <w:color w:val="000000"/>
          <w:sz w:val="24"/>
          <w:lang w:val="zh-CN"/>
        </w:rPr>
      </w:r>
      <w:r/>
    </w:p>
    <w:p>
      <w:pPr>
        <w:pStyle w:val="928"/>
        <w:ind w:firstLine="420"/>
        <w:rPr>
          <w:rFonts w:hint="eastAsia" w:ascii="宋体" w:hAnsi="宋体"/>
          <w:b/>
          <w:bCs/>
          <w:color w:val="000000"/>
          <w:sz w:val="24"/>
          <w:szCs w:val="22"/>
        </w:rPr>
      </w:pPr>
      <w:r>
        <w:rPr>
          <w:rFonts w:hint="eastAsia" w:ascii="宋体" w:hAnsi="宋体"/>
          <w:color w:val="000000"/>
          <w:sz w:val="24"/>
        </w:rPr>
        <w:t xml:space="preserve">32.</w:t>
      </w:r>
      <w:r>
        <w:rPr>
          <w:rFonts w:hint="eastAsia" w:ascii="宋体" w:hAnsi="宋体"/>
          <w:b/>
          <w:bCs/>
          <w:color w:val="000000"/>
          <w:sz w:val="24"/>
        </w:rPr>
        <w:t xml:space="preserve">投标人根据质疑事项向相应的质疑答复主体提出质疑，具体详见招标文件第一章。</w:t>
      </w:r>
      <w:r>
        <w:rPr>
          <w:rFonts w:hint="eastAsia" w:ascii="宋体" w:hAnsi="宋体"/>
          <w:b/>
          <w:bCs/>
          <w:color w:val="000000"/>
          <w:sz w:val="24"/>
          <w:szCs w:val="22"/>
        </w:rPr>
        <w:t xml:space="preserve">由采购人负责答复的质疑，采购人将《质疑函》《质疑答复函》抄送交易中心。</w:t>
      </w:r>
      <w:r>
        <w:rPr>
          <w:rFonts w:hint="eastAsia" w:ascii="宋体" w:hAnsi="宋体"/>
          <w:b/>
          <w:bCs/>
          <w:color w:val="000000"/>
          <w:sz w:val="24"/>
          <w:szCs w:val="22"/>
        </w:rPr>
      </w:r>
      <w:r/>
    </w:p>
    <w:p>
      <w:pPr>
        <w:pStyle w:val="928"/>
        <w:ind w:firstLine="422"/>
        <w:rPr>
          <w:rFonts w:hint="eastAsia" w:ascii="宋体" w:hAnsi="宋体"/>
          <w:b/>
          <w:bCs/>
          <w:color w:val="000000"/>
          <w:sz w:val="24"/>
        </w:rPr>
      </w:pPr>
      <w:r>
        <w:rPr>
          <w:rFonts w:hint="eastAsia" w:ascii="宋体" w:hAnsi="宋体"/>
          <w:b/>
          <w:bCs/>
          <w:color w:val="000000"/>
          <w:sz w:val="24"/>
        </w:rPr>
        <w:t xml:space="preserve">投标人对采购人、交易中心的质疑答复不满意，或者采购人、交易中心未在规定时间内作出质疑答复的，可以在答复期满后15个工作日内向南京市财政局提起投诉。</w:t>
      </w:r>
      <w:r>
        <w:rPr>
          <w:rFonts w:hint="eastAsia" w:ascii="宋体" w:hAnsi="宋体"/>
          <w:b/>
          <w:bCs/>
          <w:color w:val="000000"/>
          <w:sz w:val="24"/>
        </w:rPr>
      </w:r>
      <w:r/>
    </w:p>
    <w:p>
      <w:pPr>
        <w:pStyle w:val="928"/>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.1 超出政府采购法定期限的质疑。</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.2 </w:t>
      </w:r>
      <w:r>
        <w:rPr>
          <w:rFonts w:hint="eastAsia" w:ascii="宋体" w:hAnsi="宋体"/>
          <w:color w:val="000000"/>
          <w:sz w:val="24"/>
        </w:rPr>
        <w:t xml:space="preserve">属于第30条规定的对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color w:val="000000"/>
          <w:sz w:val="24"/>
          <w:lang w:val="zh-CN"/>
        </w:rPr>
      </w:r>
      <w:r/>
    </w:p>
    <w:p>
      <w:pPr>
        <w:pStyle w:val="931"/>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932"/>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5</w:t>
      </w:r>
      <w:r>
        <w:rPr>
          <w:rFonts w:hint="eastAsia" w:ascii="方正楷体_GBK" w:hAnsi="方正楷体_GBK" w:eastAsia="方正楷体_GBK" w:cs="方正楷体_GBK"/>
          <w:color w:val="000000"/>
          <w:lang w:val="zh-CN"/>
        </w:rPr>
        <w:t xml:space="preserve">.促进中小企业发展</w:t>
      </w:r>
      <w:r>
        <w:rPr>
          <w:rFonts w:hint="eastAsia" w:ascii="方正楷体_GBK" w:hAnsi="方正楷体_GBK" w:eastAsia="方正楷体_GBK" w:cs="方正楷体_GBK"/>
          <w:color w:val="000000"/>
          <w:lang w:val="zh-CN"/>
        </w:rPr>
      </w:r>
      <w:r/>
    </w:p>
    <w:p>
      <w:pPr>
        <w:pStyle w:val="928"/>
        <w:ind w:firstLine="420"/>
        <w:rPr>
          <w:rFonts w:hint="eastAsia" w:ascii="宋体" w:hAnsi="宋体"/>
          <w:color w:val="000000"/>
          <w:sz w:val="24"/>
        </w:rPr>
      </w:pPr>
      <w:r>
        <w:rPr>
          <w:rFonts w:hint="eastAsia" w:ascii="宋体" w:hAnsi="宋体"/>
          <w:color w:val="000000"/>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rPr>
      </w:r>
      <w:r/>
    </w:p>
    <w:p>
      <w:pPr>
        <w:pStyle w:val="928"/>
        <w:ind w:firstLine="420"/>
        <w:rPr>
          <w:rFonts w:ascii="宋体" w:hAnsi="宋体"/>
          <w:b/>
          <w:bCs/>
          <w:color w:val="000000"/>
          <w:sz w:val="24"/>
        </w:rPr>
      </w:pPr>
      <w:r>
        <w:rPr>
          <w:rFonts w:hint="eastAsia" w:ascii="宋体" w:hAnsi="宋体"/>
          <w:color w:val="000000"/>
          <w:sz w:val="24"/>
        </w:rPr>
        <w:t xml:space="preserve">35.2 中小企业参加政府采购活动，应当</w:t>
      </w:r>
      <w:r>
        <w:rPr>
          <w:rFonts w:ascii="宋体" w:hAnsi="宋体"/>
          <w:color w:val="000000"/>
          <w:sz w:val="24"/>
        </w:rPr>
        <w:t xml:space="preserve">出具</w:t>
      </w:r>
      <w:r>
        <w:rPr>
          <w:rFonts w:hint="eastAsia" w:ascii="宋体" w:hAnsi="宋体"/>
          <w:color w:val="000000"/>
          <w:sz w:val="24"/>
        </w:rPr>
        <w:t xml:space="preserve">《中小企业声明函》，否则不享受相关中小企业支持政策。</w:t>
      </w:r>
      <w:r>
        <w:rPr>
          <w:rFonts w:hint="eastAsia" w:ascii="宋体" w:hAnsi="宋体"/>
          <w:b/>
          <w:bCs/>
          <w:color w:val="000000"/>
          <w:sz w:val="24"/>
        </w:rPr>
        <w:t xml:space="preserve">中标人享受中小企业扶持政策的，其《中小企业声明函》将随中标结果公开。</w:t>
      </w:r>
      <w:r>
        <w:rPr>
          <w:rFonts w:ascii="宋体" w:hAnsi="宋体"/>
          <w:b/>
          <w:bCs/>
          <w:color w:val="000000"/>
          <w:sz w:val="24"/>
        </w:rPr>
      </w:r>
      <w:r/>
    </w:p>
    <w:p>
      <w:pPr>
        <w:pStyle w:val="928"/>
        <w:ind w:firstLine="420"/>
        <w:rPr>
          <w:rFonts w:hint="eastAsia" w:ascii="宋体" w:hAnsi="宋体" w:cs="宋体"/>
          <w:b/>
          <w:bCs/>
          <w:color w:val="000000"/>
          <w:sz w:val="24"/>
          <w:szCs w:val="24"/>
        </w:rPr>
      </w:pPr>
      <w:r>
        <w:rPr>
          <w:rFonts w:hint="eastAsia" w:ascii="宋体" w:hAnsi="宋体"/>
          <w:color w:val="000000"/>
          <w:sz w:val="24"/>
        </w:rPr>
        <w:t xml:space="preserve">35.3 </w:t>
      </w:r>
      <w:r>
        <w:rPr>
          <w:rFonts w:hint="eastAsia" w:ascii="宋体" w:hAnsi="宋体" w:cs="宋体"/>
          <w:b/>
          <w:bCs/>
          <w:color w:val="000000"/>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cs="宋体"/>
          <w:b/>
          <w:bCs/>
          <w:color w:val="000000"/>
          <w:sz w:val="24"/>
          <w:szCs w:val="24"/>
        </w:rPr>
      </w:r>
      <w:r/>
    </w:p>
    <w:p>
      <w:pPr>
        <w:pStyle w:val="928"/>
        <w:ind w:firstLine="420"/>
        <w:rPr>
          <w:rFonts w:hint="eastAsia" w:ascii="宋体" w:hAnsi="宋体"/>
          <w:color w:val="000000"/>
          <w:sz w:val="24"/>
        </w:rPr>
      </w:pPr>
      <w:r>
        <w:rPr>
          <w:rFonts w:hint="eastAsia" w:ascii="宋体" w:hAnsi="宋体"/>
          <w:color w:val="000000"/>
          <w:sz w:val="24"/>
          <w:szCs w:val="22"/>
        </w:rPr>
        <w:t xml:space="preserve">35.4</w:t>
      </w:r>
      <w:r>
        <w:rPr>
          <w:rFonts w:hint="eastAsia" w:ascii="宋体" w:hAnsi="宋体"/>
          <w:b/>
          <w:bCs/>
          <w:color w:val="000000"/>
          <w:sz w:val="24"/>
          <w:szCs w:val="22"/>
        </w:rPr>
        <w:t xml:space="preserve"> </w:t>
      </w:r>
      <w:r>
        <w:rPr>
          <w:rFonts w:hint="eastAsia" w:ascii="宋体" w:hAnsi="宋体"/>
          <w:b/>
          <w:bCs/>
          <w:color w:val="000000"/>
          <w:sz w:val="24"/>
          <w:szCs w:val="22"/>
          <w:lang w:val="zh-CN"/>
        </w:rPr>
        <w:t xml:space="preserve">评委会评审中发现</w:t>
      </w:r>
      <w:r>
        <w:rPr>
          <w:rFonts w:hint="eastAsia" w:ascii="宋体" w:hAnsi="宋体"/>
          <w:b/>
          <w:bCs/>
          <w:color w:val="000000"/>
          <w:sz w:val="24"/>
          <w:szCs w:val="22"/>
        </w:rPr>
        <w:t xml:space="preserve">投标人</w:t>
      </w:r>
      <w:r>
        <w:rPr>
          <w:rFonts w:hint="eastAsia" w:ascii="宋体" w:hAnsi="宋体"/>
          <w:b/>
          <w:bCs/>
          <w:color w:val="000000"/>
          <w:sz w:val="24"/>
          <w:szCs w:val="22"/>
          <w:lang w:val="zh-CN"/>
        </w:rPr>
        <w:t xml:space="preserve">提供的</w:t>
      </w:r>
      <w:r>
        <w:rPr>
          <w:rFonts w:hint="eastAsia" w:ascii="宋体" w:hAnsi="宋体"/>
          <w:b/>
          <w:bCs/>
          <w:color w:val="000000"/>
          <w:sz w:val="24"/>
          <w:lang w:val="zh-CN"/>
        </w:rPr>
        <w:t xml:space="preserve">《中小企业声明函》</w:t>
      </w:r>
      <w:r>
        <w:rPr>
          <w:rFonts w:hint="eastAsia" w:ascii="宋体" w:hAnsi="宋体"/>
          <w:b/>
          <w:bCs/>
          <w:color w:val="000000"/>
          <w:sz w:val="24"/>
          <w:szCs w:val="22"/>
          <w:lang w:val="zh-CN"/>
        </w:rPr>
        <w:t xml:space="preserve">内容含义不明确、同类事项表述不一致或者有明显文字错误等情况的，应当以书面形式要求</w:t>
      </w:r>
      <w:r>
        <w:rPr>
          <w:rFonts w:hint="eastAsia" w:ascii="宋体" w:hAnsi="宋体"/>
          <w:b/>
          <w:bCs/>
          <w:color w:val="000000"/>
          <w:sz w:val="24"/>
          <w:szCs w:val="22"/>
        </w:rPr>
        <w:t xml:space="preserve">投标人</w:t>
      </w:r>
      <w:r>
        <w:rPr>
          <w:rFonts w:hint="eastAsia" w:ascii="宋体" w:hAnsi="宋体"/>
          <w:b/>
          <w:bCs/>
          <w:color w:val="000000"/>
          <w:sz w:val="24"/>
          <w:szCs w:val="22"/>
          <w:lang w:val="zh-CN"/>
        </w:rPr>
        <w:t xml:space="preserve">作出必要的澄清、说明或者补正。</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35.5 以联合体形式参加政府采购活动，联合体各方均为中小企业的，联合体视同中小企业。其中，联合体各方均为小微企业的，联合体视同小微企业。</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color w:val="000000"/>
          <w:sz w:val="24"/>
        </w:rPr>
      </w:r>
      <w:r/>
    </w:p>
    <w:p>
      <w:pPr>
        <w:pStyle w:val="928"/>
        <w:ind w:firstLine="420"/>
        <w:rPr>
          <w:rFonts w:hint="eastAsia" w:ascii="宋体" w:hAnsi="宋体"/>
          <w:color w:val="000000"/>
          <w:sz w:val="24"/>
          <w:lang w:val="zh-CN"/>
        </w:rPr>
      </w:pPr>
      <w:r>
        <w:rPr>
          <w:rFonts w:hint="eastAsia" w:ascii="宋体" w:hAnsi="宋体"/>
          <w:color w:val="000000"/>
          <w:sz w:val="24"/>
        </w:rPr>
        <w:t xml:space="preserve">35.7 残疾人福利性单位视同小型、微型企业。按照《关于促进残疾人就业政府采购政策的通知》（财库〔2017〕141号）规定，残疾人福利性单位需提供《残疾人福利性单位声明函》。</w:t>
      </w:r>
      <w:r>
        <w:rPr>
          <w:rFonts w:hint="eastAsia" w:ascii="宋体" w:hAnsi="宋体"/>
          <w:color w:val="000000"/>
          <w:sz w:val="24"/>
          <w:lang w:val="zh-CN"/>
        </w:rPr>
      </w:r>
      <w:r/>
    </w:p>
    <w:p>
      <w:pPr>
        <w:pStyle w:val="932"/>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6</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节能产品和环境标志产品</w:t>
      </w:r>
      <w:r>
        <w:rPr>
          <w:rFonts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36.2 采购产品</w:t>
      </w:r>
      <w:r>
        <w:rPr>
          <w:rFonts w:hint="eastAsia" w:ascii="宋体" w:hAnsi="宋体"/>
          <w:color w:val="000000"/>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36.3 采购产品</w:t>
      </w:r>
      <w:r>
        <w:rPr>
          <w:rFonts w:hint="eastAsia" w:ascii="宋体" w:hAnsi="宋体"/>
          <w:color w:val="000000"/>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rPr>
        <w:t xml:space="preserve">第五章</w:t>
      </w:r>
      <w:r>
        <w:rPr>
          <w:rFonts w:hint="eastAsia" w:ascii="宋体" w:hAnsi="宋体"/>
          <w:color w:val="000000"/>
          <w:sz w:val="24"/>
          <w:lang w:val="zh-CN"/>
        </w:rPr>
        <w:t xml:space="preserve">）。</w:t>
      </w:r>
      <w:r>
        <w:rPr>
          <w:rFonts w:hint="eastAsia" w:ascii="宋体" w:hAnsi="宋体"/>
          <w:color w:val="000000"/>
          <w:sz w:val="24"/>
          <w:lang w:val="zh-CN"/>
        </w:rPr>
      </w:r>
      <w:r/>
    </w:p>
    <w:p>
      <w:pPr>
        <w:pStyle w:val="932"/>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37</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rPr>
          <w:rFonts w:ascii="方正楷体_GBK" w:hAnsi="方正楷体_GBK" w:eastAsia="方正楷体_GBK" w:cs="方正楷体_GBK"/>
          <w:color w:val="000000"/>
        </w:rPr>
      </w:r>
      <w:r/>
    </w:p>
    <w:p>
      <w:pPr>
        <w:pStyle w:val="928"/>
        <w:ind w:firstLine="420"/>
        <w:rPr>
          <w:rFonts w:hint="eastAsia" w:ascii="宋体" w:hAnsi="宋体"/>
          <w:color w:val="000000"/>
          <w:sz w:val="24"/>
        </w:rPr>
      </w:pPr>
      <w:r>
        <w:rPr>
          <w:rFonts w:hint="eastAsia" w:ascii="宋体" w:hAnsi="宋体"/>
          <w:color w:val="000000"/>
          <w:sz w:val="24"/>
        </w:rPr>
        <w:t xml:space="preserve">37.1 采购产品</w:t>
      </w:r>
      <w:r>
        <w:rPr>
          <w:rFonts w:hint="eastAsia" w:ascii="宋体"/>
          <w:bCs/>
          <w:color w:val="000000"/>
          <w:sz w:val="24"/>
          <w:szCs w:val="24"/>
        </w:rPr>
        <w:t xml:space="preserve">中涉及商品包装、快递包装要求的，应按照</w:t>
      </w:r>
      <w:r>
        <w:rPr>
          <w:rFonts w:hint="eastAsia" w:ascii="宋体" w:hAnsi="宋体"/>
          <w:color w:val="000000"/>
          <w:sz w:val="24"/>
          <w:szCs w:val="22"/>
        </w:rPr>
        <w:t xml:space="preserve">《关于印发&lt;商品包装政府采购需求标准（试行）&gt;、&lt;快递包装政府采购需求标准（试行）&gt;的通知》（财办库〔2020〕123号）、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文件执行。招标文件对</w:t>
      </w:r>
      <w:r>
        <w:rPr>
          <w:rFonts w:hint="eastAsia" w:ascii="宋体"/>
          <w:bCs/>
          <w:color w:val="000000"/>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37.2 采购产品中涉及数据中心相关设备、运维服务的，应按照《关于印发&lt;绿色数据中心政府采购需求标准（试行）&gt;的通知》（财办库〔2023〕7号）、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宋体" w:hAnsi="宋体"/>
          <w:color w:val="000000"/>
          <w:sz w:val="24"/>
        </w:rPr>
      </w:r>
      <w:r/>
    </w:p>
    <w:p>
      <w:pPr>
        <w:pStyle w:val="928"/>
        <w:ind w:firstLine="420"/>
        <w:rPr>
          <w:rFonts w:hint="eastAsia" w:ascii="宋体" w:hAnsi="宋体"/>
          <w:color w:val="000000"/>
          <w:sz w:val="24"/>
        </w:rPr>
      </w:pPr>
      <w:r>
        <w:rPr>
          <w:rFonts w:hint="eastAsia" w:ascii="宋体" w:hAnsi="宋体"/>
          <w:color w:val="000000"/>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hint="eastAsia" w:ascii="宋体" w:hAnsi="宋体"/>
          <w:color w:val="000000"/>
          <w:sz w:val="24"/>
        </w:rPr>
      </w:r>
      <w:r/>
    </w:p>
    <w:p>
      <w:pPr>
        <w:pStyle w:val="932"/>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38</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rPr>
          <w:rFonts w:ascii="方正楷体_GBK" w:hAnsi="方正楷体_GBK" w:eastAsia="方正楷体_GBK" w:cs="方正楷体_GBK"/>
          <w:color w:val="000000"/>
        </w:rPr>
      </w:r>
      <w:r/>
    </w:p>
    <w:p>
      <w:pPr>
        <w:pStyle w:val="928"/>
        <w:ind w:firstLine="420"/>
        <w:widowControl/>
        <w:rPr>
          <w:rFonts w:hint="eastAsia" w:ascii="宋体" w:hAnsi="宋体"/>
          <w:color w:val="000000"/>
          <w:sz w:val="24"/>
        </w:rPr>
      </w:pPr>
      <w:r>
        <w:rPr>
          <w:rFonts w:hint="eastAsia" w:ascii="宋体" w:hAnsi="宋体"/>
          <w:color w:val="000000"/>
          <w:sz w:val="24"/>
        </w:rPr>
        <w:t xml:space="preserve">38.1 优先采购各级政府部门公开发布的有效期内的创新产品、首台套等《目录》内的创新产品。创新产品自进入《目录》起2年内视同具备相应销售业绩。</w:t>
      </w:r>
      <w:r>
        <w:rPr>
          <w:rFonts w:hint="eastAsia" w:ascii="宋体" w:hAnsi="宋体"/>
          <w:color w:val="000000"/>
          <w:sz w:val="24"/>
        </w:rPr>
      </w:r>
      <w:r/>
    </w:p>
    <w:p>
      <w:pPr>
        <w:pStyle w:val="932"/>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39.</w:t>
      </w:r>
      <w:r>
        <w:rPr>
          <w:rFonts w:hint="eastAsia" w:ascii="方正楷体_GBK" w:hAnsi="方正楷体_GBK" w:eastAsia="方正楷体_GBK" w:cs="方正楷体_GBK"/>
          <w:color w:val="000000"/>
          <w:lang w:val="zh-CN"/>
        </w:rPr>
        <w:t xml:space="preserve">网络产品、市场准入类产品采购</w:t>
      </w:r>
      <w:r>
        <w:rPr>
          <w:rFonts w:ascii="方正楷体_GBK" w:hAnsi="方正楷体_GBK" w:eastAsia="方正楷体_GBK" w:cs="方正楷体_GBK"/>
          <w:color w:val="000000"/>
        </w:rPr>
      </w:r>
      <w:r/>
    </w:p>
    <w:p>
      <w:pPr>
        <w:pStyle w:val="928"/>
        <w:ind w:firstLine="420"/>
        <w:rPr>
          <w:rFonts w:hint="eastAsia" w:ascii="宋体" w:hAnsi="宋体"/>
          <w:color w:val="000000"/>
          <w:sz w:val="24"/>
          <w:lang w:val="zh-CN"/>
        </w:rPr>
      </w:pPr>
      <w:r>
        <w:rPr>
          <w:rFonts w:hint="eastAsia" w:ascii="宋体" w:hAnsi="宋体"/>
          <w:color w:val="000000"/>
          <w:sz w:val="24"/>
        </w:rPr>
        <w:t xml:space="preserve">39.1 </w:t>
      </w:r>
      <w:r>
        <w:rPr>
          <w:rFonts w:hint="eastAsia" w:ascii="宋体" w:hAnsi="宋体"/>
          <w:color w:val="000000"/>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39.2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lang w:val="zh-CN"/>
        </w:rPr>
      </w:r>
      <w:r/>
    </w:p>
    <w:p>
      <w:pPr>
        <w:pStyle w:val="932"/>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w:t>
      </w:r>
      <w:r>
        <w:rPr>
          <w:rFonts w:hint="eastAsia" w:ascii="方正楷体_GBK" w:hAnsi="方正楷体_GBK" w:eastAsia="方正楷体_GBK" w:cs="方正楷体_GBK"/>
          <w:color w:val="000000"/>
        </w:rPr>
        <w:t xml:space="preserve">0</w:t>
      </w:r>
      <w:r>
        <w:rPr>
          <w:rFonts w:hint="eastAsia" w:ascii="方正楷体_GBK" w:hAnsi="方正楷体_GBK" w:eastAsia="方正楷体_GBK" w:cs="方正楷体_GBK"/>
          <w:color w:val="000000"/>
          <w:lang w:val="zh-CN"/>
        </w:rPr>
        <w:t xml:space="preserve">.实施本国产品标准及相关政策</w:t>
      </w:r>
      <w:r>
        <w:rPr>
          <w:rFonts w:hint="eastAsia" w:ascii="方正楷体_GBK" w:hAnsi="方正楷体_GBK" w:eastAsia="方正楷体_GBK" w:cs="方正楷体_GBK"/>
          <w:color w:val="000000"/>
          <w:lang w:val="zh-CN"/>
        </w:rPr>
      </w:r>
      <w:r/>
    </w:p>
    <w:p>
      <w:pPr>
        <w:pStyle w:val="928"/>
        <w:ind w:firstLine="420"/>
        <w:rPr>
          <w:rFonts w:hint="eastAsia" w:ascii="宋体" w:hAnsi="宋体"/>
          <w:color w:val="000000"/>
          <w:sz w:val="24"/>
          <w:lang w:val="zh-CN"/>
        </w:rPr>
      </w:pPr>
      <w:r>
        <w:rPr>
          <w:rFonts w:hint="eastAsia" w:ascii="宋体" w:hAnsi="宋体"/>
          <w:color w:val="000000"/>
          <w:sz w:val="24"/>
        </w:rPr>
        <w:t xml:space="preserve">40.</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rPr>
          <w:rFonts w:hint="eastAsia" w:ascii="宋体" w:hAnsi="宋体"/>
          <w:color w:val="000000"/>
          <w:sz w:val="24"/>
          <w:lang w:val="zh-CN"/>
        </w:rPr>
      </w:r>
      <w:r/>
    </w:p>
    <w:p>
      <w:pPr>
        <w:pStyle w:val="928"/>
        <w:ind w:firstLine="420"/>
        <w:rPr>
          <w:rFonts w:hint="eastAsia" w:ascii="宋体" w:hAnsi="宋体"/>
          <w:color w:val="000000"/>
          <w:sz w:val="24"/>
          <w:szCs w:val="22"/>
          <w:lang w:val="zh-CN"/>
        </w:rPr>
      </w:pPr>
      <w:r>
        <w:rPr>
          <w:rFonts w:hint="eastAsia" w:ascii="宋体" w:hAnsi="宋体"/>
          <w:color w:val="000000"/>
          <w:sz w:val="24"/>
          <w:lang w:val="zh-CN"/>
        </w:rPr>
        <w:t xml:space="preserve">4</w:t>
      </w:r>
      <w:r>
        <w:rPr>
          <w:rFonts w:hint="eastAsia" w:ascii="宋体" w:hAnsi="宋体"/>
          <w:color w:val="000000"/>
          <w:sz w:val="24"/>
        </w:rPr>
        <w:t xml:space="preserve">0</w:t>
      </w:r>
      <w:r>
        <w:rPr>
          <w:rFonts w:hint="eastAsia" w:ascii="宋体" w:hAnsi="宋体"/>
          <w:color w:val="000000"/>
          <w:sz w:val="24"/>
          <w:lang w:val="zh-CN"/>
        </w:rPr>
        <w:t xml:space="preserve">.2</w:t>
      </w:r>
      <w:r>
        <w:rPr>
          <w:rFonts w:hint="eastAsia" w:ascii="宋体" w:hAnsi="宋体"/>
          <w:color w:val="000000"/>
          <w:sz w:val="24"/>
          <w:szCs w:val="22"/>
          <w:lang w:val="zh-CN"/>
        </w:rPr>
        <w:t xml:space="preserve">本国产品应当符合以下条件：</w:t>
      </w:r>
      <w:r>
        <w:rPr>
          <w:rFonts w:hint="eastAsia" w:ascii="宋体" w:hAnsi="宋体"/>
          <w:color w:val="000000"/>
          <w:sz w:val="24"/>
          <w:szCs w:val="22"/>
          <w:lang w:val="zh-CN"/>
        </w:rPr>
      </w:r>
      <w:r/>
    </w:p>
    <w:p>
      <w:pPr>
        <w:pStyle w:val="928"/>
        <w:ind w:firstLine="420"/>
        <w:rPr>
          <w:rFonts w:hint="eastAsia" w:ascii="宋体" w:hAnsi="宋体"/>
          <w:color w:val="000000"/>
          <w:sz w:val="24"/>
          <w:szCs w:val="22"/>
          <w:lang w:val="zh-CN"/>
        </w:rPr>
      </w:pPr>
      <w:r>
        <w:rPr>
          <w:rFonts w:hint="eastAsia" w:ascii="宋体" w:hAnsi="宋体"/>
          <w:color w:val="000000"/>
          <w:sz w:val="24"/>
          <w:szCs w:val="22"/>
          <w:lang w:val="zh-CN"/>
        </w:rPr>
        <w:t xml:space="preserve">（1）在中国境内生产</w:t>
      </w:r>
      <w:r>
        <w:rPr>
          <w:rFonts w:hint="eastAsia" w:ascii="宋体" w:hAnsi="宋体"/>
          <w:color w:val="000000"/>
          <w:sz w:val="24"/>
          <w:szCs w:val="22"/>
          <w:lang w:val="zh-CN"/>
        </w:rPr>
      </w:r>
      <w:r/>
    </w:p>
    <w:p>
      <w:pPr>
        <w:pStyle w:val="928"/>
        <w:ind w:firstLine="420"/>
        <w:rPr>
          <w:rFonts w:hint="eastAsia" w:ascii="宋体" w:hAnsi="宋体"/>
          <w:color w:val="000000"/>
          <w:sz w:val="24"/>
          <w:szCs w:val="22"/>
          <w:lang w:val="zh-CN"/>
        </w:rPr>
      </w:pPr>
      <w:r>
        <w:rPr>
          <w:rFonts w:hint="eastAsia" w:ascii="宋体" w:hAnsi="宋体"/>
          <w:color w:val="000000"/>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lang w:val="zh-CN"/>
        </w:rPr>
      </w:r>
      <w:r/>
    </w:p>
    <w:p>
      <w:pPr>
        <w:pStyle w:val="928"/>
        <w:ind w:firstLine="420"/>
        <w:rPr>
          <w:rFonts w:hint="eastAsia" w:ascii="宋体" w:hAnsi="宋体"/>
          <w:color w:val="000000"/>
          <w:sz w:val="24"/>
          <w:lang w:val="zh-CN"/>
        </w:rPr>
      </w:pPr>
      <w:r>
        <w:rPr>
          <w:rFonts w:hint="eastAsia" w:ascii="宋体" w:hAnsi="宋体"/>
          <w:color w:val="000000"/>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rPr>
          <w:rFonts w:hint="eastAsia" w:ascii="宋体" w:hAnsi="宋体"/>
          <w:color w:val="000000"/>
          <w:sz w:val="24"/>
          <w:lang w:val="zh-CN"/>
        </w:rPr>
      </w:r>
      <w:r/>
    </w:p>
    <w:p>
      <w:pPr>
        <w:pStyle w:val="928"/>
        <w:ind w:firstLine="420"/>
        <w:rPr>
          <w:rFonts w:hint="eastAsia" w:ascii="宋体" w:hAnsi="宋体"/>
          <w:color w:val="000000"/>
          <w:sz w:val="24"/>
          <w:szCs w:val="22"/>
          <w:lang w:val="zh-CN"/>
        </w:rPr>
      </w:pPr>
      <w:r>
        <w:rPr>
          <w:rFonts w:hint="eastAsia" w:ascii="宋体" w:hAnsi="宋体"/>
          <w:color w:val="000000"/>
          <w:sz w:val="24"/>
          <w:lang w:val="zh-CN"/>
        </w:rPr>
        <w:t xml:space="preserve">比例计算公式</w:t>
      </w:r>
      <w:r>
        <w:rPr>
          <w:rFonts w:hint="eastAsia" w:ascii="宋体" w:hAnsi="宋体"/>
          <w:color w:val="000000"/>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lang w:val="zh-CN"/>
        </w:rPr>
      </w:r>
      <w:r/>
    </w:p>
    <w:p>
      <w:pPr>
        <w:pStyle w:val="928"/>
        <w:ind w:firstLine="420"/>
        <w:rPr>
          <w:rFonts w:hint="eastAsia" w:ascii="宋体" w:hAnsi="宋体"/>
          <w:color w:val="000000"/>
          <w:sz w:val="24"/>
          <w:szCs w:val="22"/>
          <w:lang w:val="zh-CN"/>
        </w:rPr>
      </w:pPr>
      <w:r>
        <w:rPr>
          <w:rFonts w:hint="eastAsia" w:ascii="宋体" w:hAnsi="宋体"/>
          <w:color w:val="000000"/>
          <w:sz w:val="24"/>
          <w:szCs w:val="22"/>
          <w:lang w:val="zh-CN"/>
        </w:rPr>
        <w:t xml:space="preserve">（3）特定产品的关键组件、关键工序符合相关要求</w:t>
      </w:r>
      <w:r>
        <w:rPr>
          <w:rFonts w:hint="eastAsia" w:ascii="宋体" w:hAnsi="宋体"/>
          <w:color w:val="000000"/>
          <w:sz w:val="24"/>
          <w:szCs w:val="22"/>
          <w:lang w:val="zh-CN"/>
        </w:rPr>
      </w:r>
      <w:r/>
    </w:p>
    <w:p>
      <w:pPr>
        <w:pStyle w:val="928"/>
        <w:ind w:firstLine="420"/>
        <w:rPr>
          <w:rFonts w:hint="eastAsia" w:ascii="宋体" w:hAnsi="宋体"/>
          <w:color w:val="000000"/>
          <w:sz w:val="24"/>
          <w:szCs w:val="22"/>
          <w:lang w:val="zh-CN"/>
        </w:rPr>
      </w:pPr>
      <w:r>
        <w:rPr>
          <w:rFonts w:hint="eastAsia" w:ascii="宋体" w:hAnsi="宋体"/>
          <w:color w:val="000000"/>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4</w:t>
      </w:r>
      <w:r>
        <w:rPr>
          <w:rFonts w:hint="eastAsia" w:ascii="宋体" w:hAnsi="宋体"/>
          <w:color w:val="000000"/>
          <w:sz w:val="24"/>
        </w:rPr>
        <w:t xml:space="preserve">0</w:t>
      </w:r>
      <w:r>
        <w:rPr>
          <w:rFonts w:hint="eastAsia" w:ascii="宋体" w:hAnsi="宋体"/>
          <w:color w:val="000000"/>
          <w:sz w:val="24"/>
          <w:lang w:val="zh-CN"/>
        </w:rPr>
        <w:t xml:space="preserve">.3本国产品标准的适用范围</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lang w:val="zh-CN"/>
        </w:rPr>
      </w:r>
      <w:r/>
    </w:p>
    <w:p>
      <w:pPr>
        <w:pStyle w:val="928"/>
        <w:ind w:firstLine="420"/>
        <w:rPr>
          <w:rFonts w:ascii="宋体" w:hAnsi="宋体"/>
          <w:color w:val="000000"/>
          <w:sz w:val="24"/>
        </w:rPr>
      </w:pPr>
      <w:r>
        <w:rPr>
          <w:rFonts w:hint="eastAsia" w:ascii="宋体" w:hAnsi="宋体"/>
          <w:color w:val="000000"/>
          <w:sz w:val="24"/>
        </w:rPr>
        <w:t xml:space="preserve">40.4对本国产品的支持政策</w:t>
      </w:r>
      <w:r>
        <w:rPr>
          <w:rFonts w:ascii="宋体" w:hAnsi="宋体"/>
          <w:color w:val="000000"/>
          <w:sz w:val="24"/>
        </w:rPr>
      </w:r>
      <w:r/>
    </w:p>
    <w:p>
      <w:pPr>
        <w:pStyle w:val="928"/>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rPr>
          <w:rFonts w:ascii="宋体" w:hAnsi="宋体"/>
          <w:b/>
          <w:bCs/>
          <w:color w:val="000000"/>
          <w:sz w:val="24"/>
        </w:rPr>
      </w:r>
      <w:r/>
    </w:p>
    <w:p>
      <w:pPr>
        <w:pStyle w:val="928"/>
        <w:ind w:firstLine="420"/>
        <w:rPr>
          <w:rFonts w:ascii="宋体" w:hAnsi="宋体"/>
          <w:color w:val="000000"/>
          <w:sz w:val="24"/>
        </w:rPr>
      </w:pPr>
      <w:r>
        <w:rPr>
          <w:rFonts w:hint="eastAsia" w:ascii="宋体" w:hAnsi="宋体"/>
          <w:color w:val="000000"/>
          <w:sz w:val="24"/>
        </w:rPr>
        <w:t xml:space="preserve">40.5政策执行要求</w:t>
      </w:r>
      <w:r>
        <w:rPr>
          <w:rFonts w:ascii="宋体" w:hAnsi="宋体"/>
          <w:color w:val="000000"/>
          <w:sz w:val="24"/>
        </w:rPr>
      </w:r>
      <w:r/>
    </w:p>
    <w:p>
      <w:pPr>
        <w:pStyle w:val="928"/>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shd w:val="clear" w:color="auto" w:fill="ffffff"/>
        </w:rPr>
      </w:r>
      <w:r/>
    </w:p>
    <w:p>
      <w:pPr>
        <w:pStyle w:val="928"/>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rFonts w:hint="eastAsia" w:ascii="宋体" w:hAnsi="宋体"/>
          <w:b/>
          <w:bCs/>
          <w:color w:val="000000"/>
          <w:sz w:val="24"/>
        </w:rPr>
      </w:r>
      <w:r/>
    </w:p>
    <w:p>
      <w:pPr>
        <w:pStyle w:val="928"/>
        <w:ind w:firstLine="420"/>
        <w:rPr>
          <w:color w:val="000000"/>
        </w:rPr>
      </w:pPr>
      <w:r>
        <w:rPr>
          <w:rFonts w:hint="eastAsia" w:ascii="宋体" w:hAnsi="宋体"/>
          <w:color w:val="000000"/>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120614221"/>
      <w:r/>
      <w:bookmarkStart w:id="50" w:name="_Toc20823314"/>
      <w:r/>
      <w:bookmarkStart w:id="51" w:name="_Toc513029242"/>
      <w:r/>
      <w:bookmarkStart w:id="52" w:name="_Toc479757207"/>
      <w:r/>
      <w:bookmarkStart w:id="53" w:name="_Toc16938558"/>
      <w:r>
        <w:rPr>
          <w:color w:val="000000"/>
        </w:rPr>
      </w:r>
      <w:r/>
    </w:p>
    <w:p>
      <w:pPr>
        <w:pStyle w:val="933"/>
        <w:ind w:firstLine="422"/>
        <w:rPr>
          <w:rFonts w:hint="eastAsia" w:ascii="方正楷体_GBK" w:hAnsi="方正楷体_GBK" w:eastAsia="方正楷体_GBK" w:cs="方正楷体_GBK"/>
          <w:b/>
          <w:bCs/>
          <w:color w:val="000000"/>
          <w:lang w:val="zh-CN"/>
        </w:rPr>
      </w:pPr>
      <w:r>
        <w:rPr>
          <w:rFonts w:hint="eastAsia" w:ascii="方正楷体_GBK" w:hAnsi="方正楷体_GBK" w:eastAsia="方正楷体_GBK" w:cs="方正楷体_GBK"/>
          <w:b/>
          <w:bCs/>
          <w:color w:val="000000"/>
          <w:lang w:val="zh-CN"/>
        </w:rPr>
        <w:t xml:space="preserve">4</w:t>
      </w:r>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zh-CN"/>
        </w:rPr>
        <w:t xml:space="preserve">.数据交易说明</w:t>
      </w:r>
      <w:r>
        <w:rPr>
          <w:rFonts w:hint="eastAsia" w:ascii="方正楷体_GBK" w:hAnsi="方正楷体_GBK" w:eastAsia="方正楷体_GBK" w:cs="方正楷体_GBK"/>
          <w:b/>
          <w:bCs/>
          <w:color w:val="000000"/>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 数据交易标的包括数据产品、数据服务、数据工具。</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数据产品是指用于交易的数据和数据衍生产品，包括但不限于数据集、数据分析报告、数据可视化产品、数据指数、API数据、加密数据等。</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color w:val="000000"/>
          <w:sz w:val="24"/>
          <w:lang w:val="zh-CN"/>
        </w:rPr>
      </w:r>
      <w:r/>
    </w:p>
    <w:p>
      <w:pPr>
        <w:pStyle w:val="928"/>
        <w:ind w:firstLine="420"/>
        <w:rPr>
          <w:rFonts w:hint="eastAsia" w:ascii="宋体" w:hAnsi="宋体"/>
          <w:color w:val="000000"/>
          <w:sz w:val="24"/>
          <w:lang w:val="zh-CN"/>
        </w:rPr>
      </w:pPr>
      <w:r>
        <w:rPr>
          <w:rFonts w:hint="eastAsia" w:ascii="宋体" w:hAnsi="宋体"/>
          <w:color w:val="000000"/>
          <w:sz w:val="24"/>
          <w:lang w:val="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color w:val="000000"/>
          <w:sz w:val="24"/>
          <w:lang w:val="zh-CN"/>
        </w:rPr>
      </w:r>
      <w:r/>
    </w:p>
    <w:p>
      <w:pPr>
        <w:pStyle w:val="1034"/>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928"/>
        <w:jc w:val="center"/>
        <w:spacing w:before="145" w:after="145"/>
        <w:rPr>
          <w:rFonts w:hint="eastAsia" w:ascii="宋体" w:hAnsi="宋体"/>
          <w:bCs/>
          <w:color w:val="000000"/>
          <w:sz w:val="24"/>
        </w:rPr>
      </w:pPr>
      <w:r/>
      <w:bookmarkStart w:id="54" w:name="_Toc513029243"/>
      <w:r/>
      <w:bookmarkStart w:id="55" w:name="_Toc20823315"/>
      <w:r/>
      <w:bookmarkStart w:id="56" w:name="_Toc1693855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1034"/>
        <w:ind w:left="0"/>
        <w:rPr>
          <w:rFonts w:hint="eastAsia"/>
          <w:color w:val="000000"/>
        </w:rPr>
      </w:pPr>
      <w:r>
        <w:rPr>
          <w:rFonts w:hint="eastAsia"/>
          <w:color w:val="000000"/>
        </w:rPr>
      </w:r>
      <w:r/>
    </w:p>
    <w:p>
      <w:pPr>
        <w:pStyle w:val="928"/>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928"/>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928"/>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28"/>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928"/>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928"/>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928"/>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1.6.1乙方在合同签订后</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天内安装调试完毕交付甲方正常使用。</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1.6.2 售后服务</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1）质保期内乙方提供专人负责本项目并提供7×24小时技术服务和上门维护服务，维护费用（包括但不限于维护保养所需要的人力费、设备费、耗材费、交通费、安全费等所有费用）计入总价，甲方不再另外支付。</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（2）乙方在接到甲方报修电话后</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之内响应，</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内到达现场，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内解决问题，否则甲方可自行采取必要的措施，由此产生的风险和费用由乙方承担。如有特殊情况，乙方应立即电话通知甲方不能响应的原因，在获得甲方同意后，才可推迟响应时间。</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（3）质保期内乙方应每年至少提供</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次定期维护。质保记录应经甲方负责人签字确认并留有书面记录备查，质保期内，若乙方未按质保要求进行质保服务或缺少巡检质保记录，乙方须向甲方支付违约金1000元/次。</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（4）驻场人员：乙方在项目开发实施期内派驻</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名人员以上技术服务团队到甲方现场进行开发实施工作，在质保期内派驻</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名技术服务人员至甲方指定地点提供驻场维护服务，如果产生费用，由乙方承担。</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5）无论在质保期内还是质保期外，乙方工程师按照甲方指定的方式或指定地点进行维护，必须做好维保记录，包括但不限于：服务人员出入记录、服务开始时间、服务结束时间、服务人员姓名、服务人数、服务地点、服务内容、服务结果等。否则引起的一切责任由乙方负责。</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（6）乙方负责软件升级，保证软件为最新、最高版本，如果产生费用，由乙方承担。</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7）技术培训：在安装过程中或安装结束后，乙方工程师或有关人员有义务对甲方工程师和操作人员进行现场维护、操作培训并提供快捷操作指南，解答甲方人员提出的问题。必要时提供正规培训班培训，确保操作人员掌握完成日常工作所需的基本操作方法为止，工程师掌握基本的维护操作技术为止。</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（8）乙方终身为甲方提供数据接口。如果甲方需要，乙方与南京市口腔医院集成平台或相关业务系统对接。如果接入院内平台或相关业务系统产生费用，该费用由乙方承担。</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1.6.3权利与义务</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（一） 甲方的权利与义务</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1.按本合同约定方式及时向乙方支付采购费用。</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2.如果本项目为定制软件开发，本项目的所有权和知识产权归甲方所有。</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3.享有本合同中采购软、硬件系统的所有权和使用权。乙方按本合同规定向甲方提供的所有技术文档、技术成果属甲乙双方共同所有，甲方保证该技术成果未经乙方同意不转让给第三方。</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4.本项目产生的所有数据成果的版权归甲方所有，除数据成果之外的其它自主开发软件的版权归甲乙双方共同所有，今后双方在此基础上的进一步研发成果的运用需征得合同双方的书面同意。</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5.及时组织验收并与乙方共同签署接收单、验收报告、合格证书等相关单据。</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6.提供必要的业务人员和技术人员配合需求分析、软件开发、系统测试、系统上线工作。</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7.负责组织对项目进度、项目质量、合同执行监督检查，负责技术架构的问题处理，设计变更的签证，项目中间验收、进度付款支付审核签证等。</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8.享有本项目功能、方案、设备确认及需求变更的决定权。</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（二）乙方的权利与义务</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1.负责并承担采购过程中的所有报价风险。本合同一经签订，乙方任何原因导致的报价漏项、缺项等的后果均由乙方自行承担。</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2.应在项目实施过程中无条件向甲方提供完整的相关实施文档及技术资料，包括该项目软件的全部源代码和技术文档（含质保期内的后续升级版本）等技术资料，以及《用户手册》、《项目实施计划》、《培训手册》等。</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3.完善安全质量保证措施，乙方自行承担其履行合同过程产生的所有费用及造成任何财产和人身损失的责任。</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4.乙方及乙方所有员工必须履行安全责任义务，按规范流程提供服务。如因乙方及其员工安全责任或义务履行不到位，引起甲方或合同外其他方人身伤害、机器损毁以及财产损失等，由乙方承担一切后果及责任，包括但不限于赔偿责任及由此对甲方、合同外其他方造成的影响等。</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5.乙方保证提供的货物和服务（包括完成本项目需要配备的其他软件产品或组件）不存在任何法律纠纷，且甲方在使用该商品或服务以及其中的任何一部分时，不侵犯任何的专利权、商标权、工业设计权或其他知识产权，如收到来自第三方的侵权诉讼或索赔，所有责任及由此造成的损失由乙方承担。</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6.乙方保证完成本项目需要配备的其他软件产品或组件时，包括乙方自主知识产权的产品，乙方须向甲方作出详细说明，并列出软件产品的详细清单，包括产品名称、功能、用途、供应商、用户数、质量保证期等，并承诺对这些产品提供与本合同项下的软件系统同样的服务。乙方须保证为本项目提供的软件系统以及上述配套产品和组件的总体性能和功能，符合最新的法定职责、条例、规范以及政府有关部门的特别要求。</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7.乙方在货物和服务未完全交付甲方之前，乙方需负责已完工项目的保护工作，保护期间发生损坏，乙方自费予以修复。如乙方保护措施不到位，造成甲方数据及设备等任何财产损失的，乙方负责照价赔偿及数据修复。</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8.乙方应提供本合同项下的软、硬件系统与甲方其他系统的集成对接服务，并配合甲方的相关评级改造需求，如果产生费用，由乙方承担。</w:t>
      </w:r>
      <w:r>
        <w:rPr>
          <w:rFonts w:ascii="宋体" w:hAnsi="宋体" w:eastAsia="宋体" w:cs="宋体"/>
          <w:color w:val="000000"/>
          <w:sz w:val="24"/>
          <w:szCs w:val="24"/>
        </w:rPr>
      </w:r>
      <w:r/>
    </w:p>
    <w:p>
      <w:pPr>
        <w:pStyle w:val="928"/>
        <w:rPr>
          <w:rFonts w:ascii="宋体" w:hAnsi="宋体" w:eastAsia="宋体" w:cs="宋体"/>
          <w:color w:val="000000"/>
          <w:sz w:val="24"/>
          <w:szCs w:val="24"/>
        </w:rPr>
      </w:pPr>
      <w:r>
        <w:rPr>
          <w:rFonts w:ascii="宋体" w:hAnsi="宋体" w:eastAsia="宋体" w:cs="宋体"/>
          <w:color w:val="000000"/>
          <w:sz w:val="24"/>
          <w:szCs w:val="24"/>
        </w:rPr>
        <w:t xml:space="preserve">9.乙方应在实施和质保期内满足甲方全部个性化的需求修改，如果产生费用，由乙方承担。</w:t>
      </w:r>
      <w:r>
        <w:rPr>
          <w:rFonts w:ascii="宋体" w:hAnsi="宋体" w:eastAsia="宋体" w:cs="宋体"/>
          <w:color w:val="000000"/>
          <w:sz w:val="24"/>
          <w:szCs w:val="24"/>
        </w:rPr>
      </w:r>
      <w:r/>
    </w:p>
    <w:p>
      <w:pPr>
        <w:pStyle w:val="928"/>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rPr>
          <w:rFonts w:hint="eastAsia" w:ascii="宋体" w:hAnsi="宋体" w:cs="Courier New"/>
          <w:color w:val="000000"/>
          <w:sz w:val="24"/>
          <w:szCs w:val="24"/>
        </w:rPr>
      </w:r>
      <w:r/>
    </w:p>
    <w:p>
      <w:pPr>
        <w:pStyle w:val="928"/>
        <w:rPr>
          <w:color w:val="000000"/>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69"/>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本合同金额为：人民币____________________元，（大写：_____________________）。</w:t>
      </w:r>
      <w:r>
        <w:rPr>
          <w:rFonts w:hAnsi="宋体"/>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928"/>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7.2 除招标文件允许的分包情况外，乙方不得将合同标的分包给他人履行，否则甲方有权终止合同。</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69"/>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928"/>
        <w:spacing w:line="400" w:lineRule="exact"/>
        <w:rPr>
          <w:rFonts w:ascii="宋体" w:hAnsi="宋体"/>
          <w:color w:val="000000"/>
          <w:sz w:val="24"/>
          <w:szCs w:val="20"/>
        </w:rPr>
      </w:pPr>
      <w:r>
        <w:rPr>
          <w:rFonts w:hint="eastAsia" w:ascii="宋体" w:hAnsi="宋体"/>
          <w:color w:val="000000"/>
          <w:sz w:val="24"/>
          <w:szCs w:val="20"/>
        </w:rPr>
        <w:t xml:space="preserve">8.1.1合同签订且服务团队人员到位后，甲方支付合同总价款的30%作为预付款，该预付款在支付系统开发费用时予以扣除。</w:t>
      </w:r>
      <w:r>
        <w:rPr>
          <w:rFonts w:ascii="宋体" w:hAnsi="宋体"/>
          <w:color w:val="000000"/>
          <w:sz w:val="24"/>
          <w:szCs w:val="20"/>
        </w:rPr>
      </w:r>
      <w:r/>
    </w:p>
    <w:p>
      <w:pPr>
        <w:pStyle w:val="928"/>
        <w:spacing w:line="400" w:lineRule="exact"/>
        <w:rPr>
          <w:rFonts w:ascii="宋体" w:hAnsi="宋体"/>
          <w:color w:val="000000"/>
          <w:sz w:val="24"/>
          <w:szCs w:val="20"/>
        </w:rPr>
      </w:pPr>
      <w:r>
        <w:rPr>
          <w:rFonts w:hint="eastAsia" w:ascii="宋体" w:hAnsi="宋体"/>
          <w:color w:val="000000"/>
          <w:sz w:val="24"/>
          <w:szCs w:val="20"/>
        </w:rPr>
        <w:t xml:space="preserve">8.1.2软件完全交付并上线正式运行，经甲方验收合格后，支付剩余系统开发费用。</w:t>
      </w:r>
      <w:r>
        <w:rPr>
          <w:rFonts w:ascii="宋体" w:hAnsi="宋体"/>
          <w:color w:val="000000"/>
          <w:sz w:val="24"/>
          <w:szCs w:val="20"/>
        </w:rPr>
      </w:r>
      <w:r/>
    </w:p>
    <w:p>
      <w:pPr>
        <w:pStyle w:val="969"/>
        <w:spacing w:line="264" w:lineRule="auto"/>
        <w:rPr>
          <w:rFonts w:hint="eastAsia" w:hAnsi="宋体" w:cs="Times New Roman"/>
          <w:color w:val="000000"/>
          <w:sz w:val="24"/>
          <w:szCs w:val="20"/>
        </w:rPr>
      </w:pPr>
      <w:r>
        <w:rPr>
          <w:rFonts w:hint="eastAsia" w:hAnsi="宋体" w:cs="Times New Roman"/>
          <w:color w:val="000000"/>
          <w:sz w:val="24"/>
          <w:szCs w:val="20"/>
        </w:rPr>
        <w:t xml:space="preserve">8.1.3系统验收合格后进入维保期，乙方维保满半年，经甲方考核合格后支付系统维保费用的50%；乙方维保满一年，经甲方考核合格后支付至系统维保费用的100%。</w:t>
      </w:r>
      <w:r>
        <w:rPr>
          <w:rFonts w:hint="eastAsia" w:hAnsi="宋体" w:cs="Times New Roman"/>
          <w:color w:val="000000"/>
          <w:sz w:val="24"/>
          <w:szCs w:val="20"/>
        </w:rPr>
      </w:r>
      <w:r/>
    </w:p>
    <w:p>
      <w:pPr>
        <w:pStyle w:val="969"/>
        <w:spacing w:line="264" w:lineRule="auto"/>
        <w:rPr>
          <w:rFonts w:hint="eastAsia" w:hAnsi="宋体" w:cs="Times New Roman"/>
          <w:color w:val="000000"/>
          <w:sz w:val="24"/>
          <w:szCs w:val="20"/>
        </w:rPr>
      </w:pPr>
      <w:r>
        <w:rPr>
          <w:rFonts w:hint="eastAsia" w:hAnsi="宋体" w:cs="Times New Roman"/>
          <w:color w:val="000000"/>
          <w:sz w:val="24"/>
          <w:szCs w:val="20"/>
        </w:rPr>
        <w:t xml:space="preserve">以上款项均为无息支付。</w:t>
      </w:r>
      <w:r>
        <w:rPr>
          <w:rFonts w:hint="eastAsia" w:hAnsi="宋体" w:cs="Times New Roman"/>
          <w:color w:val="000000"/>
          <w:sz w:val="24"/>
          <w:szCs w:val="20"/>
        </w:rPr>
      </w:r>
      <w:r/>
    </w:p>
    <w:p>
      <w:pPr>
        <w:pStyle w:val="969"/>
        <w:spacing w:line="264" w:lineRule="auto"/>
        <w:rPr>
          <w:rFonts w:hint="eastAsia"/>
          <w:color w:val="000000"/>
        </w:rPr>
      </w:pPr>
      <w:r>
        <w:rPr>
          <w:rFonts w:hint="eastAsia" w:hAnsi="宋体"/>
          <w:color w:val="000000"/>
          <w:sz w:val="24"/>
          <w:szCs w:val="24"/>
        </w:rPr>
        <w:t xml:space="preserve">8.1.4 满足合同约定支付条件的，甲方收到乙方发票后10个工作日内，将资金支付到合同约定的乙方账户。 </w:t>
      </w:r>
      <w:r>
        <w:rPr>
          <w:rFonts w:hint="eastAsia"/>
          <w:color w:val="000000"/>
        </w:rPr>
      </w:r>
      <w:r/>
    </w:p>
    <w:p>
      <w:pPr>
        <w:pStyle w:val="969"/>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如有必要，甲方可邀请参加本项目投标的其他投标人或第三方专业机构及专家参与验收，相关意见将作为验收结论的参考。</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928"/>
        <w:spacing w:line="264" w:lineRule="auto"/>
        <w:rPr>
          <w:rFonts w:hint="eastAsia" w:ascii="宋体" w:hAnsi="宋体" w:cs="Courier New"/>
          <w:color w:val="000000"/>
          <w:sz w:val="24"/>
          <w:szCs w:val="24"/>
          <w:lang w:val="zh-CN"/>
        </w:rPr>
      </w:pPr>
      <w:r>
        <w:rPr>
          <w:rFonts w:hint="eastAsia" w:ascii="宋体" w:hAnsi="宋体" w:cs="Courier New"/>
          <w:color w:val="000000"/>
          <w:sz w:val="24"/>
          <w:szCs w:val="24"/>
          <w:lang w:val="zh-CN"/>
        </w:rPr>
        <w:t xml:space="preserve">10.7 网络安全、</w:t>
      </w:r>
      <w:r>
        <w:rPr>
          <w:rFonts w:hint="eastAsia" w:ascii="宋体" w:hAnsi="宋体" w:cs="Courier New"/>
          <w:color w:val="000000"/>
          <w:sz w:val="24"/>
          <w:szCs w:val="24"/>
        </w:rPr>
        <w:t xml:space="preserve">市场准入</w:t>
      </w:r>
      <w:r>
        <w:rPr>
          <w:rFonts w:hint="eastAsia" w:ascii="宋体" w:hAnsi="宋体" w:cs="Courier New"/>
          <w:color w:val="000000"/>
          <w:sz w:val="24"/>
          <w:szCs w:val="24"/>
          <w:lang w:val="zh-CN"/>
        </w:rPr>
        <w:t xml:space="preserve">要求（</w:t>
      </w:r>
      <w:r>
        <w:rPr>
          <w:rFonts w:hint="eastAsia" w:ascii="宋体" w:hAnsi="宋体" w:cs="Courier New"/>
          <w:color w:val="000000"/>
          <w:sz w:val="24"/>
          <w:szCs w:val="24"/>
        </w:rPr>
        <w:t xml:space="preserve">如有</w:t>
      </w:r>
      <w:r>
        <w:rPr>
          <w:rFonts w:hint="eastAsia" w:ascii="宋体" w:hAnsi="宋体" w:cs="Courier New"/>
          <w:color w:val="000000"/>
          <w:sz w:val="24"/>
          <w:szCs w:val="24"/>
          <w:lang w:val="zh-CN"/>
        </w:rPr>
        <w:t xml:space="preserve">）：</w:t>
      </w:r>
      <w:r>
        <w:rPr>
          <w:rFonts w:hint="eastAsia" w:ascii="宋体" w:hAnsi="宋体" w:cs="Courier New"/>
          <w:color w:val="000000"/>
          <w:sz w:val="24"/>
          <w:szCs w:val="24"/>
          <w:lang w:val="zh-CN"/>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十一、违约责任</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 万分之五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ascii="宋体" w:hAnsi="宋体" w:cs="Courier New"/>
          <w:color w:val="000000"/>
          <w:sz w:val="24"/>
          <w:szCs w:val="24"/>
          <w:u w:val="single"/>
        </w:rPr>
        <w:t xml:space="preserve">5</w:t>
      </w:r>
      <w:r>
        <w:rPr>
          <w:rFonts w:ascii="宋体" w:hAnsi="宋体" w:cs="宋体"/>
          <w:color w:val="000000"/>
          <w:sz w:val="24"/>
          <w:szCs w:val="24"/>
        </w:rPr>
        <w:t xml:space="preserve">%。</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万分之五 </w:t>
      </w:r>
      <w:r>
        <w:rPr>
          <w:rFonts w:hint="eastAsia" w:ascii="宋体" w:hAnsi="宋体" w:cs="Courier New"/>
          <w:color w:val="000000"/>
          <w:sz w:val="24"/>
          <w:szCs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928"/>
        <w:rPr>
          <w:rFonts w:hint="eastAsia"/>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928"/>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rPr>
          <w:rFonts w:hint="eastAsia" w:ascii="方正黑体_GBK" w:hAnsi="方正黑体_GBK" w:eastAsia="方正黑体_GBK" w:cs="方正黑体_GBK"/>
          <w:bCs/>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928"/>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69"/>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69"/>
        <w:ind w:firstLine="240"/>
        <w:spacing w:before="120" w:after="120"/>
        <w:rPr>
          <w:rFonts w:hint="eastAsia" w:hAnsi="宋体"/>
          <w:color w:val="000000"/>
          <w:sz w:val="24"/>
          <w:szCs w:val="24"/>
        </w:rPr>
      </w:pPr>
      <w:r/>
      <w:bookmarkEnd w:id="54"/>
      <w:r/>
      <w:bookmarkEnd w:id="55"/>
      <w:r/>
      <w:bookmarkEnd w:id="56"/>
      <w:r>
        <w:rPr>
          <w:rFonts w:hint="eastAsia" w:hAnsi="宋体"/>
          <w:color w:val="000000"/>
          <w:sz w:val="24"/>
          <w:szCs w:val="24"/>
        </w:rPr>
        <w:t xml:space="preserve">甲方：（公章）                       乙方：（公章） </w:t>
      </w:r>
      <w:r>
        <w:rPr>
          <w:rFonts w:hint="eastAsia" w:hAnsi="宋体"/>
          <w:color w:val="000000"/>
          <w:sz w:val="24"/>
          <w:szCs w:val="24"/>
        </w:rPr>
      </w:r>
      <w:r/>
    </w:p>
    <w:p>
      <w:pPr>
        <w:pStyle w:val="969"/>
        <w:spacing w:before="120" w:after="120"/>
        <w:rPr>
          <w:rFonts w:hint="eastAsia" w:hAnsi="宋体"/>
          <w:color w:val="000000"/>
          <w:sz w:val="24"/>
          <w:szCs w:val="24"/>
        </w:rPr>
      </w:pPr>
      <w:r>
        <w:rPr>
          <w:rFonts w:hint="eastAsia" w:hAnsi="宋体"/>
          <w:color w:val="000000"/>
          <w:sz w:val="24"/>
          <w:szCs w:val="24"/>
        </w:rPr>
        <w:t xml:space="preserve">  地址：                               地址： </w:t>
      </w:r>
      <w:r>
        <w:rPr>
          <w:rFonts w:hint="eastAsia" w:hAnsi="宋体"/>
          <w:color w:val="000000"/>
          <w:sz w:val="24"/>
          <w:szCs w:val="24"/>
        </w:rPr>
      </w:r>
      <w:r/>
    </w:p>
    <w:p>
      <w:pPr>
        <w:pStyle w:val="969"/>
        <w:spacing w:before="120" w:after="120"/>
        <w:rPr>
          <w:rFonts w:hint="eastAsia" w:hAnsi="宋体"/>
          <w:color w:val="000000"/>
          <w:sz w:val="24"/>
          <w:szCs w:val="24"/>
        </w:rPr>
      </w:pPr>
      <w:r>
        <w:rPr>
          <w:rFonts w:hint="eastAsia" w:hAnsi="宋体"/>
          <w:color w:val="000000"/>
          <w:sz w:val="24"/>
          <w:szCs w:val="24"/>
        </w:rPr>
        <w:t xml:space="preserve">  法定代表人或授权代表：               法定代表人或授权代表：</w:t>
      </w:r>
      <w:r>
        <w:rPr>
          <w:rFonts w:hint="eastAsia" w:hAnsi="宋体"/>
          <w:color w:val="000000"/>
          <w:sz w:val="24"/>
          <w:szCs w:val="24"/>
        </w:rPr>
      </w:r>
      <w:r/>
    </w:p>
    <w:p>
      <w:pPr>
        <w:pStyle w:val="969"/>
        <w:ind w:firstLine="240"/>
        <w:spacing w:before="120" w:after="120"/>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969"/>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69"/>
        <w:ind w:firstLine="5280"/>
        <w:spacing w:before="120" w:after="120"/>
        <w:rPr>
          <w:rFonts w:hint="eastAsia" w:hAnsi="宋体"/>
          <w:color w:val="000000"/>
          <w:sz w:val="24"/>
          <w:szCs w:val="24"/>
        </w:rPr>
      </w:pPr>
      <w:r>
        <w:rPr>
          <w:rFonts w:hint="eastAsia" w:hAnsi="宋体"/>
          <w:color w:val="000000"/>
          <w:sz w:val="24"/>
          <w:szCs w:val="24"/>
        </w:rPr>
        <w:t xml:space="preserve">签订日期：</w:t>
      </w:r>
      <w:r>
        <w:rPr>
          <w:rFonts w:hint="eastAsia" w:hAnsi="宋体"/>
          <w:color w:val="000000"/>
          <w:sz w:val="24"/>
          <w:szCs w:val="24"/>
        </w:rPr>
      </w:r>
      <w:r/>
    </w:p>
    <w:p>
      <w:pPr>
        <w:pStyle w:val="969"/>
        <w:ind w:firstLine="4800"/>
        <w:spacing w:before="120" w:after="120"/>
        <w:rPr>
          <w:rFonts w:hint="eastAsia" w:hAnsi="宋体"/>
          <w:color w:val="000000"/>
          <w:sz w:val="24"/>
          <w:szCs w:val="24"/>
        </w:rPr>
      </w:pPr>
      <w:r>
        <w:rPr>
          <w:rFonts w:hint="eastAsia" w:hAnsi="宋体"/>
          <w:color w:val="000000"/>
          <w:sz w:val="24"/>
          <w:szCs w:val="24"/>
        </w:rPr>
      </w:r>
      <w:r/>
    </w:p>
    <w:p>
      <w:pPr>
        <w:pStyle w:val="928"/>
        <w:jc w:val="center"/>
        <w:spacing w:before="145" w:after="145"/>
        <w:rPr>
          <w:rFonts w:hint="eastAsia" w:ascii="宋体" w:hAnsi="宋体"/>
          <w:b/>
          <w:color w:val="000000"/>
          <w:sz w:val="30"/>
        </w:rPr>
      </w:pPr>
      <w:r>
        <w:rPr>
          <w:rFonts w:hint="eastAsia" w:ascii="宋体" w:hAnsi="宋体"/>
          <w:b/>
          <w:color w:val="000000"/>
          <w:sz w:val="30"/>
        </w:rPr>
      </w:r>
      <w:r/>
    </w:p>
    <w:p>
      <w:pPr>
        <w:pStyle w:val="928"/>
        <w:jc w:val="center"/>
        <w:spacing w:before="145" w:after="145"/>
        <w:rPr>
          <w:rFonts w:hint="eastAsia" w:ascii="宋体" w:hAnsi="宋体"/>
          <w:b/>
          <w:color w:val="000000"/>
          <w:sz w:val="30"/>
        </w:rPr>
        <w:outlineLvl w:val="1"/>
      </w:pPr>
      <w:r>
        <w:rPr>
          <w:rFonts w:hint="eastAsia" w:ascii="宋体" w:hAnsi="宋体"/>
          <w:b/>
          <w:color w:val="000000"/>
          <w:sz w:val="30"/>
        </w:rPr>
        <w:t xml:space="preserve">《*******合同》补充协议（合同附件）</w:t>
      </w:r>
      <w:r>
        <w:rPr>
          <w:rFonts w:hint="eastAsia" w:ascii="宋体" w:hAnsi="宋体"/>
          <w:b/>
          <w:color w:val="000000"/>
          <w:sz w:val="30"/>
        </w:rPr>
      </w:r>
      <w:r/>
    </w:p>
    <w:p>
      <w:pPr>
        <w:pStyle w:val="969"/>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102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hAnsi="宋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w:t>
      </w:r>
      <w:bookmarkEnd w:id="43"/>
      <w:r>
        <w:rPr>
          <w:rFonts w:hint="eastAsia" w:ascii="方正小标宋简体" w:hAnsi="方正小标宋简体" w:eastAsia="方正小标宋简体" w:cs="方正小标宋简体"/>
          <w:color w:val="000000"/>
          <w:sz w:val="36"/>
          <w:szCs w:val="36"/>
        </w:rPr>
        <w:t xml:space="preserve">四章  采购需求</w:t>
      </w:r>
      <w:bookmarkEnd w:id="42"/>
      <w:r/>
      <w:bookmarkEnd w:id="44"/>
      <w:r/>
      <w:bookmarkEnd w:id="45"/>
      <w:r>
        <w:rPr>
          <w:rFonts w:hint="eastAsia" w:ascii="方正小标宋简体" w:hAnsi="方正小标宋简体" w:eastAsia="方正小标宋简体" w:cs="方正小标宋简体"/>
          <w:color w:val="000000"/>
          <w:sz w:val="36"/>
          <w:szCs w:val="36"/>
        </w:rPr>
      </w:r>
      <w:r/>
    </w:p>
    <w:p>
      <w:pPr>
        <w:pStyle w:val="928"/>
        <w:ind w:firstLine="480"/>
        <w:spacing w:line="264" w:lineRule="auto"/>
        <w:rPr>
          <w:rFonts w:hint="eastAsia" w:ascii="黑体" w:hAnsi="黑体" w:eastAsia="黑体" w:cs="黑体"/>
          <w:color w:val="000000"/>
          <w:sz w:val="24"/>
          <w:szCs w:val="24"/>
        </w:rPr>
      </w:pPr>
      <w:r/>
      <w:bookmarkStart w:id="57" w:name="_Toc26554093"/>
      <w:r/>
      <w:bookmarkStart w:id="58"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（一）项目背景</w:t>
      </w:r>
      <w:r>
        <w:rPr>
          <w:rFonts w:hint="eastAsia"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1.文档目的</w:t>
      </w:r>
      <w:r>
        <w:rPr>
          <w:rFonts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本文档为医院智慧纪检监督管理系统建设、采购、实施及验收的标准化技术规范，旨在结合公立医院纪检监察日常办公实际，明确系统建设架构、业务功能、技术指标、安全规范、对接要求及运维服务标准。</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2.适用范围</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系统适用于医院纪检监察室、行风办公室、审计科、各党支部、临床及行政科室，覆盖医院纪检日常监督、线索处置、医德医风管理、廉政风险防控、干部职工廉政档案管理、个人重要事项报备、支部活动台账、行风投诉整改、大数据研判预警等全业务场景。</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3.建设目标</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搭建贴合医院办公习惯的党政纪检数字化管理底座，实现党建工作标准化留痕、纪检监督常态化闭环、医德医风精细化管理、廉政风险智能化预警、干部档案动态化管理、重大事项报备规范化管控。构建“事前预防提醒、事中全程监管、事后归档溯源”的智慧监督体系，满足院内日常办公、季度年度考核、专项巡查督查、上级卫健及纪检部门数据报送、行风评议等工作需求。</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（二）项目建设遵循标准</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遵循国家、行业及地方现行的规范和标准。</w:t>
      </w:r>
      <w:r>
        <w:rPr>
          <w:rFonts w:hint="eastAsia" w:ascii="宋体" w:hAnsi="宋体" w:cs="宋体"/>
          <w:color w:val="000000"/>
          <w:sz w:val="24"/>
          <w:szCs w:val="24"/>
        </w:rPr>
      </w:r>
      <w:r/>
    </w:p>
    <w:p>
      <w:pPr>
        <w:pStyle w:val="928"/>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rPr>
          <w:rFonts w:hint="eastAsia" w:ascii="黑体" w:hAnsi="黑体" w:eastAsia="黑体" w:cs="黑体"/>
          <w:color w:val="000000"/>
          <w:sz w:val="24"/>
          <w:szCs w:val="24"/>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78"/>
        <w:gridCol w:w="1689"/>
        <w:gridCol w:w="938"/>
        <w:gridCol w:w="889"/>
        <w:gridCol w:w="1307"/>
        <w:gridCol w:w="1323"/>
        <w:gridCol w:w="1646"/>
        <w:gridCol w:w="1360"/>
      </w:tblGrid>
      <w:tr>
        <w:trPr>
          <w:trHeight w:val="1027"/>
        </w:trPr>
        <w:tc>
          <w:tcPr>
            <w:tcW w:w="678"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序号</w:t>
            </w:r>
            <w:r>
              <w:rPr>
                <w:rFonts w:hint="eastAsia" w:ascii="宋体" w:hAnsi="宋体"/>
                <w:bCs/>
                <w:color w:val="000000"/>
                <w:sz w:val="24"/>
                <w:szCs w:val="24"/>
              </w:rPr>
            </w:r>
            <w:r/>
          </w:p>
        </w:tc>
        <w:tc>
          <w:tcPr>
            <w:tcW w:w="1689"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分项名称</w:t>
            </w:r>
            <w:r>
              <w:rPr>
                <w:rFonts w:hint="eastAsia" w:ascii="宋体" w:hAnsi="宋体"/>
                <w:bCs/>
                <w:color w:val="000000"/>
                <w:sz w:val="24"/>
                <w:szCs w:val="24"/>
              </w:rPr>
            </w:r>
            <w:r/>
          </w:p>
        </w:tc>
        <w:tc>
          <w:tcPr>
            <w:tcW w:w="938"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数量</w:t>
            </w:r>
            <w:r>
              <w:rPr>
                <w:rFonts w:hint="eastAsia" w:ascii="宋体" w:hAnsi="宋体"/>
                <w:bCs/>
                <w:color w:val="000000"/>
                <w:sz w:val="24"/>
                <w:szCs w:val="24"/>
              </w:rPr>
            </w:r>
            <w:r/>
          </w:p>
        </w:tc>
        <w:tc>
          <w:tcPr>
            <w:tcW w:w="889"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单位</w:t>
            </w:r>
            <w:r>
              <w:rPr>
                <w:rFonts w:hint="eastAsia" w:ascii="宋体" w:hAnsi="宋体"/>
                <w:bCs/>
                <w:color w:val="000000"/>
                <w:sz w:val="24"/>
                <w:szCs w:val="24"/>
              </w:rPr>
            </w:r>
            <w:r/>
          </w:p>
        </w:tc>
        <w:tc>
          <w:tcPr>
            <w:tcW w:w="1307"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单价上限</w:t>
            </w:r>
            <w:r>
              <w:rPr>
                <w:rFonts w:hint="eastAsia" w:ascii="宋体" w:hAnsi="宋体"/>
                <w:bCs/>
                <w:color w:val="000000"/>
                <w:sz w:val="24"/>
                <w:szCs w:val="24"/>
              </w:rPr>
            </w:r>
            <w:r/>
          </w:p>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（元）</w:t>
            </w:r>
            <w:r>
              <w:rPr>
                <w:rFonts w:hint="eastAsia" w:ascii="宋体" w:hAnsi="宋体"/>
                <w:bCs/>
                <w:color w:val="000000"/>
                <w:sz w:val="24"/>
                <w:szCs w:val="24"/>
              </w:rPr>
            </w:r>
            <w:r/>
          </w:p>
        </w:tc>
        <w:tc>
          <w:tcPr>
            <w:tcW w:w="1323"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产品类型</w:t>
            </w:r>
            <w:r>
              <w:rPr>
                <w:rFonts w:hint="eastAsia" w:ascii="宋体" w:hAnsi="宋体"/>
                <w:bCs/>
                <w:color w:val="000000"/>
                <w:sz w:val="24"/>
                <w:szCs w:val="24"/>
              </w:rPr>
            </w:r>
            <w:r/>
          </w:p>
        </w:tc>
        <w:tc>
          <w:tcPr>
            <w:tcW w:w="1646"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中小企业划分标准</w:t>
            </w:r>
            <w:r>
              <w:rPr>
                <w:rFonts w:hint="eastAsia" w:ascii="宋体" w:hAnsi="宋体"/>
                <w:bCs/>
                <w:color w:val="000000"/>
                <w:sz w:val="24"/>
                <w:szCs w:val="24"/>
              </w:rPr>
              <w:t xml:space="preserve">所属行业</w:t>
            </w:r>
            <w:r>
              <w:rPr>
                <w:rFonts w:hint="eastAsia" w:ascii="宋体" w:hAnsi="宋体"/>
                <w:bCs/>
                <w:color w:val="000000"/>
                <w:sz w:val="24"/>
                <w:szCs w:val="24"/>
              </w:rPr>
            </w:r>
            <w:r/>
          </w:p>
        </w:tc>
        <w:tc>
          <w:tcPr>
            <w:tcW w:w="1360"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属性</w:t>
            </w:r>
            <w:r>
              <w:rPr>
                <w:rFonts w:hint="eastAsia" w:ascii="宋体" w:hAnsi="宋体"/>
                <w:bCs/>
                <w:color w:val="000000"/>
                <w:sz w:val="24"/>
                <w:szCs w:val="24"/>
              </w:rPr>
            </w:r>
            <w:r/>
          </w:p>
        </w:tc>
      </w:tr>
      <w:tr>
        <w:trPr>
          <w:trHeight w:val="1438"/>
        </w:trPr>
        <w:tc>
          <w:tcPr>
            <w:tcW w:w="678"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1689" w:type="dxa"/>
            <w:vAlign w:val="center"/>
            <w:textDirection w:val="lrTb"/>
            <w:noWrap w:val="false"/>
          </w:tcPr>
          <w:p>
            <w:pPr>
              <w:pStyle w:val="928"/>
              <w:jc w:val="center"/>
              <w:spacing w:line="360" w:lineRule="exact"/>
              <w:rPr>
                <w:rFonts w:hint="eastAsia" w:ascii="宋体" w:hAnsi="宋体"/>
                <w:bCs/>
                <w:color w:val="000000"/>
                <w:sz w:val="24"/>
                <w:szCs w:val="24"/>
              </w:rPr>
            </w:pPr>
            <w:r>
              <w:rPr>
                <w:rFonts w:hint="eastAsia" w:ascii="宋体" w:hAnsi="宋体" w:cs="宋体"/>
                <w:bCs/>
                <w:color w:val="000000"/>
                <w:sz w:val="22"/>
                <w:szCs w:val="24"/>
              </w:rPr>
              <w:t xml:space="preserve">南京市口腔医院智慧纪检监督管理系统开发</w:t>
            </w:r>
            <w:r>
              <w:rPr>
                <w:rFonts w:hint="eastAsia" w:ascii="宋体" w:hAnsi="宋体"/>
                <w:bCs/>
                <w:color w:val="000000"/>
                <w:sz w:val="24"/>
                <w:szCs w:val="24"/>
              </w:rPr>
            </w:r>
            <w:r/>
          </w:p>
        </w:tc>
        <w:tc>
          <w:tcPr>
            <w:tcW w:w="938"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889"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套</w:t>
            </w:r>
            <w:r>
              <w:rPr>
                <w:rFonts w:hint="eastAsia" w:ascii="宋体" w:hAnsi="宋体" w:cs="宋体"/>
                <w:bCs/>
                <w:color w:val="000000"/>
                <w:sz w:val="24"/>
                <w:szCs w:val="24"/>
              </w:rPr>
            </w:r>
            <w:r/>
          </w:p>
        </w:tc>
        <w:tc>
          <w:tcPr>
            <w:tcW w:w="1307" w:type="dxa"/>
            <w:vAlign w:val="center"/>
            <w:textDirection w:val="lrTb"/>
            <w:noWrap w:val="false"/>
          </w:tcPr>
          <w:p>
            <w:pPr>
              <w:pStyle w:val="928"/>
              <w:jc w:val="center"/>
              <w:spacing w:line="264" w:lineRule="auto"/>
              <w:rPr>
                <w:rFonts w:ascii="宋体" w:hAnsi="宋体"/>
                <w:bCs/>
                <w:color w:val="000000"/>
                <w:sz w:val="24"/>
                <w:szCs w:val="24"/>
              </w:rPr>
            </w:pPr>
            <w:r>
              <w:rPr>
                <w:rFonts w:hint="eastAsia" w:ascii="宋体" w:hAnsi="宋体"/>
                <w:bCs/>
                <w:color w:val="000000"/>
                <w:sz w:val="24"/>
                <w:szCs w:val="24"/>
              </w:rPr>
              <w:t xml:space="preserve">180000</w:t>
            </w:r>
            <w:r>
              <w:rPr>
                <w:rFonts w:ascii="宋体" w:hAnsi="宋体"/>
                <w:bCs/>
                <w:color w:val="000000"/>
                <w:sz w:val="24"/>
                <w:szCs w:val="24"/>
              </w:rPr>
            </w:r>
            <w:r/>
          </w:p>
        </w:tc>
        <w:tc>
          <w:tcPr>
            <w:tcW w:w="1323"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主要产品</w:t>
            </w:r>
            <w:r>
              <w:rPr>
                <w:rFonts w:hint="eastAsia" w:ascii="宋体" w:hAnsi="宋体"/>
                <w:bCs/>
                <w:color w:val="000000"/>
                <w:sz w:val="24"/>
                <w:szCs w:val="24"/>
              </w:rPr>
            </w:r>
            <w:r/>
          </w:p>
        </w:tc>
        <w:tc>
          <w:tcPr>
            <w:tcW w:w="164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1360"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r>
      <w:tr>
        <w:trPr>
          <w:trHeight w:val="1443"/>
        </w:trPr>
        <w:tc>
          <w:tcPr>
            <w:tcW w:w="678"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2</w:t>
            </w:r>
            <w:r>
              <w:rPr>
                <w:rFonts w:hint="eastAsia" w:ascii="宋体" w:hAnsi="宋体"/>
                <w:bCs/>
                <w:color w:val="000000"/>
                <w:sz w:val="24"/>
                <w:szCs w:val="24"/>
              </w:rPr>
            </w:r>
            <w:r/>
          </w:p>
        </w:tc>
        <w:tc>
          <w:tcPr>
            <w:tcW w:w="1689" w:type="dxa"/>
            <w:vAlign w:val="center"/>
            <w:textDirection w:val="lrTb"/>
            <w:noWrap w:val="false"/>
          </w:tcPr>
          <w:p>
            <w:pPr>
              <w:pStyle w:val="928"/>
              <w:jc w:val="center"/>
              <w:spacing w:line="360" w:lineRule="exact"/>
              <w:rPr>
                <w:rFonts w:hint="eastAsia" w:ascii="宋体" w:hAnsi="宋体"/>
                <w:color w:val="000000"/>
                <w:sz w:val="24"/>
                <w:szCs w:val="24"/>
              </w:rPr>
            </w:pPr>
            <w:r>
              <w:rPr>
                <w:rFonts w:hint="eastAsia" w:ascii="宋体" w:hAnsi="宋体" w:cs="宋体"/>
                <w:bCs/>
                <w:color w:val="000000"/>
                <w:sz w:val="22"/>
                <w:szCs w:val="24"/>
              </w:rPr>
              <w:t xml:space="preserve">南京市口腔医院智慧纪检监督管理系统维保</w:t>
            </w:r>
            <w:r>
              <w:rPr>
                <w:rFonts w:hint="eastAsia" w:ascii="宋体" w:hAnsi="宋体"/>
                <w:color w:val="000000"/>
                <w:sz w:val="24"/>
                <w:szCs w:val="24"/>
              </w:rPr>
            </w:r>
            <w:r/>
          </w:p>
        </w:tc>
        <w:tc>
          <w:tcPr>
            <w:tcW w:w="938"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889"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年</w:t>
            </w:r>
            <w:r>
              <w:rPr>
                <w:rFonts w:hint="eastAsia" w:ascii="宋体" w:hAnsi="宋体" w:cs="宋体"/>
                <w:bCs/>
                <w:color w:val="000000"/>
                <w:sz w:val="24"/>
                <w:szCs w:val="24"/>
              </w:rPr>
            </w:r>
            <w:r/>
          </w:p>
        </w:tc>
        <w:tc>
          <w:tcPr>
            <w:tcW w:w="1307" w:type="dxa"/>
            <w:vAlign w:val="center"/>
            <w:textDirection w:val="lrTb"/>
            <w:noWrap w:val="false"/>
          </w:tcPr>
          <w:p>
            <w:pPr>
              <w:pStyle w:val="928"/>
              <w:jc w:val="center"/>
              <w:spacing w:line="264" w:lineRule="auto"/>
              <w:rPr>
                <w:rFonts w:ascii="宋体" w:hAnsi="宋体"/>
                <w:bCs/>
                <w:color w:val="000000"/>
                <w:sz w:val="24"/>
                <w:szCs w:val="24"/>
              </w:rPr>
            </w:pPr>
            <w:r>
              <w:rPr>
                <w:rFonts w:hint="eastAsia" w:ascii="宋体" w:hAnsi="宋体"/>
                <w:bCs/>
                <w:color w:val="000000"/>
                <w:sz w:val="24"/>
                <w:szCs w:val="24"/>
              </w:rPr>
              <w:t xml:space="preserve">20000</w:t>
            </w:r>
            <w:r>
              <w:rPr>
                <w:rFonts w:ascii="宋体" w:hAnsi="宋体"/>
                <w:bCs/>
                <w:color w:val="000000"/>
                <w:sz w:val="24"/>
                <w:szCs w:val="24"/>
              </w:rPr>
            </w:r>
            <w:r/>
          </w:p>
        </w:tc>
        <w:tc>
          <w:tcPr>
            <w:tcW w:w="1323" w:type="dxa"/>
            <w:vAlign w:val="center"/>
            <w:textDirection w:val="lrTb"/>
            <w:noWrap w:val="false"/>
          </w:tcPr>
          <w:p>
            <w:pPr>
              <w:pStyle w:val="928"/>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1646"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1360" w:type="dxa"/>
            <w:vAlign w:val="center"/>
            <w:textDirection w:val="lrTb"/>
            <w:noWrap w:val="false"/>
          </w:tcPr>
          <w:p>
            <w:pPr>
              <w:pStyle w:val="928"/>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r>
    </w:tbl>
    <w:p>
      <w:pPr>
        <w:pStyle w:val="928"/>
        <w:spacing w:line="264"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r>
      <w:r/>
    </w:p>
    <w:p>
      <w:pPr>
        <w:pStyle w:val="928"/>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928"/>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rPr>
          <w:rFonts w:hint="eastAsia" w:ascii="宋体" w:hAnsi="宋体" w:cs="宋体"/>
          <w:bCs/>
          <w:color w:val="000000"/>
          <w:sz w:val="24"/>
          <w:szCs w:val="24"/>
        </w:rPr>
      </w:r>
      <w:r/>
    </w:p>
    <w:p>
      <w:pPr>
        <w:pStyle w:val="928"/>
        <w:ind w:firstLine="482"/>
        <w:spacing w:line="400" w:lineRule="exact"/>
        <w:rPr>
          <w:rFonts w:ascii="宋体" w:hAnsi="宋体"/>
          <w:b/>
          <w:color w:val="000000"/>
          <w:sz w:val="24"/>
          <w:szCs w:val="24"/>
        </w:rPr>
      </w:pPr>
      <w:r/>
      <w:bookmarkStart w:id="59" w:name="heading_12"/>
      <w:r>
        <w:rPr>
          <w:rFonts w:hint="eastAsia" w:ascii="宋体" w:hAnsi="宋体"/>
          <w:b/>
          <w:color w:val="000000"/>
          <w:sz w:val="24"/>
          <w:szCs w:val="24"/>
        </w:rPr>
        <w:t xml:space="preserve">1.</w:t>
      </w:r>
      <w:r>
        <w:rPr>
          <w:rFonts w:ascii="宋体" w:hAnsi="宋体"/>
          <w:b/>
          <w:color w:val="000000"/>
          <w:sz w:val="24"/>
          <w:szCs w:val="24"/>
        </w:rPr>
        <w:t xml:space="preserve">党风党政日常管理模块</w:t>
      </w:r>
      <w:bookmarkEnd w:id="59"/>
      <w:r>
        <w:rPr>
          <w:rFonts w:ascii="宋体" w:hAnsi="宋体"/>
          <w:b/>
          <w:color w:val="000000"/>
          <w:sz w:val="24"/>
          <w:szCs w:val="24"/>
        </w:rPr>
      </w:r>
      <w:r/>
    </w:p>
    <w:p>
      <w:pPr>
        <w:pStyle w:val="928"/>
        <w:ind w:firstLine="480"/>
        <w:spacing w:line="400" w:lineRule="exact"/>
        <w:rPr>
          <w:rFonts w:ascii="宋体" w:hAnsi="宋体"/>
          <w:color w:val="000000"/>
          <w:sz w:val="24"/>
          <w:szCs w:val="24"/>
        </w:rPr>
      </w:pPr>
      <w:r>
        <w:rPr>
          <w:rFonts w:ascii="宋体" w:hAnsi="宋体"/>
          <w:color w:val="000000"/>
          <w:sz w:val="24"/>
          <w:szCs w:val="24"/>
        </w:rPr>
        <w:t xml:space="preserve">本模块贴合医院党委、党支部日常党务工作，实现各类党建台账线上填报、审核归档、自动统计，解决纸质台账杂乱、补资料、台账不规范等常见问题。</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b/>
          <w:color w:val="000000"/>
          <w:sz w:val="24"/>
          <w:szCs w:val="24"/>
        </w:rPr>
        <w:t xml:space="preserve">1.1 </w:t>
      </w:r>
      <w:r>
        <w:rPr>
          <w:rFonts w:ascii="宋体" w:hAnsi="宋体"/>
          <w:b/>
          <w:color w:val="000000"/>
          <w:sz w:val="24"/>
          <w:szCs w:val="24"/>
        </w:rPr>
        <w:t xml:space="preserve">党建标准化台账管理：</w:t>
      </w:r>
      <w:r>
        <w:rPr>
          <w:rFonts w:ascii="宋体" w:hAnsi="宋体"/>
          <w:color w:val="000000"/>
          <w:sz w:val="24"/>
          <w:szCs w:val="24"/>
        </w:rPr>
        <w:t xml:space="preserve">支持全院党支部、党员信息电子化建档，内置医院党建通用台账模板，全覆盖三会一课、主题党日、民主评议党员、谈心谈话、党费收缴、党员发展、党建学习等常规工作，支持自定义台账字段，可批量导入导出资料，线上审核、分类归档。</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b/>
          <w:color w:val="000000"/>
          <w:sz w:val="24"/>
          <w:szCs w:val="24"/>
        </w:rPr>
        <w:t xml:space="preserve">1.2 </w:t>
      </w:r>
      <w:r>
        <w:rPr>
          <w:rFonts w:ascii="宋体" w:hAnsi="宋体"/>
          <w:b/>
          <w:color w:val="000000"/>
          <w:sz w:val="24"/>
          <w:szCs w:val="24"/>
        </w:rPr>
        <w:t xml:space="preserve">党务任务督办管理：</w:t>
      </w:r>
      <w:r>
        <w:rPr>
          <w:rFonts w:ascii="宋体" w:hAnsi="宋体"/>
          <w:color w:val="000000"/>
          <w:sz w:val="24"/>
          <w:szCs w:val="24"/>
        </w:rPr>
        <w:t xml:space="preserve">支持上级党建文件、专项工作、年度重点任务线上下发、分级指派至支部及责任人，支持进度填报、阶段汇报、逾期提醒，自动统计任务完成情况，解决党务任务督办无记录、进度不清晰问题。</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b/>
          <w:color w:val="000000"/>
          <w:sz w:val="24"/>
          <w:szCs w:val="24"/>
        </w:rPr>
        <w:t xml:space="preserve">1.3 </w:t>
      </w:r>
      <w:r>
        <w:rPr>
          <w:rFonts w:ascii="宋体" w:hAnsi="宋体"/>
          <w:b/>
          <w:color w:val="000000"/>
          <w:sz w:val="24"/>
          <w:szCs w:val="24"/>
        </w:rPr>
        <w:t xml:space="preserve">党务公开管理：</w:t>
      </w:r>
      <w:r>
        <w:rPr>
          <w:rFonts w:ascii="宋体" w:hAnsi="宋体"/>
          <w:color w:val="000000"/>
          <w:sz w:val="24"/>
          <w:szCs w:val="24"/>
        </w:rPr>
        <w:t xml:space="preserve">区分涉密内容、内部内容、公开内容，支持党务公示线上发布、定时更新、历史记录留存，符合医院党务公开工作规范。</w:t>
      </w:r>
      <w:r>
        <w:rPr>
          <w:rFonts w:ascii="宋体" w:hAnsi="宋体"/>
          <w:color w:val="000000"/>
          <w:sz w:val="24"/>
          <w:szCs w:val="24"/>
        </w:rPr>
      </w:r>
      <w:r/>
    </w:p>
    <w:p>
      <w:pPr>
        <w:pStyle w:val="928"/>
        <w:ind w:firstLine="482"/>
        <w:spacing w:line="400" w:lineRule="exact"/>
        <w:rPr>
          <w:rFonts w:ascii="宋体" w:hAnsi="宋体"/>
          <w:b/>
          <w:color w:val="000000"/>
          <w:sz w:val="24"/>
          <w:szCs w:val="24"/>
        </w:rPr>
      </w:pPr>
      <w:r>
        <w:rPr>
          <w:rFonts w:hint="eastAsia" w:ascii="宋体" w:hAnsi="宋体"/>
          <w:b/>
          <w:color w:val="000000"/>
          <w:sz w:val="24"/>
          <w:szCs w:val="24"/>
        </w:rPr>
        <w:t xml:space="preserve">1.4 党员线上廉洁学习阵地：</w:t>
      </w:r>
      <w:r>
        <w:rPr>
          <w:rFonts w:ascii="宋体" w:hAnsi="宋体"/>
          <w:b/>
          <w:color w:val="000000"/>
          <w:sz w:val="24"/>
          <w:szCs w:val="24"/>
        </w:rPr>
      </w:r>
      <w:r/>
    </w:p>
    <w:p>
      <w:pPr>
        <w:pStyle w:val="928"/>
        <w:ind w:firstLine="480"/>
        <w:spacing w:line="400" w:lineRule="exact"/>
        <w:rPr>
          <w:rFonts w:ascii="宋体" w:hAnsi="宋体"/>
          <w:color w:val="000000"/>
          <w:sz w:val="24"/>
          <w:szCs w:val="24"/>
        </w:rPr>
      </w:pPr>
      <w:r>
        <w:rPr>
          <w:rFonts w:hint="eastAsia" w:ascii="宋体" w:hAnsi="宋体"/>
          <w:color w:val="000000"/>
          <w:sz w:val="24"/>
          <w:szCs w:val="24"/>
        </w:rPr>
        <w:t xml:space="preserve">内置廉政视频、典型医疗腐败案例库、党纪法规题库、线上廉政考试；自动记录党员学习时长、考试成绩，未完成学习人员自动预警推送支部书记。</w:t>
      </w:r>
      <w:r>
        <w:rPr>
          <w:rFonts w:ascii="宋体" w:hAnsi="宋体"/>
          <w:color w:val="000000"/>
          <w:sz w:val="24"/>
          <w:szCs w:val="24"/>
        </w:rPr>
      </w:r>
      <w:r/>
    </w:p>
    <w:p>
      <w:pPr>
        <w:pStyle w:val="928"/>
        <w:ind w:firstLine="482"/>
        <w:spacing w:line="400" w:lineRule="exact"/>
        <w:rPr>
          <w:rFonts w:ascii="宋体" w:hAnsi="宋体"/>
          <w:b/>
          <w:color w:val="000000"/>
          <w:sz w:val="24"/>
          <w:szCs w:val="24"/>
        </w:rPr>
      </w:pPr>
      <w:r/>
      <w:bookmarkStart w:id="60" w:name="heading_13"/>
      <w:r>
        <w:rPr>
          <w:rFonts w:hint="eastAsia" w:ascii="宋体" w:hAnsi="宋体"/>
          <w:b/>
          <w:color w:val="000000"/>
          <w:sz w:val="24"/>
          <w:szCs w:val="24"/>
        </w:rPr>
        <w:t xml:space="preserve">2.</w:t>
      </w:r>
      <w:r>
        <w:rPr>
          <w:rFonts w:ascii="宋体" w:hAnsi="宋体"/>
          <w:b/>
          <w:color w:val="000000"/>
          <w:sz w:val="24"/>
          <w:szCs w:val="24"/>
        </w:rPr>
        <w:t xml:space="preserve">纪检监督执纪管理模块</w:t>
      </w:r>
      <w:bookmarkEnd w:id="60"/>
      <w:r>
        <w:rPr>
          <w:rFonts w:ascii="宋体" w:hAnsi="宋体"/>
          <w:b/>
          <w:color w:val="000000"/>
          <w:sz w:val="24"/>
          <w:szCs w:val="24"/>
        </w:rPr>
      </w:r>
      <w:r/>
    </w:p>
    <w:p>
      <w:pPr>
        <w:pStyle w:val="928"/>
        <w:ind w:firstLine="480"/>
        <w:spacing w:line="400" w:lineRule="exact"/>
        <w:rPr>
          <w:rFonts w:ascii="宋体" w:hAnsi="宋体"/>
          <w:color w:val="000000"/>
          <w:sz w:val="24"/>
          <w:szCs w:val="24"/>
        </w:rPr>
      </w:pPr>
      <w:r>
        <w:rPr>
          <w:rFonts w:ascii="宋体" w:hAnsi="宋体"/>
          <w:color w:val="000000"/>
          <w:sz w:val="24"/>
          <w:szCs w:val="24"/>
        </w:rPr>
        <w:t xml:space="preserve">完全贴合医院纪检监察室日常线索处置、信访处理、谈话函询、执纪问责工作流程，实现所有执纪工作闭环留痕、合规归档，适配上级纪检巡查督查标准。</w:t>
      </w:r>
      <w:r>
        <w:rPr>
          <w:rFonts w:ascii="宋体" w:hAnsi="宋体"/>
          <w:color w:val="000000"/>
          <w:sz w:val="24"/>
          <w:szCs w:val="24"/>
        </w:rPr>
      </w:r>
      <w:r/>
    </w:p>
    <w:p>
      <w:pPr>
        <w:pStyle w:val="928"/>
        <w:ind w:firstLine="482"/>
        <w:spacing w:line="400" w:lineRule="exact"/>
        <w:rPr>
          <w:rFonts w:ascii="宋体" w:hAnsi="宋体"/>
          <w:b/>
          <w:color w:val="000000"/>
          <w:sz w:val="24"/>
          <w:szCs w:val="24"/>
        </w:rPr>
      </w:pPr>
      <w:r>
        <w:rPr>
          <w:rFonts w:hint="eastAsia" w:ascii="宋体" w:hAnsi="宋体"/>
          <w:b/>
          <w:color w:val="000000"/>
          <w:sz w:val="24"/>
          <w:szCs w:val="24"/>
        </w:rPr>
        <w:t xml:space="preserve">2.1 </w:t>
      </w:r>
      <w:r>
        <w:rPr>
          <w:rFonts w:ascii="宋体" w:hAnsi="宋体"/>
          <w:b/>
          <w:color w:val="000000"/>
          <w:sz w:val="24"/>
          <w:szCs w:val="24"/>
        </w:rPr>
        <w:t xml:space="preserve">AI问题线索台账管理：</w:t>
      </w:r>
      <w:r>
        <w:rPr>
          <w:rFonts w:ascii="宋体" w:hAnsi="宋体"/>
          <w:color w:val="000000"/>
          <w:sz w:val="24"/>
          <w:szCs w:val="24"/>
        </w:rPr>
        <w:t xml:space="preserve">支持日常作风问题、履职问题、行风问题、违纪苗头性问题线索线上登记、分类、分流核查、办结归档，全程记录处置流程、经办人、处置依据、佐证材料，可随时溯源调阅。</w:t>
      </w:r>
      <w:r>
        <w:rPr>
          <w:rFonts w:ascii="宋体" w:hAnsi="宋体"/>
          <w:b/>
          <w:color w:val="000000"/>
          <w:sz w:val="24"/>
          <w:szCs w:val="24"/>
        </w:rPr>
      </w:r>
      <w:r/>
    </w:p>
    <w:p>
      <w:pPr>
        <w:pStyle w:val="928"/>
        <w:ind w:firstLine="420"/>
        <w:spacing w:line="400" w:lineRule="exact"/>
        <w:rPr>
          <w:rFonts w:ascii="宋体" w:hAnsi="宋体"/>
          <w:color w:val="000000"/>
          <w:sz w:val="24"/>
          <w:szCs w:val="24"/>
        </w:rPr>
      </w:pPr>
      <w:r>
        <w:rPr>
          <w:rFonts w:hint="eastAsia" w:ascii="Segoe UI Emoji" w:hAnsi="Segoe UI Emoji" w:eastAsia="Segoe UI Emoji" w:cs="Segoe UI Emoji"/>
          <w:b/>
          <w:bCs/>
          <w:color w:val="000000"/>
          <w:szCs w:val="28"/>
        </w:rPr>
        <w:t xml:space="preserve">▲</w:t>
      </w:r>
      <w:r>
        <w:rPr>
          <w:rFonts w:hint="eastAsia" w:ascii="宋体" w:hAnsi="宋体"/>
          <w:b/>
          <w:color w:val="000000"/>
          <w:sz w:val="24"/>
          <w:szCs w:val="24"/>
        </w:rPr>
        <w:t xml:space="preserve">2.2 </w:t>
      </w:r>
      <w:r>
        <w:rPr>
          <w:rFonts w:ascii="宋体" w:hAnsi="宋体"/>
          <w:b/>
          <w:color w:val="000000"/>
          <w:sz w:val="24"/>
          <w:szCs w:val="24"/>
        </w:rPr>
        <w:t xml:space="preserve">信访举报闭环管理：</w:t>
      </w:r>
      <w:r>
        <w:rPr>
          <w:rFonts w:ascii="宋体" w:hAnsi="宋体"/>
          <w:color w:val="000000"/>
          <w:sz w:val="24"/>
          <w:szCs w:val="24"/>
        </w:rPr>
        <w:t xml:space="preserve">支持实名、匿名举报登记管理，自动分类台账、专人督办、进度留存，严格加密保护举报人信息，实现举报受理、核查、反馈、办结归档全流程闭环。</w:t>
      </w:r>
      <w:r>
        <w:rPr>
          <w:rFonts w:hint="eastAsia" w:ascii="宋体" w:hAnsi="宋体"/>
          <w:b/>
          <w:color w:val="000000"/>
          <w:sz w:val="24"/>
          <w:szCs w:val="24"/>
        </w:rPr>
        <w:t xml:space="preserve">（签订合同时提供软件功能截图）</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b/>
          <w:color w:val="000000"/>
          <w:sz w:val="24"/>
          <w:szCs w:val="24"/>
        </w:rPr>
        <w:t xml:space="preserve">2.3 </w:t>
      </w:r>
      <w:r>
        <w:rPr>
          <w:rFonts w:ascii="宋体" w:hAnsi="宋体"/>
          <w:b/>
          <w:color w:val="000000"/>
          <w:sz w:val="24"/>
          <w:szCs w:val="24"/>
        </w:rPr>
        <w:t xml:space="preserve">谈话函询标准化管理：</w:t>
      </w:r>
      <w:r>
        <w:rPr>
          <w:rFonts w:ascii="宋体" w:hAnsi="宋体"/>
          <w:color w:val="000000"/>
          <w:sz w:val="24"/>
          <w:szCs w:val="24"/>
        </w:rPr>
        <w:t xml:space="preserve">支持廉政谈话、提醒谈话、诫勉谈话、函询事项线上登记、方案编辑、记录填报、审批归档，可联动谈话室音视频资料留存，文书格式符合纪检归档规范。</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b/>
          <w:color w:val="000000"/>
          <w:sz w:val="24"/>
          <w:szCs w:val="24"/>
        </w:rPr>
        <w:t xml:space="preserve">2.4 </w:t>
      </w:r>
      <w:r>
        <w:rPr>
          <w:rFonts w:ascii="宋体" w:hAnsi="宋体"/>
          <w:b/>
          <w:color w:val="000000"/>
          <w:sz w:val="24"/>
          <w:szCs w:val="24"/>
        </w:rPr>
        <w:t xml:space="preserve">执纪问责台账管理：</w:t>
      </w:r>
      <w:r>
        <w:rPr>
          <w:rFonts w:ascii="宋体" w:hAnsi="宋体"/>
          <w:color w:val="000000"/>
          <w:sz w:val="24"/>
          <w:szCs w:val="24"/>
        </w:rPr>
        <w:t xml:space="preserve">覆盖约谈提醒、通报批评、诫勉处理、纪律处分等各类处置方式，自动生成规范文书，留存整改台账、复查记录、销号资料，实现问责整改闭环管理。</w:t>
      </w:r>
      <w:r>
        <w:rPr>
          <w:rFonts w:ascii="宋体" w:hAnsi="宋体"/>
          <w:color w:val="000000"/>
          <w:sz w:val="24"/>
          <w:szCs w:val="24"/>
        </w:rPr>
      </w:r>
      <w:r/>
    </w:p>
    <w:p>
      <w:pPr>
        <w:pStyle w:val="928"/>
        <w:ind w:firstLine="482"/>
        <w:spacing w:line="400" w:lineRule="exact"/>
        <w:rPr>
          <w:rFonts w:ascii="宋体" w:hAnsi="宋体"/>
          <w:b/>
          <w:color w:val="000000"/>
          <w:sz w:val="24"/>
          <w:szCs w:val="24"/>
        </w:rPr>
      </w:pPr>
      <w:r/>
      <w:bookmarkStart w:id="61" w:name="heading_14"/>
      <w:r>
        <w:rPr>
          <w:rFonts w:hint="eastAsia" w:ascii="宋体" w:hAnsi="宋体"/>
          <w:b/>
          <w:color w:val="000000"/>
          <w:sz w:val="24"/>
          <w:szCs w:val="24"/>
        </w:rPr>
        <w:t xml:space="preserve">3.</w:t>
      </w:r>
      <w:r>
        <w:rPr>
          <w:rFonts w:ascii="宋体" w:hAnsi="宋体"/>
          <w:b/>
          <w:color w:val="000000"/>
          <w:sz w:val="24"/>
          <w:szCs w:val="24"/>
        </w:rPr>
        <w:t xml:space="preserve">医疗行风与廉政风控模块</w:t>
      </w:r>
      <w:bookmarkEnd w:id="61"/>
      <w:r>
        <w:rPr>
          <w:rFonts w:ascii="宋体" w:hAnsi="宋体"/>
          <w:b/>
          <w:color w:val="000000"/>
          <w:sz w:val="24"/>
          <w:szCs w:val="24"/>
        </w:rPr>
      </w:r>
      <w:r/>
    </w:p>
    <w:p>
      <w:pPr>
        <w:pStyle w:val="928"/>
        <w:ind w:firstLine="480"/>
        <w:spacing w:line="400" w:lineRule="exact"/>
        <w:rPr>
          <w:rFonts w:ascii="宋体" w:hAnsi="宋体"/>
          <w:color w:val="000000"/>
          <w:sz w:val="24"/>
          <w:szCs w:val="24"/>
        </w:rPr>
      </w:pPr>
      <w:r>
        <w:rPr>
          <w:rFonts w:ascii="宋体" w:hAnsi="宋体"/>
          <w:color w:val="000000"/>
          <w:sz w:val="24"/>
          <w:szCs w:val="24"/>
        </w:rPr>
        <w:t xml:space="preserve">聚焦医院医疗行业廉政风险高发点，针对临床诊疗、药品耗材、采购招标、财务审批、患者信息管理等关键环节开展常态化风控预警。</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b/>
          <w:color w:val="000000"/>
          <w:sz w:val="24"/>
          <w:szCs w:val="24"/>
        </w:rPr>
        <w:t xml:space="preserve">3.1 </w:t>
      </w:r>
      <w:r>
        <w:rPr>
          <w:rFonts w:ascii="宋体" w:hAnsi="宋体"/>
          <w:b/>
          <w:color w:val="000000"/>
          <w:sz w:val="24"/>
          <w:szCs w:val="24"/>
        </w:rPr>
        <w:t xml:space="preserve">防统方智能监管：</w:t>
      </w:r>
      <w:r>
        <w:rPr>
          <w:rFonts w:ascii="宋体" w:hAnsi="宋体"/>
          <w:color w:val="000000"/>
          <w:sz w:val="24"/>
          <w:szCs w:val="24"/>
        </w:rPr>
        <w:t xml:space="preserve">联动医院HIS系统，自动监控处方查询、患者信息调取、药品数据统计、批量导出等操作，精准识别非工作时段查询、批量异常查询、高频敏感操作等风险行为，实时预警、日志留存、自动生成监管报表，便于纪检人员日常核查。</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b/>
          <w:color w:val="000000"/>
          <w:sz w:val="24"/>
          <w:szCs w:val="24"/>
        </w:rPr>
        <w:t xml:space="preserve">3.2 </w:t>
      </w:r>
      <w:r>
        <w:rPr>
          <w:rFonts w:ascii="宋体" w:hAnsi="宋体"/>
          <w:b/>
          <w:color w:val="000000"/>
          <w:sz w:val="24"/>
          <w:szCs w:val="24"/>
        </w:rPr>
        <w:t xml:space="preserve">重点岗位廉政风控：</w:t>
      </w:r>
      <w:r>
        <w:rPr>
          <w:rFonts w:ascii="宋体" w:hAnsi="宋体"/>
          <w:color w:val="000000"/>
          <w:sz w:val="24"/>
          <w:szCs w:val="24"/>
        </w:rPr>
        <w:t xml:space="preserve">针对采购、财务、药剂、招标、审计、中层管理等重点岗位建立风险清单，可自定义风险阈值，对异常耗材使用、高频审批、异常报销、不合理诊疗关联行为进行风险预警。</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b/>
          <w:color w:val="000000"/>
          <w:sz w:val="24"/>
          <w:szCs w:val="24"/>
        </w:rPr>
        <w:t xml:space="preserve">3.3 </w:t>
      </w:r>
      <w:r>
        <w:rPr>
          <w:rFonts w:ascii="宋体" w:hAnsi="宋体"/>
          <w:b/>
          <w:color w:val="000000"/>
          <w:sz w:val="24"/>
          <w:szCs w:val="24"/>
        </w:rPr>
        <w:t xml:space="preserve">行风投诉整改管理：</w:t>
      </w:r>
      <w:r>
        <w:rPr>
          <w:rFonts w:ascii="宋体" w:hAnsi="宋体"/>
          <w:color w:val="000000"/>
          <w:sz w:val="24"/>
          <w:szCs w:val="24"/>
        </w:rPr>
        <w:t xml:space="preserve">统一归集患者投诉、行风督查问题、科室自查问题，实现问题登记、责任划分、整改落实、患者回访、验收销号闭环管理，自动统计高发问题类型、重点科室，支撑行风专项整治工作。</w:t>
      </w:r>
      <w:r>
        <w:rPr>
          <w:rFonts w:ascii="宋体" w:hAnsi="宋体"/>
          <w:color w:val="000000"/>
          <w:sz w:val="24"/>
          <w:szCs w:val="24"/>
        </w:rPr>
      </w:r>
      <w:r/>
    </w:p>
    <w:p>
      <w:pPr>
        <w:pStyle w:val="928"/>
        <w:ind w:firstLine="482"/>
        <w:spacing w:line="400" w:lineRule="exact"/>
        <w:rPr>
          <w:rFonts w:ascii="宋体" w:hAnsi="宋体"/>
          <w:b/>
          <w:color w:val="000000"/>
          <w:sz w:val="24"/>
          <w:szCs w:val="24"/>
        </w:rPr>
      </w:pPr>
      <w:r/>
      <w:bookmarkStart w:id="62" w:name="heading_15"/>
      <w:r>
        <w:rPr>
          <w:rFonts w:hint="eastAsia" w:ascii="宋体" w:hAnsi="宋体"/>
          <w:b/>
          <w:color w:val="000000"/>
          <w:sz w:val="24"/>
          <w:szCs w:val="24"/>
        </w:rPr>
        <w:t xml:space="preserve">4.</w:t>
      </w:r>
      <w:r>
        <w:rPr>
          <w:rFonts w:ascii="宋体" w:hAnsi="宋体"/>
          <w:b/>
          <w:color w:val="000000"/>
          <w:sz w:val="24"/>
          <w:szCs w:val="24"/>
        </w:rPr>
        <w:t xml:space="preserve">日常纪委监督模块</w:t>
      </w:r>
      <w:bookmarkEnd w:id="62"/>
      <w:r>
        <w:rPr>
          <w:rFonts w:ascii="宋体" w:hAnsi="宋体"/>
          <w:b/>
          <w:color w:val="000000"/>
          <w:sz w:val="24"/>
          <w:szCs w:val="24"/>
        </w:rPr>
      </w:r>
      <w:r/>
    </w:p>
    <w:p>
      <w:pPr>
        <w:pStyle w:val="928"/>
        <w:ind w:firstLine="480"/>
        <w:spacing w:line="400" w:lineRule="exact"/>
        <w:rPr>
          <w:rFonts w:ascii="宋体" w:hAnsi="宋体"/>
          <w:color w:val="000000"/>
          <w:sz w:val="24"/>
          <w:szCs w:val="24"/>
        </w:rPr>
      </w:pPr>
      <w:r>
        <w:rPr>
          <w:rFonts w:ascii="宋体" w:hAnsi="宋体"/>
          <w:color w:val="000000"/>
          <w:sz w:val="24"/>
          <w:szCs w:val="24"/>
        </w:rPr>
        <w:t xml:space="preserve">适配医院纪检日常常态化督查、节前廉政督查、作风纪律检查、专项整治等常规工作，解决日常监督无台账、问题整改无闭环、督查资料零散问题。</w:t>
      </w:r>
      <w:r>
        <w:rPr>
          <w:rFonts w:ascii="宋体" w:hAnsi="宋体"/>
          <w:color w:val="000000"/>
          <w:sz w:val="24"/>
          <w:szCs w:val="24"/>
        </w:rPr>
      </w:r>
      <w:r/>
    </w:p>
    <w:p>
      <w:pPr>
        <w:pStyle w:val="928"/>
        <w:ind w:firstLine="420"/>
        <w:spacing w:line="400" w:lineRule="exact"/>
        <w:rPr>
          <w:rFonts w:ascii="宋体" w:hAnsi="宋体"/>
          <w:color w:val="000000"/>
          <w:sz w:val="24"/>
          <w:szCs w:val="24"/>
        </w:rPr>
      </w:pPr>
      <w:r>
        <w:rPr>
          <w:rFonts w:hint="eastAsia" w:ascii="Segoe UI Emoji" w:hAnsi="Segoe UI Emoji" w:eastAsia="Segoe UI Emoji" w:cs="Segoe UI Emoji"/>
          <w:b/>
          <w:bCs/>
          <w:color w:val="000000"/>
          <w:szCs w:val="28"/>
        </w:rPr>
        <w:t xml:space="preserve">▲</w:t>
      </w:r>
      <w:r>
        <w:rPr>
          <w:rFonts w:hint="eastAsia" w:ascii="宋体" w:hAnsi="宋体"/>
          <w:b/>
          <w:color w:val="000000"/>
          <w:sz w:val="24"/>
          <w:szCs w:val="24"/>
        </w:rPr>
        <w:t xml:space="preserve">4.1 </w:t>
      </w:r>
      <w:r>
        <w:rPr>
          <w:rFonts w:ascii="宋体" w:hAnsi="宋体"/>
          <w:b/>
          <w:color w:val="000000"/>
          <w:sz w:val="24"/>
          <w:szCs w:val="24"/>
        </w:rPr>
        <w:t xml:space="preserve">常态化督查台账管理：</w:t>
      </w:r>
      <w:r>
        <w:rPr>
          <w:rFonts w:ascii="宋体" w:hAnsi="宋体"/>
          <w:color w:val="000000"/>
          <w:sz w:val="24"/>
          <w:szCs w:val="24"/>
        </w:rPr>
        <w:t xml:space="preserve">支持纪检日常巡查、工作作风督查、在岗纪律检查、节假日廉洁督查、三公经费监督、公务用车监督、劳动纪律督查等工作线上登记，可上传现场照片、检查记录、督查通报，形成标准化督查台账。</w:t>
      </w:r>
      <w:r>
        <w:rPr>
          <w:rFonts w:hint="eastAsia" w:ascii="宋体" w:hAnsi="宋体"/>
          <w:b/>
          <w:color w:val="000000"/>
          <w:sz w:val="24"/>
          <w:szCs w:val="24"/>
        </w:rPr>
        <w:t xml:space="preserve">（签订合同时提供软件功能截图）</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b/>
          <w:color w:val="000000"/>
          <w:sz w:val="24"/>
          <w:szCs w:val="24"/>
        </w:rPr>
        <w:t xml:space="preserve">4.2 </w:t>
      </w:r>
      <w:r>
        <w:rPr>
          <w:rFonts w:ascii="宋体" w:hAnsi="宋体"/>
          <w:b/>
          <w:color w:val="000000"/>
          <w:sz w:val="24"/>
          <w:szCs w:val="24"/>
        </w:rPr>
        <w:t xml:space="preserve">问题整改闭环管控：</w:t>
      </w:r>
      <w:r>
        <w:rPr>
          <w:rFonts w:ascii="宋体" w:hAnsi="宋体"/>
          <w:color w:val="000000"/>
          <w:sz w:val="24"/>
          <w:szCs w:val="24"/>
        </w:rPr>
        <w:t xml:space="preserve">对督查发现的作风松散、履职不到位、制度执行不严等问题，线上下发整改通知，明确责任人、整改时限，支持整改材料上传、纪检复核、验收销号，形成完整监督整改链条。</w:t>
      </w:r>
      <w:r>
        <w:rPr>
          <w:rFonts w:ascii="宋体" w:hAnsi="宋体"/>
          <w:color w:val="000000"/>
          <w:sz w:val="24"/>
          <w:szCs w:val="24"/>
        </w:rPr>
      </w:r>
      <w:r/>
    </w:p>
    <w:p>
      <w:pPr>
        <w:pStyle w:val="928"/>
        <w:ind w:firstLine="420"/>
        <w:spacing w:line="400" w:lineRule="exact"/>
        <w:rPr>
          <w:rFonts w:ascii="宋体" w:hAnsi="宋体"/>
          <w:color w:val="000000"/>
          <w:sz w:val="24"/>
          <w:szCs w:val="24"/>
        </w:rPr>
      </w:pPr>
      <w:r>
        <w:rPr>
          <w:rFonts w:hint="eastAsia" w:ascii="Segoe UI Emoji" w:hAnsi="Segoe UI Emoji" w:eastAsia="Segoe UI Emoji" w:cs="Segoe UI Emoji"/>
          <w:b/>
          <w:bCs/>
          <w:color w:val="000000"/>
          <w:szCs w:val="28"/>
        </w:rPr>
        <w:t xml:space="preserve">▲</w:t>
      </w:r>
      <w:r>
        <w:rPr>
          <w:rFonts w:hint="eastAsia" w:ascii="宋体" w:hAnsi="宋体"/>
          <w:b/>
          <w:color w:val="000000"/>
          <w:sz w:val="24"/>
          <w:szCs w:val="24"/>
        </w:rPr>
        <w:t xml:space="preserve">4.3 </w:t>
      </w:r>
      <w:r>
        <w:rPr>
          <w:rFonts w:ascii="宋体" w:hAnsi="宋体"/>
          <w:b/>
          <w:color w:val="000000"/>
          <w:sz w:val="24"/>
          <w:szCs w:val="24"/>
        </w:rPr>
        <w:t xml:space="preserve">专项监督任务管理：</w:t>
      </w:r>
      <w:r>
        <w:rPr>
          <w:rFonts w:ascii="宋体" w:hAnsi="宋体"/>
          <w:color w:val="000000"/>
          <w:sz w:val="24"/>
          <w:szCs w:val="24"/>
        </w:rPr>
        <w:t xml:space="preserve">支持纪检年度、季度、月度专项监督任务下发，可批量分配至各科室、各支部，系统自动统计任务完成率、问题整改率、未整改清单，支撑纪检年度履职台账汇总。</w:t>
      </w:r>
      <w:r>
        <w:rPr>
          <w:rFonts w:hint="eastAsia" w:ascii="宋体" w:hAnsi="宋体"/>
          <w:b/>
          <w:color w:val="000000"/>
          <w:sz w:val="24"/>
          <w:szCs w:val="24"/>
        </w:rPr>
        <w:t xml:space="preserve">（签订合同时提供软件功能截图）</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b/>
          <w:color w:val="000000"/>
          <w:sz w:val="24"/>
          <w:szCs w:val="24"/>
        </w:rPr>
        <w:t xml:space="preserve">4.4 </w:t>
      </w:r>
      <w:r>
        <w:rPr>
          <w:rFonts w:ascii="宋体" w:hAnsi="宋体"/>
          <w:b/>
          <w:color w:val="000000"/>
          <w:sz w:val="24"/>
          <w:szCs w:val="24"/>
        </w:rPr>
        <w:t xml:space="preserve">重点人员作风预警：</w:t>
      </w:r>
      <w:r>
        <w:rPr>
          <w:rFonts w:ascii="宋体" w:hAnsi="宋体"/>
          <w:color w:val="000000"/>
          <w:sz w:val="24"/>
          <w:szCs w:val="24"/>
        </w:rPr>
        <w:t xml:space="preserve">对反复出现作风问题、整改不到位的职工及科室自动标记重点监管对象，纳入常态化重点监督清单，实现精准监督、动态管控。</w:t>
      </w:r>
      <w:r>
        <w:rPr>
          <w:rFonts w:ascii="宋体" w:hAnsi="宋体"/>
          <w:color w:val="000000"/>
          <w:sz w:val="24"/>
          <w:szCs w:val="24"/>
        </w:rPr>
      </w:r>
      <w:r/>
    </w:p>
    <w:p>
      <w:pPr>
        <w:pStyle w:val="928"/>
        <w:ind w:firstLine="482"/>
        <w:spacing w:line="400" w:lineRule="exact"/>
        <w:rPr>
          <w:rFonts w:ascii="宋体" w:hAnsi="宋体"/>
          <w:color w:val="000000"/>
          <w:sz w:val="24"/>
          <w:szCs w:val="24"/>
        </w:rPr>
        <w:outlineLvl w:val="2"/>
      </w:pPr>
      <w:r/>
      <w:bookmarkStart w:id="63" w:name="heading_16"/>
      <w:r>
        <w:rPr>
          <w:rFonts w:hint="eastAsia" w:ascii="宋体" w:hAnsi="宋体" w:cs="Arial"/>
          <w:b/>
          <w:color w:val="000000"/>
          <w:sz w:val="24"/>
          <w:szCs w:val="24"/>
        </w:rPr>
        <w:t xml:space="preserve">5.</w:t>
      </w:r>
      <w:r>
        <w:rPr>
          <w:rFonts w:ascii="宋体" w:hAnsi="宋体" w:cs="Arial"/>
          <w:b/>
          <w:color w:val="000000"/>
          <w:sz w:val="24"/>
          <w:szCs w:val="24"/>
        </w:rPr>
        <w:t xml:space="preserve">医德医风监督模块</w:t>
      </w:r>
      <w:bookmarkEnd w:id="63"/>
      <w:r>
        <w:rPr>
          <w:rFonts w:ascii="宋体" w:hAnsi="宋体"/>
          <w:color w:val="000000"/>
          <w:sz w:val="24"/>
          <w:szCs w:val="24"/>
        </w:rPr>
      </w:r>
      <w:r/>
    </w:p>
    <w:p>
      <w:pPr>
        <w:pStyle w:val="928"/>
        <w:ind w:firstLine="480"/>
        <w:spacing w:line="400" w:lineRule="exact"/>
        <w:rPr>
          <w:rFonts w:ascii="宋体" w:hAnsi="宋体"/>
          <w:color w:val="000000"/>
          <w:sz w:val="24"/>
          <w:szCs w:val="24"/>
        </w:rPr>
      </w:pPr>
      <w:r>
        <w:rPr>
          <w:rFonts w:ascii="宋体" w:hAnsi="宋体" w:cs="Arial"/>
          <w:color w:val="000000"/>
          <w:sz w:val="24"/>
          <w:szCs w:val="24"/>
        </w:rPr>
        <w:t xml:space="preserve">贴合医院行风办、医务科日常医德考评、行风整治、患者满意度管理工作，实现医务人员医德医风全过程、常态化管理。</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5.1 </w:t>
      </w:r>
      <w:r>
        <w:rPr>
          <w:rFonts w:ascii="宋体" w:hAnsi="宋体" w:cs="Arial"/>
          <w:b/>
          <w:color w:val="000000"/>
          <w:sz w:val="24"/>
          <w:szCs w:val="24"/>
        </w:rPr>
        <w:t xml:space="preserve">个人医德医风电子档案：</w:t>
      </w:r>
      <w:r>
        <w:rPr>
          <w:rFonts w:ascii="宋体" w:hAnsi="宋体" w:cs="Arial"/>
          <w:color w:val="000000"/>
          <w:sz w:val="24"/>
          <w:szCs w:val="24"/>
        </w:rPr>
        <w:t xml:space="preserve">为全院医护及医技人员建立专属医德医风档案，动态归集年度医德考评、患者表扬与投诉、行风督查问题、违规违纪记录、廉洁教育、奖惩情况等信息，实现一人一档、动态更新。</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5.2 </w:t>
      </w:r>
      <w:r>
        <w:rPr>
          <w:rFonts w:ascii="宋体" w:hAnsi="宋体" w:cs="Arial"/>
          <w:b/>
          <w:color w:val="000000"/>
          <w:sz w:val="24"/>
          <w:szCs w:val="24"/>
        </w:rPr>
        <w:t xml:space="preserve">线上医德考评管理：</w:t>
      </w:r>
      <w:r>
        <w:rPr>
          <w:rFonts w:ascii="宋体" w:hAnsi="宋体" w:cs="Arial"/>
          <w:color w:val="000000"/>
          <w:sz w:val="24"/>
          <w:szCs w:val="24"/>
        </w:rPr>
        <w:t xml:space="preserve">内置公立医院医德医风考评标准，支持季度、年度线上考评，涵盖廉洁行医、服务态度、履职尽责、遵纪守法、诊疗规范等维度，支持科室互评、职能部门考评、综合打分，自动生成考评结果及等级。</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5.3 </w:t>
      </w:r>
      <w:r>
        <w:rPr>
          <w:rFonts w:ascii="宋体" w:hAnsi="宋体" w:cs="Arial"/>
          <w:b/>
          <w:color w:val="000000"/>
          <w:sz w:val="24"/>
          <w:szCs w:val="24"/>
        </w:rPr>
        <w:t xml:space="preserve">行风突出问题监管：</w:t>
      </w:r>
      <w:r>
        <w:rPr>
          <w:rFonts w:ascii="宋体" w:hAnsi="宋体" w:cs="Arial"/>
          <w:color w:val="000000"/>
          <w:sz w:val="24"/>
          <w:szCs w:val="24"/>
        </w:rPr>
        <w:t xml:space="preserve">针对收受红包、回扣、过度诊疗、推诿患者、服务态度差、违规执业等行业突出问题建立负面清单，实现问题登记、核查、处置、整改、公示全流程管理。</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5.4 </w:t>
      </w:r>
      <w:r>
        <w:rPr>
          <w:rFonts w:ascii="宋体" w:hAnsi="宋体" w:cs="Arial"/>
          <w:b/>
          <w:color w:val="000000"/>
          <w:sz w:val="24"/>
          <w:szCs w:val="24"/>
        </w:rPr>
        <w:t xml:space="preserve">患者满意度数据分析：</w:t>
      </w:r>
      <w:r>
        <w:rPr>
          <w:rFonts w:ascii="宋体" w:hAnsi="宋体" w:cs="Arial"/>
          <w:color w:val="000000"/>
          <w:sz w:val="24"/>
          <w:szCs w:val="24"/>
        </w:rPr>
        <w:t xml:space="preserve">自动归集门诊、住院患者评价数据，统计好评率、差评原因、薄弱科室及岗位，自动生成医德医风分析报表，为院内行风整改、科室管理提供依据。</w:t>
      </w:r>
      <w:r>
        <w:rPr>
          <w:rFonts w:ascii="宋体" w:hAnsi="宋体"/>
          <w:color w:val="000000"/>
          <w:sz w:val="24"/>
          <w:szCs w:val="24"/>
        </w:rPr>
      </w:r>
      <w:r/>
    </w:p>
    <w:p>
      <w:pPr>
        <w:pStyle w:val="928"/>
        <w:ind w:firstLine="482"/>
        <w:spacing w:line="400" w:lineRule="exact"/>
        <w:rPr>
          <w:rFonts w:ascii="宋体" w:hAnsi="宋体"/>
          <w:color w:val="000000"/>
          <w:sz w:val="24"/>
          <w:szCs w:val="24"/>
        </w:rPr>
        <w:outlineLvl w:val="2"/>
      </w:pPr>
      <w:r/>
      <w:bookmarkStart w:id="64" w:name="heading_17"/>
      <w:r>
        <w:rPr>
          <w:rFonts w:hint="eastAsia" w:ascii="宋体" w:hAnsi="宋体" w:cs="Arial"/>
          <w:b/>
          <w:color w:val="000000"/>
          <w:sz w:val="24"/>
          <w:szCs w:val="24"/>
        </w:rPr>
        <w:t xml:space="preserve">6.</w:t>
      </w:r>
      <w:r>
        <w:rPr>
          <w:rFonts w:ascii="宋体" w:hAnsi="宋体" w:cs="Arial"/>
          <w:b/>
          <w:color w:val="000000"/>
          <w:sz w:val="24"/>
          <w:szCs w:val="24"/>
        </w:rPr>
        <w:t xml:space="preserve">廉政画像智能分析模块</w:t>
      </w:r>
      <w:bookmarkEnd w:id="64"/>
      <w:r>
        <w:rPr>
          <w:rFonts w:ascii="宋体" w:hAnsi="宋体"/>
          <w:color w:val="000000"/>
          <w:sz w:val="24"/>
          <w:szCs w:val="24"/>
        </w:rPr>
      </w:r>
      <w:r/>
    </w:p>
    <w:p>
      <w:pPr>
        <w:pStyle w:val="928"/>
        <w:ind w:firstLine="480"/>
        <w:spacing w:line="400" w:lineRule="exact"/>
        <w:rPr>
          <w:rFonts w:ascii="宋体" w:hAnsi="宋体"/>
          <w:color w:val="000000"/>
          <w:sz w:val="24"/>
          <w:szCs w:val="24"/>
        </w:rPr>
      </w:pPr>
      <w:r>
        <w:rPr>
          <w:rFonts w:ascii="宋体" w:hAnsi="宋体" w:cs="Arial"/>
          <w:color w:val="000000"/>
          <w:sz w:val="24"/>
          <w:szCs w:val="24"/>
        </w:rPr>
        <w:t xml:space="preserve">依托院内多维度数据，实现干部职工个人、科室廉政态势可视化研判，辅助纪检精准监督、风险预判、干部管理。</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6.1 </w:t>
      </w:r>
      <w:r>
        <w:rPr>
          <w:rFonts w:ascii="宋体" w:hAnsi="宋体" w:cs="Arial"/>
          <w:b/>
          <w:color w:val="000000"/>
          <w:sz w:val="24"/>
          <w:szCs w:val="24"/>
        </w:rPr>
        <w:t xml:space="preserve">个人廉政全景画像：</w:t>
      </w:r>
      <w:r>
        <w:rPr>
          <w:rFonts w:ascii="宋体" w:hAnsi="宋体" w:cs="Arial"/>
          <w:color w:val="000000"/>
          <w:sz w:val="24"/>
          <w:szCs w:val="24"/>
        </w:rPr>
        <w:t xml:space="preserve">整合职工基本信息、履职记录、医德考评、投诉举报、问题线索、执纪记录、重大事项报备、奖惩情况、岗位风险等多维度数据，自动生成个人廉政画像，直观展示廉洁表现、风险隐患、问题记录。</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6.2 </w:t>
      </w:r>
      <w:r>
        <w:rPr>
          <w:rFonts w:ascii="宋体" w:hAnsi="宋体" w:cs="Arial"/>
          <w:b/>
          <w:color w:val="000000"/>
          <w:sz w:val="24"/>
          <w:szCs w:val="24"/>
        </w:rPr>
        <w:t xml:space="preserve">科室群体廉政画像：</w:t>
      </w:r>
      <w:r>
        <w:rPr>
          <w:rFonts w:ascii="宋体" w:hAnsi="宋体" w:cs="Arial"/>
          <w:color w:val="000000"/>
          <w:sz w:val="24"/>
          <w:szCs w:val="24"/>
        </w:rPr>
        <w:t xml:space="preserve">按科室、支部、岗位生成群体廉政态势分析，精准展示科室行风问题分布、风险岗位分布、问题高发类型，便于开展针对性廉政教育与专项整治。</w:t>
      </w:r>
      <w:r>
        <w:rPr>
          <w:rFonts w:ascii="宋体" w:hAnsi="宋体"/>
          <w:color w:val="000000"/>
          <w:sz w:val="24"/>
          <w:szCs w:val="24"/>
        </w:rPr>
      </w:r>
      <w:r/>
    </w:p>
    <w:p>
      <w:pPr>
        <w:pStyle w:val="928"/>
        <w:ind w:firstLine="420"/>
        <w:spacing w:line="400" w:lineRule="exact"/>
        <w:rPr>
          <w:rFonts w:ascii="宋体" w:hAnsi="宋体"/>
          <w:color w:val="000000"/>
          <w:sz w:val="24"/>
          <w:szCs w:val="24"/>
        </w:rPr>
      </w:pPr>
      <w:r>
        <w:rPr>
          <w:rFonts w:hint="eastAsia" w:ascii="Segoe UI Emoji" w:hAnsi="Segoe UI Emoji" w:eastAsia="Segoe UI Emoji" w:cs="Segoe UI Emoji"/>
          <w:b/>
          <w:bCs/>
          <w:color w:val="000000"/>
          <w:szCs w:val="28"/>
        </w:rPr>
        <w:t xml:space="preserve">▲</w:t>
      </w:r>
      <w:r>
        <w:rPr>
          <w:rFonts w:hint="eastAsia" w:ascii="宋体" w:hAnsi="宋体" w:cs="Arial"/>
          <w:b/>
          <w:color w:val="000000"/>
          <w:sz w:val="24"/>
          <w:szCs w:val="24"/>
        </w:rPr>
        <w:t xml:space="preserve">6.3 </w:t>
      </w:r>
      <w:r>
        <w:rPr>
          <w:rFonts w:ascii="宋体" w:hAnsi="宋体" w:cs="Arial"/>
          <w:b/>
          <w:color w:val="000000"/>
          <w:sz w:val="24"/>
          <w:szCs w:val="24"/>
        </w:rPr>
        <w:t xml:space="preserve">廉政风险分级评定：</w:t>
      </w:r>
      <w:r>
        <w:rPr>
          <w:rFonts w:ascii="宋体" w:hAnsi="宋体" w:cs="Arial"/>
          <w:color w:val="000000"/>
          <w:sz w:val="24"/>
          <w:szCs w:val="24"/>
        </w:rPr>
        <w:t xml:space="preserve">系统内置风险研判模型，自动区分低、中、高风险等级，对高风险人员、重点岗位自动预警提醒，纳入重点监督台账。</w:t>
      </w:r>
      <w:r>
        <w:rPr>
          <w:rFonts w:hint="eastAsia" w:ascii="宋体" w:hAnsi="宋体"/>
          <w:b/>
          <w:color w:val="000000"/>
          <w:sz w:val="24"/>
          <w:szCs w:val="24"/>
        </w:rPr>
        <w:t xml:space="preserve">（签订合同时提供软件功能截图）</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6.4 </w:t>
      </w:r>
      <w:r>
        <w:rPr>
          <w:rFonts w:ascii="宋体" w:hAnsi="宋体" w:cs="Arial"/>
          <w:b/>
          <w:color w:val="000000"/>
          <w:sz w:val="24"/>
          <w:szCs w:val="24"/>
        </w:rPr>
        <w:t xml:space="preserve">画像报告导出应用：</w:t>
      </w:r>
      <w:r>
        <w:rPr>
          <w:rFonts w:ascii="宋体" w:hAnsi="宋体" w:cs="Arial"/>
          <w:color w:val="000000"/>
          <w:sz w:val="24"/>
          <w:szCs w:val="24"/>
        </w:rPr>
        <w:t xml:space="preserve">支持个人、科室廉政画像报告一键导出，可直接用于廉政谈话、年度考核、评优评先、岗位调整、干部研判等日常工作。</w:t>
      </w:r>
      <w:r>
        <w:rPr>
          <w:rFonts w:ascii="宋体" w:hAnsi="宋体"/>
          <w:color w:val="000000"/>
          <w:sz w:val="24"/>
          <w:szCs w:val="24"/>
        </w:rPr>
      </w:r>
      <w:r/>
    </w:p>
    <w:p>
      <w:pPr>
        <w:pStyle w:val="928"/>
        <w:ind w:firstLine="482"/>
        <w:spacing w:line="400" w:lineRule="exact"/>
        <w:rPr>
          <w:rFonts w:ascii="宋体" w:hAnsi="宋体"/>
          <w:color w:val="000000"/>
          <w:sz w:val="24"/>
          <w:szCs w:val="24"/>
        </w:rPr>
        <w:outlineLvl w:val="2"/>
      </w:pPr>
      <w:r/>
      <w:bookmarkStart w:id="65" w:name="heading_18"/>
      <w:r>
        <w:rPr>
          <w:rFonts w:hint="eastAsia" w:ascii="宋体" w:hAnsi="宋体" w:cs="Arial"/>
          <w:b/>
          <w:color w:val="000000"/>
          <w:sz w:val="24"/>
          <w:szCs w:val="24"/>
        </w:rPr>
        <w:t xml:space="preserve">7.</w:t>
      </w:r>
      <w:r>
        <w:rPr>
          <w:rFonts w:ascii="宋体" w:hAnsi="宋体" w:cs="Arial"/>
          <w:b/>
          <w:color w:val="000000"/>
          <w:sz w:val="24"/>
          <w:szCs w:val="24"/>
        </w:rPr>
        <w:t xml:space="preserve">支部活动记录管理模块</w:t>
      </w:r>
      <w:bookmarkEnd w:id="65"/>
      <w:r>
        <w:rPr>
          <w:rFonts w:ascii="宋体" w:hAnsi="宋体"/>
          <w:color w:val="000000"/>
          <w:sz w:val="24"/>
          <w:szCs w:val="24"/>
        </w:rPr>
      </w:r>
      <w:r/>
    </w:p>
    <w:p>
      <w:pPr>
        <w:pStyle w:val="928"/>
        <w:ind w:firstLine="480"/>
        <w:spacing w:line="400" w:lineRule="exact"/>
        <w:rPr>
          <w:rFonts w:ascii="宋体" w:hAnsi="宋体"/>
          <w:color w:val="000000"/>
          <w:sz w:val="24"/>
          <w:szCs w:val="24"/>
        </w:rPr>
      </w:pPr>
      <w:r>
        <w:rPr>
          <w:rFonts w:ascii="宋体" w:hAnsi="宋体" w:cs="Arial"/>
          <w:color w:val="000000"/>
          <w:sz w:val="24"/>
          <w:szCs w:val="24"/>
        </w:rPr>
        <w:t xml:space="preserve">聚焦各党支部日常活动台账规范化建设，解决支部资料零散、记录不规范、迎检资料缺失、活动留痕不足等常见问题。</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7.1 </w:t>
      </w:r>
      <w:r>
        <w:rPr>
          <w:rFonts w:ascii="宋体" w:hAnsi="宋体" w:cs="Arial"/>
          <w:b/>
          <w:color w:val="000000"/>
          <w:sz w:val="24"/>
          <w:szCs w:val="24"/>
        </w:rPr>
        <w:t xml:space="preserve">全覆盖支部活动登记：</w:t>
      </w:r>
      <w:r>
        <w:rPr>
          <w:rFonts w:ascii="宋体" w:hAnsi="宋体" w:cs="Arial"/>
          <w:color w:val="000000"/>
          <w:sz w:val="24"/>
          <w:szCs w:val="24"/>
        </w:rPr>
        <w:t xml:space="preserve">支持三会一课、主题党日、支部委员会、党员大会、组织生活会、民主生活会、廉政警示教育、党课学习、志愿服务、支部共建、谈心谈话等所有支部常规活动线上登记归档。</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7.2 </w:t>
      </w:r>
      <w:r>
        <w:rPr>
          <w:rFonts w:ascii="宋体" w:hAnsi="宋体" w:cs="Arial"/>
          <w:b/>
          <w:color w:val="000000"/>
          <w:sz w:val="24"/>
          <w:szCs w:val="24"/>
        </w:rPr>
        <w:t xml:space="preserve">标准化模板规范：</w:t>
      </w:r>
      <w:r>
        <w:rPr>
          <w:rFonts w:ascii="宋体" w:hAnsi="宋体" w:cs="Arial"/>
          <w:color w:val="000000"/>
          <w:sz w:val="24"/>
          <w:szCs w:val="24"/>
        </w:rPr>
        <w:t xml:space="preserve">内置各类支部活动标准模板，包含活动方案、签到表、活动记录、现场影像、心得体会、总结报告，统一院内支部台账标准，杜绝资料不规范问题。</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7.3 </w:t>
      </w:r>
      <w:r>
        <w:rPr>
          <w:rFonts w:ascii="宋体" w:hAnsi="宋体" w:cs="Arial"/>
          <w:b/>
          <w:color w:val="000000"/>
          <w:sz w:val="24"/>
          <w:szCs w:val="24"/>
        </w:rPr>
        <w:t xml:space="preserve">活动统计考核：</w:t>
      </w:r>
      <w:r>
        <w:rPr>
          <w:rFonts w:ascii="宋体" w:hAnsi="宋体" w:cs="Arial"/>
          <w:color w:val="000000"/>
          <w:sz w:val="24"/>
          <w:szCs w:val="24"/>
        </w:rPr>
        <w:t xml:space="preserve">系统自动统计各支部月度、季度、年度活动开展数量、合规率、完成率，自动筛查漏开展、不规范开展活动，数据直接纳入支部党建考核。</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7.4 </w:t>
      </w:r>
      <w:r>
        <w:rPr>
          <w:rFonts w:ascii="宋体" w:hAnsi="宋体" w:cs="Arial"/>
          <w:b/>
          <w:color w:val="000000"/>
          <w:sz w:val="24"/>
          <w:szCs w:val="24"/>
        </w:rPr>
        <w:t xml:space="preserve">全程归档溯源：</w:t>
      </w:r>
      <w:r>
        <w:rPr>
          <w:rFonts w:ascii="宋体" w:hAnsi="宋体" w:cs="Arial"/>
          <w:color w:val="000000"/>
          <w:sz w:val="24"/>
          <w:szCs w:val="24"/>
        </w:rPr>
        <w:t xml:space="preserve">所有支部活动资料自动分类归档、长期留存，支持按支部、时间、活动类型精准检索，完全满足上级党建督查、纪检巡查资料调阅要求。</w:t>
      </w:r>
      <w:r>
        <w:rPr>
          <w:rFonts w:ascii="宋体" w:hAnsi="宋体"/>
          <w:color w:val="000000"/>
          <w:sz w:val="24"/>
          <w:szCs w:val="24"/>
        </w:rPr>
      </w:r>
      <w:r/>
    </w:p>
    <w:p>
      <w:pPr>
        <w:pStyle w:val="928"/>
        <w:ind w:firstLine="482"/>
        <w:spacing w:line="400" w:lineRule="exact"/>
        <w:rPr>
          <w:rFonts w:ascii="宋体" w:hAnsi="宋体"/>
          <w:color w:val="000000"/>
          <w:sz w:val="24"/>
          <w:szCs w:val="24"/>
        </w:rPr>
        <w:outlineLvl w:val="2"/>
      </w:pPr>
      <w:r/>
      <w:bookmarkStart w:id="66" w:name="heading_19"/>
      <w:r>
        <w:rPr>
          <w:rFonts w:hint="eastAsia" w:ascii="宋体" w:hAnsi="宋体" w:cs="Arial"/>
          <w:b/>
          <w:color w:val="000000"/>
          <w:sz w:val="24"/>
          <w:szCs w:val="24"/>
        </w:rPr>
        <w:t xml:space="preserve">8.</w:t>
      </w:r>
      <w:r>
        <w:rPr>
          <w:rFonts w:ascii="宋体" w:hAnsi="宋体" w:cs="Arial"/>
          <w:b/>
          <w:color w:val="000000"/>
          <w:sz w:val="24"/>
          <w:szCs w:val="24"/>
        </w:rPr>
        <w:t xml:space="preserve">全员标准化廉政档案模块</w:t>
      </w:r>
      <w:bookmarkEnd w:id="66"/>
      <w:r>
        <w:rPr>
          <w:rFonts w:ascii="宋体" w:hAnsi="宋体"/>
          <w:color w:val="000000"/>
          <w:sz w:val="24"/>
          <w:szCs w:val="24"/>
        </w:rPr>
      </w:r>
      <w:r/>
    </w:p>
    <w:p>
      <w:pPr>
        <w:pStyle w:val="928"/>
        <w:ind w:firstLine="480"/>
        <w:spacing w:line="400" w:lineRule="exact"/>
        <w:rPr>
          <w:rFonts w:ascii="宋体" w:hAnsi="宋体"/>
          <w:color w:val="000000"/>
          <w:sz w:val="24"/>
          <w:szCs w:val="24"/>
        </w:rPr>
      </w:pPr>
      <w:r>
        <w:rPr>
          <w:rFonts w:ascii="宋体" w:hAnsi="宋体" w:cs="Arial"/>
          <w:color w:val="000000"/>
          <w:sz w:val="24"/>
          <w:szCs w:val="24"/>
        </w:rPr>
        <w:t xml:space="preserve">适配纪检干部廉政档案、重点岗位人员廉政档案常态化更新、年度梳理、上级报送工作，实现全院职工廉政档案动态化、标准化、合规化管理。</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8.1 </w:t>
      </w:r>
      <w:r>
        <w:rPr>
          <w:rFonts w:ascii="宋体" w:hAnsi="宋体" w:cs="Arial"/>
          <w:b/>
          <w:color w:val="000000"/>
          <w:sz w:val="24"/>
          <w:szCs w:val="24"/>
        </w:rPr>
        <w:t xml:space="preserve">分层分类建档：</w:t>
      </w:r>
      <w:r>
        <w:rPr>
          <w:rFonts w:ascii="宋体" w:hAnsi="宋体" w:cs="Arial"/>
          <w:color w:val="000000"/>
          <w:sz w:val="24"/>
          <w:szCs w:val="24"/>
        </w:rPr>
        <w:t xml:space="preserve">覆盖普通职工、医护人员、中层干部、院级领导、重点风险岗位人员，针对不同岗位设置差异化档案字段，精准匹配医院纪检监管工作需求。</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8.2 </w:t>
      </w:r>
      <w:r>
        <w:rPr>
          <w:rFonts w:ascii="宋体" w:hAnsi="宋体" w:cs="Arial"/>
          <w:b/>
          <w:color w:val="000000"/>
          <w:sz w:val="24"/>
          <w:szCs w:val="24"/>
        </w:rPr>
        <w:t xml:space="preserve">动态自动归集数据：</w:t>
      </w:r>
      <w:r>
        <w:rPr>
          <w:rFonts w:ascii="宋体" w:hAnsi="宋体" w:cs="Arial"/>
          <w:color w:val="000000"/>
          <w:sz w:val="24"/>
          <w:szCs w:val="24"/>
        </w:rPr>
        <w:t xml:space="preserve">联动院内人事、医务、行风、纪检、财务等数据，自动归集任职履历、奖惩情况、信访线索、执纪记录、医德考评、廉政谈话、教育培训、廉洁承诺等信息，减少人工重复填报。</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8.3 </w:t>
      </w:r>
      <w:r>
        <w:rPr>
          <w:rFonts w:ascii="宋体" w:hAnsi="宋体" w:cs="Arial"/>
          <w:b/>
          <w:color w:val="000000"/>
          <w:sz w:val="24"/>
          <w:szCs w:val="24"/>
        </w:rPr>
        <w:t xml:space="preserve">档案审核留痕管理：</w:t>
      </w:r>
      <w:r>
        <w:rPr>
          <w:rFonts w:ascii="宋体" w:hAnsi="宋体" w:cs="Arial"/>
          <w:color w:val="000000"/>
          <w:sz w:val="24"/>
          <w:szCs w:val="24"/>
        </w:rPr>
        <w:t xml:space="preserve">廉政档案新增、修改、更新均需线上审核审批，所有查看、导出、操作行为全程审计留痕，保证档案真实、可追溯、不可随意篡改。</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8.4 </w:t>
      </w:r>
      <w:r>
        <w:rPr>
          <w:rFonts w:ascii="宋体" w:hAnsi="宋体" w:cs="Arial"/>
          <w:b/>
          <w:color w:val="000000"/>
          <w:sz w:val="24"/>
          <w:szCs w:val="24"/>
        </w:rPr>
        <w:t xml:space="preserve">汇总与上级报送：</w:t>
      </w:r>
      <w:r>
        <w:rPr>
          <w:rFonts w:ascii="宋体" w:hAnsi="宋体" w:cs="Arial"/>
          <w:color w:val="000000"/>
          <w:sz w:val="24"/>
          <w:szCs w:val="24"/>
        </w:rPr>
        <w:t xml:space="preserve">支持批量导出全院、分科室、分人员类型廉政档案台账，可快速适配上级纪检、卫健部门廉政档案报送格式与要求。</w:t>
      </w:r>
      <w:r>
        <w:rPr>
          <w:rFonts w:ascii="宋体" w:hAnsi="宋体"/>
          <w:color w:val="000000"/>
          <w:sz w:val="24"/>
          <w:szCs w:val="24"/>
        </w:rPr>
      </w:r>
      <w:r/>
    </w:p>
    <w:p>
      <w:pPr>
        <w:pStyle w:val="928"/>
        <w:ind w:firstLine="482"/>
        <w:spacing w:line="400" w:lineRule="exact"/>
        <w:rPr>
          <w:rFonts w:ascii="宋体" w:hAnsi="宋体"/>
          <w:color w:val="000000"/>
          <w:sz w:val="24"/>
          <w:szCs w:val="24"/>
        </w:rPr>
        <w:outlineLvl w:val="2"/>
      </w:pPr>
      <w:r/>
      <w:bookmarkStart w:id="67" w:name="heading_20"/>
      <w:r>
        <w:rPr>
          <w:rFonts w:hint="eastAsia" w:ascii="宋体" w:hAnsi="宋体" w:cs="Arial"/>
          <w:b/>
          <w:color w:val="000000"/>
          <w:sz w:val="24"/>
          <w:szCs w:val="24"/>
        </w:rPr>
        <w:t xml:space="preserve">9.</w:t>
      </w:r>
      <w:r>
        <w:rPr>
          <w:rFonts w:ascii="宋体" w:hAnsi="宋体" w:cs="Arial"/>
          <w:b/>
          <w:color w:val="000000"/>
          <w:sz w:val="24"/>
          <w:szCs w:val="24"/>
        </w:rPr>
        <w:t xml:space="preserve">重要事项报备模块</w:t>
      </w:r>
      <w:bookmarkEnd w:id="67"/>
      <w:r>
        <w:rPr>
          <w:rFonts w:ascii="宋体" w:hAnsi="宋体"/>
          <w:color w:val="000000"/>
          <w:sz w:val="24"/>
          <w:szCs w:val="24"/>
        </w:rPr>
      </w:r>
      <w:r/>
    </w:p>
    <w:p>
      <w:pPr>
        <w:pStyle w:val="928"/>
        <w:ind w:firstLine="480"/>
        <w:spacing w:line="400" w:lineRule="exact"/>
        <w:rPr>
          <w:rFonts w:ascii="宋体" w:hAnsi="宋体"/>
          <w:color w:val="000000"/>
          <w:sz w:val="24"/>
          <w:szCs w:val="24"/>
        </w:rPr>
      </w:pPr>
      <w:r>
        <w:rPr>
          <w:rFonts w:ascii="宋体" w:hAnsi="宋体" w:cs="Arial"/>
          <w:color w:val="000000"/>
          <w:sz w:val="24"/>
          <w:szCs w:val="24"/>
        </w:rPr>
        <w:t xml:space="preserve">规范全院干部职工个人重大事项、岗位相关事项常态化报备工作，解决漏报、瞒报、台账不清、核查无依据等问题。</w:t>
      </w:r>
      <w:r>
        <w:rPr>
          <w:rFonts w:ascii="宋体" w:hAnsi="宋体"/>
          <w:color w:val="000000"/>
          <w:sz w:val="24"/>
          <w:szCs w:val="24"/>
        </w:rPr>
      </w:r>
      <w:r/>
    </w:p>
    <w:p>
      <w:pPr>
        <w:pStyle w:val="928"/>
        <w:ind w:firstLine="420"/>
        <w:spacing w:line="400" w:lineRule="exact"/>
        <w:rPr>
          <w:rFonts w:ascii="宋体" w:hAnsi="宋体"/>
          <w:color w:val="000000"/>
          <w:sz w:val="24"/>
          <w:szCs w:val="24"/>
        </w:rPr>
      </w:pPr>
      <w:r>
        <w:rPr>
          <w:rFonts w:hint="eastAsia" w:ascii="Segoe UI Emoji" w:hAnsi="Segoe UI Emoji" w:eastAsia="Segoe UI Emoji" w:cs="Segoe UI Emoji"/>
          <w:b/>
          <w:bCs/>
          <w:color w:val="000000"/>
          <w:szCs w:val="28"/>
        </w:rPr>
        <w:t xml:space="preserve">▲</w:t>
      </w:r>
      <w:r>
        <w:rPr>
          <w:rFonts w:hint="eastAsia" w:ascii="宋体" w:hAnsi="宋体" w:cs="Arial"/>
          <w:b/>
          <w:color w:val="000000"/>
          <w:sz w:val="24"/>
          <w:szCs w:val="24"/>
        </w:rPr>
        <w:t xml:space="preserve">9.1 </w:t>
      </w:r>
      <w:r>
        <w:rPr>
          <w:rFonts w:ascii="宋体" w:hAnsi="宋体" w:cs="Arial"/>
          <w:b/>
          <w:color w:val="000000"/>
          <w:sz w:val="24"/>
          <w:szCs w:val="24"/>
        </w:rPr>
        <w:t xml:space="preserve">报备事项全覆盖：</w:t>
      </w:r>
      <w:r>
        <w:rPr>
          <w:rFonts w:ascii="宋体" w:hAnsi="宋体" w:cs="Arial"/>
          <w:color w:val="000000"/>
          <w:sz w:val="24"/>
          <w:szCs w:val="24"/>
        </w:rPr>
        <w:t xml:space="preserve">支持个人重大事项、家庭房产资产、亲属从业情况、经商办企业、兼职情况、婚丧嫁娶、岗位变动、外出进修、公务出差、重大奖惩、涉纪信访等事项报备，支持院内自定义新增报备类型。</w:t>
      </w:r>
      <w:r>
        <w:rPr>
          <w:rFonts w:hint="eastAsia" w:ascii="宋体" w:hAnsi="宋体"/>
          <w:b/>
          <w:color w:val="000000"/>
          <w:sz w:val="24"/>
          <w:szCs w:val="24"/>
        </w:rPr>
        <w:t xml:space="preserve">（签订合同时提供软件功能截图）</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9.2 </w:t>
      </w:r>
      <w:r>
        <w:rPr>
          <w:rFonts w:ascii="宋体" w:hAnsi="宋体" w:cs="Arial"/>
          <w:b/>
          <w:color w:val="000000"/>
          <w:sz w:val="24"/>
          <w:szCs w:val="24"/>
        </w:rPr>
        <w:t xml:space="preserve">线上闭环报备流程：</w:t>
      </w:r>
      <w:r>
        <w:rPr>
          <w:rFonts w:ascii="宋体" w:hAnsi="宋体" w:cs="Arial"/>
          <w:color w:val="000000"/>
          <w:sz w:val="24"/>
          <w:szCs w:val="24"/>
        </w:rPr>
        <w:t xml:space="preserve">实现个人填报、科室初审、纪检复核、归档公示全流程线上办理，支持佐证材料上传，流程清晰、留痕完整。</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9.3 </w:t>
      </w:r>
      <w:r>
        <w:rPr>
          <w:rFonts w:ascii="宋体" w:hAnsi="宋体" w:cs="Arial"/>
          <w:b/>
          <w:color w:val="000000"/>
          <w:sz w:val="24"/>
          <w:szCs w:val="24"/>
        </w:rPr>
        <w:t xml:space="preserve">异常风险筛查：</w:t>
      </w:r>
      <w:r>
        <w:rPr>
          <w:rFonts w:ascii="宋体" w:hAnsi="宋体" w:cs="Arial"/>
          <w:color w:val="000000"/>
          <w:sz w:val="24"/>
          <w:szCs w:val="24"/>
        </w:rPr>
        <w:t xml:space="preserve">系统自动统计全院报备情况，筛查长期未报备、报备异常、信息变更未更新人员，形成异常清单，供纪检部门核查处置。</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9.4 </w:t>
      </w:r>
      <w:r>
        <w:rPr>
          <w:rFonts w:ascii="宋体" w:hAnsi="宋体" w:cs="Arial"/>
          <w:b/>
          <w:color w:val="000000"/>
          <w:sz w:val="24"/>
          <w:szCs w:val="24"/>
        </w:rPr>
        <w:t xml:space="preserve">合规归档留存：</w:t>
      </w:r>
      <w:r>
        <w:rPr>
          <w:rFonts w:ascii="宋体" w:hAnsi="宋体" w:cs="Arial"/>
          <w:color w:val="000000"/>
          <w:sz w:val="24"/>
          <w:szCs w:val="24"/>
        </w:rPr>
        <w:t xml:space="preserve">所有报备记录、审批流程、附件资料自动归档、长期保存，完全符合纪检个人事项监督、专项巡查督查工作要求。</w:t>
      </w:r>
      <w:r>
        <w:rPr>
          <w:rFonts w:ascii="宋体" w:hAnsi="宋体"/>
          <w:color w:val="000000"/>
          <w:sz w:val="24"/>
          <w:szCs w:val="24"/>
        </w:rPr>
      </w:r>
      <w:r/>
    </w:p>
    <w:p>
      <w:pPr>
        <w:pStyle w:val="928"/>
        <w:ind w:firstLine="482"/>
        <w:spacing w:line="400" w:lineRule="exact"/>
        <w:rPr>
          <w:rFonts w:ascii="宋体" w:hAnsi="宋体"/>
          <w:color w:val="000000"/>
          <w:sz w:val="24"/>
          <w:szCs w:val="24"/>
        </w:rPr>
        <w:outlineLvl w:val="2"/>
      </w:pPr>
      <w:r/>
      <w:bookmarkStart w:id="68" w:name="heading_21"/>
      <w:r>
        <w:rPr>
          <w:rFonts w:hint="eastAsia" w:ascii="宋体" w:hAnsi="宋体" w:cs="Arial"/>
          <w:b/>
          <w:color w:val="000000"/>
          <w:sz w:val="24"/>
          <w:szCs w:val="24"/>
        </w:rPr>
        <w:t xml:space="preserve">10.</w:t>
      </w:r>
      <w:r>
        <w:rPr>
          <w:rFonts w:ascii="宋体" w:hAnsi="宋体" w:cs="Arial"/>
          <w:b/>
          <w:color w:val="000000"/>
          <w:sz w:val="24"/>
          <w:szCs w:val="24"/>
        </w:rPr>
        <w:t xml:space="preserve">智能数据分析研判模块</w:t>
      </w:r>
      <w:bookmarkEnd w:id="68"/>
      <w:r>
        <w:rPr>
          <w:rFonts w:ascii="宋体" w:hAnsi="宋体"/>
          <w:color w:val="000000"/>
          <w:sz w:val="24"/>
          <w:szCs w:val="24"/>
        </w:rPr>
      </w:r>
      <w:r/>
    </w:p>
    <w:p>
      <w:pPr>
        <w:pStyle w:val="928"/>
        <w:ind w:firstLine="480"/>
        <w:spacing w:line="400" w:lineRule="exact"/>
        <w:rPr>
          <w:rFonts w:ascii="宋体" w:hAnsi="宋体"/>
          <w:color w:val="000000"/>
          <w:sz w:val="24"/>
          <w:szCs w:val="24"/>
        </w:rPr>
      </w:pPr>
      <w:r>
        <w:rPr>
          <w:rFonts w:ascii="宋体" w:hAnsi="宋体" w:cs="Arial"/>
          <w:color w:val="000000"/>
          <w:sz w:val="24"/>
          <w:szCs w:val="24"/>
        </w:rPr>
        <w:t xml:space="preserve">服务院内月度、季度、年度纪检党务工作总结、形势分析、风险研判，实现数据自动汇总、可视化展示。</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10.1 </w:t>
      </w:r>
      <w:r>
        <w:rPr>
          <w:rFonts w:ascii="宋体" w:hAnsi="宋体" w:cs="Arial"/>
          <w:b/>
          <w:color w:val="000000"/>
          <w:sz w:val="24"/>
          <w:szCs w:val="24"/>
        </w:rPr>
        <w:t xml:space="preserve">综合态势大屏：</w:t>
      </w:r>
      <w:r>
        <w:rPr>
          <w:rFonts w:ascii="宋体" w:hAnsi="宋体" w:cs="Arial"/>
          <w:color w:val="000000"/>
          <w:sz w:val="24"/>
          <w:szCs w:val="24"/>
        </w:rPr>
        <w:t xml:space="preserve">集中展示党建工作进度、支部活动开展情况、纪检线索及处置情况、行风投诉数据、风险预警数量、廉政风险分布、整改完成率等核心数据，直观呈现全院党风廉政建设整体态势。</w:t>
      </w:r>
      <w:r>
        <w:rPr>
          <w:rFonts w:ascii="宋体" w:hAnsi="宋体"/>
          <w:color w:val="000000"/>
          <w:sz w:val="24"/>
          <w:szCs w:val="24"/>
        </w:rPr>
      </w:r>
      <w:r/>
    </w:p>
    <w:p>
      <w:pPr>
        <w:pStyle w:val="928"/>
        <w:ind w:firstLine="420"/>
        <w:spacing w:line="400" w:lineRule="exact"/>
        <w:rPr>
          <w:rFonts w:ascii="宋体" w:hAnsi="宋体"/>
          <w:color w:val="000000"/>
          <w:sz w:val="24"/>
          <w:szCs w:val="24"/>
        </w:rPr>
      </w:pPr>
      <w:r>
        <w:rPr>
          <w:rFonts w:ascii="Segoe UI Emoji" w:hAnsi="Segoe UI Emoji" w:eastAsia="Segoe UI Emoji" w:cs="Segoe UI Emoji"/>
          <w:b/>
          <w:bCs/>
          <w:color w:val="000000"/>
          <w:szCs w:val="28"/>
        </w:rPr>
        <w:t xml:space="preserve">▲</w:t>
      </w:r>
      <w:r>
        <w:rPr>
          <w:rFonts w:hint="eastAsia" w:ascii="宋体" w:hAnsi="宋体" w:cs="Arial"/>
          <w:b/>
          <w:color w:val="000000"/>
          <w:sz w:val="24"/>
          <w:szCs w:val="24"/>
        </w:rPr>
        <w:t xml:space="preserve">10.2 </w:t>
      </w:r>
      <w:r>
        <w:rPr>
          <w:rFonts w:ascii="宋体" w:hAnsi="宋体" w:cs="Arial"/>
          <w:b/>
          <w:color w:val="000000"/>
          <w:sz w:val="24"/>
          <w:szCs w:val="24"/>
        </w:rPr>
        <w:t xml:space="preserve">自动统计报表：</w:t>
      </w:r>
      <w:r>
        <w:rPr>
          <w:rFonts w:ascii="宋体" w:hAnsi="宋体" w:cs="Arial"/>
          <w:color w:val="000000"/>
          <w:sz w:val="24"/>
          <w:szCs w:val="24"/>
        </w:rPr>
        <w:t xml:space="preserve">系统自动生成党建台账报表、纪检执纪报表、日常监督报表、医德医风报表、防统方监管报表、廉政档案汇总报表，支持Excel、PDF导出，直接用于工作总结及上级报送。</w:t>
      </w:r>
      <w:r>
        <w:rPr>
          <w:rFonts w:hint="eastAsia" w:ascii="宋体" w:hAnsi="宋体"/>
          <w:b/>
          <w:color w:val="000000"/>
          <w:sz w:val="24"/>
          <w:szCs w:val="24"/>
        </w:rPr>
        <w:t xml:space="preserve">（签订合同时提供软件功能截图）</w:t>
      </w:r>
      <w:r>
        <w:rPr>
          <w:rFonts w:ascii="宋体" w:hAnsi="宋体"/>
          <w:color w:val="000000"/>
          <w:sz w:val="24"/>
          <w:szCs w:val="24"/>
        </w:rPr>
      </w:r>
      <w:r/>
    </w:p>
    <w:p>
      <w:pPr>
        <w:pStyle w:val="928"/>
        <w:ind w:firstLine="482"/>
        <w:spacing w:line="400" w:lineRule="exact"/>
        <w:rPr>
          <w:rFonts w:ascii="宋体" w:hAnsi="宋体"/>
          <w:color w:val="000000"/>
          <w:sz w:val="24"/>
          <w:szCs w:val="24"/>
        </w:rPr>
      </w:pPr>
      <w:r>
        <w:rPr>
          <w:rFonts w:hint="eastAsia" w:ascii="宋体" w:hAnsi="宋体" w:cs="Arial"/>
          <w:b/>
          <w:color w:val="000000"/>
          <w:sz w:val="24"/>
          <w:szCs w:val="24"/>
        </w:rPr>
        <w:t xml:space="preserve">10.3 </w:t>
      </w:r>
      <w:r>
        <w:rPr>
          <w:rFonts w:ascii="宋体" w:hAnsi="宋体" w:cs="Arial"/>
          <w:b/>
          <w:color w:val="000000"/>
          <w:sz w:val="24"/>
          <w:szCs w:val="24"/>
        </w:rPr>
        <w:t xml:space="preserve">廉政形势研判：</w:t>
      </w:r>
      <w:r>
        <w:rPr>
          <w:rFonts w:ascii="宋体" w:hAnsi="宋体" w:cs="Arial"/>
          <w:color w:val="000000"/>
          <w:sz w:val="24"/>
          <w:szCs w:val="24"/>
        </w:rPr>
        <w:t xml:space="preserve">基于院内大数据，自动分析高频风险点、薄弱科室、重点风险岗位，预判行风及廉政隐患，输出研判分析内容，辅助纪检部门开展专项整治与精准监督。</w:t>
      </w:r>
      <w:r>
        <w:rPr>
          <w:rFonts w:ascii="宋体" w:hAnsi="宋体"/>
          <w:color w:val="000000"/>
          <w:sz w:val="24"/>
          <w:szCs w:val="24"/>
        </w:rPr>
      </w:r>
      <w:r/>
    </w:p>
    <w:p>
      <w:pPr>
        <w:pStyle w:val="928"/>
        <w:ind w:firstLine="482"/>
        <w:spacing w:line="400" w:lineRule="exact"/>
        <w:rPr>
          <w:rFonts w:ascii="宋体" w:hAnsi="宋体" w:cs="Arial"/>
          <w:b/>
          <w:color w:val="000000"/>
          <w:sz w:val="24"/>
          <w:szCs w:val="24"/>
        </w:rPr>
        <w:outlineLvl w:val="2"/>
      </w:pPr>
      <w:r>
        <w:rPr>
          <w:rFonts w:hint="eastAsia" w:ascii="宋体" w:hAnsi="宋体" w:cs="Arial"/>
          <w:b/>
          <w:color w:val="000000"/>
          <w:sz w:val="24"/>
          <w:szCs w:val="24"/>
        </w:rPr>
        <w:t xml:space="preserve">11.中层干部廉洁档案模块</w:t>
      </w:r>
      <w:r>
        <w:rPr>
          <w:rFonts w:ascii="宋体" w:hAnsi="宋体" w:cs="Arial"/>
          <w:b/>
          <w:color w:val="000000"/>
          <w:sz w:val="24"/>
          <w:szCs w:val="24"/>
        </w:rPr>
      </w:r>
      <w:r/>
    </w:p>
    <w:p>
      <w:pPr>
        <w:pStyle w:val="928"/>
        <w:ind w:firstLine="480"/>
        <w:spacing w:line="400" w:lineRule="exact"/>
        <w:rPr>
          <w:rFonts w:ascii="宋体" w:hAnsi="宋体" w:cs="Arial"/>
          <w:color w:val="000000"/>
          <w:sz w:val="24"/>
          <w:szCs w:val="24"/>
        </w:rPr>
      </w:pPr>
      <w:r>
        <w:rPr>
          <w:rFonts w:hint="eastAsia" w:ascii="宋体" w:hAnsi="宋体" w:cs="Arial"/>
          <w:color w:val="000000"/>
          <w:sz w:val="24"/>
          <w:szCs w:val="24"/>
        </w:rPr>
        <w:t xml:space="preserve">11.1 </w:t>
      </w:r>
      <w:r>
        <w:rPr>
          <w:rFonts w:ascii="宋体" w:hAnsi="宋体" w:cs="Arial"/>
          <w:color w:val="000000"/>
          <w:sz w:val="24"/>
          <w:szCs w:val="24"/>
        </w:rPr>
        <w:t xml:space="preserve">分层专属建档管理</w:t>
      </w:r>
      <w:r>
        <w:rPr>
          <w:rFonts w:ascii="宋体" w:hAnsi="宋体" w:cs="Arial"/>
          <w:color w:val="000000"/>
          <w:sz w:val="24"/>
          <w:szCs w:val="24"/>
        </w:rPr>
      </w:r>
      <w:r/>
    </w:p>
    <w:p>
      <w:pPr>
        <w:pStyle w:val="928"/>
        <w:ind w:firstLine="482"/>
        <w:spacing w:line="400" w:lineRule="exact"/>
        <w:rPr>
          <w:rFonts w:ascii="宋体" w:hAnsi="宋体" w:cs="Arial"/>
          <w:color w:val="000000"/>
          <w:sz w:val="24"/>
          <w:szCs w:val="24"/>
        </w:rPr>
      </w:pPr>
      <w:r>
        <w:rPr>
          <w:rFonts w:hint="eastAsia" w:ascii="宋体" w:hAnsi="宋体" w:cs="Arial"/>
          <w:b/>
          <w:bCs/>
          <w:color w:val="000000"/>
          <w:sz w:val="24"/>
          <w:szCs w:val="24"/>
        </w:rPr>
        <w:t xml:space="preserve">11.1.1 </w:t>
      </w:r>
      <w:r>
        <w:rPr>
          <w:rFonts w:ascii="宋体" w:hAnsi="宋体" w:cs="Arial"/>
          <w:b/>
          <w:bCs/>
          <w:color w:val="000000"/>
          <w:sz w:val="24"/>
          <w:szCs w:val="24"/>
        </w:rPr>
        <w:t xml:space="preserve">独立档案台账体系：</w:t>
      </w:r>
      <w:r>
        <w:rPr>
          <w:rFonts w:ascii="宋体" w:hAnsi="宋体" w:cs="Arial"/>
          <w:color w:val="000000"/>
          <w:sz w:val="24"/>
          <w:szCs w:val="24"/>
        </w:rPr>
        <w:t xml:space="preserve">单独建立中层干部廉洁档案总库，与普通职工、医护人员廉政档案物理台账隔离，按科室、支部、岗位类型分类归档，支持快速筛选所有中层、重点风险中层、新任中层、任期届满中层人员清单。</w:t>
      </w:r>
      <w:r>
        <w:rPr>
          <w:rFonts w:ascii="宋体" w:hAnsi="宋体" w:cs="Arial"/>
          <w:color w:val="000000"/>
          <w:sz w:val="24"/>
          <w:szCs w:val="24"/>
        </w:rPr>
      </w:r>
      <w:r/>
    </w:p>
    <w:p>
      <w:pPr>
        <w:pStyle w:val="928"/>
        <w:ind w:firstLine="482"/>
        <w:spacing w:line="400" w:lineRule="exact"/>
        <w:rPr>
          <w:rFonts w:ascii="宋体" w:hAnsi="宋体" w:cs="Arial"/>
          <w:color w:val="000000"/>
          <w:sz w:val="24"/>
          <w:szCs w:val="24"/>
        </w:rPr>
      </w:pPr>
      <w:r>
        <w:rPr>
          <w:rFonts w:hint="eastAsia" w:ascii="宋体" w:hAnsi="宋体" w:cs="Arial"/>
          <w:b/>
          <w:bCs/>
          <w:color w:val="000000"/>
          <w:sz w:val="24"/>
          <w:szCs w:val="24"/>
        </w:rPr>
        <w:t xml:space="preserve">11.1.2 </w:t>
      </w:r>
      <w:r>
        <w:rPr>
          <w:rFonts w:ascii="宋体" w:hAnsi="宋体" w:cs="Arial"/>
          <w:b/>
          <w:bCs/>
          <w:color w:val="000000"/>
          <w:sz w:val="24"/>
          <w:szCs w:val="24"/>
        </w:rPr>
        <w:t xml:space="preserve">差异化档案字段配置：</w:t>
      </w:r>
      <w:r>
        <w:rPr>
          <w:rFonts w:ascii="宋体" w:hAnsi="宋体" w:cs="Arial"/>
          <w:color w:val="000000"/>
          <w:sz w:val="24"/>
          <w:szCs w:val="24"/>
        </w:rPr>
        <w:t xml:space="preserve">针对中层管理岗位权责特点增设专属档案字段，包含岗位职责权限、分管业务范围、招标采购权限、药品耗材管理权限、财务审批额度、科室人事管理权、任期年限、岗位廉政风险等级、述职述廉记录等中层专属信息，区别于普通职工基础档案。</w:t>
      </w:r>
      <w:r>
        <w:rPr>
          <w:rFonts w:ascii="宋体" w:hAnsi="宋体" w:cs="Arial"/>
          <w:color w:val="000000"/>
          <w:sz w:val="24"/>
          <w:szCs w:val="24"/>
        </w:rPr>
      </w:r>
      <w:r/>
    </w:p>
    <w:p>
      <w:pPr>
        <w:pStyle w:val="928"/>
        <w:ind w:firstLine="482"/>
        <w:spacing w:line="400" w:lineRule="exact"/>
        <w:rPr>
          <w:rFonts w:ascii="宋体" w:hAnsi="宋体" w:cs="Arial"/>
          <w:color w:val="000000"/>
          <w:sz w:val="24"/>
          <w:szCs w:val="24"/>
        </w:rPr>
      </w:pPr>
      <w:r>
        <w:rPr>
          <w:rFonts w:hint="eastAsia" w:ascii="宋体" w:hAnsi="宋体" w:cs="Arial"/>
          <w:b/>
          <w:bCs/>
          <w:color w:val="000000"/>
          <w:sz w:val="24"/>
          <w:szCs w:val="24"/>
        </w:rPr>
        <w:t xml:space="preserve">11.1.3 </w:t>
      </w:r>
      <w:r>
        <w:rPr>
          <w:rFonts w:ascii="宋体" w:hAnsi="宋体" w:cs="Arial"/>
          <w:b/>
          <w:bCs/>
          <w:color w:val="000000"/>
          <w:sz w:val="24"/>
          <w:szCs w:val="24"/>
        </w:rPr>
        <w:t xml:space="preserve">一人一档终身留存：</w:t>
      </w:r>
      <w:r>
        <w:rPr>
          <w:rFonts w:ascii="宋体" w:hAnsi="宋体" w:cs="Arial"/>
          <w:color w:val="000000"/>
          <w:sz w:val="24"/>
          <w:szCs w:val="24"/>
        </w:rPr>
        <w:t xml:space="preserve">中层干部岗位调动、轮岗、卸任、提拔、退休后，档案自动延续归档，历史记录不拆分、不删除，完整留存全职业生涯廉洁相关资料，支持跨岗位、跨任期追溯。</w:t>
      </w:r>
      <w:r>
        <w:rPr>
          <w:rFonts w:ascii="宋体" w:hAnsi="宋体" w:cs="Arial"/>
          <w:color w:val="000000"/>
          <w:sz w:val="24"/>
          <w:szCs w:val="24"/>
        </w:rPr>
      </w:r>
      <w:r/>
    </w:p>
    <w:p>
      <w:pPr>
        <w:pStyle w:val="928"/>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28"/>
        <w:ind w:firstLine="480"/>
        <w:spacing w:line="264" w:lineRule="auto"/>
        <w:rPr>
          <w:rFonts w:hint="eastAsia" w:ascii="宋体" w:hAnsi="宋体" w:cs="宋体"/>
          <w:bCs/>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（二）商务要求</w:t>
      </w:r>
      <w:r>
        <w:rPr>
          <w:rFonts w:hint="eastAsia" w:ascii="宋体" w:hAnsi="宋体" w:cs="宋体"/>
          <w:bCs/>
          <w:color w:val="000000"/>
          <w:sz w:val="24"/>
          <w:szCs w:val="24"/>
        </w:rPr>
      </w:r>
      <w:r/>
    </w:p>
    <w:p>
      <w:pPr>
        <w:pStyle w:val="928"/>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报价要求</w:t>
      </w:r>
      <w:r>
        <w:rPr>
          <w:rFonts w:ascii="宋体" w:hAnsi="宋体" w:cs="宋体"/>
          <w:bCs/>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投标人认为需要的其他费用等。</w:t>
      </w:r>
      <w:r>
        <w:rPr>
          <w:rFonts w:hint="eastAsia" w:ascii="宋体" w:hAnsi="宋体" w:cs="宋体"/>
          <w:color w:val="000000"/>
          <w:sz w:val="24"/>
          <w:szCs w:val="24"/>
        </w:rPr>
      </w:r>
      <w:r/>
    </w:p>
    <w:p>
      <w:pPr>
        <w:pStyle w:val="928"/>
        <w:ind w:firstLine="482"/>
        <w:spacing w:line="264" w:lineRule="auto"/>
        <w:rPr>
          <w:rFonts w:hint="eastAsia" w:ascii="宋体" w:hAnsi="宋体" w:cs="宋体"/>
          <w:b/>
          <w:bCs/>
          <w:color w:val="000000"/>
          <w:sz w:val="24"/>
          <w:szCs w:val="24"/>
        </w:rPr>
      </w:pPr>
      <w:r>
        <w:rPr>
          <w:rFonts w:hint="eastAsia" w:ascii="宋体" w:hAnsi="宋体"/>
          <w:b/>
          <w:bCs/>
          <w:color w:val="000000"/>
          <w:sz w:val="24"/>
          <w:szCs w:val="20"/>
        </w:rPr>
        <w:t xml:space="preserve">本项目报价分为系统开发费用和维保费用，其中维保费用不超过投标总报价的10%。</w:t>
      </w:r>
      <w:r>
        <w:rPr>
          <w:rFonts w:hint="eastAsia" w:ascii="宋体" w:hAnsi="宋体" w:cs="宋体"/>
          <w:b/>
          <w:bCs/>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（2）投标人的任何错漏、优惠、竞争性报价不得作为减轻责任、减少服务、增加收费、降低服务质量的理由。</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（3）投标人报价除包含招标文件中列明的项目外还应包括保障服务正常运行应当具有的物资和服务，对服务正常运行应当具有的物资和服务理解不一致的以采购人理解为准。</w:t>
      </w:r>
      <w:r>
        <w:rPr>
          <w:rFonts w:hint="eastAsia" w:ascii="宋体" w:hAnsi="宋体" w:cs="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2.实施要求</w:t>
      </w:r>
      <w:r>
        <w:rPr>
          <w:rFonts w:hint="eastAsia" w:ascii="宋体" w:hAnsi="宋体" w:cs="宋体"/>
          <w:bCs/>
          <w:color w:val="000000"/>
          <w:sz w:val="24"/>
          <w:szCs w:val="24"/>
        </w:rPr>
      </w:r>
      <w:r/>
    </w:p>
    <w:p>
      <w:pPr>
        <w:pStyle w:val="928"/>
        <w:ind w:firstLine="480"/>
        <w:spacing w:line="264" w:lineRule="auto"/>
        <w:rPr>
          <w:rFonts w:hint="eastAsia" w:ascii="宋体" w:hAnsi="宋体" w:cs="宋体"/>
          <w:bCs/>
          <w:color w:val="000000"/>
          <w:sz w:val="24"/>
          <w:szCs w:val="24"/>
        </w:rPr>
      </w:pPr>
      <w:r>
        <w:rPr>
          <w:rFonts w:ascii="宋体" w:hAnsi="宋体" w:cs="宋体"/>
          <w:color w:val="000000"/>
          <w:sz w:val="24"/>
          <w:szCs w:val="24"/>
        </w:rPr>
        <w:t xml:space="preserve">（1）</w:t>
      </w:r>
      <w:r>
        <w:rPr>
          <w:rFonts w:hint="eastAsia" w:ascii="宋体" w:hAnsi="宋体" w:cs="宋体"/>
          <w:bCs/>
          <w:color w:val="000000"/>
          <w:sz w:val="24"/>
          <w:szCs w:val="24"/>
        </w:rPr>
        <w:t xml:space="preserve">验收要求</w:t>
      </w:r>
      <w:r>
        <w:rPr>
          <w:rFonts w:hint="eastAsia" w:ascii="宋体" w:hAnsi="宋体" w:cs="宋体"/>
          <w:bCs/>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①软件完成部署和调试后，采购人将组织履约验收，以采购人或实际使用人（最终用户）的验收报告为最终验收结果。验收时发现未完成安装部署的、未进行调试的，采购人有权要求投标人立即进行补充。</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包括计划、项目、指标、方式和测试仪器等）应由投标人在验收前两周提交给采购人，采购人可根据合同及技术规范书和采购人的有关规定进行修改和补充。验收规范经双方确认后</w:t>
      </w:r>
      <w:r>
        <w:rPr>
          <w:rFonts w:hint="eastAsia" w:ascii="宋体" w:hAnsi="宋体"/>
          <w:color w:val="000000"/>
          <w:sz w:val="24"/>
          <w:szCs w:val="24"/>
          <w:lang w:bidi="ar"/>
        </w:rPr>
        <w:t xml:space="preserve">形成验收文件作</w:t>
      </w:r>
      <w:r>
        <w:rPr>
          <w:rFonts w:hint="eastAsia" w:ascii="宋体" w:hAnsi="宋体"/>
          <w:color w:val="000000"/>
          <w:sz w:val="24"/>
          <w:szCs w:val="24"/>
        </w:rPr>
        <w:t xml:space="preserve">为验收依据。验收测试合格后，双方签署验收协议，系统试运行。</w:t>
      </w:r>
      <w:r>
        <w:rPr>
          <w:rFonts w:hint="eastAsia" w:ascii="宋体" w:hAnsi="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投标人进行修复，终验顺延一个月，在全部达到要求时，双方签署最终验收文件；投标人应根据系统业务需求，提供自测文档，列明系统功能、流程、接口清单供验收核对，并按采购人要求提供完备的验收材料。</w:t>
      </w:r>
      <w:r>
        <w:rPr>
          <w:rFonts w:hint="eastAsia" w:ascii="宋体" w:hAnsi="宋体" w:cs="宋体"/>
          <w:bCs/>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（2）维保及售后服务要求</w:t>
      </w:r>
      <w:r>
        <w:rPr>
          <w:rFonts w:hint="eastAsia" w:ascii="宋体" w:hAnsi="宋体" w:cs="宋体"/>
          <w:bCs/>
          <w:color w:val="000000"/>
          <w:sz w:val="24"/>
          <w:szCs w:val="24"/>
        </w:rPr>
      </w:r>
      <w:r/>
    </w:p>
    <w:p>
      <w:pPr>
        <w:pStyle w:val="928"/>
        <w:ind w:firstLine="480"/>
        <w:spacing w:line="264" w:lineRule="auto"/>
        <w:rPr>
          <w:rFonts w:hint="eastAsia" w:ascii="宋体" w:hAnsi="宋体"/>
          <w:color w:val="000000"/>
          <w:sz w:val="24"/>
          <w:szCs w:val="20"/>
        </w:rPr>
      </w:pPr>
      <w:r>
        <w:rPr>
          <w:rFonts w:hint="eastAsia" w:ascii="宋体" w:hAnsi="宋体"/>
          <w:color w:val="000000"/>
          <w:sz w:val="24"/>
          <w:szCs w:val="20"/>
        </w:rPr>
        <w:t xml:space="preserve">供应商应确保本次采购所有项目的安全稳定的运行，并提供</w:t>
      </w:r>
      <w:r>
        <w:rPr>
          <w:rFonts w:ascii="宋体" w:hAnsi="宋体"/>
          <w:color w:val="000000"/>
          <w:sz w:val="24"/>
          <w:szCs w:val="20"/>
        </w:rPr>
        <w:t xml:space="preserve">1</w:t>
      </w:r>
      <w:r>
        <w:rPr>
          <w:rFonts w:hint="eastAsia" w:ascii="宋体" w:hAnsi="宋体"/>
          <w:color w:val="000000"/>
          <w:sz w:val="24"/>
          <w:szCs w:val="20"/>
        </w:rPr>
        <w:t xml:space="preserve">年维保期（自验收报告签字确认日起，开始进入维保期）。</w:t>
      </w:r>
      <w:r>
        <w:rPr>
          <w:rFonts w:hint="eastAsia" w:ascii="宋体" w:hAnsi="宋体"/>
          <w:color w:val="000000"/>
          <w:sz w:val="24"/>
          <w:szCs w:val="20"/>
        </w:rPr>
      </w:r>
      <w:r/>
    </w:p>
    <w:p>
      <w:pPr>
        <w:pStyle w:val="928"/>
        <w:ind w:firstLine="480"/>
        <w:spacing w:line="264" w:lineRule="auto"/>
        <w:rPr>
          <w:rFonts w:hint="eastAsia" w:ascii="宋体" w:hAnsi="宋体"/>
          <w:color w:val="000000"/>
          <w:sz w:val="24"/>
          <w:szCs w:val="20"/>
        </w:rPr>
      </w:pPr>
      <w:r>
        <w:rPr>
          <w:rFonts w:hint="eastAsia" w:ascii="宋体" w:hAnsi="宋体"/>
          <w:color w:val="000000"/>
          <w:sz w:val="24"/>
          <w:szCs w:val="24"/>
        </w:rPr>
        <w:t xml:space="preserve">①</w:t>
      </w:r>
      <w:r>
        <w:rPr>
          <w:rFonts w:hint="eastAsia" w:ascii="宋体" w:hAnsi="宋体"/>
          <w:color w:val="000000"/>
          <w:sz w:val="24"/>
          <w:szCs w:val="20"/>
        </w:rPr>
        <w:t xml:space="preserve">维保期内本合同项目所有技术和服务发生任何非人为故障，由供应商负责系统恢复。故障报修的响应时间为即时，到达现场的时间为2小时，小型故障恢复时间为4个小时，严重故障恢复时间为24小时内，并及时有效的提供解决方案。</w:t>
      </w:r>
      <w:r>
        <w:rPr>
          <w:rFonts w:hint="eastAsia" w:ascii="宋体" w:hAnsi="宋体"/>
          <w:color w:val="000000"/>
          <w:sz w:val="24"/>
          <w:szCs w:val="20"/>
        </w:rPr>
      </w:r>
      <w:r/>
    </w:p>
    <w:p>
      <w:pPr>
        <w:pStyle w:val="928"/>
        <w:ind w:firstLine="480"/>
        <w:spacing w:line="264" w:lineRule="auto"/>
        <w:rPr>
          <w:rFonts w:hint="eastAsia" w:ascii="宋体" w:hAnsi="宋体"/>
          <w:color w:val="000000"/>
          <w:sz w:val="24"/>
          <w:szCs w:val="20"/>
        </w:rPr>
      </w:pPr>
      <w:r>
        <w:rPr>
          <w:rFonts w:hint="eastAsia" w:ascii="宋体" w:hAnsi="宋体"/>
          <w:color w:val="000000"/>
          <w:sz w:val="24"/>
          <w:szCs w:val="24"/>
        </w:rPr>
        <w:t xml:space="preserve">②</w:t>
      </w:r>
      <w:r>
        <w:rPr>
          <w:rFonts w:hint="eastAsia" w:ascii="宋体" w:hAnsi="宋体"/>
          <w:color w:val="000000"/>
          <w:sz w:val="24"/>
          <w:szCs w:val="20"/>
        </w:rPr>
        <w:t xml:space="preserve">维保期内对采购人提出的合理服务要求，供应商必须即时进行电话、邮件及远程网络支持，并在2小时内到场服务。如不到场，采购人有权自行处理，相关费用由供应商负责。</w:t>
      </w:r>
      <w:r>
        <w:rPr>
          <w:rFonts w:hint="eastAsia" w:ascii="宋体" w:hAnsi="宋体"/>
          <w:color w:val="000000"/>
          <w:sz w:val="24"/>
          <w:szCs w:val="20"/>
        </w:rPr>
      </w:r>
      <w:r/>
    </w:p>
    <w:p>
      <w:pPr>
        <w:pStyle w:val="928"/>
        <w:ind w:firstLine="480"/>
        <w:spacing w:line="264" w:lineRule="auto"/>
        <w:rPr>
          <w:rFonts w:hint="eastAsia" w:ascii="宋体" w:hAnsi="宋体"/>
          <w:color w:val="000000"/>
          <w:sz w:val="24"/>
          <w:szCs w:val="20"/>
        </w:rPr>
      </w:pPr>
      <w:r>
        <w:rPr>
          <w:rFonts w:hint="eastAsia" w:ascii="宋体" w:hAnsi="宋体"/>
          <w:color w:val="000000"/>
          <w:sz w:val="24"/>
          <w:szCs w:val="24"/>
        </w:rPr>
        <w:t xml:space="preserve">③</w:t>
      </w:r>
      <w:r>
        <w:rPr>
          <w:rFonts w:hint="eastAsia" w:ascii="宋体" w:hAnsi="宋体"/>
          <w:color w:val="000000"/>
          <w:sz w:val="24"/>
          <w:szCs w:val="20"/>
        </w:rPr>
        <w:t xml:space="preserve">维保期内供应商需提供定期回访服务，对采购人提出的合理优化建议应提供免费升级服务。</w:t>
      </w:r>
      <w:r>
        <w:rPr>
          <w:rFonts w:hint="eastAsia" w:ascii="宋体" w:hAnsi="宋体"/>
          <w:color w:val="000000"/>
          <w:sz w:val="24"/>
          <w:szCs w:val="20"/>
        </w:rPr>
      </w:r>
      <w:r/>
    </w:p>
    <w:p>
      <w:pPr>
        <w:pStyle w:val="928"/>
        <w:ind w:firstLine="480"/>
        <w:spacing w:line="264" w:lineRule="auto"/>
        <w:rPr>
          <w:rFonts w:hint="eastAsia" w:ascii="宋体" w:hAnsi="宋体"/>
          <w:color w:val="000000"/>
          <w:sz w:val="24"/>
          <w:szCs w:val="20"/>
          <w:highlight w:val="none"/>
        </w:rPr>
      </w:pPr>
      <w:r>
        <w:rPr>
          <w:rFonts w:hint="eastAsia" w:ascii="宋体" w:hAnsi="宋体"/>
          <w:color w:val="000000"/>
          <w:sz w:val="24"/>
          <w:szCs w:val="24"/>
        </w:rPr>
        <w:t xml:space="preserve">④</w:t>
      </w:r>
      <w:r>
        <w:rPr>
          <w:rFonts w:hint="eastAsia" w:ascii="宋体" w:hAnsi="宋体"/>
          <w:color w:val="000000"/>
          <w:sz w:val="24"/>
          <w:szCs w:val="20"/>
        </w:rPr>
        <w:t xml:space="preserve">维保期内所有的服务方式均为供应商上门保修，即由供应商派员到系统使用现场进行故障恢复，由</w:t>
      </w:r>
      <w:r>
        <w:rPr>
          <w:rFonts w:hint="eastAsia" w:ascii="宋体" w:hAnsi="宋体"/>
          <w:color w:val="000000"/>
          <w:sz w:val="24"/>
          <w:szCs w:val="20"/>
          <w:highlight w:val="none"/>
        </w:rPr>
        <w:t xml:space="preserve">此产生的一切费用均由供应商承担。</w:t>
      </w:r>
      <w:r>
        <w:rPr>
          <w:rFonts w:hint="eastAsia" w:ascii="宋体" w:hAnsi="宋体"/>
          <w:color w:val="000000"/>
          <w:sz w:val="24"/>
          <w:szCs w:val="20"/>
          <w:highlight w:val="none"/>
        </w:rPr>
      </w:r>
      <w:r/>
    </w:p>
    <w:p>
      <w:pPr>
        <w:pStyle w:val="928"/>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（3）人员要求（提供人员配置清单</w:t>
      </w:r>
      <w:r>
        <w:rPr>
          <w:rFonts w:hint="eastAsia" w:ascii="宋体" w:hAnsi="宋体" w:cs="宋体"/>
          <w:bCs/>
          <w:color w:val="000000"/>
          <w:sz w:val="24"/>
          <w:szCs w:val="24"/>
          <w:highlight w:val="none"/>
        </w:rPr>
        <w:t xml:space="preserve">，签订合同时提供相关材料</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928"/>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①项目经理：1人，具有至少</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年以上信息化项目管理工作经验，研究生及以上学历。项目开发期间须驻场服务，不得兼任其他岗位。 </w:t>
      </w:r>
      <w:r>
        <w:rPr>
          <w:rFonts w:hint="eastAsia" w:ascii="宋体" w:hAnsi="宋体"/>
          <w:color w:val="000000"/>
          <w:sz w:val="24"/>
          <w:szCs w:val="24"/>
          <w:highlight w:val="none"/>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highlight w:val="none"/>
        </w:rPr>
        <w:t xml:space="preserve">②技术负责人1人，具有至少</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年以上信息化项目技术管理工作经验，研究生及以上学历。</w:t>
      </w:r>
      <w:r>
        <w:rPr>
          <w:rFonts w:hint="eastAsia" w:ascii="宋体" w:hAnsi="宋体"/>
          <w:color w:val="000000"/>
          <w:sz w:val="24"/>
          <w:szCs w:val="24"/>
        </w:rPr>
        <w:t xml:space="preserve">项目开发期间须驻场服务，不得兼任其他岗位。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③开发实施人员：不少于</w:t>
      </w:r>
      <w:r>
        <w:rPr>
          <w:rFonts w:ascii="宋体" w:hAnsi="宋体"/>
          <w:color w:val="000000"/>
          <w:sz w:val="24"/>
          <w:szCs w:val="24"/>
        </w:rPr>
        <w:t xml:space="preserve">2</w:t>
      </w:r>
      <w:r>
        <w:rPr>
          <w:rFonts w:hint="eastAsia" w:ascii="宋体" w:hAnsi="宋体"/>
          <w:color w:val="000000"/>
          <w:sz w:val="24"/>
          <w:szCs w:val="24"/>
        </w:rPr>
        <w:t xml:space="preserve">人，具有信息化工作经验，项目开发期间须</w:t>
      </w:r>
      <w:r>
        <w:rPr>
          <w:rFonts w:ascii="宋体" w:hAnsi="宋体"/>
          <w:color w:val="000000"/>
          <w:sz w:val="24"/>
          <w:szCs w:val="24"/>
        </w:rPr>
        <w:t xml:space="preserve">1</w:t>
      </w:r>
      <w:r>
        <w:rPr>
          <w:rFonts w:hint="eastAsia" w:ascii="宋体" w:hAnsi="宋体"/>
          <w:color w:val="000000"/>
          <w:sz w:val="24"/>
          <w:szCs w:val="24"/>
        </w:rPr>
        <w:t xml:space="preserve">人驻场服务。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④运维服务人员：不少于</w:t>
      </w:r>
      <w:r>
        <w:rPr>
          <w:rFonts w:ascii="宋体" w:hAnsi="宋体"/>
          <w:color w:val="000000"/>
          <w:sz w:val="24"/>
          <w:szCs w:val="24"/>
        </w:rPr>
        <w:t xml:space="preserve">1</w:t>
      </w:r>
      <w:r>
        <w:rPr>
          <w:rFonts w:hint="eastAsia" w:ascii="宋体" w:hAnsi="宋体"/>
          <w:color w:val="000000"/>
          <w:sz w:val="24"/>
          <w:szCs w:val="24"/>
        </w:rPr>
        <w:t xml:space="preserve">人，须驻场服务，具有信息化工作经验。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⑤项目组所有人员必须为投标人正式工作人员，不得兼任其他项目工作，未经采购人同意，人员不得更换。 </w:t>
      </w:r>
      <w:r>
        <w:rPr>
          <w:rFonts w:hint="eastAsia" w:ascii="宋体" w:hAnsi="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（4）知识产权及保密要求</w:t>
      </w:r>
      <w:r>
        <w:rPr>
          <w:rFonts w:hint="eastAsia" w:ascii="宋体" w:hAnsi="宋体" w:cs="宋体"/>
          <w:bCs/>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①采购人拥有本系统包括永久使用权和修改权在内的一切权利；拥有本系统产生的所有数据的所有权。投标人应当在验收后10日内，将本项目产生的全部软件源代码交付采购人。</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投标人保证所提供的软件没有侵害任何第三方的知识产权。如有第三方指控投标人提供给采购人的软件侵犯了该方的知识产权或其他权利，投标人应负责就上述指控为采购人辩护或进行妥善处理，并承担给采购人及第三方造成的一切损失（包括但不限于赔偿金、律师费等）。</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③投标人须按照与采购人签订的《信息安全保密承诺书》的约定严格履行各项保密义务。</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④采购人与投标人都拥有本项目定制开发部分的知识产权。交付项应包括但不限于如下内容：</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满足采购人需求的、完整的、可最终良好运行的系统。</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提供项目的最终版本部署包及产品永久授权。</w:t>
      </w:r>
      <w:r>
        <w:rPr>
          <w:rFonts w:hint="eastAsia" w:ascii="宋体" w:hAnsi="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（5）建设成果要求</w:t>
      </w:r>
      <w:r>
        <w:rPr>
          <w:rFonts w:hint="eastAsia" w:ascii="宋体" w:hAnsi="宋体" w:cs="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投标人在项目建设的各个阶段及时提交建设成果，主要包括但不限于以下内容：</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①项目启动阶段：项目实施方案。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②业务需求分析阶段：需求调研方案、需求分析说明书。</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 </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⑥运行维护阶段：系统维护方案、系统维护手册、系统运行维护记录。</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（6）信创适配要求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项目涉及的软件、硬件产品满足信创要求。</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（7）网络安全等级保护测评要求</w:t>
      </w:r>
      <w:r>
        <w:rPr>
          <w:rFonts w:hint="eastAsia" w:ascii="宋体" w:hAnsi="宋体"/>
          <w:color w:val="000000"/>
          <w:sz w:val="24"/>
          <w:szCs w:val="24"/>
        </w:rPr>
      </w:r>
      <w:r/>
    </w:p>
    <w:p>
      <w:pPr>
        <w:pStyle w:val="928"/>
        <w:ind w:firstLine="480"/>
        <w:spacing w:line="264" w:lineRule="auto"/>
        <w:rPr>
          <w:rFonts w:ascii="宋体" w:hAnsi="宋体"/>
          <w:color w:val="000000"/>
          <w:sz w:val="24"/>
          <w:szCs w:val="24"/>
        </w:rPr>
      </w:pPr>
      <w:r>
        <w:rPr>
          <w:rFonts w:hint="eastAsia" w:ascii="宋体" w:hAnsi="宋体"/>
          <w:color w:val="000000"/>
          <w:sz w:val="24"/>
          <w:szCs w:val="24"/>
        </w:rPr>
        <w:t xml:space="preserve">投标人配合采购人，做好系统通过等保测评相关准备工作。</w:t>
      </w:r>
      <w:r>
        <w:rPr>
          <w:rFonts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（8）系统对接要求</w:t>
      </w:r>
      <w:r>
        <w:rPr>
          <w:rFonts w:hint="eastAsia" w:ascii="宋体" w:hAnsi="宋体"/>
          <w:color w:val="000000"/>
          <w:sz w:val="24"/>
          <w:szCs w:val="24"/>
        </w:rPr>
        <w:br w:type="textWrapping" w:clear="all"/>
      </w:r>
      <w:r>
        <w:rPr>
          <w:rFonts w:hint="eastAsia" w:ascii="宋体" w:hAnsi="宋体"/>
          <w:color w:val="000000"/>
          <w:sz w:val="24"/>
          <w:szCs w:val="24"/>
        </w:rPr>
        <w:t xml:space="preserve">    投标人在提供定制软件开发服务时，需满足以下对接要求：</w:t>
      </w:r>
      <w:r>
        <w:rPr>
          <w:rFonts w:hint="eastAsia" w:ascii="宋体" w:hAnsi="宋体"/>
          <w:color w:val="000000"/>
          <w:sz w:val="24"/>
          <w:szCs w:val="24"/>
        </w:rPr>
        <w:br w:type="textWrapping" w:clear="all"/>
      </w:r>
      <w:r>
        <w:rPr>
          <w:rFonts w:hint="eastAsia" w:ascii="宋体" w:hAnsi="宋体"/>
          <w:color w:val="000000"/>
          <w:sz w:val="24"/>
          <w:szCs w:val="24"/>
        </w:rPr>
        <w:t xml:space="preserve">    与南京市口腔医院HIS系统及集成平台接口对接；对接工作联系人：祁老师，联系电话：025-</w:t>
      </w:r>
      <w:r>
        <w:rPr>
          <w:rFonts w:ascii="宋体" w:hAnsi="宋体"/>
          <w:color w:val="000000"/>
          <w:sz w:val="24"/>
          <w:szCs w:val="24"/>
        </w:rPr>
        <w:t xml:space="preserve">83620161</w:t>
      </w: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（9）网络安全和数据安全要求，外包网络安全管理要求</w:t>
      </w:r>
      <w:r>
        <w:rPr>
          <w:rFonts w:hint="eastAsia" w:ascii="宋体" w:hAnsi="宋体"/>
          <w:color w:val="000000"/>
          <w:sz w:val="24"/>
          <w:szCs w:val="24"/>
        </w:rPr>
      </w:r>
      <w:r/>
    </w:p>
    <w:p>
      <w:pPr>
        <w:pStyle w:val="928"/>
        <w:ind w:firstLine="480"/>
        <w:spacing w:line="264" w:lineRule="auto"/>
        <w:rPr>
          <w:color w:val="000000"/>
        </w:rPr>
      </w:pPr>
      <w:r>
        <w:rPr>
          <w:rFonts w:hint="eastAsia" w:ascii="宋体" w:hAnsi="宋体" w:cs="宋体"/>
          <w:bCs/>
          <w:color w:val="000000"/>
          <w:sz w:val="24"/>
          <w:szCs w:val="24"/>
        </w:rPr>
        <w:t xml:space="preserve">符合网络安全和密码应用要求，符合国家安全可靠应用政策规定。</w:t>
      </w:r>
      <w:r>
        <w:rPr>
          <w:color w:val="000000"/>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（10）培训要求</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中标供应商须提供系统操作培训，制定详细的培训方案，包括但不限于培训方式、培训课时及培训目标成果等内容。</w:t>
      </w:r>
      <w:r>
        <w:rPr>
          <w:rFonts w:hint="eastAsia"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付款条件</w:t>
      </w:r>
      <w:r>
        <w:rPr>
          <w:rFonts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以合同文本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w:t>
      </w:r>
      <w:r>
        <w:rPr>
          <w:rFonts w:hint="eastAsia" w:ascii="宋体" w:hAnsi="宋体"/>
          <w:color w:val="000000"/>
          <w:sz w:val="24"/>
          <w:szCs w:val="20"/>
        </w:rPr>
        <w:t xml:space="preserve">本项目自合同正式签署生效起</w:t>
      </w:r>
      <w:r>
        <w:rPr>
          <w:rFonts w:ascii="宋体" w:hAnsi="宋体"/>
          <w:color w:val="000000"/>
          <w:sz w:val="24"/>
          <w:szCs w:val="20"/>
        </w:rPr>
        <w:t xml:space="preserve">60</w:t>
      </w:r>
      <w:r>
        <w:rPr>
          <w:rFonts w:hint="eastAsia" w:ascii="宋体" w:hAnsi="宋体"/>
          <w:color w:val="000000"/>
          <w:sz w:val="24"/>
          <w:szCs w:val="20"/>
        </w:rPr>
        <w:t xml:space="preserve">个自然日内完成。</w:t>
      </w:r>
      <w:r>
        <w:rPr>
          <w:rFonts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以合同文本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6.其他要求</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招标文件中要求提供证明材料的，投标人签订合同时应按招标文件要求和投标文件响应内容向采购人提供相应证明材料原件核验，否则采购人将取消其中标资格。</w:t>
      </w:r>
      <w:r>
        <w:rPr>
          <w:rFonts w:hint="eastAsia" w:ascii="宋体" w:hAnsi="宋体" w:cs="宋体"/>
          <w:color w:val="000000"/>
          <w:sz w:val="24"/>
          <w:szCs w:val="24"/>
        </w:rPr>
      </w:r>
      <w:r/>
    </w:p>
    <w:p>
      <w:pPr>
        <w:pStyle w:val="928"/>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color w:val="000000"/>
          <w:sz w:val="24"/>
          <w:szCs w:val="24"/>
        </w:rPr>
        <w:t xml:space="preserve">投标人在签订合同应按采购人要求提供上述相关证明材料原件供采购人核验，</w:t>
      </w:r>
      <w:r>
        <w:rPr>
          <w:rFonts w:hint="eastAsia" w:ascii="宋体" w:hAnsi="宋体" w:cs="宋体"/>
          <w:color w:val="000000"/>
          <w:sz w:val="24"/>
          <w:szCs w:val="24"/>
        </w:rPr>
        <w:t xml:space="preserve">否则采购人将取消其中标资格。</w:t>
      </w:r>
      <w:r>
        <w:rPr>
          <w:rFonts w:hint="eastAsia" w:ascii="宋体" w:hAnsi="宋体" w:cs="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928"/>
        <w:ind w:firstLine="482"/>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1034"/>
        <w:rPr>
          <w:rFonts w:hint="eastAsia" w:ascii="宋体" w:hAnsi="宋体" w:eastAsia="宋体"/>
          <w:color w:val="000000"/>
          <w:sz w:val="24"/>
          <w:szCs w:val="24"/>
        </w:rPr>
      </w:pPr>
      <w:r>
        <w:rPr>
          <w:rFonts w:hint="eastAsia" w:ascii="宋体" w:hAnsi="宋体" w:eastAsia="宋体"/>
          <w:color w:val="000000"/>
          <w:sz w:val="24"/>
          <w:szCs w:val="24"/>
        </w:rPr>
      </w:r>
      <w:r/>
    </w:p>
    <w:p>
      <w:pPr>
        <w:pStyle w:val="928"/>
        <w:rPr>
          <w:rFonts w:hint="eastAsia"/>
          <w:color w:val="000000"/>
        </w:rPr>
      </w:pPr>
      <w:r>
        <w:rPr>
          <w:rFonts w:hint="eastAsia"/>
          <w:color w:val="000000"/>
        </w:rPr>
      </w:r>
      <w:r/>
    </w:p>
    <w:p>
      <w:pPr>
        <w:pStyle w:val="1034"/>
        <w:rPr>
          <w:rFonts w:hint="eastAsia" w:ascii="宋体" w:hAnsi="宋体" w:eastAsia="宋体"/>
          <w:color w:val="000000"/>
          <w:sz w:val="24"/>
          <w:szCs w:val="24"/>
        </w:rPr>
      </w:pPr>
      <w:r>
        <w:rPr>
          <w:rFonts w:hint="eastAsia" w:ascii="宋体" w:hAnsi="宋体" w:eastAsia="宋体"/>
          <w:color w:val="000000"/>
          <w:sz w:val="24"/>
          <w:szCs w:val="24"/>
        </w:rPr>
      </w:r>
      <w:r/>
    </w:p>
    <w:p>
      <w:pPr>
        <w:pStyle w:val="928"/>
        <w:rPr>
          <w:rFonts w:hint="eastAsia" w:ascii="宋体" w:hAnsi="宋体" w:cs="宋体"/>
          <w:color w:val="000000"/>
          <w:sz w:val="24"/>
          <w:szCs w:val="24"/>
        </w:rPr>
      </w:pPr>
      <w:r>
        <w:rPr>
          <w:rFonts w:hint="eastAsia" w:ascii="宋体" w:hAnsi="宋体" w:cs="宋体"/>
          <w:color w:val="000000"/>
          <w:sz w:val="24"/>
          <w:szCs w:val="24"/>
        </w:rPr>
      </w:r>
      <w:r/>
    </w:p>
    <w:p>
      <w:pPr>
        <w:pStyle w:val="1034"/>
        <w:rPr>
          <w:rFonts w:hint="eastAsia" w:ascii="宋体" w:hAnsi="宋体" w:eastAsia="宋体"/>
          <w:color w:val="000000"/>
          <w:sz w:val="24"/>
          <w:szCs w:val="24"/>
        </w:rPr>
      </w:pPr>
      <w:r>
        <w:rPr>
          <w:rFonts w:hint="eastAsia" w:ascii="宋体" w:hAnsi="宋体" w:eastAsia="宋体"/>
          <w:color w:val="000000"/>
          <w:sz w:val="24"/>
          <w:szCs w:val="24"/>
        </w:rPr>
      </w:r>
      <w:r/>
    </w:p>
    <w:p>
      <w:pPr>
        <w:pStyle w:val="928"/>
        <w:rPr>
          <w:rFonts w:hint="eastAsia" w:ascii="宋体" w:hAnsi="宋体" w:cs="宋体"/>
          <w:color w:val="000000"/>
          <w:sz w:val="24"/>
          <w:szCs w:val="24"/>
        </w:rPr>
      </w:pPr>
      <w:r>
        <w:rPr>
          <w:rFonts w:hint="eastAsia" w:ascii="宋体" w:hAnsi="宋体" w:cs="宋体"/>
          <w:color w:val="000000"/>
          <w:sz w:val="24"/>
          <w:szCs w:val="24"/>
        </w:rPr>
      </w:r>
      <w:r/>
    </w:p>
    <w:p>
      <w:pPr>
        <w:pStyle w:val="1034"/>
        <w:rPr>
          <w:rFonts w:hint="eastAsia" w:ascii="宋体" w:hAnsi="宋体" w:eastAsia="宋体"/>
          <w:color w:val="000000"/>
          <w:sz w:val="24"/>
          <w:szCs w:val="24"/>
        </w:rPr>
      </w:pPr>
      <w:r>
        <w:rPr>
          <w:rFonts w:hint="eastAsia" w:ascii="宋体" w:hAnsi="宋体" w:eastAsia="宋体"/>
          <w:color w:val="000000"/>
          <w:sz w:val="24"/>
          <w:szCs w:val="24"/>
        </w:rPr>
      </w:r>
      <w:r/>
    </w:p>
    <w:p>
      <w:pPr>
        <w:pStyle w:val="928"/>
        <w:ind w:right="840"/>
        <w:jc w:val="center"/>
        <w:rPr>
          <w:rFonts w:hint="eastAsia" w:ascii="方正小标宋简体" w:hAnsi="方正小标宋简体" w:eastAsia="方正小标宋简体" w:cs="方正小标宋简体"/>
          <w:color w:val="000000"/>
          <w:sz w:val="36"/>
          <w:szCs w:val="36"/>
        </w:rPr>
        <w:outlineLvl w:val="0"/>
      </w:pPr>
      <w:r>
        <w:rPr>
          <w:rFonts w:hint="eastAsia"/>
          <w:color w:val="000000"/>
        </w:rPr>
        <w:br w:type="page" w:clear="all"/>
      </w:r>
      <w:bookmarkStart w:id="69" w:name="_Toc120614281"/>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928"/>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28"/>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928"/>
        <w:ind w:firstLine="480"/>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olor w:val="000000"/>
          <w:sz w:val="24"/>
          <w:szCs w:val="24"/>
        </w:rPr>
        <w:t xml:space="preserve">2.技术</w:t>
      </w:r>
      <w:r>
        <w:rPr>
          <w:rFonts w:hint="eastAsia" w:ascii="宋体" w:hAnsi="宋体" w:cs="宋体"/>
          <w:color w:val="000000"/>
          <w:sz w:val="24"/>
          <w:szCs w:val="24"/>
        </w:rPr>
        <w:t xml:space="preserve">”得分由高到低顺序排列。在投标文件满足招标文件全部实质性要求的投标人中，按照评审得分由高到低选取</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928"/>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928"/>
        <w:ind w:firstLine="480"/>
        <w:rPr>
          <w:rFonts w:hint="eastAsia" w:ascii="宋体" w:hAnsi="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rPr>
      </w:r>
      <w:r/>
    </w:p>
    <w:p>
      <w:pPr>
        <w:pStyle w:val="928"/>
        <w:ind w:firstLine="480"/>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的价格扣除，用扣除后的价格参与评审。残疾人福利性单位、监狱企业属于小型、微型企业的，不重复享受价格扣除。</w:t>
      </w:r>
      <w:r>
        <w:rPr>
          <w:rFonts w:hint="eastAsia" w:ascii="宋体" w:hAnsi="宋体" w:cs="宋体"/>
          <w:color w:val="000000"/>
          <w:sz w:val="24"/>
          <w:szCs w:val="24"/>
        </w:rPr>
      </w:r>
      <w:r/>
    </w:p>
    <w:p>
      <w:pPr>
        <w:pStyle w:val="928"/>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928"/>
              <w:jc w:val="center"/>
              <w:spacing w:before="122" w:line="288"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79" w:type="dxa"/>
            <w:vAlign w:val="top"/>
            <w:textDirection w:val="lrTb"/>
            <w:noWrap w:val="false"/>
          </w:tcPr>
          <w:p>
            <w:pPr>
              <w:pStyle w:val="928"/>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330" w:type="dxa"/>
            <w:vAlign w:val="top"/>
            <w:textDirection w:val="lrTb"/>
            <w:noWrap w:val="false"/>
          </w:tcPr>
          <w:p>
            <w:pPr>
              <w:pStyle w:val="928"/>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647" w:type="dxa"/>
            <w:vAlign w:val="top"/>
            <w:textDirection w:val="lrTb"/>
            <w:noWrap w:val="false"/>
          </w:tcPr>
          <w:p>
            <w:pPr>
              <w:pStyle w:val="928"/>
              <w:jc w:val="center"/>
              <w:spacing w:before="122" w:line="288"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900" w:type="dxa"/>
            <w:vAlign w:val="top"/>
            <w:textDirection w:val="lrTb"/>
            <w:noWrap w:val="false"/>
          </w:tcPr>
          <w:p>
            <w:pPr>
              <w:pStyle w:val="928"/>
              <w:jc w:val="center"/>
              <w:spacing w:before="122" w:line="288"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rHeight w:val="460"/>
        </w:trPr>
        <w:tc>
          <w:tcPr>
            <w:gridSpan w:val="5"/>
            <w:tcW w:w="9575" w:type="dxa"/>
            <w:vAlign w:val="top"/>
            <w:textDirection w:val="lrTb"/>
            <w:noWrap w:val="false"/>
          </w:tcPr>
          <w:p>
            <w:pPr>
              <w:pStyle w:val="928"/>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1030"/>
        </w:trPr>
        <w:tc>
          <w:tcPr>
            <w:tcW w:w="519" w:type="dxa"/>
            <w:vAlign w:val="center"/>
            <w:textDirection w:val="lrTb"/>
            <w:noWrap w:val="false"/>
          </w:tcPr>
          <w:p>
            <w:pPr>
              <w:pStyle w:val="928"/>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928"/>
              <w:jc w:val="left"/>
              <w:spacing w:before="68" w:line="264"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330" w:type="dxa"/>
            <w:vAlign w:val="center"/>
            <w:textDirection w:val="lrTb"/>
            <w:noWrap w:val="false"/>
          </w:tcPr>
          <w:p>
            <w:pPr>
              <w:pStyle w:val="928"/>
              <w:jc w:val="left"/>
              <w:spacing w:line="264" w:lineRule="auto"/>
              <w:rPr>
                <w:rFonts w:hint="eastAsia"/>
                <w:color w:val="000000"/>
              </w:rPr>
            </w:pPr>
            <w:r>
              <w:rPr>
                <w:color w:val="000000"/>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价格分值（小数点保留两位）</w:t>
            </w:r>
            <w:r>
              <w:rPr>
                <w:rFonts w:hint="eastAsia"/>
                <w:color w:val="000000"/>
              </w:rPr>
            </w:r>
            <w:r/>
          </w:p>
          <w:p>
            <w:pPr>
              <w:pStyle w:val="1055"/>
              <w:ind w:left="0"/>
              <w:rPr>
                <w:color w:val="000000"/>
                <w:sz w:val="21"/>
                <w:szCs w:val="21"/>
              </w:rPr>
            </w:pPr>
            <w:r>
              <w:rPr>
                <w:rFonts w:hint="eastAsia" w:ascii="宋体" w:hAnsi="宋体" w:cs="宋体"/>
                <w:color w:val="000000"/>
                <w:sz w:val="21"/>
                <w:szCs w:val="21"/>
              </w:rPr>
              <w:t xml:space="preserve">因落实政府采购政策进行价格调整的，以调整后的价格计算评标基准价和投标报价。</w:t>
            </w:r>
            <w:r>
              <w:rPr>
                <w:color w:val="000000"/>
                <w:sz w:val="21"/>
                <w:szCs w:val="21"/>
              </w:rPr>
            </w:r>
            <w:r/>
          </w:p>
        </w:tc>
        <w:tc>
          <w:tcPr>
            <w:tcW w:w="647" w:type="dxa"/>
            <w:vAlign w:val="center"/>
            <w:textDirection w:val="lrTb"/>
            <w:noWrap w:val="false"/>
          </w:tcPr>
          <w:p>
            <w:pPr>
              <w:pStyle w:val="928"/>
              <w:jc w:val="center"/>
              <w:spacing w:before="68" w:line="264" w:lineRule="auto"/>
              <w:rPr>
                <w:rFonts w:ascii="宋体" w:hAnsi="宋体" w:cs="宋体"/>
                <w:color w:val="000000"/>
              </w:rPr>
            </w:pPr>
            <w:r>
              <w:rPr>
                <w:rFonts w:hint="eastAsia" w:ascii="宋体" w:hAnsi="宋体" w:cs="宋体"/>
                <w:color w:val="000000"/>
              </w:rPr>
              <w:t xml:space="preserve">30</w:t>
            </w:r>
            <w:r>
              <w:rPr>
                <w:rFonts w:ascii="宋体" w:hAnsi="宋体" w:cs="宋体"/>
                <w:color w:val="000000"/>
              </w:rPr>
            </w:r>
            <w:r/>
          </w:p>
        </w:tc>
        <w:tc>
          <w:tcPr>
            <w:tcW w:w="900" w:type="dxa"/>
            <w:vAlign w:val="center"/>
            <w:textDirection w:val="lrTb"/>
            <w:noWrap w:val="false"/>
          </w:tcPr>
          <w:p>
            <w:pPr>
              <w:pStyle w:val="928"/>
              <w:jc w:val="center"/>
              <w:spacing w:before="68" w:line="264" w:lineRule="auto"/>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r>
      <w:tr>
        <w:trPr>
          <w:trHeight w:val="460"/>
        </w:trPr>
        <w:tc>
          <w:tcPr>
            <w:gridSpan w:val="5"/>
            <w:tcW w:w="9575" w:type="dxa"/>
            <w:vAlign w:val="top"/>
            <w:textDirection w:val="lrTb"/>
            <w:noWrap w:val="false"/>
          </w:tcPr>
          <w:p>
            <w:pPr>
              <w:pStyle w:val="928"/>
              <w:ind w:left="114"/>
              <w:spacing w:before="123" w:line="264" w:lineRule="auto"/>
              <w:rPr>
                <w:rFonts w:ascii="宋体" w:hAnsi="宋体" w:cs="宋体"/>
                <w:color w:val="000000"/>
              </w:rPr>
            </w:pPr>
            <w:r>
              <w:rPr>
                <w:rFonts w:hint="eastAsia" w:ascii="宋体" w:hAnsi="宋体" w:cs="宋体"/>
                <w:b/>
                <w:bCs/>
                <w:color w:val="000000"/>
                <w:spacing w:val="-3"/>
              </w:rPr>
              <w:t xml:space="preserve">2.技术</w:t>
            </w:r>
            <w:r>
              <w:rPr>
                <w:rFonts w:ascii="宋体" w:hAnsi="宋体" w:cs="宋体"/>
                <w:color w:val="000000"/>
              </w:rPr>
            </w:r>
            <w:r/>
          </w:p>
        </w:tc>
      </w:tr>
      <w:tr>
        <w:trPr>
          <w:trHeight w:val="479"/>
        </w:trPr>
        <w:tc>
          <w:tcPr>
            <w:tcW w:w="519" w:type="dxa"/>
            <w:vAlign w:val="center"/>
            <w:textDirection w:val="lrTb"/>
            <w:noWrap w:val="false"/>
          </w:tcPr>
          <w:p>
            <w:pPr>
              <w:pStyle w:val="928"/>
              <w:jc w:val="center"/>
              <w:spacing w:before="68" w:line="264" w:lineRule="auto"/>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179" w:type="dxa"/>
            <w:vAlign w:val="center"/>
            <w:textDirection w:val="lrTb"/>
            <w:noWrap w:val="false"/>
          </w:tcPr>
          <w:p>
            <w:pPr>
              <w:pStyle w:val="928"/>
              <w:jc w:val="left"/>
              <w:spacing w:before="68" w:line="264" w:lineRule="auto"/>
              <w:rPr>
                <w:rFonts w:hint="eastAsia" w:ascii="宋体" w:hAnsi="宋体" w:cs="宋体"/>
                <w:color w:val="000000"/>
                <w:spacing w:val="-2"/>
              </w:rPr>
            </w:pPr>
            <w:r>
              <w:rPr>
                <w:rFonts w:hint="eastAsia"/>
                <w:color w:val="000000"/>
              </w:rPr>
              <w:t xml:space="preserve">产品技术参数</w:t>
            </w:r>
            <w:r>
              <w:rPr>
                <w:rFonts w:hint="eastAsia" w:ascii="宋体" w:hAnsi="宋体" w:cs="宋体"/>
                <w:color w:val="000000"/>
                <w:spacing w:val="-2"/>
              </w:rPr>
            </w:r>
            <w:r/>
          </w:p>
        </w:tc>
        <w:tc>
          <w:tcPr>
            <w:tcW w:w="6330" w:type="dxa"/>
            <w:vAlign w:val="center"/>
            <w:textDirection w:val="lrTb"/>
            <w:noWrap w:val="false"/>
          </w:tcPr>
          <w:p>
            <w:pPr>
              <w:pStyle w:val="928"/>
              <w:jc w:val="left"/>
              <w:spacing w:line="264" w:lineRule="auto"/>
              <w:rPr>
                <w:color w:val="000000"/>
              </w:rPr>
            </w:pPr>
            <w:r>
              <w:rPr>
                <w:rFonts w:hint="eastAsia" w:ascii="宋体" w:hAnsi="宋体" w:cs="宋体"/>
                <w:color w:val="000000"/>
              </w:rPr>
              <w:t xml:space="preserve">产品</w:t>
            </w:r>
            <w:r>
              <w:rPr>
                <w:rFonts w:ascii="宋体" w:hAnsi="宋体" w:cs="宋体"/>
                <w:color w:val="000000"/>
              </w:rPr>
              <w:t xml:space="preserve">技术参数全部满足招标</w:t>
            </w:r>
            <w:r>
              <w:rPr>
                <w:rFonts w:hint="eastAsia" w:ascii="宋体" w:hAnsi="宋体" w:cs="宋体"/>
                <w:color w:val="000000"/>
              </w:rPr>
              <w:t xml:space="preserve">文件技术</w:t>
            </w:r>
            <w:r>
              <w:rPr>
                <w:rFonts w:ascii="宋体" w:hAnsi="宋体" w:cs="宋体"/>
                <w:color w:val="000000"/>
              </w:rPr>
              <w:t xml:space="preserve">要求的得满分</w:t>
            </w:r>
            <w:r>
              <w:rPr>
                <w:rFonts w:hint="eastAsia" w:ascii="宋体" w:hAnsi="宋体" w:cs="宋体"/>
                <w:color w:val="000000"/>
              </w:rPr>
              <w:t xml:space="preserve">，</w:t>
            </w:r>
            <w:r>
              <w:rPr>
                <w:rFonts w:ascii="宋体" w:hAnsi="宋体" w:cs="宋体"/>
                <w:color w:val="000000"/>
              </w:rPr>
              <w:t xml:space="preserve">打★指标为必须满足项，如有负偏离将作为无效投标</w:t>
            </w:r>
            <w:r>
              <w:rPr>
                <w:rFonts w:hint="eastAsia" w:ascii="宋体" w:hAnsi="宋体" w:cs="宋体"/>
                <w:color w:val="000000"/>
              </w:rPr>
              <w:t xml:space="preserve">，</w:t>
            </w:r>
            <w:r>
              <w:rPr>
                <w:rFonts w:ascii="宋体" w:hAnsi="宋体" w:cs="宋体"/>
                <w:color w:val="000000"/>
              </w:rPr>
              <w:t xml:space="preserve">打▲指标为重要指标</w:t>
            </w:r>
            <w:r>
              <w:rPr>
                <w:rFonts w:hint="eastAsia" w:ascii="宋体" w:hAnsi="宋体" w:cs="宋体"/>
                <w:color w:val="000000"/>
              </w:rPr>
              <w:t xml:space="preserve">（共6项）</w:t>
            </w:r>
            <w:r>
              <w:rPr>
                <w:rFonts w:ascii="宋体" w:hAnsi="宋体" w:cs="宋体"/>
                <w:color w:val="000000"/>
              </w:rPr>
              <w:t xml:space="preserve">，</w:t>
            </w:r>
            <w:r>
              <w:rPr>
                <w:rFonts w:hint="eastAsia" w:ascii="宋体" w:hAnsi="宋体" w:cs="宋体"/>
                <w:color w:val="000000"/>
              </w:rPr>
              <w:t xml:space="preserve">有1项负偏离扣1分，其余指标（共33项）有1项负偏离扣0.5分。</w:t>
            </w:r>
            <w:r>
              <w:rPr>
                <w:color w:val="000000"/>
              </w:rPr>
            </w:r>
            <w:r/>
          </w:p>
        </w:tc>
        <w:tc>
          <w:tcPr>
            <w:tcW w:w="647" w:type="dxa"/>
            <w:vAlign w:val="center"/>
            <w:textDirection w:val="lrTb"/>
            <w:noWrap w:val="false"/>
          </w:tcPr>
          <w:p>
            <w:pPr>
              <w:pStyle w:val="928"/>
              <w:jc w:val="center"/>
              <w:spacing w:before="68" w:line="264" w:lineRule="auto"/>
              <w:rPr>
                <w:rFonts w:hint="eastAsia" w:ascii="宋体" w:hAnsi="宋体" w:cs="宋体"/>
                <w:color w:val="000000"/>
              </w:rPr>
            </w:pPr>
            <w:r>
              <w:rPr>
                <w:rFonts w:hint="eastAsia" w:ascii="宋体" w:hAnsi="宋体" w:cs="宋体"/>
                <w:color w:val="000000"/>
              </w:rPr>
              <w:t xml:space="preserve">23</w:t>
            </w:r>
            <w:r>
              <w:rPr>
                <w:rFonts w:hint="eastAsia" w:ascii="宋体" w:hAnsi="宋体" w:cs="宋体"/>
                <w:color w:val="000000"/>
              </w:rPr>
            </w:r>
            <w:r/>
          </w:p>
        </w:tc>
        <w:tc>
          <w:tcPr>
            <w:tcW w:w="900" w:type="dxa"/>
            <w:vAlign w:val="center"/>
            <w:textDirection w:val="lrTb"/>
            <w:noWrap w:val="false"/>
          </w:tcPr>
          <w:p>
            <w:pPr>
              <w:pStyle w:val="928"/>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315"/>
        </w:trPr>
        <w:tc>
          <w:tcPr>
            <w:tcW w:w="519" w:type="dxa"/>
            <w:vAlign w:val="center"/>
            <w:textDirection w:val="lrTb"/>
            <w:noWrap w:val="false"/>
          </w:tcPr>
          <w:p>
            <w:pPr>
              <w:pStyle w:val="928"/>
              <w:jc w:val="left"/>
              <w:spacing w:line="264" w:lineRule="auto"/>
              <w:rPr>
                <w:rFonts w:ascii="宋体" w:hAnsi="宋体" w:cs="宋体"/>
                <w:color w:val="000000"/>
              </w:rPr>
            </w:pPr>
            <w:r>
              <w:rPr>
                <w:rFonts w:ascii="宋体" w:hAnsi="宋体" w:cs="宋体"/>
                <w:color w:val="000000"/>
              </w:rPr>
              <w:t xml:space="preserve">2.2</w:t>
            </w:r>
            <w:r>
              <w:rPr>
                <w:rFonts w:ascii="宋体" w:hAnsi="宋体" w:cs="宋体"/>
                <w:color w:val="000000"/>
              </w:rPr>
            </w:r>
            <w:r/>
          </w:p>
        </w:tc>
        <w:tc>
          <w:tcPr>
            <w:tcW w:w="1179" w:type="dxa"/>
            <w:vAlign w:val="center"/>
            <w:textDirection w:val="lrTb"/>
            <w:noWrap w:val="false"/>
          </w:tcPr>
          <w:p>
            <w:pPr>
              <w:pStyle w:val="928"/>
              <w:jc w:val="left"/>
              <w:spacing w:line="264" w:lineRule="auto"/>
              <w:rPr>
                <w:rFonts w:ascii="宋体" w:hAnsi="宋体" w:cs="宋体"/>
                <w:color w:val="000000"/>
              </w:rPr>
            </w:pPr>
            <w:r>
              <w:rPr>
                <w:rFonts w:ascii="宋体" w:hAnsi="宋体" w:cs="宋体"/>
                <w:color w:val="000000"/>
              </w:rPr>
              <w:t xml:space="preserve">总体技术方案</w:t>
            </w:r>
            <w:r>
              <w:rPr>
                <w:rFonts w:ascii="宋体" w:hAnsi="宋体" w:cs="宋体"/>
                <w:color w:val="000000"/>
              </w:rPr>
            </w:r>
            <w:r/>
          </w:p>
        </w:tc>
        <w:tc>
          <w:tcPr>
            <w:tcW w:w="6330" w:type="dxa"/>
            <w:vAlign w:val="center"/>
            <w:textDirection w:val="lrTb"/>
            <w:noWrap w:val="false"/>
          </w:tcPr>
          <w:p>
            <w:pPr>
              <w:pStyle w:val="928"/>
              <w:jc w:val="left"/>
              <w:spacing w:line="264" w:lineRule="auto"/>
              <w:rPr>
                <w:rFonts w:ascii="宋体" w:hAnsi="宋体" w:cs="宋体"/>
                <w:color w:val="000000"/>
              </w:rPr>
            </w:pPr>
            <w:r>
              <w:rPr>
                <w:rFonts w:ascii="宋体" w:hAnsi="宋体" w:cs="宋体"/>
                <w:color w:val="000000"/>
              </w:rPr>
              <w:t xml:space="preserve">根据本项目采购需求编制方案，内容包含：1.总体架构和性能设计；2.技术路线和业务逻辑流程设计；3.用户界面和应用功能设计；4.系统部署和安全防护设计。以上每项内容逐项评分：</w:t>
            </w:r>
            <w:r>
              <w:rPr>
                <w:rFonts w:ascii="宋体" w:hAnsi="宋体" w:cs="宋体"/>
                <w:color w:val="000000"/>
              </w:rPr>
            </w:r>
            <w:r/>
          </w:p>
          <w:p>
            <w:pPr>
              <w:pStyle w:val="928"/>
              <w:jc w:val="left"/>
              <w:spacing w:line="264" w:lineRule="auto"/>
              <w:rPr>
                <w:rFonts w:ascii="宋体" w:hAnsi="宋体" w:cs="宋体"/>
                <w:color w:val="000000"/>
              </w:rPr>
            </w:pPr>
            <w:r>
              <w:rPr>
                <w:rFonts w:ascii="宋体" w:hAnsi="宋体" w:cs="宋体"/>
                <w:color w:val="000000"/>
              </w:rPr>
              <w:t xml:space="preserve">方案设计科学、覆盖全部功能点，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rPr>
            </w:r>
            <w:r/>
          </w:p>
          <w:p>
            <w:pPr>
              <w:pStyle w:val="928"/>
              <w:jc w:val="left"/>
              <w:spacing w:line="264" w:lineRule="auto"/>
              <w:rPr>
                <w:rFonts w:ascii="宋体" w:hAnsi="宋体" w:cs="宋体"/>
                <w:color w:val="000000"/>
              </w:rPr>
            </w:pPr>
            <w:r>
              <w:rPr>
                <w:rFonts w:ascii="宋体" w:hAnsi="宋体" w:cs="宋体"/>
                <w:color w:val="000000"/>
              </w:rPr>
              <w:t xml:space="preserve">上述每项内容符合得</w:t>
            </w:r>
            <w:r>
              <w:rPr>
                <w:rFonts w:hint="eastAsia" w:ascii="宋体" w:hAnsi="宋体" w:cs="宋体"/>
                <w:color w:val="000000"/>
              </w:rPr>
              <w:t xml:space="preserve">2</w:t>
            </w:r>
            <w:r>
              <w:rPr>
                <w:rFonts w:ascii="宋体" w:hAnsi="宋体" w:cs="宋体"/>
                <w:color w:val="000000"/>
              </w:rPr>
              <w:t xml:space="preserve">分；部分符合得</w:t>
            </w:r>
            <w:r>
              <w:rPr>
                <w:rFonts w:hint="eastAsia" w:ascii="宋体" w:hAnsi="宋体" w:cs="宋体"/>
                <w:color w:val="000000"/>
              </w:rPr>
              <w:t xml:space="preserve">1</w:t>
            </w:r>
            <w:r>
              <w:rPr>
                <w:rFonts w:ascii="宋体" w:hAnsi="宋体" w:cs="宋体"/>
                <w:color w:val="000000"/>
              </w:rPr>
              <w:t xml:space="preserve">分；不符合或不提供不得分。</w:t>
            </w:r>
            <w:r>
              <w:rPr>
                <w:rFonts w:ascii="宋体" w:hAnsi="宋体" w:cs="宋体"/>
                <w:color w:val="000000"/>
              </w:rPr>
            </w:r>
            <w:r/>
          </w:p>
        </w:tc>
        <w:tc>
          <w:tcPr>
            <w:tcW w:w="647" w:type="dxa"/>
            <w:vAlign w:val="center"/>
            <w:textDirection w:val="lrTb"/>
            <w:noWrap w:val="false"/>
          </w:tcPr>
          <w:p>
            <w:pPr>
              <w:pStyle w:val="928"/>
              <w:jc w:val="center"/>
              <w:spacing w:line="264" w:lineRule="auto"/>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900" w:type="dxa"/>
            <w:vAlign w:val="center"/>
            <w:textDirection w:val="lrTb"/>
            <w:noWrap w:val="false"/>
          </w:tcPr>
          <w:p>
            <w:pPr>
              <w:pStyle w:val="928"/>
              <w:jc w:val="center"/>
              <w:spacing w:line="264" w:lineRule="auto"/>
              <w:rPr>
                <w:rFonts w:ascii="宋体" w:hAnsi="宋体" w:cs="宋体"/>
                <w:color w:val="000000"/>
              </w:rPr>
            </w:pPr>
            <w:r>
              <w:rPr>
                <w:rFonts w:ascii="宋体" w:hAnsi="宋体" w:cs="宋体"/>
                <w:color w:val="000000"/>
              </w:rPr>
              <w:t xml:space="preserve">主观分</w:t>
            </w:r>
            <w:r>
              <w:rPr>
                <w:rFonts w:ascii="宋体" w:hAnsi="宋体" w:cs="宋体"/>
                <w:color w:val="000000"/>
              </w:rPr>
            </w:r>
            <w:r/>
          </w:p>
        </w:tc>
      </w:tr>
      <w:tr>
        <w:trPr>
          <w:trHeight w:val="315"/>
        </w:trPr>
        <w:tc>
          <w:tcPr>
            <w:tcW w:w="519" w:type="dxa"/>
            <w:vAlign w:val="center"/>
            <w:textDirection w:val="lrTb"/>
            <w:noWrap w:val="false"/>
          </w:tcPr>
          <w:p>
            <w:pPr>
              <w:pStyle w:val="928"/>
              <w:jc w:val="left"/>
              <w:spacing w:line="264" w:lineRule="auto"/>
              <w:rPr>
                <w:rFonts w:ascii="宋体" w:hAnsi="宋体" w:cs="宋体"/>
                <w:color w:val="000000"/>
              </w:rPr>
            </w:pPr>
            <w:r>
              <w:rPr>
                <w:rFonts w:ascii="宋体" w:hAnsi="宋体" w:cs="宋体"/>
                <w:color w:val="000000"/>
              </w:rPr>
              <w:t xml:space="preserve">2.3</w:t>
            </w:r>
            <w:r>
              <w:rPr>
                <w:rFonts w:ascii="宋体" w:hAnsi="宋体" w:cs="宋体"/>
                <w:color w:val="000000"/>
              </w:rPr>
            </w:r>
            <w:r/>
          </w:p>
        </w:tc>
        <w:tc>
          <w:tcPr>
            <w:tcW w:w="1179" w:type="dxa"/>
            <w:vAlign w:val="center"/>
            <w:textDirection w:val="lrTb"/>
            <w:noWrap w:val="false"/>
          </w:tcPr>
          <w:p>
            <w:pPr>
              <w:pStyle w:val="928"/>
              <w:jc w:val="left"/>
              <w:spacing w:line="264" w:lineRule="auto"/>
              <w:rPr>
                <w:rFonts w:ascii="宋体" w:hAnsi="宋体" w:cs="宋体"/>
                <w:color w:val="000000"/>
              </w:rPr>
            </w:pPr>
            <w:r>
              <w:rPr>
                <w:rFonts w:ascii="宋体" w:hAnsi="宋体" w:cs="宋体"/>
                <w:color w:val="000000"/>
              </w:rPr>
              <w:t xml:space="preserve">项目实施方案</w:t>
            </w:r>
            <w:r>
              <w:rPr>
                <w:rFonts w:ascii="宋体" w:hAnsi="宋体" w:cs="宋体"/>
                <w:color w:val="000000"/>
              </w:rPr>
            </w:r>
            <w:r/>
          </w:p>
        </w:tc>
        <w:tc>
          <w:tcPr>
            <w:tcW w:w="6330" w:type="dxa"/>
            <w:vAlign w:val="center"/>
            <w:textDirection w:val="lrTb"/>
            <w:noWrap w:val="false"/>
          </w:tcPr>
          <w:p>
            <w:pPr>
              <w:pStyle w:val="928"/>
              <w:jc w:val="left"/>
              <w:spacing w:line="264" w:lineRule="auto"/>
              <w:rPr>
                <w:rFonts w:ascii="宋体" w:hAnsi="宋体" w:cs="宋体"/>
                <w:color w:val="000000"/>
              </w:rPr>
            </w:pPr>
            <w:r>
              <w:rPr>
                <w:rFonts w:ascii="宋体" w:hAnsi="宋体" w:cs="宋体"/>
                <w:color w:val="000000"/>
              </w:rPr>
              <w:t xml:space="preserve">根据本项目采购需求编制方案，内容包含：1.实施流程；2.实施进度安排；3.保障措施；4.验收措施。以上每项内容逐项评分：</w:t>
            </w:r>
            <w:r>
              <w:rPr>
                <w:rFonts w:ascii="宋体" w:hAnsi="宋体" w:cs="宋体"/>
                <w:color w:val="000000"/>
              </w:rPr>
            </w:r>
            <w:r/>
          </w:p>
          <w:p>
            <w:pPr>
              <w:pStyle w:val="928"/>
              <w:jc w:val="left"/>
              <w:spacing w:line="264" w:lineRule="auto"/>
              <w:rPr>
                <w:rFonts w:ascii="宋体" w:hAnsi="宋体" w:cs="宋体"/>
                <w:color w:val="000000"/>
              </w:rPr>
            </w:pPr>
            <w:r>
              <w:rPr>
                <w:rFonts w:ascii="宋体" w:hAnsi="宋体" w:cs="宋体"/>
                <w:color w:val="000000"/>
              </w:rPr>
              <w:t xml:space="preserve">方案内容全面、流程清晰、措施有力，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rPr>
            </w:r>
            <w:r/>
          </w:p>
          <w:p>
            <w:pPr>
              <w:pStyle w:val="928"/>
              <w:jc w:val="left"/>
              <w:spacing w:line="264" w:lineRule="auto"/>
              <w:rPr>
                <w:rFonts w:ascii="宋体" w:hAnsi="宋体" w:cs="宋体"/>
                <w:color w:val="000000"/>
              </w:rPr>
            </w:pPr>
            <w:r>
              <w:rPr>
                <w:rFonts w:ascii="宋体" w:hAnsi="宋体" w:cs="宋体"/>
                <w:color w:val="000000"/>
              </w:rPr>
              <w:t xml:space="preserve">上述每项内容符合得</w:t>
            </w:r>
            <w:r>
              <w:rPr>
                <w:rFonts w:hint="eastAsia" w:ascii="宋体" w:hAnsi="宋体" w:cs="宋体"/>
                <w:color w:val="000000"/>
              </w:rPr>
              <w:t xml:space="preserve">2</w:t>
            </w:r>
            <w:r>
              <w:rPr>
                <w:rFonts w:ascii="宋体" w:hAnsi="宋体" w:cs="宋体"/>
                <w:color w:val="000000"/>
              </w:rPr>
              <w:t xml:space="preserve">分；部分符合得</w:t>
            </w:r>
            <w:r>
              <w:rPr>
                <w:rFonts w:hint="eastAsia" w:ascii="宋体" w:hAnsi="宋体" w:cs="宋体"/>
                <w:color w:val="000000"/>
              </w:rPr>
              <w:t xml:space="preserve">1</w:t>
            </w:r>
            <w:r>
              <w:rPr>
                <w:rFonts w:ascii="宋体" w:hAnsi="宋体" w:cs="宋体"/>
                <w:color w:val="000000"/>
              </w:rPr>
              <w:t xml:space="preserve">分；不符合或不提供不得分。</w:t>
            </w:r>
            <w:r>
              <w:rPr>
                <w:rFonts w:ascii="宋体" w:hAnsi="宋体" w:cs="宋体"/>
                <w:color w:val="000000"/>
              </w:rPr>
            </w:r>
            <w:r/>
          </w:p>
        </w:tc>
        <w:tc>
          <w:tcPr>
            <w:tcW w:w="647" w:type="dxa"/>
            <w:vAlign w:val="center"/>
            <w:textDirection w:val="lrTb"/>
            <w:noWrap w:val="false"/>
          </w:tcPr>
          <w:p>
            <w:pPr>
              <w:pStyle w:val="928"/>
              <w:jc w:val="center"/>
              <w:spacing w:line="264" w:lineRule="auto"/>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900" w:type="dxa"/>
            <w:vAlign w:val="center"/>
            <w:textDirection w:val="lrTb"/>
            <w:noWrap w:val="false"/>
          </w:tcPr>
          <w:p>
            <w:pPr>
              <w:pStyle w:val="928"/>
              <w:jc w:val="center"/>
              <w:spacing w:line="264" w:lineRule="auto"/>
              <w:rPr>
                <w:rFonts w:ascii="宋体" w:hAnsi="宋体" w:cs="宋体"/>
                <w:color w:val="000000"/>
              </w:rPr>
            </w:pPr>
            <w:r>
              <w:rPr>
                <w:rFonts w:ascii="宋体" w:hAnsi="宋体" w:cs="宋体"/>
                <w:color w:val="000000"/>
              </w:rPr>
              <w:t xml:space="preserve">主观分</w:t>
            </w:r>
            <w:r>
              <w:rPr>
                <w:rFonts w:ascii="宋体" w:hAnsi="宋体" w:cs="宋体"/>
                <w:color w:val="000000"/>
              </w:rPr>
            </w:r>
            <w:r/>
          </w:p>
        </w:tc>
      </w:tr>
      <w:tr>
        <w:trPr>
          <w:trHeight w:val="315"/>
        </w:trPr>
        <w:tc>
          <w:tcPr>
            <w:tcW w:w="519" w:type="dxa"/>
            <w:vAlign w:val="center"/>
            <w:textDirection w:val="lrTb"/>
            <w:noWrap w:val="false"/>
          </w:tcPr>
          <w:p>
            <w:pPr>
              <w:pStyle w:val="928"/>
              <w:jc w:val="center"/>
              <w:spacing w:before="68" w:line="264" w:lineRule="auto"/>
              <w:rPr>
                <w:rFonts w:ascii="宋体" w:hAnsi="宋体" w:cs="宋体"/>
                <w:color w:val="000000"/>
                <w:spacing w:val="-2"/>
                <w:sz w:val="20"/>
                <w:szCs w:val="20"/>
              </w:rPr>
            </w:pPr>
            <w:r>
              <w:rPr>
                <w:rFonts w:hint="eastAsia" w:ascii="宋体" w:hAnsi="宋体" w:cs="宋体"/>
                <w:color w:val="000000"/>
                <w:spacing w:val="-2"/>
              </w:rPr>
              <w:t xml:space="preserve">2.4</w:t>
            </w:r>
            <w:r>
              <w:rPr>
                <w:rFonts w:ascii="宋体" w:hAnsi="宋体" w:cs="宋体"/>
                <w:color w:val="000000"/>
                <w:spacing w:val="-2"/>
                <w:sz w:val="20"/>
                <w:szCs w:val="20"/>
              </w:rPr>
            </w:r>
            <w:r/>
          </w:p>
        </w:tc>
        <w:tc>
          <w:tcPr>
            <w:tcW w:w="1179" w:type="dxa"/>
            <w:vAlign w:val="center"/>
            <w:textDirection w:val="lrTb"/>
            <w:noWrap w:val="false"/>
          </w:tcPr>
          <w:p>
            <w:pPr>
              <w:pStyle w:val="928"/>
              <w:spacing w:line="264" w:lineRule="auto"/>
              <w:rPr>
                <w:color w:val="000000"/>
                <w:sz w:val="20"/>
                <w:szCs w:val="20"/>
              </w:rPr>
            </w:pPr>
            <w:r>
              <w:rPr>
                <w:rFonts w:hint="eastAsia" w:ascii="Times New Roman" w:hAnsi="Times New Roman"/>
                <w:color w:val="000000"/>
              </w:rPr>
              <w:t xml:space="preserve">视频演示</w:t>
            </w:r>
            <w:r>
              <w:rPr>
                <w:color w:val="000000"/>
                <w:sz w:val="20"/>
                <w:szCs w:val="20"/>
              </w:rPr>
            </w:r>
            <w:r/>
          </w:p>
        </w:tc>
        <w:tc>
          <w:tcPr>
            <w:tcW w:w="6330" w:type="dxa"/>
            <w:vAlign w:val="center"/>
            <w:textDirection w:val="lrTb"/>
            <w:noWrap w:val="false"/>
          </w:tcPr>
          <w:p>
            <w:pPr>
              <w:pStyle w:val="928"/>
              <w:jc w:val="left"/>
              <w:spacing w:line="264" w:lineRule="auto"/>
              <w:rPr>
                <w:rFonts w:ascii="Times New Roman" w:hAnsi="Times New Roman"/>
                <w:color w:val="000000"/>
              </w:rPr>
            </w:pPr>
            <w:r>
              <w:rPr>
                <w:rFonts w:hint="eastAsia" w:ascii="Times New Roman" w:hAnsi="Times New Roman"/>
                <w:color w:val="000000"/>
              </w:rPr>
              <w:t xml:space="preserve">评委根据供应商提供的演示视频（总演示时间不超过</w:t>
            </w:r>
            <w:r>
              <w:rPr>
                <w:rFonts w:ascii="Times New Roman" w:hAnsi="Times New Roman"/>
                <w:color w:val="000000"/>
              </w:rPr>
              <w:t xml:space="preserve">15分</w:t>
            </w:r>
            <w:r>
              <w:rPr>
                <w:rFonts w:hint="eastAsia" w:ascii="Times New Roman" w:hAnsi="Times New Roman"/>
                <w:color w:val="000000"/>
              </w:rPr>
              <w:t xml:space="preserve">钟）综合评分。演示视频包括以下内容：</w:t>
            </w:r>
            <w:r>
              <w:rPr>
                <w:rFonts w:ascii="Times New Roman" w:hAnsi="Times New Roman"/>
                <w:color w:val="000000"/>
              </w:rPr>
              <w:t xml:space="preserve"> </w:t>
            </w:r>
            <w:r>
              <w:rPr>
                <w:rFonts w:ascii="Times New Roman" w:hAnsi="Times New Roman"/>
                <w:color w:val="000000"/>
              </w:rPr>
            </w:r>
            <w:r/>
          </w:p>
          <w:p>
            <w:pPr>
              <w:pStyle w:val="928"/>
              <w:jc w:val="left"/>
              <w:spacing w:line="264" w:lineRule="auto"/>
              <w:rPr>
                <w:rFonts w:hint="eastAsia" w:ascii="Times New Roman" w:hAnsi="Times New Roman"/>
                <w:color w:val="000000"/>
              </w:rPr>
            </w:pPr>
            <w:r>
              <w:rPr>
                <w:rFonts w:hint="eastAsia" w:ascii="Times New Roman" w:hAnsi="Times New Roman"/>
                <w:color w:val="000000"/>
              </w:rPr>
              <w:t xml:space="preserve">1党员线上廉洁学习阵地：内置廉政视频、典型医疗腐败案例库、党纪法规题库、线上廉政考试；自动记录党员学习时长、考试成绩，未完成学习人员自动预警推送支部书记。有此功能得</w:t>
            </w:r>
            <w:r>
              <w:rPr>
                <w:rFonts w:ascii="Times New Roman" w:hAnsi="Times New Roman"/>
                <w:color w:val="000000"/>
              </w:rPr>
              <w:t xml:space="preserve">3</w:t>
            </w:r>
            <w:r>
              <w:rPr>
                <w:rFonts w:hint="eastAsia" w:ascii="Times New Roman" w:hAnsi="Times New Roman"/>
                <w:color w:val="000000"/>
              </w:rPr>
              <w:t xml:space="preserve">分。</w:t>
            </w:r>
            <w:r>
              <w:rPr>
                <w:rFonts w:hint="eastAsia" w:ascii="Times New Roman" w:hAnsi="Times New Roman"/>
                <w:color w:val="000000"/>
              </w:rPr>
            </w:r>
            <w:r/>
          </w:p>
          <w:p>
            <w:pPr>
              <w:pStyle w:val="928"/>
              <w:jc w:val="left"/>
              <w:rPr>
                <w:rFonts w:ascii="Times New Roman" w:hAnsi="Times New Roman"/>
                <w:color w:val="000000"/>
              </w:rPr>
            </w:pPr>
            <w:r>
              <w:rPr>
                <w:rFonts w:ascii="Times New Roman" w:hAnsi="Times New Roman"/>
                <w:color w:val="000000"/>
              </w:rPr>
              <w:t xml:space="preserve">2</w:t>
            </w:r>
            <w:r>
              <w:rPr>
                <w:rFonts w:hint="eastAsia" w:ascii="Times New Roman" w:hAnsi="Times New Roman"/>
                <w:color w:val="000000"/>
              </w:rPr>
              <w:t xml:space="preserve">行风投诉整改管理：统一归集患者投诉、行风督查问题、科室自查问题，实现问题登记、责任划分、整改落实、患者回访、验收销号闭环管理。有此功能得</w:t>
            </w:r>
            <w:r>
              <w:rPr>
                <w:rFonts w:ascii="Times New Roman" w:hAnsi="Times New Roman"/>
                <w:color w:val="000000"/>
              </w:rPr>
              <w:t xml:space="preserve">3</w:t>
            </w:r>
            <w:r>
              <w:rPr>
                <w:rFonts w:hint="eastAsia" w:ascii="Times New Roman" w:hAnsi="Times New Roman"/>
                <w:color w:val="000000"/>
              </w:rPr>
              <w:t xml:space="preserve">分。</w:t>
            </w:r>
            <w:r>
              <w:rPr>
                <w:rFonts w:ascii="Times New Roman" w:hAnsi="Times New Roman"/>
                <w:color w:val="000000"/>
              </w:rPr>
            </w:r>
            <w:r/>
          </w:p>
          <w:p>
            <w:pPr>
              <w:pStyle w:val="928"/>
              <w:jc w:val="left"/>
              <w:rPr>
                <w:rFonts w:ascii="Times New Roman" w:hAnsi="Times New Roman"/>
                <w:color w:val="000000"/>
              </w:rPr>
            </w:pPr>
            <w:r>
              <w:rPr>
                <w:rFonts w:ascii="Times New Roman" w:hAnsi="Times New Roman"/>
                <w:color w:val="000000"/>
              </w:rPr>
              <w:t xml:space="preserve">3</w:t>
            </w:r>
            <w:r>
              <w:rPr>
                <w:rFonts w:hint="eastAsia" w:ascii="Times New Roman" w:hAnsi="Times New Roman"/>
                <w:color w:val="000000"/>
              </w:rPr>
              <w:t xml:space="preserve">、个人医德医风电子档案：为全院医护及医技人员建立专属医德医风档案，动态归集年度医德考评、患者表扬与投诉、行风督查问题、违规违纪记录、廉洁教育、奖惩情况等信息，实现一人一档、动态更新。有此功能得</w:t>
            </w:r>
            <w:r>
              <w:rPr>
                <w:rFonts w:ascii="Times New Roman" w:hAnsi="Times New Roman"/>
                <w:color w:val="000000"/>
              </w:rPr>
              <w:t xml:space="preserve">3</w:t>
            </w:r>
            <w:r>
              <w:rPr>
                <w:rFonts w:hint="eastAsia" w:ascii="Times New Roman" w:hAnsi="Times New Roman"/>
                <w:color w:val="000000"/>
              </w:rPr>
              <w:t xml:space="preserve">分。</w:t>
            </w:r>
            <w:r>
              <w:rPr>
                <w:rFonts w:ascii="Times New Roman" w:hAnsi="Times New Roman"/>
                <w:color w:val="000000"/>
              </w:rPr>
            </w:r>
            <w:r/>
          </w:p>
          <w:p>
            <w:pPr>
              <w:pStyle w:val="928"/>
              <w:jc w:val="left"/>
              <w:rPr>
                <w:rFonts w:hint="eastAsia" w:ascii="Times New Roman" w:hAnsi="Times New Roman"/>
                <w:color w:val="000000"/>
              </w:rPr>
            </w:pPr>
            <w:r>
              <w:rPr>
                <w:rFonts w:ascii="Times New Roman" w:hAnsi="Times New Roman"/>
                <w:color w:val="000000"/>
              </w:rPr>
              <w:t xml:space="preserve">4</w:t>
            </w:r>
            <w:r>
              <w:rPr>
                <w:rFonts w:hint="eastAsia" w:ascii="Times New Roman" w:hAnsi="Times New Roman"/>
                <w:color w:val="000000"/>
              </w:rPr>
              <w:t xml:space="preserve">、个人廉政全景画像：整合职工基本信息、履职记录、医德考评、投诉举报、问题线索、执纪记录、重大事项报备、奖惩情况、岗位风险等多维度数据，自动生成个人廉政画像，直观展示廉洁表现、风险隐患、问题记录。有此功能得</w:t>
            </w:r>
            <w:r>
              <w:rPr>
                <w:rFonts w:ascii="Times New Roman" w:hAnsi="Times New Roman"/>
                <w:color w:val="000000"/>
              </w:rPr>
              <w:t xml:space="preserve">3</w:t>
            </w:r>
            <w:r>
              <w:rPr>
                <w:rFonts w:hint="eastAsia" w:ascii="Times New Roman" w:hAnsi="Times New Roman"/>
                <w:color w:val="000000"/>
              </w:rPr>
              <w:t xml:space="preserve">分。</w:t>
            </w:r>
            <w:r>
              <w:rPr>
                <w:rFonts w:hint="eastAsia" w:ascii="Times New Roman" w:hAnsi="Times New Roman"/>
                <w:color w:val="000000"/>
              </w:rPr>
            </w:r>
            <w:r/>
          </w:p>
          <w:p>
            <w:pPr>
              <w:pStyle w:val="928"/>
              <w:jc w:val="left"/>
              <w:rPr>
                <w:rFonts w:ascii="Times New Roman" w:hAnsi="Times New Roman"/>
                <w:color w:val="000000"/>
              </w:rPr>
            </w:pPr>
            <w:r>
              <w:rPr>
                <w:rFonts w:ascii="Times New Roman" w:hAnsi="Times New Roman"/>
                <w:color w:val="000000"/>
              </w:rPr>
              <w:t xml:space="preserve">5</w:t>
            </w:r>
            <w:r>
              <w:rPr>
                <w:rFonts w:hint="eastAsia" w:ascii="Times New Roman" w:hAnsi="Times New Roman"/>
                <w:color w:val="000000"/>
              </w:rPr>
              <w:t xml:space="preserve">、综合态势大屏：集中展示党建工作进度、支部活动开展情况、纪检线索及处置情况、行风投诉数据、风险预警数量、廉政风险分布、整改完成率等核心数据，直观呈现全院党风廉政建设整体态势。有此功能得</w:t>
            </w:r>
            <w:r>
              <w:rPr>
                <w:rFonts w:ascii="Times New Roman" w:hAnsi="Times New Roman"/>
                <w:color w:val="000000"/>
              </w:rPr>
              <w:t xml:space="preserve">3</w:t>
            </w:r>
            <w:r>
              <w:rPr>
                <w:rFonts w:hint="eastAsia" w:ascii="Times New Roman" w:hAnsi="Times New Roman"/>
                <w:color w:val="000000"/>
              </w:rPr>
              <w:t xml:space="preserve">分。</w:t>
            </w:r>
            <w:r>
              <w:rPr>
                <w:rFonts w:ascii="Times New Roman" w:hAnsi="Times New Roman"/>
                <w:color w:val="000000"/>
              </w:rPr>
            </w:r>
            <w:r/>
          </w:p>
          <w:p>
            <w:pPr>
              <w:pStyle w:val="928"/>
              <w:jc w:val="left"/>
              <w:spacing w:line="264" w:lineRule="auto"/>
              <w:rPr>
                <w:rFonts w:hint="eastAsia" w:ascii="Times New Roman" w:hAnsi="Times New Roman"/>
                <w:color w:val="000000"/>
              </w:rPr>
            </w:pPr>
            <w:r>
              <w:rPr>
                <w:rFonts w:hint="eastAsia" w:ascii="Times New Roman" w:hAnsi="Times New Roman"/>
                <w:color w:val="000000"/>
              </w:rPr>
              <w:t xml:space="preserve">上述每项功能采用类似真实系统演示全部内容得3分；采用系统原型（</w:t>
            </w:r>
            <w:r>
              <w:rPr>
                <w:rFonts w:ascii="Times New Roman" w:hAnsi="Times New Roman"/>
                <w:color w:val="000000"/>
              </w:rPr>
              <w:t xml:space="preserve">DEMO</w:t>
            </w:r>
            <w:r>
              <w:rPr>
                <w:rFonts w:hint="eastAsia" w:ascii="Times New Roman" w:hAnsi="Times New Roman"/>
                <w:color w:val="000000"/>
              </w:rPr>
              <w:t xml:space="preserve">）演示全部内容每项得2分；采用</w:t>
            </w:r>
            <w:r>
              <w:rPr>
                <w:rFonts w:ascii="Times New Roman" w:hAnsi="Times New Roman"/>
                <w:color w:val="000000"/>
              </w:rPr>
              <w:t xml:space="preserve">PPT</w:t>
            </w:r>
            <w:r>
              <w:rPr>
                <w:rFonts w:hint="eastAsia" w:ascii="Times New Roman" w:hAnsi="Times New Roman"/>
                <w:color w:val="000000"/>
              </w:rPr>
              <w:t xml:space="preserve">等方式演示全部内容每项得1分。</w:t>
            </w:r>
            <w:r>
              <w:rPr>
                <w:rFonts w:hint="eastAsia" w:ascii="Times New Roman" w:hAnsi="Times New Roman"/>
                <w:color w:val="000000"/>
              </w:rPr>
            </w:r>
            <w:r/>
          </w:p>
          <w:p>
            <w:pPr>
              <w:pStyle w:val="928"/>
              <w:jc w:val="left"/>
              <w:spacing w:line="264" w:lineRule="auto"/>
              <w:rPr>
                <w:rFonts w:hint="eastAsia"/>
                <w:color w:val="000000"/>
                <w:sz w:val="20"/>
                <w:szCs w:val="20"/>
              </w:rPr>
            </w:pPr>
            <w:r>
              <w:rPr>
                <w:rFonts w:hint="eastAsia" w:ascii="Times New Roman" w:hAnsi="Times New Roman"/>
                <w:color w:val="000000"/>
              </w:rPr>
              <w:t xml:space="preserve">（未提供视频文件或因供应商自身原因视频文件无法打开或视频画面不清晰无法辨认的不得分。）</w:t>
            </w:r>
            <w:r>
              <w:rPr>
                <w:rFonts w:hint="eastAsia"/>
                <w:color w:val="000000"/>
                <w:sz w:val="20"/>
                <w:szCs w:val="20"/>
              </w:rPr>
            </w:r>
            <w:r/>
          </w:p>
        </w:tc>
        <w:tc>
          <w:tcPr>
            <w:tcW w:w="647" w:type="dxa"/>
            <w:vAlign w:val="center"/>
            <w:textDirection w:val="lrTb"/>
            <w:noWrap w:val="false"/>
          </w:tcPr>
          <w:p>
            <w:pPr>
              <w:pStyle w:val="928"/>
              <w:jc w:val="center"/>
              <w:spacing w:before="68" w:line="264" w:lineRule="auto"/>
              <w:rPr>
                <w:rFonts w:hint="eastAsia" w:ascii="宋体" w:hAnsi="宋体" w:cs="宋体"/>
                <w:color w:val="000000"/>
                <w:sz w:val="20"/>
                <w:szCs w:val="20"/>
              </w:rPr>
            </w:pPr>
            <w:r>
              <w:rPr>
                <w:rFonts w:ascii="宋体" w:hAnsi="宋体" w:cs="宋体"/>
                <w:color w:val="000000"/>
              </w:rPr>
              <w:t xml:space="preserve">15</w:t>
            </w:r>
            <w:r>
              <w:rPr>
                <w:rFonts w:hint="eastAsia" w:ascii="宋体" w:hAnsi="宋体" w:cs="宋体"/>
                <w:color w:val="000000"/>
                <w:sz w:val="20"/>
                <w:szCs w:val="20"/>
              </w:rPr>
            </w:r>
            <w:r/>
          </w:p>
        </w:tc>
        <w:tc>
          <w:tcPr>
            <w:tcW w:w="900" w:type="dxa"/>
            <w:vAlign w:val="center"/>
            <w:textDirection w:val="lrTb"/>
            <w:noWrap w:val="false"/>
          </w:tcPr>
          <w:p>
            <w:pPr>
              <w:pStyle w:val="928"/>
              <w:jc w:val="center"/>
              <w:spacing w:before="68" w:line="264" w:lineRule="auto"/>
              <w:rPr>
                <w:rFonts w:hint="eastAsia" w:ascii="宋体" w:hAnsi="宋体" w:cs="宋体"/>
                <w:color w:val="000000"/>
                <w:spacing w:val="-4"/>
                <w:sz w:val="20"/>
                <w:szCs w:val="20"/>
              </w:rPr>
            </w:pPr>
            <w:r>
              <w:rPr>
                <w:rFonts w:hint="eastAsia" w:ascii="宋体" w:hAnsi="宋体" w:cs="宋体"/>
                <w:color w:val="000000"/>
                <w:spacing w:val="-6"/>
              </w:rPr>
              <w:t xml:space="preserve">客观分</w:t>
            </w:r>
            <w:r>
              <w:rPr>
                <w:rFonts w:hint="eastAsia" w:ascii="宋体" w:hAnsi="宋体" w:cs="宋体"/>
                <w:color w:val="000000"/>
                <w:spacing w:val="-4"/>
                <w:sz w:val="20"/>
                <w:szCs w:val="20"/>
              </w:rPr>
            </w:r>
            <w:r/>
          </w:p>
        </w:tc>
      </w:tr>
      <w:tr>
        <w:trPr>
          <w:trHeight w:val="472"/>
        </w:trPr>
        <w:tc>
          <w:tcPr>
            <w:gridSpan w:val="5"/>
            <w:tcW w:w="9575" w:type="dxa"/>
            <w:vAlign w:val="center"/>
            <w:textDirection w:val="lrTb"/>
            <w:noWrap w:val="false"/>
          </w:tcPr>
          <w:p>
            <w:pPr>
              <w:pStyle w:val="928"/>
              <w:spacing w:before="68" w:line="264" w:lineRule="auto"/>
              <w:rPr>
                <w:rFonts w:hint="eastAsia" w:ascii="宋体" w:hAnsi="宋体" w:cs="宋体"/>
                <w:color w:val="000000"/>
              </w:rPr>
            </w:pPr>
            <w:r>
              <w:rPr>
                <w:rFonts w:hint="eastAsia" w:ascii="宋体" w:hAnsi="宋体" w:cs="宋体"/>
                <w:b/>
                <w:bCs/>
                <w:color w:val="000000"/>
                <w:spacing w:val="-3"/>
              </w:rPr>
              <w:t xml:space="preserve">3.服务</w:t>
            </w:r>
            <w:r>
              <w:rPr>
                <w:rFonts w:hint="eastAsia" w:ascii="宋体" w:hAnsi="宋体" w:cs="宋体"/>
                <w:color w:val="000000"/>
              </w:rPr>
            </w:r>
            <w:r/>
          </w:p>
        </w:tc>
      </w:tr>
      <w:tr>
        <w:trPr>
          <w:trHeight w:val="195"/>
        </w:trPr>
        <w:tc>
          <w:tcPr>
            <w:tcW w:w="519" w:type="dxa"/>
            <w:vAlign w:val="center"/>
            <w:textDirection w:val="lrTb"/>
            <w:noWrap w:val="false"/>
          </w:tcPr>
          <w:p>
            <w:pPr>
              <w:pStyle w:val="928"/>
              <w:jc w:val="center"/>
              <w:rPr>
                <w:rFonts w:ascii="Times New Roman" w:hAnsi="Times New Roman"/>
                <w:color w:val="000000"/>
              </w:rPr>
            </w:pPr>
            <w:r>
              <w:rPr>
                <w:rFonts w:ascii="Times New Roman" w:hAnsi="Times New Roman"/>
                <w:color w:val="000000"/>
              </w:rPr>
              <w:t xml:space="preserve">3.1</w:t>
            </w:r>
            <w:r>
              <w:rPr>
                <w:rFonts w:ascii="Times New Roman" w:hAnsi="Times New Roman"/>
                <w:color w:val="000000"/>
              </w:rPr>
            </w:r>
            <w:r/>
          </w:p>
        </w:tc>
        <w:tc>
          <w:tcPr>
            <w:tcW w:w="1179" w:type="dxa"/>
            <w:vAlign w:val="center"/>
            <w:textDirection w:val="lrTb"/>
            <w:noWrap w:val="false"/>
          </w:tcPr>
          <w:p>
            <w:pPr>
              <w:pStyle w:val="928"/>
              <w:jc w:val="left"/>
              <w:rPr>
                <w:rFonts w:ascii="Times New Roman" w:hAnsi="Times New Roman"/>
                <w:color w:val="000000"/>
              </w:rPr>
            </w:pPr>
            <w:r>
              <w:rPr>
                <w:rFonts w:ascii="Times New Roman" w:hAnsi="Times New Roman"/>
                <w:color w:val="000000"/>
              </w:rPr>
              <w:t xml:space="preserve">运维服务方案</w:t>
            </w:r>
            <w:r>
              <w:rPr>
                <w:rFonts w:ascii="Times New Roman" w:hAnsi="Times New Roman"/>
                <w:color w:val="000000"/>
              </w:rPr>
            </w:r>
            <w:r/>
          </w:p>
        </w:tc>
        <w:tc>
          <w:tcPr>
            <w:tcW w:w="6330" w:type="dxa"/>
            <w:vAlign w:val="center"/>
            <w:textDirection w:val="lrTb"/>
            <w:noWrap w:val="false"/>
          </w:tcPr>
          <w:p>
            <w:pPr>
              <w:pStyle w:val="928"/>
              <w:jc w:val="left"/>
              <w:rPr>
                <w:rFonts w:ascii="Times New Roman" w:hAnsi="Times New Roman"/>
                <w:color w:val="000000"/>
                <w:lang w:val="zh-CN"/>
              </w:rPr>
            </w:pPr>
            <w:r>
              <w:rPr>
                <w:rFonts w:ascii="Times New Roman" w:hAnsi="Times New Roman"/>
                <w:color w:val="000000"/>
                <w:lang w:val="zh-CN"/>
              </w:rPr>
              <w:t xml:space="preserve">根据本项目采购需求编制方案，内容包含：1.服务措施；2.应急举措；3.服务流程；</w:t>
            </w:r>
            <w:r>
              <w:rPr>
                <w:rFonts w:hint="eastAsia" w:ascii="Times New Roman" w:hAnsi="Times New Roman"/>
                <w:color w:val="000000"/>
              </w:rPr>
              <w:t xml:space="preserve">4.服务保障体系</w:t>
            </w:r>
            <w:r>
              <w:rPr>
                <w:rFonts w:ascii="Times New Roman" w:hAnsi="Times New Roman"/>
                <w:color w:val="000000"/>
                <w:lang w:val="zh-CN"/>
              </w:rPr>
              <w:t xml:space="preserve">。以上每项内容逐项评分：</w:t>
            </w:r>
            <w:r>
              <w:rPr>
                <w:rFonts w:ascii="Times New Roman" w:hAnsi="Times New Roman"/>
                <w:color w:val="000000"/>
                <w:lang w:val="zh-CN"/>
              </w:rPr>
            </w:r>
            <w:r/>
          </w:p>
          <w:p>
            <w:pPr>
              <w:pStyle w:val="928"/>
              <w:jc w:val="left"/>
              <w:rPr>
                <w:rFonts w:ascii="Times New Roman" w:hAnsi="Times New Roman"/>
                <w:color w:val="000000"/>
                <w:lang w:val="zh-CN"/>
              </w:rPr>
            </w:pPr>
            <w:r>
              <w:rPr>
                <w:rFonts w:ascii="Times New Roman" w:hAnsi="Times New Roman"/>
                <w:color w:val="000000"/>
                <w:lang w:val="zh-CN"/>
              </w:rPr>
              <w:t xml:space="preserve">方案内容全面、措施有力，且专门针对本项目，契合采购需求视为符合；方案内容属于通用类，非专门针对本项目，部分契合采购需求视为部分符合；方案内容非专门针对本项目，脱离采购需求视为不符合。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color w:val="000000"/>
                <w:lang w:val="zh-CN"/>
              </w:rPr>
            </w:r>
            <w:r/>
          </w:p>
          <w:p>
            <w:pPr>
              <w:pStyle w:val="928"/>
              <w:jc w:val="left"/>
              <w:rPr>
                <w:rFonts w:ascii="Times New Roman" w:hAnsi="Times New Roman"/>
                <w:color w:val="000000"/>
                <w:lang w:val="zh-CN"/>
              </w:rPr>
            </w:pPr>
            <w:r>
              <w:rPr>
                <w:rFonts w:ascii="Times New Roman" w:hAnsi="Times New Roman"/>
                <w:color w:val="000000"/>
                <w:lang w:val="zh-CN"/>
              </w:rPr>
              <w:t xml:space="preserve">上述每项内容符合得</w:t>
            </w:r>
            <w:r>
              <w:rPr>
                <w:rFonts w:hint="eastAsia" w:ascii="Times New Roman" w:hAnsi="Times New Roman"/>
                <w:color w:val="000000"/>
              </w:rPr>
              <w:t xml:space="preserve">1</w:t>
            </w:r>
            <w:r>
              <w:rPr>
                <w:rFonts w:ascii="Times New Roman" w:hAnsi="Times New Roman"/>
                <w:color w:val="000000"/>
                <w:lang w:val="zh-CN"/>
              </w:rPr>
              <w:t xml:space="preserve">分；部分符合得</w:t>
            </w:r>
            <w:r>
              <w:rPr>
                <w:rFonts w:hint="eastAsia" w:ascii="Times New Roman" w:hAnsi="Times New Roman"/>
                <w:color w:val="000000"/>
              </w:rPr>
              <w:t xml:space="preserve">0.5</w:t>
            </w:r>
            <w:r>
              <w:rPr>
                <w:rFonts w:ascii="Times New Roman" w:hAnsi="Times New Roman"/>
                <w:color w:val="000000"/>
                <w:lang w:val="zh-CN"/>
              </w:rPr>
              <w:t xml:space="preserve">分；不符合或不提供不得分。</w:t>
            </w:r>
            <w:r>
              <w:rPr>
                <w:rFonts w:ascii="Times New Roman" w:hAnsi="Times New Roman"/>
                <w:color w:val="000000"/>
                <w:lang w:val="zh-CN"/>
              </w:rPr>
            </w:r>
            <w:r/>
          </w:p>
        </w:tc>
        <w:tc>
          <w:tcPr>
            <w:tcW w:w="647" w:type="dxa"/>
            <w:vAlign w:val="center"/>
            <w:textDirection w:val="lrTb"/>
            <w:noWrap w:val="false"/>
          </w:tcPr>
          <w:p>
            <w:pPr>
              <w:pStyle w:val="928"/>
              <w:jc w:val="center"/>
              <w:rPr>
                <w:rFonts w:hint="eastAsia" w:ascii="Times New Roman" w:hAnsi="Times New Roman"/>
                <w:color w:val="000000"/>
              </w:rPr>
            </w:pPr>
            <w:r>
              <w:rPr>
                <w:rFonts w:hint="eastAsia" w:ascii="Times New Roman" w:hAnsi="Times New Roman"/>
                <w:color w:val="000000"/>
              </w:rPr>
              <w:t xml:space="preserve">4</w:t>
            </w:r>
            <w:r>
              <w:rPr>
                <w:rFonts w:hint="eastAsia" w:ascii="Times New Roman" w:hAnsi="Times New Roman"/>
                <w:color w:val="000000"/>
              </w:rPr>
            </w:r>
            <w:r/>
          </w:p>
        </w:tc>
        <w:tc>
          <w:tcPr>
            <w:tcW w:w="900" w:type="dxa"/>
            <w:vAlign w:val="center"/>
            <w:textDirection w:val="lrTb"/>
            <w:noWrap w:val="false"/>
          </w:tcPr>
          <w:p>
            <w:pPr>
              <w:pStyle w:val="928"/>
              <w:jc w:val="center"/>
              <w:rPr>
                <w:rFonts w:ascii="Times New Roman" w:hAnsi="Times New Roman"/>
                <w:color w:val="000000"/>
              </w:rPr>
            </w:pPr>
            <w:r>
              <w:rPr>
                <w:rFonts w:ascii="Times New Roman" w:hAnsi="Times New Roman"/>
                <w:color w:val="000000"/>
              </w:rPr>
              <w:t xml:space="preserve">主观分</w:t>
            </w:r>
            <w:r>
              <w:rPr>
                <w:rFonts w:ascii="Times New Roman" w:hAnsi="Times New Roman"/>
                <w:color w:val="000000"/>
              </w:rPr>
            </w:r>
            <w:r/>
          </w:p>
        </w:tc>
      </w:tr>
      <w:tr>
        <w:trPr>
          <w:trHeight w:val="133"/>
        </w:trPr>
        <w:tc>
          <w:tcPr>
            <w:tcW w:w="519" w:type="dxa"/>
            <w:vAlign w:val="center"/>
            <w:textDirection w:val="lrTb"/>
            <w:noWrap w:val="false"/>
          </w:tcPr>
          <w:p>
            <w:pPr>
              <w:pStyle w:val="928"/>
              <w:jc w:val="center"/>
              <w:rPr>
                <w:rFonts w:ascii="Times New Roman" w:hAnsi="Times New Roman"/>
                <w:color w:val="000000"/>
              </w:rPr>
            </w:pPr>
            <w:r>
              <w:rPr>
                <w:rFonts w:ascii="Times New Roman" w:hAnsi="Times New Roman"/>
                <w:color w:val="000000"/>
              </w:rPr>
              <w:t xml:space="preserve">3.2</w:t>
            </w:r>
            <w:r>
              <w:rPr>
                <w:rFonts w:ascii="Times New Roman" w:hAnsi="Times New Roman"/>
                <w:color w:val="000000"/>
              </w:rPr>
            </w:r>
            <w:r/>
          </w:p>
        </w:tc>
        <w:tc>
          <w:tcPr>
            <w:tcW w:w="1179" w:type="dxa"/>
            <w:vAlign w:val="center"/>
            <w:textDirection w:val="lrTb"/>
            <w:noWrap w:val="false"/>
          </w:tcPr>
          <w:p>
            <w:pPr>
              <w:pStyle w:val="928"/>
              <w:jc w:val="left"/>
              <w:rPr>
                <w:rFonts w:ascii="Times New Roman" w:hAnsi="Times New Roman"/>
                <w:color w:val="000000"/>
              </w:rPr>
            </w:pPr>
            <w:r>
              <w:rPr>
                <w:rFonts w:ascii="Times New Roman" w:hAnsi="Times New Roman"/>
                <w:color w:val="000000"/>
              </w:rPr>
              <w:t xml:space="preserve">培训方案</w:t>
            </w:r>
            <w:r>
              <w:rPr>
                <w:rFonts w:ascii="Times New Roman" w:hAnsi="Times New Roman"/>
                <w:color w:val="000000"/>
              </w:rPr>
            </w:r>
            <w:r/>
          </w:p>
        </w:tc>
        <w:tc>
          <w:tcPr>
            <w:tcW w:w="6330" w:type="dxa"/>
            <w:vAlign w:val="center"/>
            <w:textDirection w:val="lrTb"/>
            <w:noWrap w:val="false"/>
          </w:tcPr>
          <w:p>
            <w:pPr>
              <w:pStyle w:val="928"/>
              <w:jc w:val="left"/>
              <w:rPr>
                <w:rFonts w:ascii="Times New Roman" w:hAnsi="Times New Roman"/>
                <w:color w:val="000000"/>
              </w:rPr>
            </w:pPr>
            <w:r>
              <w:rPr>
                <w:rFonts w:ascii="Times New Roman" w:hAnsi="Times New Roman"/>
                <w:color w:val="000000"/>
              </w:rPr>
              <w:t xml:space="preserve">根据本项目采购需求编制方案，内容包含：1.培训计划；2.培训内容；3.培训方式；4.培训质量保障措施。以上每项内容逐项评分：</w:t>
            </w:r>
            <w:r>
              <w:rPr>
                <w:rFonts w:ascii="Times New Roman" w:hAnsi="Times New Roman"/>
                <w:color w:val="000000"/>
              </w:rPr>
            </w:r>
            <w:r/>
          </w:p>
          <w:p>
            <w:pPr>
              <w:pStyle w:val="928"/>
              <w:jc w:val="left"/>
              <w:rPr>
                <w:rFonts w:ascii="Times New Roman" w:hAnsi="Times New Roman"/>
                <w:color w:val="000000"/>
              </w:rPr>
            </w:pPr>
            <w:r>
              <w:rPr>
                <w:rFonts w:ascii="Times New Roman" w:hAnsi="Times New Roman"/>
                <w:color w:val="000000"/>
              </w:rPr>
              <w:t xml:space="preserve">方案内容详实、安排合理，且专门针对本项目，契合采购需求视为符合；方案内容属于通用类，非专门针对本项目，部分契合采购需求视为部分符合；方案内容非专门针对本项目，脱离采购需求视为不符合。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color w:val="000000"/>
              </w:rPr>
            </w:r>
            <w:r/>
          </w:p>
          <w:p>
            <w:pPr>
              <w:pStyle w:val="928"/>
              <w:jc w:val="left"/>
              <w:rPr>
                <w:rFonts w:ascii="Times New Roman" w:hAnsi="Times New Roman"/>
                <w:color w:val="000000"/>
              </w:rPr>
            </w:pPr>
            <w:r>
              <w:rPr>
                <w:rFonts w:ascii="Times New Roman" w:hAnsi="Times New Roman"/>
                <w:color w:val="000000"/>
              </w:rPr>
              <w:t xml:space="preserve">上述每项内容符合得1分；部分符合得0.5分；不符合或不提供不得分。</w:t>
            </w:r>
            <w:r>
              <w:rPr>
                <w:rFonts w:ascii="Times New Roman" w:hAnsi="Times New Roman"/>
                <w:color w:val="000000"/>
              </w:rPr>
            </w:r>
            <w:r/>
          </w:p>
        </w:tc>
        <w:tc>
          <w:tcPr>
            <w:tcW w:w="647" w:type="dxa"/>
            <w:vAlign w:val="center"/>
            <w:textDirection w:val="lrTb"/>
            <w:noWrap w:val="false"/>
          </w:tcPr>
          <w:p>
            <w:pPr>
              <w:pStyle w:val="928"/>
              <w:jc w:val="center"/>
              <w:rPr>
                <w:rFonts w:ascii="Times New Roman" w:hAnsi="Times New Roman"/>
                <w:color w:val="000000"/>
              </w:rPr>
            </w:pPr>
            <w:r>
              <w:rPr>
                <w:rFonts w:ascii="Times New Roman" w:hAnsi="Times New Roman"/>
                <w:color w:val="000000"/>
              </w:rPr>
              <w:t xml:space="preserve">4</w:t>
            </w:r>
            <w:r>
              <w:rPr>
                <w:rFonts w:ascii="Times New Roman" w:hAnsi="Times New Roman"/>
                <w:color w:val="000000"/>
              </w:rPr>
            </w:r>
            <w:r/>
          </w:p>
        </w:tc>
        <w:tc>
          <w:tcPr>
            <w:tcW w:w="900" w:type="dxa"/>
            <w:vAlign w:val="center"/>
            <w:textDirection w:val="lrTb"/>
            <w:noWrap w:val="false"/>
          </w:tcPr>
          <w:p>
            <w:pPr>
              <w:pStyle w:val="928"/>
              <w:jc w:val="center"/>
              <w:rPr>
                <w:rFonts w:ascii="Times New Roman" w:hAnsi="Times New Roman"/>
                <w:color w:val="000000"/>
              </w:rPr>
            </w:pPr>
            <w:r>
              <w:rPr>
                <w:rFonts w:ascii="Times New Roman" w:hAnsi="Times New Roman"/>
                <w:color w:val="000000"/>
              </w:rPr>
              <w:t xml:space="preserve">主观分</w:t>
            </w:r>
            <w:r>
              <w:rPr>
                <w:rFonts w:ascii="Times New Roman" w:hAnsi="Times New Roman"/>
                <w:color w:val="000000"/>
              </w:rPr>
            </w:r>
            <w:r/>
          </w:p>
        </w:tc>
      </w:tr>
      <w:tr>
        <w:trPr>
          <w:trHeight w:val="455"/>
        </w:trPr>
        <w:tc>
          <w:tcPr>
            <w:gridSpan w:val="5"/>
            <w:tcW w:w="9575" w:type="dxa"/>
            <w:vAlign w:val="center"/>
            <w:textDirection w:val="lrTb"/>
            <w:noWrap w:val="false"/>
          </w:tcPr>
          <w:p>
            <w:pPr>
              <w:pStyle w:val="928"/>
              <w:spacing w:line="264" w:lineRule="auto"/>
              <w:rPr>
                <w:rFonts w:ascii="宋体" w:hAnsi="宋体" w:cs="宋体"/>
                <w:color w:val="000000"/>
              </w:rPr>
            </w:pPr>
            <w:r>
              <w:rPr>
                <w:rFonts w:hint="eastAsia" w:ascii="宋体" w:hAnsi="宋体" w:cs="宋体"/>
                <w:b/>
                <w:bCs/>
                <w:color w:val="000000"/>
                <w:spacing w:val="-3"/>
              </w:rPr>
              <w:t xml:space="preserve">4.业绩</w:t>
            </w:r>
            <w:r>
              <w:rPr>
                <w:rFonts w:ascii="宋体" w:hAnsi="宋体" w:cs="宋体"/>
                <w:color w:val="000000"/>
              </w:rPr>
            </w:r>
            <w:r/>
          </w:p>
        </w:tc>
      </w:tr>
      <w:tr>
        <w:trPr>
          <w:trHeight w:val="1015"/>
        </w:trPr>
        <w:tc>
          <w:tcPr>
            <w:tcW w:w="519" w:type="dxa"/>
            <w:vAlign w:val="center"/>
            <w:textDirection w:val="lrTb"/>
            <w:noWrap w:val="false"/>
          </w:tcPr>
          <w:p>
            <w:pPr>
              <w:pStyle w:val="928"/>
              <w:jc w:val="center"/>
              <w:rPr>
                <w:rFonts w:ascii="Times New Roman" w:hAnsi="Times New Roman"/>
                <w:color w:val="000000"/>
              </w:rPr>
            </w:pPr>
            <w:r>
              <w:rPr>
                <w:rFonts w:ascii="Times New Roman" w:hAnsi="Times New Roman"/>
                <w:color w:val="000000"/>
              </w:rPr>
              <w:t xml:space="preserve">4.1</w:t>
            </w:r>
            <w:r>
              <w:rPr>
                <w:rFonts w:ascii="Times New Roman" w:hAnsi="Times New Roman"/>
                <w:color w:val="000000"/>
              </w:rPr>
            </w:r>
            <w:r/>
          </w:p>
        </w:tc>
        <w:tc>
          <w:tcPr>
            <w:tcW w:w="1179" w:type="dxa"/>
            <w:vAlign w:val="center"/>
            <w:textDirection w:val="lrTb"/>
            <w:noWrap w:val="false"/>
          </w:tcPr>
          <w:p>
            <w:pPr>
              <w:pStyle w:val="928"/>
              <w:jc w:val="left"/>
              <w:rPr>
                <w:rFonts w:ascii="Times New Roman" w:hAnsi="Times New Roman"/>
                <w:color w:val="000000"/>
              </w:rPr>
            </w:pPr>
            <w:r>
              <w:rPr>
                <w:rFonts w:ascii="Times New Roman" w:hAnsi="Times New Roman"/>
                <w:color w:val="000000"/>
              </w:rPr>
              <w:t xml:space="preserve">投标人业绩</w:t>
            </w:r>
            <w:r>
              <w:rPr>
                <w:rFonts w:ascii="Times New Roman" w:hAnsi="Times New Roman"/>
                <w:color w:val="000000"/>
              </w:rPr>
            </w:r>
            <w:r/>
          </w:p>
        </w:tc>
        <w:tc>
          <w:tcPr>
            <w:tcW w:w="6330" w:type="dxa"/>
            <w:vAlign w:val="center"/>
            <w:textDirection w:val="lrTb"/>
            <w:noWrap w:val="false"/>
          </w:tcPr>
          <w:p>
            <w:pPr>
              <w:pStyle w:val="928"/>
              <w:jc w:val="left"/>
              <w:rPr>
                <w:rFonts w:ascii="Times New Roman" w:hAnsi="Times New Roman"/>
                <w:color w:val="000000"/>
                <w:lang w:bidi="zh-CN"/>
              </w:rPr>
            </w:pPr>
            <w:r>
              <w:rPr>
                <w:rFonts w:ascii="Times New Roman" w:hAnsi="Times New Roman"/>
                <w:color w:val="000000"/>
              </w:rPr>
              <w:t xml:space="preserve">投标人提供2023年1月1日（含）以来类似软件开发类项目业绩（包含人工智能</w:t>
            </w:r>
            <w:r>
              <w:rPr>
                <w:rFonts w:hint="eastAsia" w:ascii="Times New Roman" w:hAnsi="Times New Roman"/>
                <w:color w:val="000000"/>
              </w:rPr>
              <w:t xml:space="preserve">相关内容</w:t>
            </w:r>
            <w:r>
              <w:rPr>
                <w:rFonts w:ascii="Times New Roman" w:hAnsi="Times New Roman"/>
                <w:color w:val="000000"/>
              </w:rPr>
              <w:t xml:space="preserve">）项目业绩，每提供1个得2分。（时间以合同签订时间为准，提供有效合同，合同页须清晰可见相应内容）</w:t>
            </w:r>
            <w:r>
              <w:rPr>
                <w:rFonts w:ascii="Times New Roman" w:hAnsi="Times New Roman"/>
                <w:color w:val="000000"/>
                <w:lang w:bidi="zh-CN"/>
              </w:rPr>
            </w:r>
            <w:r/>
          </w:p>
        </w:tc>
        <w:tc>
          <w:tcPr>
            <w:tcW w:w="647" w:type="dxa"/>
            <w:vAlign w:val="center"/>
            <w:textDirection w:val="lrTb"/>
            <w:noWrap w:val="false"/>
          </w:tcPr>
          <w:p>
            <w:pPr>
              <w:pStyle w:val="928"/>
              <w:jc w:val="center"/>
              <w:rPr>
                <w:rFonts w:ascii="Times New Roman" w:hAnsi="Times New Roman"/>
                <w:color w:val="000000"/>
              </w:rPr>
            </w:pPr>
            <w:r>
              <w:rPr>
                <w:rFonts w:ascii="Times New Roman" w:hAnsi="Times New Roman"/>
                <w:color w:val="000000"/>
              </w:rPr>
              <w:t xml:space="preserve">6</w:t>
            </w:r>
            <w:r>
              <w:rPr>
                <w:rFonts w:ascii="Times New Roman" w:hAnsi="Times New Roman"/>
                <w:color w:val="000000"/>
              </w:rPr>
            </w:r>
            <w:r/>
          </w:p>
        </w:tc>
        <w:tc>
          <w:tcPr>
            <w:tcW w:w="900" w:type="dxa"/>
            <w:vAlign w:val="center"/>
            <w:textDirection w:val="lrTb"/>
            <w:noWrap w:val="false"/>
          </w:tcPr>
          <w:p>
            <w:pPr>
              <w:pStyle w:val="928"/>
              <w:jc w:val="center"/>
              <w:rPr>
                <w:rFonts w:ascii="Times New Roman" w:hAnsi="Times New Roman"/>
                <w:color w:val="000000"/>
              </w:rPr>
            </w:pPr>
            <w:r>
              <w:rPr>
                <w:rFonts w:ascii="Times New Roman" w:hAnsi="Times New Roman"/>
                <w:color w:val="000000"/>
              </w:rPr>
              <w:t xml:space="preserve">客观分</w:t>
            </w:r>
            <w:r>
              <w:rPr>
                <w:rFonts w:ascii="Times New Roman" w:hAnsi="Times New Roman"/>
                <w:color w:val="000000"/>
              </w:rPr>
            </w:r>
            <w:r/>
          </w:p>
        </w:tc>
      </w:tr>
      <w:tr>
        <w:trPr>
          <w:trHeight w:val="269"/>
        </w:trPr>
        <w:tc>
          <w:tcPr>
            <w:gridSpan w:val="5"/>
            <w:tcW w:w="9575" w:type="dxa"/>
            <w:vAlign w:val="top"/>
            <w:textDirection w:val="lrTb"/>
            <w:noWrap w:val="false"/>
          </w:tcPr>
          <w:p>
            <w:pPr>
              <w:pStyle w:val="928"/>
              <w:spacing w:before="123" w:line="264" w:lineRule="auto"/>
              <w:rPr>
                <w:rFonts w:ascii="宋体" w:hAnsi="宋体" w:cs="宋体"/>
                <w:color w:val="000000"/>
              </w:rPr>
            </w:pPr>
            <w:r>
              <w:rPr>
                <w:rFonts w:hint="eastAsia" w:ascii="宋体" w:hAnsi="宋体" w:cs="宋体"/>
                <w:b/>
                <w:bCs/>
                <w:color w:val="000000"/>
                <w:spacing w:val="-3"/>
              </w:rPr>
              <w:t xml:space="preserve">5.履约能力</w:t>
            </w:r>
            <w:r>
              <w:rPr>
                <w:rFonts w:ascii="宋体" w:hAnsi="宋体" w:cs="宋体"/>
                <w:color w:val="000000"/>
              </w:rPr>
            </w:r>
            <w:r/>
          </w:p>
        </w:tc>
      </w:tr>
      <w:tr>
        <w:trPr>
          <w:trHeight w:val="387"/>
        </w:trPr>
        <w:tc>
          <w:tcPr>
            <w:tcW w:w="519" w:type="dxa"/>
            <w:vAlign w:val="center"/>
            <w:textDirection w:val="lrTb"/>
            <w:noWrap w:val="false"/>
          </w:tcPr>
          <w:p>
            <w:pPr>
              <w:pStyle w:val="928"/>
              <w:jc w:val="center"/>
              <w:spacing w:before="68" w:line="264" w:lineRule="auto"/>
              <w:rPr>
                <w:rFonts w:ascii="宋体" w:hAnsi="宋体" w:cs="宋体"/>
                <w:color w:val="000000"/>
                <w:spacing w:val="-2"/>
                <w:sz w:val="20"/>
                <w:szCs w:val="20"/>
                <w:highlight w:val="yellow"/>
              </w:rPr>
            </w:pPr>
            <w:r>
              <w:rPr>
                <w:rFonts w:ascii="宋体" w:hAnsi="宋体" w:cs="宋体"/>
                <w:color w:val="000000"/>
                <w:spacing w:val="-2"/>
                <w:sz w:val="20"/>
                <w:szCs w:val="20"/>
                <w:highlight w:val="yellow"/>
              </w:rPr>
            </w:r>
            <w:r/>
          </w:p>
        </w:tc>
        <w:tc>
          <w:tcPr>
            <w:tcW w:w="1179" w:type="dxa"/>
            <w:vAlign w:val="center"/>
            <w:textDirection w:val="lrTb"/>
            <w:noWrap w:val="false"/>
          </w:tcPr>
          <w:p>
            <w:pPr>
              <w:pStyle w:val="928"/>
              <w:jc w:val="left"/>
              <w:spacing w:line="264" w:lineRule="auto"/>
              <w:rPr>
                <w:color w:val="000000"/>
                <w:sz w:val="20"/>
                <w:szCs w:val="20"/>
                <w:highlight w:val="yellow"/>
              </w:rPr>
            </w:pPr>
            <w:r>
              <w:rPr>
                <w:color w:val="000000"/>
                <w:sz w:val="20"/>
                <w:szCs w:val="20"/>
                <w:highlight w:val="yellow"/>
              </w:rPr>
            </w:r>
            <w:r/>
          </w:p>
        </w:tc>
        <w:tc>
          <w:tcPr>
            <w:tcW w:w="6330" w:type="dxa"/>
            <w:vAlign w:val="center"/>
            <w:textDirection w:val="lrTb"/>
            <w:noWrap w:val="false"/>
          </w:tcPr>
          <w:p>
            <w:pPr>
              <w:pStyle w:val="928"/>
              <w:shd w:val="clear" w:color="auto" w:fill="ffffff"/>
              <w:rPr>
                <w:color w:val="000000"/>
              </w:rPr>
            </w:pPr>
            <w:r>
              <w:rPr>
                <w:color w:val="000000"/>
              </w:rPr>
            </w:r>
            <w:r/>
          </w:p>
        </w:tc>
        <w:tc>
          <w:tcPr>
            <w:tcW w:w="647" w:type="dxa"/>
            <w:vAlign w:val="center"/>
            <w:textDirection w:val="lrTb"/>
            <w:noWrap w:val="false"/>
          </w:tcPr>
          <w:p>
            <w:pPr>
              <w:pStyle w:val="928"/>
              <w:jc w:val="center"/>
              <w:spacing w:before="68" w:line="264" w:lineRule="auto"/>
              <w:rPr>
                <w:rFonts w:hint="eastAsia" w:ascii="宋体" w:hAnsi="宋体" w:cs="宋体"/>
                <w:color w:val="000000"/>
                <w:sz w:val="20"/>
                <w:szCs w:val="20"/>
                <w:highlight w:val="yellow"/>
              </w:rPr>
            </w:pPr>
            <w:r>
              <w:rPr>
                <w:rFonts w:hint="eastAsia" w:ascii="宋体" w:hAnsi="宋体" w:cs="宋体"/>
                <w:color w:val="000000"/>
                <w:sz w:val="20"/>
                <w:szCs w:val="20"/>
                <w:highlight w:val="yellow"/>
              </w:rPr>
            </w:r>
            <w:r/>
          </w:p>
        </w:tc>
        <w:tc>
          <w:tcPr>
            <w:tcW w:w="900" w:type="dxa"/>
            <w:vAlign w:val="center"/>
            <w:textDirection w:val="lrTb"/>
            <w:noWrap w:val="false"/>
          </w:tcPr>
          <w:p>
            <w:pPr>
              <w:pStyle w:val="928"/>
              <w:jc w:val="center"/>
              <w:spacing w:before="68" w:line="264" w:lineRule="auto"/>
              <w:rPr>
                <w:rFonts w:ascii="宋体" w:hAnsi="宋体" w:cs="宋体"/>
                <w:color w:val="000000"/>
                <w:spacing w:val="-6"/>
                <w:sz w:val="20"/>
                <w:szCs w:val="20"/>
                <w:highlight w:val="yellow"/>
              </w:rPr>
            </w:pPr>
            <w:r>
              <w:rPr>
                <w:rFonts w:ascii="宋体" w:hAnsi="宋体" w:cs="宋体"/>
                <w:color w:val="000000"/>
                <w:spacing w:val="-6"/>
                <w:sz w:val="20"/>
                <w:szCs w:val="20"/>
                <w:highlight w:val="yellow"/>
              </w:rPr>
            </w:r>
            <w:r/>
          </w:p>
        </w:tc>
      </w:tr>
      <w:tr>
        <w:trPr>
          <w:trHeight w:val="387"/>
        </w:trPr>
        <w:tc>
          <w:tcPr>
            <w:tcW w:w="519" w:type="dxa"/>
            <w:vAlign w:val="center"/>
            <w:textDirection w:val="lrTb"/>
            <w:noWrap w:val="false"/>
          </w:tcPr>
          <w:p>
            <w:pPr>
              <w:pStyle w:val="928"/>
              <w:jc w:val="center"/>
              <w:spacing w:before="0" w:line="240" w:lineRule="auto"/>
              <w:rPr>
                <w:rFonts w:ascii="Times New Roman" w:hAnsi="Times New Roman" w:eastAsia="宋体" w:cs="Times New Roman"/>
                <w:color w:val="000000"/>
                <w:spacing w:val="0"/>
                <w:highlight w:val="none"/>
              </w:rPr>
            </w:pPr>
            <w:r>
              <w:rPr>
                <w:rFonts w:ascii="Times New Roman" w:hAnsi="Times New Roman" w:eastAsia="宋体" w:cs="Times New Roman"/>
                <w:color w:val="000000"/>
                <w:spacing w:val="0"/>
                <w:sz w:val="21"/>
                <w:szCs w:val="21"/>
                <w:highlight w:val="none"/>
              </w:rPr>
              <w:t xml:space="preserve">5</w:t>
            </w:r>
            <w:r>
              <w:rPr>
                <w:rFonts w:ascii="Times New Roman" w:hAnsi="Times New Roman" w:eastAsia="宋体" w:cs="Times New Roman"/>
                <w:color w:val="000000"/>
                <w:spacing w:val="0"/>
                <w:sz w:val="21"/>
                <w:szCs w:val="21"/>
                <w:highlight w:val="none"/>
              </w:rPr>
              <w:t xml:space="preserve">.1</w:t>
            </w:r>
            <w:r>
              <w:rPr>
                <w:rFonts w:ascii="Times New Roman" w:hAnsi="Times New Roman" w:eastAsia="宋体" w:cs="Times New Roman"/>
                <w:color w:val="000000"/>
                <w:spacing w:val="0"/>
                <w:highlight w:val="none"/>
              </w:rPr>
            </w:r>
            <w:r/>
          </w:p>
        </w:tc>
        <w:tc>
          <w:tcPr>
            <w:tcW w:w="1179" w:type="dxa"/>
            <w:vAlign w:val="center"/>
            <w:textDirection w:val="lrTb"/>
            <w:noWrap w:val="false"/>
          </w:tcPr>
          <w:p>
            <w:pPr>
              <w:pStyle w:val="928"/>
              <w:jc w:val="left"/>
              <w:spacing w:line="240" w:lineRule="auto"/>
              <w:rPr>
                <w:rFonts w:ascii="Times New Roman" w:hAnsi="Times New Roman" w:eastAsia="宋体" w:cs="Times New Roman"/>
                <w:color w:val="000000"/>
                <w:highlight w:val="none"/>
              </w:rPr>
            </w:pPr>
            <w:r>
              <w:rPr>
                <w:rFonts w:ascii="Times New Roman" w:hAnsi="Times New Roman" w:eastAsia="宋体" w:cs="Times New Roman"/>
                <w:color w:val="000000"/>
                <w:sz w:val="21"/>
                <w:szCs w:val="21"/>
                <w:highlight w:val="none"/>
              </w:rPr>
              <w:t xml:space="preserve">履约能力</w:t>
            </w: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highlight w:val="none"/>
              </w:rPr>
            </w:r>
            <w:r/>
          </w:p>
        </w:tc>
        <w:tc>
          <w:tcPr>
            <w:tcW w:w="6330" w:type="dxa"/>
            <w:vAlign w:val="center"/>
            <w:textDirection w:val="lrTb"/>
            <w:noWrap w:val="false"/>
          </w:tcPr>
          <w:p>
            <w:pPr>
              <w:pStyle w:val="928"/>
              <w:jc w:val="left"/>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highlight w:val="none"/>
              </w:rPr>
              <w:t xml:space="preserve">投标人拟投入本项目的项目经理</w:t>
            </w:r>
            <w:r>
              <w:rPr>
                <w:rFonts w:ascii="Times New Roman" w:hAnsi="Times New Roman" w:eastAsia="宋体" w:cs="Times New Roman"/>
                <w:color w:val="000000"/>
                <w:sz w:val="21"/>
                <w:szCs w:val="21"/>
              </w:rPr>
              <w:t xml:space="preserve">具有系统分析师</w:t>
            </w:r>
            <w:r>
              <w:rPr>
                <w:rFonts w:hint="eastAsia" w:ascii="Times New Roman" w:hAnsi="Times New Roman" w:eastAsia="宋体" w:cs="Times New Roman"/>
                <w:color w:val="000000"/>
                <w:sz w:val="21"/>
                <w:szCs w:val="21"/>
                <w:lang w:val="en-US" w:eastAsia="zh-CN"/>
              </w:rPr>
              <w:t xml:space="preserve">或</w:t>
            </w:r>
            <w:r>
              <w:rPr>
                <w:rFonts w:ascii="Times New Roman" w:hAnsi="Times New Roman" w:eastAsia="宋体" w:cs="Times New Roman"/>
                <w:color w:val="000000"/>
                <w:sz w:val="21"/>
                <w:szCs w:val="21"/>
              </w:rPr>
              <w:t xml:space="preserve">软件测评师</w:t>
            </w:r>
            <w:r>
              <w:rPr>
                <w:rFonts w:hint="eastAsia" w:ascii="Times New Roman" w:hAnsi="Times New Roman" w:eastAsia="宋体" w:cs="Times New Roman"/>
                <w:color w:val="000000"/>
                <w:sz w:val="21"/>
                <w:szCs w:val="21"/>
                <w:lang w:val="en-US" w:eastAsia="zh-CN"/>
              </w:rPr>
              <w:t xml:space="preserve">或</w:t>
            </w:r>
            <w:r>
              <w:rPr>
                <w:rFonts w:ascii="Times New Roman" w:hAnsi="Times New Roman" w:eastAsia="宋体" w:cs="Times New Roman"/>
                <w:color w:val="000000"/>
                <w:sz w:val="21"/>
                <w:szCs w:val="21"/>
              </w:rPr>
              <w:t xml:space="preserve">系统架构设计师证书，得2分。</w:t>
            </w:r>
            <w:r>
              <w:rPr>
                <w:rFonts w:ascii="Times New Roman" w:hAnsi="Times New Roman" w:eastAsia="宋体" w:cs="Times New Roman"/>
                <w:color w:val="000000"/>
                <w:sz w:val="21"/>
                <w:szCs w:val="21"/>
              </w:rPr>
            </w:r>
            <w:r/>
          </w:p>
          <w:p>
            <w:pPr>
              <w:pStyle w:val="928"/>
              <w:jc w:val="left"/>
              <w:spacing w:line="240" w:lineRule="auto"/>
              <w:rPr>
                <w:rFonts w:ascii="Times New Roman" w:hAnsi="Times New Roman" w:eastAsia="宋体" w:cs="Times New Roman"/>
                <w:color w:val="000000"/>
                <w:highlight w:val="none"/>
              </w:rPr>
            </w:pPr>
            <w:r>
              <w:rPr>
                <w:rFonts w:ascii="Times New Roman" w:hAnsi="Times New Roman" w:eastAsia="宋体" w:cs="Times New Roman"/>
                <w:color w:val="000000"/>
                <w:sz w:val="21"/>
                <w:szCs w:val="21"/>
              </w:rPr>
              <w:t xml:space="preserve">（提供人员证书及供应商为其缴纳的2026年1月以来任意一个月的社保证明材料，缺一不可）</w:t>
            </w:r>
            <w:r>
              <w:rPr>
                <w:rFonts w:ascii="Times New Roman" w:hAnsi="Times New Roman" w:eastAsia="宋体" w:cs="Times New Roman"/>
                <w:color w:val="000000"/>
                <w:highlight w:val="none"/>
              </w:rPr>
            </w:r>
            <w:r/>
          </w:p>
        </w:tc>
        <w:tc>
          <w:tcPr>
            <w:tcW w:w="647" w:type="dxa"/>
            <w:vAlign w:val="center"/>
            <w:textDirection w:val="lrTb"/>
            <w:noWrap w:val="false"/>
          </w:tcPr>
          <w:p>
            <w:pPr>
              <w:pStyle w:val="928"/>
              <w:jc w:val="center"/>
              <w:spacing w:before="0" w:line="240" w:lineRule="auto"/>
              <w:rPr>
                <w:rFonts w:ascii="Times New Roman" w:hAnsi="Times New Roman" w:eastAsia="宋体" w:cs="Times New Roman"/>
                <w:color w:val="000000"/>
                <w:highlight w:val="none"/>
              </w:rPr>
            </w:pPr>
            <w:r>
              <w:rPr>
                <w:rFonts w:ascii="Times New Roman" w:hAnsi="Times New Roman" w:eastAsia="宋体" w:cs="Times New Roman"/>
                <w:color w:val="000000"/>
                <w:sz w:val="21"/>
                <w:szCs w:val="21"/>
                <w:highlight w:val="none"/>
              </w:rPr>
              <w:t xml:space="preserve">2</w:t>
            </w:r>
            <w:r>
              <w:rPr>
                <w:rFonts w:ascii="Times New Roman" w:hAnsi="Times New Roman" w:eastAsia="宋体" w:cs="Times New Roman"/>
                <w:color w:val="000000"/>
                <w:highlight w:val="none"/>
              </w:rPr>
            </w:r>
            <w:r/>
          </w:p>
        </w:tc>
        <w:tc>
          <w:tcPr>
            <w:tcW w:w="900" w:type="dxa"/>
            <w:vAlign w:val="center"/>
            <w:textDirection w:val="lrTb"/>
            <w:noWrap w:val="false"/>
          </w:tcPr>
          <w:p>
            <w:pPr>
              <w:pStyle w:val="928"/>
              <w:jc w:val="center"/>
              <w:spacing w:before="0" w:line="240" w:lineRule="auto"/>
              <w:rPr>
                <w:rFonts w:ascii="Times New Roman" w:hAnsi="Times New Roman" w:eastAsia="宋体" w:cs="Times New Roman"/>
                <w:color w:val="000000"/>
                <w:highlight w:val="none"/>
              </w:rPr>
            </w:pPr>
            <w:r>
              <w:rPr>
                <w:rFonts w:ascii="Times New Roman" w:hAnsi="Times New Roman" w:eastAsia="宋体" w:cs="Times New Roman"/>
                <w:color w:val="000000"/>
                <w:spacing w:val="0"/>
                <w:sz w:val="21"/>
                <w:szCs w:val="21"/>
              </w:rPr>
              <w:t xml:space="preserve">客</w:t>
            </w:r>
            <w:r>
              <w:rPr>
                <w:rFonts w:ascii="Times New Roman" w:hAnsi="Times New Roman" w:eastAsia="宋体" w:cs="Times New Roman"/>
                <w:color w:val="000000"/>
                <w:spacing w:val="0"/>
                <w:sz w:val="21"/>
                <w:szCs w:val="21"/>
              </w:rPr>
              <w:t xml:space="preserve">观</w:t>
            </w:r>
            <w:r>
              <w:rPr>
                <w:rFonts w:ascii="Times New Roman" w:hAnsi="Times New Roman" w:eastAsia="宋体" w:cs="Times New Roman"/>
                <w:color w:val="000000"/>
                <w:spacing w:val="0"/>
                <w:sz w:val="21"/>
                <w:szCs w:val="21"/>
              </w:rPr>
              <w:t xml:space="preserve">分</w:t>
            </w:r>
            <w:r>
              <w:rPr>
                <w:rFonts w:ascii="Times New Roman" w:hAnsi="Times New Roman" w:eastAsia="宋体" w:cs="Times New Roman"/>
                <w:color w:val="000000"/>
                <w:highlight w:val="none"/>
              </w:rPr>
            </w:r>
            <w:r/>
          </w:p>
        </w:tc>
      </w:tr>
      <w:tr>
        <w:trPr>
          <w:trHeight w:val="464"/>
        </w:trPr>
        <w:tc>
          <w:tcPr>
            <w:tcW w:w="519" w:type="dxa"/>
            <w:vAlign w:val="center"/>
            <w:textDirection w:val="lrTb"/>
            <w:noWrap w:val="false"/>
          </w:tcPr>
          <w:p>
            <w:pPr>
              <w:pStyle w:val="928"/>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509" w:type="dxa"/>
            <w:vAlign w:val="center"/>
            <w:textDirection w:val="lrTb"/>
            <w:noWrap w:val="false"/>
          </w:tcPr>
          <w:p>
            <w:pPr>
              <w:pStyle w:val="928"/>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547" w:type="dxa"/>
            <w:vAlign w:val="center"/>
            <w:textDirection w:val="lrTb"/>
            <w:noWrap w:val="false"/>
          </w:tcPr>
          <w:p>
            <w:pPr>
              <w:pStyle w:val="928"/>
              <w:jc w:val="center"/>
              <w:spacing w:line="264" w:lineRule="auto"/>
              <w:rPr>
                <w:color w:val="000000"/>
              </w:rPr>
            </w:pPr>
            <w:r>
              <w:rPr>
                <w:rFonts w:ascii="宋体" w:hAnsi="宋体" w:cs="宋体"/>
                <w:color w:val="000000"/>
                <w:spacing w:val="-11"/>
              </w:rPr>
              <w:t xml:space="preserve">100分</w:t>
            </w:r>
            <w:r>
              <w:rPr>
                <w:color w:val="000000"/>
              </w:rPr>
            </w:r>
            <w:r/>
          </w:p>
        </w:tc>
      </w:tr>
    </w:tbl>
    <w:p>
      <w:pPr>
        <w:pStyle w:val="928"/>
        <w:spacing w:line="264" w:lineRule="auto"/>
        <w:rPr>
          <w:rFonts w:hint="eastAsia"/>
          <w:color w:val="000000"/>
        </w:rPr>
      </w:pPr>
      <w:r>
        <w:rPr>
          <w:rFonts w:hint="eastAsia"/>
          <w:color w:val="000000"/>
        </w:rPr>
      </w:r>
      <w:r/>
    </w:p>
    <w:p>
      <w:pPr>
        <w:pStyle w:val="928"/>
        <w:spacing w:line="264" w:lineRule="auto"/>
        <w:rPr>
          <w:rFonts w:hint="eastAsia"/>
          <w:color w:val="000000"/>
        </w:rPr>
      </w:pPr>
      <w:r>
        <w:rPr>
          <w:rFonts w:hint="eastAsia"/>
          <w:color w:val="000000"/>
        </w:rPr>
      </w:r>
      <w:r/>
    </w:p>
    <w:p>
      <w:pPr>
        <w:pStyle w:val="928"/>
        <w:spacing w:line="264" w:lineRule="auto"/>
        <w:rPr>
          <w:rFonts w:hint="eastAsia"/>
          <w:color w:val="000000"/>
        </w:rPr>
      </w:pPr>
      <w:r>
        <w:rPr>
          <w:rFonts w:hint="eastAsia"/>
          <w:color w:val="000000"/>
        </w:rPr>
      </w:r>
      <w:r/>
    </w:p>
    <w:p>
      <w:pPr>
        <w:pStyle w:val="1034"/>
        <w:rPr>
          <w:rFonts w:hint="eastAsia"/>
          <w:color w:val="000000"/>
        </w:rPr>
      </w:pPr>
      <w:r>
        <w:rPr>
          <w:rFonts w:hint="eastAsia"/>
          <w:color w:val="000000"/>
        </w:rPr>
      </w:r>
      <w:r/>
    </w:p>
    <w:p>
      <w:pPr>
        <w:pStyle w:val="928"/>
        <w:rPr>
          <w:rFonts w:hint="eastAsia"/>
          <w:color w:val="000000"/>
        </w:rPr>
      </w:pPr>
      <w:r>
        <w:rPr>
          <w:rFonts w:hint="eastAsia"/>
          <w:color w:val="000000"/>
        </w:rPr>
      </w:r>
      <w:r/>
    </w:p>
    <w:p>
      <w:pPr>
        <w:pStyle w:val="1034"/>
        <w:rPr>
          <w:rFonts w:hint="eastAsia"/>
          <w:color w:val="000000"/>
        </w:rPr>
      </w:pPr>
      <w:r>
        <w:rPr>
          <w:rFonts w:hint="eastAsia"/>
          <w:color w:val="000000"/>
        </w:rPr>
      </w:r>
      <w:r/>
    </w:p>
    <w:p>
      <w:pPr>
        <w:pStyle w:val="928"/>
        <w:rPr>
          <w:rFonts w:hint="eastAsia"/>
          <w:color w:val="000000"/>
        </w:rPr>
      </w:pPr>
      <w:r>
        <w:rPr>
          <w:rFonts w:hint="eastAsia"/>
          <w:color w:val="000000"/>
        </w:rPr>
      </w:r>
      <w:r/>
    </w:p>
    <w:p>
      <w:pPr>
        <w:pStyle w:val="1034"/>
        <w:rPr>
          <w:rFonts w:hint="eastAsia"/>
          <w:color w:val="000000"/>
        </w:rPr>
      </w:pPr>
      <w:r>
        <w:rPr>
          <w:rFonts w:hint="eastAsia"/>
          <w:color w:val="000000"/>
        </w:rPr>
      </w:r>
      <w:r/>
    </w:p>
    <w:p>
      <w:pPr>
        <w:pStyle w:val="928"/>
        <w:rPr>
          <w:rFonts w:hint="eastAsia"/>
          <w:color w:val="000000"/>
        </w:rPr>
      </w:pPr>
      <w:r>
        <w:rPr>
          <w:rFonts w:hint="eastAsia"/>
          <w:color w:val="000000"/>
        </w:rPr>
      </w:r>
      <w:r/>
    </w:p>
    <w:p>
      <w:pPr>
        <w:pStyle w:val="1034"/>
        <w:rPr>
          <w:rFonts w:hint="eastAsia"/>
          <w:color w:val="000000"/>
        </w:rPr>
      </w:pPr>
      <w:r>
        <w:rPr>
          <w:rFonts w:hint="eastAsia"/>
          <w:color w:val="000000"/>
        </w:rPr>
      </w:r>
      <w:r/>
    </w:p>
    <w:p>
      <w:pPr>
        <w:pStyle w:val="928"/>
        <w:jc w:val="center"/>
        <w:rPr>
          <w:rFonts w:hint="eastAsia" w:ascii="方正小标宋简体" w:hAnsi="方正小标宋简体" w:eastAsia="方正小标宋简体" w:cs="方正小标宋简体"/>
          <w:color w:val="000000"/>
          <w:sz w:val="36"/>
          <w:szCs w:val="36"/>
        </w:rPr>
      </w:pPr>
      <w:r>
        <w:rPr>
          <w:rFonts w:hint="eastAsia"/>
          <w:color w:val="000000"/>
        </w:rPr>
        <w:br w:type="page" w:clear="all"/>
      </w:r>
      <w:r>
        <w:rPr>
          <w:rFonts w:hint="eastAsia" w:ascii="方正小标宋简体" w:hAnsi="方正小标宋简体" w:eastAsia="方正小标宋简体" w:cs="方正小标宋简体"/>
          <w:color w:val="000000"/>
          <w:sz w:val="36"/>
          <w:szCs w:val="36"/>
        </w:rPr>
        <w:t xml:space="preserve">第六章  投标</w:t>
      </w:r>
      <w:bookmarkEnd w:id="57"/>
      <w:r/>
      <w:bookmarkEnd w:id="58"/>
      <w:r/>
      <w:bookmarkEnd w:id="69"/>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928"/>
        <w:jc w:val="center"/>
        <w:rPr>
          <w:rFonts w:hint="eastAsia" w:ascii="宋体" w:hAnsi="宋体"/>
          <w:b/>
          <w:color w:val="000000"/>
          <w:sz w:val="72"/>
        </w:rPr>
      </w:pPr>
      <w:r/>
      <w:bookmarkStart w:id="70" w:name="_Hlt26671244"/>
      <w:r/>
      <w:bookmarkEnd w:id="70"/>
      <w:r/>
      <w:bookmarkStart w:id="71" w:name="_Hlt26955039"/>
      <w:r/>
      <w:bookmarkEnd w:id="71"/>
      <w:r/>
      <w:bookmarkStart w:id="72" w:name="_Toc120614282"/>
      <w:r/>
      <w:bookmarkStart w:id="73" w:name="_Toc49090576"/>
      <w:r/>
      <w:bookmarkStart w:id="74" w:name="_Toc26554094"/>
      <w:r>
        <w:rPr>
          <w:rFonts w:hint="eastAsia" w:ascii="宋体" w:hAnsi="宋体"/>
          <w:b/>
          <w:color w:val="000000"/>
          <w:sz w:val="72"/>
        </w:rPr>
      </w:r>
      <w:r/>
    </w:p>
    <w:p>
      <w:pPr>
        <w:pStyle w:val="928"/>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928"/>
        <w:jc w:val="center"/>
        <w:rPr>
          <w:rFonts w:hint="eastAsia" w:ascii="宋体" w:hAnsi="宋体"/>
          <w:b/>
          <w:color w:val="000000"/>
          <w:sz w:val="72"/>
        </w:rPr>
      </w:pPr>
      <w:r>
        <w:rPr>
          <w:rFonts w:hint="eastAsia" w:ascii="宋体" w:hAnsi="宋体"/>
          <w:b/>
          <w:color w:val="000000"/>
          <w:sz w:val="72"/>
        </w:rPr>
      </w:r>
      <w:r/>
    </w:p>
    <w:p>
      <w:pPr>
        <w:pStyle w:val="928"/>
        <w:jc w:val="center"/>
        <w:rPr>
          <w:rFonts w:hint="eastAsia" w:ascii="宋体" w:hAnsi="宋体"/>
          <w:b/>
          <w:color w:val="000000"/>
          <w:sz w:val="72"/>
        </w:rPr>
      </w:pPr>
      <w:r>
        <w:rPr>
          <w:rFonts w:hint="eastAsia" w:ascii="宋体" w:hAnsi="宋体"/>
          <w:b/>
          <w:color w:val="000000"/>
          <w:sz w:val="72"/>
        </w:rPr>
      </w:r>
      <w:r/>
    </w:p>
    <w:p>
      <w:pPr>
        <w:pStyle w:val="928"/>
        <w:jc w:val="center"/>
        <w:rPr>
          <w:rFonts w:hint="eastAsia" w:ascii="宋体" w:hAnsi="宋体"/>
          <w:b/>
          <w:color w:val="000000"/>
          <w:sz w:val="36"/>
        </w:rPr>
      </w:pPr>
      <w:r>
        <w:rPr>
          <w:rFonts w:hint="eastAsia" w:ascii="宋体" w:hAnsi="宋体"/>
          <w:b/>
          <w:color w:val="000000"/>
          <w:sz w:val="36"/>
        </w:rPr>
      </w:r>
      <w:r/>
    </w:p>
    <w:p>
      <w:pPr>
        <w:pStyle w:val="928"/>
        <w:jc w:val="center"/>
        <w:rPr>
          <w:rFonts w:hint="eastAsia" w:ascii="宋体" w:hAnsi="宋体"/>
          <w:b/>
          <w:color w:val="000000"/>
          <w:sz w:val="36"/>
        </w:rPr>
      </w:pPr>
      <w:r>
        <w:rPr>
          <w:rFonts w:hint="eastAsia" w:ascii="宋体" w:hAnsi="宋体"/>
          <w:b/>
          <w:color w:val="000000"/>
          <w:sz w:val="36"/>
        </w:rPr>
      </w:r>
      <w:r/>
    </w:p>
    <w:p>
      <w:pPr>
        <w:pStyle w:val="928"/>
        <w:jc w:val="center"/>
        <w:rPr>
          <w:rFonts w:hint="eastAsia" w:ascii="宋体" w:hAnsi="宋体"/>
          <w:b/>
          <w:color w:val="000000"/>
          <w:sz w:val="36"/>
        </w:rPr>
      </w:pPr>
      <w:r>
        <w:rPr>
          <w:rFonts w:hint="eastAsia" w:ascii="宋体" w:hAnsi="宋体"/>
          <w:b/>
          <w:color w:val="000000"/>
          <w:sz w:val="36"/>
        </w:rPr>
      </w:r>
      <w:r/>
    </w:p>
    <w:p>
      <w:pPr>
        <w:pStyle w:val="928"/>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928"/>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928"/>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rPr>
          <w:rFonts w:ascii="宋体" w:hAnsi="宋体"/>
          <w:b/>
          <w:color w:val="000000"/>
          <w:sz w:val="36"/>
          <w:u w:val="single"/>
        </w:rPr>
      </w:r>
      <w:r/>
    </w:p>
    <w:p>
      <w:pPr>
        <w:pStyle w:val="928"/>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92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8"/>
        <w:spacing w:line="440" w:lineRule="exact"/>
        <w:rPr>
          <w:rFonts w:ascii="宋体" w:hAnsi="宋体"/>
          <w:color w:val="000000"/>
        </w:rPr>
      </w:pPr>
      <w:r>
        <w:rPr>
          <w:rFonts w:ascii="宋体" w:hAnsi="宋体"/>
          <w:color w:val="000000"/>
        </w:rPr>
      </w:r>
      <w:r/>
    </w:p>
    <w:p>
      <w:pPr>
        <w:pStyle w:val="928"/>
        <w:jc w:val="center"/>
        <w:rPr>
          <w:rFonts w:hint="eastAsia" w:ascii="宋体" w:hAnsi="宋体"/>
          <w:b/>
          <w:bCs/>
          <w:color w:val="000000"/>
          <w:sz w:val="32"/>
          <w:szCs w:val="32"/>
        </w:rPr>
      </w:pPr>
      <w:r>
        <w:rPr>
          <w:rFonts w:ascii="宋体" w:hAnsi="宋体"/>
          <w:b/>
          <w:color w:val="000000"/>
          <w:sz w:val="36"/>
          <w:u w:val="single"/>
        </w:rPr>
        <w:br w:type="page" w:clear="all"/>
      </w:r>
      <w:r>
        <w:rPr>
          <w:rFonts w:hint="eastAsia" w:ascii="宋体" w:hAnsi="宋体"/>
          <w:b/>
          <w:bCs/>
          <w:color w:val="000000"/>
          <w:sz w:val="32"/>
          <w:szCs w:val="32"/>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一、信用承诺函</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二、法定代表人授权委托书</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三、投标函</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四、开标一览表</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五、投标分项报价表</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六、技术要求响应及偏离表</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七、商务要求响应及偏离表</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八、中小企业声明函（如有）</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九、残疾人福利性单位声明函（如有）</w:t>
      </w: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928"/>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928"/>
        <w:ind w:firstLine="480"/>
        <w:spacing w:line="440" w:lineRule="exact"/>
        <w:rPr>
          <w:rFonts w:ascii="宋体" w:hAnsi="宋体"/>
          <w:color w:val="000000"/>
          <w:sz w:val="24"/>
        </w:rPr>
      </w:pPr>
      <w:r>
        <w:rPr>
          <w:rFonts w:ascii="宋体" w:hAnsi="宋体"/>
          <w:color w:val="000000"/>
          <w:sz w:val="24"/>
        </w:rPr>
      </w:r>
      <w:r/>
    </w:p>
    <w:p>
      <w:pPr>
        <w:pStyle w:val="928"/>
        <w:ind w:firstLine="480"/>
        <w:spacing w:line="440" w:lineRule="exact"/>
        <w:rPr>
          <w:rFonts w:ascii="宋体" w:hAnsi="宋体"/>
          <w:color w:val="000000"/>
          <w:sz w:val="24"/>
        </w:rPr>
      </w:pPr>
      <w:r>
        <w:rPr>
          <w:rFonts w:ascii="宋体" w:hAnsi="宋体"/>
          <w:color w:val="000000"/>
          <w:sz w:val="24"/>
        </w:rPr>
      </w:r>
      <w:r/>
    </w:p>
    <w:p>
      <w:pPr>
        <w:pStyle w:val="1025"/>
        <w:rPr>
          <w:color w:val="000000"/>
          <w:sz w:val="24"/>
        </w:rPr>
      </w:pPr>
      <w:r>
        <w:rPr>
          <w:color w:val="000000"/>
          <w:sz w:val="24"/>
        </w:rPr>
      </w:r>
      <w:r/>
    </w:p>
    <w:p>
      <w:pPr>
        <w:pStyle w:val="1025"/>
        <w:rPr>
          <w:color w:val="000000"/>
          <w:sz w:val="24"/>
        </w:rPr>
      </w:pPr>
      <w:r>
        <w:rPr>
          <w:color w:val="000000"/>
          <w:sz w:val="24"/>
        </w:rPr>
      </w:r>
      <w:r/>
    </w:p>
    <w:p>
      <w:pPr>
        <w:pStyle w:val="1025"/>
        <w:rPr>
          <w:color w:val="000000"/>
          <w:sz w:val="24"/>
        </w:rPr>
      </w:pPr>
      <w:r>
        <w:rPr>
          <w:color w:val="000000"/>
          <w:sz w:val="24"/>
        </w:rPr>
      </w:r>
      <w:r/>
    </w:p>
    <w:p>
      <w:pPr>
        <w:pStyle w:val="1025"/>
        <w:rPr>
          <w:color w:val="000000"/>
          <w:sz w:val="24"/>
        </w:rPr>
      </w:pPr>
      <w:r>
        <w:rPr>
          <w:color w:val="000000"/>
          <w:sz w:val="24"/>
        </w:rPr>
      </w:r>
      <w:r/>
    </w:p>
    <w:p>
      <w:pPr>
        <w:pStyle w:val="1025"/>
        <w:rPr>
          <w:color w:val="000000"/>
          <w:sz w:val="24"/>
        </w:rPr>
      </w:pPr>
      <w:r>
        <w:rPr>
          <w:color w:val="000000"/>
          <w:sz w:val="24"/>
        </w:rPr>
      </w:r>
      <w:r/>
    </w:p>
    <w:p>
      <w:pPr>
        <w:pStyle w:val="928"/>
        <w:ind w:firstLine="480"/>
        <w:spacing w:line="440" w:lineRule="exact"/>
        <w:rPr>
          <w:rFonts w:ascii="宋体" w:hAnsi="宋体"/>
          <w:color w:val="000000"/>
          <w:sz w:val="24"/>
        </w:rPr>
      </w:pPr>
      <w:r>
        <w:rPr>
          <w:rFonts w:ascii="宋体" w:hAnsi="宋体"/>
          <w:color w:val="000000"/>
          <w:sz w:val="24"/>
        </w:rPr>
      </w:r>
      <w:r/>
    </w:p>
    <w:p>
      <w:pPr>
        <w:pStyle w:val="928"/>
        <w:jc w:val="left"/>
        <w:spacing w:line="360" w:lineRule="auto"/>
        <w:rPr>
          <w:rFonts w:hint="eastAsia" w:ascii="黑体" w:hAnsi="黑体" w:eastAsia="黑体"/>
          <w:color w:val="000000"/>
          <w:sz w:val="32"/>
          <w:szCs w:val="32"/>
        </w:rPr>
      </w:pPr>
      <w:r/>
      <w:bookmarkEnd w:id="72"/>
      <w:r/>
      <w:bookmarkEnd w:id="73"/>
      <w:r/>
      <w:bookmarkEnd w:id="74"/>
      <w:r/>
      <w:bookmarkStart w:id="75" w:name="_Toc120614284"/>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一、信用承诺函</w:t>
      </w:r>
      <w:r>
        <w:rPr>
          <w:rFonts w:hint="eastAsia"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rPr>
          <w:rFonts w:hint="eastAsia" w:ascii="方正小标宋简体" w:hAnsi="方正小标宋简体" w:eastAsia="方正小标宋简体" w:cs="方正小标宋简体"/>
          <w:color w:val="000000"/>
          <w:sz w:val="32"/>
          <w:szCs w:val="32"/>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928"/>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rPr>
          <w:rFonts w:hint="eastAsia" w:ascii="宋体" w:hAnsi="宋体"/>
          <w:color w:val="000000"/>
          <w:sz w:val="24"/>
          <w:szCs w:val="24"/>
        </w:rPr>
      </w:r>
      <w:r/>
    </w:p>
    <w:p>
      <w:pPr>
        <w:pStyle w:val="928"/>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928"/>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928"/>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928"/>
        <w:ind w:firstLine="492"/>
        <w:spacing w:line="460" w:lineRule="exact"/>
        <w:rPr>
          <w:color w:val="000000"/>
          <w:sz w:val="24"/>
          <w:szCs w:val="24"/>
        </w:rPr>
      </w:pPr>
      <w:r>
        <w:rPr>
          <w:color w:val="000000"/>
          <w:sz w:val="24"/>
          <w:szCs w:val="24"/>
        </w:rPr>
      </w:r>
      <w:r/>
    </w:p>
    <w:p>
      <w:pPr>
        <w:pStyle w:val="1049"/>
        <w:rPr>
          <w:color w:val="000000"/>
          <w:sz w:val="24"/>
          <w:szCs w:val="24"/>
        </w:rPr>
      </w:pPr>
      <w:r>
        <w:rPr>
          <w:color w:val="000000"/>
          <w:sz w:val="24"/>
          <w:szCs w:val="24"/>
        </w:rPr>
      </w:r>
      <w:r/>
    </w:p>
    <w:p>
      <w:pPr>
        <w:pStyle w:val="928"/>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28"/>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28"/>
        <w:rPr>
          <w:color w:val="000000"/>
          <w:sz w:val="24"/>
          <w:szCs w:val="24"/>
        </w:rPr>
      </w:pPr>
      <w:r>
        <w:rPr>
          <w:color w:val="000000"/>
          <w:sz w:val="24"/>
          <w:szCs w:val="24"/>
        </w:rPr>
      </w:r>
      <w:r/>
    </w:p>
    <w:p>
      <w:pPr>
        <w:pStyle w:val="928"/>
        <w:spacing w:line="440" w:lineRule="exact"/>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黑体" w:hAnsi="黑体" w:eastAsia="黑体"/>
          <w:color w:val="000000"/>
          <w:sz w:val="32"/>
          <w:szCs w:val="32"/>
        </w:rPr>
      </w:pPr>
      <w:r>
        <w:rPr>
          <w:rFonts w:hint="eastAsia" w:ascii="宋体" w:hAnsi="宋体"/>
          <w:color w:val="000000"/>
          <w:sz w:val="24"/>
          <w:szCs w:val="24"/>
        </w:rPr>
        <w:br w:type="page" w:clear="all"/>
      </w:r>
      <w:r>
        <w:rPr>
          <w:rFonts w:hint="eastAsia" w:ascii="黑体" w:hAnsi="黑体" w:eastAsia="黑体"/>
          <w:color w:val="000000"/>
          <w:sz w:val="32"/>
          <w:szCs w:val="32"/>
        </w:rPr>
        <w:t xml:space="preserve">二、法定代表人授权委托书</w:t>
      </w:r>
      <w:r>
        <w:rPr>
          <w:rFonts w:hint="eastAsia" w:ascii="黑体" w:hAnsi="黑体" w:eastAsia="黑体"/>
          <w:color w:val="000000"/>
          <w:sz w:val="32"/>
          <w:szCs w:val="32"/>
        </w:rPr>
      </w:r>
      <w:r/>
    </w:p>
    <w:p>
      <w:pPr>
        <w:pStyle w:val="928"/>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rPr>
          <w:rFonts w:hint="eastAsia" w:ascii="方正小标宋简体" w:hAnsi="方正小标宋简体" w:eastAsia="方正小标宋简体" w:cs="方正小标宋简体"/>
          <w:color w:val="000000"/>
          <w:sz w:val="32"/>
          <w:szCs w:val="32"/>
        </w:rPr>
      </w:r>
      <w:r/>
    </w:p>
    <w:p>
      <w:pPr>
        <w:pStyle w:val="1054"/>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54"/>
        <w:ind w:firstLine="480"/>
        <w:spacing w:line="480" w:lineRule="exact"/>
        <w:tabs>
          <w:tab w:val="left" w:pos="360" w:leader="none"/>
        </w:tabs>
        <w:rPr>
          <w:rFonts w:hint="eastAsia"/>
          <w:color w:val="000000"/>
          <w:sz w:val="24"/>
          <w:szCs w:val="24"/>
        </w:rPr>
      </w:pPr>
      <w:r>
        <w:rPr>
          <w:rFonts w:hint="eastAsia"/>
          <w:color w:val="000000"/>
          <w:sz w:val="24"/>
          <w:szCs w:val="24"/>
        </w:rPr>
        <w:t xml:space="preserve">本人</w:t>
      </w:r>
      <w:r>
        <w:rPr>
          <w:rFonts w:hint="eastAsia"/>
          <w:color w:val="000000"/>
          <w:sz w:val="24"/>
          <w:szCs w:val="24"/>
          <w:u w:val="single"/>
        </w:rPr>
        <w:t xml:space="preserve">    </w:t>
      </w:r>
      <w:r>
        <w:rPr>
          <w:rFonts w:hint="eastAsia"/>
          <w:color w:val="000000"/>
          <w:sz w:val="24"/>
          <w:szCs w:val="24"/>
        </w:rPr>
        <w:t xml:space="preserve">（姓名）系</w:t>
      </w:r>
      <w:r>
        <w:rPr>
          <w:rFonts w:hint="eastAsia" w:ascii="宋体" w:hAnsi="宋体" w:cs="宋体"/>
          <w:color w:val="000000"/>
          <w:sz w:val="24"/>
          <w:szCs w:val="24"/>
          <w:u w:val="single"/>
        </w:rPr>
        <w:t xml:space="preserve">            </w:t>
      </w:r>
      <w:r>
        <w:rPr>
          <w:rFonts w:hint="eastAsia"/>
          <w:color w:val="000000"/>
          <w:sz w:val="24"/>
          <w:szCs w:val="24"/>
        </w:rPr>
        <w:t xml:space="preserve">（投标人名称）的法定代表人（单位负责人），现代表我单位授权委托</w:t>
      </w:r>
      <w:r>
        <w:rPr>
          <w:rFonts w:hint="eastAsia"/>
          <w:color w:val="000000"/>
          <w:sz w:val="24"/>
          <w:szCs w:val="24"/>
          <w:u w:val="single"/>
        </w:rPr>
        <w:t xml:space="preserve">    </w:t>
      </w:r>
      <w:r>
        <w:rPr>
          <w:rFonts w:hint="eastAsia"/>
          <w:color w:val="000000"/>
          <w:sz w:val="24"/>
          <w:szCs w:val="24"/>
        </w:rPr>
        <w:t xml:space="preserve">（姓名，职务）为我方合法代理人参加</w:t>
      </w:r>
      <w:r>
        <w:rPr>
          <w:rFonts w:hint="eastAsia"/>
          <w:color w:val="000000"/>
          <w:sz w:val="24"/>
          <w:szCs w:val="24"/>
          <w:u w:val="single"/>
        </w:rPr>
        <w:t xml:space="preserve">     </w:t>
      </w:r>
      <w:r>
        <w:rPr>
          <w:rFonts w:hint="eastAsia"/>
          <w:color w:val="000000"/>
          <w:sz w:val="24"/>
          <w:szCs w:val="24"/>
        </w:rPr>
        <w:t xml:space="preserve">（项目编号）</w:t>
      </w:r>
      <w:r>
        <w:rPr>
          <w:rFonts w:hint="eastAsia"/>
          <w:color w:val="000000"/>
          <w:sz w:val="24"/>
          <w:szCs w:val="24"/>
          <w:u w:val="single"/>
        </w:rPr>
        <w:t xml:space="preserve">      </w:t>
      </w:r>
      <w:r>
        <w:rPr>
          <w:rFonts w:hint="eastAsia"/>
          <w:color w:val="000000"/>
          <w:sz w:val="24"/>
          <w:szCs w:val="24"/>
        </w:rPr>
        <w:t xml:space="preserve">（项目名称）的政府采购活动，由其代表我方办理上述项目在投标、开标、澄清确认过程中的相关事宜，其法律后果由我方承担。</w:t>
      </w:r>
      <w:r>
        <w:rPr>
          <w:rFonts w:hint="eastAsia"/>
          <w:color w:val="000000"/>
          <w:sz w:val="24"/>
          <w:szCs w:val="24"/>
        </w:rPr>
      </w:r>
      <w:r/>
    </w:p>
    <w:p>
      <w:pPr>
        <w:pStyle w:val="1054"/>
        <w:ind w:firstLine="480"/>
        <w:spacing w:line="480" w:lineRule="exact"/>
        <w:tabs>
          <w:tab w:val="left" w:pos="360" w:leader="none"/>
        </w:tabs>
        <w:rPr>
          <w:rFonts w:hint="eastAsia"/>
          <w:color w:val="000000"/>
          <w:sz w:val="24"/>
          <w:szCs w:val="24"/>
        </w:rPr>
      </w:pPr>
      <w:r>
        <w:rPr>
          <w:rFonts w:hint="eastAsia"/>
          <w:color w:val="000000"/>
          <w:sz w:val="24"/>
          <w:szCs w:val="24"/>
        </w:rPr>
        <w:t xml:space="preserve">委托期限：自本授权委托书签署之日起至投标有效期届满之日止。</w:t>
      </w:r>
      <w:r>
        <w:rPr>
          <w:rFonts w:hint="eastAsia"/>
          <w:color w:val="000000"/>
          <w:sz w:val="24"/>
          <w:szCs w:val="24"/>
        </w:rPr>
      </w:r>
      <w:r/>
    </w:p>
    <w:p>
      <w:pPr>
        <w:pStyle w:val="1054"/>
        <w:ind w:firstLine="480"/>
        <w:spacing w:line="480" w:lineRule="exact"/>
        <w:tabs>
          <w:tab w:val="left" w:pos="360" w:leader="none"/>
        </w:tabs>
        <w:rPr>
          <w:color w:val="000000"/>
          <w:sz w:val="24"/>
          <w:szCs w:val="24"/>
        </w:rPr>
      </w:pPr>
      <w:r>
        <w:rPr>
          <w:rFonts w:hint="eastAsia"/>
          <w:color w:val="000000"/>
          <w:sz w:val="24"/>
          <w:szCs w:val="24"/>
        </w:rPr>
        <w:t xml:space="preserve">代理人无转委托权。</w:t>
      </w:r>
      <w:r>
        <w:rPr>
          <w:color w:val="000000"/>
          <w:sz w:val="24"/>
          <w:szCs w:val="24"/>
        </w:rPr>
      </w:r>
      <w:r/>
    </w:p>
    <w:p>
      <w:pPr>
        <w:pStyle w:val="1054"/>
        <w:ind w:firstLine="480"/>
        <w:spacing w:line="480" w:lineRule="exact"/>
        <w:tabs>
          <w:tab w:val="left" w:pos="360" w:leader="none"/>
        </w:tabs>
        <w:rPr>
          <w:rFonts w:hint="eastAsia"/>
          <w:color w:val="000000"/>
          <w:sz w:val="24"/>
          <w:szCs w:val="24"/>
        </w:rPr>
      </w:pPr>
      <w:r>
        <w:rPr>
          <w:rFonts w:hint="eastAsia"/>
          <w:color w:val="000000"/>
          <w:sz w:val="24"/>
          <w:szCs w:val="24"/>
        </w:rPr>
        <w:t xml:space="preserve">投标人名称（加盖公章）：________________</w:t>
      </w:r>
      <w:r>
        <w:rPr>
          <w:rFonts w:hint="eastAsia"/>
          <w:color w:val="000000"/>
          <w:sz w:val="24"/>
          <w:szCs w:val="24"/>
        </w:rPr>
      </w:r>
      <w:r/>
    </w:p>
    <w:p>
      <w:pPr>
        <w:pStyle w:val="1054"/>
        <w:ind w:firstLine="480"/>
        <w:spacing w:line="480" w:lineRule="exact"/>
        <w:tabs>
          <w:tab w:val="left" w:pos="360" w:leader="none"/>
        </w:tabs>
        <w:rPr>
          <w:rFonts w:hint="eastAsia"/>
          <w:color w:val="000000"/>
          <w:sz w:val="24"/>
          <w:szCs w:val="24"/>
        </w:rPr>
      </w:pPr>
      <w:r>
        <w:rPr>
          <w:rFonts w:hint="eastAsia"/>
          <w:color w:val="000000"/>
          <w:sz w:val="24"/>
          <w:szCs w:val="24"/>
        </w:rPr>
        <w:t xml:space="preserve">法定代表人（单位负责人）（签字或签章）：________________</w:t>
      </w:r>
      <w:r>
        <w:rPr>
          <w:rFonts w:hint="eastAsia"/>
          <w:color w:val="000000"/>
          <w:sz w:val="24"/>
          <w:szCs w:val="24"/>
        </w:rPr>
      </w:r>
      <w:r/>
    </w:p>
    <w:p>
      <w:pPr>
        <w:pStyle w:val="1054"/>
        <w:ind w:firstLine="480"/>
        <w:spacing w:line="480" w:lineRule="exact"/>
        <w:tabs>
          <w:tab w:val="left" w:pos="360" w:leader="none"/>
        </w:tabs>
        <w:rPr>
          <w:rFonts w:hint="eastAsia"/>
          <w:color w:val="000000"/>
          <w:sz w:val="24"/>
          <w:szCs w:val="24"/>
        </w:rPr>
      </w:pPr>
      <w:r>
        <w:rPr>
          <w:rFonts w:hint="eastAsia"/>
          <w:color w:val="000000"/>
          <w:sz w:val="24"/>
          <w:szCs w:val="24"/>
        </w:rPr>
        <w:t xml:space="preserve">代理人（签字或签章）：________________ </w:t>
      </w:r>
      <w:r>
        <w:rPr>
          <w:rFonts w:hint="eastAsia"/>
          <w:color w:val="000000"/>
          <w:sz w:val="24"/>
          <w:szCs w:val="24"/>
        </w:rPr>
      </w:r>
      <w:r/>
    </w:p>
    <w:p>
      <w:pPr>
        <w:pStyle w:val="1054"/>
        <w:ind w:firstLine="480"/>
        <w:spacing w:line="480" w:lineRule="exact"/>
        <w:tabs>
          <w:tab w:val="left" w:pos="360" w:leader="none"/>
        </w:tabs>
        <w:rPr>
          <w:rFonts w:hint="eastAsia"/>
          <w:color w:val="000000"/>
          <w:sz w:val="24"/>
          <w:szCs w:val="24"/>
        </w:rPr>
      </w:pPr>
      <w:r>
        <w:rPr>
          <w:rFonts w:hint="eastAsia"/>
          <w:color w:val="000000"/>
          <w:sz w:val="24"/>
          <w:szCs w:val="24"/>
        </w:rPr>
        <w:t xml:space="preserve">日期：_____年______月______日</w:t>
      </w:r>
      <w:r>
        <w:rPr>
          <w:rFonts w:hint="eastAsia"/>
          <w:color w:val="000000"/>
          <w:sz w:val="24"/>
          <w:szCs w:val="24"/>
        </w:rPr>
      </w:r>
      <w:r/>
    </w:p>
    <w:p>
      <w:pPr>
        <w:pStyle w:val="1054"/>
        <w:ind w:firstLine="480"/>
        <w:spacing w:line="480" w:lineRule="exact"/>
        <w:tabs>
          <w:tab w:val="left" w:pos="360" w:leader="none"/>
        </w:tabs>
        <w:rPr>
          <w:color w:val="000000"/>
          <w:sz w:val="24"/>
          <w:szCs w:val="24"/>
        </w:rPr>
      </w:pPr>
      <w:r>
        <w:rPr>
          <w:rFonts w:hint="eastAsia"/>
          <w:color w:val="000000"/>
          <w:sz w:val="24"/>
          <w:szCs w:val="24"/>
        </w:rPr>
        <w:t xml:space="preserve">附：法定代表人（单位负责人）及代理人有效身份证明文件</w:t>
      </w:r>
      <w:r>
        <w:rPr>
          <w:color w:val="000000"/>
          <w:sz w:val="24"/>
          <w:szCs w:val="24"/>
        </w:rPr>
      </w:r>
      <w:r/>
    </w:p>
    <w:p>
      <w:pPr>
        <w:pStyle w:val="947"/>
        <w:ind w:firstLine="0"/>
        <w:rPr>
          <w:rFonts w:hint="eastAsia"/>
          <w:color w:val="000000"/>
        </w:rPr>
      </w:pPr>
      <w:r>
        <w:rPr>
          <w:rFonts w:hint="eastAsia"/>
          <w:color w:val="000000"/>
        </w:rPr>
      </w:r>
      <w:r/>
    </w:p>
    <w:p>
      <w:pPr>
        <w:pStyle w:val="1054"/>
        <w:ind w:firstLine="480"/>
        <w:spacing w:line="480" w:lineRule="exact"/>
        <w:tabs>
          <w:tab w:val="left" w:pos="360" w:leader="none"/>
        </w:tabs>
        <w:rPr>
          <w:rFonts w:hint="eastAsia"/>
          <w:color w:val="000000"/>
          <w:sz w:val="24"/>
          <w:szCs w:val="24"/>
        </w:rPr>
      </w:pPr>
      <w:r>
        <w:rPr>
          <w:rFonts w:hint="eastAsia"/>
          <w:color w:val="000000"/>
          <w:sz w:val="24"/>
          <w:szCs w:val="24"/>
        </w:rPr>
      </w:r>
      <w:r/>
    </w:p>
    <w:p>
      <w:pPr>
        <w:pStyle w:val="1054"/>
        <w:ind w:firstLine="480"/>
        <w:spacing w:line="480" w:lineRule="exact"/>
        <w:tabs>
          <w:tab w:val="left" w:pos="360" w:leader="none"/>
        </w:tabs>
        <w:rPr>
          <w:rFonts w:hint="eastAsia"/>
          <w:color w:val="000000"/>
          <w:sz w:val="24"/>
          <w:szCs w:val="24"/>
        </w:rPr>
      </w:pPr>
      <w:r>
        <w:rPr>
          <w:rFonts w:hint="eastAsia"/>
          <w:color w:val="000000"/>
          <w:sz w:val="24"/>
          <w:szCs w:val="24"/>
        </w:rPr>
        <w:t xml:space="preserve">说明：</w:t>
      </w:r>
      <w:r>
        <w:rPr>
          <w:rFonts w:hint="eastAsia"/>
          <w:color w:val="000000"/>
          <w:sz w:val="24"/>
          <w:szCs w:val="24"/>
        </w:rPr>
      </w:r>
      <w:r/>
    </w:p>
    <w:p>
      <w:pPr>
        <w:pStyle w:val="1054"/>
        <w:ind w:firstLine="480"/>
        <w:spacing w:line="480" w:lineRule="exact"/>
        <w:tabs>
          <w:tab w:val="left" w:pos="360" w:leader="none"/>
        </w:tabs>
        <w:rPr>
          <w:rFonts w:hint="eastAsia"/>
          <w:color w:val="000000"/>
          <w:sz w:val="24"/>
          <w:szCs w:val="24"/>
        </w:rPr>
      </w:pPr>
      <w:r>
        <w:rPr>
          <w:rFonts w:hint="eastAsia"/>
          <w:color w:val="000000"/>
          <w:sz w:val="24"/>
          <w:szCs w:val="24"/>
        </w:rPr>
        <w:t xml:space="preserve">1.若投标人为事业单位或其他组织或分支机构（仅限招标文件注明允许分支机构投标情形），则法定代表人（单位负责人）处的签署人可为单位负责人。</w:t>
      </w:r>
      <w:r>
        <w:rPr>
          <w:rFonts w:hint="eastAsia"/>
          <w:color w:val="000000"/>
          <w:sz w:val="24"/>
          <w:szCs w:val="24"/>
        </w:rPr>
      </w:r>
      <w:r/>
    </w:p>
    <w:p>
      <w:pPr>
        <w:pStyle w:val="1054"/>
        <w:ind w:firstLine="480"/>
        <w:spacing w:line="480" w:lineRule="exact"/>
        <w:tabs>
          <w:tab w:val="left" w:pos="360" w:leader="none"/>
        </w:tabs>
        <w:rPr>
          <w:rFonts w:hint="eastAsia"/>
          <w:color w:val="000000"/>
          <w:sz w:val="24"/>
          <w:szCs w:val="24"/>
        </w:rPr>
      </w:pPr>
      <w:r>
        <w:rPr>
          <w:rFonts w:hint="eastAsia"/>
          <w:color w:val="000000"/>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color w:val="000000"/>
          <w:sz w:val="24"/>
          <w:szCs w:val="24"/>
        </w:rPr>
      </w:r>
      <w:r/>
    </w:p>
    <w:p>
      <w:pPr>
        <w:pStyle w:val="1054"/>
        <w:ind w:firstLine="480"/>
        <w:spacing w:line="480" w:lineRule="exact"/>
        <w:tabs>
          <w:tab w:val="left" w:pos="360" w:leader="none"/>
        </w:tabs>
        <w:rPr>
          <w:rFonts w:hint="eastAsia"/>
          <w:color w:val="000000"/>
          <w:sz w:val="24"/>
          <w:szCs w:val="24"/>
        </w:rPr>
      </w:pPr>
      <w:r>
        <w:rPr>
          <w:rFonts w:hint="eastAsia"/>
          <w:color w:val="000000"/>
          <w:sz w:val="24"/>
          <w:szCs w:val="24"/>
        </w:rPr>
        <w:t xml:space="preserve">3.投标人为自然人的，可不提供本《法定代表人授权委托书》。</w:t>
      </w:r>
      <w:r>
        <w:rPr>
          <w:rFonts w:hint="eastAsia"/>
          <w:color w:val="000000"/>
          <w:sz w:val="24"/>
          <w:szCs w:val="24"/>
        </w:rPr>
      </w:r>
      <w:r/>
    </w:p>
    <w:p>
      <w:pPr>
        <w:pStyle w:val="1054"/>
        <w:ind w:firstLine="480"/>
        <w:spacing w:line="480" w:lineRule="exact"/>
        <w:tabs>
          <w:tab w:val="left" w:pos="360" w:leader="none"/>
        </w:tabs>
        <w:rPr>
          <w:rFonts w:hint="eastAsia"/>
          <w:color w:val="000000"/>
          <w:sz w:val="24"/>
          <w:szCs w:val="24"/>
          <w:highlight w:val="none"/>
        </w:rPr>
      </w:pPr>
      <w:r>
        <w:rPr>
          <w:rFonts w:hint="eastAsia"/>
          <w:color w:val="000000"/>
          <w:sz w:val="24"/>
          <w:szCs w:val="24"/>
        </w:rPr>
        <w:t xml:space="preserve">4.投标人应同时提供法定代表人（单位负责人）及代理人的身份证或护照等有效身份证明文件</w:t>
      </w:r>
      <w:r>
        <w:rPr>
          <w:rFonts w:hint="eastAsia"/>
          <w:color w:val="000000"/>
          <w:sz w:val="24"/>
          <w:szCs w:val="24"/>
          <w:highlight w:val="none"/>
        </w:rPr>
        <w:t xml:space="preserve">（彩色复印件或者彩色扫描件）。</w:t>
      </w:r>
      <w:r>
        <w:rPr>
          <w:rFonts w:hint="eastAsia"/>
          <w:b/>
          <w:bCs/>
          <w:color w:val="000000"/>
          <w:sz w:val="24"/>
          <w:szCs w:val="24"/>
          <w:highlight w:val="none"/>
        </w:rPr>
        <w:t xml:space="preserve">提供身份证的，应同时提供身份证双面</w:t>
      </w:r>
      <w:r>
        <w:rPr>
          <w:rFonts w:hint="eastAsia"/>
          <w:color w:val="000000"/>
          <w:sz w:val="24"/>
          <w:szCs w:val="24"/>
          <w:highlight w:val="none"/>
        </w:rPr>
        <w:t xml:space="preserve">。</w:t>
      </w:r>
      <w:r>
        <w:rPr>
          <w:rFonts w:hint="eastAsia"/>
          <w:color w:val="000000"/>
          <w:sz w:val="24"/>
          <w:szCs w:val="24"/>
          <w:highlight w:val="none"/>
        </w:rPr>
      </w:r>
      <w:r/>
    </w:p>
    <w:p>
      <w:pPr>
        <w:pStyle w:val="1054"/>
        <w:ind w:firstLine="482"/>
        <w:spacing w:line="480" w:lineRule="exact"/>
        <w:tabs>
          <w:tab w:val="left" w:pos="360" w:leader="none"/>
        </w:tabs>
        <w:rPr>
          <w:rFonts w:hint="eastAsia"/>
          <w:b/>
          <w:bCs/>
          <w:color w:val="000000"/>
          <w:sz w:val="24"/>
          <w:szCs w:val="24"/>
          <w:highlight w:val="none"/>
        </w:rPr>
      </w:pPr>
      <w:r>
        <w:rPr>
          <w:rFonts w:hint="eastAsia"/>
          <w:b/>
          <w:bCs/>
          <w:color w:val="000000"/>
          <w:sz w:val="24"/>
          <w:szCs w:val="24"/>
          <w:highlight w:val="none"/>
        </w:rPr>
        <w:t xml:space="preserve">5.未按招标文件要求和格式提供《法定代表人授权委托书》的，将作为无效投标处理。</w:t>
      </w:r>
      <w:r>
        <w:rPr>
          <w:rFonts w:hint="eastAsia"/>
          <w:b/>
          <w:bCs/>
          <w:color w:val="000000"/>
          <w:sz w:val="24"/>
          <w:szCs w:val="24"/>
          <w:highlight w:val="none"/>
        </w:rPr>
      </w:r>
      <w:r/>
    </w:p>
    <w:p>
      <w:pPr>
        <w:pStyle w:val="928"/>
        <w:jc w:val="left"/>
        <w:spacing w:line="360" w:lineRule="auto"/>
        <w:rPr>
          <w:rFonts w:hint="eastAsia" w:ascii="黑体" w:hAnsi="黑体" w:eastAsia="黑体"/>
          <w:color w:val="000000"/>
          <w:sz w:val="32"/>
          <w:szCs w:val="32"/>
        </w:rPr>
      </w:pPr>
      <w:r>
        <w:rPr>
          <w:rFonts w:hint="eastAsia" w:ascii="楷体" w:hAnsi="楷体" w:eastAsia="楷体"/>
          <w:bCs/>
          <w:color w:val="000000"/>
          <w:sz w:val="24"/>
          <w:szCs w:val="24"/>
          <w:highlight w:val="none"/>
        </w:rPr>
        <w:br w:type="page" w:clear="all"/>
      </w:r>
      <w:r>
        <w:rPr>
          <w:rFonts w:hint="eastAsia" w:ascii="黑体" w:hAnsi="黑体" w:eastAsia="黑体"/>
          <w:color w:val="000000"/>
          <w:sz w:val="32"/>
          <w:szCs w:val="32"/>
        </w:rPr>
        <w:t xml:space="preserve">三、投标函</w:t>
      </w:r>
      <w:r>
        <w:rPr>
          <w:rFonts w:hint="eastAsia"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23"/>
        <w:ind w:firstLine="0"/>
        <w:spacing w:before="0" w:after="0" w:line="420" w:lineRule="exact"/>
        <w:rPr>
          <w:rFonts w:hint="eastAsia" w:ascii="宋体" w:hAnsi="宋体"/>
          <w:color w:val="000000"/>
          <w:szCs w:val="21"/>
        </w:rPr>
      </w:pPr>
      <w:r>
        <w:rPr>
          <w:rFonts w:hint="eastAsia" w:ascii="宋体" w:hAnsi="宋体"/>
          <w:color w:val="000000"/>
          <w:szCs w:val="21"/>
        </w:rPr>
        <w:t xml:space="preserve">致：</w:t>
      </w:r>
      <w:r>
        <w:rPr>
          <w:rFonts w:hint="eastAsia" w:ascii="宋体" w:hAnsi="宋体"/>
          <w:color w:val="000000"/>
          <w:szCs w:val="21"/>
          <w:u w:val="single"/>
        </w:rPr>
        <w:t xml:space="preserve">                    </w:t>
      </w:r>
      <w:r>
        <w:rPr>
          <w:rFonts w:hint="eastAsia" w:ascii="宋体" w:hAnsi="宋体"/>
          <w:color w:val="000000"/>
          <w:szCs w:val="21"/>
        </w:rPr>
        <w:t xml:space="preserve">（采购人名称）</w:t>
      </w:r>
      <w:r>
        <w:rPr>
          <w:rFonts w:hint="eastAsia" w:ascii="宋体" w:hAnsi="宋体"/>
          <w:color w:val="000000"/>
          <w:szCs w:val="21"/>
        </w:rPr>
      </w:r>
      <w:r/>
    </w:p>
    <w:p>
      <w:pPr>
        <w:pStyle w:val="1023"/>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（项目名称）的</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1023"/>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1.按招标文件规定的各项要求，向贵方提供所需服务（包含与服务相关的货物）。</w:t>
      </w:r>
      <w:r>
        <w:rPr>
          <w:rFonts w:hint="eastAsia" w:ascii="宋体" w:hAnsi="宋体"/>
          <w:color w:val="000000"/>
          <w:szCs w:val="21"/>
        </w:rPr>
      </w:r>
      <w:r/>
    </w:p>
    <w:p>
      <w:pPr>
        <w:pStyle w:val="1023"/>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23"/>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23"/>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23"/>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23"/>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.一旦我方中标，我方将根据招标文件的规定，严格履行合同的责任和义务,并保证在招标文件规定的时间完成项目，交付贵方验收、使用。</w:t>
      </w:r>
      <w:r>
        <w:rPr>
          <w:rFonts w:hint="eastAsia" w:ascii="宋体" w:hAnsi="宋体"/>
          <w:color w:val="000000"/>
          <w:szCs w:val="21"/>
        </w:rPr>
      </w:r>
      <w:r/>
    </w:p>
    <w:p>
      <w:pPr>
        <w:pStyle w:val="928"/>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940"/>
        <w:ind w:firstLine="480"/>
        <w:rPr>
          <w:color w:val="000000"/>
        </w:rPr>
      </w:pPr>
      <w:r>
        <w:rPr>
          <w:rFonts w:hint="eastAsia"/>
          <w:color w:val="000000"/>
          <w:sz w:val="24"/>
          <w:szCs w:val="24"/>
        </w:rPr>
        <w:t xml:space="preserve">8.我方为：</w:t>
      </w:r>
      <w:r>
        <w:rPr>
          <w:rFonts w:ascii="Wingdings" w:hAnsi="Wingdings" w:eastAsia="Wingdings" w:cs="Wingdings"/>
          <w:color w:val="000000"/>
          <w:sz w:val="24"/>
          <w:szCs w:val="24"/>
        </w:rPr>
        <w:t xml:space="preserve">¨</w:t>
      </w:r>
      <w:r>
        <w:rPr>
          <w:rFonts w:hint="eastAsia"/>
          <w:color w:val="000000"/>
          <w:sz w:val="24"/>
          <w:szCs w:val="24"/>
        </w:rPr>
        <w:t xml:space="preserve">民营企业 </w:t>
      </w:r>
      <w:r>
        <w:rPr>
          <w:rFonts w:ascii="Wingdings" w:hAnsi="Wingdings" w:eastAsia="Wingdings" w:cs="Wingdings"/>
          <w:color w:val="000000"/>
          <w:sz w:val="24"/>
          <w:szCs w:val="24"/>
        </w:rPr>
        <w:t xml:space="preserve">¨</w:t>
      </w:r>
      <w:r>
        <w:rPr>
          <w:rFonts w:hint="eastAsia"/>
          <w:color w:val="000000"/>
          <w:sz w:val="24"/>
          <w:szCs w:val="24"/>
        </w:rPr>
        <w:t xml:space="preserve">非民营企业 </w:t>
      </w:r>
      <w:r>
        <w:rPr>
          <w:rFonts w:ascii="Wingdings" w:hAnsi="Wingdings" w:eastAsia="Wingdings" w:cs="Wingdings"/>
          <w:color w:val="000000"/>
          <w:sz w:val="24"/>
          <w:szCs w:val="24"/>
        </w:rPr>
        <w:t xml:space="preserve">¨</w:t>
      </w:r>
      <w:r>
        <w:rPr>
          <w:rFonts w:hint="eastAsia"/>
          <w:color w:val="000000"/>
          <w:sz w:val="24"/>
          <w:szCs w:val="24"/>
        </w:rPr>
        <w:t xml:space="preserve">事业单位或其他组织（在对应</w:t>
      </w:r>
      <w:r>
        <w:rPr>
          <w:rFonts w:ascii="Wingdings" w:hAnsi="Wingdings" w:eastAsia="Wingdings" w:cs="Wingdings"/>
          <w:color w:val="000000"/>
          <w:sz w:val="24"/>
          <w:szCs w:val="24"/>
        </w:rPr>
        <w:t xml:space="preserve">¨</w:t>
      </w:r>
      <w:r>
        <w:rPr>
          <w:rFonts w:hint="eastAsia" w:cs="宋体"/>
          <w:color w:val="000000"/>
          <w:sz w:val="24"/>
          <w:szCs w:val="24"/>
        </w:rPr>
        <w:t xml:space="preserve">内</w:t>
      </w:r>
      <w:r>
        <w:rPr>
          <w:rFonts w:hint="eastAsia"/>
          <w:color w:val="000000"/>
          <w:sz w:val="24"/>
          <w:szCs w:val="24"/>
          <w:lang w:val="zh-CN"/>
        </w:rPr>
        <w:t xml:space="preserve">打</w:t>
      </w:r>
      <w:r>
        <w:rPr>
          <w:rFonts w:hint="eastAsia" w:cs="Verdana"/>
          <w:color w:val="000000"/>
          <w:sz w:val="24"/>
          <w:szCs w:val="24"/>
          <w:lang w:val="zh-CN"/>
        </w:rPr>
        <w:t xml:space="preserve">“√”</w:t>
      </w:r>
      <w:r>
        <w:rPr>
          <w:rFonts w:hint="eastAsia"/>
          <w:color w:val="000000"/>
          <w:sz w:val="24"/>
          <w:szCs w:val="24"/>
        </w:rPr>
        <w:t xml:space="preserve">）               </w:t>
      </w:r>
      <w:r>
        <w:rPr>
          <w:color w:val="000000"/>
        </w:rPr>
      </w:r>
      <w:r/>
    </w:p>
    <w:p>
      <w:pPr>
        <w:pStyle w:val="1023"/>
        <w:spacing w:before="0" w:after="0" w:line="420" w:lineRule="exact"/>
        <w:rPr>
          <w:rFonts w:hint="eastAsia" w:ascii="宋体" w:hAnsi="宋体"/>
          <w:color w:val="000000"/>
          <w:szCs w:val="21"/>
        </w:rPr>
      </w:pPr>
      <w:r>
        <w:rPr>
          <w:rFonts w:hint="eastAsia" w:ascii="宋体" w:hAnsi="宋体"/>
          <w:color w:val="000000"/>
          <w:szCs w:val="21"/>
        </w:rPr>
        <w:t xml:space="preserve">9.我方与本次投标有关信息</w:t>
      </w:r>
      <w:r>
        <w:rPr>
          <w:rFonts w:hint="eastAsia" w:ascii="宋体" w:hAnsi="宋体"/>
          <w:color w:val="000000"/>
          <w:szCs w:val="21"/>
        </w:rPr>
      </w:r>
      <w:r/>
    </w:p>
    <w:p>
      <w:pPr>
        <w:pStyle w:val="1023"/>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23"/>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23"/>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1023"/>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1023"/>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1023"/>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928"/>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1023"/>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1023"/>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92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2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四、开标一览表</w:t>
      </w:r>
      <w:r>
        <w:rPr>
          <w:rFonts w:hint="eastAsia" w:ascii="黑体" w:hAnsi="黑体" w:eastAsia="黑体"/>
          <w:color w:val="000000"/>
          <w:sz w:val="32"/>
          <w:szCs w:val="32"/>
        </w:rPr>
      </w:r>
      <w:r/>
    </w:p>
    <w:p>
      <w:pPr>
        <w:pStyle w:val="928"/>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928"/>
        <w:spacing w:line="48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28"/>
        <w:spacing w:line="48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28"/>
        <w:spacing w:line="480"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8"/>
              <w:jc w:val="center"/>
              <w:spacing w:line="480" w:lineRule="auto"/>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1023"/>
              <w:ind w:firstLine="0"/>
              <w:spacing w:before="0" w:after="0" w:line="480" w:lineRule="auto"/>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928"/>
        <w:spacing w:line="480" w:lineRule="auto"/>
        <w:rPr>
          <w:rFonts w:ascii="宋体" w:hAnsi="宋体"/>
          <w:color w:val="000000"/>
          <w:sz w:val="24"/>
          <w:szCs w:val="24"/>
        </w:rPr>
      </w:pPr>
      <w:r>
        <w:rPr>
          <w:rFonts w:ascii="宋体" w:hAnsi="宋体"/>
          <w:color w:val="000000"/>
          <w:sz w:val="24"/>
          <w:szCs w:val="24"/>
        </w:rPr>
      </w:r>
      <w:r/>
    </w:p>
    <w:p>
      <w:pPr>
        <w:pStyle w:val="928"/>
        <w:ind w:firstLine="480"/>
        <w:spacing w:line="480" w:lineRule="auto"/>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928"/>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40"/>
        <w:rPr>
          <w:rFonts w:hint="eastAsia"/>
          <w:color w:val="000000"/>
        </w:rPr>
      </w:pPr>
      <w:r>
        <w:rPr>
          <w:rFonts w:hint="eastAsia"/>
          <w:color w:val="000000"/>
        </w:rPr>
      </w:r>
      <w:r/>
    </w:p>
    <w:p>
      <w:pPr>
        <w:pStyle w:val="928"/>
        <w:spacing w:line="360" w:lineRule="auto"/>
        <w:rPr>
          <w:rFonts w:hint="eastAsia" w:ascii="黑体" w:eastAsia="黑体"/>
          <w:color w:val="000000"/>
          <w:sz w:val="32"/>
          <w:szCs w:val="32"/>
        </w:rPr>
      </w:pPr>
      <w:r>
        <w:rPr>
          <w:rFonts w:hint="eastAsia" w:ascii="黑体" w:eastAsia="黑体"/>
          <w:color w:val="000000"/>
          <w:sz w:val="32"/>
          <w:szCs w:val="32"/>
        </w:rPr>
      </w:r>
      <w:r/>
    </w:p>
    <w:p>
      <w:pPr>
        <w:pStyle w:val="940"/>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40"/>
        <w:rPr>
          <w:rFonts w:hint="eastAsia"/>
          <w:color w:val="000000"/>
        </w:rPr>
      </w:pPr>
      <w:r>
        <w:rPr>
          <w:rFonts w:hint="eastAsia"/>
          <w:color w:val="000000"/>
        </w:rPr>
      </w:r>
      <w:r/>
    </w:p>
    <w:p>
      <w:pPr>
        <w:pStyle w:val="1034"/>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928"/>
        <w:rPr>
          <w:rFonts w:hint="eastAsia" w:ascii="黑体" w:eastAsia="黑体"/>
          <w:color w:val="000000"/>
          <w:sz w:val="32"/>
          <w:szCs w:val="32"/>
        </w:rPr>
      </w:pPr>
      <w:r>
        <w:rPr>
          <w:rFonts w:hint="eastAsia" w:ascii="黑体" w:eastAsia="黑体"/>
          <w:color w:val="000000"/>
          <w:sz w:val="32"/>
          <w:szCs w:val="32"/>
        </w:rPr>
      </w:r>
      <w:r/>
    </w:p>
    <w:p>
      <w:pPr>
        <w:pStyle w:val="1034"/>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1034"/>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五、投标分项报价表</w:t>
      </w:r>
      <w:r>
        <w:rPr>
          <w:rFonts w:hint="eastAsia" w:ascii="黑体" w:hAnsi="黑体" w:eastAsia="黑体"/>
          <w:color w:val="000000"/>
          <w:sz w:val="32"/>
          <w:szCs w:val="32"/>
        </w:rPr>
      </w:r>
      <w:r/>
    </w:p>
    <w:p>
      <w:pPr>
        <w:pStyle w:val="928"/>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928"/>
        <w:ind w:right="180" w:firstLine="480"/>
        <w:spacing w:line="360" w:lineRule="auto"/>
        <w:rPr>
          <w:rFonts w:hint="eastAsia" w:ascii="宋体" w:hAnsi="宋体"/>
          <w:color w:val="000000"/>
          <w:sz w:val="24"/>
          <w:szCs w:val="24"/>
        </w:rPr>
      </w:pPr>
      <w:r/>
      <w:bookmarkStart w:id="76" w:name="OLE_LINK3"/>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28"/>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928"/>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项目编号：                                   采购包号：</w:t>
      </w:r>
      <w:bookmarkEnd w:id="76"/>
      <w:r>
        <w:rPr>
          <w:rFonts w:hint="eastAsia"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928"/>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序序号</w:t>
            </w:r>
            <w:r>
              <w:rPr>
                <w:rFonts w:hint="eastAsia" w:ascii="宋体" w:hAnsi="宋体"/>
                <w:color w:val="000000"/>
                <w:sz w:val="24"/>
                <w:szCs w:val="24"/>
              </w:rPr>
            </w:r>
            <w:r/>
          </w:p>
        </w:tc>
        <w:tc>
          <w:tcPr>
            <w:tcW w:w="1240" w:type="dxa"/>
            <w:vAlign w:val="center"/>
            <w:textDirection w:val="lrTb"/>
            <w:noWrap w:val="false"/>
          </w:tcPr>
          <w:p>
            <w:pPr>
              <w:pStyle w:val="928"/>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928"/>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790" w:type="dxa"/>
            <w:vAlign w:val="center"/>
            <w:textDirection w:val="lrTb"/>
            <w:noWrap w:val="false"/>
          </w:tcPr>
          <w:p>
            <w:pPr>
              <w:pStyle w:val="928"/>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470" w:type="dxa"/>
            <w:vAlign w:val="center"/>
            <w:textDirection w:val="lrTb"/>
            <w:noWrap w:val="false"/>
          </w:tcPr>
          <w:p>
            <w:pPr>
              <w:pStyle w:val="928"/>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830" w:type="dxa"/>
            <w:vAlign w:val="center"/>
            <w:textDirection w:val="lrTb"/>
            <w:noWrap w:val="false"/>
          </w:tcPr>
          <w:p>
            <w:pPr>
              <w:pStyle w:val="928"/>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820" w:type="dxa"/>
            <w:vAlign w:val="center"/>
            <w:textDirection w:val="lrTb"/>
            <w:noWrap w:val="false"/>
          </w:tcPr>
          <w:p>
            <w:pPr>
              <w:pStyle w:val="928"/>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826" w:type="dxa"/>
            <w:vAlign w:val="center"/>
            <w:textDirection w:val="lrTb"/>
            <w:noWrap w:val="false"/>
          </w:tcPr>
          <w:p>
            <w:pPr>
              <w:pStyle w:val="928"/>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434" w:type="dxa"/>
            <w:vAlign w:val="center"/>
            <w:textDirection w:val="lrTb"/>
            <w:noWrap w:val="false"/>
          </w:tcPr>
          <w:p>
            <w:pPr>
              <w:pStyle w:val="928"/>
              <w:ind w:right="180" w:firstLine="480"/>
              <w:jc w:val="left"/>
              <w:spacing w:line="36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r>
      <w:tr>
        <w:trPr>
          <w:cantSplit/>
          <w:trHeight w:val="294"/>
        </w:trPr>
        <w:tc>
          <w:tcPr>
            <w:tcW w:w="581" w:type="dxa"/>
            <w:vAlign w:val="center"/>
            <w:vMerge w:val="continue"/>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规格或型号</w:t>
            </w:r>
            <w:r>
              <w:rPr>
                <w:rFonts w:hint="eastAsia" w:ascii="宋体" w:hAnsi="宋体"/>
                <w:color w:val="000000"/>
                <w:sz w:val="24"/>
                <w:szCs w:val="24"/>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rPr>
                <w:rFonts w:hint="eastAsia" w:ascii="宋体" w:hAnsi="宋体"/>
                <w:color w:val="000000"/>
                <w:sz w:val="24"/>
                <w:szCs w:val="24"/>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826" w:type="dxa"/>
            <w:vAlign w:val="center"/>
            <w:textDirection w:val="lrTb"/>
            <w:noWrap w:val="false"/>
          </w:tcPr>
          <w:p>
            <w:pPr>
              <w:pStyle w:val="928"/>
              <w:jc w:val="center"/>
              <w:spacing w:line="0" w:lineRule="atLeast"/>
              <w:rPr>
                <w:rFonts w:ascii="宋体" w:hAnsi="宋体"/>
                <w:color w:val="000000"/>
                <w:sz w:val="24"/>
                <w:szCs w:val="24"/>
              </w:rPr>
            </w:pPr>
            <w:r>
              <w:rPr>
                <w:rFonts w:hint="eastAsia" w:ascii="宋体" w:hAnsi="宋体"/>
                <w:color w:val="000000"/>
                <w:sz w:val="24"/>
                <w:szCs w:val="24"/>
              </w:rPr>
              <w:t xml:space="preserve">单价（元）</w:t>
            </w:r>
            <w:r>
              <w:rPr>
                <w:rFonts w:ascii="宋体" w:hAnsi="宋体"/>
                <w:color w:val="000000"/>
                <w:sz w:val="24"/>
                <w:szCs w:val="24"/>
              </w:rPr>
            </w:r>
            <w:r/>
          </w:p>
        </w:tc>
        <w:tc>
          <w:tcPr>
            <w:tcW w:w="1434"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34"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34"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34"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380" w:type="dxa"/>
            <w:vAlign w:val="center"/>
            <w:textDirection w:val="lrTb"/>
            <w:noWrap w:val="false"/>
          </w:tcPr>
          <w:p>
            <w:pPr>
              <w:pStyle w:val="928"/>
              <w:spacing w:line="0" w:lineRule="atLeast"/>
              <w:rPr>
                <w:rFonts w:hint="eastAsia" w:ascii="宋体" w:hAnsi="宋体"/>
                <w:color w:val="000000"/>
                <w:sz w:val="24"/>
                <w:szCs w:val="24"/>
              </w:rPr>
            </w:pPr>
            <w:r>
              <w:rPr>
                <w:rFonts w:hint="eastAsia" w:ascii="宋体" w:hAnsi="宋体"/>
                <w:color w:val="000000"/>
                <w:sz w:val="24"/>
                <w:szCs w:val="24"/>
              </w:rPr>
              <w:t xml:space="preserve">总报价（元）：</w:t>
            </w:r>
            <w:r>
              <w:rPr>
                <w:rFonts w:hint="eastAsia" w:ascii="宋体" w:hAnsi="宋体"/>
                <w:color w:val="000000"/>
                <w:sz w:val="24"/>
                <w:szCs w:val="24"/>
              </w:rPr>
            </w:r>
            <w:r/>
          </w:p>
        </w:tc>
      </w:tr>
    </w:tbl>
    <w:p>
      <w:pPr>
        <w:pStyle w:val="928"/>
        <w:spacing w:line="360" w:lineRule="auto"/>
        <w:rPr>
          <w:rFonts w:ascii="宋体" w:hAnsi="宋体"/>
          <w:color w:val="000000"/>
          <w:sz w:val="24"/>
        </w:rPr>
      </w:pPr>
      <w:r>
        <w:rPr>
          <w:rFonts w:ascii="宋体" w:hAnsi="宋体"/>
          <w:color w:val="000000"/>
          <w:sz w:val="24"/>
        </w:rPr>
      </w:r>
      <w:r/>
    </w:p>
    <w:p>
      <w:pPr>
        <w:pStyle w:val="993"/>
        <w:ind w:firstLine="480"/>
        <w:jc w:val="both"/>
        <w:spacing w:before="0" w:beforeAutospacing="0" w:after="0" w:afterAutospacing="0" w:line="360" w:lineRule="auto"/>
        <w:rPr>
          <w:color w:val="000000"/>
        </w:rPr>
      </w:pPr>
      <w:r>
        <w:rPr>
          <w:color w:val="000000"/>
        </w:rPr>
        <w:t xml:space="preserve">备注： </w:t>
      </w:r>
      <w:r>
        <w:rPr>
          <w:color w:val="000000"/>
        </w:rPr>
      </w:r>
      <w:r/>
    </w:p>
    <w:p>
      <w:pPr>
        <w:pStyle w:val="993"/>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93"/>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93"/>
        <w:ind w:firstLine="480"/>
        <w:jc w:val="both"/>
        <w:spacing w:before="0" w:beforeAutospacing="0" w:after="0" w:afterAutospacing="0" w:line="360" w:lineRule="auto"/>
        <w:rPr>
          <w:rFonts w:hint="eastAsia"/>
          <w:b/>
          <w:bCs/>
          <w:color w:val="000000"/>
        </w:rPr>
      </w:pPr>
      <w:r>
        <w:rPr>
          <w:rFonts w:hint="eastAsia"/>
          <w:color w:val="000000"/>
        </w:rPr>
        <w:t xml:space="preserve">3.</w:t>
      </w:r>
      <w:r>
        <w:rPr>
          <w:rFonts w:hint="eastAsia"/>
          <w:b/>
          <w:bCs/>
          <w:color w:val="000000"/>
        </w:rPr>
        <w:t xml:space="preserve">《投标分项报价表》中的分项名称须与“第四章采购需求-项目清单”中的分项名称一一对应，如有缺项、漏项，视为无效投标。</w:t>
      </w:r>
      <w:r>
        <w:rPr>
          <w:rFonts w:hint="eastAsia"/>
          <w:b/>
          <w:bCs/>
          <w:color w:val="000000"/>
        </w:rPr>
      </w:r>
      <w:r/>
    </w:p>
    <w:p>
      <w:pPr>
        <w:pStyle w:val="993"/>
        <w:ind w:firstLine="480"/>
        <w:jc w:val="both"/>
        <w:spacing w:before="0" w:beforeAutospacing="0" w:after="0" w:afterAutospacing="0" w:line="360" w:lineRule="auto"/>
        <w:rPr>
          <w:color w:val="000000"/>
        </w:rPr>
      </w:pPr>
      <w:r>
        <w:rPr>
          <w:color w:val="000000"/>
        </w:rPr>
      </w:r>
      <w:r/>
    </w:p>
    <w:p>
      <w:pPr>
        <w:pStyle w:val="928"/>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928"/>
        <w:rPr>
          <w:rFonts w:hint="eastAsia" w:ascii="黑体" w:hAnsi="黑体" w:eastAsia="黑体"/>
          <w:iCs/>
          <w:color w:val="000000"/>
          <w:sz w:val="32"/>
          <w:szCs w:val="32"/>
        </w:rPr>
      </w:pPr>
      <w:r>
        <w:rPr>
          <w:rFonts w:hint="eastAsia" w:ascii="黑体" w:hAnsi="黑体" w:eastAsia="黑体"/>
          <w:iCs/>
          <w:color w:val="000000"/>
          <w:sz w:val="32"/>
          <w:szCs w:val="32"/>
        </w:rPr>
        <w:br w:type="page" w:clear="all"/>
      </w:r>
      <w:bookmarkEnd w:id="46"/>
      <w:r/>
      <w:bookmarkEnd w:id="47"/>
      <w:r/>
      <w:bookmarkEnd w:id="75"/>
      <w:r>
        <w:rPr>
          <w:rFonts w:hint="eastAsia" w:ascii="黑体" w:hAnsi="黑体" w:eastAsia="黑体"/>
          <w:iCs/>
          <w:color w:val="000000"/>
          <w:sz w:val="32"/>
          <w:szCs w:val="32"/>
        </w:rPr>
        <w:t xml:space="preserve">六、技术要求响应及偏离表</w:t>
      </w:r>
      <w:r>
        <w:rPr>
          <w:rFonts w:hint="eastAsia" w:ascii="黑体" w:hAnsi="黑体" w:eastAsia="黑体"/>
          <w:iCs/>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p>
      <w:pPr>
        <w:pStyle w:val="928"/>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28"/>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928"/>
        <w:ind w:right="180" w:firstLine="480"/>
        <w:jc w:val="left"/>
        <w:spacing w:line="360" w:lineRule="auto"/>
        <w:rPr>
          <w:rFonts w:hint="eastAsia" w:ascii="方正小标宋简体" w:hAnsi="方正小标宋简体" w:eastAsia="方正小标宋简体" w:cs="方正小标宋简体"/>
          <w:color w:val="000000"/>
          <w:sz w:val="32"/>
          <w:szCs w:val="32"/>
        </w:rPr>
      </w:pPr>
      <w:r>
        <w:rPr>
          <w:rFonts w:hint="eastAsia" w:ascii="宋体" w:hAnsi="宋体"/>
          <w:color w:val="000000"/>
          <w:sz w:val="24"/>
          <w:szCs w:val="24"/>
        </w:rPr>
        <w:t xml:space="preserve">项目编号：                                   采购包号：</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928"/>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28"/>
              <w:jc w:val="center"/>
              <w:rPr>
                <w:color w:val="000000"/>
              </w:rPr>
            </w:pPr>
            <w:r>
              <w:rPr>
                <w:color w:val="000000"/>
              </w:rPr>
            </w:r>
            <w:r/>
          </w:p>
          <w:p>
            <w:pPr>
              <w:pStyle w:val="940"/>
              <w:rPr>
                <w:rFonts w:hint="eastAsia"/>
                <w:color w:val="000000"/>
              </w:rPr>
            </w:pPr>
            <w:r>
              <w:rPr>
                <w:rFonts w:hint="eastAsia"/>
                <w:color w:val="000000"/>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93"/>
        <w:jc w:val="both"/>
        <w:spacing w:before="0" w:beforeAutospacing="0" w:after="0" w:afterAutospacing="0"/>
        <w:rPr>
          <w:color w:val="000000"/>
        </w:rPr>
      </w:pPr>
      <w:r>
        <w:rPr>
          <w:color w:val="000000"/>
        </w:rPr>
      </w:r>
      <w:r/>
    </w:p>
    <w:p>
      <w:pPr>
        <w:pStyle w:val="993"/>
        <w:ind w:firstLine="480"/>
        <w:jc w:val="both"/>
        <w:spacing w:before="0" w:beforeAutospacing="0" w:after="0" w:afterAutospacing="0" w:line="360" w:lineRule="auto"/>
        <w:rPr>
          <w:color w:val="000000"/>
        </w:rPr>
      </w:pPr>
      <w:r>
        <w:rPr>
          <w:color w:val="000000"/>
        </w:rPr>
        <w:t xml:space="preserve">备注： </w:t>
      </w:r>
      <w:r>
        <w:rPr>
          <w:color w:val="000000"/>
        </w:rPr>
      </w:r>
      <w:r/>
    </w:p>
    <w:p>
      <w:pPr>
        <w:pStyle w:val="993"/>
        <w:ind w:firstLine="482"/>
        <w:jc w:val="both"/>
        <w:spacing w:before="0" w:beforeAutospacing="0" w:after="0" w:afterAutospacing="0" w:line="360" w:lineRule="auto"/>
        <w:rPr>
          <w:rFonts w:hint="eastAsia"/>
          <w:b/>
          <w:bCs/>
          <w:color w:val="000000"/>
        </w:rPr>
      </w:pPr>
      <w:r>
        <w:rPr>
          <w:rFonts w:hint="eastAsia"/>
          <w:b/>
          <w:bCs/>
          <w:color w:val="000000"/>
        </w:rPr>
        <w:t xml:space="preserve">1.投标人须对招标文件技术要求中的实质性要求（打“★”内容）作出明确响应，否则视为无效投标。</w:t>
      </w:r>
      <w:r>
        <w:rPr>
          <w:rFonts w:hint="eastAsia"/>
          <w:b/>
          <w:bCs/>
          <w:color w:val="000000"/>
        </w:rPr>
      </w:r>
      <w:r/>
    </w:p>
    <w:p>
      <w:pPr>
        <w:pStyle w:val="993"/>
        <w:ind w:firstLine="482"/>
        <w:jc w:val="both"/>
        <w:spacing w:before="0" w:beforeAutospacing="0" w:after="0" w:afterAutospacing="0" w:line="360" w:lineRule="auto"/>
        <w:rPr>
          <w:rFonts w:hint="eastAsia"/>
          <w:b/>
          <w:bCs/>
          <w:color w:val="000000"/>
        </w:rPr>
      </w:pPr>
      <w:r>
        <w:rPr>
          <w:rFonts w:hint="eastAsia"/>
          <w:b/>
          <w:bCs/>
          <w:color w:val="000000"/>
        </w:rPr>
        <w:t xml:space="preserve">2.技术要求中实质性要求及其他要求明确需要提供证明材料的，签订合同时中标人应按招标文件要求和投标文件响应内容提供相应证明材料供采购人核验，否则采购人将取消其中标资格。</w:t>
      </w:r>
      <w:r>
        <w:rPr>
          <w:rFonts w:hint="eastAsia"/>
          <w:b/>
          <w:bCs/>
          <w:color w:val="000000"/>
        </w:rPr>
      </w:r>
      <w:r/>
    </w:p>
    <w:p>
      <w:pPr>
        <w:pStyle w:val="993"/>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pStyle w:val="928"/>
        <w:rPr>
          <w:rFonts w:hint="eastAsia" w:ascii="黑体" w:hAnsi="黑体" w:eastAsia="黑体"/>
          <w:iCs/>
          <w:color w:val="000000"/>
          <w:sz w:val="32"/>
          <w:szCs w:val="32"/>
        </w:rPr>
      </w:pPr>
      <w:r>
        <w:rPr>
          <w:rFonts w:hint="eastAsia" w:ascii="黑体" w:hAnsi="黑体" w:eastAsia="黑体"/>
          <w:iCs/>
          <w:color w:val="000000"/>
          <w:sz w:val="32"/>
          <w:szCs w:val="32"/>
        </w:rPr>
        <w:br w:type="page" w:clear="all"/>
      </w:r>
      <w:r>
        <w:rPr>
          <w:rFonts w:hint="eastAsia" w:ascii="黑体" w:hAnsi="黑体" w:eastAsia="黑体"/>
          <w:iCs/>
          <w:color w:val="000000"/>
          <w:sz w:val="32"/>
          <w:szCs w:val="32"/>
        </w:rPr>
        <w:t xml:space="preserve">七、商务要求响应及偏离表</w:t>
      </w:r>
      <w:r>
        <w:rPr>
          <w:rFonts w:hint="eastAsia" w:ascii="黑体" w:hAnsi="黑体" w:eastAsia="黑体"/>
          <w:iCs/>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p>
      <w:pPr>
        <w:pStyle w:val="928"/>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28"/>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928"/>
        <w:ind w:right="180" w:firstLine="480"/>
        <w:spacing w:line="360" w:lineRule="auto"/>
        <w:rPr>
          <w:rFonts w:hint="eastAsia"/>
          <w:color w:val="000000"/>
        </w:rPr>
      </w:pPr>
      <w:r>
        <w:rPr>
          <w:rFonts w:hint="eastAsia" w:ascii="宋体" w:hAnsi="宋体"/>
          <w:color w:val="000000"/>
          <w:sz w:val="24"/>
          <w:szCs w:val="24"/>
        </w:rPr>
        <w:t xml:space="preserve">项目编号：                                   采购包号：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928"/>
              <w:jc w:val="center"/>
              <w:rPr>
                <w:rFonts w:hint="eastAsia" w:ascii="宋体" w:hAnsi="宋体"/>
                <w:color w:val="000000"/>
                <w:sz w:val="24"/>
                <w:szCs w:val="24"/>
              </w:rPr>
            </w:pPr>
            <w:r/>
            <w:bookmarkStart w:id="77" w:name="_Hlt26955064"/>
            <w:r/>
            <w:bookmarkEnd w:id="77"/>
            <w:r/>
            <w:bookmarkStart w:id="78" w:name="_Hlt26955056"/>
            <w:r/>
            <w:bookmarkEnd w:id="78"/>
            <w:r/>
            <w:bookmarkStart w:id="79" w:name="_Hlt26782999"/>
            <w:r/>
            <w:bookmarkEnd w:id="79"/>
            <w:r/>
            <w:bookmarkStart w:id="80" w:name="_Hlt26671372"/>
            <w:r/>
            <w:bookmarkEnd w:id="80"/>
            <w:r/>
            <w:bookmarkStart w:id="81" w:name="_Hlt24879081"/>
            <w:r/>
            <w:bookmarkEnd w:id="81"/>
            <w:r/>
            <w:bookmarkStart w:id="82" w:name="_Hlt26671343"/>
            <w:r/>
            <w:bookmarkEnd w:id="82"/>
            <w:r/>
            <w:bookmarkStart w:id="83" w:name="_Hlt26580838"/>
            <w:r/>
            <w:bookmarkEnd w:id="83"/>
            <w:r/>
            <w:bookmarkStart w:id="84" w:name="_Hlt26609391"/>
            <w:r/>
            <w:bookmarkEnd w:id="84"/>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928"/>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28"/>
              <w:jc w:val="center"/>
              <w:rPr>
                <w:color w:val="000000"/>
              </w:rPr>
            </w:pPr>
            <w:r>
              <w:rPr>
                <w:color w:val="000000"/>
              </w:rPr>
            </w:r>
            <w:r/>
          </w:p>
          <w:p>
            <w:pPr>
              <w:pStyle w:val="940"/>
              <w:rPr>
                <w:rFonts w:hint="eastAsia"/>
                <w:color w:val="000000"/>
              </w:rPr>
            </w:pPr>
            <w:r>
              <w:rPr>
                <w:rFonts w:hint="eastAsia"/>
                <w:color w:val="000000"/>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28"/>
        <w:rPr>
          <w:rFonts w:hint="eastAsia" w:ascii="宋体" w:hAnsi="宋体"/>
          <w:color w:val="000000"/>
          <w:sz w:val="24"/>
          <w:szCs w:val="24"/>
        </w:rPr>
      </w:pPr>
      <w:r>
        <w:rPr>
          <w:rFonts w:hint="eastAsia" w:ascii="宋体" w:hAnsi="宋体"/>
          <w:color w:val="000000"/>
          <w:sz w:val="24"/>
          <w:szCs w:val="24"/>
        </w:rPr>
      </w:r>
      <w:r/>
    </w:p>
    <w:p>
      <w:pPr>
        <w:pStyle w:val="993"/>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993"/>
        <w:ind w:firstLine="480"/>
        <w:jc w:val="both"/>
        <w:spacing w:before="0" w:beforeAutospacing="0" w:after="0" w:afterAutospacing="0" w:line="360" w:lineRule="auto"/>
        <w:rPr>
          <w:color w:val="000000"/>
        </w:rPr>
      </w:pPr>
      <w:r>
        <w:rPr>
          <w:rFonts w:hint="eastAsia"/>
          <w:color w:val="000000"/>
        </w:rPr>
        <w:t xml:space="preserve">1.</w:t>
      </w:r>
      <w:r>
        <w:rPr>
          <w:rFonts w:hint="eastAsia"/>
          <w:b/>
          <w:bCs/>
          <w:color w:val="000000"/>
        </w:rPr>
        <w:t xml:space="preserve">投标人须对招标文件商务要求中的实质性要求（打“★”内容）做出明确响应，否则视为无效投标。</w:t>
      </w:r>
      <w:r>
        <w:rPr>
          <w:color w:val="000000"/>
        </w:rPr>
      </w:r>
      <w:r/>
    </w:p>
    <w:p>
      <w:pPr>
        <w:pStyle w:val="993"/>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928"/>
        <w:rPr>
          <w:color w:val="000000"/>
        </w:rPr>
      </w:pPr>
      <w:r>
        <w:rPr>
          <w:color w:val="000000"/>
        </w:rPr>
      </w:r>
      <w:r/>
    </w:p>
    <w:p>
      <w:pPr>
        <w:pStyle w:val="928"/>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1034"/>
        <w:rPr>
          <w:rFonts w:hint="eastAsia" w:ascii="宋体" w:hAnsi="宋体" w:cs="仿宋"/>
          <w:b/>
          <w:bCs/>
          <w:color w:val="000000"/>
          <w:sz w:val="32"/>
          <w:szCs w:val="32"/>
        </w:rPr>
      </w:pPr>
      <w:r>
        <w:rPr>
          <w:rFonts w:hint="eastAsia" w:ascii="宋体" w:hAnsi="宋体" w:cs="仿宋"/>
          <w:b/>
          <w:bCs/>
          <w:color w:val="000000"/>
          <w:sz w:val="32"/>
          <w:szCs w:val="32"/>
        </w:rPr>
      </w:r>
      <w:r/>
    </w:p>
    <w:p>
      <w:pPr>
        <w:pStyle w:val="928"/>
        <w:rPr>
          <w:rFonts w:hint="eastAsia" w:ascii="宋体" w:hAnsi="宋体" w:cs="仿宋"/>
          <w:b/>
          <w:bCs/>
          <w:color w:val="000000"/>
          <w:sz w:val="32"/>
          <w:szCs w:val="32"/>
        </w:rPr>
      </w:pPr>
      <w:r>
        <w:rPr>
          <w:rFonts w:hint="eastAsia" w:ascii="宋体" w:hAnsi="宋体" w:cs="仿宋"/>
          <w:b/>
          <w:bCs/>
          <w:color w:val="000000"/>
          <w:sz w:val="32"/>
          <w:szCs w:val="32"/>
        </w:rPr>
      </w:r>
      <w:r/>
    </w:p>
    <w:p>
      <w:pPr>
        <w:pStyle w:val="1034"/>
        <w:rPr>
          <w:rFonts w:hint="eastAsia"/>
          <w:color w:val="000000"/>
        </w:rPr>
      </w:pPr>
      <w:r>
        <w:rPr>
          <w:rFonts w:hint="eastAsia"/>
          <w:color w:val="000000"/>
        </w:rPr>
      </w:r>
      <w:r/>
    </w:p>
    <w:p>
      <w:pPr>
        <w:pStyle w:val="928"/>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28"/>
        <w:rPr>
          <w:rFonts w:hint="eastAsia" w:ascii="黑体" w:hAnsi="黑体" w:eastAsia="黑体"/>
          <w:iCs/>
          <w:color w:val="000000"/>
          <w:sz w:val="32"/>
          <w:szCs w:val="32"/>
        </w:rPr>
      </w:pPr>
      <w:r>
        <w:rPr>
          <w:rFonts w:hint="eastAsia" w:ascii="黑体" w:hAnsi="黑体" w:eastAsia="黑体"/>
          <w:iCs/>
          <w:color w:val="000000"/>
          <w:sz w:val="32"/>
          <w:szCs w:val="32"/>
        </w:rPr>
        <w:t xml:space="preserve">八、中小企业声明函</w:t>
      </w:r>
      <w:r>
        <w:rPr>
          <w:rFonts w:hint="eastAsia" w:ascii="黑体" w:hAnsi="黑体" w:eastAsia="黑体"/>
          <w:iCs/>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92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b/>
          <w:bCs/>
          <w:color w:val="000000"/>
          <w:sz w:val="24"/>
          <w:szCs w:val="24"/>
        </w:rPr>
        <w:t xml:space="preserve">服务全部由符合政策的中小企业承接。</w:t>
      </w:r>
      <w:r>
        <w:rPr>
          <w:rFonts w:hint="eastAsia" w:ascii="宋体" w:hAnsi="宋体"/>
          <w:color w:val="000000"/>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928"/>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928"/>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928"/>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2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1034"/>
        <w:spacing w:line="360" w:lineRule="auto"/>
        <w:rPr>
          <w:rFonts w:hint="eastAsia" w:ascii="宋体" w:hAnsi="宋体"/>
          <w:color w:val="000000"/>
          <w:sz w:val="24"/>
          <w:szCs w:val="24"/>
        </w:rPr>
      </w:pPr>
      <w:r>
        <w:rPr>
          <w:rFonts w:hint="eastAsia" w:ascii="宋体" w:hAnsi="宋体"/>
          <w:color w:val="000000"/>
          <w:sz w:val="24"/>
          <w:szCs w:val="24"/>
        </w:rPr>
      </w:r>
      <w:r/>
    </w:p>
    <w:p>
      <w:pPr>
        <w:pStyle w:val="928"/>
        <w:spacing w:line="360" w:lineRule="auto"/>
        <w:rPr>
          <w:rFonts w:hint="eastAsia"/>
          <w:color w:val="000000"/>
        </w:rPr>
      </w:pPr>
      <w:r>
        <w:rPr>
          <w:rFonts w:hint="eastAsia"/>
          <w:color w:val="000000"/>
        </w:rPr>
      </w:r>
      <w:r/>
    </w:p>
    <w:p>
      <w:pPr>
        <w:pStyle w:val="928"/>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28"/>
        <w:ind w:firstLine="6000"/>
        <w:spacing w:line="360" w:lineRule="auto"/>
        <w:widowControl/>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2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92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928"/>
        <w:ind w:firstLine="480"/>
        <w:spacing w:line="360" w:lineRule="auto"/>
        <w:rPr>
          <w:rFonts w:hint="eastAsia" w:ascii="宋体" w:hAnsi="宋体"/>
          <w:b/>
          <w:bCs/>
          <w:color w:val="000000"/>
          <w:sz w:val="24"/>
          <w:szCs w:val="24"/>
        </w:rPr>
      </w:pPr>
      <w:r>
        <w:rPr>
          <w:rFonts w:hint="eastAsia" w:ascii="宋体" w:hAnsi="宋体"/>
          <w:color w:val="000000"/>
          <w:sz w:val="24"/>
          <w:szCs w:val="24"/>
        </w:rPr>
        <w:t xml:space="preserve">2.</w:t>
      </w:r>
      <w:r>
        <w:rPr>
          <w:rFonts w:hint="eastAsia" w:ascii="宋体" w:hAnsi="宋体"/>
          <w:b/>
          <w:bCs/>
          <w:color w:val="000000"/>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color w:val="000000"/>
          <w:sz w:val="24"/>
          <w:szCs w:val="24"/>
        </w:rPr>
        <w:t xml:space="preserve">项目</w:t>
      </w:r>
      <w:r>
        <w:rPr>
          <w:rFonts w:hint="eastAsia" w:ascii="宋体" w:hAnsi="宋体"/>
          <w:b/>
          <w:bCs/>
          <w:color w:val="000000"/>
          <w:sz w:val="24"/>
          <w:szCs w:val="24"/>
        </w:rPr>
        <w:t xml:space="preserve">清单”中的“服务”产品需在此声明函中的“标的名称”中全部列明，并填写承接企业的具体情况。</w:t>
      </w:r>
      <w:r>
        <w:rPr>
          <w:rFonts w:hint="eastAsia" w:ascii="宋体" w:hAnsi="宋体"/>
          <w:b/>
          <w:bCs/>
          <w:color w:val="000000"/>
          <w:sz w:val="24"/>
          <w:szCs w:val="24"/>
        </w:rPr>
      </w:r>
      <w:r/>
    </w:p>
    <w:p>
      <w:pPr>
        <w:pStyle w:val="928"/>
        <w:jc w:val="left"/>
        <w:spacing w:line="360" w:lineRule="auto"/>
        <w:rPr>
          <w:rFonts w:hint="eastAsia" w:ascii="黑体" w:hAnsi="黑体" w:eastAsia="黑体"/>
          <w:color w:val="000000"/>
          <w:sz w:val="32"/>
          <w:szCs w:val="32"/>
        </w:rPr>
      </w:pPr>
      <w:r>
        <w:rPr>
          <w:rFonts w:hint="eastAsia" w:ascii="宋体" w:hAnsi="宋体"/>
          <w:b/>
          <w:bCs/>
          <w:color w:val="000000"/>
          <w:sz w:val="24"/>
          <w:szCs w:val="24"/>
        </w:rPr>
        <w:br w:type="page" w:clear="all"/>
      </w:r>
      <w:r>
        <w:rPr>
          <w:rFonts w:hint="eastAsia" w:ascii="黑体" w:hAnsi="黑体" w:eastAsia="黑体"/>
          <w:iCs/>
          <w:color w:val="000000"/>
          <w:sz w:val="32"/>
          <w:szCs w:val="32"/>
        </w:rPr>
        <w:t xml:space="preserve">九、</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rPr>
        <w:t xml:space="preserve">。</w:t>
      </w:r>
      <w:r>
        <w:rPr>
          <w:rFonts w:hint="eastAsia" w:ascii="宋体" w:hAnsi="宋体"/>
          <w:color w:val="000000"/>
          <w:sz w:val="24"/>
        </w:rPr>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1034"/>
        <w:spacing w:line="360" w:lineRule="auto"/>
        <w:rPr>
          <w:rFonts w:hint="eastAsia" w:ascii="宋体" w:hAnsi="宋体"/>
          <w:color w:val="000000"/>
          <w:sz w:val="24"/>
          <w:szCs w:val="24"/>
        </w:rPr>
      </w:pPr>
      <w:r>
        <w:rPr>
          <w:rFonts w:hint="eastAsia" w:ascii="宋体" w:hAnsi="宋体"/>
          <w:color w:val="000000"/>
          <w:sz w:val="24"/>
          <w:szCs w:val="24"/>
        </w:rPr>
      </w:r>
      <w:r/>
    </w:p>
    <w:p>
      <w:pPr>
        <w:pStyle w:val="928"/>
        <w:spacing w:line="360" w:lineRule="auto"/>
        <w:rPr>
          <w:rFonts w:hint="eastAsia"/>
          <w:color w:val="000000"/>
        </w:rPr>
      </w:pPr>
      <w:r>
        <w:rPr>
          <w:rFonts w:hint="eastAsia"/>
          <w:color w:val="000000"/>
        </w:rPr>
      </w:r>
      <w:r/>
    </w:p>
    <w:p>
      <w:pPr>
        <w:pStyle w:val="928"/>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28"/>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28"/>
        <w:ind w:firstLine="480"/>
        <w:spacing w:line="480" w:lineRule="exact"/>
        <w:rPr>
          <w:rFonts w:ascii="宋体" w:hAnsi="宋体"/>
          <w:color w:val="000000"/>
          <w:sz w:val="24"/>
        </w:rPr>
      </w:pPr>
      <w:r>
        <w:rPr>
          <w:rFonts w:ascii="宋体" w:hAnsi="宋体"/>
          <w:color w:val="000000"/>
          <w:sz w:val="24"/>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28"/>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br w:type="page" w:clear="all"/>
      </w:r>
      <w:r>
        <w:rPr>
          <w:rFonts w:hint="eastAsia" w:ascii="宋体" w:hAnsi="宋体" w:cs="宋体"/>
          <w:color w:val="000000"/>
          <w:sz w:val="24"/>
          <w:szCs w:val="24"/>
          <w:lang w:bidi="ar"/>
        </w:rPr>
      </w:r>
      <w:r/>
    </w:p>
    <w:p>
      <w:pPr>
        <w:pStyle w:val="928"/>
        <w:jc w:val="center"/>
        <w:widowControl/>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rPr>
          <w:rFonts w:hint="eastAsia" w:ascii="宋体" w:hAnsi="宋体"/>
          <w:color w:val="000000"/>
          <w:sz w:val="24"/>
          <w:szCs w:val="24"/>
        </w:rPr>
      </w:pPr>
      <w:r>
        <w:rPr>
          <w:rFonts w:hint="eastAsia" w:ascii="宋体" w:hAnsi="宋体"/>
          <w:color w:val="000000"/>
          <w:sz w:val="24"/>
          <w:szCs w:val="24"/>
        </w:rPr>
      </w:r>
      <w:r/>
    </w:p>
    <w:p>
      <w:pPr>
        <w:pStyle w:val="928"/>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928"/>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928"/>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28"/>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28"/>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928"/>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32456" cy="31101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32456" cy="311013"/>
                      </a:xfrm>
                      <a:prstGeom prst="rect">
                        <a:avLst/>
                      </a:prstGeom>
                      <a:noFill/>
                      <a:ln>
                        <a:noFill/>
                      </a:ln>
                    </wps:spPr>
                    <wps:txbx>
                      <w:txbxContent>
                        <w:p>
                          <w:pPr>
                            <w:pStyle w:val="978"/>
                            <w:tabs>
                              <w:tab w:val="clear" w:pos="4153" w:leader="none"/>
                              <w:tab w:val="clear" w:pos="8306" w:leader="none"/>
                            </w:tabs>
                            <w:rPr>
                              <w:rStyle w:val="1001"/>
                              <w:rFonts w:ascii="宋体" w:hAnsi="宋体"/>
                            </w:rPr>
                          </w:pPr>
                          <w:r>
                            <w:rPr>
                              <w:rFonts w:ascii="宋体" w:hAnsi="宋体"/>
                            </w:rPr>
                            <w:fldChar w:fldCharType="begin"/>
                          </w:r>
                          <w:r>
                            <w:rPr>
                              <w:rStyle w:val="1001"/>
                              <w:rFonts w:ascii="宋体" w:hAnsi="宋体"/>
                            </w:rPr>
                            <w:instrText xml:space="preserve">PAGE  </w:instrText>
                          </w:r>
                          <w:r>
                            <w:rPr>
                              <w:rFonts w:ascii="宋体" w:hAnsi="宋体"/>
                            </w:rPr>
                            <w:fldChar w:fldCharType="separate"/>
                          </w:r>
                          <w:r>
                            <w:rPr>
                              <w:rStyle w:val="1001"/>
                              <w:rFonts w:ascii="宋体" w:hAnsi="宋体"/>
                            </w:rPr>
                            <w:t xml:space="preserve">28</w:t>
                          </w:r>
                          <w:r>
                            <w:rPr>
                              <w:rFonts w:ascii="宋体" w:hAnsi="宋体"/>
                            </w:rPr>
                            <w:fldChar w:fldCharType="end"/>
                          </w:r>
                          <w:r>
                            <w:rPr>
                              <w:rStyle w:val="1001"/>
                              <w:rFonts w:ascii="宋体" w:hAnsi="宋体"/>
                            </w:rPr>
                          </w:r>
                          <w:r/>
                        </w:p>
                        <w:p>
                          <w:pPr>
                            <w:pStyle w:val="928"/>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0.4pt;height:24.5pt;mso-wrap-distance-left:9.0pt;mso-wrap-distance-top:0.0pt;mso-wrap-distance-right:9.0pt;mso-wrap-distance-bottom:0.0pt;visibility:visible;" filled="f" stroked="f">
              <v:textbox inset="0,0,0,0">
                <w:txbxContent>
                  <w:p>
                    <w:pPr>
                      <w:pStyle w:val="978"/>
                      <w:tabs>
                        <w:tab w:val="clear" w:pos="4153" w:leader="none"/>
                        <w:tab w:val="clear" w:pos="8306" w:leader="none"/>
                      </w:tabs>
                      <w:rPr>
                        <w:rStyle w:val="1001"/>
                        <w:rFonts w:ascii="宋体" w:hAnsi="宋体"/>
                      </w:rPr>
                    </w:pPr>
                    <w:r>
                      <w:rPr>
                        <w:rFonts w:ascii="宋体" w:hAnsi="宋体"/>
                      </w:rPr>
                      <w:fldChar w:fldCharType="begin"/>
                    </w:r>
                    <w:r>
                      <w:rPr>
                        <w:rStyle w:val="1001"/>
                        <w:rFonts w:ascii="宋体" w:hAnsi="宋体"/>
                      </w:rPr>
                      <w:instrText xml:space="preserve">PAGE  </w:instrText>
                    </w:r>
                    <w:r>
                      <w:rPr>
                        <w:rFonts w:ascii="宋体" w:hAnsi="宋体"/>
                      </w:rPr>
                      <w:fldChar w:fldCharType="separate"/>
                    </w:r>
                    <w:r>
                      <w:rPr>
                        <w:rStyle w:val="1001"/>
                        <w:rFonts w:ascii="宋体" w:hAnsi="宋体"/>
                      </w:rPr>
                      <w:t xml:space="preserve">28</w:t>
                    </w:r>
                    <w:r>
                      <w:rPr>
                        <w:rFonts w:ascii="宋体" w:hAnsi="宋体"/>
                      </w:rPr>
                      <w:fldChar w:fldCharType="end"/>
                    </w:r>
                    <w:r>
                      <w:rPr>
                        <w:rStyle w:val="1001"/>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rPr>
        <w:rStyle w:val="1001"/>
      </w:rPr>
    </w:r>
    <w:r/>
  </w:p>
  <w:p>
    <w:pPr>
      <w:pStyle w:val="9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08"/>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2"/>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1"/>
      <w:lang w:val="en-US" w:eastAsia="zh-CN" w:bidi="ar-SA"/>
    </w:rPr>
  </w:style>
  <w:style w:type="paragraph" w:styleId="929">
    <w:name w:val="标题 1"/>
    <w:basedOn w:val="928"/>
    <w:next w:val="928"/>
    <w:link w:val="945"/>
    <w:qFormat/>
    <w:pPr>
      <w:jc w:val="center"/>
      <w:keepNext/>
      <w:outlineLvl w:val="0"/>
    </w:pPr>
    <w:rPr>
      <w:rFonts w:ascii="楷体_GB2312" w:eastAsia="楷体_GB2312"/>
      <w:sz w:val="28"/>
      <w:szCs w:val="28"/>
    </w:rPr>
  </w:style>
  <w:style w:type="paragraph" w:styleId="930">
    <w:name w:val="标题 2"/>
    <w:basedOn w:val="928"/>
    <w:next w:val="947"/>
    <w:link w:val="946"/>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7"/>
    <w:link w:val="949"/>
    <w:qFormat/>
    <w:pPr>
      <w:keepLines/>
      <w:keepNext/>
      <w:spacing w:before="260" w:after="260" w:line="416" w:lineRule="auto"/>
      <w:outlineLvl w:val="2"/>
    </w:pPr>
    <w:rPr>
      <w:b/>
      <w:bCs/>
      <w:sz w:val="32"/>
      <w:szCs w:val="32"/>
    </w:rPr>
  </w:style>
  <w:style w:type="paragraph" w:styleId="932">
    <w:name w:val="标题 4"/>
    <w:basedOn w:val="928"/>
    <w:next w:val="947"/>
    <w:link w:val="950"/>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7"/>
    <w:link w:val="951"/>
    <w:qFormat/>
    <w:pPr>
      <w:keepNext/>
      <w:outlineLvl w:val="4"/>
    </w:pPr>
    <w:rPr>
      <w:rFonts w:ascii="宋体"/>
      <w:color w:val="000000"/>
      <w:sz w:val="28"/>
      <w:szCs w:val="28"/>
    </w:rPr>
  </w:style>
  <w:style w:type="paragraph" w:styleId="934">
    <w:name w:val="标题 6"/>
    <w:basedOn w:val="928"/>
    <w:next w:val="928"/>
    <w:link w:val="952"/>
    <w:qFormat/>
    <w:pPr>
      <w:numPr>
        <w:ilvl w:val="5"/>
        <w:numId w:val="1"/>
      </w:numPr>
      <w:keepLines/>
      <w:keepNext/>
      <w:spacing w:before="240" w:after="64" w:line="320" w:lineRule="auto"/>
      <w:outlineLvl w:val="5"/>
    </w:pPr>
    <w:rPr>
      <w:rFonts w:ascii="Arial" w:hAnsi="Arial" w:eastAsia="黑体"/>
      <w:b/>
      <w:bCs/>
      <w:sz w:val="24"/>
      <w:szCs w:val="24"/>
    </w:rPr>
  </w:style>
  <w:style w:type="paragraph" w:styleId="935">
    <w:name w:val="标题 7"/>
    <w:basedOn w:val="928"/>
    <w:next w:val="928"/>
    <w:link w:val="953"/>
    <w:qFormat/>
    <w:pPr>
      <w:numPr>
        <w:ilvl w:val="6"/>
        <w:numId w:val="1"/>
      </w:numPr>
      <w:keepLines/>
      <w:keepNext/>
      <w:spacing w:before="240" w:after="64" w:line="320" w:lineRule="auto"/>
      <w:outlineLvl w:val="6"/>
    </w:pPr>
    <w:rPr>
      <w:b/>
      <w:bCs/>
      <w:sz w:val="24"/>
      <w:szCs w:val="24"/>
    </w:rPr>
  </w:style>
  <w:style w:type="paragraph" w:styleId="936">
    <w:name w:val="标题 8"/>
    <w:basedOn w:val="928"/>
    <w:next w:val="928"/>
    <w:link w:val="954"/>
    <w:qFormat/>
    <w:pPr>
      <w:numPr>
        <w:ilvl w:val="7"/>
        <w:numId w:val="1"/>
      </w:numPr>
      <w:keepLines/>
      <w:keepNext/>
      <w:spacing w:before="240" w:after="64" w:line="320" w:lineRule="auto"/>
      <w:outlineLvl w:val="7"/>
    </w:pPr>
    <w:rPr>
      <w:rFonts w:ascii="Arial" w:hAnsi="Arial" w:eastAsia="黑体"/>
      <w:sz w:val="24"/>
      <w:szCs w:val="24"/>
    </w:rPr>
  </w:style>
  <w:style w:type="paragraph" w:styleId="937">
    <w:name w:val="标题 9"/>
    <w:basedOn w:val="928"/>
    <w:next w:val="928"/>
    <w:link w:val="955"/>
    <w:qFormat/>
    <w:pPr>
      <w:numPr>
        <w:ilvl w:val="8"/>
        <w:numId w:val="1"/>
      </w:numPr>
      <w:keepLines/>
      <w:keepNext/>
      <w:spacing w:before="240" w:after="64" w:line="320" w:lineRule="auto"/>
      <w:outlineLvl w:val="8"/>
    </w:pPr>
    <w:rPr>
      <w:rFonts w:ascii="Arial" w:hAnsi="Arial" w:eastAsia="黑体"/>
    </w:rPr>
  </w:style>
  <w:style w:type="character" w:styleId="938">
    <w:name w:val="默认段落字体"/>
    <w:next w:val="938"/>
    <w:link w:val="928"/>
    <w:uiPriority w:val="1"/>
    <w:unhideWhenUsed/>
  </w:style>
  <w:style w:type="table" w:styleId="939">
    <w:name w:val="普通表格"/>
    <w:next w:val="939"/>
    <w:link w:val="928"/>
    <w:uiPriority w:val="99"/>
    <w:unhideWhenUsed/>
    <w:tblPr/>
  </w:style>
  <w:style w:type="paragraph" w:styleId="940">
    <w:name w:val="正文首行缩进 2"/>
    <w:basedOn w:val="941"/>
    <w:next w:val="928"/>
    <w:link w:val="944"/>
    <w:pPr>
      <w:ind w:firstLine="420"/>
      <w:spacing w:line="360" w:lineRule="auto"/>
    </w:pPr>
    <w:rPr>
      <w:rFonts w:ascii="宋体" w:hAnsi="宋体" w:eastAsia="宋体"/>
      <w:sz w:val="21"/>
      <w:szCs w:val="20"/>
    </w:rPr>
  </w:style>
  <w:style w:type="paragraph" w:styleId="941">
    <w:name w:val="正文文本缩进"/>
    <w:basedOn w:val="928"/>
    <w:next w:val="943"/>
    <w:link w:val="942"/>
    <w:pPr>
      <w:ind w:firstLine="645"/>
    </w:pPr>
    <w:rPr>
      <w:rFonts w:ascii="楷体_GB2312" w:eastAsia="楷体_GB2312"/>
      <w:sz w:val="32"/>
      <w:szCs w:val="32"/>
    </w:rPr>
  </w:style>
  <w:style w:type="character" w:styleId="942">
    <w:name w:val="正文文本缩进 字符"/>
    <w:next w:val="942"/>
    <w:link w:val="941"/>
    <w:rPr>
      <w:rFonts w:ascii="楷体_GB2312" w:hAnsi="Times New Roman" w:eastAsia="楷体_GB2312" w:cs="Times New Roman"/>
      <w:sz w:val="32"/>
      <w:szCs w:val="32"/>
    </w:rPr>
  </w:style>
  <w:style w:type="paragraph" w:styleId="943">
    <w:name w:val="寄信人地址"/>
    <w:basedOn w:val="928"/>
    <w:next w:val="943"/>
    <w:link w:val="928"/>
    <w:qFormat/>
    <w:rPr>
      <w:rFonts w:ascii="Arial" w:hAnsi="Arial" w:eastAsia="宋体" w:cs="宋体"/>
    </w:rPr>
  </w:style>
  <w:style w:type="character" w:styleId="944">
    <w:name w:val="正文首行缩进 2 字符"/>
    <w:next w:val="944"/>
    <w:link w:val="940"/>
    <w:rPr>
      <w:rFonts w:ascii="宋体" w:hAnsi="宋体" w:eastAsia="宋体" w:cs="Times New Roman"/>
      <w:sz w:val="32"/>
      <w:szCs w:val="20"/>
    </w:rPr>
  </w:style>
  <w:style w:type="character" w:styleId="945">
    <w:name w:val="标题 1 字符"/>
    <w:next w:val="945"/>
    <w:link w:val="929"/>
    <w:rPr>
      <w:rFonts w:ascii="楷体_GB2312" w:hAnsi="Times New Roman" w:eastAsia="楷体_GB2312" w:cs="Times New Roman"/>
      <w:sz w:val="28"/>
      <w:szCs w:val="28"/>
    </w:rPr>
  </w:style>
  <w:style w:type="character" w:styleId="946">
    <w:name w:val="标题 2 字符"/>
    <w:next w:val="946"/>
    <w:link w:val="930"/>
    <w:rPr>
      <w:rFonts w:ascii="Arial" w:hAnsi="Arial" w:eastAsia="幼圆" w:cs="Arial"/>
      <w:b/>
      <w:bCs/>
      <w:sz w:val="44"/>
      <w:szCs w:val="44"/>
    </w:rPr>
  </w:style>
  <w:style w:type="paragraph" w:styleId="947">
    <w:name w:val="正文缩进"/>
    <w:basedOn w:val="928"/>
    <w:next w:val="947"/>
    <w:link w:val="948"/>
    <w:pPr>
      <w:ind w:firstLine="420"/>
    </w:pPr>
  </w:style>
  <w:style w:type="character" w:styleId="948">
    <w:name w:val="正文缩进 字符"/>
    <w:next w:val="948"/>
    <w:link w:val="947"/>
    <w:rPr>
      <w:rFonts w:ascii="Times New Roman" w:hAnsi="Times New Roman" w:eastAsia="宋体" w:cs="Times New Roman"/>
      <w:szCs w:val="21"/>
    </w:rPr>
  </w:style>
  <w:style w:type="character" w:styleId="949">
    <w:name w:val="标题 3 字符"/>
    <w:next w:val="949"/>
    <w:link w:val="931"/>
    <w:rPr>
      <w:rFonts w:ascii="Times New Roman" w:hAnsi="Times New Roman" w:eastAsia="宋体" w:cs="Times New Roman"/>
      <w:b/>
      <w:bCs/>
      <w:sz w:val="32"/>
      <w:szCs w:val="32"/>
    </w:rPr>
  </w:style>
  <w:style w:type="character" w:styleId="950">
    <w:name w:val="标题 4 字符"/>
    <w:next w:val="950"/>
    <w:link w:val="932"/>
    <w:rPr>
      <w:rFonts w:ascii="Arial" w:hAnsi="Arial" w:eastAsia="黑体" w:cs="Arial"/>
      <w:b/>
      <w:bCs/>
      <w:sz w:val="28"/>
      <w:szCs w:val="28"/>
    </w:rPr>
  </w:style>
  <w:style w:type="character" w:styleId="951">
    <w:name w:val="标题 5 字符"/>
    <w:next w:val="951"/>
    <w:link w:val="933"/>
    <w:rPr>
      <w:rFonts w:ascii="宋体" w:hAnsi="Times New Roman" w:eastAsia="宋体" w:cs="Times New Roman"/>
      <w:color w:val="000000"/>
      <w:sz w:val="28"/>
      <w:szCs w:val="28"/>
    </w:rPr>
  </w:style>
  <w:style w:type="character" w:styleId="952">
    <w:name w:val="标题 6 字符"/>
    <w:next w:val="952"/>
    <w:link w:val="934"/>
    <w:rPr>
      <w:rFonts w:ascii="Arial" w:hAnsi="Arial" w:eastAsia="黑体" w:cs="Times New Roman"/>
      <w:b/>
      <w:bCs/>
      <w:sz w:val="24"/>
      <w:szCs w:val="24"/>
    </w:rPr>
  </w:style>
  <w:style w:type="character" w:styleId="953">
    <w:name w:val="标题 7 字符"/>
    <w:next w:val="953"/>
    <w:link w:val="935"/>
    <w:rPr>
      <w:rFonts w:ascii="Times New Roman" w:hAnsi="Times New Roman" w:eastAsia="宋体" w:cs="Times New Roman"/>
      <w:b/>
      <w:bCs/>
      <w:sz w:val="24"/>
      <w:szCs w:val="24"/>
    </w:rPr>
  </w:style>
  <w:style w:type="character" w:styleId="954">
    <w:name w:val="标题 8 字符"/>
    <w:next w:val="954"/>
    <w:link w:val="936"/>
    <w:rPr>
      <w:rFonts w:ascii="Arial" w:hAnsi="Arial" w:eastAsia="黑体" w:cs="Times New Roman"/>
      <w:sz w:val="24"/>
      <w:szCs w:val="24"/>
    </w:rPr>
  </w:style>
  <w:style w:type="character" w:styleId="955">
    <w:name w:val="标题 9 字符"/>
    <w:next w:val="955"/>
    <w:link w:val="937"/>
    <w:rPr>
      <w:rFonts w:ascii="Arial" w:hAnsi="Arial" w:eastAsia="黑体" w:cs="Times New Roman"/>
      <w:szCs w:val="21"/>
    </w:rPr>
  </w:style>
  <w:style w:type="paragraph" w:styleId="956">
    <w:name w:val="列表 3"/>
    <w:basedOn w:val="928"/>
    <w:next w:val="956"/>
    <w:link w:val="928"/>
    <w:pPr>
      <w:ind w:left="100" w:hanging="200"/>
    </w:pPr>
  </w:style>
  <w:style w:type="paragraph" w:styleId="957">
    <w:name w:val="目录 7"/>
    <w:basedOn w:val="928"/>
    <w:next w:val="928"/>
    <w:link w:val="928"/>
    <w:semiHidden/>
    <w:pPr>
      <w:ind w:left="1260"/>
      <w:jc w:val="left"/>
    </w:pPr>
  </w:style>
  <w:style w:type="paragraph" w:styleId="958">
    <w:name w:val="文档结构图"/>
    <w:basedOn w:val="928"/>
    <w:next w:val="958"/>
    <w:link w:val="959"/>
    <w:semiHidden/>
    <w:pPr>
      <w:shd w:val="clear" w:color="auto" w:fill="000080"/>
    </w:pPr>
  </w:style>
  <w:style w:type="character" w:styleId="959">
    <w:name w:val="文档结构图 字符"/>
    <w:next w:val="959"/>
    <w:link w:val="958"/>
    <w:semiHidden/>
    <w:rPr>
      <w:rFonts w:ascii="Times New Roman" w:hAnsi="Times New Roman" w:eastAsia="宋体" w:cs="Times New Roman"/>
      <w:szCs w:val="21"/>
      <w:shd w:val="clear" w:color="auto" w:fill="000080"/>
    </w:rPr>
  </w:style>
  <w:style w:type="paragraph" w:styleId="960">
    <w:name w:val="批注文字"/>
    <w:basedOn w:val="928"/>
    <w:next w:val="960"/>
    <w:link w:val="961"/>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61">
    <w:name w:val="批注文字 字符"/>
    <w:next w:val="961"/>
    <w:link w:val="960"/>
    <w:semiHidden/>
    <w:rPr>
      <w:rFonts w:ascii="Times New Roman" w:hAnsi="Times New Roman" w:eastAsia="宋体" w:cs="Times New Roman"/>
      <w:szCs w:val="21"/>
    </w:rPr>
  </w:style>
  <w:style w:type="paragraph" w:styleId="962">
    <w:name w:val="正文文本 3"/>
    <w:basedOn w:val="928"/>
    <w:next w:val="962"/>
    <w:link w:val="963"/>
    <w:rPr>
      <w:rFonts w:ascii="仿宋_GB2312" w:hAnsi="Arial" w:eastAsia="仿宋_GB2312"/>
      <w:sz w:val="32"/>
      <w:szCs w:val="32"/>
    </w:rPr>
  </w:style>
  <w:style w:type="character" w:styleId="963">
    <w:name w:val="正文文本 3 字符"/>
    <w:next w:val="963"/>
    <w:link w:val="962"/>
    <w:rPr>
      <w:rFonts w:ascii="仿宋_GB2312" w:hAnsi="Arial" w:eastAsia="仿宋_GB2312" w:cs="Times New Roman"/>
      <w:sz w:val="32"/>
      <w:szCs w:val="32"/>
    </w:rPr>
  </w:style>
  <w:style w:type="paragraph" w:styleId="964">
    <w:name w:val="正文文本"/>
    <w:basedOn w:val="928"/>
    <w:next w:val="964"/>
    <w:link w:val="965"/>
    <w:rPr>
      <w:rFonts w:ascii="楷体_GB2312" w:hAnsi="Arial" w:eastAsia="楷体_GB2312"/>
      <w:sz w:val="28"/>
      <w:szCs w:val="28"/>
    </w:rPr>
  </w:style>
  <w:style w:type="character" w:styleId="965">
    <w:name w:val="正文文本 字符"/>
    <w:next w:val="965"/>
    <w:link w:val="964"/>
    <w:rPr>
      <w:rFonts w:ascii="楷体_GB2312" w:hAnsi="Arial" w:eastAsia="楷体_GB2312" w:cs="Times New Roman"/>
      <w:sz w:val="28"/>
      <w:szCs w:val="28"/>
    </w:rPr>
  </w:style>
  <w:style w:type="paragraph" w:styleId="966">
    <w:name w:val="列表 2"/>
    <w:basedOn w:val="928"/>
    <w:next w:val="966"/>
    <w:link w:val="928"/>
    <w:pPr>
      <w:ind w:left="100" w:hanging="200"/>
    </w:pPr>
  </w:style>
  <w:style w:type="paragraph" w:styleId="967">
    <w:name w:val="目录 5"/>
    <w:basedOn w:val="928"/>
    <w:next w:val="928"/>
    <w:link w:val="928"/>
    <w:semiHidden/>
    <w:pPr>
      <w:ind w:left="840"/>
      <w:jc w:val="left"/>
    </w:pPr>
  </w:style>
  <w:style w:type="paragraph" w:styleId="968">
    <w:name w:val="目录 3"/>
    <w:basedOn w:val="928"/>
    <w:next w:val="928"/>
    <w:link w:val="928"/>
    <w:semiHidden/>
    <w:pPr>
      <w:ind w:left="420"/>
      <w:jc w:val="left"/>
    </w:pPr>
    <w:rPr>
      <w:i/>
      <w:iCs/>
      <w:szCs w:val="24"/>
    </w:rPr>
  </w:style>
  <w:style w:type="paragraph" w:styleId="969">
    <w:name w:val="纯文本"/>
    <w:basedOn w:val="928"/>
    <w:next w:val="969"/>
    <w:link w:val="970"/>
    <w:rPr>
      <w:rFonts w:ascii="宋体" w:hAnsi="Courier New" w:cs="Courier New"/>
    </w:rPr>
  </w:style>
  <w:style w:type="character" w:styleId="970">
    <w:name w:val="纯文本 字符"/>
    <w:next w:val="970"/>
    <w:link w:val="969"/>
    <w:rPr>
      <w:rFonts w:ascii="宋体" w:hAnsi="Courier New" w:eastAsia="宋体" w:cs="Courier New"/>
      <w:szCs w:val="21"/>
    </w:rPr>
  </w:style>
  <w:style w:type="paragraph" w:styleId="971">
    <w:name w:val="目录 8"/>
    <w:basedOn w:val="928"/>
    <w:next w:val="928"/>
    <w:link w:val="928"/>
    <w:semiHidden/>
    <w:pPr>
      <w:ind w:left="1470"/>
      <w:jc w:val="left"/>
    </w:pPr>
  </w:style>
  <w:style w:type="paragraph" w:styleId="972">
    <w:name w:val="日期"/>
    <w:basedOn w:val="928"/>
    <w:next w:val="928"/>
    <w:link w:val="973"/>
    <w:rPr>
      <w:sz w:val="24"/>
      <w:szCs w:val="24"/>
    </w:rPr>
  </w:style>
  <w:style w:type="character" w:styleId="973">
    <w:name w:val="日期 字符"/>
    <w:next w:val="973"/>
    <w:link w:val="972"/>
    <w:rPr>
      <w:rFonts w:ascii="Times New Roman" w:hAnsi="Times New Roman" w:eastAsia="宋体" w:cs="Times New Roman"/>
      <w:sz w:val="24"/>
      <w:szCs w:val="24"/>
    </w:rPr>
  </w:style>
  <w:style w:type="paragraph" w:styleId="974">
    <w:name w:val="正文文本缩进 2"/>
    <w:basedOn w:val="928"/>
    <w:next w:val="974"/>
    <w:link w:val="975"/>
    <w:pPr>
      <w:ind w:left="630" w:firstLine="645"/>
    </w:pPr>
    <w:rPr>
      <w:rFonts w:ascii="Arial" w:hAnsi="Arial" w:eastAsia="仿宋_GB2312" w:cs="Arial"/>
      <w:sz w:val="32"/>
      <w:szCs w:val="32"/>
    </w:rPr>
  </w:style>
  <w:style w:type="character" w:styleId="975">
    <w:name w:val="正文文本缩进 2 字符"/>
    <w:next w:val="975"/>
    <w:link w:val="974"/>
    <w:rPr>
      <w:rFonts w:ascii="Arial" w:hAnsi="Arial" w:eastAsia="仿宋_GB2312" w:cs="Arial"/>
      <w:sz w:val="32"/>
      <w:szCs w:val="32"/>
    </w:rPr>
  </w:style>
  <w:style w:type="paragraph" w:styleId="976">
    <w:name w:val="批注框文本"/>
    <w:basedOn w:val="928"/>
    <w:next w:val="976"/>
    <w:link w:val="977"/>
    <w:semiHidden/>
    <w:rPr>
      <w:sz w:val="18"/>
      <w:szCs w:val="18"/>
    </w:rPr>
  </w:style>
  <w:style w:type="character" w:styleId="977">
    <w:name w:val="批注框文本 字符"/>
    <w:next w:val="977"/>
    <w:link w:val="976"/>
    <w:semiHidden/>
    <w:rPr>
      <w:rFonts w:ascii="Times New Roman" w:hAnsi="Times New Roman" w:eastAsia="宋体" w:cs="Times New Roman"/>
      <w:sz w:val="18"/>
      <w:szCs w:val="18"/>
    </w:rPr>
  </w:style>
  <w:style w:type="paragraph" w:styleId="978">
    <w:name w:val="页脚"/>
    <w:basedOn w:val="928"/>
    <w:next w:val="978"/>
    <w:link w:val="979"/>
    <w:pPr>
      <w:jc w:val="left"/>
      <w:tabs>
        <w:tab w:val="center" w:pos="4153" w:leader="none"/>
        <w:tab w:val="right" w:pos="8306" w:leader="none"/>
      </w:tabs>
    </w:pPr>
    <w:rPr>
      <w:sz w:val="18"/>
      <w:szCs w:val="18"/>
    </w:rPr>
  </w:style>
  <w:style w:type="character" w:styleId="979">
    <w:name w:val="页脚 字符"/>
    <w:next w:val="979"/>
    <w:link w:val="978"/>
    <w:rPr>
      <w:rFonts w:ascii="Times New Roman" w:hAnsi="Times New Roman" w:eastAsia="宋体" w:cs="Times New Roman"/>
      <w:sz w:val="18"/>
      <w:szCs w:val="18"/>
    </w:rPr>
  </w:style>
  <w:style w:type="paragraph" w:styleId="980">
    <w:name w:val="页眉"/>
    <w:basedOn w:val="928"/>
    <w:next w:val="980"/>
    <w:link w:val="981"/>
    <w:pPr>
      <w:jc w:val="center"/>
      <w:tabs>
        <w:tab w:val="center" w:pos="4153" w:leader="none"/>
        <w:tab w:val="right" w:pos="8306" w:leader="none"/>
      </w:tabs>
      <w:pBdr>
        <w:bottom w:val="single" w:color="000000" w:sz="6" w:space="1"/>
      </w:pBdr>
    </w:pPr>
    <w:rPr>
      <w:sz w:val="18"/>
      <w:szCs w:val="18"/>
    </w:rPr>
  </w:style>
  <w:style w:type="character" w:styleId="981">
    <w:name w:val="页眉 字符"/>
    <w:next w:val="981"/>
    <w:link w:val="980"/>
    <w:rPr>
      <w:rFonts w:ascii="Times New Roman" w:hAnsi="Times New Roman" w:eastAsia="宋体" w:cs="Times New Roman"/>
      <w:sz w:val="18"/>
      <w:szCs w:val="18"/>
    </w:rPr>
  </w:style>
  <w:style w:type="paragraph" w:styleId="982">
    <w:name w:val="目录 1"/>
    <w:basedOn w:val="928"/>
    <w:next w:val="928"/>
    <w:link w:val="928"/>
    <w:semiHidden/>
    <w:pPr>
      <w:jc w:val="left"/>
      <w:spacing w:before="120" w:after="120" w:line="400" w:lineRule="exact"/>
      <w:tabs>
        <w:tab w:val="right" w:pos="8720" w:leader="dot"/>
      </w:tabs>
    </w:pPr>
    <w:rPr>
      <w:rFonts w:ascii="宋体" w:hAnsi="宋体"/>
      <w:caps/>
      <w:sz w:val="24"/>
      <w:szCs w:val="24"/>
    </w:rPr>
  </w:style>
  <w:style w:type="paragraph" w:styleId="983">
    <w:name w:val="目录 4"/>
    <w:basedOn w:val="928"/>
    <w:next w:val="928"/>
    <w:link w:val="928"/>
    <w:semiHidden/>
    <w:pPr>
      <w:ind w:left="630"/>
      <w:jc w:val="left"/>
    </w:pPr>
  </w:style>
  <w:style w:type="paragraph" w:styleId="984">
    <w:name w:val="列表"/>
    <w:basedOn w:val="928"/>
    <w:next w:val="984"/>
    <w:link w:val="928"/>
    <w:pPr>
      <w:ind w:left="200" w:hanging="200"/>
    </w:pPr>
  </w:style>
  <w:style w:type="paragraph" w:styleId="985">
    <w:name w:val="目录 6"/>
    <w:basedOn w:val="928"/>
    <w:next w:val="928"/>
    <w:link w:val="928"/>
    <w:semiHidden/>
    <w:pPr>
      <w:ind w:left="1050"/>
      <w:jc w:val="left"/>
    </w:pPr>
  </w:style>
  <w:style w:type="paragraph" w:styleId="986">
    <w:name w:val="正文文本缩进 3"/>
    <w:basedOn w:val="928"/>
    <w:next w:val="986"/>
    <w:link w:val="987"/>
    <w:pPr>
      <w:ind w:left="645" w:firstLine="645"/>
    </w:pPr>
    <w:rPr>
      <w:rFonts w:ascii="Arial" w:hAnsi="Arial" w:eastAsia="仿宋_GB2312" w:cs="Arial"/>
      <w:color w:val="ffff00"/>
      <w:sz w:val="32"/>
      <w:szCs w:val="32"/>
    </w:rPr>
  </w:style>
  <w:style w:type="character" w:styleId="987">
    <w:name w:val="正文文本缩进 3 字符"/>
    <w:next w:val="987"/>
    <w:link w:val="986"/>
    <w:rPr>
      <w:rFonts w:ascii="Arial" w:hAnsi="Arial" w:eastAsia="仿宋_GB2312" w:cs="Arial"/>
      <w:color w:val="ffff00"/>
      <w:sz w:val="32"/>
      <w:szCs w:val="32"/>
    </w:rPr>
  </w:style>
  <w:style w:type="paragraph" w:styleId="988">
    <w:name w:val="图表目录"/>
    <w:basedOn w:val="928"/>
    <w:next w:val="928"/>
    <w:link w:val="928"/>
    <w:semiHidden/>
    <w:pPr>
      <w:ind w:left="840" w:hanging="420"/>
    </w:pPr>
  </w:style>
  <w:style w:type="paragraph" w:styleId="989">
    <w:name w:val="目录 2"/>
    <w:basedOn w:val="928"/>
    <w:next w:val="928"/>
    <w:link w:val="928"/>
    <w:semiHidden/>
    <w:pPr>
      <w:ind w:left="210"/>
      <w:jc w:val="left"/>
    </w:pPr>
    <w:rPr>
      <w:smallCaps/>
      <w:szCs w:val="24"/>
    </w:rPr>
  </w:style>
  <w:style w:type="paragraph" w:styleId="990">
    <w:name w:val="目录 9"/>
    <w:basedOn w:val="928"/>
    <w:next w:val="928"/>
    <w:link w:val="928"/>
    <w:semiHidden/>
    <w:pPr>
      <w:ind w:left="1680"/>
      <w:jc w:val="left"/>
    </w:pPr>
  </w:style>
  <w:style w:type="paragraph" w:styleId="991">
    <w:name w:val="正文文本 2"/>
    <w:basedOn w:val="928"/>
    <w:next w:val="991"/>
    <w:link w:val="992"/>
    <w:pPr>
      <w:jc w:val="center"/>
      <w:widowControl/>
    </w:pPr>
    <w:rPr>
      <w:rFonts w:ascii="楷体_GB2312" w:eastAsia="楷体_GB2312"/>
      <w:sz w:val="28"/>
      <w:szCs w:val="28"/>
    </w:rPr>
  </w:style>
  <w:style w:type="character" w:styleId="992">
    <w:name w:val="正文文本 2 字符"/>
    <w:next w:val="992"/>
    <w:link w:val="991"/>
    <w:rPr>
      <w:rFonts w:ascii="楷体_GB2312" w:hAnsi="Times New Roman" w:eastAsia="楷体_GB2312" w:cs="Times New Roman"/>
      <w:sz w:val="28"/>
      <w:szCs w:val="28"/>
    </w:rPr>
  </w:style>
  <w:style w:type="paragraph" w:styleId="993">
    <w:name w:val="普通(网站)"/>
    <w:basedOn w:val="928"/>
    <w:next w:val="993"/>
    <w:link w:val="928"/>
    <w:uiPriority w:val="99"/>
    <w:pPr>
      <w:jc w:val="left"/>
      <w:spacing w:before="100" w:beforeAutospacing="1" w:after="100" w:afterAutospacing="1"/>
      <w:widowControl/>
    </w:pPr>
    <w:rPr>
      <w:rFonts w:ascii="宋体" w:hAnsi="宋体" w:cs="宋体"/>
      <w:sz w:val="24"/>
      <w:szCs w:val="24"/>
    </w:rPr>
  </w:style>
  <w:style w:type="paragraph" w:styleId="994">
    <w:name w:val="索引 1"/>
    <w:basedOn w:val="928"/>
    <w:next w:val="928"/>
    <w:link w:val="928"/>
    <w:semiHidden/>
    <w:pPr>
      <w:spacing w:line="240" w:lineRule="atLeast"/>
    </w:pPr>
    <w:rPr>
      <w:b/>
      <w:bCs/>
    </w:rPr>
  </w:style>
  <w:style w:type="paragraph" w:styleId="995">
    <w:name w:val="批注主题"/>
    <w:basedOn w:val="960"/>
    <w:next w:val="960"/>
    <w:link w:val="996"/>
    <w:semiHidden/>
    <w:rPr>
      <w:b/>
      <w:bCs/>
    </w:rPr>
  </w:style>
  <w:style w:type="character" w:styleId="996">
    <w:name w:val="批注主题 字符"/>
    <w:next w:val="996"/>
    <w:link w:val="995"/>
    <w:semiHidden/>
    <w:rPr>
      <w:rFonts w:ascii="Times New Roman" w:hAnsi="Times New Roman" w:eastAsia="宋体" w:cs="Times New Roman"/>
      <w:b/>
      <w:bCs/>
      <w:szCs w:val="21"/>
    </w:rPr>
  </w:style>
  <w:style w:type="paragraph" w:styleId="997">
    <w:name w:val="正文首行缩进"/>
    <w:basedOn w:val="928"/>
    <w:next w:val="997"/>
    <w:link w:val="998"/>
    <w:pPr>
      <w:ind w:firstLine="200"/>
      <w:spacing w:line="360" w:lineRule="auto"/>
    </w:pPr>
    <w:rPr>
      <w:rFonts w:ascii="仿宋_GB2312" w:eastAsia="仿宋_GB2312"/>
      <w:sz w:val="30"/>
      <w:szCs w:val="30"/>
    </w:rPr>
  </w:style>
  <w:style w:type="character" w:styleId="998">
    <w:name w:val="正文首行缩进 字符"/>
    <w:next w:val="998"/>
    <w:link w:val="997"/>
    <w:rPr>
      <w:rFonts w:ascii="仿宋_GB2312" w:hAnsi="Times New Roman" w:eastAsia="仿宋_GB2312" w:cs="Times New Roman"/>
      <w:sz w:val="30"/>
      <w:szCs w:val="30"/>
    </w:rPr>
  </w:style>
  <w:style w:type="table" w:styleId="999">
    <w:name w:val="网格型"/>
    <w:basedOn w:val="939"/>
    <w:next w:val="999"/>
    <w:link w:val="928"/>
    <w:pPr>
      <w:jc w:val="both"/>
      <w:widowControl w:val="off"/>
    </w:pPr>
    <w:rPr>
      <w:rFonts w:ascii="Times New Roman" w:hAnsi="Times New Roman" w:eastAsia="宋体" w:cs="Times New Roman"/>
      <w:sz w:val="20"/>
      <w:szCs w:val="20"/>
    </w:rPr>
    <w:tblPr/>
  </w:style>
  <w:style w:type="character" w:styleId="1000">
    <w:name w:val="要点"/>
    <w:next w:val="1000"/>
    <w:link w:val="928"/>
    <w:qFormat/>
    <w:rPr>
      <w:b/>
      <w:bCs/>
    </w:rPr>
  </w:style>
  <w:style w:type="character" w:styleId="1001">
    <w:name w:val="页码"/>
    <w:next w:val="1001"/>
    <w:link w:val="928"/>
  </w:style>
  <w:style w:type="character" w:styleId="1002">
    <w:name w:val="已访问的超链接"/>
    <w:next w:val="1002"/>
    <w:link w:val="928"/>
    <w:rPr>
      <w:color w:val="800080"/>
      <w:u w:val="single"/>
    </w:rPr>
  </w:style>
  <w:style w:type="character" w:styleId="1003">
    <w:name w:val="强调"/>
    <w:next w:val="1003"/>
    <w:link w:val="928"/>
    <w:qFormat/>
    <w:rPr>
      <w:i/>
    </w:rPr>
  </w:style>
  <w:style w:type="character" w:styleId="1004">
    <w:name w:val="超链接"/>
    <w:next w:val="1004"/>
    <w:link w:val="928"/>
    <w:rPr>
      <w:color w:val="0000ff"/>
      <w:u w:val="single"/>
    </w:rPr>
  </w:style>
  <w:style w:type="character" w:styleId="1005">
    <w:name w:val="批注引用"/>
    <w:next w:val="1005"/>
    <w:link w:val="928"/>
    <w:semiHidden/>
    <w:rPr>
      <w:sz w:val="21"/>
      <w:szCs w:val="21"/>
    </w:rPr>
  </w:style>
  <w:style w:type="character" w:styleId="1006">
    <w:name w:val="15"/>
    <w:next w:val="1006"/>
    <w:link w:val="928"/>
    <w:rPr>
      <w:rFonts w:ascii="Times New Roman" w:hAnsi="Times New Roman" w:cs="Times New Roman"/>
    </w:rPr>
  </w:style>
  <w:style w:type="character" w:styleId="1007">
    <w:name w:val="二级目录 Char"/>
    <w:next w:val="1007"/>
    <w:link w:val="1008"/>
    <w:rPr>
      <w:b/>
      <w:sz w:val="30"/>
      <w:szCs w:val="28"/>
    </w:rPr>
  </w:style>
  <w:style w:type="paragraph" w:styleId="1008">
    <w:name w:val="二级目录"/>
    <w:next w:val="928"/>
    <w:link w:val="1007"/>
    <w:pPr>
      <w:numPr>
        <w:ilvl w:val="0"/>
        <w:numId w:val="2"/>
      </w:numPr>
      <w:tabs>
        <w:tab w:val="left" w:pos="907" w:leader="none"/>
        <w:tab w:val="left" w:pos="1145" w:leader="none"/>
      </w:tabs>
      <w:outlineLvl w:val="1"/>
    </w:pPr>
    <w:rPr>
      <w:b/>
      <w:sz w:val="30"/>
      <w:szCs w:val="28"/>
      <w:lang w:val="en-US" w:eastAsia="zh-CN" w:bidi="ar-SA"/>
    </w:rPr>
  </w:style>
  <w:style w:type="character" w:styleId="1009">
    <w:name w:val="列出段落 Char,Bullet List Char,numbered Char,FooterText Char,List Paragraph1 Char,Paragraphe de liste1 Char"/>
    <w:next w:val="1009"/>
    <w:link w:val="1010"/>
    <w:rPr>
      <w:rFonts w:ascii="Calibri" w:hAnsi="Calibri"/>
      <w:sz w:val="24"/>
      <w:szCs w:val="24"/>
      <w:lang w:eastAsia="en-US" w:bidi="en-US"/>
    </w:rPr>
  </w:style>
  <w:style w:type="paragraph" w:styleId="1010">
    <w:name w:val="列出段落1"/>
    <w:basedOn w:val="928"/>
    <w:next w:val="1010"/>
    <w:link w:val="1009"/>
    <w:qFormat/>
    <w:pPr>
      <w:contextualSpacing/>
      <w:ind w:left="720"/>
      <w:jc w:val="left"/>
      <w:widowControl/>
    </w:pPr>
    <w:rPr>
      <w:rFonts w:ascii="Calibri" w:hAnsi="Calibri" w:eastAsia="宋体" w:cs="Times New Roman"/>
      <w:sz w:val="24"/>
      <w:szCs w:val="24"/>
      <w:lang w:eastAsia="en-US" w:bidi="en-US"/>
    </w:rPr>
  </w:style>
  <w:style w:type="character" w:styleId="1011">
    <w:name w:val="font5 Char"/>
    <w:next w:val="1011"/>
    <w:link w:val="928"/>
    <w:rPr>
      <w:rFonts w:ascii="宋体" w:hAnsi="宋体" w:eastAsia="宋体"/>
      <w:sz w:val="28"/>
      <w:szCs w:val="28"/>
      <w:lang w:val="en-US" w:eastAsia="zh-CN" w:bidi="ar-SA"/>
    </w:rPr>
  </w:style>
  <w:style w:type="paragraph" w:styleId="1012">
    <w:name w:val=" Char Char Char Char"/>
    <w:basedOn w:val="958"/>
    <w:next w:val="1012"/>
    <w:link w:val="928"/>
    <w:pPr>
      <w:spacing w:line="360" w:lineRule="auto"/>
    </w:pPr>
    <w:rPr>
      <w:rFonts w:ascii="Tahoma" w:hAnsi="Tahoma"/>
      <w:sz w:val="24"/>
      <w:szCs w:val="24"/>
    </w:rPr>
  </w:style>
  <w:style w:type="paragraph" w:styleId="1013">
    <w:name w:val="标题3"/>
    <w:basedOn w:val="928"/>
    <w:next w:val="928"/>
    <w:link w:val="928"/>
    <w:pPr>
      <w:ind w:firstLine="624"/>
      <w:spacing w:line="590" w:lineRule="atLeast"/>
    </w:pPr>
    <w:rPr>
      <w:rFonts w:ascii="方正黑体_GBK" w:eastAsia="方正黑体_GBK"/>
      <w:sz w:val="32"/>
      <w:szCs w:val="32"/>
    </w:rPr>
  </w:style>
  <w:style w:type="paragraph" w:styleId="1014">
    <w:name w:val=" Char Char Char Char Char Char Char Char"/>
    <w:basedOn w:val="928"/>
    <w:next w:val="1014"/>
    <w:link w:val="928"/>
    <w:pPr>
      <w:jc w:val="left"/>
      <w:spacing w:after="160" w:line="240" w:lineRule="exact"/>
      <w:widowControl/>
    </w:pPr>
    <w:rPr>
      <w:rFonts w:ascii="Verdana" w:hAnsi="Verdana"/>
      <w:sz w:val="20"/>
      <w:szCs w:val="20"/>
      <w:lang w:eastAsia="en-US"/>
    </w:rPr>
  </w:style>
  <w:style w:type="paragraph" w:styleId="1015">
    <w:name w:val="修订"/>
    <w:next w:val="1015"/>
    <w:link w:val="928"/>
    <w:uiPriority w:val="99"/>
    <w:semiHidden/>
    <w:rPr>
      <w:sz w:val="21"/>
      <w:szCs w:val="21"/>
      <w:lang w:val="en-US" w:eastAsia="zh-CN" w:bidi="ar-SA"/>
    </w:rPr>
  </w:style>
  <w:style w:type="paragraph" w:styleId="1016">
    <w:name w:val=" Char Char Char Char Char Char Char Char Char Char"/>
    <w:basedOn w:val="928"/>
    <w:next w:val="1016"/>
    <w:link w:val="928"/>
    <w:pPr>
      <w:spacing w:line="360" w:lineRule="auto"/>
    </w:pPr>
    <w:rPr>
      <w:sz w:val="24"/>
      <w:szCs w:val="20"/>
    </w:rPr>
  </w:style>
  <w:style w:type="paragraph" w:styleId="1017">
    <w:name w:val="xl24"/>
    <w:basedOn w:val="928"/>
    <w:next w:val="1017"/>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4"/>
    <w:basedOn w:val="928"/>
    <w:next w:val="986"/>
    <w:link w:val="928"/>
    <w:pPr>
      <w:ind w:firstLine="420"/>
      <w:spacing w:line="360" w:lineRule="auto"/>
    </w:pPr>
    <w:rPr>
      <w:color w:val="ff0000"/>
      <w:sz w:val="24"/>
      <w:szCs w:val="24"/>
    </w:rPr>
  </w:style>
  <w:style w:type="paragraph" w:styleId="1019">
    <w:name w:val="font5"/>
    <w:basedOn w:val="928"/>
    <w:next w:val="1019"/>
    <w:link w:val="928"/>
    <w:pPr>
      <w:jc w:val="left"/>
      <w:spacing w:before="100" w:beforeAutospacing="1" w:after="100" w:afterAutospacing="1"/>
      <w:widowControl/>
    </w:pPr>
    <w:rPr>
      <w:rFonts w:hint="eastAsia" w:ascii="宋体" w:hAnsi="宋体"/>
      <w:sz w:val="28"/>
      <w:szCs w:val="28"/>
    </w:rPr>
  </w:style>
  <w:style w:type="paragraph" w:styleId="1020">
    <w:name w:val="正文缩进1"/>
    <w:basedOn w:val="928"/>
    <w:next w:val="1020"/>
    <w:link w:val="928"/>
    <w:qFormat/>
    <w:pPr>
      <w:ind w:firstLine="420"/>
    </w:pPr>
  </w:style>
  <w:style w:type="paragraph" w:styleId="1021">
    <w:name w:val="图标"/>
    <w:basedOn w:val="928"/>
    <w:next w:val="928"/>
    <w:link w:val="92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2">
    <w:name w:val="样式1"/>
    <w:basedOn w:val="928"/>
    <w:next w:val="1022"/>
    <w:link w:val="928"/>
    <w:pPr>
      <w:numPr>
        <w:ilvl w:val="0"/>
        <w:numId w:val="3"/>
      </w:numPr>
      <w:tabs>
        <w:tab w:val="left" w:pos="709" w:leader="none"/>
      </w:tabs>
    </w:pPr>
    <w:rPr>
      <w:rFonts w:ascii="宋体" w:hAnsi="宋体"/>
    </w:rPr>
  </w:style>
  <w:style w:type="paragraph" w:styleId="1023">
    <w:name w:val="普通正文"/>
    <w:basedOn w:val="928"/>
    <w:next w:val="1023"/>
    <w:link w:val="928"/>
    <w:pPr>
      <w:ind w:firstLine="480"/>
      <w:jc w:val="left"/>
      <w:spacing w:before="120" w:after="120" w:line="360" w:lineRule="auto"/>
    </w:pPr>
    <w:rPr>
      <w:rFonts w:ascii="Arial" w:hAnsi="Arial"/>
      <w:sz w:val="24"/>
      <w:szCs w:val="24"/>
    </w:rPr>
  </w:style>
  <w:style w:type="paragraph" w:styleId="1024">
    <w:name w:val="xl26"/>
    <w:basedOn w:val="928"/>
    <w:next w:val="1024"/>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5">
    <w:name w:val="正文文本12"/>
    <w:basedOn w:val="928"/>
    <w:next w:val="1025"/>
    <w:link w:val="928"/>
    <w:uiPriority w:val="1"/>
    <w:qFormat/>
    <w:pPr>
      <w:ind w:left="120"/>
    </w:pPr>
    <w:rPr>
      <w:rFonts w:ascii="宋体" w:hAnsi="宋体" w:eastAsia="宋体" w:cs="宋体"/>
      <w:sz w:val="21"/>
      <w:szCs w:val="21"/>
      <w:lang w:val="zh-CN" w:eastAsia="zh-CN" w:bidi="zh-CN"/>
    </w:rPr>
  </w:style>
  <w:style w:type="paragraph" w:styleId="1026">
    <w:name w:val="正文文本缩进11"/>
    <w:basedOn w:val="928"/>
    <w:next w:val="1026"/>
    <w:link w:val="928"/>
    <w:qFormat/>
    <w:pPr>
      <w:ind w:firstLine="645"/>
    </w:pPr>
    <w:rPr>
      <w:rFonts w:ascii="楷体_GB2312" w:eastAsia="楷体_GB2312"/>
      <w:sz w:val="32"/>
      <w:szCs w:val="32"/>
    </w:rPr>
  </w:style>
  <w:style w:type="paragraph" w:styleId="1027">
    <w:name w:val="寄信人地址1"/>
    <w:basedOn w:val="928"/>
    <w:next w:val="1027"/>
    <w:link w:val="928"/>
    <w:qFormat/>
    <w:rPr>
      <w:rFonts w:ascii="Arial" w:hAnsi="Arial" w:eastAsia="宋体" w:cs="宋体"/>
    </w:rPr>
  </w:style>
  <w:style w:type="paragraph" w:styleId="1028">
    <w:name w:val="Body Text(ch)"/>
    <w:basedOn w:val="928"/>
    <w:next w:val="964"/>
    <w:link w:val="928"/>
    <w:pPr>
      <w:spacing w:after="120"/>
    </w:pPr>
    <w:rPr>
      <w:rFonts w:ascii="宋体" w:hAnsi="Arial"/>
      <w:bCs/>
      <w:iCs/>
      <w:szCs w:val="24"/>
    </w:rPr>
  </w:style>
  <w:style w:type="paragraph" w:styleId="1029">
    <w:name w:val="纯文本1"/>
    <w:basedOn w:val="928"/>
    <w:next w:val="1029"/>
    <w:link w:val="928"/>
    <w:qFormat/>
    <w:rPr>
      <w:rFonts w:ascii="宋体" w:hAnsi="Courier New" w:cs="Courier New"/>
    </w:rPr>
  </w:style>
  <w:style w:type="paragraph" w:styleId="1030">
    <w:name w:val="标题 41"/>
    <w:basedOn w:val="928"/>
    <w:next w:val="1020"/>
    <w:link w:val="928"/>
    <w:qFormat/>
    <w:pPr>
      <w:keepLines/>
      <w:keepNext/>
      <w:spacing w:before="280" w:after="290" w:line="376" w:lineRule="auto"/>
      <w:outlineLvl w:val="3"/>
    </w:pPr>
    <w:rPr>
      <w:rFonts w:ascii="Arial" w:hAnsi="Arial" w:eastAsia="黑体" w:cs="Arial"/>
      <w:b/>
      <w:bCs/>
      <w:sz w:val="28"/>
      <w:szCs w:val="28"/>
    </w:rPr>
  </w:style>
  <w:style w:type="paragraph" w:styleId="1031">
    <w:name w:val="列出段落"/>
    <w:basedOn w:val="928"/>
    <w:next w:val="1031"/>
    <w:link w:val="928"/>
    <w:qFormat/>
    <w:pPr>
      <w:contextualSpacing/>
      <w:ind w:left="720"/>
      <w:jc w:val="left"/>
      <w:widowControl/>
    </w:pPr>
    <w:rPr>
      <w:rFonts w:ascii="Calibri" w:hAnsi="Calibri"/>
      <w:sz w:val="24"/>
      <w:szCs w:val="24"/>
      <w:lang w:eastAsia="en-US" w:bidi="en-US"/>
    </w:rPr>
  </w:style>
  <w:style w:type="paragraph" w:styleId="1032">
    <w:name w:val="Char Char Char Char Char Char Char Char"/>
    <w:basedOn w:val="928"/>
    <w:next w:val="1032"/>
    <w:link w:val="928"/>
    <w:pPr>
      <w:jc w:val="left"/>
      <w:spacing w:after="160" w:line="240" w:lineRule="exact"/>
      <w:widowControl/>
    </w:pPr>
    <w:rPr>
      <w:rFonts w:ascii="Verdana" w:hAnsi="Verdana"/>
      <w:sz w:val="20"/>
      <w:szCs w:val="20"/>
      <w:lang w:eastAsia="en-US"/>
    </w:rPr>
  </w:style>
  <w:style w:type="paragraph" w:styleId="1033">
    <w:name w:val="Table Paragraph"/>
    <w:basedOn w:val="928"/>
    <w:next w:val="1033"/>
    <w:link w:val="928"/>
    <w:uiPriority w:val="1"/>
    <w:qFormat/>
    <w:pPr>
      <w:jc w:val="left"/>
    </w:pPr>
    <w:rPr>
      <w:rFonts w:ascii="宋体" w:hAnsi="宋体" w:eastAsia="宋体" w:cs="宋体"/>
      <w:sz w:val="22"/>
      <w:szCs w:val="22"/>
      <w:lang w:val="zh-CN" w:bidi="zh-CN"/>
    </w:rPr>
  </w:style>
  <w:style w:type="paragraph" w:styleId="1034">
    <w:name w:val="索引 41"/>
    <w:basedOn w:val="928"/>
    <w:next w:val="928"/>
    <w:link w:val="928"/>
    <w:semiHidden/>
    <w:qFormat/>
    <w:pPr>
      <w:ind w:left="1260"/>
    </w:pPr>
    <w:rPr>
      <w:rFonts w:ascii="Calibri" w:hAnsi="Calibri" w:eastAsia="Calibri" w:cs="宋体"/>
      <w:sz w:val="20"/>
      <w:lang w:val="zh-CN"/>
    </w:rPr>
  </w:style>
  <w:style w:type="paragraph" w:styleId="1035">
    <w:name w:val="正文文本1"/>
    <w:basedOn w:val="928"/>
    <w:next w:val="928"/>
    <w:link w:val="928"/>
    <w:semiHidden/>
    <w:qFormat/>
    <w:rPr>
      <w:rFonts w:ascii="Arial" w:hAnsi="Arial" w:eastAsia="Arial" w:cs="Arial"/>
      <w:sz w:val="21"/>
      <w:szCs w:val="21"/>
      <w:lang w:val="en-US" w:eastAsia="en-US" w:bidi="ar-SA"/>
    </w:rPr>
  </w:style>
  <w:style w:type="paragraph" w:styleId="1036">
    <w:name w:val="table_1stline"/>
    <w:basedOn w:val="928"/>
    <w:next w:val="1036"/>
    <w:link w:val="928"/>
    <w:pPr>
      <w:jc w:val="left"/>
      <w:spacing w:before="120"/>
      <w:widowControl/>
    </w:pPr>
    <w:rPr>
      <w:bCs/>
      <w:sz w:val="20"/>
      <w:szCs w:val="20"/>
      <w:lang w:val="de-DE" w:eastAsia="de-DE"/>
    </w:rPr>
  </w:style>
  <w:style w:type="paragraph" w:styleId="1037">
    <w:name w:val="font6"/>
    <w:basedOn w:val="928"/>
    <w:next w:val="1037"/>
    <w:link w:val="928"/>
    <w:pPr>
      <w:jc w:val="left"/>
      <w:spacing w:before="100" w:beforeAutospacing="1" w:after="100" w:afterAutospacing="1"/>
      <w:widowControl/>
    </w:pPr>
    <w:rPr>
      <w:rFonts w:hint="eastAsia" w:ascii="宋体" w:hAnsi="宋体"/>
      <w:sz w:val="28"/>
      <w:szCs w:val="28"/>
      <w:u w:val="single"/>
    </w:rPr>
  </w:style>
  <w:style w:type="paragraph" w:styleId="1038">
    <w:name w:val="附录1"/>
    <w:next w:val="1038"/>
    <w:link w:val="928"/>
    <w:pPr>
      <w:numPr>
        <w:ilvl w:val="0"/>
        <w:numId w:val="2"/>
      </w:numPr>
      <w:spacing w:before="240" w:line="600" w:lineRule="atLeast"/>
      <w:tabs>
        <w:tab w:val="left" w:pos="907" w:leader="none"/>
      </w:tabs>
    </w:pPr>
    <w:rPr>
      <w:b/>
      <w:i/>
      <w:sz w:val="28"/>
      <w:lang w:val="en-US" w:eastAsia="zh-CN" w:bidi="ar-SA"/>
    </w:rPr>
  </w:style>
  <w:style w:type="paragraph" w:styleId="1039">
    <w:name w:val="xl30"/>
    <w:basedOn w:val="928"/>
    <w:next w:val="1039"/>
    <w:link w:val="928"/>
    <w:pPr>
      <w:jc w:val="center"/>
      <w:spacing w:before="100" w:beforeAutospacing="1" w:after="100" w:afterAutospacing="1"/>
      <w:widowControl/>
    </w:pPr>
    <w:rPr>
      <w:rFonts w:ascii="宋体" w:hAnsi="宋体"/>
      <w:b/>
      <w:bCs/>
      <w:sz w:val="36"/>
      <w:szCs w:val="36"/>
    </w:rPr>
  </w:style>
  <w:style w:type="paragraph" w:styleId="1040">
    <w:name w:val="xl28"/>
    <w:basedOn w:val="928"/>
    <w:next w:val="1040"/>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name w:val="普通 (Web)"/>
    <w:basedOn w:val="928"/>
    <w:next w:val="1041"/>
    <w:link w:val="928"/>
    <w:pPr>
      <w:jc w:val="left"/>
      <w:spacing w:before="100" w:beforeAutospacing="1" w:after="100" w:afterAutospacing="1"/>
      <w:widowControl/>
    </w:pPr>
    <w:rPr>
      <w:rFonts w:ascii="宋体" w:hAnsi="宋体"/>
      <w:sz w:val="24"/>
      <w:szCs w:val="24"/>
    </w:rPr>
  </w:style>
  <w:style w:type="paragraph" w:styleId="1042">
    <w:name w:val="无间隔"/>
    <w:next w:val="1042"/>
    <w:link w:val="928"/>
    <w:uiPriority w:val="99"/>
    <w:qFormat/>
    <w:pPr>
      <w:jc w:val="both"/>
      <w:widowControl w:val="off"/>
    </w:pPr>
    <w:rPr>
      <w:sz w:val="21"/>
      <w:szCs w:val="21"/>
      <w:lang w:val="en-US" w:eastAsia="zh-CN" w:bidi="ar-SA"/>
    </w:rPr>
  </w:style>
  <w:style w:type="paragraph" w:styleId="1043">
    <w:name w:val="Char Char Char Char"/>
    <w:basedOn w:val="958"/>
    <w:next w:val="1043"/>
    <w:link w:val="928"/>
    <w:pPr>
      <w:spacing w:line="360" w:lineRule="auto"/>
    </w:pPr>
    <w:rPr>
      <w:rFonts w:ascii="Tahoma" w:hAnsi="Tahoma"/>
      <w:sz w:val="24"/>
      <w:szCs w:val="24"/>
    </w:rPr>
  </w:style>
  <w:style w:type="paragraph" w:styleId="1044">
    <w:name w:val=" Char"/>
    <w:basedOn w:val="958"/>
    <w:next w:val="1044"/>
    <w:link w:val="928"/>
    <w:rPr>
      <w:rFonts w:ascii="Tahoma" w:hAnsi="Tahoma"/>
      <w:sz w:val="24"/>
      <w:szCs w:val="24"/>
    </w:rPr>
  </w:style>
  <w:style w:type="paragraph" w:styleId="1045">
    <w:name w:val="xl27"/>
    <w:basedOn w:val="928"/>
    <w:next w:val="1045"/>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name w:val="xl29"/>
    <w:basedOn w:val="928"/>
    <w:next w:val="1046"/>
    <w:link w:val="92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name w:val="正文首行缩进 21"/>
    <w:basedOn w:val="1026"/>
    <w:next w:val="928"/>
    <w:link w:val="928"/>
    <w:qFormat/>
    <w:pPr>
      <w:ind w:firstLine="420"/>
      <w:spacing w:line="360" w:lineRule="auto"/>
    </w:pPr>
    <w:rPr>
      <w:rFonts w:ascii="宋体" w:hAnsi="宋体" w:eastAsia="宋体"/>
      <w:sz w:val="21"/>
      <w:szCs w:val="20"/>
    </w:rPr>
  </w:style>
  <w:style w:type="paragraph" w:styleId="1048">
    <w:name w:val="标题1"/>
    <w:basedOn w:val="928"/>
    <w:next w:val="928"/>
    <w:link w:val="92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9">
    <w:name w:val="正文文本 211"/>
    <w:basedOn w:val="928"/>
    <w:next w:val="1049"/>
    <w:link w:val="928"/>
    <w:uiPriority w:val="99"/>
    <w:qFormat/>
    <w:pPr>
      <w:jc w:val="center"/>
    </w:pPr>
    <w:rPr>
      <w:b/>
      <w:bCs/>
      <w:sz w:val="20"/>
      <w:szCs w:val="20"/>
    </w:rPr>
  </w:style>
  <w:style w:type="paragraph" w:styleId="1050">
    <w:name w:val="正文首行缩进 211"/>
    <w:basedOn w:val="1026"/>
    <w:next w:val="928"/>
    <w:link w:val="928"/>
    <w:qFormat/>
    <w:pPr>
      <w:ind w:left="0" w:firstLine="420"/>
      <w:spacing w:after="0" w:line="360" w:lineRule="auto"/>
    </w:pPr>
    <w:rPr>
      <w:rFonts w:ascii="宋体" w:hAnsi="宋体" w:eastAsia="宋体" w:cs="Times New Roman"/>
      <w:szCs w:val="20"/>
    </w:rPr>
  </w:style>
  <w:style w:type="paragraph" w:styleId="1051">
    <w:name w:val="font7"/>
    <w:basedOn w:val="928"/>
    <w:next w:val="1051"/>
    <w:link w:val="928"/>
    <w:pPr>
      <w:jc w:val="left"/>
      <w:spacing w:before="100" w:beforeAutospacing="1" w:after="100" w:afterAutospacing="1"/>
      <w:widowControl/>
    </w:pPr>
    <w:rPr>
      <w:rFonts w:hint="eastAsia" w:ascii="宋体" w:hAnsi="宋体"/>
      <w:sz w:val="18"/>
      <w:szCs w:val="18"/>
    </w:rPr>
  </w:style>
  <w:style w:type="paragraph" w:styleId="1052">
    <w:name w:val="table_lines"/>
    <w:basedOn w:val="928"/>
    <w:next w:val="1052"/>
    <w:link w:val="928"/>
    <w:pPr>
      <w:jc w:val="left"/>
      <w:widowControl/>
    </w:pPr>
    <w:rPr>
      <w:sz w:val="20"/>
      <w:szCs w:val="20"/>
      <w:lang w:val="de-DE" w:eastAsia="de-DE"/>
    </w:rPr>
  </w:style>
  <w:style w:type="paragraph" w:styleId="1053">
    <w:name w:val="xl25"/>
    <w:basedOn w:val="928"/>
    <w:next w:val="1053"/>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4">
    <w:name w:val="Char"/>
    <w:basedOn w:val="928"/>
    <w:next w:val="1054"/>
    <w:link w:val="928"/>
    <w:pPr>
      <w:ind w:firstLine="200"/>
      <w:tabs>
        <w:tab w:val="left" w:pos="360" w:leader="none"/>
      </w:tabs>
    </w:pPr>
    <w:rPr>
      <w:sz w:val="28"/>
      <w:szCs w:val="30"/>
    </w:rPr>
  </w:style>
  <w:style w:type="paragraph" w:styleId="1055">
    <w:name w:val="正文1"/>
    <w:basedOn w:val="928"/>
    <w:next w:val="1055"/>
    <w:link w:val="928"/>
    <w:qFormat/>
    <w:pPr>
      <w:ind w:left="350" w:firstLine="0"/>
    </w:pPr>
    <w:rPr>
      <w:rFonts w:cs="Times New Roman"/>
      <w:sz w:val="20"/>
      <w:szCs w:val="24"/>
    </w:rPr>
  </w:style>
  <w:style w:type="table" w:styleId="1056">
    <w:name w:val="Table Normal"/>
    <w:next w:val="1056"/>
    <w:link w:val="928"/>
    <w:qFormat/>
    <w:rPr>
      <w:lang w:val="en-US" w:eastAsia="zh-CN" w:bidi="ar-SA"/>
    </w:rPr>
    <w:tblPr/>
  </w:style>
  <w:style w:type="table" w:styleId="1057">
    <w:name w:val="网格型1"/>
    <w:basedOn w:val="1058"/>
    <w:next w:val="1057"/>
    <w:link w:val="928"/>
    <w:qFormat/>
    <w:pPr>
      <w:jc w:val="both"/>
      <w:widowControl w:val="off"/>
    </w:pPr>
    <w:tblPr/>
  </w:style>
  <w:style w:type="table" w:styleId="1058">
    <w:name w:val="普通表格1"/>
    <w:next w:val="1058"/>
    <w:link w:val="928"/>
    <w:uiPriority w:val="99"/>
    <w:unhideWhenUsed/>
    <w:qFormat/>
    <w:rPr>
      <w:lang w:val="en-US" w:eastAsia="zh-CN" w:bidi="ar-SA"/>
    </w:rPr>
    <w:tblPr/>
  </w:style>
  <w:style w:type="table" w:styleId="1059">
    <w:name w:val="Table Normal2"/>
    <w:next w:val="1059"/>
    <w:link w:val="928"/>
    <w:qFormat/>
    <w:rPr>
      <w:lang w:val="en-US" w:eastAsia="zh-CN" w:bidi="ar-SA"/>
    </w:rPr>
    <w:tbl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10</cp:revision>
  <dcterms:created xsi:type="dcterms:W3CDTF">2026-08-07T03:10:00Z</dcterms:created>
  <dcterms:modified xsi:type="dcterms:W3CDTF">2026-08-13T09:13:54Z</dcterms:modified>
</cp:coreProperties>
</file>