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jc w:val="both"/>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1034"/>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rPr>
          <w:rFonts w:hint="eastAsia" w:ascii="Arial" w:hAnsi="Arial" w:eastAsia="黑体"/>
          <w:b/>
          <w:bCs/>
          <w:color w:val="000000"/>
          <w:sz w:val="84"/>
          <w:szCs w:val="24"/>
          <w:highlight w:val="none"/>
        </w:rPr>
      </w:r>
      <w:r/>
    </w:p>
    <w:p>
      <w:pPr>
        <w:pStyle w:val="1034"/>
        <w:jc w:val="left"/>
        <w:spacing w:before="120" w:after="120" w:line="360" w:lineRule="auto"/>
        <w:rPr>
          <w:rFonts w:hint="eastAsia" w:ascii="Arial" w:hAnsi="Arial"/>
          <w:b/>
          <w:bCs/>
          <w:color w:val="000000"/>
          <w:sz w:val="30"/>
          <w:szCs w:val="30"/>
          <w:highlight w:val="none"/>
        </w:rPr>
      </w:pPr>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ascii="Arial" w:hAnsi="Arial"/>
          <w:b/>
          <w:bCs/>
          <w:color w:val="000000"/>
          <w:sz w:val="30"/>
          <w:szCs w:val="30"/>
          <w:highlight w:val="none"/>
        </w:rPr>
      </w:r>
      <w:r/>
    </w:p>
    <w:p>
      <w:pPr>
        <w:pStyle w:val="1034"/>
        <w:ind w:firstLine="643"/>
        <w:jc w:val="both"/>
        <w:spacing w:before="120" w:after="120" w:line="360" w:lineRule="auto"/>
        <w:rPr>
          <w:rFonts w:hint="eastAsia" w:ascii="Arial" w:hAnsi="Arial" w:eastAsia="宋体" w:cs="Times New Roman"/>
          <w:b/>
          <w:bCs/>
          <w:color w:val="000000"/>
          <w:sz w:val="32"/>
          <w:szCs w:val="32"/>
          <w:highlight w:val="none"/>
          <w:lang w:eastAsia="zh-CN"/>
        </w:rPr>
      </w:pPr>
      <w:r>
        <w:rPr>
          <w:rFonts w:hint="eastAsia" w:ascii="Arial" w:hAnsi="Arial"/>
          <w:b/>
          <w:bCs/>
          <w:color w:val="000000"/>
          <w:sz w:val="32"/>
          <w:szCs w:val="32"/>
          <w:highlight w:val="none"/>
        </w:rPr>
        <w:t xml:space="preserve">项目名称：</w:t>
      </w:r>
      <w:r>
        <w:rPr>
          <w:rFonts w:hint="eastAsia" w:ascii="Arial" w:hAnsi="Arial"/>
          <w:b/>
          <w:bCs/>
          <w:color w:val="000000"/>
          <w:sz w:val="32"/>
          <w:szCs w:val="32"/>
          <w:highlight w:val="none"/>
          <w:lang w:eastAsia="zh-CN"/>
        </w:rPr>
        <w:t xml:space="preserve">二甲镇绕城高速三改项目（第二批次）</w:t>
      </w:r>
      <w:r>
        <w:rPr>
          <w:rFonts w:hint="eastAsia" w:ascii="Arial" w:hAnsi="Arial" w:eastAsia="宋体" w:cs="Times New Roman"/>
          <w:b/>
          <w:bCs/>
          <w:color w:val="000000"/>
          <w:sz w:val="32"/>
          <w:szCs w:val="32"/>
          <w:highlight w:val="none"/>
          <w:lang w:eastAsia="zh-CN"/>
        </w:rPr>
      </w:r>
      <w:r/>
    </w:p>
    <w:p>
      <w:pPr>
        <w:pStyle w:val="1034"/>
        <w:ind w:firstLine="643"/>
        <w:jc w:val="both"/>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rPr>
        <w:t xml:space="preserve">项目编号：JSZC-320612-NTJD-C2026-0027</w:t>
      </w:r>
      <w:r>
        <w:rPr>
          <w:rFonts w:hint="eastAsia" w:ascii="Arial" w:hAnsi="Arial"/>
          <w:b/>
          <w:bCs/>
          <w:color w:val="000000"/>
          <w:sz w:val="32"/>
          <w:szCs w:val="32"/>
          <w:highlight w:val="none"/>
        </w:rPr>
      </w:r>
      <w:r/>
    </w:p>
    <w:p>
      <w:pPr>
        <w:pStyle w:val="1095"/>
        <w:rPr>
          <w:color w:val="000000"/>
          <w:highlight w:val="none"/>
          <w:lang w:val="en-US" w:eastAsia="zh-CN"/>
        </w:rPr>
      </w:pPr>
      <w:r>
        <w:rPr>
          <w:color w:val="000000"/>
          <w:highlight w:val="none"/>
          <w:lang w:val="en-US" w:eastAsia="zh-CN"/>
        </w:rPr>
      </w:r>
      <w:r/>
    </w:p>
    <w:p>
      <w:pPr>
        <w:pStyle w:val="1034"/>
        <w:rPr>
          <w:rFonts w:hint="eastAsia"/>
          <w:color w:val="000000"/>
          <w:highlight w:val="none"/>
        </w:rPr>
      </w:pPr>
      <w:r>
        <w:rPr>
          <w:rFonts w:hint="eastAsia"/>
          <w:color w:val="000000"/>
          <w:highlight w:val="none"/>
        </w:rPr>
      </w:r>
      <w:r/>
    </w:p>
    <w:p>
      <w:pPr>
        <w:pStyle w:val="1034"/>
        <w:ind w:left="2100" w:hanging="2100"/>
        <w:rPr>
          <w:rFonts w:hint="eastAsia" w:ascii="Times New Roman" w:hAnsi="Times New Roman"/>
          <w:b/>
          <w:color w:val="000000"/>
          <w:sz w:val="30"/>
          <w:szCs w:val="30"/>
          <w:highlight w:val="none"/>
        </w:rPr>
      </w:pPr>
      <w:r>
        <w:rPr>
          <w:rFonts w:hint="eastAsia" w:ascii="Times New Roman" w:hAnsi="Times New Roman"/>
          <w:color w:val="000000"/>
          <w:szCs w:val="21"/>
          <w:highlight w:val="none"/>
        </w:rPr>
        <w:t xml:space="preserve">           </w:t>
      </w:r>
      <w:r>
        <w:rPr>
          <w:rFonts w:hint="eastAsia" w:ascii="Times New Roman" w:hAnsi="Times New Roman"/>
          <w:b/>
          <w:color w:val="000000"/>
          <w:sz w:val="30"/>
          <w:szCs w:val="30"/>
          <w:highlight w:val="none"/>
        </w:rPr>
        <w:t xml:space="preserve">   </w:t>
      </w:r>
      <w:r>
        <w:rPr>
          <w:rFonts w:hint="eastAsia" w:ascii="Times New Roman" w:hAnsi="Times New Roman"/>
          <w:b/>
          <w:color w:val="000000"/>
          <w:sz w:val="30"/>
          <w:szCs w:val="30"/>
          <w:highlight w:val="none"/>
        </w:rPr>
      </w:r>
      <w:r/>
    </w:p>
    <w:p>
      <w:pPr>
        <w:pStyle w:val="1058"/>
        <w:rPr>
          <w:rFonts w:hint="eastAsia" w:ascii="Times New Roman" w:hAnsi="Times New Roman"/>
          <w:b/>
          <w:color w:val="000000"/>
          <w:sz w:val="30"/>
          <w:szCs w:val="30"/>
          <w:highlight w:val="none"/>
        </w:rPr>
      </w:pPr>
      <w:r>
        <w:rPr>
          <w:rFonts w:hint="eastAsia" w:ascii="Times New Roman" w:hAnsi="Times New Roman"/>
          <w:b/>
          <w:color w:val="000000"/>
          <w:sz w:val="30"/>
          <w:szCs w:val="30"/>
          <w:highlight w:val="none"/>
        </w:rPr>
      </w:r>
      <w:r/>
    </w:p>
    <w:p>
      <w:pPr>
        <w:pStyle w:val="1034"/>
        <w:rPr>
          <w:rFonts w:hint="eastAsia"/>
          <w:color w:val="000000"/>
          <w:highlight w:val="none"/>
        </w:rPr>
      </w:pPr>
      <w:r>
        <w:rPr>
          <w:rFonts w:hint="eastAsia"/>
          <w:color w:val="000000"/>
          <w:highlight w:val="none"/>
        </w:rPr>
      </w:r>
      <w:r/>
    </w:p>
    <w:p>
      <w:pPr>
        <w:pStyle w:val="1034"/>
        <w:ind w:left="2100" w:hanging="3012"/>
        <w:tabs>
          <w:tab w:val="left" w:pos="6930" w:leader="none"/>
        </w:tabs>
        <w:rPr>
          <w:rFonts w:hint="eastAsia" w:ascii="Times New Roman" w:hAnsi="Times New Roman"/>
          <w:b/>
          <w:color w:val="000000"/>
          <w:sz w:val="30"/>
          <w:szCs w:val="30"/>
          <w:highlight w:val="none"/>
        </w:rPr>
      </w:pPr>
      <w:r>
        <w:rPr>
          <w:rFonts w:hint="eastAsia" w:ascii="宋体" w:hAnsi="宋体" w:eastAsia="宋体" w:cs="宋体"/>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524288;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filled="f" stroked="f">
            <v:path textboxrect="0,0,0,0"/>
            <w10:wrap type="topAndBottom"/>
            <v:imagedata r:id="rId20" o:title=""/>
          </v:shape>
          <o:OLEObject DrawAspect="Content" r:id="rId21" ObjectID="_1525048" ProgID="" ShapeID="_x0000_i8" Type="Embed"/>
        </w:object>
      </w:r>
      <w:r>
        <w:rPr>
          <w:rFonts w:hint="eastAsia" w:ascii="Times New Roman" w:hAnsi="Times New Roman"/>
          <w:b/>
          <w:color w:val="000000"/>
          <w:sz w:val="30"/>
          <w:szCs w:val="30"/>
          <w:highlight w:val="none"/>
        </w:rPr>
      </w:r>
      <w:r/>
    </w:p>
    <w:p>
      <w:pPr>
        <w:pStyle w:val="1034"/>
        <w:ind w:left="2100" w:hanging="2100"/>
        <w:rPr>
          <w:rFonts w:hint="eastAsia" w:ascii="宋体" w:hAnsi="宋体" w:eastAsia="宋体" w:cs="宋体"/>
          <w:b/>
          <w:color w:val="000000"/>
          <w:spacing w:val="20"/>
          <w:sz w:val="44"/>
          <w:highlight w:val="none"/>
        </w:rPr>
      </w:pPr>
      <w:r>
        <w:rPr>
          <w:rFonts w:hint="eastAsia" w:ascii="宋体" w:hAnsi="宋体" w:eastAsia="宋体" w:cs="宋体"/>
          <w:b/>
          <w:color w:val="000000"/>
          <w:spacing w:val="20"/>
          <w:sz w:val="44"/>
          <w:highlight w:val="none"/>
        </w:rPr>
      </w:r>
      <w:r/>
    </w:p>
    <w:p>
      <w:pPr>
        <w:pStyle w:val="1251"/>
        <w:rPr>
          <w:rFonts w:hint="eastAsia"/>
          <w:color w:val="000000"/>
          <w:highlight w:val="none"/>
        </w:rPr>
      </w:pPr>
      <w:r>
        <w:rPr>
          <w:rFonts w:hint="eastAsia"/>
          <w:color w:val="000000"/>
          <w:highlight w:val="none"/>
        </w:rPr>
      </w:r>
      <w:r/>
    </w:p>
    <w:p>
      <w:pPr>
        <w:pStyle w:val="1034"/>
        <w:rPr>
          <w:rFonts w:hint="eastAsia"/>
          <w:color w:val="000000"/>
          <w:highlight w:val="none"/>
        </w:rPr>
      </w:pPr>
      <w:r>
        <w:rPr>
          <w:rFonts w:hint="eastAsia"/>
          <w:color w:val="000000"/>
          <w:highlight w:val="none"/>
        </w:rPr>
      </w:r>
      <w:r/>
    </w:p>
    <w:p>
      <w:pPr>
        <w:pStyle w:val="1034"/>
        <w:ind w:left="-158" w:firstLine="321"/>
        <w:rPr>
          <w:rFonts w:hint="eastAsia" w:ascii="宋体" w:hAnsi="宋体" w:eastAsia="宋体" w:cs="宋体"/>
          <w:color w:val="000000"/>
          <w:sz w:val="32"/>
          <w:szCs w:val="32"/>
          <w:highlight w:val="none"/>
          <w:u w:val="none"/>
        </w:rPr>
      </w:pPr>
      <w:r>
        <w:rPr>
          <w:rFonts w:hint="eastAsia" w:ascii="宋体" w:hAnsi="宋体" w:eastAsia="宋体" w:cs="宋体"/>
          <w:color w:val="000000"/>
          <w:sz w:val="32"/>
          <w:szCs w:val="32"/>
          <w:highlight w:val="none"/>
          <w:u w:val="none"/>
        </w:rPr>
      </w:r>
      <w:r/>
    </w:p>
    <w:p>
      <w:pPr>
        <w:pStyle w:val="1034"/>
        <w:jc w:val="center"/>
        <w:spacing w:line="360" w:lineRule="auto"/>
        <w:rPr>
          <w:rFonts w:ascii="宋体" w:hAnsi="宋体" w:eastAsia="宋体" w:cs="宋体"/>
          <w:b/>
          <w:bCs/>
          <w:color w:val="000000"/>
          <w:sz w:val="30"/>
          <w:szCs w:val="30"/>
          <w:highlight w:val="none"/>
          <w:u w:val="none"/>
          <w:lang w:val="en-US" w:eastAsia="zh-CN"/>
        </w:rPr>
      </w:pPr>
      <w:r>
        <w:rPr>
          <w:rFonts w:hint="eastAsia" w:ascii="宋体" w:hAnsi="宋体" w:cs="宋体"/>
          <w:b/>
          <w:bCs/>
          <w:color w:val="000000"/>
          <w:sz w:val="30"/>
          <w:szCs w:val="30"/>
          <w:highlight w:val="none"/>
          <w:u w:val="none"/>
          <w:lang w:eastAsia="zh-CN"/>
        </w:rPr>
        <w:t xml:space="preserve">采购</w:t>
      </w:r>
      <w:r>
        <w:rPr>
          <w:rFonts w:hint="eastAsia" w:ascii="宋体" w:hAnsi="宋体" w:cs="宋体"/>
          <w:b/>
          <w:bCs/>
          <w:color w:val="000000"/>
          <w:sz w:val="30"/>
          <w:szCs w:val="30"/>
          <w:highlight w:val="none"/>
          <w:u w:val="none"/>
        </w:rPr>
        <w:t xml:space="preserve">单位</w:t>
      </w:r>
      <w:r>
        <w:rPr>
          <w:rFonts w:hint="eastAsia" w:ascii="宋体" w:hAnsi="宋体" w:cs="宋体"/>
          <w:b/>
          <w:bCs/>
          <w:color w:val="000000"/>
          <w:sz w:val="30"/>
          <w:szCs w:val="30"/>
          <w:highlight w:val="none"/>
          <w:u w:val="none"/>
          <w:lang w:val="en-US" w:eastAsia="zh-CN"/>
        </w:rPr>
        <w:t xml:space="preserve">：</w:t>
      </w:r>
      <w:r>
        <w:rPr>
          <w:rFonts w:hint="eastAsia" w:ascii="宋体" w:hAnsi="宋体" w:cs="宋体"/>
          <w:b/>
          <w:bCs/>
          <w:color w:val="000000"/>
          <w:spacing w:val="12"/>
          <w:sz w:val="30"/>
          <w:szCs w:val="30"/>
          <w:highlight w:val="none"/>
          <w:u w:val="none"/>
          <w:lang w:val="en-US" w:eastAsia="zh-CN"/>
        </w:rPr>
        <w:t xml:space="preserve">南通市通州区二甲镇人民政府</w:t>
      </w:r>
      <w:r>
        <w:rPr>
          <w:rFonts w:ascii="宋体" w:hAnsi="宋体" w:eastAsia="宋体" w:cs="宋体"/>
          <w:b/>
          <w:bCs/>
          <w:color w:val="000000"/>
          <w:sz w:val="30"/>
          <w:szCs w:val="30"/>
          <w:highlight w:val="none"/>
          <w:u w:val="none"/>
          <w:lang w:val="en-US" w:eastAsia="zh-CN"/>
        </w:rPr>
      </w:r>
      <w:r/>
    </w:p>
    <w:p>
      <w:pPr>
        <w:pStyle w:val="1314"/>
        <w:ind w:firstLine="0"/>
        <w:jc w:val="center"/>
        <w:spacing w:before="0" w:after="0"/>
        <w:rPr>
          <w:rFonts w:hint="eastAsia" w:ascii="宋体" w:hAnsi="宋体" w:eastAsia="宋体" w:cs="宋体"/>
          <w:b/>
          <w:bCs/>
          <w:color w:val="000000"/>
          <w:sz w:val="30"/>
          <w:szCs w:val="30"/>
          <w:highlight w:val="none"/>
          <w:u w:val="none"/>
          <w:lang w:eastAsia="zh-CN"/>
        </w:rPr>
      </w:pPr>
      <w:r>
        <w:rPr>
          <w:rFonts w:hint="eastAsia" w:ascii="宋体" w:hAnsi="宋体" w:cs="宋体"/>
          <w:b/>
          <w:bCs/>
          <w:color w:val="000000"/>
          <w:sz w:val="30"/>
          <w:szCs w:val="30"/>
          <w:highlight w:val="none"/>
          <w:u w:val="none"/>
          <w:lang w:eastAsia="zh-CN"/>
        </w:rPr>
        <w:t xml:space="preserve">采购</w:t>
      </w:r>
      <w:r>
        <w:rPr>
          <w:rFonts w:hint="eastAsia" w:ascii="宋体" w:hAnsi="宋体" w:cs="宋体"/>
          <w:b/>
          <w:bCs/>
          <w:color w:val="000000"/>
          <w:sz w:val="30"/>
          <w:szCs w:val="30"/>
          <w:highlight w:val="none"/>
          <w:u w:val="none"/>
        </w:rPr>
        <w:t xml:space="preserve">代理：</w:t>
      </w:r>
      <w:r>
        <w:rPr>
          <w:rFonts w:hint="eastAsia" w:ascii="宋体" w:hAnsi="宋体" w:cs="宋体"/>
          <w:b/>
          <w:bCs/>
          <w:color w:val="000000"/>
          <w:sz w:val="30"/>
          <w:szCs w:val="30"/>
          <w:highlight w:val="none"/>
          <w:u w:val="none"/>
          <w:lang w:eastAsia="zh-CN"/>
        </w:rPr>
        <w:t xml:space="preserve">南通俊达工程造价咨询有限公司</w:t>
      </w:r>
      <w:r>
        <w:rPr>
          <w:rFonts w:hint="eastAsia" w:ascii="宋体" w:hAnsi="宋体" w:eastAsia="宋体" w:cs="宋体"/>
          <w:b/>
          <w:bCs/>
          <w:color w:val="000000"/>
          <w:sz w:val="30"/>
          <w:szCs w:val="30"/>
          <w:highlight w:val="none"/>
          <w:u w:val="none"/>
          <w:lang w:eastAsia="zh-CN"/>
        </w:rPr>
      </w:r>
      <w:r/>
    </w:p>
    <w:p>
      <w:pPr>
        <w:pStyle w:val="1034"/>
        <w:jc w:val="center"/>
        <w:spacing w:line="360" w:lineRule="auto"/>
        <w:rPr>
          <w:rFonts w:hint="eastAsia" w:ascii="宋体" w:hAnsi="宋体" w:cs="宋体"/>
          <w:color w:val="000000"/>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000000"/>
          <w:sz w:val="32"/>
          <w:highlight w:val="none"/>
        </w:rPr>
        <w:t xml:space="preserve">20</w:t>
      </w:r>
      <w:r>
        <w:rPr>
          <w:rFonts w:hint="eastAsia" w:ascii="宋体" w:hAnsi="宋体" w:cs="宋体"/>
          <w:b/>
          <w:bCs/>
          <w:color w:val="000000"/>
          <w:sz w:val="32"/>
          <w:highlight w:val="none"/>
          <w:lang w:val="en-US" w:eastAsia="zh-CN"/>
        </w:rPr>
        <w:t xml:space="preserve">26</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7</w:t>
      </w:r>
      <w:r>
        <w:rPr>
          <w:rFonts w:hint="eastAsia" w:ascii="宋体" w:hAnsi="宋体" w:cs="宋体"/>
          <w:b/>
          <w:bCs/>
          <w:color w:val="000000"/>
          <w:sz w:val="32"/>
          <w:highlight w:val="none"/>
        </w:rPr>
        <w:t xml:space="preserve">月</w:t>
      </w:r>
      <w:r>
        <w:rPr>
          <w:rFonts w:hint="eastAsia" w:ascii="宋体" w:hAnsi="宋体" w:cs="宋体"/>
          <w:color w:val="000000"/>
          <w:sz w:val="44"/>
          <w:szCs w:val="44"/>
          <w:highlight w:val="none"/>
        </w:rPr>
      </w:r>
      <w:r/>
    </w:p>
    <w:p>
      <w:pPr>
        <w:pStyle w:val="1034"/>
        <w:jc w:val="center"/>
        <w:keepLines w:val="0"/>
        <w:keepNext w:val="0"/>
        <w:pageBreakBefore w:val="0"/>
        <w:spacing w:line="360" w:lineRule="auto"/>
        <w:widowControl w:val="off"/>
        <w:rPr>
          <w:rFonts w:hint="eastAsia"/>
          <w:color w:val="000000"/>
          <w:highlight w:val="none"/>
        </w:rPr>
      </w:pPr>
      <w:r>
        <w:rPr>
          <w:rFonts w:hint="eastAsia" w:ascii="宋体" w:hAnsi="宋体" w:cs="宋体"/>
          <w:color w:val="000000"/>
          <w:sz w:val="44"/>
          <w:szCs w:val="44"/>
          <w:highlight w:val="none"/>
        </w:rPr>
        <w:t xml:space="preserve">竞争性磋商文件备案表</w:t>
      </w:r>
      <w:r>
        <w:rPr>
          <w:rFonts w:hint="eastAsia"/>
          <w:color w:val="000000"/>
          <w:highlight w:val="none"/>
        </w:rPr>
      </w:r>
      <w:r/>
    </w:p>
    <w:tbl>
      <w:tblPr>
        <w:tblW w:w="82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trHeight w:val="4759"/>
        </w:trPr>
        <w:tc>
          <w:tcPr>
            <w:tcW w:w="8251" w:type="dxa"/>
            <w:vAlign w:val="top"/>
            <w:textDirection w:val="lrTb"/>
            <w:noWrap w:val="false"/>
          </w:tcPr>
          <w:p>
            <w:pPr>
              <w:pStyle w:val="103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34"/>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val="en-US" w:eastAsia="zh-CN" w:bidi="ar"/>
              </w:rPr>
              <w:t xml:space="preserve">采购</w:t>
            </w:r>
            <w:r>
              <w:rPr>
                <w:rFonts w:hint="eastAsia" w:ascii="宋体" w:hAnsi="宋体" w:eastAsia="宋体" w:cs="宋体"/>
                <w:color w:val="000000"/>
                <w:sz w:val="28"/>
                <w:szCs w:val="28"/>
                <w:highlight w:val="none"/>
                <w:lang w:bidi="ar"/>
              </w:rPr>
              <w:t xml:space="preserve">代理：</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rPr>
            </w:r>
            <w:r/>
          </w:p>
          <w:p>
            <w:pPr>
              <w:pStyle w:val="103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3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3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34"/>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bidi="ar"/>
              </w:rPr>
              <w:t xml:space="preserve">编制人：</w:t>
            </w:r>
            <w:r>
              <w:rPr>
                <w:rFonts w:ascii="Times New Roman" w:hAnsi="Times New Roman" w:eastAsia="宋体" w:cs="Times New Roman"/>
                <w:color w:val="000000"/>
                <w:sz w:val="28"/>
                <w:szCs w:val="28"/>
                <w:highlight w:val="none"/>
              </w:rPr>
            </w:r>
            <w:r/>
          </w:p>
          <w:p>
            <w:pPr>
              <w:pStyle w:val="103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34"/>
              <w:jc w:val="center"/>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3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8"/>
                <w:szCs w:val="28"/>
                <w:highlight w:val="none"/>
              </w:rPr>
            </w:r>
            <w:r/>
          </w:p>
          <w:p>
            <w:pPr>
              <w:pStyle w:val="103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058"/>
        </w:trPr>
        <w:tc>
          <w:tcPr>
            <w:tcW w:w="8251" w:type="dxa"/>
            <w:vAlign w:val="top"/>
            <w:textDirection w:val="lrTb"/>
            <w:noWrap w:val="false"/>
          </w:tcPr>
          <w:p>
            <w:pPr>
              <w:pStyle w:val="103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3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采购人：</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103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3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3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103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审阅人（签字）：</w:t>
            </w:r>
            <w:r>
              <w:rPr>
                <w:rFonts w:hint="eastAsia" w:ascii="宋体" w:hAnsi="宋体" w:eastAsia="宋体" w:cs="宋体"/>
                <w:color w:val="000000"/>
                <w:sz w:val="28"/>
                <w:szCs w:val="28"/>
                <w:highlight w:val="none"/>
              </w:rPr>
            </w:r>
            <w:r/>
          </w:p>
          <w:p>
            <w:pPr>
              <w:pStyle w:val="103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3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3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4"/>
                <w:szCs w:val="24"/>
                <w:highlight w:val="none"/>
              </w:rPr>
            </w:r>
            <w:r/>
          </w:p>
          <w:p>
            <w:pPr>
              <w:pStyle w:val="103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1034"/>
        <w:rPr>
          <w:color w:val="000000"/>
          <w:highlight w:val="none"/>
        </w:rPr>
      </w:pPr>
      <w:r>
        <w:rPr>
          <w:color w:val="000000"/>
          <w:highlight w:val="none"/>
        </w:rPr>
      </w:r>
      <w:r/>
    </w:p>
    <w:p>
      <w:pPr>
        <w:pStyle w:val="1034"/>
        <w:jc w:val="center"/>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pStyle w:val="1034"/>
        <w:jc w:val="both"/>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pStyle w:val="1034"/>
        <w:jc w:val="center"/>
        <w:rPr>
          <w:rFonts w:hint="eastAsia" w:ascii="宋体" w:hAnsi="宋体" w:eastAsia="宋体" w:cs="宋体"/>
          <w:b/>
          <w:color w:val="000000"/>
          <w:sz w:val="44"/>
          <w:szCs w:val="21"/>
          <w:highlight w:val="none"/>
        </w:rPr>
        <w:sectPr>
          <w:footerReference w:type="default" r:id="rId12"/>
          <w:footerReference w:type="first" r:id="rId13"/>
          <w:footnotePr/>
          <w:endnotePr/>
          <w:type w:val="nextPage"/>
          <w:pgSz w:w="11906" w:h="16838" w:orient="portrait"/>
          <w:pgMar w:top="1418" w:right="1555" w:bottom="1418" w:left="1531" w:header="851" w:footer="992" w:gutter="0"/>
          <w:lnNumType w:countBy="0" w:start="1"/>
          <w:pgNumType w:start="2"/>
          <w:cols w:num="1" w:sep="0" w:space="1701" w:equalWidth="1"/>
          <w:docGrid w:linePitch="360"/>
          <w:titlePg/>
        </w:sectPr>
      </w:pPr>
      <w:r>
        <w:rPr>
          <w:rFonts w:hint="eastAsia" w:ascii="宋体" w:hAnsi="宋体" w:eastAsia="宋体" w:cs="宋体"/>
          <w:b/>
          <w:color w:val="000000"/>
          <w:sz w:val="44"/>
          <w:szCs w:val="21"/>
          <w:highlight w:val="none"/>
        </w:rPr>
      </w:r>
      <w:r/>
    </w:p>
    <w:p>
      <w:pPr>
        <w:pStyle w:val="1034"/>
        <w:jc w:val="center"/>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t xml:space="preserve">总  目  录</w:t>
      </w:r>
      <w:r>
        <w:rPr>
          <w:rFonts w:hint="eastAsia" w:ascii="宋体" w:hAnsi="宋体" w:eastAsia="宋体" w:cs="宋体"/>
          <w:b/>
          <w:color w:val="000000"/>
          <w:sz w:val="44"/>
          <w:szCs w:val="21"/>
          <w:highlight w:val="none"/>
        </w:rPr>
      </w:r>
      <w:r/>
    </w:p>
    <w:p>
      <w:pPr>
        <w:pStyle w:val="103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3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磋商邀请 </w:t>
      </w:r>
      <w:r>
        <w:rPr>
          <w:rFonts w:hint="eastAsia" w:ascii="宋体" w:hAnsi="宋体" w:eastAsia="宋体" w:cs="宋体"/>
          <w:color w:val="000000"/>
          <w:sz w:val="36"/>
          <w:szCs w:val="21"/>
          <w:highlight w:val="none"/>
        </w:rPr>
      </w:r>
      <w:r/>
    </w:p>
    <w:p>
      <w:pPr>
        <w:pStyle w:val="103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供应商须知  </w:t>
      </w:r>
      <w:r>
        <w:rPr>
          <w:rFonts w:hint="eastAsia" w:ascii="宋体" w:hAnsi="宋体" w:eastAsia="宋体" w:cs="宋体"/>
          <w:color w:val="000000"/>
          <w:sz w:val="36"/>
          <w:szCs w:val="21"/>
          <w:highlight w:val="none"/>
        </w:rPr>
      </w:r>
      <w:r/>
    </w:p>
    <w:p>
      <w:pPr>
        <w:pStyle w:val="103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合同文本</w:t>
      </w:r>
      <w:r>
        <w:rPr>
          <w:rFonts w:hint="eastAsia" w:ascii="宋体" w:hAnsi="宋体" w:eastAsia="宋体" w:cs="宋体"/>
          <w:color w:val="000000"/>
          <w:sz w:val="36"/>
          <w:szCs w:val="21"/>
          <w:highlight w:val="none"/>
        </w:rPr>
      </w:r>
      <w:r/>
    </w:p>
    <w:p>
      <w:pPr>
        <w:pStyle w:val="103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采购需求</w:t>
      </w:r>
      <w:r>
        <w:rPr>
          <w:rFonts w:hint="eastAsia" w:ascii="宋体" w:hAnsi="宋体" w:eastAsia="宋体" w:cs="宋体"/>
          <w:color w:val="000000"/>
          <w:sz w:val="36"/>
          <w:szCs w:val="21"/>
          <w:highlight w:val="none"/>
        </w:rPr>
      </w:r>
      <w:r/>
    </w:p>
    <w:p>
      <w:pPr>
        <w:pStyle w:val="103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评审方法与评审标准</w:t>
      </w:r>
      <w:r>
        <w:rPr>
          <w:rFonts w:hint="eastAsia" w:ascii="宋体" w:hAnsi="宋体" w:eastAsia="宋体" w:cs="宋体"/>
          <w:color w:val="000000"/>
          <w:sz w:val="36"/>
          <w:szCs w:val="21"/>
          <w:highlight w:val="none"/>
        </w:rPr>
      </w:r>
      <w:r/>
    </w:p>
    <w:p>
      <w:pPr>
        <w:pStyle w:val="103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响应文件格式</w:t>
      </w:r>
      <w:r>
        <w:rPr>
          <w:rFonts w:hint="eastAsia" w:ascii="宋体" w:hAnsi="宋体" w:eastAsia="宋体" w:cs="宋体"/>
          <w:color w:val="000000"/>
          <w:sz w:val="36"/>
          <w:szCs w:val="21"/>
          <w:highlight w:val="none"/>
        </w:rPr>
      </w:r>
      <w:r/>
    </w:p>
    <w:p>
      <w:pPr>
        <w:pStyle w:val="103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3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3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3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3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3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3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34"/>
        <w:numPr>
          <w:ilvl w:val="0"/>
          <w:numId w:val="0"/>
        </w:numPr>
        <w:jc w:val="center"/>
        <w:spacing w:line="480" w:lineRule="auto"/>
        <w:rPr>
          <w:rFonts w:hint="eastAsia" w:ascii="宋体" w:hAnsi="宋体" w:eastAsia="宋体" w:cs="宋体"/>
          <w:b/>
          <w:bCs/>
          <w:color w:val="000000"/>
          <w:sz w:val="36"/>
          <w:szCs w:val="21"/>
          <w:highlight w:val="none"/>
        </w:rPr>
        <w:outlineLvl w:val="0"/>
      </w:pPr>
      <w:r>
        <w:rPr>
          <w:rFonts w:hint="eastAsia" w:ascii="宋体" w:hAnsi="宋体" w:eastAsia="宋体" w:cs="宋体"/>
          <w:b/>
          <w:bCs/>
          <w:color w:val="000000"/>
          <w:sz w:val="36"/>
          <w:szCs w:val="21"/>
          <w:highlight w:val="none"/>
        </w:rPr>
        <w:t xml:space="preserve">第一章  </w:t>
      </w:r>
      <w:bookmarkEnd w:id="0"/>
      <w:r>
        <w:rPr>
          <w:rFonts w:hint="eastAsia" w:ascii="宋体" w:hAnsi="宋体" w:eastAsia="宋体" w:cs="宋体"/>
          <w:b/>
          <w:bCs/>
          <w:color w:val="000000"/>
          <w:sz w:val="36"/>
          <w:szCs w:val="21"/>
          <w:highlight w:val="none"/>
        </w:rPr>
        <w:t xml:space="preserve">磋商邀请</w:t>
      </w:r>
      <w:r>
        <w:rPr>
          <w:rFonts w:hint="eastAsia" w:ascii="宋体" w:hAnsi="宋体" w:eastAsia="宋体" w:cs="宋体"/>
          <w:b/>
          <w:bCs/>
          <w:color w:val="000000"/>
          <w:sz w:val="36"/>
          <w:szCs w:val="21"/>
          <w:highlight w:val="none"/>
        </w:rPr>
      </w:r>
      <w:r/>
    </w:p>
    <w:p>
      <w:pPr>
        <w:pStyle w:val="1034"/>
        <w:ind w:left="0" w:firstLine="480"/>
        <w:pageBreakBefore w:val="0"/>
        <w:spacing w:line="360" w:lineRule="auto"/>
        <w:tabs>
          <w:tab w:val="left" w:pos="7770" w:leader="none"/>
          <w:tab w:val="left" w:pos="819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受</w:t>
      </w:r>
      <w:r>
        <w:rPr>
          <w:rFonts w:hint="eastAsia" w:ascii="宋体" w:hAnsi="宋体" w:cs="宋体"/>
          <w:color w:val="000000"/>
          <w:sz w:val="24"/>
          <w:szCs w:val="24"/>
          <w:highlight w:val="none"/>
          <w:u w:val="none"/>
          <w:lang w:eastAsia="zh-CN"/>
        </w:rPr>
        <w:t xml:space="preserve">南通市通州区二甲镇人民政府</w:t>
      </w:r>
      <w:r>
        <w:rPr>
          <w:rFonts w:hint="eastAsia" w:ascii="宋体" w:hAnsi="宋体" w:eastAsia="宋体" w:cs="宋体"/>
          <w:color w:val="000000"/>
          <w:sz w:val="24"/>
          <w:szCs w:val="24"/>
          <w:highlight w:val="none"/>
          <w:u w:val="none"/>
        </w:rPr>
        <w:t xml:space="preserve">的委托</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eastAsia="zh-CN"/>
        </w:rPr>
        <w:t xml:space="preserve">南通俊达工程造价咨询有限公司</w:t>
      </w:r>
      <w:r>
        <w:rPr>
          <w:rFonts w:hint="eastAsia" w:ascii="宋体" w:hAnsi="宋体" w:eastAsia="宋体" w:cs="宋体"/>
          <w:color w:val="000000"/>
          <w:sz w:val="24"/>
          <w:szCs w:val="24"/>
          <w:highlight w:val="none"/>
          <w:u w:val="none"/>
        </w:rPr>
        <w:t xml:space="preserve">就</w:t>
      </w:r>
      <w:r>
        <w:rPr>
          <w:rFonts w:hint="eastAsia" w:ascii="宋体" w:hAnsi="宋体" w:cs="宋体"/>
          <w:color w:val="000000"/>
          <w:sz w:val="24"/>
          <w:szCs w:val="24"/>
          <w:highlight w:val="none"/>
          <w:u w:val="none"/>
          <w:lang w:eastAsia="zh-CN"/>
        </w:rPr>
        <w:t xml:space="preserve">二甲镇绕城高速三改项目（第二批次）（</w:t>
      </w:r>
      <w:r>
        <w:rPr>
          <w:rFonts w:hint="eastAsia" w:ascii="宋体" w:hAnsi="宋体" w:cs="宋体"/>
          <w:color w:val="000000"/>
          <w:sz w:val="24"/>
          <w:szCs w:val="24"/>
          <w:highlight w:val="none"/>
          <w:lang w:val="en-US" w:eastAsia="zh-CN"/>
        </w:rPr>
        <w:t xml:space="preserve">项目编号：JSZC-320612-NTJD-C2026-0027）</w:t>
      </w:r>
      <w:r>
        <w:rPr>
          <w:rFonts w:hint="eastAsia" w:ascii="宋体" w:hAnsi="宋体" w:eastAsia="宋体" w:cs="宋体"/>
          <w:color w:val="000000"/>
          <w:sz w:val="24"/>
          <w:szCs w:val="24"/>
          <w:highlight w:val="none"/>
        </w:rPr>
        <w:t xml:space="preserve">项目进行竞争性磋商采购，欢迎符合条件的供应商参加磋商。</w:t>
      </w:r>
      <w:r>
        <w:rPr>
          <w:rFonts w:hint="eastAsia" w:ascii="宋体" w:hAnsi="宋体" w:eastAsia="宋体" w:cs="宋体"/>
          <w:color w:val="000000"/>
          <w:sz w:val="24"/>
          <w:szCs w:val="24"/>
          <w:highlight w:val="none"/>
        </w:rPr>
      </w:r>
      <w:r/>
    </w:p>
    <w:p>
      <w:pPr>
        <w:pStyle w:val="1034"/>
        <w:ind w:left="0" w:firstLine="480"/>
        <w:pageBreakBefore w:val="0"/>
        <w:spacing w:line="360" w:lineRule="auto"/>
        <w:tabs>
          <w:tab w:val="left" w:pos="7770" w:leader="none"/>
          <w:tab w:val="left" w:pos="8190" w:leader="none"/>
        </w:tabs>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1034"/>
        <w:ind w:left="0" w:firstLine="480"/>
        <w:pageBreakBefore w:val="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二甲镇绕城高速三改项目（第二批次）</w:t>
      </w:r>
      <w:r>
        <w:rPr>
          <w:rFonts w:hint="eastAsia" w:ascii="宋体" w:hAnsi="宋体" w:eastAsia="宋体" w:cs="宋体"/>
          <w:color w:val="000000"/>
          <w:sz w:val="24"/>
          <w:szCs w:val="24"/>
          <w:highlight w:val="none"/>
        </w:rPr>
        <w:t xml:space="preserve">竞争性磋商项目的潜在供应商可在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磋商文件，并于</w:t>
      </w:r>
      <w:r>
        <w:rPr>
          <w:rFonts w:hint="eastAsia" w:ascii="宋体" w:hAnsi="宋体" w:eastAsia="宋体" w:cs="宋体"/>
          <w:color w:val="000000"/>
          <w:sz w:val="24"/>
          <w:szCs w:val="24"/>
          <w:highlight w:val="none"/>
          <w:u w:val="single"/>
          <w:lang w:val="en-US" w:eastAsia="zh-CN"/>
        </w:rPr>
        <w:t xml:space="preserve">202</w:t>
      </w:r>
      <w:r>
        <w:rPr>
          <w:rFonts w:hint="eastAsia" w:ascii="宋体" w:hAnsi="宋体" w:cs="宋体"/>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4</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9时00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bCs/>
          <w:color w:val="000000"/>
          <w:sz w:val="24"/>
          <w:szCs w:val="24"/>
          <w:highlight w:val="none"/>
        </w:rPr>
        <w:t xml:space="preserve">北京时间）前递交响应文件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4"/>
        <w:ind w:firstLine="643"/>
        <w:keepLines/>
        <w:keepNext/>
        <w:pageBreakBefore w:val="0"/>
        <w:spacing w:line="360" w:lineRule="auto"/>
        <w:rPr>
          <w:rFonts w:hint="eastAsia" w:ascii="宋体" w:hAnsi="宋体" w:eastAsia="宋体" w:cs="宋体"/>
          <w:b/>
          <w:bCs/>
          <w:color w:val="000000"/>
          <w:sz w:val="32"/>
          <w:szCs w:val="32"/>
          <w:highlight w:val="none"/>
        </w:rPr>
        <w:outlineLvl w:val="2"/>
      </w:pPr>
      <w:r/>
      <w:bookmarkStart w:id="6" w:name="_Toc38985263"/>
      <w:r/>
      <w:bookmarkStart w:id="7" w:name="_Toc35393790"/>
      <w:r/>
      <w:bookmarkStart w:id="8" w:name="_Toc28359079"/>
      <w:r/>
      <w:bookmarkStart w:id="9" w:name="_Hlk24379207"/>
      <w:r/>
      <w:bookmarkStart w:id="10" w:name="_Toc28359002"/>
      <w:r/>
      <w:bookmarkStart w:id="11" w:name="_Toc35393621"/>
      <w:r>
        <w:rPr>
          <w:rFonts w:hint="eastAsia" w:ascii="宋体" w:hAnsi="宋体" w:eastAsia="宋体" w:cs="宋体"/>
          <w:b/>
          <w:bCs/>
          <w:color w:val="000000"/>
          <w:sz w:val="32"/>
          <w:szCs w:val="32"/>
          <w:highlight w:val="none"/>
        </w:rPr>
        <w:t xml:space="preserve">一、项目基本情况</w:t>
      </w:r>
      <w:bookmarkEnd w:id="6"/>
      <w:r/>
      <w:bookmarkEnd w:id="7"/>
      <w:r/>
      <w:bookmarkEnd w:id="8"/>
      <w:r/>
      <w:bookmarkEnd w:id="9"/>
      <w:r/>
      <w:bookmarkEnd w:id="10"/>
      <w:r/>
      <w:bookmarkEnd w:id="11"/>
      <w:r>
        <w:rPr>
          <w:rFonts w:hint="eastAsia" w:ascii="宋体" w:hAnsi="宋体" w:eastAsia="宋体" w:cs="宋体"/>
          <w:b/>
          <w:bCs/>
          <w:color w:val="000000"/>
          <w:sz w:val="32"/>
          <w:szCs w:val="32"/>
          <w:highlight w:val="none"/>
        </w:rPr>
      </w:r>
      <w:r/>
    </w:p>
    <w:p>
      <w:pPr>
        <w:pStyle w:val="1034"/>
        <w:ind w:left="0" w:firstLine="480"/>
        <w:pageBreakBefore w:val="0"/>
        <w:spacing w:line="360" w:lineRule="auto"/>
        <w:rPr>
          <w:rFonts w:ascii="宋体" w:hAnsi="宋体" w:eastAsia="宋体" w:cs="宋体"/>
          <w:color w:val="000000"/>
          <w:sz w:val="24"/>
          <w:szCs w:val="24"/>
          <w:highlight w:val="none"/>
          <w:lang w:val="en-US" w:eastAsia="zh-CN"/>
        </w:rPr>
      </w:pPr>
      <w:r/>
      <w:bookmarkStart w:id="12" w:name="_Toc35393622"/>
      <w:r/>
      <w:bookmarkStart w:id="13" w:name="_Toc28359080"/>
      <w:r/>
      <w:bookmarkStart w:id="14" w:name="_Toc38985264"/>
      <w:r/>
      <w:bookmarkStart w:id="15" w:name="_Toc28359003"/>
      <w:r/>
      <w:bookmarkStart w:id="16" w:name="_Toc35393791"/>
      <w:r>
        <w:rPr>
          <w:rFonts w:hint="eastAsia" w:ascii="宋体" w:hAnsi="宋体" w:eastAsia="宋体" w:cs="宋体"/>
          <w:color w:val="000000"/>
          <w:sz w:val="24"/>
          <w:szCs w:val="24"/>
          <w:highlight w:val="none"/>
        </w:rPr>
        <w:t xml:space="preserve">1.项目编号：JSZC-320612-NTJD-C2026-0027</w:t>
      </w:r>
      <w:r>
        <w:rPr>
          <w:rFonts w:ascii="宋体" w:hAnsi="宋体" w:eastAsia="宋体" w:cs="宋体"/>
          <w:color w:val="000000"/>
          <w:sz w:val="24"/>
          <w:szCs w:val="24"/>
          <w:highlight w:val="none"/>
          <w:lang w:val="en-US" w:eastAsia="zh-CN"/>
        </w:rPr>
      </w:r>
      <w:r/>
    </w:p>
    <w:p>
      <w:pPr>
        <w:pStyle w:val="1034"/>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二甲镇绕城高速三改项目（第二批次）</w:t>
      </w:r>
      <w:r>
        <w:rPr>
          <w:rFonts w:hint="eastAsia" w:ascii="宋体" w:hAnsi="宋体" w:eastAsia="宋体" w:cs="宋体"/>
          <w:color w:val="000000"/>
          <w:sz w:val="24"/>
          <w:szCs w:val="24"/>
          <w:highlight w:val="none"/>
          <w:lang w:eastAsia="zh-CN"/>
        </w:rPr>
      </w:r>
      <w:r/>
    </w:p>
    <w:p>
      <w:pPr>
        <w:pStyle w:val="103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3.项目类型：</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lang w:val="en-US" w:eastAsia="zh-CN"/>
        </w:rPr>
      </w:r>
      <w:r/>
    </w:p>
    <w:p>
      <w:pPr>
        <w:pStyle w:val="1034"/>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项目所属行业：建筑业</w:t>
      </w:r>
      <w:r>
        <w:rPr>
          <w:rFonts w:hint="eastAsia" w:ascii="宋体" w:hAnsi="宋体" w:eastAsia="宋体" w:cs="宋体"/>
          <w:color w:val="000000"/>
          <w:sz w:val="24"/>
          <w:szCs w:val="24"/>
          <w:highlight w:val="none"/>
          <w:lang w:eastAsia="zh-CN"/>
        </w:rPr>
      </w:r>
      <w:r/>
    </w:p>
    <w:p>
      <w:pPr>
        <w:pStyle w:val="103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280.664890万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03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238</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最终报价超过采购最高限价的为无效响应文件。</w:t>
      </w:r>
      <w:r>
        <w:rPr>
          <w:rFonts w:hint="eastAsia" w:ascii="宋体" w:hAnsi="宋体" w:eastAsia="宋体" w:cs="宋体"/>
          <w:color w:val="000000"/>
          <w:sz w:val="24"/>
          <w:szCs w:val="24"/>
          <w:highlight w:val="none"/>
        </w:rPr>
      </w:r>
      <w:r/>
    </w:p>
    <w:p>
      <w:pPr>
        <w:pStyle w:val="1034"/>
        <w:ind w:left="0"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计划实施</w:t>
      </w:r>
      <w:r>
        <w:rPr>
          <w:rFonts w:hint="eastAsia" w:ascii="宋体" w:hAnsi="宋体" w:cs="宋体"/>
          <w:color w:val="000000"/>
          <w:sz w:val="24"/>
          <w:szCs w:val="24"/>
          <w:highlight w:val="none"/>
          <w:lang w:val="en-US" w:eastAsia="zh-CN"/>
        </w:rPr>
        <w:t xml:space="preserve">二甲镇绕城高速三改项目（第二批次）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详见工程量清单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一旦</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，不得提出额外要求。</w:t>
      </w:r>
      <w:r>
        <w:rPr>
          <w:rFonts w:hint="eastAsia" w:ascii="宋体" w:hAnsi="宋体" w:eastAsia="宋体" w:cs="宋体"/>
          <w:color w:val="000000"/>
          <w:sz w:val="24"/>
          <w:szCs w:val="24"/>
          <w:highlight w:val="none"/>
          <w:u w:val="single"/>
          <w:lang w:eastAsia="zh-CN"/>
        </w:rPr>
      </w:r>
      <w:r/>
    </w:p>
    <w:p>
      <w:pPr>
        <w:pStyle w:val="103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120</w:t>
      </w:r>
      <w:r>
        <w:rPr>
          <w:rFonts w:hint="eastAsia" w:ascii="宋体" w:hAnsi="宋体" w:eastAsia="宋体" w:cs="宋体"/>
          <w:color w:val="000000"/>
          <w:sz w:val="24"/>
          <w:szCs w:val="24"/>
          <w:highlight w:val="none"/>
          <w:lang w:val="en-US" w:eastAsia="zh-CN"/>
        </w:rPr>
        <w:t xml:space="preserve">日历天。</w:t>
      </w:r>
      <w:r>
        <w:rPr>
          <w:rFonts w:hint="eastAsia" w:ascii="宋体" w:hAnsi="宋体" w:eastAsia="宋体" w:cs="宋体"/>
          <w:color w:val="000000"/>
          <w:sz w:val="24"/>
          <w:szCs w:val="24"/>
          <w:highlight w:val="none"/>
          <w:lang w:val="en-US" w:eastAsia="zh-CN"/>
        </w:rPr>
      </w:r>
      <w:r/>
    </w:p>
    <w:p>
      <w:pPr>
        <w:pStyle w:val="1034"/>
        <w:ind w:left="0" w:firstLine="480"/>
        <w:pageBreakBefore w:val="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9.本项目不接受分包。</w:t>
      </w:r>
      <w:r>
        <w:rPr>
          <w:rFonts w:hint="eastAsia" w:ascii="宋体" w:hAnsi="宋体" w:cs="宋体"/>
          <w:color w:val="000000"/>
          <w:sz w:val="24"/>
          <w:szCs w:val="24"/>
          <w:highlight w:val="none"/>
          <w:lang w:val="en-US" w:eastAsia="zh-CN"/>
        </w:rPr>
      </w:r>
      <w:r/>
    </w:p>
    <w:p>
      <w:pPr>
        <w:pStyle w:val="103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二、申请人的资格要求：</w:t>
      </w:r>
      <w:bookmarkEnd w:id="12"/>
      <w:r/>
      <w:bookmarkEnd w:id="13"/>
      <w:r/>
      <w:bookmarkEnd w:id="14"/>
      <w:r/>
      <w:bookmarkEnd w:id="15"/>
      <w:r/>
      <w:bookmarkEnd w:id="16"/>
      <w:r>
        <w:rPr>
          <w:rFonts w:hint="eastAsia" w:ascii="宋体" w:hAnsi="宋体" w:eastAsia="宋体" w:cs="宋体"/>
          <w:b/>
          <w:bCs/>
          <w:color w:val="000000"/>
          <w:sz w:val="32"/>
          <w:szCs w:val="32"/>
          <w:highlight w:val="none"/>
        </w:rPr>
      </w:r>
      <w:r/>
    </w:p>
    <w:p>
      <w:pPr>
        <w:pStyle w:val="1034"/>
        <w:ind w:left="0" w:firstLine="480"/>
        <w:pageBreakBefore w:val="0"/>
        <w:spacing w:line="360" w:lineRule="auto"/>
        <w:rPr>
          <w:rFonts w:hint="eastAsia" w:ascii="宋体" w:hAnsi="宋体" w:eastAsia="宋体" w:cs="宋体"/>
          <w:b/>
          <w:bCs/>
          <w:color w:val="000000"/>
          <w:sz w:val="24"/>
          <w:szCs w:val="24"/>
          <w:highlight w:val="none"/>
        </w:rPr>
      </w:pPr>
      <w:r/>
      <w:bookmarkStart w:id="17" w:name="_Toc35393623"/>
      <w:r/>
      <w:bookmarkStart w:id="18" w:name="_Toc28359004"/>
      <w:r/>
      <w:bookmarkStart w:id="19" w:name="_Toc35393792"/>
      <w:r/>
      <w:bookmarkStart w:id="20" w:name="_Toc38985265"/>
      <w:r/>
      <w:bookmarkStart w:id="21" w:name="_Toc28359081"/>
      <w:r>
        <w:rPr>
          <w:rFonts w:hint="eastAsia" w:ascii="宋体" w:hAnsi="宋体" w:eastAsia="宋体" w:cs="宋体"/>
          <w:b/>
          <w:bCs/>
          <w:color w:val="000000"/>
          <w:sz w:val="24"/>
          <w:szCs w:val="24"/>
          <w:highlight w:val="none"/>
        </w:rPr>
        <w:t xml:space="preserve">（一）通用资格要求</w:t>
      </w:r>
      <w:r>
        <w:rPr>
          <w:rFonts w:hint="eastAsia" w:ascii="宋体" w:hAnsi="宋体" w:eastAsia="宋体" w:cs="宋体"/>
          <w:b/>
          <w:bCs/>
          <w:color w:val="000000"/>
          <w:sz w:val="24"/>
          <w:szCs w:val="24"/>
          <w:highlight w:val="none"/>
        </w:rPr>
      </w:r>
      <w:r/>
    </w:p>
    <w:p>
      <w:pPr>
        <w:pStyle w:val="103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color w:val="000000"/>
          <w:sz w:val="24"/>
          <w:szCs w:val="24"/>
          <w:highlight w:val="none"/>
        </w:rPr>
      </w:r>
      <w:r/>
    </w:p>
    <w:p>
      <w:pPr>
        <w:pStyle w:val="103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rPr>
          <w:rFonts w:hint="eastAsia" w:ascii="宋体" w:hAnsi="宋体" w:eastAsia="宋体" w:cs="宋体"/>
          <w:color w:val="000000"/>
          <w:sz w:val="24"/>
          <w:szCs w:val="24"/>
          <w:highlight w:val="none"/>
        </w:rPr>
      </w:r>
      <w:r/>
    </w:p>
    <w:p>
      <w:pPr>
        <w:pStyle w:val="103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 2025年度</w:t>
      </w:r>
      <w:r>
        <w:rPr>
          <w:rFonts w:hint="eastAsia" w:ascii="宋体" w:hAnsi="宋体" w:eastAsia="宋体" w:cs="宋体"/>
          <w:b w:val="0"/>
          <w:bCs/>
          <w:color w:val="000000"/>
          <w:sz w:val="24"/>
          <w:szCs w:val="24"/>
          <w:highlight w:val="none"/>
          <w:lang w:val="en-US" w:eastAsia="zh-CN"/>
        </w:rPr>
        <w:t xml:space="preserve">由会计师事务所（或者审计机构）出具的</w:t>
      </w:r>
      <w:r>
        <w:rPr>
          <w:rFonts w:hint="eastAsia" w:ascii="宋体" w:hAnsi="宋体" w:cs="宋体"/>
          <w:b w:val="0"/>
          <w:bCs/>
          <w:color w:val="000000"/>
          <w:sz w:val="24"/>
          <w:szCs w:val="24"/>
          <w:highlight w:val="none"/>
          <w:lang w:val="en-US" w:eastAsia="zh-CN"/>
        </w:rPr>
        <w:t xml:space="preserve">完整的</w:t>
      </w:r>
      <w:r>
        <w:rPr>
          <w:rFonts w:hint="eastAsia" w:ascii="宋体" w:hAnsi="宋体" w:eastAsia="宋体" w:cs="宋体"/>
          <w:b w:val="0"/>
          <w:bCs/>
          <w:color w:val="000000"/>
          <w:sz w:val="24"/>
          <w:szCs w:val="24"/>
          <w:highlight w:val="none"/>
          <w:lang w:val="en-US" w:eastAsia="zh-CN"/>
        </w:rPr>
        <w:t xml:space="preserve">财务报告</w:t>
      </w:r>
      <w:r>
        <w:rPr>
          <w:rFonts w:hint="eastAsia" w:ascii="宋体" w:hAnsi="宋体" w:cs="宋体"/>
          <w:bCs/>
          <w:color w:val="000000"/>
          <w:sz w:val="24"/>
          <w:highlight w:val="none"/>
          <w:lang w:bidi="ar"/>
        </w:rPr>
        <w:t xml:space="preserve">或</w:t>
      </w:r>
      <w:r>
        <w:rPr>
          <w:rFonts w:hint="eastAsia" w:ascii="宋体" w:hAnsi="宋体" w:cs="宋体"/>
          <w:bCs/>
          <w:color w:val="000000"/>
          <w:sz w:val="24"/>
          <w:highlight w:val="none"/>
          <w:lang w:val="en-US" w:eastAsia="zh-CN" w:bidi="ar"/>
        </w:rPr>
        <w:t xml:space="preserve">响应文件提交</w:t>
      </w:r>
      <w:r>
        <w:rPr>
          <w:rFonts w:hint="eastAsia" w:ascii="宋体" w:hAnsi="宋体" w:cs="宋体"/>
          <w:bCs/>
          <w:color w:val="000000"/>
          <w:sz w:val="24"/>
          <w:highlight w:val="none"/>
          <w:lang w:bidi="ar"/>
        </w:rPr>
        <w:t xml:space="preserve">截止时间前三个月（不含</w:t>
      </w:r>
      <w:r>
        <w:rPr>
          <w:rFonts w:hint="eastAsia" w:ascii="宋体" w:hAnsi="宋体" w:cs="宋体"/>
          <w:bCs/>
          <w:color w:val="000000"/>
          <w:sz w:val="24"/>
          <w:highlight w:val="none"/>
          <w:lang w:val="en-US" w:eastAsia="zh-CN" w:bidi="ar"/>
        </w:rPr>
        <w:t xml:space="preserve">响应文件提交</w:t>
      </w:r>
      <w:r>
        <w:rPr>
          <w:rFonts w:hint="eastAsia" w:ascii="宋体" w:hAnsi="宋体" w:cs="宋体"/>
          <w:bCs/>
          <w:color w:val="000000"/>
          <w:sz w:val="24"/>
          <w:highlight w:val="none"/>
          <w:lang w:bidi="ar"/>
        </w:rPr>
        <w:t xml:space="preserve">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color w:val="000000"/>
          <w:sz w:val="24"/>
          <w:szCs w:val="24"/>
          <w:highlight w:val="none"/>
        </w:rPr>
      </w:r>
      <w:r/>
    </w:p>
    <w:p>
      <w:pPr>
        <w:pStyle w:val="103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rPr>
      </w:r>
      <w:r/>
    </w:p>
    <w:p>
      <w:pPr>
        <w:pStyle w:val="103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1.4具备履行合同所必需的设备和专业技术能力的书面声明；</w:t>
      </w:r>
      <w:r>
        <w:rPr>
          <w:rFonts w:hint="eastAsia" w:ascii="宋体" w:hAnsi="宋体" w:eastAsia="宋体" w:cs="宋体"/>
          <w:color w:val="000000"/>
          <w:sz w:val="24"/>
          <w:szCs w:val="24"/>
          <w:highlight w:val="none"/>
        </w:rPr>
      </w:r>
      <w:r/>
    </w:p>
    <w:p>
      <w:pPr>
        <w:pStyle w:val="103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1.5参加政府采购活动前3年内在经营活动中没有重大违法记录的书面声明。</w:t>
      </w:r>
      <w:r>
        <w:rPr>
          <w:rFonts w:hint="eastAsia" w:ascii="宋体" w:hAnsi="宋体" w:eastAsia="宋体" w:cs="宋体"/>
          <w:color w:val="000000"/>
          <w:sz w:val="24"/>
          <w:szCs w:val="24"/>
          <w:highlight w:val="none"/>
        </w:rPr>
      </w:r>
      <w:r/>
    </w:p>
    <w:p>
      <w:pPr>
        <w:pStyle w:val="1034"/>
        <w:ind w:left="0" w:firstLine="480"/>
        <w:pageBreakBefore w:val="0"/>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t xml:space="preserve">（响应文件中无需提供证明材料）</w:t>
      </w:r>
      <w:r>
        <w:rPr>
          <w:rFonts w:hint="eastAsia" w:ascii="宋体" w:hAnsi="宋体" w:eastAsia="宋体" w:cs="宋体"/>
          <w:color w:val="000000"/>
          <w:sz w:val="36"/>
          <w:szCs w:val="36"/>
          <w:highlight w:val="none"/>
        </w:rPr>
      </w:r>
      <w:r/>
    </w:p>
    <w:p>
      <w:pPr>
        <w:pStyle w:val="103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3.落实政府采购政策需满足的资格要求：</w:t>
      </w:r>
      <w:r>
        <w:rPr>
          <w:rFonts w:hint="eastAsia" w:ascii="宋体" w:hAnsi="宋体" w:eastAsia="宋体" w:cs="宋体"/>
          <w:b/>
          <w:bCs/>
          <w:color w:val="000000"/>
          <w:sz w:val="24"/>
          <w:szCs w:val="24"/>
          <w:highlight w:val="none"/>
          <w:lang w:val="en-US" w:eastAsia="zh-CN" w:bidi="ar"/>
        </w:rPr>
        <w:t xml:space="preserve">本项目专门面向中小企业采购。</w:t>
      </w:r>
      <w:r>
        <w:rPr>
          <w:rFonts w:hint="eastAsia" w:ascii="宋体" w:hAnsi="宋体" w:eastAsia="宋体" w:cs="宋体"/>
          <w:color w:val="000000"/>
          <w:sz w:val="24"/>
          <w:szCs w:val="24"/>
          <w:highlight w:val="none"/>
          <w:lang w:val="en-US" w:eastAsia="zh-CN" w:bidi="ar"/>
        </w:rPr>
      </w:r>
      <w:r/>
    </w:p>
    <w:p>
      <w:pPr>
        <w:pStyle w:val="103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本次采购标的对应的中小企业划分标准所属行业为：</w:t>
      </w:r>
      <w:r>
        <w:rPr>
          <w:rFonts w:hint="eastAsia" w:ascii="宋体" w:hAnsi="宋体" w:eastAsia="宋体" w:cs="宋体"/>
          <w:b/>
          <w:bCs/>
          <w:color w:val="000000"/>
          <w:sz w:val="24"/>
          <w:szCs w:val="24"/>
          <w:highlight w:val="none"/>
          <w:lang w:val="en-US" w:eastAsia="zh-CN" w:bidi="ar"/>
        </w:rPr>
        <w:t xml:space="preserve">建筑业。</w:t>
      </w:r>
      <w:r>
        <w:rPr>
          <w:rFonts w:hint="eastAsia" w:ascii="宋体" w:hAnsi="宋体" w:eastAsia="宋体" w:cs="宋体"/>
          <w:color w:val="000000"/>
          <w:sz w:val="24"/>
          <w:szCs w:val="24"/>
          <w:highlight w:val="none"/>
          <w:lang w:val="en-US" w:eastAsia="zh-CN" w:bidi="ar"/>
        </w:rPr>
      </w:r>
      <w:r/>
    </w:p>
    <w:p>
      <w:pPr>
        <w:pStyle w:val="103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（1）按照财政部、工业和信息化部关于印发《政府采购促进中小企业发展管理办法》的通知（财库〔2020〕46号）的规定，落实促进中小企业发展政策。</w:t>
      </w:r>
      <w:r>
        <w:rPr>
          <w:rFonts w:hint="eastAsia" w:ascii="宋体" w:hAnsi="宋体" w:eastAsia="宋体" w:cs="宋体"/>
          <w:color w:val="000000"/>
          <w:sz w:val="24"/>
          <w:szCs w:val="24"/>
          <w:highlight w:val="none"/>
        </w:rPr>
      </w:r>
      <w:r/>
    </w:p>
    <w:p>
      <w:pPr>
        <w:pStyle w:val="103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（2）按照《财政部、司法部关于政府采购支持监狱企业发展有关问题的通知》（财库〔2014〕68号）的规定，落实支持监狱企业发展政策。</w:t>
      </w:r>
      <w:r>
        <w:rPr>
          <w:rFonts w:hint="eastAsia" w:ascii="宋体" w:hAnsi="宋体" w:eastAsia="宋体" w:cs="宋体"/>
          <w:color w:val="000000"/>
          <w:sz w:val="24"/>
          <w:szCs w:val="24"/>
          <w:highlight w:val="none"/>
        </w:rPr>
      </w:r>
      <w:r/>
    </w:p>
    <w:p>
      <w:pPr>
        <w:pStyle w:val="103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（3）按照《三部门联合发布关于促进残疾人就业政府采购政策的通知》（财库〔2017〕141号）的规定，落实支持残疾人福利性单位发展政策。  </w:t>
      </w:r>
      <w:r>
        <w:rPr>
          <w:rFonts w:hint="eastAsia" w:ascii="宋体" w:hAnsi="宋体" w:eastAsia="宋体" w:cs="宋体"/>
          <w:color w:val="000000"/>
          <w:sz w:val="24"/>
          <w:szCs w:val="24"/>
          <w:highlight w:val="none"/>
        </w:rPr>
      </w:r>
      <w:r/>
    </w:p>
    <w:p>
      <w:pPr>
        <w:pStyle w:val="1034"/>
        <w:ind w:firstLine="480"/>
        <w:pageBreakBefore w:val="0"/>
        <w:spacing w:line="360" w:lineRule="auto"/>
        <w:rPr>
          <w:color w:val="000000"/>
          <w:highlight w:val="none"/>
          <w:lang w:val="en-US" w:eastAsia="zh-CN"/>
        </w:rPr>
      </w:pPr>
      <w:r>
        <w:rPr>
          <w:rFonts w:hint="eastAsia" w:ascii="宋体" w:hAnsi="宋体" w:eastAsia="宋体" w:cs="宋体"/>
          <w:color w:val="000000"/>
          <w:sz w:val="24"/>
          <w:szCs w:val="24"/>
          <w:highlight w:val="none"/>
        </w:rPr>
        <w:t xml:space="preserve">4.本项目</w:t>
      </w:r>
      <w:r>
        <w:rPr>
          <w:rFonts w:hint="eastAsia" w:ascii="宋体" w:hAnsi="宋体" w:eastAsia="宋体" w:cs="宋体"/>
          <w:color w:val="000000"/>
          <w:sz w:val="24"/>
          <w:szCs w:val="24"/>
          <w:highlight w:val="none"/>
          <w:u w:val="single"/>
        </w:rPr>
        <w:t xml:space="preserve"> 不接受 </w:t>
      </w:r>
      <w:r>
        <w:rPr>
          <w:rFonts w:hint="eastAsia" w:ascii="宋体" w:hAnsi="宋体" w:eastAsia="宋体" w:cs="宋体"/>
          <w:color w:val="000000"/>
          <w:sz w:val="24"/>
          <w:szCs w:val="24"/>
          <w:highlight w:val="none"/>
        </w:rPr>
        <w:t xml:space="preserve">联合体参与磋商</w:t>
      </w:r>
      <w:r>
        <w:rPr>
          <w:rFonts w:hint="eastAsia" w:ascii="宋体" w:hAnsi="宋体" w:eastAsia="宋体" w:cs="宋体"/>
          <w:color w:val="000000"/>
          <w:sz w:val="24"/>
          <w:szCs w:val="24"/>
          <w:highlight w:val="none"/>
          <w:lang w:eastAsia="zh-CN"/>
        </w:rPr>
        <w:t xml:space="preserve">。</w:t>
      </w:r>
      <w:r>
        <w:rPr>
          <w:color w:val="000000"/>
          <w:highlight w:val="none"/>
          <w:lang w:val="en-US" w:eastAsia="zh-CN"/>
        </w:rPr>
      </w:r>
      <w:r/>
    </w:p>
    <w:p>
      <w:pPr>
        <w:pStyle w:val="1034"/>
        <w:ind w:left="0" w:firstLine="48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（二）本项目的特定资格要求</w:t>
      </w:r>
      <w:r>
        <w:rPr>
          <w:rFonts w:hint="eastAsia" w:ascii="宋体" w:hAnsi="宋体" w:eastAsia="宋体" w:cs="宋体"/>
          <w:b/>
          <w:bCs/>
          <w:color w:val="000000"/>
          <w:sz w:val="24"/>
          <w:szCs w:val="24"/>
          <w:highlight w:val="none"/>
        </w:rPr>
      </w:r>
      <w:r/>
    </w:p>
    <w:p>
      <w:pPr>
        <w:pStyle w:val="103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供应商具备</w:t>
      </w:r>
      <w:r>
        <w:rPr>
          <w:rFonts w:hint="eastAsia" w:ascii="宋体" w:hAnsi="宋体" w:cs="宋体"/>
          <w:b/>
          <w:bCs/>
          <w:color w:val="000000"/>
          <w:sz w:val="24"/>
          <w:szCs w:val="24"/>
          <w:highlight w:val="none"/>
          <w:lang w:val="en-US" w:eastAsia="zh-CN"/>
        </w:rPr>
        <w:t xml:space="preserve">市政公用工程施工总承包三级及以上资质</w:t>
      </w:r>
      <w:r>
        <w:rPr>
          <w:rFonts w:hint="eastAsia" w:ascii="宋体" w:hAnsi="宋体" w:eastAsia="宋体" w:cs="宋体"/>
          <w:color w:val="000000"/>
          <w:sz w:val="24"/>
          <w:szCs w:val="24"/>
          <w:highlight w:val="none"/>
        </w:rPr>
        <w:t xml:space="preserve">，具有省级建设行政主管部门颁发的安全生产许可证，并在人员、设备、资金等方面具有相应的施工能力。</w:t>
      </w:r>
      <w:r>
        <w:rPr>
          <w:rFonts w:hint="eastAsia" w:ascii="宋体" w:hAnsi="宋体" w:eastAsia="宋体" w:cs="宋体"/>
          <w:color w:val="000000"/>
          <w:sz w:val="24"/>
          <w:szCs w:val="24"/>
          <w:highlight w:val="none"/>
        </w:rPr>
      </w:r>
      <w:r/>
    </w:p>
    <w:p>
      <w:pPr>
        <w:pStyle w:val="1034"/>
        <w:ind w:firstLine="480"/>
        <w:pageBreakBefore w:val="0"/>
        <w:spacing w:line="360" w:lineRule="auto"/>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供应商拟派项目负责人须具备</w:t>
      </w:r>
      <w:r>
        <w:rPr>
          <w:rFonts w:hint="eastAsia" w:ascii="宋体" w:hAnsi="宋体" w:cs="宋体"/>
          <w:b/>
          <w:bCs/>
          <w:color w:val="000000"/>
          <w:sz w:val="24"/>
          <w:szCs w:val="24"/>
          <w:highlight w:val="none"/>
          <w:lang w:val="en-US" w:eastAsia="zh-CN"/>
        </w:rPr>
        <w:t xml:space="preserve">市政公用工程二级及以上建造师证书（必须同时持有安全B证）</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须</w:t>
      </w:r>
      <w:r>
        <w:rPr>
          <w:rFonts w:hint="eastAsia" w:ascii="宋体" w:hAnsi="宋体" w:eastAsia="宋体" w:cs="宋体"/>
          <w:color w:val="000000"/>
          <w:sz w:val="24"/>
          <w:szCs w:val="24"/>
        </w:rPr>
        <w:t xml:space="preserve">是投标申请人本单位在册人员，且拟派项目负责人无在建工程。</w:t>
      </w:r>
      <w:r>
        <w:rPr>
          <w:rFonts w:hint="eastAsia" w:ascii="宋体" w:hAnsi="宋体" w:eastAsia="宋体" w:cs="宋体"/>
          <w:color w:val="000000"/>
          <w:sz w:val="24"/>
          <w:szCs w:val="24"/>
        </w:rPr>
      </w:r>
      <w:r/>
    </w:p>
    <w:p>
      <w:pPr>
        <w:pStyle w:val="1034"/>
        <w:ind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拟派项目负责人为一级注册建造师的，必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rPr>
          <w:rFonts w:hint="eastAsia" w:ascii="宋体" w:hAnsi="宋体" w:eastAsia="宋体" w:cs="宋体"/>
          <w:color w:val="000000"/>
          <w:sz w:val="24"/>
          <w:szCs w:val="24"/>
          <w:lang w:val="en-US" w:eastAsia="zh-CN"/>
        </w:rPr>
      </w:r>
      <w:r/>
    </w:p>
    <w:p>
      <w:pPr>
        <w:pStyle w:val="1034"/>
        <w:ind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如本项目投标人拟派的项目负责人为二级注册建造师的，必须根据《省住房和城乡建设厅关于我省二级建造师、二级造价工程师、二级注册建筑师、二级注册结构工程师注册证书电子证照换发的公告》〔2023〕第26号文件要求执行。如未按上述文件要求提供电子证书的，该电子证书无效，视为项目负责人的资格不符合招标文件要求。</w:t>
      </w:r>
      <w:r>
        <w:rPr>
          <w:rFonts w:hint="eastAsia" w:ascii="宋体" w:hAnsi="宋体" w:eastAsia="宋体" w:cs="宋体"/>
          <w:color w:val="000000"/>
          <w:sz w:val="24"/>
          <w:szCs w:val="24"/>
          <w:lang w:val="en-US" w:eastAsia="zh-CN"/>
        </w:rPr>
      </w:r>
      <w:r/>
    </w:p>
    <w:p>
      <w:pPr>
        <w:pStyle w:val="1034"/>
        <w:ind w:firstLine="480"/>
        <w:pageBreakBefore w:val="0"/>
        <w:spacing w:line="360" w:lineRule="auto"/>
        <w:rPr>
          <w:rFonts w:hint="eastAsia"/>
          <w:color w:val="000000"/>
          <w:highlight w:val="none"/>
          <w:lang w:val="en-US" w:eastAsia="zh-CN"/>
        </w:rPr>
      </w:pPr>
      <w:r>
        <w:rPr>
          <w:rFonts w:hint="eastAsia" w:ascii="宋体" w:hAnsi="宋体" w:eastAsia="宋体" w:cs="宋体"/>
          <w:color w:val="000000"/>
          <w:sz w:val="24"/>
          <w:szCs w:val="24"/>
          <w:lang w:val="en-US" w:eastAsia="zh-CN"/>
        </w:rPr>
        <w:t xml:space="preserve">拟派项目负责人安全生产考核证书必须根据《省住房和城乡建设厅关于部分调整我省建筑施工企业安管人员、建筑施工特种作业人员考核、延期复核及证书管理有关事项的公告》〔2023〕第5号文件要求执行。如未按上述文件要求提供电子证书的，该电子证书无效，视为项目负责人的资格不符合招标文件要求</w:t>
      </w:r>
      <w:r>
        <w:rPr>
          <w:rFonts w:hint="eastAsia" w:ascii="宋体" w:hAnsi="宋体" w:eastAsia="宋体" w:cs="宋体"/>
          <w:color w:val="000000"/>
          <w:sz w:val="24"/>
          <w:szCs w:val="24"/>
          <w:highlight w:val="none"/>
          <w:lang w:val="en-US" w:eastAsia="zh-CN"/>
        </w:rPr>
        <w:t xml:space="preserve">。</w:t>
      </w:r>
      <w:r>
        <w:rPr>
          <w:rFonts w:hint="eastAsia"/>
          <w:color w:val="000000"/>
          <w:highlight w:val="none"/>
          <w:lang w:val="en-US" w:eastAsia="zh-CN"/>
        </w:rPr>
      </w:r>
      <w:r/>
    </w:p>
    <w:p>
      <w:pPr>
        <w:pStyle w:val="103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1034"/>
        <w:ind w:left="0" w:firstLine="480"/>
        <w:pageBreakBefore w:val="0"/>
        <w:spacing w:line="360" w:lineRule="auto"/>
        <w:rPr>
          <w:rFonts w:hint="eastAsia" w:ascii="宋体" w:hAnsi="宋体" w:eastAsia="宋体" w:cs="宋体"/>
          <w:b/>
          <w:color w:val="000000"/>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eastAsia="宋体" w:cs="宋体"/>
          <w:color w:val="000000"/>
          <w:sz w:val="24"/>
          <w:szCs w:val="24"/>
          <w:highlight w:val="none"/>
        </w:rPr>
        <w:t xml:space="preserve">1.时间：</w:t>
      </w:r>
      <w:r>
        <w:rPr>
          <w:rFonts w:hint="eastAsia" w:ascii="宋体" w:hAnsi="宋体" w:cs="宋体"/>
          <w:color w:val="000000"/>
          <w:sz w:val="24"/>
          <w:szCs w:val="24"/>
          <w:highlight w:val="none"/>
        </w:rPr>
        <w:t xml:space="preserve">自磋商文件公告发布之日起至提交响应文件截止之日止</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1034"/>
        <w:ind w:left="0"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2.方式：在“江苏政府采购网”自行免费下载磋商文件。</w:t>
      </w:r>
      <w:r>
        <w:rPr>
          <w:rFonts w:hint="eastAsia" w:ascii="宋体" w:hAnsi="宋体" w:eastAsia="宋体" w:cs="宋体"/>
          <w:color w:val="000000"/>
          <w:sz w:val="24"/>
          <w:szCs w:val="24"/>
          <w:highlight w:val="none"/>
          <w:u w:val="single"/>
        </w:rPr>
      </w:r>
      <w:r/>
    </w:p>
    <w:p>
      <w:pPr>
        <w:pStyle w:val="103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注：如潜在供应商未按上述要求操作，将自行承担所产生的风险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四、提交</w:t>
      </w:r>
      <w:bookmarkEnd w:id="22"/>
      <w:r/>
      <w:bookmarkEnd w:id="23"/>
      <w:r>
        <w:rPr>
          <w:rFonts w:hint="eastAsia" w:ascii="宋体" w:hAnsi="宋体" w:eastAsia="宋体" w:cs="宋体"/>
          <w:b/>
          <w:bCs/>
          <w:color w:val="000000"/>
          <w:sz w:val="32"/>
          <w:szCs w:val="32"/>
          <w:highlight w:val="none"/>
        </w:rPr>
        <w:t xml:space="preserve">响应文件截止时间</w:t>
      </w:r>
      <w:bookmarkEnd w:id="24"/>
      <w:r/>
      <w:bookmarkEnd w:id="25"/>
      <w:r/>
      <w:bookmarkEnd w:id="26"/>
      <w:r>
        <w:rPr>
          <w:rFonts w:hint="eastAsia" w:ascii="宋体" w:hAnsi="宋体" w:eastAsia="宋体" w:cs="宋体"/>
          <w:b/>
          <w:bCs/>
          <w:color w:val="000000"/>
          <w:sz w:val="32"/>
          <w:szCs w:val="32"/>
          <w:highlight w:val="none"/>
        </w:rPr>
      </w:r>
      <w:r/>
    </w:p>
    <w:p>
      <w:pPr>
        <w:pStyle w:val="1034"/>
        <w:ind w:firstLine="480"/>
        <w:pageBreakBefore w:val="0"/>
        <w:spacing w:line="360" w:lineRule="auto"/>
        <w:rPr>
          <w:rFonts w:hint="eastAsia" w:ascii="宋体" w:hAnsi="宋体" w:eastAsia="宋体" w:cs="宋体"/>
          <w:color w:val="000000"/>
          <w:sz w:val="24"/>
          <w:szCs w:val="24"/>
          <w:highlight w:val="none"/>
        </w:rPr>
      </w:pPr>
      <w:r/>
      <w:bookmarkStart w:id="27" w:name="_Toc35393794"/>
      <w:r/>
      <w:bookmarkStart w:id="28" w:name="_Toc28359007"/>
      <w:r/>
      <w:bookmarkStart w:id="29" w:name="_Toc28359084"/>
      <w:r/>
      <w:bookmarkStart w:id="30" w:name="_Toc38985267"/>
      <w:r/>
      <w:bookmarkStart w:id="31" w:name="_Toc35393625"/>
      <w:r>
        <w:rPr>
          <w:rFonts w:hint="eastAsia" w:ascii="宋体" w:hAnsi="宋体" w:eastAsia="宋体" w:cs="宋体"/>
          <w:bCs/>
          <w:color w:val="000000"/>
          <w:sz w:val="24"/>
          <w:szCs w:val="24"/>
          <w:highlight w:val="none"/>
          <w:u w:val="none"/>
        </w:rPr>
        <w:t xml:space="preserve">1.</w:t>
      </w:r>
      <w:r>
        <w:rPr>
          <w:rFonts w:hint="eastAsia" w:ascii="宋体" w:hAnsi="宋体" w:eastAsia="宋体" w:cs="宋体"/>
          <w:bCs/>
          <w:color w:val="000000"/>
          <w:sz w:val="24"/>
          <w:szCs w:val="24"/>
          <w:highlight w:val="none"/>
          <w:u w:val="single"/>
        </w:rPr>
        <w:t xml:space="preserve">202</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4</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9时00</w:t>
      </w:r>
      <w:r>
        <w:rPr>
          <w:rFonts w:hint="eastAsia" w:ascii="宋体" w:hAnsi="宋体" w:eastAsia="宋体" w:cs="宋体"/>
          <w:bCs/>
          <w:color w:val="000000"/>
          <w:sz w:val="24"/>
          <w:szCs w:val="24"/>
          <w:highlight w:val="none"/>
          <w:u w:val="single"/>
        </w:rPr>
        <w:t xml:space="preserve">分（北京时间）</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color w:val="000000"/>
          <w:sz w:val="24"/>
          <w:szCs w:val="24"/>
          <w:highlight w:val="none"/>
        </w:rPr>
        <w:t xml:space="preserve">逾时，交易系统将拒绝接受上传响应文件电子文档。</w:t>
      </w:r>
      <w:r>
        <w:rPr>
          <w:rFonts w:hint="eastAsia" w:ascii="宋体" w:hAnsi="宋体" w:eastAsia="宋体" w:cs="宋体"/>
          <w:color w:val="000000"/>
          <w:sz w:val="24"/>
          <w:szCs w:val="24"/>
          <w:highlight w:val="none"/>
        </w:rPr>
      </w:r>
      <w:r/>
    </w:p>
    <w:p>
      <w:pPr>
        <w:pStyle w:val="103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rPr>
          <w:rFonts w:hint="eastAsia" w:ascii="宋体" w:hAnsi="宋体" w:eastAsia="宋体" w:cs="宋体"/>
          <w:color w:val="000000"/>
          <w:sz w:val="24"/>
          <w:szCs w:val="24"/>
          <w:highlight w:val="none"/>
        </w:rPr>
      </w:r>
      <w:r/>
    </w:p>
    <w:p>
      <w:pPr>
        <w:pStyle w:val="103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五、公告期限</w:t>
      </w:r>
      <w:bookmarkEnd w:id="27"/>
      <w:r/>
      <w:bookmarkEnd w:id="28"/>
      <w:r/>
      <w:bookmarkEnd w:id="29"/>
      <w:r/>
      <w:bookmarkEnd w:id="30"/>
      <w:r/>
      <w:bookmarkEnd w:id="31"/>
      <w:r>
        <w:rPr>
          <w:rFonts w:hint="eastAsia" w:ascii="宋体" w:hAnsi="宋体" w:eastAsia="宋体" w:cs="宋体"/>
          <w:b/>
          <w:bCs/>
          <w:color w:val="000000"/>
          <w:sz w:val="32"/>
          <w:szCs w:val="32"/>
          <w:highlight w:val="none"/>
        </w:rPr>
      </w:r>
      <w:r/>
    </w:p>
    <w:p>
      <w:pPr>
        <w:pStyle w:val="1034"/>
        <w:ind w:left="0" w:firstLine="480"/>
        <w:pageBreakBefore w:val="0"/>
        <w:spacing w:line="360" w:lineRule="auto"/>
        <w:rPr>
          <w:rFonts w:hint="eastAsia" w:ascii="宋体" w:hAnsi="宋体" w:eastAsia="宋体" w:cs="宋体"/>
          <w:color w:val="000000"/>
          <w:sz w:val="24"/>
          <w:szCs w:val="24"/>
          <w:highlight w:val="none"/>
        </w:rPr>
      </w:pPr>
      <w:r/>
      <w:bookmarkStart w:id="32" w:name="_Toc35393795"/>
      <w:r/>
      <w:bookmarkStart w:id="33" w:name="_Toc38985268"/>
      <w:r/>
      <w:bookmarkStart w:id="34" w:name="_Toc35393626"/>
      <w:r>
        <w:rPr>
          <w:rFonts w:hint="eastAsia" w:ascii="宋体" w:hAnsi="宋体" w:eastAsia="宋体" w:cs="宋体"/>
          <w:color w:val="000000"/>
          <w:sz w:val="24"/>
          <w:szCs w:val="24"/>
          <w:highlight w:val="none"/>
        </w:rPr>
        <w:t xml:space="preserve">磋商公告及磋商文件公告期限为自本公告发布之日起</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103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六、其他补充事宜</w:t>
      </w:r>
      <w:bookmarkEnd w:id="32"/>
      <w:r/>
      <w:bookmarkEnd w:id="33"/>
      <w:r/>
      <w:bookmarkEnd w:id="34"/>
      <w:r>
        <w:rPr>
          <w:rFonts w:hint="eastAsia" w:ascii="宋体" w:hAnsi="宋体" w:eastAsia="宋体" w:cs="宋体"/>
          <w:b/>
          <w:bCs/>
          <w:color w:val="000000"/>
          <w:sz w:val="32"/>
          <w:szCs w:val="32"/>
          <w:highlight w:val="none"/>
        </w:rPr>
      </w:r>
      <w:r/>
    </w:p>
    <w:p>
      <w:pPr>
        <w:pStyle w:val="103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bookmarkStart w:id="35" w:name="_Toc35393796"/>
      <w:r/>
      <w:bookmarkStart w:id="36" w:name="_Toc38985269"/>
      <w:r/>
      <w:bookmarkStart w:id="37" w:name="_Toc28359085"/>
      <w:r/>
      <w:bookmarkStart w:id="38" w:name="_Toc28359008"/>
      <w:r/>
      <w:bookmarkStart w:id="39" w:name="_Toc35393627"/>
      <w:r>
        <w:rPr>
          <w:rFonts w:hint="eastAsia" w:ascii="宋体" w:hAnsi="宋体" w:eastAsia="宋体" w:cs="宋体"/>
          <w:color w:val="000000"/>
          <w:sz w:val="24"/>
          <w:szCs w:val="24"/>
          <w:highlight w:val="none"/>
          <w:lang w:val="en-US" w:eastAsia="zh-CN" w:bidi="ar-SA"/>
        </w:rPr>
        <w:t xml:space="preserve">1.</w:t>
      </w:r>
      <w:r>
        <w:rPr>
          <w:rFonts w:hint="eastAsia" w:ascii="宋体" w:hAnsi="宋体"/>
          <w:bCs/>
          <w:color w:val="000000"/>
          <w:sz w:val="24"/>
          <w:szCs w:val="24"/>
          <w:highlight w:val="none"/>
        </w:rPr>
        <w:t xml:space="preserve">本次磋商不收取磋商保证金。</w:t>
      </w:r>
      <w:r>
        <w:rPr>
          <w:rFonts w:hint="eastAsia" w:ascii="宋体" w:hAnsi="宋体" w:eastAsia="宋体" w:cs="宋体"/>
          <w:color w:val="000000"/>
          <w:sz w:val="24"/>
          <w:szCs w:val="24"/>
          <w:highlight w:val="none"/>
          <w:lang w:val="en-US" w:eastAsia="zh-CN" w:bidi="ar-SA"/>
        </w:rPr>
      </w:r>
      <w:r/>
    </w:p>
    <w:p>
      <w:pPr>
        <w:pStyle w:val="103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bCs/>
          <w:color w:val="000000"/>
          <w:sz w:val="24"/>
          <w:szCs w:val="24"/>
          <w:highlight w:val="none"/>
        </w:rPr>
        <w:t xml:space="preserve">有关本次磋商的事项若存在变动或修改，敬请及时关注</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在“江苏政府采购网”发布的更正公告。</w:t>
      </w:r>
      <w:r>
        <w:rPr>
          <w:rFonts w:hint="eastAsia" w:ascii="宋体" w:hAnsi="宋体" w:eastAsia="宋体" w:cs="宋体"/>
          <w:color w:val="000000"/>
          <w:sz w:val="24"/>
          <w:szCs w:val="24"/>
          <w:highlight w:val="none"/>
          <w:lang w:val="en-US" w:eastAsia="zh-CN" w:bidi="ar-SA"/>
        </w:rPr>
      </w:r>
      <w:r/>
    </w:p>
    <w:p>
      <w:pPr>
        <w:pStyle w:val="103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bCs/>
          <w:color w:val="000000"/>
          <w:sz w:val="24"/>
          <w:szCs w:val="24"/>
          <w:highlight w:val="none"/>
        </w:rPr>
        <w:t xml:space="preserve">“苏采云”系统使用相关提醒</w:t>
      </w:r>
      <w:r>
        <w:rPr>
          <w:rFonts w:hint="eastAsia" w:ascii="宋体" w:hAnsi="宋体" w:eastAsia="宋体" w:cs="宋体"/>
          <w:color w:val="000000"/>
          <w:sz w:val="24"/>
          <w:szCs w:val="24"/>
          <w:highlight w:val="none"/>
          <w:lang w:val="en-US" w:eastAsia="zh-CN" w:bidi="ar-SA"/>
        </w:rPr>
      </w:r>
      <w:r/>
    </w:p>
    <w:p>
      <w:pPr>
        <w:pStyle w:val="103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3.1.根据省财政厅《关于</w:t>
      </w:r>
      <w:r>
        <w:rPr>
          <w:rFonts w:hint="eastAsia" w:ascii="宋体" w:hAnsi="宋体" w:eastAsia="宋体" w:cs="宋体"/>
          <w:color w:val="000000"/>
          <w:sz w:val="24"/>
          <w:szCs w:val="24"/>
          <w:highlight w:val="none"/>
          <w:lang w:val="en-US" w:eastAsia="zh-CN" w:bidi="ar-SA"/>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highlight w:val="none"/>
          <w:lang w:val="en-US" w:eastAsia="zh-CN" w:bidi="ar-SA"/>
        </w:rPr>
      </w:r>
      <w:r/>
    </w:p>
    <w:p>
      <w:pPr>
        <w:pStyle w:val="103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3.2领取CA和办理电子签章详见《苏采云系统供应商操作手册》（以下简称《操作手册》）、进行注册并按《操作手册》要求制作、上传电子响应文件。</w:t>
      </w:r>
      <w:r>
        <w:rPr>
          <w:rFonts w:hint="eastAsia" w:ascii="宋体" w:hAnsi="宋体" w:eastAsia="宋体" w:cs="宋体"/>
          <w:color w:val="000000"/>
          <w:sz w:val="24"/>
          <w:szCs w:val="24"/>
          <w:highlight w:val="none"/>
          <w:lang w:val="en-US" w:eastAsia="zh-CN" w:bidi="ar-SA"/>
        </w:rPr>
      </w:r>
      <w:r/>
    </w:p>
    <w:p>
      <w:pPr>
        <w:pStyle w:val="103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3磋商当天响应供应商应及时登录“苏采云”，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苏采云平台发生故障，导致磋商无法进行的，采购人可根据实际情况延长相应时间。</w:t>
      </w:r>
      <w:r>
        <w:rPr>
          <w:rFonts w:hint="eastAsia" w:ascii="宋体" w:hAnsi="宋体" w:eastAsia="宋体" w:cs="宋体"/>
          <w:color w:val="000000"/>
          <w:sz w:val="24"/>
          <w:szCs w:val="24"/>
          <w:highlight w:val="none"/>
          <w:lang w:eastAsia="zh-CN"/>
        </w:rPr>
      </w:r>
      <w:r/>
    </w:p>
    <w:p>
      <w:pPr>
        <w:pStyle w:val="103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七、本次磋商联系方式</w:t>
      </w:r>
      <w:bookmarkEnd w:id="35"/>
      <w:r/>
      <w:bookmarkEnd w:id="36"/>
      <w:r/>
      <w:bookmarkEnd w:id="37"/>
      <w:r/>
      <w:bookmarkEnd w:id="38"/>
      <w:r/>
      <w:bookmarkEnd w:id="39"/>
      <w:r>
        <w:rPr>
          <w:rFonts w:hint="eastAsia" w:ascii="宋体" w:hAnsi="宋体" w:eastAsia="宋体" w:cs="宋体"/>
          <w:b/>
          <w:bCs/>
          <w:color w:val="000000"/>
          <w:sz w:val="32"/>
          <w:szCs w:val="32"/>
          <w:highlight w:val="none"/>
        </w:rPr>
      </w:r>
      <w:r/>
    </w:p>
    <w:p>
      <w:pPr>
        <w:pStyle w:val="1034"/>
        <w:ind w:left="0" w:firstLine="48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34"/>
        <w:ind w:left="0" w:firstLine="72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u w:val="single"/>
          <w:lang w:eastAsia="zh-CN"/>
        </w:rPr>
        <w:t xml:space="preserve">南通市通州区二甲镇人民政府</w:t>
      </w:r>
      <w:r>
        <w:rPr>
          <w:rFonts w:hint="eastAsia" w:ascii="宋体" w:hAnsi="宋体" w:eastAsia="宋体" w:cs="宋体"/>
          <w:color w:val="000000"/>
          <w:sz w:val="24"/>
          <w:szCs w:val="24"/>
          <w:highlight w:val="none"/>
          <w:lang w:eastAsia="zh-CN"/>
        </w:rPr>
      </w:r>
      <w:r/>
    </w:p>
    <w:p>
      <w:pPr>
        <w:pStyle w:val="1034"/>
        <w:ind w:left="0" w:firstLine="72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cs="宋体"/>
          <w:color w:val="000000"/>
          <w:sz w:val="24"/>
          <w:szCs w:val="24"/>
          <w:highlight w:val="none"/>
          <w:u w:val="single"/>
          <w:lang w:eastAsia="zh-CN"/>
        </w:rPr>
        <w:t xml:space="preserve">通州区二甲镇</w:t>
      </w:r>
      <w:r>
        <w:rPr>
          <w:rFonts w:hint="eastAsia" w:ascii="宋体" w:hAnsi="宋体" w:eastAsia="宋体" w:cs="宋体"/>
          <w:color w:val="000000"/>
          <w:sz w:val="24"/>
          <w:szCs w:val="24"/>
          <w:highlight w:val="none"/>
          <w:lang w:eastAsia="zh-CN"/>
        </w:rPr>
      </w:r>
      <w:r/>
    </w:p>
    <w:p>
      <w:pPr>
        <w:pStyle w:val="1034"/>
        <w:ind w:left="0" w:firstLine="72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u w:val="single"/>
          <w:lang w:val="en-US" w:eastAsia="zh-CN"/>
        </w:rPr>
        <w:t xml:space="preserve">赵先生</w:t>
      </w:r>
      <w:r>
        <w:rPr>
          <w:rFonts w:hint="eastAsia" w:ascii="宋体" w:hAnsi="宋体" w:eastAsia="宋体" w:cs="宋体"/>
          <w:color w:val="000000"/>
          <w:sz w:val="24"/>
          <w:szCs w:val="24"/>
          <w:highlight w:val="none"/>
        </w:rPr>
      </w:r>
      <w:r/>
    </w:p>
    <w:p>
      <w:pPr>
        <w:pStyle w:val="1034"/>
        <w:ind w:left="0" w:firstLine="720"/>
        <w:jc w:val="left"/>
        <w:pageBreakBefore w:val="0"/>
        <w:spacing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color w:val="000000"/>
          <w:sz w:val="24"/>
          <w:highlight w:val="none"/>
          <w:u w:val="single"/>
          <w:lang w:val="en-US" w:eastAsia="zh-CN"/>
        </w:rPr>
        <w:t xml:space="preserve">18962728816</w:t>
      </w:r>
      <w:r>
        <w:rPr>
          <w:rFonts w:ascii="宋体" w:hAnsi="宋体" w:eastAsia="宋体" w:cs="宋体"/>
          <w:color w:val="000000"/>
          <w:sz w:val="24"/>
          <w:szCs w:val="24"/>
          <w:highlight w:val="none"/>
          <w:u w:val="single"/>
          <w:lang w:val="en-US" w:eastAsia="zh-CN"/>
        </w:rPr>
      </w:r>
      <w:r/>
    </w:p>
    <w:p>
      <w:pPr>
        <w:pStyle w:val="1034"/>
        <w:ind w:left="0" w:firstLine="480"/>
        <w:jc w:val="left"/>
        <w:pageBreakBefore w:val="0"/>
        <w:spacing w:line="360" w:lineRule="auto"/>
        <w:widowControl/>
        <w:rPr>
          <w:rFonts w:hint="eastAsia" w:ascii="宋体" w:hAnsi="宋体" w:eastAsia="宋体" w:cs="宋体"/>
          <w:color w:val="000000"/>
          <w:sz w:val="24"/>
          <w:szCs w:val="24"/>
          <w:highlight w:val="none"/>
        </w:rPr>
      </w:pPr>
      <w:r/>
      <w:bookmarkStart w:id="40" w:name="_Toc28359087"/>
      <w:r/>
      <w:bookmarkStart w:id="41" w:name="_Toc28359010"/>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代理信息</w:t>
      </w:r>
      <w:r>
        <w:rPr>
          <w:rFonts w:hint="eastAsia" w:ascii="宋体" w:hAnsi="宋体" w:eastAsia="宋体" w:cs="宋体"/>
          <w:color w:val="000000"/>
          <w:sz w:val="24"/>
          <w:szCs w:val="24"/>
          <w:highlight w:val="none"/>
        </w:rPr>
      </w:r>
      <w:r/>
    </w:p>
    <w:p>
      <w:pPr>
        <w:pStyle w:val="1034"/>
        <w:ind w:left="0" w:firstLine="720"/>
        <w:jc w:val="left"/>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u w:val="single"/>
          <w:lang w:eastAsia="zh-CN"/>
        </w:rPr>
        <w:t xml:space="preserve">南通俊达工程造价咨询有限公司</w:t>
      </w:r>
      <w:r>
        <w:rPr>
          <w:rFonts w:hint="eastAsia" w:ascii="宋体" w:hAnsi="宋体" w:eastAsia="宋体" w:cs="宋体"/>
          <w:color w:val="000000"/>
          <w:sz w:val="24"/>
          <w:szCs w:val="24"/>
          <w:highlight w:val="none"/>
          <w:lang w:eastAsia="zh-CN"/>
        </w:rPr>
      </w:r>
      <w:r/>
    </w:p>
    <w:p>
      <w:pPr>
        <w:pStyle w:val="1034"/>
        <w:ind w:left="0" w:firstLine="720"/>
        <w:jc w:val="left"/>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南通市通州区朝霞路鑫河湾</w:t>
      </w:r>
      <w:r>
        <w:rPr>
          <w:rFonts w:ascii="宋体" w:hAnsi="宋体" w:eastAsia="宋体" w:cs="宋体"/>
          <w:color w:val="000000"/>
          <w:sz w:val="24"/>
          <w:szCs w:val="24"/>
          <w:highlight w:val="none"/>
          <w:lang w:val="en-US" w:eastAsia="zh-CN"/>
        </w:rPr>
      </w:r>
      <w:r/>
    </w:p>
    <w:p>
      <w:pPr>
        <w:pStyle w:val="1034"/>
        <w:ind w:left="0" w:firstLine="72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u w:val="single"/>
          <w:lang w:val="en-US" w:eastAsia="zh-CN"/>
        </w:rPr>
        <w:t xml:space="preserve">刘工</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4"/>
        <w:ind w:left="0" w:firstLine="720"/>
        <w:jc w:val="left"/>
        <w:pageBreakBefore w:val="0"/>
        <w:spacing w:line="360" w:lineRule="auto"/>
        <w:widowControl/>
        <w:rPr>
          <w:rFonts w:hint="eastAsia"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bookmarkEnd w:id="40"/>
      <w:r/>
      <w:bookmarkEnd w:id="41"/>
      <w:r/>
      <w:bookmarkStart w:id="42" w:name="_Toc120614211"/>
      <w:r>
        <w:rPr>
          <w:rFonts w:hint="eastAsia" w:ascii="宋体" w:hAnsi="宋体" w:cs="宋体"/>
          <w:color w:val="000000"/>
          <w:sz w:val="24"/>
          <w:szCs w:val="24"/>
          <w:highlight w:val="none"/>
          <w:u w:val="single"/>
          <w:lang w:val="en-US" w:eastAsia="zh-CN"/>
        </w:rPr>
        <w:t xml:space="preserve">0513-86101116、15306485157</w:t>
      </w:r>
      <w:r>
        <w:rPr>
          <w:rFonts w:hint="eastAsia" w:ascii="宋体" w:hAnsi="宋体" w:cs="宋体"/>
          <w:color w:val="000000"/>
          <w:sz w:val="24"/>
          <w:szCs w:val="24"/>
          <w:highlight w:val="none"/>
          <w:u w:val="single"/>
          <w:lang w:val="en-US" w:eastAsia="zh-CN"/>
        </w:rPr>
      </w:r>
      <w:r/>
    </w:p>
    <w:p>
      <w:pPr>
        <w:pStyle w:val="1034"/>
        <w:ind w:firstLine="420"/>
        <w:jc w:val="left"/>
        <w:pageBreakBefore w:val="0"/>
        <w:spacing w:line="360" w:lineRule="auto"/>
        <w:widowControl/>
        <w:rPr>
          <w:rFonts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lang w:eastAsia="zh-CN"/>
        </w:rPr>
        <w:t xml:space="preserve">交易系统软件维护人员：</w:t>
      </w:r>
      <w:r>
        <w:rPr>
          <w:rFonts w:hint="eastAsia" w:ascii="宋体" w:hAnsi="宋体" w:eastAsia="宋体" w:cs="宋体"/>
          <w:color w:val="000000"/>
          <w:sz w:val="24"/>
          <w:szCs w:val="24"/>
          <w:highlight w:val="none"/>
          <w:u w:val="single"/>
          <w:lang w:eastAsia="zh-CN"/>
        </w:rPr>
        <w:t xml:space="preserve">0519-86722801、0519-86722806</w:t>
      </w:r>
      <w:r>
        <w:rPr>
          <w:rFonts w:ascii="宋体" w:hAnsi="宋体" w:cs="宋体"/>
          <w:color w:val="000000"/>
          <w:sz w:val="24"/>
          <w:szCs w:val="24"/>
          <w:highlight w:val="none"/>
          <w:u w:val="single"/>
          <w:lang w:val="en-US" w:eastAsia="zh-CN"/>
        </w:rPr>
      </w:r>
      <w:r/>
    </w:p>
    <w:p>
      <w:pPr>
        <w:pStyle w:val="1034"/>
        <w:ind w:left="0" w:firstLine="720"/>
        <w:jc w:val="left"/>
        <w:pageBreakBefore w:val="0"/>
        <w:spacing w:line="360" w:lineRule="auto"/>
        <w:widowControl/>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r>
      <w:r/>
    </w:p>
    <w:p>
      <w:pPr>
        <w:pStyle w:val="1034"/>
        <w:ind w:firstLine="880"/>
        <w:jc w:val="center"/>
        <w:keepNext/>
        <w:pageBreakBefore w:val="0"/>
        <w:spacing w:line="360" w:lineRule="auto"/>
        <w:widowControl w:val="off"/>
        <w:rPr>
          <w:rFonts w:hint="eastAsia" w:ascii="宋体" w:hAnsi="宋体" w:eastAsia="宋体" w:cs="宋体"/>
          <w:b/>
          <w:bCs/>
          <w:color w:val="000000"/>
          <w:sz w:val="44"/>
          <w:szCs w:val="44"/>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start="1"/>
          <w:cols w:num="1" w:sep="0" w:space="1701" w:equalWidth="1"/>
          <w:docGrid w:linePitch="360"/>
          <w:titlePg/>
        </w:sectPr>
        <w:outlineLvl w:val="0"/>
      </w:pPr>
      <w:r>
        <w:rPr>
          <w:rFonts w:hint="eastAsia" w:ascii="宋体" w:hAnsi="宋体" w:eastAsia="宋体" w:cs="宋体"/>
          <w:b/>
          <w:bCs/>
          <w:color w:val="000000"/>
          <w:sz w:val="44"/>
          <w:szCs w:val="44"/>
          <w:highlight w:val="none"/>
        </w:rPr>
      </w:r>
      <w:r/>
    </w:p>
    <w:p>
      <w:pPr>
        <w:pStyle w:val="1034"/>
        <w:ind w:firstLine="880"/>
        <w:jc w:val="center"/>
        <w:keepNext/>
        <w:pageBreakBefore w:val="0"/>
        <w:spacing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t xml:space="preserve">第二章  </w:t>
      </w:r>
      <w:bookmarkEnd w:id="1"/>
      <w:r/>
      <w:bookmarkEnd w:id="2"/>
      <w:r/>
      <w:bookmarkEnd w:id="3"/>
      <w:r/>
      <w:bookmarkEnd w:id="4"/>
      <w:r/>
      <w:bookmarkEnd w:id="5"/>
      <w:r/>
      <w:bookmarkEnd w:id="42"/>
      <w:r>
        <w:rPr>
          <w:rFonts w:hint="eastAsia" w:ascii="宋体" w:hAnsi="宋体" w:cs="宋体"/>
          <w:b/>
          <w:bCs/>
          <w:color w:val="000000"/>
          <w:sz w:val="44"/>
          <w:szCs w:val="44"/>
          <w:highlight w:val="none"/>
          <w:lang w:val="en-US" w:eastAsia="zh-CN"/>
        </w:rPr>
        <w:t xml:space="preserve">供应商</w:t>
      </w:r>
      <w:r>
        <w:rPr>
          <w:rFonts w:hint="eastAsia" w:ascii="宋体" w:hAnsi="宋体" w:eastAsia="宋体" w:cs="宋体"/>
          <w:b/>
          <w:bCs/>
          <w:color w:val="000000"/>
          <w:sz w:val="44"/>
          <w:szCs w:val="44"/>
          <w:highlight w:val="none"/>
        </w:rPr>
        <w:t xml:space="preserve">须知</w:t>
      </w:r>
      <w:r>
        <w:rPr>
          <w:rFonts w:hint="eastAsia" w:ascii="宋体" w:hAnsi="宋体" w:eastAsia="宋体" w:cs="宋体"/>
          <w:b/>
          <w:bCs/>
          <w:color w:val="000000"/>
          <w:sz w:val="44"/>
          <w:szCs w:val="44"/>
          <w:highlight w:val="none"/>
        </w:rPr>
      </w:r>
      <w:r/>
    </w:p>
    <w:p>
      <w:pPr>
        <w:pStyle w:val="103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43" w:name="_Toc16938519"/>
      <w:r/>
      <w:bookmarkStart w:id="44" w:name="_Toc513029203"/>
      <w:r/>
      <w:bookmarkStart w:id="45" w:name="_Toc20823275"/>
      <w:r/>
      <w:bookmarkStart w:id="46" w:name="_Toc120614214"/>
      <w:r>
        <w:rPr>
          <w:rFonts w:hint="eastAsia" w:ascii="宋体" w:hAnsi="宋体" w:eastAsia="宋体" w:cs="宋体"/>
          <w:b/>
          <w:bCs/>
          <w:color w:val="000000"/>
          <w:sz w:val="32"/>
          <w:szCs w:val="32"/>
          <w:highlight w:val="none"/>
        </w:rPr>
        <w:t xml:space="preserve">一、总则</w:t>
      </w:r>
      <w:bookmarkEnd w:id="43"/>
      <w:r/>
      <w:bookmarkEnd w:id="44"/>
      <w:r/>
      <w:bookmarkEnd w:id="45"/>
      <w:r/>
      <w:bookmarkEnd w:id="46"/>
      <w:r>
        <w:rPr>
          <w:rFonts w:hint="eastAsia" w:ascii="宋体" w:hAnsi="宋体" w:eastAsia="宋体" w:cs="宋体"/>
          <w:b/>
          <w:bCs/>
          <w:color w:val="000000"/>
          <w:sz w:val="32"/>
          <w:szCs w:val="32"/>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47" w:name="_Hlt16619475"/>
      <w:r/>
      <w:bookmarkEnd w:id="47"/>
      <w:r/>
      <w:bookmarkStart w:id="48" w:name="_Toc458694821"/>
      <w:r/>
      <w:bookmarkStart w:id="49" w:name="_Toc20823276"/>
      <w:r/>
      <w:bookmarkStart w:id="50" w:name="_Toc16938520"/>
      <w:r/>
      <w:bookmarkStart w:id="51" w:name="_Toc513029204"/>
      <w:r>
        <w:rPr>
          <w:rFonts w:hint="eastAsia" w:ascii="宋体" w:hAnsi="宋体" w:eastAsia="宋体" w:cs="宋体"/>
          <w:color w:val="000000"/>
          <w:sz w:val="28"/>
          <w:szCs w:val="28"/>
          <w:highlight w:val="none"/>
        </w:rPr>
        <w:t xml:space="preserve">1</w:t>
      </w:r>
      <w:bookmarkEnd w:id="48"/>
      <w:r>
        <w:rPr>
          <w:rFonts w:hint="eastAsia" w:ascii="宋体" w:hAnsi="宋体" w:eastAsia="宋体" w:cs="宋体"/>
          <w:color w:val="000000"/>
          <w:sz w:val="28"/>
          <w:szCs w:val="28"/>
          <w:highlight w:val="none"/>
        </w:rPr>
        <w:t xml:space="preserve">、采购方式</w:t>
      </w:r>
      <w:bookmarkEnd w:id="49"/>
      <w:r/>
      <w:bookmarkEnd w:id="50"/>
      <w:r/>
      <w:bookmarkEnd w:id="51"/>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w:t>
      </w:r>
      <w:r>
        <w:rPr>
          <w:rFonts w:hint="eastAsia" w:ascii="宋体" w:hAnsi="宋体" w:eastAsia="宋体" w:cs="宋体"/>
          <w:color w:val="000000"/>
          <w:sz w:val="24"/>
          <w:szCs w:val="21"/>
          <w:highlight w:val="none"/>
          <w:lang w:val="en-US" w:eastAsia="zh-CN"/>
        </w:rPr>
        <w:t xml:space="preserve">开标</w:t>
      </w:r>
      <w:r>
        <w:rPr>
          <w:rFonts w:hint="eastAsia" w:ascii="宋体" w:hAnsi="宋体" w:eastAsia="宋体" w:cs="宋体"/>
          <w:color w:val="000000"/>
          <w:sz w:val="24"/>
          <w:szCs w:val="21"/>
          <w:highlight w:val="none"/>
        </w:rPr>
        <w:t xml:space="preserve">活动采取竞争性磋商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以下简称磋商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方式，本磋商文件仅适用于磋商公告中所述项目。</w:t>
      </w:r>
      <w:r>
        <w:rPr>
          <w:rFonts w:hint="eastAsia" w:ascii="宋体" w:hAnsi="宋体" w:eastAsia="宋体" w:cs="宋体"/>
          <w:color w:val="000000"/>
          <w:sz w:val="24"/>
          <w:szCs w:val="21"/>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2" w:name="_Toc20823277"/>
      <w:r/>
      <w:bookmarkStart w:id="53" w:name="_Toc16938521"/>
      <w:r/>
      <w:bookmarkStart w:id="54" w:name="_Toc513029205"/>
      <w:r>
        <w:rPr>
          <w:rFonts w:hint="eastAsia" w:ascii="宋体" w:hAnsi="宋体" w:eastAsia="宋体" w:cs="宋体"/>
          <w:color w:val="000000"/>
          <w:sz w:val="28"/>
          <w:szCs w:val="28"/>
          <w:highlight w:val="none"/>
        </w:rPr>
        <w:t xml:space="preserve">2、合格的</w:t>
      </w:r>
      <w:bookmarkEnd w:id="52"/>
      <w:r/>
      <w:bookmarkEnd w:id="53"/>
      <w:r/>
      <w:bookmarkEnd w:id="54"/>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满足本磋商文件实质性要求和条件的规定。</w:t>
      </w:r>
      <w:r>
        <w:rPr>
          <w:rFonts w:hint="eastAsia" w:ascii="宋体" w:hAnsi="宋体" w:eastAsia="宋体" w:cs="宋体"/>
          <w:color w:val="000000"/>
          <w:sz w:val="24"/>
          <w:szCs w:val="24"/>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5" w:name="_Toc20823278"/>
      <w:r/>
      <w:bookmarkStart w:id="56" w:name="_Toc16938522"/>
      <w:r/>
      <w:bookmarkStart w:id="57" w:name="_Toc513029206"/>
      <w:r>
        <w:rPr>
          <w:rFonts w:hint="eastAsia" w:ascii="宋体" w:hAnsi="宋体" w:eastAsia="宋体" w:cs="宋体"/>
          <w:color w:val="000000"/>
          <w:sz w:val="28"/>
          <w:szCs w:val="28"/>
          <w:highlight w:val="none"/>
        </w:rPr>
        <w:t xml:space="preserve">3、适用法律</w:t>
      </w:r>
      <w:bookmarkEnd w:id="55"/>
      <w:r/>
      <w:bookmarkEnd w:id="56"/>
      <w:r/>
      <w:bookmarkEnd w:id="57"/>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本次磋商及由此产生的合同受中华人民共和国有关的法律法规制约和保护。</w:t>
      </w:r>
      <w:r>
        <w:rPr>
          <w:rFonts w:hint="eastAsia" w:ascii="宋体" w:hAnsi="宋体" w:eastAsia="宋体" w:cs="宋体"/>
          <w:color w:val="000000"/>
          <w:sz w:val="24"/>
          <w:szCs w:val="21"/>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8" w:name="_Toc16938523"/>
      <w:r/>
      <w:bookmarkStart w:id="59" w:name="_Toc513029207"/>
      <w:r/>
      <w:bookmarkStart w:id="60" w:name="_Toc20823279"/>
      <w:r/>
      <w:bookmarkStart w:id="61" w:name="_Toc462564067"/>
      <w:r>
        <w:rPr>
          <w:rFonts w:hint="eastAsia" w:ascii="宋体" w:hAnsi="宋体" w:eastAsia="宋体" w:cs="宋体"/>
          <w:color w:val="000000"/>
          <w:sz w:val="28"/>
          <w:szCs w:val="28"/>
          <w:highlight w:val="none"/>
        </w:rPr>
        <w:t xml:space="preserve">4、磋商费用</w:t>
      </w:r>
      <w:bookmarkEnd w:id="58"/>
      <w:r/>
      <w:bookmarkEnd w:id="59"/>
      <w:r/>
      <w:bookmarkEnd w:id="60"/>
      <w:r/>
      <w:bookmarkEnd w:id="61"/>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4.2本次磋商采购人不收取标书工本费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通州区公共资源交易中心不收取</w:t>
      </w:r>
      <w:r>
        <w:rPr>
          <w:rFonts w:hint="eastAsia" w:ascii="宋体" w:hAnsi="宋体" w:eastAsia="宋体" w:cs="宋体"/>
          <w:color w:val="000000"/>
          <w:sz w:val="24"/>
          <w:szCs w:val="24"/>
          <w:highlight w:val="none"/>
        </w:rPr>
        <w:t xml:space="preserve">成交服务费。</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本项目招标代理费按照《关于印发江苏省招标代理服务收费的指导意见》苏招协</w:t>
      </w:r>
      <w:r>
        <w:rPr>
          <w:rFonts w:hint="eastAsia" w:ascii="宋体" w:hAnsi="宋体" w:cs="宋体"/>
          <w:color w:val="000000"/>
          <w:sz w:val="24"/>
          <w:szCs w:val="24"/>
          <w:highlight w:val="none"/>
          <w:lang w:val="en-US" w:eastAsia="zh-CN"/>
        </w:rPr>
        <w:t xml:space="preserve">〔2022〕</w:t>
      </w:r>
      <w:r>
        <w:rPr>
          <w:rFonts w:hint="eastAsia" w:ascii="宋体" w:hAnsi="宋体" w:eastAsia="宋体" w:cs="宋体"/>
          <w:color w:val="000000"/>
          <w:sz w:val="24"/>
          <w:szCs w:val="24"/>
          <w:highlight w:val="none"/>
          <w:lang w:val="en-US" w:eastAsia="zh-CN"/>
        </w:rPr>
        <w:t xml:space="preserve">002文</w:t>
      </w:r>
      <w:r>
        <w:rPr>
          <w:rFonts w:hint="eastAsia" w:ascii="宋体" w:hAnsi="宋体" w:cs="宋体"/>
          <w:color w:val="000000"/>
          <w:sz w:val="24"/>
          <w:szCs w:val="24"/>
          <w:highlight w:val="none"/>
          <w:lang w:val="en-US" w:eastAsia="zh-CN"/>
        </w:rPr>
        <w:t xml:space="preserve">五折</w:t>
      </w:r>
      <w:r>
        <w:rPr>
          <w:rFonts w:hint="eastAsia" w:ascii="宋体" w:hAnsi="宋体" w:eastAsia="宋体" w:cs="宋体"/>
          <w:color w:val="000000"/>
          <w:sz w:val="24"/>
          <w:szCs w:val="24"/>
          <w:highlight w:val="none"/>
          <w:lang w:val="en-US" w:eastAsia="zh-CN"/>
        </w:rPr>
        <w:t xml:space="preserve">计取，报价综合考虑，由成交供应商支付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4"/>
        <w:ind w:firstLine="420"/>
        <w:jc w:val="center"/>
        <w:spacing w:line="360" w:lineRule="auto"/>
        <w:tabs>
          <w:tab w:val="left" w:pos="900" w:leader="none"/>
        </w:tabs>
        <w:rPr>
          <w:rFonts w:hint="eastAsia" w:ascii="宋体" w:hAnsi="宋体" w:eastAsia="宋体" w:cs="Times New Roman"/>
          <w:color w:val="000000"/>
          <w:sz w:val="24"/>
          <w:highlight w:val="none"/>
          <w:lang w:val="en-US" w:eastAsia="zh-CN"/>
        </w:rPr>
      </w:pPr>
      <w:r>
        <w:rPr>
          <w:rFonts w:hint="eastAsia"/>
          <w:color w:val="000000"/>
          <w:highlight w:val="none"/>
        </w:rPr>
        <mc:AlternateContent>
          <mc:Choice Requires="wpg">
            <w:drawing>
              <wp:inline xmlns:wp="http://schemas.openxmlformats.org/drawingml/2006/wordprocessingDrawing" distT="0" distB="0" distL="0" distR="0">
                <wp:extent cx="3381883" cy="7188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0" t="0" r="0" b="22842"/>
                        <a:stretch/>
                      </pic:blipFill>
                      <pic:spPr bwMode="auto">
                        <a:xfrm>
                          <a:off x="0" y="0"/>
                          <a:ext cx="3381883" cy="718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66.3pt;height:56.6pt;mso-wrap-distance-left:0.0pt;mso-wrap-distance-top:0.0pt;mso-wrap-distance-right:0.0pt;mso-wrap-distance-bottom:0.0pt;" stroked="f">
                <v:path textboxrect="0,0,0,0"/>
                <v:imagedata r:id="rId22" o:title=""/>
              </v:shape>
            </w:pict>
          </mc:Fallback>
        </mc:AlternateContent>
      </w:r>
      <w:r>
        <w:rPr>
          <w:rFonts w:hint="eastAsia" w:ascii="宋体" w:hAnsi="宋体" w:eastAsia="宋体" w:cs="Times New Roman"/>
          <w:color w:val="000000"/>
          <w:sz w:val="24"/>
          <w:highlight w:val="none"/>
          <w:lang w:val="en-US" w:eastAsia="zh-CN"/>
        </w:rPr>
      </w:r>
      <w:r/>
    </w:p>
    <w:p>
      <w:pPr>
        <w:pStyle w:val="1034"/>
        <w:ind w:firstLine="480"/>
        <w:keepLines w:val="0"/>
        <w:keepNext w:val="0"/>
        <w:pageBreakBefore w:val="0"/>
        <w:spacing w:line="440" w:lineRule="exact"/>
        <w:widowControl w:val="off"/>
        <w:tabs>
          <w:tab w:val="left" w:pos="900" w:leader="none"/>
        </w:tabs>
        <w:rPr>
          <w:rFonts w:hint="eastAsia"/>
          <w:color w:val="000000"/>
          <w:highlight w:val="none"/>
          <w:lang w:eastAsia="zh-CN"/>
        </w:rPr>
      </w:pPr>
      <w:r>
        <w:rPr>
          <w:rFonts w:hint="eastAsia" w:ascii="宋体" w:hAnsi="宋体" w:eastAsia="宋体" w:cs="Times New Roman"/>
          <w:color w:val="000000"/>
          <w:sz w:val="24"/>
          <w:highlight w:val="none"/>
          <w:lang w:val="en-US" w:eastAsia="zh-CN"/>
        </w:rPr>
        <w:t xml:space="preserve">当50万元＜</w:t>
      </w:r>
      <w:r>
        <w:rPr>
          <w:rFonts w:hint="eastAsia" w:ascii="宋体" w:hAnsi="宋体" w:cs="Times New Roman"/>
          <w:color w:val="000000"/>
          <w:sz w:val="24"/>
          <w:highlight w:val="none"/>
          <w:lang w:val="en-US" w:eastAsia="zh-CN"/>
        </w:rPr>
        <w:t xml:space="preserve">成交</w:t>
      </w:r>
      <w:r>
        <w:rPr>
          <w:rFonts w:hint="eastAsia" w:ascii="宋体" w:hAnsi="宋体" w:eastAsia="宋体" w:cs="Times New Roman"/>
          <w:color w:val="000000"/>
          <w:sz w:val="24"/>
          <w:highlight w:val="none"/>
          <w:lang w:val="en-US" w:eastAsia="zh-CN"/>
        </w:rPr>
        <w:t xml:space="preserve">价≤400万元时，代理费=</w:t>
      </w:r>
      <w:r>
        <w:rPr>
          <w:rFonts w:hint="eastAsia" w:ascii="宋体" w:hAnsi="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（成交</w:t>
      </w:r>
      <w:r>
        <w:rPr>
          <w:rFonts w:hint="eastAsia" w:ascii="宋体" w:hAnsi="宋体" w:eastAsia="宋体" w:cs="Times New Roman"/>
          <w:color w:val="000000"/>
          <w:sz w:val="24"/>
          <w:highlight w:val="none"/>
          <w:lang w:val="en-US" w:eastAsia="zh-CN"/>
        </w:rPr>
        <w:t xml:space="preserve">价-50）*1.5%</w:t>
      </w:r>
      <w:r>
        <w:rPr>
          <w:rFonts w:hint="eastAsia" w:ascii="宋体" w:hAnsi="宋体" w:cs="Times New Roman"/>
          <w:color w:val="000000"/>
          <w:sz w:val="24"/>
          <w:highlight w:val="none"/>
          <w:lang w:val="en-US" w:eastAsia="zh-CN"/>
        </w:rPr>
        <w:t xml:space="preserve">]*50%</w:t>
      </w:r>
      <w:r>
        <w:rPr>
          <w:rFonts w:hint="eastAsia" w:ascii="宋体" w:hAnsi="宋体" w:eastAsia="宋体" w:cs="Times New Roman"/>
          <w:color w:val="000000"/>
          <w:sz w:val="24"/>
          <w:highlight w:val="none"/>
          <w:lang w:val="en-US" w:eastAsia="zh-CN"/>
        </w:rPr>
        <w:t xml:space="preserve">。</w:t>
      </w:r>
      <w:r>
        <w:rPr>
          <w:rFonts w:hint="eastAsia"/>
          <w:color w:val="000000"/>
          <w:highlight w:val="none"/>
          <w:lang w:eastAsia="zh-CN"/>
        </w:rPr>
      </w:r>
      <w:r/>
    </w:p>
    <w:p>
      <w:pPr>
        <w:pStyle w:val="1034"/>
        <w:ind w:firstLine="602"/>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磋商文件的约束力</w:t>
      </w:r>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供应商一旦参加本项目采购活动，即被认为接受了本磋商文件的规定和约束。</w:t>
      </w:r>
      <w:r>
        <w:rPr>
          <w:rFonts w:hint="eastAsia" w:ascii="宋体" w:hAnsi="宋体" w:eastAsia="宋体" w:cs="宋体"/>
          <w:color w:val="000000"/>
          <w:sz w:val="24"/>
          <w:szCs w:val="24"/>
          <w:highlight w:val="none"/>
        </w:rPr>
      </w:r>
      <w:r/>
    </w:p>
    <w:p>
      <w:pPr>
        <w:pStyle w:val="103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62" w:name="_Toc120614215"/>
      <w:r/>
      <w:bookmarkStart w:id="63" w:name="_Toc513029209"/>
      <w:r/>
      <w:bookmarkStart w:id="64" w:name="_Toc16938525"/>
      <w:r/>
      <w:bookmarkStart w:id="65" w:name="_Toc20823281"/>
      <w:r>
        <w:rPr>
          <w:rFonts w:hint="eastAsia" w:ascii="宋体" w:hAnsi="宋体" w:eastAsia="宋体" w:cs="宋体"/>
          <w:b/>
          <w:bCs/>
          <w:color w:val="000000"/>
          <w:sz w:val="32"/>
          <w:szCs w:val="32"/>
          <w:highlight w:val="none"/>
        </w:rPr>
        <w:t xml:space="preserve">二、</w:t>
      </w:r>
      <w:bookmarkEnd w:id="62"/>
      <w:r/>
      <w:bookmarkEnd w:id="63"/>
      <w:r/>
      <w:bookmarkEnd w:id="64"/>
      <w:r/>
      <w:bookmarkEnd w:id="65"/>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66" w:name="_Toc16938526"/>
      <w:r/>
      <w:bookmarkStart w:id="67" w:name="_Toc513029210"/>
      <w:r/>
      <w:bookmarkStart w:id="68" w:name="_Toc20823282"/>
      <w:r>
        <w:rPr>
          <w:rFonts w:hint="eastAsia" w:ascii="宋体" w:hAnsi="宋体" w:eastAsia="宋体" w:cs="宋体"/>
          <w:color w:val="000000"/>
          <w:sz w:val="28"/>
          <w:szCs w:val="28"/>
          <w:highlight w:val="none"/>
        </w:rPr>
        <w:t xml:space="preserve">6、磋商文件构成</w:t>
      </w:r>
      <w:bookmarkEnd w:id="66"/>
      <w:r/>
      <w:bookmarkEnd w:id="67"/>
      <w:r/>
      <w:bookmarkEnd w:id="68"/>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103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69" w:name="_Toc462564070"/>
      <w:r/>
      <w:bookmarkStart w:id="70" w:name="_Toc20823283"/>
      <w:r/>
      <w:bookmarkStart w:id="71" w:name="_Toc513029211"/>
      <w:r/>
      <w:bookmarkStart w:id="72" w:name="_Toc16938527"/>
      <w:r>
        <w:rPr>
          <w:rFonts w:hint="eastAsia" w:ascii="宋体" w:hAnsi="宋体" w:eastAsia="宋体" w:cs="宋体"/>
          <w:color w:val="000000"/>
          <w:sz w:val="28"/>
          <w:szCs w:val="28"/>
          <w:highlight w:val="none"/>
        </w:rPr>
        <w:t xml:space="preserve">7、磋商文件的澄清</w:t>
      </w:r>
      <w:bookmarkEnd w:id="69"/>
      <w:r/>
      <w:bookmarkEnd w:id="70"/>
      <w:r/>
      <w:bookmarkEnd w:id="71"/>
      <w:r/>
      <w:bookmarkEnd w:id="72"/>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任何要求对磋商文件进行澄清的供应商，应在磋商截止期5日</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w:t>
      </w:r>
      <w:r>
        <w:rPr>
          <w:rFonts w:hint="eastAsia" w:ascii="宋体" w:hAnsi="宋体" w:eastAsia="宋体" w:cs="宋体"/>
          <w:color w:val="000000"/>
          <w:sz w:val="24"/>
          <w:szCs w:val="21"/>
          <w:highlight w:val="none"/>
          <w:lang w:val="en-US" w:eastAsia="zh-CN"/>
        </w:rPr>
        <w:t xml:space="preserve">采购人或</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4"/>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73" w:name="_Toc20823284"/>
      <w:r/>
      <w:bookmarkStart w:id="74" w:name="_Toc16938528"/>
      <w:r/>
      <w:bookmarkStart w:id="75" w:name="_Toc462564071"/>
      <w:r/>
      <w:bookmarkStart w:id="76" w:name="_Toc513029212"/>
      <w:r>
        <w:rPr>
          <w:rFonts w:hint="eastAsia" w:ascii="宋体" w:hAnsi="宋体" w:eastAsia="宋体" w:cs="宋体"/>
          <w:color w:val="000000"/>
          <w:sz w:val="28"/>
          <w:szCs w:val="28"/>
          <w:highlight w:val="none"/>
        </w:rPr>
        <w:t xml:space="preserve">8、磋商文件的澄清和修改</w:t>
      </w:r>
      <w:bookmarkEnd w:id="73"/>
      <w:r/>
      <w:bookmarkEnd w:id="74"/>
      <w:r/>
      <w:bookmarkEnd w:id="75"/>
      <w:r/>
      <w:bookmarkEnd w:id="76"/>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8.1 在响应文件提交截止时间前，</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 更正公告内容将作为磋商文件的组成部分，并对供应商具有约束力。不足5日的，</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1034"/>
        <w:ind w:firstLine="48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szCs w:val="21"/>
          <w:highlight w:val="none"/>
          <w:lang w:val="en-US" w:eastAsia="zh-CN"/>
        </w:rPr>
      </w:r>
      <w:r/>
    </w:p>
    <w:p>
      <w:pPr>
        <w:pStyle w:val="103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103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77" w:name="_Toc120614216"/>
      <w:r/>
      <w:bookmarkStart w:id="78" w:name="_Toc513029213"/>
      <w:r/>
      <w:bookmarkStart w:id="79" w:name="_Toc20823285"/>
      <w:r/>
      <w:bookmarkStart w:id="80" w:name="_Toc16938529"/>
      <w:r/>
      <w:bookmarkStart w:id="81" w:name="_Toc462564072"/>
      <w:r>
        <w:rPr>
          <w:rFonts w:hint="eastAsia" w:ascii="宋体" w:hAnsi="宋体" w:eastAsia="宋体" w:cs="宋体"/>
          <w:b/>
          <w:bCs/>
          <w:color w:val="000000"/>
          <w:sz w:val="32"/>
          <w:szCs w:val="32"/>
          <w:highlight w:val="none"/>
        </w:rPr>
        <w:t xml:space="preserve">三、响应文件的编制</w:t>
      </w:r>
      <w:bookmarkEnd w:id="77"/>
      <w:r/>
      <w:bookmarkEnd w:id="78"/>
      <w:r/>
      <w:bookmarkEnd w:id="79"/>
      <w:r/>
      <w:bookmarkEnd w:id="80"/>
      <w:r/>
      <w:bookmarkEnd w:id="81"/>
      <w:r>
        <w:rPr>
          <w:rFonts w:hint="eastAsia" w:ascii="宋体" w:hAnsi="宋体" w:eastAsia="宋体" w:cs="宋体"/>
          <w:b/>
          <w:bCs/>
          <w:color w:val="000000"/>
          <w:sz w:val="32"/>
          <w:szCs w:val="32"/>
          <w:highlight w:val="none"/>
        </w:rPr>
      </w:r>
      <w:r/>
    </w:p>
    <w:p>
      <w:pPr>
        <w:pStyle w:val="1034"/>
        <w:ind w:firstLine="560"/>
        <w:keepLines/>
        <w:keepNext/>
        <w:pageBreakBefore w:val="0"/>
        <w:spacing w:line="360" w:lineRule="auto"/>
        <w:widowControl w:val="off"/>
        <w:rPr>
          <w:rFonts w:hint="eastAsia" w:ascii="宋体" w:hAnsi="宋体" w:eastAsia="宋体" w:cs="宋体"/>
          <w:b/>
          <w:color w:val="000000"/>
          <w:sz w:val="28"/>
          <w:szCs w:val="28"/>
          <w:highlight w:val="none"/>
        </w:rPr>
        <w:outlineLvl w:val="3"/>
      </w:pPr>
      <w:r/>
      <w:bookmarkStart w:id="82" w:name="_Toc16938530"/>
      <w:r/>
      <w:bookmarkStart w:id="83" w:name="_Toc513029214"/>
      <w:r/>
      <w:bookmarkStart w:id="84" w:name="_Toc462564073"/>
      <w:r/>
      <w:bookmarkStart w:id="85" w:name="_Toc20823286"/>
      <w:r>
        <w:rPr>
          <w:rFonts w:hint="eastAsia" w:ascii="宋体" w:hAnsi="宋体" w:eastAsia="宋体" w:cs="宋体"/>
          <w:color w:val="000000"/>
          <w:sz w:val="28"/>
          <w:szCs w:val="28"/>
          <w:highlight w:val="none"/>
        </w:rPr>
        <w:t xml:space="preserve">9、响应文件的语言及度量衡单位</w:t>
      </w:r>
      <w:bookmarkEnd w:id="82"/>
      <w:r/>
      <w:bookmarkEnd w:id="83"/>
      <w:r/>
      <w:bookmarkEnd w:id="84"/>
      <w:r/>
      <w:bookmarkEnd w:id="85"/>
      <w:r>
        <w:rPr>
          <w:rFonts w:hint="eastAsia" w:ascii="宋体" w:hAnsi="宋体" w:eastAsia="宋体" w:cs="宋体"/>
          <w:b/>
          <w:color w:val="000000"/>
          <w:sz w:val="28"/>
          <w:szCs w:val="28"/>
          <w:highlight w:val="none"/>
        </w:rPr>
      </w:r>
      <w:r/>
    </w:p>
    <w:p>
      <w:pPr>
        <w:pStyle w:val="103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03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86" w:name="_Toc20823287"/>
      <w:r/>
      <w:bookmarkStart w:id="87" w:name="_Toc16938531"/>
      <w:r/>
      <w:bookmarkStart w:id="88" w:name="_Toc513029215"/>
      <w:r/>
      <w:bookmarkStart w:id="89" w:name="_Toc462564074"/>
      <w:r>
        <w:rPr>
          <w:rFonts w:hint="eastAsia" w:ascii="宋体" w:hAnsi="宋体" w:eastAsia="宋体" w:cs="宋体"/>
          <w:color w:val="000000"/>
          <w:sz w:val="28"/>
          <w:szCs w:val="28"/>
          <w:highlight w:val="none"/>
        </w:rPr>
        <w:t xml:space="preserve">10、响应文件构成</w:t>
      </w:r>
      <w:bookmarkEnd w:id="86"/>
      <w:r/>
      <w:bookmarkEnd w:id="87"/>
      <w:r/>
      <w:bookmarkEnd w:id="88"/>
      <w:r/>
      <w:bookmarkEnd w:id="89"/>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bCs/>
          <w:color w:val="000000"/>
          <w:sz w:val="24"/>
          <w:szCs w:val="21"/>
          <w:highlight w:val="none"/>
        </w:rPr>
        <w:t xml:space="preserve">10.1供应商编写的响应文件应包括资格证明文件、</w:t>
      </w:r>
      <w:r>
        <w:rPr>
          <w:rFonts w:hint="eastAsia" w:ascii="宋体" w:hAnsi="宋体" w:eastAsia="宋体" w:cs="宋体"/>
          <w:bCs/>
          <w:color w:val="000000"/>
          <w:sz w:val="24"/>
          <w:szCs w:val="21"/>
          <w:highlight w:val="none"/>
          <w:lang w:val="en-US" w:eastAsia="zh-CN"/>
        </w:rPr>
        <w:t xml:space="preserve">符合性证明文件、商务技术要求响应文件、价格文件</w:t>
      </w:r>
      <w:r>
        <w:rPr>
          <w:rFonts w:hint="eastAsia" w:ascii="宋体" w:hAnsi="宋体" w:eastAsia="宋体" w:cs="宋体"/>
          <w:bCs/>
          <w:color w:val="000000"/>
          <w:sz w:val="24"/>
          <w:szCs w:val="21"/>
          <w:highlight w:val="none"/>
        </w:rPr>
        <w:t xml:space="preserve">。供应商按“第</w:t>
      </w:r>
      <w:r>
        <w:rPr>
          <w:rFonts w:hint="eastAsia" w:ascii="宋体" w:hAnsi="宋体" w:eastAsia="宋体" w:cs="宋体"/>
          <w:bCs/>
          <w:color w:val="000000"/>
          <w:sz w:val="24"/>
          <w:szCs w:val="21"/>
          <w:highlight w:val="none"/>
          <w:lang w:val="en-US" w:eastAsia="zh-CN"/>
        </w:rPr>
        <w:t xml:space="preserve">六章</w:t>
      </w:r>
      <w:r>
        <w:rPr>
          <w:rFonts w:hint="eastAsia" w:ascii="宋体" w:hAnsi="宋体" w:eastAsia="宋体" w:cs="宋体"/>
          <w:bCs/>
          <w:color w:val="000000"/>
          <w:sz w:val="24"/>
          <w:szCs w:val="21"/>
          <w:highlight w:val="none"/>
        </w:rPr>
        <w:t xml:space="preserve"> 响应文件</w:t>
      </w:r>
      <w:r>
        <w:rPr>
          <w:rFonts w:hint="eastAsia" w:ascii="宋体" w:hAnsi="宋体" w:eastAsia="宋体" w:cs="宋体"/>
          <w:bCs/>
          <w:color w:val="000000"/>
          <w:sz w:val="24"/>
          <w:szCs w:val="21"/>
          <w:highlight w:val="none"/>
          <w:lang w:val="en-US" w:eastAsia="zh-CN"/>
        </w:rPr>
        <w:t xml:space="preserve">格式</w:t>
      </w:r>
      <w:r>
        <w:rPr>
          <w:rFonts w:hint="eastAsia" w:ascii="宋体" w:hAnsi="宋体" w:eastAsia="宋体" w:cs="宋体"/>
          <w:bCs/>
          <w:color w:val="000000"/>
          <w:sz w:val="24"/>
          <w:szCs w:val="21"/>
          <w:highlight w:val="none"/>
        </w:rPr>
        <w:t xml:space="preserve">”要求编写响应文件。</w:t>
      </w:r>
      <w:r>
        <w:rPr>
          <w:rFonts w:hint="eastAsia" w:ascii="宋体" w:hAnsi="宋体" w:eastAsia="宋体" w:cs="宋体"/>
          <w:color w:val="000000"/>
          <w:sz w:val="24"/>
          <w:szCs w:val="21"/>
          <w:highlight w:val="none"/>
          <w:lang w:eastAsia="zh-CN"/>
        </w:rPr>
      </w:r>
      <w:r/>
    </w:p>
    <w:p>
      <w:pPr>
        <w:pStyle w:val="103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如标书制作工具中格式和内容与“江苏政府采购网”发布的磋商文件不一致，请以“江苏政府采购网”发布的磋商文件为准。</w:t>
      </w:r>
      <w:r>
        <w:rPr>
          <w:rFonts w:hint="eastAsia" w:ascii="宋体" w:hAnsi="宋体" w:eastAsia="宋体" w:cs="宋体"/>
          <w:color w:val="000000"/>
          <w:sz w:val="24"/>
          <w:szCs w:val="21"/>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90" w:name="_Hlt26954838"/>
      <w:r/>
      <w:bookmarkEnd w:id="90"/>
      <w:r/>
      <w:bookmarkStart w:id="91" w:name="_Hlt26670360"/>
      <w:r/>
      <w:bookmarkEnd w:id="91"/>
      <w:r/>
      <w:bookmarkStart w:id="92" w:name="_Hlt26668975"/>
      <w:r/>
      <w:bookmarkEnd w:id="92"/>
      <w:r/>
      <w:bookmarkStart w:id="93" w:name="_Toc14577359"/>
      <w:r/>
      <w:bookmarkStart w:id="94" w:name="_Toc49090510"/>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、证明磋商响应标的符合磋商文件规定的文件</w:t>
      </w:r>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11.1供应商应按照磋商文件要求提交证明文件，证明其及磋商响应标的符合磋商文件规定。</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lang w:val="en-US" w:eastAsia="zh-CN"/>
        </w:rPr>
        <w:outlineLvl w:val="3"/>
      </w:pPr>
      <w:r>
        <w:rPr>
          <w:rFonts w:hint="eastAsia" w:ascii="宋体" w:hAnsi="宋体" w:eastAsia="宋体" w:cs="宋体"/>
          <w:color w:val="000000"/>
          <w:sz w:val="28"/>
          <w:szCs w:val="28"/>
          <w:highlight w:val="none"/>
          <w:lang w:val="en-US" w:eastAsia="zh-CN"/>
        </w:rPr>
        <w:t xml:space="preserve">12、已标价工程量清单</w:t>
      </w:r>
      <w:r>
        <w:rPr>
          <w:rFonts w:hint="eastAsia" w:ascii="宋体" w:hAnsi="宋体" w:eastAsia="宋体" w:cs="宋体"/>
          <w:color w:val="000000"/>
          <w:sz w:val="28"/>
          <w:szCs w:val="28"/>
          <w:highlight w:val="none"/>
          <w:lang w:val="en-US" w:eastAsia="zh-CN"/>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12.1</w:t>
      </w:r>
      <w:r>
        <w:rPr>
          <w:rFonts w:hint="eastAsia" w:ascii="宋体" w:hAnsi="宋体" w:eastAsia="宋体" w:cs="宋体"/>
          <w:color w:val="000000"/>
          <w:sz w:val="24"/>
          <w:szCs w:val="24"/>
          <w:highlight w:val="none"/>
        </w:rPr>
        <w:t xml:space="preserve">供应商应按照</w:t>
      </w:r>
      <w:r>
        <w:rPr>
          <w:rFonts w:hint="eastAsia" w:ascii="宋体" w:hAnsi="宋体" w:eastAsia="宋体" w:cs="宋体"/>
          <w:color w:val="000000"/>
          <w:sz w:val="24"/>
          <w:szCs w:val="24"/>
          <w:highlight w:val="none"/>
          <w:lang w:eastAsia="zh-CN"/>
        </w:rPr>
        <w:t xml:space="preserve">采购人提供工程量清单编制</w:t>
      </w:r>
      <w:r>
        <w:rPr>
          <w:rFonts w:hint="eastAsia" w:ascii="宋体" w:hAnsi="宋体" w:eastAsia="宋体" w:cs="宋体"/>
          <w:color w:val="000000"/>
          <w:sz w:val="24"/>
          <w:szCs w:val="24"/>
          <w:highlight w:val="none"/>
          <w:lang w:val="en-US" w:eastAsia="zh-CN"/>
        </w:rPr>
        <w:t xml:space="preserve">已标价工程量清单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w:t>
      </w:r>
      <w:r>
        <w:rPr>
          <w:rFonts w:hint="eastAsia" w:ascii="宋体" w:hAnsi="宋体" w:eastAsia="宋体" w:cs="宋体"/>
          <w:bCs/>
          <w:color w:val="000000"/>
          <w:sz w:val="24"/>
          <w:szCs w:val="24"/>
          <w:highlight w:val="none"/>
        </w:rPr>
        <w:t xml:space="preserve">磋商货币。响应文件中的单价和总价无特殊规定的采用人民币报价，以元为</w:t>
      </w:r>
      <w:r>
        <w:rPr>
          <w:rFonts w:hint="eastAsia" w:ascii="宋体" w:hAnsi="宋体" w:eastAsia="宋体" w:cs="宋体"/>
          <w:color w:val="000000"/>
          <w:sz w:val="24"/>
          <w:szCs w:val="24"/>
          <w:highlight w:val="none"/>
        </w:rPr>
        <w:t xml:space="preserve">单位标注。磋商文件中另有规定的按规定执行。</w:t>
      </w:r>
      <w:r>
        <w:rPr>
          <w:rFonts w:hint="eastAsia" w:ascii="宋体" w:hAnsi="宋体" w:eastAsia="宋体" w:cs="宋体"/>
          <w:color w:val="000000"/>
          <w:sz w:val="24"/>
          <w:szCs w:val="24"/>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lang w:val="en-US" w:eastAsia="zh-CN"/>
        </w:rPr>
        <w:outlineLvl w:val="3"/>
      </w:pPr>
      <w:r>
        <w:rPr>
          <w:rFonts w:hint="eastAsia" w:ascii="宋体" w:hAnsi="宋体" w:eastAsia="宋体" w:cs="宋体"/>
          <w:color w:val="000000"/>
          <w:sz w:val="28"/>
          <w:szCs w:val="28"/>
          <w:highlight w:val="none"/>
          <w:lang w:val="en-US" w:eastAsia="zh-CN"/>
        </w:rPr>
        <w:t xml:space="preserve">13、施工方案、人员安排及其他</w:t>
      </w:r>
      <w:r>
        <w:rPr>
          <w:rFonts w:hint="eastAsia" w:ascii="宋体" w:hAnsi="宋体" w:eastAsia="宋体" w:cs="宋体"/>
          <w:color w:val="000000"/>
          <w:sz w:val="28"/>
          <w:szCs w:val="28"/>
          <w:highlight w:val="none"/>
          <w:lang w:val="en-US" w:eastAsia="zh-CN"/>
        </w:rPr>
      </w:r>
      <w:r/>
    </w:p>
    <w:p>
      <w:pPr>
        <w:pStyle w:val="1034"/>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13.1供应商需根据磋商文件要求提供有关施工方案等。</w:t>
      </w:r>
      <w:r>
        <w:rPr>
          <w:rFonts w:hint="eastAsia" w:ascii="宋体" w:hAnsi="宋体" w:eastAsia="宋体" w:cs="宋体"/>
          <w:color w:val="000000"/>
          <w:sz w:val="24"/>
          <w:szCs w:val="24"/>
          <w:highlight w:val="none"/>
          <w:lang w:val="en-US" w:eastAsia="zh-CN"/>
        </w:rPr>
      </w:r>
      <w:r/>
    </w:p>
    <w:p>
      <w:pPr>
        <w:pStyle w:val="1034"/>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13.2供应商需根据磋商文件要求提供</w:t>
      </w:r>
      <w:r>
        <w:rPr>
          <w:rFonts w:hint="eastAsia" w:ascii="宋体" w:hAnsi="宋体" w:eastAsia="宋体" w:cs="宋体"/>
          <w:color w:val="000000"/>
          <w:sz w:val="24"/>
          <w:szCs w:val="24"/>
          <w:highlight w:val="none"/>
          <w:lang w:val="zh-CN" w:eastAsia="zh-CN"/>
        </w:rPr>
        <w:t xml:space="preserve">磋商响应标的的主要组成部分、实现思路及关键技术等。</w:t>
      </w:r>
      <w:r>
        <w:rPr>
          <w:rFonts w:hint="eastAsia" w:ascii="宋体" w:hAnsi="宋体" w:eastAsia="宋体" w:cs="宋体"/>
          <w:color w:val="000000"/>
          <w:sz w:val="24"/>
          <w:szCs w:val="24"/>
          <w:highlight w:val="none"/>
          <w:lang w:val="en-US" w:eastAsia="zh-CN"/>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cs="宋体"/>
          <w:color w:val="000000"/>
          <w:sz w:val="28"/>
          <w:szCs w:val="28"/>
          <w:highlight w:val="none"/>
          <w:lang w:val="en-US" w:eastAsia="zh-CN"/>
        </w:rPr>
        <w:t xml:space="preserve">14、</w:t>
      </w:r>
      <w:r>
        <w:rPr>
          <w:rFonts w:hint="eastAsia" w:ascii="宋体" w:hAnsi="宋体" w:eastAsia="宋体" w:cs="宋体"/>
          <w:color w:val="000000"/>
          <w:sz w:val="28"/>
          <w:szCs w:val="28"/>
          <w:highlight w:val="none"/>
        </w:rPr>
        <w:t xml:space="preserve">磋商响应函</w:t>
      </w:r>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供应商应按照磋商文件中提供的格式完整、正确填写磋商响应函。</w:t>
      </w:r>
      <w:bookmarkEnd w:id="93"/>
      <w:r/>
      <w:bookmarkEnd w:id="94"/>
      <w:r>
        <w:rPr>
          <w:rFonts w:hint="eastAsia" w:ascii="宋体" w:hAnsi="宋体" w:eastAsia="宋体" w:cs="宋体"/>
          <w:color w:val="000000"/>
          <w:sz w:val="24"/>
          <w:szCs w:val="21"/>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95" w:name="_Toc14577360"/>
      <w:r/>
      <w:bookmarkStart w:id="96" w:name="_Toc49090511"/>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、磋商有效期</w:t>
      </w:r>
      <w:bookmarkEnd w:id="95"/>
      <w:r/>
      <w:bookmarkEnd w:id="96"/>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.1磋商有效期为采购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规定的提交响应文件截止之日后</w:t>
      </w:r>
      <w:r>
        <w:rPr>
          <w:rFonts w:hint="eastAsia" w:ascii="宋体" w:hAnsi="宋体" w:eastAsia="宋体" w:cs="宋体"/>
          <w:b/>
          <w:color w:val="000000"/>
          <w:sz w:val="24"/>
          <w:szCs w:val="21"/>
          <w:highlight w:val="none"/>
          <w:u w:val="single"/>
        </w:rPr>
        <w:t xml:space="preserve">六十（60）天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、磋商有效期的延长</w:t>
      </w:r>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.1在特殊情况下，采购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szCs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03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97" w:name="_Hlt26954852"/>
      <w:r/>
      <w:bookmarkEnd w:id="97"/>
      <w:r/>
      <w:bookmarkStart w:id="98" w:name="_Hlt26954739"/>
      <w:r/>
      <w:bookmarkEnd w:id="98"/>
      <w:r/>
      <w:bookmarkStart w:id="99" w:name="_Toc20823296"/>
      <w:r/>
      <w:bookmarkStart w:id="100" w:name="_Toc513029224"/>
      <w:r/>
      <w:bookmarkStart w:id="101" w:name="_Toc120614217"/>
      <w:r/>
      <w:bookmarkStart w:id="102" w:name="_Toc16938540"/>
      <w:r>
        <w:rPr>
          <w:rFonts w:hint="eastAsia" w:ascii="宋体" w:hAnsi="宋体" w:eastAsia="宋体" w:cs="宋体"/>
          <w:b/>
          <w:bCs/>
          <w:color w:val="000000"/>
          <w:sz w:val="32"/>
          <w:szCs w:val="32"/>
          <w:highlight w:val="none"/>
        </w:rPr>
        <w:t xml:space="preserve">四、响应文件的递交</w:t>
      </w:r>
      <w:bookmarkEnd w:id="99"/>
      <w:r/>
      <w:bookmarkEnd w:id="100"/>
      <w:r/>
      <w:bookmarkEnd w:id="101"/>
      <w:r/>
      <w:bookmarkEnd w:id="102"/>
      <w:r>
        <w:rPr>
          <w:rFonts w:hint="eastAsia" w:ascii="宋体" w:hAnsi="宋体" w:eastAsia="宋体" w:cs="宋体"/>
          <w:b/>
          <w:bCs/>
          <w:color w:val="000000"/>
          <w:sz w:val="32"/>
          <w:szCs w:val="32"/>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03" w:name="_Toc16938541"/>
      <w:r/>
      <w:bookmarkStart w:id="104" w:name="_Toc513029225"/>
      <w:r/>
      <w:bookmarkStart w:id="105" w:name="_Toc462564084"/>
      <w:r/>
      <w:bookmarkStart w:id="106" w:name="_Toc20823297"/>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、电子磋商</w:t>
      </w:r>
      <w:bookmarkEnd w:id="103"/>
      <w:r/>
      <w:bookmarkEnd w:id="104"/>
      <w:r/>
      <w:bookmarkEnd w:id="105"/>
      <w:r/>
      <w:bookmarkEnd w:id="106"/>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.1供应商应当按照《操作手册》规定，在提交响应文件截止时间前制作并上传电子响应文件。</w:t>
      </w:r>
      <w:bookmarkStart w:id="107" w:name="_Toc513029226"/>
      <w:r/>
      <w:bookmarkStart w:id="108" w:name="_Toc16938542"/>
      <w:r/>
      <w:bookmarkStart w:id="109" w:name="_Toc20823298"/>
      <w:r>
        <w:rPr>
          <w:rFonts w:hint="eastAsia" w:ascii="宋体" w:hAnsi="宋体" w:eastAsia="宋体" w:cs="宋体"/>
          <w:bCs/>
          <w:color w:val="000000"/>
          <w:sz w:val="24"/>
          <w:szCs w:val="21"/>
          <w:highlight w:val="none"/>
        </w:rPr>
      </w:r>
      <w:r/>
    </w:p>
    <w:p>
      <w:pPr>
        <w:pStyle w:val="1034"/>
        <w:ind w:firstLine="560"/>
        <w:keepLines/>
        <w:keepNext/>
        <w:pageBreakBefore w:val="0"/>
        <w:spacing w:line="360" w:lineRule="auto"/>
        <w:widowControl w:val="off"/>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w:t>
      </w:r>
      <w:r>
        <w:rPr>
          <w:rFonts w:hint="eastAsia" w:ascii="宋体" w:hAnsi="宋体" w:cs="宋体"/>
          <w:bCs/>
          <w:color w:val="000000"/>
          <w:sz w:val="28"/>
          <w:szCs w:val="28"/>
          <w:highlight w:val="none"/>
          <w:lang w:val="en-US" w:eastAsia="zh-CN"/>
        </w:rPr>
        <w:t xml:space="preserve">8</w:t>
      </w:r>
      <w:r>
        <w:rPr>
          <w:rFonts w:hint="eastAsia" w:ascii="宋体" w:hAnsi="宋体" w:eastAsia="宋体" w:cs="宋体"/>
          <w:bCs/>
          <w:color w:val="000000"/>
          <w:sz w:val="28"/>
          <w:szCs w:val="28"/>
          <w:highlight w:val="none"/>
        </w:rPr>
        <w:t xml:space="preserve">、提交响应文件截止时间</w:t>
      </w:r>
      <w:bookmarkEnd w:id="107"/>
      <w:r/>
      <w:bookmarkEnd w:id="108"/>
      <w:r/>
      <w:bookmarkEnd w:id="109"/>
      <w:r>
        <w:rPr>
          <w:rFonts w:hint="eastAsia" w:ascii="宋体" w:hAnsi="宋体" w:eastAsia="宋体" w:cs="宋体"/>
          <w:bCs/>
          <w:color w:val="000000"/>
          <w:sz w:val="24"/>
          <w:szCs w:val="28"/>
          <w:highlight w:val="none"/>
        </w:rPr>
      </w:r>
      <w:r/>
    </w:p>
    <w:p>
      <w:pPr>
        <w:pStyle w:val="1034"/>
        <w:ind w:firstLine="480"/>
        <w:pageBreakBefore w:val="0"/>
        <w:spacing w:line="360" w:lineRule="auto"/>
        <w:widowControl w:val="off"/>
        <w:rPr>
          <w:rFonts w:hint="eastAsia" w:ascii="宋体" w:hAnsi="宋体" w:eastAsia="宋体" w:cs="宋体"/>
          <w:bCs/>
          <w:i w:val="0"/>
          <w:iCs/>
          <w:color w:val="000000"/>
          <w:sz w:val="24"/>
          <w:szCs w:val="21"/>
          <w:highlight w:val="none"/>
          <w:u w:val="single"/>
        </w:rPr>
      </w:pPr>
      <w:r>
        <w:rPr>
          <w:rFonts w:hint="eastAsia" w:ascii="宋体" w:hAnsi="宋体" w:cs="宋体"/>
          <w:i w:val="0"/>
          <w:iCs/>
          <w:color w:val="000000"/>
          <w:sz w:val="24"/>
          <w:szCs w:val="21"/>
          <w:highlight w:val="none"/>
          <w:u w:val="single"/>
          <w:lang w:val="en-US" w:eastAsia="zh-CN"/>
        </w:rPr>
        <w:t xml:space="preserve">18</w:t>
      </w:r>
      <w:r>
        <w:rPr>
          <w:rFonts w:hint="eastAsia" w:ascii="宋体" w:hAnsi="宋体" w:eastAsia="宋体" w:cs="宋体"/>
          <w:i w:val="0"/>
          <w:iCs/>
          <w:color w:val="000000"/>
          <w:sz w:val="24"/>
          <w:szCs w:val="21"/>
          <w:highlight w:val="none"/>
          <w:u w:val="single"/>
        </w:rPr>
        <w:t xml:space="preserve">.1</w:t>
      </w:r>
      <w:r>
        <w:rPr>
          <w:rFonts w:hint="eastAsia" w:ascii="宋体" w:hAnsi="宋体" w:eastAsia="宋体" w:cs="宋体"/>
          <w:bCs/>
          <w:i w:val="0"/>
          <w:iCs/>
          <w:color w:val="000000"/>
          <w:sz w:val="24"/>
          <w:szCs w:val="21"/>
          <w:highlight w:val="none"/>
          <w:u w:val="single"/>
        </w:rPr>
        <w:t xml:space="preserve">供应商上传电子响应文件的时间不得迟于磋商公告中规定的提交响应文件截止时间。</w:t>
      </w:r>
      <w:r>
        <w:rPr>
          <w:rFonts w:hint="eastAsia" w:ascii="宋体" w:hAnsi="宋体" w:eastAsia="宋体" w:cs="宋体"/>
          <w:bCs/>
          <w:i w:val="0"/>
          <w:iCs/>
          <w:color w:val="000000"/>
          <w:sz w:val="24"/>
          <w:szCs w:val="21"/>
          <w:highlight w:val="none"/>
          <w:u w:val="singl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供应商应</w:t>
      </w:r>
      <w:r>
        <w:rPr>
          <w:rFonts w:hint="eastAsia" w:ascii="宋体" w:hAnsi="宋体" w:cs="宋体"/>
          <w:bCs/>
          <w:color w:val="000000"/>
          <w:sz w:val="24"/>
          <w:szCs w:val="21"/>
          <w:highlight w:val="none"/>
          <w:lang w:eastAsia="zh-CN"/>
        </w:rPr>
        <w:t xml:space="preserve">充分考虑</w:t>
      </w:r>
      <w:r>
        <w:rPr>
          <w:rFonts w:hint="eastAsia" w:ascii="宋体" w:hAnsi="宋体" w:eastAsia="宋体" w:cs="宋体"/>
          <w:bCs/>
          <w:color w:val="000000"/>
          <w:sz w:val="24"/>
          <w:szCs w:val="21"/>
          <w:highlight w:val="none"/>
        </w:rPr>
        <w:t xml:space="preserve">网络环境、网络带宽等风险因素，如因供应商自身原因造成的电子响应文件上传不成功的按照本磋商文件第二章第2</w:t>
      </w:r>
      <w:r>
        <w:rPr>
          <w:rFonts w:hint="eastAsia" w:ascii="宋体" w:hAnsi="宋体" w:eastAsia="宋体" w:cs="宋体"/>
          <w:bCs/>
          <w:color w:val="000000"/>
          <w:sz w:val="24"/>
          <w:szCs w:val="21"/>
          <w:highlight w:val="none"/>
          <w:lang w:val="en-US" w:eastAsia="zh-CN"/>
        </w:rPr>
        <w:t xml:space="preserve">2</w:t>
      </w:r>
      <w:r>
        <w:rPr>
          <w:rFonts w:hint="eastAsia" w:ascii="宋体" w:hAnsi="宋体" w:eastAsia="宋体" w:cs="宋体"/>
          <w:bCs/>
          <w:color w:val="000000"/>
          <w:sz w:val="24"/>
          <w:szCs w:val="21"/>
          <w:highlight w:val="none"/>
        </w:rPr>
        <w:t xml:space="preserve">.3.2条规定做无效响应处理。</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.2</w:t>
      </w:r>
      <w:r>
        <w:rPr>
          <w:rFonts w:hint="eastAsia" w:ascii="宋体" w:hAnsi="宋体" w:eastAsia="宋体" w:cs="宋体"/>
          <w:bCs/>
          <w:color w:val="000000"/>
          <w:sz w:val="24"/>
          <w:szCs w:val="21"/>
          <w:highlight w:val="none"/>
        </w:rPr>
        <w:t xml:space="preserve"> 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10" w:name="_Toc513029227"/>
      <w:r/>
      <w:bookmarkStart w:id="111" w:name="_Toc20823299"/>
      <w:r/>
      <w:bookmarkStart w:id="112" w:name="_Toc16938543"/>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rPr>
        <w:t xml:space="preserve">、响应文件</w:t>
      </w:r>
      <w:bookmarkEnd w:id="110"/>
      <w:r/>
      <w:bookmarkEnd w:id="111"/>
      <w:r/>
      <w:bookmarkEnd w:id="112"/>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val="en-US" w:eastAsia="zh-CN"/>
        </w:rPr>
        <w:t xml:space="preserve">1</w:t>
      </w:r>
      <w:r>
        <w:rPr>
          <w:rFonts w:hint="eastAsia" w:ascii="宋体" w:hAnsi="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.1 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13" w:name="_Toc20823300"/>
      <w:r/>
      <w:bookmarkStart w:id="114" w:name="_Toc513029228"/>
      <w:r/>
      <w:bookmarkStart w:id="115" w:name="_Toc16938544"/>
      <w:r>
        <w:rPr>
          <w:rFonts w:hint="eastAsia" w:ascii="宋体" w:hAnsi="宋体" w:cs="宋体"/>
          <w:color w:val="000000"/>
          <w:sz w:val="28"/>
          <w:szCs w:val="28"/>
          <w:highlight w:val="none"/>
          <w:lang w:val="en-US" w:eastAsia="zh-CN"/>
        </w:rPr>
        <w:t xml:space="preserve">20</w:t>
      </w:r>
      <w:r>
        <w:rPr>
          <w:rFonts w:hint="eastAsia" w:ascii="宋体" w:hAnsi="宋体" w:eastAsia="宋体" w:cs="宋体"/>
          <w:color w:val="000000"/>
          <w:sz w:val="28"/>
          <w:szCs w:val="28"/>
          <w:highlight w:val="none"/>
        </w:rPr>
        <w:t xml:space="preserve">、响应文件的撤回和修改</w:t>
      </w:r>
      <w:bookmarkEnd w:id="113"/>
      <w:r/>
      <w:bookmarkEnd w:id="114"/>
      <w:r/>
      <w:bookmarkEnd w:id="115"/>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.1响应文件的撤回</w:t>
      </w:r>
      <w:r>
        <w:rPr>
          <w:rFonts w:hint="eastAsia" w:ascii="宋体" w:hAnsi="宋体" w:eastAsia="宋体" w:cs="宋体"/>
          <w:color w:val="000000"/>
          <w:sz w:val="24"/>
          <w:szCs w:val="21"/>
          <w:highlight w:val="none"/>
        </w:rPr>
      </w:r>
      <w:r/>
    </w:p>
    <w:p>
      <w:pPr>
        <w:pStyle w:val="103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.1.1 电子响应文件的撤回</w:t>
      </w:r>
      <w:r>
        <w:rPr>
          <w:rFonts w:hint="eastAsia" w:ascii="宋体" w:hAnsi="宋体" w:eastAsia="宋体" w:cs="宋体"/>
          <w:color w:val="000000"/>
          <w:sz w:val="24"/>
          <w:szCs w:val="21"/>
          <w:highlight w:val="none"/>
        </w:rPr>
      </w:r>
      <w:r/>
    </w:p>
    <w:p>
      <w:pPr>
        <w:pStyle w:val="103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103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16" w:name="_Toc20823301"/>
      <w:r/>
      <w:bookmarkStart w:id="117" w:name="_Toc120614218"/>
      <w:r/>
      <w:bookmarkStart w:id="118" w:name="_Toc16938545"/>
      <w:r/>
      <w:bookmarkStart w:id="119" w:name="_Toc513029229"/>
      <w:r>
        <w:rPr>
          <w:rFonts w:hint="eastAsia" w:ascii="宋体" w:hAnsi="宋体" w:eastAsia="宋体" w:cs="宋体"/>
          <w:b/>
          <w:bCs/>
          <w:color w:val="000000"/>
          <w:sz w:val="32"/>
          <w:szCs w:val="32"/>
          <w:highlight w:val="none"/>
        </w:rPr>
        <w:t xml:space="preserve">五、响应文件的解密与评审</w:t>
      </w:r>
      <w:bookmarkEnd w:id="116"/>
      <w:r/>
      <w:bookmarkEnd w:id="117"/>
      <w:r/>
      <w:bookmarkEnd w:id="118"/>
      <w:r/>
      <w:bookmarkEnd w:id="119"/>
      <w:r>
        <w:rPr>
          <w:rFonts w:hint="eastAsia" w:ascii="宋体" w:hAnsi="宋体" w:eastAsia="宋体" w:cs="宋体"/>
          <w:b/>
          <w:bCs/>
          <w:color w:val="000000"/>
          <w:sz w:val="32"/>
          <w:szCs w:val="32"/>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0" w:name="_Toc513029230"/>
      <w:r/>
      <w:bookmarkStart w:id="121" w:name="_Toc20823302"/>
      <w:r/>
      <w:bookmarkStart w:id="122" w:name="_Toc16938546"/>
      <w:r>
        <w:rPr>
          <w:rFonts w:hint="eastAsia" w:ascii="宋体" w:hAnsi="宋体" w:cs="宋体"/>
          <w:color w:val="000000"/>
          <w:sz w:val="28"/>
          <w:szCs w:val="28"/>
          <w:highlight w:val="none"/>
          <w:lang w:val="en-US" w:eastAsia="zh-CN"/>
        </w:rPr>
        <w:t xml:space="preserve">21</w:t>
      </w:r>
      <w:r>
        <w:rPr>
          <w:rFonts w:hint="eastAsia" w:ascii="宋体" w:hAnsi="宋体" w:eastAsia="宋体" w:cs="宋体"/>
          <w:color w:val="000000"/>
          <w:sz w:val="28"/>
          <w:szCs w:val="28"/>
          <w:highlight w:val="none"/>
        </w:rPr>
        <w:t xml:space="preserve">、</w:t>
      </w:r>
      <w:bookmarkEnd w:id="120"/>
      <w:r/>
      <w:bookmarkEnd w:id="121"/>
      <w:r/>
      <w:bookmarkEnd w:id="122"/>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 w:val="24"/>
          <w:szCs w:val="21"/>
          <w:highlight w:val="none"/>
          <w:lang w:val="en-US" w:eastAsia="zh-CN"/>
        </w:rPr>
        <w:t xml:space="preserve">21</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3" w:name="_Toc513029231"/>
      <w:r/>
      <w:bookmarkStart w:id="124" w:name="_Toc20823303"/>
      <w:r/>
      <w:bookmarkStart w:id="125" w:name="_Toc16938547"/>
      <w:r>
        <w:rPr>
          <w:rFonts w:hint="eastAsia" w:ascii="宋体" w:hAnsi="宋体" w:cs="宋体"/>
          <w:color w:val="000000"/>
          <w:sz w:val="28"/>
          <w:szCs w:val="28"/>
          <w:highlight w:val="none"/>
          <w:lang w:val="en-US" w:eastAsia="zh-CN"/>
        </w:rPr>
        <w:t xml:space="preserve">22</w:t>
      </w:r>
      <w:r>
        <w:rPr>
          <w:rFonts w:hint="eastAsia" w:ascii="宋体" w:hAnsi="宋体" w:eastAsia="宋体" w:cs="宋体"/>
          <w:color w:val="000000"/>
          <w:sz w:val="28"/>
          <w:szCs w:val="28"/>
          <w:highlight w:val="none"/>
        </w:rPr>
        <w:t xml:space="preserve">、磋商小组</w:t>
      </w:r>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1"/>
          <w:highlight w:val="none"/>
        </w:rPr>
        <w:t xml:space="preserve">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.2磋商小组独立工作，负责评审所有响应文件并确定成交</w:t>
      </w:r>
      <w:r>
        <w:rPr>
          <w:rFonts w:hint="eastAsia" w:ascii="宋体" w:hAnsi="宋体" w:cs="宋体"/>
          <w:color w:val="000000"/>
          <w:sz w:val="24"/>
          <w:szCs w:val="24"/>
          <w:highlight w:val="none"/>
          <w:lang w:val="en-US" w:eastAsia="zh-CN"/>
        </w:rPr>
        <w:t xml:space="preserve">候选</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cs="宋体"/>
          <w:color w:val="000000"/>
          <w:sz w:val="28"/>
          <w:szCs w:val="28"/>
          <w:highlight w:val="none"/>
          <w:lang w:val="en-US" w:eastAsia="zh-CN"/>
        </w:rPr>
        <w:t xml:space="preserve">23</w:t>
      </w:r>
      <w:r>
        <w:rPr>
          <w:rFonts w:hint="eastAsia" w:ascii="宋体" w:hAnsi="宋体" w:eastAsia="宋体" w:cs="宋体"/>
          <w:color w:val="000000"/>
          <w:sz w:val="28"/>
          <w:szCs w:val="28"/>
          <w:highlight w:val="none"/>
        </w:rPr>
        <w:t xml:space="preserve">、评审过程的保密与公正</w:t>
      </w:r>
      <w:bookmarkEnd w:id="123"/>
      <w:r/>
      <w:bookmarkEnd w:id="124"/>
      <w:r/>
      <w:bookmarkEnd w:id="125"/>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磋商小组、采购人和采购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.3</w:t>
      </w:r>
      <w:r>
        <w:rPr>
          <w:rFonts w:hint="eastAsia" w:ascii="宋体" w:hAnsi="宋体" w:eastAsia="宋体" w:cs="宋体"/>
          <w:color w:val="000000"/>
          <w:sz w:val="24"/>
          <w:szCs w:val="24"/>
          <w:highlight w:val="none"/>
        </w:rPr>
        <w:t xml:space="preserve">在项目评审期间，</w:t>
      </w:r>
      <w:r>
        <w:rPr>
          <w:rFonts w:hint="eastAsia" w:ascii="宋体" w:hAnsi="宋体" w:eastAsia="宋体" w:cs="宋体"/>
          <w:bCs/>
          <w:color w:val="000000"/>
          <w:sz w:val="24"/>
          <w:szCs w:val="21"/>
          <w:highlight w:val="none"/>
        </w:rPr>
        <w:t xml:space="preserve">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color w:val="000000"/>
          <w:sz w:val="24"/>
          <w:szCs w:val="24"/>
          <w:highlight w:val="none"/>
        </w:rPr>
        <w:t xml:space="preserve">将设专门人员与供应商联系。</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 采购</w:t>
      </w:r>
      <w:r>
        <w:rPr>
          <w:rFonts w:hint="eastAsia" w:ascii="宋体" w:hAnsi="宋体" w:eastAsia="宋体" w:cs="宋体"/>
          <w:color w:val="000000"/>
          <w:sz w:val="24"/>
          <w:szCs w:val="24"/>
          <w:highlight w:val="none"/>
          <w:lang w:val="en-US" w:eastAsia="zh-CN"/>
        </w:rPr>
        <w:t xml:space="preserve">人、采购代理机构</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6" w:name="_Toc16938548"/>
      <w:r/>
      <w:bookmarkStart w:id="127" w:name="_Toc513029232"/>
      <w:r/>
      <w:bookmarkStart w:id="128" w:name="_Toc20823304"/>
      <w:r>
        <w:rPr>
          <w:rFonts w:hint="eastAsia"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、评审过程中</w:t>
      </w:r>
      <w:r>
        <w:rPr>
          <w:rFonts w:hint="eastAsia" w:ascii="宋体" w:hAnsi="宋体" w:cs="宋体"/>
          <w:color w:val="000000"/>
          <w:sz w:val="28"/>
          <w:szCs w:val="28"/>
          <w:highlight w:val="none"/>
          <w:lang w:eastAsia="zh-CN"/>
        </w:rPr>
        <w:t xml:space="preserve">的</w:t>
      </w:r>
      <w:r>
        <w:rPr>
          <w:rFonts w:hint="eastAsia" w:ascii="宋体" w:hAnsi="宋体" w:eastAsia="宋体" w:cs="宋体"/>
          <w:color w:val="000000"/>
          <w:sz w:val="28"/>
          <w:szCs w:val="28"/>
          <w:highlight w:val="none"/>
        </w:rPr>
        <w:t xml:space="preserve">澄清</w:t>
      </w:r>
      <w:bookmarkEnd w:id="126"/>
      <w:r/>
      <w:bookmarkEnd w:id="127"/>
      <w:r/>
      <w:bookmarkEnd w:id="128"/>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 更正，其风险由供应商自行承担。</w:t>
      </w:r>
      <w:r>
        <w:rPr>
          <w:rFonts w:hint="eastAsia" w:ascii="宋体" w:hAnsi="宋体" w:eastAsia="宋体" w:cs="宋体"/>
          <w:color w:val="000000"/>
          <w:sz w:val="24"/>
          <w:szCs w:val="24"/>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9" w:name="_Toc513029233"/>
      <w:r/>
      <w:bookmarkStart w:id="130" w:name="_Toc16938549"/>
      <w:r/>
      <w:bookmarkStart w:id="131" w:name="_Toc20823305"/>
      <w:r>
        <w:rPr>
          <w:rFonts w:hint="eastAsia" w:ascii="宋体" w:hAnsi="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rPr>
        <w:t xml:space="preserve">、对响应文件的审</w:t>
      </w:r>
      <w:bookmarkEnd w:id="129"/>
      <w:r/>
      <w:bookmarkEnd w:id="130"/>
      <w:r/>
      <w:bookmarkEnd w:id="131"/>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查询结果留存并归档。</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.1.3 未通过资格审查或符合性审查的供应商，磋商小组将在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.3未实质性响应磋商文件的情形</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.3.1供应商在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.3.2供应商未按照磋商文件要求上传电子响应文件的。</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.3.3同一供应商提交两个（含两个）以上不同的响应文件或者最后报价的。</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.3.4供应商不具备磋商文件中规定资格要求的。</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.3.5供应商的最后报价超过了采购预算。</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.3.6不符合磋商文件中规定的实质性要求和条件的</w:t>
      </w:r>
      <w:r>
        <w:rPr>
          <w:rFonts w:hint="eastAsia" w:ascii="宋体" w:hAnsi="宋体" w:eastAsia="宋体" w:cs="宋体"/>
          <w:bCs/>
          <w:i/>
          <w:color w:val="000000"/>
          <w:sz w:val="24"/>
          <w:szCs w:val="21"/>
          <w:highlight w:val="none"/>
          <w:u w:val="none"/>
        </w:rPr>
        <w:t xml:space="preserve">。</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.3.8响应文件含有采购人不能接受的附加条件的。</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w:t>
      </w:r>
      <w:r>
        <w:rPr>
          <w:rFonts w:hint="eastAsia" w:ascii="宋体" w:hAnsi="宋体" w:eastAsia="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响应文件未按照磋商文件要求加盖CA电子公章的。</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.4未实质性响应磋商文件的响应文件按无效响应处理。</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000000"/>
          <w:sz w:val="24"/>
          <w:szCs w:val="21"/>
          <w:highlight w:val="none"/>
          <w:lang w:eastAsia="zh-CN"/>
        </w:rPr>
        <w:t xml:space="preserve">不符</w:t>
      </w:r>
      <w:r>
        <w:rPr>
          <w:rFonts w:hint="eastAsia" w:ascii="宋体" w:hAnsi="宋体" w:eastAsia="宋体" w:cs="宋体"/>
          <w:bCs/>
          <w:color w:val="000000"/>
          <w:sz w:val="24"/>
          <w:szCs w:val="21"/>
          <w:highlight w:val="none"/>
        </w:rPr>
        <w:t xml:space="preserve">合要求的偏离或保留而使其成为实质性响应的文件。</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color w:val="000000"/>
          <w:sz w:val="24"/>
          <w:szCs w:val="21"/>
          <w:highlight w:val="none"/>
        </w:rPr>
      </w:pPr>
      <w:r/>
      <w:bookmarkStart w:id="132" w:name="_Toc16938550"/>
      <w:r/>
      <w:bookmarkStart w:id="133" w:name="_Toc513029234"/>
      <w:r/>
      <w:bookmarkStart w:id="134" w:name="_Toc20823306"/>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.6供应商在项目评审全过程中应保持通讯畅通，并安排专人与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103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bookmarkEnd w:id="132"/>
      <w:r/>
      <w:bookmarkEnd w:id="133"/>
      <w:r/>
      <w:bookmarkEnd w:id="134"/>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.1磋商程序</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最后报价是供应商响应文件的有效组成部分。提交最后报价的供应商</w:t>
      </w:r>
      <w:r>
        <w:rPr>
          <w:rFonts w:hint="eastAsia" w:ascii="宋体" w:hAnsi="宋体" w:eastAsia="宋体" w:cs="宋体"/>
          <w:color w:val="000000"/>
          <w:sz w:val="24"/>
          <w:szCs w:val="24"/>
          <w:highlight w:val="none"/>
          <w:lang w:val="en-US" w:eastAsia="zh-CN"/>
        </w:rPr>
        <w:t xml:space="preserve">不得少于3家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 评审方法和评审标准</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.2.2评审标准</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.3采购活动终止的情况</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103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35" w:name="_Toc16938551"/>
      <w:r/>
      <w:bookmarkStart w:id="136" w:name="_Toc513029235"/>
      <w:r/>
      <w:bookmarkStart w:id="137" w:name="_Toc20823307"/>
      <w:r/>
      <w:bookmarkStart w:id="138" w:name="_Toc120614219"/>
      <w:r>
        <w:rPr>
          <w:rFonts w:hint="eastAsia" w:ascii="宋体" w:hAnsi="宋体" w:eastAsia="宋体" w:cs="宋体"/>
          <w:b/>
          <w:bCs/>
          <w:color w:val="000000"/>
          <w:sz w:val="32"/>
          <w:szCs w:val="32"/>
          <w:highlight w:val="none"/>
        </w:rPr>
        <w:t xml:space="preserve">六、</w:t>
      </w:r>
      <w:bookmarkEnd w:id="135"/>
      <w:r/>
      <w:bookmarkEnd w:id="136"/>
      <w:r/>
      <w:bookmarkEnd w:id="137"/>
      <w:r/>
      <w:bookmarkEnd w:id="138"/>
      <w:r>
        <w:rPr>
          <w:rFonts w:hint="eastAsia" w:ascii="宋体" w:hAnsi="宋体" w:eastAsia="宋体" w:cs="宋体"/>
          <w:b/>
          <w:bCs/>
          <w:color w:val="000000"/>
          <w:sz w:val="32"/>
          <w:szCs w:val="32"/>
          <w:highlight w:val="none"/>
        </w:rPr>
        <w:t xml:space="preserve">成交</w:t>
      </w:r>
      <w:r>
        <w:rPr>
          <w:rFonts w:hint="eastAsia" w:ascii="宋体" w:hAnsi="宋体" w:eastAsia="宋体" w:cs="宋体"/>
          <w:b/>
          <w:bCs/>
          <w:color w:val="000000"/>
          <w:sz w:val="32"/>
          <w:szCs w:val="32"/>
          <w:highlight w:val="none"/>
        </w:rPr>
      </w:r>
      <w:r/>
    </w:p>
    <w:p>
      <w:pPr>
        <w:pStyle w:val="103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39" w:name="_Toc513029238"/>
      <w:r/>
      <w:bookmarkStart w:id="140" w:name="_Toc20823310"/>
      <w:r/>
      <w:bookmarkStart w:id="141" w:name="_Toc16938554"/>
      <w:r>
        <w:rPr>
          <w:rFonts w:hint="eastAsia" w:ascii="宋体" w:hAnsi="宋体" w:eastAsia="宋体" w:cs="宋体"/>
          <w:bCs/>
          <w:color w:val="000000"/>
          <w:sz w:val="30"/>
          <w:szCs w:val="30"/>
          <w:highlight w:val="none"/>
        </w:rPr>
        <w:t xml:space="preserve">2</w:t>
      </w:r>
      <w:r>
        <w:rPr>
          <w:rFonts w:hint="eastAsia" w:ascii="宋体" w:hAnsi="宋体" w:cs="宋体"/>
          <w:bCs/>
          <w:color w:val="000000"/>
          <w:sz w:val="30"/>
          <w:szCs w:val="30"/>
          <w:highlight w:val="none"/>
          <w:lang w:val="en-US" w:eastAsia="zh-CN"/>
        </w:rPr>
        <w:t xml:space="preserve">7</w:t>
      </w:r>
      <w:r>
        <w:rPr>
          <w:rFonts w:hint="eastAsia" w:ascii="宋体" w:hAnsi="宋体" w:eastAsia="宋体" w:cs="宋体"/>
          <w:bCs/>
          <w:color w:val="000000"/>
          <w:sz w:val="30"/>
          <w:szCs w:val="30"/>
          <w:highlight w:val="none"/>
        </w:rPr>
        <w:t xml:space="preserve">、</w:t>
      </w:r>
      <w:bookmarkEnd w:id="139"/>
      <w:r>
        <w:rPr>
          <w:rFonts w:hint="eastAsia" w:ascii="宋体" w:hAnsi="宋体" w:eastAsia="宋体" w:cs="宋体"/>
          <w:bCs/>
          <w:color w:val="000000"/>
          <w:sz w:val="30"/>
          <w:szCs w:val="30"/>
          <w:highlight w:val="none"/>
        </w:rPr>
        <w:t xml:space="preserve">确定</w:t>
      </w:r>
      <w:bookmarkEnd w:id="140"/>
      <w:r/>
      <w:bookmarkEnd w:id="141"/>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1034"/>
        <w:ind w:firstLine="480"/>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将在“江苏政府采购网”发布成交结果公告，公告期限为1个工作日。</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.3.1提供虚假材料谋取成交的。</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.3.2与评审专家、采购人、其他供应商或者</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.3.3向评审专家、采购人或</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.3.4恶意竞争，最后报价明显低于其自身合理成本且又无法提供证明的。</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.3.5不满足本磋商文件规定的实质性要求，但在评审过程中又未被磋商小组发现的。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.3.6成交后无正当理由拒不与采购人签订政府采购合同或者未按照磋商文件确定的事项签订政府采购合同的。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.3.7将政府采购合同转包的。</w:t>
      </w:r>
      <w:r>
        <w:rPr>
          <w:rFonts w:hint="eastAsia" w:ascii="宋体" w:hAnsi="宋体" w:eastAsia="宋体" w:cs="宋体"/>
          <w:bCs/>
          <w:color w:val="000000"/>
          <w:sz w:val="24"/>
          <w:szCs w:val="21"/>
          <w:highlight w:val="none"/>
        </w:rPr>
      </w:r>
      <w:r/>
    </w:p>
    <w:p>
      <w:pPr>
        <w:pStyle w:val="103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42" w:name="_Toc200451960"/>
      <w:r>
        <w:rPr>
          <w:rFonts w:hint="eastAsia" w:ascii="宋体" w:hAnsi="宋体" w:eastAsia="宋体" w:cs="宋体"/>
          <w:bCs/>
          <w:color w:val="000000"/>
          <w:sz w:val="30"/>
          <w:szCs w:val="30"/>
          <w:highlight w:val="none"/>
        </w:rPr>
        <w:t xml:space="preserve">2</w:t>
      </w:r>
      <w:r>
        <w:rPr>
          <w:rFonts w:hint="eastAsia" w:ascii="宋体" w:hAnsi="宋体" w:cs="宋体"/>
          <w:bCs/>
          <w:color w:val="000000"/>
          <w:sz w:val="30"/>
          <w:szCs w:val="30"/>
          <w:highlight w:val="none"/>
          <w:lang w:val="en-US" w:eastAsia="zh-CN"/>
        </w:rPr>
        <w:t xml:space="preserve">8</w:t>
      </w:r>
      <w:r>
        <w:rPr>
          <w:rFonts w:hint="eastAsia" w:ascii="宋体" w:hAnsi="宋体" w:eastAsia="宋体" w:cs="宋体"/>
          <w:bCs/>
          <w:color w:val="000000"/>
          <w:sz w:val="30"/>
          <w:szCs w:val="30"/>
          <w:highlight w:val="none"/>
        </w:rPr>
        <w:t xml:space="preserve">、质疑处理</w:t>
      </w:r>
      <w:bookmarkEnd w:id="142"/>
      <w:r>
        <w:rPr>
          <w:rFonts w:hint="eastAsia" w:ascii="宋体" w:hAnsi="宋体" w:eastAsia="宋体" w:cs="宋体"/>
          <w:bCs/>
          <w:color w:val="000000"/>
          <w:sz w:val="30"/>
          <w:szCs w:val="30"/>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或采购人提出质疑。上述应知其权益受到损害之日，是指：</w:t>
      </w:r>
      <w:r>
        <w:rPr>
          <w:rFonts w:hint="eastAsia" w:ascii="宋体" w:hAnsi="宋体" w:eastAsia="宋体" w:cs="宋体"/>
          <w:color w:val="000000"/>
          <w:sz w:val="24"/>
          <w:szCs w:val="24"/>
          <w:highlight w:val="none"/>
        </w:rPr>
      </w:r>
      <w:r/>
    </w:p>
    <w:p>
      <w:pPr>
        <w:pStyle w:val="103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负责答复。</w:t>
      </w:r>
      <w:r>
        <w:rPr>
          <w:rFonts w:hint="eastAsia" w:ascii="宋体" w:hAnsi="宋体" w:eastAsia="宋体" w:cs="宋体"/>
          <w:b/>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采购人质疑接收人及联系方式见本磋商文件第一章。</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 供应商提出书面质疑必须有理、有据，不得捏造事实、提供虚假材料进行恶意质疑。否则，一经查实，</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103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cs="宋体"/>
          <w:bCs/>
          <w:color w:val="000000"/>
          <w:sz w:val="30"/>
          <w:szCs w:val="30"/>
          <w:highlight w:val="none"/>
          <w:lang w:val="en-US" w:eastAsia="zh-CN"/>
        </w:rPr>
        <w:t xml:space="preserve">29</w:t>
      </w:r>
      <w:r>
        <w:rPr>
          <w:rFonts w:hint="eastAsia" w:ascii="宋体" w:hAnsi="宋体" w:eastAsia="宋体" w:cs="宋体"/>
          <w:bCs/>
          <w:color w:val="000000"/>
          <w:sz w:val="30"/>
          <w:szCs w:val="30"/>
          <w:highlight w:val="none"/>
        </w:rPr>
        <w:t xml:space="preserve">、成交通知书</w:t>
      </w:r>
      <w:r>
        <w:rPr>
          <w:rFonts w:hint="eastAsia" w:ascii="宋体" w:hAnsi="宋体" w:eastAsia="宋体" w:cs="宋体"/>
          <w:bCs/>
          <w:color w:val="000000"/>
          <w:sz w:val="30"/>
          <w:szCs w:val="30"/>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103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43" w:name="_Toc20823308"/>
      <w:r/>
      <w:bookmarkStart w:id="144" w:name="_Toc16938552"/>
      <w:r/>
      <w:bookmarkStart w:id="145" w:name="_Toc120614220"/>
      <w:r/>
      <w:bookmarkStart w:id="146" w:name="_Toc513029236"/>
      <w:r>
        <w:rPr>
          <w:rFonts w:hint="eastAsia" w:ascii="宋体" w:hAnsi="宋体" w:eastAsia="宋体" w:cs="宋体"/>
          <w:b/>
          <w:bCs/>
          <w:color w:val="000000"/>
          <w:sz w:val="32"/>
          <w:szCs w:val="32"/>
          <w:highlight w:val="none"/>
        </w:rPr>
        <w:t xml:space="preserve">七、授予合同</w:t>
      </w:r>
      <w:bookmarkEnd w:id="143"/>
      <w:r/>
      <w:bookmarkEnd w:id="144"/>
      <w:r/>
      <w:bookmarkEnd w:id="145"/>
      <w:r/>
      <w:bookmarkEnd w:id="146"/>
      <w:r>
        <w:rPr>
          <w:rFonts w:hint="eastAsia" w:ascii="宋体" w:hAnsi="宋体" w:eastAsia="宋体" w:cs="宋体"/>
          <w:b/>
          <w:bCs/>
          <w:color w:val="000000"/>
          <w:sz w:val="32"/>
          <w:szCs w:val="32"/>
          <w:highlight w:val="none"/>
        </w:rPr>
      </w:r>
      <w:r/>
    </w:p>
    <w:p>
      <w:pPr>
        <w:pStyle w:val="103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47" w:name="_Toc16938553"/>
      <w:r/>
      <w:bookmarkStart w:id="148" w:name="_Toc513029237"/>
      <w:r/>
      <w:bookmarkStart w:id="149" w:name="_Toc20823309"/>
      <w:r>
        <w:rPr>
          <w:rFonts w:hint="eastAsia" w:ascii="宋体" w:hAnsi="宋体" w:cs="宋体"/>
          <w:bCs/>
          <w:color w:val="000000"/>
          <w:sz w:val="30"/>
          <w:szCs w:val="30"/>
          <w:highlight w:val="none"/>
          <w:lang w:val="en-US" w:eastAsia="zh-CN"/>
        </w:rPr>
        <w:t xml:space="preserve">30</w:t>
      </w:r>
      <w:r>
        <w:rPr>
          <w:rFonts w:hint="eastAsia" w:ascii="宋体" w:hAnsi="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签订合同</w:t>
      </w:r>
      <w:r>
        <w:rPr>
          <w:rFonts w:hint="eastAsia" w:ascii="宋体" w:hAnsi="宋体" w:eastAsia="宋体" w:cs="宋体"/>
          <w:bCs/>
          <w:color w:val="000000"/>
          <w:sz w:val="30"/>
          <w:szCs w:val="30"/>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bCs/>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签订合同后，成交供应商不得将合同标的进行转包。未经采购人同意，成交供应商也不得采用分包形式履行合同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03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cs="宋体"/>
          <w:bCs/>
          <w:color w:val="000000"/>
          <w:sz w:val="30"/>
          <w:szCs w:val="30"/>
          <w:highlight w:val="none"/>
          <w:lang w:val="en-US" w:eastAsia="zh-CN"/>
        </w:rPr>
        <w:t xml:space="preserve">31</w:t>
      </w:r>
      <w:r>
        <w:rPr>
          <w:rFonts w:hint="eastAsia" w:ascii="宋体" w:hAnsi="宋体" w:eastAsia="宋体" w:cs="宋体"/>
          <w:bCs/>
          <w:color w:val="000000"/>
          <w:sz w:val="30"/>
          <w:szCs w:val="30"/>
          <w:highlight w:val="none"/>
        </w:rPr>
        <w:t xml:space="preserve">、标的物的追加</w:t>
      </w:r>
      <w:r>
        <w:rPr>
          <w:rFonts w:hint="eastAsia" w:ascii="宋体" w:hAnsi="宋体" w:eastAsia="宋体" w:cs="宋体"/>
          <w:bCs/>
          <w:color w:val="000000"/>
          <w:sz w:val="30"/>
          <w:szCs w:val="30"/>
          <w:highlight w:val="none"/>
        </w:rPr>
      </w:r>
      <w:r/>
    </w:p>
    <w:p>
      <w:pPr>
        <w:pStyle w:val="103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r/>
      <w:bookmarkEnd w:id="148"/>
      <w:r/>
      <w:bookmarkEnd w:id="149"/>
      <w:r>
        <w:rPr>
          <w:rFonts w:hint="eastAsia" w:ascii="宋体" w:hAnsi="宋体" w:eastAsia="宋体" w:cs="宋体"/>
          <w:color w:val="000000"/>
          <w:sz w:val="24"/>
          <w:szCs w:val="24"/>
          <w:highlight w:val="none"/>
        </w:rPr>
      </w:r>
      <w:r/>
    </w:p>
    <w:p>
      <w:pPr>
        <w:pStyle w:val="1034"/>
        <w:numPr>
          <w:ilvl w:val="0"/>
          <w:numId w:val="5"/>
        </w:numPr>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履约保证金</w:t>
      </w:r>
      <w:r>
        <w:rPr>
          <w:rFonts w:hint="eastAsia" w:ascii="宋体" w:hAnsi="宋体" w:eastAsia="宋体" w:cs="宋体"/>
          <w:bCs/>
          <w:color w:val="000000"/>
          <w:sz w:val="30"/>
          <w:szCs w:val="30"/>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32.1</w:t>
      </w:r>
      <w:r>
        <w:rPr>
          <w:rFonts w:hint="eastAsia" w:ascii="宋体" w:hAnsi="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供应商在收到</w:t>
      </w:r>
      <w:r>
        <w:rPr>
          <w:rFonts w:hint="eastAsia" w:ascii="宋体" w:hAnsi="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通知书后，在签订合同前向采购人缴纳履约保证金。本项目履约保证金为合同总额的10%，履约保证金应当以</w:t>
      </w:r>
      <w:r>
        <w:rPr>
          <w:rFonts w:hint="eastAsia" w:ascii="宋体" w:hAnsi="宋体" w:eastAsia="宋体" w:cs="宋体"/>
          <w:bCs/>
          <w:color w:val="000000"/>
          <w:sz w:val="24"/>
          <w:szCs w:val="24"/>
          <w:highlight w:val="none"/>
          <w:lang w:val="en-US" w:eastAsia="zh-CN"/>
        </w:rPr>
        <w:t xml:space="preserve">银行转账或银行汇票或现金支票或银行履约保函（需为不可撤销的见索即付独立保函）</w:t>
      </w:r>
      <w:r>
        <w:rPr>
          <w:rFonts w:hint="eastAsia" w:ascii="宋体" w:hAnsi="宋体" w:eastAsia="宋体" w:cs="宋体"/>
          <w:bCs/>
          <w:color w:val="000000"/>
          <w:sz w:val="24"/>
          <w:szCs w:val="24"/>
          <w:highlight w:val="none"/>
        </w:rPr>
        <w:t xml:space="preserve">等形式提交</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若</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lang w:val="en-US" w:eastAsia="zh-CN"/>
        </w:rPr>
        <w:t xml:space="preserve">采用保函形式提交的，</w:t>
      </w:r>
      <w:r>
        <w:rPr>
          <w:rFonts w:hint="eastAsia" w:ascii="宋体" w:hAnsi="宋体" w:cs="宋体"/>
          <w:bCs/>
          <w:color w:val="000000"/>
          <w:sz w:val="24"/>
          <w:szCs w:val="24"/>
          <w:highlight w:val="none"/>
          <w:lang w:eastAsia="zh-CN"/>
        </w:rPr>
        <w:t xml:space="preserve">保函担保有效期开具时间为合同约定工期基础延长</w:t>
      </w:r>
      <w:r>
        <w:rPr>
          <w:rFonts w:hint="eastAsia" w:ascii="宋体" w:hAnsi="宋体" w:cs="宋体"/>
          <w:bCs/>
          <w:color w:val="000000"/>
          <w:sz w:val="24"/>
          <w:szCs w:val="24"/>
          <w:highlight w:val="none"/>
          <w:lang w:val="en-US" w:eastAsia="zh-CN"/>
        </w:rPr>
        <w:t xml:space="preserve">一</w:t>
      </w:r>
      <w:r>
        <w:rPr>
          <w:rFonts w:hint="eastAsia" w:ascii="宋体" w:hAnsi="宋体" w:cs="宋体"/>
          <w:bCs/>
          <w:color w:val="000000"/>
          <w:sz w:val="24"/>
          <w:szCs w:val="24"/>
          <w:highlight w:val="none"/>
          <w:lang w:eastAsia="zh-CN"/>
        </w:rPr>
        <w:t xml:space="preserve">个月）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逾期视为</w:t>
      </w:r>
      <w:r>
        <w:rPr>
          <w:rFonts w:hint="eastAsia" w:ascii="宋体" w:hAnsi="宋体" w:cs="宋体"/>
          <w:bCs/>
          <w:color w:val="000000"/>
          <w:sz w:val="24"/>
          <w:szCs w:val="24"/>
          <w:highlight w:val="none"/>
          <w:lang w:val="en-US" w:eastAsia="zh-CN"/>
        </w:rPr>
        <w:t xml:space="preserve">成交供应商</w:t>
      </w:r>
      <w:r>
        <w:rPr>
          <w:rFonts w:hint="eastAsia" w:ascii="宋体" w:hAnsi="宋体" w:eastAsia="宋体" w:cs="宋体"/>
          <w:bCs/>
          <w:color w:val="000000"/>
          <w:sz w:val="24"/>
          <w:szCs w:val="24"/>
          <w:highlight w:val="none"/>
        </w:rPr>
        <w:t xml:space="preserve">自动放弃</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资格，</w:t>
      </w:r>
      <w:r>
        <w:rPr>
          <w:rFonts w:hint="eastAsia" w:ascii="宋体" w:hAnsi="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有权按照相关程序另行确定</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供应商。</w:t>
      </w:r>
      <w:r>
        <w:rPr>
          <w:rFonts w:hint="eastAsia" w:ascii="宋体" w:hAnsi="宋体" w:eastAsia="宋体" w:cs="宋体"/>
          <w:bCs/>
          <w:color w:val="000000"/>
          <w:sz w:val="24"/>
          <w:szCs w:val="24"/>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32.2</w:t>
      </w:r>
      <w:r>
        <w:rPr>
          <w:rFonts w:hint="eastAsia" w:ascii="宋体" w:hAnsi="宋体" w:eastAsia="宋体" w:cs="宋体"/>
          <w:bCs/>
          <w:color w:val="000000"/>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供应商未缴纳履约保证金，采购人有权取消本次采购中标决定。</w:t>
      </w:r>
      <w:r>
        <w:rPr>
          <w:rFonts w:hint="eastAsia" w:ascii="宋体" w:hAnsi="宋体" w:eastAsia="宋体" w:cs="宋体"/>
          <w:bCs/>
          <w:color w:val="000000"/>
          <w:sz w:val="24"/>
          <w:szCs w:val="24"/>
          <w:highlight w:val="none"/>
        </w:rPr>
      </w:r>
      <w:r/>
    </w:p>
    <w:p>
      <w:pPr>
        <w:pStyle w:val="1034"/>
        <w:ind w:firstLine="600"/>
        <w:keepLines/>
        <w:keepNext/>
        <w:pageBreakBefore w:val="0"/>
        <w:spacing w:line="360" w:lineRule="auto"/>
        <w:widowControl w:val="off"/>
        <w:rPr>
          <w:rFonts w:hint="eastAsia" w:ascii="宋体" w:hAnsi="宋体" w:eastAsia="宋体" w:cs="宋体"/>
          <w:bCs/>
          <w:color w:val="000000"/>
          <w:sz w:val="30"/>
          <w:szCs w:val="30"/>
          <w:highlight w:val="none"/>
          <w:lang w:val="en-US" w:eastAsia="zh-CN"/>
        </w:rPr>
        <w:outlineLvl w:val="3"/>
      </w:pPr>
      <w:r>
        <w:rPr>
          <w:rFonts w:hint="eastAsia" w:ascii="宋体" w:hAnsi="宋体" w:eastAsia="宋体" w:cs="宋体"/>
          <w:bCs/>
          <w:color w:val="000000"/>
          <w:sz w:val="30"/>
          <w:szCs w:val="30"/>
          <w:highlight w:val="none"/>
          <w:lang w:val="en-US" w:eastAsia="zh-CN"/>
        </w:rPr>
        <w:t xml:space="preserve">33</w:t>
      </w:r>
      <w:r>
        <w:rPr>
          <w:rFonts w:hint="eastAsia" w:ascii="宋体" w:hAnsi="宋体" w:cs="宋体"/>
          <w:bCs/>
          <w:color w:val="000000"/>
          <w:sz w:val="30"/>
          <w:szCs w:val="30"/>
          <w:highlight w:val="none"/>
          <w:lang w:val="en-US" w:eastAsia="zh-CN"/>
        </w:rPr>
        <w:t xml:space="preserve">、</w:t>
      </w:r>
      <w:r>
        <w:rPr>
          <w:rFonts w:hint="eastAsia" w:ascii="宋体" w:hAnsi="宋体" w:eastAsia="宋体" w:cs="宋体"/>
          <w:bCs/>
          <w:color w:val="000000"/>
          <w:sz w:val="30"/>
          <w:szCs w:val="30"/>
          <w:highlight w:val="none"/>
          <w:lang w:val="en-US" w:eastAsia="zh-CN"/>
        </w:rPr>
        <w:t xml:space="preserve">差额履约保证金</w:t>
      </w:r>
      <w:r>
        <w:rPr>
          <w:rFonts w:hint="eastAsia" w:ascii="宋体" w:hAnsi="宋体" w:eastAsia="宋体" w:cs="宋体"/>
          <w:bCs/>
          <w:color w:val="000000"/>
          <w:sz w:val="30"/>
          <w:szCs w:val="30"/>
          <w:highlight w:val="none"/>
          <w:lang w:val="en-US" w:eastAsia="zh-CN"/>
        </w:rPr>
      </w:r>
      <w:r/>
    </w:p>
    <w:p>
      <w:pPr>
        <w:pStyle w:val="1034"/>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33.1如成交价过低（过低的界定详见磋商文件《第五章评审方法与评审标准》（五）政府采购异常低价审查的实施），采购人除要求成交人提供履约保证金外，可要求成交人向采购人提供差额履约保证金，金额为最高限价与成交价的差值。</w:t>
      </w:r>
      <w:r>
        <w:rPr>
          <w:rFonts w:hint="eastAsia" w:ascii="宋体" w:hAnsi="宋体" w:eastAsia="宋体" w:cs="宋体"/>
          <w:bCs/>
          <w:color w:val="000000"/>
          <w:sz w:val="24"/>
          <w:szCs w:val="24"/>
          <w:highlight w:val="none"/>
          <w:lang w:val="en-US" w:eastAsia="zh-CN"/>
        </w:rPr>
      </w:r>
      <w:r/>
    </w:p>
    <w:p>
      <w:pPr>
        <w:pStyle w:val="1034"/>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33.2差额履约保证金的缴纳方式和退还同履约保证金。</w:t>
      </w:r>
      <w:r>
        <w:rPr>
          <w:rFonts w:hint="eastAsia" w:ascii="宋体" w:hAnsi="宋体" w:eastAsia="宋体" w:cs="宋体"/>
          <w:color w:val="000000"/>
          <w:sz w:val="24"/>
          <w:szCs w:val="24"/>
          <w:highlight w:val="none"/>
          <w:lang w:val="en-US" w:eastAsia="zh-CN"/>
        </w:rPr>
      </w:r>
      <w:r/>
    </w:p>
    <w:p>
      <w:pPr>
        <w:pStyle w:val="103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50" w:name="_Toc120614221"/>
      <w:r/>
      <w:bookmarkStart w:id="151" w:name="_Toc513029242"/>
      <w:r/>
      <w:bookmarkStart w:id="152" w:name="_Toc479757207"/>
      <w:r/>
      <w:bookmarkStart w:id="153" w:name="_Toc20823314"/>
      <w:r/>
      <w:bookmarkStart w:id="154" w:name="_Toc16938558"/>
      <w:r>
        <w:rPr>
          <w:rFonts w:hint="eastAsia" w:ascii="宋体" w:hAnsi="宋体" w:cs="宋体"/>
          <w:bCs/>
          <w:color w:val="000000"/>
          <w:sz w:val="30"/>
          <w:szCs w:val="30"/>
          <w:highlight w:val="none"/>
          <w:lang w:val="en-US" w:eastAsia="zh-CN"/>
        </w:rPr>
        <w:t xml:space="preserve">34</w:t>
      </w:r>
      <w:r>
        <w:rPr>
          <w:rFonts w:hint="eastAsia" w:ascii="宋体" w:hAnsi="宋体" w:eastAsia="宋体" w:cs="宋体"/>
          <w:bCs/>
          <w:color w:val="000000"/>
          <w:sz w:val="30"/>
          <w:szCs w:val="30"/>
          <w:highlight w:val="none"/>
        </w:rPr>
        <w:t xml:space="preserve">、政府采购履约资金扶持政策</w:t>
      </w:r>
      <w:r>
        <w:rPr>
          <w:rFonts w:hint="eastAsia" w:ascii="宋体" w:hAnsi="宋体" w:eastAsia="宋体" w:cs="宋体"/>
          <w:bCs/>
          <w:color w:val="000000"/>
          <w:sz w:val="30"/>
          <w:szCs w:val="30"/>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34.1</w:t>
      </w:r>
      <w:r>
        <w:rPr>
          <w:rFonts w:hint="eastAsia" w:ascii="宋体" w:hAnsi="宋体" w:eastAsia="宋体" w:cs="宋体"/>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34"/>
        <w:ind w:firstLine="48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34.2</w:t>
      </w:r>
      <w:r>
        <w:rPr>
          <w:rFonts w:hint="eastAsia" w:ascii="宋体" w:hAnsi="宋体" w:eastAsia="宋体" w:cs="宋体"/>
          <w:color w:val="000000"/>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p>
      <w:pPr>
        <w:pStyle w:val="103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lang w:val="en-US" w:eastAsia="zh-CN"/>
        </w:rPr>
        <w:t xml:space="preserve">3</w:t>
      </w:r>
      <w:r>
        <w:rPr>
          <w:rFonts w:hint="eastAsia" w:ascii="宋体" w:hAnsi="宋体" w:cs="宋体"/>
          <w:bCs/>
          <w:color w:val="000000"/>
          <w:sz w:val="30"/>
          <w:szCs w:val="30"/>
          <w:highlight w:val="none"/>
          <w:lang w:val="en-US" w:eastAsia="zh-CN"/>
        </w:rPr>
        <w:t xml:space="preserve">5</w:t>
      </w:r>
      <w:r>
        <w:rPr>
          <w:rFonts w:hint="eastAsia" w:ascii="宋体" w:hAnsi="宋体" w:eastAsia="宋体" w:cs="宋体"/>
          <w:bCs/>
          <w:color w:val="000000"/>
          <w:sz w:val="30"/>
          <w:szCs w:val="30"/>
          <w:highlight w:val="none"/>
          <w:lang w:val="en-US" w:eastAsia="zh-CN"/>
        </w:rPr>
        <w:t xml:space="preserve">、</w:t>
      </w:r>
      <w:r>
        <w:rPr>
          <w:rFonts w:hint="eastAsia" w:ascii="宋体" w:hAnsi="宋体" w:eastAsia="宋体" w:cs="宋体"/>
          <w:bCs/>
          <w:color w:val="000000"/>
          <w:sz w:val="30"/>
          <w:szCs w:val="30"/>
          <w:highlight w:val="none"/>
        </w:rPr>
        <w:t xml:space="preserve">履约验收</w:t>
      </w:r>
      <w:r>
        <w:rPr>
          <w:rFonts w:hint="eastAsia" w:ascii="宋体" w:hAnsi="宋体" w:eastAsia="宋体" w:cs="宋体"/>
          <w:bCs/>
          <w:color w:val="000000"/>
          <w:sz w:val="30"/>
          <w:szCs w:val="30"/>
          <w:highlight w:val="none"/>
        </w:rPr>
      </w:r>
      <w:r/>
    </w:p>
    <w:p>
      <w:pPr>
        <w:pStyle w:val="1237"/>
        <w:ind w:firstLine="420"/>
        <w:spacing w:before="0" w:after="0"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履约验收的基本要求：中标供应商应按照合同约定的时间、质量、数量等要求完成本项目。本项目将严格按照项目需求中的质量和技术要求和标准进行履约验收。</w:t>
      </w:r>
      <w:r>
        <w:rPr>
          <w:rFonts w:hint="eastAsia" w:ascii="宋体" w:hAnsi="宋体" w:eastAsia="宋体" w:cs="宋体"/>
          <w:b w:val="0"/>
          <w:bCs w:val="0"/>
          <w:color w:val="000000"/>
          <w:sz w:val="24"/>
          <w:szCs w:val="24"/>
          <w:highlight w:val="none"/>
        </w:rPr>
      </w:r>
      <w:r/>
    </w:p>
    <w:p>
      <w:pPr>
        <w:pStyle w:val="1237"/>
        <w:ind w:firstLine="420"/>
        <w:spacing w:before="0" w:after="0"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履约验收的实施主体：由采购人作为实施主体，负责组织开展本项目的履约验收工作。也可根据实际需要委托具有相关专业资质和能力的第三方机构协助开展验收工作。</w:t>
      </w:r>
      <w:r>
        <w:rPr>
          <w:rFonts w:hint="eastAsia" w:ascii="宋体" w:hAnsi="宋体" w:eastAsia="宋体" w:cs="宋体"/>
          <w:b w:val="0"/>
          <w:bCs w:val="0"/>
          <w:color w:val="000000"/>
          <w:sz w:val="24"/>
          <w:szCs w:val="24"/>
          <w:highlight w:val="none"/>
        </w:rPr>
      </w:r>
      <w:r/>
    </w:p>
    <w:p>
      <w:pPr>
        <w:pStyle w:val="1237"/>
        <w:ind w:firstLine="420"/>
        <w:spacing w:before="0" w:after="0"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履约验收的时间方式：政府采购合同约定的履约验收条件达到时，采购人应当在30 个工作日内启动履约验收工作，并向供应商发出《政府采购履约验收通知单》（见附件）</w:t>
      </w:r>
      <w:r>
        <w:rPr>
          <w:rFonts w:hint="eastAsia" w:ascii="宋体" w:hAnsi="宋体" w:eastAsia="宋体" w:cs="宋体"/>
          <w:b w:val="0"/>
          <w:bCs w:val="0"/>
          <w:color w:val="000000"/>
          <w:sz w:val="24"/>
          <w:szCs w:val="24"/>
          <w:highlight w:val="none"/>
        </w:rPr>
      </w:r>
      <w:r/>
    </w:p>
    <w:p>
      <w:pPr>
        <w:pStyle w:val="1237"/>
        <w:ind w:firstLine="420"/>
        <w:spacing w:before="0" w:after="0" w:line="440" w:lineRule="exact"/>
        <w:rPr>
          <w:rFonts w:ascii="宋体" w:hAnsi="宋体" w:eastAsia="宋体" w:cs="宋体"/>
          <w:b w:val="0"/>
          <w:bCs w:val="0"/>
          <w:color w:val="000000"/>
          <w:sz w:val="24"/>
          <w:szCs w:val="24"/>
          <w:highlight w:val="none"/>
          <w:lang w:val="en-US" w:eastAsia="zh-CN"/>
        </w:rPr>
        <w:sectPr>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履约验收的内容：涵盖实施项目的完整性，包含项目需求中的质量和技术要求和施工图、工程量清单中的施工标准。</w:t>
      </w:r>
      <w:r>
        <w:rPr>
          <w:rFonts w:hint="eastAsia" w:ascii="宋体" w:hAnsi="宋体" w:eastAsia="宋体" w:cs="宋体"/>
          <w:b w:val="0"/>
          <w:bCs w:val="0"/>
          <w:color w:val="000000"/>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rPr>
          <w:rFonts w:ascii="宋体" w:hAnsi="宋体" w:eastAsia="宋体" w:cs="宋体"/>
          <w:b w:val="0"/>
          <w:bCs w:val="0"/>
          <w:color w:val="000000"/>
          <w:sz w:val="24"/>
          <w:szCs w:val="24"/>
          <w:highlight w:val="none"/>
          <w:lang w:val="en-US" w:eastAsia="zh-CN"/>
        </w:rPr>
      </w:r>
      <w:r/>
    </w:p>
    <w:p>
      <w:pPr>
        <w:pStyle w:val="1034"/>
        <w:jc w:val="center"/>
        <w:pageBreakBefore w:val="0"/>
        <w:spacing w:line="360" w:lineRule="auto"/>
        <w:widowControl w:val="off"/>
        <w:rPr>
          <w:rFonts w:hint="eastAsia" w:ascii="宋体" w:hAnsi="宋体" w:eastAsia="宋体" w:cs="宋体"/>
          <w:bCs/>
          <w:color w:val="000000"/>
          <w:sz w:val="44"/>
          <w:szCs w:val="28"/>
          <w:highlight w:val="none"/>
        </w:rPr>
      </w:pPr>
      <w:r>
        <w:rPr>
          <w:rFonts w:hint="eastAsia" w:ascii="宋体" w:hAnsi="宋体" w:eastAsia="宋体" w:cs="宋体"/>
          <w:bCs/>
          <w:color w:val="000000"/>
          <w:sz w:val="44"/>
          <w:szCs w:val="28"/>
          <w:highlight w:val="none"/>
        </w:rPr>
      </w:r>
      <w:r/>
    </w:p>
    <w:p>
      <w:pPr>
        <w:pStyle w:val="1034"/>
        <w:jc w:val="center"/>
        <w:pageBreakBefore w:val="0"/>
        <w:spacing w:line="360" w:lineRule="auto"/>
        <w:widowControl w:val="off"/>
        <w:rPr>
          <w:rFonts w:hint="eastAsia" w:ascii="宋体" w:hAnsi="宋体" w:eastAsia="宋体" w:cs="宋体"/>
          <w:bCs/>
          <w:color w:val="000000"/>
          <w:sz w:val="44"/>
          <w:szCs w:val="28"/>
          <w:highlight w:val="none"/>
        </w:rPr>
      </w:pPr>
      <w:r>
        <w:rPr>
          <w:rFonts w:hint="eastAsia" w:ascii="宋体" w:hAnsi="宋体" w:eastAsia="宋体" w:cs="宋体"/>
          <w:bCs/>
          <w:color w:val="000000"/>
          <w:sz w:val="44"/>
          <w:szCs w:val="28"/>
          <w:highlight w:val="none"/>
        </w:rPr>
        <w:t xml:space="preserve">第三章  合同</w:t>
      </w:r>
      <w:bookmarkEnd w:id="150"/>
      <w:r/>
      <w:bookmarkEnd w:id="151"/>
      <w:r/>
      <w:bookmarkEnd w:id="152"/>
      <w:r/>
      <w:bookmarkEnd w:id="153"/>
      <w:r/>
      <w:bookmarkEnd w:id="154"/>
      <w:r>
        <w:rPr>
          <w:rFonts w:hint="eastAsia" w:ascii="宋体" w:hAnsi="宋体" w:eastAsia="宋体" w:cs="宋体"/>
          <w:bCs/>
          <w:color w:val="000000"/>
          <w:sz w:val="44"/>
          <w:szCs w:val="28"/>
          <w:highlight w:val="none"/>
        </w:rPr>
        <w:t xml:space="preserve">文本</w:t>
      </w:r>
      <w:r>
        <w:rPr>
          <w:rFonts w:hint="eastAsia" w:ascii="宋体" w:hAnsi="宋体" w:eastAsia="宋体" w:cs="宋体"/>
          <w:bCs/>
          <w:color w:val="000000"/>
          <w:sz w:val="44"/>
          <w:szCs w:val="28"/>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4"/>
          <w:highlight w:val="none"/>
        </w:rPr>
      </w:pPr>
      <w:r/>
      <w:bookmarkStart w:id="155" w:name="_Toc513029243"/>
      <w:r/>
      <w:bookmarkStart w:id="156" w:name="_Toc20823315"/>
      <w:r/>
      <w:bookmarkStart w:id="157" w:name="_Toc16938559"/>
      <w:r/>
      <w:bookmarkStart w:id="158" w:name="_Toc479757211"/>
      <w:r/>
      <w:bookmarkStart w:id="159" w:name="_Toc462564139"/>
      <w:r/>
      <w:bookmarkStart w:id="160" w:name="_Toc16938590"/>
      <w:r/>
      <w:bookmarkStart w:id="161" w:name="_Toc20823346"/>
      <w:r/>
      <w:bookmarkStart w:id="162" w:name="_Toc120614244"/>
      <w:r>
        <w:rPr>
          <w:rFonts w:hint="eastAsia" w:ascii="宋体" w:hAnsi="宋体" w:eastAsia="宋体" w:cs="宋体"/>
          <w:bCs/>
          <w:color w:val="000000"/>
          <w:sz w:val="24"/>
          <w:szCs w:val="24"/>
          <w:highlight w:val="none"/>
        </w:rPr>
        <w:t xml:space="preserve">以下为成交后签定本项目合同的通用条款，成交供应商不得提出实质性的修改。</w:t>
      </w:r>
      <w:r>
        <w:rPr>
          <w:rFonts w:hint="eastAsia" w:ascii="宋体" w:hAnsi="宋体" w:eastAsia="宋体" w:cs="宋体"/>
          <w:bCs/>
          <w:color w:val="000000"/>
          <w:sz w:val="24"/>
          <w:szCs w:val="24"/>
          <w:highlight w:val="none"/>
        </w:rPr>
      </w:r>
      <w:r/>
    </w:p>
    <w:p>
      <w:pPr>
        <w:pStyle w:val="1034"/>
        <w:jc w:val="center"/>
        <w:pageBreakBefore w:val="0"/>
        <w:spacing w:before="145" w:after="145" w:line="360" w:lineRule="auto"/>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pStyle w:val="1034"/>
        <w:jc w:val="center"/>
        <w:rPr>
          <w:rFonts w:ascii="Times New Roman" w:hAnsi="Times New Roman" w:eastAsia="仿宋_GB2312"/>
          <w:color w:val="000000"/>
          <w:sz w:val="32"/>
          <w:szCs w:val="24"/>
          <w:highlight w:val="none"/>
        </w:rPr>
      </w:pPr>
      <w:r/>
      <w:bookmarkEnd w:id="155"/>
      <w:r/>
      <w:bookmarkEnd w:id="156"/>
      <w:r/>
      <w:bookmarkEnd w:id="157"/>
      <w:r>
        <w:rPr>
          <w:rFonts w:hint="eastAsia" w:eastAsia="仿宋_GB2312"/>
          <w:color w:val="000000"/>
          <w:sz w:val="32"/>
          <w:szCs w:val="24"/>
          <w:highlight w:val="none"/>
          <w:lang w:eastAsia="zh-CN"/>
        </w:rPr>
        <w:t xml:space="preserve">(</w:t>
      </w:r>
      <w:r>
        <w:rPr>
          <w:rFonts w:hint="eastAsia" w:ascii="Times New Roman" w:hAnsi="Times New Roman" w:eastAsia="仿宋_GB2312"/>
          <w:color w:val="000000"/>
          <w:sz w:val="32"/>
          <w:szCs w:val="24"/>
          <w:highlight w:val="none"/>
        </w:rPr>
        <w:t xml:space="preserve">GF—2017</w:t>
      </w:r>
      <w:r>
        <w:rPr>
          <w:rFonts w:ascii="Times New Roman" w:hAnsi="Times New Roman" w:eastAsia="仿宋_GB2312"/>
          <w:color w:val="000000"/>
          <w:sz w:val="32"/>
          <w:szCs w:val="24"/>
          <w:highlight w:val="none"/>
        </w:rPr>
        <w:t xml:space="preserve">—</w:t>
      </w:r>
      <w:r>
        <w:rPr>
          <w:rFonts w:hint="eastAsia" w:ascii="Times New Roman" w:hAnsi="Times New Roman" w:eastAsia="仿宋_GB2312"/>
          <w:color w:val="000000"/>
          <w:sz w:val="32"/>
          <w:szCs w:val="24"/>
          <w:highlight w:val="none"/>
        </w:rPr>
        <w:t xml:space="preserve">0201</w:t>
      </w:r>
      <w:r>
        <w:rPr>
          <w:rFonts w:hint="eastAsia" w:eastAsia="仿宋_GB2312"/>
          <w:color w:val="000000"/>
          <w:sz w:val="32"/>
          <w:szCs w:val="24"/>
          <w:highlight w:val="none"/>
          <w:lang w:eastAsia="zh-CN"/>
        </w:rPr>
        <w:t xml:space="preserve">)</w:t>
      </w:r>
      <w:r>
        <w:rPr>
          <w:rFonts w:ascii="Times New Roman" w:hAnsi="Times New Roman" w:eastAsia="仿宋_GB2312"/>
          <w:color w:val="000000"/>
          <w:sz w:val="32"/>
          <w:szCs w:val="24"/>
          <w:highlight w:val="none"/>
        </w:rPr>
      </w:r>
      <w:r/>
    </w:p>
    <w:p>
      <w:pPr>
        <w:pStyle w:val="1034"/>
        <w:jc w:val="center"/>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1034"/>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1034"/>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1034"/>
        <w:jc w:val="center"/>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1034"/>
        <w:jc w:val="center"/>
        <w:rPr>
          <w:rFonts w:ascii="Times New Roman" w:hAnsi="Times New Roman" w:eastAsia="华文中宋"/>
          <w:b/>
          <w:color w:val="000000"/>
          <w:sz w:val="72"/>
          <w:szCs w:val="24"/>
          <w:highlight w:val="none"/>
        </w:rPr>
      </w:pPr>
      <w:r>
        <w:rPr>
          <w:rFonts w:hint="eastAsia" w:ascii="Times New Roman" w:hAnsi="Times New Roman" w:eastAsia="华文中宋"/>
          <w:b/>
          <w:color w:val="000000"/>
          <w:sz w:val="72"/>
          <w:szCs w:val="24"/>
          <w:highlight w:val="none"/>
        </w:rPr>
        <w:t xml:space="preserve">建设工程施工合同</w:t>
      </w:r>
      <w:r>
        <w:rPr>
          <w:rFonts w:ascii="Times New Roman" w:hAnsi="Times New Roman" w:eastAsia="华文中宋"/>
          <w:b/>
          <w:color w:val="000000"/>
          <w:sz w:val="72"/>
          <w:szCs w:val="24"/>
          <w:highlight w:val="none"/>
        </w:rPr>
      </w:r>
      <w:r/>
    </w:p>
    <w:p>
      <w:pPr>
        <w:pStyle w:val="1034"/>
        <w:jc w:val="center"/>
        <w:rPr>
          <w:rFonts w:ascii="Times New Roman" w:hAnsi="Times New Roman" w:eastAsia="华文中宋"/>
          <w:b/>
          <w:color w:val="000000"/>
          <w:sz w:val="52"/>
          <w:szCs w:val="24"/>
          <w:highlight w:val="none"/>
        </w:rPr>
      </w:pPr>
      <w:r>
        <w:rPr>
          <w:rFonts w:hint="eastAsia" w:ascii="Times New Roman" w:hAnsi="Times New Roman" w:eastAsia="华文中宋"/>
          <w:b/>
          <w:color w:val="000000"/>
          <w:sz w:val="52"/>
          <w:szCs w:val="24"/>
          <w:highlight w:val="none"/>
        </w:rPr>
        <w:t xml:space="preserve">（示范文本）</w:t>
      </w:r>
      <w:r>
        <w:rPr>
          <w:rFonts w:ascii="Times New Roman" w:hAnsi="Times New Roman" w:eastAsia="华文中宋"/>
          <w:b/>
          <w:color w:val="000000"/>
          <w:sz w:val="52"/>
          <w:szCs w:val="24"/>
          <w:highlight w:val="none"/>
        </w:rPr>
      </w:r>
      <w:r/>
    </w:p>
    <w:p>
      <w:pPr>
        <w:pStyle w:val="1034"/>
        <w:jc w:val="center"/>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1034"/>
        <w:rPr>
          <w:b/>
          <w:color w:val="000000"/>
          <w:sz w:val="28"/>
          <w:szCs w:val="24"/>
          <w:highlight w:val="none"/>
        </w:rPr>
      </w:pPr>
      <w:r>
        <w:rPr>
          <w:b/>
          <w:color w:val="000000"/>
          <w:sz w:val="28"/>
          <w:szCs w:val="24"/>
          <w:highlight w:val="none"/>
        </w:rPr>
      </w:r>
      <w:r/>
    </w:p>
    <w:p>
      <w:pPr>
        <w:pStyle w:val="1034"/>
        <w:rPr>
          <w:b/>
          <w:color w:val="000000"/>
          <w:sz w:val="28"/>
          <w:szCs w:val="24"/>
          <w:highlight w:val="none"/>
        </w:rPr>
      </w:pPr>
      <w:r>
        <w:rPr>
          <w:b/>
          <w:color w:val="000000"/>
          <w:sz w:val="28"/>
          <w:szCs w:val="24"/>
          <w:highlight w:val="none"/>
        </w:rPr>
      </w:r>
      <w:r/>
    </w:p>
    <w:p>
      <w:pPr>
        <w:pStyle w:val="1034"/>
        <w:rPr>
          <w:b/>
          <w:color w:val="000000"/>
          <w:sz w:val="28"/>
          <w:szCs w:val="24"/>
          <w:highlight w:val="none"/>
        </w:rPr>
      </w:pPr>
      <w:r>
        <w:rPr>
          <w:b/>
          <w:color w:val="000000"/>
          <w:sz w:val="28"/>
          <w:szCs w:val="24"/>
          <w:highlight w:val="none"/>
        </w:rPr>
      </w:r>
      <w:r/>
    </w:p>
    <w:p>
      <w:pPr>
        <w:pStyle w:val="1034"/>
        <w:rPr>
          <w:b/>
          <w:color w:val="000000"/>
          <w:sz w:val="28"/>
          <w:szCs w:val="24"/>
          <w:highlight w:val="none"/>
        </w:rPr>
      </w:pPr>
      <w:r>
        <w:rPr>
          <w:b/>
          <w:color w:val="000000"/>
          <w:sz w:val="28"/>
          <w:szCs w:val="24"/>
          <w:highlight w:val="none"/>
        </w:rPr>
      </w:r>
      <w:r/>
    </w:p>
    <w:p>
      <w:pPr>
        <w:pStyle w:val="1034"/>
        <w:rPr>
          <w:b/>
          <w:color w:val="000000"/>
          <w:sz w:val="28"/>
          <w:szCs w:val="24"/>
          <w:highlight w:val="none"/>
        </w:rPr>
      </w:pPr>
      <w:r>
        <w:rPr>
          <w:b/>
          <w:color w:val="000000"/>
          <w:sz w:val="28"/>
          <w:szCs w:val="24"/>
          <w:highlight w:val="none"/>
        </w:rPr>
      </w:r>
      <w:r/>
    </w:p>
    <w:p>
      <w:pPr>
        <w:pStyle w:val="1034"/>
        <w:ind w:right="2719" w:firstLine="2750"/>
        <w:jc w:val="both"/>
        <w:rPr>
          <w:rFonts w:hint="eastAsia" w:eastAsia="宋体"/>
          <w:b/>
          <w:color w:val="000000"/>
          <w:sz w:val="32"/>
          <w:szCs w:val="24"/>
          <w:highlight w:val="none"/>
        </w:rPr>
      </w:pPr>
      <w:r>
        <w:rPr>
          <w:rFonts w:hint="eastAsia" w:eastAsia="宋体"/>
          <w:b/>
          <w:color w:val="000000"/>
          <w:sz w:val="32"/>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3980180</wp:posOffset>
                </wp:positionH>
                <wp:positionV relativeFrom="paragraph">
                  <wp:posOffset>141605</wp:posOffset>
                </wp:positionV>
                <wp:extent cx="723900" cy="4572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34"/>
                              <w:rPr>
                                <w:b/>
                                <w:sz w:val="32"/>
                                <w:szCs w:val="24"/>
                              </w:rPr>
                            </w:pPr>
                            <w:r>
                              <w:rPr>
                                <w:rFonts w:hint="eastAsia" w:eastAsia="宋体"/>
                                <w:b/>
                                <w:sz w:val="32"/>
                                <w:szCs w:val="24"/>
                              </w:rPr>
                              <w:t xml:space="preserve">制定</w:t>
                            </w:r>
                            <w:r>
                              <w:rPr>
                                <w:b/>
                                <w:sz w:val="32"/>
                                <w:szCs w:val="24"/>
                              </w:rPr>
                            </w:r>
                            <w:r/>
                          </w:p>
                          <w:p>
                            <w:pPr>
                              <w:pStyle w:val="1034"/>
                            </w:pPr>
                            <w:r/>
                            <w:r/>
                          </w:p>
                          <w:p>
                            <w:pPr>
                              <w:pStyle w:val="1034"/>
                            </w:pPr>
                            <w:r/>
                            <w:r/>
                          </w:p>
                        </w:txbxContent>
                      </wps:txbx>
                      <wps:bodyPr wrap="square" upright="1"/>
                    </wps:wsp>
                  </a:graphicData>
                </a:graphic>
              </wp:anchor>
            </w:drawing>
          </mc:Choice>
          <mc:Fallback>
            <w:pict>
              <v:shape id="shape 10" o:spid="_x0000_s10" o:spt="202" type="#_x0000_t202" style="position:absolute;z-index:251658241;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v:textbox inset="0,0,0,0">
                  <w:txbxContent>
                    <w:p>
                      <w:pPr>
                        <w:pStyle w:val="1034"/>
                        <w:rPr>
                          <w:b/>
                          <w:sz w:val="32"/>
                          <w:szCs w:val="24"/>
                        </w:rPr>
                      </w:pPr>
                      <w:r>
                        <w:rPr>
                          <w:rFonts w:hint="eastAsia" w:eastAsia="宋体"/>
                          <w:b/>
                          <w:sz w:val="32"/>
                          <w:szCs w:val="24"/>
                        </w:rPr>
                        <w:t xml:space="preserve">制定</w:t>
                      </w:r>
                      <w:r>
                        <w:rPr>
                          <w:b/>
                          <w:sz w:val="32"/>
                          <w:szCs w:val="24"/>
                        </w:rPr>
                      </w:r>
                      <w:r/>
                    </w:p>
                    <w:p>
                      <w:pPr>
                        <w:pStyle w:val="1034"/>
                      </w:pPr>
                      <w:r/>
                      <w:r/>
                    </w:p>
                    <w:p>
                      <w:pPr>
                        <w:pStyle w:val="1034"/>
                      </w:pPr>
                      <w:r/>
                      <w:r/>
                    </w:p>
                  </w:txbxContent>
                </v:textbox>
              </v:shape>
            </w:pict>
          </mc:Fallback>
        </mc:AlternateContent>
      </w:r>
      <w:r>
        <w:rPr>
          <w:rFonts w:hint="eastAsia" w:eastAsia="宋体"/>
          <w:b/>
          <w:color w:val="000000"/>
          <w:sz w:val="32"/>
          <w:szCs w:val="24"/>
          <w:highlight w:val="none"/>
          <w:lang w:eastAsia="zh-CN"/>
        </w:rPr>
        <w:t xml:space="preserve">住房和城乡建设部</w:t>
      </w:r>
      <w:r>
        <w:rPr>
          <w:rFonts w:hint="eastAsia" w:eastAsia="宋体"/>
          <w:b/>
          <w:color w:val="000000"/>
          <w:sz w:val="32"/>
          <w:szCs w:val="24"/>
          <w:highlight w:val="none"/>
        </w:rPr>
      </w:r>
      <w:r/>
    </w:p>
    <w:p>
      <w:pPr>
        <w:pStyle w:val="1034"/>
        <w:ind w:right="2719" w:firstLine="2750"/>
        <w:jc w:val="both"/>
        <w:rPr>
          <w:b/>
          <w:color w:val="000000"/>
          <w:sz w:val="32"/>
          <w:szCs w:val="24"/>
          <w:highlight w:val="none"/>
        </w:rPr>
      </w:pPr>
      <w:r>
        <w:rPr>
          <w:rFonts w:hint="eastAsia" w:eastAsia="宋体"/>
          <w:b/>
          <w:color w:val="000000"/>
          <w:sz w:val="32"/>
          <w:szCs w:val="24"/>
          <w:highlight w:val="none"/>
        </w:rPr>
        <w:t xml:space="preserve">国家工商行政管理总局</w:t>
      </w:r>
      <w:r>
        <w:rPr>
          <w:b/>
          <w:color w:val="000000"/>
          <w:sz w:val="32"/>
          <w:szCs w:val="24"/>
          <w:highlight w:val="none"/>
        </w:rPr>
      </w:r>
      <w:r/>
    </w:p>
    <w:p>
      <w:pPr>
        <w:pStyle w:val="1034"/>
        <w:rPr>
          <w:b/>
          <w:color w:val="000000"/>
          <w:sz w:val="21"/>
          <w:szCs w:val="24"/>
          <w:highlight w:val="none"/>
        </w:rPr>
      </w:pPr>
      <w:r>
        <w:rPr>
          <w:b/>
          <w:color w:val="000000"/>
          <w:sz w:val="21"/>
          <w:szCs w:val="24"/>
          <w:highlight w:val="none"/>
        </w:rPr>
      </w:r>
      <w:r/>
    </w:p>
    <w:p>
      <w:pPr>
        <w:pStyle w:val="1235"/>
        <w:ind w:firstLine="640"/>
        <w:jc w:val="center"/>
        <w:pageBreakBefore w:val="0"/>
        <w:spacing w:line="360" w:lineRule="auto"/>
        <w:rPr>
          <w:rFonts w:hint="eastAsia" w:ascii="宋体" w:hAnsi="宋体" w:eastAsia="宋体"/>
          <w:b w:val="0"/>
          <w:color w:val="000000"/>
          <w:sz w:val="24"/>
          <w:szCs w:val="24"/>
          <w:highlight w:val="none"/>
        </w:rPr>
      </w:pPr>
      <w:r>
        <w:rPr>
          <w:b w:val="0"/>
          <w:color w:val="000000"/>
          <w:sz w:val="32"/>
          <w:szCs w:val="24"/>
          <w:highlight w:val="none"/>
        </w:rPr>
        <w:br w:type="page" w:clear="all"/>
      </w:r>
      <w:bookmarkStart w:id="163" w:name="_Toc26644"/>
      <w:r>
        <w:rPr>
          <w:rFonts w:hint="eastAsia" w:ascii="宋体" w:hAnsi="宋体" w:eastAsia="宋体"/>
          <w:color w:val="000000"/>
          <w:sz w:val="24"/>
          <w:szCs w:val="24"/>
          <w:highlight w:val="none"/>
        </w:rPr>
        <w:t xml:space="preserve">第一部分 合同协议书</w:t>
      </w:r>
      <w:bookmarkEnd w:id="163"/>
      <w:r>
        <w:rPr>
          <w:rFonts w:hint="eastAsia" w:ascii="宋体" w:hAnsi="宋体" w:eastAsia="宋体"/>
          <w:b w:val="0"/>
          <w:color w:val="000000"/>
          <w:sz w:val="24"/>
          <w:szCs w:val="24"/>
          <w:highlight w:val="none"/>
        </w:rPr>
      </w:r>
      <w:r/>
    </w:p>
    <w:p>
      <w:pPr>
        <w:pStyle w:val="1034"/>
        <w:ind w:firstLine="482"/>
        <w:pageBreakBefore w:val="0"/>
        <w:spacing w:line="360" w:lineRule="auto"/>
        <w:rPr>
          <w:rFonts w:hint="eastAsia" w:ascii="宋体" w:hAnsi="宋体" w:eastAsia="宋体"/>
          <w:b/>
          <w:color w:val="000000"/>
          <w:sz w:val="24"/>
          <w:szCs w:val="24"/>
          <w:highlight w:val="none"/>
          <w:u w:val="single"/>
        </w:rPr>
      </w:pPr>
      <w:r>
        <w:rPr>
          <w:rFonts w:hint="eastAsia" w:ascii="宋体" w:hAnsi="宋体" w:eastAsia="宋体"/>
          <w:b/>
          <w:color w:val="000000"/>
          <w:sz w:val="24"/>
          <w:szCs w:val="24"/>
          <w:highlight w:val="none"/>
        </w:rPr>
        <w:t xml:space="preserve">发包人（全称）：</w:t>
      </w:r>
      <w:r>
        <w:rPr>
          <w:rFonts w:hint="eastAsia" w:ascii="宋体" w:hAnsi="宋体"/>
          <w:b/>
          <w:color w:val="000000"/>
          <w:sz w:val="24"/>
          <w:szCs w:val="24"/>
          <w:highlight w:val="none"/>
          <w:u w:val="single"/>
          <w:lang w:eastAsia="zh-CN"/>
        </w:rPr>
        <w:t xml:space="preserve">南通市通州区二甲镇人民政府</w:t>
      </w:r>
      <w:r>
        <w:rPr>
          <w:rFonts w:hint="eastAsia" w:ascii="宋体" w:hAnsi="宋体" w:eastAsia="宋体"/>
          <w:b/>
          <w:color w:val="000000"/>
          <w:sz w:val="24"/>
          <w:szCs w:val="24"/>
          <w:highlight w:val="none"/>
          <w:u w:val="single"/>
        </w:rPr>
        <w:t xml:space="preserve">  </w:t>
      </w:r>
      <w:r>
        <w:rPr>
          <w:rFonts w:hint="eastAsia" w:ascii="宋体" w:hAnsi="宋体" w:eastAsia="宋体"/>
          <w:b/>
          <w:color w:val="000000"/>
          <w:sz w:val="24"/>
          <w:szCs w:val="24"/>
          <w:highlight w:val="none"/>
          <w:u w:val="single"/>
        </w:rPr>
      </w:r>
      <w:r/>
    </w:p>
    <w:p>
      <w:pPr>
        <w:pStyle w:val="1034"/>
        <w:ind w:firstLine="482"/>
        <w:pageBreakBefore w:val="0"/>
        <w:spacing w:line="360" w:lineRule="auto"/>
        <w:rPr>
          <w:rFonts w:hint="eastAsia" w:ascii="宋体" w:hAnsi="宋体" w:eastAsia="宋体"/>
          <w:b/>
          <w:color w:val="000000"/>
          <w:sz w:val="24"/>
          <w:szCs w:val="24"/>
          <w:highlight w:val="none"/>
          <w:u w:val="single"/>
        </w:rPr>
      </w:pPr>
      <w:r>
        <w:rPr>
          <w:rFonts w:hint="eastAsia" w:ascii="宋体" w:hAnsi="宋体" w:eastAsia="宋体"/>
          <w:b/>
          <w:color w:val="000000"/>
          <w:sz w:val="24"/>
          <w:szCs w:val="24"/>
          <w:highlight w:val="none"/>
        </w:rPr>
        <w:t xml:space="preserve">承包人（全称）：</w:t>
      </w:r>
      <w:r>
        <w:rPr>
          <w:rFonts w:hint="eastAsia" w:ascii="宋体" w:hAnsi="宋体" w:eastAsia="宋体"/>
          <w:b/>
          <w:color w:val="000000"/>
          <w:sz w:val="24"/>
          <w:szCs w:val="24"/>
          <w:highlight w:val="none"/>
          <w:u w:val="single"/>
        </w:rPr>
        <w:t xml:space="preserve">                            </w:t>
      </w:r>
      <w:r>
        <w:rPr>
          <w:rFonts w:hint="eastAsia" w:ascii="宋体" w:hAnsi="宋体" w:eastAsia="宋体"/>
          <w:b/>
          <w:color w:val="000000"/>
          <w:sz w:val="24"/>
          <w:szCs w:val="24"/>
          <w:highlight w:val="none"/>
          <w:u w:val="singl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二甲镇绕城高速三改项目（第二批次）</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施工及有关事项协商一致，共同达成如下协议：</w:t>
      </w:r>
      <w:r>
        <w:rPr>
          <w:rFonts w:hint="eastAsia" w:ascii="宋体" w:hAnsi="宋体" w:eastAsia="宋体"/>
          <w:color w:val="000000"/>
          <w:sz w:val="24"/>
          <w:szCs w:val="24"/>
          <w:highlight w:val="none"/>
        </w:rPr>
      </w:r>
      <w:r/>
    </w:p>
    <w:p>
      <w:pPr>
        <w:pStyle w:val="1237"/>
        <w:ind w:firstLine="480"/>
        <w:pageBreakBefore w:val="0"/>
        <w:spacing w:before="120" w:after="120" w:line="360" w:lineRule="auto"/>
        <w:rPr>
          <w:rFonts w:hint="eastAsia" w:ascii="宋体" w:hAnsi="宋体"/>
          <w:color w:val="000000"/>
          <w:sz w:val="24"/>
          <w:szCs w:val="24"/>
          <w:highlight w:val="none"/>
        </w:rPr>
      </w:pPr>
      <w:r/>
      <w:bookmarkStart w:id="164" w:name="_Toc351203481"/>
      <w:r>
        <w:rPr>
          <w:rFonts w:hint="eastAsia" w:ascii="宋体" w:hAnsi="宋体"/>
          <w:b w:val="0"/>
          <w:color w:val="000000"/>
          <w:sz w:val="24"/>
          <w:szCs w:val="24"/>
          <w:highlight w:val="none"/>
        </w:rPr>
        <w:t xml:space="preserve">一、工程概况</w:t>
      </w:r>
      <w:bookmarkEnd w:id="164"/>
      <w:r>
        <w:rPr>
          <w:rFonts w:hint="eastAsia" w:ascii="宋体" w:hAnsi="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1.工程名称：</w:t>
      </w:r>
      <w:r>
        <w:rPr>
          <w:rFonts w:hint="eastAsia" w:ascii="宋体" w:hAnsi="宋体"/>
          <w:color w:val="000000"/>
          <w:sz w:val="24"/>
          <w:szCs w:val="24"/>
          <w:highlight w:val="none"/>
          <w:u w:val="single"/>
          <w:lang w:eastAsia="zh-CN"/>
        </w:rPr>
        <w:t xml:space="preserve">二甲镇绕城高速三改项目（第二批次）</w:t>
      </w:r>
      <w:r>
        <w:rPr>
          <w:rFonts w:hint="eastAsia" w:ascii="宋体" w:hAnsi="宋体" w:eastAsia="宋体"/>
          <w:color w:val="000000"/>
          <w:sz w:val="24"/>
          <w:szCs w:val="24"/>
          <w:highlight w:val="none"/>
          <w:u w:val="singl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2.工程地点：</w:t>
      </w:r>
      <w:r>
        <w:rPr>
          <w:rFonts w:hint="eastAsia" w:ascii="宋体" w:hAnsi="宋体"/>
          <w:color w:val="000000"/>
          <w:sz w:val="24"/>
          <w:szCs w:val="24"/>
          <w:highlight w:val="none"/>
          <w:u w:val="single"/>
          <w:lang w:eastAsia="zh-CN"/>
        </w:rPr>
        <w:t xml:space="preserve">通州区二甲镇</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3.工程立项批准文号：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4.资金来源：</w:t>
      </w:r>
      <w:r>
        <w:rPr>
          <w:rFonts w:hint="eastAsia" w:ascii="宋体" w:hAnsi="宋体"/>
          <w:color w:val="000000"/>
          <w:sz w:val="24"/>
          <w:szCs w:val="24"/>
          <w:highlight w:val="none"/>
          <w:u w:val="single"/>
          <w:lang w:val="en-US" w:eastAsia="zh-CN"/>
        </w:rPr>
        <w:t xml:space="preserve">镇财政（列入绕城高速三改资金）</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5.工程内容：</w:t>
      </w:r>
      <w:r>
        <w:rPr>
          <w:rFonts w:hint="eastAsia" w:ascii="宋体" w:hAnsi="宋体" w:eastAsia="宋体"/>
          <w:color w:val="000000"/>
          <w:sz w:val="24"/>
          <w:szCs w:val="24"/>
          <w:highlight w:val="none"/>
          <w:u w:val="single"/>
        </w:rPr>
        <w:t xml:space="preserve">详见竞争性</w:t>
      </w:r>
      <w:r>
        <w:rPr>
          <w:rFonts w:hint="eastAsia" w:ascii="宋体" w:hAnsi="宋体" w:eastAsia="宋体"/>
          <w:color w:val="000000"/>
          <w:sz w:val="24"/>
          <w:szCs w:val="24"/>
          <w:highlight w:val="none"/>
          <w:u w:val="single"/>
          <w:lang w:val="en-US" w:eastAsia="zh-CN"/>
        </w:rPr>
        <w:t xml:space="preserve">磋商</w:t>
      </w:r>
      <w:r>
        <w:rPr>
          <w:rFonts w:hint="eastAsia" w:ascii="宋体" w:hAnsi="宋体" w:eastAsia="宋体"/>
          <w:color w:val="000000"/>
          <w:sz w:val="24"/>
          <w:szCs w:val="24"/>
          <w:highlight w:val="none"/>
          <w:u w:val="single"/>
        </w:rPr>
        <w:t xml:space="preserve">文件、工程量清单所含内容</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群体工程应附《承包人承揽工程项目一览表》（附件1）。</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6.工程承包范围：</w:t>
      </w:r>
      <w:r>
        <w:rPr>
          <w:rFonts w:hint="eastAsia" w:ascii="宋体" w:hAnsi="宋体" w:eastAsia="宋体"/>
          <w:color w:val="000000"/>
          <w:sz w:val="24"/>
          <w:szCs w:val="24"/>
          <w:highlight w:val="none"/>
        </w:rPr>
      </w:r>
      <w:r/>
    </w:p>
    <w:p>
      <w:pPr>
        <w:pStyle w:val="1034"/>
        <w:ind w:firstLine="480"/>
        <w:pageBreakBefore w:val="0"/>
        <w:spacing w:line="360" w:lineRule="auto"/>
        <w:rPr>
          <w:rFonts w:ascii="Times New Roman" w:hAnsi="Times New Roman" w:eastAsia="幼圆"/>
          <w:color w:val="000000"/>
          <w:sz w:val="24"/>
          <w:szCs w:val="24"/>
          <w:highlight w:val="none"/>
        </w:rPr>
      </w:pPr>
      <w:r>
        <w:rPr>
          <w:rFonts w:hint="eastAsia" w:ascii="宋体" w:hAnsi="宋体" w:eastAsia="宋体"/>
          <w:color w:val="000000"/>
          <w:sz w:val="24"/>
          <w:szCs w:val="24"/>
          <w:highlight w:val="none"/>
          <w:u w:val="single"/>
        </w:rPr>
        <w:t xml:space="preserve">  竞争性</w:t>
      </w:r>
      <w:r>
        <w:rPr>
          <w:rFonts w:hint="eastAsia" w:ascii="宋体" w:hAnsi="宋体"/>
          <w:color w:val="000000"/>
          <w:sz w:val="24"/>
          <w:szCs w:val="24"/>
          <w:highlight w:val="none"/>
          <w:u w:val="single"/>
          <w:lang w:val="en-US" w:eastAsia="zh-CN"/>
        </w:rPr>
        <w:t xml:space="preserve">磋商</w:t>
      </w:r>
      <w:r>
        <w:rPr>
          <w:rFonts w:hint="eastAsia" w:ascii="宋体" w:hAnsi="宋体" w:eastAsia="宋体"/>
          <w:color w:val="000000"/>
          <w:sz w:val="24"/>
          <w:szCs w:val="24"/>
          <w:highlight w:val="none"/>
          <w:u w:val="single"/>
        </w:rPr>
        <w:t xml:space="preserve">文件、工程量清单所含内容  </w:t>
      </w:r>
      <w:r>
        <w:rPr>
          <w:rFonts w:hint="eastAsia" w:ascii="宋体" w:hAnsi="宋体" w:eastAsia="宋体"/>
          <w:color w:val="000000"/>
          <w:sz w:val="24"/>
          <w:szCs w:val="24"/>
          <w:highlight w:val="none"/>
        </w:rPr>
        <w:t xml:space="preserve">。</w:t>
      </w:r>
      <w:r>
        <w:rPr>
          <w:rFonts w:ascii="Times New Roman" w:hAnsi="Times New Roman" w:eastAsia="幼圆"/>
          <w:color w:val="000000"/>
          <w:sz w:val="24"/>
          <w:szCs w:val="24"/>
          <w:highlight w:val="none"/>
        </w:rPr>
      </w:r>
      <w:r/>
    </w:p>
    <w:p>
      <w:pPr>
        <w:pStyle w:val="1237"/>
        <w:ind w:firstLine="480"/>
        <w:pageBreakBefore w:val="0"/>
        <w:spacing w:before="120" w:after="120" w:line="360" w:lineRule="auto"/>
        <w:rPr>
          <w:rFonts w:hint="eastAsia" w:ascii="宋体" w:hAnsi="宋体"/>
          <w:b w:val="0"/>
          <w:color w:val="000000"/>
          <w:sz w:val="24"/>
          <w:szCs w:val="24"/>
          <w:highlight w:val="none"/>
        </w:rPr>
      </w:pPr>
      <w:r/>
      <w:bookmarkStart w:id="165" w:name="_Toc351203482"/>
      <w:r>
        <w:rPr>
          <w:rFonts w:hint="eastAsia" w:ascii="宋体" w:hAnsi="宋体"/>
          <w:b w:val="0"/>
          <w:color w:val="000000"/>
          <w:sz w:val="24"/>
          <w:szCs w:val="24"/>
          <w:highlight w:val="none"/>
        </w:rPr>
        <w:t xml:space="preserve">二、合同工期</w:t>
      </w:r>
      <w:bookmarkEnd w:id="165"/>
      <w:r>
        <w:rPr>
          <w:rFonts w:hint="eastAsia" w:ascii="宋体" w:hAnsi="宋体"/>
          <w:b w:val="0"/>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计划开工日期：</w:t>
      </w:r>
      <w:r>
        <w:rPr>
          <w:rFonts w:hint="eastAsia" w:ascii="宋体" w:hAnsi="宋体" w:eastAsia="宋体"/>
          <w:color w:val="000000"/>
          <w:sz w:val="24"/>
          <w:szCs w:val="24"/>
          <w:highlight w:val="none"/>
          <w:u w:val="single"/>
        </w:rPr>
        <w:t xml:space="preserve">  202</w:t>
      </w:r>
      <w:r>
        <w:rPr>
          <w:rFonts w:hint="eastAsia" w:ascii="宋体" w:hAnsi="宋体"/>
          <w:color w:val="000000"/>
          <w:sz w:val="24"/>
          <w:szCs w:val="24"/>
          <w:highlight w:val="none"/>
          <w:u w:val="single"/>
          <w:lang w:val="en-US" w:eastAsia="zh-CN"/>
        </w:rPr>
        <w:t xml:space="preserve">6</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计划竣工日期：</w:t>
      </w:r>
      <w:r>
        <w:rPr>
          <w:rFonts w:hint="eastAsia" w:ascii="宋体" w:hAnsi="宋体" w:eastAsia="宋体"/>
          <w:color w:val="000000"/>
          <w:sz w:val="24"/>
          <w:szCs w:val="24"/>
          <w:highlight w:val="none"/>
          <w:u w:val="single"/>
        </w:rPr>
        <w:t xml:space="preserve">  202</w:t>
      </w:r>
      <w:r>
        <w:rPr>
          <w:rFonts w:hint="eastAsia" w:ascii="宋体" w:hAnsi="宋体"/>
          <w:color w:val="000000"/>
          <w:sz w:val="24"/>
          <w:szCs w:val="24"/>
          <w:highlight w:val="none"/>
          <w:u w:val="single"/>
          <w:lang w:val="en-US" w:eastAsia="zh-CN"/>
        </w:rPr>
        <w:t xml:space="preserve">6</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工期总日历天数：</w:t>
      </w:r>
      <w:r>
        <w:rPr>
          <w:rFonts w:hint="eastAsia" w:ascii="宋体" w:hAnsi="宋体"/>
          <w:color w:val="000000"/>
          <w:sz w:val="24"/>
          <w:szCs w:val="24"/>
          <w:highlight w:val="none"/>
          <w:u w:val="single"/>
          <w:lang w:val="en-US" w:eastAsia="zh-CN"/>
        </w:rPr>
        <w:t xml:space="preserve">120</w:t>
      </w:r>
      <w:r>
        <w:rPr>
          <w:rFonts w:hint="eastAsia" w:ascii="宋体" w:hAnsi="宋体" w:eastAsia="宋体"/>
          <w:color w:val="000000"/>
          <w:sz w:val="24"/>
          <w:szCs w:val="24"/>
          <w:highlight w:val="none"/>
          <w:u w:val="single"/>
        </w:rPr>
        <w:t xml:space="preserve">日历天</w:t>
      </w:r>
      <w:r>
        <w:rPr>
          <w:rFonts w:hint="eastAsia" w:ascii="宋体" w:hAnsi="宋体" w:eastAsia="宋体"/>
          <w:color w:val="000000"/>
          <w:sz w:val="24"/>
          <w:szCs w:val="24"/>
          <w:highlight w:val="none"/>
        </w:rPr>
        <w:t xml:space="preserve">。工期总日历天数与根据前述计划开竣工日期计算的工期天数不一致的，以工期总日历天数为准。</w:t>
      </w:r>
      <w:r>
        <w:rPr>
          <w:rFonts w:hint="eastAsia" w:ascii="宋体" w:hAnsi="宋体" w:eastAsia="宋体"/>
          <w:color w:val="000000"/>
          <w:sz w:val="24"/>
          <w:szCs w:val="24"/>
          <w:highlight w:val="none"/>
        </w:rPr>
      </w:r>
      <w:r/>
    </w:p>
    <w:p>
      <w:pPr>
        <w:pStyle w:val="1237"/>
        <w:ind w:firstLine="480"/>
        <w:pageBreakBefore w:val="0"/>
        <w:spacing w:before="120" w:after="120" w:line="360" w:lineRule="auto"/>
        <w:rPr>
          <w:rFonts w:hint="eastAsia" w:ascii="宋体" w:hAnsi="宋体"/>
          <w:color w:val="000000"/>
          <w:sz w:val="24"/>
          <w:szCs w:val="24"/>
          <w:highlight w:val="none"/>
        </w:rPr>
      </w:pPr>
      <w:r/>
      <w:bookmarkStart w:id="166" w:name="_Toc351203483"/>
      <w:r>
        <w:rPr>
          <w:rFonts w:hint="eastAsia" w:ascii="宋体" w:hAnsi="宋体"/>
          <w:b w:val="0"/>
          <w:color w:val="000000"/>
          <w:sz w:val="24"/>
          <w:szCs w:val="24"/>
          <w:highlight w:val="none"/>
        </w:rPr>
        <w:t xml:space="preserve">三、质量标准</w:t>
      </w:r>
      <w:bookmarkEnd w:id="166"/>
      <w:r>
        <w:rPr>
          <w:rFonts w:hint="eastAsia" w:ascii="宋体" w:hAnsi="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工程质量符合</w:t>
      </w:r>
      <w:r>
        <w:rPr>
          <w:rFonts w:hint="eastAsia" w:ascii="宋体" w:hAnsi="宋体" w:eastAsia="宋体"/>
          <w:color w:val="000000"/>
          <w:sz w:val="24"/>
          <w:szCs w:val="24"/>
          <w:highlight w:val="none"/>
          <w:u w:val="single"/>
        </w:rPr>
        <w:t xml:space="preserve">合格</w:t>
      </w:r>
      <w:r>
        <w:rPr>
          <w:rFonts w:hint="eastAsia" w:ascii="宋体" w:hAnsi="宋体" w:eastAsia="宋体"/>
          <w:color w:val="000000"/>
          <w:sz w:val="24"/>
          <w:szCs w:val="24"/>
          <w:highlight w:val="none"/>
        </w:rPr>
        <w:t xml:space="preserve">标准。</w:t>
      </w:r>
      <w:r>
        <w:rPr>
          <w:rFonts w:hint="eastAsia" w:ascii="宋体" w:hAnsi="宋体" w:eastAsia="宋体"/>
          <w:color w:val="000000"/>
          <w:sz w:val="24"/>
          <w:szCs w:val="24"/>
          <w:highlight w:val="none"/>
        </w:rPr>
      </w:r>
      <w:r/>
    </w:p>
    <w:p>
      <w:pPr>
        <w:pStyle w:val="1237"/>
        <w:pageBreakBefore w:val="0"/>
        <w:spacing w:before="120" w:after="120" w:line="360" w:lineRule="auto"/>
        <w:rPr>
          <w:rFonts w:hint="eastAsia" w:ascii="宋体" w:hAnsi="宋体"/>
          <w:color w:val="000000"/>
          <w:sz w:val="24"/>
          <w:szCs w:val="24"/>
          <w:highlight w:val="none"/>
        </w:rPr>
      </w:pPr>
      <w:r>
        <w:rPr>
          <w:rFonts w:hint="eastAsia" w:ascii="宋体" w:hAnsi="宋体"/>
          <w:b w:val="0"/>
          <w:color w:val="000000"/>
          <w:sz w:val="24"/>
          <w:szCs w:val="24"/>
          <w:highlight w:val="none"/>
        </w:rPr>
        <w:t xml:space="preserve"> </w:t>
      </w:r>
      <w:bookmarkStart w:id="167" w:name="_Toc351203484"/>
      <w:r>
        <w:rPr>
          <w:rFonts w:hint="eastAsia" w:ascii="宋体" w:hAnsi="宋体"/>
          <w:b w:val="0"/>
          <w:color w:val="000000"/>
          <w:sz w:val="24"/>
          <w:szCs w:val="24"/>
          <w:highlight w:val="none"/>
          <w:lang w:val="en-US" w:eastAsia="zh-CN"/>
        </w:rPr>
        <w:t xml:space="preserve">   </w:t>
      </w:r>
      <w:r>
        <w:rPr>
          <w:rFonts w:hint="eastAsia" w:ascii="宋体" w:hAnsi="宋体"/>
          <w:b w:val="0"/>
          <w:color w:val="000000"/>
          <w:sz w:val="24"/>
          <w:szCs w:val="24"/>
          <w:highlight w:val="none"/>
        </w:rPr>
        <w:t xml:space="preserve">四、签约合同价与合同价格形式</w:t>
      </w:r>
      <w:bookmarkEnd w:id="167"/>
      <w:r>
        <w:rPr>
          <w:rFonts w:hint="eastAsia" w:ascii="宋体" w:hAnsi="宋体"/>
          <w:b w:val="0"/>
          <w:color w:val="000000"/>
          <w:sz w:val="24"/>
          <w:szCs w:val="24"/>
          <w:highlight w:val="none"/>
        </w:rPr>
        <w:tab/>
      </w:r>
      <w:r>
        <w:rPr>
          <w:rFonts w:hint="eastAsia" w:ascii="宋体" w:hAnsi="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1.签约合同价为：</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人民币（大写）</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其中：</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lang w:eastAsia="zh-CN"/>
        </w:rPr>
        <w:t xml:space="preserve">安全生产措施费</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人民币（大写）</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（2）材料和工程设备暂估价金额：</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人民币（大写）</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（3）专业工程暂估价金额：</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人民币（大写）</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（4）暂列金额：</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人民币（大写）</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numPr>
          <w:ilvl w:val="0"/>
          <w:numId w:val="6"/>
        </w:numPr>
        <w:ind w:firstLine="480"/>
        <w:pageBreakBefore w:val="0"/>
        <w:spacing w:line="360" w:lineRule="auto"/>
        <w:tabs>
          <w:tab w:val="left" w:pos="312" w:leader="none"/>
        </w:tabs>
        <w:rPr>
          <w:color w:val="000000"/>
          <w:sz w:val="24"/>
          <w:szCs w:val="24"/>
          <w:highlight w:val="none"/>
          <w:lang w:val="en-US"/>
        </w:rPr>
      </w:pPr>
      <w:r>
        <w:rPr>
          <w:rFonts w:hint="eastAsia" w:ascii="宋体" w:hAnsi="宋体" w:eastAsia="宋体"/>
          <w:color w:val="000000"/>
          <w:sz w:val="24"/>
          <w:szCs w:val="24"/>
          <w:highlight w:val="none"/>
        </w:rPr>
        <w:t xml:space="preserve">合同价格形式：</w:t>
      </w:r>
      <w:r>
        <w:rPr>
          <w:rFonts w:hint="eastAsia" w:ascii="宋体" w:hAnsi="宋体" w:eastAsia="宋体"/>
          <w:color w:val="000000"/>
          <w:sz w:val="24"/>
          <w:szCs w:val="24"/>
          <w:highlight w:val="none"/>
          <w:u w:val="single"/>
        </w:rPr>
        <w:t xml:space="preserve">固定单价合同</w:t>
      </w:r>
      <w:r>
        <w:rPr>
          <w:rFonts w:hint="eastAsia" w:ascii="宋体" w:hAnsi="宋体" w:eastAsia="宋体"/>
          <w:color w:val="000000"/>
          <w:sz w:val="24"/>
          <w:szCs w:val="24"/>
          <w:highlight w:val="none"/>
        </w:rPr>
        <w:t xml:space="preserve">。</w:t>
      </w:r>
      <w:r>
        <w:rPr>
          <w:color w:val="000000"/>
          <w:sz w:val="24"/>
          <w:szCs w:val="24"/>
          <w:highlight w:val="none"/>
          <w:lang w:val="en-US"/>
        </w:rPr>
      </w:r>
      <w:r/>
    </w:p>
    <w:p>
      <w:pPr>
        <w:pStyle w:val="1237"/>
        <w:ind w:firstLine="480"/>
        <w:pageBreakBefore w:val="0"/>
        <w:spacing w:before="120" w:after="120" w:line="360" w:lineRule="auto"/>
        <w:rPr>
          <w:rFonts w:hint="eastAsia" w:ascii="宋体" w:hAnsi="宋体"/>
          <w:b w:val="0"/>
          <w:color w:val="000000"/>
          <w:sz w:val="24"/>
          <w:szCs w:val="24"/>
          <w:highlight w:val="none"/>
        </w:rPr>
      </w:pPr>
      <w:r/>
      <w:bookmarkStart w:id="168" w:name="_Toc351203485"/>
      <w:r>
        <w:rPr>
          <w:rFonts w:hint="eastAsia" w:ascii="宋体" w:hAnsi="宋体"/>
          <w:b w:val="0"/>
          <w:color w:val="000000"/>
          <w:sz w:val="24"/>
          <w:szCs w:val="24"/>
          <w:highlight w:val="none"/>
        </w:rPr>
        <w:t xml:space="preserve">五、</w:t>
      </w:r>
      <w:bookmarkEnd w:id="168"/>
      <w:r>
        <w:rPr>
          <w:rFonts w:hint="eastAsia" w:ascii="宋体" w:hAnsi="宋体"/>
          <w:b w:val="0"/>
          <w:color w:val="000000"/>
          <w:sz w:val="24"/>
          <w:szCs w:val="24"/>
          <w:highlight w:val="none"/>
        </w:rPr>
        <w:t xml:space="preserve">项目经理</w:t>
      </w:r>
      <w:r>
        <w:rPr>
          <w:rFonts w:hint="eastAsia" w:ascii="宋体" w:hAnsi="宋体"/>
          <w:b w:val="0"/>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承包人项目经理：</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237"/>
        <w:ind w:firstLine="480"/>
        <w:pageBreakBefore w:val="0"/>
        <w:spacing w:before="120" w:after="120" w:line="360" w:lineRule="auto"/>
        <w:rPr>
          <w:rFonts w:hint="eastAsia" w:ascii="宋体" w:hAnsi="宋体"/>
          <w:color w:val="000000"/>
          <w:sz w:val="24"/>
          <w:szCs w:val="24"/>
          <w:highlight w:val="none"/>
        </w:rPr>
      </w:pPr>
      <w:r/>
      <w:bookmarkStart w:id="169" w:name="_Toc351203486"/>
      <w:r>
        <w:rPr>
          <w:rFonts w:hint="eastAsia" w:ascii="宋体" w:hAnsi="宋体"/>
          <w:b w:val="0"/>
          <w:color w:val="000000"/>
          <w:sz w:val="24"/>
          <w:szCs w:val="24"/>
          <w:highlight w:val="none"/>
        </w:rPr>
        <w:t xml:space="preserve">六、合同文件构成</w:t>
      </w:r>
      <w:bookmarkEnd w:id="169"/>
      <w:r>
        <w:rPr>
          <w:rFonts w:hint="eastAsia" w:ascii="宋体" w:hAnsi="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本协议书与下列文件一起构成合同文件：</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olor w:val="000000"/>
          <w:sz w:val="24"/>
          <w:szCs w:val="24"/>
          <w:highlight w:val="none"/>
        </w:rPr>
        <w:t xml:space="preserve">（</w:t>
      </w: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成交</w:t>
      </w:r>
      <w:r>
        <w:rPr>
          <w:rFonts w:hint="eastAsia" w:ascii="宋体" w:hAnsi="宋体" w:eastAsia="宋体" w:cs="Times New Roman"/>
          <w:color w:val="000000"/>
          <w:sz w:val="24"/>
          <w:szCs w:val="24"/>
          <w:highlight w:val="none"/>
          <w:lang w:eastAsia="zh-CN"/>
        </w:rPr>
        <w:t xml:space="preserve">通知书</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1034"/>
        <w:ind w:firstLine="480"/>
        <w:jc w:val="left"/>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（2）投标书及其附录</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r>
      <w:r/>
    </w:p>
    <w:p>
      <w:pPr>
        <w:pStyle w:val="1034"/>
        <w:ind w:firstLine="480"/>
        <w:jc w:val="left"/>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w:t>
      </w:r>
      <w:r>
        <w:rPr>
          <w:rFonts w:hint="eastAsia" w:ascii="宋体" w:hAnsi="宋体" w:cs="Times New Roman"/>
          <w:color w:val="000000"/>
          <w:sz w:val="24"/>
          <w:szCs w:val="24"/>
          <w:highlight w:val="none"/>
          <w:lang w:val="en-US" w:eastAsia="zh-CN"/>
        </w:rPr>
        <w:t xml:space="preserve">磋商</w:t>
      </w:r>
      <w:r>
        <w:rPr>
          <w:rFonts w:hint="eastAsia" w:ascii="宋体" w:hAnsi="宋体" w:eastAsia="宋体" w:cs="Times New Roman"/>
          <w:color w:val="000000"/>
          <w:sz w:val="24"/>
          <w:szCs w:val="24"/>
          <w:highlight w:val="none"/>
          <w:lang w:eastAsia="zh-CN"/>
        </w:rPr>
        <w:t xml:space="preserve">文件及补充文件；</w:t>
      </w:r>
      <w:r>
        <w:rPr>
          <w:rFonts w:hint="eastAsia" w:ascii="宋体" w:hAnsi="宋体" w:eastAsia="宋体" w:cs="Times New Roman"/>
          <w:color w:val="000000"/>
          <w:sz w:val="24"/>
          <w:szCs w:val="24"/>
          <w:highlight w:val="none"/>
          <w:lang w:eastAsia="zh-CN"/>
        </w:rPr>
      </w:r>
      <w:r/>
    </w:p>
    <w:p>
      <w:pPr>
        <w:pStyle w:val="1034"/>
        <w:ind w:firstLine="480"/>
        <w:jc w:val="left"/>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）合同协议书；</w:t>
      </w:r>
      <w:r>
        <w:rPr>
          <w:rFonts w:hint="eastAsia" w:ascii="宋体" w:hAnsi="宋体" w:eastAsia="宋体" w:cs="Times New Roman"/>
          <w:color w:val="000000"/>
          <w:sz w:val="24"/>
          <w:szCs w:val="24"/>
          <w:highlight w:val="none"/>
          <w:lang w:eastAsia="zh-CN"/>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）专用合同条款及其附件</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）通用合同条款；</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w:t>
      </w:r>
      <w:r>
        <w:rPr>
          <w:rFonts w:ascii="宋体" w:hAnsi="宋体" w:eastAsia="宋体" w:cs="宋体"/>
          <w:color w:val="000000"/>
          <w:sz w:val="24"/>
          <w:highlight w:val="none"/>
        </w:rPr>
        <w:t xml:space="preserve">标准、规范及有关技术文件</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）图纸</w:t>
      </w:r>
      <w:r>
        <w:rPr>
          <w:rFonts w:hint="eastAsia" w:ascii="宋体" w:hAnsi="宋体" w:eastAsia="宋体"/>
          <w:color w:val="000000"/>
          <w:sz w:val="24"/>
          <w:szCs w:val="24"/>
          <w:highlight w:val="none"/>
          <w:lang w:eastAsia="zh-CN"/>
        </w:rPr>
        <w:t xml:space="preserve">（如有）</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rPr>
        <w:t xml:space="preserve">）已标价工程量清单或预算书；</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10</w:t>
      </w:r>
      <w:r>
        <w:rPr>
          <w:rFonts w:hint="eastAsia" w:ascii="宋体" w:hAnsi="宋体" w:eastAsia="宋体"/>
          <w:color w:val="000000"/>
          <w:sz w:val="24"/>
          <w:szCs w:val="24"/>
          <w:highlight w:val="none"/>
        </w:rPr>
        <w:t xml:space="preserve">）其他合同文件。</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在合同订立及履行过程中形成的与合同有关的文件均构成合同文件组成部分。</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olor w:val="000000"/>
          <w:sz w:val="24"/>
          <w:szCs w:val="24"/>
          <w:highlight w:val="none"/>
        </w:rPr>
      </w:r>
      <w:r/>
    </w:p>
    <w:p>
      <w:pPr>
        <w:pStyle w:val="1237"/>
        <w:ind w:firstLine="480"/>
        <w:pageBreakBefore w:val="0"/>
        <w:spacing w:before="120" w:after="120" w:line="360" w:lineRule="auto"/>
        <w:rPr>
          <w:rFonts w:hint="eastAsia" w:ascii="宋体" w:hAnsi="宋体"/>
          <w:b w:val="0"/>
          <w:color w:val="000000"/>
          <w:sz w:val="24"/>
          <w:szCs w:val="24"/>
          <w:highlight w:val="none"/>
        </w:rPr>
      </w:pPr>
      <w:r/>
      <w:bookmarkStart w:id="170" w:name="_Toc351203487"/>
      <w:r>
        <w:rPr>
          <w:rFonts w:hint="eastAsia" w:ascii="宋体" w:hAnsi="宋体"/>
          <w:b w:val="0"/>
          <w:color w:val="000000"/>
          <w:sz w:val="24"/>
          <w:szCs w:val="24"/>
          <w:highlight w:val="none"/>
        </w:rPr>
        <w:t xml:space="preserve">七、承诺</w:t>
      </w:r>
      <w:bookmarkEnd w:id="170"/>
      <w:r>
        <w:rPr>
          <w:rFonts w:hint="eastAsia" w:ascii="宋体" w:hAnsi="宋体"/>
          <w:b w:val="0"/>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1.发包人承诺按照法律规定履行项目审批手续、筹集工程建设资金并按照合同约定的期限和方式支付合同价款。</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3.发包人和承包人通过招投标形式签订合同的，双方理解并承诺不再就同一工程另行签订与合同实质性内容相背离的协议。</w:t>
      </w:r>
      <w:r>
        <w:rPr>
          <w:rFonts w:hint="eastAsia" w:ascii="宋体" w:hAnsi="宋体" w:eastAsia="宋体"/>
          <w:color w:val="000000"/>
          <w:sz w:val="24"/>
          <w:szCs w:val="24"/>
          <w:highlight w:val="none"/>
        </w:rPr>
      </w:r>
      <w:r/>
    </w:p>
    <w:p>
      <w:pPr>
        <w:pStyle w:val="1034"/>
        <w:ind w:firstLine="482"/>
        <w:pageBreakBefore w:val="0"/>
        <w:spacing w:line="360" w:lineRule="auto"/>
        <w:rPr>
          <w:rFonts w:hint="eastAsia" w:ascii="宋体" w:hAnsi="宋体" w:eastAsia="宋体"/>
          <w:color w:val="000000"/>
          <w:sz w:val="24"/>
          <w:szCs w:val="24"/>
          <w:highlight w:val="none"/>
        </w:rPr>
      </w:pPr>
      <w:r/>
      <w:bookmarkStart w:id="171" w:name="_Toc351203488"/>
      <w:r>
        <w:rPr>
          <w:rFonts w:hint="eastAsia" w:ascii="宋体" w:hAnsi="宋体" w:eastAsia="宋体"/>
          <w:b/>
          <w:color w:val="000000"/>
          <w:sz w:val="24"/>
          <w:szCs w:val="24"/>
          <w:highlight w:val="none"/>
        </w:rPr>
        <w:t xml:space="preserve">八、词语含义</w:t>
      </w:r>
      <w:bookmarkEnd w:id="171"/>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本协议书中词语含义与第二部分通用合同条款中赋予的含义相同。</w:t>
      </w:r>
      <w:r>
        <w:rPr>
          <w:rFonts w:hint="eastAsia" w:ascii="宋体" w:hAnsi="宋体" w:eastAsia="宋体"/>
          <w:color w:val="000000"/>
          <w:sz w:val="24"/>
          <w:szCs w:val="24"/>
          <w:highlight w:val="none"/>
        </w:rPr>
      </w:r>
      <w:r/>
    </w:p>
    <w:p>
      <w:pPr>
        <w:pStyle w:val="1237"/>
        <w:ind w:firstLine="480"/>
        <w:pageBreakBefore w:val="0"/>
        <w:spacing w:before="120" w:after="120" w:line="360" w:lineRule="auto"/>
        <w:rPr>
          <w:rFonts w:hint="eastAsia" w:ascii="宋体" w:hAnsi="宋体"/>
          <w:color w:val="000000"/>
          <w:sz w:val="24"/>
          <w:szCs w:val="24"/>
          <w:highlight w:val="none"/>
        </w:rPr>
      </w:pPr>
      <w:r/>
      <w:bookmarkStart w:id="172" w:name="_Toc351203489"/>
      <w:r>
        <w:rPr>
          <w:rFonts w:hint="eastAsia" w:ascii="宋体" w:hAnsi="宋体"/>
          <w:b w:val="0"/>
          <w:color w:val="000000"/>
          <w:sz w:val="24"/>
          <w:szCs w:val="24"/>
          <w:highlight w:val="none"/>
        </w:rPr>
        <w:t xml:space="preserve">九、签订时间</w:t>
      </w:r>
      <w:bookmarkEnd w:id="172"/>
      <w:r>
        <w:rPr>
          <w:rFonts w:hint="eastAsia" w:ascii="宋体" w:hAnsi="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本合同于</w:t>
      </w:r>
      <w:r>
        <w:rPr>
          <w:rFonts w:hint="eastAsia" w:ascii="宋体" w:hAnsi="宋体"/>
          <w:color w:val="000000"/>
          <w:sz w:val="24"/>
          <w:szCs w:val="24"/>
          <w:highlight w:val="none"/>
          <w:u w:val="single"/>
          <w:lang w:val="en-US" w:eastAsia="zh-CN"/>
        </w:rPr>
        <w:t xml:space="preserve">2026</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日签订。</w:t>
      </w:r>
      <w:r>
        <w:rPr>
          <w:rFonts w:hint="eastAsia" w:ascii="宋体" w:hAnsi="宋体" w:eastAsia="宋体"/>
          <w:color w:val="000000"/>
          <w:sz w:val="24"/>
          <w:szCs w:val="24"/>
          <w:highlight w:val="none"/>
        </w:rPr>
      </w:r>
      <w:r/>
    </w:p>
    <w:p>
      <w:pPr>
        <w:pStyle w:val="1237"/>
        <w:ind w:firstLine="480"/>
        <w:pageBreakBefore w:val="0"/>
        <w:spacing w:before="120" w:after="120" w:line="360" w:lineRule="auto"/>
        <w:rPr>
          <w:rFonts w:hint="eastAsia" w:ascii="宋体" w:hAnsi="宋体"/>
          <w:color w:val="000000"/>
          <w:sz w:val="24"/>
          <w:szCs w:val="24"/>
          <w:highlight w:val="none"/>
        </w:rPr>
      </w:pPr>
      <w:r/>
      <w:bookmarkStart w:id="173" w:name="_Toc351203490"/>
      <w:r>
        <w:rPr>
          <w:rFonts w:hint="eastAsia" w:ascii="宋体" w:hAnsi="宋体"/>
          <w:b w:val="0"/>
          <w:color w:val="000000"/>
          <w:sz w:val="24"/>
          <w:szCs w:val="24"/>
          <w:highlight w:val="none"/>
        </w:rPr>
        <w:t xml:space="preserve">十、签订地点</w:t>
      </w:r>
      <w:bookmarkEnd w:id="173"/>
      <w:r>
        <w:rPr>
          <w:rFonts w:hint="eastAsia" w:ascii="宋体" w:hAnsi="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本合同在</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签订。</w:t>
      </w:r>
      <w:r>
        <w:rPr>
          <w:rFonts w:hint="eastAsia" w:ascii="宋体" w:hAnsi="宋体" w:eastAsia="宋体"/>
          <w:color w:val="000000"/>
          <w:sz w:val="24"/>
          <w:szCs w:val="24"/>
          <w:highlight w:val="none"/>
        </w:rPr>
      </w:r>
      <w:r/>
    </w:p>
    <w:p>
      <w:pPr>
        <w:pStyle w:val="1237"/>
        <w:ind w:firstLine="480"/>
        <w:pageBreakBefore w:val="0"/>
        <w:spacing w:before="120" w:after="120" w:line="360" w:lineRule="auto"/>
        <w:rPr>
          <w:rFonts w:hint="eastAsia" w:ascii="宋体" w:hAnsi="宋体"/>
          <w:color w:val="000000"/>
          <w:sz w:val="24"/>
          <w:szCs w:val="24"/>
          <w:highlight w:val="none"/>
        </w:rPr>
      </w:pPr>
      <w:r/>
      <w:bookmarkStart w:id="174" w:name="_Toc351203491"/>
      <w:r>
        <w:rPr>
          <w:rFonts w:hint="eastAsia" w:ascii="宋体" w:hAnsi="宋体"/>
          <w:b w:val="0"/>
          <w:color w:val="000000"/>
          <w:sz w:val="24"/>
          <w:szCs w:val="24"/>
          <w:highlight w:val="none"/>
        </w:rPr>
        <w:t xml:space="preserve">十一、补充协议</w:t>
      </w:r>
      <w:bookmarkEnd w:id="174"/>
      <w:r>
        <w:rPr>
          <w:rFonts w:hint="eastAsia" w:ascii="宋体" w:hAnsi="宋体"/>
          <w:color w:val="000000"/>
          <w:sz w:val="24"/>
          <w:szCs w:val="24"/>
          <w:highlight w:val="none"/>
        </w:rPr>
      </w:r>
      <w:r/>
    </w:p>
    <w:p>
      <w:pPr>
        <w:pStyle w:val="1034"/>
        <w:ind w:firstLine="480"/>
        <w:pageBreakBefore w:val="0"/>
        <w:spacing w:line="360" w:lineRule="auto"/>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t xml:space="preserve">合同未尽事宜，合同当事人另行签订补充协议，补充协议是合同的组成部分。</w:t>
      </w:r>
      <w:r>
        <w:rPr>
          <w:rFonts w:hint="eastAsia" w:ascii="宋体" w:hAnsi="宋体" w:eastAsia="宋体"/>
          <w:b/>
          <w:color w:val="000000"/>
          <w:sz w:val="24"/>
          <w:szCs w:val="24"/>
          <w:highlight w:val="none"/>
        </w:rPr>
      </w:r>
      <w:r/>
    </w:p>
    <w:p>
      <w:pPr>
        <w:pStyle w:val="1237"/>
        <w:ind w:firstLine="480"/>
        <w:pageBreakBefore w:val="0"/>
        <w:spacing w:before="120" w:after="120" w:line="360" w:lineRule="auto"/>
        <w:rPr>
          <w:rFonts w:hint="eastAsia" w:ascii="宋体" w:hAnsi="宋体"/>
          <w:color w:val="000000"/>
          <w:sz w:val="24"/>
          <w:szCs w:val="24"/>
          <w:highlight w:val="none"/>
        </w:rPr>
      </w:pPr>
      <w:r/>
      <w:bookmarkStart w:id="175" w:name="_Toc351203492"/>
      <w:r>
        <w:rPr>
          <w:rFonts w:hint="eastAsia" w:ascii="宋体" w:hAnsi="宋体"/>
          <w:b w:val="0"/>
          <w:color w:val="000000"/>
          <w:sz w:val="24"/>
          <w:szCs w:val="24"/>
          <w:highlight w:val="none"/>
        </w:rPr>
        <w:t xml:space="preserve">十二、合同生效</w:t>
      </w:r>
      <w:bookmarkEnd w:id="175"/>
      <w:r>
        <w:rPr>
          <w:rFonts w:hint="eastAsia" w:ascii="宋体" w:hAnsi="宋体"/>
          <w:color w:val="000000"/>
          <w:sz w:val="24"/>
          <w:szCs w:val="24"/>
          <w:highlight w:val="none"/>
        </w:rPr>
      </w:r>
      <w:r/>
    </w:p>
    <w:p>
      <w:pPr>
        <w:pStyle w:val="1034"/>
        <w:ind w:firstLine="480"/>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本合同自</w:t>
      </w:r>
      <w:r>
        <w:rPr>
          <w:rFonts w:hint="eastAsia" w:ascii="宋体" w:hAnsi="宋体" w:eastAsia="宋体"/>
          <w:color w:val="000000"/>
          <w:sz w:val="24"/>
          <w:szCs w:val="24"/>
          <w:highlight w:val="none"/>
          <w:u w:val="single"/>
        </w:rPr>
        <w:t xml:space="preserve">双方法定代表人或委托代表人签字并</w:t>
      </w:r>
      <w:r>
        <w:rPr>
          <w:rFonts w:hint="eastAsia" w:ascii="宋体" w:hAnsi="宋体" w:eastAsia="宋体"/>
          <w:color w:val="000000"/>
          <w:sz w:val="24"/>
          <w:szCs w:val="24"/>
          <w:highlight w:val="none"/>
          <w:u w:val="single"/>
          <w:lang w:eastAsia="zh-CN"/>
        </w:rPr>
        <w:t xml:space="preserve">加盖</w:t>
      </w:r>
      <w:r>
        <w:rPr>
          <w:rFonts w:hint="eastAsia" w:ascii="宋体" w:hAnsi="宋体" w:eastAsia="宋体"/>
          <w:color w:val="000000"/>
          <w:sz w:val="24"/>
          <w:szCs w:val="24"/>
          <w:highlight w:val="none"/>
          <w:u w:val="single"/>
        </w:rPr>
        <w:t xml:space="preserve">法人公章</w:t>
      </w:r>
      <w:r>
        <w:rPr>
          <w:rFonts w:hint="eastAsia" w:ascii="宋体" w:hAnsi="宋体" w:eastAsia="宋体"/>
          <w:color w:val="000000"/>
          <w:sz w:val="24"/>
          <w:szCs w:val="24"/>
          <w:highlight w:val="none"/>
        </w:rPr>
        <w:t xml:space="preserve">生效。</w:t>
      </w:r>
      <w:r>
        <w:rPr>
          <w:rFonts w:ascii="Times New Roman" w:hAnsi="Times New Roman" w:eastAsia="仿宋_GB2312"/>
          <w:color w:val="000000"/>
          <w:sz w:val="24"/>
          <w:szCs w:val="24"/>
          <w:highlight w:val="none"/>
        </w:rPr>
      </w:r>
      <w:r/>
    </w:p>
    <w:p>
      <w:pPr>
        <w:pStyle w:val="1237"/>
        <w:ind w:firstLine="480"/>
        <w:pageBreakBefore w:val="0"/>
        <w:spacing w:before="120" w:after="120" w:line="360" w:lineRule="auto"/>
        <w:rPr>
          <w:rFonts w:hint="eastAsia" w:ascii="宋体" w:hAnsi="宋体"/>
          <w:color w:val="000000"/>
          <w:sz w:val="24"/>
          <w:szCs w:val="24"/>
          <w:highlight w:val="none"/>
        </w:rPr>
      </w:pPr>
      <w:r/>
      <w:bookmarkStart w:id="176" w:name="_Toc351203493"/>
      <w:r>
        <w:rPr>
          <w:rFonts w:hint="eastAsia" w:ascii="宋体" w:hAnsi="宋体"/>
          <w:b w:val="0"/>
          <w:color w:val="000000"/>
          <w:sz w:val="24"/>
          <w:szCs w:val="24"/>
          <w:highlight w:val="none"/>
        </w:rPr>
        <w:t xml:space="preserve">十三、合同份数</w:t>
      </w:r>
      <w:bookmarkEnd w:id="176"/>
      <w:r>
        <w:rPr>
          <w:rFonts w:hint="eastAsia" w:ascii="宋体" w:hAnsi="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本合同一式</w:t>
      </w:r>
      <w:r>
        <w:rPr>
          <w:rFonts w:hint="eastAsia" w:ascii="宋体" w:hAnsi="宋体" w:eastAsia="宋体"/>
          <w:color w:val="000000"/>
          <w:sz w:val="24"/>
          <w:szCs w:val="24"/>
          <w:highlight w:val="none"/>
          <w:u w:val="single"/>
        </w:rPr>
        <w:t xml:space="preserve">捌</w:t>
      </w:r>
      <w:r>
        <w:rPr>
          <w:rFonts w:hint="eastAsia" w:ascii="宋体" w:hAnsi="宋体" w:eastAsia="宋体"/>
          <w:color w:val="000000"/>
          <w:sz w:val="24"/>
          <w:szCs w:val="24"/>
          <w:highlight w:val="none"/>
        </w:rPr>
        <w:t xml:space="preserve">份，均具有同等法律效力，发包人执</w:t>
      </w:r>
      <w:r>
        <w:rPr>
          <w:rFonts w:hint="eastAsia" w:ascii="宋体" w:hAnsi="宋体" w:eastAsia="宋体"/>
          <w:color w:val="000000"/>
          <w:sz w:val="24"/>
          <w:szCs w:val="24"/>
          <w:highlight w:val="none"/>
          <w:u w:val="single"/>
        </w:rPr>
        <w:t xml:space="preserve">肆</w:t>
      </w:r>
      <w:r>
        <w:rPr>
          <w:rFonts w:hint="eastAsia" w:ascii="宋体" w:hAnsi="宋体" w:eastAsia="宋体"/>
          <w:color w:val="000000"/>
          <w:sz w:val="24"/>
          <w:szCs w:val="24"/>
          <w:highlight w:val="none"/>
        </w:rPr>
        <w:t xml:space="preserve">份，承包人执</w:t>
      </w:r>
      <w:r>
        <w:rPr>
          <w:rFonts w:hint="eastAsia" w:ascii="宋体" w:hAnsi="宋体" w:eastAsia="宋体"/>
          <w:color w:val="000000"/>
          <w:sz w:val="24"/>
          <w:szCs w:val="24"/>
          <w:highlight w:val="none"/>
          <w:u w:val="single"/>
        </w:rPr>
        <w:t xml:space="preserve">肆</w:t>
      </w:r>
      <w:r>
        <w:rPr>
          <w:rFonts w:hint="eastAsia" w:ascii="宋体" w:hAnsi="宋体" w:eastAsia="宋体"/>
          <w:color w:val="000000"/>
          <w:sz w:val="24"/>
          <w:szCs w:val="24"/>
          <w:highlight w:val="none"/>
        </w:rPr>
        <w:t xml:space="preserve">份。</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r>
      <w:r/>
    </w:p>
    <w:p>
      <w:pPr>
        <w:pStyle w:val="1034"/>
        <w:ind w:firstLine="480"/>
        <w:pageBreakBefore w:val="0"/>
        <w:spacing w:line="360" w:lineRule="auto"/>
        <w:rPr>
          <w:rFonts w:hint="eastAsia"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公章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                      承包人：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公章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u w:val="singl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法定代表人或其委托代理人：            法定代表人或其委托代理人：</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（签字）                               （签字）</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r>
      <w:r/>
    </w:p>
    <w:p>
      <w:pPr>
        <w:pStyle w:val="1034"/>
        <w:ind w:firstLine="480"/>
        <w:pageBreakBefore w:val="0"/>
        <w:spacing w:line="360" w:lineRule="auto"/>
        <w:tabs>
          <w:tab w:val="left" w:pos="441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组织机构代码：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组织机构代码：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  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地  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邮政编码：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邮政编码：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法定代表人：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委托代理人：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委托代理人：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  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电  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传  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传  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开户银行：</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开户银行：</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ind w:firstLine="480"/>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账  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账  号：</w:t>
      </w:r>
      <w:r>
        <w:rPr>
          <w:rFonts w:hint="eastAsia" w:ascii="宋体" w:hAnsi="宋体" w:eastAsia="宋体"/>
          <w:color w:val="000000"/>
          <w:sz w:val="24"/>
          <w:szCs w:val="24"/>
          <w:highlight w:val="none"/>
          <w:u w:val="single"/>
        </w:rPr>
        <w:t xml:space="preserve">                    </w:t>
      </w:r>
      <w:r>
        <w:rPr>
          <w:rFonts w:hint="eastAsia" w:ascii="Times New Roman" w:hAnsi="Times New Roman" w:eastAsia="仿宋_GB2312"/>
          <w:color w:val="000000"/>
          <w:sz w:val="24"/>
          <w:szCs w:val="24"/>
          <w:highlight w:val="none"/>
          <w:u w:val="single"/>
        </w:rPr>
        <w:t xml:space="preserve"> </w:t>
      </w:r>
      <w:r>
        <w:rPr>
          <w:rFonts w:ascii="Times New Roman" w:hAnsi="Times New Roman" w:eastAsia="仿宋_GB2312"/>
          <w:color w:val="000000"/>
          <w:sz w:val="24"/>
          <w:szCs w:val="24"/>
          <w:highlight w:val="none"/>
          <w:u w:val="single"/>
        </w:rPr>
        <w:t xml:space="preserve">  </w:t>
      </w:r>
      <w:r>
        <w:rPr>
          <w:rFonts w:hint="eastAsia" w:ascii="Times New Roman" w:hAnsi="Times New Roman" w:eastAsia="仿宋_GB2312"/>
          <w:color w:val="000000"/>
          <w:sz w:val="24"/>
          <w:szCs w:val="24"/>
          <w:highlight w:val="none"/>
          <w:u w:val="single"/>
        </w:rPr>
        <w:t xml:space="preserve"> </w:t>
      </w:r>
      <w:r>
        <w:rPr>
          <w:rFonts w:ascii="Times New Roman" w:hAnsi="Times New Roman" w:eastAsia="仿宋_GB2312"/>
          <w:color w:val="000000"/>
          <w:sz w:val="24"/>
          <w:szCs w:val="24"/>
          <w:highlight w:val="none"/>
        </w:rPr>
      </w:r>
      <w:r/>
    </w:p>
    <w:p>
      <w:pPr>
        <w:pStyle w:val="1235"/>
        <w:ind w:firstLine="482"/>
        <w:jc w:val="center"/>
        <w:pageBreakBefore w:val="0"/>
        <w:spacing w:line="360" w:lineRule="auto"/>
        <w:rPr>
          <w:rFonts w:hint="eastAsia" w:ascii="华文中宋" w:hAnsi="华文中宋" w:eastAsia="华文中宋"/>
          <w:color w:val="000000"/>
          <w:sz w:val="24"/>
          <w:szCs w:val="24"/>
          <w:highlight w:val="none"/>
        </w:rPr>
      </w:pPr>
      <w:r>
        <w:rPr>
          <w:rFonts w:ascii="Times New Roman" w:hAnsi="Times New Roman" w:eastAsia="仿宋_GB2312"/>
          <w:color w:val="000000"/>
          <w:sz w:val="24"/>
          <w:szCs w:val="24"/>
          <w:highlight w:val="none"/>
        </w:rPr>
        <w:br w:type="page" w:clear="all"/>
      </w:r>
      <w:bookmarkStart w:id="177" w:name="_Toc28167"/>
      <w:r/>
      <w:bookmarkStart w:id="178" w:name="_Toc351203494"/>
      <w:r>
        <w:rPr>
          <w:rFonts w:hint="eastAsia" w:ascii="宋体" w:hAnsi="宋体" w:eastAsia="宋体"/>
          <w:color w:val="000000"/>
          <w:sz w:val="24"/>
          <w:szCs w:val="24"/>
          <w:highlight w:val="none"/>
        </w:rPr>
        <w:t xml:space="preserve">第二部分 通用合同条款</w:t>
      </w:r>
      <w:bookmarkEnd w:id="177"/>
      <w:r/>
      <w:bookmarkEnd w:id="178"/>
      <w:r/>
      <w:bookmarkStart w:id="179" w:name="_Toc337558727"/>
      <w:r>
        <w:rPr>
          <w:rFonts w:hint="eastAsia" w:ascii="华文中宋" w:hAnsi="华文中宋" w:eastAsia="华文中宋"/>
          <w:color w:val="000000"/>
          <w:sz w:val="24"/>
          <w:szCs w:val="24"/>
          <w:highlight w:val="none"/>
        </w:rPr>
      </w:r>
      <w:r/>
    </w:p>
    <w:p>
      <w:pPr>
        <w:pStyle w:val="1034"/>
        <w:ind w:firstLine="480"/>
        <w:jc w:val="center"/>
        <w:pageBreakBefore w:val="0"/>
        <w:spacing w:line="360" w:lineRule="auto"/>
        <w:rPr>
          <w:rFonts w:hint="eastAsia" w:ascii="宋体" w:hAnsi="宋体" w:eastAsia="宋体"/>
          <w:color w:val="000000"/>
          <w:sz w:val="24"/>
          <w:szCs w:val="24"/>
          <w:highlight w:val="none"/>
        </w:rPr>
      </w:pPr>
      <w:r/>
      <w:bookmarkEnd w:id="179"/>
      <w:r>
        <w:rPr>
          <w:rFonts w:hint="eastAsia" w:ascii="宋体" w:hAnsi="宋体" w:eastAsia="宋体"/>
          <w:color w:val="000000"/>
          <w:sz w:val="24"/>
          <w:szCs w:val="24"/>
          <w:highlight w:val="none"/>
        </w:rPr>
        <w:t xml:space="preserve">略 详见（GF—2017—0201）</w:t>
      </w:r>
      <w:bookmarkStart w:id="180" w:name="_Toc351203632"/>
      <w:r/>
      <w:bookmarkStart w:id="181" w:name="_Toc25770"/>
      <w:r>
        <w:rPr>
          <w:rFonts w:hint="eastAsia" w:ascii="宋体" w:hAnsi="宋体" w:eastAsia="宋体"/>
          <w:color w:val="000000"/>
          <w:sz w:val="24"/>
          <w:szCs w:val="24"/>
          <w:highlight w:val="none"/>
        </w:rPr>
      </w:r>
      <w:r/>
    </w:p>
    <w:p>
      <w:pPr>
        <w:pStyle w:val="1034"/>
        <w:ind w:firstLine="480"/>
        <w:jc w:val="center"/>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34"/>
        <w:ind w:firstLine="480"/>
        <w:jc w:val="center"/>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34"/>
        <w:ind w:firstLine="482"/>
        <w:jc w:val="center"/>
        <w:pageBreakBefore w:val="0"/>
        <w:spacing w:line="360" w:lineRule="auto"/>
        <w:rPr>
          <w:rFonts w:hint="eastAsia" w:ascii="宋体" w:hAnsi="宋体" w:eastAsia="宋体"/>
          <w:b/>
          <w:bCs/>
          <w:color w:val="000000"/>
          <w:sz w:val="24"/>
          <w:szCs w:val="24"/>
          <w:highlight w:val="none"/>
        </w:rPr>
        <w:sectPr>
          <w:footerReference w:type="default" r:id="rId16"/>
          <w:footerReference w:type="first" r:id="rId17"/>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rPr>
          <w:rFonts w:hint="eastAsia" w:ascii="宋体" w:hAnsi="宋体" w:eastAsia="宋体"/>
          <w:b/>
          <w:bCs/>
          <w:color w:val="000000"/>
          <w:sz w:val="24"/>
          <w:szCs w:val="24"/>
          <w:highlight w:val="none"/>
        </w:rPr>
      </w:r>
      <w:r/>
    </w:p>
    <w:p>
      <w:pPr>
        <w:pStyle w:val="1034"/>
        <w:ind w:firstLine="482"/>
        <w:jc w:val="center"/>
        <w:pageBreakBefore w:val="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第三部分 专用合同条款</w:t>
      </w:r>
      <w:bookmarkEnd w:id="180"/>
      <w:r/>
      <w:bookmarkEnd w:id="181"/>
      <w:r>
        <w:rPr>
          <w:rFonts w:hint="eastAsia" w:ascii="宋体" w:hAnsi="宋体" w:eastAsia="宋体"/>
          <w:b/>
          <w:bCs/>
          <w:color w:val="000000"/>
          <w:sz w:val="24"/>
          <w:szCs w:val="24"/>
          <w:highlight w:val="none"/>
        </w:rPr>
      </w:r>
      <w:r/>
    </w:p>
    <w:p>
      <w:pPr>
        <w:pStyle w:val="1237"/>
        <w:ind w:firstLine="482"/>
        <w:pageBreakBefore w:val="0"/>
        <w:spacing w:before="120" w:after="120" w:line="360" w:lineRule="auto"/>
        <w:rPr>
          <w:rFonts w:hint="eastAsia" w:ascii="宋体" w:hAnsi="宋体"/>
          <w:color w:val="000000"/>
          <w:sz w:val="24"/>
          <w:szCs w:val="24"/>
          <w:highlight w:val="none"/>
        </w:rPr>
      </w:pPr>
      <w:r/>
      <w:bookmarkStart w:id="182" w:name="_Toc351203633"/>
      <w:r>
        <w:rPr>
          <w:rFonts w:hint="eastAsia" w:ascii="宋体" w:hAnsi="宋体"/>
          <w:color w:val="000000"/>
          <w:sz w:val="24"/>
          <w:szCs w:val="24"/>
          <w:highlight w:val="none"/>
        </w:rPr>
        <w:t xml:space="preserve">1</w:t>
      </w:r>
      <w:bookmarkStart w:id="183" w:name="_Toc296346657"/>
      <w:r/>
      <w:bookmarkStart w:id="184" w:name="_Toc297048342"/>
      <w:r/>
      <w:bookmarkStart w:id="185" w:name="_Toc292559866"/>
      <w:r/>
      <w:bookmarkStart w:id="186" w:name="_Toc296347155"/>
      <w:r/>
      <w:bookmarkStart w:id="187" w:name="_Toc297120456"/>
      <w:r/>
      <w:bookmarkStart w:id="188" w:name="_Toc296944495"/>
      <w:r/>
      <w:bookmarkStart w:id="189" w:name="_Toc296890984"/>
      <w:r/>
      <w:bookmarkStart w:id="190" w:name="_Toc296503156"/>
      <w:r/>
      <w:bookmarkStart w:id="191" w:name="_Toc296891196"/>
      <w:r/>
      <w:bookmarkStart w:id="192" w:name="_Toc292559361"/>
      <w:r>
        <w:rPr>
          <w:rFonts w:hint="eastAsia" w:ascii="宋体" w:hAnsi="宋体"/>
          <w:color w:val="000000"/>
          <w:sz w:val="24"/>
          <w:szCs w:val="24"/>
          <w:highlight w:val="none"/>
        </w:rPr>
        <w:t xml:space="preserve">. 一般约定</w:t>
      </w:r>
      <w:bookmarkEnd w:id="182"/>
      <w:r>
        <w:rPr>
          <w:rFonts w:hint="eastAsia" w:ascii="宋体" w:hAnsi="宋体"/>
          <w:color w:val="000000"/>
          <w:sz w:val="24"/>
          <w:szCs w:val="24"/>
          <w:highlight w:val="none"/>
        </w:rPr>
      </w:r>
      <w:r/>
    </w:p>
    <w:p>
      <w:pPr>
        <w:pStyle w:val="1034"/>
        <w:ind w:firstLine="482"/>
        <w:pageBreakBefore w:val="0"/>
        <w:spacing w:after="120" w:line="360" w:lineRule="auto"/>
        <w:rPr>
          <w:rFonts w:hint="eastAsia" w:ascii="宋体" w:hAnsi="宋体" w:eastAsia="宋体"/>
          <w:b/>
          <w:color w:val="000000"/>
          <w:sz w:val="24"/>
          <w:szCs w:val="24"/>
          <w:highlight w:val="none"/>
        </w:rPr>
        <w:outlineLvl w:val="0"/>
      </w:pPr>
      <w:r/>
      <w:bookmarkEnd w:id="183"/>
      <w:r/>
      <w:bookmarkEnd w:id="184"/>
      <w:r/>
      <w:bookmarkEnd w:id="185"/>
      <w:r/>
      <w:bookmarkEnd w:id="186"/>
      <w:r/>
      <w:bookmarkEnd w:id="187"/>
      <w:r/>
      <w:bookmarkEnd w:id="188"/>
      <w:r/>
      <w:bookmarkEnd w:id="189"/>
      <w:r/>
      <w:bookmarkEnd w:id="190"/>
      <w:r/>
      <w:bookmarkEnd w:id="191"/>
      <w:r/>
      <w:bookmarkEnd w:id="192"/>
      <w:r/>
      <w:bookmarkStart w:id="193" w:name="_Toc7931"/>
      <w:r>
        <w:rPr>
          <w:rFonts w:hint="eastAsia" w:ascii="宋体" w:hAnsi="宋体" w:eastAsia="宋体"/>
          <w:b/>
          <w:color w:val="000000"/>
          <w:sz w:val="24"/>
          <w:szCs w:val="24"/>
          <w:highlight w:val="none"/>
        </w:rPr>
        <w:t xml:space="preserve">1.1 词语定义</w:t>
      </w:r>
      <w:bookmarkEnd w:id="193"/>
      <w:r>
        <w:rPr>
          <w:rFonts w:hint="eastAsia" w:ascii="宋体" w:hAnsi="宋体" w:eastAsia="宋体"/>
          <w:b/>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1.1.1合同</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1.1.1.1其他合同文件包括：</w:t>
      </w:r>
      <w:r>
        <w:rPr>
          <w:rFonts w:hint="eastAsia" w:ascii="宋体" w:hAnsi="宋体" w:eastAsia="宋体"/>
          <w:color w:val="000000"/>
          <w:sz w:val="24"/>
          <w:szCs w:val="24"/>
          <w:highlight w:val="none"/>
          <w:u w:val="single"/>
        </w:rPr>
        <w:t xml:space="preserve">经监理工程师、发包人代表签字并经发包人盖章确认的涉及工期、质量、价款调整内容的签证单、联系函、技术核定单等。</w:t>
      </w:r>
      <w:r>
        <w:rPr>
          <w:rFonts w:hint="eastAsia" w:ascii="宋体" w:hAnsi="宋体" w:eastAsia="宋体"/>
          <w:color w:val="000000"/>
          <w:sz w:val="24"/>
          <w:szCs w:val="24"/>
          <w:highlight w:val="none"/>
          <w:u w:val="singl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1.1.2 合同当事人及其他相关方</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1.1.2.</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监理人：</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    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资质类别和等级：</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通信地址：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1.1.2.</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设计人：</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    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资质类别和等级：</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通信地址：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1.1.3 工程和设备</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1.1.3.</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 作为施工现场组成部分的其他场所包括：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1.1.3.</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永久占地包括：</w:t>
      </w:r>
      <w:r>
        <w:rPr>
          <w:rFonts w:hint="eastAsia" w:ascii="宋体" w:hAnsi="宋体" w:eastAsia="宋体"/>
          <w:color w:val="000000"/>
          <w:sz w:val="24"/>
          <w:szCs w:val="24"/>
          <w:highlight w:val="none"/>
          <w:u w:val="single"/>
        </w:rPr>
        <w:t xml:space="preserve">发包人项目红线范围内的用地</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1.1.3.</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临时占地包括：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rPr>
        <w:t xml:space="preserve">法律 </w:t>
      </w:r>
      <w:r>
        <w:rPr>
          <w:rFonts w:hint="eastAsia" w:ascii="宋体" w:hAnsi="宋体" w:eastAsia="宋体"/>
          <w:b/>
          <w:color w:val="000000"/>
          <w:sz w:val="24"/>
          <w:szCs w:val="24"/>
          <w:highlight w:val="none"/>
        </w:rPr>
      </w:r>
      <w:r/>
    </w:p>
    <w:p>
      <w:pPr>
        <w:pStyle w:val="1034"/>
        <w:ind w:firstLine="480"/>
        <w:pageBreakBefore w:val="0"/>
        <w:spacing w:after="120"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适用于合同的其他规范性文件：</w:t>
      </w:r>
      <w:r>
        <w:rPr>
          <w:rFonts w:hint="eastAsia" w:ascii="宋体" w:hAnsi="宋体" w:eastAsia="宋体"/>
          <w:color w:val="000000"/>
          <w:sz w:val="24"/>
          <w:szCs w:val="24"/>
          <w:highlight w:val="none"/>
          <w:u w:val="single"/>
        </w:rPr>
        <w:t xml:space="preserve">《中华人民共和国建筑法》《中华人民共和国民法典》《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w:t>
      </w:r>
      <w:r>
        <w:rPr>
          <w:rFonts w:hint="eastAsia" w:ascii="宋体" w:hAnsi="宋体"/>
          <w:color w:val="000000"/>
          <w:sz w:val="24"/>
          <w:szCs w:val="24"/>
          <w:highlight w:val="none"/>
          <w:u w:val="single"/>
          <w:lang w:val="en-US" w:eastAsia="zh-CN"/>
        </w:rPr>
        <w:t xml:space="preserve">例</w:t>
      </w:r>
      <w:r>
        <w:rPr>
          <w:rFonts w:hint="eastAsia" w:ascii="宋体" w:hAnsi="宋体" w:eastAsia="宋体"/>
          <w:color w:val="000000"/>
          <w:sz w:val="24"/>
          <w:szCs w:val="24"/>
          <w:highlight w:val="none"/>
          <w:u w:val="single"/>
        </w:rPr>
        <w:t xml:space="preserve">》《江苏省建筑市场管理条例》等。</w:t>
      </w:r>
      <w:r>
        <w:rPr>
          <w:rFonts w:hint="eastAsia" w:ascii="宋体" w:hAnsi="宋体" w:eastAsia="宋体"/>
          <w:color w:val="000000"/>
          <w:sz w:val="24"/>
          <w:szCs w:val="24"/>
          <w:highlight w:val="none"/>
          <w:u w:val="single"/>
        </w:rPr>
      </w:r>
      <w:r/>
    </w:p>
    <w:p>
      <w:pPr>
        <w:pStyle w:val="1034"/>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3</w:t>
      </w:r>
      <w:r>
        <w:rPr>
          <w:rFonts w:hint="eastAsia" w:ascii="宋体" w:hAnsi="宋体" w:eastAsia="宋体"/>
          <w:b/>
          <w:color w:val="000000"/>
          <w:sz w:val="24"/>
          <w:szCs w:val="24"/>
          <w:highlight w:val="none"/>
        </w:rPr>
        <w:t xml:space="preserve"> 标准和规范</w:t>
      </w:r>
      <w:r>
        <w:rPr>
          <w:rFonts w:hint="eastAsia" w:ascii="宋体" w:hAnsi="宋体" w:eastAsia="宋体"/>
          <w:b/>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.1适用于工程的标准规范包括：</w:t>
      </w:r>
      <w:r>
        <w:rPr>
          <w:rFonts w:hint="eastAsia" w:ascii="宋体" w:hAnsi="宋体" w:eastAsia="宋体"/>
          <w:color w:val="000000"/>
          <w:sz w:val="24"/>
          <w:szCs w:val="24"/>
          <w:highlight w:val="none"/>
          <w:u w:val="single"/>
        </w:rPr>
        <w:t xml:space="preserve">现行建筑工程相关的规范、规程、标准、规定、图集等</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outlineLvl w:val="0"/>
      </w:pPr>
      <w:r/>
      <w:bookmarkStart w:id="194" w:name="_Toc21365"/>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 发包人提供国外标准、规范的名称：</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bookmarkEnd w:id="194"/>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发包人提供国外标准、规范的份数：</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发包人提供国外标准、规范的名称：</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.3发包人对工程的技术标准和功能要求的特殊要求：</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2"/>
        <w:pageBreakBefore w:val="0"/>
        <w:spacing w:after="120" w:line="360" w:lineRule="auto"/>
        <w:rPr>
          <w:rFonts w:hint="eastAsia" w:ascii="宋体" w:hAnsi="宋体" w:eastAsia="宋体"/>
          <w:b/>
          <w:color w:val="000000"/>
          <w:sz w:val="24"/>
          <w:szCs w:val="24"/>
          <w:highlight w:val="none"/>
        </w:rPr>
        <w:outlineLvl w:val="0"/>
      </w:pPr>
      <w:r/>
      <w:bookmarkStart w:id="195" w:name="_Toc25091"/>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4</w:t>
      </w:r>
      <w:r>
        <w:rPr>
          <w:rFonts w:hint="eastAsia" w:ascii="宋体" w:hAnsi="宋体" w:eastAsia="宋体"/>
          <w:b/>
          <w:color w:val="000000"/>
          <w:sz w:val="24"/>
          <w:szCs w:val="24"/>
          <w:highlight w:val="none"/>
        </w:rPr>
        <w:t xml:space="preserve"> 合同文件的优先顺序</w:t>
      </w:r>
      <w:bookmarkEnd w:id="195"/>
      <w:r>
        <w:rPr>
          <w:rFonts w:hint="eastAsia" w:ascii="宋体" w:hAnsi="宋体" w:eastAsia="宋体"/>
          <w:b/>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合同文件组成及优先顺序为：</w:t>
      </w:r>
      <w:r>
        <w:rPr>
          <w:rFonts w:hint="eastAsia" w:ascii="宋体" w:hAnsi="宋体" w:eastAsia="宋体"/>
          <w:color w:val="000000"/>
          <w:sz w:val="24"/>
          <w:szCs w:val="24"/>
          <w:highlight w:val="none"/>
          <w:u w:val="single"/>
        </w:rPr>
        <w:t xml:space="preserve">（1）合同协议书；（2）</w:t>
      </w:r>
      <w:r>
        <w:rPr>
          <w:rFonts w:hint="eastAsia" w:ascii="宋体" w:hAnsi="宋体" w:eastAsia="宋体"/>
          <w:color w:val="000000"/>
          <w:sz w:val="24"/>
          <w:szCs w:val="24"/>
          <w:highlight w:val="none"/>
          <w:u w:val="single"/>
          <w:lang w:val="en-US" w:eastAsia="zh-CN"/>
        </w:rPr>
        <w:t xml:space="preserve">成交</w:t>
      </w:r>
      <w:r>
        <w:rPr>
          <w:rFonts w:hint="eastAsia" w:ascii="宋体" w:hAnsi="宋体" w:eastAsia="宋体"/>
          <w:color w:val="000000"/>
          <w:sz w:val="24"/>
          <w:szCs w:val="24"/>
          <w:highlight w:val="none"/>
          <w:u w:val="single"/>
        </w:rPr>
        <w:t xml:space="preserve">通知书</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；（3）专用合同条款及其附件；（</w:t>
      </w:r>
      <w:r>
        <w:rPr>
          <w:rFonts w:hint="eastAsia" w:ascii="宋体" w:hAnsi="宋体" w:eastAsia="宋体"/>
          <w:color w:val="000000"/>
          <w:sz w:val="24"/>
          <w:szCs w:val="24"/>
          <w:highlight w:val="none"/>
          <w:u w:val="single"/>
          <w:lang w:val="en-US" w:eastAsia="zh-CN"/>
        </w:rPr>
        <w:t xml:space="preserve">4</w:t>
      </w:r>
      <w:r>
        <w:rPr>
          <w:rFonts w:hint="eastAsia" w:ascii="宋体" w:hAnsi="宋体" w:eastAsia="宋体"/>
          <w:color w:val="000000"/>
          <w:sz w:val="24"/>
          <w:szCs w:val="24"/>
          <w:highlight w:val="none"/>
          <w:u w:val="single"/>
        </w:rPr>
        <w:t xml:space="preserve">）通用合同条款；</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lang w:val="en-US" w:eastAsia="zh-CN"/>
        </w:rPr>
        <w:t xml:space="preserve">5</w:t>
      </w:r>
      <w:r>
        <w:rPr>
          <w:rFonts w:hint="eastAsia" w:ascii="宋体" w:hAnsi="宋体" w:eastAsia="宋体"/>
          <w:color w:val="000000"/>
          <w:sz w:val="24"/>
          <w:szCs w:val="24"/>
          <w:highlight w:val="none"/>
          <w:u w:val="single"/>
          <w:lang w:eastAsia="zh-CN"/>
        </w:rPr>
        <w:t xml:space="preserve">）</w:t>
      </w:r>
      <w:r>
        <w:rPr>
          <w:rFonts w:hint="eastAsia" w:ascii="宋体" w:hAnsi="宋体" w:cs="宋体"/>
          <w:color w:val="000000"/>
          <w:sz w:val="24"/>
          <w:highlight w:val="none"/>
          <w:u w:val="single"/>
          <w:lang w:val="en-US" w:eastAsia="zh-CN"/>
        </w:rPr>
        <w:t xml:space="preserve">磋商</w:t>
      </w:r>
      <w:r>
        <w:rPr>
          <w:rFonts w:ascii="宋体" w:hAnsi="宋体" w:eastAsia="宋体" w:cs="宋体"/>
          <w:color w:val="000000"/>
          <w:sz w:val="24"/>
          <w:highlight w:val="none"/>
          <w:u w:val="single"/>
        </w:rPr>
        <w:t xml:space="preserve">文件及其补充文件</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val="en-US" w:eastAsia="zh-CN"/>
        </w:rPr>
        <w:t xml:space="preserve">6</w:t>
      </w:r>
      <w:r>
        <w:rPr>
          <w:rFonts w:hint="eastAsia" w:ascii="宋体" w:hAnsi="宋体" w:eastAsia="宋体" w:cs="宋体"/>
          <w:color w:val="000000"/>
          <w:sz w:val="24"/>
          <w:highlight w:val="none"/>
          <w:u w:val="single"/>
          <w:lang w:eastAsia="zh-CN"/>
        </w:rPr>
        <w:t xml:space="preserve">）</w:t>
      </w:r>
      <w:r>
        <w:rPr>
          <w:rFonts w:hint="eastAsia" w:ascii="宋体" w:hAnsi="宋体" w:eastAsia="宋体"/>
          <w:color w:val="000000"/>
          <w:sz w:val="24"/>
          <w:szCs w:val="24"/>
          <w:highlight w:val="none"/>
          <w:u w:val="single"/>
        </w:rPr>
        <w:t xml:space="preserve">投标</w:t>
      </w:r>
      <w:r>
        <w:rPr>
          <w:rFonts w:hint="eastAsia" w:ascii="宋体" w:hAnsi="宋体" w:eastAsia="宋体"/>
          <w:color w:val="000000"/>
          <w:sz w:val="24"/>
          <w:szCs w:val="24"/>
          <w:highlight w:val="none"/>
          <w:u w:val="single"/>
          <w:lang w:eastAsia="zh-CN"/>
        </w:rPr>
        <w:t xml:space="preserve">书</w:t>
      </w:r>
      <w:r>
        <w:rPr>
          <w:rFonts w:hint="eastAsia" w:ascii="宋体" w:hAnsi="宋体" w:eastAsia="宋体"/>
          <w:color w:val="000000"/>
          <w:sz w:val="24"/>
          <w:szCs w:val="24"/>
          <w:highlight w:val="none"/>
          <w:u w:val="single"/>
        </w:rPr>
        <w:t xml:space="preserve">及其附录（如果有）；（</w:t>
      </w:r>
      <w:r>
        <w:rPr>
          <w:rFonts w:hint="eastAsia" w:ascii="宋体" w:hAnsi="宋体" w:eastAsia="宋体"/>
          <w:color w:val="000000"/>
          <w:sz w:val="24"/>
          <w:szCs w:val="24"/>
          <w:highlight w:val="none"/>
          <w:u w:val="single"/>
          <w:lang w:val="en-US" w:eastAsia="zh-CN"/>
        </w:rPr>
        <w:t xml:space="preserve">7</w:t>
      </w:r>
      <w:r>
        <w:rPr>
          <w:rFonts w:hint="eastAsia" w:ascii="宋体" w:hAnsi="宋体" w:eastAsia="宋体"/>
          <w:color w:val="000000"/>
          <w:sz w:val="24"/>
          <w:szCs w:val="24"/>
          <w:highlight w:val="none"/>
          <w:u w:val="single"/>
        </w:rPr>
        <w:t xml:space="preserve">）标准、规范及有关技术文件；（</w:t>
      </w:r>
      <w:r>
        <w:rPr>
          <w:rFonts w:hint="eastAsia" w:ascii="宋体" w:hAnsi="宋体" w:eastAsia="宋体"/>
          <w:color w:val="000000"/>
          <w:sz w:val="24"/>
          <w:szCs w:val="24"/>
          <w:highlight w:val="none"/>
          <w:u w:val="single"/>
          <w:lang w:val="en-US" w:eastAsia="zh-CN"/>
        </w:rPr>
        <w:t xml:space="preserve">8</w:t>
      </w:r>
      <w:r>
        <w:rPr>
          <w:rFonts w:hint="eastAsia" w:ascii="宋体" w:hAnsi="宋体" w:eastAsia="宋体"/>
          <w:color w:val="000000"/>
          <w:sz w:val="24"/>
          <w:szCs w:val="24"/>
          <w:highlight w:val="none"/>
          <w:u w:val="single"/>
        </w:rPr>
        <w:t xml:space="preserve">）图纸</w:t>
      </w:r>
      <w:r>
        <w:rPr>
          <w:rFonts w:hint="eastAsia" w:ascii="宋体" w:hAnsi="宋体" w:eastAsia="宋体"/>
          <w:color w:val="000000"/>
          <w:sz w:val="24"/>
          <w:szCs w:val="24"/>
          <w:highlight w:val="none"/>
          <w:u w:val="single"/>
          <w:lang w:eastAsia="zh-CN"/>
        </w:rPr>
        <w:t xml:space="preserve">（如有）</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u w:val="single"/>
          <w:lang w:val="en-US" w:eastAsia="zh-CN"/>
        </w:rPr>
        <w:t xml:space="preserve">9</w:t>
      </w:r>
      <w:r>
        <w:rPr>
          <w:rFonts w:hint="eastAsia" w:ascii="宋体" w:hAnsi="宋体" w:eastAsia="宋体"/>
          <w:color w:val="000000"/>
          <w:sz w:val="24"/>
          <w:szCs w:val="24"/>
          <w:highlight w:val="none"/>
          <w:u w:val="single"/>
        </w:rPr>
        <w:t xml:space="preserve">）已标价的工程量清单或预算书；（</w:t>
      </w:r>
      <w:r>
        <w:rPr>
          <w:rFonts w:hint="eastAsia" w:ascii="宋体" w:hAnsi="宋体" w:eastAsia="宋体"/>
          <w:color w:val="000000"/>
          <w:sz w:val="24"/>
          <w:szCs w:val="24"/>
          <w:highlight w:val="none"/>
          <w:u w:val="single"/>
          <w:lang w:val="en-US" w:eastAsia="zh-CN"/>
        </w:rPr>
        <w:t xml:space="preserve">10</w:t>
      </w:r>
      <w:r>
        <w:rPr>
          <w:rFonts w:hint="eastAsia" w:ascii="宋体" w:hAnsi="宋体" w:eastAsia="宋体"/>
          <w:color w:val="000000"/>
          <w:sz w:val="24"/>
          <w:szCs w:val="24"/>
          <w:highlight w:val="none"/>
          <w:u w:val="single"/>
        </w:rPr>
        <w:t xml:space="preserve">）其他合同文件</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34"/>
        <w:ind w:firstLine="482"/>
        <w:pageBreakBefore w:val="0"/>
        <w:spacing w:after="120" w:line="360" w:lineRule="auto"/>
        <w:rPr>
          <w:rFonts w:hint="eastAsia" w:ascii="宋体" w:hAnsi="宋体" w:eastAsia="宋体"/>
          <w:b/>
          <w:color w:val="000000"/>
          <w:sz w:val="24"/>
          <w:szCs w:val="24"/>
          <w:highlight w:val="none"/>
        </w:rPr>
        <w:outlineLvl w:val="0"/>
      </w:pPr>
      <w:r/>
      <w:bookmarkStart w:id="196" w:name="_Toc8793"/>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5</w:t>
      </w:r>
      <w:r>
        <w:rPr>
          <w:rFonts w:hint="eastAsia" w:ascii="宋体" w:hAnsi="宋体" w:eastAsia="宋体"/>
          <w:b/>
          <w:color w:val="000000"/>
          <w:sz w:val="24"/>
          <w:szCs w:val="24"/>
          <w:highlight w:val="none"/>
        </w:rPr>
        <w:t xml:space="preserve"> 图纸和承包人文件</w:t>
      </w:r>
      <w:bookmarkEnd w:id="196"/>
      <w:r>
        <w:rPr>
          <w:rFonts w:hint="eastAsia" w:ascii="宋体" w:hAnsi="宋体" w:eastAsia="宋体"/>
          <w:b/>
          <w:color w:val="000000"/>
          <w:sz w:val="24"/>
          <w:szCs w:val="24"/>
          <w:highlight w:val="none"/>
        </w:rPr>
        <w:tab/>
      </w:r>
      <w:r>
        <w:rPr>
          <w:rFonts w:hint="eastAsia" w:ascii="宋体" w:hAnsi="宋体" w:eastAsia="宋体"/>
          <w:b/>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.1 图纸的提供</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发包人向承包人提供图纸的期限：</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发包人向承包人提供图纸的数量：</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发包人向承包人提供图纸的内容：</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承包人文件</w:t>
      </w:r>
      <w:r>
        <w:rPr>
          <w:rFonts w:hint="eastAsia" w:ascii="宋体" w:hAnsi="宋体" w:eastAsia="宋体"/>
          <w:color w:val="000000"/>
          <w:sz w:val="24"/>
          <w:szCs w:val="24"/>
          <w:highlight w:val="none"/>
        </w:rPr>
      </w:r>
      <w:r/>
    </w:p>
    <w:p>
      <w:pPr>
        <w:pStyle w:val="1034"/>
        <w:ind w:left="596" w:right="0" w:firstLine="0"/>
        <w:jc w:val="both"/>
        <w:spacing w:before="0" w:after="0"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需要由承包人提供的文件，包括：</w:t>
      </w:r>
      <w:r>
        <w:rPr>
          <w:rFonts w:ascii="宋体" w:hAnsi="宋体" w:eastAsia="宋体" w:cs="宋体"/>
          <w:color w:val="000000"/>
          <w:sz w:val="24"/>
          <w:highlight w:val="none"/>
          <w:u w:val="single"/>
        </w:rPr>
        <w:t xml:space="preserve">开工前7天提供施工组织设计、工程总进度</w:t>
      </w:r>
      <w:r>
        <w:rPr>
          <w:color w:val="000000"/>
          <w:highlight w:val="none"/>
        </w:rPr>
      </w:r>
      <w:r/>
    </w:p>
    <w:p>
      <w:pPr>
        <w:pStyle w:val="1034"/>
        <w:ind w:left="0" w:right="0" w:firstLine="0"/>
        <w:jc w:val="both"/>
        <w:spacing w:before="0" w:after="0" w:line="439" w:lineRule="atLeast"/>
        <w:rPr>
          <w:rFonts w:hint="eastAsia" w:ascii="宋体" w:hAnsi="宋体" w:eastAsia="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计划，每周日下午5点前提供详细的施工进度计划、已完工程量报表（含工程变更及签证预算）、承包人自购材料清单、认质认价材料清单、材料进场计划、劳动力等资料</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承包人提供的文件的期限为：</w:t>
      </w:r>
      <w:r>
        <w:rPr>
          <w:rFonts w:hint="eastAsia" w:ascii="宋体" w:hAnsi="宋体" w:eastAsia="宋体"/>
          <w:color w:val="000000"/>
          <w:sz w:val="24"/>
          <w:szCs w:val="24"/>
          <w:highlight w:val="none"/>
          <w:u w:val="single"/>
        </w:rPr>
        <w:t xml:space="preserve">      同上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承包人提供的文件的数量为：</w:t>
      </w:r>
      <w:r>
        <w:rPr>
          <w:rFonts w:hint="eastAsia" w:ascii="宋体" w:hAnsi="宋体" w:eastAsia="宋体"/>
          <w:color w:val="000000"/>
          <w:sz w:val="24"/>
          <w:szCs w:val="24"/>
          <w:highlight w:val="none"/>
          <w:u w:val="single"/>
        </w:rPr>
        <w:t xml:space="preserve">      一式四套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承包人提供的文件的形式为：</w:t>
      </w:r>
      <w:r>
        <w:rPr>
          <w:rFonts w:hint="eastAsia" w:ascii="宋体" w:hAnsi="宋体" w:eastAsia="宋体"/>
          <w:color w:val="000000"/>
          <w:sz w:val="24"/>
          <w:szCs w:val="24"/>
          <w:highlight w:val="none"/>
          <w:u w:val="single"/>
        </w:rPr>
        <w:t xml:space="preserve">   书面版和电子版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发包人审批承包人文件的期限：</w:t>
      </w:r>
      <w:r>
        <w:rPr>
          <w:rFonts w:ascii="宋体" w:hAnsi="宋体" w:eastAsia="宋体" w:cs="宋体"/>
          <w:color w:val="000000"/>
          <w:sz w:val="24"/>
          <w:highlight w:val="none"/>
          <w:u w:val="single"/>
        </w:rPr>
        <w:t xml:space="preserve">收到文件后</w:t>
      </w:r>
      <w:r>
        <w:rPr>
          <w:rFonts w:hint="eastAsia" w:ascii="宋体" w:hAnsi="宋体" w:eastAsia="宋体" w:cs="宋体"/>
          <w:color w:val="000000"/>
          <w:sz w:val="24"/>
          <w:highlight w:val="none"/>
          <w:u w:val="single"/>
          <w:lang w:val="en-US" w:eastAsia="zh-CN"/>
        </w:rPr>
        <w:t xml:space="preserve">5</w:t>
      </w:r>
      <w:r>
        <w:rPr>
          <w:rFonts w:ascii="宋体" w:hAnsi="宋体" w:eastAsia="宋体" w:cs="宋体"/>
          <w:color w:val="000000"/>
          <w:sz w:val="24"/>
          <w:highlight w:val="none"/>
          <w:u w:val="single"/>
        </w:rPr>
        <w:t xml:space="preserve">天</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现场图纸准备</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关于现场图纸准备的约定：</w:t>
      </w:r>
      <w:r>
        <w:rPr>
          <w:rFonts w:hint="eastAsia" w:ascii="宋体" w:hAnsi="宋体" w:eastAsia="宋体"/>
          <w:color w:val="000000"/>
          <w:sz w:val="24"/>
          <w:szCs w:val="24"/>
          <w:highlight w:val="none"/>
          <w:u w:val="single"/>
        </w:rPr>
        <w:t xml:space="preserve">由承包人负责准备现场图纸</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2"/>
        <w:pageBreakBefore w:val="0"/>
        <w:spacing w:after="120" w:line="360" w:lineRule="auto"/>
        <w:rPr>
          <w:rFonts w:hint="eastAsia" w:ascii="宋体" w:hAnsi="宋体" w:eastAsia="宋体"/>
          <w:b/>
          <w:color w:val="000000"/>
          <w:sz w:val="24"/>
          <w:szCs w:val="24"/>
          <w:highlight w:val="none"/>
        </w:rPr>
        <w:outlineLvl w:val="0"/>
      </w:pPr>
      <w:r/>
      <w:bookmarkStart w:id="197" w:name="_Toc3468"/>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6</w:t>
      </w:r>
      <w:r>
        <w:rPr>
          <w:rFonts w:hint="eastAsia" w:ascii="宋体" w:hAnsi="宋体" w:eastAsia="宋体"/>
          <w:b/>
          <w:color w:val="000000"/>
          <w:sz w:val="24"/>
          <w:szCs w:val="24"/>
          <w:highlight w:val="none"/>
        </w:rPr>
        <w:t xml:space="preserve"> 联络</w:t>
      </w:r>
      <w:bookmarkEnd w:id="197"/>
      <w:r>
        <w:rPr>
          <w:rFonts w:hint="eastAsia" w:ascii="宋体" w:hAnsi="宋体" w:eastAsia="宋体"/>
          <w:b/>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.1发包人和承包人应当在</w:t>
      </w:r>
      <w:r>
        <w:rPr>
          <w:rFonts w:hint="eastAsia" w:ascii="宋体" w:hAnsi="宋体" w:eastAsia="宋体"/>
          <w:color w:val="000000"/>
          <w:sz w:val="24"/>
          <w:szCs w:val="24"/>
          <w:highlight w:val="none"/>
          <w:u w:val="single"/>
        </w:rPr>
        <w:t xml:space="preserve">3</w:t>
      </w:r>
      <w:r>
        <w:rPr>
          <w:rFonts w:hint="eastAsia" w:ascii="宋体" w:hAnsi="宋体" w:eastAsia="宋体"/>
          <w:color w:val="000000"/>
          <w:sz w:val="24"/>
          <w:szCs w:val="24"/>
          <w:highlight w:val="none"/>
        </w:rPr>
        <w:t xml:space="preserve">天内将与合同有关的通知、批准、证明、证书、指示、指令、要求、请求、同意、意见、确定和决定等书面函件送达对方当事人。</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.2 发包人接收文件的地点：</w:t>
      </w:r>
      <w:r>
        <w:rPr>
          <w:rFonts w:hint="eastAsia" w:ascii="宋体" w:hAnsi="宋体" w:eastAsia="宋体"/>
          <w:color w:val="000000"/>
          <w:sz w:val="24"/>
          <w:szCs w:val="24"/>
          <w:highlight w:val="none"/>
          <w:u w:val="single"/>
        </w:rPr>
        <w:t xml:space="preserve">发包人办公室</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发包人指定的接收人为：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承包人接收文件的地点：</w:t>
      </w:r>
      <w:r>
        <w:rPr>
          <w:rFonts w:hint="eastAsia" w:ascii="宋体" w:hAnsi="宋体" w:eastAsia="宋体"/>
          <w:color w:val="000000"/>
          <w:sz w:val="24"/>
          <w:szCs w:val="24"/>
          <w:highlight w:val="none"/>
          <w:u w:val="single"/>
        </w:rPr>
        <w:t xml:space="preserve">项目现场办公室或承包人住所地</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承包人指定的接收人为：</w:t>
      </w:r>
      <w:r>
        <w:rPr>
          <w:rFonts w:hint="eastAsia" w:ascii="宋体" w:hAnsi="宋体" w:eastAsia="宋体"/>
          <w:color w:val="000000"/>
          <w:sz w:val="24"/>
          <w:szCs w:val="24"/>
          <w:highlight w:val="none"/>
          <w:u w:val="single"/>
        </w:rPr>
        <w:t xml:space="preserve">项目部人员</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监理人接收文件的地点：</w:t>
      </w:r>
      <w:r>
        <w:rPr>
          <w:rFonts w:hint="eastAsia" w:ascii="宋体" w:hAnsi="宋体" w:eastAsia="宋体"/>
          <w:color w:val="000000"/>
          <w:sz w:val="24"/>
          <w:szCs w:val="24"/>
          <w:highlight w:val="none"/>
          <w:u w:val="single"/>
        </w:rPr>
        <w:t xml:space="preserve">项目现场办公室</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监理人指定的接收人为：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2"/>
        <w:pageBreakBefore w:val="0"/>
        <w:spacing w:after="120" w:line="360" w:lineRule="auto"/>
        <w:rPr>
          <w:rFonts w:hint="eastAsia" w:ascii="宋体" w:hAnsi="宋体" w:eastAsia="宋体"/>
          <w:b/>
          <w:color w:val="000000"/>
          <w:sz w:val="24"/>
          <w:szCs w:val="24"/>
          <w:highlight w:val="none"/>
        </w:rPr>
        <w:outlineLvl w:val="0"/>
      </w:pPr>
      <w:r/>
      <w:bookmarkStart w:id="198" w:name="_Toc14019"/>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7</w:t>
      </w:r>
      <w:r>
        <w:rPr>
          <w:rFonts w:hint="eastAsia" w:ascii="宋体" w:hAnsi="宋体" w:eastAsia="宋体"/>
          <w:b/>
          <w:color w:val="000000"/>
          <w:sz w:val="24"/>
          <w:szCs w:val="24"/>
          <w:highlight w:val="none"/>
        </w:rPr>
        <w:t xml:space="preserve"> 交通运输</w:t>
      </w:r>
      <w:bookmarkEnd w:id="198"/>
      <w:r>
        <w:rPr>
          <w:rFonts w:hint="eastAsia" w:ascii="宋体" w:hAnsi="宋体" w:eastAsia="宋体"/>
          <w:b/>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outlineLvl w:val="0"/>
      </w:pPr>
      <w:r/>
      <w:bookmarkStart w:id="199" w:name="_Toc27740"/>
      <w:r>
        <w:rPr>
          <w:rFonts w:hint="eastAsia" w:ascii="宋体" w:hAnsi="宋体" w:eastAsia="宋体"/>
          <w:color w:val="000000"/>
          <w:sz w:val="24"/>
          <w:szCs w:val="24"/>
          <w:highlight w:val="none"/>
        </w:rPr>
        <w:t xml:space="preserve">1</w:t>
      </w:r>
      <w:bookmarkStart w:id="200" w:name="_Toc312677986"/>
      <w:r/>
      <w:bookmarkStart w:id="201" w:name="_Toc300934943"/>
      <w:r/>
      <w:bookmarkStart w:id="202" w:name="_Toc303539100"/>
      <w:r/>
      <w:bookmarkStart w:id="203" w:name="_Toc318581155"/>
      <w:r/>
      <w:bookmarkStart w:id="204" w:name="_Toc304295521"/>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 出入现场的权利</w:t>
      </w:r>
      <w:bookmarkEnd w:id="199"/>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关于出入现场的权利的约定：</w:t>
      </w:r>
      <w:r>
        <w:rPr>
          <w:rFonts w:hint="eastAsia" w:ascii="宋体" w:hAnsi="宋体" w:eastAsia="宋体"/>
          <w:color w:val="000000"/>
          <w:sz w:val="24"/>
          <w:szCs w:val="24"/>
          <w:highlight w:val="none"/>
          <w:u w:val="single"/>
        </w:rPr>
        <w:t xml:space="preserve">承包人已对施工场地现场勘察，由发包人按现状交付承包人施工，且施工场地平整等费用已包含在合同价款中。</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rPr>
        <w:outlineLvl w:val="0"/>
      </w:pPr>
      <w:r/>
      <w:bookmarkEnd w:id="200"/>
      <w:r/>
      <w:bookmarkEnd w:id="201"/>
      <w:r/>
      <w:bookmarkEnd w:id="202"/>
      <w:r/>
      <w:bookmarkEnd w:id="203"/>
      <w:r/>
      <w:bookmarkEnd w:id="204"/>
      <w:r/>
      <w:bookmarkStart w:id="205" w:name="_Toc8902"/>
      <w:r>
        <w:rPr>
          <w:rFonts w:hint="eastAsia" w:ascii="宋体" w:hAnsi="宋体" w:eastAsia="宋体"/>
          <w:color w:val="000000"/>
          <w:sz w:val="24"/>
          <w:szCs w:val="24"/>
          <w:highlight w:val="none"/>
        </w:rPr>
        <w:t xml:space="preserve">1</w:t>
      </w:r>
      <w:bookmarkStart w:id="206" w:name="_Toc303539101"/>
      <w:r/>
      <w:bookmarkStart w:id="207" w:name="_Toc312677987"/>
      <w:r/>
      <w:bookmarkStart w:id="208" w:name="_Toc300934944"/>
      <w:r/>
      <w:bookmarkStart w:id="209" w:name="_Toc318581156"/>
      <w:r/>
      <w:bookmarkStart w:id="210" w:name="_Toc304295522"/>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场内交通</w:t>
      </w:r>
      <w:bookmarkEnd w:id="205"/>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关于场外交通和场内交通的边界的约定：</w:t>
      </w:r>
      <w:r>
        <w:rPr>
          <w:rFonts w:hint="eastAsia" w:ascii="宋体" w:hAnsi="宋体" w:eastAsia="宋体"/>
          <w:color w:val="000000"/>
          <w:sz w:val="24"/>
          <w:szCs w:val="24"/>
          <w:highlight w:val="none"/>
          <w:u w:val="single"/>
        </w:rPr>
        <w:t xml:space="preserve">发包人的用地红线范围为边界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关于发包人向承包人免费提供满足工程施工需要的场内道路和交通设施的约定：</w:t>
      </w:r>
      <w:bookmarkEnd w:id="206"/>
      <w:r/>
      <w:bookmarkEnd w:id="207"/>
      <w:r/>
      <w:bookmarkEnd w:id="208"/>
      <w:r/>
      <w:bookmarkEnd w:id="209"/>
      <w:r/>
      <w:bookmarkEnd w:id="210"/>
      <w:r>
        <w:rPr>
          <w:rFonts w:hint="eastAsia" w:ascii="宋体" w:hAnsi="宋体" w:eastAsia="宋体"/>
          <w:color w:val="000000"/>
          <w:sz w:val="24"/>
          <w:szCs w:val="24"/>
          <w:highlight w:val="none"/>
          <w:u w:val="single"/>
        </w:rPr>
        <w:t xml:space="preserve">均由承包人完成，费用已含在约定的合同价款计价方法中</w:t>
      </w:r>
      <w:r>
        <w:rPr>
          <w:rFonts w:hint="eastAsia" w:ascii="宋体" w:hAnsi="宋体" w:eastAsia="宋体"/>
          <w:color w:val="000000"/>
          <w:sz w:val="24"/>
          <w:szCs w:val="24"/>
          <w:highlight w:val="none"/>
        </w:rPr>
        <w:t xml:space="preserve">。</w:t>
      </w:r>
      <w:bookmarkStart w:id="211" w:name="_Toc318581157"/>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施工过程中，如遇需要占道施工、大型车辆临时停靠等情况，承包人需最少提前1天通知发包人，并按照相关部门要求负责做好施工现场警示标志、相关交通疏导等工作。</w:t>
      </w:r>
      <w:r>
        <w:rPr>
          <w:rFonts w:hint="eastAsia" w:ascii="宋体" w:hAnsi="宋体" w:eastAsia="宋体"/>
          <w:color w:val="000000"/>
          <w:sz w:val="24"/>
          <w:szCs w:val="24"/>
          <w:highlight w:val="none"/>
          <w:lang w:val="en-US" w:eastAsia="zh-CN"/>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超大件和超重件的运输</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运输超大件或超重件所需的道路和桥梁临时加固改造费用和其他有关费用由</w:t>
      </w:r>
      <w:r>
        <w:rPr>
          <w:rFonts w:hint="eastAsia" w:ascii="宋体" w:hAnsi="宋体" w:eastAsia="宋体"/>
          <w:color w:val="000000"/>
          <w:sz w:val="24"/>
          <w:szCs w:val="24"/>
          <w:highlight w:val="none"/>
          <w:u w:val="single"/>
        </w:rPr>
        <w:t xml:space="preserve">承包人</w:t>
      </w:r>
      <w:r>
        <w:rPr>
          <w:rFonts w:hint="eastAsia" w:ascii="宋体" w:hAnsi="宋体" w:eastAsia="宋体"/>
          <w:color w:val="000000"/>
          <w:sz w:val="24"/>
          <w:szCs w:val="24"/>
          <w:highlight w:val="none"/>
        </w:rPr>
        <w:t xml:space="preserve">承担。</w:t>
      </w:r>
      <w:r>
        <w:rPr>
          <w:rFonts w:hint="eastAsia" w:ascii="宋体" w:hAnsi="宋体" w:eastAsia="宋体"/>
          <w:color w:val="000000"/>
          <w:sz w:val="24"/>
          <w:szCs w:val="24"/>
          <w:highlight w:val="none"/>
        </w:rPr>
      </w:r>
      <w:r/>
    </w:p>
    <w:p>
      <w:pPr>
        <w:pStyle w:val="1034"/>
        <w:ind w:firstLine="482"/>
        <w:pageBreakBefore w:val="0"/>
        <w:spacing w:after="120" w:line="360" w:lineRule="auto"/>
        <w:rPr>
          <w:rFonts w:hint="eastAsia" w:ascii="宋体" w:hAnsi="宋体" w:eastAsia="宋体"/>
          <w:b/>
          <w:color w:val="000000"/>
          <w:sz w:val="24"/>
          <w:szCs w:val="24"/>
          <w:highlight w:val="none"/>
        </w:rPr>
        <w:outlineLvl w:val="0"/>
      </w:pPr>
      <w:r/>
      <w:bookmarkEnd w:id="211"/>
      <w:r/>
      <w:bookmarkStart w:id="212" w:name="_Toc30998"/>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8</w:t>
      </w:r>
      <w:r>
        <w:rPr>
          <w:rFonts w:hint="eastAsia" w:ascii="宋体" w:hAnsi="宋体" w:eastAsia="宋体"/>
          <w:b/>
          <w:color w:val="000000"/>
          <w:sz w:val="24"/>
          <w:szCs w:val="24"/>
          <w:highlight w:val="none"/>
        </w:rPr>
        <w:t xml:space="preserve"> 知识产权</w:t>
      </w:r>
      <w:bookmarkEnd w:id="212"/>
      <w:r>
        <w:rPr>
          <w:rFonts w:hint="eastAsia" w:ascii="宋体" w:hAnsi="宋体" w:eastAsia="宋体"/>
          <w:b/>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000000"/>
          <w:sz w:val="24"/>
          <w:szCs w:val="24"/>
          <w:highlight w:val="none"/>
          <w:u w:val="single"/>
        </w:rPr>
        <w:t xml:space="preserve">发包人</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关于发包人提供的上述文件的使用限制的要求：</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outlineLvl w:val="0"/>
      </w:pPr>
      <w:r/>
      <w:bookmarkStart w:id="213" w:name="_Toc19436"/>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.2 关于承包人为实施工程所编制文件的著作权的归属：</w:t>
      </w:r>
      <w:r>
        <w:rPr>
          <w:rFonts w:hint="eastAsia" w:ascii="宋体" w:hAnsi="宋体" w:eastAsia="宋体"/>
          <w:color w:val="000000"/>
          <w:sz w:val="24"/>
          <w:szCs w:val="24"/>
          <w:highlight w:val="none"/>
          <w:u w:val="single"/>
        </w:rPr>
        <w:t xml:space="preserve">发包人</w:t>
      </w:r>
      <w:r>
        <w:rPr>
          <w:rFonts w:hint="eastAsia" w:ascii="宋体" w:hAnsi="宋体" w:eastAsia="宋体"/>
          <w:color w:val="000000"/>
          <w:sz w:val="24"/>
          <w:szCs w:val="24"/>
          <w:highlight w:val="none"/>
        </w:rPr>
        <w:t xml:space="preserve">。</w:t>
      </w:r>
      <w:bookmarkEnd w:id="213"/>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关于承包人提供的上述文件的使用限制的要求：</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outlineLvl w:val="0"/>
      </w:pPr>
      <w:r/>
      <w:bookmarkStart w:id="214" w:name="_Toc19142"/>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承包人在施工过程中所采用的专利、专有技术、技术秘密的使用费的承担方式：</w:t>
      </w:r>
      <w:r>
        <w:rPr>
          <w:rFonts w:hint="eastAsia" w:ascii="宋体" w:hAnsi="宋体" w:eastAsia="宋体"/>
          <w:color w:val="000000"/>
          <w:sz w:val="24"/>
          <w:szCs w:val="24"/>
          <w:highlight w:val="none"/>
          <w:u w:val="single"/>
        </w:rPr>
        <w:t xml:space="preserve">由承包人承担</w:t>
      </w:r>
      <w:r>
        <w:rPr>
          <w:rFonts w:hint="eastAsia" w:ascii="宋体" w:hAnsi="宋体" w:eastAsia="宋体"/>
          <w:color w:val="000000"/>
          <w:sz w:val="24"/>
          <w:szCs w:val="24"/>
          <w:highlight w:val="none"/>
        </w:rPr>
        <w:t xml:space="preserve">。</w:t>
      </w:r>
      <w:bookmarkEnd w:id="214"/>
      <w:r>
        <w:rPr>
          <w:rFonts w:hint="eastAsia" w:ascii="宋体" w:hAnsi="宋体" w:eastAsia="宋体"/>
          <w:color w:val="000000"/>
          <w:sz w:val="24"/>
          <w:szCs w:val="24"/>
          <w:highlight w:val="none"/>
        </w:rPr>
      </w:r>
      <w:r/>
    </w:p>
    <w:p>
      <w:pPr>
        <w:pStyle w:val="1034"/>
        <w:ind w:firstLine="480"/>
        <w:pageBreakBefore w:val="0"/>
        <w:spacing w:after="12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rPr>
        <w:t xml:space="preserve">工程量清单错误的修正</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出现工程量清单错误时，是否调整合同价格：</w:t>
      </w:r>
      <w:r>
        <w:rPr>
          <w:rFonts w:hint="eastAsia" w:ascii="宋体" w:hAnsi="宋体" w:eastAsia="宋体"/>
          <w:color w:val="000000"/>
          <w:sz w:val="24"/>
          <w:szCs w:val="24"/>
          <w:highlight w:val="none"/>
          <w:u w:val="single"/>
        </w:rPr>
        <w:t xml:space="preserve">是</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允许调整合同价格的工程量偏差范围：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237"/>
        <w:ind w:firstLine="482"/>
        <w:pageBreakBefore w:val="0"/>
        <w:spacing w:before="120" w:after="120" w:line="360" w:lineRule="auto"/>
        <w:rPr>
          <w:rFonts w:hint="eastAsia" w:ascii="宋体" w:hAnsi="宋体"/>
          <w:color w:val="000000"/>
          <w:sz w:val="24"/>
          <w:szCs w:val="24"/>
          <w:highlight w:val="none"/>
        </w:rPr>
      </w:pPr>
      <w:r/>
      <w:bookmarkStart w:id="215" w:name="_Toc351203634"/>
      <w:r>
        <w:rPr>
          <w:rFonts w:hint="eastAsia" w:ascii="宋体" w:hAnsi="宋体"/>
          <w:color w:val="000000"/>
          <w:sz w:val="24"/>
          <w:szCs w:val="24"/>
          <w:highlight w:val="none"/>
        </w:rPr>
        <w:t xml:space="preserve">2</w:t>
      </w:r>
      <w:bookmarkStart w:id="216" w:name="_Toc296503157"/>
      <w:r/>
      <w:bookmarkStart w:id="217" w:name="_Toc296944496"/>
      <w:r/>
      <w:bookmarkStart w:id="218" w:name="_Toc296346658"/>
      <w:r/>
      <w:bookmarkStart w:id="219" w:name="_Toc297120457"/>
      <w:r/>
      <w:bookmarkStart w:id="220" w:name="_Toc292559362"/>
      <w:r/>
      <w:bookmarkStart w:id="221" w:name="_Toc297048343"/>
      <w:r/>
      <w:bookmarkStart w:id="222" w:name="_Toc292559867"/>
      <w:r/>
      <w:bookmarkStart w:id="223" w:name="_Toc296890985"/>
      <w:r/>
      <w:bookmarkStart w:id="224" w:name="_Toc296347156"/>
      <w:r/>
      <w:bookmarkStart w:id="225" w:name="_Toc296891197"/>
      <w:r>
        <w:rPr>
          <w:rFonts w:hint="eastAsia" w:ascii="宋体" w:hAnsi="宋体"/>
          <w:color w:val="000000"/>
          <w:sz w:val="24"/>
          <w:szCs w:val="24"/>
          <w:highlight w:val="none"/>
        </w:rPr>
        <w:t xml:space="preserve">. 发包人</w:t>
      </w:r>
      <w:bookmarkEnd w:id="215"/>
      <w:r>
        <w:rPr>
          <w:rFonts w:hint="eastAsia" w:ascii="宋体" w:hAnsi="宋体"/>
          <w:color w:val="000000"/>
          <w:sz w:val="24"/>
          <w:szCs w:val="24"/>
          <w:highlight w:val="none"/>
        </w:rPr>
      </w:r>
      <w:r/>
    </w:p>
    <w:p>
      <w:pPr>
        <w:pStyle w:val="1034"/>
        <w:ind w:firstLine="482"/>
        <w:pageBreakBefore w:val="0"/>
        <w:spacing w:after="120" w:line="360" w:lineRule="auto"/>
        <w:rPr>
          <w:rFonts w:hint="eastAsia" w:ascii="宋体" w:hAnsi="宋体" w:eastAsia="宋体"/>
          <w:b/>
          <w:color w:val="000000"/>
          <w:sz w:val="24"/>
          <w:szCs w:val="24"/>
          <w:highlight w:val="none"/>
        </w:rPr>
        <w:outlineLvl w:val="0"/>
      </w:pPr>
      <w:r/>
      <w:bookmarkEnd w:id="216"/>
      <w:r/>
      <w:bookmarkEnd w:id="217"/>
      <w:r/>
      <w:bookmarkEnd w:id="218"/>
      <w:r/>
      <w:bookmarkEnd w:id="219"/>
      <w:r/>
      <w:bookmarkEnd w:id="220"/>
      <w:r/>
      <w:bookmarkEnd w:id="221"/>
      <w:r/>
      <w:bookmarkEnd w:id="222"/>
      <w:r/>
      <w:bookmarkEnd w:id="223"/>
      <w:r/>
      <w:bookmarkEnd w:id="224"/>
      <w:r/>
      <w:bookmarkEnd w:id="225"/>
      <w:r/>
      <w:bookmarkStart w:id="226" w:name="_Toc15891"/>
      <w:r>
        <w:rPr>
          <w:rFonts w:hint="eastAsia" w:ascii="宋体" w:hAnsi="宋体" w:eastAsia="宋体"/>
          <w:b/>
          <w:color w:val="000000"/>
          <w:sz w:val="24"/>
          <w:szCs w:val="24"/>
          <w:highlight w:val="none"/>
        </w:rPr>
        <w:t xml:space="preserve">2.</w:t>
      </w:r>
      <w:r>
        <w:rPr>
          <w:rFonts w:hint="eastAsia" w:ascii="宋体" w:hAnsi="宋体" w:eastAsia="宋体"/>
          <w:b/>
          <w:color w:val="000000"/>
          <w:sz w:val="24"/>
          <w:szCs w:val="24"/>
          <w:highlight w:val="none"/>
          <w:lang w:val="en-US" w:eastAsia="zh-CN"/>
        </w:rPr>
        <w:t xml:space="preserve">1</w:t>
      </w:r>
      <w:r>
        <w:rPr>
          <w:rFonts w:hint="eastAsia" w:ascii="宋体" w:hAnsi="宋体" w:eastAsia="宋体"/>
          <w:b/>
          <w:color w:val="000000"/>
          <w:sz w:val="24"/>
          <w:szCs w:val="24"/>
          <w:highlight w:val="none"/>
        </w:rPr>
        <w:t xml:space="preserve"> 发包人代表</w:t>
      </w:r>
      <w:bookmarkEnd w:id="226"/>
      <w:r>
        <w:rPr>
          <w:rFonts w:hint="eastAsia" w:ascii="宋体" w:hAnsi="宋体" w:eastAsia="宋体"/>
          <w:b/>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发包人代表：</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姓    名：</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身份证号：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职    务：</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通信地址：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发包人对发包人代表的授权范围如下：</w:t>
      </w:r>
      <w:r>
        <w:rPr>
          <w:rFonts w:hint="eastAsia" w:ascii="宋体" w:hAnsi="宋体" w:eastAsia="宋体"/>
          <w:color w:val="000000"/>
          <w:sz w:val="24"/>
          <w:szCs w:val="24"/>
          <w:highlight w:val="none"/>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rPr>
          <w:rFonts w:hint="eastAsia" w:ascii="宋体" w:hAnsi="宋体" w:eastAsia="宋体"/>
          <w:color w:val="000000"/>
          <w:sz w:val="24"/>
          <w:szCs w:val="24"/>
          <w:highlight w:val="none"/>
          <w:u w:val="single"/>
        </w:rPr>
      </w:r>
      <w:r/>
    </w:p>
    <w:p>
      <w:pPr>
        <w:pStyle w:val="1034"/>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rPr>
        <w:t xml:space="preserve"> 施工现场、施工条件和基础资料的提供</w:t>
      </w:r>
      <w:r>
        <w:rPr>
          <w:rFonts w:hint="eastAsia" w:ascii="宋体" w:hAnsi="宋体" w:eastAsia="宋体"/>
          <w:b/>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.1 提供施工现场</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关于发包人移交施工现场的期限要求：</w:t>
      </w:r>
      <w:r>
        <w:rPr>
          <w:rFonts w:hint="eastAsia" w:ascii="宋体" w:hAnsi="宋体" w:eastAsia="宋体"/>
          <w:color w:val="000000"/>
          <w:sz w:val="24"/>
          <w:szCs w:val="24"/>
          <w:highlight w:val="none"/>
          <w:u w:val="single"/>
        </w:rPr>
        <w:t xml:space="preserve">已具备移交条件</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.2 提供施工条件</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b/>
          <w:color w:val="000000"/>
          <w:sz w:val="24"/>
          <w:szCs w:val="24"/>
          <w:highlight w:val="none"/>
          <w:u w:val="single"/>
        </w:rPr>
      </w:pPr>
      <w:r>
        <w:rPr>
          <w:rFonts w:hint="eastAsia" w:ascii="宋体" w:hAnsi="宋体" w:eastAsia="宋体"/>
          <w:color w:val="000000"/>
          <w:sz w:val="24"/>
          <w:szCs w:val="24"/>
          <w:highlight w:val="none"/>
        </w:rPr>
        <w:t xml:space="preserve">关于发包人应负责提供施工所需要的条件，包括：</w:t>
      </w:r>
      <w:r>
        <w:rPr>
          <w:rFonts w:hint="eastAsia" w:ascii="宋体" w:hAnsi="宋体" w:eastAsia="宋体"/>
          <w:color w:val="000000"/>
          <w:sz w:val="24"/>
          <w:szCs w:val="24"/>
          <w:highlight w:val="none"/>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rPr>
          <w:rFonts w:hint="eastAsia" w:ascii="宋体" w:hAnsi="宋体" w:eastAsia="宋体"/>
          <w:b/>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水准点与坐标控制点以书面形式交给承包人，并于开工前进行现场交验；</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hint="eastAsia" w:ascii="宋体" w:hAnsi="宋体"/>
          <w:color w:val="000000"/>
          <w:sz w:val="24"/>
          <w:szCs w:val="24"/>
          <w:highlight w:val="none"/>
          <w:u w:val="single"/>
          <w:lang w:val="en-US" w:eastAsia="zh-CN"/>
        </w:rPr>
        <w:t xml:space="preserve">如施工过程中因施工方原因对周边土地、河道、农作物、建筑等产生破坏，由承包人自行承担修复赔偿责任。</w:t>
      </w:r>
      <w:r>
        <w:rPr>
          <w:rFonts w:hint="eastAsia" w:ascii="宋体" w:hAnsi="宋体" w:eastAsia="宋体"/>
          <w:color w:val="000000"/>
          <w:sz w:val="24"/>
          <w:szCs w:val="24"/>
          <w:highlight w:val="none"/>
          <w:u w:val="single"/>
        </w:rPr>
      </w:r>
      <w:r/>
    </w:p>
    <w:p>
      <w:pPr>
        <w:pStyle w:val="1034"/>
        <w:ind w:firstLine="480"/>
        <w:pageBreakBefore w:val="0"/>
        <w:spacing w:after="120" w:line="360" w:lineRule="auto"/>
        <w:rPr>
          <w:rFonts w:hint="eastAsia" w:ascii="宋体" w:hAnsi="宋体" w:eastAsia="宋体"/>
          <w:color w:val="000000"/>
          <w:sz w:val="24"/>
          <w:szCs w:val="24"/>
          <w:highlight w:val="none"/>
        </w:rPr>
        <w:outlineLvl w:val="0"/>
      </w:pPr>
      <w:r/>
      <w:bookmarkStart w:id="227" w:name="_Toc21199"/>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资金来源证明及支付担保</w:t>
      </w:r>
      <w:bookmarkEnd w:id="227"/>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发包人提供资金来源证明的期限要求：</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发包人是否提供支付担保：</w:t>
      </w:r>
      <w:r>
        <w:rPr>
          <w:rFonts w:hint="eastAsia" w:ascii="宋体" w:hAnsi="宋体" w:eastAsia="宋体"/>
          <w:color w:val="000000"/>
          <w:sz w:val="24"/>
          <w:szCs w:val="24"/>
          <w:highlight w:val="none"/>
          <w:u w:val="single"/>
        </w:rPr>
        <w:t xml:space="preserve">  无支付担保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ascii="Times New Roman" w:hAnsi="Times New Roman" w:eastAsia="仿宋_GB2312"/>
          <w:color w:val="000000"/>
          <w:sz w:val="24"/>
          <w:szCs w:val="24"/>
          <w:highlight w:val="none"/>
          <w:u w:val="single"/>
        </w:rPr>
      </w:pPr>
      <w:r>
        <w:rPr>
          <w:rFonts w:hint="eastAsia" w:ascii="宋体" w:hAnsi="宋体" w:eastAsia="宋体"/>
          <w:color w:val="000000"/>
          <w:sz w:val="24"/>
          <w:szCs w:val="24"/>
          <w:highlight w:val="none"/>
        </w:rPr>
        <w:t xml:space="preserve">发包人提供支付担保的形式：</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ascii="Times New Roman" w:hAnsi="Times New Roman" w:eastAsia="仿宋_GB2312"/>
          <w:color w:val="000000"/>
          <w:sz w:val="24"/>
          <w:szCs w:val="24"/>
          <w:highlight w:val="none"/>
          <w:u w:val="single"/>
        </w:rPr>
      </w:r>
      <w:r/>
    </w:p>
    <w:p>
      <w:pPr>
        <w:pStyle w:val="1237"/>
        <w:ind w:firstLine="482"/>
        <w:pageBreakBefore w:val="0"/>
        <w:spacing w:line="360" w:lineRule="auto"/>
        <w:rPr>
          <w:rFonts w:hint="eastAsia" w:ascii="宋体" w:hAnsi="宋体"/>
          <w:color w:val="000000"/>
          <w:sz w:val="24"/>
          <w:szCs w:val="24"/>
          <w:highlight w:val="none"/>
        </w:rPr>
      </w:pPr>
      <w:r/>
      <w:bookmarkStart w:id="228" w:name="_Toc351203635"/>
      <w:r>
        <w:rPr>
          <w:rFonts w:hint="eastAsia" w:ascii="宋体" w:hAnsi="宋体"/>
          <w:color w:val="000000"/>
          <w:sz w:val="24"/>
          <w:szCs w:val="24"/>
          <w:highlight w:val="none"/>
        </w:rPr>
        <w:t xml:space="preserve">3</w:t>
      </w:r>
      <w:bookmarkStart w:id="229" w:name="_Toc297048344"/>
      <w:r/>
      <w:bookmarkStart w:id="230" w:name="_Toc296346659"/>
      <w:r/>
      <w:bookmarkStart w:id="231" w:name="_Toc296944497"/>
      <w:r/>
      <w:bookmarkStart w:id="232" w:name="_Toc296891198"/>
      <w:r/>
      <w:bookmarkStart w:id="233" w:name="_Toc296347157"/>
      <w:r/>
      <w:bookmarkStart w:id="234" w:name="_Toc297120458"/>
      <w:r/>
      <w:bookmarkStart w:id="235" w:name="_Toc292559363"/>
      <w:r/>
      <w:bookmarkStart w:id="236" w:name="_Toc296503158"/>
      <w:r/>
      <w:bookmarkStart w:id="237" w:name="_Toc296890986"/>
      <w:r/>
      <w:bookmarkStart w:id="238" w:name="_Toc292559868"/>
      <w:r>
        <w:rPr>
          <w:rFonts w:hint="eastAsia" w:ascii="宋体" w:hAnsi="宋体"/>
          <w:color w:val="000000"/>
          <w:sz w:val="24"/>
          <w:szCs w:val="24"/>
          <w:highlight w:val="none"/>
        </w:rPr>
        <w:t xml:space="preserve">. 承包人</w:t>
      </w:r>
      <w:bookmarkEnd w:id="228"/>
      <w:r>
        <w:rPr>
          <w:rFonts w:hint="eastAsia" w:ascii="宋体" w:hAnsi="宋体"/>
          <w:color w:val="000000"/>
          <w:sz w:val="24"/>
          <w:szCs w:val="24"/>
          <w:highlight w:val="none"/>
        </w:rPr>
      </w:r>
      <w:r/>
    </w:p>
    <w:p>
      <w:pPr>
        <w:pStyle w:val="1034"/>
        <w:ind w:firstLine="482"/>
        <w:pageBreakBefore w:val="0"/>
        <w:spacing w:line="360" w:lineRule="auto"/>
        <w:rPr>
          <w:rFonts w:hint="eastAsia" w:ascii="宋体" w:hAnsi="宋体" w:eastAsia="宋体"/>
          <w:b/>
          <w:color w:val="000000"/>
          <w:sz w:val="24"/>
          <w:szCs w:val="24"/>
          <w:highlight w:val="none"/>
        </w:rPr>
      </w:pPr>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eastAsia="宋体"/>
          <w:b/>
          <w:color w:val="000000"/>
          <w:sz w:val="24"/>
          <w:szCs w:val="24"/>
          <w:highlight w:val="none"/>
        </w:rPr>
        <w:t xml:space="preserve">3.1 承包人的一般义务</w:t>
      </w:r>
      <w:r>
        <w:rPr>
          <w:rFonts w:hint="eastAsia" w:ascii="宋体" w:hAnsi="宋体" w:eastAsia="宋体"/>
          <w:b/>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（1）承包人提交的竣工资料的内容：</w:t>
      </w:r>
      <w:r>
        <w:rPr>
          <w:rFonts w:hint="eastAsia" w:ascii="宋体" w:hAnsi="宋体" w:eastAsia="宋体"/>
          <w:color w:val="000000"/>
          <w:sz w:val="24"/>
          <w:szCs w:val="24"/>
          <w:highlight w:val="none"/>
          <w:u w:val="single"/>
        </w:rPr>
        <w:t xml:space="preserve">承包人应按《建设工程文件归档规范》（GB/T50328-2014）（2019 年局部修订）及建设部建城</w:t>
      </w:r>
      <w:r>
        <w:rPr>
          <w:rFonts w:hint="eastAsia" w:ascii="宋体" w:hAnsi="宋体"/>
          <w:color w:val="000000"/>
          <w:sz w:val="24"/>
          <w:szCs w:val="24"/>
          <w:highlight w:val="none"/>
          <w:u w:val="single"/>
          <w:lang w:eastAsia="zh-CN"/>
        </w:rPr>
        <w:t xml:space="preserve">〔2002〕221号</w:t>
      </w:r>
      <w:r>
        <w:rPr>
          <w:rFonts w:hint="eastAsia" w:ascii="宋体" w:hAnsi="宋体" w:eastAsia="宋体"/>
          <w:color w:val="000000"/>
          <w:sz w:val="24"/>
          <w:szCs w:val="24"/>
          <w:highlight w:val="none"/>
          <w:u w:val="single"/>
        </w:rPr>
        <w:t xml:space="preserve">文关于《市政基础设施工程施工技术文件管理规定》的要求，向发包人提供经过总监理工程师审核认可的完整并符合要求的竣工资料，含竣工图及其它资料。</w:t>
      </w:r>
      <w:r>
        <w:rPr>
          <w:rFonts w:hint="eastAsia" w:ascii="宋体" w:hAnsi="宋体" w:eastAsia="宋体"/>
          <w:color w:val="000000"/>
          <w:sz w:val="24"/>
          <w:szCs w:val="24"/>
          <w:highlight w:val="none"/>
          <w:u w:val="single"/>
        </w:rPr>
      </w:r>
      <w:r/>
    </w:p>
    <w:p>
      <w:pPr>
        <w:pStyle w:val="1034"/>
        <w:ind w:left="638"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承包人需要提交的竣工资料套数：</w:t>
      </w:r>
      <w:r>
        <w:rPr>
          <w:rFonts w:hint="eastAsia" w:ascii="宋体" w:hAnsi="宋体" w:eastAsia="宋体"/>
          <w:color w:val="000000"/>
          <w:sz w:val="24"/>
          <w:szCs w:val="24"/>
          <w:highlight w:val="none"/>
          <w:u w:val="single"/>
        </w:rPr>
        <w:t xml:space="preserve">三套</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left="638"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承包人提交的竣工资料的费用承担：</w:t>
      </w:r>
      <w:r>
        <w:rPr>
          <w:rFonts w:hint="eastAsia" w:ascii="宋体" w:hAnsi="宋体" w:eastAsia="宋体"/>
          <w:color w:val="000000"/>
          <w:sz w:val="24"/>
          <w:szCs w:val="24"/>
          <w:highlight w:val="none"/>
          <w:u w:val="single"/>
        </w:rPr>
        <w:t xml:space="preserve">由承包人承担</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left="638"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承包人提交的竣工资料移交时间：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left="638"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承包人提交的竣工资料形式要求：</w:t>
      </w:r>
      <w:r>
        <w:rPr>
          <w:rFonts w:hint="eastAsia" w:ascii="宋体" w:hAnsi="宋体" w:eastAsia="宋体"/>
          <w:color w:val="000000"/>
          <w:sz w:val="24"/>
          <w:szCs w:val="24"/>
          <w:highlight w:val="none"/>
          <w:u w:val="single"/>
        </w:rPr>
        <w:t xml:space="preserve">书面及电子文档</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（2）承包人应履行的其他义务：</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在本合同签订后至开工前，承包人应积极做好开工前的各项准备工作。</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2</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场内外道路：场外道路已开通，场地内施工临时道路、硬化等由承包人自行安排，相关费用由承包人承担。</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3）独立、有效</w:t>
      </w:r>
      <w:r>
        <w:rPr>
          <w:rFonts w:hint="eastAsia" w:ascii="宋体" w:hAnsi="宋体" w:eastAsia="宋体"/>
          <w:color w:val="000000"/>
          <w:sz w:val="24"/>
          <w:szCs w:val="24"/>
          <w:highlight w:val="none"/>
          <w:u w:val="single"/>
          <w:lang w:eastAsia="zh-CN"/>
        </w:rPr>
        <w:t xml:space="preserve">地</w:t>
      </w:r>
      <w:r>
        <w:rPr>
          <w:rFonts w:hint="eastAsia" w:ascii="宋体" w:hAnsi="宋体" w:eastAsia="宋体"/>
          <w:color w:val="000000"/>
          <w:sz w:val="24"/>
          <w:szCs w:val="24"/>
          <w:highlight w:val="none"/>
          <w:u w:val="single"/>
        </w:rPr>
        <w:t xml:space="preserve">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color w:val="000000"/>
          <w:sz w:val="24"/>
          <w:szCs w:val="24"/>
          <w:highlight w:val="none"/>
          <w:u w:val="single"/>
          <w:lang w:eastAsia="zh-CN"/>
        </w:rPr>
        <w:t xml:space="preserve">4）</w:t>
      </w:r>
      <w:r>
        <w:rPr>
          <w:rFonts w:hint="eastAsia" w:ascii="宋体" w:hAnsi="宋体" w:eastAsia="宋体"/>
          <w:color w:val="000000"/>
          <w:sz w:val="24"/>
          <w:szCs w:val="24"/>
          <w:highlight w:val="none"/>
          <w:u w:val="single"/>
        </w:rPr>
        <w:t xml:space="preserve">应提供计划、报表的名称及完成时间：每周五下午5</w:t>
      </w:r>
      <w:r>
        <w:rPr>
          <w:rFonts w:hint="eastAsia" w:ascii="宋体" w:hAnsi="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00前提供下周计划和本周完成情况统计表，完成工程量价款汇总（一式三份）交监理机构。</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color w:val="000000"/>
          <w:sz w:val="24"/>
          <w:szCs w:val="24"/>
          <w:highlight w:val="none"/>
          <w:u w:val="single"/>
          <w:lang w:eastAsia="zh-CN"/>
        </w:rPr>
        <w:t xml:space="preserve">5）</w:t>
      </w:r>
      <w:r>
        <w:rPr>
          <w:rFonts w:hint="eastAsia" w:ascii="宋体" w:hAnsi="宋体" w:eastAsia="宋体"/>
          <w:color w:val="000000"/>
          <w:sz w:val="24"/>
          <w:szCs w:val="24"/>
          <w:highlight w:val="none"/>
          <w:u w:val="single"/>
        </w:rPr>
        <w:t xml:space="preserve">承担施工安全保卫工作及非夜间施工照明的责任和要求：提供和维修非夜间施工使用的照明、围栏设施、并负责安全保卫；承包人在各种危险部位设置明显的安全警示标志，安全警示标志必须符合国家标准，如发生安全事故，责任概由承包人承担。</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6) 向发包人提供的办公用房及设施的要求：无偿提供监理、发包人办公室等办公用房，费用已列入合同价款范围。</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7) 需承包人办理的有关施工场地交通、环卫环保和施工噪音管理等手续：</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8</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遵守政府有关主管部门对施工场地交通、施工噪音、环境保护和安全生产等的管理规定，按规定办理有关手续，并以书面形式通知发包人，所有费用均已含在合同价款中。</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9) 已完工程成品保护的特殊要求及费用承担：已竣工工程未交付发包人之前，承包人负责已完成工程的保护工作，所需费用含在合同价款内。</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10) 施工场地周围地下管线和邻近建筑物、构筑物（含文物保护</w:t>
      </w:r>
      <w:r>
        <w:rPr>
          <w:rFonts w:hint="eastAsia" w:ascii="宋体" w:hAnsi="宋体" w:eastAsia="宋体"/>
          <w:color w:val="000000"/>
          <w:sz w:val="24"/>
          <w:szCs w:val="24"/>
          <w:highlight w:val="none"/>
          <w:u w:val="single"/>
          <w:lang w:eastAsia="zh-CN"/>
        </w:rPr>
        <w:t xml:space="preserve">建筑</w:t>
      </w:r>
      <w:r>
        <w:rPr>
          <w:rFonts w:hint="eastAsia" w:ascii="宋体" w:hAnsi="宋体" w:eastAsia="宋体"/>
          <w:color w:val="000000"/>
          <w:sz w:val="24"/>
          <w:szCs w:val="24"/>
          <w:highlight w:val="none"/>
          <w:u w:val="single"/>
        </w:rPr>
        <w:t xml:space="preserve">）、古树名木的保护要求及费用承担：负责做好施工场地周围地下管线和邻近建筑物、构筑物（含文物保护建筑）、古树名木保护措施，费用含在合同价款中。</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11) 施工场地清洁卫生的要求：施工现场材料堆放要整齐，并有遮盖，不得扬尘，机械停放有序，符合清洁卫生要求，承担因自身原因违反有关规定造成的损失和罚款。</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13) 双方约定承包人应做的其他工作：施工场地要设立标语、标牌，做到文明施工，树立企业形象，主动接受社会监督和有关部门的管理。</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15）承包人已仔细勘察并充分考虑施工范围内地面以上及地面以下</w:t>
      </w:r>
      <w:r>
        <w:rPr>
          <w:rFonts w:hint="eastAsia" w:ascii="宋体" w:hAnsi="宋体"/>
          <w:color w:val="000000"/>
          <w:sz w:val="24"/>
          <w:szCs w:val="24"/>
          <w:highlight w:val="none"/>
          <w:u w:val="single"/>
          <w:lang w:val="en-US" w:eastAsia="zh-CN"/>
        </w:rPr>
        <w:t xml:space="preserve">目前以及施工</w:t>
      </w:r>
      <w:r>
        <w:rPr>
          <w:rFonts w:hint="eastAsia" w:ascii="宋体" w:hAnsi="宋体" w:eastAsia="宋体"/>
          <w:color w:val="000000"/>
          <w:sz w:val="24"/>
          <w:szCs w:val="24"/>
          <w:highlight w:val="none"/>
          <w:u w:val="single"/>
        </w:rPr>
        <w:t xml:space="preserve">将产生的建筑垃圾、杂土清运的工程量，且费用已包含在合同价款中。</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Style w:val="1343"/>
          <w:rFonts w:hint="eastAsia"/>
          <w:color w:val="000000"/>
          <w:sz w:val="24"/>
          <w:szCs w:val="24"/>
          <w:highlight w:val="none"/>
          <w:u w:val="single"/>
        </w:rPr>
      </w:pPr>
      <w:r>
        <w:rPr>
          <w:rFonts w:hint="eastAsia" w:ascii="宋体" w:hAnsi="宋体" w:eastAsia="宋体"/>
          <w:color w:val="000000"/>
          <w:sz w:val="24"/>
          <w:szCs w:val="24"/>
          <w:highlight w:val="none"/>
          <w:u w:val="single"/>
        </w:rPr>
        <w:t xml:space="preserve">17）</w:t>
      </w:r>
      <w:r>
        <w:rPr>
          <w:rStyle w:val="1343"/>
          <w:rFonts w:hint="eastAsia"/>
          <w:color w:val="000000"/>
          <w:sz w:val="24"/>
          <w:szCs w:val="24"/>
          <w:highlight w:val="none"/>
          <w:u w:val="single"/>
        </w:rPr>
        <w:t xml:space="preserve">对于施工过程中承包人不得因承包方前期手续而索赔或消极施工，需积极配合，保证工程按计划进行。如发生类似情形，发现一次扣除履约保证金的</w:t>
      </w:r>
      <w:r>
        <w:rPr>
          <w:rStyle w:val="1344"/>
          <w:color w:val="000000"/>
          <w:sz w:val="24"/>
          <w:szCs w:val="24"/>
          <w:highlight w:val="none"/>
          <w:u w:val="single"/>
        </w:rPr>
        <w:t xml:space="preserve">10%</w:t>
      </w:r>
      <w:r>
        <w:rPr>
          <w:rStyle w:val="1344"/>
          <w:rFonts w:hint="eastAsia"/>
          <w:color w:val="000000"/>
          <w:sz w:val="24"/>
          <w:szCs w:val="24"/>
          <w:highlight w:val="none"/>
          <w:u w:val="single"/>
        </w:rPr>
        <w:t xml:space="preserve"> </w:t>
      </w:r>
      <w:r>
        <w:rPr>
          <w:rStyle w:val="1343"/>
          <w:rFonts w:hint="eastAsia"/>
          <w:color w:val="000000"/>
          <w:sz w:val="24"/>
          <w:szCs w:val="24"/>
          <w:highlight w:val="none"/>
          <w:u w:val="single"/>
        </w:rPr>
        <w:t xml:space="preserve">。</w:t>
      </w:r>
      <w:r>
        <w:rPr>
          <w:rStyle w:val="1343"/>
          <w:rFonts w:hint="eastAsia"/>
          <w:color w:val="000000"/>
          <w:sz w:val="24"/>
          <w:szCs w:val="24"/>
          <w:highlight w:val="none"/>
          <w:u w:val="single"/>
        </w:rPr>
      </w:r>
      <w:r/>
    </w:p>
    <w:p>
      <w:pPr>
        <w:pStyle w:val="1034"/>
        <w:ind w:firstLine="480"/>
        <w:jc w:val="left"/>
        <w:pageBreakBefore w:val="0"/>
        <w:spacing w:line="360" w:lineRule="auto"/>
        <w:widowControl/>
        <w:rPr>
          <w:rStyle w:val="1343"/>
          <w:rFonts w:hint="eastAsia"/>
          <w:color w:val="000000"/>
          <w:sz w:val="24"/>
          <w:szCs w:val="24"/>
          <w:highlight w:val="none"/>
          <w:u w:val="single"/>
        </w:rPr>
      </w:pPr>
      <w:r>
        <w:rPr>
          <w:rStyle w:val="1343"/>
          <w:rFonts w:hint="eastAsia"/>
          <w:color w:val="000000"/>
          <w:sz w:val="24"/>
          <w:szCs w:val="24"/>
          <w:highlight w:val="none"/>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Style w:val="1343"/>
          <w:rFonts w:hint="eastAsia"/>
          <w:color w:val="000000"/>
          <w:sz w:val="24"/>
          <w:szCs w:val="24"/>
          <w:highlight w:val="none"/>
          <w:u w:val="single"/>
        </w:rPr>
      </w:r>
      <w:r/>
    </w:p>
    <w:p>
      <w:pPr>
        <w:pStyle w:val="1034"/>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3.2 项目经理</w:t>
      </w:r>
      <w:r>
        <w:rPr>
          <w:rFonts w:hint="eastAsia" w:ascii="宋体" w:hAnsi="宋体" w:eastAsia="宋体"/>
          <w:b/>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3.2.1 项目经理：</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姓    名：</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身份证号：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建造师执业资格等级：</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建造师注册证书号：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建造师执业印章号：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安全生产考核合格证书号：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通信地址：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承包人对项目经理的授权范围如下：</w:t>
      </w:r>
      <w:r>
        <w:rPr>
          <w:rFonts w:hint="eastAsia" w:ascii="宋体" w:hAnsi="宋体" w:eastAsia="宋体"/>
          <w:color w:val="000000"/>
          <w:sz w:val="24"/>
          <w:szCs w:val="24"/>
          <w:highlight w:val="none"/>
          <w:u w:val="single"/>
        </w:rPr>
        <w:t xml:space="preserve">作为承包人代表，负责本工程项目施工</w:t>
      </w:r>
      <w:r>
        <w:rPr>
          <w:rFonts w:hint="eastAsia" w:ascii="宋体" w:hAnsi="宋体"/>
          <w:color w:val="000000"/>
          <w:sz w:val="24"/>
          <w:szCs w:val="24"/>
          <w:highlight w:val="none"/>
          <w:u w:val="single"/>
          <w:lang w:eastAsia="zh-CN"/>
        </w:rPr>
        <w:t xml:space="preserve">全过程</w:t>
      </w:r>
      <w:r>
        <w:rPr>
          <w:rFonts w:hint="eastAsia" w:ascii="宋体" w:hAnsi="宋体" w:eastAsia="宋体"/>
          <w:color w:val="000000"/>
          <w:sz w:val="24"/>
          <w:szCs w:val="24"/>
          <w:highlight w:val="none"/>
          <w:u w:val="single"/>
        </w:rPr>
        <w:t xml:space="preserve">全面管理的责任和义务，全权代表承包人履行合同义务</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关于项目经理每月在施工现场的时间要求：</w:t>
      </w:r>
      <w:r>
        <w:rPr>
          <w:rFonts w:hint="eastAsia" w:ascii="宋体" w:hAnsi="宋体" w:eastAsia="宋体"/>
          <w:color w:val="000000"/>
          <w:sz w:val="24"/>
          <w:szCs w:val="24"/>
          <w:highlight w:val="none"/>
          <w:u w:val="single"/>
        </w:rPr>
        <w:t xml:space="preserve">在本工程完工前，项目负责人不得参与其他工程的投标，必须常驻现场，每天不少于8小时，关键节点必须在岗。离开施工现场必须请假，一天向总监请假，二天及以上向发包人请假。</w:t>
      </w:r>
      <w:r>
        <w:rPr>
          <w:rFonts w:hint="eastAsia" w:ascii="宋体" w:hAnsi="宋体" w:eastAsia="宋体"/>
          <w:color w:val="000000"/>
          <w:sz w:val="24"/>
          <w:szCs w:val="24"/>
          <w:highlight w:val="none"/>
          <w:u w:val="singl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承包人未提交劳动合同，以及没有为项目经理缴纳社会保险证明的违约责任：</w:t>
      </w:r>
      <w:r>
        <w:rPr>
          <w:rFonts w:hint="eastAsia" w:ascii="宋体" w:hAnsi="宋体" w:eastAsia="宋体"/>
          <w:color w:val="000000"/>
          <w:sz w:val="24"/>
          <w:szCs w:val="24"/>
          <w:highlight w:val="none"/>
          <w:u w:val="single"/>
        </w:rPr>
        <w:t xml:space="preserve">处以3万元罚款，责令限期提交劳动合同并补缴社会保险；承包人承担因此产生的全部损失和责任，工期不予顺延 。</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项目经理未经批准，擅自离开施工现场的违约责任：</w:t>
      </w:r>
      <w:r>
        <w:rPr>
          <w:rFonts w:hint="eastAsia" w:ascii="宋体" w:hAnsi="宋体" w:eastAsia="宋体"/>
          <w:color w:val="000000"/>
          <w:sz w:val="24"/>
          <w:szCs w:val="24"/>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3.2.3 承包人擅自更换项目经理的违约责任：</w:t>
      </w:r>
      <w:r>
        <w:rPr>
          <w:rFonts w:hint="eastAsia" w:ascii="宋体" w:hAnsi="宋体" w:eastAsia="宋体"/>
          <w:color w:val="000000"/>
          <w:sz w:val="24"/>
          <w:szCs w:val="24"/>
          <w:highlight w:val="none"/>
          <w:u w:val="single"/>
        </w:rPr>
        <w:t xml:space="preserve">处以5万元罚款，承包人承担上述违约给发包人造成的一切损失，发包人有权单方面解除合同，已完工程不做结算</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3.2.4 承包人无正当理由拒绝更换项目经理的违约责任：</w:t>
      </w:r>
      <w:r>
        <w:rPr>
          <w:rFonts w:hint="eastAsia" w:ascii="宋体" w:hAnsi="宋体" w:eastAsia="宋体"/>
          <w:color w:val="000000"/>
          <w:sz w:val="24"/>
          <w:szCs w:val="24"/>
          <w:highlight w:val="none"/>
          <w:u w:val="single"/>
        </w:rPr>
        <w:t xml:space="preserve"> 处以5万元罚款，承包人承担上述违约给发包人造成的一切损失，发包人有权单方面解除合同，已完工程不做结算</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3.3 承包人人员</w:t>
      </w:r>
      <w:r>
        <w:rPr>
          <w:rFonts w:hint="eastAsia" w:ascii="宋体" w:hAnsi="宋体" w:eastAsia="宋体"/>
          <w:b/>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3.3.1 承包人提交项目管理机构及施工现场管理人员安排报告的期限：</w:t>
      </w:r>
      <w:r>
        <w:rPr>
          <w:rFonts w:hint="eastAsia" w:ascii="宋体" w:hAnsi="宋体" w:eastAsia="宋体"/>
          <w:color w:val="000000"/>
          <w:sz w:val="24"/>
          <w:szCs w:val="24"/>
          <w:highlight w:val="none"/>
          <w:u w:val="single"/>
        </w:rPr>
        <w:t xml:space="preserve">工程开工前7天</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3.3.</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承包人无正当理由拒绝撤换主要施工管理人员的违约责任：</w:t>
      </w:r>
      <w:r>
        <w:rPr>
          <w:rFonts w:hint="eastAsia" w:ascii="宋体" w:hAnsi="宋体" w:eastAsia="宋体"/>
          <w:color w:val="000000"/>
          <w:sz w:val="24"/>
          <w:szCs w:val="24"/>
          <w:highlight w:val="none"/>
          <w:u w:val="single"/>
        </w:rPr>
        <w:t xml:space="preserve">处以2万元罚款，承包人承担上述违约给发包人造成的一切损失，发包人有权单方面解除合同，已完工程不做结算</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3.3.</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承包人主要施工管理人员离开施工现场的批准要求：</w:t>
      </w:r>
      <w:r>
        <w:rPr>
          <w:rFonts w:hint="eastAsia" w:ascii="宋体" w:hAnsi="宋体" w:eastAsia="宋体"/>
          <w:color w:val="000000"/>
          <w:sz w:val="24"/>
          <w:szCs w:val="24"/>
          <w:highlight w:val="none"/>
          <w:u w:val="single"/>
        </w:rPr>
        <w:t xml:space="preserve">由总监理工程师批准，发包人书面认可后方可离开</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3.3.</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承包人擅自更换主要施工管理人员的违约责任：</w:t>
      </w:r>
      <w:r>
        <w:rPr>
          <w:rFonts w:hint="eastAsia" w:ascii="宋体" w:hAnsi="宋体" w:eastAsia="宋体"/>
          <w:color w:val="000000"/>
          <w:sz w:val="24"/>
          <w:szCs w:val="24"/>
          <w:highlight w:val="none"/>
          <w:u w:val="single"/>
        </w:rPr>
        <w:t xml:space="preserve">处以1000元罚款，承包人承担上述违约给发包人造成的一切损失，发包人有权单方面解除合同，已完工程不做结算</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承包人主要施工管理人员擅自离开施工现场的违约责任：</w:t>
      </w:r>
      <w:r>
        <w:rPr>
          <w:rFonts w:hint="eastAsia" w:ascii="宋体" w:hAnsi="宋体" w:eastAsia="宋体"/>
          <w:color w:val="000000"/>
          <w:sz w:val="24"/>
          <w:szCs w:val="24"/>
          <w:highlight w:val="none"/>
          <w:u w:val="single"/>
        </w:rPr>
        <w:t xml:space="preserve">处以200元罚款，承包人承担上述违约给发包人造成的一切损失</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w:t>
      </w:r>
      <w:bookmarkStart w:id="239" w:name="_Toc304295523"/>
      <w:r/>
      <w:bookmarkStart w:id="240" w:name="_Toc296890987"/>
      <w:r/>
      <w:bookmarkStart w:id="241" w:name="_Toc303539102"/>
      <w:r/>
      <w:bookmarkStart w:id="242" w:name="_Toc297120459"/>
      <w:r/>
      <w:bookmarkStart w:id="243" w:name="_Toc292559364"/>
      <w:r/>
      <w:bookmarkStart w:id="244" w:name="_Toc296347158"/>
      <w:r/>
      <w:bookmarkStart w:id="245" w:name="_Toc312677988"/>
      <w:r/>
      <w:bookmarkStart w:id="246" w:name="_Toc296944498"/>
      <w:r/>
      <w:bookmarkStart w:id="247" w:name="_Toc300934945"/>
      <w:r/>
      <w:bookmarkStart w:id="248" w:name="_Toc296503159"/>
      <w:r/>
      <w:bookmarkStart w:id="249" w:name="_Toc297216151"/>
      <w:r/>
      <w:bookmarkStart w:id="250" w:name="_Toc296891199"/>
      <w:r/>
      <w:bookmarkStart w:id="251" w:name="_Toc297048345"/>
      <w:r/>
      <w:bookmarkStart w:id="252" w:name="_Toc292559869"/>
      <w:r/>
      <w:bookmarkStart w:id="253" w:name="_Toc297123492"/>
      <w:r/>
      <w:bookmarkStart w:id="254" w:name="_Toc296346660"/>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lang w:val="en-US" w:eastAsia="zh-CN"/>
        </w:rPr>
        <w:t xml:space="preserve">4</w:t>
      </w:r>
      <w:r>
        <w:rPr>
          <w:rFonts w:hint="eastAsia" w:ascii="宋体" w:hAnsi="宋体" w:eastAsia="宋体"/>
          <w:b/>
          <w:color w:val="000000"/>
          <w:sz w:val="24"/>
          <w:szCs w:val="24"/>
          <w:highlight w:val="none"/>
        </w:rPr>
        <w:t xml:space="preserve"> 分包</w:t>
      </w:r>
      <w:r>
        <w:rPr>
          <w:rFonts w:hint="eastAsia" w:ascii="宋体" w:hAnsi="宋体" w:eastAsia="宋体"/>
          <w:b/>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rFonts w:hint="eastAsia" w:ascii="宋体" w:hAnsi="宋体" w:eastAsia="宋体"/>
          <w:color w:val="000000"/>
          <w:sz w:val="24"/>
          <w:szCs w:val="24"/>
          <w:highlight w:val="none"/>
        </w:rPr>
        <w:t xml:space="preserve">3</w:t>
      </w:r>
      <w:bookmarkStart w:id="255" w:name="_Toc297120460"/>
      <w:r/>
      <w:bookmarkStart w:id="256" w:name="_Toc296890988"/>
      <w:r/>
      <w:bookmarkStart w:id="257" w:name="_Toc292559870"/>
      <w:r/>
      <w:bookmarkStart w:id="258" w:name="_Toc296503160"/>
      <w:r/>
      <w:bookmarkStart w:id="259" w:name="_Toc296944499"/>
      <w:r/>
      <w:bookmarkStart w:id="260" w:name="_Toc297048346"/>
      <w:r/>
      <w:bookmarkStart w:id="261" w:name="_Toc296347159"/>
      <w:r/>
      <w:bookmarkStart w:id="262" w:name="_Toc297216152"/>
      <w:r/>
      <w:bookmarkStart w:id="263" w:name="_Toc292559365"/>
      <w:r/>
      <w:bookmarkStart w:id="264" w:name="_Toc304295524"/>
      <w:r/>
      <w:bookmarkStart w:id="265" w:name="_Toc312677989"/>
      <w:r/>
      <w:bookmarkStart w:id="266" w:name="_Toc318581158"/>
      <w:r/>
      <w:bookmarkStart w:id="267" w:name="_Toc297123493"/>
      <w:r/>
      <w:bookmarkStart w:id="268" w:name="_Toc300934946"/>
      <w:r/>
      <w:bookmarkStart w:id="269" w:name="_Toc296891200"/>
      <w:r/>
      <w:bookmarkStart w:id="270" w:name="_Toc303539103"/>
      <w:r/>
      <w:bookmarkStart w:id="271" w:name="_Toc296346661"/>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.1 分包的一般约定</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禁止分包的工程包括：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主体结构、关键性工作的范围：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bookmarkEnd w:id="255"/>
      <w:r/>
      <w:bookmarkEnd w:id="256"/>
      <w:r/>
      <w:bookmarkEnd w:id="257"/>
      <w:r/>
      <w:bookmarkEnd w:id="258"/>
      <w:r/>
      <w:bookmarkEnd w:id="259"/>
      <w:r/>
      <w:bookmarkEnd w:id="260"/>
      <w:r/>
      <w:bookmarkEnd w:id="261"/>
      <w:r/>
      <w:bookmarkEnd w:id="262"/>
      <w:r/>
      <w:bookmarkEnd w:id="263"/>
      <w:r/>
      <w:bookmarkEnd w:id="264"/>
      <w:r/>
      <w:bookmarkEnd w:id="267"/>
      <w:r/>
      <w:bookmarkEnd w:id="268"/>
      <w:r/>
      <w:bookmarkEnd w:id="269"/>
      <w:r/>
      <w:bookmarkEnd w:id="270"/>
      <w:r/>
      <w:bookmarkEnd w:id="271"/>
      <w:r/>
      <w:bookmarkStart w:id="272" w:name="_Toc296503161"/>
      <w:r/>
      <w:bookmarkStart w:id="273" w:name="_Toc304295525"/>
      <w:r/>
      <w:bookmarkStart w:id="274" w:name="_Toc296890989"/>
      <w:r/>
      <w:bookmarkStart w:id="275" w:name="_Toc297120461"/>
      <w:r/>
      <w:bookmarkStart w:id="276" w:name="_Toc297048347"/>
      <w:r/>
      <w:bookmarkStart w:id="277" w:name="_Toc297123494"/>
      <w:r/>
      <w:bookmarkStart w:id="278" w:name="_Toc296346662"/>
      <w:r/>
      <w:bookmarkStart w:id="279" w:name="_Toc297216153"/>
      <w:r/>
      <w:bookmarkStart w:id="280" w:name="_Toc296891201"/>
      <w:r/>
      <w:bookmarkStart w:id="281" w:name="_Toc303539104"/>
      <w:r/>
      <w:bookmarkStart w:id="282" w:name="_Toc296347160"/>
      <w:r/>
      <w:bookmarkStart w:id="283" w:name="_Toc300934947"/>
      <w:r/>
      <w:bookmarkStart w:id="284" w:name="_Toc296944500"/>
      <w:r>
        <w:rPr>
          <w:rFonts w:hint="eastAsia" w:ascii="宋体" w:hAnsi="宋体" w:eastAsia="宋体"/>
          <w:color w:val="000000"/>
          <w:sz w:val="24"/>
          <w:szCs w:val="24"/>
          <w:highlight w:val="none"/>
          <w:u w:val="single"/>
        </w:rPr>
      </w:r>
      <w:r/>
    </w:p>
    <w:p>
      <w:pPr>
        <w:pStyle w:val="1034"/>
        <w:ind w:firstLine="480"/>
        <w:pageBreakBefore w:val="0"/>
        <w:spacing w:line="360" w:lineRule="auto"/>
        <w:rPr>
          <w:rFonts w:hint="eastAsia" w:ascii="宋体" w:hAnsi="宋体" w:eastAsia="宋体"/>
          <w:color w:val="000000"/>
          <w:sz w:val="24"/>
          <w:szCs w:val="24"/>
          <w:highlight w:val="none"/>
        </w:rPr>
      </w:pPr>
      <w:r/>
      <w:bookmarkEnd w:id="265"/>
      <w:r/>
      <w:bookmarkEnd w:id="266"/>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hint="eastAsia" w:ascii="宋体" w:hAnsi="宋体" w:eastAsia="宋体"/>
          <w:color w:val="000000"/>
          <w:sz w:val="24"/>
          <w:szCs w:val="24"/>
          <w:highlight w:val="none"/>
        </w:rPr>
        <w:t xml:space="preserve">3</w:t>
      </w:r>
      <w:bookmarkStart w:id="285" w:name="_Toc312677990"/>
      <w:r/>
      <w:bookmarkStart w:id="286" w:name="_Toc318581159"/>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.2分包的确定</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允许分包的专业工程包括：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其他关于分包的约定：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分包合同价款</w:t>
      </w:r>
      <w:r>
        <w:rPr>
          <w:rFonts w:hint="eastAsia" w:ascii="宋体" w:hAnsi="宋体" w:eastAsia="宋体"/>
          <w:color w:val="000000"/>
          <w:sz w:val="24"/>
          <w:szCs w:val="24"/>
          <w:highlight w:val="none"/>
        </w:rPr>
      </w:r>
      <w:r/>
    </w:p>
    <w:p>
      <w:pPr>
        <w:pStyle w:val="1034"/>
        <w:ind w:firstLine="480"/>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关于分包合同价款支付的约定：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ascii="Times New Roman" w:hAnsi="Times New Roman" w:eastAsia="仿宋_GB2312"/>
          <w:color w:val="000000"/>
          <w:sz w:val="24"/>
          <w:szCs w:val="24"/>
          <w:highlight w:val="none"/>
        </w:rPr>
      </w:r>
      <w:r/>
    </w:p>
    <w:p>
      <w:pPr>
        <w:pStyle w:val="1034"/>
        <w:ind w:firstLine="482"/>
        <w:pageBreakBefore w:val="0"/>
        <w:spacing w:after="120" w:line="360" w:lineRule="auto"/>
        <w:rPr>
          <w:rFonts w:hint="eastAsia" w:ascii="宋体" w:hAnsi="宋体" w:eastAsia="宋体"/>
          <w:b/>
          <w:color w:val="000000"/>
          <w:sz w:val="24"/>
          <w:szCs w:val="24"/>
          <w:highlight w:val="none"/>
        </w:rPr>
      </w:pPr>
      <w:r/>
      <w:bookmarkEnd w:id="285"/>
      <w:r/>
      <w:bookmarkEnd w:id="286"/>
      <w:r>
        <w:rPr>
          <w:rFonts w:hint="eastAsia" w:ascii="宋体" w:hAnsi="宋体" w:eastAsia="宋体"/>
          <w:b/>
          <w:color w:val="000000"/>
          <w:sz w:val="24"/>
          <w:szCs w:val="24"/>
          <w:highlight w:val="none"/>
        </w:rPr>
        <w:t xml:space="preserve">3.</w:t>
      </w:r>
      <w:r>
        <w:rPr>
          <w:rFonts w:hint="eastAsia" w:ascii="宋体" w:hAnsi="宋体" w:eastAsia="宋体"/>
          <w:b/>
          <w:color w:val="000000"/>
          <w:sz w:val="24"/>
          <w:szCs w:val="24"/>
          <w:highlight w:val="none"/>
          <w:lang w:val="en-US" w:eastAsia="zh-CN"/>
        </w:rPr>
        <w:t xml:space="preserve">5</w:t>
      </w:r>
      <w:r>
        <w:rPr>
          <w:rFonts w:hint="eastAsia" w:ascii="宋体" w:hAnsi="宋体" w:eastAsia="宋体"/>
          <w:b/>
          <w:color w:val="000000"/>
          <w:sz w:val="24"/>
          <w:szCs w:val="24"/>
          <w:highlight w:val="none"/>
        </w:rPr>
        <w:t xml:space="preserve"> 工程照管与成品、半成品保护</w:t>
      </w:r>
      <w:r>
        <w:rPr>
          <w:rFonts w:hint="eastAsia" w:ascii="宋体" w:hAnsi="宋体" w:eastAsia="宋体"/>
          <w:b/>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承包人负责照管工程及工程相关的材料、工程设备的起始时间：</w:t>
      </w:r>
      <w:r>
        <w:rPr>
          <w:rFonts w:hint="eastAsia" w:ascii="宋体" w:hAnsi="宋体" w:eastAsia="宋体"/>
          <w:color w:val="000000"/>
          <w:sz w:val="24"/>
          <w:szCs w:val="24"/>
          <w:highlight w:val="none"/>
          <w:u w:val="single"/>
        </w:rPr>
        <w:t xml:space="preserve">从承包人设备、材料进场之日起，到竣工移交手续办理之日止。</w:t>
      </w:r>
      <w:r>
        <w:rPr>
          <w:rFonts w:hint="eastAsia" w:ascii="宋体" w:hAnsi="宋体" w:eastAsia="宋体"/>
          <w:color w:val="000000"/>
          <w:sz w:val="24"/>
          <w:szCs w:val="24"/>
          <w:highlight w:val="none"/>
          <w:u w:val="single"/>
        </w:rPr>
      </w:r>
      <w:r/>
    </w:p>
    <w:p>
      <w:pPr>
        <w:pStyle w:val="1034"/>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w:t>
      </w:r>
      <w:r>
        <w:rPr>
          <w:rFonts w:hint="eastAsia" w:ascii="宋体" w:hAnsi="宋体" w:eastAsia="宋体"/>
          <w:b/>
          <w:color w:val="000000"/>
          <w:sz w:val="24"/>
          <w:szCs w:val="24"/>
          <w:highlight w:val="none"/>
          <w:lang w:val="en-US" w:eastAsia="zh-CN"/>
        </w:rPr>
        <w:t xml:space="preserve">6</w:t>
      </w:r>
      <w:r>
        <w:rPr>
          <w:rFonts w:hint="eastAsia" w:ascii="宋体" w:hAnsi="宋体" w:eastAsia="宋体"/>
          <w:b/>
          <w:color w:val="000000"/>
          <w:sz w:val="24"/>
          <w:szCs w:val="24"/>
          <w:highlight w:val="none"/>
        </w:rPr>
        <w:t xml:space="preserve"> 履约担保</w:t>
      </w:r>
      <w:r>
        <w:rPr>
          <w:rFonts w:hint="eastAsia" w:ascii="宋体" w:hAnsi="宋体" w:eastAsia="宋体"/>
          <w:b/>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承包人是否提供履约担保：</w:t>
      </w:r>
      <w:r>
        <w:rPr>
          <w:rFonts w:hint="eastAsia" w:ascii="宋体" w:hAnsi="宋体" w:eastAsia="宋体"/>
          <w:color w:val="000000"/>
          <w:sz w:val="24"/>
          <w:szCs w:val="24"/>
          <w:highlight w:val="none"/>
          <w:u w:val="single"/>
        </w:rPr>
        <w:t xml:space="preserve">提供</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widowControl w:val="off"/>
        <w:rPr>
          <w:rFonts w:hint="eastAsia" w:ascii="宋体" w:hAnsi="宋体" w:eastAsia="宋体" w:cs="宋体"/>
          <w:bCs/>
          <w:color w:val="000000"/>
          <w:sz w:val="24"/>
          <w:szCs w:val="24"/>
          <w:highlight w:val="none"/>
          <w:u w:val="none"/>
        </w:rPr>
      </w:pPr>
      <w:r>
        <w:rPr>
          <w:rFonts w:hint="eastAsia" w:ascii="宋体" w:hAnsi="宋体" w:eastAsia="宋体"/>
          <w:color w:val="000000"/>
          <w:sz w:val="24"/>
          <w:szCs w:val="24"/>
          <w:highlight w:val="none"/>
          <w:u w:val="none"/>
        </w:rPr>
        <w:t xml:space="preserve">承包人提供履约担保的形式、金额及期限的：</w:t>
      </w:r>
      <w:r>
        <w:rPr>
          <w:rFonts w:hint="eastAsia" w:ascii="宋体" w:hAnsi="宋体" w:eastAsia="宋体" w:cs="宋体"/>
          <w:bCs/>
          <w:color w:val="000000"/>
          <w:sz w:val="24"/>
          <w:szCs w:val="24"/>
          <w:highlight w:val="none"/>
          <w:u w:val="none"/>
          <w:lang w:eastAsia="zh-CN"/>
        </w:rPr>
        <w:t xml:space="preserve">提供合同价款的10%作为履约保证金，其中：工期履约保证金为</w:t>
      </w:r>
      <w:r>
        <w:rPr>
          <w:rFonts w:hint="eastAsia" w:ascii="宋体" w:hAnsi="宋体" w:cs="宋体"/>
          <w:bCs/>
          <w:color w:val="000000"/>
          <w:sz w:val="24"/>
          <w:szCs w:val="24"/>
          <w:highlight w:val="none"/>
          <w:u w:val="none"/>
          <w:lang w:val="en-US" w:eastAsia="zh-CN"/>
        </w:rPr>
        <w:t xml:space="preserve">1</w:t>
      </w:r>
      <w:r>
        <w:rPr>
          <w:rFonts w:hint="eastAsia" w:ascii="宋体" w:hAnsi="宋体" w:eastAsia="宋体" w:cs="宋体"/>
          <w:bCs/>
          <w:color w:val="000000"/>
          <w:sz w:val="24"/>
          <w:szCs w:val="24"/>
          <w:highlight w:val="none"/>
          <w:u w:val="none"/>
          <w:lang w:eastAsia="zh-CN"/>
        </w:rPr>
        <w:t xml:space="preserve">%，质量履约保证金为3%，</w:t>
      </w:r>
      <w:r>
        <w:rPr>
          <w:rFonts w:hint="eastAsia" w:ascii="宋体" w:hAnsi="宋体" w:cs="宋体"/>
          <w:bCs/>
          <w:color w:val="000000"/>
          <w:sz w:val="24"/>
          <w:szCs w:val="24"/>
          <w:highlight w:val="none"/>
          <w:u w:val="none"/>
          <w:lang w:val="en-US" w:eastAsia="zh-CN"/>
        </w:rPr>
        <w:t xml:space="preserve">农民工工资保证金4%，</w:t>
      </w:r>
      <w:r>
        <w:rPr>
          <w:rFonts w:hint="eastAsia" w:ascii="宋体" w:hAnsi="宋体" w:eastAsia="宋体" w:cs="宋体"/>
          <w:bCs/>
          <w:color w:val="000000"/>
          <w:sz w:val="24"/>
          <w:szCs w:val="24"/>
          <w:highlight w:val="none"/>
          <w:u w:val="none"/>
          <w:lang w:eastAsia="zh-CN"/>
        </w:rPr>
        <w:t xml:space="preserve">安全</w:t>
      </w:r>
      <w:r>
        <w:rPr>
          <w:rFonts w:hint="eastAsia" w:ascii="宋体" w:hAnsi="宋体" w:cs="宋体"/>
          <w:bCs/>
          <w:color w:val="000000"/>
          <w:sz w:val="24"/>
          <w:szCs w:val="24"/>
          <w:highlight w:val="none"/>
          <w:u w:val="none"/>
          <w:lang w:val="en-US" w:eastAsia="zh-CN"/>
        </w:rPr>
        <w:t xml:space="preserve">文明施工</w:t>
      </w:r>
      <w:r>
        <w:rPr>
          <w:rFonts w:hint="eastAsia" w:ascii="宋体" w:hAnsi="宋体" w:eastAsia="宋体" w:cs="宋体"/>
          <w:bCs/>
          <w:color w:val="000000"/>
          <w:sz w:val="24"/>
          <w:szCs w:val="24"/>
          <w:highlight w:val="none"/>
          <w:u w:val="none"/>
          <w:lang w:eastAsia="zh-CN"/>
        </w:rPr>
        <w:t xml:space="preserve">履约保证金为</w:t>
      </w:r>
      <w:r>
        <w:rPr>
          <w:rFonts w:hint="eastAsia" w:ascii="宋体" w:hAnsi="宋体" w:cs="宋体"/>
          <w:bCs/>
          <w:color w:val="000000"/>
          <w:sz w:val="24"/>
          <w:szCs w:val="24"/>
          <w:highlight w:val="none"/>
          <w:u w:val="none"/>
          <w:lang w:val="en-US" w:eastAsia="zh-CN"/>
        </w:rPr>
        <w:t xml:space="preserve">1</w:t>
      </w:r>
      <w:r>
        <w:rPr>
          <w:rFonts w:hint="eastAsia" w:ascii="宋体" w:hAnsi="宋体" w:eastAsia="宋体" w:cs="宋体"/>
          <w:bCs/>
          <w:color w:val="000000"/>
          <w:sz w:val="24"/>
          <w:szCs w:val="24"/>
          <w:highlight w:val="none"/>
          <w:u w:val="none"/>
          <w:lang w:eastAsia="zh-CN"/>
        </w:rPr>
        <w:t xml:space="preserve">%，廉政履约保证金为1%；履约保证金可以</w:t>
      </w:r>
      <w:r>
        <w:rPr>
          <w:rFonts w:hint="eastAsia" w:ascii="宋体" w:hAnsi="宋体" w:eastAsia="宋体" w:cs="宋体"/>
          <w:bCs/>
          <w:color w:val="000000"/>
          <w:sz w:val="24"/>
          <w:szCs w:val="24"/>
          <w:highlight w:val="none"/>
          <w:lang w:val="en-US" w:eastAsia="zh-CN"/>
        </w:rPr>
        <w:t xml:space="preserve">银行转账或银行汇票或现金支票或银行履约保函（需为不可撤销的见索即付独立保函）</w:t>
      </w:r>
      <w:r>
        <w:rPr>
          <w:rFonts w:hint="eastAsia" w:ascii="宋体" w:hAnsi="宋体" w:eastAsia="宋体" w:cs="宋体"/>
          <w:bCs/>
          <w:color w:val="000000"/>
          <w:sz w:val="24"/>
          <w:szCs w:val="24"/>
          <w:highlight w:val="none"/>
        </w:rPr>
        <w:t xml:space="preserve">等形式提交</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若</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lang w:val="en-US" w:eastAsia="zh-CN"/>
        </w:rPr>
        <w:t xml:space="preserve">采用保函形式提交的，</w:t>
      </w:r>
      <w:r>
        <w:rPr>
          <w:rFonts w:hint="eastAsia" w:ascii="宋体" w:hAnsi="宋体" w:cs="宋体"/>
          <w:bCs/>
          <w:color w:val="000000"/>
          <w:sz w:val="24"/>
          <w:szCs w:val="24"/>
          <w:highlight w:val="none"/>
          <w:lang w:eastAsia="zh-CN"/>
        </w:rPr>
        <w:t xml:space="preserve">保函担保有效期开具时间为合同约定工期基础延长</w:t>
      </w:r>
      <w:r>
        <w:rPr>
          <w:rFonts w:hint="eastAsia" w:ascii="宋体" w:hAnsi="宋体" w:cs="宋体"/>
          <w:bCs/>
          <w:color w:val="000000"/>
          <w:sz w:val="24"/>
          <w:szCs w:val="24"/>
          <w:highlight w:val="none"/>
          <w:lang w:val="en-US" w:eastAsia="zh-CN"/>
        </w:rPr>
        <w:t xml:space="preserve">一</w:t>
      </w:r>
      <w:r>
        <w:rPr>
          <w:rFonts w:hint="eastAsia" w:ascii="宋体" w:hAnsi="宋体" w:cs="宋体"/>
          <w:bCs/>
          <w:color w:val="000000"/>
          <w:sz w:val="24"/>
          <w:szCs w:val="24"/>
          <w:highlight w:val="none"/>
          <w:lang w:eastAsia="zh-CN"/>
        </w:rPr>
        <w:t xml:space="preserve">个月）</w:t>
      </w:r>
      <w:r>
        <w:rPr>
          <w:rFonts w:hint="eastAsia" w:ascii="宋体" w:hAnsi="宋体" w:eastAsia="宋体" w:cs="宋体"/>
          <w:bCs/>
          <w:color w:val="000000"/>
          <w:sz w:val="24"/>
          <w:szCs w:val="24"/>
          <w:highlight w:val="none"/>
          <w:u w:val="none"/>
          <w:lang w:eastAsia="zh-CN"/>
        </w:rPr>
        <w:t xml:space="preserve">。提交时间为本合同签订前。上述履约保证金分别</w:t>
      </w:r>
      <w:r>
        <w:rPr>
          <w:rFonts w:hint="eastAsia" w:ascii="宋体" w:hAnsi="宋体" w:cs="宋体"/>
          <w:bCs/>
          <w:color w:val="000000"/>
          <w:sz w:val="24"/>
          <w:szCs w:val="24"/>
          <w:highlight w:val="none"/>
          <w:u w:val="none"/>
          <w:lang w:eastAsia="zh-CN"/>
        </w:rPr>
        <w:t xml:space="preserve">地</w:t>
      </w:r>
      <w:r>
        <w:rPr>
          <w:rFonts w:hint="eastAsia" w:ascii="宋体" w:hAnsi="宋体" w:eastAsia="宋体" w:cs="宋体"/>
          <w:bCs/>
          <w:color w:val="000000"/>
          <w:sz w:val="24"/>
          <w:szCs w:val="24"/>
          <w:highlight w:val="none"/>
          <w:u w:val="none"/>
          <w:lang w:eastAsia="zh-CN"/>
        </w:rPr>
        <w:t xml:space="preserve">、共同地承担合同义务和责任</w:t>
      </w:r>
      <w:r>
        <w:rPr>
          <w:rFonts w:hint="eastAsia" w:ascii="宋体" w:hAnsi="宋体" w:eastAsia="宋体"/>
          <w:color w:val="000000"/>
          <w:sz w:val="24"/>
          <w:szCs w:val="24"/>
          <w:highlight w:val="none"/>
          <w:u w:val="none"/>
        </w:rPr>
        <w:t xml:space="preserve">。</w:t>
      </w:r>
      <w:r>
        <w:rPr>
          <w:rFonts w:hint="eastAsia" w:ascii="宋体" w:hAnsi="宋体" w:eastAsia="宋体" w:cs="宋体"/>
          <w:bCs/>
          <w:color w:val="000000"/>
          <w:sz w:val="24"/>
          <w:szCs w:val="24"/>
          <w:highlight w:val="none"/>
          <w:u w:val="none"/>
        </w:rPr>
      </w:r>
      <w:r/>
    </w:p>
    <w:p>
      <w:pPr>
        <w:pStyle w:val="1034"/>
        <w:ind w:firstLine="480"/>
        <w:jc w:val="left"/>
        <w:pageBreakBefore w:val="0"/>
        <w:spacing w:line="360" w:lineRule="auto"/>
        <w:widowControl/>
        <w:rPr>
          <w:rFonts w:ascii="Times New Roman" w:hAnsi="Times New Roman" w:eastAsia="仿宋_GB2312"/>
          <w:color w:val="000000"/>
          <w:sz w:val="24"/>
          <w:szCs w:val="24"/>
          <w:highlight w:val="none"/>
          <w:u w:val="none"/>
        </w:rPr>
      </w:pPr>
      <w:r>
        <w:rPr>
          <w:rFonts w:hint="eastAsia" w:ascii="宋体" w:hAnsi="宋体" w:eastAsia="宋体"/>
          <w:color w:val="000000"/>
          <w:sz w:val="24"/>
          <w:szCs w:val="24"/>
          <w:highlight w:val="none"/>
          <w:u w:val="none"/>
        </w:rPr>
        <w:t xml:space="preserve">双方约定本工程的履约担保的效力期间为工程开工至本合同范围内的所有工程项目完工并验收合格。履约保证金依约剩余的余额，在工程竣工验收合格且工程结算通过通州区审计局审定后的一周内可申请退还；依约扣除的履约保证金不予退还。</w:t>
      </w:r>
      <w:r>
        <w:rPr>
          <w:rFonts w:hint="eastAsia" w:ascii="宋体" w:hAnsi="宋体" w:cs="宋体"/>
          <w:color w:val="000000"/>
          <w:sz w:val="24"/>
          <w:szCs w:val="24"/>
          <w:highlight w:val="none"/>
          <w:u w:val="none"/>
          <w:lang w:val="en-US" w:eastAsia="zh-CN"/>
        </w:rPr>
        <w:t xml:space="preserve">履约保证金自乙方申请退还之日起30天内未退还的</w:t>
      </w:r>
      <w:r>
        <w:rPr>
          <w:rFonts w:hint="eastAsia" w:ascii="宋体" w:hAnsi="宋体" w:eastAsia="宋体" w:cs="宋体"/>
          <w:color w:val="000000"/>
          <w:sz w:val="24"/>
          <w:szCs w:val="24"/>
          <w:highlight w:val="none"/>
        </w:rPr>
        <w:t xml:space="preserve">，按照同期银行活期存款利率承担违约责任</w:t>
      </w:r>
      <w:r>
        <w:rPr>
          <w:rFonts w:hint="eastAsia" w:ascii="宋体" w:hAnsi="宋体" w:cs="宋体"/>
          <w:color w:val="000000"/>
          <w:sz w:val="24"/>
          <w:szCs w:val="24"/>
          <w:highlight w:val="none"/>
          <w:u w:val="none"/>
          <w:lang w:val="en-US" w:eastAsia="zh-CN"/>
        </w:rPr>
        <w:t xml:space="preserve">。</w:t>
      </w:r>
      <w:r>
        <w:rPr>
          <w:rFonts w:ascii="Times New Roman" w:hAnsi="Times New Roman" w:eastAsia="仿宋_GB2312"/>
          <w:color w:val="000000"/>
          <w:sz w:val="24"/>
          <w:szCs w:val="24"/>
          <w:highlight w:val="none"/>
          <w:u w:val="none"/>
        </w:rPr>
      </w:r>
      <w:r/>
    </w:p>
    <w:p>
      <w:pPr>
        <w:pStyle w:val="1237"/>
        <w:ind w:firstLine="482"/>
        <w:pageBreakBefore w:val="0"/>
        <w:spacing w:before="120" w:after="120" w:line="360" w:lineRule="auto"/>
        <w:rPr>
          <w:rFonts w:hint="eastAsia" w:ascii="宋体" w:hAnsi="宋体"/>
          <w:color w:val="000000"/>
          <w:sz w:val="24"/>
          <w:szCs w:val="24"/>
          <w:highlight w:val="none"/>
        </w:rPr>
      </w:pPr>
      <w:r/>
      <w:bookmarkStart w:id="287" w:name="_Toc351203636"/>
      <w:r>
        <w:rPr>
          <w:rFonts w:hint="eastAsia" w:ascii="宋体" w:hAnsi="宋体"/>
          <w:color w:val="000000"/>
          <w:sz w:val="24"/>
          <w:szCs w:val="24"/>
          <w:highlight w:val="none"/>
        </w:rPr>
        <w:t xml:space="preserve">4</w:t>
      </w:r>
      <w:bookmarkStart w:id="288" w:name="_Toc297048348"/>
      <w:r/>
      <w:bookmarkStart w:id="289" w:name="_Toc296944501"/>
      <w:r/>
      <w:bookmarkStart w:id="290" w:name="_Toc296891202"/>
      <w:r/>
      <w:bookmarkStart w:id="291" w:name="_Toc267251413"/>
      <w:r/>
      <w:bookmarkStart w:id="292" w:name="_Toc296890990"/>
      <w:r/>
      <w:bookmarkStart w:id="293" w:name="_Toc297120462"/>
      <w:r/>
      <w:bookmarkStart w:id="294" w:name="_Toc292559366"/>
      <w:r/>
      <w:bookmarkStart w:id="295" w:name="_Toc292559871"/>
      <w:r/>
      <w:bookmarkStart w:id="296" w:name="_Toc296346663"/>
      <w:r/>
      <w:bookmarkStart w:id="297" w:name="_Toc296347161"/>
      <w:r/>
      <w:bookmarkStart w:id="298" w:name="_Toc296503162"/>
      <w:r>
        <w:rPr>
          <w:rFonts w:hint="eastAsia" w:ascii="宋体" w:hAnsi="宋体"/>
          <w:color w:val="000000"/>
          <w:sz w:val="24"/>
          <w:szCs w:val="24"/>
          <w:highlight w:val="none"/>
        </w:rPr>
        <w:t xml:space="preserve">. 监</w:t>
      </w:r>
      <w:bookmarkEnd w:id="288"/>
      <w:r/>
      <w:bookmarkEnd w:id="289"/>
      <w:r/>
      <w:bookmarkEnd w:id="290"/>
      <w:r/>
      <w:bookmarkEnd w:id="291"/>
      <w:r/>
      <w:bookmarkEnd w:id="292"/>
      <w:r/>
      <w:bookmarkEnd w:id="293"/>
      <w:r/>
      <w:bookmarkEnd w:id="294"/>
      <w:r/>
      <w:bookmarkEnd w:id="295"/>
      <w:r/>
      <w:bookmarkEnd w:id="296"/>
      <w:r/>
      <w:bookmarkEnd w:id="297"/>
      <w:r/>
      <w:bookmarkEnd w:id="298"/>
      <w:r>
        <w:rPr>
          <w:rFonts w:hint="eastAsia" w:ascii="宋体" w:hAnsi="宋体"/>
          <w:color w:val="000000"/>
          <w:sz w:val="24"/>
          <w:szCs w:val="24"/>
          <w:highlight w:val="none"/>
        </w:rPr>
        <w:t xml:space="preserve">理人</w:t>
      </w:r>
      <w:bookmarkEnd w:id="287"/>
      <w:r>
        <w:rPr>
          <w:rFonts w:hint="eastAsia" w:ascii="宋体" w:hAnsi="宋体"/>
          <w:color w:val="000000"/>
          <w:sz w:val="24"/>
          <w:szCs w:val="24"/>
          <w:highlight w:val="none"/>
        </w:rPr>
      </w:r>
      <w:r/>
    </w:p>
    <w:p>
      <w:pPr>
        <w:pStyle w:val="1034"/>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4.1监理人的一般规定</w:t>
      </w:r>
      <w:r>
        <w:rPr>
          <w:rFonts w:hint="eastAsia" w:ascii="宋体" w:hAnsi="宋体" w:eastAsia="宋体"/>
          <w:b/>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关于监理人的监理内容：</w:t>
      </w:r>
      <w:r>
        <w:rPr>
          <w:rFonts w:hint="eastAsia" w:ascii="宋体" w:hAnsi="宋体" w:eastAsia="宋体"/>
          <w:color w:val="000000"/>
          <w:sz w:val="24"/>
          <w:szCs w:val="24"/>
          <w:highlight w:val="none"/>
          <w:u w:val="single"/>
        </w:rPr>
        <w:t xml:space="preserve">见本工程《建设工程委托监理合同》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关于监理人的监理权限：</w:t>
      </w:r>
      <w:r>
        <w:rPr>
          <w:rFonts w:hint="eastAsia" w:ascii="宋体" w:hAnsi="宋体" w:eastAsia="宋体"/>
          <w:color w:val="000000"/>
          <w:sz w:val="24"/>
          <w:szCs w:val="24"/>
          <w:highlight w:val="none"/>
          <w:u w:val="single"/>
        </w:rPr>
        <w:t xml:space="preserve">见本工程《建设工程委托监理合同》</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关于监理人在施工现场的办公场所、生活场所的提供和费用承担的约定：</w:t>
      </w:r>
      <w:r>
        <w:rPr>
          <w:rFonts w:hint="eastAsia" w:ascii="宋体" w:hAnsi="宋体" w:eastAsia="宋体"/>
          <w:color w:val="000000"/>
          <w:sz w:val="24"/>
          <w:szCs w:val="24"/>
          <w:highlight w:val="none"/>
          <w:u w:val="single"/>
        </w:rPr>
        <w:t xml:space="preserve">提供2间办公用房（30</w:t>
      </w:r>
      <w:r>
        <w:rPr>
          <w:rFonts w:hint="eastAsia" w:ascii="宋体" w:hAnsi="宋体"/>
          <w:color w:val="000000"/>
          <w:sz w:val="24"/>
          <w:szCs w:val="24"/>
          <w:highlight w:val="none"/>
          <w:u w:val="single"/>
          <w:lang w:eastAsia="zh-CN"/>
        </w:rPr>
        <w:t xml:space="preserve">平方米</w:t>
      </w:r>
      <w:r>
        <w:rPr>
          <w:rFonts w:hint="eastAsia" w:ascii="宋体" w:hAnsi="宋体" w:eastAsia="宋体"/>
          <w:color w:val="000000"/>
          <w:sz w:val="24"/>
          <w:szCs w:val="24"/>
          <w:highlight w:val="none"/>
          <w:u w:val="single"/>
        </w:rPr>
        <w:t xml:space="preserve">），费用由承包人承担，不再单独计取费用</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4.2 监理人员</w:t>
      </w:r>
      <w:r>
        <w:rPr>
          <w:rFonts w:hint="eastAsia" w:ascii="宋体" w:hAnsi="宋体" w:eastAsia="宋体"/>
          <w:b/>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总监理工程师：</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姓    名：</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职    务：</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监理工程师执业资格证书号：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通信地址：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关于监理人的其他约定：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w:t>
      </w:r>
      <w:r>
        <w:rPr>
          <w:rFonts w:hint="eastAsia" w:ascii="宋体" w:hAnsi="宋体" w:eastAsia="宋体"/>
          <w:b/>
          <w:color w:val="000000"/>
          <w:sz w:val="24"/>
          <w:szCs w:val="24"/>
          <w:highlight w:val="none"/>
          <w:lang w:val="en-US" w:eastAsia="zh-CN"/>
        </w:rPr>
        <w:t xml:space="preserve">3</w:t>
      </w:r>
      <w:r>
        <w:rPr>
          <w:rFonts w:hint="eastAsia" w:ascii="宋体" w:hAnsi="宋体" w:eastAsia="宋体"/>
          <w:b/>
          <w:color w:val="000000"/>
          <w:sz w:val="24"/>
          <w:szCs w:val="24"/>
          <w:highlight w:val="none"/>
        </w:rPr>
        <w:t xml:space="preserve"> 商定或确定</w:t>
      </w:r>
      <w:r>
        <w:rPr>
          <w:rFonts w:hint="eastAsia" w:ascii="宋体" w:hAnsi="宋体" w:eastAsia="宋体"/>
          <w:b/>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bookmarkStart w:id="299" w:name="_Toc267251418"/>
      <w:r>
        <w:rPr>
          <w:rFonts w:hint="eastAsia" w:ascii="宋体" w:hAnsi="宋体" w:eastAsia="宋体"/>
          <w:color w:val="000000"/>
          <w:sz w:val="24"/>
          <w:szCs w:val="24"/>
          <w:highlight w:val="none"/>
        </w:rPr>
        <w:t xml:space="preserve">在发包人和承包人不能通过协商达成一致意见时，发包人授权监理人对以下事项进行确定：</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237"/>
        <w:ind w:firstLine="482"/>
        <w:pageBreakBefore w:val="0"/>
        <w:spacing w:line="360" w:lineRule="auto"/>
        <w:rPr>
          <w:rFonts w:hint="eastAsia" w:ascii="宋体" w:hAnsi="宋体"/>
          <w:color w:val="000000"/>
          <w:sz w:val="24"/>
          <w:szCs w:val="24"/>
          <w:highlight w:val="none"/>
        </w:rPr>
      </w:pPr>
      <w:r/>
      <w:bookmarkStart w:id="300" w:name="_Toc351203637"/>
      <w:r>
        <w:rPr>
          <w:rFonts w:hint="eastAsia" w:ascii="宋体" w:hAnsi="宋体"/>
          <w:color w:val="000000"/>
          <w:sz w:val="24"/>
          <w:szCs w:val="24"/>
          <w:highlight w:val="none"/>
        </w:rPr>
        <w:t xml:space="preserve">5</w:t>
      </w:r>
      <w:bookmarkEnd w:id="299"/>
      <w:r/>
      <w:bookmarkStart w:id="301" w:name="_Toc296503163"/>
      <w:r/>
      <w:bookmarkStart w:id="302" w:name="_Toc296891203"/>
      <w:r/>
      <w:bookmarkStart w:id="303" w:name="_Toc296347162"/>
      <w:r/>
      <w:bookmarkStart w:id="304" w:name="_Toc296944502"/>
      <w:r/>
      <w:bookmarkStart w:id="305" w:name="_Toc292559872"/>
      <w:r/>
      <w:bookmarkStart w:id="306" w:name="_Toc297120463"/>
      <w:r/>
      <w:bookmarkStart w:id="307" w:name="_Toc292559367"/>
      <w:r/>
      <w:bookmarkStart w:id="308" w:name="_Toc297048349"/>
      <w:r/>
      <w:bookmarkStart w:id="309" w:name="_Toc296346664"/>
      <w:r/>
      <w:bookmarkStart w:id="310" w:name="_Toc296890991"/>
      <w:r>
        <w:rPr>
          <w:rFonts w:hint="eastAsia" w:ascii="宋体" w:hAnsi="宋体"/>
          <w:color w:val="000000"/>
          <w:sz w:val="24"/>
          <w:szCs w:val="24"/>
          <w:highlight w:val="none"/>
        </w:rPr>
        <w:t xml:space="preserve">. 工程质量</w:t>
      </w:r>
      <w:bookmarkEnd w:id="300"/>
      <w:r>
        <w:rPr>
          <w:rFonts w:hint="eastAsia" w:ascii="宋体" w:hAnsi="宋体"/>
          <w:color w:val="000000"/>
          <w:sz w:val="24"/>
          <w:szCs w:val="24"/>
          <w:highlight w:val="none"/>
        </w:rPr>
      </w:r>
      <w:r/>
    </w:p>
    <w:p>
      <w:pPr>
        <w:pStyle w:val="1034"/>
        <w:ind w:firstLine="482"/>
        <w:pageBreakBefore w:val="0"/>
        <w:spacing w:line="360" w:lineRule="auto"/>
        <w:rPr>
          <w:rFonts w:hint="eastAsia" w:ascii="宋体" w:hAnsi="宋体" w:eastAsia="宋体"/>
          <w:b/>
          <w:color w:val="000000"/>
          <w:sz w:val="24"/>
          <w:szCs w:val="24"/>
          <w:highlight w:val="none"/>
        </w:rPr>
        <w:outlineLvl w:val="0"/>
      </w:pPr>
      <w:r/>
      <w:bookmarkStart w:id="311" w:name="_Toc20002"/>
      <w:r>
        <w:rPr>
          <w:rFonts w:hint="eastAsia" w:ascii="宋体" w:hAnsi="宋体" w:eastAsia="宋体"/>
          <w:b/>
          <w:color w:val="000000"/>
          <w:sz w:val="24"/>
          <w:szCs w:val="24"/>
          <w:highlight w:val="none"/>
        </w:rPr>
        <w:t xml:space="preserve">5.1 质量要求</w:t>
      </w:r>
      <w:bookmarkEnd w:id="311"/>
      <w:r>
        <w:rPr>
          <w:rFonts w:hint="eastAsia" w:ascii="宋体" w:hAnsi="宋体" w:eastAsia="宋体"/>
          <w:b/>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5</w:t>
      </w:r>
      <w:bookmarkStart w:id="312" w:name="_Toc297216155"/>
      <w:r/>
      <w:bookmarkStart w:id="313" w:name="_Toc303539106"/>
      <w:r/>
      <w:bookmarkStart w:id="314" w:name="_Toc312677997"/>
      <w:r/>
      <w:bookmarkStart w:id="315" w:name="_Toc318581164"/>
      <w:r/>
      <w:bookmarkStart w:id="316" w:name="_Toc300934949"/>
      <w:r/>
      <w:bookmarkStart w:id="317" w:name="_Toc297123496"/>
      <w:r/>
      <w:bookmarkStart w:id="318" w:name="_Toc304295527"/>
      <w:r>
        <w:rPr>
          <w:rFonts w:hint="eastAsia" w:ascii="宋体" w:hAnsi="宋体" w:eastAsia="宋体"/>
          <w:color w:val="000000"/>
          <w:sz w:val="24"/>
          <w:szCs w:val="24"/>
          <w:highlight w:val="none"/>
        </w:rPr>
        <w:t xml:space="preserve">.1.1 特殊质量标准和要求：</w:t>
      </w:r>
      <w:r>
        <w:rPr>
          <w:rFonts w:hint="eastAsia" w:ascii="宋体" w:hAnsi="宋体" w:eastAsia="宋体"/>
          <w:color w:val="000000"/>
          <w:sz w:val="24"/>
          <w:szCs w:val="24"/>
          <w:highlight w:val="none"/>
          <w:u w:val="single"/>
        </w:rPr>
        <w:t xml:space="preserve">工程质量达不到本合同约定要求，发包人有权没收全部的质量保证金，施工单位须无偿返工直至达到合格。</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技术处理（含地基处理、暗河清理、回填等）必须满足施工要求，处理方法在施工前必须获得设计单位的书面同意。</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关于工程奖项的约定：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2"/>
        <w:pageBreakBefore w:val="0"/>
        <w:spacing w:line="360" w:lineRule="auto"/>
        <w:rPr>
          <w:rFonts w:hint="eastAsia" w:ascii="宋体" w:hAnsi="宋体" w:eastAsia="宋体"/>
          <w:b/>
          <w:color w:val="000000"/>
          <w:sz w:val="24"/>
          <w:szCs w:val="24"/>
          <w:highlight w:val="none"/>
        </w:rPr>
        <w:outlineLvl w:val="0"/>
      </w:pPr>
      <w:r/>
      <w:bookmarkStart w:id="319" w:name="_Toc24386"/>
      <w:r>
        <w:rPr>
          <w:rFonts w:hint="eastAsia" w:ascii="宋体" w:hAnsi="宋体" w:eastAsia="宋体"/>
          <w:b/>
          <w:color w:val="000000"/>
          <w:sz w:val="24"/>
          <w:szCs w:val="24"/>
          <w:highlight w:val="none"/>
        </w:rPr>
        <w:t xml:space="preserve">5.</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rPr>
        <w:t xml:space="preserve">隐蔽工程检查</w:t>
      </w:r>
      <w:bookmarkEnd w:id="319"/>
      <w:r>
        <w:rPr>
          <w:rFonts w:hint="eastAsia" w:ascii="宋体" w:hAnsi="宋体" w:eastAsia="宋体"/>
          <w:b/>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承包人提前通知监理人隐蔽工程检查的期限的约定：</w:t>
      </w:r>
      <w:r>
        <w:rPr>
          <w:rFonts w:hint="eastAsia" w:ascii="宋体" w:hAnsi="宋体" w:eastAsia="宋体"/>
          <w:color w:val="000000"/>
          <w:sz w:val="24"/>
          <w:szCs w:val="24"/>
          <w:highlight w:val="none"/>
          <w:u w:val="single"/>
        </w:rPr>
        <w:t xml:space="preserve">共同检查前24小时书面通知监理人</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监理人不能按时进行检查时，应提前</w:t>
      </w:r>
      <w:r>
        <w:rPr>
          <w:rFonts w:hint="eastAsia" w:ascii="宋体" w:hAnsi="宋体" w:eastAsia="宋体"/>
          <w:color w:val="000000"/>
          <w:sz w:val="24"/>
          <w:szCs w:val="24"/>
          <w:highlight w:val="none"/>
          <w:u w:val="single"/>
        </w:rPr>
        <w:t xml:space="preserve">12</w:t>
      </w:r>
      <w:r>
        <w:rPr>
          <w:rFonts w:hint="eastAsia" w:ascii="宋体" w:hAnsi="宋体" w:eastAsia="宋体"/>
          <w:color w:val="000000"/>
          <w:sz w:val="24"/>
          <w:szCs w:val="24"/>
          <w:highlight w:val="none"/>
        </w:rPr>
        <w:t xml:space="preserve">小时提交书面延期要求。</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关于延期最长不得超过：</w:t>
      </w:r>
      <w:r>
        <w:rPr>
          <w:rFonts w:hint="eastAsia" w:ascii="宋体" w:hAnsi="宋体" w:eastAsia="宋体"/>
          <w:color w:val="000000"/>
          <w:sz w:val="24"/>
          <w:szCs w:val="24"/>
          <w:highlight w:val="none"/>
          <w:u w:val="single"/>
        </w:rPr>
        <w:t xml:space="preserve">24</w:t>
      </w:r>
      <w:r>
        <w:rPr>
          <w:rFonts w:hint="eastAsia" w:ascii="宋体" w:hAnsi="宋体" w:eastAsia="宋体"/>
          <w:color w:val="000000"/>
          <w:sz w:val="24"/>
          <w:szCs w:val="24"/>
          <w:highlight w:val="none"/>
        </w:rPr>
        <w:t xml:space="preserve">小时。</w:t>
      </w:r>
      <w:r>
        <w:rPr>
          <w:rFonts w:hint="eastAsia" w:ascii="宋体" w:hAnsi="宋体" w:eastAsia="宋体"/>
          <w:color w:val="000000"/>
          <w:sz w:val="24"/>
          <w:szCs w:val="24"/>
          <w:highlight w:val="none"/>
          <w:lang w:val="en-US" w:eastAsia="zh-CN"/>
        </w:rPr>
      </w:r>
      <w:r/>
    </w:p>
    <w:p>
      <w:pPr>
        <w:pStyle w:val="1237"/>
        <w:ind w:firstLine="482"/>
        <w:pageBreakBefore w:val="0"/>
        <w:spacing w:line="360" w:lineRule="auto"/>
        <w:rPr>
          <w:rFonts w:hint="eastAsia" w:ascii="宋体" w:hAnsi="宋体"/>
          <w:color w:val="000000"/>
          <w:sz w:val="24"/>
          <w:szCs w:val="24"/>
          <w:highlight w:val="none"/>
        </w:rPr>
      </w:pPr>
      <w:r/>
      <w:bookmarkStart w:id="320" w:name="_Toc351203638"/>
      <w:r>
        <w:rPr>
          <w:rFonts w:hint="eastAsia" w:ascii="宋体" w:hAnsi="宋体"/>
          <w:color w:val="000000"/>
          <w:sz w:val="24"/>
          <w:szCs w:val="24"/>
          <w:highlight w:val="none"/>
        </w:rPr>
        <w:t xml:space="preserve">6. 安全文明施工与环境保护</w:t>
      </w:r>
      <w:bookmarkEnd w:id="320"/>
      <w:r>
        <w:rPr>
          <w:rFonts w:hint="eastAsia" w:ascii="宋体" w:hAnsi="宋体"/>
          <w:color w:val="000000"/>
          <w:sz w:val="24"/>
          <w:szCs w:val="24"/>
          <w:highlight w:val="none"/>
        </w:rPr>
      </w:r>
      <w:r/>
    </w:p>
    <w:p>
      <w:pPr>
        <w:pStyle w:val="1034"/>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6.1安全文明施工</w:t>
      </w:r>
      <w:r>
        <w:rPr>
          <w:rFonts w:hint="eastAsia" w:ascii="宋体" w:hAnsi="宋体" w:eastAsia="宋体"/>
          <w:b/>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6.1.1 项目安全生产的达标目标及相应事项的约定：</w:t>
      </w:r>
      <w:r>
        <w:rPr>
          <w:rFonts w:hint="eastAsia" w:ascii="宋体" w:hAnsi="宋体" w:eastAsia="宋体"/>
          <w:color w:val="000000"/>
          <w:sz w:val="24"/>
          <w:szCs w:val="24"/>
          <w:highlight w:val="none"/>
          <w:u w:val="single"/>
        </w:rPr>
        <w:t xml:space="preserve">要求达到《建筑施工安全检查标准》（JGJ59-2011）标准，承包人应严格按工程建设安全生产的有关规定，采取安全措施组织施工。若发生安全责任事故，一切责任由承包人承担。</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承包人使用的安全防护用具、机械设备、施工机具及配件，应当具有生产（制造）许可证、产品合格证，并在进入施工现场前进行查验，经监理工程师签字确认后方可使用；</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提供和维修施工使用照明、警示照明、围栏设施，指示标志、警告标志、禁止标志等安全防护措施。</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承包人若不按工程建设安全生产的有关规定组织施工及设置安全设施，或发生较大安全责任事故的，发包人有权没收安全保证金。</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6.1.</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关于治安保卫的特别约定：</w:t>
      </w:r>
      <w:r>
        <w:rPr>
          <w:rFonts w:hint="eastAsia" w:ascii="宋体" w:hAnsi="宋体" w:eastAsia="宋体"/>
          <w:color w:val="000000"/>
          <w:sz w:val="24"/>
          <w:szCs w:val="24"/>
          <w:highlight w:val="none"/>
          <w:u w:val="single"/>
        </w:rPr>
        <w:t xml:space="preserve">按通用条款执行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关于编制施工场地治安管理计划的约定：</w:t>
      </w:r>
      <w:r>
        <w:rPr>
          <w:rFonts w:hint="eastAsia" w:ascii="宋体" w:hAnsi="宋体" w:eastAsia="宋体"/>
          <w:color w:val="000000"/>
          <w:sz w:val="24"/>
          <w:szCs w:val="24"/>
          <w:highlight w:val="none"/>
          <w:u w:val="single"/>
        </w:rPr>
        <w:t xml:space="preserve">承包人在开工前提供施工场地治安管理计划，负责夜间和非夜间的安全巡逻和保卫，统一管理施工场地治安保卫事项并承担相应责任。</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6.1.</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文明施工</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合同当事人对文明施工的要求：</w:t>
      </w:r>
      <w:r>
        <w:rPr>
          <w:rFonts w:hint="eastAsia" w:ascii="宋体" w:hAnsi="宋体" w:eastAsia="宋体"/>
          <w:color w:val="000000"/>
          <w:sz w:val="24"/>
          <w:szCs w:val="24"/>
          <w:highlight w:val="none"/>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现场施工扬尘控制，必须严格按《通州区扬尘整治“654”专项行动方案》要求逐项落实，现场应编制“扬尘”控制专项方案报监理方审核，如措施不到位，处 </w:t>
      </w:r>
      <w:r>
        <w:rPr>
          <w:rFonts w:ascii="Calibri-Bold" w:hAnsi="Calibri-Bold" w:eastAsia="宋体"/>
          <w:b/>
          <w:color w:val="000000"/>
          <w:sz w:val="24"/>
          <w:szCs w:val="24"/>
          <w:highlight w:val="none"/>
          <w:u w:val="single"/>
        </w:rPr>
        <w:t xml:space="preserve">1</w:t>
      </w:r>
      <w:r>
        <w:rPr>
          <w:rFonts w:hint="eastAsia" w:ascii="MS Mincho" w:hAnsi="MS Mincho" w:eastAsia="宋体" w:cs="MS Mincho"/>
          <w:color w:val="000000"/>
          <w:sz w:val="24"/>
          <w:szCs w:val="24"/>
          <w:highlight w:val="none"/>
          <w:u w:val="single"/>
        </w:rPr>
        <w:t xml:space="preserve">〜</w:t>
      </w:r>
      <w:r>
        <w:rPr>
          <w:rFonts w:ascii="Calibri-Bold" w:hAnsi="Calibri-Bold" w:eastAsia="宋体"/>
          <w:b/>
          <w:color w:val="000000"/>
          <w:sz w:val="24"/>
          <w:szCs w:val="24"/>
          <w:highlight w:val="none"/>
          <w:u w:val="single"/>
        </w:rPr>
        <w:t xml:space="preserve">5 </w:t>
      </w:r>
      <w:r>
        <w:rPr>
          <w:rFonts w:hint="eastAsia" w:ascii="宋体" w:hAnsi="宋体" w:eastAsia="宋体"/>
          <w:color w:val="000000"/>
          <w:sz w:val="24"/>
          <w:szCs w:val="24"/>
          <w:highlight w:val="none"/>
          <w:u w:val="single"/>
        </w:rPr>
        <w:t xml:space="preserve">万元违约金。</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6.1.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 关于</w:t>
      </w:r>
      <w:r>
        <w:rPr>
          <w:rFonts w:hint="eastAsia" w:ascii="宋体" w:hAnsi="宋体"/>
          <w:color w:val="000000"/>
          <w:sz w:val="24"/>
          <w:szCs w:val="24"/>
          <w:highlight w:val="none"/>
          <w:lang w:eastAsia="zh-CN"/>
        </w:rPr>
        <w:t xml:space="preserve">安全生产措施费</w:t>
      </w:r>
      <w:r>
        <w:rPr>
          <w:rFonts w:hint="eastAsia" w:ascii="宋体" w:hAnsi="宋体" w:eastAsia="宋体"/>
          <w:color w:val="000000"/>
          <w:sz w:val="24"/>
          <w:szCs w:val="24"/>
          <w:highlight w:val="none"/>
        </w:rPr>
        <w:t xml:space="preserve">支付比例和支付期限的约定：</w:t>
      </w:r>
      <w:bookmarkEnd w:id="312"/>
      <w:r/>
      <w:bookmarkEnd w:id="313"/>
      <w:r/>
      <w:bookmarkEnd w:id="314"/>
      <w:r/>
      <w:bookmarkEnd w:id="315"/>
      <w:r/>
      <w:bookmarkEnd w:id="316"/>
      <w:r/>
      <w:bookmarkEnd w:id="317"/>
      <w:r/>
      <w:bookmarkEnd w:id="318"/>
      <w:r/>
      <w:bookmarkStart w:id="321" w:name="_Toc351203639"/>
      <w:r>
        <w:rPr>
          <w:rFonts w:hint="eastAsia" w:ascii="宋体" w:hAnsi="宋体" w:eastAsia="宋体"/>
          <w:color w:val="000000"/>
          <w:sz w:val="24"/>
          <w:szCs w:val="24"/>
          <w:highlight w:val="none"/>
          <w:u w:val="single"/>
        </w:rPr>
        <w:t xml:space="preserve">纳入合同价款支付。</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6.1.</w:t>
      </w:r>
      <w:r>
        <w:rPr>
          <w:rFonts w:hint="eastAsia" w:ascii="宋体" w:hAnsi="宋体" w:eastAsia="宋体"/>
          <w:color w:val="000000"/>
          <w:sz w:val="24"/>
          <w:szCs w:val="24"/>
          <w:highlight w:val="none"/>
          <w:u w:val="single"/>
          <w:lang w:val="en-US" w:eastAsia="zh-CN"/>
        </w:rPr>
        <w:t xml:space="preserve">5</w:t>
      </w:r>
      <w:r>
        <w:rPr>
          <w:rFonts w:hint="eastAsia" w:ascii="宋体" w:hAnsi="宋体" w:eastAsia="宋体"/>
          <w:color w:val="000000"/>
          <w:sz w:val="24"/>
          <w:szCs w:val="24"/>
          <w:highlight w:val="none"/>
          <w:u w:val="single"/>
        </w:rPr>
        <w:t xml:space="preserve">安全生产责任承包人应严格按《建设工程安全生产管理条例》等</w:t>
      </w:r>
      <w:r>
        <w:rPr>
          <w:rFonts w:hint="eastAsia" w:ascii="宋体" w:hAnsi="宋体" w:eastAsia="宋体"/>
          <w:color w:val="000000"/>
          <w:sz w:val="24"/>
          <w:szCs w:val="24"/>
          <w:highlight w:val="none"/>
          <w:u w:val="single"/>
          <w:lang w:eastAsia="zh-CN"/>
        </w:rPr>
        <w:t xml:space="preserve">法律法规</w:t>
      </w:r>
      <w:r>
        <w:rPr>
          <w:rFonts w:hint="eastAsia" w:ascii="宋体" w:hAnsi="宋体" w:eastAsia="宋体"/>
          <w:color w:val="000000"/>
          <w:sz w:val="24"/>
          <w:szCs w:val="24"/>
          <w:highlight w:val="none"/>
          <w:u w:val="single"/>
        </w:rPr>
        <w:t xml:space="preserve">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损害的毗邻建筑物、构筑物和地下管线等，应当采取专项防护措施。承包人应当遵守有关环境保护</w:t>
      </w:r>
      <w:r>
        <w:rPr>
          <w:rFonts w:hint="eastAsia" w:ascii="宋体" w:hAnsi="宋体" w:eastAsia="宋体"/>
          <w:color w:val="000000"/>
          <w:sz w:val="24"/>
          <w:szCs w:val="24"/>
          <w:highlight w:val="none"/>
          <w:u w:val="single"/>
          <w:lang w:eastAsia="zh-CN"/>
        </w:rPr>
        <w:t xml:space="preserve">法律法规</w:t>
      </w:r>
      <w:r>
        <w:rPr>
          <w:rFonts w:hint="eastAsia" w:ascii="宋体" w:hAnsi="宋体" w:eastAsia="宋体"/>
          <w:color w:val="000000"/>
          <w:sz w:val="24"/>
          <w:szCs w:val="24"/>
          <w:highlight w:val="none"/>
          <w:u w:val="single"/>
        </w:rPr>
        <w:t xml:space="preserve">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rPr>
          <w:rFonts w:hint="eastAsia" w:ascii="宋体" w:hAnsi="宋体" w:eastAsia="宋体"/>
          <w:color w:val="000000"/>
          <w:sz w:val="24"/>
          <w:szCs w:val="24"/>
          <w:highlight w:val="none"/>
          <w:u w:val="single"/>
        </w:rPr>
      </w:r>
      <w:r/>
    </w:p>
    <w:p>
      <w:pPr>
        <w:pStyle w:val="1034"/>
        <w:ind w:firstLine="482"/>
        <w:jc w:val="left"/>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 工期和进度</w:t>
      </w:r>
      <w:bookmarkEnd w:id="321"/>
      <w:r>
        <w:rPr>
          <w:rFonts w:hint="eastAsia" w:ascii="宋体" w:hAnsi="宋体" w:eastAsia="宋体"/>
          <w:b/>
          <w:color w:val="000000"/>
          <w:sz w:val="24"/>
          <w:szCs w:val="24"/>
          <w:highlight w:val="none"/>
        </w:rPr>
      </w:r>
      <w:r/>
    </w:p>
    <w:p>
      <w:pPr>
        <w:pStyle w:val="1034"/>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7.1 施工组织设计</w:t>
      </w:r>
      <w:r>
        <w:rPr>
          <w:rFonts w:hint="eastAsia" w:ascii="宋体" w:hAnsi="宋体" w:eastAsia="宋体"/>
          <w:b/>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7.1.1 合同当事人约定的施工组织设计应包括的其他内容：</w:t>
      </w:r>
      <w:r>
        <w:rPr>
          <w:rFonts w:hint="eastAsia" w:ascii="宋体" w:hAnsi="宋体" w:eastAsia="宋体"/>
          <w:color w:val="000000"/>
          <w:sz w:val="24"/>
          <w:szCs w:val="24"/>
          <w:highlight w:val="none"/>
          <w:u w:val="single"/>
        </w:rPr>
        <w:t xml:space="preserve">按招标文件约定，招标文件无约定的按通用条款或双方另行约定。</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7.1.2 施工组织设计的提交和修改</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承包人提交详细施工组织设计的期限的约定：</w:t>
      </w:r>
      <w:r>
        <w:rPr>
          <w:rFonts w:hint="eastAsia" w:ascii="宋体" w:hAnsi="宋体" w:eastAsia="宋体"/>
          <w:color w:val="000000"/>
          <w:sz w:val="24"/>
          <w:szCs w:val="24"/>
          <w:highlight w:val="none"/>
          <w:u w:val="single"/>
        </w:rPr>
        <w:t xml:space="preserve">开工前7日。</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发包人和监理人在收到详细的施工组织设计后确认或提出修改意见的期限：</w:t>
      </w:r>
      <w:r>
        <w:rPr>
          <w:rFonts w:hint="eastAsia" w:ascii="宋体" w:hAnsi="宋体" w:eastAsia="宋体"/>
          <w:color w:val="000000"/>
          <w:sz w:val="24"/>
          <w:szCs w:val="24"/>
          <w:highlight w:val="none"/>
          <w:u w:val="single"/>
        </w:rPr>
        <w:t xml:space="preserve">收到后5天内予以确认或提出修改意见</w:t>
      </w:r>
      <w:r>
        <w:rPr>
          <w:rFonts w:hint="eastAsia" w:ascii="宋体" w:hAnsi="宋体" w:eastAsia="宋体"/>
          <w:b/>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w:t>
      </w:r>
      <w:bookmarkStart w:id="322" w:name="_Toc297123514"/>
      <w:r/>
      <w:bookmarkStart w:id="323" w:name="_Toc312678005"/>
      <w:r/>
      <w:bookmarkStart w:id="324" w:name="_Toc312677479"/>
      <w:r/>
      <w:bookmarkStart w:id="325" w:name="_Toc297216173"/>
      <w:r/>
      <w:bookmarkStart w:id="326" w:name="_Toc300934966"/>
      <w:r/>
      <w:bookmarkStart w:id="327" w:name="_Toc304295541"/>
      <w:r/>
      <w:bookmarkStart w:id="328" w:name="_Toc303539123"/>
      <w:r>
        <w:rPr>
          <w:rFonts w:hint="eastAsia" w:ascii="宋体" w:hAnsi="宋体" w:eastAsia="宋体"/>
          <w:b/>
          <w:color w:val="000000"/>
          <w:sz w:val="24"/>
          <w:szCs w:val="24"/>
          <w:highlight w:val="none"/>
        </w:rPr>
        <w:t xml:space="preserve">.2 施工进度计划</w:t>
      </w:r>
      <w:r>
        <w:rPr>
          <w:rFonts w:hint="eastAsia" w:ascii="宋体" w:hAnsi="宋体" w:eastAsia="宋体"/>
          <w:b/>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7.2.</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 施工进度计划的修订</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发包人和监理人在收到修订的施工进度计划后确认或提出修改意见的期限：</w:t>
      </w:r>
      <w:r>
        <w:rPr>
          <w:rFonts w:hint="eastAsia" w:ascii="宋体" w:hAnsi="宋体" w:eastAsia="宋体"/>
          <w:color w:val="000000"/>
          <w:sz w:val="24"/>
          <w:szCs w:val="24"/>
          <w:highlight w:val="none"/>
          <w:u w:val="single"/>
        </w:rPr>
        <w:t xml:space="preserve">收到后5天内；</w:t>
      </w:r>
      <w:r>
        <w:rPr>
          <w:rFonts w:hint="eastAsia" w:ascii="宋体" w:hAnsi="宋体" w:eastAsia="宋体"/>
          <w:color w:val="000000"/>
          <w:sz w:val="24"/>
          <w:szCs w:val="24"/>
          <w:highlight w:val="none"/>
          <w:u w:val="single"/>
        </w:rPr>
      </w:r>
      <w:r/>
    </w:p>
    <w:p>
      <w:pPr>
        <w:pStyle w:val="1034"/>
        <w:ind w:left="0" w:right="0" w:firstLine="480"/>
        <w:jc w:val="both"/>
        <w:spacing w:before="0" w:after="0" w:line="43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承包人每周日下午5：00前提供下周计划和本周完成情况统计表（一式</w:t>
      </w:r>
      <w:r>
        <w:rPr>
          <w:rFonts w:hint="eastAsia" w:ascii="宋体" w:hAnsi="宋体" w:eastAsia="宋体" w:cs="宋体"/>
          <w:color w:val="000000"/>
          <w:sz w:val="24"/>
          <w:highlight w:val="none"/>
          <w:u w:val="single"/>
          <w:lang w:eastAsia="zh-CN"/>
        </w:rPr>
        <w:t xml:space="preserve">肆</w:t>
      </w:r>
      <w:r>
        <w:rPr>
          <w:rFonts w:ascii="宋体" w:hAnsi="宋体" w:eastAsia="宋体" w:cs="宋体"/>
          <w:color w:val="000000"/>
          <w:sz w:val="24"/>
          <w:highlight w:val="none"/>
          <w:u w:val="single"/>
        </w:rPr>
        <w:t xml:space="preserve">份）交监理机构。</w:t>
      </w:r>
      <w:r>
        <w:rPr>
          <w:color w:val="000000"/>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ascii="宋体" w:hAnsi="宋体" w:eastAsia="宋体" w:cs="宋体"/>
          <w:color w:val="000000"/>
          <w:sz w:val="24"/>
          <w:highlight w:val="none"/>
          <w:u w:val="single"/>
        </w:rPr>
        <w:t xml:space="preserve">施工月进度计划：第一次在开工前7日；此后在每周日前，将本周进度统计报表及纠偏措施与下周施工进度计划同时提供</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u w:val="single"/>
        </w:rPr>
      </w:r>
      <w:r/>
    </w:p>
    <w:p>
      <w:pPr>
        <w:pStyle w:val="1034"/>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7.3 开工</w:t>
      </w:r>
      <w:r>
        <w:rPr>
          <w:rFonts w:hint="eastAsia" w:ascii="宋体" w:hAnsi="宋体" w:eastAsia="宋体"/>
          <w:b/>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7.3.1 开工准备</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关于承包人提交工程开工报审表的期限：</w:t>
      </w:r>
      <w:r>
        <w:rPr>
          <w:rFonts w:hint="eastAsia" w:ascii="宋体" w:hAnsi="宋体" w:eastAsia="宋体"/>
          <w:color w:val="000000"/>
          <w:sz w:val="24"/>
          <w:szCs w:val="24"/>
          <w:highlight w:val="none"/>
          <w:u w:val="single"/>
        </w:rPr>
        <w:t xml:space="preserve">合同签订后、开工前</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关于发包人应完成的其他开工准备工作及期限：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关于承包人应完成的其他开工准备工作及期限：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7.3.2开工通知</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因发包人原因造成监理人未能在计划开工日期之日起</w:t>
      </w:r>
      <w:r>
        <w:rPr>
          <w:rFonts w:hint="eastAsia" w:ascii="宋体" w:hAnsi="宋体" w:eastAsia="宋体"/>
          <w:color w:val="000000"/>
          <w:sz w:val="24"/>
          <w:szCs w:val="24"/>
          <w:highlight w:val="none"/>
          <w:u w:val="single"/>
        </w:rPr>
        <w:t xml:space="preserve">90</w:t>
      </w:r>
      <w:r>
        <w:rPr>
          <w:rFonts w:hint="eastAsia" w:ascii="宋体" w:hAnsi="宋体" w:eastAsia="宋体"/>
          <w:color w:val="000000"/>
          <w:sz w:val="24"/>
          <w:szCs w:val="24"/>
          <w:highlight w:val="none"/>
        </w:rPr>
        <w:t xml:space="preserve">天内发出开工通知的，承包人有权提出价格调整要求，或者解除合同。</w:t>
      </w:r>
      <w:r>
        <w:rPr>
          <w:rFonts w:ascii="Times New Roman" w:hAnsi="Times New Roman" w:eastAsia="仿宋_GB2312"/>
          <w:color w:val="000000"/>
          <w:sz w:val="24"/>
          <w:szCs w:val="24"/>
          <w:highlight w:val="none"/>
        </w:rPr>
      </w:r>
      <w:r/>
    </w:p>
    <w:p>
      <w:pPr>
        <w:pStyle w:val="1034"/>
        <w:ind w:firstLine="482"/>
        <w:pageBreakBefore w:val="0"/>
        <w:spacing w:after="120" w:line="360" w:lineRule="auto"/>
        <w:rPr>
          <w:rFonts w:hint="eastAsia" w:ascii="宋体" w:hAnsi="宋体" w:eastAsia="宋体"/>
          <w:b/>
          <w:color w:val="000000"/>
          <w:sz w:val="24"/>
          <w:szCs w:val="24"/>
          <w:highlight w:val="none"/>
        </w:rPr>
      </w:pPr>
      <w:r/>
      <w:bookmarkEnd w:id="322"/>
      <w:r/>
      <w:bookmarkEnd w:id="323"/>
      <w:r/>
      <w:bookmarkEnd w:id="324"/>
      <w:r/>
      <w:bookmarkEnd w:id="325"/>
      <w:r/>
      <w:bookmarkEnd w:id="326"/>
      <w:r/>
      <w:bookmarkEnd w:id="327"/>
      <w:r/>
      <w:bookmarkEnd w:id="328"/>
      <w:r>
        <w:rPr>
          <w:rFonts w:hint="eastAsia" w:ascii="宋体" w:hAnsi="宋体" w:eastAsia="宋体"/>
          <w:b/>
          <w:color w:val="000000"/>
          <w:sz w:val="24"/>
          <w:szCs w:val="24"/>
          <w:highlight w:val="none"/>
        </w:rPr>
        <w:t xml:space="preserve">7.4 测量放线</w:t>
      </w:r>
      <w:r>
        <w:rPr>
          <w:rFonts w:hint="eastAsia" w:ascii="宋体" w:hAnsi="宋体" w:eastAsia="宋体"/>
          <w:b/>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7.4.1发包人通过监理人向承包人提供测量基准点、基准线和水准点及其书面资料的期限：</w:t>
      </w:r>
      <w:r>
        <w:rPr>
          <w:rFonts w:hint="eastAsia" w:ascii="宋体" w:hAnsi="宋体" w:eastAsia="宋体"/>
          <w:color w:val="000000"/>
          <w:sz w:val="24"/>
          <w:szCs w:val="24"/>
          <w:highlight w:val="none"/>
          <w:u w:val="single"/>
        </w:rPr>
        <w:t xml:space="preserve">按通用条款。</w:t>
      </w:r>
      <w:r>
        <w:rPr>
          <w:rFonts w:hint="eastAsia" w:ascii="宋体" w:hAnsi="宋体" w:eastAsia="宋体"/>
          <w:color w:val="000000"/>
          <w:sz w:val="24"/>
          <w:szCs w:val="24"/>
          <w:highlight w:val="none"/>
          <w:u w:val="single"/>
        </w:rPr>
      </w:r>
      <w:r/>
    </w:p>
    <w:p>
      <w:pPr>
        <w:pStyle w:val="1034"/>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w:t>
      </w:r>
      <w:bookmarkStart w:id="329" w:name="_Toc312678010"/>
      <w:r/>
      <w:bookmarkStart w:id="330" w:name="_Toc312677484"/>
      <w:r/>
      <w:bookmarkStart w:id="331" w:name="_Toc297123516"/>
      <w:r/>
      <w:bookmarkStart w:id="332" w:name="_Toc297216175"/>
      <w:r/>
      <w:bookmarkStart w:id="333" w:name="_Toc300934968"/>
      <w:r/>
      <w:bookmarkStart w:id="334" w:name="_Toc304295546"/>
      <w:r/>
      <w:bookmarkStart w:id="335" w:name="_Toc303539125"/>
      <w:r>
        <w:rPr>
          <w:rFonts w:hint="eastAsia" w:ascii="宋体" w:hAnsi="宋体" w:eastAsia="宋体"/>
          <w:b/>
          <w:color w:val="000000"/>
          <w:sz w:val="24"/>
          <w:szCs w:val="24"/>
          <w:highlight w:val="none"/>
        </w:rPr>
        <w:t xml:space="preserve">.5 工期延误</w:t>
      </w:r>
      <w:r>
        <w:rPr>
          <w:rFonts w:hint="eastAsia" w:ascii="宋体" w:hAnsi="宋体" w:eastAsia="宋体"/>
          <w:b/>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bookmarkEnd w:id="329"/>
      <w:r/>
      <w:bookmarkEnd w:id="330"/>
      <w:r/>
      <w:bookmarkEnd w:id="331"/>
      <w:r/>
      <w:bookmarkEnd w:id="332"/>
      <w:r/>
      <w:bookmarkEnd w:id="333"/>
      <w:r/>
      <w:bookmarkEnd w:id="334"/>
      <w:r/>
      <w:bookmarkEnd w:id="335"/>
      <w:r>
        <w:rPr>
          <w:rFonts w:hint="eastAsia" w:ascii="宋体" w:hAnsi="宋体" w:eastAsia="宋体"/>
          <w:color w:val="000000"/>
          <w:sz w:val="24"/>
          <w:szCs w:val="24"/>
          <w:highlight w:val="none"/>
        </w:rPr>
        <w:t xml:space="preserve">7.5.1 因发包人原因导致工期延误</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（7）因发包人原因导致工期延误的其他情形：</w:t>
      </w:r>
      <w:r>
        <w:rPr>
          <w:rFonts w:hint="eastAsia" w:ascii="宋体" w:hAnsi="宋体" w:eastAsia="宋体"/>
          <w:color w:val="000000"/>
          <w:sz w:val="24"/>
          <w:szCs w:val="24"/>
          <w:highlight w:val="none"/>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bookmarkStart w:id="336" w:name="_Toc312677486"/>
      <w:r/>
      <w:bookmarkStart w:id="337" w:name="_Toc318581169"/>
      <w:r/>
      <w:bookmarkStart w:id="338" w:name="_Toc312678012"/>
      <w:r/>
      <w:bookmarkStart w:id="339" w:name="_Toc300934970"/>
      <w:r/>
      <w:bookmarkStart w:id="340" w:name="_Toc303539127"/>
      <w:r/>
      <w:bookmarkStart w:id="341" w:name="_Toc297123518"/>
      <w:r/>
      <w:bookmarkStart w:id="342" w:name="_Toc304295548"/>
      <w:r/>
      <w:bookmarkStart w:id="343" w:name="_Toc297216177"/>
      <w:r>
        <w:rPr>
          <w:rFonts w:hint="eastAsia" w:ascii="宋体" w:hAnsi="宋体" w:eastAsia="宋体"/>
          <w:color w:val="000000"/>
          <w:sz w:val="24"/>
          <w:szCs w:val="24"/>
          <w:highlight w:val="none"/>
        </w:rPr>
        <w:t xml:space="preserve">.5.2 因承包人原因导致工期延误</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u w:val="single"/>
        </w:rPr>
      </w:pPr>
      <w:r/>
      <w:bookmarkEnd w:id="336"/>
      <w:r/>
      <w:bookmarkEnd w:id="337"/>
      <w:r/>
      <w:bookmarkEnd w:id="338"/>
      <w:r>
        <w:rPr>
          <w:rFonts w:hint="eastAsia" w:ascii="宋体" w:hAnsi="宋体" w:eastAsia="宋体"/>
          <w:color w:val="000000"/>
          <w:sz w:val="24"/>
          <w:szCs w:val="24"/>
          <w:highlight w:val="none"/>
        </w:rPr>
        <w:t xml:space="preserve">因</w:t>
      </w:r>
      <w:bookmarkStart w:id="344" w:name="_Toc312678013"/>
      <w:r/>
      <w:bookmarkStart w:id="345" w:name="_Toc312677487"/>
      <w:r/>
      <w:bookmarkStart w:id="346" w:name="_Toc318581170"/>
      <w:r>
        <w:rPr>
          <w:rFonts w:hint="eastAsia" w:ascii="宋体" w:hAnsi="宋体" w:eastAsia="宋体"/>
          <w:color w:val="000000"/>
          <w:sz w:val="24"/>
          <w:szCs w:val="24"/>
          <w:highlight w:val="none"/>
        </w:rPr>
        <w:t xml:space="preserve">承包人原因造成工期延误，逾期竣工违约金的计算方法为：</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bookmarkEnd w:id="339"/>
      <w:r/>
      <w:bookmarkEnd w:id="340"/>
      <w:r/>
      <w:bookmarkEnd w:id="341"/>
      <w:r/>
      <w:bookmarkEnd w:id="342"/>
      <w:r/>
      <w:bookmarkEnd w:id="343"/>
      <w:r/>
      <w:bookmarkEnd w:id="344"/>
      <w:r/>
      <w:bookmarkEnd w:id="345"/>
      <w:r/>
      <w:bookmarkEnd w:id="346"/>
      <w:r>
        <w:rPr>
          <w:rFonts w:hint="eastAsia" w:ascii="宋体" w:hAnsi="宋体" w:eastAsia="宋体"/>
          <w:color w:val="000000"/>
          <w:sz w:val="24"/>
          <w:szCs w:val="24"/>
          <w:highlight w:val="none"/>
          <w:u w:val="single"/>
        </w:rPr>
        <w:t xml:space="preserve">因承包人原因延误总工期每延迟一天罚款10000元，超过15天（含15天）工期履约保证金不退还，并处以工程结算价为基数每天千分之五罚款，其他按通用条款中约定的内容执行。</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因承包人原因未及时开工，按照约定的开工日期，每拖延一天罚款10000元。</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未经发包人书面批准，承包人超过本合同约定的开工日期10天仍未开工或连续停工5天以上的，发包人有权单方解除本合同，对已完成的工程量不支付工程款。</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因承包人原因造成工期延误，逾</w:t>
      </w:r>
      <w:bookmarkStart w:id="347" w:name="_Toc318581171"/>
      <w:r/>
      <w:bookmarkStart w:id="348" w:name="_Toc312678014"/>
      <w:r>
        <w:rPr>
          <w:rFonts w:hint="eastAsia" w:ascii="宋体" w:hAnsi="宋体" w:eastAsia="宋体"/>
          <w:color w:val="000000"/>
          <w:sz w:val="24"/>
          <w:szCs w:val="24"/>
          <w:highlight w:val="none"/>
        </w:rPr>
        <w:t xml:space="preserve">期竣工违约金的上限：</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ascii="Times New Roman" w:hAnsi="Times New Roman" w:eastAsia="仿宋_GB2312"/>
          <w:color w:val="000000"/>
          <w:sz w:val="24"/>
          <w:szCs w:val="24"/>
          <w:highlight w:val="none"/>
        </w:rPr>
      </w:r>
      <w:r/>
    </w:p>
    <w:p>
      <w:pPr>
        <w:pStyle w:val="1034"/>
        <w:ind w:firstLine="482"/>
        <w:pageBreakBefore w:val="0"/>
        <w:spacing w:line="360" w:lineRule="auto"/>
        <w:rPr>
          <w:rFonts w:hint="eastAsia" w:ascii="宋体" w:hAnsi="宋体" w:eastAsia="宋体"/>
          <w:b/>
          <w:color w:val="000000"/>
          <w:sz w:val="24"/>
          <w:szCs w:val="24"/>
          <w:highlight w:val="none"/>
        </w:rPr>
      </w:pPr>
      <w:r/>
      <w:bookmarkEnd w:id="347"/>
      <w:r/>
      <w:bookmarkEnd w:id="348"/>
      <w:r>
        <w:rPr>
          <w:rFonts w:hint="eastAsia" w:ascii="宋体" w:hAnsi="宋体" w:eastAsia="宋体"/>
          <w:b/>
          <w:color w:val="000000"/>
          <w:sz w:val="24"/>
          <w:szCs w:val="24"/>
          <w:highlight w:val="none"/>
        </w:rPr>
        <w:t xml:space="preserve">7</w:t>
      </w:r>
      <w:bookmarkStart w:id="349" w:name="_Toc304295549"/>
      <w:r/>
      <w:bookmarkStart w:id="350" w:name="_Toc312678015"/>
      <w:r/>
      <w:bookmarkStart w:id="351" w:name="_Toc303539128"/>
      <w:r/>
      <w:bookmarkStart w:id="352" w:name="_Toc297216178"/>
      <w:r/>
      <w:bookmarkStart w:id="353" w:name="_Toc300934971"/>
      <w:r/>
      <w:bookmarkStart w:id="354" w:name="_Toc297123519"/>
      <w:r>
        <w:rPr>
          <w:rFonts w:hint="eastAsia" w:ascii="宋体" w:hAnsi="宋体" w:eastAsia="宋体"/>
          <w:b/>
          <w:color w:val="000000"/>
          <w:sz w:val="24"/>
          <w:szCs w:val="24"/>
          <w:highlight w:val="none"/>
        </w:rPr>
        <w:t xml:space="preserve">.6 不</w:t>
      </w:r>
      <w:bookmarkEnd w:id="349"/>
      <w:r/>
      <w:bookmarkEnd w:id="350"/>
      <w:r/>
      <w:bookmarkEnd w:id="351"/>
      <w:r/>
      <w:bookmarkEnd w:id="352"/>
      <w:r/>
      <w:bookmarkEnd w:id="353"/>
      <w:r/>
      <w:bookmarkEnd w:id="354"/>
      <w:r>
        <w:rPr>
          <w:rFonts w:hint="eastAsia" w:ascii="宋体" w:hAnsi="宋体" w:eastAsia="宋体"/>
          <w:b/>
          <w:color w:val="000000"/>
          <w:sz w:val="24"/>
          <w:szCs w:val="24"/>
          <w:highlight w:val="none"/>
        </w:rPr>
        <w:t xml:space="preserve">利物质条件</w:t>
      </w:r>
      <w:r>
        <w:rPr>
          <w:rFonts w:hint="eastAsia" w:ascii="宋体" w:hAnsi="宋体" w:eastAsia="宋体"/>
          <w:b/>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bookmarkStart w:id="355" w:name="_Toc303539129"/>
      <w:r/>
      <w:bookmarkStart w:id="356" w:name="_Toc297216179"/>
      <w:r/>
      <w:bookmarkStart w:id="357" w:name="_Toc297123520"/>
      <w:r/>
      <w:bookmarkStart w:id="358" w:name="_Toc304295550"/>
      <w:r/>
      <w:bookmarkStart w:id="359" w:name="_Toc318581172"/>
      <w:r/>
      <w:bookmarkStart w:id="360" w:name="_Toc312678016"/>
      <w:r/>
      <w:bookmarkStart w:id="361" w:name="_Toc300934972"/>
      <w:r>
        <w:rPr>
          <w:rFonts w:hint="eastAsia" w:ascii="宋体" w:hAnsi="宋体" w:eastAsia="宋体"/>
          <w:color w:val="000000"/>
          <w:sz w:val="24"/>
          <w:szCs w:val="24"/>
          <w:highlight w:val="none"/>
        </w:rPr>
        <w:t xml:space="preserve">不利物质条件的其他情形和有关约定：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2"/>
        <w:pageBreakBefore w:val="0"/>
        <w:spacing w:line="360" w:lineRule="auto"/>
        <w:rPr>
          <w:rFonts w:hint="eastAsia" w:ascii="宋体" w:hAnsi="宋体" w:eastAsia="宋体"/>
          <w:b/>
          <w:color w:val="000000"/>
          <w:sz w:val="24"/>
          <w:szCs w:val="24"/>
          <w:highlight w:val="none"/>
        </w:rPr>
      </w:pPr>
      <w:r/>
      <w:bookmarkEnd w:id="355"/>
      <w:r/>
      <w:bookmarkEnd w:id="356"/>
      <w:r/>
      <w:bookmarkEnd w:id="357"/>
      <w:r/>
      <w:bookmarkEnd w:id="358"/>
      <w:r/>
      <w:bookmarkEnd w:id="359"/>
      <w:r/>
      <w:bookmarkEnd w:id="360"/>
      <w:r/>
      <w:bookmarkEnd w:id="361"/>
      <w:r>
        <w:rPr>
          <w:rFonts w:hint="eastAsia" w:ascii="宋体" w:hAnsi="宋体" w:eastAsia="宋体"/>
          <w:b/>
          <w:color w:val="000000"/>
          <w:sz w:val="24"/>
          <w:szCs w:val="24"/>
          <w:highlight w:val="none"/>
        </w:rPr>
        <w:t xml:space="preserve">7</w:t>
      </w:r>
      <w:bookmarkStart w:id="362" w:name="_Toc312678017"/>
      <w:r/>
      <w:bookmarkStart w:id="363" w:name="_Toc300934973"/>
      <w:r/>
      <w:bookmarkStart w:id="364" w:name="_Toc303539130"/>
      <w:r/>
      <w:bookmarkStart w:id="365" w:name="_Toc304295551"/>
      <w:r/>
      <w:bookmarkStart w:id="366" w:name="_Toc297216180"/>
      <w:r/>
      <w:bookmarkStart w:id="367" w:name="_Toc297123521"/>
      <w:r>
        <w:rPr>
          <w:rFonts w:hint="eastAsia" w:ascii="宋体" w:hAnsi="宋体" w:eastAsia="宋体"/>
          <w:b/>
          <w:color w:val="000000"/>
          <w:sz w:val="24"/>
          <w:szCs w:val="24"/>
          <w:highlight w:val="none"/>
        </w:rPr>
        <w:t xml:space="preserve">.7异常恶劣的气候条件</w:t>
      </w:r>
      <w:r>
        <w:rPr>
          <w:rFonts w:hint="eastAsia" w:ascii="宋体" w:hAnsi="宋体" w:eastAsia="宋体"/>
          <w:b/>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bookmarkEnd w:id="362"/>
      <w:r/>
      <w:bookmarkEnd w:id="363"/>
      <w:r/>
      <w:bookmarkEnd w:id="364"/>
      <w:r/>
      <w:bookmarkEnd w:id="365"/>
      <w:r/>
      <w:bookmarkEnd w:id="366"/>
      <w:r/>
      <w:bookmarkEnd w:id="367"/>
      <w:r>
        <w:rPr>
          <w:rFonts w:hint="eastAsia" w:ascii="宋体" w:hAnsi="宋体" w:eastAsia="宋体"/>
          <w:color w:val="000000"/>
          <w:sz w:val="24"/>
          <w:szCs w:val="24"/>
          <w:highlight w:val="none"/>
        </w:rPr>
        <w:t xml:space="preserve">发包人和承包人同意以下情形视为异常恶劣的气候条件：</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u w:val="single"/>
        </w:rPr>
        <w:t xml:space="preserve">由市级以上有关部门正式发布和认定的自然灾害</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outlineLvl w:val="0"/>
      </w:pPr>
      <w:r/>
      <w:bookmarkStart w:id="368" w:name="_Toc21388"/>
      <w:r>
        <w:rPr>
          <w:rFonts w:hint="eastAsia" w:ascii="宋体" w:hAnsi="宋体" w:eastAsia="宋体"/>
          <w:color w:val="000000"/>
          <w:sz w:val="24"/>
          <w:szCs w:val="24"/>
          <w:highlight w:val="none"/>
        </w:rPr>
        <w:t xml:space="preserve">7.8 提前竣工的奖励</w:t>
      </w:r>
      <w:bookmarkEnd w:id="368"/>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7.8.1提前竣工的奖励：</w:t>
      </w:r>
      <w:r>
        <w:rPr>
          <w:rFonts w:hint="eastAsia" w:ascii="宋体" w:hAnsi="宋体" w:eastAsia="宋体"/>
          <w:color w:val="000000"/>
          <w:sz w:val="24"/>
          <w:szCs w:val="24"/>
          <w:highlight w:val="none"/>
          <w:u w:val="single"/>
        </w:rPr>
        <w:t xml:space="preserve">      无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237"/>
        <w:ind w:firstLine="482"/>
        <w:pageBreakBefore w:val="0"/>
        <w:spacing w:line="360" w:lineRule="auto"/>
        <w:widowControl w:val="off"/>
        <w:rPr>
          <w:rFonts w:hint="eastAsia" w:ascii="宋体" w:hAnsi="宋体" w:eastAsia="宋体"/>
          <w:color w:val="000000"/>
          <w:sz w:val="24"/>
          <w:szCs w:val="24"/>
          <w:highlight w:val="none"/>
        </w:rPr>
      </w:pPr>
      <w:r/>
      <w:bookmarkStart w:id="369" w:name="_Toc351203640"/>
      <w:r>
        <w:rPr>
          <w:rFonts w:hint="eastAsia" w:ascii="宋体" w:hAnsi="宋体"/>
          <w:color w:val="000000"/>
          <w:sz w:val="24"/>
          <w:szCs w:val="24"/>
          <w:highlight w:val="none"/>
        </w:rPr>
        <w:t xml:space="preserve">8. 材料与设备</w:t>
      </w:r>
      <w:bookmarkEnd w:id="369"/>
      <w:r>
        <w:rPr>
          <w:rFonts w:hint="eastAsia" w:ascii="宋体" w:hAnsi="宋体" w:eastAsia="宋体"/>
          <w:color w:val="000000"/>
          <w:sz w:val="24"/>
          <w:szCs w:val="24"/>
          <w:highlight w:val="none"/>
        </w:rPr>
      </w:r>
      <w:r/>
    </w:p>
    <w:p>
      <w:pPr>
        <w:pStyle w:val="1034"/>
        <w:ind w:firstLine="480"/>
        <w:pageBreakBefore w:val="0"/>
        <w:spacing w:line="360" w:lineRule="auto"/>
        <w:widowControl w:val="off"/>
        <w:rPr>
          <w:rStyle w:val="1303"/>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1</w:t>
      </w:r>
      <w:r>
        <w:rPr>
          <w:rStyle w:val="1303"/>
          <w:rFonts w:hint="eastAsia" w:ascii="宋体" w:hAnsi="宋体" w:eastAsia="宋体" w:cs="宋体"/>
          <w:color w:val="000000"/>
          <w:sz w:val="24"/>
          <w:szCs w:val="24"/>
          <w:highlight w:val="none"/>
        </w:rPr>
        <w:t xml:space="preserve">承包人采购材料与工程设备</w:t>
      </w:r>
      <w:r>
        <w:rPr>
          <w:rStyle w:val="1303"/>
          <w:rFonts w:hint="eastAsia" w:ascii="宋体" w:hAnsi="宋体" w:eastAsia="宋体" w:cs="宋体"/>
          <w:color w:val="000000"/>
          <w:sz w:val="24"/>
          <w:szCs w:val="24"/>
          <w:highlight w:val="none"/>
        </w:rPr>
      </w:r>
      <w:r/>
    </w:p>
    <w:p>
      <w:pPr>
        <w:pStyle w:val="1034"/>
        <w:ind w:firstLine="480"/>
        <w:pageBreakBefore w:val="0"/>
        <w:spacing w:line="360" w:lineRule="auto"/>
        <w:widowControl w:val="off"/>
        <w:rPr>
          <w:rStyle w:val="1303"/>
          <w:rFonts w:hint="eastAsia" w:ascii="宋体" w:hAnsi="宋体" w:eastAsia="宋体" w:cs="宋体"/>
          <w:color w:val="000000"/>
          <w:sz w:val="24"/>
          <w:szCs w:val="24"/>
          <w:highlight w:val="none"/>
        </w:rPr>
      </w:pPr>
      <w:r>
        <w:rPr>
          <w:rStyle w:val="1303"/>
          <w:rFonts w:hint="eastAsia" w:ascii="宋体" w:hAnsi="宋体" w:eastAsia="宋体" w:cs="宋体"/>
          <w:color w:val="000000"/>
          <w:sz w:val="24"/>
          <w:szCs w:val="24"/>
          <w:highlight w:val="none"/>
        </w:rPr>
        <w:t xml:space="preserve">8.</w:t>
      </w:r>
      <w:r>
        <w:rPr>
          <w:rStyle w:val="1303"/>
          <w:rFonts w:hint="eastAsia" w:ascii="宋体" w:hAnsi="宋体" w:eastAsia="宋体" w:cs="宋体"/>
          <w:color w:val="000000"/>
          <w:sz w:val="24"/>
          <w:szCs w:val="24"/>
          <w:highlight w:val="none"/>
          <w:lang w:val="en-US" w:eastAsia="zh-CN"/>
        </w:rPr>
        <w:t xml:space="preserve">1</w:t>
      </w:r>
      <w:r>
        <w:rPr>
          <w:rStyle w:val="1303"/>
          <w:rFonts w:hint="eastAsia" w:ascii="宋体" w:hAnsi="宋体" w:eastAsia="宋体" w:cs="宋体"/>
          <w:color w:val="000000"/>
          <w:sz w:val="24"/>
          <w:szCs w:val="24"/>
          <w:highlight w:val="none"/>
        </w:rPr>
        <w:t xml:space="preserve">.1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rPr>
          <w:rStyle w:val="1303"/>
          <w:rFonts w:hint="eastAsia" w:ascii="宋体" w:hAnsi="宋体" w:eastAsia="宋体" w:cs="宋体"/>
          <w:color w:val="000000"/>
          <w:sz w:val="24"/>
          <w:szCs w:val="24"/>
          <w:highlight w:val="none"/>
        </w:rPr>
      </w:r>
      <w:r/>
    </w:p>
    <w:p>
      <w:pPr>
        <w:pStyle w:val="1034"/>
        <w:ind w:firstLine="480"/>
        <w:pageBreakBefore w:val="0"/>
        <w:spacing w:line="360" w:lineRule="auto"/>
        <w:widowControl w:val="off"/>
        <w:rPr>
          <w:rStyle w:val="1303"/>
          <w:rFonts w:hint="eastAsia" w:ascii="宋体" w:hAnsi="宋体" w:eastAsia="宋体" w:cs="宋体"/>
          <w:color w:val="000000"/>
          <w:sz w:val="24"/>
          <w:szCs w:val="24"/>
          <w:highlight w:val="none"/>
        </w:rPr>
      </w:pPr>
      <w:r>
        <w:rPr>
          <w:rStyle w:val="1303"/>
          <w:rFonts w:hint="eastAsia" w:ascii="宋体" w:hAnsi="宋体" w:eastAsia="宋体" w:cs="宋体"/>
          <w:color w:val="000000"/>
          <w:sz w:val="24"/>
          <w:szCs w:val="24"/>
          <w:highlight w:val="none"/>
        </w:rPr>
        <w:t xml:space="preserve">8.</w:t>
      </w:r>
      <w:r>
        <w:rPr>
          <w:rStyle w:val="1303"/>
          <w:rFonts w:hint="eastAsia" w:ascii="宋体" w:hAnsi="宋体" w:eastAsia="宋体" w:cs="宋体"/>
          <w:color w:val="000000"/>
          <w:sz w:val="24"/>
          <w:szCs w:val="24"/>
          <w:highlight w:val="none"/>
          <w:lang w:val="en-US" w:eastAsia="zh-CN"/>
        </w:rPr>
        <w:t xml:space="preserve">1</w:t>
      </w:r>
      <w:r>
        <w:rPr>
          <w:rStyle w:val="1303"/>
          <w:rFonts w:hint="eastAsia" w:ascii="宋体" w:hAnsi="宋体" w:eastAsia="宋体" w:cs="宋体"/>
          <w:color w:val="000000"/>
          <w:sz w:val="24"/>
          <w:szCs w:val="24"/>
          <w:highlight w:val="none"/>
        </w:rPr>
        <w:t xml:space="preserve">.2工程师或其代表可能要求在承包人或其他代表在场的情况下从每一材料中抽样用作检验，经工程师决定，这样抽取的样品应视为一批材料的代表。</w:t>
      </w:r>
      <w:r>
        <w:rPr>
          <w:rStyle w:val="1303"/>
          <w:rFonts w:hint="eastAsia" w:ascii="宋体" w:hAnsi="宋体" w:eastAsia="宋体" w:cs="宋体"/>
          <w:color w:val="000000"/>
          <w:sz w:val="24"/>
          <w:szCs w:val="24"/>
          <w:highlight w:val="none"/>
        </w:rPr>
      </w:r>
      <w:r/>
    </w:p>
    <w:p>
      <w:pPr>
        <w:pStyle w:val="1034"/>
        <w:ind w:firstLine="480"/>
        <w:pageBreakBefore w:val="0"/>
        <w:spacing w:line="360" w:lineRule="auto"/>
        <w:widowControl w:val="off"/>
        <w:rPr>
          <w:rStyle w:val="1303"/>
          <w:rFonts w:hint="eastAsia" w:ascii="宋体" w:hAnsi="宋体" w:eastAsia="宋体" w:cs="宋体"/>
          <w:color w:val="000000"/>
          <w:sz w:val="24"/>
          <w:szCs w:val="24"/>
          <w:highlight w:val="none"/>
        </w:rPr>
      </w:pPr>
      <w:r>
        <w:rPr>
          <w:rStyle w:val="1303"/>
          <w:rFonts w:hint="eastAsia" w:ascii="宋体" w:hAnsi="宋体" w:eastAsia="宋体" w:cs="宋体"/>
          <w:color w:val="000000"/>
          <w:sz w:val="24"/>
          <w:szCs w:val="24"/>
          <w:highlight w:val="none"/>
        </w:rPr>
        <w:t xml:space="preserve">8.</w:t>
      </w:r>
      <w:r>
        <w:rPr>
          <w:rStyle w:val="1303"/>
          <w:rFonts w:hint="eastAsia" w:ascii="宋体" w:hAnsi="宋体" w:eastAsia="宋体" w:cs="宋体"/>
          <w:color w:val="000000"/>
          <w:sz w:val="24"/>
          <w:szCs w:val="24"/>
          <w:highlight w:val="none"/>
          <w:lang w:val="en-US" w:eastAsia="zh-CN"/>
        </w:rPr>
        <w:t xml:space="preserve">1</w:t>
      </w:r>
      <w:r>
        <w:rPr>
          <w:rStyle w:val="1303"/>
          <w:rFonts w:hint="eastAsia" w:ascii="宋体" w:hAnsi="宋体" w:eastAsia="宋体" w:cs="宋体"/>
          <w:color w:val="000000"/>
          <w:sz w:val="24"/>
          <w:szCs w:val="24"/>
          <w:highlight w:val="none"/>
        </w:rPr>
        <w:t xml:space="preserve">.3如果任何一批材料中的样品不符合合同要求的，材料全部均予退货，无论是否已经采用与否，其费用全部由承包人支付，且不允许由于更换而延长工期。</w:t>
      </w:r>
      <w:r>
        <w:rPr>
          <w:rStyle w:val="1303"/>
          <w:rFonts w:hint="eastAsia" w:ascii="宋体" w:hAnsi="宋体" w:eastAsia="宋体" w:cs="宋体"/>
          <w:color w:val="000000"/>
          <w:sz w:val="24"/>
          <w:szCs w:val="24"/>
          <w:highlight w:val="none"/>
        </w:rPr>
      </w:r>
      <w:r/>
    </w:p>
    <w:p>
      <w:pPr>
        <w:pStyle w:val="1034"/>
        <w:ind w:firstLine="480"/>
        <w:pageBreakBefore w:val="0"/>
        <w:spacing w:line="360" w:lineRule="auto"/>
        <w:widowControl w:val="off"/>
        <w:rPr>
          <w:rStyle w:val="1303"/>
          <w:rFonts w:hint="eastAsia" w:ascii="宋体" w:hAnsi="宋体" w:eastAsia="宋体" w:cs="宋体"/>
          <w:color w:val="000000"/>
          <w:sz w:val="24"/>
          <w:szCs w:val="24"/>
          <w:highlight w:val="none"/>
        </w:rPr>
      </w:pPr>
      <w:r>
        <w:rPr>
          <w:rStyle w:val="1303"/>
          <w:rFonts w:hint="eastAsia" w:ascii="宋体" w:hAnsi="宋体" w:eastAsia="宋体" w:cs="宋体"/>
          <w:color w:val="000000"/>
          <w:sz w:val="24"/>
          <w:szCs w:val="24"/>
          <w:highlight w:val="none"/>
        </w:rPr>
        <w:t xml:space="preserve">8.</w:t>
      </w:r>
      <w:r>
        <w:rPr>
          <w:rStyle w:val="1303"/>
          <w:rFonts w:hint="eastAsia" w:ascii="宋体" w:hAnsi="宋体" w:eastAsia="宋体" w:cs="宋体"/>
          <w:color w:val="000000"/>
          <w:sz w:val="24"/>
          <w:szCs w:val="24"/>
          <w:highlight w:val="none"/>
          <w:lang w:val="en-US" w:eastAsia="zh-CN"/>
        </w:rPr>
        <w:t xml:space="preserve">1</w:t>
      </w:r>
      <w:r>
        <w:rPr>
          <w:rStyle w:val="1303"/>
          <w:rFonts w:hint="eastAsia" w:ascii="宋体" w:hAnsi="宋体" w:eastAsia="宋体" w:cs="宋体"/>
          <w:color w:val="000000"/>
          <w:sz w:val="24"/>
          <w:szCs w:val="24"/>
          <w:highlight w:val="none"/>
        </w:rPr>
        <w:t xml:space="preserve">.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rPr>
          <w:rStyle w:val="1303"/>
          <w:rFonts w:hint="eastAsia" w:ascii="宋体" w:hAnsi="宋体" w:eastAsia="宋体" w:cs="宋体"/>
          <w:color w:val="000000"/>
          <w:sz w:val="24"/>
          <w:szCs w:val="24"/>
          <w:highlight w:val="none"/>
        </w:rPr>
      </w:r>
      <w:r/>
    </w:p>
    <w:p>
      <w:pPr>
        <w:pStyle w:val="1034"/>
        <w:ind w:firstLine="480"/>
        <w:pageBreakBefore w:val="0"/>
        <w:spacing w:line="360" w:lineRule="auto"/>
        <w:widowControl w:val="off"/>
        <w:rPr>
          <w:rStyle w:val="1303"/>
          <w:rFonts w:hint="eastAsia" w:ascii="宋体" w:hAnsi="宋体" w:eastAsia="宋体" w:cs="宋体"/>
          <w:color w:val="000000"/>
          <w:sz w:val="24"/>
          <w:szCs w:val="24"/>
          <w:highlight w:val="none"/>
        </w:rPr>
      </w:pPr>
      <w:r>
        <w:rPr>
          <w:rStyle w:val="1303"/>
          <w:rFonts w:hint="eastAsia" w:ascii="宋体" w:hAnsi="宋体" w:eastAsia="宋体" w:cs="宋体"/>
          <w:color w:val="000000"/>
          <w:sz w:val="24"/>
          <w:szCs w:val="24"/>
          <w:highlight w:val="none"/>
        </w:rPr>
        <w:t xml:space="preserve">8.</w:t>
      </w:r>
      <w:r>
        <w:rPr>
          <w:rStyle w:val="1303"/>
          <w:rFonts w:hint="eastAsia" w:ascii="宋体" w:hAnsi="宋体" w:eastAsia="宋体" w:cs="宋体"/>
          <w:color w:val="000000"/>
          <w:sz w:val="24"/>
          <w:szCs w:val="24"/>
          <w:highlight w:val="none"/>
          <w:lang w:val="en-US" w:eastAsia="zh-CN"/>
        </w:rPr>
        <w:t xml:space="preserve">1</w:t>
      </w:r>
      <w:r>
        <w:rPr>
          <w:rStyle w:val="1303"/>
          <w:rFonts w:hint="eastAsia" w:ascii="宋体" w:hAnsi="宋体" w:eastAsia="宋体" w:cs="宋体"/>
          <w:color w:val="000000"/>
          <w:sz w:val="24"/>
          <w:szCs w:val="24"/>
          <w:highlight w:val="none"/>
        </w:rPr>
        <w:t xml:space="preserve">.5运抵到现场的所有材料，无论在施工进度款中是否已付款，未经总监的书面批准，不得</w:t>
      </w:r>
      <w:r>
        <w:rPr>
          <w:rStyle w:val="1303"/>
          <w:rFonts w:hint="eastAsia" w:ascii="宋体" w:hAnsi="宋体" w:eastAsia="宋体" w:cs="宋体"/>
          <w:color w:val="000000"/>
          <w:sz w:val="24"/>
          <w:szCs w:val="24"/>
          <w:highlight w:val="none"/>
          <w:lang w:eastAsia="zh-CN"/>
        </w:rPr>
        <w:t xml:space="preserve">从现</w:t>
      </w:r>
      <w:r>
        <w:rPr>
          <w:rStyle w:val="1303"/>
          <w:rFonts w:hint="eastAsia" w:ascii="宋体" w:hAnsi="宋体" w:eastAsia="宋体" w:cs="宋体"/>
          <w:color w:val="000000"/>
          <w:sz w:val="24"/>
          <w:szCs w:val="24"/>
          <w:highlight w:val="none"/>
        </w:rPr>
        <w:t xml:space="preserve">场搬移出去。</w:t>
      </w:r>
      <w:r>
        <w:rPr>
          <w:rStyle w:val="1303"/>
          <w:rFonts w:hint="eastAsia" w:ascii="宋体" w:hAnsi="宋体" w:eastAsia="宋体" w:cs="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bookmarkEnd w:id="301"/>
      <w:r/>
      <w:bookmarkEnd w:id="302"/>
      <w:r/>
      <w:bookmarkEnd w:id="303"/>
      <w:r/>
      <w:bookmarkEnd w:id="304"/>
      <w:r/>
      <w:bookmarkEnd w:id="305"/>
      <w:r/>
      <w:bookmarkEnd w:id="306"/>
      <w:r/>
      <w:bookmarkEnd w:id="307"/>
      <w:r/>
      <w:bookmarkEnd w:id="308"/>
      <w:r/>
      <w:bookmarkEnd w:id="309"/>
      <w:r/>
      <w:bookmarkEnd w:id="310"/>
      <w:r>
        <w:rPr>
          <w:rFonts w:hint="eastAsia" w:ascii="宋体" w:hAnsi="宋体" w:eastAsia="宋体"/>
          <w:color w:val="000000"/>
          <w:sz w:val="24"/>
          <w:szCs w:val="24"/>
          <w:highlight w:val="none"/>
        </w:rPr>
        <w:t xml:space="preserve">8</w:t>
      </w:r>
      <w:bookmarkStart w:id="370" w:name="_Toc292559877"/>
      <w:r/>
      <w:bookmarkStart w:id="371" w:name="_Toc296944506"/>
      <w:r/>
      <w:bookmarkStart w:id="372" w:name="_Toc312677493"/>
      <w:r/>
      <w:bookmarkStart w:id="373" w:name="_Toc304295556"/>
      <w:r/>
      <w:bookmarkStart w:id="374" w:name="_Toc296503167"/>
      <w:r/>
      <w:bookmarkStart w:id="375" w:name="_Toc297048353"/>
      <w:r/>
      <w:bookmarkStart w:id="376" w:name="_Toc297216186"/>
      <w:r/>
      <w:bookmarkStart w:id="377" w:name="_Toc303539136"/>
      <w:r/>
      <w:bookmarkStart w:id="378" w:name="_Toc292559372"/>
      <w:r/>
      <w:bookmarkStart w:id="379" w:name="_Toc297123527"/>
      <w:r/>
      <w:bookmarkStart w:id="380" w:name="_Toc300934979"/>
      <w:r/>
      <w:bookmarkStart w:id="381" w:name="_Toc296890995"/>
      <w:r/>
      <w:bookmarkStart w:id="382" w:name="_Toc297120467"/>
      <w:r/>
      <w:bookmarkStart w:id="383" w:name="_Toc280868655"/>
      <w:r/>
      <w:bookmarkStart w:id="384" w:name="_Toc280868656"/>
      <w:r/>
      <w:bookmarkStart w:id="385" w:name="_Toc267251424"/>
      <w:r/>
      <w:bookmarkStart w:id="386" w:name="_Toc296891207"/>
      <w:r/>
      <w:bookmarkStart w:id="387" w:name="_Toc296347166"/>
      <w:r/>
      <w:bookmarkStart w:id="388" w:name="_Toc296346668"/>
      <w:r/>
      <w:bookmarkStart w:id="389" w:name="_Toc312678019"/>
      <w:r/>
      <w:bookmarkStart w:id="390" w:name="_Toc280868654"/>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材料与工程设备的保管与使用</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6"/>
      <w:r/>
      <w:bookmarkEnd w:id="387"/>
      <w:r/>
      <w:bookmarkEnd w:id="388"/>
      <w:r/>
      <w:bookmarkEnd w:id="389"/>
      <w:r/>
      <w:bookmarkEnd w:id="390"/>
      <w:r>
        <w:rPr>
          <w:rFonts w:hint="eastAsia" w:ascii="宋体" w:hAnsi="宋体" w:eastAsia="宋体"/>
          <w:color w:val="000000"/>
          <w:sz w:val="24"/>
          <w:szCs w:val="24"/>
          <w:highlight w:val="none"/>
        </w:rPr>
        <w:t xml:space="preserve">8</w:t>
      </w:r>
      <w:bookmarkStart w:id="391" w:name="_Toc296503168"/>
      <w:r/>
      <w:bookmarkStart w:id="392" w:name="_Toc296347167"/>
      <w:r/>
      <w:bookmarkStart w:id="393" w:name="_Toc304295557"/>
      <w:r/>
      <w:bookmarkStart w:id="394" w:name="_Toc296944507"/>
      <w:r/>
      <w:bookmarkStart w:id="395" w:name="_Toc297120468"/>
      <w:r/>
      <w:bookmarkStart w:id="396" w:name="_Toc297048354"/>
      <w:r/>
      <w:bookmarkStart w:id="397" w:name="_Toc297123528"/>
      <w:r/>
      <w:bookmarkStart w:id="398" w:name="_Toc296890996"/>
      <w:r/>
      <w:bookmarkStart w:id="399" w:name="_Toc312677494"/>
      <w:r/>
      <w:bookmarkStart w:id="400" w:name="_Toc297216187"/>
      <w:r/>
      <w:bookmarkStart w:id="401" w:name="_Toc292559373"/>
      <w:r/>
      <w:bookmarkStart w:id="402" w:name="_Toc292559878"/>
      <w:r/>
      <w:bookmarkStart w:id="403" w:name="_Toc318581173"/>
      <w:r/>
      <w:bookmarkStart w:id="404" w:name="_Toc296891208"/>
      <w:r/>
      <w:bookmarkStart w:id="405" w:name="_Toc303539137"/>
      <w:r/>
      <w:bookmarkStart w:id="406" w:name="_Toc312678020"/>
      <w:r/>
      <w:bookmarkStart w:id="407" w:name="_Toc300934980"/>
      <w:r/>
      <w:bookmarkStart w:id="408" w:name="_Toc296346669"/>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.1发包人供应的材料设备的保管费用的承担：</w:t>
      </w:r>
      <w:bookmarkEnd w:id="401"/>
      <w:r/>
      <w:bookmarkEnd w:id="402"/>
      <w:r>
        <w:rPr>
          <w:rFonts w:hint="eastAsia" w:ascii="宋体" w:hAnsi="宋体" w:eastAsia="宋体"/>
          <w:color w:val="000000"/>
          <w:sz w:val="24"/>
          <w:szCs w:val="24"/>
          <w:highlight w:val="none"/>
          <w:u w:val="single"/>
        </w:rPr>
        <w:t xml:space="preserve">由承包人承担</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样品</w:t>
      </w:r>
      <w:r>
        <w:rPr>
          <w:rFonts w:hint="eastAsia" w:ascii="宋体" w:hAnsi="宋体" w:eastAsia="宋体" w:cs="宋体"/>
          <w:color w:val="000000"/>
          <w:sz w:val="24"/>
          <w:szCs w:val="24"/>
          <w:highlight w:val="none"/>
        </w:rPr>
      </w:r>
      <w:r/>
    </w:p>
    <w:p>
      <w:pPr>
        <w:pStyle w:val="1034"/>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.1样品的报送与封存</w:t>
      </w:r>
      <w:r>
        <w:rPr>
          <w:rFonts w:hint="eastAsia" w:ascii="宋体" w:hAnsi="宋体" w:eastAsia="宋体" w:cs="宋体"/>
          <w:color w:val="000000"/>
          <w:sz w:val="24"/>
          <w:szCs w:val="24"/>
          <w:highlight w:val="none"/>
        </w:rPr>
      </w:r>
      <w:r/>
    </w:p>
    <w:p>
      <w:pPr>
        <w:pStyle w:val="1034"/>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需要承包人报送样品的材料或工程设备，样品的种类、名称、规格、数量要求：</w:t>
      </w:r>
      <w:r>
        <w:rPr>
          <w:rFonts w:hint="eastAsia" w:ascii="宋体" w:hAnsi="宋体" w:eastAsia="宋体" w:cs="宋体"/>
          <w:color w:val="000000"/>
          <w:sz w:val="24"/>
          <w:szCs w:val="24"/>
          <w:highlight w:val="none"/>
          <w:u w:val="single"/>
        </w:rPr>
        <w:t xml:space="preserve">按管理部门要求和发包人需求确定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4"/>
        <w:ind w:firstLine="480"/>
        <w:jc w:val="left"/>
        <w:pageBreakBefore w:val="0"/>
        <w:spacing w:line="360" w:lineRule="auto"/>
        <w:rPr>
          <w:rStyle w:val="1303"/>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.1.1</w:t>
      </w:r>
      <w:r>
        <w:rPr>
          <w:rStyle w:val="1303"/>
          <w:rFonts w:hint="eastAsia" w:ascii="宋体" w:hAnsi="宋体" w:eastAsia="宋体" w:cs="宋体"/>
          <w:color w:val="000000"/>
          <w:sz w:val="24"/>
          <w:szCs w:val="24"/>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Style w:val="1303"/>
          <w:rFonts w:hint="eastAsia" w:ascii="宋体" w:hAnsi="宋体" w:eastAsia="宋体" w:cs="宋体"/>
          <w:color w:val="000000"/>
          <w:sz w:val="24"/>
          <w:szCs w:val="24"/>
          <w:highlight w:val="none"/>
        </w:rPr>
      </w:r>
      <w:r/>
    </w:p>
    <w:p>
      <w:pPr>
        <w:pStyle w:val="1034"/>
        <w:ind w:firstLine="480"/>
        <w:jc w:val="left"/>
        <w:pageBreakBefore w:val="0"/>
        <w:spacing w:line="360" w:lineRule="auto"/>
        <w:rPr>
          <w:rFonts w:hint="eastAsia" w:ascii="宋体" w:hAnsi="宋体" w:eastAsia="宋体" w:cs="宋体"/>
          <w:color w:val="000000"/>
          <w:sz w:val="24"/>
          <w:szCs w:val="24"/>
          <w:highlight w:val="none"/>
        </w:rPr>
      </w:pPr>
      <w:r>
        <w:rPr>
          <w:rStyle w:val="1303"/>
          <w:rFonts w:hint="eastAsia" w:ascii="宋体" w:hAnsi="宋体" w:eastAsia="宋体" w:cs="宋体"/>
          <w:color w:val="000000"/>
          <w:sz w:val="24"/>
          <w:szCs w:val="24"/>
          <w:highlight w:val="none"/>
        </w:rPr>
        <w:t xml:space="preserve">8.</w:t>
      </w:r>
      <w:r>
        <w:rPr>
          <w:rStyle w:val="1303"/>
          <w:rFonts w:hint="eastAsia" w:ascii="宋体" w:hAnsi="宋体" w:eastAsia="宋体" w:cs="宋体"/>
          <w:color w:val="000000"/>
          <w:sz w:val="24"/>
          <w:szCs w:val="24"/>
          <w:highlight w:val="none"/>
          <w:lang w:val="en-US" w:eastAsia="zh-CN"/>
        </w:rPr>
        <w:t xml:space="preserve">3</w:t>
      </w:r>
      <w:r>
        <w:rPr>
          <w:rStyle w:val="1303"/>
          <w:rFonts w:hint="eastAsia" w:ascii="宋体" w:hAnsi="宋体" w:eastAsia="宋体" w:cs="宋体"/>
          <w:color w:val="000000"/>
          <w:sz w:val="24"/>
          <w:szCs w:val="24"/>
          <w:highlight w:val="none"/>
        </w:rPr>
        <w:t xml:space="preserve">.1.2 本工程的所有材料，均由承包人按国家标准、设计文件及规范要求自行采购和保管，使用前，要有质保书或出厂合格证，并进行有关必要的检验或试验，合格后方可使用。承包人必须在监理人现场见证的情况下取样、封样和送样，样品须送至</w:t>
      </w:r>
      <w:r>
        <w:rPr>
          <w:rStyle w:val="1303"/>
          <w:rFonts w:hint="eastAsia" w:ascii="宋体" w:hAnsi="宋体" w:cs="宋体"/>
          <w:color w:val="000000"/>
          <w:sz w:val="24"/>
          <w:szCs w:val="24"/>
          <w:highlight w:val="none"/>
          <w:lang w:val="en-US" w:eastAsia="zh-CN"/>
        </w:rPr>
        <w:t xml:space="preserve">具备相关检测资质</w:t>
      </w:r>
      <w:r>
        <w:rPr>
          <w:rStyle w:val="1303"/>
          <w:rFonts w:hint="eastAsia" w:ascii="宋体" w:hAnsi="宋体" w:eastAsia="宋体" w:cs="宋体"/>
          <w:color w:val="000000"/>
          <w:sz w:val="24"/>
          <w:szCs w:val="24"/>
          <w:highlight w:val="none"/>
        </w:rPr>
        <w:t xml:space="preserve">机构进行检测，否则不予认可。检验或试验费用均由承包人承担。</w:t>
      </w:r>
      <w:r>
        <w:rPr>
          <w:rFonts w:hint="eastAsia" w:ascii="宋体" w:hAnsi="宋体" w:eastAsia="宋体" w:cs="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 施工设备和临时设施</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.1 承包人提供的施工设备和临时设施</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关于修建临时设施费用承担的约定：</w:t>
      </w:r>
      <w:bookmarkEnd w:id="391"/>
      <w:r/>
      <w:bookmarkEnd w:id="392"/>
      <w:r/>
      <w:bookmarkEnd w:id="393"/>
      <w:r/>
      <w:bookmarkEnd w:id="394"/>
      <w:r/>
      <w:bookmarkEnd w:id="395"/>
      <w:r/>
      <w:bookmarkEnd w:id="396"/>
      <w:r/>
      <w:bookmarkEnd w:id="397"/>
      <w:r/>
      <w:bookmarkEnd w:id="398"/>
      <w:r/>
      <w:bookmarkEnd w:id="399"/>
      <w:r/>
      <w:bookmarkEnd w:id="400"/>
      <w:r/>
      <w:bookmarkEnd w:id="403"/>
      <w:r/>
      <w:bookmarkEnd w:id="404"/>
      <w:r/>
      <w:bookmarkEnd w:id="405"/>
      <w:r/>
      <w:bookmarkEnd w:id="406"/>
      <w:r/>
      <w:bookmarkEnd w:id="407"/>
      <w:r/>
      <w:bookmarkEnd w:id="408"/>
      <w:r/>
      <w:bookmarkStart w:id="409" w:name="_Toc351203641"/>
      <w:r>
        <w:rPr>
          <w:rFonts w:hint="eastAsia" w:ascii="宋体" w:hAnsi="宋体" w:eastAsia="宋体"/>
          <w:color w:val="000000"/>
          <w:sz w:val="24"/>
          <w:szCs w:val="24"/>
          <w:highlight w:val="none"/>
          <w:u w:val="single"/>
        </w:rPr>
        <w:t xml:space="preserve">由承包人承担</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2"/>
        <w:jc w:val="left"/>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9</w:t>
      </w:r>
      <w:bookmarkEnd w:id="383"/>
      <w:r/>
      <w:bookmarkEnd w:id="384"/>
      <w:r/>
      <w:bookmarkEnd w:id="385"/>
      <w:r/>
      <w:bookmarkStart w:id="410" w:name="_Toc300934982"/>
      <w:r/>
      <w:bookmarkStart w:id="411" w:name="_Toc304295559"/>
      <w:r/>
      <w:bookmarkStart w:id="412" w:name="_Toc297216192"/>
      <w:r/>
      <w:bookmarkStart w:id="413" w:name="_Toc296347172"/>
      <w:r/>
      <w:bookmarkStart w:id="414" w:name="_Toc296944512"/>
      <w:r/>
      <w:bookmarkStart w:id="415" w:name="_Toc312677495"/>
      <w:r/>
      <w:bookmarkStart w:id="416" w:name="_Toc296503173"/>
      <w:r/>
      <w:bookmarkStart w:id="417" w:name="_Toc292559883"/>
      <w:r/>
      <w:bookmarkStart w:id="418" w:name="_Toc292559378"/>
      <w:r/>
      <w:bookmarkStart w:id="419" w:name="_Toc296346674"/>
      <w:r/>
      <w:bookmarkStart w:id="420" w:name="_Toc297120473"/>
      <w:r/>
      <w:bookmarkStart w:id="421" w:name="_Toc267251428"/>
      <w:r/>
      <w:bookmarkStart w:id="422" w:name="_Toc296891001"/>
      <w:r/>
      <w:bookmarkStart w:id="423" w:name="_Toc296891213"/>
      <w:r/>
      <w:bookmarkStart w:id="424" w:name="_Toc297048359"/>
      <w:r/>
      <w:bookmarkStart w:id="425" w:name="_Toc267251427"/>
      <w:r/>
      <w:bookmarkStart w:id="426" w:name="_Toc303539139"/>
      <w:r/>
      <w:bookmarkStart w:id="427" w:name="_Toc297123533"/>
      <w:r/>
      <w:bookmarkStart w:id="428" w:name="_Toc312678021"/>
      <w:r>
        <w:rPr>
          <w:rFonts w:hint="eastAsia" w:ascii="宋体" w:hAnsi="宋体" w:eastAsia="宋体"/>
          <w:b/>
          <w:color w:val="000000"/>
          <w:sz w:val="24"/>
          <w:szCs w:val="24"/>
          <w:highlight w:val="none"/>
        </w:rPr>
        <w:t xml:space="preserve">. 试验与检验</w:t>
      </w:r>
      <w:bookmarkEnd w:id="409"/>
      <w:r>
        <w:rPr>
          <w:rFonts w:hint="eastAsia" w:ascii="宋体" w:hAnsi="宋体" w:eastAsia="宋体"/>
          <w:b/>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bookmarkEnd w:id="410"/>
      <w:r/>
      <w:bookmarkEnd w:id="411"/>
      <w:r/>
      <w:bookmarkEnd w:id="412"/>
      <w:r/>
      <w:bookmarkEnd w:id="415"/>
      <w:r/>
      <w:bookmarkEnd w:id="426"/>
      <w:r/>
      <w:bookmarkEnd w:id="427"/>
      <w:r/>
      <w:bookmarkEnd w:id="428"/>
      <w:r>
        <w:rPr>
          <w:rFonts w:hint="eastAsia" w:ascii="宋体" w:hAnsi="宋体" w:eastAsia="宋体"/>
          <w:color w:val="000000"/>
          <w:sz w:val="24"/>
          <w:szCs w:val="24"/>
          <w:highlight w:val="none"/>
        </w:rPr>
        <w:t xml:space="preserve">9</w:t>
      </w:r>
      <w:bookmarkStart w:id="429" w:name="_Toc303539140"/>
      <w:r/>
      <w:bookmarkStart w:id="430" w:name="_Toc312677496"/>
      <w:r/>
      <w:bookmarkStart w:id="431" w:name="_Toc300934983"/>
      <w:r/>
      <w:bookmarkStart w:id="432" w:name="_Toc304295560"/>
      <w:r/>
      <w:bookmarkStart w:id="433" w:name="_Toc297216193"/>
      <w:r/>
      <w:bookmarkStart w:id="434" w:name="_Toc297123534"/>
      <w:r/>
      <w:bookmarkStart w:id="435" w:name="_Toc312678022"/>
      <w:r>
        <w:rPr>
          <w:rFonts w:hint="eastAsia" w:ascii="宋体" w:hAnsi="宋体" w:eastAsia="宋体"/>
          <w:color w:val="000000"/>
          <w:sz w:val="24"/>
          <w:szCs w:val="24"/>
          <w:highlight w:val="none"/>
        </w:rPr>
        <w:t xml:space="preserve">.1试验设备与试验人员</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bookmarkEnd w:id="429"/>
      <w:r/>
      <w:bookmarkEnd w:id="430"/>
      <w:r/>
      <w:bookmarkEnd w:id="431"/>
      <w:r/>
      <w:bookmarkEnd w:id="432"/>
      <w:r/>
      <w:bookmarkEnd w:id="433"/>
      <w:r/>
      <w:bookmarkEnd w:id="434"/>
      <w:r/>
      <w:bookmarkEnd w:id="435"/>
      <w:r>
        <w:rPr>
          <w:rFonts w:hint="eastAsia" w:ascii="宋体" w:hAnsi="宋体" w:eastAsia="宋体"/>
          <w:color w:val="000000"/>
          <w:sz w:val="24"/>
          <w:szCs w:val="24"/>
          <w:highlight w:val="none"/>
        </w:rPr>
        <w:t xml:space="preserve">9</w:t>
      </w:r>
      <w:bookmarkStart w:id="436" w:name="_Toc318581174"/>
      <w:r/>
      <w:bookmarkStart w:id="437" w:name="_Toc312677497"/>
      <w:r/>
      <w:bookmarkStart w:id="438" w:name="_Toc300934984"/>
      <w:r/>
      <w:bookmarkStart w:id="439" w:name="_Toc297216194"/>
      <w:r/>
      <w:bookmarkStart w:id="440" w:name="_Toc304295561"/>
      <w:r/>
      <w:bookmarkStart w:id="441" w:name="_Toc303539141"/>
      <w:r/>
      <w:bookmarkStart w:id="442" w:name="_Toc297123535"/>
      <w:r/>
      <w:bookmarkStart w:id="443" w:name="_Toc312678023"/>
      <w:r>
        <w:rPr>
          <w:rFonts w:hint="eastAsia" w:ascii="宋体" w:hAnsi="宋体" w:eastAsia="宋体"/>
          <w:color w:val="000000"/>
          <w:sz w:val="24"/>
          <w:szCs w:val="24"/>
          <w:highlight w:val="none"/>
        </w:rPr>
        <w:t xml:space="preserve">.1.2 试验设备</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施工现场需要配置的试验场所：</w:t>
      </w:r>
      <w:bookmarkEnd w:id="437"/>
      <w:r/>
      <w:bookmarkEnd w:id="438"/>
      <w:r/>
      <w:bookmarkEnd w:id="439"/>
      <w:r/>
      <w:bookmarkEnd w:id="440"/>
      <w:r/>
      <w:bookmarkEnd w:id="441"/>
      <w:r/>
      <w:bookmarkEnd w:id="442"/>
      <w:r/>
      <w:bookmarkEnd w:id="443"/>
      <w:r/>
      <w:bookmarkStart w:id="444" w:name="_Toc297216195"/>
      <w:r/>
      <w:bookmarkStart w:id="445" w:name="_Toc312678024"/>
      <w:r/>
      <w:bookmarkStart w:id="446" w:name="_Toc304295562"/>
      <w:r/>
      <w:bookmarkStart w:id="447" w:name="_Toc303539142"/>
      <w:r/>
      <w:bookmarkStart w:id="448" w:name="_Toc312677498"/>
      <w:r/>
      <w:bookmarkStart w:id="449" w:name="_Toc300934985"/>
      <w:r/>
      <w:bookmarkStart w:id="450" w:name="_Toc297123536"/>
      <w:r>
        <w:rPr>
          <w:rFonts w:hint="eastAsia" w:ascii="宋体" w:hAnsi="宋体" w:eastAsia="宋体"/>
          <w:color w:val="000000"/>
          <w:sz w:val="24"/>
          <w:szCs w:val="24"/>
          <w:highlight w:val="none"/>
          <w:u w:val="single"/>
        </w:rPr>
        <w:t xml:space="preserve"> 按有关规定执行</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施工现场需要配备的试验设备：</w:t>
      </w:r>
      <w:r>
        <w:rPr>
          <w:rFonts w:hint="eastAsia" w:ascii="宋体" w:hAnsi="宋体" w:eastAsia="宋体"/>
          <w:color w:val="000000"/>
          <w:sz w:val="24"/>
          <w:szCs w:val="24"/>
          <w:highlight w:val="none"/>
          <w:u w:val="single"/>
        </w:rPr>
        <w:t xml:space="preserve"> 按有关规定执行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施工现场需要具备的其他试验条件：</w:t>
      </w:r>
      <w:r>
        <w:rPr>
          <w:rFonts w:hint="eastAsia" w:ascii="宋体" w:hAnsi="宋体" w:eastAsia="宋体"/>
          <w:color w:val="000000"/>
          <w:sz w:val="24"/>
          <w:szCs w:val="24"/>
          <w:highlight w:val="none"/>
          <w:u w:val="single"/>
        </w:rPr>
        <w:t xml:space="preserve">  按有关规定执行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outlineLvl w:val="0"/>
      </w:pPr>
      <w:r/>
      <w:bookmarkStart w:id="451" w:name="_Toc11489"/>
      <w:r>
        <w:rPr>
          <w:rFonts w:hint="eastAsia" w:ascii="宋体" w:hAnsi="宋体" w:eastAsia="宋体"/>
          <w:color w:val="000000"/>
          <w:sz w:val="24"/>
          <w:szCs w:val="24"/>
          <w:highlight w:val="none"/>
        </w:rPr>
        <w:t xml:space="preserve">9.</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现场工艺试验</w:t>
      </w:r>
      <w:bookmarkEnd w:id="451"/>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现场工艺试验的有关约定：</w:t>
      </w:r>
      <w:r>
        <w:rPr>
          <w:rFonts w:hint="eastAsia" w:ascii="宋体" w:hAnsi="宋体" w:eastAsia="宋体"/>
          <w:color w:val="000000"/>
          <w:sz w:val="24"/>
          <w:szCs w:val="24"/>
          <w:highlight w:val="none"/>
          <w:u w:val="single"/>
        </w:rPr>
        <w:t xml:space="preserve">按有关规定执行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237"/>
        <w:ind w:firstLine="482"/>
        <w:pageBreakBefore w:val="0"/>
        <w:spacing w:line="360" w:lineRule="auto"/>
        <w:rPr>
          <w:rFonts w:hint="eastAsia" w:ascii="宋体" w:hAnsi="宋体"/>
          <w:color w:val="000000"/>
          <w:sz w:val="24"/>
          <w:szCs w:val="24"/>
          <w:highlight w:val="none"/>
        </w:rPr>
      </w:pPr>
      <w:r/>
      <w:bookmarkEnd w:id="436"/>
      <w:r/>
      <w:bookmarkEnd w:id="444"/>
      <w:r/>
      <w:bookmarkEnd w:id="445"/>
      <w:r/>
      <w:bookmarkEnd w:id="446"/>
      <w:r/>
      <w:bookmarkEnd w:id="447"/>
      <w:r/>
      <w:bookmarkEnd w:id="448"/>
      <w:r/>
      <w:bookmarkEnd w:id="449"/>
      <w:r/>
      <w:bookmarkEnd w:id="450"/>
      <w:r/>
      <w:bookmarkStart w:id="452" w:name="_Toc351203642"/>
      <w:r>
        <w:rPr>
          <w:rFonts w:hint="eastAsia" w:ascii="宋体" w:hAnsi="宋体"/>
          <w:color w:val="000000"/>
          <w:sz w:val="24"/>
          <w:szCs w:val="24"/>
          <w:highlight w:val="none"/>
        </w:rPr>
        <w:t xml:space="preserve">1</w:t>
      </w:r>
      <w:bookmarkEnd w:id="413"/>
      <w:r/>
      <w:bookmarkEnd w:id="414"/>
      <w:r/>
      <w:bookmarkEnd w:id="416"/>
      <w:r/>
      <w:bookmarkEnd w:id="417"/>
      <w:r/>
      <w:bookmarkEnd w:id="418"/>
      <w:r/>
      <w:bookmarkEnd w:id="419"/>
      <w:r/>
      <w:bookmarkEnd w:id="420"/>
      <w:r/>
      <w:bookmarkEnd w:id="421"/>
      <w:r/>
      <w:bookmarkEnd w:id="422"/>
      <w:r/>
      <w:bookmarkEnd w:id="423"/>
      <w:r/>
      <w:bookmarkEnd w:id="424"/>
      <w:r/>
      <w:bookmarkEnd w:id="425"/>
      <w:r/>
      <w:bookmarkStart w:id="453" w:name="_Toc296503193"/>
      <w:r/>
      <w:bookmarkStart w:id="454" w:name="_Toc292559903"/>
      <w:r/>
      <w:bookmarkStart w:id="455" w:name="_Toc296347192"/>
      <w:r/>
      <w:bookmarkStart w:id="456" w:name="_Toc297048379"/>
      <w:r/>
      <w:bookmarkStart w:id="457" w:name="_Toc296944532"/>
      <w:r/>
      <w:bookmarkStart w:id="458" w:name="_Toc297123540"/>
      <w:r/>
      <w:bookmarkStart w:id="459" w:name="_Toc297120493"/>
      <w:r/>
      <w:bookmarkStart w:id="460" w:name="_Toc296346694"/>
      <w:r/>
      <w:bookmarkStart w:id="461" w:name="_Toc297216199"/>
      <w:r/>
      <w:bookmarkStart w:id="462" w:name="_Toc300934989"/>
      <w:r/>
      <w:bookmarkStart w:id="463" w:name="_Toc296891021"/>
      <w:r/>
      <w:bookmarkStart w:id="464" w:name="_Toc303539146"/>
      <w:r/>
      <w:bookmarkStart w:id="465" w:name="_Toc304295566"/>
      <w:r/>
      <w:bookmarkStart w:id="466" w:name="_Toc296891233"/>
      <w:r/>
      <w:bookmarkStart w:id="467" w:name="_Toc292559398"/>
      <w:r/>
      <w:bookmarkStart w:id="468" w:name="_Toc312677499"/>
      <w:r/>
      <w:bookmarkStart w:id="469" w:name="_Toc312678025"/>
      <w:r/>
      <w:bookmarkStart w:id="470" w:name="_Toc267251435"/>
      <w:r/>
      <w:bookmarkStart w:id="471" w:name="_Toc267251439"/>
      <w:r/>
      <w:bookmarkStart w:id="472" w:name="_Toc267251440"/>
      <w:r/>
      <w:bookmarkStart w:id="473" w:name="_Toc267251441"/>
      <w:r/>
      <w:bookmarkStart w:id="474" w:name="_Toc267251433"/>
      <w:r/>
      <w:bookmarkStart w:id="475" w:name="_Toc267251437"/>
      <w:r>
        <w:rPr>
          <w:rFonts w:hint="eastAsia" w:ascii="宋体" w:hAnsi="宋体"/>
          <w:color w:val="000000"/>
          <w:sz w:val="24"/>
          <w:szCs w:val="24"/>
          <w:highlight w:val="none"/>
        </w:rPr>
        <w:t xml:space="preserve">0. 变更</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hint="eastAsia" w:ascii="宋体" w:hAnsi="宋体"/>
          <w:color w:val="000000"/>
          <w:sz w:val="24"/>
          <w:szCs w:val="24"/>
          <w:highlight w:val="none"/>
        </w:rPr>
      </w:r>
      <w:r/>
    </w:p>
    <w:p>
      <w:pPr>
        <w:pStyle w:val="1034"/>
        <w:ind w:firstLine="482"/>
        <w:pageBreakBefore w:val="0"/>
        <w:spacing w:line="360" w:lineRule="auto"/>
        <w:rPr>
          <w:rFonts w:hint="eastAsia" w:ascii="宋体" w:hAnsi="宋体" w:eastAsia="宋体"/>
          <w:b/>
          <w:color w:val="000000"/>
          <w:sz w:val="24"/>
          <w:szCs w:val="24"/>
          <w:highlight w:val="none"/>
        </w:rPr>
      </w:pPr>
      <w:r/>
      <w:bookmarkEnd w:id="468"/>
      <w:r/>
      <w:bookmarkEnd w:id="469"/>
      <w:r>
        <w:rPr>
          <w:rFonts w:hint="eastAsia" w:ascii="宋体" w:hAnsi="宋体" w:eastAsia="宋体"/>
          <w:b/>
          <w:color w:val="000000"/>
          <w:sz w:val="24"/>
          <w:szCs w:val="24"/>
          <w:highlight w:val="none"/>
        </w:rPr>
        <w:t xml:space="preserve">1</w:t>
      </w:r>
      <w:bookmarkStart w:id="476" w:name="_Toc297048380"/>
      <w:r/>
      <w:bookmarkStart w:id="477" w:name="_Toc292559399"/>
      <w:r/>
      <w:bookmarkStart w:id="478" w:name="_Toc304295567"/>
      <w:r/>
      <w:bookmarkStart w:id="479" w:name="_Toc296347193"/>
      <w:r/>
      <w:bookmarkStart w:id="480" w:name="_Toc297216200"/>
      <w:r/>
      <w:bookmarkStart w:id="481" w:name="_Toc296503194"/>
      <w:r/>
      <w:bookmarkStart w:id="482" w:name="_Toc296944533"/>
      <w:r/>
      <w:bookmarkStart w:id="483" w:name="_Toc296891234"/>
      <w:r/>
      <w:bookmarkStart w:id="484" w:name="_Toc296891022"/>
      <w:r/>
      <w:bookmarkStart w:id="485" w:name="_Toc297123541"/>
      <w:r/>
      <w:bookmarkStart w:id="486" w:name="_Toc312677500"/>
      <w:r/>
      <w:bookmarkStart w:id="487" w:name="_Toc300934990"/>
      <w:r/>
      <w:bookmarkStart w:id="488" w:name="_Toc303539147"/>
      <w:r/>
      <w:bookmarkStart w:id="489" w:name="_Toc296346695"/>
      <w:r/>
      <w:bookmarkStart w:id="490" w:name="_Toc312678026"/>
      <w:r/>
      <w:bookmarkStart w:id="491" w:name="_Toc292559904"/>
      <w:r/>
      <w:bookmarkStart w:id="492" w:name="_Toc297120494"/>
      <w:r>
        <w:rPr>
          <w:rFonts w:hint="eastAsia" w:ascii="宋体" w:hAnsi="宋体" w:eastAsia="宋体"/>
          <w:b/>
          <w:color w:val="000000"/>
          <w:sz w:val="24"/>
          <w:szCs w:val="24"/>
          <w:highlight w:val="none"/>
        </w:rPr>
        <w:t xml:space="preserve">0.1变更的范围</w:t>
      </w:r>
      <w:r>
        <w:rPr>
          <w:rFonts w:hint="eastAsia" w:ascii="宋体" w:hAnsi="宋体" w:eastAsia="宋体"/>
          <w:b/>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关于变更的范围的约定：</w:t>
      </w:r>
      <w:r>
        <w:rPr>
          <w:rFonts w:hint="eastAsia" w:ascii="宋体" w:hAnsi="宋体" w:eastAsia="宋体"/>
          <w:color w:val="000000"/>
          <w:sz w:val="24"/>
          <w:szCs w:val="24"/>
          <w:highlight w:val="none"/>
          <w:u w:val="single"/>
        </w:rPr>
        <w:t xml:space="preserve">（1）工程设计变更（2）不可预见性变更（3）工程量清单特征不符、清单缺项、工程量偏差（4）涉及工程造价、质量标准等政策调整的变更（5）其他实质性变更。</w:t>
      </w:r>
      <w:r>
        <w:rPr>
          <w:rFonts w:hint="eastAsia" w:ascii="宋体" w:hAnsi="宋体" w:eastAsia="宋体"/>
          <w:color w:val="000000"/>
          <w:sz w:val="24"/>
          <w:szCs w:val="24"/>
          <w:highlight w:val="none"/>
          <w:u w:val="single"/>
        </w:rPr>
      </w:r>
      <w:r/>
    </w:p>
    <w:p>
      <w:pPr>
        <w:pStyle w:val="1034"/>
        <w:ind w:firstLine="482"/>
        <w:pageBreakBefore w:val="0"/>
        <w:spacing w:line="360" w:lineRule="auto"/>
        <w:rPr>
          <w:rFonts w:hint="eastAsia" w:ascii="宋体" w:hAnsi="宋体" w:eastAsia="宋体"/>
          <w:b/>
          <w:color w:val="000000"/>
          <w:sz w:val="24"/>
          <w:szCs w:val="24"/>
          <w:highlight w:val="none"/>
        </w:rPr>
        <w:outlineLvl w:val="0"/>
      </w:pPr>
      <w:r/>
      <w:bookmarkStart w:id="493" w:name="_Toc14006"/>
      <w:r>
        <w:rPr>
          <w:rFonts w:hint="eastAsia" w:ascii="宋体" w:hAnsi="宋体" w:eastAsia="宋体"/>
          <w:b/>
          <w:color w:val="000000"/>
          <w:sz w:val="24"/>
          <w:szCs w:val="24"/>
          <w:highlight w:val="none"/>
        </w:rPr>
        <w:t xml:space="preserve">10.</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rPr>
        <w:t xml:space="preserve"> 变更估价</w:t>
      </w:r>
      <w:bookmarkEnd w:id="493"/>
      <w:r>
        <w:rPr>
          <w:rFonts w:hint="eastAsia" w:ascii="宋体" w:hAnsi="宋体" w:eastAsia="宋体"/>
          <w:b/>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10.</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.1 变更估价原则</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关于变更估价的约定</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工程变更引起已标价工程量清单项目或其工程数量发生变化，应按照下列规定调整：</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u w:val="single"/>
        </w:rPr>
        <w:t xml:space="preserve">1. 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2.已标价工程量清单中没有适用但有类似于变更工程项目的，可在合理范围内参照类似项目的单价调整；如果参照类似项目的单价调整的，应经发（承）包方和监理工程师签认。</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w:t>
      </w:r>
      <w:r>
        <w:rPr>
          <w:rFonts w:hint="eastAsia" w:ascii="宋体" w:hAnsi="宋体" w:eastAsia="宋体"/>
          <w:color w:val="000000"/>
          <w:sz w:val="24"/>
          <w:szCs w:val="24"/>
          <w:highlight w:val="none"/>
          <w:u w:val="single"/>
          <w:lang w:val="en-US" w:eastAsia="zh-CN"/>
        </w:rPr>
        <w:t xml:space="preserve">中标</w:t>
      </w:r>
      <w:r>
        <w:rPr>
          <w:rFonts w:hint="eastAsia" w:ascii="宋体" w:hAnsi="宋体" w:eastAsia="宋体"/>
          <w:color w:val="000000"/>
          <w:sz w:val="24"/>
          <w:szCs w:val="24"/>
          <w:highlight w:val="none"/>
          <w:u w:val="single"/>
        </w:rPr>
        <w:t xml:space="preserve">价/审定标底价即未按控制价调整系数调整前的价格</w:t>
      </w:r>
      <w:r>
        <w:rPr>
          <w:rFonts w:hint="eastAsia" w:ascii="宋体" w:hAnsi="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*100%，下浮率的计算均需扣除采购人暂列金额、暂估价、安全文明施工措施费及税金。</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w:t>
      </w:r>
      <w:r>
        <w:rPr>
          <w:rFonts w:hint="eastAsia" w:ascii="宋体" w:hAnsi="宋体"/>
          <w:color w:val="000000"/>
          <w:sz w:val="24"/>
          <w:szCs w:val="24"/>
          <w:highlight w:val="none"/>
          <w:u w:val="single"/>
          <w:lang w:eastAsia="zh-CN"/>
        </w:rPr>
        <w:t xml:space="preserve">安全生产措施费</w:t>
      </w:r>
      <w:r>
        <w:rPr>
          <w:rFonts w:hint="eastAsia" w:ascii="宋体" w:hAnsi="宋体" w:eastAsia="宋体"/>
          <w:color w:val="000000"/>
          <w:sz w:val="24"/>
          <w:szCs w:val="24"/>
          <w:highlight w:val="none"/>
          <w:u w:val="single"/>
        </w:rPr>
        <w:t xml:space="preserve">按照实际发生变化的措施项目依据规范规定计算。</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（2）采用单价计算的措施项目费，按照实际发生变化的措施项目的规定确定单价。</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（3）按总价（或系数）计算的措施项目费，按照实际发生变化的措施项目调整，但应考虑承包人报价浮动因素，即调整金额按照实际调整金额乘以规定的承包人报价浮动率计算。</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如果承包人未事先将拟实施的方案提交给发包人确认，则视为工程变更不引起措施项目费的调整或承包人放弃调整措施项目费的权利。</w:t>
      </w:r>
      <w:r>
        <w:rPr>
          <w:rFonts w:hint="eastAsia" w:ascii="宋体" w:hAnsi="宋体" w:eastAsia="宋体"/>
          <w:color w:val="000000"/>
          <w:sz w:val="24"/>
          <w:szCs w:val="24"/>
          <w:highlight w:val="none"/>
          <w:u w:val="single"/>
        </w:rPr>
      </w:r>
      <w:r/>
    </w:p>
    <w:p>
      <w:pPr>
        <w:pStyle w:val="1034"/>
        <w:ind w:firstLine="482"/>
        <w:jc w:val="left"/>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Start w:id="494" w:name="_Toc297123544"/>
      <w:r/>
      <w:bookmarkStart w:id="495" w:name="_Toc296944536"/>
      <w:r/>
      <w:bookmarkStart w:id="496" w:name="_Toc297216203"/>
      <w:r/>
      <w:bookmarkStart w:id="497" w:name="_Toc292559402"/>
      <w:r/>
      <w:bookmarkStart w:id="498" w:name="_Toc296347196"/>
      <w:r/>
      <w:bookmarkStart w:id="499" w:name="_Toc296891025"/>
      <w:r/>
      <w:bookmarkStart w:id="500" w:name="_Toc303539150"/>
      <w:r/>
      <w:bookmarkStart w:id="501" w:name="_Toc296503197"/>
      <w:r/>
      <w:bookmarkStart w:id="502" w:name="_Toc296346698"/>
      <w:r/>
      <w:bookmarkStart w:id="503" w:name="_Toc296891237"/>
      <w:r/>
      <w:bookmarkStart w:id="504" w:name="_Toc312678029"/>
      <w:r/>
      <w:bookmarkStart w:id="505" w:name="_Toc304295570"/>
      <w:r/>
      <w:bookmarkStart w:id="506" w:name="_Toc312677503"/>
      <w:r/>
      <w:bookmarkStart w:id="507" w:name="_Toc297048383"/>
      <w:r/>
      <w:bookmarkStart w:id="508" w:name="_Toc292559907"/>
      <w:r/>
      <w:bookmarkStart w:id="509" w:name="_Toc297120497"/>
      <w:r/>
      <w:bookmarkStart w:id="510" w:name="_Toc300934993"/>
      <w:r>
        <w:rPr>
          <w:rFonts w:hint="eastAsia" w:ascii="宋体" w:hAnsi="宋体" w:eastAsia="宋体"/>
          <w:b/>
          <w:color w:val="000000"/>
          <w:sz w:val="24"/>
          <w:szCs w:val="24"/>
          <w:highlight w:val="none"/>
        </w:rPr>
        <w:t xml:space="preserve">0.</w:t>
      </w:r>
      <w:r>
        <w:rPr>
          <w:rFonts w:hint="eastAsia" w:ascii="宋体" w:hAnsi="宋体" w:eastAsia="宋体"/>
          <w:b/>
          <w:color w:val="000000"/>
          <w:sz w:val="24"/>
          <w:szCs w:val="24"/>
          <w:highlight w:val="none"/>
          <w:lang w:val="en-US" w:eastAsia="zh-CN"/>
        </w:rPr>
        <w:t xml:space="preserve">3</w:t>
      </w:r>
      <w:r>
        <w:rPr>
          <w:rFonts w:hint="eastAsia" w:ascii="宋体" w:hAnsi="宋体" w:eastAsia="宋体"/>
          <w:b/>
          <w:color w:val="000000"/>
          <w:sz w:val="24"/>
          <w:szCs w:val="24"/>
          <w:highlight w:val="none"/>
        </w:rPr>
        <w:t xml:space="preserve">承</w:t>
      </w:r>
      <w:bookmarkEnd w:id="494"/>
      <w:r/>
      <w:bookmarkEnd w:id="495"/>
      <w:r/>
      <w:bookmarkEnd w:id="496"/>
      <w:r/>
      <w:bookmarkEnd w:id="497"/>
      <w:r/>
      <w:bookmarkEnd w:id="498"/>
      <w:r/>
      <w:bookmarkEnd w:id="499"/>
      <w:r/>
      <w:bookmarkEnd w:id="500"/>
      <w:r/>
      <w:bookmarkEnd w:id="501"/>
      <w:r/>
      <w:bookmarkEnd w:id="502"/>
      <w:r/>
      <w:bookmarkEnd w:id="503"/>
      <w:r/>
      <w:bookmarkEnd w:id="507"/>
      <w:r/>
      <w:bookmarkEnd w:id="508"/>
      <w:r/>
      <w:bookmarkEnd w:id="509"/>
      <w:r/>
      <w:bookmarkEnd w:id="510"/>
      <w:r/>
      <w:bookmarkStart w:id="511" w:name="_Toc296891031"/>
      <w:r/>
      <w:bookmarkStart w:id="512" w:name="_Toc297048389"/>
      <w:r/>
      <w:bookmarkStart w:id="513" w:name="_Toc292559913"/>
      <w:r/>
      <w:bookmarkStart w:id="514" w:name="_Toc297216204"/>
      <w:r/>
      <w:bookmarkStart w:id="515" w:name="_Toc300934994"/>
      <w:r/>
      <w:bookmarkStart w:id="516" w:name="_Toc296944542"/>
      <w:r/>
      <w:bookmarkStart w:id="517" w:name="_Toc292559408"/>
      <w:r/>
      <w:bookmarkStart w:id="518" w:name="_Toc297123545"/>
      <w:r/>
      <w:bookmarkStart w:id="519" w:name="_Toc296891243"/>
      <w:r/>
      <w:bookmarkStart w:id="520" w:name="_Toc296503203"/>
      <w:r/>
      <w:bookmarkStart w:id="521" w:name="_Toc297120503"/>
      <w:r/>
      <w:bookmarkStart w:id="522" w:name="_Toc303539151"/>
      <w:r/>
      <w:bookmarkStart w:id="523" w:name="_Toc296346704"/>
      <w:r/>
      <w:bookmarkStart w:id="524" w:name="_Toc296347202"/>
      <w:r>
        <w:rPr>
          <w:rFonts w:hint="eastAsia" w:ascii="宋体" w:hAnsi="宋体" w:eastAsia="宋体"/>
          <w:b/>
          <w:color w:val="000000"/>
          <w:sz w:val="24"/>
          <w:szCs w:val="24"/>
          <w:highlight w:val="none"/>
        </w:rPr>
        <w:t xml:space="preserve">包人的合理化建议</w:t>
      </w:r>
      <w:r>
        <w:rPr>
          <w:rFonts w:hint="eastAsia" w:ascii="宋体" w:hAnsi="宋体" w:eastAsia="宋体"/>
          <w:b/>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bookmarkEnd w:id="504"/>
      <w:r/>
      <w:bookmarkEnd w:id="505"/>
      <w:r/>
      <w:bookmarkEnd w:id="506"/>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eastAsia="宋体"/>
          <w:color w:val="000000"/>
          <w:sz w:val="24"/>
          <w:szCs w:val="24"/>
          <w:highlight w:val="none"/>
        </w:rPr>
        <w:t xml:space="preserve">监理人审查承包人合理化建议的期限：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发包人审批承包人合理化建议的期限：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承</w:t>
      </w:r>
      <w:bookmarkStart w:id="525" w:name="_Toc296346705"/>
      <w:r/>
      <w:bookmarkStart w:id="526" w:name="_Toc303539152"/>
      <w:r/>
      <w:bookmarkStart w:id="527" w:name="_Toc292559409"/>
      <w:r/>
      <w:bookmarkStart w:id="528" w:name="_Toc318581175"/>
      <w:r/>
      <w:bookmarkStart w:id="529" w:name="_Toc292559914"/>
      <w:r/>
      <w:bookmarkStart w:id="530" w:name="_Toc312678030"/>
      <w:r/>
      <w:bookmarkStart w:id="531" w:name="_Toc296944543"/>
      <w:r/>
      <w:bookmarkStart w:id="532" w:name="_Toc304295571"/>
      <w:r/>
      <w:bookmarkStart w:id="533" w:name="_Toc297120504"/>
      <w:r/>
      <w:bookmarkStart w:id="534" w:name="_Toc297123546"/>
      <w:r/>
      <w:bookmarkStart w:id="535" w:name="_Toc296347203"/>
      <w:r/>
      <w:bookmarkStart w:id="536" w:name="_Toc312677504"/>
      <w:r/>
      <w:bookmarkStart w:id="537" w:name="_Toc296891032"/>
      <w:r/>
      <w:bookmarkStart w:id="538" w:name="_Toc296503204"/>
      <w:r/>
      <w:bookmarkStart w:id="539" w:name="_Toc296891244"/>
      <w:r/>
      <w:bookmarkStart w:id="540" w:name="_Toc297216205"/>
      <w:r/>
      <w:bookmarkStart w:id="541" w:name="_Toc297048390"/>
      <w:r/>
      <w:bookmarkStart w:id="542" w:name="_Toc300934995"/>
      <w:r>
        <w:rPr>
          <w:rFonts w:hint="eastAsia" w:ascii="宋体" w:hAnsi="宋体" w:eastAsia="宋体"/>
          <w:color w:val="000000"/>
          <w:sz w:val="24"/>
          <w:szCs w:val="24"/>
          <w:highlight w:val="none"/>
        </w:rPr>
        <w:t xml:space="preserve">包人提出的合理化建议降低了合同价格或者提高了工程经济效益的奖励的方法和金额为：</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34"/>
        <w:ind w:firstLine="482"/>
        <w:pageBreakBefore w:val="0"/>
        <w:spacing w:line="360" w:lineRule="auto"/>
        <w:rPr>
          <w:rFonts w:hint="eastAsia" w:ascii="宋体" w:hAnsi="宋体" w:eastAsia="宋体"/>
          <w:b/>
          <w:color w:val="000000"/>
          <w:sz w:val="24"/>
          <w:szCs w:val="24"/>
          <w:highlight w:val="none"/>
        </w:rPr>
        <w:outlineLvl w:val="0"/>
      </w:pPr>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Start w:id="543" w:name="_Toc28262"/>
      <w:r>
        <w:rPr>
          <w:rFonts w:hint="eastAsia" w:ascii="宋体" w:hAnsi="宋体" w:eastAsia="宋体"/>
          <w:b/>
          <w:color w:val="000000"/>
          <w:sz w:val="24"/>
          <w:szCs w:val="24"/>
          <w:highlight w:val="none"/>
        </w:rPr>
        <w:t xml:space="preserve">1</w:t>
      </w:r>
      <w:bookmarkStart w:id="544" w:name="_Toc297048385"/>
      <w:r/>
      <w:bookmarkStart w:id="545" w:name="_Toc296346700"/>
      <w:r/>
      <w:bookmarkStart w:id="546" w:name="_Toc296891239"/>
      <w:r/>
      <w:bookmarkStart w:id="547" w:name="_Toc312678033"/>
      <w:r/>
      <w:bookmarkStart w:id="548" w:name="_Toc297123548"/>
      <w:r/>
      <w:bookmarkStart w:id="549" w:name="_Toc300934997"/>
      <w:r/>
      <w:bookmarkStart w:id="550" w:name="_Toc292559909"/>
      <w:r/>
      <w:bookmarkStart w:id="551" w:name="_Toc292559404"/>
      <w:r/>
      <w:bookmarkStart w:id="552" w:name="_Toc296503199"/>
      <w:r/>
      <w:bookmarkStart w:id="553" w:name="_Toc297216207"/>
      <w:r/>
      <w:bookmarkStart w:id="554" w:name="_Toc303539154"/>
      <w:r/>
      <w:bookmarkStart w:id="555" w:name="_Toc296944538"/>
      <w:r/>
      <w:bookmarkStart w:id="556" w:name="_Toc304295574"/>
      <w:r/>
      <w:bookmarkStart w:id="557" w:name="_Toc296347198"/>
      <w:r/>
      <w:bookmarkStart w:id="558" w:name="_Toc312677507"/>
      <w:r/>
      <w:bookmarkStart w:id="559" w:name="_Toc297120499"/>
      <w:r/>
      <w:bookmarkStart w:id="560" w:name="_Toc296891027"/>
      <w:r>
        <w:rPr>
          <w:rFonts w:hint="eastAsia" w:ascii="宋体" w:hAnsi="宋体" w:eastAsia="宋体"/>
          <w:b/>
          <w:color w:val="000000"/>
          <w:sz w:val="24"/>
          <w:szCs w:val="24"/>
          <w:highlight w:val="none"/>
        </w:rPr>
        <w:t xml:space="preserve">0.</w:t>
      </w:r>
      <w:r>
        <w:rPr>
          <w:rFonts w:hint="eastAsia" w:ascii="宋体" w:hAnsi="宋体" w:eastAsia="宋体"/>
          <w:b/>
          <w:color w:val="000000"/>
          <w:sz w:val="24"/>
          <w:szCs w:val="24"/>
          <w:highlight w:val="none"/>
          <w:lang w:val="en-US" w:eastAsia="zh-CN"/>
        </w:rPr>
        <w:t xml:space="preserve">4</w:t>
      </w:r>
      <w:r>
        <w:rPr>
          <w:rFonts w:hint="eastAsia" w:ascii="宋体" w:hAnsi="宋体" w:eastAsia="宋体"/>
          <w:b/>
          <w:color w:val="000000"/>
          <w:sz w:val="24"/>
          <w:szCs w:val="24"/>
          <w:highlight w:val="none"/>
        </w:rPr>
        <w:t xml:space="preserve"> 暂估价</w:t>
      </w:r>
      <w:bookmarkEnd w:id="543"/>
      <w:r>
        <w:rPr>
          <w:rFonts w:hint="eastAsia" w:ascii="宋体" w:hAnsi="宋体" w:eastAsia="宋体"/>
          <w:b/>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Pr>
          <w:rFonts w:hint="eastAsia" w:ascii="宋体" w:hAnsi="宋体" w:eastAsia="宋体"/>
          <w:color w:val="000000"/>
          <w:sz w:val="24"/>
          <w:szCs w:val="24"/>
          <w:highlight w:val="none"/>
        </w:rPr>
        <w:t xml:space="preserve">暂</w:t>
      </w:r>
      <w:bookmarkStart w:id="561" w:name="_Toc312678034"/>
      <w:r/>
      <w:bookmarkStart w:id="562" w:name="_Toc312677508"/>
      <w:r/>
      <w:bookmarkStart w:id="563" w:name="_Toc318581176"/>
      <w:r>
        <w:rPr>
          <w:rFonts w:hint="eastAsia" w:ascii="宋体" w:hAnsi="宋体" w:eastAsia="宋体"/>
          <w:color w:val="000000"/>
          <w:sz w:val="24"/>
          <w:szCs w:val="24"/>
          <w:highlight w:val="none"/>
        </w:rPr>
        <w:t xml:space="preserve">估价材料和工程设备的明细详见附件11：《暂估价一览表》。</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bookmarkEnd w:id="561"/>
      <w:r/>
      <w:bookmarkEnd w:id="562"/>
      <w:r/>
      <w:bookmarkEnd w:id="563"/>
      <w:r>
        <w:rPr>
          <w:rFonts w:hint="eastAsia" w:ascii="宋体" w:hAnsi="宋体" w:eastAsia="宋体"/>
          <w:color w:val="000000"/>
          <w:sz w:val="24"/>
          <w:szCs w:val="24"/>
          <w:highlight w:val="none"/>
        </w:rPr>
        <w:t xml:space="preserve">1</w:t>
      </w:r>
      <w:bookmarkStart w:id="564" w:name="_Toc312677509"/>
      <w:r/>
      <w:bookmarkStart w:id="565" w:name="_Toc312678035"/>
      <w:r/>
      <w:bookmarkStart w:id="566" w:name="_Toc318581177"/>
      <w:r>
        <w:rPr>
          <w:rFonts w:hint="eastAsia" w:ascii="宋体" w:hAnsi="宋体" w:eastAsia="宋体"/>
          <w:color w:val="000000"/>
          <w:sz w:val="24"/>
          <w:szCs w:val="24"/>
          <w:highlight w:val="none"/>
        </w:rPr>
        <w:t xml:space="preserve">0.</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.1 依法必须招标的暂估价项目</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bookmarkEnd w:id="564"/>
      <w:r/>
      <w:bookmarkEnd w:id="565"/>
      <w:r/>
      <w:bookmarkEnd w:id="566"/>
      <w:r>
        <w:rPr>
          <w:rFonts w:hint="eastAsia" w:ascii="宋体" w:hAnsi="宋体" w:eastAsia="宋体"/>
          <w:color w:val="000000"/>
          <w:sz w:val="24"/>
          <w:szCs w:val="24"/>
          <w:highlight w:val="none"/>
        </w:rPr>
        <w:t xml:space="preserve">对于依法必须招标的暂估价项目的确认和批准采取第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种方式确定</w:t>
      </w:r>
      <w:r>
        <w:rPr>
          <w:rFonts w:hint="eastAsia" w:ascii="宋体" w:hAnsi="宋体" w:eastAsia="宋体"/>
          <w:color w:val="000000"/>
          <w:sz w:val="24"/>
          <w:szCs w:val="24"/>
          <w:highlight w:val="none"/>
          <w:u w:val="single"/>
        </w:rPr>
        <w:t xml:space="preserve">（参照通用条款10.7条）</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10.</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.2 不属于依法必须招标的暂估价项目</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对于不属于依法必须招标的暂估价项目的确认和批准采取第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种方式确定</w:t>
      </w:r>
      <w:r>
        <w:rPr>
          <w:rFonts w:hint="eastAsia" w:ascii="宋体" w:hAnsi="宋体" w:eastAsia="宋体"/>
          <w:color w:val="000000"/>
          <w:sz w:val="24"/>
          <w:szCs w:val="24"/>
          <w:highlight w:val="none"/>
          <w:u w:val="single"/>
        </w:rPr>
        <w:t xml:space="preserve">（参照通用条款10.7条）</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第3种方式：承包人直接实施的暂估价项目</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承包人直接实施的暂估价项目的约定：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10.</w:t>
      </w:r>
      <w:r>
        <w:rPr>
          <w:rFonts w:hint="eastAsia" w:ascii="宋体" w:hAnsi="宋体" w:eastAsia="宋体"/>
          <w:b/>
          <w:color w:val="000000"/>
          <w:sz w:val="24"/>
          <w:szCs w:val="24"/>
          <w:highlight w:val="none"/>
          <w:lang w:val="en-US" w:eastAsia="zh-CN"/>
        </w:rPr>
        <w:t xml:space="preserve">5</w:t>
      </w:r>
      <w:r>
        <w:rPr>
          <w:rFonts w:hint="eastAsia" w:ascii="宋体" w:hAnsi="宋体" w:eastAsia="宋体"/>
          <w:b/>
          <w:color w:val="000000"/>
          <w:sz w:val="24"/>
          <w:szCs w:val="24"/>
          <w:highlight w:val="none"/>
        </w:rPr>
        <w:t xml:space="preserve"> 暂列金额</w:t>
      </w:r>
      <w:r>
        <w:rPr>
          <w:rFonts w:hint="eastAsia" w:ascii="宋体" w:hAnsi="宋体" w:eastAsia="宋体"/>
          <w:b/>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合同当事人关于暂列金额使用的约定：</w:t>
      </w:r>
      <w:r>
        <w:rPr>
          <w:rFonts w:hint="eastAsia" w:ascii="宋体" w:hAnsi="宋体" w:eastAsia="宋体"/>
          <w:color w:val="000000"/>
          <w:sz w:val="24"/>
          <w:szCs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rPr>
          <w:rFonts w:hint="eastAsia" w:ascii="宋体" w:hAnsi="宋体" w:eastAsia="宋体"/>
          <w:color w:val="000000"/>
          <w:sz w:val="24"/>
          <w:szCs w:val="24"/>
          <w:highlight w:val="none"/>
          <w:u w:val="single"/>
        </w:rPr>
      </w:r>
      <w:r/>
    </w:p>
    <w:p>
      <w:pPr>
        <w:pStyle w:val="1237"/>
        <w:ind w:firstLine="482"/>
        <w:pageBreakBefore w:val="0"/>
        <w:spacing w:line="360" w:lineRule="auto"/>
        <w:rPr>
          <w:rFonts w:hint="eastAsia" w:ascii="宋体" w:hAnsi="宋体"/>
          <w:color w:val="000000"/>
          <w:sz w:val="24"/>
          <w:szCs w:val="24"/>
          <w:highlight w:val="none"/>
        </w:rPr>
      </w:pPr>
      <w:r/>
      <w:bookmarkStart w:id="567" w:name="_Toc351203643"/>
      <w:r>
        <w:rPr>
          <w:rFonts w:hint="eastAsia" w:ascii="宋体" w:hAnsi="宋体"/>
          <w:color w:val="000000"/>
          <w:sz w:val="24"/>
          <w:szCs w:val="24"/>
          <w:highlight w:val="none"/>
        </w:rPr>
        <w:t xml:space="preserve">11. 价格调整</w:t>
      </w:r>
      <w:bookmarkEnd w:id="567"/>
      <w:r>
        <w:rPr>
          <w:rFonts w:hint="eastAsia" w:ascii="宋体" w:hAnsi="宋体"/>
          <w:color w:val="000000"/>
          <w:sz w:val="24"/>
          <w:szCs w:val="24"/>
          <w:highlight w:val="none"/>
        </w:rPr>
      </w:r>
      <w:r/>
    </w:p>
    <w:p>
      <w:pPr>
        <w:pStyle w:val="1034"/>
        <w:ind w:firstLine="482"/>
        <w:pageBreakBefore w:val="0"/>
        <w:spacing w:line="360" w:lineRule="auto"/>
        <w:rPr>
          <w:rFonts w:hint="eastAsia" w:ascii="宋体" w:hAnsi="宋体" w:eastAsia="宋体"/>
          <w:b/>
          <w:color w:val="000000"/>
          <w:sz w:val="24"/>
          <w:szCs w:val="24"/>
          <w:highlight w:val="none"/>
        </w:rPr>
      </w:pPr>
      <w:r/>
      <w:bookmarkStart w:id="568" w:name="_Toc296891029"/>
      <w:r/>
      <w:bookmarkStart w:id="569" w:name="_Toc303539157"/>
      <w:r/>
      <w:bookmarkStart w:id="570" w:name="_Toc297216209"/>
      <w:r/>
      <w:bookmarkStart w:id="571" w:name="_Toc312678039"/>
      <w:r/>
      <w:bookmarkStart w:id="572" w:name="_Toc297123550"/>
      <w:r/>
      <w:bookmarkStart w:id="573" w:name="_Toc300935000"/>
      <w:r/>
      <w:bookmarkStart w:id="574" w:name="_Toc297120501"/>
      <w:r/>
      <w:bookmarkStart w:id="575" w:name="_Toc296891241"/>
      <w:r/>
      <w:bookmarkStart w:id="576" w:name="_Toc292559406"/>
      <w:r/>
      <w:bookmarkStart w:id="577" w:name="_Toc296347200"/>
      <w:r/>
      <w:bookmarkStart w:id="578" w:name="_Toc296346702"/>
      <w:r/>
      <w:bookmarkStart w:id="579" w:name="_Toc296503201"/>
      <w:r/>
      <w:bookmarkStart w:id="580" w:name="_Toc296944540"/>
      <w:r/>
      <w:bookmarkStart w:id="581" w:name="_Toc292559911"/>
      <w:r/>
      <w:bookmarkStart w:id="582" w:name="_Toc297048387"/>
      <w:r/>
      <w:bookmarkStart w:id="583" w:name="_Toc304295577"/>
      <w:r>
        <w:rPr>
          <w:rFonts w:hint="eastAsia" w:ascii="宋体" w:hAnsi="宋体" w:eastAsia="宋体"/>
          <w:b/>
          <w:color w:val="000000"/>
          <w:sz w:val="24"/>
          <w:szCs w:val="24"/>
          <w:highlight w:val="none"/>
        </w:rPr>
        <w:t xml:space="preserve">11.1 市场价格波动引起的调整：</w:t>
      </w:r>
      <w:r>
        <w:rPr>
          <w:rFonts w:hint="eastAsia" w:ascii="宋体" w:hAnsi="宋体" w:eastAsia="宋体"/>
          <w:b/>
          <w:color w:val="000000"/>
          <w:sz w:val="24"/>
          <w:szCs w:val="24"/>
          <w:highlight w:val="non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市场价格波动是否调整合同价格的约定：</w:t>
      </w:r>
      <w:r>
        <w:rPr>
          <w:rFonts w:hint="eastAsia" w:ascii="宋体" w:hAnsi="宋体" w:eastAsia="宋体" w:cs="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人工费结算不再调整，由承包人按照江苏省人工费调整幅度预测，在投标报价时综合考虑上涨因素进行报价，风险由承包人承担。</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物价波动引起价格的调整参照执行南通市建设工程造价管理处（通建价</w:t>
      </w:r>
      <w:r>
        <w:rPr>
          <w:rFonts w:hint="eastAsia" w:ascii="宋体" w:hAnsi="宋体" w:cs="宋体"/>
          <w:color w:val="000000"/>
          <w:sz w:val="24"/>
          <w:szCs w:val="24"/>
          <w:highlight w:val="none"/>
          <w:u w:val="single"/>
          <w:lang w:eastAsia="zh-CN" w:bidi="ar"/>
        </w:rPr>
        <w:t xml:space="preserve">〔2016〕22号</w:t>
      </w:r>
      <w:r>
        <w:rPr>
          <w:rFonts w:hint="eastAsia" w:ascii="宋体" w:hAnsi="宋体" w:eastAsia="宋体" w:cs="宋体"/>
          <w:color w:val="000000"/>
          <w:sz w:val="24"/>
          <w:szCs w:val="24"/>
          <w:highlight w:val="none"/>
          <w:u w:val="single"/>
          <w:lang w:bidi="ar"/>
        </w:rPr>
        <w:t xml:space="preserve">）“关于建筑业实施营改增后进一步明确建设工程材料价格风险控制及价差调整计算方法的通知”。</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因市场价格波动调整合同价格，采用以下第</w:t>
      </w:r>
      <w:r>
        <w:rPr>
          <w:rFonts w:hint="eastAsia" w:ascii="宋体" w:hAnsi="宋体" w:eastAsia="宋体" w:cs="宋体"/>
          <w:color w:val="000000"/>
          <w:sz w:val="24"/>
          <w:szCs w:val="24"/>
          <w:highlight w:val="none"/>
          <w:u w:val="single"/>
          <w:lang w:bidi="ar"/>
        </w:rPr>
        <w:t xml:space="preserve">2</w:t>
      </w:r>
      <w:r>
        <w:rPr>
          <w:rFonts w:hint="eastAsia" w:ascii="宋体" w:hAnsi="宋体" w:eastAsia="宋体" w:cs="宋体"/>
          <w:color w:val="000000"/>
          <w:sz w:val="24"/>
          <w:szCs w:val="24"/>
          <w:highlight w:val="none"/>
          <w:lang w:bidi="ar"/>
        </w:rPr>
        <w:t xml:space="preserve">种方式对合同价格进行调整：</w:t>
      </w:r>
      <w:r>
        <w:rPr>
          <w:rFonts w:hint="eastAsia" w:ascii="宋体" w:hAnsi="宋体" w:eastAsia="宋体" w:cs="宋体"/>
          <w:color w:val="000000"/>
          <w:sz w:val="24"/>
          <w:szCs w:val="24"/>
          <w:highlight w:val="none"/>
        </w:rPr>
      </w:r>
      <w:r/>
    </w:p>
    <w:p>
      <w:pPr>
        <w:pStyle w:val="1034"/>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第1种方式：采用价格指数进行价格调整。</w:t>
      </w:r>
      <w:r>
        <w:rPr>
          <w:rFonts w:hint="eastAsia" w:ascii="宋体" w:hAnsi="宋体" w:eastAsia="宋体" w:cs="宋体"/>
          <w:color w:val="000000"/>
          <w:sz w:val="24"/>
          <w:szCs w:val="24"/>
          <w:highlight w:val="none"/>
        </w:rPr>
      </w:r>
      <w:r/>
    </w:p>
    <w:p>
      <w:pPr>
        <w:pStyle w:val="1034"/>
        <w:ind w:firstLine="480"/>
        <w:jc w:val="left"/>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bidi="ar"/>
        </w:rPr>
        <w:t xml:space="preserve">关于各可调因子、定值和变值权重，以及基本价格指数及其来源的约定：</w:t>
      </w:r>
      <w:r>
        <w:rPr>
          <w:rFonts w:hint="eastAsia" w:ascii="宋体" w:hAnsi="宋体" w:eastAsia="宋体" w:cs="宋体"/>
          <w:color w:val="000000"/>
          <w:sz w:val="24"/>
          <w:szCs w:val="24"/>
          <w:highlight w:val="none"/>
          <w:u w:val="single"/>
          <w:lang w:bidi="ar"/>
        </w:rPr>
        <w:t xml:space="preserve">/</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第2种方式：采用造价信息进行价格调整。</w:t>
      </w:r>
      <w:r>
        <w:rPr>
          <w:rFonts w:hint="eastAsia" w:ascii="宋体" w:hAnsi="宋体" w:eastAsia="宋体" w:cs="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（2）关于基准价格的约定：</w:t>
      </w:r>
      <w:r>
        <w:rPr>
          <w:rFonts w:hint="eastAsia" w:ascii="宋体" w:hAnsi="宋体" w:eastAsia="宋体" w:cs="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bidi="ar"/>
        </w:rPr>
        <w:t xml:space="preserve">1）</w:t>
      </w:r>
      <w:r>
        <w:rPr>
          <w:rFonts w:hint="eastAsia" w:ascii="宋体" w:hAnsi="宋体" w:eastAsia="宋体" w:cs="宋体"/>
          <w:color w:val="000000"/>
          <w:sz w:val="24"/>
          <w:szCs w:val="24"/>
          <w:highlight w:val="none"/>
          <w:u w:val="single"/>
          <w:lang w:bidi="ar"/>
        </w:rPr>
        <w:t xml:space="preserve">主要建筑材料费用占单位工程费用的比值a确定方法：</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a=【单位工程某类别建筑材料工程总数量（包括变更调整数量）×中标单价／单位工程结算总造价（不含人工、材料风险价差部分）】×100%。</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当a值＞5%时，该建筑材料为主要建筑材料，当a值≤5%，该建筑材料为非主要建筑材料。</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bidi="ar"/>
        </w:rPr>
        <w:t xml:space="preserve">2）</w:t>
      </w:r>
      <w:r>
        <w:rPr>
          <w:rFonts w:hint="eastAsia" w:ascii="宋体" w:hAnsi="宋体" w:eastAsia="宋体" w:cs="宋体"/>
          <w:color w:val="000000"/>
          <w:sz w:val="24"/>
          <w:szCs w:val="24"/>
          <w:highlight w:val="none"/>
          <w:u w:val="single"/>
          <w:lang w:bidi="ar"/>
        </w:rPr>
        <w:t xml:space="preserve">承包人应承担的主要建筑材料价格涨跌风险幅度b应为5%：</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采用固定价格合同形式的建设工程，当工程施工期间非主要建筑材料价格上涨或下跌的，其差价均由承包人承担或收益；当工程施工期间主要建筑材料价格上涨或下跌幅度在5%以内（含5%）的，其差价由承包人承担或受益，超过5%的部分由发包人承担或受益。</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bidi="ar"/>
        </w:rPr>
        <w:t xml:space="preserve">3）</w:t>
      </w:r>
      <w:r>
        <w:rPr>
          <w:rFonts w:hint="eastAsia" w:ascii="宋体" w:hAnsi="宋体" w:eastAsia="宋体" w:cs="宋体"/>
          <w:color w:val="000000"/>
          <w:sz w:val="24"/>
          <w:szCs w:val="24"/>
          <w:highlight w:val="none"/>
          <w:u w:val="single"/>
          <w:lang w:bidi="ar"/>
        </w:rPr>
        <w:t xml:space="preserve">主要建筑材料单价价差的取定：</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应以南通市造价管理部门发布的材料指导价格为基准（缺指导价的材料以双方确认的市场信息价为准），差价为施工期间同类材料加权平均指导价格与合同工程基准日（招标工程以投标截止日前28天，非招标工程以合同签订前28天为基准日）当月的材料指导价格的差额。</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施工期间主要建筑材料加权平均指导价=Σ（每月实际使用量×当月材料指导价）／该材料总用量。</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4．主要建筑材料数量的取定：</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原则上调整主要建筑材料的数量应为已标价工程量清单及其综合单价分析表中的含量乘以实际完成的相应工程量。</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5．主要建筑材料价差调整金额的计算：</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施工期间可调价材料价格的涨、跌幅度以工程基准日当月所采用的材料指导价格为基础，指导价格涨、跌幅度在b以内（含b）时，其差价由承包人承担或受益；涨、跌幅度超出b时，其超出部分的差价由发包人承担或受益，计算公式如下：</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①上涨超出b时，差价（正值）=【施工期间可调价材料加权平均指导价格-基准日档期的月份指导价格×(1+b</w:t>
      </w:r>
      <w:r>
        <w:rPr>
          <w:rFonts w:hint="eastAsia" w:ascii="宋体" w:hAnsi="宋体" w:cs="宋体"/>
          <w:color w:val="000000"/>
          <w:sz w:val="24"/>
          <w:szCs w:val="24"/>
          <w:highlight w:val="none"/>
          <w:u w:val="single"/>
          <w:lang w:eastAsia="zh-CN" w:bidi="ar"/>
        </w:rPr>
        <w:t xml:space="preserve">）</w:t>
      </w:r>
      <w:r>
        <w:rPr>
          <w:rFonts w:hint="eastAsia" w:ascii="宋体" w:hAnsi="宋体" w:eastAsia="宋体" w:cs="宋体"/>
          <w:color w:val="000000"/>
          <w:sz w:val="24"/>
          <w:szCs w:val="24"/>
          <w:highlight w:val="none"/>
          <w:u w:val="single"/>
          <w:lang w:bidi="ar"/>
        </w:rPr>
        <w:t xml:space="preserve">】×该类主要建筑材料数量</w:t>
      </w:r>
      <w:r>
        <w:rPr>
          <w:rFonts w:hint="eastAsia" w:ascii="宋体" w:hAnsi="宋体" w:eastAsia="宋体" w:cs="宋体"/>
          <w:color w:val="000000"/>
          <w:sz w:val="24"/>
          <w:szCs w:val="24"/>
          <w:highlight w:val="none"/>
          <w:u w:val="single"/>
          <w:lang w:eastAsia="zh-CN" w:bidi="ar"/>
        </w:rPr>
        <w:t xml:space="preserve">；</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②下跌超出b时，差价（负值）=【施工期间可调价材料加权平均指导价格-基准日档期的月份指导价格×（1-b）】× 该类主要建筑材料数量。</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6．主要建筑材料差价应根据计价定额规则计取相关费用和税金，并作为追加（减）合同价款和工程进度款同期支付。</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7．因发包人原因造成工期延误的，延误期间发生的材料价格上涨差额由发包人承担；因承包人原因造成工期延误的，延误期间发生的材料价格上涨差额由承包人承担。</w:t>
      </w:r>
      <w:r>
        <w:rPr>
          <w:rFonts w:hint="eastAsia" w:ascii="宋体" w:hAnsi="宋体" w:eastAsia="宋体" w:cs="宋体"/>
          <w:color w:val="000000"/>
          <w:sz w:val="24"/>
          <w:szCs w:val="24"/>
          <w:highlight w:val="none"/>
          <w:u w:val="single"/>
        </w:rPr>
      </w:r>
      <w:r/>
    </w:p>
    <w:p>
      <w:pPr>
        <w:pStyle w:val="1034"/>
        <w:ind w:firstLine="480"/>
        <w:jc w:val="left"/>
        <w:pageBreakBefore w:val="0"/>
        <w:spacing w:line="360" w:lineRule="auto"/>
        <w:rPr>
          <w:rFonts w:hint="eastAsia" w:ascii="宋体" w:hAnsi="宋体" w:eastAsia="宋体"/>
          <w:b/>
          <w:color w:val="000000"/>
          <w:sz w:val="24"/>
          <w:szCs w:val="24"/>
          <w:highlight w:val="none"/>
        </w:rPr>
      </w:pPr>
      <w:r>
        <w:rPr>
          <w:rFonts w:hint="eastAsia" w:ascii="宋体" w:hAnsi="宋体" w:eastAsia="宋体" w:cs="宋体"/>
          <w:color w:val="000000"/>
          <w:sz w:val="24"/>
          <w:szCs w:val="24"/>
          <w:highlight w:val="none"/>
          <w:lang w:bidi="ar"/>
        </w:rPr>
        <w:t xml:space="preserve">第3种方式：其他价格调整方式：</w:t>
      </w:r>
      <w:r>
        <w:rPr>
          <w:rFonts w:hint="eastAsia" w:ascii="宋体" w:hAnsi="宋体" w:eastAsia="宋体" w:cs="宋体"/>
          <w:color w:val="000000"/>
          <w:sz w:val="24"/>
          <w:szCs w:val="24"/>
          <w:highlight w:val="none"/>
          <w:u w:val="single"/>
          <w:lang w:bidi="ar"/>
        </w:rPr>
        <w:t xml:space="preserve">/</w:t>
      </w:r>
      <w:r>
        <w:rPr>
          <w:rFonts w:hint="eastAsia" w:ascii="宋体" w:hAnsi="宋体" w:eastAsia="宋体" w:cs="宋体"/>
          <w:color w:val="000000"/>
          <w:sz w:val="24"/>
          <w:szCs w:val="24"/>
          <w:highlight w:val="none"/>
          <w:lang w:bidi="ar"/>
        </w:rPr>
        <w:t xml:space="preserve">。</w:t>
      </w:r>
      <w:r>
        <w:rPr>
          <w:rFonts w:hint="eastAsia" w:ascii="宋体" w:hAnsi="宋体" w:eastAsia="宋体"/>
          <w:b/>
          <w:color w:val="000000"/>
          <w:sz w:val="24"/>
          <w:szCs w:val="24"/>
          <w:highlight w:val="none"/>
        </w:rPr>
      </w:r>
      <w:r/>
    </w:p>
    <w:p>
      <w:pPr>
        <w:pStyle w:val="1237"/>
        <w:ind w:firstLine="482"/>
        <w:pageBreakBefore w:val="0"/>
        <w:spacing w:before="120" w:after="120" w:line="360" w:lineRule="auto"/>
        <w:rPr>
          <w:rFonts w:hint="eastAsia" w:ascii="宋体" w:hAnsi="宋体"/>
          <w:color w:val="000000"/>
          <w:sz w:val="24"/>
          <w:szCs w:val="24"/>
          <w:highlight w:val="none"/>
        </w:rPr>
      </w:pPr>
      <w:r/>
      <w:bookmarkEnd w:id="470"/>
      <w:r/>
      <w:bookmarkEnd w:id="471"/>
      <w:r/>
      <w:bookmarkEnd w:id="472"/>
      <w:r/>
      <w:bookmarkEnd w:id="473"/>
      <w:r/>
      <w:bookmarkEnd w:id="474"/>
      <w:r/>
      <w:bookmarkEnd w:id="475"/>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Start w:id="584" w:name="_Toc292559915"/>
      <w:r/>
      <w:bookmarkStart w:id="585" w:name="_Toc296891245"/>
      <w:r/>
      <w:bookmarkStart w:id="586" w:name="_Toc296503205"/>
      <w:r/>
      <w:bookmarkStart w:id="587" w:name="_Toc296891033"/>
      <w:r/>
      <w:bookmarkStart w:id="588" w:name="_Toc292559410"/>
      <w:r/>
      <w:bookmarkStart w:id="589" w:name="_Toc351203644"/>
      <w:r/>
      <w:bookmarkStart w:id="590" w:name="_Toc297216211"/>
      <w:r/>
      <w:bookmarkStart w:id="591" w:name="_Toc297123552"/>
      <w:r/>
      <w:bookmarkStart w:id="592" w:name="_Toc303539159"/>
      <w:r/>
      <w:bookmarkStart w:id="593" w:name="_Toc304295579"/>
      <w:r/>
      <w:bookmarkStart w:id="594" w:name="_Toc312678040"/>
      <w:r/>
      <w:bookmarkStart w:id="595" w:name="_Toc300935002"/>
      <w:r/>
      <w:bookmarkStart w:id="596" w:name="_Toc296944544"/>
      <w:r/>
      <w:bookmarkStart w:id="597" w:name="_Toc297048391"/>
      <w:r/>
      <w:bookmarkStart w:id="598" w:name="_Toc297120505"/>
      <w:r/>
      <w:bookmarkStart w:id="599" w:name="_Toc296346706"/>
      <w:r/>
      <w:bookmarkStart w:id="600" w:name="_Toc296347204"/>
      <w:r>
        <w:rPr>
          <w:rFonts w:hint="eastAsia" w:ascii="宋体" w:hAnsi="宋体"/>
          <w:color w:val="000000"/>
          <w:sz w:val="24"/>
          <w:szCs w:val="24"/>
          <w:highlight w:val="none"/>
        </w:rPr>
        <w:t xml:space="preserve">12. </w:t>
      </w:r>
      <w:bookmarkEnd w:id="584"/>
      <w:r/>
      <w:bookmarkEnd w:id="585"/>
      <w:r/>
      <w:bookmarkEnd w:id="586"/>
      <w:r/>
      <w:bookmarkEnd w:id="587"/>
      <w:r/>
      <w:bookmarkEnd w:id="588"/>
      <w:r/>
      <w:bookmarkEnd w:id="596"/>
      <w:r/>
      <w:bookmarkEnd w:id="597"/>
      <w:r/>
      <w:bookmarkEnd w:id="598"/>
      <w:r/>
      <w:bookmarkEnd w:id="599"/>
      <w:r/>
      <w:bookmarkEnd w:id="600"/>
      <w:r>
        <w:rPr>
          <w:rFonts w:hint="eastAsia" w:ascii="宋体" w:hAnsi="宋体"/>
          <w:color w:val="000000"/>
          <w:sz w:val="24"/>
          <w:szCs w:val="24"/>
          <w:highlight w:val="none"/>
        </w:rPr>
        <w:t xml:space="preserve">合同价格、计量与支付</w:t>
      </w:r>
      <w:bookmarkEnd w:id="589"/>
      <w:r>
        <w:rPr>
          <w:rFonts w:hint="eastAsia" w:ascii="宋体" w:hAnsi="宋体"/>
          <w:color w:val="000000"/>
          <w:sz w:val="24"/>
          <w:szCs w:val="24"/>
          <w:highlight w:val="none"/>
        </w:rPr>
      </w:r>
      <w:r/>
    </w:p>
    <w:p>
      <w:pPr>
        <w:pStyle w:val="1034"/>
        <w:ind w:firstLine="482"/>
        <w:pageBreakBefore w:val="0"/>
        <w:spacing w:after="120" w:line="360" w:lineRule="auto"/>
        <w:rPr>
          <w:rFonts w:hint="eastAsia" w:ascii="宋体" w:hAnsi="宋体" w:eastAsia="宋体"/>
          <w:b/>
          <w:color w:val="000000"/>
          <w:sz w:val="24"/>
          <w:szCs w:val="24"/>
          <w:highlight w:val="none"/>
        </w:rPr>
      </w:pPr>
      <w:r/>
      <w:bookmarkEnd w:id="590"/>
      <w:r/>
      <w:bookmarkEnd w:id="591"/>
      <w:r/>
      <w:bookmarkEnd w:id="592"/>
      <w:r/>
      <w:bookmarkEnd w:id="593"/>
      <w:r/>
      <w:bookmarkEnd w:id="594"/>
      <w:r/>
      <w:bookmarkEnd w:id="595"/>
      <w:r/>
      <w:bookmarkStart w:id="601" w:name="_Toc297120506"/>
      <w:r/>
      <w:bookmarkStart w:id="602" w:name="_Toc296891246"/>
      <w:r/>
      <w:bookmarkStart w:id="603" w:name="_Toc296891034"/>
      <w:r/>
      <w:bookmarkStart w:id="604" w:name="_Toc296346707"/>
      <w:r/>
      <w:bookmarkStart w:id="605" w:name="_Toc296347205"/>
      <w:r/>
      <w:bookmarkStart w:id="606" w:name="_Toc297048392"/>
      <w:r/>
      <w:bookmarkStart w:id="607" w:name="_Toc303539160"/>
      <w:r/>
      <w:bookmarkStart w:id="608" w:name="_Toc312678041"/>
      <w:r/>
      <w:bookmarkStart w:id="609" w:name="_Toc300935003"/>
      <w:r/>
      <w:bookmarkStart w:id="610" w:name="_Toc297216212"/>
      <w:r/>
      <w:bookmarkStart w:id="611" w:name="_Toc304295580"/>
      <w:r/>
      <w:bookmarkStart w:id="612" w:name="_Toc297123553"/>
      <w:r/>
      <w:bookmarkStart w:id="613" w:name="_Toc296944545"/>
      <w:r/>
      <w:bookmarkStart w:id="614" w:name="_Toc267251461"/>
      <w:r/>
      <w:bookmarkStart w:id="615" w:name="_Toc292559916"/>
      <w:r/>
      <w:bookmarkStart w:id="616" w:name="_Toc292559411"/>
      <w:r/>
      <w:bookmarkStart w:id="617" w:name="_Toc296503206"/>
      <w:r>
        <w:rPr>
          <w:rFonts w:hint="eastAsia" w:ascii="宋体" w:hAnsi="宋体" w:eastAsia="宋体"/>
          <w:b/>
          <w:color w:val="000000"/>
          <w:sz w:val="24"/>
          <w:szCs w:val="24"/>
          <w:highlight w:val="none"/>
        </w:rPr>
        <w:t xml:space="preserve">12.1 合</w:t>
      </w:r>
      <w:bookmarkEnd w:id="614"/>
      <w:r/>
      <w:bookmarkEnd w:id="615"/>
      <w:r/>
      <w:bookmarkEnd w:id="616"/>
      <w:r>
        <w:rPr>
          <w:rFonts w:hint="eastAsia" w:ascii="宋体" w:hAnsi="宋体" w:eastAsia="宋体"/>
          <w:b/>
          <w:color w:val="000000"/>
          <w:sz w:val="24"/>
          <w:szCs w:val="24"/>
          <w:highlight w:val="none"/>
        </w:rPr>
        <w:t xml:space="preserve">同价</w:t>
      </w:r>
      <w:bookmarkEnd w:id="601"/>
      <w:r/>
      <w:bookmarkEnd w:id="602"/>
      <w:r/>
      <w:bookmarkEnd w:id="603"/>
      <w:r/>
      <w:bookmarkEnd w:id="604"/>
      <w:r/>
      <w:bookmarkEnd w:id="605"/>
      <w:r/>
      <w:bookmarkEnd w:id="606"/>
      <w:r/>
      <w:bookmarkEnd w:id="613"/>
      <w:r/>
      <w:bookmarkEnd w:id="617"/>
      <w:r>
        <w:rPr>
          <w:rFonts w:hint="eastAsia" w:ascii="宋体" w:hAnsi="宋体" w:eastAsia="宋体"/>
          <w:b/>
          <w:color w:val="000000"/>
          <w:sz w:val="24"/>
          <w:szCs w:val="24"/>
          <w:highlight w:val="none"/>
        </w:rPr>
        <w:t xml:space="preserve">格形式</w:t>
      </w:r>
      <w:r>
        <w:rPr>
          <w:rFonts w:hint="eastAsia" w:ascii="宋体" w:hAnsi="宋体" w:eastAsia="宋体"/>
          <w:b/>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bookmarkEnd w:id="607"/>
      <w:r/>
      <w:bookmarkEnd w:id="608"/>
      <w:r/>
      <w:bookmarkEnd w:id="609"/>
      <w:r/>
      <w:bookmarkEnd w:id="610"/>
      <w:r/>
      <w:bookmarkEnd w:id="611"/>
      <w:r/>
      <w:bookmarkEnd w:id="612"/>
      <w:r>
        <w:rPr>
          <w:rFonts w:hint="eastAsia" w:ascii="宋体" w:hAnsi="宋体" w:eastAsia="宋体"/>
          <w:color w:val="000000"/>
          <w:sz w:val="24"/>
          <w:szCs w:val="24"/>
          <w:highlight w:val="none"/>
        </w:rPr>
        <w:t xml:space="preserve">1、单价合同。</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综合单价包含的风险范围：</w:t>
      </w:r>
      <w:r>
        <w:rPr>
          <w:rFonts w:hint="eastAsia" w:ascii="宋体" w:hAnsi="宋体" w:eastAsia="宋体"/>
          <w:color w:val="000000"/>
          <w:sz w:val="24"/>
          <w:szCs w:val="24"/>
          <w:highlight w:val="none"/>
          <w:u w:val="single"/>
        </w:rPr>
        <w:t xml:space="preserve">各种因素引起的人工工资、施工机械使用费、管理费、利润等变化及风险因素均不作调整。</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风险费用的计算方法：</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风险范围以外合同价格的调整方法：</w:t>
      </w:r>
      <w:r>
        <w:rPr>
          <w:rFonts w:hint="eastAsia" w:ascii="宋体" w:hAnsi="宋体" w:eastAsia="宋体"/>
          <w:color w:val="000000"/>
          <w:sz w:val="24"/>
          <w:szCs w:val="24"/>
          <w:highlight w:val="none"/>
          <w:u w:val="single"/>
        </w:rPr>
        <w:t xml:space="preserve">均不作调整</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2、总价合同。</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总价包含的风险范围：</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风险费用的计算方法：</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风险范围以外合同价格的调整方法：</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3、其他价格方式：</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after="120" w:line="360" w:lineRule="auto"/>
        <w:rPr>
          <w:rFonts w:hint="eastAsia" w:ascii="宋体" w:hAnsi="宋体" w:eastAsia="宋体"/>
          <w:color w:val="000000"/>
          <w:sz w:val="24"/>
          <w:szCs w:val="24"/>
          <w:highlight w:val="none"/>
        </w:rPr>
      </w:pPr>
      <w:r/>
      <w:bookmarkStart w:id="618" w:name="_Toc300935004"/>
      <w:r/>
      <w:bookmarkStart w:id="619" w:name="_Toc304295581"/>
      <w:r/>
      <w:bookmarkStart w:id="620" w:name="_Toc297216213"/>
      <w:r/>
      <w:bookmarkStart w:id="621" w:name="_Toc303539161"/>
      <w:r/>
      <w:bookmarkStart w:id="622" w:name="_Toc297048393"/>
      <w:r/>
      <w:bookmarkStart w:id="623" w:name="_Toc296944546"/>
      <w:r/>
      <w:bookmarkStart w:id="624" w:name="_Toc296891035"/>
      <w:r/>
      <w:bookmarkStart w:id="625" w:name="_Toc296891247"/>
      <w:r/>
      <w:bookmarkStart w:id="626" w:name="_Toc296346708"/>
      <w:r/>
      <w:bookmarkStart w:id="627" w:name="_Toc292559412"/>
      <w:r/>
      <w:bookmarkStart w:id="628" w:name="_Toc297120507"/>
      <w:r/>
      <w:bookmarkStart w:id="629" w:name="_Toc312678042"/>
      <w:r/>
      <w:bookmarkStart w:id="630" w:name="_Toc296503207"/>
      <w:r/>
      <w:bookmarkStart w:id="631" w:name="_Toc296347206"/>
      <w:r/>
      <w:bookmarkStart w:id="632" w:name="_Toc292559917"/>
      <w:r/>
      <w:bookmarkStart w:id="633" w:name="_Toc297123554"/>
      <w:r>
        <w:rPr>
          <w:rFonts w:hint="eastAsia" w:ascii="宋体" w:hAnsi="宋体" w:eastAsia="宋体"/>
          <w:color w:val="000000"/>
          <w:sz w:val="24"/>
          <w:szCs w:val="24"/>
          <w:highlight w:val="none"/>
        </w:rPr>
        <w:t xml:space="preserve">12.2 预付款</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bookmarkEnd w:id="618"/>
      <w:r/>
      <w:bookmarkEnd w:id="619"/>
      <w:r/>
      <w:bookmarkEnd w:id="620"/>
      <w:r/>
      <w:bookmarkEnd w:id="621"/>
      <w:r/>
      <w:bookmarkEnd w:id="629"/>
      <w:r/>
      <w:bookmarkEnd w:id="633"/>
      <w:r>
        <w:rPr>
          <w:rFonts w:hint="eastAsia" w:ascii="宋体" w:hAnsi="宋体" w:eastAsia="宋体"/>
          <w:color w:val="000000"/>
          <w:sz w:val="24"/>
          <w:szCs w:val="24"/>
          <w:highlight w:val="none"/>
        </w:rPr>
        <w:t xml:space="preserve">12.2.1 预付款的支付</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预付款支付比例或金额：</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预付款支付期限：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预付款扣回的方式：</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12.2.2 预付款担保</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承包人提交预付款担保的期限：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预付款担保的形式为：</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after="120" w:line="360" w:lineRule="auto"/>
        <w:rPr>
          <w:rFonts w:hint="eastAsia" w:ascii="宋体" w:hAnsi="宋体" w:eastAsia="宋体"/>
          <w:color w:val="000000"/>
          <w:sz w:val="24"/>
          <w:szCs w:val="24"/>
          <w:highlight w:val="none"/>
        </w:rPr>
      </w:pPr>
      <w:r/>
      <w:bookmarkEnd w:id="622"/>
      <w:r/>
      <w:bookmarkEnd w:id="623"/>
      <w:r/>
      <w:bookmarkEnd w:id="624"/>
      <w:r/>
      <w:bookmarkEnd w:id="625"/>
      <w:r/>
      <w:bookmarkEnd w:id="626"/>
      <w:r/>
      <w:bookmarkEnd w:id="627"/>
      <w:r/>
      <w:bookmarkEnd w:id="628"/>
      <w:r/>
      <w:bookmarkEnd w:id="630"/>
      <w:r/>
      <w:bookmarkEnd w:id="631"/>
      <w:r/>
      <w:bookmarkEnd w:id="632"/>
      <w:r>
        <w:rPr>
          <w:rFonts w:hint="eastAsia" w:ascii="宋体" w:hAnsi="宋体" w:eastAsia="宋体"/>
          <w:color w:val="000000"/>
          <w:sz w:val="24"/>
          <w:szCs w:val="24"/>
          <w:highlight w:val="none"/>
        </w:rPr>
        <w:t xml:space="preserve">12.3 计量</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12.3.1 计量原则</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工程量计算规则：1、工程量根据设计图纸、材料表计算；</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s="宋体"/>
          <w:color w:val="000000"/>
          <w:sz w:val="24"/>
          <w:lang w:val="en-US" w:eastAsia="zh-CN"/>
        </w:rPr>
        <w:t xml:space="preserve">《建设工程工程量清单计价标准》GB/T 50500-2024、《房屋建筑与装饰工程工程量计算标准》GB/T 50854-2024、《仿古建筑工程工程量计算标准》GB/T 50855</w:t>
      </w:r>
      <w:r>
        <w:rPr>
          <w:rFonts w:hint="eastAsia" w:ascii="宋体" w:hAnsi="宋体" w:eastAsia="宋体" w:cs="宋体"/>
          <w:color w:val="000000"/>
          <w:sz w:val="24"/>
          <w:lang w:val="en-US" w:eastAsia="zh-CN"/>
        </w:rPr>
        <w:t xml:space="preserve">-2024、《通用安装工程工程量计算标准》GB/T 50856-2024、《市政工程工程量计算标准》GB/T 50857-2024、《园林绿化工程工程量计算标准》GB/T 50858-2024、苏建价〔2026〕76 号《发布 2026 版消耗量及配套文件通知》、《江苏省建筑与装饰工程消耗量（2026）》、《江苏省通用安装工程消耗量（2026）》、《江苏省市政工程消耗量（2026）》、《江苏省建设工程费用参考（2026）》、《江苏省建设工程施工机具台班费用参考表（2026）》等有关补充规定的通知及配套文件。</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、材料价格参照《南通建设工程造价信息》2026年5月份公布的材料指导价、</w:t>
      </w:r>
      <w:r>
        <w:rPr>
          <w:rFonts w:hint="eastAsia" w:ascii="Times New Roman" w:hAnsi="Times New Roman" w:eastAsia="宋体" w:cs="Times New Roman"/>
          <w:color w:val="000000"/>
          <w:sz w:val="24"/>
          <w:lang w:val="en-US" w:eastAsia="zh-CN"/>
        </w:rPr>
        <w:t xml:space="preserve">缺项材料参考市场价</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、人工费、管理费及利润、措施费按2026年江苏省建设工程费用参考（苏建价[2026]76号文）的中间值计取；</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取费标准根据《关于建筑业实施营改增后江苏省建设工程计价依据调整的通知》（苏建价【2016】154号文）及《住房城乡建设部办公厅关于重新调整建设工程计价依据增值税税率的通知》（建办标函【2019】178号）</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12.3.2 计量周期</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关于计量周期的约定：</w:t>
      </w:r>
      <w:r>
        <w:rPr>
          <w:rFonts w:hint="eastAsia" w:ascii="宋体" w:hAnsi="宋体" w:eastAsia="宋体"/>
          <w:color w:val="000000"/>
          <w:sz w:val="24"/>
          <w:szCs w:val="24"/>
          <w:highlight w:val="none"/>
          <w:u w:val="single"/>
        </w:rPr>
        <w:t xml:space="preserve">按通用条款</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12.3.3 单价合同的计量</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关于单价合同计量的约定：</w:t>
      </w:r>
      <w:r>
        <w:rPr>
          <w:rFonts w:hint="eastAsia" w:ascii="宋体" w:hAnsi="宋体" w:eastAsia="宋体"/>
          <w:color w:val="000000"/>
          <w:sz w:val="24"/>
          <w:szCs w:val="24"/>
          <w:highlight w:val="none"/>
          <w:u w:val="single"/>
        </w:rPr>
        <w:t xml:space="preserve">按通用条款</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12.3.4 总价合同的计量</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关于总价合同计量的约定：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12.3.5总价合同采用支付分解表计量支付的，是否适用第12.3.4 项〔总价合同的计量〕约定进行计量：</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12.3.6 其他价格形式合同的计量</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其他价格形式的计量方式和程序：</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ascii="Times New Roman" w:hAnsi="Times New Roman" w:eastAsia="仿宋_GB2312"/>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12.4 工程进度款支付</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12.4.1 付款周期</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关于付款周期的约定：</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工程竣工验收及完成工程竣工备案后付至合同价的30%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工程审计结束满一年后付至审计价的60%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工程审计结束满二年后付至审计价的97%</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审计价的3%作为工程质量保修金，质保期满五年后付清。</w:t>
      </w:r>
      <w:r>
        <w:rPr>
          <w:rFonts w:hint="eastAsia" w:ascii="宋体" w:hAnsi="宋体" w:eastAsia="宋体"/>
          <w:color w:val="000000"/>
          <w:sz w:val="24"/>
          <w:szCs w:val="24"/>
          <w:highlight w:val="none"/>
        </w:rPr>
      </w:r>
      <w:r/>
    </w:p>
    <w:p>
      <w:pPr>
        <w:pStyle w:val="1034"/>
        <w:ind w:firstLine="482"/>
        <w:jc w:val="left"/>
        <w:pageBreakBefore w:val="0"/>
        <w:spacing w:line="360" w:lineRule="auto"/>
        <w:rPr>
          <w:rFonts w:hint="eastAsia" w:ascii="宋体" w:hAnsi="宋体" w:eastAsia="宋体"/>
          <w:b/>
          <w:color w:val="000000"/>
          <w:sz w:val="24"/>
          <w:szCs w:val="24"/>
          <w:highlight w:val="none"/>
          <w:u w:val="single"/>
        </w:rPr>
      </w:pPr>
      <w:r>
        <w:rPr>
          <w:rFonts w:hint="eastAsia" w:ascii="宋体" w:hAnsi="宋体" w:eastAsia="宋体" w:cs="宋体"/>
          <w:b/>
          <w:color w:val="000000"/>
          <w:sz w:val="24"/>
          <w:szCs w:val="24"/>
          <w:highlight w:val="none"/>
          <w:lang w:eastAsia="zh-CN"/>
        </w:rPr>
        <w:t xml:space="preserve">每次支付前，承包人均应出具税务部门开具的相应金额的税务发票。否则发包人有权拒付工程款，且不承担延期支付款项的违约责任</w:t>
      </w:r>
      <w:r>
        <w:rPr>
          <w:rFonts w:hint="eastAsia" w:ascii="宋体" w:hAnsi="宋体" w:eastAsia="宋体" w:cs="宋体"/>
          <w:b/>
          <w:color w:val="000000"/>
          <w:sz w:val="24"/>
          <w:szCs w:val="24"/>
          <w:highlight w:val="none"/>
        </w:rPr>
        <w:t xml:space="preserve">。</w:t>
      </w:r>
      <w:r>
        <w:rPr>
          <w:rFonts w:hint="eastAsia" w:ascii="宋体" w:hAnsi="宋体" w:eastAsia="宋体"/>
          <w:b/>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12.4.2 进度付款申请单的编制</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关于进度付款申请单编制的约定：</w:t>
      </w:r>
      <w:r>
        <w:rPr>
          <w:rFonts w:hint="eastAsia" w:ascii="宋体" w:hAnsi="宋体" w:eastAsia="宋体"/>
          <w:color w:val="000000"/>
          <w:sz w:val="24"/>
          <w:szCs w:val="24"/>
          <w:highlight w:val="none"/>
          <w:u w:val="single"/>
        </w:rPr>
        <w:t xml:space="preserve">已完成约定进度的证明，相应金额的税务发票</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12.4.3 进度付款申请单的提交</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（1）单价合同进度付款申请单提交的约定：</w:t>
      </w:r>
      <w:r>
        <w:rPr>
          <w:rFonts w:hint="eastAsia" w:ascii="宋体" w:hAnsi="宋体" w:eastAsia="宋体"/>
          <w:color w:val="000000"/>
          <w:sz w:val="24"/>
          <w:szCs w:val="24"/>
          <w:highlight w:val="none"/>
          <w:u w:val="single"/>
        </w:rPr>
        <w:t xml:space="preserve">按节点提交</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（2）总价合同进度付款申请单提交的约定：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（3）其他价格形式合同进度付款申请单提交的约定：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12.4.4 进度款审核和支付</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（1）监理人审查并报送发包人的期限：</w:t>
      </w:r>
      <w:r>
        <w:rPr>
          <w:rFonts w:hint="eastAsia" w:ascii="宋体" w:hAnsi="宋体" w:eastAsia="宋体"/>
          <w:color w:val="000000"/>
          <w:sz w:val="24"/>
          <w:szCs w:val="24"/>
          <w:highlight w:val="none"/>
          <w:u w:val="single"/>
        </w:rPr>
        <w:t xml:space="preserve">  收到申请7天内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发包人完成审批并签发进度款支付证书的期限：</w:t>
      </w:r>
      <w:r>
        <w:rPr>
          <w:rFonts w:hint="eastAsia" w:ascii="宋体" w:hAnsi="宋体" w:eastAsia="宋体"/>
          <w:color w:val="000000"/>
          <w:sz w:val="24"/>
          <w:szCs w:val="24"/>
          <w:highlight w:val="none"/>
          <w:u w:val="single"/>
        </w:rPr>
        <w:t xml:space="preserve">收到通过监理审查的审核表后10天内。</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（2）发包人支付进度款的期限：</w:t>
      </w:r>
      <w:r>
        <w:rPr>
          <w:rFonts w:hint="eastAsia" w:ascii="宋体" w:hAnsi="宋体" w:eastAsia="宋体"/>
          <w:color w:val="000000"/>
          <w:sz w:val="24"/>
          <w:szCs w:val="24"/>
          <w:highlight w:val="none"/>
          <w:u w:val="single"/>
        </w:rPr>
        <w:t xml:space="preserve">按合同要求执行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发包人逾期支付进度款的违约金的计算方式：</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12.4.</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 支付分解表的编制</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2、总价合同支付分解表的编制与审批：</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3、单价合同的总价项目支付分解表的编制与审批：</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237"/>
        <w:ind w:firstLine="480"/>
        <w:pageBreakBefore w:val="0"/>
        <w:spacing w:line="360" w:lineRule="auto"/>
        <w:rPr>
          <w:rFonts w:hint="eastAsia" w:ascii="宋体" w:hAnsi="宋体"/>
          <w:b w:val="0"/>
          <w:color w:val="000000"/>
          <w:sz w:val="24"/>
          <w:szCs w:val="24"/>
          <w:highlight w:val="none"/>
        </w:rPr>
      </w:pPr>
      <w:r/>
      <w:bookmarkStart w:id="634" w:name="_Toc296891047"/>
      <w:r/>
      <w:bookmarkStart w:id="635" w:name="_Toc297216223"/>
      <w:r/>
      <w:bookmarkStart w:id="636" w:name="_Toc304295593"/>
      <w:r/>
      <w:bookmarkStart w:id="637" w:name="_Toc292559424"/>
      <w:r/>
      <w:bookmarkStart w:id="638" w:name="_Toc300935015"/>
      <w:r/>
      <w:bookmarkStart w:id="639" w:name="_Toc297120519"/>
      <w:r/>
      <w:bookmarkStart w:id="640" w:name="_Toc296347218"/>
      <w:r/>
      <w:bookmarkStart w:id="641" w:name="_Toc296346720"/>
      <w:r/>
      <w:bookmarkStart w:id="642" w:name="_Toc292559929"/>
      <w:r/>
      <w:bookmarkStart w:id="643" w:name="_Toc297048405"/>
      <w:r/>
      <w:bookmarkStart w:id="644" w:name="_Toc296944558"/>
      <w:r/>
      <w:bookmarkStart w:id="645" w:name="_Toc297123564"/>
      <w:r/>
      <w:bookmarkStart w:id="646" w:name="_Toc351203645"/>
      <w:r/>
      <w:bookmarkStart w:id="647" w:name="_Toc296503219"/>
      <w:r/>
      <w:bookmarkStart w:id="648" w:name="_Toc303539172"/>
      <w:r/>
      <w:bookmarkStart w:id="649" w:name="_Toc312678053"/>
      <w:r/>
      <w:bookmarkStart w:id="650" w:name="_Toc296891259"/>
      <w:r>
        <w:rPr>
          <w:rFonts w:hint="eastAsia" w:ascii="宋体" w:hAnsi="宋体"/>
          <w:b w:val="0"/>
          <w:color w:val="000000"/>
          <w:sz w:val="24"/>
          <w:szCs w:val="24"/>
          <w:highlight w:val="none"/>
        </w:rPr>
        <w:t xml:space="preserve">13. 验收和工程试车</w:t>
      </w:r>
      <w:bookmarkEnd w:id="646"/>
      <w:r>
        <w:rPr>
          <w:rFonts w:hint="eastAsia" w:ascii="宋体" w:hAnsi="宋体"/>
          <w:b w:val="0"/>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7"/>
      <w:r/>
      <w:bookmarkEnd w:id="648"/>
      <w:r/>
      <w:bookmarkEnd w:id="649"/>
      <w:r/>
      <w:bookmarkEnd w:id="650"/>
      <w:r>
        <w:rPr>
          <w:rFonts w:hint="eastAsia" w:ascii="宋体" w:hAnsi="宋体" w:eastAsia="宋体"/>
          <w:color w:val="000000"/>
          <w:sz w:val="24"/>
          <w:szCs w:val="24"/>
          <w:highlight w:val="none"/>
        </w:rPr>
        <w:t xml:space="preserve">13.1 分部分项工程验收</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13.1.</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监理人不能按时进行验收时，应提前</w:t>
      </w:r>
      <w:r>
        <w:rPr>
          <w:rFonts w:hint="eastAsia" w:ascii="宋体" w:hAnsi="宋体" w:eastAsia="宋体"/>
          <w:color w:val="000000"/>
          <w:sz w:val="24"/>
          <w:szCs w:val="24"/>
          <w:highlight w:val="none"/>
          <w:u w:val="single"/>
        </w:rPr>
        <w:t xml:space="preserve">12</w:t>
      </w:r>
      <w:r>
        <w:rPr>
          <w:rFonts w:hint="eastAsia" w:ascii="宋体" w:hAnsi="宋体" w:eastAsia="宋体"/>
          <w:color w:val="000000"/>
          <w:sz w:val="24"/>
          <w:szCs w:val="24"/>
          <w:highlight w:val="none"/>
        </w:rPr>
        <w:t xml:space="preserve">小时提交书面延期要求。</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t xml:space="preserve">关于延期最长不得超过：</w:t>
      </w:r>
      <w:r>
        <w:rPr>
          <w:rFonts w:hint="eastAsia" w:ascii="宋体" w:hAnsi="宋体" w:eastAsia="宋体"/>
          <w:color w:val="000000"/>
          <w:sz w:val="24"/>
          <w:szCs w:val="24"/>
          <w:highlight w:val="none"/>
          <w:u w:val="single"/>
        </w:rPr>
        <w:t xml:space="preserve">24</w:t>
      </w:r>
      <w:r>
        <w:rPr>
          <w:rFonts w:hint="eastAsia" w:ascii="宋体" w:hAnsi="宋体" w:eastAsia="宋体"/>
          <w:color w:val="000000"/>
          <w:sz w:val="24"/>
          <w:szCs w:val="24"/>
          <w:highlight w:val="none"/>
        </w:rPr>
        <w:t xml:space="preserve">小时。</w:t>
      </w:r>
      <w:r>
        <w:rPr>
          <w:rFonts w:hint="eastAsia" w:ascii="宋体" w:hAnsi="宋体" w:eastAsia="宋体"/>
          <w:b/>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bookmarkStart w:id="651" w:name="_Toc300935016"/>
      <w:r/>
      <w:bookmarkStart w:id="652" w:name="_Toc296347222"/>
      <w:r/>
      <w:bookmarkStart w:id="653" w:name="_Toc292559428"/>
      <w:r/>
      <w:bookmarkStart w:id="654" w:name="_Toc297120523"/>
      <w:r/>
      <w:bookmarkStart w:id="655" w:name="_Toc296346724"/>
      <w:r/>
      <w:bookmarkStart w:id="656" w:name="_Toc312678056"/>
      <w:r/>
      <w:bookmarkStart w:id="657" w:name="_Toc296891051"/>
      <w:r/>
      <w:bookmarkStart w:id="658" w:name="_Toc296891263"/>
      <w:r/>
      <w:bookmarkStart w:id="659" w:name="_Toc292559933"/>
      <w:r/>
      <w:bookmarkStart w:id="660" w:name="_Toc297048409"/>
      <w:r/>
      <w:bookmarkStart w:id="661" w:name="_Toc297123565"/>
      <w:r/>
      <w:bookmarkStart w:id="662" w:name="_Toc297216224"/>
      <w:r/>
      <w:bookmarkStart w:id="663" w:name="_Toc267251471"/>
      <w:r/>
      <w:bookmarkStart w:id="664" w:name="_Toc267251473"/>
      <w:r/>
      <w:bookmarkStart w:id="665" w:name="_Toc267251472"/>
      <w:r/>
      <w:bookmarkStart w:id="666" w:name="_Toc267251476"/>
      <w:r/>
      <w:bookmarkStart w:id="667" w:name="_Toc267251474"/>
      <w:r/>
      <w:bookmarkStart w:id="668" w:name="_Toc267251470"/>
      <w:r/>
      <w:bookmarkStart w:id="669" w:name="_Toc267251475"/>
      <w:r/>
      <w:bookmarkStart w:id="670" w:name="_Toc296944562"/>
      <w:r/>
      <w:bookmarkStart w:id="671" w:name="_Toc303539173"/>
      <w:r/>
      <w:bookmarkStart w:id="672" w:name="_Toc304295596"/>
      <w:r/>
      <w:bookmarkStart w:id="673" w:name="_Toc296503223"/>
      <w:r>
        <w:rPr>
          <w:rFonts w:hint="eastAsia" w:ascii="宋体" w:hAnsi="宋体" w:eastAsia="宋体"/>
          <w:color w:val="000000"/>
          <w:sz w:val="24"/>
          <w:szCs w:val="24"/>
          <w:highlight w:val="none"/>
        </w:rPr>
        <w:t xml:space="preserve">13.2 竣工验收</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70"/>
      <w:r/>
      <w:bookmarkEnd w:id="671"/>
      <w:r/>
      <w:bookmarkEnd w:id="672"/>
      <w:r/>
      <w:bookmarkEnd w:id="673"/>
      <w:r/>
      <w:bookmarkStart w:id="674" w:name="_Toc280868705"/>
      <w:r/>
      <w:bookmarkStart w:id="675" w:name="_Toc280868706"/>
      <w:r/>
      <w:bookmarkStart w:id="676" w:name="_Toc280868707"/>
      <w:r/>
      <w:bookmarkStart w:id="677" w:name="_Toc280868708"/>
      <w:r/>
      <w:bookmarkStart w:id="678" w:name="_Toc280868709"/>
      <w:r/>
      <w:bookmarkStart w:id="679" w:name="_Toc280868704"/>
      <w:r>
        <w:rPr>
          <w:rFonts w:hint="eastAsia" w:ascii="宋体" w:hAnsi="宋体" w:eastAsia="宋体"/>
          <w:color w:val="000000"/>
          <w:sz w:val="24"/>
          <w:szCs w:val="24"/>
          <w:highlight w:val="none"/>
        </w:rPr>
        <w:t xml:space="preserve">13.2.</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竣工验收程序</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bookmarkEnd w:id="679"/>
      <w:r>
        <w:rPr>
          <w:rFonts w:hint="eastAsia" w:ascii="宋体" w:hAnsi="宋体" w:eastAsia="宋体"/>
          <w:color w:val="000000"/>
          <w:sz w:val="24"/>
          <w:szCs w:val="24"/>
          <w:highlight w:val="none"/>
        </w:rPr>
        <w:t xml:space="preserve">关于竣工验收程序的约定：</w:t>
      </w:r>
      <w:r>
        <w:rPr>
          <w:rFonts w:hint="eastAsia" w:ascii="宋体" w:hAnsi="宋体" w:eastAsia="宋体"/>
          <w:color w:val="000000"/>
          <w:sz w:val="24"/>
          <w:szCs w:val="24"/>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发包人不按照本项约定组织竣工验收、颁发工程接收证书的，</w:t>
      </w:r>
      <w:r>
        <w:rPr>
          <w:rFonts w:hint="eastAsia" w:ascii="宋体" w:hAnsi="宋体" w:eastAsia="宋体"/>
          <w:color w:val="000000"/>
          <w:sz w:val="24"/>
          <w:szCs w:val="24"/>
          <w:highlight w:val="none"/>
          <w:u w:val="single"/>
        </w:rPr>
        <w:t xml:space="preserve">竣工资料履约保证金不予退还，并额外承担违约金，违约金的计算方法：按通用条款执行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发包人不按照本项约定组织竣工验收、颁发工程接收证书的违约金的计算方法：</w:t>
      </w:r>
      <w:bookmarkEnd w:id="674"/>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13.2.</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移交、接收全部与部分工程</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bookmarkEnd w:id="675"/>
      <w:r>
        <w:rPr>
          <w:rFonts w:hint="eastAsia" w:ascii="宋体" w:hAnsi="宋体" w:eastAsia="宋体"/>
          <w:color w:val="000000"/>
          <w:sz w:val="24"/>
          <w:szCs w:val="24"/>
          <w:highlight w:val="none"/>
        </w:rPr>
        <w:t xml:space="preserve">承包人向发包人移交工程的期限：</w:t>
      </w:r>
      <w:r>
        <w:rPr>
          <w:rFonts w:hint="eastAsia" w:ascii="宋体" w:hAnsi="宋体" w:eastAsia="宋体"/>
          <w:color w:val="000000"/>
          <w:sz w:val="24"/>
          <w:szCs w:val="24"/>
          <w:highlight w:val="none"/>
          <w:u w:val="single"/>
        </w:rPr>
        <w:t xml:space="preserve">按通用条款</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发包人未按本合同约定接收全部或部分工程的，违约金的计算方法为：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rPr>
      </w:pPr>
      <w:r/>
      <w:bookmarkEnd w:id="676"/>
      <w:r>
        <w:rPr>
          <w:rFonts w:hint="eastAsia" w:ascii="宋体" w:hAnsi="宋体" w:eastAsia="宋体"/>
          <w:color w:val="000000"/>
          <w:sz w:val="24"/>
          <w:szCs w:val="24"/>
          <w:highlight w:val="none"/>
        </w:rPr>
        <w:t xml:space="preserve">承包人未按时移交工程的，违约金的计算方法为：</w:t>
      </w:r>
      <w:r>
        <w:rPr>
          <w:rFonts w:hint="eastAsia" w:ascii="宋体" w:hAnsi="宋体" w:eastAsia="宋体"/>
          <w:color w:val="000000"/>
          <w:sz w:val="24"/>
          <w:szCs w:val="24"/>
          <w:highlight w:val="none"/>
          <w:u w:val="single"/>
        </w:rPr>
        <w:t xml:space="preserve">承包人每日需向发包人按照工程合同暂定造价0.5‰承担违约责任，赔偿未按时移交工程给发包人产生的其他直接和间接损失。</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13.3 工程试车</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bookmarkEnd w:id="677"/>
      <w:r>
        <w:rPr>
          <w:rFonts w:hint="eastAsia" w:ascii="宋体" w:hAnsi="宋体" w:eastAsia="宋体"/>
          <w:color w:val="000000"/>
          <w:sz w:val="24"/>
          <w:szCs w:val="24"/>
          <w:highlight w:val="none"/>
        </w:rPr>
        <w:t xml:space="preserve">13.3.1 试车程序</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工程试车内容：</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（1）单机无负荷试车费用由</w:t>
      </w:r>
      <w:r>
        <w:rPr>
          <w:rFonts w:hint="eastAsia" w:ascii="宋体" w:hAnsi="宋体" w:eastAsia="宋体"/>
          <w:color w:val="000000"/>
          <w:sz w:val="24"/>
          <w:szCs w:val="24"/>
          <w:highlight w:val="none"/>
          <w:u w:val="single"/>
        </w:rPr>
        <w:t xml:space="preserve">  已含在双方约定的计价中  </w:t>
      </w:r>
      <w:r>
        <w:rPr>
          <w:rFonts w:hint="eastAsia" w:ascii="宋体" w:hAnsi="宋体" w:eastAsia="宋体"/>
          <w:color w:val="000000"/>
          <w:sz w:val="24"/>
          <w:szCs w:val="24"/>
          <w:highlight w:val="none"/>
        </w:rPr>
        <w:t xml:space="preserve">承担；</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（2）无负荷联动试车费用由</w:t>
      </w:r>
      <w:r>
        <w:rPr>
          <w:rFonts w:hint="eastAsia" w:ascii="宋体" w:hAnsi="宋体" w:eastAsia="宋体"/>
          <w:color w:val="000000"/>
          <w:sz w:val="24"/>
          <w:szCs w:val="24"/>
          <w:highlight w:val="none"/>
          <w:u w:val="single"/>
        </w:rPr>
        <w:t xml:space="preserve">  已含在双方约定的计价中  </w:t>
      </w:r>
      <w:r>
        <w:rPr>
          <w:rFonts w:hint="eastAsia" w:ascii="宋体" w:hAnsi="宋体" w:eastAsia="宋体"/>
          <w:color w:val="000000"/>
          <w:sz w:val="24"/>
          <w:szCs w:val="24"/>
          <w:highlight w:val="none"/>
        </w:rPr>
        <w:t xml:space="preserve">承担。</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13.3.</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投料试车</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关于投料试车相关事项的约定：</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outlineLvl w:val="0"/>
      </w:pPr>
      <w:r/>
      <w:bookmarkStart w:id="680" w:name="_Toc17339"/>
      <w:r>
        <w:rPr>
          <w:rFonts w:hint="eastAsia" w:ascii="宋体" w:hAnsi="宋体" w:eastAsia="宋体"/>
          <w:color w:val="000000"/>
          <w:sz w:val="24"/>
          <w:szCs w:val="24"/>
          <w:highlight w:val="none"/>
        </w:rPr>
        <w:t xml:space="preserve">13.</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 竣工退场</w:t>
      </w:r>
      <w:bookmarkEnd w:id="680"/>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.1 竣工退场</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承包人完成竣工退场的期限：</w:t>
      </w:r>
      <w:r>
        <w:rPr>
          <w:rFonts w:hint="eastAsia" w:ascii="宋体" w:hAnsi="宋体" w:eastAsia="宋体"/>
          <w:color w:val="000000"/>
          <w:sz w:val="24"/>
          <w:szCs w:val="24"/>
          <w:highlight w:val="none"/>
          <w:u w:val="single"/>
        </w:rPr>
        <w:t xml:space="preserve">工程竣工验收后15天内</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rPr>
          <w:rFonts w:hint="eastAsia" w:ascii="宋体" w:hAnsi="宋体" w:eastAsia="宋体"/>
          <w:color w:val="000000"/>
          <w:sz w:val="24"/>
          <w:szCs w:val="24"/>
          <w:highlight w:val="none"/>
        </w:rPr>
      </w:r>
      <w:r/>
    </w:p>
    <w:p>
      <w:pPr>
        <w:pStyle w:val="1237"/>
        <w:ind w:firstLine="480"/>
        <w:pageBreakBefore w:val="0"/>
        <w:spacing w:line="360" w:lineRule="auto"/>
        <w:rPr>
          <w:rFonts w:hint="eastAsia" w:ascii="宋体" w:hAnsi="宋体"/>
          <w:b w:val="0"/>
          <w:color w:val="000000"/>
          <w:sz w:val="24"/>
          <w:szCs w:val="24"/>
          <w:highlight w:val="none"/>
        </w:rPr>
      </w:pPr>
      <w:r/>
      <w:bookmarkStart w:id="681" w:name="_Toc351203646"/>
      <w:r>
        <w:rPr>
          <w:rFonts w:hint="eastAsia" w:ascii="宋体" w:hAnsi="宋体"/>
          <w:b w:val="0"/>
          <w:color w:val="000000"/>
          <w:sz w:val="24"/>
          <w:szCs w:val="24"/>
          <w:highlight w:val="none"/>
        </w:rPr>
        <w:t xml:space="preserve">14. 竣工结算</w:t>
      </w:r>
      <w:bookmarkEnd w:id="681"/>
      <w:r>
        <w:rPr>
          <w:rFonts w:hint="eastAsia" w:ascii="宋体" w:hAnsi="宋体"/>
          <w:b w:val="0"/>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14.1 竣工结算申请</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承包人提交竣工结算申请单的期限：</w:t>
      </w:r>
      <w:r>
        <w:rPr>
          <w:rFonts w:hint="eastAsia" w:ascii="宋体" w:hAnsi="宋体" w:eastAsia="宋体"/>
          <w:color w:val="000000"/>
          <w:sz w:val="24"/>
          <w:szCs w:val="24"/>
          <w:highlight w:val="none"/>
          <w:u w:val="single"/>
        </w:rPr>
        <w:t xml:space="preserve">工程竣工验收合格，且工程竣工验收备案通过后30天内向发包人和监理人提交竣工结算申请单，并提交完整的结算资料。</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竣工结算申请单应包括的内容：</w:t>
      </w:r>
      <w:r>
        <w:rPr>
          <w:rFonts w:hint="eastAsia" w:ascii="宋体" w:hAnsi="宋体" w:eastAsia="宋体"/>
          <w:color w:val="000000"/>
          <w:sz w:val="24"/>
          <w:szCs w:val="24"/>
          <w:highlight w:val="none"/>
          <w:u w:val="single"/>
        </w:rPr>
        <w:t xml:space="preserve">按通用条款，提交的竣工结算资料必须完整，发包人不分次接受竣工结算资料；承包人逾期提交结算资料，造成竣工结算迟延支付的，发包人不承担违约责任。</w:t>
      </w:r>
      <w:r>
        <w:rPr>
          <w:rFonts w:hint="eastAsia" w:ascii="宋体" w:hAnsi="宋体" w:eastAsia="宋体"/>
          <w:color w:val="000000"/>
          <w:sz w:val="24"/>
          <w:szCs w:val="24"/>
          <w:highlight w:val="none"/>
          <w:u w:val="single"/>
        </w:rPr>
      </w:r>
      <w:r/>
    </w:p>
    <w:p>
      <w:pPr>
        <w:pStyle w:val="1034"/>
        <w:ind w:firstLine="480"/>
        <w:pageBreakBefore w:val="0"/>
        <w:spacing w:line="360" w:lineRule="auto"/>
        <w:rPr>
          <w:rFonts w:hint="eastAsia" w:ascii="宋体" w:hAnsi="宋体" w:eastAsia="宋体"/>
          <w:color w:val="000000"/>
          <w:sz w:val="24"/>
          <w:szCs w:val="24"/>
          <w:highlight w:val="none"/>
        </w:rPr>
        <w:outlineLvl w:val="0"/>
      </w:pPr>
      <w:r/>
      <w:bookmarkStart w:id="682" w:name="_Toc6846"/>
      <w:r>
        <w:rPr>
          <w:rFonts w:hint="eastAsia" w:ascii="宋体" w:hAnsi="宋体" w:eastAsia="宋体"/>
          <w:color w:val="000000"/>
          <w:sz w:val="24"/>
          <w:szCs w:val="24"/>
          <w:highlight w:val="none"/>
        </w:rPr>
        <w:t xml:space="preserve">14.2 竣工结算审核</w:t>
      </w:r>
      <w:bookmarkEnd w:id="682"/>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发包人审批竣工付款申请单的期限：</w:t>
      </w:r>
      <w:r>
        <w:rPr>
          <w:rFonts w:hint="eastAsia" w:ascii="宋体" w:hAnsi="宋体" w:eastAsia="宋体"/>
          <w:color w:val="000000"/>
          <w:sz w:val="24"/>
          <w:szCs w:val="24"/>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w:t>
      </w:r>
      <w:r>
        <w:rPr>
          <w:rFonts w:hint="eastAsia" w:ascii="宋体" w:hAnsi="宋体" w:eastAsia="宋体"/>
          <w:color w:val="000000"/>
          <w:sz w:val="24"/>
          <w:szCs w:val="24"/>
          <w:highlight w:val="none"/>
          <w:u w:val="single"/>
          <w:lang w:eastAsia="zh-CN"/>
        </w:rPr>
        <w:t xml:space="preserve">及时给予</w:t>
      </w:r>
      <w:r>
        <w:rPr>
          <w:rFonts w:hint="eastAsia" w:ascii="宋体" w:hAnsi="宋体" w:eastAsia="宋体"/>
          <w:color w:val="000000"/>
          <w:sz w:val="24"/>
          <w:szCs w:val="24"/>
          <w:highlight w:val="none"/>
          <w:u w:val="single"/>
        </w:rPr>
        <w:t xml:space="preserve">修正和确认，承包人不配合、不及时修正、不及时确认的，发包人有权相应顺延审计期；竣工结算的审计单位为发包人指定的具有相应资质的审计单位。</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发包人完成竣工付款的期限：</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关于竣工付款证书异议部分复核的方式和程序：</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14.</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最终结清</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14.</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 最终结清申请单</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承包人提交最终结清申请单的份数：</w:t>
      </w:r>
      <w:r>
        <w:rPr>
          <w:rFonts w:hint="eastAsia" w:ascii="宋体" w:hAnsi="宋体" w:eastAsia="宋体"/>
          <w:color w:val="000000"/>
          <w:sz w:val="24"/>
          <w:szCs w:val="24"/>
          <w:highlight w:val="none"/>
          <w:u w:val="single"/>
        </w:rPr>
        <w:t xml:space="preserve">四份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承包人提交最终结算申请单的期限：</w:t>
      </w:r>
      <w:r>
        <w:rPr>
          <w:rFonts w:hint="eastAsia" w:ascii="宋体" w:hAnsi="宋体" w:eastAsia="宋体"/>
          <w:color w:val="000000"/>
          <w:sz w:val="24"/>
          <w:szCs w:val="24"/>
          <w:highlight w:val="none"/>
          <w:u w:val="single"/>
        </w:rPr>
        <w:t xml:space="preserve">质量保修期满</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14.</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 最终结清证书和支付</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（1）发包人完成最终结清申请单的审批并颁发最终结清证书的期限：</w:t>
      </w:r>
      <w:r>
        <w:rPr>
          <w:rFonts w:hint="eastAsia" w:ascii="宋体" w:hAnsi="宋体" w:eastAsia="宋体"/>
          <w:color w:val="000000"/>
          <w:sz w:val="24"/>
          <w:szCs w:val="24"/>
          <w:highlight w:val="none"/>
          <w:u w:val="single"/>
        </w:rPr>
        <w:t xml:space="preserve">收到申请28天内</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（2）发包人完成支付的期限：</w:t>
      </w:r>
      <w:r>
        <w:rPr>
          <w:rFonts w:hint="eastAsia" w:ascii="宋体" w:hAnsi="宋体" w:eastAsia="宋体"/>
          <w:color w:val="000000"/>
          <w:sz w:val="24"/>
          <w:szCs w:val="24"/>
          <w:highlight w:val="none"/>
          <w:u w:val="single"/>
        </w:rPr>
        <w:t xml:space="preserve">申请签发14天内</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237"/>
        <w:ind w:firstLine="482"/>
        <w:pageBreakBefore w:val="0"/>
        <w:spacing w:line="360" w:lineRule="auto"/>
        <w:rPr>
          <w:rFonts w:hint="eastAsia" w:ascii="宋体" w:hAnsi="宋体"/>
          <w:color w:val="000000"/>
          <w:sz w:val="24"/>
          <w:szCs w:val="24"/>
          <w:highlight w:val="none"/>
        </w:rPr>
      </w:pPr>
      <w:r/>
      <w:bookmarkEnd w:id="663"/>
      <w:r/>
      <w:bookmarkEnd w:id="664"/>
      <w:r/>
      <w:bookmarkEnd w:id="665"/>
      <w:r/>
      <w:bookmarkEnd w:id="666"/>
      <w:r/>
      <w:bookmarkEnd w:id="667"/>
      <w:r/>
      <w:bookmarkEnd w:id="668"/>
      <w:r/>
      <w:bookmarkEnd w:id="669"/>
      <w:r/>
      <w:bookmarkEnd w:id="678"/>
      <w:r/>
      <w:bookmarkStart w:id="683" w:name="_Toc267251515"/>
      <w:r/>
      <w:bookmarkStart w:id="684" w:name="_Toc267251484"/>
      <w:r/>
      <w:bookmarkStart w:id="685" w:name="_Toc267251482"/>
      <w:r/>
      <w:bookmarkStart w:id="686" w:name="_Toc267251485"/>
      <w:r/>
      <w:bookmarkStart w:id="687" w:name="_Toc267251490"/>
      <w:r/>
      <w:bookmarkStart w:id="688" w:name="_Toc267251486"/>
      <w:r/>
      <w:bookmarkStart w:id="689" w:name="_Toc267251488"/>
      <w:r/>
      <w:bookmarkStart w:id="690" w:name="_Toc267251489"/>
      <w:r/>
      <w:bookmarkStart w:id="691" w:name="_Toc267251495"/>
      <w:r/>
      <w:bookmarkStart w:id="692" w:name="_Toc267251499"/>
      <w:r/>
      <w:bookmarkStart w:id="693" w:name="_Toc267251498"/>
      <w:r/>
      <w:bookmarkStart w:id="694" w:name="_Toc267251491"/>
      <w:r/>
      <w:bookmarkStart w:id="695" w:name="_Toc267251502"/>
      <w:r/>
      <w:bookmarkStart w:id="696" w:name="_Toc267251493"/>
      <w:r/>
      <w:bookmarkStart w:id="697" w:name="_Toc267251497"/>
      <w:r/>
      <w:bookmarkStart w:id="698" w:name="_Toc267251503"/>
      <w:r/>
      <w:bookmarkStart w:id="699" w:name="_Toc267251492"/>
      <w:r/>
      <w:bookmarkStart w:id="700" w:name="_Toc267251496"/>
      <w:r/>
      <w:bookmarkStart w:id="701" w:name="_Toc267251501"/>
      <w:r/>
      <w:bookmarkStart w:id="702" w:name="_Toc267251494"/>
      <w:r/>
      <w:bookmarkStart w:id="703" w:name="_Toc267251504"/>
      <w:r/>
      <w:bookmarkStart w:id="704" w:name="_Toc267251506"/>
      <w:r/>
      <w:bookmarkStart w:id="705" w:name="_Toc267251507"/>
      <w:r/>
      <w:bookmarkStart w:id="706" w:name="_Toc267251508"/>
      <w:r/>
      <w:bookmarkStart w:id="707" w:name="_Toc267251510"/>
      <w:r/>
      <w:bookmarkStart w:id="708" w:name="_Toc267251509"/>
      <w:r/>
      <w:bookmarkStart w:id="709" w:name="_Toc267251514"/>
      <w:r/>
      <w:bookmarkStart w:id="710" w:name="_Toc267251511"/>
      <w:r/>
      <w:bookmarkStart w:id="711" w:name="_Toc267251513"/>
      <w:r/>
      <w:bookmarkStart w:id="712" w:name="_Toc351203647"/>
      <w:r/>
      <w:bookmarkStart w:id="713" w:name="_Toc267251483"/>
      <w:r>
        <w:rPr>
          <w:rFonts w:hint="eastAsia" w:ascii="宋体" w:hAnsi="宋体"/>
          <w:color w:val="000000"/>
          <w:sz w:val="24"/>
          <w:szCs w:val="24"/>
          <w:highlight w:val="none"/>
        </w:rPr>
        <w:t xml:space="preserve">15. 缺陷责任期与保修</w:t>
      </w:r>
      <w:bookmarkEnd w:id="712"/>
      <w:r>
        <w:rPr>
          <w:rFonts w:hint="eastAsia" w:ascii="宋体" w:hAnsi="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缺陷责任期</w:t>
      </w:r>
      <w:bookmarkEnd w:id="713"/>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缺陷责任期的具体期限：</w:t>
      </w:r>
      <w:r>
        <w:rPr>
          <w:rFonts w:hint="eastAsia" w:ascii="宋体" w:hAnsi="宋体" w:eastAsia="宋体"/>
          <w:color w:val="000000"/>
          <w:sz w:val="24"/>
          <w:szCs w:val="24"/>
          <w:highlight w:val="none"/>
          <w:u w:val="single"/>
          <w:lang w:val="en-US" w:eastAsia="zh-CN"/>
        </w:rPr>
        <w:t xml:space="preserve">24</w:t>
      </w:r>
      <w:r>
        <w:rPr>
          <w:rFonts w:hint="eastAsia" w:ascii="宋体" w:hAnsi="宋体" w:eastAsia="宋体"/>
          <w:color w:val="000000"/>
          <w:sz w:val="24"/>
          <w:szCs w:val="24"/>
          <w:highlight w:val="none"/>
          <w:u w:val="single"/>
        </w:rPr>
        <w:t xml:space="preserve">个月。</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outlineLvl w:val="0"/>
      </w:pPr>
      <w:r/>
      <w:bookmarkStart w:id="714" w:name="_Toc27683"/>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质量保证金</w:t>
      </w:r>
      <w:bookmarkEnd w:id="714"/>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关于是否扣留质量保证金的约定：</w:t>
      </w:r>
      <w:r>
        <w:rPr>
          <w:rFonts w:hint="eastAsia" w:ascii="宋体" w:hAnsi="宋体" w:eastAsia="宋体"/>
          <w:color w:val="000000"/>
          <w:sz w:val="24"/>
          <w:szCs w:val="24"/>
          <w:highlight w:val="none"/>
          <w:u w:val="single"/>
        </w:rPr>
        <w:t xml:space="preserve">    扣留      </w:t>
      </w:r>
      <w:r>
        <w:rPr>
          <w:rFonts w:hint="eastAsia" w:ascii="宋体" w:hAnsi="宋体" w:eastAsia="宋体"/>
          <w:color w:val="000000"/>
          <w:sz w:val="24"/>
          <w:szCs w:val="24"/>
          <w:highlight w:val="none"/>
        </w:rPr>
        <w:t xml:space="preserve">。在工程项目竣工前，承包人按专用合同条款第3.7条提供履约担保的，发包人不得同时预留工程质量保证金。</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outlineLvl w:val="0"/>
      </w:pPr>
      <w:r/>
      <w:bookmarkStart w:id="715" w:name="_Toc8790"/>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.1 承包人提供质量保证金的方式</w:t>
      </w:r>
      <w:bookmarkEnd w:id="715"/>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质量保证金采用以下第</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2  </w:t>
      </w:r>
      <w:r>
        <w:rPr>
          <w:rFonts w:hint="eastAsia" w:ascii="宋体" w:hAnsi="宋体" w:eastAsia="宋体"/>
          <w:color w:val="000000"/>
          <w:sz w:val="24"/>
          <w:szCs w:val="24"/>
          <w:highlight w:val="none"/>
        </w:rPr>
        <w:t xml:space="preserve">种方式：</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（1）质量保证金，保证金额为：</w:t>
      </w:r>
      <w:r>
        <w:rPr>
          <w:rFonts w:hint="eastAsia" w:ascii="宋体" w:hAnsi="宋体" w:eastAsia="宋体" w:cs="宋体"/>
          <w:bCs/>
          <w:color w:val="000000"/>
          <w:sz w:val="24"/>
          <w:szCs w:val="24"/>
          <w:highlight w:val="none"/>
          <w:u w:val="single"/>
        </w:rPr>
        <w:t xml:space="preserve">合同总额的</w:t>
      </w:r>
      <w:r>
        <w:rPr>
          <w:rFonts w:hint="eastAsia" w:ascii="宋体" w:hAnsi="宋体" w:cs="宋体"/>
          <w:bCs/>
          <w:color w:val="000000"/>
          <w:sz w:val="24"/>
          <w:szCs w:val="24"/>
          <w:highlight w:val="none"/>
          <w:u w:val="single"/>
          <w:lang w:val="en-US" w:eastAsia="zh-CN"/>
        </w:rPr>
        <w:t xml:space="preserve">3</w:t>
      </w:r>
      <w:r>
        <w:rPr>
          <w:rFonts w:hint="eastAsia" w:ascii="宋体" w:hAnsi="宋体" w:eastAsia="宋体" w:cs="宋体"/>
          <w:bCs/>
          <w:color w:val="000000"/>
          <w:sz w:val="24"/>
          <w:szCs w:val="24"/>
          <w:highlight w:val="none"/>
          <w:u w:val="single"/>
        </w:rPr>
        <w:t xml:space="preserve">%</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u w:val="single"/>
        </w:rPr>
        <w:t xml:space="preserve"> 3 </w:t>
      </w:r>
      <w:r>
        <w:rPr>
          <w:rFonts w:hint="eastAsia" w:ascii="宋体" w:hAnsi="宋体" w:eastAsia="宋体"/>
          <w:color w:val="000000"/>
          <w:sz w:val="24"/>
          <w:szCs w:val="24"/>
          <w:highlight w:val="none"/>
        </w:rPr>
        <w:t xml:space="preserve">%的工程款；</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（3）其他方式:</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outlineLvl w:val="0"/>
      </w:pPr>
      <w:r/>
      <w:bookmarkStart w:id="716" w:name="_Toc14219"/>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.2 质量保证金的扣留</w:t>
      </w:r>
      <w:bookmarkEnd w:id="716"/>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质量保证金的扣留采取以下第</w:t>
      </w:r>
      <w:r>
        <w:rPr>
          <w:rFonts w:hint="eastAsia" w:ascii="宋体" w:hAnsi="宋体"/>
          <w:color w:val="000000"/>
          <w:sz w:val="24"/>
          <w:szCs w:val="24"/>
          <w:highlight w:val="none"/>
          <w:u w:val="single"/>
          <w:lang w:val="en-US" w:eastAsia="zh-CN"/>
        </w:rPr>
        <w:t xml:space="preserve">  2  </w:t>
      </w:r>
      <w:r>
        <w:rPr>
          <w:rFonts w:hint="eastAsia" w:ascii="宋体" w:hAnsi="宋体" w:eastAsia="宋体"/>
          <w:color w:val="000000"/>
          <w:sz w:val="24"/>
          <w:szCs w:val="24"/>
          <w:highlight w:val="none"/>
        </w:rPr>
        <w:t xml:space="preserve">种方式：</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（1）在支付工程进度款时逐次扣留，在此情形下，质量保证金的计算基数不包括预付款的支付、扣回以及价格调整的金额；</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outlineLvl w:val="0"/>
      </w:pPr>
      <w:r/>
      <w:bookmarkStart w:id="717" w:name="_Toc27572"/>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退回履约保证金后，</w:t>
      </w:r>
      <w:r>
        <w:rPr>
          <w:rFonts w:hint="eastAsia" w:ascii="宋体" w:hAnsi="宋体" w:eastAsia="宋体"/>
          <w:color w:val="000000"/>
          <w:sz w:val="24"/>
          <w:szCs w:val="24"/>
          <w:highlight w:val="none"/>
        </w:rPr>
        <w:t xml:space="preserve">工程竣工结算时一次性扣留质量保证金；</w:t>
      </w:r>
      <w:bookmarkEnd w:id="717"/>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（3）其他扣留方式</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扣留质量履约保证金</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关于质量保证金的补充约定：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pPr>
      <w:r/>
      <w:bookmarkEnd w:id="684"/>
      <w:r/>
      <w:bookmarkEnd w:id="685"/>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保修</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bookmarkEnd w:id="686"/>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 保修责任</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工程保修期为：</w:t>
      </w:r>
      <w:r>
        <w:rPr>
          <w:rFonts w:hint="eastAsia" w:ascii="宋体" w:hAnsi="宋体" w:eastAsia="宋体"/>
          <w:color w:val="000000"/>
          <w:sz w:val="24"/>
          <w:szCs w:val="24"/>
          <w:highlight w:val="none"/>
          <w:u w:val="single"/>
        </w:rPr>
        <w:t xml:space="preserve">详见质量保修协议。</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.3 修复通知</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承包人收到保修通知并到达工程现场的合理时间：</w:t>
      </w:r>
      <w:r>
        <w:rPr>
          <w:rFonts w:hint="eastAsia" w:ascii="宋体" w:hAnsi="宋体" w:eastAsia="宋体"/>
          <w:color w:val="000000"/>
          <w:sz w:val="24"/>
          <w:szCs w:val="24"/>
          <w:highlight w:val="none"/>
          <w:u w:val="single"/>
        </w:rPr>
        <w:t xml:space="preserve">详见质量保修协议。</w:t>
      </w:r>
      <w:r>
        <w:rPr>
          <w:rFonts w:hint="eastAsia" w:ascii="宋体" w:hAnsi="宋体" w:eastAsia="宋体"/>
          <w:color w:val="000000"/>
          <w:sz w:val="24"/>
          <w:szCs w:val="24"/>
          <w:highlight w:val="none"/>
        </w:rPr>
      </w:r>
      <w:r/>
    </w:p>
    <w:p>
      <w:pPr>
        <w:pStyle w:val="1237"/>
        <w:ind w:firstLine="482"/>
        <w:pageBreakBefore w:val="0"/>
        <w:spacing w:line="360" w:lineRule="auto"/>
        <w:rPr>
          <w:rFonts w:hint="eastAsia" w:ascii="宋体" w:hAnsi="宋体"/>
          <w:color w:val="000000"/>
          <w:sz w:val="24"/>
          <w:szCs w:val="24"/>
          <w:highlight w:val="none"/>
        </w:rPr>
      </w:pPr>
      <w:r/>
      <w:bookmarkEnd w:id="687"/>
      <w:r/>
      <w:bookmarkEnd w:id="688"/>
      <w:r/>
      <w:bookmarkEnd w:id="689"/>
      <w:r/>
      <w:bookmarkEnd w:id="690"/>
      <w:r/>
      <w:bookmarkStart w:id="718" w:name="_Toc280868717"/>
      <w:r/>
      <w:bookmarkStart w:id="719" w:name="_Toc280868718"/>
      <w:r/>
      <w:bookmarkStart w:id="720" w:name="_Toc351203648"/>
      <w:r>
        <w:rPr>
          <w:rFonts w:hint="eastAsia" w:ascii="宋体" w:hAnsi="宋体"/>
          <w:color w:val="000000"/>
          <w:sz w:val="24"/>
          <w:szCs w:val="24"/>
          <w:highlight w:val="none"/>
        </w:rPr>
        <w:t xml:space="preserve">16. 违约</w:t>
      </w:r>
      <w:bookmarkEnd w:id="720"/>
      <w:r>
        <w:rPr>
          <w:rFonts w:hint="eastAsia" w:ascii="宋体" w:hAnsi="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outlineLvl w:val="0"/>
      </w:pPr>
      <w:r/>
      <w:bookmarkStart w:id="721" w:name="_Toc25166"/>
      <w:r>
        <w:rPr>
          <w:rFonts w:hint="eastAsia" w:ascii="宋体" w:hAnsi="宋体" w:eastAsia="宋体"/>
          <w:color w:val="000000"/>
          <w:sz w:val="24"/>
          <w:szCs w:val="24"/>
          <w:highlight w:val="none"/>
        </w:rPr>
        <w:t xml:space="preserve">16.1 发包人违约</w:t>
      </w:r>
      <w:bookmarkEnd w:id="721"/>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16.1.1发包人违约的情形</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发包人违约的其他情形：</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16.1.2 发包人违约的责任</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发包人违约责任的承担方式和计算方法：</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（1）因发包人原因未能在计划开工日期前7天内下达开工通知的违约责任：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（2）因发包人原因未能按合同约定支付合同价款的违约责任：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（3）发包人违反第10.1款〔变更的范围〕第（2）项约定，自行实施被取消的工作或转由他人实施的违约责任：</w:t>
      </w:r>
      <w:r>
        <w:rPr>
          <w:rFonts w:hint="eastAsia" w:ascii="宋体" w:hAnsi="宋体" w:eastAsia="宋体"/>
          <w:color w:val="000000"/>
          <w:sz w:val="24"/>
          <w:szCs w:val="24"/>
          <w:highlight w:val="none"/>
          <w:u w:val="single"/>
        </w:rPr>
        <w:t xml:space="preserve">发包人有权根据实际情况增减部分工程量，承包人对此不提出索赔</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（5）因发包人违反合同约定造成暂停施工的违约责任：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（6）发包人无正当理由没有在约定期限内发出复工指示，导致承包人无法复工的违约责任：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（7）其他：</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16.1.3 因发包人违约解除合同</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承包人按16.1.1项〔发包人违约的情形〕约定暂停施工满</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天后发包人仍不纠正其违约行为并致使合同目的不能实现的，承包人有权解除合同。</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outlineLvl w:val="0"/>
      </w:pPr>
      <w:r/>
      <w:bookmarkStart w:id="722" w:name="_Toc14831"/>
      <w:r>
        <w:rPr>
          <w:rFonts w:hint="eastAsia" w:ascii="宋体" w:hAnsi="宋体" w:eastAsia="宋体"/>
          <w:color w:val="000000"/>
          <w:sz w:val="24"/>
          <w:szCs w:val="24"/>
          <w:highlight w:val="none"/>
        </w:rPr>
        <w:t xml:space="preserve">16.2 承包人违约</w:t>
      </w:r>
      <w:bookmarkEnd w:id="722"/>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16.2.1 承包人违约的情形</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承包人违约的其他情形：</w:t>
      </w:r>
      <w:r>
        <w:rPr>
          <w:rFonts w:hint="eastAsia" w:ascii="宋体" w:hAnsi="宋体" w:eastAsia="宋体"/>
          <w:color w:val="000000"/>
          <w:sz w:val="24"/>
          <w:szCs w:val="24"/>
          <w:highlight w:val="none"/>
          <w:u w:val="single"/>
        </w:rPr>
        <w:t xml:space="preserve">按本合同16.2.2条及其它条款的约定。</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16.2.2承包人违约的责任</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承包人违约责任的承担方式和计算方法：</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 承包人明确表示或者以其行为表明不</w:t>
      </w:r>
      <w:r>
        <w:rPr>
          <w:rFonts w:hint="eastAsia" w:ascii="宋体" w:hAnsi="宋体" w:eastAsia="宋体"/>
          <w:color w:val="000000"/>
          <w:sz w:val="24"/>
          <w:szCs w:val="24"/>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w:t>
      </w:r>
      <w:r>
        <w:rPr>
          <w:rFonts w:hint="eastAsia" w:ascii="宋体" w:hAnsi="宋体"/>
          <w:color w:val="000000"/>
          <w:sz w:val="24"/>
          <w:szCs w:val="24"/>
          <w:highlight w:val="none"/>
          <w:u w:val="single"/>
          <w:lang w:eastAsia="zh-CN"/>
        </w:rPr>
        <w:t xml:space="preserve">1万-3万</w:t>
      </w:r>
      <w:r>
        <w:rPr>
          <w:rFonts w:hint="eastAsia" w:ascii="宋体" w:hAnsi="宋体" w:eastAsia="宋体"/>
          <w:color w:val="000000"/>
          <w:sz w:val="24"/>
          <w:szCs w:val="24"/>
          <w:highlight w:val="none"/>
          <w:u w:val="single"/>
        </w:rPr>
        <w:t xml:space="preserve">元的违约金，每发生一起重大质量事故，承包人除接受政府相关部门的处罚外，还应向发包人承担10万元的违约金。同时，承包人应无条件返工至合格并采取措施清除不良影响。</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7.承包人未能按施工进度计划及时完成合同约定的工作，造成工期延误的违约责任：按7.5条约定 。</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9.承包人未能按照合同约定履行其他义务的违约责任：</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③承包人要做到减少噪音及环境污染，文明施工达标，如因承包人原因导致工地在市、区检查中被评为不合格工地的，按每有一起罚款4000元。</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16.2.3 因承包人违约解除合同</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关于承包人违约解除合同的特别约定：</w:t>
      </w:r>
      <w:r>
        <w:rPr>
          <w:rFonts w:hint="eastAsia" w:ascii="宋体" w:hAnsi="宋体" w:eastAsia="宋体"/>
          <w:color w:val="000000"/>
          <w:sz w:val="24"/>
          <w:szCs w:val="24"/>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rPr>
          <w:rFonts w:hint="eastAsia" w:ascii="宋体" w:hAnsi="宋体" w:eastAsia="宋体"/>
          <w:color w:val="000000"/>
          <w:sz w:val="24"/>
          <w:szCs w:val="24"/>
          <w:highlight w:val="none"/>
          <w:u w:val="single"/>
        </w:rPr>
      </w:r>
      <w:r/>
    </w:p>
    <w:p>
      <w:pPr>
        <w:pStyle w:val="1034"/>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olor w:val="000000"/>
          <w:sz w:val="24"/>
          <w:szCs w:val="24"/>
          <w:highlight w:val="none"/>
          <w:u w:val="single"/>
        </w:rPr>
        <w:t xml:space="preserve">不计费用</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237"/>
        <w:ind w:firstLine="482"/>
        <w:pageBreakBefore w:val="0"/>
        <w:spacing w:before="120" w:after="120" w:line="360" w:lineRule="auto"/>
        <w:rPr>
          <w:rFonts w:hint="eastAsia" w:ascii="宋体" w:hAnsi="宋体"/>
          <w:color w:val="000000"/>
          <w:sz w:val="24"/>
          <w:szCs w:val="24"/>
          <w:highlight w:val="none"/>
        </w:rPr>
      </w:pPr>
      <w:r/>
      <w:bookmarkStart w:id="723" w:name="_Toc351203649"/>
      <w:r>
        <w:rPr>
          <w:rFonts w:hint="eastAsia" w:ascii="宋体" w:hAnsi="宋体"/>
          <w:color w:val="000000"/>
          <w:sz w:val="24"/>
          <w:szCs w:val="24"/>
          <w:highlight w:val="none"/>
        </w:rPr>
        <w:t xml:space="preserve">17. 不可抗力</w:t>
      </w:r>
      <w:bookmarkEnd w:id="723"/>
      <w:r>
        <w:rPr>
          <w:rFonts w:hint="eastAsia" w:ascii="宋体" w:hAnsi="宋体"/>
          <w:color w:val="000000"/>
          <w:sz w:val="24"/>
          <w:szCs w:val="24"/>
          <w:highlight w:val="none"/>
        </w:rPr>
        <w:t xml:space="preserve"> </w:t>
      </w:r>
      <w:bookmarkEnd w:id="718"/>
      <w:r>
        <w:rPr>
          <w:rFonts w:hint="eastAsia" w:ascii="宋体" w:hAnsi="宋体"/>
          <w:color w:val="000000"/>
          <w:sz w:val="24"/>
          <w:szCs w:val="24"/>
          <w:highlight w:val="none"/>
        </w:rPr>
      </w:r>
      <w:r/>
    </w:p>
    <w:p>
      <w:pPr>
        <w:pStyle w:val="1034"/>
        <w:ind w:firstLine="480"/>
        <w:pageBreakBefore w:val="0"/>
        <w:spacing w:after="12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17.1 不可抗力的确认</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除通用合同条款约定的不可抗力事件之外，视为不可抗力的其他情形：</w:t>
      </w:r>
      <w:r>
        <w:rPr>
          <w:rFonts w:hint="eastAsia" w:ascii="宋体" w:hAnsi="宋体" w:eastAsia="宋体"/>
          <w:color w:val="000000"/>
          <w:sz w:val="24"/>
          <w:szCs w:val="24"/>
          <w:highlight w:val="none"/>
          <w:u w:val="single"/>
        </w:rPr>
        <w:t xml:space="preserve">由市级以上有关部门正式发布和认定的自然灾害。</w:t>
      </w:r>
      <w:r>
        <w:rPr>
          <w:rFonts w:hint="eastAsia" w:ascii="宋体" w:hAnsi="宋体" w:eastAsia="宋体"/>
          <w:color w:val="000000"/>
          <w:sz w:val="24"/>
          <w:szCs w:val="24"/>
          <w:highlight w:val="none"/>
          <w:u w:val="single"/>
        </w:rPr>
      </w:r>
      <w:r/>
    </w:p>
    <w:p>
      <w:pPr>
        <w:pStyle w:val="1034"/>
        <w:ind w:firstLine="480"/>
        <w:pageBreakBefore w:val="0"/>
        <w:spacing w:after="120" w:line="360" w:lineRule="auto"/>
        <w:rPr>
          <w:rFonts w:hint="eastAsia" w:ascii="宋体" w:hAnsi="宋体" w:eastAsia="宋体"/>
          <w:color w:val="000000"/>
          <w:sz w:val="24"/>
          <w:szCs w:val="24"/>
          <w:highlight w:val="none"/>
        </w:rPr>
        <w:outlineLvl w:val="0"/>
      </w:pPr>
      <w:r/>
      <w:bookmarkStart w:id="724" w:name="_Toc25261"/>
      <w:r>
        <w:rPr>
          <w:rFonts w:hint="eastAsia" w:ascii="宋体" w:hAnsi="宋体" w:eastAsia="宋体"/>
          <w:color w:val="000000"/>
          <w:sz w:val="24"/>
          <w:szCs w:val="24"/>
          <w:highlight w:val="none"/>
        </w:rPr>
        <w:t xml:space="preserve">17.</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因不可抗力解除合同</w:t>
      </w:r>
      <w:bookmarkEnd w:id="724"/>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合同解除后，发包人应在商定或确定发包人应支付款项后</w:t>
      </w:r>
      <w:r>
        <w:rPr>
          <w:rFonts w:hint="eastAsia" w:ascii="宋体" w:hAnsi="宋体" w:eastAsia="宋体"/>
          <w:color w:val="000000"/>
          <w:sz w:val="24"/>
          <w:szCs w:val="24"/>
          <w:highlight w:val="none"/>
          <w:u w:val="single"/>
        </w:rPr>
        <w:t xml:space="preserve">60</w:t>
      </w:r>
      <w:r>
        <w:rPr>
          <w:rFonts w:hint="eastAsia" w:ascii="宋体" w:hAnsi="宋体" w:eastAsia="宋体"/>
          <w:color w:val="000000"/>
          <w:sz w:val="24"/>
          <w:szCs w:val="24"/>
          <w:highlight w:val="none"/>
        </w:rPr>
        <w:t xml:space="preserve">天内完成款项的支付。</w:t>
      </w:r>
      <w:r>
        <w:rPr>
          <w:rFonts w:hint="eastAsia" w:ascii="宋体" w:hAnsi="宋体" w:eastAsia="宋体"/>
          <w:color w:val="000000"/>
          <w:sz w:val="24"/>
          <w:szCs w:val="24"/>
          <w:highlight w:val="none"/>
        </w:rPr>
      </w:r>
      <w:r/>
    </w:p>
    <w:p>
      <w:pPr>
        <w:pStyle w:val="1237"/>
        <w:ind w:firstLine="482"/>
        <w:pageBreakBefore w:val="0"/>
        <w:spacing w:before="120" w:after="120" w:line="360" w:lineRule="auto"/>
        <w:rPr>
          <w:rFonts w:hint="eastAsia" w:ascii="宋体" w:hAnsi="宋体"/>
          <w:color w:val="000000"/>
          <w:sz w:val="24"/>
          <w:szCs w:val="24"/>
          <w:highlight w:val="none"/>
        </w:rPr>
      </w:pPr>
      <w:r/>
      <w:bookmarkStart w:id="725" w:name="_Toc351203650"/>
      <w:r>
        <w:rPr>
          <w:rFonts w:hint="eastAsia" w:ascii="宋体" w:hAnsi="宋体"/>
          <w:color w:val="000000"/>
          <w:sz w:val="24"/>
          <w:szCs w:val="24"/>
          <w:highlight w:val="none"/>
        </w:rPr>
        <w:t xml:space="preserve">18. 保险</w:t>
      </w:r>
      <w:bookmarkEnd w:id="725"/>
      <w:r>
        <w:rPr>
          <w:rFonts w:hint="eastAsia" w:ascii="宋体" w:hAnsi="宋体"/>
          <w:color w:val="000000"/>
          <w:sz w:val="24"/>
          <w:szCs w:val="24"/>
          <w:highlight w:val="none"/>
        </w:rPr>
      </w:r>
      <w:r/>
    </w:p>
    <w:p>
      <w:pPr>
        <w:pStyle w:val="1034"/>
        <w:ind w:firstLine="480"/>
        <w:pageBreakBefore w:val="0"/>
        <w:spacing w:after="120" w:line="360" w:lineRule="auto"/>
        <w:rPr>
          <w:rFonts w:hint="eastAsia" w:ascii="宋体" w:hAnsi="宋体" w:eastAsia="宋体"/>
          <w:color w:val="000000"/>
          <w:sz w:val="24"/>
          <w:szCs w:val="24"/>
          <w:highlight w:val="none"/>
        </w:rPr>
      </w:pPr>
      <w:r/>
      <w:bookmarkEnd w:id="719"/>
      <w:r>
        <w:rPr>
          <w:rFonts w:hint="eastAsia" w:ascii="宋体" w:hAnsi="宋体" w:eastAsia="宋体"/>
          <w:color w:val="000000"/>
          <w:sz w:val="24"/>
          <w:szCs w:val="24"/>
          <w:highlight w:val="none"/>
        </w:rPr>
        <w:t xml:space="preserve">18.1 工程保险</w:t>
      </w:r>
      <w:r>
        <w:rPr>
          <w:rFonts w:hint="eastAsia" w:ascii="宋体" w:hAnsi="宋体" w:eastAsia="宋体"/>
          <w:color w:val="000000"/>
          <w:sz w:val="24"/>
          <w:szCs w:val="24"/>
          <w:highlight w:val="non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关于工程保险的特别约定：</w:t>
      </w:r>
      <w:r>
        <w:rPr>
          <w:rFonts w:hint="eastAsia" w:ascii="宋体" w:hAnsi="宋体" w:eastAsia="宋体"/>
          <w:color w:val="000000"/>
          <w:sz w:val="24"/>
          <w:szCs w:val="24"/>
          <w:highlight w:val="none"/>
          <w:u w:val="single"/>
        </w:rPr>
        <w:t xml:space="preserve">发包人投保内容：建设工程和施工场地内的自有人员生命财产险。</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发包人委托承包人办理的保险事项：         /          。</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rPr>
          <w:rFonts w:hint="eastAsia" w:ascii="宋体" w:hAnsi="宋体" w:eastAsia="宋体"/>
          <w:color w:val="000000"/>
          <w:sz w:val="24"/>
          <w:szCs w:val="24"/>
          <w:highlight w:val="none"/>
          <w:u w:val="single"/>
        </w:rPr>
      </w:r>
      <w:r/>
    </w:p>
    <w:p>
      <w:pPr>
        <w:pStyle w:val="1034"/>
        <w:ind w:firstLine="480"/>
        <w:pageBreakBefore w:val="0"/>
        <w:spacing w:line="360" w:lineRule="auto"/>
        <w:rPr>
          <w:rFonts w:hint="eastAsia" w:ascii="宋体" w:hAnsi="宋体" w:eastAsia="宋体"/>
          <w:color w:val="000000"/>
          <w:sz w:val="24"/>
          <w:szCs w:val="24"/>
          <w:highlight w:val="none"/>
        </w:rPr>
        <w:outlineLvl w:val="0"/>
      </w:pPr>
      <w:r/>
      <w:bookmarkStart w:id="726" w:name="_Toc29633"/>
      <w:r>
        <w:rPr>
          <w:rFonts w:hint="eastAsia" w:ascii="宋体" w:hAnsi="宋体" w:eastAsia="宋体"/>
          <w:color w:val="000000"/>
          <w:sz w:val="24"/>
          <w:szCs w:val="24"/>
          <w:highlight w:val="none"/>
        </w:rPr>
        <w:t xml:space="preserve">18.</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其他保险</w:t>
      </w:r>
      <w:bookmarkEnd w:id="726"/>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关于其他保险的约定：</w:t>
      </w:r>
      <w:r>
        <w:rPr>
          <w:rFonts w:hint="eastAsia" w:ascii="宋体" w:hAnsi="宋体" w:eastAsia="宋体"/>
          <w:color w:val="000000"/>
          <w:sz w:val="24"/>
          <w:szCs w:val="24"/>
          <w:highlight w:val="none"/>
          <w:u w:val="single"/>
        </w:rPr>
        <w:t xml:space="preserve">各自办理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u w:val="single"/>
        </w:rPr>
        <w:outlineLvl w:val="0"/>
      </w:pPr>
      <w:r/>
      <w:bookmarkStart w:id="727" w:name="_Toc4108"/>
      <w:r>
        <w:rPr>
          <w:rFonts w:hint="eastAsia" w:ascii="宋体" w:hAnsi="宋体" w:eastAsia="宋体"/>
          <w:color w:val="000000"/>
          <w:sz w:val="24"/>
          <w:szCs w:val="24"/>
          <w:highlight w:val="none"/>
        </w:rPr>
        <w:t xml:space="preserve">承包人是否应为其施工设备等办理财产保险：</w:t>
      </w:r>
      <w:r>
        <w:rPr>
          <w:rFonts w:hint="eastAsia" w:ascii="宋体" w:hAnsi="宋体" w:eastAsia="宋体"/>
          <w:color w:val="000000"/>
          <w:sz w:val="24"/>
          <w:szCs w:val="24"/>
          <w:highlight w:val="none"/>
          <w:u w:val="single"/>
        </w:rPr>
        <w:t xml:space="preserve">按通用条款执行。</w:t>
      </w:r>
      <w:bookmarkEnd w:id="727"/>
      <w:r>
        <w:rPr>
          <w:rFonts w:hint="eastAsia" w:ascii="宋体" w:hAnsi="宋体" w:eastAsia="宋体"/>
          <w:color w:val="000000"/>
          <w:sz w:val="24"/>
          <w:szCs w:val="24"/>
          <w:highlight w:val="none"/>
          <w:u w:val="single"/>
        </w:rPr>
      </w:r>
      <w:r/>
    </w:p>
    <w:p>
      <w:pPr>
        <w:pStyle w:val="1034"/>
        <w:ind w:firstLine="480"/>
        <w:pageBreakBefore w:val="0"/>
        <w:spacing w:line="360" w:lineRule="auto"/>
        <w:rPr>
          <w:rFonts w:hint="eastAsia" w:ascii="宋体" w:hAnsi="宋体" w:eastAsia="宋体"/>
          <w:color w:val="000000"/>
          <w:sz w:val="24"/>
          <w:szCs w:val="24"/>
          <w:highlight w:val="none"/>
        </w:rPr>
        <w:outlineLvl w:val="0"/>
      </w:pPr>
      <w:r/>
      <w:bookmarkStart w:id="728" w:name="_Toc14405"/>
      <w:r>
        <w:rPr>
          <w:rFonts w:hint="eastAsia" w:ascii="宋体" w:hAnsi="宋体" w:eastAsia="宋体"/>
          <w:color w:val="000000"/>
          <w:sz w:val="24"/>
          <w:szCs w:val="24"/>
          <w:highlight w:val="none"/>
        </w:rPr>
        <w:t xml:space="preserve">18.</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通知义务</w:t>
      </w:r>
      <w:bookmarkEnd w:id="728"/>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关于变更保险合同时的通知义务的约定：</w:t>
      </w:r>
      <w:r>
        <w:rPr>
          <w:rFonts w:hint="eastAsia" w:ascii="宋体" w:hAnsi="宋体" w:eastAsia="宋体"/>
          <w:color w:val="000000"/>
          <w:sz w:val="24"/>
          <w:szCs w:val="24"/>
          <w:highlight w:val="none"/>
          <w:u w:val="single"/>
        </w:rPr>
        <w:t xml:space="preserve">按通用条款执行。</w:t>
      </w:r>
      <w:r>
        <w:rPr>
          <w:rFonts w:hint="eastAsia" w:ascii="宋体" w:hAnsi="宋体" w:eastAsia="宋体"/>
          <w:color w:val="000000"/>
          <w:sz w:val="24"/>
          <w:szCs w:val="24"/>
          <w:highlight w:val="none"/>
        </w:rPr>
      </w:r>
      <w:r/>
    </w:p>
    <w:p>
      <w:pPr>
        <w:pStyle w:val="1237"/>
        <w:ind w:firstLine="482"/>
        <w:pageBreakBefore w:val="0"/>
        <w:spacing w:line="360" w:lineRule="auto"/>
        <w:rPr>
          <w:rFonts w:hint="eastAsia" w:ascii="宋体" w:hAnsi="宋体"/>
          <w:color w:val="000000"/>
          <w:sz w:val="24"/>
          <w:szCs w:val="24"/>
          <w:highlight w:val="none"/>
        </w:rPr>
      </w:pPr>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Start w:id="729" w:name="_Toc351203651"/>
      <w:r>
        <w:rPr>
          <w:rFonts w:hint="eastAsia" w:ascii="宋体" w:hAnsi="宋体"/>
          <w:color w:val="000000"/>
          <w:sz w:val="24"/>
          <w:szCs w:val="24"/>
          <w:highlight w:val="none"/>
          <w:lang w:val="en-US" w:eastAsia="zh-CN"/>
        </w:rPr>
        <w:t xml:space="preserve">19</w:t>
      </w:r>
      <w:r>
        <w:rPr>
          <w:rFonts w:hint="eastAsia" w:ascii="宋体" w:hAnsi="宋体"/>
          <w:color w:val="000000"/>
          <w:sz w:val="24"/>
          <w:szCs w:val="24"/>
          <w:highlight w:val="none"/>
        </w:rPr>
        <w:t xml:space="preserve">. 争议解决</w:t>
      </w:r>
      <w:bookmarkEnd w:id="729"/>
      <w:r>
        <w:rPr>
          <w:rFonts w:hint="eastAsia" w:ascii="宋体" w:hAnsi="宋体"/>
          <w:color w:val="000000"/>
          <w:sz w:val="24"/>
          <w:szCs w:val="24"/>
          <w:highlight w:val="none"/>
        </w:rPr>
      </w:r>
      <w:r/>
    </w:p>
    <w:p>
      <w:pPr>
        <w:pStyle w:val="1034"/>
        <w:ind w:firstLine="480"/>
        <w:pageBreakBefore w:val="0"/>
        <w:spacing w:line="360" w:lineRule="auto"/>
        <w:rPr>
          <w:rFonts w:hint="eastAsia" w:ascii="宋体" w:hAnsi="宋体" w:eastAsia="宋体"/>
          <w:color w:val="000000"/>
          <w:sz w:val="24"/>
          <w:szCs w:val="24"/>
          <w:highlight w:val="none"/>
        </w:rPr>
        <w:outlineLvl w:val="0"/>
      </w:pPr>
      <w:r/>
      <w:bookmarkEnd w:id="703"/>
      <w:r/>
      <w:bookmarkEnd w:id="704"/>
      <w:r/>
      <w:bookmarkStart w:id="730" w:name="_Toc17723"/>
      <w:r>
        <w:rPr>
          <w:rFonts w:hint="eastAsia" w:ascii="宋体" w:hAnsi="宋体" w:eastAsia="宋体"/>
          <w:color w:val="000000"/>
          <w:sz w:val="24"/>
          <w:szCs w:val="24"/>
          <w:highlight w:val="none"/>
          <w:lang w:val="en-US" w:eastAsia="zh-CN"/>
        </w:rPr>
        <w:t xml:space="preserve">19</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 争</w:t>
      </w:r>
      <w:bookmarkEnd w:id="705"/>
      <w:r>
        <w:rPr>
          <w:rFonts w:hint="eastAsia" w:ascii="宋体" w:hAnsi="宋体" w:eastAsia="宋体"/>
          <w:color w:val="000000"/>
          <w:sz w:val="24"/>
          <w:szCs w:val="24"/>
          <w:highlight w:val="none"/>
        </w:rPr>
        <w:t xml:space="preserve">议评审</w:t>
      </w:r>
      <w:bookmarkEnd w:id="730"/>
      <w:r>
        <w:rPr>
          <w:rFonts w:hint="eastAsia" w:ascii="宋体" w:hAnsi="宋体" w:eastAsia="宋体"/>
          <w:color w:val="000000"/>
          <w:sz w:val="24"/>
          <w:szCs w:val="24"/>
          <w:highlight w:val="none"/>
        </w:rPr>
      </w:r>
      <w:r/>
    </w:p>
    <w:p>
      <w:pPr>
        <w:pStyle w:val="1034"/>
        <w:ind w:left="149"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合同当事人是否同意将工程争议提交争议评审小组决定：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outlineLvl w:val="0"/>
      </w:pPr>
      <w:r/>
      <w:bookmarkStart w:id="731" w:name="_Toc22184"/>
      <w:r>
        <w:rPr>
          <w:rFonts w:hint="eastAsia" w:ascii="宋体" w:hAnsi="宋体" w:eastAsia="宋体"/>
          <w:color w:val="000000"/>
          <w:sz w:val="24"/>
          <w:szCs w:val="24"/>
          <w:highlight w:val="none"/>
          <w:lang w:val="en-US" w:eastAsia="zh-CN"/>
        </w:rPr>
        <w:t xml:space="preserve">19</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.1 争议评审小组的确定</w:t>
      </w:r>
      <w:bookmarkEnd w:id="731"/>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争议评审小组成员的确定：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选定争议评审员的期限：</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争议评审小组成员的报酬承担方式：</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其他事项的约定：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outlineLvl w:val="0"/>
      </w:pPr>
      <w:r/>
      <w:bookmarkStart w:id="732" w:name="_Toc24037"/>
      <w:r>
        <w:rPr>
          <w:rFonts w:hint="eastAsia" w:ascii="宋体" w:hAnsi="宋体" w:eastAsia="宋体"/>
          <w:color w:val="000000"/>
          <w:sz w:val="24"/>
          <w:szCs w:val="24"/>
          <w:highlight w:val="none"/>
          <w:lang w:val="en-US" w:eastAsia="zh-CN"/>
        </w:rPr>
        <w:t xml:space="preserve">19</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.2 争议评审小组的决定</w:t>
      </w:r>
      <w:bookmarkEnd w:id="732"/>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合同当事人关于本项的约定：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pageBreakBefore w:val="0"/>
        <w:spacing w:after="120" w:line="360" w:lineRule="auto"/>
        <w:rPr>
          <w:rFonts w:hint="eastAsia" w:ascii="宋体" w:hAnsi="宋体" w:eastAsia="宋体"/>
          <w:color w:val="000000"/>
          <w:sz w:val="24"/>
          <w:szCs w:val="24"/>
          <w:highlight w:val="none"/>
        </w:rPr>
        <w:outlineLvl w:val="0"/>
      </w:pPr>
      <w:r/>
      <w:bookmarkStart w:id="733" w:name="_Toc10320"/>
      <w:r>
        <w:rPr>
          <w:rFonts w:hint="eastAsia" w:ascii="宋体" w:hAnsi="宋体" w:eastAsia="宋体"/>
          <w:color w:val="000000"/>
          <w:sz w:val="24"/>
          <w:szCs w:val="24"/>
          <w:highlight w:val="none"/>
          <w:lang w:val="en-US" w:eastAsia="zh-CN"/>
        </w:rPr>
        <w:t xml:space="preserve">19.2</w:t>
      </w:r>
      <w:r>
        <w:rPr>
          <w:rFonts w:hint="eastAsia" w:ascii="宋体" w:hAnsi="宋体" w:eastAsia="宋体"/>
          <w:color w:val="000000"/>
          <w:sz w:val="24"/>
          <w:szCs w:val="24"/>
          <w:highlight w:val="none"/>
        </w:rPr>
        <w:t xml:space="preserve">仲裁或诉讼</w:t>
      </w:r>
      <w:bookmarkEnd w:id="706"/>
      <w:r/>
      <w:bookmarkEnd w:id="733"/>
      <w:r>
        <w:rPr>
          <w:rFonts w:hint="eastAsia" w:ascii="宋体" w:hAnsi="宋体" w:eastAsia="宋体"/>
          <w:color w:val="000000"/>
          <w:sz w:val="24"/>
          <w:szCs w:val="24"/>
          <w:highlight w:val="none"/>
        </w:rPr>
      </w:r>
      <w:r/>
    </w:p>
    <w:p>
      <w:pPr>
        <w:pStyle w:val="1034"/>
        <w:ind w:firstLine="480"/>
        <w:pageBreakBefore w:val="0"/>
        <w:spacing w:after="12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因合同及合同有关事项发生的争议，按下列第</w:t>
      </w:r>
      <w:r>
        <w:rPr>
          <w:rFonts w:hint="eastAsia" w:ascii="宋体" w:hAnsi="宋体" w:eastAsia="宋体"/>
          <w:color w:val="000000"/>
          <w:sz w:val="24"/>
          <w:szCs w:val="24"/>
          <w:highlight w:val="none"/>
          <w:u w:val="single"/>
        </w:rPr>
        <w:t xml:space="preserve"> 2 </w:t>
      </w:r>
      <w:r>
        <w:rPr>
          <w:rFonts w:hint="eastAsia" w:ascii="宋体" w:hAnsi="宋体" w:eastAsia="宋体"/>
          <w:color w:val="000000"/>
          <w:sz w:val="24"/>
          <w:szCs w:val="24"/>
          <w:highlight w:val="none"/>
        </w:rPr>
        <w:t xml:space="preserve">种方式解决：</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（1）向</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仲裁委员会申请仲裁；</w:t>
      </w:r>
      <w:r>
        <w:rPr>
          <w:rFonts w:hint="eastAsia" w:ascii="宋体" w:hAnsi="宋体" w:eastAsia="宋体"/>
          <w:color w:val="000000"/>
          <w:sz w:val="24"/>
          <w:szCs w:val="24"/>
          <w:highlight w:val="none"/>
        </w:rPr>
      </w:r>
      <w:r/>
    </w:p>
    <w:p>
      <w:pPr>
        <w:pStyle w:val="1034"/>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（2）向</w:t>
      </w:r>
      <w:r>
        <w:rPr>
          <w:rFonts w:hint="eastAsia" w:ascii="宋体" w:hAnsi="宋体" w:eastAsia="宋体"/>
          <w:color w:val="000000"/>
          <w:sz w:val="24"/>
          <w:szCs w:val="24"/>
          <w:highlight w:val="none"/>
          <w:u w:val="single"/>
        </w:rPr>
        <w:t xml:space="preserve">南通市通州区</w:t>
      </w:r>
      <w:r>
        <w:rPr>
          <w:rFonts w:hint="eastAsia" w:ascii="宋体" w:hAnsi="宋体" w:eastAsia="宋体"/>
          <w:color w:val="000000"/>
          <w:sz w:val="24"/>
          <w:szCs w:val="24"/>
          <w:highlight w:val="none"/>
        </w:rPr>
        <w:t xml:space="preserve">人民法院起诉。</w:t>
      </w:r>
      <w:bookmarkEnd w:id="683"/>
      <w:r/>
      <w:bookmarkEnd w:id="707"/>
      <w:r/>
      <w:bookmarkEnd w:id="708"/>
      <w:r/>
      <w:bookmarkEnd w:id="709"/>
      <w:r/>
      <w:bookmarkEnd w:id="710"/>
      <w:r/>
      <w:bookmarkEnd w:id="711"/>
      <w:r>
        <w:rPr>
          <w:rFonts w:hint="eastAsia" w:ascii="宋体" w:hAnsi="宋体" w:eastAsia="宋体"/>
          <w:color w:val="000000"/>
          <w:sz w:val="24"/>
          <w:szCs w:val="24"/>
          <w:highlight w:val="none"/>
        </w:rPr>
      </w:r>
      <w:r/>
    </w:p>
    <w:p>
      <w:pPr>
        <w:pStyle w:val="1034"/>
        <w:ind w:firstLine="480"/>
        <w:pageBreakBefore w:val="0"/>
        <w:spacing w:after="120" w:line="360" w:lineRule="auto"/>
        <w:rPr>
          <w:rFonts w:hint="eastAsia" w:ascii="宋体" w:hAnsi="宋体" w:eastAsia="宋体"/>
          <w:color w:val="000000"/>
          <w:sz w:val="24"/>
          <w:szCs w:val="24"/>
          <w:highlight w:val="none"/>
        </w:rPr>
        <w:sectPr>
          <w:footnotePr/>
          <w:endnotePr/>
          <w:type w:val="nextPage"/>
          <w:pgSz w:w="11906" w:h="16838" w:orient="portrait"/>
          <w:pgMar w:top="1418" w:right="1555" w:bottom="1418" w:left="1531" w:header="851" w:footer="992" w:gutter="0"/>
          <w:lnNumType w:countBy="0" w:start="1"/>
          <w:cols w:num="1" w:sep="0" w:space="1701" w:equalWidth="1"/>
          <w:docGrid w:linePitch="360"/>
          <w:titlePg/>
        </w:sectPr>
        <w:outlineLvl w:val="0"/>
      </w:pPr>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附</w:t>
      </w:r>
      <w:bookmarkStart w:id="734" w:name="_Toc296346727"/>
      <w:r/>
      <w:bookmarkStart w:id="735" w:name="_Toc296347225"/>
      <w:r/>
      <w:bookmarkStart w:id="736" w:name="_Toc296944565"/>
      <w:r/>
      <w:bookmarkStart w:id="737" w:name="_Toc296891266"/>
      <w:r/>
      <w:bookmarkStart w:id="738" w:name="_Toc296891054"/>
      <w:r/>
      <w:bookmarkStart w:id="739" w:name="_Toc267261693"/>
      <w:r/>
      <w:bookmarkStart w:id="740" w:name="_Toc296503226"/>
      <w:r>
        <w:rPr>
          <w:rFonts w:hint="eastAsia" w:ascii="宋体" w:hAnsi="宋体" w:eastAsia="宋体"/>
          <w:color w:val="000000"/>
          <w:sz w:val="21"/>
          <w:szCs w:val="24"/>
          <w:highlight w:val="none"/>
        </w:rPr>
        <w:t xml:space="preserve">件：</w:t>
      </w:r>
      <w:bookmarkEnd w:id="734"/>
      <w:r/>
      <w:bookmarkEnd w:id="735"/>
      <w:r/>
      <w:bookmarkEnd w:id="736"/>
      <w:r/>
      <w:bookmarkEnd w:id="737"/>
      <w:r/>
      <w:bookmarkEnd w:id="738"/>
      <w:r/>
      <w:bookmarkEnd w:id="739"/>
      <w:r/>
      <w:bookmarkEnd w:id="740"/>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1034"/>
        <w:jc w:val="center"/>
        <w:spacing w:before="120" w:after="120" w:line="400" w:lineRule="exact"/>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工程质量保修书</w:t>
      </w:r>
      <w:r>
        <w:rPr>
          <w:rFonts w:hint="eastAsia" w:ascii="宋体" w:hAnsi="宋体" w:eastAsia="宋体"/>
          <w:b/>
          <w:color w:val="000000"/>
          <w:sz w:val="24"/>
          <w:szCs w:val="24"/>
          <w:highlight w:val="none"/>
        </w:rPr>
      </w:r>
      <w:r/>
    </w:p>
    <w:p>
      <w:pPr>
        <w:pStyle w:val="1034"/>
        <w:ind w:firstLine="480"/>
        <w:spacing w:line="400" w:lineRule="exact"/>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发包人（全称）：</w:t>
      </w:r>
      <w:r>
        <w:rPr>
          <w:rFonts w:hint="eastAsia" w:ascii="宋体" w:hAnsi="宋体"/>
          <w:color w:val="000000"/>
          <w:sz w:val="24"/>
          <w:szCs w:val="24"/>
          <w:highlight w:val="none"/>
          <w:u w:val="single"/>
          <w:lang w:eastAsia="zh-CN"/>
        </w:rPr>
        <w:t xml:space="preserve">南通市通州区二甲镇人民政府</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r>
      <w:r/>
    </w:p>
    <w:p>
      <w:pPr>
        <w:pStyle w:val="1034"/>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承包人（全称）：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发包人和承包人根据《中华人民共和国建筑法》和《建设工程质量管理条例》，经协商一致就</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二甲镇绕城高速三改项目（第二批次）</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签订工程质量保修书。</w:t>
      </w:r>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outlineLvl w:val="0"/>
      </w:pPr>
      <w:r>
        <w:rPr>
          <w:rFonts w:hint="eastAsia" w:ascii="宋体" w:hAnsi="宋体" w:eastAsia="宋体"/>
          <w:color w:val="000000"/>
          <w:sz w:val="24"/>
          <w:szCs w:val="24"/>
          <w:highlight w:val="none"/>
        </w:rPr>
        <w:t xml:space="preserve">　　</w:t>
      </w:r>
      <w:bookmarkStart w:id="741" w:name="_Toc2372"/>
      <w:r>
        <w:rPr>
          <w:rFonts w:hint="eastAsia" w:ascii="宋体" w:hAnsi="宋体" w:eastAsia="宋体"/>
          <w:color w:val="000000"/>
          <w:sz w:val="24"/>
          <w:szCs w:val="24"/>
          <w:highlight w:val="none"/>
        </w:rPr>
        <w:t xml:space="preserve">一、工程质量保修范围和内容</w:t>
      </w:r>
      <w:bookmarkEnd w:id="741"/>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承包人在质量保修期内，按照有关法律规定和合同约定，承担工程质量保修责任。</w:t>
      </w:r>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质量保修范围包括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本工程实施所有内容</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，以及双方约定的其他项目。具体保修的内容，双方约定如下：</w:t>
      </w:r>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u w:val="single"/>
        </w:rPr>
        <w:t xml:space="preserve">  详见工程量清单及本工程竣工后实际完成的所有工作内容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outlineLvl w:val="0"/>
      </w:pPr>
      <w:r>
        <w:rPr>
          <w:rFonts w:hint="eastAsia" w:ascii="宋体" w:hAnsi="宋体" w:eastAsia="宋体"/>
          <w:b/>
          <w:color w:val="000000"/>
          <w:sz w:val="24"/>
          <w:szCs w:val="24"/>
          <w:highlight w:val="none"/>
        </w:rPr>
        <w:t xml:space="preserve">　　</w:t>
      </w:r>
      <w:bookmarkStart w:id="742" w:name="_Toc29208"/>
      <w:r>
        <w:rPr>
          <w:rFonts w:hint="eastAsia" w:ascii="宋体" w:hAnsi="宋体" w:eastAsia="宋体"/>
          <w:color w:val="000000"/>
          <w:sz w:val="24"/>
          <w:szCs w:val="24"/>
          <w:highlight w:val="none"/>
        </w:rPr>
        <w:t xml:space="preserve">二、质量保修期</w:t>
      </w:r>
      <w:bookmarkEnd w:id="742"/>
      <w:r>
        <w:rPr>
          <w:rFonts w:hint="eastAsia" w:ascii="宋体" w:hAnsi="宋体" w:eastAsia="宋体"/>
          <w:color w:val="000000"/>
          <w:sz w:val="24"/>
          <w:szCs w:val="24"/>
          <w:highlight w:val="none"/>
        </w:rPr>
      </w:r>
      <w:r/>
    </w:p>
    <w:p>
      <w:pPr>
        <w:pStyle w:val="1034"/>
        <w:ind w:firstLine="48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根据《建设工程质量管理条例》及有关规定，工程的质量保修期如下：</w:t>
      </w:r>
      <w:r>
        <w:rPr>
          <w:rFonts w:hint="eastAsia" w:ascii="宋体" w:hAnsi="宋体" w:eastAsia="宋体"/>
          <w:color w:val="000000"/>
          <w:sz w:val="24"/>
          <w:szCs w:val="24"/>
          <w:highlight w:val="none"/>
        </w:rPr>
      </w:r>
      <w:r/>
    </w:p>
    <w:p>
      <w:pPr>
        <w:pStyle w:val="1034"/>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基础设施工程、房屋建筑的地基基础工程和主体结构工程，为设计文件规定的该工程的合理使用年限；</w:t>
      </w:r>
      <w:r>
        <w:rPr>
          <w:rFonts w:hint="eastAsia" w:ascii="宋体" w:hAnsi="宋体" w:eastAsia="宋体" w:cs="Times New Roman"/>
          <w:color w:val="000000"/>
          <w:sz w:val="24"/>
          <w:szCs w:val="24"/>
          <w:highlight w:val="none"/>
        </w:rPr>
      </w:r>
      <w:r/>
    </w:p>
    <w:p>
      <w:pPr>
        <w:pStyle w:val="1034"/>
        <w:ind w:firstLine="480"/>
        <w:spacing w:line="400" w:lineRule="exact"/>
        <w:rPr>
          <w:rFonts w:hint="eastAsia" w:ascii="宋体" w:hAnsi="宋体" w:eastAsia="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其他项目保修期限约定如下：</w:t>
      </w:r>
      <w:r>
        <w:rPr>
          <w:rFonts w:hint="eastAsia" w:ascii="宋体" w:hAnsi="宋体" w:eastAsia="宋体"/>
          <w:color w:val="000000"/>
          <w:sz w:val="24"/>
          <w:szCs w:val="24"/>
          <w:highlight w:val="none"/>
        </w:rPr>
      </w:r>
      <w:r/>
    </w:p>
    <w:p>
      <w:pPr>
        <w:pStyle w:val="1034"/>
        <w:ind w:firstLine="240"/>
        <w:spacing w:line="400" w:lineRule="exact"/>
        <w:rPr>
          <w:rFonts w:hint="eastAsia" w:ascii="宋体" w:hAnsi="宋体" w:eastAsia="宋体"/>
          <w:color w:val="000000"/>
          <w:sz w:val="24"/>
          <w:szCs w:val="24"/>
          <w:highlight w:val="none"/>
        </w:rPr>
      </w:pPr>
      <w:r>
        <w:rPr>
          <w:rFonts w:hint="eastAsia" w:ascii="Times New Roman" w:hAnsi="宋体" w:eastAsia="宋体"/>
          <w:b/>
          <w:color w:val="000000"/>
          <w:sz w:val="24"/>
          <w:szCs w:val="24"/>
          <w:highlight w:val="none"/>
          <w:u w:val="single"/>
        </w:rPr>
        <w:t xml:space="preserve">本工程其他项目</w:t>
      </w:r>
      <w:r>
        <w:rPr>
          <w:rFonts w:hint="eastAsia" w:ascii="Times New Roman" w:hAnsi="宋体" w:eastAsia="宋体"/>
          <w:b/>
          <w:color w:val="000000"/>
          <w:sz w:val="24"/>
          <w:szCs w:val="24"/>
          <w:highlight w:val="none"/>
          <w:u w:val="single"/>
          <w:lang w:val="en-US" w:eastAsia="zh-CN"/>
        </w:rPr>
        <w:t xml:space="preserve">质量</w:t>
      </w:r>
      <w:r>
        <w:rPr>
          <w:rFonts w:hint="eastAsia" w:ascii="Times New Roman" w:hAnsi="宋体" w:eastAsia="宋体"/>
          <w:b/>
          <w:color w:val="000000"/>
          <w:sz w:val="24"/>
          <w:szCs w:val="24"/>
          <w:highlight w:val="none"/>
          <w:u w:val="single"/>
        </w:rPr>
        <w:t xml:space="preserve">保修</w:t>
      </w:r>
      <w:r>
        <w:rPr>
          <w:rFonts w:hint="eastAsia" w:hAnsi="宋体"/>
          <w:b/>
          <w:color w:val="000000"/>
          <w:sz w:val="24"/>
          <w:szCs w:val="24"/>
          <w:highlight w:val="none"/>
          <w:u w:val="single"/>
          <w:lang w:eastAsia="zh-CN"/>
        </w:rPr>
        <w:t xml:space="preserve">期</w:t>
      </w:r>
      <w:r>
        <w:rPr>
          <w:rFonts w:hint="eastAsia" w:hAnsi="宋体"/>
          <w:b/>
          <w:color w:val="000000"/>
          <w:sz w:val="24"/>
          <w:szCs w:val="24"/>
          <w:highlight w:val="none"/>
          <w:u w:val="single"/>
          <w:lang w:val="en-US" w:eastAsia="zh-CN"/>
        </w:rPr>
        <w:t xml:space="preserve">为五</w:t>
      </w:r>
      <w:r>
        <w:rPr>
          <w:rFonts w:hint="eastAsia" w:ascii="Times New Roman" w:hAnsi="宋体" w:eastAsia="宋体"/>
          <w:b/>
          <w:color w:val="000000"/>
          <w:sz w:val="24"/>
          <w:szCs w:val="24"/>
          <w:highlight w:val="none"/>
          <w:u w:val="single"/>
        </w:rPr>
        <w:t xml:space="preserve">年</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34"/>
        <w:ind w:firstLine="480"/>
        <w:spacing w:line="400" w:lineRule="exact"/>
        <w:rPr>
          <w:rFonts w:hint="eastAsia" w:ascii="宋体" w:hAnsi="宋体" w:eastAsia="宋体"/>
          <w:color w:val="000000"/>
          <w:sz w:val="24"/>
          <w:szCs w:val="24"/>
          <w:highlight w:val="none"/>
        </w:rPr>
        <w:outlineLvl w:val="0"/>
      </w:pPr>
      <w:r/>
      <w:bookmarkStart w:id="743" w:name="_Toc18658"/>
      <w:r>
        <w:rPr>
          <w:rFonts w:hint="eastAsia" w:ascii="宋体" w:hAnsi="宋体" w:eastAsia="宋体"/>
          <w:color w:val="000000"/>
          <w:sz w:val="24"/>
          <w:szCs w:val="24"/>
          <w:highlight w:val="none"/>
        </w:rPr>
        <w:t xml:space="preserve">三、缺陷责任期</w:t>
      </w:r>
      <w:bookmarkEnd w:id="743"/>
      <w:r>
        <w:rPr>
          <w:rFonts w:hint="eastAsia" w:ascii="宋体" w:hAnsi="宋体" w:eastAsia="宋体"/>
          <w:color w:val="000000"/>
          <w:sz w:val="24"/>
          <w:szCs w:val="24"/>
          <w:highlight w:val="none"/>
        </w:rPr>
      </w:r>
      <w:r/>
    </w:p>
    <w:p>
      <w:pPr>
        <w:pStyle w:val="1034"/>
        <w:ind w:firstLine="48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工程缺陷责任期为</w:t>
      </w:r>
      <w:r>
        <w:rPr>
          <w:rFonts w:hint="eastAsia" w:ascii="宋体" w:hAnsi="宋体" w:eastAsia="宋体"/>
          <w:color w:val="000000"/>
          <w:sz w:val="24"/>
          <w:szCs w:val="24"/>
          <w:highlight w:val="none"/>
          <w:u w:val="single"/>
          <w:lang w:val="en-US" w:eastAsia="zh-CN"/>
        </w:rPr>
        <w:t xml:space="preserve">24</w:t>
      </w:r>
      <w:r>
        <w:rPr>
          <w:rFonts w:hint="eastAsia" w:ascii="宋体" w:hAnsi="宋体" w:eastAsia="宋体"/>
          <w:color w:val="000000"/>
          <w:sz w:val="24"/>
          <w:szCs w:val="24"/>
          <w:highlight w:val="none"/>
        </w:rPr>
        <w:t xml:space="preserve">个月，缺陷责任期自工程通过竣工验收之日起计算。</w:t>
      </w:r>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outlineLvl w:val="0"/>
      </w:pPr>
      <w:r>
        <w:rPr>
          <w:rFonts w:hint="eastAsia" w:ascii="宋体" w:hAnsi="宋体" w:eastAsia="宋体"/>
          <w:color w:val="000000"/>
          <w:sz w:val="24"/>
          <w:szCs w:val="24"/>
          <w:highlight w:val="none"/>
        </w:rPr>
        <w:t xml:space="preserve">    </w:t>
      </w:r>
      <w:bookmarkStart w:id="744" w:name="_Toc5031"/>
      <w:r>
        <w:rPr>
          <w:rFonts w:hint="eastAsia" w:ascii="宋体" w:hAnsi="宋体" w:eastAsia="宋体"/>
          <w:color w:val="000000"/>
          <w:sz w:val="24"/>
          <w:szCs w:val="24"/>
          <w:highlight w:val="none"/>
        </w:rPr>
        <w:t xml:space="preserve">四、质量保修责任</w:t>
      </w:r>
      <w:bookmarkEnd w:id="744"/>
      <w:r>
        <w:rPr>
          <w:rFonts w:hint="eastAsia" w:ascii="宋体" w:hAnsi="宋体" w:eastAsia="宋体"/>
          <w:color w:val="000000"/>
          <w:sz w:val="24"/>
          <w:szCs w:val="24"/>
          <w:highlight w:val="none"/>
        </w:rPr>
      </w:r>
      <w:r/>
    </w:p>
    <w:p>
      <w:pPr>
        <w:pStyle w:val="1034"/>
        <w:ind w:left="105" w:firstLine="491"/>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olor w:val="000000"/>
          <w:sz w:val="24"/>
          <w:szCs w:val="24"/>
          <w:highlight w:val="none"/>
        </w:rPr>
      </w:r>
      <w:r/>
    </w:p>
    <w:p>
      <w:pPr>
        <w:pStyle w:val="1034"/>
        <w:ind w:left="105" w:firstLine="491"/>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2．发生紧急事故需抢修的，承包人在接到事故通知后，应当立即到达事故现场抢修。</w:t>
      </w:r>
      <w:r>
        <w:rPr>
          <w:rFonts w:hint="eastAsia" w:ascii="宋体" w:hAnsi="宋体" w:eastAsia="宋体"/>
          <w:color w:val="000000"/>
          <w:sz w:val="24"/>
          <w:szCs w:val="24"/>
          <w:highlight w:val="none"/>
        </w:rPr>
      </w:r>
      <w:r/>
    </w:p>
    <w:p>
      <w:pPr>
        <w:pStyle w:val="1034"/>
        <w:ind w:left="105" w:firstLine="491"/>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olor w:val="000000"/>
          <w:sz w:val="24"/>
          <w:szCs w:val="24"/>
          <w:highlight w:val="none"/>
        </w:rPr>
      </w:r>
      <w:r/>
    </w:p>
    <w:p>
      <w:pPr>
        <w:pStyle w:val="1034"/>
        <w:ind w:left="420" w:firstLine="12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4．质量保修完成后，由发包人组织验收。</w:t>
      </w:r>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outlineLvl w:val="0"/>
      </w:pPr>
      <w:r>
        <w:rPr>
          <w:rFonts w:hint="eastAsia" w:ascii="宋体" w:hAnsi="宋体" w:eastAsia="宋体"/>
          <w:color w:val="000000"/>
          <w:sz w:val="24"/>
          <w:szCs w:val="24"/>
          <w:highlight w:val="none"/>
        </w:rPr>
        <w:t xml:space="preserve">　　</w:t>
      </w:r>
      <w:bookmarkStart w:id="745" w:name="_Toc32029"/>
      <w:r>
        <w:rPr>
          <w:rFonts w:hint="eastAsia" w:ascii="宋体" w:hAnsi="宋体" w:eastAsia="宋体"/>
          <w:color w:val="000000"/>
          <w:sz w:val="24"/>
          <w:szCs w:val="24"/>
          <w:highlight w:val="none"/>
        </w:rPr>
        <w:t xml:space="preserve">五、保修费用</w:t>
      </w:r>
      <w:bookmarkEnd w:id="745"/>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保修费用由造成质量缺陷的责任方承担。</w:t>
      </w:r>
      <w:r>
        <w:rPr>
          <w:rFonts w:hint="eastAsia" w:ascii="宋体" w:hAnsi="宋体" w:eastAsia="宋体"/>
          <w:color w:val="000000"/>
          <w:sz w:val="24"/>
          <w:szCs w:val="24"/>
          <w:highlight w:val="none"/>
        </w:rPr>
      </w:r>
      <w:r/>
    </w:p>
    <w:p>
      <w:pPr>
        <w:pStyle w:val="1034"/>
        <w:ind w:firstLine="600"/>
        <w:jc w:val="left"/>
        <w:spacing w:line="400" w:lineRule="exact"/>
        <w:rPr>
          <w:rFonts w:hint="eastAsia" w:ascii="宋体" w:hAnsi="宋体" w:eastAsia="宋体"/>
          <w:color w:val="000000"/>
          <w:sz w:val="24"/>
          <w:szCs w:val="24"/>
          <w:highlight w:val="none"/>
        </w:rPr>
        <w:outlineLvl w:val="0"/>
      </w:pPr>
      <w:r/>
      <w:bookmarkStart w:id="746" w:name="_Toc32222"/>
      <w:r>
        <w:rPr>
          <w:rFonts w:hint="eastAsia" w:ascii="宋体" w:hAnsi="宋体" w:eastAsia="宋体"/>
          <w:b/>
          <w:color w:val="000000"/>
          <w:sz w:val="24"/>
          <w:szCs w:val="24"/>
          <w:highlight w:val="none"/>
        </w:rPr>
        <w:t xml:space="preserve">六</w:t>
      </w:r>
      <w:r>
        <w:rPr>
          <w:rFonts w:hint="eastAsia" w:ascii="宋体" w:hAnsi="宋体" w:eastAsia="宋体"/>
          <w:color w:val="000000"/>
          <w:sz w:val="24"/>
          <w:szCs w:val="24"/>
          <w:highlight w:val="none"/>
        </w:rPr>
        <w:t xml:space="preserve">、双方约定的其他工程质量保修事项：</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bookmarkEnd w:id="746"/>
      <w:r>
        <w:rPr>
          <w:rFonts w:hint="eastAsia" w:ascii="宋体" w:hAnsi="宋体" w:eastAsia="宋体"/>
          <w:color w:val="000000"/>
          <w:sz w:val="24"/>
          <w:szCs w:val="24"/>
          <w:highlight w:val="none"/>
        </w:rPr>
      </w:r>
      <w:r/>
    </w:p>
    <w:p>
      <w:pPr>
        <w:pStyle w:val="1034"/>
        <w:ind w:firstLine="456"/>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工程质量保修书由发包人、承包人在工程竣工验收前共同签署，作为施工合同附件，其有效期限至保修期满。</w:t>
      </w:r>
      <w:r>
        <w:rPr>
          <w:rFonts w:hint="eastAsia" w:ascii="宋体" w:hAnsi="宋体" w:eastAsia="宋体"/>
          <w:color w:val="000000"/>
          <w:sz w:val="24"/>
          <w:szCs w:val="24"/>
          <w:highlight w:val="none"/>
        </w:rPr>
      </w:r>
      <w:r/>
    </w:p>
    <w:p>
      <w:pPr>
        <w:pStyle w:val="1034"/>
        <w:ind w:firstLine="42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公章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承包人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公章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  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地  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签字</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法定代表人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签字</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委托代理人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签字</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委托代理人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签字</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  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电  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传  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传  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开户银行：</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开户银行：</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账  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账  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邮政编码：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邮政编码：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spacing w:line="400" w:lineRule="exact"/>
        <w:rPr>
          <w:b/>
          <w:color w:val="000000"/>
          <w:sz w:val="24"/>
          <w:szCs w:val="24"/>
          <w:highlight w:val="none"/>
        </w:rPr>
      </w:pPr>
      <w:r>
        <w:rPr>
          <w:b/>
          <w:color w:val="000000"/>
          <w:sz w:val="24"/>
          <w:szCs w:val="24"/>
          <w:highlight w:val="none"/>
        </w:rPr>
      </w:r>
      <w:r/>
    </w:p>
    <w:p>
      <w:pPr>
        <w:pStyle w:val="1034"/>
        <w:jc w:val="center"/>
        <w:spacing w:before="120" w:after="120" w:line="400" w:lineRule="exact"/>
        <w:rPr>
          <w:rFonts w:hint="eastAsia" w:ascii="宋体" w:hAnsi="宋体" w:eastAsia="宋体"/>
          <w:color w:val="000000"/>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olor w:val="000000"/>
          <w:sz w:val="24"/>
          <w:szCs w:val="24"/>
          <w:highlight w:val="none"/>
        </w:rPr>
      </w:r>
      <w:r/>
    </w:p>
    <w:p>
      <w:pPr>
        <w:pStyle w:val="1034"/>
        <w:jc w:val="left"/>
        <w:spacing w:before="120" w:after="120"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附件、                             </w:t>
      </w:r>
      <w:r>
        <w:rPr>
          <w:rFonts w:hint="eastAsia" w:ascii="宋体" w:hAnsi="宋体" w:eastAsia="宋体"/>
          <w:color w:val="000000"/>
          <w:sz w:val="24"/>
          <w:szCs w:val="24"/>
          <w:highlight w:val="none"/>
        </w:rPr>
      </w:r>
      <w:r/>
    </w:p>
    <w:p>
      <w:pPr>
        <w:pStyle w:val="1034"/>
        <w:jc w:val="center"/>
        <w:spacing w:before="120" w:after="120"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廉政协议</w:t>
      </w:r>
      <w:r>
        <w:rPr>
          <w:rFonts w:hint="eastAsia" w:ascii="宋体" w:hAnsi="宋体" w:eastAsia="宋体"/>
          <w:color w:val="000000"/>
          <w:sz w:val="24"/>
          <w:szCs w:val="24"/>
          <w:highlight w:val="none"/>
        </w:rPr>
      </w:r>
      <w:r/>
    </w:p>
    <w:p>
      <w:pPr>
        <w:pStyle w:val="1034"/>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协议单位：发包人（简称甲方）：</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南通市通州区二甲镇人民政府</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ind w:firstLine="120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承包人（简称乙方）：</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3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为加强工程建设中的廉政建设，规范工程建设项目承、发包双方的各项活动，共同维护建设市场的秩序，确保工程质量。经甲乙双方协商，现就</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二甲镇绕城高速三改项目（第二批次）</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自愿签订廉政协议：</w:t>
      </w:r>
      <w:r>
        <w:rPr>
          <w:rFonts w:hint="eastAsia" w:ascii="宋体" w:hAnsi="宋体" w:eastAsia="宋体"/>
          <w:color w:val="000000"/>
          <w:sz w:val="24"/>
          <w:szCs w:val="24"/>
          <w:highlight w:val="none"/>
        </w:rPr>
      </w:r>
      <w:r/>
    </w:p>
    <w:p>
      <w:pPr>
        <w:pStyle w:val="103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一、遵守《通州区建设工程廉政管理暂行办法》的规定，乙方同意在签订工程承包合同时，一次性向甲方交纳廉政保证金为合同价的1%。如发生不正当行为，则自愿放弃所交廉政保证金的所有权。</w:t>
      </w:r>
      <w:r>
        <w:rPr>
          <w:rFonts w:hint="eastAsia" w:ascii="宋体" w:hAnsi="宋体" w:eastAsia="宋体"/>
          <w:color w:val="000000"/>
          <w:sz w:val="24"/>
          <w:szCs w:val="24"/>
          <w:highlight w:val="none"/>
        </w:rPr>
      </w:r>
      <w:r/>
    </w:p>
    <w:p>
      <w:pPr>
        <w:pStyle w:val="103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二、乙方不得以任何形式向甲方管理人员赠送各种贵重物品、礼金礼券和回扣、好处费等。如有违反，将移送有关单位，视情节轻重，给予党纪、政纪处分，构成犯罪的追究刑事责任。</w:t>
      </w:r>
      <w:r>
        <w:rPr>
          <w:rFonts w:hint="eastAsia" w:ascii="宋体" w:hAnsi="宋体" w:eastAsia="宋体"/>
          <w:color w:val="000000"/>
          <w:sz w:val="24"/>
          <w:szCs w:val="24"/>
          <w:highlight w:val="none"/>
        </w:rPr>
      </w:r>
      <w:r/>
    </w:p>
    <w:p>
      <w:pPr>
        <w:pStyle w:val="103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三、乙方在工程建设中贿赂甲方管理人员，经检举被核实查证的，甲方有权中止工程承包合同，乙方承担甲方造成的经济损失。</w:t>
      </w:r>
      <w:r>
        <w:rPr>
          <w:rFonts w:hint="eastAsia" w:ascii="宋体" w:hAnsi="宋体" w:eastAsia="宋体"/>
          <w:color w:val="000000"/>
          <w:sz w:val="24"/>
          <w:szCs w:val="24"/>
          <w:highlight w:val="none"/>
        </w:rPr>
      </w:r>
      <w:r/>
    </w:p>
    <w:p>
      <w:pPr>
        <w:pStyle w:val="103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四、甲方管理人员向乙方索贿，经检举被核实查证的，给予检举人奖励，奖金由甲方承担。</w:t>
      </w:r>
      <w:r>
        <w:rPr>
          <w:rFonts w:hint="eastAsia" w:ascii="宋体" w:hAnsi="宋体" w:eastAsia="宋体"/>
          <w:color w:val="000000"/>
          <w:sz w:val="24"/>
          <w:szCs w:val="24"/>
          <w:highlight w:val="none"/>
        </w:rPr>
      </w:r>
      <w:r/>
    </w:p>
    <w:p>
      <w:pPr>
        <w:pStyle w:val="103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五、乙方在承建工程中，若违反廉政协议，甲方可拒绝乙方以后参加的由甲方实施的政府项目的建设，直至取消乙方的政府投资项目投标资格。</w:t>
      </w:r>
      <w:r>
        <w:rPr>
          <w:rFonts w:hint="eastAsia" w:ascii="宋体" w:hAnsi="宋体" w:eastAsia="宋体"/>
          <w:color w:val="000000"/>
          <w:sz w:val="24"/>
          <w:szCs w:val="24"/>
          <w:highlight w:val="none"/>
        </w:rPr>
      </w:r>
      <w:r/>
    </w:p>
    <w:p>
      <w:pPr>
        <w:pStyle w:val="103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六、此协议与建设工程承包合同同时签订，一式捌份，甲乙双方各执肆份。</w:t>
      </w:r>
      <w:r>
        <w:rPr>
          <w:rFonts w:hint="eastAsia" w:ascii="宋体" w:hAnsi="宋体" w:eastAsia="宋体"/>
          <w:color w:val="000000"/>
          <w:sz w:val="24"/>
          <w:szCs w:val="24"/>
          <w:highlight w:val="none"/>
        </w:rPr>
      </w:r>
      <w:r/>
    </w:p>
    <w:p>
      <w:pPr>
        <w:pStyle w:val="103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七、此协议自双方签字盖章之日起生效。</w:t>
      </w:r>
      <w:r>
        <w:rPr>
          <w:rFonts w:hint="eastAsia" w:ascii="宋体" w:hAnsi="宋体" w:eastAsia="宋体"/>
          <w:color w:val="000000"/>
          <w:sz w:val="24"/>
          <w:szCs w:val="24"/>
          <w:highlight w:val="none"/>
        </w:rPr>
      </w:r>
      <w:r/>
    </w:p>
    <w:p>
      <w:pPr>
        <w:pStyle w:val="1034"/>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甲方单位：（公章）             乙方单位：（公章）</w:t>
      </w:r>
      <w:r>
        <w:rPr>
          <w:rFonts w:hint="eastAsia" w:ascii="宋体" w:hAnsi="宋体" w:eastAsia="宋体"/>
          <w:color w:val="000000"/>
          <w:sz w:val="24"/>
          <w:szCs w:val="24"/>
          <w:highlight w:val="none"/>
        </w:rPr>
      </w:r>
      <w:r/>
    </w:p>
    <w:p>
      <w:pPr>
        <w:pStyle w:val="1034"/>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                  </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rPr>
      </w:r>
      <w:r/>
    </w:p>
    <w:p>
      <w:pPr>
        <w:pStyle w:val="1034"/>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委托代理人：                  </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委托代理人：</w:t>
      </w:r>
      <w:r>
        <w:rPr>
          <w:rFonts w:hint="eastAsia" w:ascii="宋体" w:hAnsi="宋体" w:eastAsia="宋体"/>
          <w:color w:val="000000"/>
          <w:sz w:val="24"/>
          <w:szCs w:val="24"/>
          <w:highlight w:val="none"/>
        </w:rPr>
      </w:r>
      <w:r/>
    </w:p>
    <w:p>
      <w:pPr>
        <w:pStyle w:val="1034"/>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地址：                       </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 地址：</w:t>
      </w:r>
      <w:r>
        <w:rPr>
          <w:rFonts w:hint="eastAsia" w:ascii="宋体" w:hAnsi="宋体" w:eastAsia="宋体"/>
          <w:color w:val="000000"/>
          <w:sz w:val="24"/>
          <w:szCs w:val="24"/>
          <w:highlight w:val="none"/>
        </w:rPr>
      </w:r>
      <w:r/>
    </w:p>
    <w:p>
      <w:pPr>
        <w:pStyle w:val="1034"/>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电话：                       </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 电话：</w:t>
      </w:r>
      <w:r>
        <w:rPr>
          <w:rFonts w:hint="eastAsia" w:ascii="宋体" w:hAnsi="宋体" w:eastAsia="宋体"/>
          <w:color w:val="000000"/>
          <w:sz w:val="24"/>
          <w:szCs w:val="24"/>
          <w:highlight w:val="none"/>
        </w:rPr>
      </w:r>
      <w:r/>
    </w:p>
    <w:p>
      <w:pPr>
        <w:pStyle w:val="1034"/>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年    月    日                  年    月    日</w:t>
      </w:r>
      <w:r>
        <w:rPr>
          <w:rFonts w:hint="eastAsia" w:ascii="宋体" w:hAnsi="宋体" w:eastAsia="宋体"/>
          <w:color w:val="000000"/>
          <w:sz w:val="24"/>
          <w:szCs w:val="24"/>
          <w:highlight w:val="none"/>
        </w:rPr>
      </w:r>
      <w:r/>
    </w:p>
    <w:p>
      <w:pPr>
        <w:pStyle w:val="1034"/>
        <w:ind w:firstLine="480"/>
        <w:spacing w:line="400" w:lineRule="atLeast"/>
        <w:rPr>
          <w:rFonts w:hint="eastAsia" w:ascii="宋体" w:hAnsi="宋体" w:eastAsia="宋体" w:cs="Arial"/>
          <w:color w:val="000000"/>
          <w:sz w:val="24"/>
          <w:szCs w:val="24"/>
          <w:highlight w:val="none"/>
        </w:rPr>
      </w:pPr>
      <w:r>
        <w:rPr>
          <w:rFonts w:hint="eastAsia" w:ascii="宋体" w:hAnsi="宋体" w:eastAsia="宋体" w:cs="Arial"/>
          <w:color w:val="000000"/>
          <w:sz w:val="24"/>
          <w:szCs w:val="24"/>
          <w:highlight w:val="none"/>
        </w:rPr>
      </w:r>
      <w:r/>
    </w:p>
    <w:p>
      <w:pPr>
        <w:pStyle w:val="1034"/>
        <w:jc w:val="center"/>
        <w:spacing w:line="360" w:lineRule="auto"/>
        <w:rPr>
          <w:rFonts w:hint="eastAsia" w:ascii="宋体" w:hAnsi="宋体" w:eastAsia="宋体" w:cs="宋体"/>
          <w:color w:val="000000"/>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s="宋体"/>
          <w:color w:val="000000"/>
          <w:sz w:val="24"/>
          <w:szCs w:val="24"/>
          <w:highlight w:val="none"/>
        </w:rPr>
      </w:r>
      <w:r/>
    </w:p>
    <w:p>
      <w:pPr>
        <w:pStyle w:val="103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                        安全生产合同</w:t>
      </w:r>
      <w:r>
        <w:rPr>
          <w:rFonts w:hint="eastAsia" w:ascii="宋体" w:hAnsi="宋体" w:eastAsia="宋体" w:cs="宋体"/>
          <w:color w:val="000000"/>
          <w:sz w:val="24"/>
          <w:szCs w:val="24"/>
          <w:highlight w:val="none"/>
        </w:rPr>
      </w:r>
      <w:r/>
    </w:p>
    <w:p>
      <w:pPr>
        <w:pStyle w:val="103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南通市通州区二甲镇人民政府</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为在</w:t>
      </w:r>
      <w:r>
        <w:rPr>
          <w:rFonts w:hint="eastAsia" w:ascii="宋体" w:hAnsi="宋体" w:eastAsia="宋体" w:cs="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二甲镇绕城高速三改项目（第二批次）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施工合同的实施过程中创造安全、整洁的施工环境，切实搞好本项目的安全管理工作，本项目发包人与承包人特此签订安全生产合同：</w:t>
      </w:r>
      <w:r>
        <w:rPr>
          <w:rFonts w:hint="eastAsia" w:ascii="宋体" w:hAnsi="宋体" w:eastAsia="宋体" w:cs="宋体"/>
          <w:color w:val="000000"/>
          <w:sz w:val="24"/>
          <w:szCs w:val="24"/>
          <w:highlight w:val="none"/>
        </w:rPr>
      </w:r>
      <w:r/>
    </w:p>
    <w:p>
      <w:pPr>
        <w:pStyle w:val="103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一、发包人职责 </w:t>
      </w:r>
      <w:r>
        <w:rPr>
          <w:rFonts w:hint="eastAsia" w:ascii="宋体" w:hAnsi="宋体" w:eastAsia="宋体" w:cs="宋体"/>
          <w:b/>
          <w:color w:val="000000"/>
          <w:sz w:val="24"/>
          <w:szCs w:val="24"/>
          <w:highlight w:val="none"/>
        </w:rPr>
      </w:r>
      <w:r/>
    </w:p>
    <w:p>
      <w:pPr>
        <w:pStyle w:val="1034"/>
        <w:numPr>
          <w:ilvl w:val="0"/>
          <w:numId w:val="7"/>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严格遵守国家有关安全生产的法律法规、认真执行工程承包合同中的有关安全要求。</w:t>
      </w:r>
      <w:r>
        <w:rPr>
          <w:rFonts w:hint="eastAsia" w:ascii="宋体" w:hAnsi="宋体" w:eastAsia="宋体" w:cs="宋体"/>
          <w:color w:val="000000"/>
          <w:sz w:val="24"/>
          <w:szCs w:val="24"/>
          <w:highlight w:val="none"/>
        </w:rPr>
      </w:r>
      <w:r/>
    </w:p>
    <w:p>
      <w:pPr>
        <w:pStyle w:val="103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2．按照“安全</w:t>
      </w:r>
      <w:r>
        <w:rPr>
          <w:rFonts w:hint="eastAsia" w:ascii="宋体" w:hAnsi="宋体" w:eastAsia="宋体" w:cs="宋体"/>
          <w:color w:val="000000"/>
          <w:sz w:val="24"/>
          <w:szCs w:val="24"/>
          <w:highlight w:val="none"/>
          <w:lang w:eastAsia="zh-CN"/>
        </w:rPr>
        <w:t xml:space="preserve">第一，</w:t>
      </w:r>
      <w:r>
        <w:rPr>
          <w:rFonts w:hint="eastAsia" w:ascii="宋体" w:hAnsi="宋体" w:eastAsia="宋体" w:cs="宋体"/>
          <w:color w:val="000000"/>
          <w:sz w:val="24"/>
          <w:szCs w:val="24"/>
          <w:highlight w:val="none"/>
        </w:rPr>
        <w:t xml:space="preserve">预防为主”和坚持“管生产必须管安全”的原则进行安全生产管理，做到生产与安全工作同时计划、布置、检查、总结和评比。</w:t>
      </w:r>
      <w:r>
        <w:rPr>
          <w:rFonts w:hint="eastAsia" w:ascii="宋体" w:hAnsi="宋体" w:eastAsia="宋体" w:cs="宋体"/>
          <w:color w:val="000000"/>
          <w:sz w:val="24"/>
          <w:szCs w:val="24"/>
          <w:highlight w:val="none"/>
        </w:rPr>
      </w:r>
      <w:r/>
    </w:p>
    <w:p>
      <w:pPr>
        <w:pStyle w:val="103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3.重要的安全设施必须坚持与主体工程“三同时”的原则，即：同时设计、审批，同时施工，同时验收，投入使用。</w:t>
      </w:r>
      <w:r>
        <w:rPr>
          <w:rFonts w:hint="eastAsia" w:ascii="宋体" w:hAnsi="宋体" w:eastAsia="宋体" w:cs="宋体"/>
          <w:color w:val="000000"/>
          <w:sz w:val="24"/>
          <w:szCs w:val="24"/>
          <w:highlight w:val="none"/>
        </w:rPr>
      </w:r>
      <w:r/>
    </w:p>
    <w:p>
      <w:pPr>
        <w:pStyle w:val="103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4.定期召开安全生产调度会，及时传达中央</w:t>
      </w:r>
      <w:r>
        <w:rPr>
          <w:rFonts w:hint="eastAsia" w:ascii="宋体" w:hAnsi="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地方有关安全生产的精神。</w:t>
      </w:r>
      <w:r>
        <w:rPr>
          <w:rFonts w:hint="eastAsia" w:ascii="宋体" w:hAnsi="宋体" w:eastAsia="宋体" w:cs="宋体"/>
          <w:color w:val="000000"/>
          <w:sz w:val="24"/>
          <w:szCs w:val="24"/>
          <w:highlight w:val="none"/>
        </w:rPr>
      </w:r>
      <w:r/>
    </w:p>
    <w:p>
      <w:pPr>
        <w:pStyle w:val="103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5.组织对承包人施工现场安全生产检查，监督</w:t>
      </w:r>
      <w:r>
        <w:rPr>
          <w:rFonts w:hint="eastAsia" w:ascii="宋体" w:hAnsi="宋体" w:eastAsia="宋体" w:cs="宋体"/>
          <w:color w:val="000000"/>
          <w:sz w:val="24"/>
          <w:szCs w:val="24"/>
          <w:highlight w:val="none"/>
          <w:lang w:eastAsia="zh-CN"/>
        </w:rPr>
        <w:t xml:space="preserve">承包人</w:t>
      </w:r>
      <w:r>
        <w:rPr>
          <w:rFonts w:hint="eastAsia" w:ascii="宋体" w:hAnsi="宋体" w:eastAsia="宋体" w:cs="宋体"/>
          <w:color w:val="000000"/>
          <w:sz w:val="24"/>
          <w:szCs w:val="24"/>
          <w:highlight w:val="none"/>
        </w:rPr>
        <w:t xml:space="preserve">及时处理发现的各项隐患。</w:t>
      </w:r>
      <w:r>
        <w:rPr>
          <w:rFonts w:hint="eastAsia" w:ascii="宋体" w:hAnsi="宋体" w:eastAsia="宋体" w:cs="宋体"/>
          <w:color w:val="000000"/>
          <w:sz w:val="24"/>
          <w:szCs w:val="24"/>
          <w:highlight w:val="none"/>
        </w:rPr>
      </w:r>
      <w:r/>
    </w:p>
    <w:p>
      <w:pPr>
        <w:pStyle w:val="103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二、承包人职责</w:t>
      </w:r>
      <w:r>
        <w:rPr>
          <w:rFonts w:hint="eastAsia" w:ascii="宋体" w:hAnsi="宋体" w:eastAsia="宋体" w:cs="宋体"/>
          <w:b/>
          <w:color w:val="000000"/>
          <w:sz w:val="24"/>
          <w:szCs w:val="24"/>
          <w:highlight w:val="none"/>
        </w:rPr>
      </w:r>
      <w:r/>
    </w:p>
    <w:p>
      <w:pPr>
        <w:pStyle w:val="103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1．严格遵守国家有关安全生产的法律法规和有关安全生产的规定，认真执行工程承包合同中的有关安全要求。</w:t>
      </w:r>
      <w:r>
        <w:rPr>
          <w:rFonts w:hint="eastAsia" w:ascii="宋体" w:hAnsi="宋体" w:eastAsia="宋体" w:cs="宋体"/>
          <w:color w:val="000000"/>
          <w:sz w:val="24"/>
          <w:szCs w:val="24"/>
          <w:highlight w:val="none"/>
        </w:rPr>
      </w:r>
      <w:r/>
    </w:p>
    <w:p>
      <w:pPr>
        <w:pStyle w:val="103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2．坚持“安全</w:t>
      </w:r>
      <w:r>
        <w:rPr>
          <w:rFonts w:hint="eastAsia" w:ascii="宋体" w:hAnsi="宋体" w:eastAsia="宋体" w:cs="宋体"/>
          <w:color w:val="000000"/>
          <w:sz w:val="24"/>
          <w:szCs w:val="24"/>
          <w:highlight w:val="none"/>
          <w:lang w:eastAsia="zh-CN"/>
        </w:rPr>
        <w:t xml:space="preserve">第一，</w:t>
      </w:r>
      <w:r>
        <w:rPr>
          <w:rFonts w:hint="eastAsia" w:ascii="宋体" w:hAnsi="宋体" w:eastAsia="宋体" w:cs="宋体"/>
          <w:color w:val="000000"/>
          <w:sz w:val="24"/>
          <w:szCs w:val="24"/>
          <w:highlight w:val="none"/>
        </w:rPr>
        <w:t xml:space="preserve">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宋体"/>
          <w:color w:val="000000"/>
          <w:sz w:val="24"/>
          <w:szCs w:val="24"/>
          <w:highlight w:val="none"/>
        </w:rPr>
      </w:r>
      <w:r/>
    </w:p>
    <w:p>
      <w:pPr>
        <w:pStyle w:val="103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rPr>
          <w:rFonts w:hint="eastAsia" w:ascii="宋体" w:hAnsi="宋体" w:eastAsia="宋体" w:cs="宋体"/>
          <w:color w:val="000000"/>
          <w:sz w:val="24"/>
          <w:szCs w:val="24"/>
          <w:highlight w:val="none"/>
        </w:rPr>
      </w:r>
      <w:r/>
    </w:p>
    <w:p>
      <w:pPr>
        <w:pStyle w:val="103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4．承包人在任何时候都应采取各种合理的预防措施，防止其员工发生任何违法、违禁、暴力或妨碍治安的行为。</w:t>
      </w:r>
      <w:r>
        <w:rPr>
          <w:rFonts w:hint="eastAsia" w:ascii="宋体" w:hAnsi="宋体" w:eastAsia="宋体" w:cs="宋体"/>
          <w:color w:val="000000"/>
          <w:sz w:val="24"/>
          <w:szCs w:val="24"/>
          <w:highlight w:val="none"/>
        </w:rPr>
      </w:r>
      <w:r/>
    </w:p>
    <w:p>
      <w:pPr>
        <w:pStyle w:val="103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w:t>
      </w:r>
      <w:r>
        <w:rPr>
          <w:rFonts w:hint="eastAsia" w:ascii="宋体" w:hAnsi="宋体" w:eastAsia="宋体" w:cs="宋体"/>
          <w:color w:val="000000"/>
          <w:sz w:val="24"/>
          <w:szCs w:val="24"/>
          <w:highlight w:val="none"/>
          <w:lang w:val="en-US" w:eastAsia="zh-CN"/>
        </w:rPr>
        <w:t xml:space="preserve">登</w:t>
      </w:r>
      <w:r>
        <w:rPr>
          <w:rFonts w:hint="eastAsia" w:ascii="宋体" w:hAnsi="宋体" w:eastAsia="宋体" w:cs="宋体"/>
          <w:color w:val="000000"/>
          <w:sz w:val="24"/>
          <w:szCs w:val="24"/>
          <w:highlight w:val="none"/>
        </w:rPr>
        <w:t xml:space="preserve">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hint="eastAsia" w:ascii="宋体" w:hAnsi="宋体" w:eastAsia="宋体" w:cs="宋体"/>
          <w:color w:val="000000"/>
          <w:sz w:val="24"/>
          <w:szCs w:val="24"/>
          <w:highlight w:val="none"/>
        </w:rPr>
      </w:r>
      <w:r/>
    </w:p>
    <w:p>
      <w:pPr>
        <w:pStyle w:val="103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color w:val="000000"/>
          <w:sz w:val="24"/>
          <w:szCs w:val="24"/>
          <w:highlight w:val="none"/>
        </w:rPr>
      </w:r>
      <w:r/>
    </w:p>
    <w:p>
      <w:pPr>
        <w:pStyle w:val="103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sz w:val="24"/>
          <w:szCs w:val="24"/>
          <w:highlight w:val="none"/>
        </w:rPr>
      </w:r>
      <w:r/>
    </w:p>
    <w:p>
      <w:pPr>
        <w:pStyle w:val="103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 w:val="24"/>
          <w:szCs w:val="24"/>
          <w:highlight w:val="none"/>
        </w:rPr>
      </w:r>
      <w:r/>
    </w:p>
    <w:p>
      <w:pPr>
        <w:pStyle w:val="1034"/>
        <w:ind w:firstLine="420"/>
        <w:spacing w:line="360" w:lineRule="auto"/>
        <w:rPr>
          <w:rFonts w:ascii="Calibri" w:hAnsi="Calibri" w:eastAsia="宋体"/>
          <w:color w:val="000000"/>
          <w:sz w:val="24"/>
          <w:szCs w:val="24"/>
          <w:highlight w:val="none"/>
        </w:rPr>
      </w:pPr>
      <w:r>
        <w:rPr>
          <w:rFonts w:hint="eastAsia" w:ascii="宋体" w:hAnsi="宋体" w:eastAsia="宋体" w:cs="宋体"/>
          <w:color w:val="000000"/>
          <w:sz w:val="24"/>
          <w:szCs w:val="24"/>
          <w:highlight w:val="none"/>
        </w:rPr>
        <w:t xml:space="preserve">9．施工中采用新技术、新工艺、新设备、新材料时，必须制定相应的安全技术措施，施工现场必须具有相关的安全标志牌。</w:t>
      </w:r>
      <w:r>
        <w:rPr>
          <w:rFonts w:ascii="Calibri" w:hAnsi="Calibri" w:eastAsia="宋体"/>
          <w:color w:val="000000"/>
          <w:sz w:val="24"/>
          <w:szCs w:val="24"/>
          <w:highlight w:val="none"/>
        </w:rPr>
      </w:r>
      <w:r/>
    </w:p>
    <w:p>
      <w:pPr>
        <w:pStyle w:val="103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eastAsia="宋体" w:cs="宋体"/>
          <w:color w:val="000000"/>
          <w:sz w:val="24"/>
          <w:szCs w:val="24"/>
          <w:highlight w:val="none"/>
        </w:rPr>
      </w:r>
      <w:r/>
    </w:p>
    <w:p>
      <w:pPr>
        <w:pStyle w:val="1034"/>
        <w:numPr>
          <w:ilvl w:val="0"/>
          <w:numId w:val="8"/>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rPr>
      </w:r>
      <w:r/>
    </w:p>
    <w:p>
      <w:pPr>
        <w:pStyle w:val="103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如因发包人或承包人违约造成安全事故，将依法追究责任。</w:t>
      </w:r>
      <w:r>
        <w:rPr>
          <w:rFonts w:hint="eastAsia" w:ascii="宋体" w:hAnsi="宋体" w:eastAsia="宋体" w:cs="宋体"/>
          <w:color w:val="000000"/>
          <w:sz w:val="24"/>
          <w:szCs w:val="24"/>
          <w:highlight w:val="none"/>
        </w:rPr>
      </w:r>
      <w:r/>
    </w:p>
    <w:p>
      <w:pPr>
        <w:pStyle w:val="103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本合同正本一式二份，副本八份，合同双方各执正本一份，副本四份。由双方法定代表人或其授权的代理人签署与加盖公章后生效，全部工程竣工验收后失效。</w:t>
      </w:r>
      <w:r>
        <w:rPr>
          <w:rFonts w:hint="eastAsia" w:ascii="宋体" w:hAnsi="宋体" w:eastAsia="宋体" w:cs="宋体"/>
          <w:color w:val="000000"/>
          <w:sz w:val="24"/>
          <w:szCs w:val="24"/>
          <w:highlight w:val="none"/>
        </w:rPr>
      </w:r>
      <w:r/>
    </w:p>
    <w:p>
      <w:pPr>
        <w:pStyle w:val="103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承 包 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rPr>
      </w:r>
      <w:r/>
    </w:p>
    <w:p>
      <w:pPr>
        <w:pStyle w:val="103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委托代表人：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委托代表人：</w:t>
      </w:r>
      <w:r>
        <w:rPr>
          <w:rFonts w:hint="eastAsia" w:ascii="宋体" w:hAnsi="宋体" w:eastAsia="宋体" w:cs="宋体"/>
          <w:color w:val="000000"/>
          <w:sz w:val="24"/>
          <w:szCs w:val="24"/>
          <w:highlight w:val="none"/>
        </w:rPr>
      </w:r>
      <w:r/>
    </w:p>
    <w:p>
      <w:pPr>
        <w:pStyle w:val="1034"/>
        <w:ind w:firstLine="1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年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w:t>
      </w:r>
      <w:r>
        <w:rPr>
          <w:rFonts w:hint="eastAsia" w:ascii="宋体" w:hAnsi="宋体" w:eastAsia="宋体" w:cs="宋体"/>
          <w:color w:val="000000"/>
          <w:sz w:val="24"/>
          <w:szCs w:val="24"/>
          <w:highlight w:val="none"/>
        </w:rPr>
      </w:r>
      <w:r/>
    </w:p>
    <w:p>
      <w:pPr>
        <w:pStyle w:val="1034"/>
        <w:rPr>
          <w:rFonts w:hint="eastAsia" w:ascii="宋体" w:hAnsi="宋体" w:eastAsia="宋体" w:cs="宋体"/>
          <w:b/>
          <w:color w:val="000000"/>
          <w:sz w:val="24"/>
          <w:szCs w:val="24"/>
          <w:highlight w:val="none"/>
          <w:lang w:eastAsia="zh-CN"/>
        </w:rPr>
        <w:sectPr>
          <w:footerReference w:type="default" r:id="rId18"/>
          <w:footerReference w:type="first" r:id="rId19"/>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000000"/>
          <w:sz w:val="24"/>
          <w:szCs w:val="24"/>
          <w:highlight w:val="none"/>
          <w:lang w:eastAsia="zh-CN"/>
        </w:rPr>
        <w:t xml:space="preserve">甲方</w:t>
      </w:r>
      <w:r>
        <w:rPr>
          <w:rFonts w:hint="eastAsia" w:ascii="宋体" w:hAnsi="宋体" w:eastAsia="宋体" w:cs="宋体"/>
          <w:b/>
          <w:color w:val="000000"/>
          <w:sz w:val="24"/>
          <w:szCs w:val="24"/>
          <w:highlight w:val="none"/>
        </w:rPr>
        <w:t xml:space="preserve">保留对本合同修改的权利</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1034"/>
        <w:ind w:left="1423" w:right="0" w:firstLine="0"/>
        <w:jc w:val="both"/>
        <w:spacing w:before="216" w:after="0" w:line="49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5"/>
          <w:highlight w:val="none"/>
        </w:rPr>
        <w:t xml:space="preserve">政府采购履约验收通知单（参考样本）</w:t>
      </w:r>
      <w:r>
        <w:rPr>
          <w:color w:val="000000"/>
          <w:highlight w:val="none"/>
        </w:rPr>
      </w:r>
      <w:r/>
    </w:p>
    <w:p>
      <w:pPr>
        <w:pStyle w:val="1034"/>
        <w:ind w:left="90" w:right="0" w:firstLine="0"/>
        <w:jc w:val="both"/>
        <w:spacing w:before="254"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9"/>
          <w:sz w:val="23"/>
          <w:highlight w:val="none"/>
        </w:rPr>
        <w:t xml:space="preserve">供应商：</w:t>
      </w:r>
      <w:r>
        <w:rPr>
          <w:color w:val="000000"/>
          <w:highlight w:val="none"/>
        </w:rPr>
      </w:r>
      <w:r/>
    </w:p>
    <w:p>
      <w:pPr>
        <w:pStyle w:val="1034"/>
        <w:ind w:left="0" w:right="0" w:firstLine="0"/>
        <w:jc w:val="both"/>
        <w:spacing w:before="0" w:after="0" w:line="34" w:lineRule="atLeast"/>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highlight w:val="none"/>
        </w:rPr>
        <w:t xml:space="preserve"> </w:t>
      </w:r>
      <w:r>
        <w:rPr>
          <w:color w:val="000000"/>
          <w:highlight w:val="none"/>
        </w:rPr>
      </w:r>
      <w:r/>
    </w:p>
    <w:tbl>
      <w:tblPr>
        <w:tblStyle w:val="1298"/>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pStyle w:val="1034"/>
              <w:ind w:left="956" w:right="0" w:firstLine="0"/>
              <w:jc w:val="both"/>
              <w:spacing w:before="231" w:after="0" w:line="315"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采购人</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1034"/>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34"/>
              <w:ind w:left="845"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23"/>
                <w:highlight w:val="none"/>
              </w:rPr>
              <w:t xml:space="preserve">项目名称</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1034"/>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1034"/>
              <w:ind w:left="842" w:right="0" w:firstLine="0"/>
              <w:jc w:val="both"/>
              <w:spacing w:before="230"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合同名称</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1034"/>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34"/>
              <w:ind w:left="842" w:right="0" w:firstLine="0"/>
              <w:jc w:val="both"/>
              <w:spacing w:before="230" w:after="0" w:line="311"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合同编号</w:t>
            </w:r>
            <w:r>
              <w:rPr>
                <w:color w:val="000000"/>
                <w:highlight w:val="none"/>
              </w:rPr>
            </w:r>
            <w:r/>
          </w:p>
        </w:tc>
        <w:tc>
          <w:tcPr>
            <w:tcMar>
              <w:left w:w="0" w:type="dxa"/>
              <w:top w:w="0" w:type="dxa"/>
              <w:right w:w="0" w:type="dxa"/>
              <w:bottom w:w="0" w:type="dxa"/>
            </w:tcMar>
            <w:tcW w:w="1762" w:type="dxa"/>
            <w:vAlign w:val="top"/>
            <w:textDirection w:val="lrTb"/>
            <w:noWrap w:val="false"/>
          </w:tcPr>
          <w:p>
            <w:pPr>
              <w:pStyle w:val="1034"/>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1034"/>
              <w:ind w:left="608" w:right="0" w:firstLine="0"/>
              <w:jc w:val="both"/>
              <w:spacing w:before="230"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合同金额</w:t>
            </w:r>
            <w:r>
              <w:rPr>
                <w:color w:val="000000"/>
                <w:highlight w:val="none"/>
              </w:rPr>
            </w:r>
            <w:r/>
          </w:p>
        </w:tc>
        <w:tc>
          <w:tcPr>
            <w:tcMar>
              <w:left w:w="0" w:type="dxa"/>
              <w:top w:w="0" w:type="dxa"/>
              <w:right w:w="0" w:type="dxa"/>
              <w:bottom w:w="0" w:type="dxa"/>
            </w:tcMar>
            <w:tcW w:w="2090" w:type="dxa"/>
            <w:vAlign w:val="top"/>
            <w:textDirection w:val="lrTb"/>
            <w:noWrap w:val="false"/>
          </w:tcPr>
          <w:p>
            <w:pPr>
              <w:pStyle w:val="1034"/>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1034"/>
              <w:ind w:left="838"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验收时间</w:t>
            </w:r>
            <w:r>
              <w:rPr>
                <w:color w:val="000000"/>
                <w:highlight w:val="none"/>
              </w:rPr>
            </w:r>
            <w:r/>
          </w:p>
        </w:tc>
        <w:tc>
          <w:tcPr>
            <w:tcMar>
              <w:left w:w="0" w:type="dxa"/>
              <w:top w:w="0" w:type="dxa"/>
              <w:right w:w="0" w:type="dxa"/>
              <w:bottom w:w="0" w:type="dxa"/>
            </w:tcMar>
            <w:tcW w:w="1762" w:type="dxa"/>
            <w:vAlign w:val="top"/>
            <w:textDirection w:val="lrTb"/>
            <w:noWrap w:val="false"/>
          </w:tcPr>
          <w:p>
            <w:pPr>
              <w:pStyle w:val="1034"/>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1034"/>
              <w:ind w:left="604"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验收地点</w:t>
            </w:r>
            <w:r>
              <w:rPr>
                <w:color w:val="000000"/>
                <w:highlight w:val="none"/>
              </w:rPr>
            </w:r>
            <w:r/>
          </w:p>
        </w:tc>
        <w:tc>
          <w:tcPr>
            <w:tcMar>
              <w:left w:w="0" w:type="dxa"/>
              <w:top w:w="0" w:type="dxa"/>
              <w:right w:w="0" w:type="dxa"/>
              <w:bottom w:w="0" w:type="dxa"/>
            </w:tcMar>
            <w:tcW w:w="2090" w:type="dxa"/>
            <w:vAlign w:val="top"/>
            <w:textDirection w:val="lrTb"/>
            <w:noWrap w:val="false"/>
          </w:tcPr>
          <w:p>
            <w:pPr>
              <w:pStyle w:val="1034"/>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34"/>
              <w:ind w:left="962"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3"/>
                <w:highlight w:val="none"/>
              </w:rPr>
              <w:t xml:space="preserve">联系人</w:t>
            </w:r>
            <w:r>
              <w:rPr>
                <w:color w:val="000000"/>
                <w:highlight w:val="none"/>
              </w:rPr>
            </w:r>
            <w:r/>
          </w:p>
        </w:tc>
        <w:tc>
          <w:tcPr>
            <w:tcMar>
              <w:left w:w="0" w:type="dxa"/>
              <w:top w:w="0" w:type="dxa"/>
              <w:right w:w="0" w:type="dxa"/>
              <w:bottom w:w="0" w:type="dxa"/>
            </w:tcMar>
            <w:tcW w:w="1762" w:type="dxa"/>
            <w:vAlign w:val="top"/>
            <w:textDirection w:val="lrTb"/>
            <w:noWrap w:val="false"/>
          </w:tcPr>
          <w:p>
            <w:pPr>
              <w:pStyle w:val="1034"/>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1034"/>
              <w:ind w:left="608"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联系电话</w:t>
            </w:r>
            <w:r>
              <w:rPr>
                <w:color w:val="000000"/>
                <w:highlight w:val="none"/>
              </w:rPr>
            </w:r>
            <w:r/>
          </w:p>
        </w:tc>
        <w:tc>
          <w:tcPr>
            <w:tcMar>
              <w:left w:w="0" w:type="dxa"/>
              <w:top w:w="0" w:type="dxa"/>
              <w:right w:w="0" w:type="dxa"/>
              <w:bottom w:w="0" w:type="dxa"/>
            </w:tcMar>
            <w:tcW w:w="2090" w:type="dxa"/>
            <w:vAlign w:val="top"/>
            <w:textDirection w:val="lrTb"/>
            <w:noWrap w:val="false"/>
          </w:tcPr>
          <w:p>
            <w:pPr>
              <w:pStyle w:val="1034"/>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gridSpan w:val="4"/>
            <w:tcMar>
              <w:left w:w="0" w:type="dxa"/>
              <w:top w:w="0" w:type="dxa"/>
              <w:right w:w="0" w:type="dxa"/>
              <w:bottom w:w="0" w:type="dxa"/>
            </w:tcMar>
            <w:tcW w:w="8979" w:type="dxa"/>
            <w:vAlign w:val="top"/>
            <w:textDirection w:val="lrTb"/>
            <w:noWrap w:val="false"/>
          </w:tcPr>
          <w:p>
            <w:pPr>
              <w:pStyle w:val="1034"/>
              <w:ind w:left="3360" w:right="0" w:firstLine="0"/>
              <w:jc w:val="both"/>
              <w:spacing w:before="233" w:after="0" w:line="311"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7"/>
                <w:sz w:val="23"/>
                <w:highlight w:val="none"/>
              </w:rPr>
              <w:t xml:space="preserve">履约验收方案及工作要求</w:t>
            </w:r>
            <w:r>
              <w:rPr>
                <w:color w:val="000000"/>
                <w:highlight w:val="none"/>
              </w:rPr>
            </w:r>
            <w:r/>
          </w:p>
        </w:tc>
      </w:tr>
      <w:tr>
        <w:trPr>
          <w:trHeight w:val="4656"/>
        </w:trPr>
        <w:tc>
          <w:tcPr>
            <w:gridSpan w:val="4"/>
            <w:tcMar>
              <w:left w:w="0" w:type="dxa"/>
              <w:top w:w="0" w:type="dxa"/>
              <w:right w:w="0" w:type="dxa"/>
              <w:bottom w:w="0" w:type="dxa"/>
            </w:tcMar>
            <w:tcW w:w="8979" w:type="dxa"/>
            <w:vAlign w:val="top"/>
            <w:textDirection w:val="lrTb"/>
            <w:noWrap w:val="false"/>
          </w:tcPr>
          <w:p>
            <w:pPr>
              <w:pStyle w:val="1034"/>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1034"/>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1034"/>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1034"/>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1034"/>
              <w:ind w:left="5124" w:right="2530" w:firstLine="183"/>
              <w:jc w:val="both"/>
              <w:spacing w:before="75" w:after="0" w:line="119" w:lineRule="atLeast"/>
              <w:rPr>
                <w:rFonts w:hint="eastAsia"/>
                <w:color w:val="000000"/>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rFonts w:hint="eastAsia"/>
                <w:color w:val="000000"/>
                <w:highlight w:val="none"/>
                <w:lang w:val="en-US" w:eastAsia="zh-CN"/>
              </w:rPr>
              <w:t xml:space="preserve">单位公章</w:t>
            </w:r>
            <w:r>
              <w:rPr>
                <w:rFonts w:hint="eastAsia"/>
                <w:color w:val="000000"/>
                <w:highlight w:val="none"/>
                <w:lang w:val="en-US" w:eastAsia="zh-CN"/>
              </w:rPr>
            </w:r>
            <w:r/>
          </w:p>
          <w:p>
            <w:pPr>
              <w:pStyle w:val="1097"/>
              <w:jc w:val="right"/>
              <w:rPr>
                <w:color w:val="000000"/>
                <w:highlight w:val="none"/>
                <w:lang w:val="en-US" w:eastAsia="zh-CN"/>
              </w:rPr>
            </w:pPr>
            <w:r>
              <w:rPr>
                <w:rFonts w:hint="eastAsia" w:ascii="Times New Roman" w:hAnsi="Times New Roman" w:eastAsia="宋体" w:cs="Times New Roman"/>
                <w:b w:val="0"/>
                <w:bCs w:val="0"/>
                <w:color w:val="000000"/>
                <w:sz w:val="21"/>
                <w:szCs w:val="22"/>
                <w:highlight w:val="none"/>
                <w:lang w:val="en-US" w:eastAsia="zh-CN" w:bidi="ar-SA"/>
              </w:rPr>
              <w:t xml:space="preserve">  年   月   日</w:t>
            </w:r>
            <w:r>
              <w:rPr>
                <w:color w:val="000000"/>
                <w:highlight w:val="none"/>
                <w:lang w:val="en-US" w:eastAsia="zh-CN"/>
              </w:rPr>
            </w:r>
            <w:r/>
          </w:p>
        </w:tc>
      </w:tr>
    </w:tbl>
    <w:p>
      <w:pPr>
        <w:pStyle w:val="1034"/>
        <w:rPr>
          <w:color w:val="000000"/>
          <w:highlight w:val="none"/>
        </w:rPr>
      </w:pPr>
      <w:r>
        <w:rPr>
          <w:color w:val="000000"/>
          <w:highlight w:val="none"/>
        </w:rPr>
      </w:r>
      <w:r/>
    </w:p>
    <w:p>
      <w:pPr>
        <w:pStyle w:val="1095"/>
        <w:rPr>
          <w:rFonts w:hint="eastAsia"/>
          <w:color w:val="000000"/>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highlight w:val="none"/>
          <w:lang w:eastAsia="zh-CN"/>
        </w:rPr>
      </w:r>
      <w:r/>
    </w:p>
    <w:p>
      <w:pPr>
        <w:pStyle w:val="1034"/>
        <w:numPr>
          <w:ilvl w:val="0"/>
          <w:numId w:val="9"/>
        </w:numPr>
        <w:ind w:left="1470"/>
        <w:jc w:val="center"/>
        <w:keepLines w:val="0"/>
        <w:keepNext w:val="0"/>
        <w:pageBreakBefore w:val="0"/>
        <w:spacing w:line="360" w:lineRule="auto"/>
        <w:widowControl w:val="off"/>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lang w:val="en-US" w:eastAsia="zh-CN"/>
        </w:rPr>
        <w:t xml:space="preserve">采购</w:t>
      </w:r>
      <w:r>
        <w:rPr>
          <w:rFonts w:hint="eastAsia" w:ascii="宋体" w:hAnsi="宋体" w:eastAsia="宋体" w:cs="宋体"/>
          <w:bCs/>
          <w:color w:val="000000"/>
          <w:sz w:val="44"/>
          <w:szCs w:val="21"/>
          <w:highlight w:val="none"/>
        </w:rPr>
        <w:t xml:space="preserve">需求</w:t>
      </w:r>
      <w:bookmarkEnd w:id="160"/>
      <w:r/>
      <w:bookmarkEnd w:id="161"/>
      <w:r/>
      <w:bookmarkEnd w:id="162"/>
      <w:r/>
      <w:bookmarkStart w:id="747" w:name="_Toc49090575"/>
      <w:r/>
      <w:bookmarkStart w:id="748" w:name="_Toc26554093"/>
      <w:r>
        <w:rPr>
          <w:rFonts w:hint="eastAsia" w:ascii="宋体" w:hAnsi="宋体" w:eastAsia="宋体" w:cs="宋体"/>
          <w:bCs/>
          <w:color w:val="000000"/>
          <w:sz w:val="44"/>
          <w:szCs w:val="21"/>
          <w:highlight w:val="none"/>
        </w:rPr>
      </w:r>
      <w:r/>
    </w:p>
    <w:p>
      <w:pPr>
        <w:pStyle w:val="1034"/>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一、项目简介</w:t>
      </w:r>
      <w:r>
        <w:rPr>
          <w:rFonts w:hint="eastAsia" w:ascii="宋体" w:hAnsi="宋体" w:eastAsia="宋体" w:cs="宋体"/>
          <w:b/>
          <w:color w:val="000000"/>
          <w:sz w:val="24"/>
          <w:szCs w:val="24"/>
          <w:highlight w:val="none"/>
        </w:rPr>
      </w:r>
      <w:r/>
    </w:p>
    <w:p>
      <w:pPr>
        <w:pStyle w:val="1034"/>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二甲镇绕城高速三改项目（第二批次）</w:t>
      </w:r>
      <w:r>
        <w:rPr>
          <w:rFonts w:hint="eastAsia" w:ascii="宋体" w:hAnsi="宋体" w:eastAsia="宋体" w:cs="宋体"/>
          <w:color w:val="000000"/>
          <w:sz w:val="24"/>
          <w:szCs w:val="24"/>
          <w:highlight w:val="none"/>
          <w:lang w:eastAsia="zh-CN"/>
        </w:rPr>
      </w:r>
      <w:r/>
    </w:p>
    <w:p>
      <w:pPr>
        <w:pStyle w:val="1034"/>
        <w:ind w:left="0" w:righ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项目地点：通州区二甲镇</w:t>
      </w:r>
      <w:r>
        <w:rPr>
          <w:rFonts w:ascii="宋体" w:hAnsi="宋体" w:eastAsia="宋体" w:cs="宋体"/>
          <w:color w:val="000000"/>
          <w:sz w:val="24"/>
          <w:szCs w:val="24"/>
          <w:highlight w:val="none"/>
          <w:lang w:val="en-US" w:eastAsia="zh-CN"/>
        </w:rPr>
      </w:r>
      <w:r/>
    </w:p>
    <w:p>
      <w:pPr>
        <w:pStyle w:val="103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3.预算金额：</w:t>
      </w:r>
      <w:r>
        <w:rPr>
          <w:rFonts w:hint="eastAsia" w:ascii="宋体" w:hAnsi="宋体" w:cs="宋体"/>
          <w:color w:val="000000"/>
          <w:sz w:val="24"/>
          <w:szCs w:val="24"/>
          <w:highlight w:val="none"/>
          <w:lang w:val="en-US" w:eastAsia="zh-CN"/>
        </w:rPr>
        <w:t xml:space="preserve">280.664890</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rPr>
      </w:r>
      <w:r/>
    </w:p>
    <w:p>
      <w:pPr>
        <w:pStyle w:val="103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238</w:t>
      </w:r>
      <w:r>
        <w:rPr>
          <w:rFonts w:hint="eastAsia" w:ascii="宋体" w:hAnsi="宋体" w:eastAsia="宋体" w:cs="宋体"/>
          <w:color w:val="000000"/>
          <w:sz w:val="24"/>
          <w:szCs w:val="24"/>
          <w:highlight w:val="none"/>
          <w:lang w:val="en-US" w:eastAsia="zh-CN"/>
        </w:rPr>
        <w:t xml:space="preserve">万元，最终报价超过采购最高限价的为无效响应文件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4"/>
        <w:ind w:left="0"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计划实施</w:t>
      </w:r>
      <w:r>
        <w:rPr>
          <w:rFonts w:hint="eastAsia" w:ascii="宋体" w:hAnsi="宋体" w:cs="宋体"/>
          <w:color w:val="000000"/>
          <w:sz w:val="24"/>
          <w:szCs w:val="24"/>
          <w:highlight w:val="none"/>
          <w:lang w:val="en-US" w:eastAsia="zh-CN"/>
        </w:rPr>
        <w:t xml:space="preserve">二甲镇绕城高速三改项目（第二批次）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详见工程量清单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一旦</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，不得提出额外要求。</w:t>
      </w:r>
      <w:r>
        <w:rPr>
          <w:rFonts w:hint="eastAsia" w:ascii="宋体" w:hAnsi="宋体" w:eastAsia="宋体" w:cs="宋体"/>
          <w:color w:val="000000"/>
          <w:sz w:val="24"/>
          <w:szCs w:val="24"/>
          <w:highlight w:val="none"/>
          <w:u w:val="single"/>
          <w:lang w:eastAsia="zh-CN"/>
        </w:rPr>
      </w:r>
      <w:r/>
    </w:p>
    <w:p>
      <w:pPr>
        <w:pStyle w:val="103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120</w:t>
      </w:r>
      <w:r>
        <w:rPr>
          <w:rFonts w:hint="eastAsia" w:ascii="宋体" w:hAnsi="宋体" w:eastAsia="宋体" w:cs="宋体"/>
          <w:color w:val="000000"/>
          <w:sz w:val="24"/>
          <w:szCs w:val="24"/>
          <w:highlight w:val="none"/>
          <w:lang w:val="en-US" w:eastAsia="zh-CN"/>
        </w:rPr>
        <w:t xml:space="preserve">日历天。</w:t>
      </w:r>
      <w:r>
        <w:rPr>
          <w:rFonts w:hint="eastAsia" w:ascii="宋体" w:hAnsi="宋体" w:eastAsia="宋体" w:cs="宋体"/>
          <w:color w:val="000000"/>
          <w:sz w:val="24"/>
          <w:szCs w:val="24"/>
          <w:highlight w:val="none"/>
          <w:lang w:val="en-US" w:eastAsia="zh-CN"/>
        </w:rPr>
      </w:r>
      <w:r/>
    </w:p>
    <w:p>
      <w:pPr>
        <w:pStyle w:val="1034"/>
        <w:ind w:left="0" w:firstLine="48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cs="宋体"/>
          <w:color w:val="000000"/>
          <w:sz w:val="24"/>
          <w:szCs w:val="24"/>
          <w:highlight w:val="none"/>
          <w:lang w:val="en-US" w:eastAsia="zh-CN"/>
        </w:rPr>
        <w:t xml:space="preserve">质量要求</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1034"/>
        <w:ind w:left="0" w:righ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lang w:val="zh-CN" w:eastAsia="zh-CN"/>
        </w:rPr>
        <w:t xml:space="preserve">、工程量清单</w:t>
      </w:r>
      <w:r>
        <w:rPr>
          <w:rFonts w:hint="eastAsia" w:ascii="宋体" w:hAnsi="宋体" w:eastAsia="宋体" w:cs="宋体"/>
          <w:b/>
          <w:bCs w:val="0"/>
          <w:color w:val="000000"/>
          <w:sz w:val="24"/>
          <w:szCs w:val="24"/>
          <w:highlight w:val="none"/>
          <w:lang w:val="en-US" w:eastAsia="zh-CN"/>
        </w:rPr>
      </w:r>
      <w:r/>
    </w:p>
    <w:p>
      <w:pPr>
        <w:pStyle w:val="1034"/>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2"/>
      </w:pPr>
      <w:r/>
      <w:bookmarkStart w:id="749" w:name="_Toc473034406"/>
      <w:r/>
      <w:bookmarkStart w:id="750" w:name="_Toc498006749"/>
      <w:r>
        <w:rPr>
          <w:rFonts w:hint="eastAsia" w:ascii="宋体" w:hAnsi="宋体" w:eastAsia="宋体" w:cs="宋体"/>
          <w:b/>
          <w:color w:val="000000"/>
          <w:sz w:val="24"/>
          <w:szCs w:val="24"/>
          <w:highlight w:val="none"/>
        </w:rPr>
        <w:t xml:space="preserve">1．工程量清单编制说明</w:t>
      </w:r>
      <w:bookmarkEnd w:id="749"/>
      <w:r/>
      <w:bookmarkEnd w:id="750"/>
      <w:r>
        <w:rPr>
          <w:rFonts w:hint="eastAsia" w:ascii="宋体" w:hAnsi="宋体" w:eastAsia="宋体" w:cs="宋体"/>
          <w:b/>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1.1本工程量清单应与招标文件中的</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须知、通用合同条款、专用合同条款、技术标准和要求及图纸等章节内容一起阅读和理解。</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1.2本工程量清单仅是投标报价的共同基础，竣工结算的工程量按合同约定确定。合同价格的确定以及价款支付应遵循合同条款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包括通用合同条款和专用合同条款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、技术标准和要求以及本章的有关约定。</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1.3本条第1.1款中约定的计量和计价规则适用于合同履约过程中工程量计量与价款支付、工程变更、索赔和工程结算。</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1.4本条与本章第2条和第3条的说明内容是构成合同文件的已标价工程量清单的组成部分。</w:t>
      </w:r>
      <w:r>
        <w:rPr>
          <w:rFonts w:hint="eastAsia" w:ascii="宋体" w:hAnsi="宋体" w:eastAsia="宋体" w:cs="宋体"/>
          <w:color w:val="000000"/>
          <w:sz w:val="24"/>
          <w:szCs w:val="24"/>
          <w:highlight w:val="none"/>
        </w:rPr>
      </w:r>
      <w:r/>
    </w:p>
    <w:p>
      <w:pPr>
        <w:pStyle w:val="1034"/>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2"/>
      </w:pPr>
      <w:r/>
      <w:bookmarkStart w:id="751" w:name="_Toc498006750"/>
      <w:r/>
      <w:bookmarkStart w:id="752" w:name="_Toc473034407"/>
      <w:r>
        <w:rPr>
          <w:rFonts w:hint="eastAsia" w:ascii="宋体" w:hAnsi="宋体" w:eastAsia="宋体" w:cs="宋体"/>
          <w:b/>
          <w:color w:val="000000"/>
          <w:sz w:val="24"/>
          <w:szCs w:val="24"/>
          <w:highlight w:val="none"/>
        </w:rPr>
        <w:t xml:space="preserve">2．投标报价编制要求</w:t>
      </w:r>
      <w:bookmarkEnd w:id="751"/>
      <w:r/>
      <w:bookmarkEnd w:id="752"/>
      <w:r>
        <w:rPr>
          <w:rFonts w:hint="eastAsia" w:ascii="宋体" w:hAnsi="宋体" w:eastAsia="宋体" w:cs="宋体"/>
          <w:b/>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2.1投标报价应根据招标文件中的有关计价要求，并按照下列依据自主报价，但不得低于成本。</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本招标文件；</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相关计算规范；</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国家或省级、行业建设主管部门颁发的计价办法；</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企业定额，国家或省级、行业建设主管部门颁发的计价定额；</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招标文件、招标工程量清单及其补充通知、答疑纪要；</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设计文件及相关资料；</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施工现场情况、工程特点及拟定的投标施工组织设计或施工方案；</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与建设项目相关的标准、规范等技术资料；</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市场价格信息或工程造价管理机构发布的工程造价信息；</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其他的相关资料。</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2.3工程量清单中标价的单价或金额，应包括所需人工费、材料费、施工机具使用费、管理费</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利润，以及一定范围内的风险费用。所谓“一定范围内的风险”是指合同约定的风险。</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投标报价汇总表”中的投标总价由分部分项工程费、措施项目费、其他项目费和税金组成，并且“投标报价汇总表”中的投标总价应当与构成已标价工程量清单的分部分项工程费、措施项目费、其他项目费、税金的合计金额一致。</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2.5分部分项工程和措施项目中的单价项目按下列要求报价：</w:t>
      </w:r>
      <w:r>
        <w:rPr>
          <w:rFonts w:hint="eastAsia" w:ascii="宋体" w:hAnsi="宋体" w:eastAsia="宋体" w:cs="宋体"/>
          <w:color w:val="000000"/>
          <w:sz w:val="24"/>
          <w:szCs w:val="24"/>
          <w:highlight w:val="none"/>
        </w:rPr>
      </w:r>
      <w:r/>
    </w:p>
    <w:p>
      <w:pPr>
        <w:pStyle w:val="10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2.5.1分部分项工程和措施项目中的单价项目，应根据招标文件和招标工程量清单确定综合单价。</w:t>
      </w:r>
      <w:r>
        <w:rPr>
          <w:rFonts w:hint="eastAsia" w:ascii="宋体" w:hAnsi="宋体" w:eastAsia="宋体" w:cs="宋体"/>
          <w:color w:val="000000"/>
          <w:sz w:val="24"/>
          <w:szCs w:val="24"/>
          <w:highlight w:val="none"/>
        </w:rPr>
      </w:r>
      <w:r/>
    </w:p>
    <w:p>
      <w:pPr>
        <w:pStyle w:val="10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rPr>
          <w:rFonts w:hint="eastAsia" w:ascii="宋体" w:hAnsi="宋体" w:eastAsia="宋体" w:cs="宋体"/>
          <w:color w:val="000000"/>
          <w:sz w:val="24"/>
          <w:szCs w:val="24"/>
          <w:highlight w:val="none"/>
        </w:rPr>
      </w:r>
      <w:r/>
    </w:p>
    <w:p>
      <w:pPr>
        <w:pStyle w:val="10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rPr>
          <w:rFonts w:hint="eastAsia" w:ascii="宋体" w:hAnsi="宋体" w:eastAsia="宋体" w:cs="宋体"/>
          <w:color w:val="000000"/>
          <w:sz w:val="24"/>
          <w:szCs w:val="24"/>
          <w:highlight w:val="none"/>
        </w:rPr>
      </w:r>
      <w:r/>
    </w:p>
    <w:p>
      <w:pPr>
        <w:pStyle w:val="10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 “分部分项工程和单价措施项目清单与计价表”所列各项目的综合单价组成中，各项目的人工、材料和机械台班消耗量、管理费费率、利润费率由</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按照其自身情况做充分的、竞争性考虑。</w:t>
      </w:r>
      <w:r>
        <w:rPr>
          <w:rFonts w:hint="eastAsia" w:ascii="宋体" w:hAnsi="宋体" w:eastAsia="宋体" w:cs="宋体"/>
          <w:color w:val="000000"/>
          <w:sz w:val="24"/>
          <w:szCs w:val="24"/>
          <w:highlight w:val="none"/>
        </w:rPr>
      </w:r>
      <w:r/>
    </w:p>
    <w:p>
      <w:pPr>
        <w:pStyle w:val="10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2.6措施项目中的总价项目按下列要求报价：</w:t>
      </w:r>
      <w:r>
        <w:rPr>
          <w:rFonts w:hint="eastAsia" w:ascii="宋体" w:hAnsi="宋体" w:eastAsia="宋体" w:cs="宋体"/>
          <w:color w:val="000000"/>
          <w:sz w:val="24"/>
          <w:szCs w:val="24"/>
          <w:highlight w:val="none"/>
        </w:rPr>
      </w:r>
      <w:r/>
    </w:p>
    <w:p>
      <w:pPr>
        <w:pStyle w:val="10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总价措施项目中，以费率计算的，投标单位在投标报价时自主报价；其他总价措施项目，按项计取，综合单价按实际或可能发生的费用进行计算。</w:t>
      </w:r>
      <w:r>
        <w:rPr>
          <w:rFonts w:hint="eastAsia" w:ascii="宋体" w:hAnsi="宋体" w:eastAsia="宋体" w:cs="宋体"/>
          <w:color w:val="000000"/>
          <w:sz w:val="24"/>
          <w:szCs w:val="24"/>
          <w:highlight w:val="none"/>
        </w:rPr>
      </w:r>
      <w:r/>
    </w:p>
    <w:p>
      <w:pPr>
        <w:pStyle w:val="10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措施项目清单中的</w:t>
      </w:r>
      <w:r>
        <w:rPr>
          <w:rFonts w:hint="eastAsia" w:ascii="宋体" w:hAnsi="宋体" w:cs="宋体"/>
          <w:color w:val="000000"/>
          <w:sz w:val="24"/>
          <w:szCs w:val="24"/>
          <w:highlight w:val="none"/>
          <w:lang w:eastAsia="zh-CN"/>
        </w:rPr>
        <w:t xml:space="preserve">安全生产措施费</w:t>
      </w:r>
      <w:r>
        <w:rPr>
          <w:rFonts w:hint="eastAsia" w:ascii="宋体" w:hAnsi="宋体" w:eastAsia="宋体" w:cs="宋体"/>
          <w:color w:val="000000"/>
          <w:sz w:val="24"/>
          <w:szCs w:val="24"/>
          <w:highlight w:val="none"/>
        </w:rPr>
        <w:t xml:space="preserve">应按国家、省级或行业建设主管部门的规定计价，不得作为竞争性费用。</w:t>
      </w:r>
      <w:r>
        <w:rPr>
          <w:rFonts w:hint="eastAsia" w:ascii="宋体" w:hAnsi="宋体" w:eastAsia="宋体" w:cs="宋体"/>
          <w:color w:val="000000"/>
          <w:sz w:val="24"/>
          <w:szCs w:val="24"/>
          <w:highlight w:val="none"/>
        </w:rPr>
      </w:r>
      <w:r/>
    </w:p>
    <w:p>
      <w:pPr>
        <w:pStyle w:val="10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提供的措施项目清单，</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在报价时应充分、全面地阅读和理解招标文件的相关内容和约定，包括第七章“技术标准和要求”的相关约定，详实了解工程场地及其周围环境，充分考虑招标工程特点及拟定的施工方案和施工组织设计，</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可根据工程实际与施工组织设计增补总价措施项目，但不应更改</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已列措施项目。</w:t>
      </w:r>
      <w:r>
        <w:rPr>
          <w:rFonts w:hint="eastAsia" w:ascii="宋体" w:hAnsi="宋体" w:eastAsia="宋体" w:cs="宋体"/>
          <w:color w:val="000000"/>
          <w:sz w:val="24"/>
          <w:szCs w:val="24"/>
          <w:highlight w:val="none"/>
        </w:rPr>
      </w:r>
      <w:r/>
    </w:p>
    <w:p>
      <w:pPr>
        <w:pStyle w:val="10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 “总价措施项目清单与计价表”中所填写的报价金额，应全面涵盖招标文件约定的</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中标后施工、竣工、交付本工程并维修其任何缺陷所需要履行的责任和义务的全部费用。</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2.7其他项目清单费应按下列规定报价：</w:t>
      </w:r>
      <w:r>
        <w:rPr>
          <w:rFonts w:hint="eastAsia" w:ascii="宋体" w:hAnsi="宋体" w:eastAsia="宋体" w:cs="宋体"/>
          <w:color w:val="000000"/>
          <w:sz w:val="24"/>
          <w:szCs w:val="24"/>
          <w:highlight w:val="none"/>
        </w:rPr>
      </w:r>
      <w:r/>
    </w:p>
    <w:p>
      <w:pPr>
        <w:pStyle w:val="10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暂列金额按“暂列金额明细表”中列出的金额报价，此处的暂列金额是</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在招标文件中统一给定的，并不包括本章的计日工金额。</w:t>
      </w:r>
      <w:r>
        <w:rPr>
          <w:rFonts w:hint="eastAsia" w:ascii="宋体" w:hAnsi="宋体" w:eastAsia="宋体" w:cs="宋体"/>
          <w:color w:val="000000"/>
          <w:sz w:val="24"/>
          <w:szCs w:val="24"/>
          <w:highlight w:val="none"/>
        </w:rPr>
      </w:r>
      <w:r/>
    </w:p>
    <w:p>
      <w:pPr>
        <w:pStyle w:val="10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rPr>
          <w:rFonts w:hint="eastAsia" w:ascii="宋体" w:hAnsi="宋体" w:eastAsia="宋体" w:cs="宋体"/>
          <w:color w:val="000000"/>
          <w:sz w:val="24"/>
          <w:szCs w:val="24"/>
          <w:highlight w:val="none"/>
        </w:rPr>
      </w:r>
      <w:r/>
    </w:p>
    <w:p>
      <w:pPr>
        <w:pStyle w:val="10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计日工按“计日工表”中列出的项目和估算数量，自主确定综合单价并计算计日工金额。</w:t>
      </w:r>
      <w:r>
        <w:rPr>
          <w:rFonts w:hint="eastAsia" w:ascii="宋体" w:hAnsi="宋体" w:eastAsia="宋体" w:cs="宋体"/>
          <w:color w:val="000000"/>
          <w:sz w:val="24"/>
          <w:szCs w:val="24"/>
          <w:highlight w:val="none"/>
        </w:rPr>
      </w:r>
      <w:r/>
    </w:p>
    <w:p>
      <w:pPr>
        <w:pStyle w:val="10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 总承包服务费根据招标文件中列出的内容和要求，按“总承包服务费计价表”所列格式自主报价。</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 税金应按“税金项目计价表”所列项目并根据国家、省级或行业建设主管部门的有关规定列项和计算，不得作为竞争性费用。</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 除招标文件有强制性规定以及不可竞争部分以外，投标报价由</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自主确定，但不得低于成本。</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 工程量清单计价所涉及的生产资源</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包括各类人工、材料、工程设备、施工设备、临时设施、临时用水、临时用电等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的投标价格，应根据自身的信息渠道和采购渠道，分析其市场价格水平并判断其整个施工周期内的变化趋势，体现</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自身的管理水平、技术水平和综合实力。</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管理费应由</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在保证不低于其成本的基础上做竞争性考虑；利润由</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根据自身情况和综合实力做竞争性考虑。</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投标报价中应考虑招标文件中要求</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承担的风险范围以及相关的费用。</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2.13 投标总价为</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在投标文件中提出的各项支付金额的总和，为实施、完成招标工程并修补缺陷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进场材料检测以及履行招标文件中约定的风险范围内的所有责任和义务所发生的全部费用。</w:t>
      </w:r>
      <w:r>
        <w:rPr>
          <w:rFonts w:hint="eastAsia" w:ascii="宋体" w:hAnsi="宋体" w:eastAsia="宋体" w:cs="宋体"/>
          <w:b/>
          <w:bCs/>
          <w:color w:val="000000"/>
          <w:sz w:val="24"/>
          <w:szCs w:val="24"/>
          <w:highlight w:val="none"/>
          <w:lang w:val="en-US"/>
        </w:rPr>
        <w:t xml:space="preserve">  </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lang w:val="en-US"/>
        </w:rPr>
      </w:r>
      <w:r/>
    </w:p>
    <w:p>
      <w:pPr>
        <w:pStyle w:val="1034"/>
        <w:ind w:left="0"/>
        <w:keepLines w:val="0"/>
        <w:keepNext w:val="0"/>
        <w:pageBreakBefore w:val="0"/>
        <w:spacing w:line="360" w:lineRule="auto"/>
        <w:widowControl w:val="off"/>
        <w:rPr>
          <w:rFonts w:hint="eastAsia" w:ascii="宋体" w:hAnsi="宋体" w:eastAsia="宋体" w:cs="宋体"/>
          <w:b/>
          <w:color w:val="000000"/>
          <w:sz w:val="24"/>
          <w:szCs w:val="24"/>
          <w:highlight w:val="none"/>
        </w:rPr>
        <w:outlineLvl w:val="2"/>
      </w:pPr>
      <w:r/>
      <w:bookmarkStart w:id="753" w:name="_Toc473034408"/>
      <w:r/>
      <w:bookmarkStart w:id="754" w:name="_Toc498006751"/>
      <w:r>
        <w:rPr>
          <w:rFonts w:hint="eastAsia" w:ascii="宋体" w:hAnsi="宋体" w:eastAsia="宋体" w:cs="宋体"/>
          <w:b/>
          <w:color w:val="000000"/>
          <w:sz w:val="24"/>
          <w:szCs w:val="24"/>
          <w:highlight w:val="none"/>
        </w:rPr>
        <w:t xml:space="preserve">3．其他说明</w:t>
      </w:r>
      <w:bookmarkEnd w:id="753"/>
      <w:r/>
      <w:bookmarkEnd w:id="754"/>
      <w:r>
        <w:rPr>
          <w:rFonts w:hint="eastAsia" w:ascii="宋体" w:hAnsi="宋体" w:eastAsia="宋体" w:cs="宋体"/>
          <w:b/>
          <w:color w:val="000000"/>
          <w:sz w:val="24"/>
          <w:szCs w:val="24"/>
          <w:highlight w:val="none"/>
        </w:rPr>
      </w:r>
      <w:r/>
    </w:p>
    <w:p>
      <w:pPr>
        <w:pStyle w:val="1034"/>
        <w:ind w:left="0" w:firstLine="60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3.1词语和定义</w:t>
      </w:r>
      <w:r>
        <w:rPr>
          <w:rFonts w:hint="eastAsia" w:ascii="宋体" w:hAnsi="宋体" w:eastAsia="宋体" w:cs="宋体"/>
          <w:color w:val="000000"/>
          <w:sz w:val="24"/>
          <w:szCs w:val="24"/>
          <w:highlight w:val="none"/>
        </w:rPr>
      </w:r>
      <w:r/>
    </w:p>
    <w:p>
      <w:pPr>
        <w:pStyle w:val="1034"/>
        <w:ind w:left="0" w:firstLine="61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 同义词语</w:t>
      </w:r>
      <w:r>
        <w:rPr>
          <w:rFonts w:hint="eastAsia" w:ascii="宋体" w:hAnsi="宋体" w:eastAsia="宋体" w:cs="宋体"/>
          <w:color w:val="000000"/>
          <w:sz w:val="24"/>
          <w:szCs w:val="24"/>
          <w:highlight w:val="none"/>
        </w:rPr>
      </w:r>
      <w:r/>
    </w:p>
    <w:p>
      <w:pPr>
        <w:pStyle w:val="1034"/>
        <w:ind w:left="0" w:firstLine="61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本章中使用的词语“</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”分别与合同条款中定义的“发包人”和“承包人”同义。</w:t>
      </w:r>
      <w:r>
        <w:rPr>
          <w:rFonts w:hint="eastAsia" w:ascii="宋体" w:hAnsi="宋体" w:eastAsia="宋体" w:cs="宋体"/>
          <w:color w:val="000000"/>
          <w:sz w:val="24"/>
          <w:szCs w:val="24"/>
          <w:highlight w:val="none"/>
        </w:rPr>
      </w:r>
      <w:r/>
    </w:p>
    <w:p>
      <w:pPr>
        <w:pStyle w:val="1034"/>
        <w:ind w:left="0" w:firstLine="60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3.2工程量差异调整</w:t>
      </w:r>
      <w:r>
        <w:rPr>
          <w:rFonts w:hint="eastAsia" w:ascii="宋体" w:hAnsi="宋体" w:eastAsia="宋体" w:cs="宋体"/>
          <w:color w:val="000000"/>
          <w:sz w:val="24"/>
          <w:szCs w:val="24"/>
          <w:highlight w:val="none"/>
        </w:rPr>
      </w:r>
      <w:r/>
    </w:p>
    <w:p>
      <w:pPr>
        <w:pStyle w:val="1034"/>
        <w:ind w:left="0" w:firstLine="61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工程量清单中的项目列项、特征描述、工作内容以及“分部分项工程和单价措施项目清单与计价表”中附带的工程量都不应理解为是对承包</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招标</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范围以及合同工作内容的唯一的、最终的或全部的定义。</w:t>
      </w:r>
      <w:r>
        <w:rPr>
          <w:rFonts w:hint="eastAsia" w:ascii="宋体" w:hAnsi="宋体" w:eastAsia="宋体" w:cs="宋体"/>
          <w:color w:val="000000"/>
          <w:sz w:val="24"/>
          <w:szCs w:val="24"/>
          <w:highlight w:val="none"/>
        </w:rPr>
      </w:r>
      <w:r/>
    </w:p>
    <w:p>
      <w:pPr>
        <w:pStyle w:val="1034"/>
        <w:ind w:left="0" w:firstLine="61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可对</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提供的工程量清单进行复核。这种复核包括对</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经过检查和复核以后认为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提供的工程量清单存在差异，则</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按第二章2.4款规定的程序向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提出异议。</w:t>
      </w:r>
      <w:r>
        <w:rPr>
          <w:rFonts w:hint="eastAsia" w:ascii="宋体" w:hAnsi="宋体" w:eastAsia="宋体" w:cs="宋体"/>
          <w:color w:val="000000"/>
          <w:sz w:val="24"/>
          <w:szCs w:val="24"/>
          <w:highlight w:val="none"/>
        </w:rPr>
      </w:r>
      <w:r/>
    </w:p>
    <w:p>
      <w:pPr>
        <w:pStyle w:val="1034"/>
        <w:ind w:left="0" w:firstLine="61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 如果</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在检查</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根据上文第3.2.2项提交的工程量差异问题后认为没有必要对工程量清单进行补充和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修改，或者</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根据上文第3.2.2项对工程量清单进行了补充和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修改，但</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认为工程量清单中的工程量依然存在差异，则此类差异不再提交</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答疑和修正，而是直接按</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提供的工程量清单</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可能的补充和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修改</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进行投标报价。</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在按照工程量清单进行报价时，除按照本节2.7.3项要求对</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提供的措施项目清单项目增补外，不得改变</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包括对工程量清单项目的项目名称、项目特征描述、计量单位以及工程量的任何修改、增加或减少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提供的分部分项工程量清单和其他项目清单。即使按照图纸和招标范围的约定并不存在的项目，只要在</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提供的分部分项工程量清单中已经列明，</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都需要对其报价，并纳入投标总价的计算。</w:t>
      </w:r>
      <w:r>
        <w:rPr>
          <w:rFonts w:hint="eastAsia" w:ascii="宋体" w:hAnsi="宋体" w:eastAsia="宋体" w:cs="宋体"/>
          <w:color w:val="000000"/>
          <w:sz w:val="24"/>
          <w:szCs w:val="24"/>
          <w:highlight w:val="none"/>
        </w:rPr>
      </w:r>
      <w:r/>
    </w:p>
    <w:p>
      <w:pPr>
        <w:pStyle w:val="1034"/>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3.3暂列金额和暂估价</w:t>
      </w:r>
      <w:r>
        <w:rPr>
          <w:rFonts w:hint="eastAsia" w:ascii="宋体" w:hAnsi="宋体" w:eastAsia="宋体" w:cs="宋体"/>
          <w:color w:val="000000"/>
          <w:sz w:val="24"/>
          <w:szCs w:val="24"/>
          <w:highlight w:val="none"/>
        </w:rPr>
      </w:r>
      <w:r/>
    </w:p>
    <w:p>
      <w:pPr>
        <w:pStyle w:val="1034"/>
        <w:ind w:left="0" w:firstLine="61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“暂列金额明细表”中所列暂列金额</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不包括计日工金额</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中已经包含与其对应的管理费、利润。</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应按本招标文件规定将此类暂列金额直接纳入其他项目清单的投标价格中。</w:t>
      </w:r>
      <w:r>
        <w:rPr>
          <w:rFonts w:hint="eastAsia" w:ascii="宋体" w:hAnsi="宋体" w:eastAsia="宋体" w:cs="宋体"/>
          <w:color w:val="000000"/>
          <w:sz w:val="24"/>
          <w:szCs w:val="24"/>
          <w:highlight w:val="none"/>
        </w:rPr>
      </w:r>
      <w:r/>
    </w:p>
    <w:p>
      <w:pPr>
        <w:pStyle w:val="1034"/>
        <w:ind w:left="0" w:firstLine="61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 专业工程暂估价及结算价表中所列的专业工程暂估价已经包含与其对应的管理费、利润，但不含税金。</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应按本招标文件规定将此类暂估价直接纳入其他项目清单的投标价格中。</w:t>
      </w:r>
      <w:r>
        <w:rPr>
          <w:rFonts w:hint="eastAsia" w:ascii="宋体" w:hAnsi="宋体" w:eastAsia="宋体" w:cs="宋体"/>
          <w:color w:val="000000"/>
          <w:sz w:val="24"/>
          <w:szCs w:val="24"/>
          <w:highlight w:val="none"/>
        </w:rPr>
      </w:r>
      <w:r/>
    </w:p>
    <w:p>
      <w:pPr>
        <w:pStyle w:val="1034"/>
        <w:ind w:left="0"/>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0"/>
      </w:pPr>
      <w:r/>
      <w:bookmarkStart w:id="755" w:name="_Toc21910"/>
      <w:r/>
      <w:bookmarkStart w:id="756" w:name="_Toc28804"/>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、技术标准和要求</w:t>
      </w:r>
      <w:bookmarkEnd w:id="755"/>
      <w:r/>
      <w:bookmarkEnd w:id="756"/>
      <w:r/>
      <w:bookmarkStart w:id="757" w:name="_Toc349555826"/>
      <w:r/>
      <w:bookmarkEnd w:id="757"/>
      <w:r/>
      <w:bookmarkStart w:id="758" w:name="_Toc349557651"/>
      <w:r/>
      <w:bookmarkEnd w:id="758"/>
      <w:r>
        <w:rPr>
          <w:rFonts w:hint="eastAsia" w:ascii="宋体" w:hAnsi="宋体" w:eastAsia="宋体" w:cs="宋体"/>
          <w:b/>
          <w:bCs/>
          <w:color w:val="000000"/>
          <w:sz w:val="24"/>
          <w:szCs w:val="24"/>
          <w:highlight w:val="none"/>
        </w:rPr>
      </w:r>
      <w:r/>
    </w:p>
    <w:p>
      <w:pPr>
        <w:pStyle w:val="1034"/>
        <w:ind w:left="0" w:firstLine="60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759" w:name="_Toc333498743"/>
      <w:r>
        <w:rPr>
          <w:rFonts w:hint="eastAsia" w:ascii="宋体" w:hAnsi="宋体" w:eastAsia="宋体" w:cs="宋体"/>
          <w:color w:val="000000"/>
          <w:sz w:val="24"/>
          <w:szCs w:val="24"/>
          <w:highlight w:val="none"/>
        </w:rPr>
        <w:t xml:space="preserve">1、本工程采用的计价规范</w:t>
      </w:r>
      <w:bookmarkEnd w:id="759"/>
      <w:r>
        <w:rPr>
          <w:rFonts w:hint="eastAsia" w:ascii="宋体" w:hAnsi="宋体" w:eastAsia="宋体" w:cs="宋体"/>
          <w:color w:val="000000"/>
          <w:sz w:val="24"/>
          <w:szCs w:val="24"/>
          <w:highlight w:val="none"/>
        </w:rPr>
        <w:t xml:space="preserve">（包括但不限于以下规范、要求）</w:t>
      </w:r>
      <w:r>
        <w:rPr>
          <w:rFonts w:hint="eastAsia" w:ascii="宋体" w:hAnsi="宋体" w:eastAsia="宋体" w:cs="宋体"/>
          <w:color w:val="000000"/>
          <w:sz w:val="24"/>
          <w:szCs w:val="24"/>
          <w:highlight w:val="none"/>
        </w:rPr>
      </w:r>
      <w:r/>
    </w:p>
    <w:p>
      <w:pPr>
        <w:pStyle w:val="1034"/>
        <w:ind w:left="0" w:firstLine="470"/>
        <w:keepLines w:val="0"/>
        <w:keepNext w:val="0"/>
        <w:pageBreakBefore w:val="0"/>
        <w:spacing w:line="360" w:lineRule="auto"/>
        <w:widowControl w:val="off"/>
        <w:tabs>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（1）江苏省、南通市其他现行的计价文件及补充计价定额             </w:t>
      </w:r>
      <w:r>
        <w:rPr>
          <w:rFonts w:hint="eastAsia" w:ascii="宋体" w:hAnsi="宋体" w:eastAsia="宋体" w:cs="宋体"/>
          <w:color w:val="000000"/>
          <w:sz w:val="24"/>
          <w:szCs w:val="24"/>
          <w:highlight w:val="none"/>
        </w:rPr>
      </w:r>
      <w:r/>
    </w:p>
    <w:p>
      <w:pPr>
        <w:pStyle w:val="103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760" w:name="_Toc333498744"/>
      <w:r>
        <w:rPr>
          <w:rFonts w:hint="eastAsia" w:ascii="宋体" w:hAnsi="宋体" w:eastAsia="宋体" w:cs="宋体"/>
          <w:color w:val="000000"/>
          <w:sz w:val="24"/>
          <w:szCs w:val="24"/>
          <w:highlight w:val="none"/>
        </w:rPr>
        <w:t xml:space="preserve">2、本工程采用的技术规范</w:t>
      </w:r>
      <w:bookmarkEnd w:id="760"/>
      <w:r>
        <w:rPr>
          <w:rFonts w:hint="eastAsia" w:ascii="宋体" w:hAnsi="宋体" w:eastAsia="宋体" w:cs="宋体"/>
          <w:color w:val="000000"/>
          <w:sz w:val="24"/>
          <w:szCs w:val="24"/>
          <w:highlight w:val="none"/>
        </w:rPr>
        <w:t xml:space="preserve">（包括但不限于以下规范、要求）</w:t>
      </w:r>
      <w:r>
        <w:rPr>
          <w:rFonts w:hint="eastAsia" w:ascii="宋体" w:hAnsi="宋体" w:eastAsia="宋体" w:cs="宋体"/>
          <w:color w:val="000000"/>
          <w:sz w:val="24"/>
          <w:szCs w:val="24"/>
          <w:highlight w:val="none"/>
        </w:rPr>
      </w:r>
      <w:r/>
    </w:p>
    <w:p>
      <w:pPr>
        <w:pStyle w:val="1034"/>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本工程应执行的相关工程施工、检测、验收的相关规范与标准。当相关规范或标准互相矛盾时，以最新和最严格的为准。</w:t>
      </w:r>
      <w:r>
        <w:rPr>
          <w:rFonts w:hint="eastAsia" w:ascii="宋体" w:hAnsi="宋体" w:eastAsia="宋体" w:cs="宋体"/>
          <w:color w:val="000000"/>
          <w:sz w:val="24"/>
          <w:szCs w:val="24"/>
          <w:highlight w:val="none"/>
        </w:rPr>
      </w:r>
      <w:r/>
    </w:p>
    <w:p>
      <w:pPr>
        <w:pStyle w:val="103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761" w:name="_Toc333498745"/>
      <w:r>
        <w:rPr>
          <w:rFonts w:hint="eastAsia" w:ascii="宋体" w:hAnsi="宋体" w:eastAsia="宋体" w:cs="宋体"/>
          <w:color w:val="000000"/>
          <w:sz w:val="24"/>
          <w:szCs w:val="24"/>
          <w:highlight w:val="none"/>
        </w:rPr>
        <w:t xml:space="preserve">3、本工程对施工工艺的特殊要求</w:t>
      </w:r>
      <w:bookmarkEnd w:id="761"/>
      <w:r>
        <w:rPr>
          <w:rFonts w:hint="eastAsia" w:ascii="宋体" w:hAnsi="宋体" w:eastAsia="宋体" w:cs="宋体"/>
          <w:color w:val="000000"/>
          <w:sz w:val="24"/>
          <w:szCs w:val="24"/>
          <w:highlight w:val="none"/>
        </w:rPr>
      </w:r>
      <w:r/>
    </w:p>
    <w:p>
      <w:pPr>
        <w:pStyle w:val="103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（1）工程的主要部位和特殊要求由建设、设计、监理三方讨论后以书面形式通知施工单位实施。</w:t>
      </w:r>
      <w:r>
        <w:rPr>
          <w:rFonts w:hint="eastAsia" w:ascii="宋体" w:hAnsi="宋体" w:eastAsia="宋体" w:cs="宋体"/>
          <w:color w:val="000000"/>
          <w:sz w:val="24"/>
          <w:szCs w:val="24"/>
          <w:highlight w:val="none"/>
        </w:rPr>
      </w:r>
      <w:r/>
    </w:p>
    <w:p>
      <w:pPr>
        <w:pStyle w:val="103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TW"/>
        </w:rPr>
        <w:t xml:space="preserve">施工期间要注意周边环境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TW"/>
        </w:rPr>
        <w:t xml:space="preserve">减少对周围</w:t>
      </w:r>
      <w:r>
        <w:rPr>
          <w:rFonts w:hint="eastAsia" w:ascii="宋体" w:hAnsi="宋体" w:eastAsia="宋体" w:cs="宋体"/>
          <w:color w:val="000000"/>
          <w:sz w:val="24"/>
          <w:szCs w:val="24"/>
          <w:highlight w:val="none"/>
        </w:rPr>
        <w:t xml:space="preserve">环境的</w:t>
      </w:r>
      <w:r>
        <w:rPr>
          <w:rFonts w:hint="eastAsia" w:ascii="宋体" w:hAnsi="宋体" w:eastAsia="宋体" w:cs="宋体"/>
          <w:color w:val="000000"/>
          <w:sz w:val="24"/>
          <w:szCs w:val="24"/>
          <w:highlight w:val="none"/>
          <w:lang w:eastAsia="zh-TW"/>
        </w:rPr>
        <w:t xml:space="preserve">影响</w:t>
      </w:r>
      <w:r>
        <w:rPr>
          <w:rFonts w:hint="eastAsia" w:ascii="宋体" w:hAnsi="宋体" w:eastAsia="宋体" w:cs="宋体"/>
          <w:color w:val="000000"/>
          <w:sz w:val="24"/>
          <w:szCs w:val="24"/>
          <w:highlight w:val="none"/>
        </w:rPr>
        <w:t xml:space="preserve">（灰尘、噪音等）。</w:t>
      </w:r>
      <w:r>
        <w:rPr>
          <w:rFonts w:hint="eastAsia" w:ascii="宋体" w:hAnsi="宋体" w:eastAsia="宋体" w:cs="宋体"/>
          <w:color w:val="000000"/>
          <w:sz w:val="24"/>
          <w:szCs w:val="24"/>
          <w:highlight w:val="none"/>
        </w:rPr>
      </w:r>
      <w:r/>
    </w:p>
    <w:p>
      <w:pPr>
        <w:pStyle w:val="103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（3）施工期间要注意周边环境，尽量避免对周围居民生活的影响。        </w:t>
      </w:r>
      <w:r>
        <w:rPr>
          <w:rFonts w:hint="eastAsia" w:ascii="宋体" w:hAnsi="宋体" w:eastAsia="宋体" w:cs="宋体"/>
          <w:color w:val="000000"/>
          <w:sz w:val="24"/>
          <w:szCs w:val="24"/>
          <w:highlight w:val="none"/>
        </w:rPr>
      </w:r>
      <w:r/>
    </w:p>
    <w:p>
      <w:pPr>
        <w:pStyle w:val="103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（4）冬、雨季施工要采取相应的保护措施。  </w:t>
      </w:r>
      <w:r>
        <w:rPr>
          <w:rFonts w:hint="eastAsia" w:ascii="宋体" w:hAnsi="宋体" w:eastAsia="宋体" w:cs="宋体"/>
          <w:color w:val="000000"/>
          <w:sz w:val="24"/>
          <w:szCs w:val="24"/>
          <w:highlight w:val="none"/>
        </w:rPr>
      </w:r>
      <w:r/>
    </w:p>
    <w:p>
      <w:pPr>
        <w:pStyle w:val="1034"/>
        <w:ind w:left="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、需要补充的其它内容：</w:t>
      </w:r>
      <w:r>
        <w:rPr>
          <w:rFonts w:hint="eastAsia" w:ascii="宋体" w:hAnsi="宋体" w:eastAsia="宋体" w:cs="宋体"/>
          <w:b/>
          <w:bCs/>
          <w:color w:val="000000"/>
          <w:sz w:val="24"/>
          <w:szCs w:val="24"/>
          <w:highlight w:val="none"/>
        </w:rPr>
      </w:r>
      <w:r/>
    </w:p>
    <w:p>
      <w:pPr>
        <w:pStyle w:val="1034"/>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1、现场条件</w:t>
      </w:r>
      <w:r>
        <w:rPr>
          <w:rFonts w:hint="eastAsia" w:ascii="宋体" w:hAnsi="宋体" w:eastAsia="宋体" w:cs="宋体"/>
          <w:color w:val="000000"/>
          <w:sz w:val="24"/>
          <w:szCs w:val="24"/>
          <w:highlight w:val="none"/>
        </w:rPr>
      </w:r>
      <w:r/>
    </w:p>
    <w:p>
      <w:pPr>
        <w:pStyle w:val="1034"/>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施工现场情况：本工程现场条件较复杂，请供应商务必自行认真踏勘现场条件并综合考虑到报价中，一旦中标不得对现场条件提出额外要求。</w:t>
      </w:r>
      <w:r>
        <w:rPr>
          <w:rFonts w:ascii="宋体" w:hAnsi="宋体" w:eastAsia="宋体"/>
          <w:color w:val="000000"/>
          <w:sz w:val="24"/>
          <w:szCs w:val="24"/>
          <w:highlight w:val="none"/>
        </w:rPr>
      </w:r>
      <w:r/>
    </w:p>
    <w:p>
      <w:pPr>
        <w:pStyle w:val="1034"/>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施工用水、电：自行解决。</w:t>
      </w:r>
      <w:r>
        <w:rPr>
          <w:rFonts w:ascii="宋体" w:hAnsi="宋体" w:eastAsia="宋体"/>
          <w:color w:val="000000"/>
          <w:sz w:val="24"/>
          <w:szCs w:val="24"/>
          <w:highlight w:val="none"/>
        </w:rPr>
      </w:r>
      <w:r/>
    </w:p>
    <w:p>
      <w:pPr>
        <w:pStyle w:val="1034"/>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3</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场内外道路：已通。</w:t>
      </w:r>
      <w:r>
        <w:rPr>
          <w:rFonts w:ascii="宋体" w:hAnsi="宋体" w:eastAsia="宋体"/>
          <w:color w:val="000000"/>
          <w:sz w:val="24"/>
          <w:szCs w:val="24"/>
          <w:highlight w:val="none"/>
        </w:rPr>
      </w:r>
      <w:r/>
    </w:p>
    <w:p>
      <w:pPr>
        <w:pStyle w:val="103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4</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其他：</w:t>
      </w:r>
      <w:r>
        <w:rPr>
          <w:rFonts w:hint="eastAsia" w:ascii="宋体" w:hAnsi="宋体"/>
          <w:color w:val="000000"/>
          <w:sz w:val="24"/>
          <w:highlight w:val="none"/>
          <w:lang w:val="en-US" w:eastAsia="zh-CN"/>
        </w:rPr>
        <w:t xml:space="preserve">成交供应商</w:t>
      </w:r>
      <w:r>
        <w:rPr>
          <w:rFonts w:ascii="宋体" w:hAnsi="宋体" w:eastAsia="宋体"/>
          <w:color w:val="000000"/>
          <w:sz w:val="24"/>
          <w:szCs w:val="24"/>
          <w:highlight w:val="none"/>
        </w:rPr>
        <w:t xml:space="preserve">应独立、有效</w:t>
      </w:r>
      <w:r>
        <w:rPr>
          <w:rFonts w:hint="eastAsia" w:ascii="宋体" w:hAnsi="宋体" w:eastAsia="宋体"/>
          <w:color w:val="000000"/>
          <w:sz w:val="24"/>
          <w:szCs w:val="24"/>
          <w:highlight w:val="none"/>
          <w:lang w:eastAsia="zh-CN"/>
        </w:rPr>
        <w:t xml:space="preserve">地</w:t>
      </w:r>
      <w:r>
        <w:rPr>
          <w:rFonts w:ascii="宋体" w:hAnsi="宋体" w:eastAsia="宋体"/>
          <w:color w:val="000000"/>
          <w:sz w:val="24"/>
          <w:szCs w:val="24"/>
          <w:highlight w:val="none"/>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000000"/>
          <w:sz w:val="24"/>
          <w:szCs w:val="24"/>
          <w:highlight w:val="none"/>
          <w:lang w:eastAsia="zh-CN"/>
        </w:rPr>
        <w:t xml:space="preserve">供应商</w:t>
      </w:r>
      <w:r>
        <w:rPr>
          <w:rFonts w:ascii="宋体" w:hAnsi="宋体" w:eastAsia="宋体"/>
          <w:color w:val="000000"/>
          <w:sz w:val="24"/>
          <w:szCs w:val="24"/>
          <w:highlight w:val="none"/>
        </w:rPr>
        <w:t xml:space="preserve">自行考虑，并列入投标报价，工程结算时不作调整，一旦</w:t>
      </w:r>
      <w:r>
        <w:rPr>
          <w:rFonts w:hint="eastAsia" w:ascii="宋体" w:hAnsi="宋体" w:eastAsia="宋体"/>
          <w:color w:val="000000"/>
          <w:sz w:val="24"/>
          <w:szCs w:val="24"/>
          <w:highlight w:val="none"/>
          <w:lang w:val="en-US" w:eastAsia="zh-CN"/>
        </w:rPr>
        <w:t xml:space="preserve">中标</w:t>
      </w:r>
      <w:r>
        <w:rPr>
          <w:rFonts w:ascii="宋体" w:hAnsi="宋体" w:eastAsia="宋体"/>
          <w:color w:val="000000"/>
          <w:sz w:val="24"/>
          <w:szCs w:val="24"/>
          <w:highlight w:val="none"/>
        </w:rPr>
        <w:t xml:space="preserve">不得对现</w:t>
      </w:r>
      <w:r>
        <w:rPr>
          <w:rFonts w:ascii="宋体" w:hAnsi="宋体" w:eastAsia="宋体" w:cs="Times New Roman"/>
          <w:color w:val="000000"/>
          <w:sz w:val="24"/>
          <w:szCs w:val="24"/>
          <w:highlight w:val="none"/>
        </w:rPr>
        <w:t xml:space="preserve">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rPr>
          <w:rFonts w:ascii="宋体" w:hAnsi="宋体" w:eastAsia="宋体" w:cs="Times New Roman"/>
          <w:color w:val="000000"/>
          <w:sz w:val="24"/>
          <w:szCs w:val="24"/>
          <w:highlight w:val="none"/>
        </w:rPr>
      </w:r>
      <w:r/>
    </w:p>
    <w:p>
      <w:pPr>
        <w:pStyle w:val="1034"/>
        <w:ind w:firstLine="480"/>
        <w:jc w:val="left"/>
        <w:spacing w:line="360" w:lineRule="auto"/>
        <w:rPr>
          <w:rFonts w:hint="eastAsia" w:ascii="宋体" w:hAnsi="宋体" w:eastAsia="宋体" w:cs="Times New Roman"/>
          <w:color w:val="000000"/>
          <w:sz w:val="24"/>
          <w:szCs w:val="24"/>
          <w:highlight w:val="none"/>
          <w:lang w:eastAsia="zh-CN"/>
        </w:rPr>
      </w:pPr>
      <w:r/>
      <w:bookmarkStart w:id="762" w:name="_Toc120614281"/>
      <w:r>
        <w:rPr>
          <w:rFonts w:hint="eastAsia" w:ascii="宋体" w:hAnsi="宋体" w:eastAsia="宋体" w:cs="Times New Roman"/>
          <w:color w:val="000000"/>
          <w:sz w:val="24"/>
          <w:szCs w:val="24"/>
          <w:highlight w:val="none"/>
          <w:lang w:eastAsia="zh-CN"/>
        </w:rPr>
      </w:r>
      <w:r/>
    </w:p>
    <w:p>
      <w:pPr>
        <w:pStyle w:val="1034"/>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34"/>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34"/>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34"/>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34"/>
        <w:numPr>
          <w:ilvl w:val="0"/>
          <w:numId w:val="9"/>
        </w:numPr>
        <w:ind w:left="1470"/>
        <w:jc w:val="center"/>
        <w:keepLines w:val="0"/>
        <w:keepNext w:val="0"/>
        <w:pageBreakBefore w:val="0"/>
        <w:spacing w:line="360" w:lineRule="auto"/>
        <w:widowControl w:val="off"/>
        <w:rPr>
          <w:rFonts w:hint="eastAsia" w:ascii="宋体" w:hAnsi="宋体" w:eastAsia="宋体" w:cs="宋体"/>
          <w:bCs/>
          <w:color w:val="000000"/>
          <w:sz w:val="4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000000"/>
          <w:sz w:val="44"/>
          <w:szCs w:val="21"/>
          <w:highlight w:val="none"/>
          <w:lang w:val="en-US" w:eastAsia="zh-CN"/>
        </w:rPr>
      </w:r>
      <w:r/>
    </w:p>
    <w:p>
      <w:pPr>
        <w:pStyle w:val="1034"/>
        <w:numPr>
          <w:ilvl w:val="0"/>
          <w:numId w:val="9"/>
        </w:numPr>
        <w:ind w:left="1470"/>
        <w:jc w:val="center"/>
        <w:keepLines w:val="0"/>
        <w:keepNext w:val="0"/>
        <w:pageBreakBefore w:val="0"/>
        <w:spacing w:line="360" w:lineRule="auto"/>
        <w:widowControl w:val="off"/>
        <w:rPr>
          <w:rFonts w:hint="eastAsia" w:ascii="宋体" w:hAnsi="宋体" w:eastAsia="宋体" w:cs="宋体"/>
          <w:bCs/>
          <w:color w:val="000000"/>
          <w:sz w:val="44"/>
          <w:szCs w:val="21"/>
          <w:highlight w:val="none"/>
          <w:lang w:val="en-US" w:eastAsia="zh-CN"/>
        </w:rPr>
      </w:pPr>
      <w:r>
        <w:rPr>
          <w:rFonts w:hint="eastAsia" w:ascii="宋体" w:hAnsi="宋体" w:eastAsia="宋体" w:cs="宋体"/>
          <w:bCs/>
          <w:color w:val="000000"/>
          <w:sz w:val="44"/>
          <w:szCs w:val="21"/>
          <w:highlight w:val="none"/>
          <w:lang w:val="en-US" w:eastAsia="zh-CN"/>
        </w:rPr>
        <w:t xml:space="preserve">  评审方法与评审标准</w:t>
      </w:r>
      <w:r>
        <w:rPr>
          <w:rFonts w:hint="eastAsia" w:ascii="宋体" w:hAnsi="宋体" w:eastAsia="宋体" w:cs="宋体"/>
          <w:bCs/>
          <w:color w:val="000000"/>
          <w:sz w:val="44"/>
          <w:szCs w:val="21"/>
          <w:highlight w:val="none"/>
          <w:lang w:val="en-US" w:eastAsia="zh-CN"/>
        </w:rPr>
      </w:r>
      <w:r/>
    </w:p>
    <w:p>
      <w:pPr>
        <w:pStyle w:val="103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评标方法</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本次招标采用综合评分法。</w:t>
      </w:r>
      <w:r>
        <w:rPr>
          <w:rFonts w:hint="eastAsia" w:ascii="宋体" w:hAnsi="宋体" w:eastAsia="宋体" w:cs="宋体"/>
          <w:color w:val="000000"/>
          <w:sz w:val="24"/>
          <w:highlight w:val="none"/>
          <w:lang w:val="en-US" w:eastAsia="zh-CN"/>
        </w:rPr>
      </w:r>
      <w:r/>
    </w:p>
    <w:p>
      <w:pPr>
        <w:pStyle w:val="103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评标程序及评标标准</w:t>
      </w:r>
      <w:r>
        <w:rPr>
          <w:rFonts w:hint="eastAsia" w:ascii="宋体" w:hAnsi="宋体" w:eastAsia="宋体" w:cs="宋体"/>
          <w:color w:val="000000"/>
          <w:sz w:val="24"/>
          <w:highlight w:val="none"/>
          <w:lang w:val="en-US" w:eastAsia="zh-CN"/>
        </w:rPr>
      </w:r>
      <w:r/>
    </w:p>
    <w:p>
      <w:pPr>
        <w:pStyle w:val="1034"/>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（一）磋商小组对供应商资格进行审查。</w:t>
      </w:r>
      <w:r>
        <w:rPr>
          <w:rFonts w:hint="eastAsia" w:ascii="宋体" w:hAnsi="宋体" w:eastAsia="宋体" w:cs="宋体"/>
          <w:b/>
          <w:bCs/>
          <w:color w:val="000000"/>
          <w:sz w:val="24"/>
          <w:highlight w:val="none"/>
          <w:lang w:val="en-US" w:eastAsia="zh-CN"/>
        </w:rPr>
      </w:r>
      <w:r/>
    </w:p>
    <w:p>
      <w:pPr>
        <w:pStyle w:val="103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资格性审查必要合格条件标准如下：</w:t>
      </w:r>
      <w:r>
        <w:rPr>
          <w:rFonts w:hint="eastAsia" w:ascii="宋体" w:hAnsi="宋体" w:eastAsia="宋体" w:cs="宋体"/>
          <w:color w:val="000000"/>
          <w:sz w:val="24"/>
          <w:highlight w:val="none"/>
          <w:lang w:val="en-US" w:eastAsia="zh-CN"/>
        </w:rPr>
      </w:r>
      <w:r/>
    </w:p>
    <w:p>
      <w:pPr>
        <w:pStyle w:val="1034"/>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供应商符合《</w:t>
      </w:r>
      <w:r>
        <w:rPr>
          <w:rFonts w:hint="eastAsia" w:ascii="宋体" w:hAnsi="宋体" w:cs="宋体"/>
          <w:color w:val="000000"/>
          <w:sz w:val="24"/>
          <w:highlight w:val="none"/>
          <w:lang w:val="en-US" w:eastAsia="zh-CN"/>
        </w:rPr>
        <w:t xml:space="preserve">中华人民共和国政府采购法</w:t>
      </w:r>
      <w:r>
        <w:rPr>
          <w:rFonts w:hint="eastAsia" w:ascii="宋体" w:hAnsi="宋体" w:cs="宋体"/>
          <w:color w:val="000000"/>
          <w:sz w:val="24"/>
          <w:highlight w:val="none"/>
        </w:rPr>
        <w:t xml:space="preserve">》第二十二条规定条件的承诺函</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3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cs="宋体"/>
          <w:bCs/>
          <w:color w:val="000000"/>
          <w:sz w:val="24"/>
          <w:highlight w:val="none"/>
          <w:lang w:bidi="ar"/>
        </w:rPr>
        <w:t xml:space="preserve">法定代表人参加</w:t>
      </w:r>
      <w:r>
        <w:rPr>
          <w:rFonts w:hint="eastAsia" w:ascii="宋体" w:hAnsi="宋体" w:cs="宋体"/>
          <w:bCs/>
          <w:color w:val="000000"/>
          <w:sz w:val="24"/>
          <w:highlight w:val="none"/>
          <w:lang w:val="en-US" w:eastAsia="zh-CN" w:bidi="ar"/>
        </w:rPr>
        <w:t xml:space="preserve">磋商</w:t>
      </w:r>
      <w:r>
        <w:rPr>
          <w:rFonts w:hint="eastAsia" w:ascii="宋体" w:hAnsi="宋体" w:cs="宋体"/>
          <w:bCs/>
          <w:color w:val="000000"/>
          <w:sz w:val="24"/>
          <w:highlight w:val="none"/>
          <w:lang w:bidi="ar"/>
        </w:rPr>
        <w:t xml:space="preserve">的，必须提供法定代表人身份证明及本人身份证</w:t>
      </w:r>
      <w:r>
        <w:rPr>
          <w:rFonts w:hint="eastAsia" w:ascii="宋体" w:hAnsi="宋体" w:cs="宋体"/>
          <w:bCs/>
          <w:color w:val="000000"/>
          <w:sz w:val="24"/>
          <w:highlight w:val="none"/>
          <w:lang w:val="en-US" w:eastAsia="zh-CN" w:bidi="ar"/>
        </w:rPr>
        <w:t xml:space="preserve">扫描</w:t>
      </w:r>
      <w:r>
        <w:rPr>
          <w:rFonts w:hint="eastAsia" w:ascii="宋体" w:hAnsi="宋体" w:cs="宋体"/>
          <w:bCs/>
          <w:color w:val="000000"/>
          <w:sz w:val="24"/>
          <w:highlight w:val="none"/>
          <w:lang w:bidi="ar"/>
        </w:rPr>
        <w:t xml:space="preserve">件；非法定代表人参加的，必须提供法定代表人签名或盖章的授权委托书原件、法定代表人身份证</w:t>
      </w:r>
      <w:r>
        <w:rPr>
          <w:rFonts w:hint="eastAsia" w:ascii="宋体" w:hAnsi="宋体" w:cs="宋体"/>
          <w:bCs/>
          <w:color w:val="000000"/>
          <w:sz w:val="24"/>
          <w:highlight w:val="none"/>
          <w:lang w:val="en-US" w:eastAsia="zh-CN" w:bidi="ar"/>
        </w:rPr>
        <w:t xml:space="preserve">扫描</w:t>
      </w:r>
      <w:r>
        <w:rPr>
          <w:rFonts w:hint="eastAsia" w:ascii="宋体" w:hAnsi="宋体" w:cs="宋体"/>
          <w:bCs/>
          <w:color w:val="000000"/>
          <w:sz w:val="24"/>
          <w:highlight w:val="none"/>
          <w:lang w:bidi="ar"/>
        </w:rPr>
        <w:t xml:space="preserve">件</w:t>
      </w:r>
      <w:r>
        <w:rPr>
          <w:rFonts w:hint="eastAsia" w:ascii="宋体" w:hAnsi="宋体" w:cs="宋体"/>
          <w:bCs/>
          <w:color w:val="000000"/>
          <w:sz w:val="24"/>
          <w:highlight w:val="none"/>
          <w:lang w:eastAsia="zh-CN" w:bidi="ar"/>
        </w:rPr>
        <w:t xml:space="preserve">及</w:t>
      </w:r>
      <w:r>
        <w:rPr>
          <w:rFonts w:hint="eastAsia" w:ascii="宋体" w:hAnsi="宋体" w:cs="宋体"/>
          <w:bCs/>
          <w:color w:val="000000"/>
          <w:sz w:val="24"/>
          <w:highlight w:val="none"/>
          <w:lang w:bidi="ar"/>
        </w:rPr>
        <w:t xml:space="preserve">被委托授权人身份证</w:t>
      </w:r>
      <w:r>
        <w:rPr>
          <w:rFonts w:hint="eastAsia" w:ascii="宋体" w:hAnsi="宋体" w:cs="宋体"/>
          <w:bCs/>
          <w:color w:val="000000"/>
          <w:sz w:val="24"/>
          <w:highlight w:val="none"/>
          <w:lang w:val="en-US" w:eastAsia="zh-CN" w:bidi="ar"/>
        </w:rPr>
        <w:t xml:space="preserve">扫描</w:t>
      </w:r>
      <w:r>
        <w:rPr>
          <w:rFonts w:hint="eastAsia" w:ascii="宋体" w:hAnsi="宋体" w:cs="宋体"/>
          <w:bCs/>
          <w:color w:val="000000"/>
          <w:sz w:val="24"/>
          <w:highlight w:val="none"/>
          <w:lang w:bidi="ar"/>
        </w:rPr>
        <w:t xml:space="preserve">件这三项。（须加盖公章）</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3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）法人或者其他组织的营业执照等证明文件；</w:t>
      </w:r>
      <w:r>
        <w:rPr>
          <w:rFonts w:hint="eastAsia" w:ascii="宋体" w:hAnsi="宋体" w:eastAsia="宋体" w:cs="宋体"/>
          <w:b w:val="0"/>
          <w:bCs/>
          <w:color w:val="000000"/>
          <w:sz w:val="24"/>
          <w:szCs w:val="24"/>
          <w:highlight w:val="none"/>
          <w:lang w:val="en-US" w:eastAsia="zh-CN"/>
        </w:rPr>
        <w:t xml:space="preserve">自然人的身份证明；</w:t>
      </w:r>
      <w:r>
        <w:rPr>
          <w:rFonts w:hint="eastAsia" w:ascii="宋体" w:hAnsi="宋体" w:eastAsia="宋体" w:cs="宋体"/>
          <w:color w:val="000000"/>
          <w:sz w:val="24"/>
          <w:highlight w:val="none"/>
          <w:lang w:val="en-US" w:eastAsia="zh-CN"/>
        </w:rPr>
      </w:r>
      <w:r/>
    </w:p>
    <w:p>
      <w:pPr>
        <w:pStyle w:val="103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）有效的企业资质证书</w:t>
      </w:r>
      <w:r>
        <w:rPr>
          <w:rFonts w:hint="eastAsia" w:ascii="宋体" w:hAnsi="宋体" w:cs="宋体"/>
          <w:color w:val="000000"/>
          <w:sz w:val="24"/>
          <w:highlight w:val="none"/>
          <w:lang w:val="en-US" w:eastAsia="zh-CN"/>
        </w:rPr>
        <w:t xml:space="preserve">（</w:t>
      </w:r>
      <w:r>
        <w:rPr>
          <w:rFonts w:hint="eastAsia" w:ascii="宋体" w:hAnsi="宋体" w:cs="宋体"/>
          <w:b/>
          <w:bCs/>
          <w:sz w:val="24"/>
          <w:szCs w:val="24"/>
          <w:lang w:eastAsia="zh-CN"/>
        </w:rPr>
        <w:t xml:space="preserve">市政公用工程施工总承包三级及以上资质</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及安全生产许可证；</w:t>
      </w:r>
      <w:r>
        <w:rPr>
          <w:rFonts w:hint="eastAsia" w:ascii="宋体" w:hAnsi="宋体" w:eastAsia="宋体" w:cs="宋体"/>
          <w:color w:val="000000"/>
          <w:sz w:val="24"/>
          <w:highlight w:val="none"/>
          <w:lang w:val="en-US" w:eastAsia="zh-CN"/>
        </w:rPr>
      </w:r>
      <w:r/>
    </w:p>
    <w:p>
      <w:pPr>
        <w:pStyle w:val="103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拟派项目负责人有效的资格证书（</w:t>
      </w:r>
      <w:r>
        <w:rPr>
          <w:rFonts w:hint="eastAsia" w:ascii="宋体" w:hAnsi="宋体" w:cs="宋体"/>
          <w:b/>
          <w:bCs/>
          <w:sz w:val="24"/>
          <w:szCs w:val="24"/>
          <w:lang w:eastAsia="zh-CN"/>
        </w:rPr>
        <w:t xml:space="preserve">市政公用工程二级及以上建造师证书</w:t>
      </w:r>
      <w:r>
        <w:rPr>
          <w:rFonts w:hint="eastAsia" w:ascii="宋体" w:hAnsi="宋体" w:eastAsia="宋体" w:cs="宋体"/>
          <w:color w:val="000000"/>
          <w:sz w:val="24"/>
          <w:highlight w:val="none"/>
          <w:lang w:val="en-US" w:eastAsia="zh-CN"/>
        </w:rPr>
        <w:t xml:space="preserve">）及安全B证；</w:t>
      </w:r>
      <w:r>
        <w:rPr>
          <w:rFonts w:hint="eastAsia" w:ascii="宋体" w:hAnsi="宋体" w:eastAsia="宋体" w:cs="宋体"/>
          <w:color w:val="000000"/>
          <w:sz w:val="24"/>
          <w:highlight w:val="none"/>
          <w:lang w:val="en-US" w:eastAsia="zh-CN"/>
        </w:rPr>
      </w:r>
      <w:r/>
    </w:p>
    <w:p>
      <w:pPr>
        <w:pStyle w:val="103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拟派项目负责人及授权委托人和企业签订的有效劳动合同及供应商所在地社保机构出具的由企业为拟派项目负责人及授权委托人缴纳的</w:t>
      </w:r>
      <w:r>
        <w:rPr>
          <w:rFonts w:hint="eastAsia" w:ascii="宋体" w:hAnsi="宋体" w:eastAsia="宋体" w:cs="宋体"/>
          <w:color w:val="000000"/>
          <w:sz w:val="24"/>
          <w:highlight w:val="none"/>
          <w:lang w:val="en-US" w:eastAsia="zh-CN"/>
        </w:rPr>
        <w:t xml:space="preserve">响应文件提交</w:t>
      </w:r>
      <w:r>
        <w:rPr>
          <w:rFonts w:ascii="宋体" w:hAnsi="宋体" w:eastAsia="宋体" w:cs="宋体"/>
          <w:color w:val="000000"/>
          <w:sz w:val="24"/>
          <w:highlight w:val="none"/>
        </w:rPr>
        <w:t xml:space="preserve">截止时间</w:t>
      </w:r>
      <w:r>
        <w:rPr>
          <w:rFonts w:hint="eastAsia" w:ascii="宋体" w:hAnsi="宋体" w:cs="宋体"/>
          <w:color w:val="000000"/>
          <w:sz w:val="24"/>
          <w:highlight w:val="none"/>
          <w:lang w:val="en-US" w:eastAsia="zh-CN"/>
        </w:rPr>
        <w:t xml:space="preserve">前三个月</w:t>
      </w:r>
      <w:r>
        <w:rPr>
          <w:rFonts w:ascii="宋体" w:hAnsi="宋体" w:eastAsia="宋体" w:cs="宋体"/>
          <w:color w:val="000000"/>
          <w:sz w:val="24"/>
          <w:highlight w:val="none"/>
        </w:rPr>
        <w:t xml:space="preserve">（不含</w:t>
      </w:r>
      <w:r>
        <w:rPr>
          <w:rFonts w:ascii="宋体" w:hAnsi="宋体" w:eastAsia="宋体" w:cs="宋体"/>
          <w:color w:val="000000"/>
          <w:sz w:val="24"/>
          <w:highlight w:val="none"/>
          <w:lang w:val="en-US" w:eastAsia="zh-CN"/>
        </w:rPr>
        <w:t xml:space="preserve">响应文件提交</w:t>
      </w:r>
      <w:r>
        <w:rPr>
          <w:rFonts w:ascii="宋体" w:hAnsi="宋体" w:eastAsia="宋体" w:cs="宋体"/>
          <w:color w:val="000000"/>
          <w:sz w:val="24"/>
          <w:highlight w:val="none"/>
        </w:rPr>
        <w:t xml:space="preserve">截止时间当月）</w:t>
      </w:r>
      <w:r>
        <w:rPr>
          <w:rFonts w:hint="eastAsia" w:ascii="宋体" w:hAnsi="宋体" w:cs="宋体"/>
          <w:color w:val="000000"/>
          <w:sz w:val="24"/>
          <w:highlight w:val="none"/>
          <w:lang w:val="en-US" w:eastAsia="zh-CN"/>
        </w:rPr>
        <w:t xml:space="preserve">中至少一</w:t>
      </w:r>
      <w:r>
        <w:rPr>
          <w:rFonts w:ascii="宋体" w:hAnsi="宋体" w:eastAsia="宋体" w:cs="宋体"/>
          <w:color w:val="000000"/>
          <w:sz w:val="24"/>
          <w:highlight w:val="none"/>
        </w:rPr>
        <w:t xml:space="preserve">个月养老保险缴费证明</w:t>
      </w:r>
      <w:r>
        <w:rPr>
          <w:rFonts w:hint="eastAsia" w:ascii="宋体" w:hAnsi="宋体" w:eastAsia="宋体" w:cs="宋体"/>
          <w:color w:val="000000"/>
          <w:sz w:val="24"/>
          <w:highlight w:val="none"/>
        </w:rPr>
        <w:t xml:space="preserve">或依法免除的证明</w:t>
      </w:r>
      <w:r>
        <w:rPr>
          <w:rFonts w:hint="eastAsia" w:ascii="宋体" w:hAnsi="宋体" w:eastAsia="宋体"/>
          <w:color w:val="000000"/>
          <w:sz w:val="24"/>
          <w:szCs w:val="24"/>
          <w:highlight w:val="none"/>
          <w:lang w:val="zh-CN"/>
        </w:rPr>
        <w:t xml:space="preserve">；</w:t>
      </w:r>
      <w:r>
        <w:rPr>
          <w:rFonts w:hint="eastAsia" w:ascii="宋体" w:hAnsi="宋体" w:eastAsia="宋体" w:cs="宋体"/>
          <w:color w:val="000000"/>
          <w:sz w:val="24"/>
          <w:highlight w:val="none"/>
          <w:lang w:val="en-US" w:eastAsia="zh-CN"/>
        </w:rPr>
      </w:r>
      <w:r/>
    </w:p>
    <w:p>
      <w:pPr>
        <w:pStyle w:val="103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val="en-US" w:eastAsia="zh-CN"/>
        </w:rPr>
        <w:t xml:space="preserve">）供应商提供</w:t>
      </w:r>
      <w:r>
        <w:rPr>
          <w:rFonts w:hint="eastAsia" w:ascii="宋体" w:hAnsi="宋体" w:cs="宋体"/>
          <w:bCs/>
          <w:color w:val="000000"/>
          <w:sz w:val="24"/>
          <w:highlight w:val="none"/>
          <w:lang w:val="en-US" w:eastAsia="zh-CN" w:bidi="ar"/>
        </w:rPr>
        <w:t xml:space="preserve">2025年度</w:t>
      </w:r>
      <w:r>
        <w:rPr>
          <w:rFonts w:hint="eastAsia" w:ascii="宋体" w:hAnsi="宋体" w:cs="宋体"/>
          <w:bCs/>
          <w:color w:val="000000"/>
          <w:sz w:val="24"/>
          <w:highlight w:val="none"/>
          <w:lang w:eastAsia="zh-CN" w:bidi="ar"/>
        </w:rPr>
        <w:t xml:space="preserve">由会计师事务所（或者审计机构）出具的完整的财务报告</w:t>
      </w:r>
      <w:r>
        <w:rPr>
          <w:rFonts w:hint="eastAsia" w:ascii="宋体" w:hAnsi="宋体" w:cs="宋体"/>
          <w:bCs/>
          <w:color w:val="000000"/>
          <w:sz w:val="24"/>
          <w:highlight w:val="none"/>
          <w:lang w:bidi="ar"/>
        </w:rPr>
        <w:t xml:space="preserve">或</w:t>
      </w:r>
      <w:r>
        <w:rPr>
          <w:rFonts w:hint="eastAsia" w:ascii="宋体" w:hAnsi="宋体" w:cs="宋体"/>
          <w:bCs/>
          <w:color w:val="000000"/>
          <w:sz w:val="24"/>
          <w:highlight w:val="none"/>
          <w:lang w:val="en-US" w:eastAsia="zh-CN" w:bidi="ar"/>
        </w:rPr>
        <w:t xml:space="preserve">响应文件提交</w:t>
      </w:r>
      <w:r>
        <w:rPr>
          <w:rFonts w:hint="eastAsia" w:ascii="宋体" w:hAnsi="宋体" w:cs="宋体"/>
          <w:bCs/>
          <w:color w:val="000000"/>
          <w:sz w:val="24"/>
          <w:highlight w:val="none"/>
          <w:lang w:bidi="ar"/>
        </w:rPr>
        <w:t xml:space="preserve">截止时间前三个月（不含</w:t>
      </w:r>
      <w:r>
        <w:rPr>
          <w:rFonts w:hint="eastAsia" w:ascii="宋体" w:hAnsi="宋体" w:cs="宋体"/>
          <w:bCs/>
          <w:color w:val="000000"/>
          <w:sz w:val="24"/>
          <w:highlight w:val="none"/>
          <w:lang w:val="en-US" w:eastAsia="zh-CN" w:bidi="ar"/>
        </w:rPr>
        <w:t xml:space="preserve">响应文件提交</w:t>
      </w:r>
      <w:r>
        <w:rPr>
          <w:rFonts w:hint="eastAsia" w:ascii="宋体" w:hAnsi="宋体" w:cs="宋体"/>
          <w:bCs/>
          <w:color w:val="000000"/>
          <w:sz w:val="24"/>
          <w:highlight w:val="none"/>
          <w:lang w:bidi="ar"/>
        </w:rPr>
        <w:t xml:space="preserve">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3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en-US" w:eastAsia="zh-CN"/>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103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en-US" w:eastAsia="zh-CN"/>
        </w:rPr>
        <w:t xml:space="preserve">）具备履行合同所必需的设备和专业技术能力的书面声明；</w:t>
      </w:r>
      <w:r>
        <w:rPr>
          <w:rFonts w:hint="eastAsia" w:ascii="宋体" w:hAnsi="宋体" w:eastAsia="宋体" w:cs="宋体"/>
          <w:b w:val="0"/>
          <w:bCs/>
          <w:color w:val="000000"/>
          <w:sz w:val="24"/>
          <w:szCs w:val="24"/>
          <w:highlight w:val="none"/>
          <w:lang w:val="en-US" w:eastAsia="zh-CN"/>
        </w:rPr>
      </w:r>
      <w:r/>
    </w:p>
    <w:p>
      <w:pPr>
        <w:pStyle w:val="103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en-US" w:eastAsia="zh-CN"/>
        </w:rPr>
        <w:t xml:space="preserve">）参加政府采购活动前 3 年内在经营活动中没有重大违法记录的书面声明</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zh-CN" w:eastAsia="zh-CN"/>
        </w:rPr>
      </w:r>
      <w:r/>
    </w:p>
    <w:p>
      <w:pPr>
        <w:pStyle w:val="103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w:t>
      </w:r>
      <w:r>
        <w:rPr>
          <w:rFonts w:hint="eastAsia" w:ascii="宋体" w:hAnsi="宋体" w:cs="宋体"/>
          <w:b w:val="0"/>
          <w:bCs/>
          <w:color w:val="000000"/>
          <w:sz w:val="24"/>
          <w:szCs w:val="24"/>
          <w:highlight w:val="none"/>
          <w:lang w:val="en-US" w:eastAsia="zh-CN"/>
        </w:rPr>
        <w:t xml:space="preserve">11</w:t>
      </w:r>
      <w:r>
        <w:rPr>
          <w:rFonts w:hint="eastAsia" w:ascii="宋体" w:hAnsi="宋体" w:eastAsia="宋体" w:cs="宋体"/>
          <w:b w:val="0"/>
          <w:bCs/>
          <w:color w:val="000000"/>
          <w:sz w:val="24"/>
          <w:szCs w:val="24"/>
          <w:highlight w:val="none"/>
          <w:lang w:val="zh-CN" w:eastAsia="zh-CN"/>
        </w:rPr>
        <w:t xml:space="preserve">）磋商供应商拟派项目负责人无在建工程承诺书；</w:t>
      </w:r>
      <w:r>
        <w:rPr>
          <w:rFonts w:hint="eastAsia" w:ascii="宋体" w:hAnsi="宋体" w:eastAsia="宋体" w:cs="宋体"/>
          <w:b w:val="0"/>
          <w:bCs/>
          <w:color w:val="000000"/>
          <w:sz w:val="24"/>
          <w:szCs w:val="24"/>
          <w:highlight w:val="none"/>
          <w:lang w:val="zh-CN" w:eastAsia="zh-CN"/>
        </w:rPr>
      </w:r>
      <w:r/>
    </w:p>
    <w:p>
      <w:pPr>
        <w:pStyle w:val="103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CN" w:eastAsia="zh-CN"/>
        </w:rPr>
        <w:t xml:space="preserve">）其他证明材料（本项目专门面向中小企业采购）</w:t>
      </w:r>
      <w:r>
        <w:rPr>
          <w:rFonts w:hint="eastAsia" w:ascii="宋体" w:hAnsi="宋体" w:eastAsia="宋体" w:cs="宋体"/>
          <w:b w:val="0"/>
          <w:bCs/>
          <w:color w:val="000000"/>
          <w:sz w:val="24"/>
          <w:szCs w:val="24"/>
          <w:highlight w:val="none"/>
          <w:lang w:val="zh-CN" w:eastAsia="zh-CN"/>
        </w:rPr>
      </w:r>
      <w:r/>
    </w:p>
    <w:p>
      <w:pPr>
        <w:pStyle w:val="1034"/>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zh-CN" w:eastAsia="zh-CN"/>
        </w:rPr>
        <w:t xml:space="preserve">中小企业声明函；</w:t>
      </w:r>
      <w:r>
        <w:rPr>
          <w:rFonts w:hint="eastAsia" w:ascii="宋体" w:hAnsi="宋体" w:eastAsia="宋体" w:cs="宋体"/>
          <w:b w:val="0"/>
          <w:bCs/>
          <w:color w:val="000000"/>
          <w:sz w:val="24"/>
          <w:szCs w:val="24"/>
          <w:highlight w:val="none"/>
          <w:lang w:val="zh-CN" w:eastAsia="zh-CN"/>
        </w:rPr>
      </w:r>
      <w:r/>
    </w:p>
    <w:p>
      <w:pPr>
        <w:pStyle w:val="1034"/>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zh-CN" w:eastAsia="zh-CN"/>
        </w:rPr>
        <w:t xml:space="preserve">监狱企业证明函（如符合监狱企业的需提供）；</w:t>
      </w:r>
      <w:r>
        <w:rPr>
          <w:rFonts w:hint="eastAsia" w:ascii="宋体" w:hAnsi="宋体" w:eastAsia="宋体" w:cs="宋体"/>
          <w:b w:val="0"/>
          <w:bCs/>
          <w:color w:val="000000"/>
          <w:sz w:val="24"/>
          <w:szCs w:val="24"/>
          <w:highlight w:val="none"/>
          <w:lang w:val="zh-CN" w:eastAsia="zh-CN"/>
        </w:rPr>
      </w:r>
      <w:r/>
    </w:p>
    <w:p>
      <w:pPr>
        <w:pStyle w:val="1034"/>
        <w:ind w:firstLine="1200"/>
        <w:pageBreakBefore w:val="0"/>
        <w:spacing w:line="360" w:lineRule="auto"/>
        <w:widowControl/>
        <w:tabs>
          <w:tab w:val="left" w:pos="0" w:leader="none"/>
          <w:tab w:val="left" w:pos="993" w:leader="none"/>
          <w:tab w:val="left" w:pos="1134" w:leader="none"/>
        </w:tabs>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zh-CN" w:eastAsia="zh-CN"/>
        </w:rPr>
        <w:t xml:space="preserve">残疾人福利性单位声明函（如符合残疾人福利性单位的需提供）</w:t>
      </w:r>
      <w:r>
        <w:rPr>
          <w:rFonts w:hint="eastAsia" w:ascii="宋体" w:hAnsi="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r>
      <w:r/>
    </w:p>
    <w:p>
      <w:pPr>
        <w:pStyle w:val="1034"/>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000000"/>
          <w:sz w:val="24"/>
          <w:highlight w:val="none"/>
          <w:lang w:eastAsia="zh-CN" w:bidi="ar"/>
        </w:rPr>
      </w:pPr>
      <w:r>
        <w:rPr>
          <w:rFonts w:hint="eastAsia" w:ascii="宋体" w:hAnsi="宋体" w:eastAsia="宋体" w:cs="宋体"/>
          <w:color w:val="000000"/>
          <w:sz w:val="24"/>
          <w:szCs w:val="22"/>
          <w:highlight w:val="none"/>
          <w:lang w:val="en-US" w:eastAsia="zh-CN" w:bidi="ar"/>
        </w:rPr>
        <w:t xml:space="preserve">（1</w:t>
      </w:r>
      <w:r>
        <w:rPr>
          <w:rFonts w:hint="eastAsia" w:ascii="宋体" w:hAnsi="宋体" w:cs="宋体"/>
          <w:color w:val="000000"/>
          <w:sz w:val="24"/>
          <w:szCs w:val="22"/>
          <w:highlight w:val="none"/>
          <w:lang w:val="en-US" w:eastAsia="zh-CN" w:bidi="ar"/>
        </w:rPr>
        <w:t xml:space="preserve">3</w:t>
      </w:r>
      <w:r>
        <w:rPr>
          <w:rFonts w:hint="eastAsia" w:ascii="宋体" w:hAnsi="宋体" w:eastAsia="宋体" w:cs="宋体"/>
          <w:color w:val="000000"/>
          <w:sz w:val="24"/>
          <w:szCs w:val="22"/>
          <w:highlight w:val="none"/>
          <w:lang w:val="en-US" w:eastAsia="zh-CN" w:bidi="ar"/>
        </w:rPr>
        <w:t xml:space="preserve">）</w:t>
      </w:r>
      <w:r>
        <w:rPr>
          <w:rFonts w:hint="eastAsia" w:ascii="宋体" w:hAnsi="宋体" w:cs="宋体"/>
          <w:color w:val="000000"/>
          <w:sz w:val="24"/>
          <w:highlight w:val="none"/>
          <w:lang w:val="en-US" w:eastAsia="zh-CN" w:bidi="ar"/>
        </w:rPr>
        <w:t xml:space="preserve">磋商</w:t>
      </w:r>
      <w:r>
        <w:rPr>
          <w:rFonts w:hint="eastAsia" w:ascii="宋体" w:hAnsi="宋体" w:cs="宋体"/>
          <w:color w:val="000000"/>
          <w:sz w:val="24"/>
          <w:highlight w:val="none"/>
          <w:lang w:bidi="ar"/>
        </w:rPr>
        <w:t xml:space="preserve">响应函</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eastAsia="zh-CN" w:bidi="ar"/>
        </w:rPr>
      </w:r>
      <w:r/>
    </w:p>
    <w:p>
      <w:pPr>
        <w:pStyle w:val="1034"/>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000000"/>
          <w:sz w:val="24"/>
          <w:highlight w:val="none"/>
          <w:lang w:eastAsia="zh-CN" w:bidi="ar"/>
        </w:rPr>
      </w:pPr>
      <w:r>
        <w:rPr>
          <w:rFonts w:hint="eastAsia" w:ascii="宋体" w:hAnsi="宋体" w:eastAsia="宋体" w:cs="宋体"/>
          <w:color w:val="000000"/>
          <w:sz w:val="24"/>
          <w:szCs w:val="22"/>
          <w:highlight w:val="none"/>
          <w:lang w:val="en-US" w:eastAsia="zh-CN" w:bidi="ar"/>
        </w:rPr>
        <w:t xml:space="preserve">（1</w:t>
      </w:r>
      <w:r>
        <w:rPr>
          <w:rFonts w:hint="eastAsia" w:ascii="宋体" w:hAnsi="宋体" w:cs="宋体"/>
          <w:color w:val="000000"/>
          <w:sz w:val="24"/>
          <w:szCs w:val="22"/>
          <w:highlight w:val="none"/>
          <w:lang w:val="en-US" w:eastAsia="zh-CN" w:bidi="ar"/>
        </w:rPr>
        <w:t xml:space="preserve">4</w:t>
      </w:r>
      <w:r>
        <w:rPr>
          <w:rFonts w:hint="eastAsia" w:ascii="宋体" w:hAnsi="宋体" w:eastAsia="宋体" w:cs="宋体"/>
          <w:color w:val="000000"/>
          <w:sz w:val="24"/>
          <w:szCs w:val="22"/>
          <w:highlight w:val="none"/>
          <w:lang w:val="en-US" w:eastAsia="zh-CN" w:bidi="ar"/>
        </w:rPr>
        <w:t xml:space="preserve">）</w:t>
      </w:r>
      <w:r>
        <w:rPr>
          <w:rFonts w:hint="eastAsia" w:ascii="宋体" w:hAnsi="宋体" w:eastAsia="宋体" w:cs="宋体"/>
          <w:b w:val="0"/>
          <w:bCs/>
          <w:color w:val="000000"/>
          <w:sz w:val="24"/>
          <w:szCs w:val="24"/>
          <w:highlight w:val="none"/>
          <w:lang w:val="en-US" w:eastAsia="zh-CN"/>
        </w:rPr>
        <w:t xml:space="preserve">供应商信用承诺书</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eastAsia="zh-CN" w:bidi="ar"/>
        </w:rPr>
      </w:r>
      <w:r/>
    </w:p>
    <w:p>
      <w:pPr>
        <w:pStyle w:val="1034"/>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上述（1）—（1</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）中，供应商资格不合格的，其响应文件判定为无效投标文件。</w:t>
      </w:r>
      <w:r>
        <w:rPr>
          <w:rFonts w:hint="eastAsia" w:ascii="宋体" w:hAnsi="宋体" w:eastAsia="宋体" w:cs="宋体"/>
          <w:b w:val="0"/>
          <w:bCs/>
          <w:color w:val="000000"/>
          <w:sz w:val="24"/>
          <w:szCs w:val="24"/>
          <w:highlight w:val="none"/>
          <w:lang w:val="en-US" w:eastAsia="zh-CN"/>
        </w:rPr>
      </w:r>
      <w:r/>
    </w:p>
    <w:p>
      <w:pPr>
        <w:pStyle w:val="1034"/>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zh-CN" w:eastAsia="zh-CN"/>
        </w:rPr>
        <w:t xml:space="preserve">（二）磋商小组对符合资格供应商的响应文件进行符合性审查。</w:t>
      </w:r>
      <w:r>
        <w:rPr>
          <w:rFonts w:hint="eastAsia" w:ascii="宋体" w:hAnsi="宋体" w:eastAsia="宋体" w:cs="宋体"/>
          <w:b/>
          <w:bCs w:val="0"/>
          <w:color w:val="000000"/>
          <w:sz w:val="24"/>
          <w:szCs w:val="24"/>
          <w:highlight w:val="none"/>
          <w:lang w:val="zh-CN" w:eastAsia="zh-CN"/>
        </w:rPr>
      </w:r>
      <w:r/>
    </w:p>
    <w:p>
      <w:pPr>
        <w:pStyle w:val="103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000000"/>
          <w:sz w:val="24"/>
          <w:szCs w:val="24"/>
          <w:highlight w:val="none"/>
          <w:lang w:val="zh-CN"/>
        </w:rPr>
      </w:pPr>
      <w:r>
        <w:rPr>
          <w:rFonts w:hint="eastAsia" w:ascii="宋体" w:hAnsi="宋体" w:eastAsia="宋体" w:cs="宋体"/>
          <w:b w:val="0"/>
          <w:bCs/>
          <w:color w:val="000000"/>
          <w:sz w:val="24"/>
          <w:szCs w:val="24"/>
          <w:highlight w:val="none"/>
          <w:lang w:val="zh-CN" w:eastAsia="zh-CN"/>
        </w:rPr>
        <w:t xml:space="preserve">未通过符合性审查的投标文件，将被判为不满足招标文件实质性要求。</w:t>
      </w:r>
      <w:r>
        <w:rPr>
          <w:rFonts w:hint="eastAsia" w:ascii="宋体" w:hAnsi="宋体" w:eastAsia="宋体" w:cs="宋体"/>
          <w:b/>
          <w:bCs/>
          <w:color w:val="000000"/>
          <w:sz w:val="24"/>
          <w:szCs w:val="24"/>
          <w:highlight w:val="none"/>
          <w:lang w:val="zh-CN"/>
        </w:rPr>
      </w:r>
      <w:r/>
    </w:p>
    <w:p>
      <w:pPr>
        <w:pStyle w:val="1034"/>
        <w:ind w:firstLine="482"/>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（三）</w:t>
      </w:r>
      <w:r>
        <w:rPr>
          <w:rFonts w:hint="eastAsia" w:ascii="宋体" w:hAnsi="宋体" w:cs="宋体"/>
          <w:b/>
          <w:color w:val="000000"/>
          <w:sz w:val="24"/>
          <w:highlight w:val="none"/>
        </w:rPr>
        <w:t xml:space="preserve">商务技术标及报价标评审标准（100分）</w:t>
      </w:r>
      <w:r>
        <w:rPr>
          <w:rFonts w:hint="eastAsia" w:ascii="宋体" w:hAnsi="宋体" w:cs="宋体"/>
          <w:b/>
          <w:color w:val="000000"/>
          <w:sz w:val="24"/>
          <w:highlight w:val="none"/>
        </w:rPr>
      </w:r>
      <w:r/>
    </w:p>
    <w:p>
      <w:pPr>
        <w:pStyle w:val="103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Times New Roman" w:hAnsi="Times New Roman" w:cs="宋体"/>
          <w:color w:val="000000"/>
          <w:sz w:val="24"/>
          <w:szCs w:val="24"/>
          <w:highlight w:val="none"/>
        </w:rPr>
        <w:t xml:space="preserve">本项目总分值为</w:t>
      </w:r>
      <w:r>
        <w:rPr>
          <w:rFonts w:ascii="Times New Roman" w:hAnsi="Times New Roman" w:cs="Times New Roman"/>
          <w:color w:val="000000"/>
          <w:sz w:val="24"/>
          <w:szCs w:val="24"/>
          <w:highlight w:val="none"/>
        </w:rPr>
        <w:t xml:space="preserve">100</w:t>
      </w:r>
      <w:r>
        <w:rPr>
          <w:rFonts w:hint="eastAsia" w:ascii="Times New Roman" w:hAnsi="Times New Roman" w:cs="宋体"/>
          <w:color w:val="000000"/>
          <w:sz w:val="24"/>
          <w:szCs w:val="24"/>
          <w:highlight w:val="none"/>
        </w:rPr>
        <w:t xml:space="preserve">分，其中</w:t>
      </w:r>
      <w:r>
        <w:rPr>
          <w:rFonts w:hint="eastAsia" w:ascii="Times New Roman" w:hAnsi="Times New Roman" w:cs="宋体"/>
          <w:color w:val="000000"/>
          <w:sz w:val="24"/>
          <w:szCs w:val="24"/>
          <w:highlight w:val="none"/>
          <w:lang w:eastAsia="zh-CN"/>
        </w:rPr>
        <w:t xml:space="preserve">商务</w:t>
      </w:r>
      <w:r>
        <w:rPr>
          <w:rFonts w:hint="eastAsia" w:ascii="Times New Roman" w:hAnsi="Times New Roman" w:cs="宋体"/>
          <w:color w:val="000000"/>
          <w:sz w:val="24"/>
          <w:szCs w:val="24"/>
          <w:highlight w:val="none"/>
        </w:rPr>
        <w:t xml:space="preserve">技术部分</w:t>
      </w:r>
      <w:r>
        <w:rPr>
          <w:rFonts w:hint="eastAsia" w:cs="宋体"/>
          <w:color w:val="000000"/>
          <w:sz w:val="24"/>
          <w:szCs w:val="24"/>
          <w:highlight w:val="none"/>
          <w:lang w:val="en-US" w:eastAsia="zh-CN"/>
        </w:rPr>
        <w:t xml:space="preserve">40</w:t>
      </w:r>
      <w:r>
        <w:rPr>
          <w:rFonts w:hint="eastAsia" w:ascii="Times New Roman" w:hAnsi="Times New Roman" w:cs="宋体"/>
          <w:color w:val="000000"/>
          <w:sz w:val="24"/>
          <w:szCs w:val="24"/>
          <w:highlight w:val="none"/>
        </w:rPr>
        <w:t xml:space="preserve">分，</w:t>
      </w:r>
      <w:r>
        <w:rPr>
          <w:rFonts w:hint="eastAsia" w:ascii="Times New Roman" w:hAnsi="Times New Roman" w:cs="Times New Roman"/>
          <w:color w:val="000000"/>
          <w:sz w:val="24"/>
          <w:szCs w:val="24"/>
          <w:highlight w:val="none"/>
          <w:lang w:eastAsia="zh-CN"/>
        </w:rPr>
        <w:t xml:space="preserve">价格</w:t>
      </w:r>
      <w:r>
        <w:rPr>
          <w:rFonts w:hint="eastAsia" w:ascii="Times New Roman" w:hAnsi="Times New Roman" w:cs="Times New Roman"/>
          <w:color w:val="000000"/>
          <w:sz w:val="24"/>
          <w:szCs w:val="24"/>
          <w:highlight w:val="none"/>
        </w:rPr>
        <w:t xml:space="preserve">部分</w:t>
      </w:r>
      <w:r>
        <w:rPr>
          <w:rFonts w:hint="eastAsia" w:cs="Times New Roman"/>
          <w:color w:val="000000"/>
          <w:sz w:val="24"/>
          <w:szCs w:val="24"/>
          <w:highlight w:val="none"/>
          <w:lang w:val="en-US" w:eastAsia="zh-CN"/>
        </w:rPr>
        <w:t xml:space="preserve">60</w:t>
      </w:r>
      <w:r>
        <w:rPr>
          <w:rFonts w:hint="eastAsia" w:ascii="Times New Roman" w:hAnsi="Times New Roman" w:cs="Times New Roman"/>
          <w:color w:val="000000"/>
          <w:sz w:val="24"/>
          <w:szCs w:val="24"/>
          <w:highlight w:val="none"/>
        </w:rPr>
        <w:t xml:space="preserve">分；</w:t>
      </w:r>
      <w:r>
        <w:rPr>
          <w:rFonts w:hint="eastAsia" w:ascii="Times New Roman" w:hAnsi="Times New Roman" w:cs="宋体"/>
          <w:color w:val="000000"/>
          <w:sz w:val="24"/>
          <w:szCs w:val="24"/>
          <w:highlight w:val="none"/>
        </w:rPr>
        <w:t xml:space="preserve">投标得分</w:t>
      </w:r>
      <w:r>
        <w:rPr>
          <w:rFonts w:ascii="Times New Roman" w:hAnsi="Times New Roman" w:cs="Times New Roman"/>
          <w:color w:val="000000"/>
          <w:sz w:val="24"/>
          <w:szCs w:val="24"/>
          <w:highlight w:val="none"/>
        </w:rPr>
        <w:t xml:space="preserve">=</w:t>
      </w:r>
      <w:r>
        <w:rPr>
          <w:rFonts w:hint="eastAsia" w:ascii="Times New Roman" w:hAnsi="Times New Roman" w:cs="Times New Roman"/>
          <w:color w:val="000000"/>
          <w:sz w:val="24"/>
          <w:szCs w:val="24"/>
          <w:highlight w:val="none"/>
          <w:lang w:eastAsia="zh-CN"/>
        </w:rPr>
        <w:t xml:space="preserve">商务</w:t>
      </w:r>
      <w:r>
        <w:rPr>
          <w:rFonts w:hint="eastAsia" w:ascii="Times New Roman" w:hAnsi="Times New Roman" w:cs="宋体"/>
          <w:color w:val="000000"/>
          <w:sz w:val="24"/>
          <w:szCs w:val="24"/>
          <w:highlight w:val="none"/>
        </w:rPr>
        <w:t xml:space="preserve">技术部分得分+</w:t>
      </w:r>
      <w:r>
        <w:rPr>
          <w:rFonts w:hint="eastAsia" w:ascii="Times New Roman" w:hAnsi="Times New Roman" w:cs="宋体"/>
          <w:color w:val="000000"/>
          <w:sz w:val="24"/>
          <w:szCs w:val="24"/>
          <w:highlight w:val="none"/>
          <w:lang w:eastAsia="zh-CN"/>
        </w:rPr>
        <w:t xml:space="preserve">价</w:t>
      </w:r>
      <w:r>
        <w:rPr>
          <w:rFonts w:hint="eastAsia" w:ascii="宋体" w:hAnsi="宋体" w:eastAsia="宋体" w:cs="宋体"/>
          <w:b w:val="0"/>
          <w:bCs/>
          <w:color w:val="000000"/>
          <w:sz w:val="24"/>
          <w:szCs w:val="24"/>
          <w:highlight w:val="none"/>
          <w:lang w:val="en-US" w:eastAsia="zh-CN"/>
        </w:rPr>
        <w:t xml:space="preserve">格部分得分。</w:t>
      </w:r>
      <w:bookmarkStart w:id="763" w:name="_Toc184635088"/>
      <w:r/>
      <w:bookmarkEnd w:id="763"/>
      <w:r/>
      <w:bookmarkStart w:id="764" w:name="_Toc12009"/>
      <w:r/>
      <w:bookmarkEnd w:id="764"/>
      <w:r/>
      <w:bookmarkStart w:id="765" w:name="_Toc474229428"/>
      <w:r/>
      <w:bookmarkEnd w:id="765"/>
      <w:r>
        <w:rPr>
          <w:rFonts w:hint="eastAsia" w:ascii="宋体" w:hAnsi="宋体" w:eastAsia="宋体" w:cs="宋体"/>
          <w:b w:val="0"/>
          <w:bCs/>
          <w:color w:val="000000"/>
          <w:sz w:val="24"/>
          <w:szCs w:val="24"/>
          <w:highlight w:val="none"/>
          <w:lang w:val="en-US" w:eastAsia="zh-CN"/>
        </w:rPr>
      </w:r>
      <w:r/>
    </w:p>
    <w:p>
      <w:pPr>
        <w:pStyle w:val="103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商务技术标部分（</w:t>
      </w:r>
      <w:r>
        <w:rPr>
          <w:rFonts w:hint="eastAsia" w:ascii="宋体" w:hAnsi="宋体" w:cs="宋体"/>
          <w:b w:val="0"/>
          <w:bCs/>
          <w:color w:val="000000"/>
          <w:sz w:val="24"/>
          <w:szCs w:val="24"/>
          <w:highlight w:val="none"/>
          <w:lang w:val="en-US" w:eastAsia="zh-CN"/>
        </w:rPr>
        <w:t xml:space="preserve">40</w:t>
      </w:r>
      <w:r>
        <w:rPr>
          <w:rFonts w:hint="eastAsia" w:ascii="宋体" w:hAnsi="宋体" w:eastAsia="宋体" w:cs="宋体"/>
          <w:b w:val="0"/>
          <w:bCs/>
          <w:color w:val="000000"/>
          <w:sz w:val="24"/>
          <w:szCs w:val="24"/>
          <w:highlight w:val="none"/>
          <w:lang w:val="en-US" w:eastAsia="zh-CN"/>
        </w:rPr>
        <w:t xml:space="preserve">分）</w:t>
      </w:r>
      <w:r>
        <w:rPr>
          <w:rFonts w:hint="eastAsia" w:ascii="宋体" w:hAnsi="宋体" w:eastAsia="宋体" w:cs="宋体"/>
          <w:b w:val="0"/>
          <w:bCs/>
          <w:color w:val="000000"/>
          <w:sz w:val="24"/>
          <w:szCs w:val="24"/>
          <w:highlight w:val="none"/>
          <w:lang w:val="en-US" w:eastAsia="zh-CN"/>
        </w:rPr>
      </w:r>
      <w:r/>
    </w:p>
    <w:tbl>
      <w:tblPr>
        <w:tblW w:w="9306" w:type="dxa"/>
        <w:tblInd w:w="-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46"/>
        <w:gridCol w:w="533"/>
        <w:gridCol w:w="1005"/>
        <w:gridCol w:w="907"/>
        <w:gridCol w:w="5715"/>
      </w:tblGrid>
      <w:tr>
        <w:trPr>
          <w:trHeight w:val="285"/>
        </w:trPr>
        <w:tc>
          <w:tcPr>
            <w:tcW w:w="1146" w:type="dxa"/>
            <w:vAlign w:val="top"/>
            <w:textDirection w:val="lrTb"/>
            <w:noWrap w:val="false"/>
          </w:tcPr>
          <w:p>
            <w:pPr>
              <w:pStyle w:val="103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条款号</w:t>
            </w:r>
            <w:r>
              <w:rPr>
                <w:rFonts w:hint="eastAsia" w:ascii="宋体" w:hAnsi="宋体" w:eastAsia="宋体"/>
                <w:color w:val="000000"/>
                <w:sz w:val="24"/>
                <w:szCs w:val="24"/>
                <w:highlight w:val="none"/>
              </w:rPr>
            </w:r>
            <w:r/>
          </w:p>
        </w:tc>
        <w:tc>
          <w:tcPr>
            <w:gridSpan w:val="3"/>
            <w:tcW w:w="2445" w:type="dxa"/>
            <w:vAlign w:val="top"/>
            <w:textDirection w:val="lrTb"/>
            <w:noWrap w:val="false"/>
          </w:tcPr>
          <w:p>
            <w:pPr>
              <w:pStyle w:val="103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评分因素</w:t>
            </w:r>
            <w:r>
              <w:rPr>
                <w:rFonts w:hint="eastAsia" w:ascii="宋体" w:hAnsi="宋体" w:eastAsia="宋体"/>
                <w:color w:val="000000"/>
                <w:sz w:val="24"/>
                <w:szCs w:val="24"/>
                <w:highlight w:val="none"/>
              </w:rPr>
            </w:r>
            <w:r/>
          </w:p>
        </w:tc>
        <w:tc>
          <w:tcPr>
            <w:tcW w:w="5715" w:type="dxa"/>
            <w:vAlign w:val="top"/>
            <w:textDirection w:val="lrTb"/>
            <w:noWrap w:val="false"/>
          </w:tcPr>
          <w:p>
            <w:pPr>
              <w:pStyle w:val="103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评分标准</w:t>
            </w:r>
            <w:r>
              <w:rPr>
                <w:rFonts w:hint="eastAsia" w:ascii="宋体" w:hAnsi="宋体" w:eastAsia="宋体"/>
                <w:color w:val="000000"/>
                <w:sz w:val="24"/>
                <w:szCs w:val="24"/>
                <w:highlight w:val="none"/>
              </w:rPr>
            </w:r>
            <w:r/>
          </w:p>
        </w:tc>
      </w:tr>
      <w:tr>
        <w:trPr>
          <w:trHeight w:val="720"/>
        </w:trPr>
        <w:tc>
          <w:tcPr>
            <w:tcW w:w="1146" w:type="dxa"/>
            <w:vAlign w:val="center"/>
            <w:vMerge w:val="restart"/>
            <w:textDirection w:val="lrTb"/>
            <w:noWrap w:val="false"/>
          </w:tcPr>
          <w:p>
            <w:pPr>
              <w:pStyle w:val="103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技术标评分标准（满分</w:t>
            </w:r>
            <w:r>
              <w:rPr>
                <w:rFonts w:hint="eastAsia" w:ascii="宋体" w:hAnsi="宋体"/>
                <w:color w:val="000000"/>
                <w:sz w:val="24"/>
                <w:szCs w:val="24"/>
                <w:highlight w:val="none"/>
                <w:lang w:val="en-US" w:eastAsia="zh-CN"/>
              </w:rPr>
              <w:t xml:space="preserve">40</w:t>
            </w:r>
            <w:r>
              <w:rPr>
                <w:rFonts w:hint="eastAsia" w:ascii="宋体" w:hAnsi="宋体" w:eastAsia="宋体"/>
                <w:color w:val="000000"/>
                <w:sz w:val="24"/>
                <w:szCs w:val="24"/>
                <w:highlight w:val="none"/>
              </w:rPr>
              <w:t xml:space="preserve">分）</w:t>
            </w:r>
            <w:r>
              <w:rPr>
                <w:rFonts w:hint="eastAsia" w:ascii="宋体" w:hAnsi="宋体" w:eastAsia="宋体"/>
                <w:color w:val="000000"/>
                <w:sz w:val="24"/>
                <w:szCs w:val="24"/>
                <w:highlight w:val="none"/>
              </w:rPr>
            </w:r>
            <w:r/>
          </w:p>
        </w:tc>
        <w:tc>
          <w:tcPr>
            <w:tcW w:w="533" w:type="dxa"/>
            <w:vAlign w:val="center"/>
            <w:textDirection w:val="lrTb"/>
            <w:noWrap w:val="false"/>
          </w:tcPr>
          <w:p>
            <w:pPr>
              <w:pStyle w:val="1034"/>
              <w:jc w:val="center"/>
              <w:rPr>
                <w:rFonts w:hint="eastAsia" w:ascii="宋体" w:hAnsi="宋体" w:eastAsia="宋体"/>
                <w:color w:val="000000"/>
                <w:sz w:val="24"/>
                <w:highlight w:val="none"/>
                <w:lang w:val="en-US" w:eastAsia="zh-CN"/>
              </w:rPr>
            </w:pPr>
            <w:r>
              <w:rPr>
                <w:rFonts w:ascii="宋体" w:hAnsi="宋体"/>
                <w:color w:val="000000"/>
                <w:sz w:val="24"/>
                <w:highlight w:val="none"/>
              </w:rPr>
              <w:t xml:space="preserve">1</w:t>
            </w:r>
            <w:r>
              <w:rPr>
                <w:rFonts w:hint="eastAsia" w:ascii="宋体" w:hAnsi="宋体" w:eastAsia="宋体"/>
                <w:color w:val="000000"/>
                <w:sz w:val="24"/>
                <w:highlight w:val="none"/>
                <w:lang w:val="en-US" w:eastAsia="zh-CN"/>
              </w:rPr>
            </w:r>
            <w:r/>
          </w:p>
        </w:tc>
        <w:tc>
          <w:tcPr>
            <w:gridSpan w:val="2"/>
            <w:tcW w:w="1912" w:type="dxa"/>
            <w:vAlign w:val="center"/>
            <w:textDirection w:val="lrTb"/>
            <w:noWrap w:val="false"/>
          </w:tcPr>
          <w:p>
            <w:pPr>
              <w:pStyle w:val="1034"/>
              <w:rPr>
                <w:rFonts w:hint="eastAsia" w:ascii="宋体" w:hAnsi="宋体" w:eastAsia="宋体"/>
                <w:color w:val="000000"/>
                <w:sz w:val="24"/>
                <w:szCs w:val="24"/>
                <w:highlight w:val="none"/>
              </w:rPr>
            </w:pPr>
            <w:r>
              <w:rPr>
                <w:rFonts w:hint="eastAsia" w:ascii="宋体" w:hAnsi="宋体"/>
                <w:color w:val="000000"/>
                <w:sz w:val="24"/>
                <w:highlight w:val="none"/>
              </w:rPr>
              <w:t xml:space="preserve">施工方案与技术措施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34"/>
              <w:rPr>
                <w:rFonts w:hint="eastAsia" w:ascii="宋体" w:hAnsi="宋体" w:eastAsia="宋体"/>
                <w:color w:val="000000"/>
                <w:sz w:val="24"/>
                <w:szCs w:val="24"/>
                <w:highlight w:val="none"/>
              </w:rPr>
            </w:pPr>
            <w:r>
              <w:rPr>
                <w:rFonts w:hint="eastAsia" w:ascii="宋体" w:hAnsi="宋体"/>
                <w:color w:val="000000"/>
                <w:sz w:val="24"/>
                <w:highlight w:val="none"/>
              </w:rPr>
              <w:t xml:space="preserve">施工组织设计主要内容具有完整性</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对执行计划、组织实施方案、控制措施等内容进行评分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rPr>
            </w:r>
            <w:r/>
          </w:p>
        </w:tc>
      </w:tr>
      <w:tr>
        <w:trPr>
          <w:trHeight w:val="90"/>
        </w:trPr>
        <w:tc>
          <w:tcPr>
            <w:tcW w:w="1146" w:type="dxa"/>
            <w:vAlign w:val="top"/>
            <w:vMerge w:val="continue"/>
            <w:textDirection w:val="lrTb"/>
            <w:noWrap w:val="false"/>
          </w:tcPr>
          <w:p>
            <w:pPr>
              <w:pStyle w:val="103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3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2</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34"/>
              <w:ind w:left="0" w:right="0" w:firstLine="0"/>
              <w:spacing w:before="0" w:after="0" w:line="240" w:lineRule="auto"/>
              <w:rPr>
                <w:rFonts w:hint="eastAsia"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施工现场平面布置和管理</w:t>
            </w:r>
            <w:r>
              <w:rPr>
                <w:rFonts w:hint="eastAsia" w:ascii="宋体" w:hAnsi="宋体"/>
                <w:color w:val="000000"/>
                <w:sz w:val="24"/>
                <w:highlight w:val="none"/>
              </w:rPr>
            </w:r>
            <w:r/>
          </w:p>
        </w:tc>
        <w:tc>
          <w:tcPr>
            <w:tcW w:w="5715" w:type="dxa"/>
            <w:vAlign w:val="center"/>
            <w:textDirection w:val="lrTb"/>
            <w:noWrap w:val="false"/>
          </w:tcPr>
          <w:p>
            <w:pPr>
              <w:pStyle w:val="1034"/>
              <w:ind w:left="0" w:right="0" w:firstLine="0"/>
              <w:jc w:val="both"/>
              <w:spacing w:before="0" w:after="0" w:line="240" w:lineRule="auto"/>
              <w:rPr>
                <w:rFonts w:hint="eastAsia" w:ascii="宋体" w:hAnsi="宋体" w:eastAsia="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施工现场平面布置合理，施工现场管理措施切合实际、可行性强满足</w:t>
            </w:r>
            <w:r>
              <w:rPr>
                <w:rFonts w:hint="eastAsia" w:ascii="宋体" w:hAnsi="宋体" w:eastAsia="宋体" w:cs="宋体"/>
                <w:color w:val="000000"/>
                <w:sz w:val="24"/>
                <w:lang w:eastAsia="zh-CN"/>
              </w:rPr>
              <w:t xml:space="preserve">。</w:t>
            </w:r>
            <w:r>
              <w:rPr>
                <w:rFonts w:hint="eastAsia" w:ascii="宋体" w:hAnsi="宋体" w:eastAsia="宋体"/>
                <w:color w:val="000000"/>
                <w:sz w:val="24"/>
                <w:highlight w:val="none"/>
                <w:lang w:eastAsia="zh-CN"/>
              </w:rPr>
            </w:r>
            <w:r/>
          </w:p>
        </w:tc>
      </w:tr>
      <w:tr>
        <w:trPr>
          <w:trHeight w:val="90"/>
        </w:trPr>
        <w:tc>
          <w:tcPr>
            <w:tcW w:w="1146" w:type="dxa"/>
            <w:vAlign w:val="top"/>
            <w:vMerge w:val="continue"/>
            <w:textDirection w:val="lrTb"/>
            <w:noWrap w:val="false"/>
          </w:tcPr>
          <w:p>
            <w:pPr>
              <w:pStyle w:val="103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3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3</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34"/>
              <w:rPr>
                <w:rFonts w:hint="eastAsia" w:ascii="宋体" w:hAnsi="宋体" w:eastAsia="宋体"/>
                <w:color w:val="000000"/>
                <w:sz w:val="24"/>
                <w:szCs w:val="24"/>
                <w:highlight w:val="none"/>
              </w:rPr>
            </w:pPr>
            <w:r>
              <w:rPr>
                <w:rFonts w:hint="eastAsia" w:ascii="宋体" w:hAnsi="宋体"/>
                <w:color w:val="000000"/>
                <w:sz w:val="24"/>
                <w:highlight w:val="none"/>
              </w:rPr>
              <w:t xml:space="preserve">施工重点难点解决方案</w:t>
            </w:r>
            <w:r>
              <w:rPr>
                <w:rFonts w:hint="eastAsia" w:ascii="宋体" w:hAnsi="宋体" w:eastAsia="宋体"/>
                <w:color w:val="000000"/>
                <w:sz w:val="24"/>
                <w:szCs w:val="24"/>
                <w:highlight w:val="none"/>
              </w:rPr>
            </w:r>
            <w:r/>
          </w:p>
        </w:tc>
        <w:tc>
          <w:tcPr>
            <w:tcW w:w="5715" w:type="dxa"/>
            <w:vAlign w:val="center"/>
            <w:textDirection w:val="lrTb"/>
            <w:noWrap w:val="false"/>
          </w:tcPr>
          <w:p>
            <w:pPr>
              <w:pStyle w:val="103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关键施工技术、工艺及工程项目实施重点、难点、解决方案。</w:t>
            </w:r>
            <w:r>
              <w:rPr>
                <w:rFonts w:hint="eastAsia" w:ascii="宋体" w:hAnsi="宋体" w:eastAsia="宋体"/>
                <w:color w:val="000000"/>
                <w:sz w:val="24"/>
                <w:szCs w:val="24"/>
                <w:highlight w:val="none"/>
                <w:lang w:eastAsia="zh-CN"/>
              </w:rPr>
            </w:r>
            <w:r/>
          </w:p>
        </w:tc>
      </w:tr>
      <w:tr>
        <w:trPr>
          <w:trHeight w:val="765"/>
        </w:trPr>
        <w:tc>
          <w:tcPr>
            <w:tcW w:w="1146" w:type="dxa"/>
            <w:vAlign w:val="top"/>
            <w:vMerge w:val="continue"/>
            <w:textDirection w:val="lrTb"/>
            <w:noWrap w:val="false"/>
          </w:tcPr>
          <w:p>
            <w:pPr>
              <w:pStyle w:val="103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34"/>
              <w:jc w:val="center"/>
              <w:rPr>
                <w:rFonts w:hint="eastAsia" w:ascii="宋体" w:hAnsi="宋体" w:eastAsia="宋体" w:cs="Times New Roman"/>
                <w:color w:val="000000"/>
                <w:sz w:val="24"/>
                <w:szCs w:val="22"/>
                <w:highlight w:val="none"/>
                <w:lang w:val="en-US" w:eastAsia="zh-CN" w:bidi="ar-SA"/>
              </w:rPr>
            </w:pPr>
            <w:r>
              <w:rPr>
                <w:rFonts w:hint="eastAsia" w:ascii="宋体" w:hAnsi="宋体"/>
                <w:color w:val="000000"/>
                <w:sz w:val="24"/>
                <w:highlight w:val="none"/>
                <w:lang w:val="en-US" w:eastAsia="zh-CN"/>
              </w:rPr>
              <w:t xml:space="preserve">4</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34"/>
              <w:rPr>
                <w:rFonts w:hint="eastAsia" w:ascii="宋体" w:hAnsi="宋体" w:eastAsia="宋体"/>
                <w:color w:val="000000"/>
                <w:sz w:val="24"/>
                <w:szCs w:val="24"/>
                <w:highlight w:val="none"/>
              </w:rPr>
            </w:pPr>
            <w:r>
              <w:rPr>
                <w:rFonts w:hint="eastAsia" w:ascii="宋体" w:hAnsi="宋体"/>
                <w:color w:val="000000"/>
                <w:sz w:val="24"/>
                <w:highlight w:val="none"/>
              </w:rPr>
              <w:t xml:space="preserve">工程进度计划与措施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34"/>
              <w:rPr>
                <w:rFonts w:hint="eastAsia" w:ascii="宋体" w:hAnsi="宋体" w:eastAsia="宋体"/>
                <w:color w:val="000000"/>
                <w:sz w:val="24"/>
                <w:szCs w:val="24"/>
                <w:highlight w:val="none"/>
                <w:lang w:val="en-US" w:eastAsia="zh-CN"/>
              </w:rPr>
            </w:pPr>
            <w:r>
              <w:rPr>
                <w:rFonts w:hint="eastAsia" w:ascii="宋体" w:hAnsi="宋体"/>
                <w:color w:val="000000"/>
                <w:sz w:val="24"/>
                <w:highlight w:val="none"/>
              </w:rPr>
              <w:t xml:space="preserve">进度安排</w:t>
            </w:r>
            <w:r>
              <w:rPr>
                <w:rFonts w:hint="eastAsia" w:ascii="宋体" w:hAnsi="宋体"/>
                <w:color w:val="000000"/>
                <w:sz w:val="24"/>
                <w:highlight w:val="none"/>
                <w:lang w:val="en-US" w:eastAsia="zh-CN"/>
              </w:rPr>
              <w:t xml:space="preserve">措施</w:t>
            </w:r>
            <w:r>
              <w:rPr>
                <w:rFonts w:hint="eastAsia" w:ascii="宋体" w:hAnsi="宋体"/>
                <w:color w:val="000000"/>
                <w:sz w:val="24"/>
                <w:highlight w:val="none"/>
              </w:rPr>
              <w:t xml:space="preserve">具体、合理、可行，解决措施先进、合理有效、完全满足项目要求</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val="en-US" w:eastAsia="zh-CN"/>
              </w:rPr>
            </w:r>
            <w:r/>
          </w:p>
        </w:tc>
      </w:tr>
      <w:tr>
        <w:trPr>
          <w:trHeight w:val="765"/>
        </w:trPr>
        <w:tc>
          <w:tcPr>
            <w:tcW w:w="1146" w:type="dxa"/>
            <w:vAlign w:val="top"/>
            <w:vMerge w:val="continue"/>
            <w:textDirection w:val="lrTb"/>
            <w:noWrap w:val="false"/>
          </w:tcPr>
          <w:p>
            <w:pPr>
              <w:pStyle w:val="103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34"/>
              <w:jc w:val="center"/>
              <w:rPr>
                <w:rFonts w:hint="eastAsia" w:ascii="宋体" w:hAnsi="宋体" w:eastAsia="宋体" w:cs="Times New Roman"/>
                <w:color w:val="000000"/>
                <w:sz w:val="24"/>
                <w:szCs w:val="22"/>
                <w:highlight w:val="none"/>
                <w:lang w:val="en-US" w:eastAsia="zh-CN" w:bidi="ar-SA"/>
              </w:rPr>
            </w:pPr>
            <w:r>
              <w:rPr>
                <w:rFonts w:hint="eastAsia" w:ascii="宋体" w:hAnsi="宋体"/>
                <w:color w:val="000000"/>
                <w:sz w:val="24"/>
                <w:highlight w:val="none"/>
                <w:lang w:val="en-US" w:eastAsia="zh-CN"/>
              </w:rPr>
              <w:t xml:space="preserve">5</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34"/>
              <w:rPr>
                <w:rFonts w:hint="eastAsia" w:ascii="宋体" w:hAnsi="宋体"/>
                <w:color w:val="000000"/>
                <w:sz w:val="24"/>
                <w:highlight w:val="none"/>
              </w:rPr>
            </w:pPr>
            <w:r>
              <w:rPr>
                <w:rFonts w:hint="eastAsia" w:ascii="宋体" w:hAnsi="宋体"/>
                <w:color w:val="000000"/>
                <w:sz w:val="24"/>
                <w:highlight w:val="none"/>
              </w:rPr>
              <w:t xml:space="preserve">质量管理计划与措施</w:t>
            </w:r>
            <w:r>
              <w:rPr>
                <w:rFonts w:hint="eastAsia" w:ascii="宋体" w:hAnsi="宋体"/>
                <w:color w:val="000000"/>
                <w:sz w:val="24"/>
                <w:highlight w:val="none"/>
              </w:rPr>
            </w:r>
            <w:r/>
          </w:p>
        </w:tc>
        <w:tc>
          <w:tcPr>
            <w:tcW w:w="5715" w:type="dxa"/>
            <w:vAlign w:val="center"/>
            <w:textDirection w:val="lrTb"/>
            <w:noWrap w:val="false"/>
          </w:tcPr>
          <w:p>
            <w:pPr>
              <w:pStyle w:val="1034"/>
              <w:rPr>
                <w:rFonts w:hint="eastAsia" w:ascii="宋体" w:hAnsi="宋体" w:eastAsia="宋体"/>
                <w:color w:val="000000"/>
                <w:sz w:val="24"/>
                <w:highlight w:val="none"/>
                <w:lang w:eastAsia="zh-CN"/>
              </w:rPr>
            </w:pPr>
            <w:r>
              <w:rPr>
                <w:rFonts w:hint="eastAsia" w:ascii="宋体" w:hAnsi="宋体"/>
                <w:color w:val="000000"/>
                <w:sz w:val="24"/>
                <w:highlight w:val="none"/>
              </w:rPr>
              <w:t xml:space="preserve">质量管理</w:t>
            </w:r>
            <w:r>
              <w:rPr>
                <w:rFonts w:hint="eastAsia" w:ascii="宋体" w:hAnsi="宋体"/>
                <w:color w:val="000000"/>
                <w:sz w:val="24"/>
                <w:highlight w:val="none"/>
                <w:lang w:val="en-US" w:eastAsia="zh-CN"/>
              </w:rPr>
              <w:t xml:space="preserve">措施</w:t>
            </w:r>
            <w:r>
              <w:rPr>
                <w:rFonts w:hint="eastAsia" w:ascii="宋体" w:hAnsi="宋体"/>
                <w:color w:val="000000"/>
                <w:sz w:val="24"/>
                <w:highlight w:val="none"/>
              </w:rPr>
              <w:t xml:space="preserve">具体、合理、可行，解决措施先进、合理有效、完全满足项目要求</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tc>
      </w:tr>
      <w:tr>
        <w:trPr>
          <w:trHeight w:val="926"/>
        </w:trPr>
        <w:tc>
          <w:tcPr>
            <w:tcW w:w="1146" w:type="dxa"/>
            <w:vAlign w:val="top"/>
            <w:vMerge w:val="continue"/>
            <w:textDirection w:val="lrTb"/>
            <w:noWrap w:val="false"/>
          </w:tcPr>
          <w:p>
            <w:pPr>
              <w:pStyle w:val="103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34"/>
              <w:jc w:val="center"/>
              <w:rPr>
                <w:rFonts w:hint="eastAsia" w:ascii="宋体" w:hAnsi="宋体" w:eastAsia="宋体" w:cs="Times New Roman"/>
                <w:color w:val="000000"/>
                <w:sz w:val="24"/>
                <w:szCs w:val="22"/>
                <w:highlight w:val="none"/>
                <w:lang w:val="en-US" w:eastAsia="zh-CN" w:bidi="ar-SA"/>
              </w:rPr>
            </w:pPr>
            <w:r>
              <w:rPr>
                <w:rFonts w:hint="eastAsia" w:ascii="宋体" w:hAnsi="宋体"/>
                <w:color w:val="000000"/>
                <w:sz w:val="24"/>
                <w:highlight w:val="none"/>
                <w:lang w:val="en-US" w:eastAsia="zh-CN"/>
              </w:rPr>
              <w:t xml:space="preserve">6</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34"/>
              <w:rPr>
                <w:rFonts w:hint="eastAsia" w:ascii="宋体" w:hAnsi="宋体" w:eastAsia="宋体"/>
                <w:color w:val="000000"/>
                <w:sz w:val="24"/>
                <w:szCs w:val="24"/>
                <w:highlight w:val="none"/>
              </w:rPr>
            </w:pPr>
            <w:r>
              <w:rPr>
                <w:rFonts w:hint="eastAsia" w:ascii="宋体" w:hAnsi="宋体"/>
                <w:color w:val="000000"/>
                <w:sz w:val="24"/>
                <w:highlight w:val="none"/>
              </w:rPr>
              <w:t xml:space="preserve">确保完成工程建设的技术和管理措施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3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技术方案合理、完善、实用性强、有针对性，对本</w:t>
            </w:r>
            <w:r>
              <w:rPr>
                <w:rFonts w:hint="eastAsia" w:ascii="宋体" w:hAnsi="宋体"/>
                <w:color w:val="000000"/>
                <w:sz w:val="24"/>
                <w:highlight w:val="none"/>
                <w:lang w:eastAsia="zh-CN"/>
              </w:rPr>
              <w:t xml:space="preserve">项目的</w:t>
            </w:r>
            <w:r>
              <w:rPr>
                <w:rFonts w:hint="eastAsia" w:ascii="宋体" w:hAnsi="宋体"/>
                <w:color w:val="000000"/>
                <w:sz w:val="24"/>
                <w:highlight w:val="none"/>
              </w:rPr>
              <w:t xml:space="preserve">概况理解较深、工作方案切实可行</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103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34"/>
              <w:jc w:val="center"/>
              <w:rPr>
                <w:rFonts w:hint="eastAsia" w:ascii="宋体" w:hAnsi="宋体" w:eastAsia="宋体" w:cs="Times New Roman"/>
                <w:color w:val="000000"/>
                <w:sz w:val="24"/>
                <w:szCs w:val="22"/>
                <w:highlight w:val="none"/>
                <w:lang w:val="en-US" w:eastAsia="zh-CN" w:bidi="ar-SA"/>
              </w:rPr>
            </w:pPr>
            <w:r>
              <w:rPr>
                <w:rFonts w:hint="eastAsia" w:ascii="宋体" w:hAnsi="宋体"/>
                <w:color w:val="000000"/>
                <w:sz w:val="24"/>
                <w:highlight w:val="none"/>
                <w:lang w:val="en-US" w:eastAsia="zh-CN"/>
              </w:rPr>
              <w:t xml:space="preserve">7</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34"/>
              <w:rPr>
                <w:rFonts w:hint="eastAsia" w:ascii="宋体" w:hAnsi="宋体" w:eastAsia="宋体"/>
                <w:color w:val="000000"/>
                <w:sz w:val="24"/>
                <w:szCs w:val="24"/>
                <w:highlight w:val="none"/>
              </w:rPr>
            </w:pPr>
            <w:r>
              <w:rPr>
                <w:rFonts w:hint="eastAsia" w:ascii="宋体" w:hAnsi="宋体"/>
                <w:color w:val="000000"/>
                <w:sz w:val="24"/>
                <w:highlight w:val="none"/>
              </w:rPr>
              <w:t xml:space="preserve">安全生产体系与措施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3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安全生产体系及保证措施合理详细</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103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34"/>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8</w:t>
            </w:r>
            <w:r>
              <w:rPr>
                <w:rFonts w:ascii="宋体" w:hAnsi="宋体"/>
                <w:color w:val="000000"/>
                <w:sz w:val="24"/>
                <w:highlight w:val="none"/>
                <w:lang w:val="en-US" w:eastAsia="zh-CN"/>
              </w:rPr>
            </w:r>
            <w:r/>
          </w:p>
        </w:tc>
        <w:tc>
          <w:tcPr>
            <w:gridSpan w:val="2"/>
            <w:tcW w:w="1912" w:type="dxa"/>
            <w:vAlign w:val="center"/>
            <w:textDirection w:val="lrTb"/>
            <w:noWrap w:val="false"/>
          </w:tcPr>
          <w:p>
            <w:pPr>
              <w:pStyle w:val="1034"/>
              <w:rPr>
                <w:rFonts w:hint="eastAsia" w:ascii="宋体" w:hAnsi="宋体"/>
                <w:color w:val="000000"/>
                <w:sz w:val="24"/>
                <w:highlight w:val="none"/>
              </w:rPr>
            </w:pPr>
            <w:r>
              <w:rPr>
                <w:rFonts w:ascii="宋体" w:hAnsi="宋体" w:eastAsia="宋体" w:cs="宋体"/>
                <w:sz w:val="24"/>
                <w:szCs w:val="24"/>
              </w:rPr>
              <w:t xml:space="preserve">资源配置计划</w:t>
            </w:r>
            <w:r>
              <w:rPr>
                <w:rFonts w:hint="eastAsia" w:ascii="宋体" w:hAnsi="宋体"/>
                <w:color w:val="000000"/>
                <w:sz w:val="24"/>
                <w:highlight w:val="none"/>
              </w:rPr>
            </w:r>
            <w:r/>
          </w:p>
        </w:tc>
        <w:tc>
          <w:tcPr>
            <w:tcW w:w="5715" w:type="dxa"/>
            <w:vAlign w:val="center"/>
            <w:textDirection w:val="lrTb"/>
            <w:noWrap w:val="false"/>
          </w:tcPr>
          <w:p>
            <w:pPr>
              <w:pStyle w:val="1034"/>
              <w:rPr>
                <w:rFonts w:hint="eastAsia" w:ascii="宋体" w:hAnsi="宋体"/>
                <w:color w:val="000000"/>
                <w:sz w:val="24"/>
                <w:highlight w:val="none"/>
              </w:rPr>
            </w:pPr>
            <w:r>
              <w:rPr>
                <w:rFonts w:ascii="宋体" w:hAnsi="宋体" w:eastAsia="宋体" w:cs="宋体"/>
                <w:sz w:val="24"/>
                <w:szCs w:val="24"/>
              </w:rPr>
              <w:t xml:space="preserve">劳动力、专业班组、周转材料、施工机械设备</w:t>
            </w:r>
            <w:r>
              <w:rPr>
                <w:rFonts w:hint="eastAsia" w:ascii="宋体" w:hAnsi="宋体" w:eastAsia="宋体" w:cs="宋体"/>
                <w:sz w:val="24"/>
                <w:szCs w:val="24"/>
                <w:lang w:val="en-US" w:eastAsia="zh-CN"/>
              </w:rPr>
              <w:t xml:space="preserve">等</w:t>
            </w:r>
            <w:r>
              <w:rPr>
                <w:rFonts w:ascii="宋体" w:hAnsi="宋体" w:eastAsia="宋体" w:cs="宋体"/>
                <w:sz w:val="24"/>
                <w:szCs w:val="24"/>
              </w:rPr>
              <w:t xml:space="preserve">的进场、调配、管理计划匹配度</w:t>
            </w:r>
            <w:r>
              <w:rPr>
                <w:rFonts w:hint="eastAsia" w:ascii="宋体" w:hAnsi="宋体"/>
                <w:color w:val="000000"/>
                <w:sz w:val="24"/>
                <w:highlight w:val="none"/>
              </w:rPr>
            </w:r>
            <w:r/>
          </w:p>
        </w:tc>
      </w:tr>
      <w:tr>
        <w:trPr>
          <w:trHeight w:val="570"/>
        </w:trPr>
        <w:tc>
          <w:tcPr>
            <w:tcW w:w="1146" w:type="dxa"/>
            <w:vAlign w:val="top"/>
            <w:vMerge w:val="continue"/>
            <w:textDirection w:val="lrTb"/>
            <w:noWrap w:val="false"/>
          </w:tcPr>
          <w:p>
            <w:pPr>
              <w:pStyle w:val="103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34"/>
              <w:jc w:val="center"/>
              <w:rPr>
                <w:rFonts w:hint="eastAsia" w:ascii="宋体" w:hAnsi="宋体" w:eastAsia="宋体" w:cs="Times New Roman"/>
                <w:color w:val="000000"/>
                <w:sz w:val="24"/>
                <w:szCs w:val="22"/>
                <w:highlight w:val="none"/>
                <w:lang w:val="en-US" w:eastAsia="zh-CN" w:bidi="ar-SA"/>
              </w:rPr>
            </w:pPr>
            <w:r>
              <w:rPr>
                <w:rFonts w:hint="eastAsia" w:ascii="宋体" w:hAnsi="宋体"/>
                <w:color w:val="000000"/>
                <w:sz w:val="24"/>
                <w:highlight w:val="none"/>
                <w:lang w:val="en-US" w:eastAsia="zh-CN"/>
              </w:rPr>
              <w:t xml:space="preserve">9</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34"/>
              <w:rPr>
                <w:rFonts w:hint="eastAsia" w:ascii="宋体" w:hAnsi="宋体"/>
                <w:color w:val="000000"/>
                <w:sz w:val="24"/>
                <w:highlight w:val="none"/>
              </w:rPr>
            </w:pPr>
            <w:r>
              <w:rPr>
                <w:rFonts w:hint="eastAsia" w:ascii="宋体" w:hAnsi="宋体"/>
                <w:color w:val="000000"/>
                <w:sz w:val="24"/>
                <w:highlight w:val="none"/>
              </w:rPr>
              <w:t xml:space="preserve">文明施工</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环境保护体系与措施</w:t>
            </w:r>
            <w:r>
              <w:rPr>
                <w:rFonts w:hint="eastAsia" w:ascii="宋体" w:hAnsi="宋体"/>
                <w:color w:val="000000"/>
                <w:sz w:val="24"/>
                <w:highlight w:val="none"/>
              </w:rPr>
            </w:r>
            <w:r/>
          </w:p>
        </w:tc>
        <w:tc>
          <w:tcPr>
            <w:tcW w:w="5715" w:type="dxa"/>
            <w:vAlign w:val="center"/>
            <w:textDirection w:val="lrTb"/>
            <w:noWrap w:val="false"/>
          </w:tcPr>
          <w:p>
            <w:pPr>
              <w:pStyle w:val="1034"/>
              <w:rPr>
                <w:rFonts w:hint="eastAsia" w:ascii="宋体" w:hAnsi="宋体"/>
                <w:color w:val="000000"/>
                <w:sz w:val="24"/>
                <w:highlight w:val="none"/>
              </w:rPr>
            </w:pPr>
            <w:r>
              <w:rPr>
                <w:rFonts w:hint="eastAsia" w:ascii="宋体" w:hAnsi="宋体"/>
                <w:color w:val="000000"/>
                <w:sz w:val="24"/>
                <w:highlight w:val="none"/>
              </w:rPr>
              <w:t xml:space="preserve">文明施工</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环境保护管理体系及保证措施合理详细</w:t>
            </w:r>
            <w:r>
              <w:rPr>
                <w:rFonts w:hint="eastAsia" w:ascii="宋体" w:hAnsi="宋体"/>
                <w:color w:val="000000"/>
                <w:sz w:val="24"/>
                <w:highlight w:val="none"/>
              </w:rPr>
            </w:r>
            <w:r/>
          </w:p>
        </w:tc>
      </w:tr>
      <w:tr>
        <w:trPr>
          <w:trHeight w:val="570"/>
        </w:trPr>
        <w:tc>
          <w:tcPr>
            <w:tcW w:w="1146" w:type="dxa"/>
            <w:vAlign w:val="top"/>
            <w:vMerge w:val="continue"/>
            <w:textDirection w:val="lrTb"/>
            <w:noWrap w:val="false"/>
          </w:tcPr>
          <w:p>
            <w:pPr>
              <w:pStyle w:val="103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34"/>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10</w:t>
            </w:r>
            <w:r>
              <w:rPr>
                <w:rFonts w:ascii="宋体" w:hAnsi="宋体"/>
                <w:color w:val="000000"/>
                <w:sz w:val="24"/>
                <w:highlight w:val="none"/>
                <w:lang w:val="en-US" w:eastAsia="zh-CN"/>
              </w:rPr>
            </w:r>
            <w:r/>
          </w:p>
        </w:tc>
        <w:tc>
          <w:tcPr>
            <w:gridSpan w:val="2"/>
            <w:tcW w:w="1912" w:type="dxa"/>
            <w:vAlign w:val="center"/>
            <w:textDirection w:val="lrTb"/>
            <w:noWrap w:val="false"/>
          </w:tcPr>
          <w:p>
            <w:pPr>
              <w:pStyle w:val="1034"/>
              <w:rPr>
                <w:rFonts w:ascii="宋体" w:hAnsi="宋体" w:eastAsia="宋体"/>
                <w:color w:val="000000"/>
                <w:sz w:val="24"/>
                <w:highlight w:val="none"/>
                <w:lang w:val="en-US" w:eastAsia="zh-CN"/>
              </w:rPr>
            </w:pPr>
            <w:r>
              <w:rPr>
                <w:rFonts w:ascii="宋体" w:hAnsi="宋体" w:eastAsia="宋体" w:cs="宋体"/>
                <w:sz w:val="24"/>
                <w:szCs w:val="24"/>
              </w:rPr>
              <w:t xml:space="preserve">季节性施工</w:t>
            </w:r>
            <w:r>
              <w:rPr>
                <w:rFonts w:hint="eastAsia" w:ascii="宋体" w:hAnsi="宋体" w:eastAsia="宋体" w:cs="宋体"/>
                <w:sz w:val="24"/>
                <w:szCs w:val="24"/>
                <w:lang w:val="en-US" w:eastAsia="zh-CN"/>
              </w:rPr>
              <w:t xml:space="preserve">方案及</w:t>
            </w:r>
            <w:r>
              <w:rPr>
                <w:rFonts w:ascii="宋体" w:hAnsi="宋体" w:eastAsia="宋体" w:cs="宋体"/>
                <w:sz w:val="24"/>
                <w:szCs w:val="24"/>
              </w:rPr>
              <w:t xml:space="preserve">应急管理与风险防控</w:t>
            </w:r>
            <w:r>
              <w:rPr>
                <w:rFonts w:ascii="宋体" w:hAnsi="宋体" w:eastAsia="宋体"/>
                <w:color w:val="000000"/>
                <w:sz w:val="24"/>
                <w:highlight w:val="none"/>
                <w:lang w:val="en-US" w:eastAsia="zh-CN"/>
              </w:rPr>
            </w:r>
            <w:r/>
          </w:p>
        </w:tc>
        <w:tc>
          <w:tcPr>
            <w:tcW w:w="5715" w:type="dxa"/>
            <w:vAlign w:val="center"/>
            <w:textDirection w:val="lrTb"/>
            <w:noWrap w:val="false"/>
          </w:tcPr>
          <w:p>
            <w:pPr>
              <w:pStyle w:val="1034"/>
              <w:rPr>
                <w:rFonts w:hint="eastAsia" w:ascii="宋体" w:hAnsi="宋体" w:eastAsia="宋体"/>
                <w:color w:val="000000"/>
                <w:sz w:val="24"/>
                <w:highlight w:val="none"/>
                <w:lang w:val="en-US" w:eastAsia="zh-CN"/>
              </w:rPr>
            </w:pPr>
            <w:r>
              <w:rPr>
                <w:rFonts w:hint="eastAsia" w:ascii="宋体" w:hAnsi="宋体" w:cs="宋体"/>
                <w:color w:val="000000"/>
                <w:sz w:val="24"/>
                <w:szCs w:val="24"/>
                <w:lang w:val="en-US" w:eastAsia="zh-CN"/>
              </w:rPr>
              <w:t xml:space="preserve">针对本地气候条件</w:t>
            </w:r>
            <w:r>
              <w:rPr>
                <w:rFonts w:ascii="宋体" w:hAnsi="宋体" w:eastAsia="宋体" w:cs="宋体"/>
                <w:color w:val="000000"/>
                <w:sz w:val="24"/>
                <w:szCs w:val="24"/>
              </w:rPr>
              <w:t xml:space="preserve">等</w:t>
            </w:r>
            <w:r>
              <w:rPr>
                <w:rFonts w:hint="eastAsia" w:ascii="宋体" w:hAnsi="宋体" w:cs="宋体"/>
                <w:color w:val="000000"/>
                <w:sz w:val="24"/>
                <w:szCs w:val="24"/>
                <w:lang w:val="en-US" w:eastAsia="zh-CN"/>
              </w:rPr>
              <w:t xml:space="preserve">编制</w:t>
            </w:r>
            <w:r>
              <w:rPr>
                <w:rFonts w:ascii="宋体" w:hAnsi="宋体" w:eastAsia="宋体" w:cs="宋体"/>
                <w:color w:val="000000"/>
                <w:sz w:val="24"/>
                <w:szCs w:val="24"/>
              </w:rPr>
              <w:t xml:space="preserve">专项技术防护保障方案</w:t>
            </w:r>
            <w:r>
              <w:rPr>
                <w:rFonts w:hint="eastAsia" w:ascii="宋体" w:hAnsi="宋体" w:eastAsia="宋体" w:cs="宋体"/>
                <w:color w:val="000000"/>
                <w:sz w:val="24"/>
                <w:szCs w:val="24"/>
                <w:lang w:val="en-US" w:eastAsia="zh-CN"/>
              </w:rPr>
              <w:t xml:space="preserve">以及</w:t>
            </w:r>
            <w:r>
              <w:rPr>
                <w:rFonts w:ascii="宋体" w:hAnsi="宋体" w:eastAsia="宋体" w:cs="宋体"/>
                <w:color w:val="000000"/>
                <w:sz w:val="24"/>
                <w:szCs w:val="24"/>
              </w:rPr>
              <w:t xml:space="preserve">突发事件应急预案、应急组织、物资、联络机制，工程风险识别、预判及处置方案。</w:t>
            </w:r>
            <w:r>
              <w:rPr>
                <w:rFonts w:hint="eastAsia" w:ascii="宋体" w:hAnsi="宋体" w:eastAsia="宋体"/>
                <w:color w:val="000000"/>
                <w:sz w:val="24"/>
                <w:highlight w:val="none"/>
                <w:lang w:val="en-US" w:eastAsia="zh-CN"/>
              </w:rPr>
            </w:r>
            <w:r/>
          </w:p>
        </w:tc>
      </w:tr>
      <w:tr>
        <w:trPr>
          <w:trHeight w:val="570"/>
        </w:trPr>
        <w:tc>
          <w:tcPr>
            <w:tcW w:w="1146" w:type="dxa"/>
            <w:vAlign w:val="top"/>
            <w:vMerge w:val="continue"/>
            <w:textDirection w:val="lrTb"/>
            <w:noWrap w:val="false"/>
          </w:tcPr>
          <w:p>
            <w:pPr>
              <w:pStyle w:val="103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34"/>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11</w:t>
            </w:r>
            <w:r>
              <w:rPr>
                <w:rFonts w:ascii="宋体" w:hAnsi="宋体" w:eastAsia="宋体"/>
                <w:color w:val="000000"/>
                <w:sz w:val="24"/>
                <w:highlight w:val="none"/>
                <w:lang w:val="en-US" w:eastAsia="zh-CN"/>
              </w:rPr>
            </w:r>
            <w:r/>
          </w:p>
        </w:tc>
        <w:tc>
          <w:tcPr>
            <w:gridSpan w:val="2"/>
            <w:tcW w:w="1912" w:type="dxa"/>
            <w:vAlign w:val="center"/>
            <w:textDirection w:val="lrTb"/>
            <w:noWrap w:val="false"/>
          </w:tcPr>
          <w:p>
            <w:pPr>
              <w:pStyle w:val="1034"/>
              <w:rPr>
                <w:rFonts w:hint="eastAsia" w:ascii="宋体" w:hAnsi="宋体" w:eastAsia="宋体"/>
                <w:color w:val="000000"/>
                <w:sz w:val="24"/>
                <w:szCs w:val="24"/>
                <w:highlight w:val="none"/>
              </w:rPr>
            </w:pPr>
            <w:r>
              <w:rPr>
                <w:rFonts w:hint="eastAsia" w:ascii="宋体" w:hAnsi="宋体"/>
                <w:color w:val="000000"/>
                <w:sz w:val="24"/>
                <w:highlight w:val="none"/>
              </w:rPr>
              <w:t xml:space="preserve">质量通病的防治措施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3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质量通病分析及防治措施</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103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34"/>
              <w:jc w:val="center"/>
              <w:rPr>
                <w:rFonts w:hint="eastAsia" w:ascii="宋体" w:hAnsi="宋体" w:eastAsia="宋体" w:cs="Times New Roman"/>
                <w:color w:val="000000"/>
                <w:sz w:val="24"/>
                <w:szCs w:val="22"/>
                <w:highlight w:val="none"/>
                <w:lang w:val="en-US" w:eastAsia="zh-CN" w:bidi="ar-SA"/>
              </w:rPr>
            </w:pPr>
            <w:r>
              <w:rPr>
                <w:rFonts w:hint="eastAsia" w:ascii="宋体" w:hAnsi="宋体"/>
                <w:color w:val="000000"/>
                <w:sz w:val="24"/>
                <w:highlight w:val="none"/>
                <w:lang w:val="en-US" w:eastAsia="zh-CN"/>
              </w:rPr>
              <w:t xml:space="preserve">12</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34"/>
              <w:rPr>
                <w:rFonts w:hint="eastAsia" w:ascii="宋体" w:hAnsi="宋体" w:eastAsia="宋体" w:cs="Times New Roman"/>
                <w:color w:val="000000"/>
                <w:sz w:val="24"/>
                <w:szCs w:val="22"/>
                <w:highlight w:val="none"/>
                <w:lang w:val="en-US" w:eastAsia="zh-CN" w:bidi="ar-SA"/>
              </w:rPr>
            </w:pPr>
            <w:r>
              <w:rPr>
                <w:rFonts w:ascii="宋体" w:hAnsi="宋体" w:eastAsia="宋体" w:cs="宋体"/>
                <w:sz w:val="24"/>
                <w:szCs w:val="24"/>
              </w:rPr>
              <w:t xml:space="preserve">项目协调与</w:t>
            </w:r>
            <w:r>
              <w:rPr>
                <w:rFonts w:hint="eastAsia" w:ascii="宋体" w:hAnsi="宋体" w:eastAsia="宋体" w:cs="宋体"/>
                <w:sz w:val="24"/>
                <w:szCs w:val="24"/>
                <w:lang w:val="en-US" w:eastAsia="zh-CN"/>
              </w:rPr>
              <w:t xml:space="preserve">后续</w:t>
            </w:r>
            <w:r>
              <w:rPr>
                <w:rFonts w:ascii="宋体" w:hAnsi="宋体" w:eastAsia="宋体" w:cs="宋体"/>
                <w:sz w:val="24"/>
                <w:szCs w:val="24"/>
              </w:rPr>
              <w:t xml:space="preserve">服务、履约保障</w:t>
            </w:r>
            <w:r>
              <w:rPr>
                <w:rFonts w:hint="eastAsia" w:ascii="宋体" w:hAnsi="宋体" w:eastAsia="宋体" w:cs="Times New Roman"/>
                <w:color w:val="000000"/>
                <w:sz w:val="24"/>
                <w:szCs w:val="22"/>
                <w:highlight w:val="none"/>
                <w:lang w:val="en-US" w:eastAsia="zh-CN" w:bidi="ar-SA"/>
              </w:rPr>
            </w:r>
            <w:r/>
          </w:p>
        </w:tc>
        <w:tc>
          <w:tcPr>
            <w:tcW w:w="5715" w:type="dxa"/>
            <w:vAlign w:val="center"/>
            <w:textDirection w:val="lrTb"/>
            <w:noWrap w:val="false"/>
          </w:tcPr>
          <w:p>
            <w:pPr>
              <w:pStyle w:val="1034"/>
              <w:rPr>
                <w:rFonts w:hint="eastAsia" w:ascii="宋体" w:hAnsi="宋体" w:eastAsia="宋体" w:cs="Times New Roman"/>
                <w:color w:val="000000"/>
                <w:sz w:val="24"/>
                <w:szCs w:val="22"/>
                <w:highlight w:val="none"/>
                <w:lang w:val="en-US" w:eastAsia="zh-CN" w:bidi="ar-SA"/>
              </w:rPr>
            </w:pPr>
            <w:r>
              <w:rPr>
                <w:rFonts w:ascii="宋体" w:hAnsi="宋体" w:eastAsia="宋体" w:cs="宋体"/>
                <w:sz w:val="24"/>
                <w:szCs w:val="24"/>
              </w:rPr>
              <w:t xml:space="preserve">总</w:t>
            </w:r>
            <w:r>
              <w:rPr>
                <w:rFonts w:hint="eastAsia" w:ascii="宋体" w:hAnsi="宋体" w:eastAsia="宋体" w:cs="宋体"/>
                <w:sz w:val="24"/>
                <w:szCs w:val="24"/>
                <w:lang w:val="en-US" w:eastAsia="zh-CN"/>
              </w:rPr>
              <w:t xml:space="preserve">承</w:t>
            </w:r>
            <w:r>
              <w:rPr>
                <w:rFonts w:ascii="宋体" w:hAnsi="宋体" w:eastAsia="宋体" w:cs="宋体"/>
                <w:sz w:val="24"/>
                <w:szCs w:val="24"/>
              </w:rPr>
              <w:t xml:space="preserve">包、各专业交叉作业协调，与建设、监理</w:t>
            </w:r>
            <w:r>
              <w:rPr>
                <w:rFonts w:hint="eastAsia" w:ascii="宋体" w:hAnsi="宋体" w:eastAsia="宋体" w:cs="宋体"/>
                <w:sz w:val="24"/>
                <w:szCs w:val="24"/>
                <w:lang w:val="en-US" w:eastAsia="zh-CN"/>
              </w:rPr>
              <w:t xml:space="preserve">等单位的</w:t>
            </w:r>
            <w:r>
              <w:rPr>
                <w:rFonts w:ascii="宋体" w:hAnsi="宋体" w:eastAsia="宋体" w:cs="宋体"/>
                <w:sz w:val="24"/>
                <w:szCs w:val="24"/>
              </w:rPr>
              <w:t xml:space="preserve">配合，竣工保修、现场服务等履约保障。</w:t>
            </w:r>
            <w:r>
              <w:rPr>
                <w:rFonts w:hint="eastAsia" w:ascii="宋体" w:hAnsi="宋体" w:eastAsia="宋体" w:cs="Times New Roman"/>
                <w:color w:val="000000"/>
                <w:sz w:val="24"/>
                <w:szCs w:val="22"/>
                <w:highlight w:val="none"/>
                <w:lang w:val="en-US" w:eastAsia="zh-CN" w:bidi="ar-SA"/>
              </w:rPr>
            </w:r>
            <w:r/>
          </w:p>
        </w:tc>
      </w:tr>
      <w:tr>
        <w:trPr>
          <w:trHeight w:val="720"/>
        </w:trPr>
        <w:tc>
          <w:tcPr>
            <w:tcW w:w="1146" w:type="dxa"/>
            <w:vAlign w:val="top"/>
            <w:vMerge w:val="continue"/>
            <w:textDirection w:val="lrTb"/>
            <w:noWrap w:val="false"/>
          </w:tcPr>
          <w:p>
            <w:pPr>
              <w:pStyle w:val="103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4"/>
            <w:tcW w:w="8160" w:type="dxa"/>
            <w:vAlign w:val="center"/>
            <w:textDirection w:val="lrTb"/>
            <w:noWrap w:val="false"/>
          </w:tcPr>
          <w:p>
            <w:pPr>
              <w:pStyle w:val="1034"/>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以上各项</w:t>
            </w:r>
            <w:r>
              <w:rPr>
                <w:rFonts w:hint="eastAsia" w:ascii="宋体" w:hAnsi="宋体" w:cs="宋体"/>
                <w:color w:val="000000"/>
                <w:sz w:val="24"/>
                <w:highlight w:val="none"/>
                <w:lang w:bidi="ar"/>
              </w:rPr>
              <w:t xml:space="preserve">方案</w:t>
            </w:r>
            <w:r>
              <w:rPr>
                <w:rFonts w:hint="eastAsia" w:ascii="宋体" w:hAnsi="宋体" w:cs="宋体"/>
                <w:color w:val="000000"/>
                <w:sz w:val="24"/>
                <w:highlight w:val="none"/>
                <w:lang w:val="en-US" w:eastAsia="zh-CN" w:bidi="ar"/>
              </w:rPr>
              <w:t xml:space="preserve">合理且</w:t>
            </w:r>
            <w:r>
              <w:rPr>
                <w:rFonts w:hint="eastAsia" w:ascii="宋体" w:hAnsi="宋体" w:cs="宋体"/>
                <w:color w:val="000000"/>
                <w:sz w:val="24"/>
                <w:highlight w:val="none"/>
                <w:lang w:bidi="ar"/>
              </w:rPr>
              <w:t xml:space="preserve">完全满足项目需求的得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szCs w:val="24"/>
                <w:highlight w:val="none"/>
                <w:lang w:val="en-US" w:eastAsia="zh-CN"/>
              </w:rPr>
              <w:t xml:space="preserve">方案合理</w:t>
            </w:r>
            <w:r>
              <w:rPr>
                <w:rFonts w:hint="eastAsia" w:ascii="宋体" w:hAnsi="宋体" w:eastAsia="宋体" w:cs="宋体"/>
                <w:color w:val="000000"/>
                <w:sz w:val="24"/>
                <w:szCs w:val="24"/>
                <w:highlight w:val="none"/>
                <w:lang w:val="en-US" w:eastAsia="zh-CN"/>
              </w:rPr>
              <w:t xml:space="preserve">部分满足</w:t>
            </w:r>
            <w:r>
              <w:rPr>
                <w:rFonts w:hint="eastAsia" w:ascii="宋体" w:hAnsi="宋体" w:eastAsia="宋体" w:cs="宋体"/>
                <w:color w:val="000000"/>
                <w:sz w:val="24"/>
                <w:szCs w:val="24"/>
                <w:highlight w:val="none"/>
                <w:lang w:eastAsia="zh-CN"/>
              </w:rPr>
              <w:t xml:space="preserve">项目需求</w:t>
            </w:r>
            <w:r>
              <w:rPr>
                <w:rFonts w:hint="eastAsia" w:ascii="宋体" w:hAnsi="宋体" w:cs="宋体"/>
                <w:color w:val="000000"/>
                <w:sz w:val="24"/>
                <w:highlight w:val="none"/>
                <w:lang w:bidi="ar"/>
              </w:rPr>
              <w:t xml:space="preserve">得</w:t>
            </w:r>
            <w:r>
              <w:rPr>
                <w:rFonts w:hint="eastAsia" w:ascii="宋体" w:hAnsi="宋体" w:cs="宋体"/>
                <w:color w:val="000000"/>
                <w:sz w:val="24"/>
                <w:highlight w:val="none"/>
                <w:lang w:val="en-US" w:eastAsia="zh-CN" w:bidi="ar"/>
              </w:rPr>
              <w:t xml:space="preserve">2.1</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val="en-US" w:eastAsia="zh-CN" w:bidi="ar"/>
              </w:rPr>
              <w:t xml:space="preserve">方案不适用本</w:t>
            </w:r>
            <w:r>
              <w:rPr>
                <w:rFonts w:hint="eastAsia" w:ascii="宋体" w:hAnsi="宋体" w:cs="宋体"/>
                <w:color w:val="000000"/>
                <w:sz w:val="24"/>
                <w:highlight w:val="none"/>
                <w:lang w:eastAsia="zh-CN" w:bidi="ar"/>
              </w:rPr>
              <w:t xml:space="preserve">项目、</w:t>
            </w:r>
            <w:r>
              <w:rPr>
                <w:rFonts w:hint="eastAsia" w:ascii="宋体" w:hAnsi="宋体" w:cs="宋体"/>
                <w:color w:val="000000"/>
                <w:sz w:val="24"/>
                <w:highlight w:val="none"/>
                <w:lang w:val="en-US" w:eastAsia="zh-CN" w:bidi="ar"/>
              </w:rPr>
              <w:t xml:space="preserve">不合理、</w:t>
            </w: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lang w:val="en-US" w:eastAsia="zh-CN" w:bidi="ar"/>
              </w:rPr>
            </w:r>
            <w:r/>
          </w:p>
        </w:tc>
      </w:tr>
      <w:tr>
        <w:trPr>
          <w:trHeight w:val="720"/>
        </w:trPr>
        <w:tc>
          <w:tcPr>
            <w:tcW w:w="1146" w:type="dxa"/>
            <w:vAlign w:val="top"/>
            <w:vMerge w:val="continue"/>
            <w:textDirection w:val="lrTb"/>
            <w:noWrap w:val="false"/>
          </w:tcPr>
          <w:p>
            <w:pPr>
              <w:pStyle w:val="103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538" w:type="dxa"/>
            <w:vAlign w:val="center"/>
            <w:textDirection w:val="lrTb"/>
            <w:noWrap w:val="false"/>
          </w:tcPr>
          <w:p>
            <w:pPr>
              <w:pStyle w:val="1034"/>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业绩</w:t>
            </w:r>
            <w:r>
              <w:rPr>
                <w:rFonts w:ascii="宋体" w:hAnsi="宋体" w:cs="宋体"/>
                <w:color w:val="000000"/>
                <w:sz w:val="24"/>
                <w:highlight w:val="none"/>
                <w:lang w:val="en-US" w:eastAsia="zh-CN" w:bidi="ar"/>
              </w:rPr>
            </w:r>
            <w:r/>
          </w:p>
        </w:tc>
        <w:tc>
          <w:tcPr>
            <w:gridSpan w:val="2"/>
            <w:tcW w:w="6622" w:type="dxa"/>
            <w:vAlign w:val="center"/>
            <w:textDirection w:val="lrTb"/>
            <w:noWrap w:val="false"/>
          </w:tcPr>
          <w:p>
            <w:pPr>
              <w:pStyle w:val="1034"/>
              <w:rPr>
                <w:rFonts w:hint="eastAsia" w:ascii="宋体" w:hAnsi="宋体" w:cs="宋体"/>
                <w:color w:val="000000"/>
                <w:sz w:val="24"/>
                <w:highlight w:val="none"/>
                <w:lang w:val="en-US" w:eastAsia="zh-CN" w:bidi="ar"/>
              </w:rPr>
            </w:pP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完成过类似</w:t>
            </w:r>
            <w:r>
              <w:rPr>
                <w:rFonts w:hint="eastAsia" w:ascii="宋体" w:hAnsi="宋体"/>
                <w:color w:val="000000"/>
                <w:sz w:val="24"/>
                <w:highlight w:val="none"/>
                <w:lang w:val="en-US" w:eastAsia="zh-CN"/>
              </w:rPr>
              <w:t xml:space="preserve">三改</w:t>
            </w:r>
            <w:r>
              <w:rPr>
                <w:rFonts w:hint="eastAsia" w:ascii="宋体" w:hAnsi="宋体"/>
                <w:color w:val="000000"/>
                <w:sz w:val="24"/>
                <w:highlight w:val="none"/>
              </w:rPr>
              <w:t xml:space="preserve">项目每有一个得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分，最多得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分。须提供中标通知书、施工合同和竣工验收证明，缺一不可，否则不得分（提供复印件，原件备查）。</w:t>
            </w:r>
            <w:r>
              <w:rPr>
                <w:rFonts w:hint="eastAsia" w:ascii="宋体" w:hAnsi="宋体" w:cs="宋体"/>
                <w:color w:val="000000"/>
                <w:sz w:val="24"/>
                <w:highlight w:val="none"/>
                <w:lang w:val="en-US" w:eastAsia="zh-CN" w:bidi="ar"/>
              </w:rPr>
            </w:r>
            <w:r/>
          </w:p>
        </w:tc>
      </w:tr>
    </w:tbl>
    <w:p>
      <w:pPr>
        <w:pStyle w:val="103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商务</w:t>
      </w:r>
      <w:r>
        <w:rPr>
          <w:rFonts w:hint="eastAsia" w:ascii="宋体" w:hAnsi="宋体" w:eastAsia="宋体" w:cs="宋体"/>
          <w:bCs/>
          <w:color w:val="000000"/>
          <w:sz w:val="24"/>
          <w:szCs w:val="24"/>
          <w:highlight w:val="none"/>
        </w:rPr>
        <w:t xml:space="preserve">技术标评审时，</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分别对每个有效</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的标书进行评价、打分。技术分按算术平均值计算。分值四舍五入，保留小数点后两位。</w:t>
      </w:r>
      <w:r>
        <w:rPr>
          <w:rFonts w:hint="eastAsia" w:ascii="宋体" w:hAnsi="宋体" w:eastAsia="宋体" w:cs="宋体"/>
          <w:bCs/>
          <w:color w:val="000000"/>
          <w:sz w:val="24"/>
          <w:szCs w:val="24"/>
          <w:highlight w:val="none"/>
        </w:rPr>
      </w:r>
      <w:r/>
    </w:p>
    <w:p>
      <w:pPr>
        <w:pStyle w:val="103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注：①请供应商对“评分标准表”中的所有打分项逐一响应并提供证明文件。 </w:t>
      </w:r>
      <w:r>
        <w:rPr>
          <w:rFonts w:hint="eastAsia" w:ascii="宋体" w:hAnsi="宋体" w:eastAsia="宋体" w:cs="宋体"/>
          <w:b/>
          <w:bCs w:val="0"/>
          <w:color w:val="000000"/>
          <w:sz w:val="24"/>
          <w:szCs w:val="24"/>
          <w:highlight w:val="none"/>
          <w:lang w:val="en-US" w:eastAsia="zh-CN"/>
        </w:rPr>
      </w:r>
      <w:r/>
    </w:p>
    <w:p>
      <w:pPr>
        <w:pStyle w:val="103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②供应商制作磋商响应文件时保证图片、文字材料的完整、清晰可辨，任何原因导致评委看不清楚或无法查看，后果由供应商自负。</w:t>
      </w:r>
      <w:r>
        <w:rPr>
          <w:rFonts w:hint="eastAsia" w:ascii="宋体" w:hAnsi="宋体" w:eastAsia="宋体" w:cs="宋体"/>
          <w:b/>
          <w:bCs w:val="0"/>
          <w:color w:val="000000"/>
          <w:sz w:val="24"/>
          <w:szCs w:val="24"/>
          <w:highlight w:val="none"/>
          <w:lang w:val="en-US" w:eastAsia="zh-CN"/>
        </w:rPr>
      </w:r>
      <w:r/>
    </w:p>
    <w:p>
      <w:pPr>
        <w:pStyle w:val="103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③</w:t>
      </w:r>
      <w:r>
        <w:rPr>
          <w:rFonts w:hint="eastAsia" w:ascii="宋体" w:hAnsi="宋体" w:eastAsia="宋体" w:cs="宋体"/>
          <w:b/>
          <w:bCs/>
          <w:color w:val="000000"/>
          <w:sz w:val="24"/>
          <w:highlight w:val="none"/>
          <w:u w:val="none"/>
        </w:rPr>
        <w:t xml:space="preserve">供应商应依照规定提交各类证书</w:t>
      </w:r>
      <w:r>
        <w:rPr>
          <w:rFonts w:hint="eastAsia" w:ascii="宋体" w:hAnsi="宋体" w:eastAsia="宋体" w:cs="宋体"/>
          <w:b/>
          <w:bCs/>
          <w:color w:val="000000"/>
          <w:sz w:val="24"/>
          <w:highlight w:val="none"/>
          <w:u w:val="none"/>
          <w:lang w:val="en-US" w:eastAsia="zh-CN"/>
        </w:rPr>
        <w:t xml:space="preserve">扫描</w:t>
      </w:r>
      <w:r>
        <w:rPr>
          <w:rFonts w:hint="eastAsia" w:ascii="宋体" w:hAnsi="宋体" w:eastAsia="宋体" w:cs="宋体"/>
          <w:b/>
          <w:bCs/>
          <w:color w:val="000000"/>
          <w:sz w:val="24"/>
          <w:highlight w:val="none"/>
          <w:u w:val="none"/>
        </w:rPr>
        <w:t xml:space="preserve">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000000"/>
          <w:sz w:val="24"/>
          <w:highlight w:val="none"/>
          <w:u w:val="none"/>
        </w:rPr>
        <w:t xml:space="preserve">。</w:t>
      </w:r>
      <w:r>
        <w:rPr>
          <w:rFonts w:hint="eastAsia" w:ascii="宋体" w:hAnsi="宋体" w:eastAsia="宋体" w:cs="宋体"/>
          <w:b/>
          <w:bCs w:val="0"/>
          <w:color w:val="000000"/>
          <w:sz w:val="24"/>
          <w:szCs w:val="24"/>
          <w:highlight w:val="none"/>
          <w:lang w:val="en-US" w:eastAsia="zh-CN"/>
        </w:rPr>
      </w:r>
      <w:r/>
    </w:p>
    <w:p>
      <w:pPr>
        <w:pStyle w:val="1084"/>
        <w:ind w:firstLine="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（四）价格标部分（</w:t>
      </w:r>
      <w:r>
        <w:rPr>
          <w:rFonts w:hint="eastAsia" w:cs="Times New Roman"/>
          <w:b/>
          <w:bCs/>
          <w:color w:val="000000"/>
          <w:sz w:val="24"/>
          <w:szCs w:val="24"/>
          <w:highlight w:val="none"/>
          <w:lang w:val="en-US" w:eastAsia="zh-CN" w:bidi="ar-SA"/>
        </w:rPr>
        <w:t xml:space="preserve">60</w:t>
      </w:r>
      <w:r>
        <w:rPr>
          <w:rFonts w:hint="eastAsia" w:ascii="宋体" w:hAnsi="宋体" w:eastAsia="宋体" w:cs="Times New Roman"/>
          <w:b/>
          <w:bCs/>
          <w:color w:val="000000"/>
          <w:sz w:val="24"/>
          <w:szCs w:val="24"/>
          <w:highlight w:val="none"/>
          <w:lang w:val="en-US" w:eastAsia="zh-CN" w:bidi="ar-SA"/>
        </w:rPr>
        <w:t xml:space="preserve">分）</w:t>
      </w:r>
      <w:r>
        <w:rPr>
          <w:rFonts w:hint="eastAsia" w:ascii="宋体" w:hAnsi="宋体" w:eastAsia="宋体" w:cs="Times New Roman"/>
          <w:color w:val="000000"/>
          <w:sz w:val="24"/>
          <w:szCs w:val="24"/>
          <w:highlight w:val="none"/>
          <w:lang w:val="en-US" w:eastAsia="zh-CN" w:bidi="ar-SA"/>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pStyle w:val="103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评标内容</w:t>
            </w:r>
            <w:r>
              <w:rPr>
                <w:rFonts w:ascii="宋体" w:hAnsi="宋体" w:cs="宋体"/>
                <w:color w:val="000000"/>
                <w:sz w:val="24"/>
                <w:szCs w:val="24"/>
                <w:highlight w:val="none"/>
              </w:rPr>
            </w:r>
            <w:r/>
          </w:p>
        </w:tc>
        <w:tc>
          <w:tcPr>
            <w:tcW w:w="690" w:type="dxa"/>
            <w:vAlign w:val="center"/>
            <w:textDirection w:val="lrTb"/>
            <w:noWrap w:val="false"/>
          </w:tcPr>
          <w:p>
            <w:pPr>
              <w:pStyle w:val="103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分值</w:t>
            </w:r>
            <w:r>
              <w:rPr>
                <w:rFonts w:ascii="宋体" w:hAnsi="宋体" w:cs="宋体"/>
                <w:color w:val="000000"/>
                <w:sz w:val="24"/>
                <w:szCs w:val="24"/>
                <w:highlight w:val="none"/>
              </w:rPr>
            </w:r>
            <w:r/>
          </w:p>
        </w:tc>
        <w:tc>
          <w:tcPr>
            <w:tcW w:w="7800" w:type="dxa"/>
            <w:vAlign w:val="center"/>
            <w:textDirection w:val="lrTb"/>
            <w:noWrap w:val="false"/>
          </w:tcPr>
          <w:p>
            <w:pPr>
              <w:pStyle w:val="103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评分细则</w:t>
            </w:r>
            <w:r>
              <w:rPr>
                <w:rFonts w:ascii="宋体" w:hAnsi="宋体" w:cs="宋体"/>
                <w:color w:val="000000"/>
                <w:sz w:val="24"/>
                <w:szCs w:val="24"/>
                <w:highlight w:val="none"/>
              </w:rPr>
            </w:r>
            <w:r/>
          </w:p>
        </w:tc>
      </w:tr>
      <w:tr>
        <w:trPr>
          <w:trHeight w:val="1635"/>
        </w:trPr>
        <w:tc>
          <w:tcPr>
            <w:tcW w:w="1115" w:type="dxa"/>
            <w:vAlign w:val="center"/>
            <w:textDirection w:val="lrTb"/>
            <w:noWrap w:val="false"/>
          </w:tcPr>
          <w:p>
            <w:pPr>
              <w:pStyle w:val="1034"/>
              <w:spacing w:line="420" w:lineRule="exact"/>
              <w:rPr>
                <w:rFonts w:hint="eastAsia" w:ascii="宋体" w:hAnsi="宋体" w:eastAsia="宋体" w:cs="宋体"/>
                <w:color w:val="000000"/>
                <w:sz w:val="24"/>
                <w:szCs w:val="24"/>
                <w:highlight w:val="none"/>
                <w:lang w:eastAsia="zh-CN"/>
              </w:rPr>
              <w:framePr w:vAnchor="text" w:hAnchor="page" w:x="1280" w:y="250"/>
            </w:pPr>
            <w:r>
              <w:rPr>
                <w:rFonts w:hint="eastAsia" w:ascii="宋体" w:hAnsi="宋体" w:cs="宋体"/>
                <w:color w:val="000000"/>
                <w:sz w:val="24"/>
                <w:szCs w:val="24"/>
                <w:highlight w:val="none"/>
                <w:lang w:eastAsia="zh-CN"/>
              </w:rPr>
              <w:t xml:space="preserve">价格</w:t>
            </w:r>
            <w:r>
              <w:rPr>
                <w:rFonts w:hint="eastAsia" w:ascii="宋体" w:hAnsi="宋体" w:cs="宋体"/>
                <w:color w:val="000000"/>
                <w:sz w:val="24"/>
                <w:szCs w:val="24"/>
                <w:highlight w:val="none"/>
              </w:rPr>
              <w:t xml:space="preserve">标得分</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tc>
        <w:tc>
          <w:tcPr>
            <w:tcW w:w="690" w:type="dxa"/>
            <w:vAlign w:val="center"/>
            <w:textDirection w:val="lrTb"/>
            <w:noWrap w:val="false"/>
          </w:tcPr>
          <w:p>
            <w:pPr>
              <w:pStyle w:val="1034"/>
              <w:jc w:val="center"/>
              <w:spacing w:line="420" w:lineRule="exact"/>
              <w:rPr>
                <w:rFonts w:ascii="宋体" w:hAnsi="宋体" w:eastAsia="宋体" w:cs="宋体"/>
                <w:color w:val="000000"/>
                <w:sz w:val="24"/>
                <w:szCs w:val="24"/>
                <w:highlight w:val="none"/>
                <w:lang w:val="en-US" w:eastAsia="zh-CN"/>
              </w:rPr>
              <w:framePr w:vAnchor="text" w:hAnchor="page" w:x="1280" w:y="250"/>
            </w:pPr>
            <w:r>
              <w:rPr>
                <w:rFonts w:hint="eastAsia" w:ascii="宋体" w:hAnsi="宋体" w:cs="宋体"/>
                <w:color w:val="000000"/>
                <w:sz w:val="24"/>
                <w:szCs w:val="24"/>
                <w:highlight w:val="none"/>
                <w:lang w:val="en-US" w:eastAsia="zh-CN"/>
              </w:rPr>
              <w:t xml:space="preserve">60</w:t>
            </w:r>
            <w:r>
              <w:rPr>
                <w:rFonts w:ascii="宋体" w:hAnsi="宋体" w:eastAsia="宋体" w:cs="宋体"/>
                <w:color w:val="000000"/>
                <w:sz w:val="24"/>
                <w:szCs w:val="24"/>
                <w:highlight w:val="none"/>
                <w:lang w:val="en-US" w:eastAsia="zh-CN"/>
              </w:rPr>
            </w:r>
            <w:r/>
          </w:p>
        </w:tc>
        <w:tc>
          <w:tcPr>
            <w:tcW w:w="7800" w:type="dxa"/>
            <w:vAlign w:val="center"/>
            <w:textDirection w:val="lrTb"/>
            <w:noWrap w:val="false"/>
          </w:tcPr>
          <w:p>
            <w:pPr>
              <w:pStyle w:val="1034"/>
              <w:spacing w:line="420" w:lineRule="exact"/>
              <w:rPr>
                <w:rFonts w:hint="eastAsia"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cs="宋体"/>
                <w:color w:val="000000"/>
                <w:sz w:val="24"/>
                <w:szCs w:val="24"/>
                <w:highlight w:val="none"/>
              </w:rPr>
            </w:r>
            <w:r/>
          </w:p>
          <w:p>
            <w:pPr>
              <w:pStyle w:val="1034"/>
              <w:spacing w:line="420" w:lineRule="exact"/>
              <w:rPr>
                <w:rFonts w:hint="eastAsia"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磋商报价得分=（磋商基准价/最后磋商报价）×</w:t>
            </w:r>
            <w:r>
              <w:rPr>
                <w:rFonts w:hint="eastAsia" w:ascii="宋体" w:hAnsi="宋体" w:eastAsia="宋体" w:cs="宋体"/>
                <w:color w:val="000000"/>
                <w:sz w:val="24"/>
                <w:szCs w:val="24"/>
                <w:highlight w:val="none"/>
                <w:lang w:val="en-US" w:eastAsia="zh-CN"/>
              </w:rPr>
              <w:t xml:space="preserve">价格权值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100</w:t>
            </w:r>
            <w:r>
              <w:rPr>
                <w:rFonts w:hint="eastAsia" w:ascii="宋体" w:hAnsi="宋体" w:cs="宋体"/>
                <w:color w:val="000000"/>
                <w:sz w:val="24"/>
                <w:szCs w:val="24"/>
                <w:highlight w:val="none"/>
              </w:rPr>
              <w:t xml:space="preserve">（分值四舍五入，保留小数点后两位）</w:t>
            </w:r>
            <w:r>
              <w:rPr>
                <w:rFonts w:hint="eastAsia" w:ascii="宋体" w:hAnsi="宋体" w:cs="宋体"/>
                <w:color w:val="000000"/>
                <w:sz w:val="24"/>
                <w:szCs w:val="24"/>
                <w:highlight w:val="none"/>
              </w:rPr>
            </w:r>
            <w:r/>
          </w:p>
        </w:tc>
      </w:tr>
    </w:tbl>
    <w:p>
      <w:pPr>
        <w:pStyle w:val="1034"/>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政府采购政策功能落实</w:t>
      </w:r>
      <w:r>
        <w:rPr>
          <w:rFonts w:hint="eastAsia" w:ascii="宋体" w:hAnsi="宋体" w:cs="宋体"/>
          <w:b/>
          <w:bCs/>
          <w:color w:val="000000"/>
          <w:sz w:val="24"/>
          <w:highlight w:val="none"/>
        </w:rPr>
      </w:r>
      <w:r/>
    </w:p>
    <w:p>
      <w:pPr>
        <w:pStyle w:val="103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b/>
          <w:bCs/>
          <w:color w:val="000000"/>
          <w:sz w:val="24"/>
          <w:szCs w:val="24"/>
          <w:highlight w:val="none"/>
          <w:lang w:val="en-US" w:eastAsia="zh-CN" w:bidi="ar"/>
        </w:rPr>
        <w:t xml:space="preserve">本项目专门面向中小企业采购，</w:t>
      </w:r>
      <w:r>
        <w:rPr>
          <w:rFonts w:hint="eastAsia" w:ascii="宋体" w:hAnsi="宋体" w:eastAsia="宋体" w:cs="宋体"/>
          <w:b/>
          <w:bCs/>
          <w:color w:val="000000"/>
          <w:sz w:val="24"/>
          <w:szCs w:val="24"/>
          <w:highlight w:val="none"/>
          <w:lang w:val="en-US" w:eastAsia="zh-CN"/>
        </w:rPr>
        <w:t xml:space="preserve">不再执行价格评审优惠的扶持政策</w:t>
      </w:r>
      <w:r>
        <w:rPr>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103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本次采购标的对应的中小企业划分标准所属行业为：</w:t>
      </w:r>
      <w:r>
        <w:rPr>
          <w:rFonts w:hint="eastAsia" w:ascii="宋体" w:hAnsi="宋体" w:eastAsia="宋体" w:cs="宋体"/>
          <w:b/>
          <w:bCs/>
          <w:color w:val="000000"/>
          <w:sz w:val="24"/>
          <w:szCs w:val="24"/>
          <w:highlight w:val="none"/>
          <w:lang w:val="en-US" w:eastAsia="zh-CN" w:bidi="ar"/>
        </w:rPr>
        <w:t xml:space="preserve">建筑业。</w:t>
      </w:r>
      <w:r>
        <w:rPr>
          <w:rFonts w:hint="eastAsia" w:ascii="宋体" w:hAnsi="宋体" w:eastAsia="宋体" w:cs="宋体"/>
          <w:color w:val="000000"/>
          <w:sz w:val="24"/>
          <w:szCs w:val="24"/>
          <w:highlight w:val="none"/>
          <w:lang w:val="en-US" w:eastAsia="zh-CN" w:bidi="ar"/>
        </w:rPr>
      </w:r>
      <w:r/>
    </w:p>
    <w:p>
      <w:pPr>
        <w:pStyle w:val="103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rPr>
          <w:rFonts w:hint="eastAsia" w:ascii="宋体" w:hAnsi="宋体" w:eastAsia="宋体" w:cs="宋体"/>
          <w:color w:val="000000"/>
          <w:sz w:val="24"/>
          <w:szCs w:val="24"/>
          <w:highlight w:val="none"/>
          <w:lang w:val="en-US" w:eastAsia="zh-CN" w:bidi="ar"/>
        </w:rPr>
      </w:r>
      <w:r/>
    </w:p>
    <w:p>
      <w:pPr>
        <w:pStyle w:val="103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供应商提供的货物、工程或者服务符合下列情形的，享受本办法规定的中小企业扶持政策：</w:t>
      </w:r>
      <w:r>
        <w:rPr>
          <w:rFonts w:hint="eastAsia" w:ascii="宋体" w:hAnsi="宋体" w:eastAsia="宋体" w:cs="宋体"/>
          <w:color w:val="000000"/>
          <w:sz w:val="24"/>
          <w:szCs w:val="24"/>
          <w:highlight w:val="none"/>
          <w:lang w:val="en-US" w:eastAsia="zh-CN" w:bidi="ar"/>
        </w:rPr>
      </w:r>
      <w:r/>
    </w:p>
    <w:p>
      <w:pPr>
        <w:pStyle w:val="103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（一）在货物采购项目中，货物由中小企业制造，即货物由中小企业生产且使用该中小企业商号或者注册商标；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lang w:val="en-US" w:eastAsia="zh-CN" w:bidi="ar"/>
        </w:rPr>
      </w:r>
      <w:r/>
    </w:p>
    <w:p>
      <w:pPr>
        <w:pStyle w:val="103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（二）在工程采购项目中，工程由中小企业承建，即工程施工单位为中小企业；</w:t>
      </w:r>
      <w:r>
        <w:rPr>
          <w:rFonts w:hint="eastAsia" w:ascii="宋体" w:hAnsi="宋体" w:eastAsia="宋体" w:cs="宋体"/>
          <w:color w:val="000000"/>
          <w:sz w:val="24"/>
          <w:szCs w:val="24"/>
          <w:highlight w:val="none"/>
          <w:lang w:val="en-US" w:eastAsia="zh-CN" w:bidi="ar"/>
        </w:rPr>
      </w:r>
      <w:r/>
    </w:p>
    <w:p>
      <w:pPr>
        <w:pStyle w:val="103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lang w:val="en-US" w:eastAsia="zh-CN" w:bidi="ar"/>
        </w:rPr>
      </w:r>
      <w:r/>
    </w:p>
    <w:p>
      <w:pPr>
        <w:pStyle w:val="103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在货物采购项目中，供应商提供的货物既有中小企业制造货物，也有大型企业制造货物的，不享受本办法规定的中小企业扶持政策。</w:t>
      </w:r>
      <w:r>
        <w:rPr>
          <w:rFonts w:hint="eastAsia" w:ascii="宋体" w:hAnsi="宋体" w:eastAsia="宋体" w:cs="宋体"/>
          <w:color w:val="000000"/>
          <w:sz w:val="24"/>
          <w:szCs w:val="24"/>
          <w:highlight w:val="none"/>
          <w:lang w:val="en-US" w:eastAsia="zh-CN" w:bidi="ar"/>
        </w:rPr>
      </w:r>
      <w:r/>
    </w:p>
    <w:p>
      <w:pPr>
        <w:pStyle w:val="103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lang w:val="en-US" w:eastAsia="zh-CN" w:bidi="ar"/>
        </w:rPr>
      </w:r>
      <w:r/>
    </w:p>
    <w:p>
      <w:pPr>
        <w:pStyle w:val="103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rPr>
          <w:rFonts w:hint="eastAsia" w:ascii="宋体" w:hAnsi="宋体" w:eastAsia="宋体" w:cs="宋体"/>
          <w:color w:val="000000"/>
          <w:sz w:val="24"/>
          <w:szCs w:val="24"/>
          <w:highlight w:val="none"/>
          <w:lang w:val="en-US" w:eastAsia="zh-CN" w:bidi="ar"/>
        </w:rPr>
      </w:r>
      <w:r/>
    </w:p>
    <w:p>
      <w:pPr>
        <w:pStyle w:val="103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残疾人福利性单位</w:t>
      </w:r>
      <w:r>
        <w:rPr>
          <w:rFonts w:hint="eastAsia" w:ascii="宋体" w:hAnsi="宋体" w:eastAsia="宋体" w:cs="宋体"/>
          <w:color w:val="000000"/>
          <w:sz w:val="24"/>
          <w:szCs w:val="24"/>
          <w:highlight w:val="none"/>
          <w:lang w:val="en-US" w:eastAsia="zh-CN" w:bidi="ar"/>
        </w:rPr>
      </w:r>
      <w:r/>
    </w:p>
    <w:p>
      <w:pPr>
        <w:pStyle w:val="103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rPr>
          <w:rFonts w:hint="eastAsia" w:ascii="宋体" w:hAnsi="宋体" w:eastAsia="宋体" w:cs="宋体"/>
          <w:color w:val="000000"/>
          <w:sz w:val="24"/>
          <w:szCs w:val="24"/>
          <w:highlight w:val="none"/>
          <w:lang w:val="en-US" w:eastAsia="zh-CN" w:bidi="ar"/>
        </w:rPr>
      </w:r>
      <w:r/>
    </w:p>
    <w:p>
      <w:pPr>
        <w:pStyle w:val="103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监狱企业</w:t>
      </w:r>
      <w:r>
        <w:rPr>
          <w:rFonts w:hint="eastAsia" w:ascii="宋体" w:hAnsi="宋体" w:eastAsia="宋体" w:cs="宋体"/>
          <w:color w:val="000000"/>
          <w:sz w:val="24"/>
          <w:szCs w:val="24"/>
          <w:highlight w:val="none"/>
          <w:lang w:val="en-US" w:eastAsia="zh-CN" w:bidi="ar"/>
        </w:rPr>
      </w:r>
      <w:r/>
    </w:p>
    <w:p>
      <w:pPr>
        <w:pStyle w:val="103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lang w:val="en-US" w:eastAsia="zh-CN" w:bidi="ar"/>
        </w:rPr>
      </w:r>
      <w:r/>
    </w:p>
    <w:p>
      <w:pPr>
        <w:pStyle w:val="1034"/>
        <w:ind w:left="0" w:firstLine="480"/>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根据规定，在政府采购活动中，其他视同小型、微型企业的，参照本条执行。</w:t>
      </w:r>
      <w:r>
        <w:rPr>
          <w:rFonts w:hint="eastAsia" w:ascii="宋体" w:hAnsi="宋体" w:eastAsia="宋体" w:cs="宋体"/>
          <w:color w:val="000000"/>
          <w:sz w:val="24"/>
          <w:highlight w:val="none"/>
          <w:lang w:val="en-US" w:eastAsia="zh-CN"/>
        </w:rPr>
      </w:r>
      <w:r/>
    </w:p>
    <w:p>
      <w:pPr>
        <w:pStyle w:val="1034"/>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bCs/>
          <w:color w:val="000000"/>
          <w:sz w:val="24"/>
          <w:highlight w:val="none"/>
          <w:lang w:eastAsia="zh-CN"/>
        </w:rPr>
        <w:t xml:space="preserve">三、</w:t>
      </w:r>
      <w:r>
        <w:rPr>
          <w:rFonts w:ascii="宋体" w:hAnsi="宋体" w:eastAsia="宋体" w:cs="宋体"/>
          <w:b/>
          <w:bCs/>
          <w:color w:val="000000"/>
          <w:sz w:val="24"/>
          <w:highlight w:val="none"/>
          <w:u w:val="none"/>
          <w:lang w:val="en-US" w:eastAsia="zh-CN"/>
        </w:rPr>
        <w:t xml:space="preserve">政府采购异常低价审查的</w:t>
      </w:r>
      <w:r>
        <w:rPr>
          <w:rFonts w:hint="eastAsia" w:ascii="宋体" w:hAnsi="宋体" w:eastAsia="宋体" w:cs="宋体"/>
          <w:b/>
          <w:bCs/>
          <w:color w:val="000000"/>
          <w:sz w:val="24"/>
          <w:highlight w:val="none"/>
          <w:u w:val="none"/>
          <w:lang w:val="en-US" w:eastAsia="zh-CN"/>
        </w:rPr>
        <w:t xml:space="preserve">实施</w:t>
      </w:r>
      <w:r>
        <w:rPr>
          <w:rFonts w:hint="eastAsia" w:ascii="宋体" w:hAnsi="宋体" w:eastAsia="宋体" w:cs="宋体"/>
          <w:b w:val="0"/>
          <w:bCs w:val="0"/>
          <w:color w:val="000000"/>
          <w:sz w:val="24"/>
          <w:highlight w:val="none"/>
          <w:u w:val="none"/>
          <w:lang w:val="zh-CN"/>
        </w:rPr>
      </w:r>
      <w:r/>
    </w:p>
    <w:p>
      <w:pPr>
        <w:pStyle w:val="103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1.</w:t>
      </w:r>
      <w:r>
        <w:rPr>
          <w:rFonts w:ascii="宋体" w:hAnsi="宋体" w:eastAsia="宋体" w:cs="宋体"/>
          <w:b w:val="0"/>
          <w:bCs w:val="0"/>
          <w:color w:val="000000"/>
          <w:sz w:val="24"/>
          <w:highlight w:val="none"/>
          <w:u w:val="none"/>
          <w:lang w:val="en-US" w:eastAsia="zh-CN"/>
        </w:rPr>
        <w:t xml:space="preserve">评审过程中出现下列情形之一的，</w:t>
      </w:r>
      <w:r>
        <w:rPr>
          <w:rFonts w:hint="eastAsia" w:ascii="宋体" w:hAnsi="宋体" w:cs="宋体"/>
          <w:b w:val="0"/>
          <w:bCs w:val="0"/>
          <w:color w:val="000000"/>
          <w:sz w:val="24"/>
          <w:highlight w:val="none"/>
          <w:u w:val="none"/>
          <w:lang w:val="en-US" w:eastAsia="zh-CN"/>
        </w:rPr>
        <w:t xml:space="preserve">磋商小组</w:t>
      </w:r>
      <w:r>
        <w:rPr>
          <w:rFonts w:ascii="宋体" w:hAnsi="宋体" w:eastAsia="宋体" w:cs="宋体"/>
          <w:b w:val="0"/>
          <w:bCs w:val="0"/>
          <w:color w:val="000000"/>
          <w:sz w:val="24"/>
          <w:highlight w:val="none"/>
          <w:u w:val="none"/>
          <w:lang w:val="en-US" w:eastAsia="zh-CN"/>
        </w:rPr>
        <w:t xml:space="preserve">应当启动异常低价投标（响应）审查程序： </w:t>
      </w:r>
      <w:r>
        <w:rPr>
          <w:rFonts w:hint="eastAsia" w:ascii="宋体" w:hAnsi="宋体" w:eastAsia="宋体" w:cs="宋体"/>
          <w:b w:val="0"/>
          <w:bCs w:val="0"/>
          <w:color w:val="000000"/>
          <w:sz w:val="24"/>
          <w:highlight w:val="none"/>
          <w:u w:val="none"/>
          <w:lang w:val="zh-CN"/>
        </w:rPr>
      </w:r>
      <w:r/>
    </w:p>
    <w:p>
      <w:pPr>
        <w:pStyle w:val="103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（1）投标（响应）报价低于全部通过符合性审查供应商投标（响应）报价平均值65%，即投标（响应）报价&lt;全部通过符合性审查供应商投标（响应）报价平均值×65%；</w:t>
      </w:r>
      <w:r>
        <w:rPr>
          <w:rFonts w:hint="eastAsia" w:ascii="宋体" w:hAnsi="宋体" w:cs="宋体"/>
          <w:b w:val="0"/>
          <w:bCs w:val="0"/>
          <w:color w:val="000000"/>
          <w:sz w:val="24"/>
          <w:highlight w:val="none"/>
          <w:u w:val="none"/>
          <w:lang w:val="en-US" w:eastAsia="zh-CN"/>
        </w:rPr>
      </w:r>
      <w:r/>
    </w:p>
    <w:p>
      <w:pPr>
        <w:pStyle w:val="103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r>
        <w:rPr>
          <w:rFonts w:hint="eastAsia" w:ascii="宋体" w:hAnsi="宋体" w:cs="宋体"/>
          <w:b w:val="0"/>
          <w:bCs w:val="0"/>
          <w:color w:val="000000"/>
          <w:sz w:val="24"/>
          <w:highlight w:val="none"/>
          <w:u w:val="none"/>
          <w:lang w:val="en-US" w:eastAsia="zh-CN"/>
        </w:rPr>
      </w:r>
      <w:r/>
    </w:p>
    <w:p>
      <w:pPr>
        <w:pStyle w:val="103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（3）投标（响应）报价低于采购项目最高限价65%的，即投标（响应）报价&lt;采购项目最高限价×65%； </w:t>
      </w:r>
      <w:r>
        <w:rPr>
          <w:rFonts w:hint="eastAsia" w:ascii="宋体" w:hAnsi="宋体" w:cs="宋体"/>
          <w:b w:val="0"/>
          <w:bCs w:val="0"/>
          <w:color w:val="000000"/>
          <w:sz w:val="24"/>
          <w:highlight w:val="none"/>
          <w:u w:val="none"/>
          <w:lang w:val="en-US" w:eastAsia="zh-CN"/>
        </w:rPr>
      </w:r>
      <w:r/>
    </w:p>
    <w:p>
      <w:pPr>
        <w:pStyle w:val="103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（4）评审委员会基于专业判断，认定供应商报价过低，有可能影响产品质量或者不能诚信履约的其他情形。 </w:t>
      </w:r>
      <w:r>
        <w:rPr>
          <w:rFonts w:hint="eastAsia" w:ascii="宋体" w:hAnsi="宋体" w:cs="宋体"/>
          <w:b w:val="0"/>
          <w:bCs w:val="0"/>
          <w:color w:val="000000"/>
          <w:sz w:val="24"/>
          <w:highlight w:val="none"/>
          <w:u w:val="none"/>
          <w:lang w:val="en-US" w:eastAsia="zh-CN"/>
        </w:rPr>
      </w:r>
      <w:r/>
    </w:p>
    <w:p>
      <w:pPr>
        <w:pStyle w:val="103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2.磋商小组启动异常低价投标（响应）审查后，属于签署第（1）项至第（4）项情形的，应当要求相关供应商在评审现场（开标大厅）合理的时间内对投标（响应）价格作出解释，</w:t>
      </w:r>
      <w:r>
        <w:rPr>
          <w:rFonts w:hint="eastAsia" w:ascii="宋体" w:hAnsi="宋体" w:cs="宋体"/>
          <w:b/>
          <w:bCs/>
          <w:color w:val="000000"/>
          <w:sz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000000"/>
          <w:sz w:val="24"/>
          <w:highlight w:val="none"/>
          <w:u w:val="none"/>
          <w:lang w:val="en-US" w:eastAsia="zh-CN"/>
        </w:rPr>
        <w:t xml:space="preserve">。</w:t>
      </w:r>
      <w:r>
        <w:rPr>
          <w:rFonts w:hint="eastAsia" w:ascii="宋体" w:hAnsi="宋体" w:cs="宋体"/>
          <w:b w:val="0"/>
          <w:bCs w:val="0"/>
          <w:color w:val="000000"/>
          <w:sz w:val="24"/>
          <w:highlight w:val="none"/>
          <w:u w:val="none"/>
          <w:lang w:val="en-US" w:eastAsia="zh-CN"/>
        </w:rPr>
      </w:r>
      <w:r/>
    </w:p>
    <w:p>
      <w:pPr>
        <w:pStyle w:val="103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val="0"/>
          <w:bCs w:val="0"/>
          <w:color w:val="000000"/>
          <w:sz w:val="24"/>
          <w:highlight w:val="none"/>
          <w:u w:val="none"/>
          <w:lang w:val="en-US" w:eastAsia="zh-CN"/>
        </w:rPr>
      </w:r>
      <w:r/>
    </w:p>
    <w:p>
      <w:pPr>
        <w:pStyle w:val="1034"/>
        <w:ind w:firstLine="570"/>
        <w:keepLines w:val="0"/>
        <w:keepNext w:val="0"/>
        <w:pageBreakBefore w:val="0"/>
        <w:spacing w:line="360" w:lineRule="auto"/>
        <w:widowControl w:val="off"/>
        <w:rPr>
          <w:rFonts w:ascii="宋体" w:hAnsi="宋体" w:eastAsia="宋体" w:cs="宋体"/>
          <w:b/>
          <w:bCs/>
          <w:color w:val="000000"/>
          <w:sz w:val="24"/>
          <w:highlight w:val="none"/>
          <w:lang w:val="en-US" w:eastAsia="zh-CN"/>
        </w:rPr>
      </w:pPr>
      <w:r>
        <w:rPr>
          <w:rFonts w:hint="eastAsia" w:ascii="宋体" w:hAnsi="宋体" w:cs="宋体"/>
          <w:b w:val="0"/>
          <w:bCs w:val="0"/>
          <w:color w:val="000000"/>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b w:val="0"/>
          <w:bCs w:val="0"/>
          <w:color w:val="000000"/>
          <w:sz w:val="24"/>
          <w:highlight w:val="none"/>
          <w:u w:val="none"/>
          <w:lang w:val="en-US" w:eastAsia="zh-CN"/>
        </w:rPr>
        <w:t xml:space="preserve">。</w:t>
      </w:r>
      <w:r>
        <w:rPr>
          <w:rFonts w:ascii="宋体" w:hAnsi="宋体" w:eastAsia="宋体" w:cs="宋体"/>
          <w:b/>
          <w:bCs/>
          <w:color w:val="000000"/>
          <w:sz w:val="24"/>
          <w:highlight w:val="none"/>
          <w:lang w:val="en-US" w:eastAsia="zh-CN"/>
        </w:rPr>
      </w:r>
      <w:r/>
    </w:p>
    <w:p>
      <w:pPr>
        <w:pStyle w:val="1034"/>
        <w:keepLines w:val="0"/>
        <w:keepNext w:val="0"/>
        <w:pageBreakBefore w:val="0"/>
        <w:spacing w:line="360" w:lineRule="auto"/>
        <w:rPr>
          <w:rFonts w:hint="eastAsia" w:ascii="宋体" w:hAnsi="宋体" w:eastAsia="宋体" w:cs="宋体"/>
          <w:b/>
          <w:bCs/>
          <w:color w:val="000000"/>
          <w:sz w:val="24"/>
          <w:highlight w:val="none"/>
        </w:rPr>
        <w:outlineLvl w:val="9"/>
      </w:pPr>
      <w:r>
        <w:rPr>
          <w:rFonts w:hint="eastAsia" w:ascii="宋体" w:hAnsi="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成交供应商</w:t>
      </w:r>
      <w:r>
        <w:rPr>
          <w:rFonts w:hint="eastAsia" w:ascii="宋体" w:hAnsi="宋体" w:eastAsia="宋体" w:cs="宋体"/>
          <w:b/>
          <w:bCs/>
          <w:color w:val="000000"/>
          <w:sz w:val="24"/>
          <w:highlight w:val="none"/>
        </w:rPr>
        <w:t xml:space="preserve">的确定</w:t>
      </w:r>
      <w:r>
        <w:rPr>
          <w:rFonts w:hint="eastAsia" w:ascii="宋体" w:hAnsi="宋体" w:eastAsia="宋体" w:cs="宋体"/>
          <w:b/>
          <w:bCs/>
          <w:color w:val="000000"/>
          <w:sz w:val="24"/>
          <w:highlight w:val="none"/>
        </w:rPr>
      </w:r>
      <w:r/>
    </w:p>
    <w:p>
      <w:pPr>
        <w:pStyle w:val="1034"/>
        <w:ind w:left="0" w:firstLine="480"/>
        <w:keepLines w:val="0"/>
        <w:keepNext w:val="0"/>
        <w:pageBreakBefore w:val="0"/>
        <w:spacing w:line="360" w:lineRule="auto"/>
        <w:rPr>
          <w:rFonts w:hint="eastAsia" w:ascii="宋体" w:hAnsi="宋体" w:eastAsia="宋体" w:cs="宋体"/>
          <w:b w:val="0"/>
          <w:bCs w:val="0"/>
          <w:color w:val="000000"/>
          <w:sz w:val="24"/>
          <w:highlight w:val="none"/>
          <w:u w:val="none"/>
          <w:lang w:val="zh-CN" w:eastAsia="zh-CN"/>
        </w:rPr>
        <w:outlineLvl w:val="9"/>
      </w:pPr>
      <w:r>
        <w:rPr>
          <w:rFonts w:hint="eastAsia" w:ascii="宋体" w:hAnsi="宋体" w:eastAsia="宋体" w:cs="宋体"/>
          <w:color w:val="000000"/>
          <w:sz w:val="24"/>
          <w:highlight w:val="none"/>
          <w:lang w:val="zh-CN"/>
        </w:rPr>
        <w:t xml:space="preserve">磋商小组根据综合评分</w:t>
      </w:r>
      <w:r>
        <w:rPr>
          <w:rFonts w:hint="eastAsia" w:ascii="宋体" w:hAnsi="宋体" w:eastAsia="宋体" w:cs="宋体"/>
          <w:b w:val="0"/>
          <w:bCs w:val="0"/>
          <w:color w:val="000000"/>
          <w:sz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000000"/>
          <w:sz w:val="24"/>
          <w:highlight w:val="none"/>
          <w:u w:val="none"/>
          <w:lang w:val="zh-CN" w:eastAsia="zh-CN"/>
        </w:rPr>
        <w:t xml:space="preserve">。</w:t>
      </w:r>
      <w:r>
        <w:rPr>
          <w:rFonts w:hint="eastAsia" w:ascii="宋体" w:hAnsi="宋体" w:eastAsia="宋体" w:cs="宋体"/>
          <w:b w:val="0"/>
          <w:bCs w:val="0"/>
          <w:color w:val="000000"/>
          <w:sz w:val="24"/>
          <w:highlight w:val="none"/>
          <w:u w:val="none"/>
          <w:lang w:val="zh-CN" w:eastAsia="zh-CN"/>
        </w:rPr>
      </w:r>
      <w:r/>
    </w:p>
    <w:p>
      <w:pPr>
        <w:pStyle w:val="1034"/>
        <w:ind w:firstLine="573"/>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采购人委托磋商小组直接确定排名第一的成交候选人为成交供应商。</w:t>
      </w:r>
      <w:r>
        <w:rPr>
          <w:rFonts w:hint="eastAsia" w:ascii="宋体" w:hAnsi="宋体" w:eastAsia="宋体" w:cs="宋体"/>
          <w:b w:val="0"/>
          <w:bCs w:val="0"/>
          <w:color w:val="000000"/>
          <w:sz w:val="24"/>
          <w:highlight w:val="none"/>
          <w:u w:val="none"/>
          <w:lang w:val="zh-CN"/>
        </w:rPr>
      </w:r>
      <w:r/>
    </w:p>
    <w:p>
      <w:pPr>
        <w:pStyle w:val="1034"/>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cs="宋体"/>
          <w:b/>
          <w:bCs/>
          <w:color w:val="000000"/>
          <w:sz w:val="24"/>
          <w:highlight w:val="none"/>
          <w:u w:val="none"/>
          <w:lang w:val="en-US" w:eastAsia="zh-CN"/>
        </w:rPr>
        <w:t xml:space="preserve">五</w:t>
      </w:r>
      <w:r>
        <w:rPr>
          <w:rFonts w:hint="eastAsia" w:ascii="宋体" w:hAnsi="宋体" w:eastAsia="宋体" w:cs="宋体"/>
          <w:b/>
          <w:bCs/>
          <w:color w:val="000000"/>
          <w:sz w:val="24"/>
          <w:highlight w:val="none"/>
          <w:u w:val="none"/>
          <w:lang w:val="en-US" w:eastAsia="zh-CN"/>
        </w:rPr>
        <w:t xml:space="preserve">、</w:t>
      </w:r>
      <w:r>
        <w:rPr>
          <w:rFonts w:hint="eastAsia" w:ascii="宋体" w:hAnsi="宋体" w:eastAsia="宋体" w:cs="宋体"/>
          <w:b/>
          <w:bCs/>
          <w:color w:val="000000"/>
          <w:sz w:val="24"/>
          <w:highlight w:val="none"/>
          <w:u w:val="none"/>
          <w:lang w:val="zh-CN"/>
        </w:rPr>
        <w:t xml:space="preserve">公告成交结果</w:t>
      </w:r>
      <w:r>
        <w:rPr>
          <w:rFonts w:hint="eastAsia" w:ascii="宋体" w:hAnsi="宋体" w:eastAsia="宋体" w:cs="宋体"/>
          <w:b/>
          <w:bCs/>
          <w:color w:val="000000"/>
          <w:sz w:val="24"/>
          <w:highlight w:val="none"/>
          <w:u w:val="none"/>
          <w:lang w:val="zh-CN"/>
        </w:rPr>
      </w:r>
      <w:r/>
    </w:p>
    <w:p>
      <w:pPr>
        <w:pStyle w:val="103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自确定成交供应商之日起2个工作日内，在江苏政府采购网公告成交结果，公告期限为1个工作日。</w:t>
      </w:r>
      <w:r>
        <w:rPr>
          <w:rFonts w:hint="eastAsia" w:ascii="宋体" w:hAnsi="宋体" w:eastAsia="宋体" w:cs="宋体"/>
          <w:b w:val="0"/>
          <w:bCs w:val="0"/>
          <w:color w:val="000000"/>
          <w:sz w:val="24"/>
          <w:highlight w:val="none"/>
          <w:u w:val="none"/>
          <w:lang w:val="zh-CN"/>
        </w:rPr>
      </w:r>
      <w:r/>
    </w:p>
    <w:p>
      <w:pPr>
        <w:pStyle w:val="1034"/>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cs="宋体"/>
          <w:b/>
          <w:bCs/>
          <w:color w:val="000000"/>
          <w:sz w:val="24"/>
          <w:highlight w:val="none"/>
          <w:u w:val="none"/>
          <w:lang w:val="en-US" w:eastAsia="zh-CN"/>
        </w:rPr>
        <w:t xml:space="preserve">六</w:t>
      </w:r>
      <w:r>
        <w:rPr>
          <w:rFonts w:hint="eastAsia" w:ascii="宋体" w:hAnsi="宋体" w:eastAsia="宋体" w:cs="宋体"/>
          <w:b/>
          <w:bCs/>
          <w:color w:val="000000"/>
          <w:sz w:val="24"/>
          <w:highlight w:val="none"/>
          <w:u w:val="none"/>
          <w:lang w:val="en-US" w:eastAsia="zh-CN"/>
        </w:rPr>
        <w:t xml:space="preserve">、</w:t>
      </w:r>
      <w:r>
        <w:rPr>
          <w:rFonts w:hint="eastAsia" w:ascii="宋体" w:hAnsi="宋体" w:eastAsia="宋体" w:cs="宋体"/>
          <w:b/>
          <w:bCs/>
          <w:color w:val="000000"/>
          <w:sz w:val="24"/>
          <w:highlight w:val="none"/>
          <w:u w:val="none"/>
          <w:lang w:val="zh-CN"/>
        </w:rPr>
        <w:t xml:space="preserve">发放成交通知书</w:t>
      </w:r>
      <w:r>
        <w:rPr>
          <w:rFonts w:hint="eastAsia" w:ascii="宋体" w:hAnsi="宋体" w:eastAsia="宋体" w:cs="宋体"/>
          <w:b/>
          <w:bCs/>
          <w:color w:val="000000"/>
          <w:sz w:val="24"/>
          <w:highlight w:val="none"/>
          <w:u w:val="none"/>
          <w:lang w:val="zh-CN"/>
        </w:rPr>
      </w:r>
      <w:r/>
    </w:p>
    <w:p>
      <w:pPr>
        <w:pStyle w:val="103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公告成交结果的同时，</w:t>
      </w:r>
      <w:r>
        <w:rPr>
          <w:rFonts w:hint="eastAsia" w:ascii="宋体" w:hAnsi="宋体" w:eastAsia="宋体" w:cs="宋体"/>
          <w:b w:val="0"/>
          <w:bCs w:val="0"/>
          <w:color w:val="000000"/>
          <w:sz w:val="24"/>
          <w:highlight w:val="none"/>
          <w:u w:val="none"/>
          <w:lang w:val="zh-CN" w:eastAsia="zh-CN"/>
        </w:rPr>
        <w:t xml:space="preserve">交易中心</w:t>
      </w:r>
      <w:r>
        <w:rPr>
          <w:rFonts w:hint="eastAsia" w:ascii="宋体" w:hAnsi="宋体" w:eastAsia="宋体" w:cs="宋体"/>
          <w:b w:val="0"/>
          <w:bCs w:val="0"/>
          <w:color w:val="000000"/>
          <w:sz w:val="24"/>
          <w:highlight w:val="none"/>
          <w:u w:val="none"/>
          <w:lang w:val="zh-CN"/>
        </w:rPr>
        <w:t xml:space="preserve">向成交供应商发放成交通知书。</w:t>
      </w:r>
      <w:r>
        <w:rPr>
          <w:rFonts w:hint="eastAsia" w:ascii="宋体" w:hAnsi="宋体" w:eastAsia="宋体" w:cs="宋体"/>
          <w:b w:val="0"/>
          <w:bCs w:val="0"/>
          <w:color w:val="000000"/>
          <w:sz w:val="24"/>
          <w:highlight w:val="none"/>
          <w:u w:val="none"/>
          <w:lang w:val="zh-CN"/>
        </w:rPr>
      </w:r>
      <w:r/>
    </w:p>
    <w:p>
      <w:pPr>
        <w:pStyle w:val="1034"/>
        <w:ind w:firstLine="570"/>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000000"/>
          <w:sz w:val="24"/>
          <w:highlight w:val="none"/>
          <w:u w:val="none"/>
          <w:lang w:val="zh-CN"/>
        </w:rPr>
        <w:t xml:space="preserve">成交供应商领取成交通知书时须提供</w:t>
      </w:r>
      <w:r>
        <w:rPr>
          <w:rFonts w:hint="eastAsia" w:ascii="宋体" w:hAnsi="宋体" w:cs="宋体"/>
          <w:b/>
          <w:bCs/>
          <w:color w:val="000000"/>
          <w:sz w:val="24"/>
          <w:highlight w:val="none"/>
          <w:u w:val="none"/>
          <w:lang w:val="en-US" w:eastAsia="zh-CN"/>
        </w:rPr>
        <w:t xml:space="preserve">四</w:t>
      </w:r>
      <w:r>
        <w:rPr>
          <w:rFonts w:hint="eastAsia" w:ascii="宋体" w:hAnsi="宋体" w:eastAsia="宋体" w:cs="宋体"/>
          <w:b/>
          <w:bCs/>
          <w:color w:val="000000"/>
          <w:sz w:val="24"/>
          <w:highlight w:val="none"/>
          <w:u w:val="none"/>
          <w:lang w:val="zh-CN"/>
        </w:rPr>
        <w:t xml:space="preserve">份纸质版响应文件及</w:t>
      </w:r>
      <w:r>
        <w:rPr>
          <w:rFonts w:hint="eastAsia" w:ascii="宋体" w:hAnsi="宋体" w:cs="宋体"/>
          <w:b/>
          <w:bCs/>
          <w:color w:val="000000"/>
          <w:sz w:val="24"/>
          <w:highlight w:val="none"/>
          <w:u w:val="none"/>
          <w:lang w:val="en-US" w:eastAsia="zh-CN"/>
        </w:rPr>
        <w:t xml:space="preserve">一</w:t>
      </w:r>
      <w:r>
        <w:rPr>
          <w:rFonts w:hint="eastAsia" w:ascii="宋体" w:hAnsi="宋体" w:eastAsia="宋体" w:cs="宋体"/>
          <w:b/>
          <w:bCs/>
          <w:color w:val="000000"/>
          <w:sz w:val="24"/>
          <w:highlight w:val="none"/>
          <w:u w:val="none"/>
          <w:lang w:val="zh-CN"/>
        </w:rPr>
        <w:t xml:space="preserve">份响应文件电子扫描件至代理机构处。</w:t>
      </w:r>
      <w:r>
        <w:rPr>
          <w:rFonts w:hint="eastAsia" w:ascii="宋体" w:hAnsi="宋体" w:eastAsia="宋体" w:cs="宋体"/>
          <w:b/>
          <w:bCs/>
          <w:color w:val="000000"/>
          <w:sz w:val="24"/>
          <w:highlight w:val="none"/>
          <w:u w:val="none"/>
          <w:lang w:val="zh-CN"/>
        </w:rPr>
      </w:r>
      <w:r/>
    </w:p>
    <w:p>
      <w:pPr>
        <w:pStyle w:val="1095"/>
        <w:rPr>
          <w:rFonts w:hint="eastAsia"/>
          <w:color w:val="000000"/>
          <w:highlight w:val="none"/>
        </w:rPr>
      </w:pPr>
      <w:r/>
      <w:bookmarkEnd w:id="747"/>
      <w:r/>
      <w:bookmarkEnd w:id="748"/>
      <w:r/>
      <w:bookmarkEnd w:id="762"/>
      <w:r>
        <w:rPr>
          <w:rFonts w:hint="eastAsia"/>
          <w:color w:val="000000"/>
          <w:highlight w:val="none"/>
        </w:rPr>
      </w:r>
      <w:r/>
    </w:p>
    <w:p>
      <w:pPr>
        <w:pStyle w:val="1034"/>
        <w:numPr>
          <w:ilvl w:val="0"/>
          <w:numId w:val="0"/>
        </w:numPr>
        <w:jc w:val="center"/>
        <w:keepNext/>
        <w:rPr>
          <w:rFonts w:hint="eastAsia" w:ascii="黑体" w:eastAsia="黑体"/>
          <w:bCs/>
          <w:color w:val="000000"/>
          <w:sz w:val="44"/>
          <w:szCs w:val="28"/>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eastAsia="黑体"/>
          <w:bCs/>
          <w:color w:val="000000"/>
          <w:sz w:val="44"/>
          <w:szCs w:val="28"/>
          <w:highlight w:val="none"/>
          <w:lang w:val="en-US" w:eastAsia="zh-CN"/>
        </w:rPr>
      </w:r>
      <w:r/>
    </w:p>
    <w:p>
      <w:pPr>
        <w:pStyle w:val="1034"/>
        <w:numPr>
          <w:ilvl w:val="0"/>
          <w:numId w:val="0"/>
        </w:numPr>
        <w:jc w:val="center"/>
        <w:keepNext/>
        <w:rPr>
          <w:rFonts w:hint="eastAsia" w:ascii="黑体" w:hAnsi="Times New Roman" w:eastAsia="黑体"/>
          <w:bCs/>
          <w:color w:val="000000"/>
          <w:sz w:val="44"/>
          <w:szCs w:val="28"/>
          <w:highlight w:val="none"/>
        </w:rPr>
        <w:outlineLvl w:val="0"/>
      </w:pPr>
      <w:r>
        <w:rPr>
          <w:rFonts w:hint="eastAsia" w:ascii="黑体" w:eastAsia="黑体"/>
          <w:bCs/>
          <w:color w:val="000000"/>
          <w:sz w:val="44"/>
          <w:szCs w:val="28"/>
          <w:highlight w:val="none"/>
          <w:lang w:val="en-US" w:eastAsia="zh-CN"/>
        </w:rPr>
        <w:t xml:space="preserve">第六章  </w:t>
      </w:r>
      <w:r>
        <w:rPr>
          <w:rFonts w:hint="eastAsia" w:ascii="黑体" w:hAnsi="Times New Roman" w:eastAsia="黑体"/>
          <w:bCs/>
          <w:color w:val="000000"/>
          <w:sz w:val="44"/>
          <w:szCs w:val="28"/>
          <w:highlight w:val="none"/>
        </w:rPr>
        <w:t xml:space="preserve">响应文件格式</w:t>
      </w:r>
      <w:r>
        <w:rPr>
          <w:rFonts w:hint="eastAsia" w:ascii="黑体" w:hAnsi="Times New Roman" w:eastAsia="黑体"/>
          <w:bCs/>
          <w:color w:val="000000"/>
          <w:sz w:val="44"/>
          <w:szCs w:val="28"/>
          <w:highlight w:val="none"/>
        </w:rPr>
      </w:r>
      <w:r/>
    </w:p>
    <w:p>
      <w:pPr>
        <w:pStyle w:val="1034"/>
        <w:jc w:val="center"/>
        <w:rPr>
          <w:rFonts w:hint="eastAsia" w:ascii="宋体" w:hAnsi="宋体"/>
          <w:b/>
          <w:color w:val="000000"/>
          <w:sz w:val="72"/>
          <w:szCs w:val="21"/>
          <w:highlight w:val="none"/>
        </w:rPr>
      </w:pPr>
      <w:r/>
      <w:bookmarkStart w:id="766" w:name="_Hlt26955039"/>
      <w:r/>
      <w:bookmarkEnd w:id="766"/>
      <w:r/>
      <w:bookmarkStart w:id="767" w:name="_Hlt26671244"/>
      <w:r/>
      <w:bookmarkEnd w:id="767"/>
      <w:r/>
      <w:bookmarkStart w:id="768" w:name="_Toc26554094"/>
      <w:r/>
      <w:bookmarkStart w:id="769" w:name="_Toc49090576"/>
      <w:r/>
      <w:bookmarkStart w:id="770" w:name="_Toc120614282"/>
      <w:r>
        <w:rPr>
          <w:rFonts w:hint="eastAsia" w:ascii="宋体" w:hAnsi="宋体"/>
          <w:b/>
          <w:color w:val="000000"/>
          <w:sz w:val="72"/>
          <w:szCs w:val="21"/>
          <w:highlight w:val="none"/>
        </w:rPr>
      </w:r>
      <w:r/>
    </w:p>
    <w:p>
      <w:pPr>
        <w:pStyle w:val="103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34"/>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103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3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3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3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3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34"/>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1034"/>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03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103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03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3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3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251"/>
        <w:rPr>
          <w:rFonts w:hint="eastAsia"/>
          <w:color w:val="000000"/>
          <w:highlight w:val="none"/>
        </w:rPr>
      </w:pPr>
      <w:r>
        <w:rPr>
          <w:rFonts w:hint="eastAsia"/>
          <w:color w:val="000000"/>
          <w:highlight w:val="none"/>
        </w:rPr>
      </w:r>
      <w:r/>
    </w:p>
    <w:p>
      <w:pPr>
        <w:pStyle w:val="1034"/>
        <w:jc w:val="both"/>
        <w:spacing w:line="440" w:lineRule="exact"/>
        <w:rPr>
          <w:rFonts w:hint="eastAsia" w:ascii="宋体" w:hAnsi="宋体"/>
          <w:b/>
          <w:bCs/>
          <w:color w:val="000000"/>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000000"/>
          <w:sz w:val="32"/>
          <w:szCs w:val="32"/>
          <w:highlight w:val="none"/>
        </w:rPr>
      </w:r>
      <w:r/>
    </w:p>
    <w:p>
      <w:pPr>
        <w:pStyle w:val="1034"/>
        <w:spacing w:line="560" w:lineRule="exact"/>
        <w:rPr>
          <w:rFonts w:ascii="宋体" w:hAnsi="宋体" w:eastAsia="宋体"/>
          <w:color w:val="000000"/>
          <w:sz w:val="24"/>
          <w:szCs w:val="21"/>
          <w:highlight w:val="none"/>
          <w:lang w:val="en-US" w:eastAsia="zh-CN"/>
        </w:rPr>
      </w:pPr>
      <w:r/>
      <w:bookmarkEnd w:id="158"/>
      <w:r/>
      <w:bookmarkEnd w:id="159"/>
      <w:r/>
      <w:bookmarkEnd w:id="768"/>
      <w:r/>
      <w:bookmarkEnd w:id="769"/>
      <w:r/>
      <w:bookmarkEnd w:id="770"/>
      <w:r>
        <w:rPr>
          <w:rFonts w:hint="eastAsia" w:ascii="宋体" w:hAnsi="宋体"/>
          <w:color w:val="000000"/>
          <w:sz w:val="24"/>
          <w:szCs w:val="21"/>
          <w:highlight w:val="none"/>
          <w:lang w:val="en-US" w:eastAsia="zh-CN"/>
        </w:rPr>
        <w:t xml:space="preserve">附件1：</w:t>
      </w:r>
      <w:r>
        <w:rPr>
          <w:rFonts w:ascii="宋体" w:hAnsi="宋体" w:eastAsia="宋体"/>
          <w:color w:val="000000"/>
          <w:sz w:val="24"/>
          <w:szCs w:val="21"/>
          <w:highlight w:val="none"/>
          <w:lang w:val="en-US" w:eastAsia="zh-CN"/>
        </w:rPr>
      </w:r>
      <w:r/>
    </w:p>
    <w:p>
      <w:pPr>
        <w:pStyle w:val="1036"/>
        <w:jc w:val="center"/>
        <w:keepLines w:val="0"/>
        <w:keepNext w:val="0"/>
        <w:widowControl/>
        <w:rPr>
          <w:color w:val="000000"/>
          <w:highlight w:val="none"/>
        </w:rPr>
        <w:suppressLineNumbers w:val="0"/>
      </w:pPr>
      <w:r>
        <w:rPr>
          <w:rStyle w:val="1086"/>
          <w:color w:val="000000"/>
          <w:highlight w:val="none"/>
        </w:rPr>
        <w:t xml:space="preserve">磋商报价表</w:t>
      </w:r>
      <w:r>
        <w:rPr>
          <w:color w:val="000000"/>
          <w:highlight w:val="none"/>
        </w:rPr>
      </w:r>
      <w:r/>
    </w:p>
    <w:p>
      <w:pPr>
        <w:pStyle w:val="1081"/>
        <w:keepLines w:val="0"/>
        <w:keepNext w:val="0"/>
        <w:widowControl/>
        <w:rPr>
          <w:color w:val="000000"/>
          <w:highlight w:val="none"/>
        </w:rPr>
        <w:suppressLineNumbers w:val="0"/>
      </w:pPr>
      <w:r>
        <w:rPr>
          <w:color w:val="000000"/>
          <w:highlight w:val="none"/>
        </w:rPr>
        <w:t xml:space="preserve">本次为首次报价                                  货币单位：人民币元</w:t>
      </w:r>
      <w:r>
        <w:rPr>
          <w:color w:val="000000"/>
          <w:highlight w:val="none"/>
        </w:rPr>
      </w:r>
      <w:r/>
    </w:p>
    <w:p>
      <w:pPr>
        <w:pStyle w:val="1081"/>
        <w:keepLines w:val="0"/>
        <w:keepNext w:val="0"/>
        <w:widowControl/>
        <w:rPr>
          <w:color w:val="000000"/>
          <w:highlight w:val="none"/>
        </w:rPr>
        <w:suppressLineNumbers w:val="0"/>
      </w:pPr>
      <w:r>
        <w:rPr>
          <w:color w:val="000000"/>
          <w:highlight w:val="none"/>
        </w:rPr>
        <w:t xml:space="preserve">项目编号：项目编号  </w:t>
      </w:r>
      <w:r>
        <w:rPr>
          <w:color w:val="000000"/>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tcW w:w="3330" w:type="dxa"/>
            <w:vAlign w:val="center"/>
            <w:textDirection w:val="lrTb"/>
            <w:noWrap w:val="false"/>
          </w:tcPr>
          <w:p>
            <w:pPr>
              <w:pStyle w:val="1081"/>
              <w:keepLines w:val="0"/>
              <w:keepNext w:val="0"/>
              <w:widowControl/>
              <w:rPr>
                <w:color w:val="000000"/>
                <w:highlight w:val="none"/>
              </w:rPr>
              <w:suppressLineNumbers w:val="0"/>
            </w:pPr>
            <w:r>
              <w:rPr>
                <w:color w:val="000000"/>
                <w:highlight w:val="none"/>
              </w:rPr>
              <w:t xml:space="preserve">项目名称</w:t>
            </w:r>
            <w:r>
              <w:rPr>
                <w:color w:val="000000"/>
                <w:highlight w:val="none"/>
              </w:rPr>
            </w:r>
            <w:r/>
          </w:p>
        </w:tc>
        <w:tc>
          <w:tcPr>
            <w:tcW w:w="3345" w:type="dxa"/>
            <w:vAlign w:val="center"/>
            <w:textDirection w:val="lrTb"/>
            <w:noWrap w:val="false"/>
          </w:tcPr>
          <w:p>
            <w:pPr>
              <w:pStyle w:val="1081"/>
              <w:keepLines w:val="0"/>
              <w:keepNext w:val="0"/>
              <w:widowControl/>
              <w:rPr>
                <w:color w:val="000000"/>
                <w:highlight w:val="none"/>
              </w:rPr>
              <w:suppressLineNumbers w:val="0"/>
            </w:pPr>
            <w:r>
              <w:rPr>
                <w:color w:val="000000"/>
                <w:highlight w:val="none"/>
              </w:rPr>
              <w:t xml:space="preserve">项目内容</w:t>
            </w:r>
            <w:r>
              <w:rPr>
                <w:color w:val="000000"/>
                <w:highlight w:val="none"/>
              </w:rPr>
            </w:r>
            <w:r/>
          </w:p>
        </w:tc>
        <w:tc>
          <w:tcPr>
            <w:tcW w:w="4980" w:type="dxa"/>
            <w:vAlign w:val="center"/>
            <w:textDirection w:val="lrTb"/>
            <w:noWrap w:val="false"/>
          </w:tcPr>
          <w:p>
            <w:pPr>
              <w:pStyle w:val="1081"/>
              <w:keepLines w:val="0"/>
              <w:keepNext w:val="0"/>
              <w:widowControl/>
              <w:rPr>
                <w:color w:val="000000"/>
                <w:highlight w:val="none"/>
              </w:rPr>
              <w:suppressLineNumbers w:val="0"/>
            </w:pPr>
            <w:r>
              <w:rPr>
                <w:color w:val="000000"/>
                <w:highlight w:val="none"/>
              </w:rPr>
              <w:t xml:space="preserve">总价（小写）</w:t>
            </w:r>
            <w:r>
              <w:rPr>
                <w:color w:val="000000"/>
                <w:highlight w:val="none"/>
              </w:rPr>
            </w:r>
            <w:r/>
          </w:p>
        </w:tc>
      </w:tr>
      <w:tr>
        <w:trPr>
          <w:tblCellSpacing w:w="15" w:type="dxa"/>
        </w:trPr>
        <w:tc>
          <w:tcPr>
            <w:tcW w:w="3330" w:type="dxa"/>
            <w:vAlign w:val="center"/>
            <w:textDirection w:val="lrTb"/>
            <w:noWrap w:val="false"/>
          </w:tcPr>
          <w:p>
            <w:pPr>
              <w:pStyle w:val="1081"/>
              <w:keepLines w:val="0"/>
              <w:keepNext w:val="0"/>
              <w:widowControl/>
              <w:rPr>
                <w:color w:val="000000"/>
                <w:highlight w:val="none"/>
              </w:rPr>
              <w:suppressLineNumbers w:val="0"/>
            </w:pPr>
            <w:r>
              <w:rPr>
                <w:color w:val="000000"/>
                <w:highlight w:val="none"/>
              </w:rPr>
              <w:t xml:space="preserve">项目名称  </w:t>
            </w:r>
            <w:r>
              <w:rPr>
                <w:color w:val="000000"/>
                <w:highlight w:val="none"/>
              </w:rPr>
            </w:r>
            <w:r/>
          </w:p>
        </w:tc>
        <w:tc>
          <w:tcPr>
            <w:tcW w:w="3345" w:type="dxa"/>
            <w:vAlign w:val="center"/>
            <w:textDirection w:val="lrTb"/>
            <w:noWrap w:val="false"/>
          </w:tcPr>
          <w:p>
            <w:pPr>
              <w:pStyle w:val="1081"/>
              <w:keepLines w:val="0"/>
              <w:keepNext w:val="0"/>
              <w:widowControl/>
              <w:rPr>
                <w:color w:val="000000"/>
                <w:highlight w:val="none"/>
              </w:rPr>
              <w:suppressLineNumbers w:val="0"/>
            </w:pPr>
            <w:r>
              <w:rPr>
                <w:color w:val="000000"/>
                <w:highlight w:val="none"/>
              </w:rPr>
              <w:t xml:space="preserve">详见响应文件</w:t>
            </w:r>
            <w:r>
              <w:rPr>
                <w:color w:val="000000"/>
                <w:highlight w:val="none"/>
              </w:rPr>
            </w:r>
            <w:r/>
          </w:p>
        </w:tc>
        <w:tc>
          <w:tcPr>
            <w:tcW w:w="4980" w:type="dxa"/>
            <w:vAlign w:val="center"/>
            <w:textDirection w:val="lrTb"/>
            <w:noWrap w:val="false"/>
          </w:tcPr>
          <w:p>
            <w:pPr>
              <w:pStyle w:val="1081"/>
              <w:keepLines w:val="0"/>
              <w:keepNext w:val="0"/>
              <w:widowControl/>
              <w:rPr>
                <w:color w:val="000000"/>
                <w:highlight w:val="none"/>
              </w:rPr>
              <w:suppressLineNumbers w:val="0"/>
            </w:pPr>
            <w:r>
              <w:rPr>
                <w:color w:val="000000"/>
                <w:highlight w:val="none"/>
              </w:rPr>
              <w:t xml:space="preserve"> </w:t>
            </w:r>
            <w:r>
              <w:rPr>
                <w:rFonts w:hint="eastAsia"/>
                <w:color w:val="000000"/>
                <w:highlight w:val="none"/>
                <w:lang w:val="en-US" w:eastAsia="zh-CN"/>
              </w:rPr>
              <w:t xml:space="preserve">       </w:t>
            </w:r>
            <w:r>
              <w:rPr>
                <w:color w:val="000000"/>
                <w:highlight w:val="none"/>
              </w:rPr>
              <w:t xml:space="preserve">元</w:t>
            </w:r>
            <w:r>
              <w:rPr>
                <w:color w:val="000000"/>
                <w:highlight w:val="none"/>
              </w:rPr>
            </w:r>
            <w:r/>
          </w:p>
        </w:tc>
      </w:tr>
      <w:tr>
        <w:trPr>
          <w:tblCellSpacing w:w="15" w:type="dxa"/>
        </w:trPr>
        <w:tc>
          <w:tcPr>
            <w:tcW w:w="3330" w:type="dxa"/>
            <w:vAlign w:val="center"/>
            <w:textDirection w:val="lrTb"/>
            <w:noWrap w:val="false"/>
          </w:tcPr>
          <w:p>
            <w:pPr>
              <w:pStyle w:val="1081"/>
              <w:keepLines w:val="0"/>
              <w:keepNext w:val="0"/>
              <w:widowControl/>
              <w:rPr>
                <w:color w:val="000000"/>
                <w:highlight w:val="none"/>
              </w:rPr>
              <w:suppressLineNumbers w:val="0"/>
            </w:pPr>
            <w:r>
              <w:rPr>
                <w:color w:val="000000"/>
                <w:highlight w:val="none"/>
              </w:rPr>
              <w:t xml:space="preserve">总价（大写）：</w:t>
            </w:r>
            <w:r>
              <w:rPr>
                <w:color w:val="000000"/>
                <w:highlight w:val="none"/>
              </w:rPr>
            </w:r>
            <w:r/>
          </w:p>
        </w:tc>
        <w:tc>
          <w:tcPr>
            <w:gridSpan w:val="2"/>
            <w:tcW w:w="8340" w:type="dxa"/>
            <w:vAlign w:val="center"/>
            <w:textDirection w:val="lrTb"/>
            <w:noWrap w:val="false"/>
          </w:tcPr>
          <w:p>
            <w:pPr>
              <w:pStyle w:val="1081"/>
              <w:keepLines w:val="0"/>
              <w:keepNext w:val="0"/>
              <w:widowControl/>
              <w:rPr>
                <w:color w:val="000000"/>
                <w:highlight w:val="none"/>
              </w:rPr>
              <w:suppressLineNumbers w:val="0"/>
            </w:pPr>
            <w:r>
              <w:rPr>
                <w:color w:val="000000"/>
                <w:highlight w:val="none"/>
              </w:rPr>
              <w:t xml:space="preserve">金额大写 </w:t>
            </w:r>
            <w:r>
              <w:rPr>
                <w:color w:val="000000"/>
                <w:highlight w:val="none"/>
              </w:rPr>
            </w:r>
            <w:r/>
          </w:p>
        </w:tc>
      </w:tr>
    </w:tbl>
    <w:p>
      <w:pPr>
        <w:pStyle w:val="1081"/>
        <w:keepLines w:val="0"/>
        <w:keepNext w:val="0"/>
        <w:widowControl/>
        <w:rPr>
          <w:color w:val="000000"/>
          <w:highlight w:val="none"/>
        </w:rPr>
        <w:suppressLineNumbers w:val="0"/>
      </w:pPr>
      <w:r>
        <w:rPr>
          <w:color w:val="000000"/>
          <w:highlight w:val="none"/>
        </w:rPr>
        <w:t xml:space="preserve">报价说明：</w:t>
      </w:r>
      <w:r>
        <w:rPr>
          <w:color w:val="000000"/>
          <w:highlight w:val="none"/>
        </w:rPr>
      </w:r>
      <w:r/>
    </w:p>
    <w:p>
      <w:pPr>
        <w:pStyle w:val="1081"/>
        <w:keepLines w:val="0"/>
        <w:keepNext w:val="0"/>
        <w:widowControl/>
        <w:rPr>
          <w:color w:val="000000"/>
          <w:highlight w:val="none"/>
        </w:rPr>
        <w:suppressLineNumbers w:val="0"/>
      </w:pPr>
      <w:r>
        <w:rPr>
          <w:color w:val="000000"/>
          <w:highlight w:val="none"/>
        </w:rPr>
        <w:t xml:space="preserve">1、报价包括完成项目的所有费用。采购人不再支付报价以外的任何费用。</w:t>
      </w:r>
      <w:r>
        <w:rPr>
          <w:color w:val="000000"/>
          <w:highlight w:val="none"/>
        </w:rPr>
      </w:r>
      <w:r/>
    </w:p>
    <w:p>
      <w:pPr>
        <w:pStyle w:val="1081"/>
        <w:keepLines w:val="0"/>
        <w:keepNext w:val="0"/>
        <w:widowControl/>
        <w:rPr>
          <w:color w:val="000000"/>
          <w:highlight w:val="none"/>
        </w:rPr>
        <w:suppressLineNumbers w:val="0"/>
      </w:pPr>
      <w:r>
        <w:rPr>
          <w:color w:val="000000"/>
          <w:highlight w:val="none"/>
        </w:rPr>
        <w:t xml:space="preserve">2、报价以总价为准，大小写不一致以大写为准；</w:t>
      </w:r>
      <w:r>
        <w:rPr>
          <w:color w:val="000000"/>
          <w:highlight w:val="none"/>
        </w:rPr>
      </w:r>
      <w:r/>
    </w:p>
    <w:p>
      <w:pPr>
        <w:pStyle w:val="1081"/>
        <w:keepLines w:val="0"/>
        <w:keepNext w:val="0"/>
        <w:widowControl/>
        <w:rPr>
          <w:color w:val="000000"/>
          <w:highlight w:val="none"/>
        </w:rPr>
        <w:suppressLineNumbers w:val="0"/>
      </w:pPr>
      <w:r>
        <w:rPr>
          <w:color w:val="000000"/>
          <w:highlight w:val="none"/>
        </w:rPr>
        <w:t xml:space="preserve">3、偏离说明：详见《偏离表》；</w:t>
      </w:r>
      <w:r>
        <w:rPr>
          <w:color w:val="000000"/>
          <w:highlight w:val="none"/>
        </w:rPr>
      </w:r>
      <w:r/>
    </w:p>
    <w:p>
      <w:pPr>
        <w:pStyle w:val="1081"/>
        <w:keepLines w:val="0"/>
        <w:keepNext w:val="0"/>
        <w:widowControl/>
        <w:rPr>
          <w:color w:val="000000"/>
          <w:highlight w:val="none"/>
        </w:rPr>
        <w:suppressLineNumbers w:val="0"/>
      </w:pPr>
      <w:r>
        <w:rPr>
          <w:color w:val="000000"/>
          <w:highlight w:val="none"/>
        </w:rPr>
        <w:t xml:space="preserve">4、如最后报价未列明单价，则最后所报各项单价计算方法为：（最后报价/最初报价）*各项最初报价的单价。</w:t>
      </w:r>
      <w:r>
        <w:rPr>
          <w:color w:val="000000"/>
          <w:highlight w:val="none"/>
        </w:rPr>
      </w:r>
      <w:r/>
    </w:p>
    <w:p>
      <w:pPr>
        <w:pStyle w:val="1081"/>
        <w:keepLines w:val="0"/>
        <w:keepNext w:val="0"/>
        <w:widowControl/>
        <w:rPr>
          <w:color w:val="000000"/>
          <w:highlight w:val="none"/>
        </w:rPr>
        <w:suppressLineNumbers w:val="0"/>
      </w:pPr>
      <w:r>
        <w:rPr>
          <w:color w:val="000000"/>
          <w:highlight w:val="none"/>
        </w:rPr>
        <w:t xml:space="preserve">响应单位（公章）：</w:t>
      </w:r>
      <w:r>
        <w:rPr>
          <w:color w:val="000000"/>
          <w:highlight w:val="none"/>
        </w:rPr>
      </w:r>
      <w:r/>
    </w:p>
    <w:p>
      <w:pPr>
        <w:pStyle w:val="1034"/>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103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3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3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3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3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3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34"/>
        <w:spacing w:line="560" w:lineRule="exact"/>
        <w:rPr>
          <w:rFonts w:hint="eastAsia" w:ascii="宋体" w:hAnsi="宋体"/>
          <w:color w:val="000000"/>
          <w:sz w:val="2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000000"/>
          <w:sz w:val="24"/>
          <w:szCs w:val="21"/>
          <w:highlight w:val="none"/>
          <w:lang w:val="en-US" w:eastAsia="zh-CN"/>
        </w:rPr>
      </w:r>
      <w:r/>
    </w:p>
    <w:p>
      <w:pPr>
        <w:pStyle w:val="1034"/>
        <w:spacing w:line="560" w:lineRule="exact"/>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附件2：</w:t>
      </w:r>
      <w:r>
        <w:rPr>
          <w:rFonts w:ascii="宋体" w:hAnsi="宋体" w:eastAsia="宋体"/>
          <w:color w:val="000000"/>
          <w:sz w:val="24"/>
          <w:szCs w:val="21"/>
          <w:highlight w:val="none"/>
          <w:lang w:val="en-US" w:eastAsia="zh-CN"/>
        </w:rPr>
      </w:r>
      <w:r/>
    </w:p>
    <w:p>
      <w:pPr>
        <w:pStyle w:val="1034"/>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1034"/>
        <w:jc w:val="center"/>
        <w:rPr>
          <w:rFonts w:hint="eastAsia" w:ascii="宋体" w:hAnsi="宋体"/>
          <w:b/>
          <w:color w:val="000000"/>
          <w:sz w:val="30"/>
          <w:szCs w:val="30"/>
          <w:highlight w:val="none"/>
        </w:rPr>
      </w:pPr>
      <w:r>
        <w:rPr>
          <w:rFonts w:hint="eastAsia" w:ascii="宋体" w:hAnsi="宋体"/>
          <w:b/>
          <w:color w:val="000000"/>
          <w:sz w:val="30"/>
          <w:szCs w:val="30"/>
          <w:highlight w:val="none"/>
          <w:lang w:eastAsia="zh-CN"/>
        </w:rPr>
        <w:t xml:space="preserve">磋商人</w:t>
      </w:r>
      <w:r>
        <w:rPr>
          <w:rFonts w:hint="eastAsia" w:ascii="宋体" w:hAnsi="宋体"/>
          <w:b/>
          <w:color w:val="000000"/>
          <w:sz w:val="30"/>
          <w:szCs w:val="30"/>
          <w:highlight w:val="none"/>
        </w:rPr>
        <w:t xml:space="preserve">符合《</w:t>
      </w:r>
      <w:r>
        <w:rPr>
          <w:rFonts w:hint="eastAsia" w:ascii="宋体" w:hAnsi="宋体"/>
          <w:b/>
          <w:color w:val="000000"/>
          <w:sz w:val="30"/>
          <w:szCs w:val="30"/>
          <w:highlight w:val="none"/>
          <w:lang w:eastAsia="zh-CN"/>
        </w:rPr>
        <w:t xml:space="preserve">中华人民共和国政府采购法</w:t>
      </w:r>
      <w:r>
        <w:rPr>
          <w:rFonts w:hint="eastAsia" w:ascii="宋体" w:hAnsi="宋体"/>
          <w:b/>
          <w:color w:val="000000"/>
          <w:sz w:val="30"/>
          <w:szCs w:val="30"/>
          <w:highlight w:val="none"/>
        </w:rPr>
        <w:t xml:space="preserve">》第二十二条规定条件的声明函</w:t>
      </w:r>
      <w:r>
        <w:rPr>
          <w:rFonts w:hint="eastAsia" w:ascii="宋体" w:hAnsi="宋体"/>
          <w:b/>
          <w:color w:val="000000"/>
          <w:sz w:val="30"/>
          <w:szCs w:val="30"/>
          <w:highlight w:val="none"/>
        </w:rPr>
      </w:r>
      <w:r/>
    </w:p>
    <w:p>
      <w:pPr>
        <w:pStyle w:val="1034"/>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1034"/>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1034"/>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103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103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103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103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103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1034"/>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34"/>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3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3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3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34"/>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1034"/>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34"/>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1034"/>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34"/>
        <w:rPr>
          <w:rFonts w:hint="eastAsia" w:ascii="宋体" w:hAnsi="宋体"/>
          <w:bCs/>
          <w:color w:val="000000"/>
          <w:sz w:val="24"/>
          <w:szCs w:val="21"/>
          <w:highlight w:val="none"/>
        </w:rPr>
      </w:pPr>
      <w:r>
        <w:rPr>
          <w:rFonts w:eastAsia="方正黑体_GBK"/>
          <w:color w:val="000000"/>
          <w:sz w:val="32"/>
          <w:szCs w:val="32"/>
          <w:highlight w:val="none"/>
        </w:rPr>
        <w:br w:type="page" w:clear="all"/>
      </w:r>
      <w:r>
        <w:rPr>
          <w:rFonts w:hint="eastAsia" w:ascii="宋体" w:hAnsi="宋体"/>
          <w:bCs/>
          <w:color w:val="000000"/>
          <w:sz w:val="24"/>
          <w:szCs w:val="21"/>
          <w:highlight w:val="none"/>
        </w:rPr>
      </w:r>
      <w:r/>
    </w:p>
    <w:p>
      <w:pPr>
        <w:pStyle w:val="1034"/>
        <w:contextualSpacing/>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p>
      <w:pPr>
        <w:pStyle w:val="134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法定代表人身份证明</w:t>
      </w:r>
      <w:r>
        <w:rPr>
          <w:rFonts w:hint="eastAsia" w:ascii="宋体" w:hAnsi="宋体" w:cs="宋体"/>
          <w:b/>
          <w:bCs/>
          <w:color w:val="000000"/>
          <w:sz w:val="24"/>
          <w:highlight w:val="none"/>
        </w:rPr>
      </w:r>
      <w:r/>
    </w:p>
    <w:p>
      <w:pPr>
        <w:pStyle w:val="103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先生/女士： 现任我单位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职务，为法定代表人，特此证明。</w:t>
      </w:r>
      <w:r>
        <w:rPr>
          <w:rFonts w:hint="eastAsia" w:ascii="宋体" w:hAnsi="宋体" w:cs="宋体"/>
          <w:color w:val="000000"/>
          <w:sz w:val="24"/>
          <w:highlight w:val="none"/>
        </w:rPr>
      </w:r>
      <w:r/>
    </w:p>
    <w:p>
      <w:pPr>
        <w:pStyle w:val="1034"/>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4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注：提供法定代表人的身份证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1340"/>
        <w:rPr>
          <w:rFonts w:hint="eastAsia"/>
          <w:color w:val="000000"/>
          <w:highlight w:val="none"/>
          <w:lang w:val="zh-CN"/>
        </w:rPr>
      </w:pPr>
      <w:r>
        <w:rPr>
          <w:rFonts w:hint="eastAsia"/>
          <w:color w:val="000000"/>
          <w:highlight w:val="none"/>
          <w:lang w:val="zh-CN"/>
        </w:rPr>
      </w:r>
      <w:r/>
    </w:p>
    <w:p>
      <w:pPr>
        <w:pStyle w:val="103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3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3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3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34"/>
        <w:contextualSpacing/>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zh-CN" w:eastAsia="zh-CN"/>
        </w:rPr>
      </w:r>
      <w:r/>
    </w:p>
    <w:p>
      <w:pPr>
        <w:pStyle w:val="1034"/>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法定代表人授权委托书</w:t>
      </w:r>
      <w:r>
        <w:rPr>
          <w:rFonts w:hint="eastAsia" w:ascii="宋体" w:hAnsi="宋体" w:eastAsia="宋体" w:cs="宋体"/>
          <w:b/>
          <w:bCs/>
          <w:color w:val="000000"/>
          <w:sz w:val="24"/>
          <w:szCs w:val="24"/>
          <w:highlight w:val="none"/>
          <w:lang w:val="en-US" w:eastAsia="zh-CN" w:bidi="ar-SA"/>
        </w:rPr>
      </w:r>
      <w:r/>
    </w:p>
    <w:p>
      <w:pPr>
        <w:pStyle w:val="103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cs="宋体"/>
          <w:color w:val="000000"/>
          <w:sz w:val="24"/>
          <w:highlight w:val="none"/>
        </w:rPr>
      </w:r>
      <w:r/>
    </w:p>
    <w:p>
      <w:pPr>
        <w:pStyle w:val="10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本授权书于---年---月---日起生效。代理人无转委托权。</w:t>
      </w:r>
      <w:r>
        <w:rPr>
          <w:rFonts w:hint="eastAsia" w:ascii="宋体" w:hAnsi="宋体" w:cs="宋体"/>
          <w:color w:val="000000"/>
          <w:sz w:val="24"/>
          <w:highlight w:val="none"/>
        </w:rPr>
      </w:r>
      <w:r/>
    </w:p>
    <w:p>
      <w:pPr>
        <w:pStyle w:val="103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被授权人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授权单位名称（盖章）：-----</w:t>
      </w:r>
      <w:r>
        <w:rPr>
          <w:rFonts w:hint="eastAsia" w:ascii="宋体" w:hAnsi="宋体" w:cs="宋体"/>
          <w:color w:val="000000"/>
          <w:sz w:val="24"/>
          <w:highlight w:val="none"/>
        </w:rPr>
      </w:r>
      <w:r/>
    </w:p>
    <w:p>
      <w:pPr>
        <w:pStyle w:val="103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授权单位法定代表人（签字或盖章）：-----</w:t>
      </w:r>
      <w:r>
        <w:rPr>
          <w:rFonts w:hint="eastAsia" w:ascii="宋体" w:hAnsi="宋体" w:cs="宋体"/>
          <w:color w:val="000000"/>
          <w:sz w:val="24"/>
          <w:highlight w:val="none"/>
        </w:rPr>
      </w:r>
      <w:r/>
    </w:p>
    <w:p>
      <w:pPr>
        <w:pStyle w:val="1034"/>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34"/>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1034"/>
        <w:contextualSpacing/>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w:t>
      </w:r>
      <w:r>
        <w:rPr>
          <w:rFonts w:hint="eastAsia" w:ascii="宋体" w:hAnsi="宋体" w:cs="宋体"/>
          <w:b/>
          <w:color w:val="000000"/>
          <w:sz w:val="24"/>
          <w:highlight w:val="none"/>
          <w:lang w:eastAsia="zh-CN"/>
        </w:rPr>
        <w:t xml:space="preserve">磋商</w:t>
      </w:r>
      <w:r>
        <w:rPr>
          <w:rFonts w:hint="eastAsia" w:ascii="宋体" w:hAnsi="宋体" w:cs="宋体"/>
          <w:b/>
          <w:color w:val="000000"/>
          <w:sz w:val="24"/>
          <w:highlight w:val="none"/>
        </w:rPr>
        <w:t xml:space="preserve">代表本人身份证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1034"/>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1034"/>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r>
      <w:r/>
    </w:p>
    <w:p>
      <w:pPr>
        <w:pStyle w:val="1034"/>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r>
      <w:r/>
    </w:p>
    <w:p>
      <w:pPr>
        <w:pStyle w:val="1034"/>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r>
      <w:r/>
    </w:p>
    <w:p>
      <w:pPr>
        <w:pStyle w:val="1034"/>
        <w:contextualSpacing/>
        <w:spacing w:line="360" w:lineRule="auto"/>
        <w:rPr>
          <w:rFonts w:hint="eastAsia" w:ascii="宋体" w:hAnsi="宋体" w:eastAsia="宋体" w:cs="宋体"/>
          <w:color w:val="000000"/>
          <w:sz w:val="24"/>
          <w:highlight w:val="none"/>
          <w:lang w:val="zh-CN"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sz w:val="24"/>
          <w:highlight w:val="none"/>
          <w:lang w:val="zh-CN" w:eastAsia="zh-CN"/>
        </w:rPr>
      </w:r>
      <w:r/>
    </w:p>
    <w:p>
      <w:pPr>
        <w:pStyle w:val="1034"/>
        <w:contextualSpacing/>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t xml:space="preserve">附件</w:t>
      </w: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r>
      <w:r/>
    </w:p>
    <w:p>
      <w:pPr>
        <w:pStyle w:val="103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具备履行合同所必需的设备和专业技术能力的书面声明</w:t>
      </w:r>
      <w:r>
        <w:rPr>
          <w:rFonts w:hint="eastAsia" w:ascii="宋体" w:hAnsi="宋体" w:eastAsia="宋体" w:cs="Times New Roman"/>
          <w:b/>
          <w:color w:val="000000"/>
          <w:sz w:val="30"/>
          <w:szCs w:val="30"/>
          <w:highlight w:val="none"/>
        </w:rPr>
      </w:r>
      <w:r/>
    </w:p>
    <w:p>
      <w:pPr>
        <w:pStyle w:val="103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103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03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03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34"/>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1034"/>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34"/>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1034"/>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34"/>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95"/>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34"/>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95"/>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34"/>
        <w:rPr>
          <w:rFonts w:hint="eastAsia"/>
          <w:color w:val="000000"/>
          <w:highlight w:val="none"/>
          <w:lang w:eastAsia="zh-CN"/>
        </w:rPr>
      </w:pPr>
      <w:r>
        <w:rPr>
          <w:rFonts w:hint="eastAsia"/>
          <w:color w:val="000000"/>
          <w:highlight w:val="none"/>
          <w:lang w:eastAsia="zh-CN"/>
        </w:rPr>
      </w:r>
      <w:r/>
    </w:p>
    <w:p>
      <w:pPr>
        <w:pStyle w:val="103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34"/>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03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参加政府采购活动前 3 年内在经营活动中没有重大违法记录的书面声明</w:t>
      </w:r>
      <w:r>
        <w:rPr>
          <w:rFonts w:hint="eastAsia" w:ascii="宋体" w:hAnsi="宋体" w:eastAsia="宋体" w:cs="Times New Roman"/>
          <w:b/>
          <w:color w:val="000000"/>
          <w:sz w:val="30"/>
          <w:szCs w:val="30"/>
          <w:highlight w:val="none"/>
        </w:rPr>
      </w:r>
      <w:r/>
    </w:p>
    <w:p>
      <w:pPr>
        <w:pStyle w:val="103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103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103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1034"/>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1034"/>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1034"/>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34"/>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103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3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3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34"/>
        <w:jc w:val="both"/>
        <w:spacing w:after="200" w:line="360" w:lineRule="exact"/>
        <w:widowControl/>
        <w:rPr>
          <w:rFonts w:hint="eastAsia" w:ascii="宋体" w:hAnsi="宋体"/>
          <w:bCs/>
          <w:color w:val="000000"/>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Cs/>
          <w:color w:val="000000"/>
          <w:sz w:val="24"/>
          <w:szCs w:val="21"/>
          <w:highlight w:val="none"/>
          <w:lang w:eastAsia="zh-CN"/>
        </w:rPr>
      </w:r>
      <w:r/>
    </w:p>
    <w:p>
      <w:pPr>
        <w:pStyle w:val="1034"/>
        <w:jc w:val="both"/>
        <w:spacing w:after="200" w:line="360" w:lineRule="exact"/>
        <w:widowControl/>
        <w:rPr>
          <w:rFonts w:hint="eastAsia" w:ascii="宋体" w:hAnsi="宋体"/>
          <w:bCs/>
          <w:color w:val="000000"/>
          <w:sz w:val="24"/>
          <w:szCs w:val="21"/>
          <w:highlight w:val="none"/>
          <w:lang w:val="en-US" w:eastAsia="zh-CN"/>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7</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val="en-US" w:eastAsia="zh-CN"/>
        </w:rPr>
      </w:r>
      <w:r/>
    </w:p>
    <w:p>
      <w:pPr>
        <w:pStyle w:val="1034"/>
        <w:jc w:val="center"/>
        <w:spacing w:after="200" w:line="360" w:lineRule="exact"/>
        <w:widowControl/>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拟派项目负责人无在建工程承诺书</w:t>
      </w:r>
      <w:r>
        <w:rPr>
          <w:rFonts w:hint="eastAsia" w:ascii="宋体" w:hAnsi="宋体" w:eastAsia="宋体" w:cs="宋体"/>
          <w:b/>
          <w:color w:val="000000"/>
          <w:sz w:val="32"/>
          <w:highlight w:val="none"/>
        </w:rPr>
      </w:r>
      <w:r/>
    </w:p>
    <w:p>
      <w:pPr>
        <w:pStyle w:val="1034"/>
        <w:jc w:val="left"/>
        <w:keepLines w:val="0"/>
        <w:keepNext w:val="0"/>
        <w:pageBreakBefore w:val="0"/>
        <w:spacing w:line="360" w:lineRule="auto"/>
        <w:widowControl/>
        <w:rPr>
          <w:rFonts w:hint="eastAsia" w:ascii="宋体" w:hAnsi="宋体" w:eastAsia="宋体" w:cs="宋体"/>
          <w:color w:val="000000"/>
          <w:spacing w:val="8"/>
          <w:sz w:val="24"/>
          <w:szCs w:val="24"/>
          <w:highlight w:val="none"/>
        </w:rPr>
        <w:outlineLvl w:val="9"/>
      </w:pPr>
      <w:r>
        <w:rPr>
          <w:rFonts w:hint="eastAsia" w:ascii="宋体" w:hAnsi="宋体" w:cs="宋体"/>
          <w:color w:val="000000"/>
          <w:sz w:val="24"/>
          <w:szCs w:val="24"/>
          <w:highlight w:val="none"/>
          <w:u w:val="single"/>
          <w:lang w:val="en-US" w:eastAsia="zh-CN"/>
        </w:rPr>
        <w:t xml:space="preserve">    （采购人）</w:t>
      </w: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pacing w:val="8"/>
          <w:sz w:val="24"/>
          <w:szCs w:val="24"/>
          <w:highlight w:val="none"/>
        </w:rPr>
      </w:r>
      <w:r/>
    </w:p>
    <w:p>
      <w:pPr>
        <w:pStyle w:val="1034"/>
        <w:ind w:firstLine="420"/>
        <w:jc w:val="left"/>
        <w:keepLines w:val="0"/>
        <w:keepNext w:val="0"/>
        <w:pageBreakBefore w:val="0"/>
        <w:spacing w:line="360" w:lineRule="auto"/>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我方参加你方的</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工程（以下简称“本工程”）施工投标的申请，拟派项目负责人为</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。现我方向你方慎重承诺：</w:t>
      </w:r>
      <w:r>
        <w:rPr>
          <w:rFonts w:hint="eastAsia" w:ascii="宋体" w:hAnsi="宋体" w:eastAsia="宋体" w:cs="宋体"/>
          <w:color w:val="000000"/>
          <w:spacing w:val="8"/>
          <w:sz w:val="24"/>
          <w:szCs w:val="24"/>
          <w:highlight w:val="none"/>
        </w:rPr>
      </w:r>
      <w:r/>
    </w:p>
    <w:p>
      <w:pPr>
        <w:pStyle w:val="1034"/>
        <w:ind w:firstLine="420"/>
        <w:jc w:val="left"/>
        <w:keepLines w:val="0"/>
        <w:keepNext w:val="0"/>
        <w:pageBreakBefore w:val="0"/>
        <w:spacing w:line="360" w:lineRule="auto"/>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拟派项目负责人 </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rPr>
          <w:rFonts w:hint="eastAsia" w:ascii="宋体" w:hAnsi="宋体" w:eastAsia="宋体" w:cs="宋体"/>
          <w:color w:val="000000"/>
          <w:spacing w:val="8"/>
          <w:sz w:val="24"/>
          <w:szCs w:val="24"/>
          <w:highlight w:val="none"/>
        </w:rPr>
      </w:r>
      <w:r/>
    </w:p>
    <w:p>
      <w:pPr>
        <w:pStyle w:val="1034"/>
        <w:ind w:right="-512" w:firstLine="3255"/>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  标  人（盖公章）：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34"/>
        <w:ind w:right="-512" w:firstLine="3720"/>
        <w:spacing w:line="360" w:lineRule="exac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4"/>
        <w:ind w:right="-512" w:firstLine="3720"/>
        <w:spacing w:line="360" w:lineRule="exac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34"/>
        <w:jc w:val="center"/>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34"/>
        <w:ind w:firstLine="3480"/>
        <w:jc w:val="left"/>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4"/>
        <w:ind w:firstLine="3480"/>
        <w:jc w:val="left"/>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3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3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3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3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3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3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3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3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3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3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3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34"/>
        <w:jc w:val="both"/>
        <w:spacing w:after="200" w:line="360" w:lineRule="exact"/>
        <w:widowControl/>
        <w:rPr>
          <w:rFonts w:hint="eastAsia" w:ascii="宋体" w:hAnsi="宋体" w:eastAsia="宋体" w:cs="Times New Roman"/>
          <w:bCs/>
          <w:color w:val="000000"/>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Times New Roman"/>
          <w:bCs/>
          <w:color w:val="000000"/>
          <w:sz w:val="24"/>
          <w:szCs w:val="21"/>
          <w:highlight w:val="none"/>
          <w:lang w:eastAsia="zh-CN"/>
        </w:rPr>
      </w:r>
      <w:r/>
    </w:p>
    <w:p>
      <w:pPr>
        <w:pStyle w:val="1034"/>
        <w:jc w:val="both"/>
        <w:spacing w:after="200" w:line="360" w:lineRule="exact"/>
        <w:widowControl/>
        <w:rPr>
          <w:rFonts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eastAsia="zh-CN"/>
        </w:rPr>
        <w:t xml:space="preserve">附件</w:t>
      </w:r>
      <w:r>
        <w:rPr>
          <w:rFonts w:hint="eastAsia" w:ascii="宋体" w:hAnsi="宋体" w:eastAsia="宋体" w:cs="Times New Roman"/>
          <w:bCs/>
          <w:color w:val="000000"/>
          <w:sz w:val="24"/>
          <w:szCs w:val="21"/>
          <w:highlight w:val="none"/>
          <w:lang w:val="en-US" w:eastAsia="zh-CN"/>
        </w:rPr>
        <w:t xml:space="preserve">8</w:t>
      </w:r>
      <w:r>
        <w:rPr>
          <w:rFonts w:ascii="宋体" w:hAnsi="宋体" w:eastAsia="宋体" w:cs="Times New Roman"/>
          <w:bCs/>
          <w:color w:val="000000"/>
          <w:sz w:val="24"/>
          <w:szCs w:val="21"/>
          <w:highlight w:val="none"/>
          <w:lang w:val="en-US" w:eastAsia="zh-CN"/>
        </w:rPr>
      </w:r>
      <w:r/>
    </w:p>
    <w:p>
      <w:pPr>
        <w:pStyle w:val="103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中小企业声明函（工程、服务）</w:t>
      </w:r>
      <w:r>
        <w:rPr>
          <w:rFonts w:hint="eastAsia" w:ascii="宋体" w:hAnsi="宋体" w:cs="宋体"/>
          <w:b/>
          <w:color w:val="000000"/>
          <w:sz w:val="24"/>
          <w:szCs w:val="21"/>
          <w:highlight w:val="none"/>
        </w:rPr>
      </w:r>
      <w:r/>
    </w:p>
    <w:p>
      <w:pPr>
        <w:pStyle w:val="1034"/>
        <w:ind w:firstLine="72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000000"/>
          <w:sz w:val="24"/>
          <w:szCs w:val="21"/>
          <w:highlight w:val="none"/>
          <w:u w:val="single"/>
        </w:rPr>
        <w:t xml:space="preserve">（单位名称）</w:t>
      </w:r>
      <w:r>
        <w:rPr>
          <w:rFonts w:hint="eastAsia" w:ascii="宋体" w:hAnsi="宋体" w:cs="宋体"/>
          <w:color w:val="000000"/>
          <w:sz w:val="24"/>
          <w:szCs w:val="21"/>
          <w:highlight w:val="none"/>
        </w:rPr>
        <w:t xml:space="preserve">的</w:t>
      </w:r>
      <w:r>
        <w:rPr>
          <w:rFonts w:hint="eastAsia" w:ascii="宋体" w:hAnsi="宋体" w:cs="宋体"/>
          <w:color w:val="000000"/>
          <w:sz w:val="24"/>
          <w:szCs w:val="21"/>
          <w:highlight w:val="none"/>
          <w:u w:val="single"/>
        </w:rPr>
        <w:t xml:space="preserve">（项目名称）</w:t>
      </w:r>
      <w:r>
        <w:rPr>
          <w:rFonts w:hint="eastAsia" w:ascii="宋体" w:hAnsi="宋体" w:cs="宋体"/>
          <w:color w:val="000000"/>
          <w:sz w:val="24"/>
          <w:szCs w:val="21"/>
          <w:highlight w:val="none"/>
        </w:rPr>
        <w:t xml:space="preserve">采购活动，工程的施工单位全部为符合政策要求的中小企业（或者：服务</w:t>
      </w:r>
      <w:r>
        <w:rPr>
          <w:rFonts w:hint="eastAsia" w:ascii="宋体" w:hAnsi="宋体" w:cs="宋体"/>
          <w:color w:val="000000"/>
          <w:sz w:val="24"/>
          <w:szCs w:val="21"/>
          <w:highlight w:val="none"/>
          <w:lang w:val="en-US" w:eastAsia="zh-CN"/>
        </w:rPr>
        <w:t xml:space="preserve">全</w:t>
      </w:r>
      <w:r>
        <w:rPr>
          <w:rFonts w:hint="eastAsia" w:ascii="宋体" w:hAnsi="宋体" w:cs="宋体"/>
          <w:color w:val="000000"/>
          <w:sz w:val="24"/>
          <w:szCs w:val="21"/>
          <w:highlight w:val="none"/>
        </w:rPr>
        <w:t xml:space="preserve">部由符合政策要求的中小企业承接）。相关企业（含联合体中的中小企业、签订分包意向协议的中小企业）的具体情 况如下：</w:t>
      </w:r>
      <w:r>
        <w:rPr>
          <w:rFonts w:hint="eastAsia" w:ascii="宋体" w:hAnsi="宋体" w:cs="宋体"/>
          <w:color w:val="000000"/>
          <w:sz w:val="24"/>
          <w:szCs w:val="21"/>
          <w:highlight w:val="none"/>
        </w:rPr>
      </w:r>
      <w:r/>
    </w:p>
    <w:p>
      <w:pPr>
        <w:pStyle w:val="103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 </w:t>
      </w:r>
      <w:r>
        <w:rPr>
          <w:rFonts w:hint="eastAsia" w:ascii="宋体" w:hAnsi="宋体" w:cs="宋体"/>
          <w:color w:val="000000"/>
          <w:sz w:val="24"/>
          <w:szCs w:val="21"/>
          <w:highlight w:val="none"/>
          <w:u w:val="single"/>
        </w:rPr>
        <w:t xml:space="preserve">（标的名称） </w:t>
      </w:r>
      <w:r>
        <w:rPr>
          <w:rFonts w:hint="eastAsia" w:ascii="宋体" w:hAnsi="宋体" w:cs="宋体"/>
          <w:color w:val="000000"/>
          <w:sz w:val="24"/>
          <w:szCs w:val="21"/>
          <w:highlight w:val="none"/>
        </w:rPr>
        <w:t xml:space="preserve">，属于</w:t>
      </w:r>
      <w:r>
        <w:rPr>
          <w:rFonts w:hint="eastAsia" w:ascii="宋体" w:hAnsi="宋体" w:cs="宋体"/>
          <w:color w:val="000000"/>
          <w:sz w:val="24"/>
          <w:szCs w:val="21"/>
          <w:highlight w:val="none"/>
          <w:u w:val="single"/>
        </w:rPr>
        <w:t xml:space="preserve">（采购文件中明确的所属行业）</w:t>
      </w:r>
      <w:r>
        <w:rPr>
          <w:rFonts w:hint="eastAsia" w:ascii="宋体" w:hAnsi="宋体" w:cs="宋体"/>
          <w:color w:val="000000"/>
          <w:sz w:val="24"/>
          <w:szCs w:val="21"/>
          <w:highlight w:val="none"/>
        </w:rPr>
        <w:t xml:space="preserve">； 承建（承接）企业为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，从业人员</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人，营业收入为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万元，资产总额为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万元，属于</w:t>
      </w:r>
      <w:r>
        <w:rPr>
          <w:rFonts w:hint="eastAsia" w:ascii="宋体" w:hAnsi="宋体" w:cs="宋体"/>
          <w:color w:val="000000"/>
          <w:sz w:val="24"/>
          <w:szCs w:val="21"/>
          <w:highlight w:val="none"/>
          <w:u w:val="single"/>
        </w:rPr>
        <w:t xml:space="preserve">（中型企业、小型企业、微型企业）</w:t>
      </w:r>
      <w:r>
        <w:rPr>
          <w:rFonts w:hint="eastAsia" w:ascii="宋体" w:hAnsi="宋体" w:cs="宋体"/>
          <w:color w:val="000000"/>
          <w:sz w:val="24"/>
          <w:szCs w:val="21"/>
          <w:highlight w:val="none"/>
        </w:rPr>
        <w:t xml:space="preserve">； </w:t>
      </w:r>
      <w:r>
        <w:rPr>
          <w:rFonts w:hint="eastAsia" w:ascii="宋体" w:hAnsi="宋体" w:cs="宋体"/>
          <w:color w:val="000000"/>
          <w:sz w:val="24"/>
          <w:szCs w:val="21"/>
          <w:highlight w:val="none"/>
        </w:rPr>
      </w:r>
      <w:r/>
    </w:p>
    <w:p>
      <w:pPr>
        <w:pStyle w:val="103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2. </w:t>
      </w:r>
      <w:r>
        <w:rPr>
          <w:rFonts w:hint="eastAsia" w:ascii="宋体" w:hAnsi="宋体" w:cs="宋体"/>
          <w:color w:val="000000"/>
          <w:sz w:val="24"/>
          <w:szCs w:val="21"/>
          <w:highlight w:val="none"/>
          <w:u w:val="single"/>
        </w:rPr>
        <w:t xml:space="preserve">（标的名称） </w:t>
      </w:r>
      <w:r>
        <w:rPr>
          <w:rFonts w:hint="eastAsia" w:ascii="宋体" w:hAnsi="宋体" w:cs="宋体"/>
          <w:color w:val="000000"/>
          <w:sz w:val="24"/>
          <w:szCs w:val="21"/>
          <w:highlight w:val="none"/>
        </w:rPr>
        <w:t xml:space="preserve">，属于</w:t>
      </w:r>
      <w:r>
        <w:rPr>
          <w:rFonts w:hint="eastAsia" w:ascii="宋体" w:hAnsi="宋体" w:cs="宋体"/>
          <w:color w:val="000000"/>
          <w:sz w:val="24"/>
          <w:szCs w:val="21"/>
          <w:highlight w:val="none"/>
          <w:u w:val="single"/>
        </w:rPr>
        <w:t xml:space="preserve">（采购文件中明确的所属行业）</w:t>
      </w:r>
      <w:r>
        <w:rPr>
          <w:rFonts w:hint="eastAsia" w:ascii="宋体" w:hAnsi="宋体" w:cs="宋体"/>
          <w:color w:val="000000"/>
          <w:sz w:val="24"/>
          <w:szCs w:val="21"/>
          <w:highlight w:val="none"/>
        </w:rPr>
        <w:t xml:space="preserve">； 承建（承接）企业为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，从业人员</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人，营业收入为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万元，资产总额为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万元，属于</w:t>
      </w:r>
      <w:r>
        <w:rPr>
          <w:rFonts w:hint="eastAsia" w:ascii="宋体" w:hAnsi="宋体" w:cs="宋体"/>
          <w:color w:val="000000"/>
          <w:sz w:val="24"/>
          <w:szCs w:val="21"/>
          <w:highlight w:val="none"/>
          <w:u w:val="single"/>
        </w:rPr>
        <w:t xml:space="preserve">（中型企业、小型企业、微型企业）</w:t>
      </w: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103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103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1"/>
          <w:highlight w:val="none"/>
        </w:rPr>
      </w:r>
      <w:r/>
    </w:p>
    <w:p>
      <w:pPr>
        <w:pStyle w:val="103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本企业对上述声明内容的真实性负责。如有虚假，将依法承担相应责任。 </w:t>
      </w:r>
      <w:r>
        <w:rPr>
          <w:rFonts w:hint="eastAsia" w:ascii="宋体" w:hAnsi="宋体" w:cs="宋体"/>
          <w:color w:val="000000"/>
          <w:sz w:val="24"/>
          <w:szCs w:val="21"/>
          <w:highlight w:val="none"/>
        </w:rPr>
      </w:r>
      <w:r/>
    </w:p>
    <w:p>
      <w:pPr>
        <w:pStyle w:val="103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103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企业名称（盖章）： </w:t>
      </w:r>
      <w:r>
        <w:rPr>
          <w:rFonts w:hint="eastAsia" w:ascii="宋体" w:hAnsi="宋体" w:cs="宋体"/>
          <w:color w:val="000000"/>
          <w:sz w:val="24"/>
          <w:szCs w:val="21"/>
          <w:highlight w:val="none"/>
        </w:rPr>
      </w:r>
      <w:r/>
    </w:p>
    <w:p>
      <w:pPr>
        <w:pStyle w:val="103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103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日 期： </w:t>
      </w:r>
      <w:r>
        <w:rPr>
          <w:rFonts w:hint="eastAsia" w:ascii="宋体" w:hAnsi="宋体" w:cs="宋体"/>
          <w:color w:val="000000"/>
          <w:sz w:val="24"/>
          <w:szCs w:val="21"/>
          <w:highlight w:val="none"/>
        </w:rPr>
      </w:r>
      <w:r/>
    </w:p>
    <w:p>
      <w:pPr>
        <w:pStyle w:val="103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 从业人员、营业收入、资产总额填报上一年度数据，无上一年度数据的新成立企业可不填报。</w:t>
      </w:r>
      <w:r>
        <w:rPr>
          <w:rFonts w:hint="eastAsia" w:ascii="宋体" w:hAnsi="宋体" w:cs="宋体"/>
          <w:color w:val="000000"/>
          <w:sz w:val="24"/>
          <w:szCs w:val="21"/>
          <w:highlight w:val="none"/>
        </w:rPr>
      </w:r>
      <w:r/>
    </w:p>
    <w:p>
      <w:pPr>
        <w:pStyle w:val="1034"/>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（备注：供应商如不提供此声明函，价格将不做相应扣除）</w:t>
      </w:r>
      <w:r>
        <w:rPr>
          <w:rFonts w:hint="eastAsia" w:ascii="宋体" w:hAnsi="宋体" w:cs="宋体"/>
          <w:color w:val="000000"/>
          <w:sz w:val="24"/>
          <w:szCs w:val="21"/>
          <w:highlight w:val="none"/>
        </w:rPr>
      </w:r>
      <w:r/>
    </w:p>
    <w:p>
      <w:pPr>
        <w:pStyle w:val="1034"/>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34"/>
        <w:rPr>
          <w:color w:val="000000"/>
          <w:highlight w:val="none"/>
          <w:lang w:val="en-US"/>
        </w:rPr>
      </w:pPr>
      <w:r>
        <w:rPr>
          <w:rFonts w:ascii="黑体" w:hAnsi="黑体" w:eastAsia="黑体"/>
          <w:b/>
          <w:color w:val="000000"/>
          <w:sz w:val="32"/>
          <w:szCs w:val="32"/>
          <w:highlight w:val="none"/>
        </w:rPr>
        <w:br w:type="page" w:clear="all"/>
      </w: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9</w:t>
      </w:r>
      <w:r>
        <w:rPr>
          <w:color w:val="000000"/>
          <w:highlight w:val="none"/>
          <w:lang w:val="en-US"/>
        </w:rPr>
      </w:r>
      <w:r/>
    </w:p>
    <w:p>
      <w:pPr>
        <w:pStyle w:val="1034"/>
        <w:jc w:val="center"/>
        <w:spacing w:line="46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残疾人福利性单位声明函</w:t>
      </w:r>
      <w:r>
        <w:rPr>
          <w:rFonts w:hint="eastAsia" w:ascii="宋体" w:hAnsi="宋体" w:eastAsia="宋体" w:cs="Times New Roman"/>
          <w:b/>
          <w:color w:val="000000"/>
          <w:sz w:val="30"/>
          <w:szCs w:val="30"/>
          <w:highlight w:val="none"/>
        </w:rPr>
      </w:r>
      <w:r/>
    </w:p>
    <w:p>
      <w:pPr>
        <w:pStyle w:val="1034"/>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w:t>
      </w:r>
      <w:r>
        <w:rPr>
          <w:rFonts w:hint="eastAsia" w:ascii="宋体" w:hAnsi="宋体"/>
          <w:color w:val="000000"/>
          <w:sz w:val="24"/>
          <w:highlight w:val="none"/>
          <w:lang w:eastAsia="zh-CN"/>
        </w:rPr>
        <w:t xml:space="preserve">〔2017〕141号</w:t>
      </w:r>
      <w:r>
        <w:rPr>
          <w:rFonts w:hint="eastAsia" w:ascii="宋体" w:hAnsi="宋体"/>
          <w:color w:val="000000"/>
          <w:sz w:val="24"/>
          <w:highlight w:val="none"/>
        </w:rPr>
        <w:t xml:space="preserve">）的规定，本单位为符合条件的残疾人福利性单位，且本单位参加______单位的采购文件编号为______的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项目采购活动由本单位提供服务。</w:t>
      </w:r>
      <w:r>
        <w:rPr>
          <w:rFonts w:hint="eastAsia" w:ascii="宋体" w:hAnsi="宋体"/>
          <w:color w:val="000000"/>
          <w:sz w:val="24"/>
          <w:highlight w:val="none"/>
        </w:rPr>
      </w:r>
      <w:r/>
    </w:p>
    <w:p>
      <w:pPr>
        <w:pStyle w:val="1034"/>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1034"/>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1034"/>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（备注：1、供应商如不提供此声明函，价格将不做相应扣除。2、中标人为残疾人福利单位的，此声明函将随中标结果同时公告，接受社会监督）</w:t>
      </w:r>
      <w:r>
        <w:rPr>
          <w:rFonts w:ascii="宋体" w:hAnsi="宋体"/>
          <w:color w:val="000000"/>
          <w:sz w:val="24"/>
          <w:highlight w:val="none"/>
        </w:rPr>
      </w:r>
      <w:r/>
    </w:p>
    <w:p>
      <w:pPr>
        <w:pStyle w:val="1034"/>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034"/>
        <w:ind w:right="1560" w:firstLine="624"/>
        <w:jc w:val="center"/>
        <w:spacing w:line="588"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供应商全称（加盖公章）：</w:t>
      </w:r>
      <w:r>
        <w:rPr>
          <w:rFonts w:ascii="宋体" w:hAnsi="宋体"/>
          <w:color w:val="000000"/>
          <w:sz w:val="24"/>
          <w:highlight w:val="none"/>
        </w:rPr>
      </w:r>
      <w:r/>
    </w:p>
    <w:p>
      <w:pPr>
        <w:pStyle w:val="1034"/>
        <w:ind w:right="1560" w:firstLine="480"/>
        <w:jc w:val="center"/>
        <w:spacing w:line="588"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日  期：</w:t>
      </w:r>
      <w:r>
        <w:rPr>
          <w:rFonts w:ascii="宋体" w:hAnsi="宋体"/>
          <w:color w:val="000000"/>
          <w:sz w:val="24"/>
          <w:highlight w:val="none"/>
        </w:rPr>
      </w:r>
      <w:r/>
    </w:p>
    <w:p>
      <w:pPr>
        <w:pStyle w:val="1251"/>
        <w:rPr>
          <w:rFonts w:hint="eastAsia" w:ascii="宋体" w:hAnsi="宋体" w:eastAsia="宋体" w:cs="宋体"/>
          <w:b/>
          <w:bCs/>
          <w:i w:val="0"/>
          <w:iCs w:val="0"/>
          <w:color w:val="000000"/>
          <w:szCs w:val="21"/>
          <w:highlight w:val="none"/>
        </w:rPr>
      </w:pPr>
      <w:r>
        <w:rPr>
          <w:rFonts w:hint="eastAsia" w:ascii="宋体" w:hAnsi="宋体" w:eastAsia="宋体" w:cs="宋体"/>
          <w:b/>
          <w:bCs/>
          <w:i w:val="0"/>
          <w:iCs w:val="0"/>
          <w:color w:val="000000"/>
          <w:szCs w:val="21"/>
          <w:highlight w:val="none"/>
        </w:rPr>
      </w:r>
      <w:r/>
    </w:p>
    <w:p>
      <w:pPr>
        <w:pStyle w:val="1251"/>
        <w:rPr>
          <w:rFonts w:hint="eastAsia" w:ascii="宋体" w:hAnsi="宋体" w:eastAsia="宋体" w:cs="宋体"/>
          <w:b/>
          <w:bCs/>
          <w:i w:val="0"/>
          <w:iCs w:val="0"/>
          <w:color w:val="000000"/>
          <w:szCs w:val="21"/>
          <w:highlight w:val="none"/>
        </w:rPr>
      </w:pPr>
      <w:r>
        <w:rPr>
          <w:rFonts w:hint="eastAsia" w:ascii="宋体" w:hAnsi="宋体" w:eastAsia="宋体" w:cs="宋体"/>
          <w:b/>
          <w:bCs/>
          <w:i w:val="0"/>
          <w:iCs w:val="0"/>
          <w:color w:val="000000"/>
          <w:szCs w:val="21"/>
          <w:highlight w:val="none"/>
        </w:rPr>
      </w:r>
      <w:r/>
    </w:p>
    <w:p>
      <w:pPr>
        <w:pStyle w:val="1034"/>
        <w:jc w:val="both"/>
        <w:spacing w:line="360" w:lineRule="auto"/>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10</w:t>
      </w:r>
      <w:r>
        <w:rPr>
          <w:rFonts w:ascii="宋体" w:hAnsi="宋体" w:eastAsia="宋体" w:cs="宋体"/>
          <w:color w:val="000000"/>
          <w:sz w:val="24"/>
          <w:szCs w:val="22"/>
          <w:highlight w:val="none"/>
          <w:lang w:val="en-US" w:eastAsia="zh-CN" w:bidi="ar-SA"/>
        </w:rPr>
      </w:r>
      <w:r/>
    </w:p>
    <w:p>
      <w:pPr>
        <w:pStyle w:val="1034"/>
        <w:ind w:firstLine="3600"/>
        <w:jc w:val="both"/>
        <w:spacing w:line="360" w:lineRule="auto"/>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p>
      <w:pPr>
        <w:pStyle w:val="1034"/>
        <w:ind w:firstLine="3614"/>
        <w:jc w:val="both"/>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监狱企业证明函</w:t>
      </w:r>
      <w:r>
        <w:rPr>
          <w:rFonts w:hint="eastAsia" w:ascii="宋体" w:hAnsi="宋体" w:cs="宋体"/>
          <w:b/>
          <w:bCs/>
          <w:color w:val="000000"/>
          <w:sz w:val="24"/>
          <w:highlight w:val="none"/>
        </w:rPr>
      </w:r>
      <w:r/>
    </w:p>
    <w:p>
      <w:pPr>
        <w:pStyle w:val="1034"/>
        <w:ind w:firstLine="645"/>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根据《财政部 司法部关于政府采购支持监狱企业发展有关问题的通知》（财库</w:t>
      </w:r>
      <w:r>
        <w:rPr>
          <w:rFonts w:hint="eastAsia" w:ascii="宋体" w:hAnsi="宋体" w:cs="宋体"/>
          <w:color w:val="000000"/>
          <w:sz w:val="24"/>
          <w:highlight w:val="none"/>
          <w:lang w:eastAsia="zh-CN" w:bidi="ar"/>
        </w:rPr>
        <w:t xml:space="preserve">〔2014〕68号</w:t>
      </w:r>
      <w:r>
        <w:rPr>
          <w:rFonts w:hint="eastAsia" w:ascii="宋体" w:hAnsi="宋体" w:cs="宋体"/>
          <w:color w:val="000000"/>
          <w:sz w:val="24"/>
          <w:highlight w:val="none"/>
          <w:lang w:bidi="ar"/>
        </w:rPr>
        <w:t xml:space="preserve">）的规定，</w:t>
      </w:r>
      <w:r>
        <w:rPr>
          <w:rFonts w:hint="eastAsia" w:ascii="宋体" w:hAnsi="宋体" w:cs="宋体"/>
          <w:color w:val="000000"/>
          <w:sz w:val="24"/>
          <w:highlight w:val="none"/>
          <w:u w:val="single"/>
          <w:lang w:bidi="ar"/>
        </w:rPr>
        <w:t xml:space="preserve">          （填写供应商法定全称）</w:t>
      </w:r>
      <w:r>
        <w:rPr>
          <w:rFonts w:hint="eastAsia" w:ascii="宋体" w:hAnsi="宋体" w:cs="宋体"/>
          <w:color w:val="000000"/>
          <w:sz w:val="24"/>
          <w:highlight w:val="none"/>
          <w:lang w:bidi="ar"/>
        </w:rPr>
        <w:t xml:space="preserve">为监狱企业。</w:t>
      </w:r>
      <w:r>
        <w:rPr>
          <w:rFonts w:hint="eastAsia" w:ascii="宋体" w:hAnsi="宋体" w:cs="宋体"/>
          <w:color w:val="000000"/>
          <w:sz w:val="24"/>
          <w:highlight w:val="none"/>
        </w:rPr>
      </w:r>
      <w:r/>
    </w:p>
    <w:p>
      <w:pPr>
        <w:pStyle w:val="1034"/>
        <w:ind w:firstLine="645"/>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特此声明。</w:t>
      </w:r>
      <w:r>
        <w:rPr>
          <w:rFonts w:hint="eastAsia" w:ascii="宋体" w:hAnsi="宋体" w:cs="宋体"/>
          <w:color w:val="000000"/>
          <w:sz w:val="24"/>
          <w:highlight w:val="none"/>
        </w:rPr>
      </w:r>
      <w:r/>
    </w:p>
    <w:p>
      <w:pPr>
        <w:pStyle w:val="1034"/>
        <w:ind w:firstLine="1440"/>
        <w:jc w:val="left"/>
        <w:spacing w:before="156" w:after="156" w:line="360" w:lineRule="auto"/>
        <w:widowControl/>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034"/>
        <w:ind w:firstLine="1440"/>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省级以上监狱管理局、戒毒管理局（含新疆生产建设兵团）（盖章）：</w:t>
      </w:r>
      <w:r>
        <w:rPr>
          <w:rFonts w:hint="eastAsia" w:ascii="宋体" w:hAnsi="宋体" w:cs="宋体"/>
          <w:color w:val="000000"/>
          <w:sz w:val="24"/>
          <w:highlight w:val="none"/>
        </w:rPr>
      </w:r>
      <w:r/>
    </w:p>
    <w:p>
      <w:pPr>
        <w:pStyle w:val="1034"/>
        <w:jc w:val="left"/>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5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5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34"/>
        <w:keepLines/>
        <w:keepNext/>
        <w:spacing w:before="260" w:after="260" w:line="416" w:lineRule="auto"/>
        <w:rPr>
          <w:rFonts w:hint="eastAsia" w:ascii="宋体" w:hAnsi="宋体" w:cs="宋体"/>
          <w:color w:val="000000"/>
          <w:sz w:val="24"/>
          <w:highlight w:val="none"/>
          <w:lang w:val="en-US" w:eastAsia="zh-CN"/>
        </w:rPr>
        <w:outlineLvl w:val="1"/>
      </w:pP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11   </w:t>
      </w:r>
      <w:r>
        <w:rPr>
          <w:rFonts w:hint="eastAsia" w:ascii="宋体" w:hAnsi="宋体" w:cs="宋体"/>
          <w:color w:val="000000"/>
          <w:sz w:val="24"/>
          <w:highlight w:val="none"/>
          <w:lang w:val="en-US" w:eastAsia="zh-CN"/>
        </w:rPr>
      </w:r>
      <w:r/>
    </w:p>
    <w:p>
      <w:pPr>
        <w:pStyle w:val="1034"/>
        <w:jc w:val="center"/>
        <w:keepLines/>
        <w:keepNext/>
        <w:spacing w:before="260" w:after="260" w:line="416" w:lineRule="auto"/>
        <w:rPr>
          <w:rFonts w:hint="eastAsia" w:ascii="宋体" w:hAnsi="宋体" w:eastAsia="宋体" w:cs="宋体"/>
          <w:b/>
          <w:color w:val="000000"/>
          <w:sz w:val="24"/>
          <w:highlight w:val="none"/>
          <w:lang w:bidi="ar"/>
        </w:rPr>
        <w:outlineLvl w:val="1"/>
      </w:pPr>
      <w:r>
        <w:rPr>
          <w:rFonts w:hint="eastAsia" w:ascii="宋体" w:hAnsi="宋体" w:eastAsia="宋体" w:cs="宋体"/>
          <w:b/>
          <w:color w:val="000000"/>
          <w:sz w:val="24"/>
          <w:highlight w:val="none"/>
          <w:lang w:bidi="ar"/>
        </w:rPr>
        <w:t xml:space="preserve">磋商响应函</w:t>
      </w:r>
      <w:r>
        <w:rPr>
          <w:rFonts w:hint="eastAsia" w:ascii="宋体" w:hAnsi="宋体" w:eastAsia="宋体" w:cs="宋体"/>
          <w:b/>
          <w:color w:val="000000"/>
          <w:sz w:val="24"/>
          <w:highlight w:val="none"/>
          <w:lang w:bidi="ar"/>
        </w:rPr>
      </w:r>
      <w:r/>
    </w:p>
    <w:p>
      <w:pPr>
        <w:pStyle w:val="1034"/>
        <w:jc w:val="left"/>
        <w:spacing w:line="4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u w:val="single"/>
          <w:lang w:eastAsia="zh-CN"/>
        </w:rPr>
        <w:t xml:space="preserve">（采购人）、南通市通州区公共资源交易中心</w:t>
      </w:r>
      <w:r>
        <w:rPr>
          <w:rFonts w:hint="eastAsia" w:ascii="宋体" w:hAnsi="宋体" w:eastAsia="宋体"/>
          <w:color w:val="000000"/>
          <w:sz w:val="24"/>
          <w:szCs w:val="24"/>
          <w:highlight w:val="none"/>
          <w:lang w:eastAsia="zh-CN"/>
        </w:rPr>
      </w:r>
      <w:r/>
    </w:p>
    <w:p>
      <w:pPr>
        <w:pStyle w:val="103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宋体" w:hAnsi="宋体"/>
          <w:color w:val="000000"/>
          <w:sz w:val="24"/>
          <w:szCs w:val="24"/>
          <w:highlight w:val="none"/>
          <w:u w:val="single"/>
          <w:lang w:eastAsia="zh-CN"/>
        </w:rPr>
        <w:t xml:space="preserve">（项目编号）</w:t>
      </w:r>
      <w:r>
        <w:rPr>
          <w:rFonts w:hint="eastAsia" w:ascii="宋体" w:hAnsi="宋体"/>
          <w:b/>
          <w:color w:val="000000"/>
          <w:sz w:val="24"/>
          <w:szCs w:val="24"/>
          <w:highlight w:val="none"/>
          <w:u w:val="single"/>
        </w:rPr>
        <w:t xml:space="preserve">   </w:t>
      </w:r>
      <w:r>
        <w:rPr>
          <w:rFonts w:hint="eastAsia" w:ascii="宋体" w:hAnsi="宋体"/>
          <w:color w:val="000000"/>
          <w:sz w:val="24"/>
          <w:szCs w:val="24"/>
          <w:highlight w:val="none"/>
        </w:rPr>
        <w:t xml:space="preserve">号磋商文件，正式授权下述签字人______</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姓名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代表我方______________（供应商的名称），全权处理本次项目磋商的有关事宜。</w:t>
      </w:r>
      <w:r>
        <w:rPr>
          <w:rFonts w:hint="eastAsia" w:ascii="宋体" w:hAnsi="宋体"/>
          <w:color w:val="000000"/>
          <w:sz w:val="24"/>
          <w:szCs w:val="24"/>
          <w:highlight w:val="none"/>
        </w:rPr>
      </w:r>
      <w:r/>
    </w:p>
    <w:p>
      <w:pPr>
        <w:pStyle w:val="103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103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1.按磋商文件规定的各项要求，向买方提供所需货物、服务（包含与货物相关的服务及与服务相关的货物）。</w:t>
      </w:r>
      <w:r>
        <w:rPr>
          <w:rFonts w:hint="eastAsia" w:ascii="宋体" w:hAnsi="宋体"/>
          <w:color w:val="000000"/>
          <w:sz w:val="24"/>
          <w:szCs w:val="24"/>
          <w:highlight w:val="none"/>
        </w:rPr>
      </w:r>
      <w:r/>
    </w:p>
    <w:p>
      <w:pPr>
        <w:pStyle w:val="103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103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103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4.我们同意从规定的开标日期起遵循本响应文件，并在规定的磋商有效期期满之前均具有约束力。</w:t>
      </w:r>
      <w:r>
        <w:rPr>
          <w:rFonts w:hint="eastAsia" w:ascii="宋体" w:hAnsi="宋体"/>
          <w:color w:val="000000"/>
          <w:sz w:val="24"/>
          <w:szCs w:val="24"/>
          <w:highlight w:val="none"/>
        </w:rPr>
      </w:r>
      <w:r/>
    </w:p>
    <w:p>
      <w:pPr>
        <w:pStyle w:val="1034"/>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1034"/>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我方将根据磋商文件的规定，严格履行合同的责任和义务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并保证在磋商文件规定的时间完成项目，交付买方验收、使用。</w:t>
      </w:r>
      <w:r>
        <w:rPr>
          <w:rFonts w:hint="eastAsia" w:ascii="宋体" w:hAnsi="宋体"/>
          <w:color w:val="000000"/>
          <w:sz w:val="24"/>
          <w:szCs w:val="24"/>
          <w:highlight w:val="none"/>
        </w:rPr>
      </w:r>
      <w:r/>
    </w:p>
    <w:p>
      <w:pPr>
        <w:pStyle w:val="1034"/>
        <w:ind w:left="425"/>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7</w:t>
      </w:r>
      <w:r>
        <w:rPr>
          <w:rFonts w:hint="eastAsia" w:ascii="宋体" w:hAnsi="宋体"/>
          <w:color w:val="000000"/>
          <w:sz w:val="24"/>
          <w:szCs w:val="24"/>
          <w:highlight w:val="none"/>
        </w:rPr>
        <w:t xml:space="preserve">.我方与本磋商有关的正式通讯地址为：</w:t>
      </w:r>
      <w:r>
        <w:rPr>
          <w:rFonts w:hint="eastAsia" w:ascii="宋体" w:hAnsi="宋体"/>
          <w:color w:val="000000"/>
          <w:sz w:val="24"/>
          <w:szCs w:val="24"/>
          <w:highlight w:val="none"/>
        </w:rPr>
      </w:r>
      <w:r/>
    </w:p>
    <w:p>
      <w:pPr>
        <w:pStyle w:val="103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3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103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103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103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103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103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103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105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5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59"/>
        <w:rPr>
          <w:rFonts w:hint="eastAsia" w:ascii="黑体" w:hAnsi="黑体" w:eastAsia="黑体"/>
          <w:b/>
          <w:color w:val="000000"/>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000000"/>
          <w:sz w:val="32"/>
          <w:szCs w:val="32"/>
          <w:highlight w:val="none"/>
        </w:rPr>
      </w:r>
      <w:r/>
    </w:p>
    <w:p>
      <w:pPr>
        <w:pStyle w:val="1034"/>
        <w:spacing w:line="360" w:lineRule="auto"/>
        <w:rPr>
          <w:rFonts w:ascii="宋体" w:hAnsi="宋体" w:eastAsia="宋体" w:cs="宋体"/>
          <w:bCs/>
          <w:color w:val="000000"/>
          <w:sz w:val="24"/>
          <w:highlight w:val="none"/>
          <w:lang w:val="en-US" w:eastAsia="zh-CN" w:bidi="ar"/>
        </w:rPr>
      </w:pPr>
      <w:r>
        <w:rPr>
          <w:rFonts w:hint="eastAsia" w:ascii="宋体" w:hAnsi="宋体" w:eastAsia="宋体" w:cs="宋体"/>
          <w:bCs/>
          <w:color w:val="000000"/>
          <w:sz w:val="24"/>
          <w:highlight w:val="none"/>
          <w:lang w:bidi="ar"/>
        </w:rPr>
        <w:t xml:space="preserve">附件</w:t>
      </w:r>
      <w:r>
        <w:rPr>
          <w:rFonts w:hint="eastAsia" w:ascii="宋体" w:hAnsi="宋体" w:eastAsia="宋体" w:cs="宋体"/>
          <w:bCs/>
          <w:color w:val="000000"/>
          <w:sz w:val="24"/>
          <w:highlight w:val="none"/>
          <w:lang w:val="en-US" w:eastAsia="zh-CN" w:bidi="ar"/>
        </w:rPr>
        <w:t xml:space="preserve">12</w:t>
      </w:r>
      <w:r>
        <w:rPr>
          <w:rFonts w:ascii="宋体" w:hAnsi="宋体" w:eastAsia="宋体" w:cs="宋体"/>
          <w:bCs/>
          <w:color w:val="000000"/>
          <w:sz w:val="24"/>
          <w:highlight w:val="none"/>
          <w:lang w:val="en-US" w:eastAsia="zh-CN" w:bidi="ar"/>
        </w:rPr>
      </w:r>
      <w:r/>
    </w:p>
    <w:p>
      <w:pPr>
        <w:pStyle w:val="1034"/>
        <w:jc w:val="center"/>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32"/>
          <w:szCs w:val="32"/>
          <w:highlight w:val="none"/>
          <w:lang w:bidi="ar"/>
        </w:rPr>
        <w:t xml:space="preserve">供应商信用承诺书</w:t>
      </w:r>
      <w:r>
        <w:rPr>
          <w:rFonts w:hint="eastAsia" w:ascii="宋体" w:hAnsi="宋体" w:eastAsia="宋体" w:cs="宋体"/>
          <w:b/>
          <w:color w:val="000000"/>
          <w:sz w:val="24"/>
          <w:highlight w:val="none"/>
          <w:lang w:bidi="ar"/>
        </w:rPr>
      </w:r>
      <w:r/>
    </w:p>
    <w:p>
      <w:pPr>
        <w:pStyle w:val="103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为营造公开、公平、公正的公共资源交易环境，树立诚信守法的响应人形象，本人代表本单位作出以下承诺：</w:t>
      </w:r>
      <w:r>
        <w:rPr>
          <w:rFonts w:hint="eastAsia" w:ascii="宋体" w:hAnsi="宋体" w:eastAsia="宋体" w:cs="宋体"/>
          <w:color w:val="000000"/>
          <w:sz w:val="24"/>
          <w:highlight w:val="none"/>
          <w:lang w:val="zh-CN"/>
        </w:rPr>
      </w:r>
      <w:r/>
    </w:p>
    <w:p>
      <w:pPr>
        <w:pStyle w:val="103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color w:val="000000"/>
          <w:sz w:val="24"/>
          <w:highlight w:val="none"/>
          <w:lang w:val="zh-CN"/>
        </w:rPr>
      </w:r>
      <w:r/>
    </w:p>
    <w:p>
      <w:pPr>
        <w:pStyle w:val="103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二、严格依照国家和省、市、县关于采购等方面的法律、法规、规章、规范性文件，参加公共资源交易</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活动；积极履行社会责任，促进廉政建设；</w:t>
      </w:r>
      <w:r>
        <w:rPr>
          <w:rFonts w:hint="eastAsia" w:ascii="宋体" w:hAnsi="宋体" w:eastAsia="宋体" w:cs="宋体"/>
          <w:color w:val="000000"/>
          <w:sz w:val="24"/>
          <w:highlight w:val="none"/>
          <w:lang w:val="zh-CN"/>
        </w:rPr>
      </w:r>
      <w:r/>
    </w:p>
    <w:p>
      <w:pPr>
        <w:pStyle w:val="103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三、严格遵守即时信息公示规定，及时更新公共资源交易中心主体信息库中信息；</w:t>
      </w:r>
      <w:r>
        <w:rPr>
          <w:rFonts w:hint="eastAsia" w:ascii="宋体" w:hAnsi="宋体" w:eastAsia="宋体" w:cs="宋体"/>
          <w:color w:val="000000"/>
          <w:sz w:val="24"/>
          <w:highlight w:val="none"/>
          <w:lang w:val="zh-CN"/>
        </w:rPr>
      </w:r>
      <w:r/>
    </w:p>
    <w:p>
      <w:pPr>
        <w:pStyle w:val="103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四、自我约束、自我管理，守合同、重信用，不参与围标串标、弄虚作假、骗取中标、干扰评标、违约毁约、恶意投诉等行为，主动维护公共资源交易</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的良好秩序；</w:t>
      </w:r>
      <w:r>
        <w:rPr>
          <w:rFonts w:hint="eastAsia" w:ascii="宋体" w:hAnsi="宋体" w:eastAsia="宋体" w:cs="宋体"/>
          <w:color w:val="000000"/>
          <w:sz w:val="24"/>
          <w:highlight w:val="none"/>
          <w:lang w:val="zh-CN"/>
        </w:rPr>
      </w:r>
      <w:r/>
    </w:p>
    <w:p>
      <w:pPr>
        <w:pStyle w:val="103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五、本单位自愿接受采购有关行政监督部门的依法检查。如发生违法违规或不良行为或存在其他法律法规对</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行为予以限制的情形，自愿接受采购有关行政监督部门依法给予的行政处罚（处理），并依法承担相应的法律责任；</w:t>
      </w:r>
      <w:r>
        <w:rPr>
          <w:rFonts w:hint="eastAsia" w:ascii="宋体" w:hAnsi="宋体" w:eastAsia="宋体" w:cs="宋体"/>
          <w:color w:val="000000"/>
          <w:sz w:val="24"/>
          <w:highlight w:val="none"/>
          <w:lang w:val="zh-CN"/>
        </w:rPr>
      </w:r>
      <w:r/>
    </w:p>
    <w:p>
      <w:pPr>
        <w:pStyle w:val="103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六、自觉接受政府部门、行业组织、社会公众、新闻舆论等监督；</w:t>
      </w:r>
      <w:r>
        <w:rPr>
          <w:rFonts w:hint="eastAsia" w:ascii="宋体" w:hAnsi="宋体" w:eastAsia="宋体" w:cs="宋体"/>
          <w:color w:val="000000"/>
          <w:sz w:val="24"/>
          <w:highlight w:val="none"/>
          <w:lang w:val="zh-CN"/>
        </w:rPr>
      </w:r>
      <w:r/>
    </w:p>
    <w:p>
      <w:pPr>
        <w:pStyle w:val="103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七、上述承诺已向本单位员工作了宣传教育；</w:t>
      </w:r>
      <w:r>
        <w:rPr>
          <w:rFonts w:hint="eastAsia" w:ascii="宋体" w:hAnsi="宋体" w:eastAsia="宋体" w:cs="宋体"/>
          <w:color w:val="000000"/>
          <w:sz w:val="24"/>
          <w:highlight w:val="none"/>
          <w:lang w:val="zh-CN"/>
        </w:rPr>
      </w:r>
      <w:r/>
    </w:p>
    <w:p>
      <w:pPr>
        <w:pStyle w:val="1034"/>
        <w:ind w:firstLine="482"/>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bidi="ar"/>
        </w:rPr>
        <w:t xml:space="preserve">如有违反上述承诺的不良行为，本单位同意将其予以上网公示。</w:t>
      </w:r>
      <w:r>
        <w:rPr>
          <w:rFonts w:hint="eastAsia" w:ascii="宋体" w:hAnsi="宋体" w:eastAsia="宋体" w:cs="宋体"/>
          <w:b/>
          <w:color w:val="000000"/>
          <w:sz w:val="24"/>
          <w:highlight w:val="none"/>
          <w:lang w:val="zh-CN"/>
        </w:rPr>
      </w:r>
      <w:r/>
    </w:p>
    <w:p>
      <w:pPr>
        <w:pStyle w:val="1034"/>
        <w:ind w:firstLine="456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034"/>
        <w:ind w:firstLine="2640"/>
        <w:spacing w:line="360" w:lineRule="auto"/>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bidi="ar"/>
        </w:rPr>
        <w:t xml:space="preserve">供应商全称(盖公章)：</w:t>
      </w:r>
      <w:r>
        <w:rPr>
          <w:rFonts w:hint="eastAsia" w:ascii="宋体" w:hAnsi="宋体" w:eastAsia="宋体" w:cs="宋体"/>
          <w:color w:val="000000"/>
          <w:sz w:val="24"/>
          <w:highlight w:val="none"/>
          <w:u w:val="single"/>
          <w:lang w:val="zh-CN"/>
        </w:rPr>
      </w:r>
      <w:r/>
    </w:p>
    <w:p>
      <w:pPr>
        <w:pStyle w:val="1034"/>
        <w:ind w:firstLine="2640"/>
        <w:spacing w:line="360" w:lineRule="auto"/>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bidi="ar"/>
        </w:rPr>
        <w:t xml:space="preserve">法定代表人（签字或盖章）：</w:t>
      </w:r>
      <w:r>
        <w:rPr>
          <w:rFonts w:hint="eastAsia" w:ascii="宋体" w:hAnsi="宋体" w:eastAsia="宋体" w:cs="宋体"/>
          <w:color w:val="000000"/>
          <w:sz w:val="24"/>
          <w:highlight w:val="none"/>
          <w:u w:val="single"/>
          <w:lang w:val="zh-CN"/>
        </w:rPr>
      </w:r>
      <w:r/>
    </w:p>
    <w:p>
      <w:pPr>
        <w:pStyle w:val="1034"/>
        <w:ind w:firstLine="264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时间：  年  月   日</w:t>
      </w:r>
      <w:r>
        <w:rPr>
          <w:rFonts w:hint="eastAsia" w:ascii="宋体" w:hAnsi="宋体" w:eastAsia="宋体" w:cs="宋体"/>
          <w:color w:val="000000"/>
          <w:sz w:val="24"/>
          <w:highlight w:val="none"/>
          <w:lang w:val="zh-CN"/>
        </w:rPr>
      </w:r>
      <w:r/>
    </w:p>
    <w:p>
      <w:pPr>
        <w:pStyle w:val="1034"/>
        <w:rPr>
          <w:rFonts w:hint="eastAsia"/>
          <w:color w:val="000000"/>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highlight w:val="none"/>
        </w:rPr>
      </w:r>
      <w:r/>
    </w:p>
    <w:p>
      <w:pPr>
        <w:pStyle w:val="1034"/>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034"/>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103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3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3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3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3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3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3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103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3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3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3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3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103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3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3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3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3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3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103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03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103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34"/>
        <w:rPr>
          <w:rFonts w:ascii="宋体" w:hAnsi="宋体"/>
          <w:color w:val="000000"/>
          <w:sz w:val="24"/>
          <w:szCs w:val="24"/>
          <w:highlight w:val="none"/>
        </w:rPr>
      </w:pPr>
      <w:r>
        <w:rPr>
          <w:rFonts w:hint="eastAsia" w:ascii="宋体" w:hAnsi="宋体"/>
          <w:color w:val="000000"/>
          <w:sz w:val="24"/>
          <w:szCs w:val="24"/>
          <w:highlight w:val="none"/>
        </w:rPr>
        <w:t xml:space="preserve">签字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公章：                      </w:t>
      </w:r>
      <w:r>
        <w:rPr>
          <w:rFonts w:ascii="宋体" w:hAnsi="宋体"/>
          <w:color w:val="000000"/>
          <w:sz w:val="24"/>
          <w:szCs w:val="24"/>
          <w:highlight w:val="none"/>
        </w:rPr>
      </w:r>
      <w:r/>
    </w:p>
    <w:p>
      <w:pPr>
        <w:pStyle w:val="1034"/>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1034"/>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103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103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103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eastAsia="宋体" w:cs="Times New Roman"/>
          <w:color w:val="000000"/>
          <w:sz w:val="24"/>
          <w:szCs w:val="24"/>
          <w:highlight w:val="none"/>
        </w:rPr>
        <w:t xml:space="preserve">供应商若对项目的某一分包进行质疑，质疑函中应列明具体分包号。</w:t>
      </w:r>
      <w:r>
        <w:rPr>
          <w:rFonts w:hint="eastAsia" w:ascii="宋体" w:hAnsi="宋体" w:eastAsia="宋体" w:cs="Times New Roman"/>
          <w:color w:val="000000"/>
          <w:sz w:val="24"/>
          <w:szCs w:val="24"/>
          <w:highlight w:val="none"/>
        </w:rPr>
      </w:r>
      <w:r/>
    </w:p>
    <w:p>
      <w:pPr>
        <w:pStyle w:val="103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rPr>
          <w:rFonts w:hint="eastAsia" w:ascii="宋体" w:hAnsi="宋体" w:eastAsia="宋体" w:cs="Times New Roman"/>
          <w:color w:val="000000"/>
          <w:sz w:val="24"/>
          <w:szCs w:val="24"/>
          <w:highlight w:val="none"/>
        </w:rPr>
      </w:r>
      <w:r/>
    </w:p>
    <w:p>
      <w:pPr>
        <w:pStyle w:val="103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rPr>
          <w:rFonts w:hint="eastAsia" w:ascii="宋体" w:hAnsi="宋体" w:eastAsia="宋体" w:cs="Times New Roman"/>
          <w:color w:val="000000"/>
          <w:sz w:val="24"/>
          <w:szCs w:val="24"/>
          <w:highlight w:val="none"/>
        </w:rPr>
      </w:r>
      <w:r/>
    </w:p>
    <w:p>
      <w:pPr>
        <w:pStyle w:val="103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Times New Roman"/>
          <w:color w:val="000000"/>
          <w:sz w:val="24"/>
          <w:szCs w:val="24"/>
          <w:highlight w:val="none"/>
        </w:rPr>
      </w:r>
      <w:r/>
    </w:p>
    <w:p>
      <w:pPr>
        <w:pStyle w:val="105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59"/>
        <w:rPr>
          <w:rFonts w:hint="eastAsia" w:ascii="黑体" w:hAnsi="黑体" w:eastAsia="黑体"/>
          <w:b/>
          <w:color w:val="000000"/>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000000"/>
          <w:sz w:val="32"/>
          <w:szCs w:val="32"/>
          <w:highlight w:val="none"/>
        </w:rPr>
      </w:r>
      <w:r/>
    </w:p>
    <w:p>
      <w:pPr>
        <w:pStyle w:val="1034"/>
        <w:ind w:firstLine="140"/>
        <w:spacing w:line="360" w:lineRule="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 xml:space="preserve">附件：</w:t>
      </w:r>
      <w:r>
        <w:rPr>
          <w:rFonts w:ascii="仿宋_GB2312" w:hAnsi="Times New Roman" w:eastAsia="仿宋_GB2312" w:cs="Times New Roman"/>
          <w:color w:val="000000"/>
          <w:sz w:val="28"/>
          <w:szCs w:val="28"/>
          <w:highlight w:val="none"/>
        </w:rPr>
      </w:r>
      <w:r/>
    </w:p>
    <w:p>
      <w:pPr>
        <w:pStyle w:val="1034"/>
        <w:jc w:val="center"/>
        <w:spacing w:line="360" w:lineRule="auto"/>
        <w:rPr>
          <w:rFonts w:ascii="方正小标宋简体" w:hAnsi="Times New Roman" w:eastAsia="方正小标宋简体" w:cs="Times New Roman"/>
          <w:color w:val="000000"/>
          <w:sz w:val="36"/>
          <w:szCs w:val="36"/>
          <w:highlight w:val="none"/>
        </w:rPr>
      </w:pPr>
      <w:r>
        <w:rPr>
          <w:rFonts w:hint="eastAsia" w:ascii="方正小标宋简体" w:hAnsi="Times New Roman" w:eastAsia="方正小标宋简体" w:cs="Times New Roman"/>
          <w:color w:val="000000"/>
          <w:sz w:val="36"/>
          <w:szCs w:val="36"/>
          <w:highlight w:val="none"/>
        </w:rPr>
        <w:t xml:space="preserve">办理政采贷和</w:t>
      </w:r>
      <w:r>
        <w:rPr>
          <w:rFonts w:ascii="方正小标宋简体" w:hAnsi="Times New Roman" w:eastAsia="方正小标宋简体" w:cs="Times New Roman"/>
          <w:color w:val="000000"/>
          <w:sz w:val="36"/>
          <w:szCs w:val="36"/>
          <w:highlight w:val="none"/>
        </w:rPr>
        <w:t xml:space="preserve">履</w:t>
      </w:r>
      <w:r>
        <w:rPr>
          <w:rFonts w:hint="eastAsia" w:ascii="方正小标宋简体" w:hAnsi="Times New Roman" w:eastAsia="方正小标宋简体" w:cs="Times New Roman"/>
          <w:color w:val="000000"/>
          <w:sz w:val="36"/>
          <w:szCs w:val="36"/>
          <w:highlight w:val="none"/>
        </w:rPr>
        <w:t xml:space="preserve">约保函（</w:t>
      </w:r>
      <w:r>
        <w:rPr>
          <w:rFonts w:ascii="方正小标宋简体" w:hAnsi="Times New Roman" w:eastAsia="方正小标宋简体" w:cs="Times New Roman"/>
          <w:color w:val="000000"/>
          <w:sz w:val="36"/>
          <w:szCs w:val="36"/>
          <w:highlight w:val="none"/>
        </w:rPr>
        <w:t xml:space="preserve">保险</w:t>
      </w:r>
      <w:r>
        <w:rPr>
          <w:rFonts w:hint="eastAsia" w:ascii="方正小标宋简体" w:hAnsi="Times New Roman" w:eastAsia="方正小标宋简体" w:cs="Times New Roman"/>
          <w:color w:val="000000"/>
          <w:sz w:val="36"/>
          <w:szCs w:val="36"/>
          <w:highlight w:val="none"/>
        </w:rPr>
        <w:t xml:space="preserve">）告知函</w:t>
      </w:r>
      <w:r>
        <w:rPr>
          <w:rFonts w:ascii="方正小标宋简体" w:hAnsi="Times New Roman" w:eastAsia="方正小标宋简体" w:cs="Times New Roman"/>
          <w:color w:val="000000"/>
          <w:sz w:val="36"/>
          <w:szCs w:val="36"/>
          <w:highlight w:val="none"/>
        </w:rPr>
      </w:r>
      <w:r/>
    </w:p>
    <w:p>
      <w:pPr>
        <w:pStyle w:val="1034"/>
        <w:spacing w:line="360" w:lineRule="auto"/>
        <w:rPr>
          <w:rFonts w:ascii="Times New Roman"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rPr>
        <w:t xml:space="preserve">各政府采购供应商：</w:t>
      </w:r>
      <w:r>
        <w:rPr>
          <w:rFonts w:ascii="Times New Roman" w:hAnsi="Times New Roman" w:eastAsia="仿宋_GB2312" w:cs="Times New Roman"/>
          <w:color w:val="000000"/>
          <w:sz w:val="28"/>
          <w:szCs w:val="28"/>
          <w:highlight w:val="none"/>
        </w:rPr>
      </w:r>
      <w:r/>
    </w:p>
    <w:p>
      <w:pPr>
        <w:pStyle w:val="1034"/>
        <w:ind w:firstLine="560"/>
        <w:spacing w:line="360" w:lineRule="auto"/>
        <w:rPr>
          <w:rFonts w:ascii="Times New Roman"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rPr>
        <w:t xml:space="preserve">欢迎贵公司参与南通市政府采购活动！</w:t>
      </w:r>
      <w:r>
        <w:rPr>
          <w:rFonts w:ascii="Times New Roman" w:hAnsi="Times New Roman" w:eastAsia="仿宋_GB2312" w:cs="Times New Roman"/>
          <w:color w:val="000000"/>
          <w:sz w:val="28"/>
          <w:szCs w:val="28"/>
          <w:highlight w:val="none"/>
        </w:rPr>
      </w:r>
      <w:r/>
    </w:p>
    <w:p>
      <w:pPr>
        <w:pStyle w:val="1034"/>
        <w:ind w:firstLine="560"/>
        <w:spacing w:line="360" w:lineRule="auto"/>
        <w:rPr>
          <w:rFonts w:ascii="Times New Roman"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rPr>
        <w:t xml:space="preserve">政府采购线上合同信用融资和</w:t>
      </w:r>
      <w:r>
        <w:rPr>
          <w:rFonts w:ascii="Times New Roman" w:hAnsi="Times New Roman" w:eastAsia="仿宋_GB2312" w:cs="Times New Roman"/>
          <w:color w:val="000000"/>
          <w:sz w:val="28"/>
          <w:szCs w:val="28"/>
          <w:highlight w:val="none"/>
        </w:rPr>
        <w:t xml:space="preserve">履</w:t>
      </w:r>
      <w:r>
        <w:rPr>
          <w:rFonts w:hint="eastAsia" w:ascii="Times New Roman" w:hAnsi="Times New Roman" w:eastAsia="仿宋_GB2312" w:cs="Times New Roman"/>
          <w:color w:val="000000"/>
          <w:sz w:val="28"/>
          <w:szCs w:val="28"/>
          <w:highlight w:val="none"/>
        </w:rPr>
        <w:t xml:space="preserve">约保函（</w:t>
      </w:r>
      <w:r>
        <w:rPr>
          <w:rFonts w:ascii="Times New Roman" w:hAnsi="Times New Roman" w:eastAsia="仿宋_GB2312" w:cs="Times New Roman"/>
          <w:color w:val="000000"/>
          <w:sz w:val="28"/>
          <w:szCs w:val="28"/>
          <w:highlight w:val="none"/>
        </w:rPr>
        <w:t xml:space="preserve">保险</w:t>
      </w:r>
      <w:r>
        <w:rPr>
          <w:rFonts w:hint="eastAsia" w:ascii="Times New Roman" w:hAnsi="Times New Roman" w:eastAsia="仿宋_GB2312" w:cs="Times New Roman"/>
          <w:color w:val="000000"/>
          <w:sz w:val="28"/>
          <w:szCs w:val="28"/>
          <w:highlight w:val="none"/>
        </w:rPr>
        <w:t xml:space="preserve">）是支持企业发展，针对参与政府采购活动的企业融资难、现金流不足等问题推出的一项服务举措。</w:t>
      </w:r>
      <w:r>
        <w:rPr>
          <w:rFonts w:ascii="Times New Roman" w:hAnsi="Times New Roman" w:eastAsia="仿宋_GB2312" w:cs="Times New Roman"/>
          <w:color w:val="000000"/>
          <w:sz w:val="28"/>
          <w:szCs w:val="28"/>
          <w:highlight w:val="none"/>
        </w:rPr>
      </w:r>
      <w:r/>
    </w:p>
    <w:p>
      <w:pPr>
        <w:pStyle w:val="1034"/>
        <w:ind w:firstLine="560"/>
        <w:spacing w:line="360" w:lineRule="auto"/>
        <w:rPr>
          <w:rFonts w:ascii="仿宋_GB2312"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rPr>
        <w:t xml:space="preserve">贵公司若成为本次政府采购项目的中标（成交）供应商，</w:t>
      </w:r>
      <w:r>
        <w:rPr>
          <w:rFonts w:hint="eastAsia" w:ascii="仿宋_GB2312" w:hAnsi="Times New Roman" w:eastAsia="仿宋_GB2312" w:cs="Times New Roman"/>
          <w:color w:val="000000"/>
          <w:sz w:val="28"/>
          <w:szCs w:val="28"/>
          <w:highlight w:val="none"/>
        </w:rPr>
        <w:t xml:space="preserve">可自愿选择</w:t>
      </w:r>
      <w:r>
        <w:rPr>
          <w:rFonts w:ascii="Times New Roman" w:hAnsi="Times New Roman" w:eastAsia="仿宋_GB2312" w:cs="Times New Roman"/>
          <w:color w:val="000000"/>
          <w:sz w:val="28"/>
          <w:szCs w:val="28"/>
          <w:highlight w:val="none"/>
        </w:rPr>
        <w:t xml:space="preserve">履</w:t>
      </w:r>
      <w:r>
        <w:rPr>
          <w:rFonts w:hint="eastAsia" w:ascii="Times New Roman" w:hAnsi="Times New Roman" w:eastAsia="仿宋_GB2312" w:cs="Times New Roman"/>
          <w:color w:val="000000"/>
          <w:sz w:val="28"/>
          <w:szCs w:val="28"/>
          <w:highlight w:val="none"/>
        </w:rPr>
        <w:t xml:space="preserve">约保函（</w:t>
      </w:r>
      <w:r>
        <w:rPr>
          <w:rFonts w:ascii="Times New Roman" w:hAnsi="Times New Roman" w:eastAsia="仿宋_GB2312" w:cs="Times New Roman"/>
          <w:color w:val="000000"/>
          <w:sz w:val="28"/>
          <w:szCs w:val="28"/>
          <w:highlight w:val="none"/>
        </w:rPr>
        <w:t xml:space="preserve">保险</w:t>
      </w:r>
      <w:r>
        <w:rPr>
          <w:rFonts w:hint="eastAsia" w:ascii="Times New Roman" w:hAnsi="Times New Roman" w:eastAsia="仿宋_GB2312" w:cs="Times New Roman"/>
          <w:color w:val="000000"/>
          <w:sz w:val="28"/>
          <w:szCs w:val="28"/>
          <w:highlight w:val="none"/>
        </w:rPr>
        <w:t xml:space="preserve">）</w:t>
      </w:r>
      <w:r>
        <w:rPr>
          <w:rFonts w:hint="eastAsia" w:ascii="仿宋_GB2312" w:hAnsi="Times New Roman" w:eastAsia="仿宋_GB2312" w:cs="Times New Roman"/>
          <w:color w:val="000000"/>
          <w:sz w:val="28"/>
          <w:szCs w:val="28"/>
          <w:highlight w:val="none"/>
        </w:rPr>
        <w:t xml:space="preserve">形式替代履约保证金，也</w:t>
      </w:r>
      <w:r>
        <w:rPr>
          <w:rFonts w:hint="eastAsia" w:ascii="Times New Roman" w:hAnsi="Times New Roman" w:eastAsia="仿宋_GB2312" w:cs="Times New Roman"/>
          <w:color w:val="000000"/>
          <w:sz w:val="28"/>
          <w:szCs w:val="28"/>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仿宋_GB2312" w:hAnsi="Times New Roman" w:eastAsia="仿宋_GB2312" w:cs="Times New Roman"/>
          <w:color w:val="000000"/>
          <w:sz w:val="28"/>
          <w:szCs w:val="28"/>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方正黑体_GBK">
    <w:panose1 w:val="020B0503020202020204"/>
  </w:font>
  <w:font w:name="Cambria">
    <w:panose1 w:val="02040503050406030204"/>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tabs>
        <w:tab w:val="center" w:pos="4153" w:leader="none"/>
        <w:tab w:val="right" w:pos="8306" w:leader="none"/>
      </w:tabs>
      <w:rPr>
        <w:rStyle w:val="1300"/>
      </w:rPr>
      <w:framePr w:wrap="around" w:vAnchor="text" w:hAnchor="margin" w:xAlign="center" w:y="1"/>
    </w:pPr>
    <w:r>
      <w:fldChar w:fldCharType="begin"/>
    </w:r>
    <w:r>
      <w:rPr>
        <w:rStyle w:val="1300"/>
      </w:rPr>
      <w:instrText xml:space="preserve">PAGE  </w:instrText>
    </w:r>
    <w:r>
      <w:fldChar w:fldCharType="separate"/>
    </w:r>
    <w:r>
      <w:rPr>
        <w:rStyle w:val="1300"/>
      </w:rPr>
      <w:t xml:space="preserve">1</w:t>
    </w:r>
    <w:r>
      <w:fldChar w:fldCharType="end"/>
    </w:r>
    <w:r>
      <w:rPr>
        <w:rStyle w:val="1300"/>
      </w:rPr>
    </w:r>
    <w:r/>
  </w:p>
  <w:p>
    <w:pPr>
      <w:pStyle w:val="127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34"/>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3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7"/>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103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7"/>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1034"/>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7"/>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103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7"/>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103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7"/>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p>
                        <w:p>
                          <w:pPr>
                            <w:pStyle w:val="1034"/>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7"/>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p>
                  <w:p>
                    <w:pPr>
                      <w:pStyle w:val="1034"/>
                    </w:pPr>
                    <w:r/>
                    <w:r/>
                  </w:p>
                </w:txbxContent>
              </v:textbox>
            </v:shape>
          </w:pict>
        </mc:Fallback>
      </mc:AlternateContent>
    </w:r>
    <w:r>
      <w:rPr>
        <w:b/>
        <w:i/>
        <w:sz w:val="20"/>
      </w:rPr>
      <w:t xml:space="preserve"> </w:t>
    </w:r>
    <w:r>
      <w:rPr>
        <w:rFonts w:hint="eastAsia"/>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7"/>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1034"/>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7"/>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103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7"/>
                            <w:tabs>
                              <w:tab w:val="clear" w:pos="7143" w:leader="none"/>
                              <w:tab w:val="clear" w:pos="14287" w:leader="none"/>
                            </w:tabs>
                          </w:pPr>
                          <w:r>
                            <w:fldChar w:fldCharType="begin"/>
                          </w:r>
                          <w:r>
                            <w:instrText xml:space="preserve"> PAGE  \* MERGEFORMAT </w:instrText>
                          </w:r>
                          <w:r>
                            <w:fldChar w:fldCharType="separate"/>
                          </w:r>
                          <w:r>
                            <w:t xml:space="preserve">57</w:t>
                          </w:r>
                          <w:r>
                            <w:fldChar w:fldCharType="end"/>
                          </w:r>
                          <w:r/>
                        </w:p>
                        <w:p>
                          <w:pPr>
                            <w:pStyle w:val="1034"/>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7"/>
                      <w:tabs>
                        <w:tab w:val="clear" w:pos="7143" w:leader="none"/>
                        <w:tab w:val="clear" w:pos="14287" w:leader="none"/>
                      </w:tabs>
                    </w:pPr>
                    <w:r>
                      <w:fldChar w:fldCharType="begin"/>
                    </w:r>
                    <w:r>
                      <w:instrText xml:space="preserve"> PAGE  \* MERGEFORMAT </w:instrText>
                    </w:r>
                    <w:r>
                      <w:fldChar w:fldCharType="separate"/>
                    </w:r>
                    <w:r>
                      <w:t xml:space="preserve">57</w:t>
                    </w:r>
                    <w:r>
                      <w:fldChar w:fldCharType="end"/>
                    </w:r>
                    <w:r/>
                  </w:p>
                  <w:p>
                    <w:pPr>
                      <w:pStyle w:val="1034"/>
                    </w:pPr>
                    <w:r/>
                    <w:r/>
                  </w:p>
                </w:txbxContent>
              </v:textbox>
            </v:shape>
          </w:pict>
        </mc:Fallback>
      </mc:AlternateContent>
    </w:r>
    <w:r>
      <w:rPr>
        <w:b/>
        <w:i/>
        <w:sz w:val="20"/>
      </w:rPr>
      <w:t xml:space="preserve"> </w:t>
    </w:r>
    <w:r>
      <w:rPr>
        <w:rFonts w:hint="eastAsia"/>
        <w:b/>
        <w:i/>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7"/>
                            <w:tabs>
                              <w:tab w:val="clear" w:pos="7143" w:leader="none"/>
                              <w:tab w:val="clear" w:pos="14287" w:leader="none"/>
                            </w:tabs>
                          </w:pPr>
                          <w:r>
                            <w:fldChar w:fldCharType="begin"/>
                          </w:r>
                          <w:r>
                            <w:instrText xml:space="preserve"> PAGE  \* MERGEFORMAT </w:instrText>
                          </w:r>
                          <w:r>
                            <w:fldChar w:fldCharType="separate"/>
                          </w:r>
                          <w:r>
                            <w:t xml:space="preserve">56</w:t>
                          </w:r>
                          <w:r>
                            <w:fldChar w:fldCharType="end"/>
                          </w:r>
                          <w:r/>
                        </w:p>
                        <w:p>
                          <w:pPr>
                            <w:pStyle w:val="1034"/>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7"/>
                      <w:tabs>
                        <w:tab w:val="clear" w:pos="7143" w:leader="none"/>
                        <w:tab w:val="clear" w:pos="14287" w:leader="none"/>
                      </w:tabs>
                    </w:pPr>
                    <w:r>
                      <w:fldChar w:fldCharType="begin"/>
                    </w:r>
                    <w:r>
                      <w:instrText xml:space="preserve"> PAGE  \* MERGEFORMAT </w:instrText>
                    </w:r>
                    <w:r>
                      <w:fldChar w:fldCharType="separate"/>
                    </w:r>
                    <w:r>
                      <w:t xml:space="preserve">56</w:t>
                    </w:r>
                    <w:r>
                      <w:fldChar w:fldCharType="end"/>
                    </w:r>
                    <w:r/>
                  </w:p>
                  <w:p>
                    <w:pPr>
                      <w:pStyle w:val="10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1034"/>
        <w:tabs>
          <w:tab w:val="num" w:pos="312" w:leader="none"/>
        </w:tabs>
      </w:pPr>
    </w:lvl>
    <w:lvl w:ilvl="1">
      <w:start w:val="1"/>
      <w:numFmt w:val="decimal"/>
      <w:isLgl w:val="false"/>
      <w:suff w:val="tab"/>
      <w:lvlText w:val=""/>
      <w:lvlJc w:val="left"/>
      <w:pPr>
        <w:pStyle w:val="1034"/>
      </w:pPr>
    </w:lvl>
    <w:lvl w:ilvl="2">
      <w:start w:val="1"/>
      <w:numFmt w:val="decimal"/>
      <w:isLgl w:val="false"/>
      <w:suff w:val="tab"/>
      <w:lvlText w:val=""/>
      <w:lvlJc w:val="left"/>
      <w:pPr>
        <w:pStyle w:val="1034"/>
      </w:pPr>
    </w:lvl>
    <w:lvl w:ilvl="3">
      <w:start w:val="1"/>
      <w:numFmt w:val="decimal"/>
      <w:isLgl w:val="false"/>
      <w:suff w:val="tab"/>
      <w:lvlText w:val=""/>
      <w:lvlJc w:val="left"/>
      <w:pPr>
        <w:pStyle w:val="1034"/>
      </w:pPr>
    </w:lvl>
    <w:lvl w:ilvl="4">
      <w:start w:val="1"/>
      <w:numFmt w:val="decimal"/>
      <w:isLgl w:val="false"/>
      <w:suff w:val="tab"/>
      <w:lvlText w:val=""/>
      <w:lvlJc w:val="left"/>
      <w:pPr>
        <w:pStyle w:val="1034"/>
      </w:pPr>
    </w:lvl>
    <w:lvl w:ilvl="5">
      <w:start w:val="1"/>
      <w:numFmt w:val="decimal"/>
      <w:isLgl w:val="false"/>
      <w:suff w:val="tab"/>
      <w:lvlText w:val=""/>
      <w:lvlJc w:val="left"/>
      <w:pPr>
        <w:pStyle w:val="1034"/>
      </w:pPr>
    </w:lvl>
    <w:lvl w:ilvl="6">
      <w:start w:val="1"/>
      <w:numFmt w:val="decimal"/>
      <w:isLgl w:val="false"/>
      <w:suff w:val="tab"/>
      <w:lvlText w:val=""/>
      <w:lvlJc w:val="left"/>
      <w:pPr>
        <w:pStyle w:val="1034"/>
      </w:pPr>
    </w:lvl>
    <w:lvl w:ilvl="7">
      <w:start w:val="1"/>
      <w:numFmt w:val="decimal"/>
      <w:isLgl w:val="false"/>
      <w:suff w:val="tab"/>
      <w:lvlText w:val=""/>
      <w:lvlJc w:val="left"/>
      <w:pPr>
        <w:pStyle w:val="1034"/>
      </w:pPr>
    </w:lvl>
    <w:lvl w:ilvl="8">
      <w:start w:val="1"/>
      <w:numFmt w:val="decimal"/>
      <w:isLgl w:val="false"/>
      <w:suff w:val="tab"/>
      <w:lvlText w:val=""/>
      <w:lvlJc w:val="left"/>
      <w:pPr>
        <w:pStyle w:val="1034"/>
      </w:pPr>
    </w:lvl>
  </w:abstractNum>
  <w:abstractNum w:abstractNumId="1">
    <w:multiLevelType w:val="hybridMultilevel"/>
    <w:lvl w:ilvl="0">
      <w:start w:val="1"/>
      <w:numFmt w:val="japaneseCounting"/>
      <w:isLgl w:val="false"/>
      <w:suff w:val="tab"/>
      <w:lvlText w:val="第%1章"/>
      <w:lvlJc w:val="left"/>
      <w:pPr>
        <w:pStyle w:val="1034"/>
        <w:ind w:left="1440" w:hanging="1440"/>
        <w:tabs>
          <w:tab w:val="num" w:pos="1440" w:leader="none"/>
        </w:tabs>
      </w:pPr>
      <w:rPr>
        <w:rFonts w:hint="eastAsia" w:ascii="宋体" w:hAnsi="宋体" w:eastAsia="宋体" w:cs="宋体"/>
        <w:b w:val="0"/>
        <w:sz w:val="36"/>
      </w:rPr>
    </w:lvl>
    <w:lvl w:ilvl="1">
      <w:start w:val="1"/>
      <w:numFmt w:val="bullet"/>
      <w:isLgl w:val="false"/>
      <w:suff w:val="tab"/>
      <w:lvlText w:val="o"/>
      <w:lvlJc w:val="left"/>
      <w:pPr>
        <w:pStyle w:val="1034"/>
        <w:ind w:left="1440" w:hanging="360"/>
      </w:pPr>
      <w:rPr>
        <w:rFonts w:ascii="Courier New" w:hAnsi="Courier New" w:eastAsia="Courier New" w:cs="Courier New"/>
      </w:rPr>
    </w:lvl>
    <w:lvl w:ilvl="2">
      <w:start w:val="1"/>
      <w:numFmt w:val="bullet"/>
      <w:isLgl w:val="false"/>
      <w:suff w:val="tab"/>
      <w:lvlText w:val="§"/>
      <w:lvlJc w:val="left"/>
      <w:pPr>
        <w:pStyle w:val="1034"/>
        <w:ind w:left="2160" w:hanging="360"/>
      </w:pPr>
      <w:rPr>
        <w:rFonts w:ascii="Wingdings" w:hAnsi="Wingdings" w:eastAsia="Wingdings" w:cs="Wingdings"/>
      </w:rPr>
    </w:lvl>
    <w:lvl w:ilvl="3">
      <w:start w:val="1"/>
      <w:numFmt w:val="bullet"/>
      <w:isLgl w:val="false"/>
      <w:suff w:val="tab"/>
      <w:lvlText w:val="·"/>
      <w:lvlJc w:val="left"/>
      <w:pPr>
        <w:pStyle w:val="1034"/>
        <w:ind w:left="2880" w:hanging="360"/>
      </w:pPr>
      <w:rPr>
        <w:rFonts w:ascii="Symbol" w:hAnsi="Symbol" w:eastAsia="Symbol" w:cs="Symbol"/>
      </w:rPr>
    </w:lvl>
    <w:lvl w:ilvl="4">
      <w:start w:val="1"/>
      <w:numFmt w:val="bullet"/>
      <w:isLgl w:val="false"/>
      <w:suff w:val="tab"/>
      <w:lvlText w:val="o"/>
      <w:lvlJc w:val="left"/>
      <w:pPr>
        <w:pStyle w:val="1034"/>
        <w:ind w:left="3600" w:hanging="360"/>
      </w:pPr>
      <w:rPr>
        <w:rFonts w:ascii="Courier New" w:hAnsi="Courier New" w:eastAsia="Courier New" w:cs="Courier New"/>
      </w:rPr>
    </w:lvl>
    <w:lvl w:ilvl="5">
      <w:start w:val="1"/>
      <w:numFmt w:val="bullet"/>
      <w:isLgl w:val="false"/>
      <w:suff w:val="tab"/>
      <w:lvlText w:val="§"/>
      <w:lvlJc w:val="left"/>
      <w:pPr>
        <w:pStyle w:val="1034"/>
        <w:ind w:left="4320" w:hanging="360"/>
      </w:pPr>
      <w:rPr>
        <w:rFonts w:ascii="Wingdings" w:hAnsi="Wingdings" w:eastAsia="Wingdings" w:cs="Wingdings"/>
      </w:rPr>
    </w:lvl>
    <w:lvl w:ilvl="6">
      <w:start w:val="1"/>
      <w:numFmt w:val="bullet"/>
      <w:isLgl w:val="false"/>
      <w:suff w:val="tab"/>
      <w:lvlText w:val="·"/>
      <w:lvlJc w:val="left"/>
      <w:pPr>
        <w:pStyle w:val="1034"/>
        <w:ind w:left="5040" w:hanging="360"/>
      </w:pPr>
      <w:rPr>
        <w:rFonts w:ascii="Symbol" w:hAnsi="Symbol" w:eastAsia="Symbol" w:cs="Symbol"/>
      </w:rPr>
    </w:lvl>
    <w:lvl w:ilvl="7">
      <w:start w:val="1"/>
      <w:numFmt w:val="bullet"/>
      <w:isLgl w:val="false"/>
      <w:suff w:val="tab"/>
      <w:lvlText w:val="o"/>
      <w:lvlJc w:val="left"/>
      <w:pPr>
        <w:pStyle w:val="1034"/>
        <w:ind w:left="5760" w:hanging="360"/>
      </w:pPr>
      <w:rPr>
        <w:rFonts w:ascii="Courier New" w:hAnsi="Courier New" w:eastAsia="Courier New" w:cs="Courier New"/>
      </w:rPr>
    </w:lvl>
    <w:lvl w:ilvl="8">
      <w:start w:val="1"/>
      <w:numFmt w:val="bullet"/>
      <w:isLgl w:val="false"/>
      <w:suff w:val="tab"/>
      <w:lvlText w:val="§"/>
      <w:lvlJc w:val="left"/>
      <w:pPr>
        <w:pStyle w:val="1034"/>
        <w:ind w:left="6480" w:hanging="360"/>
      </w:pPr>
      <w:rPr>
        <w:rFonts w:ascii="Wingdings" w:hAnsi="Wingdings" w:eastAsia="Wingdings" w:cs="Wingdings"/>
      </w:rPr>
    </w:lvl>
  </w:abstractNum>
  <w:abstractNum w:abstractNumId="2">
    <w:multiLevelType w:val="hybridMultilevel"/>
    <w:lvl w:ilvl="0">
      <w:start w:val="1"/>
      <w:numFmt w:val="upperLetter"/>
      <w:pStyle w:val="1306"/>
      <w:isLgl w:val="false"/>
      <w:suff w:val="tab"/>
      <w:lvlText w:val="附录%1."/>
      <w:lvlJc w:val="left"/>
      <w:pPr>
        <w:pStyle w:val="1034"/>
        <w:ind w:left="907" w:hanging="907"/>
        <w:tabs>
          <w:tab w:val="num" w:pos="907" w:leader="none"/>
        </w:tabs>
      </w:pPr>
      <w:rPr>
        <w:rFonts w:hint="eastAsia"/>
      </w:rPr>
    </w:lvl>
    <w:lvl w:ilvl="1">
      <w:start w:val="1"/>
      <w:numFmt w:val="bullet"/>
      <w:isLgl w:val="false"/>
      <w:suff w:val="tab"/>
      <w:lvlText w:val="o"/>
      <w:lvlJc w:val="left"/>
      <w:pPr>
        <w:pStyle w:val="1034"/>
        <w:ind w:left="1440" w:hanging="360"/>
      </w:pPr>
      <w:rPr>
        <w:rFonts w:ascii="Courier New" w:hAnsi="Courier New" w:eastAsia="Courier New" w:cs="Courier New"/>
      </w:rPr>
    </w:lvl>
    <w:lvl w:ilvl="2">
      <w:start w:val="1"/>
      <w:numFmt w:val="bullet"/>
      <w:isLgl w:val="false"/>
      <w:suff w:val="tab"/>
      <w:lvlText w:val="§"/>
      <w:lvlJc w:val="left"/>
      <w:pPr>
        <w:pStyle w:val="1034"/>
        <w:ind w:left="2160" w:hanging="360"/>
      </w:pPr>
      <w:rPr>
        <w:rFonts w:ascii="Wingdings" w:hAnsi="Wingdings" w:eastAsia="Wingdings" w:cs="Wingdings"/>
      </w:rPr>
    </w:lvl>
    <w:lvl w:ilvl="3">
      <w:start w:val="1"/>
      <w:numFmt w:val="bullet"/>
      <w:isLgl w:val="false"/>
      <w:suff w:val="tab"/>
      <w:lvlText w:val="·"/>
      <w:lvlJc w:val="left"/>
      <w:pPr>
        <w:pStyle w:val="1034"/>
        <w:ind w:left="2880" w:hanging="360"/>
      </w:pPr>
      <w:rPr>
        <w:rFonts w:ascii="Symbol" w:hAnsi="Symbol" w:eastAsia="Symbol" w:cs="Symbol"/>
      </w:rPr>
    </w:lvl>
    <w:lvl w:ilvl="4">
      <w:start w:val="1"/>
      <w:numFmt w:val="bullet"/>
      <w:isLgl w:val="false"/>
      <w:suff w:val="tab"/>
      <w:lvlText w:val="o"/>
      <w:lvlJc w:val="left"/>
      <w:pPr>
        <w:pStyle w:val="1034"/>
        <w:ind w:left="3600" w:hanging="360"/>
      </w:pPr>
      <w:rPr>
        <w:rFonts w:ascii="Courier New" w:hAnsi="Courier New" w:eastAsia="Courier New" w:cs="Courier New"/>
      </w:rPr>
    </w:lvl>
    <w:lvl w:ilvl="5">
      <w:start w:val="1"/>
      <w:numFmt w:val="bullet"/>
      <w:isLgl w:val="false"/>
      <w:suff w:val="tab"/>
      <w:lvlText w:val="§"/>
      <w:lvlJc w:val="left"/>
      <w:pPr>
        <w:pStyle w:val="1034"/>
        <w:ind w:left="4320" w:hanging="360"/>
      </w:pPr>
      <w:rPr>
        <w:rFonts w:ascii="Wingdings" w:hAnsi="Wingdings" w:eastAsia="Wingdings" w:cs="Wingdings"/>
      </w:rPr>
    </w:lvl>
    <w:lvl w:ilvl="6">
      <w:start w:val="1"/>
      <w:numFmt w:val="bullet"/>
      <w:isLgl w:val="false"/>
      <w:suff w:val="tab"/>
      <w:lvlText w:val="·"/>
      <w:lvlJc w:val="left"/>
      <w:pPr>
        <w:pStyle w:val="1034"/>
        <w:ind w:left="5040" w:hanging="360"/>
      </w:pPr>
      <w:rPr>
        <w:rFonts w:ascii="Symbol" w:hAnsi="Symbol" w:eastAsia="Symbol" w:cs="Symbol"/>
      </w:rPr>
    </w:lvl>
    <w:lvl w:ilvl="7">
      <w:start w:val="1"/>
      <w:numFmt w:val="bullet"/>
      <w:isLgl w:val="false"/>
      <w:suff w:val="tab"/>
      <w:lvlText w:val="o"/>
      <w:lvlJc w:val="left"/>
      <w:pPr>
        <w:pStyle w:val="1034"/>
        <w:ind w:left="5760" w:hanging="360"/>
      </w:pPr>
      <w:rPr>
        <w:rFonts w:ascii="Courier New" w:hAnsi="Courier New" w:eastAsia="Courier New" w:cs="Courier New"/>
      </w:rPr>
    </w:lvl>
    <w:lvl w:ilvl="8">
      <w:start w:val="1"/>
      <w:numFmt w:val="bullet"/>
      <w:isLgl w:val="false"/>
      <w:suff w:val="tab"/>
      <w:lvlText w:val="§"/>
      <w:lvlJc w:val="left"/>
      <w:pPr>
        <w:pStyle w:val="1034"/>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1034"/>
        <w:ind w:left="0" w:firstLine="0"/>
      </w:pPr>
      <w:rPr>
        <w:rFonts w:hint="eastAsia"/>
      </w:rPr>
    </w:lvl>
    <w:lvl w:ilvl="1">
      <w:start w:val="1"/>
      <w:numFmt w:val="decimal"/>
      <w:isLgl w:val="false"/>
      <w:suff w:val="nothing"/>
      <w:lvlText w:val="%2、"/>
      <w:lvlJc w:val="left"/>
      <w:pPr>
        <w:pStyle w:val="1034"/>
        <w:ind w:left="0" w:firstLine="0"/>
      </w:pPr>
      <w:rPr>
        <w:rFonts w:hint="eastAsia"/>
      </w:rPr>
    </w:lvl>
    <w:lvl w:ilvl="2">
      <w:start w:val="1"/>
      <w:numFmt w:val="decimal"/>
      <w:isLgl w:val="false"/>
      <w:suff w:val="nothing"/>
      <w:lvlText w:val="%2.%3 "/>
      <w:lvlJc w:val="left"/>
      <w:pPr>
        <w:pStyle w:val="1034"/>
        <w:ind w:left="0" w:firstLine="0"/>
      </w:pPr>
      <w:rPr>
        <w:rFonts w:hint="eastAsia"/>
      </w:rPr>
    </w:lvl>
    <w:lvl w:ilvl="3">
      <w:start w:val="1"/>
      <w:numFmt w:val="decimal"/>
      <w:isLgl w:val="false"/>
      <w:suff w:val="nothing"/>
      <w:lvlText w:val="%2.%3.%4 "/>
      <w:lvlJc w:val="left"/>
      <w:pPr>
        <w:pStyle w:val="1034"/>
        <w:ind w:left="0" w:firstLine="0"/>
      </w:pPr>
      <w:rPr>
        <w:rFonts w:hint="eastAsia"/>
      </w:rPr>
    </w:lvl>
    <w:lvl w:ilvl="4">
      <w:start w:val="1"/>
      <w:numFmt w:val="decimal"/>
      <w:isLgl w:val="false"/>
      <w:suff w:val="nothing"/>
      <w:lvlText w:val="%2.%3.%4.%5 "/>
      <w:lvlJc w:val="left"/>
      <w:pPr>
        <w:pStyle w:val="1034"/>
        <w:ind w:left="0" w:firstLine="0"/>
      </w:pPr>
      <w:rPr>
        <w:rFonts w:hint="eastAsia"/>
      </w:rPr>
    </w:lvl>
    <w:lvl w:ilvl="5">
      <w:start w:val="1"/>
      <w:numFmt w:val="decimal"/>
      <w:pStyle w:val="1241"/>
      <w:isLgl w:val="false"/>
      <w:suff w:val="nothing"/>
      <w:lvlText w:val=""/>
      <w:lvlJc w:val="left"/>
      <w:pPr>
        <w:pStyle w:val="1034"/>
        <w:ind w:left="0" w:firstLine="0"/>
      </w:pPr>
      <w:rPr>
        <w:rFonts w:hint="eastAsia"/>
      </w:rPr>
    </w:lvl>
    <w:lvl w:ilvl="6">
      <w:start w:val="1"/>
      <w:numFmt w:val="decimal"/>
      <w:pStyle w:val="1243"/>
      <w:isLgl w:val="false"/>
      <w:suff w:val="nothing"/>
      <w:lvlText w:val=""/>
      <w:lvlJc w:val="left"/>
      <w:pPr>
        <w:pStyle w:val="1034"/>
        <w:ind w:left="0" w:firstLine="0"/>
      </w:pPr>
      <w:rPr>
        <w:rFonts w:hint="eastAsia"/>
      </w:rPr>
    </w:lvl>
    <w:lvl w:ilvl="7">
      <w:start w:val="1"/>
      <w:numFmt w:val="decimal"/>
      <w:pStyle w:val="1245"/>
      <w:isLgl w:val="false"/>
      <w:suff w:val="nothing"/>
      <w:lvlText w:val=""/>
      <w:lvlJc w:val="left"/>
      <w:pPr>
        <w:pStyle w:val="1034"/>
        <w:ind w:left="0" w:firstLine="0"/>
      </w:pPr>
      <w:rPr>
        <w:rFonts w:hint="eastAsia"/>
      </w:rPr>
    </w:lvl>
    <w:lvl w:ilvl="8">
      <w:start w:val="1"/>
      <w:numFmt w:val="decimal"/>
      <w:pStyle w:val="1247"/>
      <w:isLgl w:val="false"/>
      <w:suff w:val="nothing"/>
      <w:lvlText w:val=""/>
      <w:lvlJc w:val="left"/>
      <w:pPr>
        <w:pStyle w:val="1034"/>
        <w:ind w:left="0" w:firstLine="0"/>
      </w:pPr>
      <w:rPr>
        <w:rFonts w:hint="eastAsia"/>
      </w:rPr>
    </w:lvl>
  </w:abstractNum>
  <w:abstractNum w:abstractNumId="4">
    <w:multiLevelType w:val="hybridMultilevel"/>
    <w:lvl w:ilvl="0">
      <w:start w:val="1"/>
      <w:numFmt w:val="decimal"/>
      <w:isLgl w:val="false"/>
      <w:suff w:val="nothing"/>
      <w:lvlText w:val="%1．"/>
      <w:lvlJc w:val="left"/>
      <w:pPr>
        <w:pStyle w:val="1034"/>
        <w:ind w:left="0" w:firstLine="0"/>
      </w:pPr>
    </w:lvl>
    <w:lvl w:ilvl="1">
      <w:start w:val="1"/>
      <w:numFmt w:val="decimal"/>
      <w:isLgl w:val="false"/>
      <w:suff w:val="tab"/>
      <w:lvlText w:val=""/>
      <w:lvlJc w:val="left"/>
      <w:pPr>
        <w:pStyle w:val="1034"/>
      </w:pPr>
    </w:lvl>
    <w:lvl w:ilvl="2">
      <w:start w:val="1"/>
      <w:numFmt w:val="decimal"/>
      <w:isLgl w:val="false"/>
      <w:suff w:val="tab"/>
      <w:lvlText w:val=""/>
      <w:lvlJc w:val="left"/>
      <w:pPr>
        <w:pStyle w:val="1034"/>
      </w:pPr>
    </w:lvl>
    <w:lvl w:ilvl="3">
      <w:start w:val="1"/>
      <w:numFmt w:val="decimal"/>
      <w:isLgl w:val="false"/>
      <w:suff w:val="tab"/>
      <w:lvlText w:val=""/>
      <w:lvlJc w:val="left"/>
      <w:pPr>
        <w:pStyle w:val="1034"/>
      </w:pPr>
    </w:lvl>
    <w:lvl w:ilvl="4">
      <w:start w:val="1"/>
      <w:numFmt w:val="decimal"/>
      <w:isLgl w:val="false"/>
      <w:suff w:val="tab"/>
      <w:lvlText w:val=""/>
      <w:lvlJc w:val="left"/>
      <w:pPr>
        <w:pStyle w:val="1034"/>
      </w:pPr>
    </w:lvl>
    <w:lvl w:ilvl="5">
      <w:start w:val="1"/>
      <w:numFmt w:val="decimal"/>
      <w:isLgl w:val="false"/>
      <w:suff w:val="tab"/>
      <w:lvlText w:val=""/>
      <w:lvlJc w:val="left"/>
      <w:pPr>
        <w:pStyle w:val="1034"/>
      </w:pPr>
    </w:lvl>
    <w:lvl w:ilvl="6">
      <w:start w:val="1"/>
      <w:numFmt w:val="decimal"/>
      <w:isLgl w:val="false"/>
      <w:suff w:val="tab"/>
      <w:lvlText w:val=""/>
      <w:lvlJc w:val="left"/>
      <w:pPr>
        <w:pStyle w:val="1034"/>
      </w:pPr>
    </w:lvl>
    <w:lvl w:ilvl="7">
      <w:start w:val="1"/>
      <w:numFmt w:val="decimal"/>
      <w:isLgl w:val="false"/>
      <w:suff w:val="tab"/>
      <w:lvlText w:val=""/>
      <w:lvlJc w:val="left"/>
      <w:pPr>
        <w:pStyle w:val="1034"/>
      </w:pPr>
    </w:lvl>
    <w:lvl w:ilvl="8">
      <w:start w:val="1"/>
      <w:numFmt w:val="decimal"/>
      <w:isLgl w:val="false"/>
      <w:suff w:val="tab"/>
      <w:lvlText w:val=""/>
      <w:lvlJc w:val="left"/>
      <w:pPr>
        <w:pStyle w:val="1034"/>
      </w:pPr>
    </w:lvl>
  </w:abstractNum>
  <w:abstractNum w:abstractNumId="5">
    <w:multiLevelType w:val="hybridMultilevel"/>
    <w:lvl w:ilvl="0">
      <w:start w:val="3"/>
      <w:numFmt w:val="chineseCounting"/>
      <w:isLgl w:val="false"/>
      <w:suff w:val="nothing"/>
      <w:lvlText w:val="%1、"/>
      <w:lvlJc w:val="left"/>
      <w:pPr>
        <w:pStyle w:val="1034"/>
        <w:ind w:left="0" w:firstLine="0"/>
      </w:pPr>
    </w:lvl>
    <w:lvl w:ilvl="1">
      <w:start w:val="1"/>
      <w:numFmt w:val="decimal"/>
      <w:isLgl w:val="false"/>
      <w:suff w:val="tab"/>
      <w:lvlText w:val=""/>
      <w:lvlJc w:val="left"/>
      <w:pPr>
        <w:pStyle w:val="1034"/>
      </w:pPr>
    </w:lvl>
    <w:lvl w:ilvl="2">
      <w:start w:val="1"/>
      <w:numFmt w:val="decimal"/>
      <w:isLgl w:val="false"/>
      <w:suff w:val="tab"/>
      <w:lvlText w:val=""/>
      <w:lvlJc w:val="left"/>
      <w:pPr>
        <w:pStyle w:val="1034"/>
      </w:pPr>
    </w:lvl>
    <w:lvl w:ilvl="3">
      <w:start w:val="1"/>
      <w:numFmt w:val="decimal"/>
      <w:isLgl w:val="false"/>
      <w:suff w:val="tab"/>
      <w:lvlText w:val=""/>
      <w:lvlJc w:val="left"/>
      <w:pPr>
        <w:pStyle w:val="1034"/>
      </w:pPr>
    </w:lvl>
    <w:lvl w:ilvl="4">
      <w:start w:val="1"/>
      <w:numFmt w:val="decimal"/>
      <w:isLgl w:val="false"/>
      <w:suff w:val="tab"/>
      <w:lvlText w:val=""/>
      <w:lvlJc w:val="left"/>
      <w:pPr>
        <w:pStyle w:val="1034"/>
      </w:pPr>
    </w:lvl>
    <w:lvl w:ilvl="5">
      <w:start w:val="1"/>
      <w:numFmt w:val="decimal"/>
      <w:isLgl w:val="false"/>
      <w:suff w:val="tab"/>
      <w:lvlText w:val=""/>
      <w:lvlJc w:val="left"/>
      <w:pPr>
        <w:pStyle w:val="1034"/>
      </w:pPr>
    </w:lvl>
    <w:lvl w:ilvl="6">
      <w:start w:val="1"/>
      <w:numFmt w:val="decimal"/>
      <w:isLgl w:val="false"/>
      <w:suff w:val="tab"/>
      <w:lvlText w:val=""/>
      <w:lvlJc w:val="left"/>
      <w:pPr>
        <w:pStyle w:val="1034"/>
      </w:pPr>
    </w:lvl>
    <w:lvl w:ilvl="7">
      <w:start w:val="1"/>
      <w:numFmt w:val="decimal"/>
      <w:isLgl w:val="false"/>
      <w:suff w:val="tab"/>
      <w:lvlText w:val=""/>
      <w:lvlJc w:val="left"/>
      <w:pPr>
        <w:pStyle w:val="1034"/>
      </w:pPr>
    </w:lvl>
    <w:lvl w:ilvl="8">
      <w:start w:val="1"/>
      <w:numFmt w:val="decimal"/>
      <w:isLgl w:val="false"/>
      <w:suff w:val="tab"/>
      <w:lvlText w:val=""/>
      <w:lvlJc w:val="left"/>
      <w:pPr>
        <w:pStyle w:val="1034"/>
      </w:pPr>
    </w:lvl>
  </w:abstractNum>
  <w:abstractNum w:abstractNumId="6">
    <w:multiLevelType w:val="hybridMultilevel"/>
    <w:lvl w:ilvl="0">
      <w:start w:val="32"/>
      <w:numFmt w:val="decimal"/>
      <w:isLgl w:val="false"/>
      <w:suff w:val="nothing"/>
      <w:lvlText w:val="%1、"/>
      <w:lvlJc w:val="left"/>
      <w:pPr>
        <w:pStyle w:val="10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23"/>
      <w:isLgl w:val="false"/>
      <w:suff w:val="tab"/>
      <w:lvlText w:val="%1."/>
      <w:lvlJc w:val="left"/>
      <w:pPr>
        <w:pStyle w:val="1034"/>
        <w:ind w:left="709" w:hanging="709"/>
        <w:tabs>
          <w:tab w:val="num" w:pos="709" w:leader="none"/>
        </w:tabs>
      </w:pPr>
      <w:rPr>
        <w:rFonts w:hint="eastAsia"/>
      </w:rPr>
    </w:lvl>
    <w:lvl w:ilvl="1">
      <w:start w:val="1"/>
      <w:numFmt w:val="decimal"/>
      <w:isLgl w:val="false"/>
      <w:suff w:val="tab"/>
      <w:lvlText w:val="%1.%2"/>
      <w:lvlJc w:val="left"/>
      <w:pPr>
        <w:pStyle w:val="1034"/>
        <w:ind w:left="709" w:hanging="709"/>
        <w:tabs>
          <w:tab w:val="num" w:pos="709" w:leader="none"/>
        </w:tabs>
      </w:pPr>
      <w:rPr>
        <w:rFonts w:hint="eastAsia"/>
      </w:rPr>
    </w:lvl>
    <w:lvl w:ilvl="2">
      <w:start w:val="1"/>
      <w:numFmt w:val="decimal"/>
      <w:isLgl w:val="false"/>
      <w:suff w:val="tab"/>
      <w:lvlText w:val="%1.%2.%3."/>
      <w:lvlJc w:val="left"/>
      <w:pPr>
        <w:pStyle w:val="1034"/>
        <w:ind w:left="425" w:hanging="425"/>
        <w:tabs>
          <w:tab w:val="num" w:pos="425" w:leader="none"/>
        </w:tabs>
      </w:pPr>
      <w:rPr>
        <w:rFonts w:hint="eastAsia"/>
      </w:rPr>
    </w:lvl>
    <w:lvl w:ilvl="3">
      <w:start w:val="1"/>
      <w:numFmt w:val="decimal"/>
      <w:isLgl w:val="false"/>
      <w:suff w:val="tab"/>
      <w:lvlText w:val="%1.%2.%3.%4."/>
      <w:lvlJc w:val="left"/>
      <w:pPr>
        <w:pStyle w:val="1034"/>
        <w:ind w:left="851" w:hanging="851"/>
        <w:tabs>
          <w:tab w:val="num" w:pos="851" w:leader="none"/>
        </w:tabs>
      </w:pPr>
      <w:rPr>
        <w:rFonts w:hint="eastAsia"/>
      </w:rPr>
    </w:lvl>
    <w:lvl w:ilvl="4">
      <w:start w:val="1"/>
      <w:numFmt w:val="decimal"/>
      <w:isLgl w:val="false"/>
      <w:suff w:val="tab"/>
      <w:lvlText w:val="%1.%2.%3.%4.%5."/>
      <w:lvlJc w:val="left"/>
      <w:pPr>
        <w:pStyle w:val="1034"/>
        <w:ind w:left="992" w:hanging="992"/>
        <w:tabs>
          <w:tab w:val="num" w:pos="992" w:leader="none"/>
        </w:tabs>
      </w:pPr>
      <w:rPr>
        <w:rFonts w:hint="eastAsia"/>
      </w:rPr>
    </w:lvl>
    <w:lvl w:ilvl="5">
      <w:start w:val="1"/>
      <w:numFmt w:val="decimal"/>
      <w:isLgl w:val="false"/>
      <w:suff w:val="tab"/>
      <w:lvlText w:val="%1.%2.%3.%4.%5.%6."/>
      <w:lvlJc w:val="left"/>
      <w:pPr>
        <w:pStyle w:val="1034"/>
        <w:ind w:left="1134" w:hanging="1134"/>
        <w:tabs>
          <w:tab w:val="num" w:pos="1134" w:leader="none"/>
        </w:tabs>
      </w:pPr>
      <w:rPr>
        <w:rFonts w:hint="eastAsia"/>
      </w:rPr>
    </w:lvl>
    <w:lvl w:ilvl="6">
      <w:start w:val="1"/>
      <w:numFmt w:val="decimal"/>
      <w:isLgl w:val="false"/>
      <w:suff w:val="tab"/>
      <w:lvlText w:val="%1.%2.%3.%4.%5.%6.%7."/>
      <w:lvlJc w:val="left"/>
      <w:pPr>
        <w:pStyle w:val="1034"/>
        <w:ind w:left="1276" w:hanging="1276"/>
        <w:tabs>
          <w:tab w:val="num" w:pos="1276" w:leader="none"/>
        </w:tabs>
      </w:pPr>
      <w:rPr>
        <w:rFonts w:hint="eastAsia"/>
      </w:rPr>
    </w:lvl>
    <w:lvl w:ilvl="7">
      <w:start w:val="1"/>
      <w:numFmt w:val="decimal"/>
      <w:isLgl w:val="false"/>
      <w:suff w:val="tab"/>
      <w:lvlText w:val="%1.%2.%3.%4.%5.%6.%7.%8."/>
      <w:lvlJc w:val="left"/>
      <w:pPr>
        <w:pStyle w:val="1034"/>
        <w:ind w:left="1418" w:hanging="1418"/>
        <w:tabs>
          <w:tab w:val="num" w:pos="1418" w:leader="none"/>
        </w:tabs>
      </w:pPr>
      <w:rPr>
        <w:rFonts w:hint="eastAsia"/>
      </w:rPr>
    </w:lvl>
    <w:lvl w:ilvl="8">
      <w:start w:val="1"/>
      <w:numFmt w:val="decimal"/>
      <w:isLgl w:val="false"/>
      <w:suff w:val="tab"/>
      <w:lvlText w:val="%1.%2.%3.%4.%5.%6.%7.%8.%9."/>
      <w:lvlJc w:val="left"/>
      <w:pPr>
        <w:pStyle w:val="1034"/>
        <w:ind w:left="1559" w:hanging="1559"/>
        <w:tabs>
          <w:tab w:val="num" w:pos="1559" w:leader="none"/>
        </w:tabs>
      </w:pPr>
      <w:rPr>
        <w:rFonts w:hint="eastAsia"/>
      </w:rPr>
    </w:lvl>
  </w:abstractNum>
  <w:abstractNum w:abstractNumId="8">
    <w:multiLevelType w:val="hybridMultilevel"/>
    <w:lvl w:ilvl="0">
      <w:start w:val="4"/>
      <w:numFmt w:val="chineseCounting"/>
      <w:isLgl w:val="false"/>
      <w:suff w:val="space"/>
      <w:lvlText w:val="第%1章"/>
      <w:lvlJc w:val="left"/>
      <w:pPr>
        <w:pStyle w:val="1034"/>
        <w:ind w:left="1470"/>
      </w:pPr>
      <w:rPr>
        <w:rFonts w:hint="eastAsia"/>
      </w:rPr>
    </w:lvl>
    <w:lvl w:ilvl="1">
      <w:start w:val="1"/>
      <w:numFmt w:val="bullet"/>
      <w:isLgl w:val="false"/>
      <w:suff w:val="tab"/>
      <w:lvlText w:val="o"/>
      <w:lvlJc w:val="left"/>
      <w:pPr>
        <w:pStyle w:val="1034"/>
        <w:ind w:left="1440" w:hanging="360"/>
      </w:pPr>
      <w:rPr>
        <w:rFonts w:ascii="Courier New" w:hAnsi="Courier New" w:eastAsia="Courier New" w:cs="Courier New"/>
      </w:rPr>
    </w:lvl>
    <w:lvl w:ilvl="2">
      <w:start w:val="1"/>
      <w:numFmt w:val="bullet"/>
      <w:isLgl w:val="false"/>
      <w:suff w:val="tab"/>
      <w:lvlText w:val="§"/>
      <w:lvlJc w:val="left"/>
      <w:pPr>
        <w:pStyle w:val="1034"/>
        <w:ind w:left="2160" w:hanging="360"/>
      </w:pPr>
      <w:rPr>
        <w:rFonts w:ascii="Wingdings" w:hAnsi="Wingdings" w:eastAsia="Wingdings" w:cs="Wingdings"/>
      </w:rPr>
    </w:lvl>
    <w:lvl w:ilvl="3">
      <w:start w:val="1"/>
      <w:numFmt w:val="bullet"/>
      <w:isLgl w:val="false"/>
      <w:suff w:val="tab"/>
      <w:lvlText w:val="·"/>
      <w:lvlJc w:val="left"/>
      <w:pPr>
        <w:pStyle w:val="1034"/>
        <w:ind w:left="2880" w:hanging="360"/>
      </w:pPr>
      <w:rPr>
        <w:rFonts w:ascii="Symbol" w:hAnsi="Symbol" w:eastAsia="Symbol" w:cs="Symbol"/>
      </w:rPr>
    </w:lvl>
    <w:lvl w:ilvl="4">
      <w:start w:val="1"/>
      <w:numFmt w:val="bullet"/>
      <w:isLgl w:val="false"/>
      <w:suff w:val="tab"/>
      <w:lvlText w:val="o"/>
      <w:lvlJc w:val="left"/>
      <w:pPr>
        <w:pStyle w:val="1034"/>
        <w:ind w:left="3600" w:hanging="360"/>
      </w:pPr>
      <w:rPr>
        <w:rFonts w:ascii="Courier New" w:hAnsi="Courier New" w:eastAsia="Courier New" w:cs="Courier New"/>
      </w:rPr>
    </w:lvl>
    <w:lvl w:ilvl="5">
      <w:start w:val="1"/>
      <w:numFmt w:val="bullet"/>
      <w:isLgl w:val="false"/>
      <w:suff w:val="tab"/>
      <w:lvlText w:val="§"/>
      <w:lvlJc w:val="left"/>
      <w:pPr>
        <w:pStyle w:val="1034"/>
        <w:ind w:left="4320" w:hanging="360"/>
      </w:pPr>
      <w:rPr>
        <w:rFonts w:ascii="Wingdings" w:hAnsi="Wingdings" w:eastAsia="Wingdings" w:cs="Wingdings"/>
      </w:rPr>
    </w:lvl>
    <w:lvl w:ilvl="6">
      <w:start w:val="1"/>
      <w:numFmt w:val="bullet"/>
      <w:isLgl w:val="false"/>
      <w:suff w:val="tab"/>
      <w:lvlText w:val="·"/>
      <w:lvlJc w:val="left"/>
      <w:pPr>
        <w:pStyle w:val="1034"/>
        <w:ind w:left="5040" w:hanging="360"/>
      </w:pPr>
      <w:rPr>
        <w:rFonts w:ascii="Symbol" w:hAnsi="Symbol" w:eastAsia="Symbol" w:cs="Symbol"/>
      </w:rPr>
    </w:lvl>
    <w:lvl w:ilvl="7">
      <w:start w:val="1"/>
      <w:numFmt w:val="bullet"/>
      <w:isLgl w:val="false"/>
      <w:suff w:val="tab"/>
      <w:lvlText w:val="o"/>
      <w:lvlJc w:val="left"/>
      <w:pPr>
        <w:pStyle w:val="1034"/>
        <w:ind w:left="5760" w:hanging="360"/>
      </w:pPr>
      <w:rPr>
        <w:rFonts w:ascii="Courier New" w:hAnsi="Courier New" w:eastAsia="Courier New" w:cs="Courier New"/>
      </w:rPr>
    </w:lvl>
    <w:lvl w:ilvl="8">
      <w:start w:val="1"/>
      <w:numFmt w:val="bullet"/>
      <w:isLgl w:val="false"/>
      <w:suff w:val="tab"/>
      <w:lvlText w:val="§"/>
      <w:lvlJc w:val="left"/>
      <w:pPr>
        <w:pStyle w:val="1034"/>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6"/>
  </w:num>
  <w:num w:numId="6">
    <w:abstractNumId w:val="0"/>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4">
    <w:name w:val="Heading 1"/>
    <w:basedOn w:val="1034"/>
    <w:next w:val="1034"/>
    <w:link w:val="1046"/>
    <w:uiPriority w:val="9"/>
    <w:qFormat/>
    <w:pPr>
      <w:keepLines/>
      <w:keepNext/>
      <w:spacing w:before="480" w:after="200"/>
      <w:outlineLvl w:val="0"/>
    </w:pPr>
    <w:rPr>
      <w:rFonts w:ascii="Arial" w:hAnsi="Arial" w:eastAsia="Arial" w:cs="Arial"/>
      <w:sz w:val="40"/>
      <w:szCs w:val="40"/>
    </w:rPr>
  </w:style>
  <w:style w:type="paragraph" w:styleId="1005">
    <w:name w:val="Heading 2"/>
    <w:basedOn w:val="1034"/>
    <w:next w:val="1034"/>
    <w:link w:val="1047"/>
    <w:uiPriority w:val="9"/>
    <w:unhideWhenUsed/>
    <w:qFormat/>
    <w:pPr>
      <w:keepLines/>
      <w:keepNext/>
      <w:spacing w:before="360" w:after="200"/>
      <w:outlineLvl w:val="1"/>
    </w:pPr>
    <w:rPr>
      <w:rFonts w:ascii="Arial" w:hAnsi="Arial" w:eastAsia="Arial" w:cs="Arial"/>
      <w:sz w:val="34"/>
    </w:rPr>
  </w:style>
  <w:style w:type="paragraph" w:styleId="1006">
    <w:name w:val="Heading 3"/>
    <w:basedOn w:val="1034"/>
    <w:next w:val="1034"/>
    <w:link w:val="1048"/>
    <w:uiPriority w:val="9"/>
    <w:unhideWhenUsed/>
    <w:qFormat/>
    <w:pPr>
      <w:keepLines/>
      <w:keepNext/>
      <w:spacing w:before="320" w:after="200"/>
      <w:outlineLvl w:val="2"/>
    </w:pPr>
    <w:rPr>
      <w:rFonts w:ascii="Arial" w:hAnsi="Arial" w:eastAsia="Arial" w:cs="Arial"/>
      <w:sz w:val="30"/>
      <w:szCs w:val="30"/>
    </w:rPr>
  </w:style>
  <w:style w:type="paragraph" w:styleId="1007">
    <w:name w:val="Heading 4"/>
    <w:basedOn w:val="1034"/>
    <w:next w:val="1034"/>
    <w:link w:val="1049"/>
    <w:uiPriority w:val="9"/>
    <w:unhideWhenUsed/>
    <w:qFormat/>
    <w:pPr>
      <w:keepLines/>
      <w:keepNext/>
      <w:spacing w:before="320" w:after="200"/>
      <w:outlineLvl w:val="3"/>
    </w:pPr>
    <w:rPr>
      <w:rFonts w:ascii="Arial" w:hAnsi="Arial" w:eastAsia="Arial" w:cs="Arial"/>
      <w:b/>
      <w:bCs/>
      <w:sz w:val="26"/>
      <w:szCs w:val="26"/>
    </w:rPr>
  </w:style>
  <w:style w:type="paragraph" w:styleId="1008">
    <w:name w:val="Heading 5"/>
    <w:basedOn w:val="1034"/>
    <w:next w:val="1034"/>
    <w:link w:val="1050"/>
    <w:uiPriority w:val="9"/>
    <w:unhideWhenUsed/>
    <w:qFormat/>
    <w:pPr>
      <w:keepLines/>
      <w:keepNext/>
      <w:spacing w:before="320" w:after="200"/>
      <w:outlineLvl w:val="4"/>
    </w:pPr>
    <w:rPr>
      <w:rFonts w:ascii="Arial" w:hAnsi="Arial" w:eastAsia="Arial" w:cs="Arial"/>
      <w:b/>
      <w:bCs/>
      <w:sz w:val="24"/>
      <w:szCs w:val="24"/>
    </w:rPr>
  </w:style>
  <w:style w:type="paragraph" w:styleId="1009">
    <w:name w:val="Heading 6"/>
    <w:basedOn w:val="1034"/>
    <w:next w:val="1034"/>
    <w:link w:val="1051"/>
    <w:uiPriority w:val="9"/>
    <w:unhideWhenUsed/>
    <w:qFormat/>
    <w:pPr>
      <w:keepLines/>
      <w:keepNext/>
      <w:spacing w:before="320" w:after="200"/>
      <w:outlineLvl w:val="5"/>
    </w:pPr>
    <w:rPr>
      <w:rFonts w:ascii="Arial" w:hAnsi="Arial" w:eastAsia="Arial" w:cs="Arial"/>
      <w:b/>
      <w:bCs/>
      <w:sz w:val="22"/>
      <w:szCs w:val="22"/>
    </w:rPr>
  </w:style>
  <w:style w:type="paragraph" w:styleId="1010">
    <w:name w:val="Heading 7"/>
    <w:basedOn w:val="1034"/>
    <w:next w:val="1034"/>
    <w:link w:val="1052"/>
    <w:uiPriority w:val="9"/>
    <w:unhideWhenUsed/>
    <w:qFormat/>
    <w:pPr>
      <w:keepLines/>
      <w:keepNext/>
      <w:spacing w:before="320" w:after="200"/>
      <w:outlineLvl w:val="6"/>
    </w:pPr>
    <w:rPr>
      <w:rFonts w:ascii="Arial" w:hAnsi="Arial" w:eastAsia="Arial" w:cs="Arial"/>
      <w:b/>
      <w:bCs/>
      <w:i/>
      <w:iCs/>
      <w:sz w:val="22"/>
      <w:szCs w:val="22"/>
    </w:rPr>
  </w:style>
  <w:style w:type="paragraph" w:styleId="1011">
    <w:name w:val="Heading 8"/>
    <w:basedOn w:val="1034"/>
    <w:next w:val="1034"/>
    <w:link w:val="1053"/>
    <w:uiPriority w:val="9"/>
    <w:unhideWhenUsed/>
    <w:qFormat/>
    <w:pPr>
      <w:keepLines/>
      <w:keepNext/>
      <w:spacing w:before="320" w:after="200"/>
      <w:outlineLvl w:val="7"/>
    </w:pPr>
    <w:rPr>
      <w:rFonts w:ascii="Arial" w:hAnsi="Arial" w:eastAsia="Arial" w:cs="Arial"/>
      <w:i/>
      <w:iCs/>
      <w:sz w:val="22"/>
      <w:szCs w:val="22"/>
    </w:rPr>
  </w:style>
  <w:style w:type="paragraph" w:styleId="1012">
    <w:name w:val="Heading 9"/>
    <w:basedOn w:val="1034"/>
    <w:next w:val="1034"/>
    <w:link w:val="1054"/>
    <w:uiPriority w:val="9"/>
    <w:unhideWhenUsed/>
    <w:qFormat/>
    <w:pPr>
      <w:keepLines/>
      <w:keepNext/>
      <w:spacing w:before="320" w:after="200"/>
      <w:outlineLvl w:val="8"/>
    </w:pPr>
    <w:rPr>
      <w:rFonts w:ascii="Arial" w:hAnsi="Arial" w:eastAsia="Arial" w:cs="Arial"/>
      <w:i/>
      <w:iCs/>
      <w:sz w:val="21"/>
      <w:szCs w:val="21"/>
    </w:rPr>
  </w:style>
  <w:style w:type="paragraph" w:styleId="1013">
    <w:name w:val="Title"/>
    <w:basedOn w:val="1034"/>
    <w:next w:val="1034"/>
    <w:link w:val="1083"/>
    <w:uiPriority w:val="10"/>
    <w:qFormat/>
    <w:pPr>
      <w:contextualSpacing/>
      <w:spacing w:before="300" w:after="200"/>
    </w:pPr>
    <w:rPr>
      <w:sz w:val="48"/>
      <w:szCs w:val="48"/>
    </w:rPr>
  </w:style>
  <w:style w:type="paragraph" w:styleId="1014">
    <w:name w:val="Subtitle"/>
    <w:basedOn w:val="1034"/>
    <w:next w:val="1034"/>
    <w:link w:val="1074"/>
    <w:uiPriority w:val="11"/>
    <w:qFormat/>
    <w:pPr>
      <w:spacing w:before="200" w:after="200"/>
    </w:pPr>
    <w:rPr>
      <w:sz w:val="24"/>
      <w:szCs w:val="24"/>
    </w:rPr>
  </w:style>
  <w:style w:type="paragraph" w:styleId="1015">
    <w:name w:val="Header"/>
    <w:basedOn w:val="1034"/>
    <w:link w:val="1070"/>
    <w:uiPriority w:val="99"/>
    <w:unhideWhenUsed/>
    <w:pPr>
      <w:spacing w:after="0" w:line="240" w:lineRule="auto"/>
      <w:tabs>
        <w:tab w:val="center" w:pos="7143" w:leader="none"/>
        <w:tab w:val="right" w:pos="14287" w:leader="none"/>
      </w:tabs>
    </w:pPr>
  </w:style>
  <w:style w:type="paragraph" w:styleId="1016">
    <w:name w:val="Footer"/>
    <w:basedOn w:val="1034"/>
    <w:link w:val="1068"/>
    <w:uiPriority w:val="99"/>
    <w:unhideWhenUsed/>
    <w:pPr>
      <w:spacing w:after="0" w:line="240" w:lineRule="auto"/>
      <w:tabs>
        <w:tab w:val="center" w:pos="7143" w:leader="none"/>
        <w:tab w:val="right" w:pos="14287" w:leader="none"/>
      </w:tabs>
    </w:pPr>
  </w:style>
  <w:style w:type="paragraph" w:styleId="1017">
    <w:name w:val="Caption"/>
    <w:basedOn w:val="1034"/>
    <w:next w:val="1034"/>
    <w:uiPriority w:val="35"/>
    <w:semiHidden/>
    <w:unhideWhenUsed/>
    <w:qFormat/>
    <w:pPr>
      <w:spacing w:line="276" w:lineRule="auto"/>
    </w:pPr>
    <w:rPr>
      <w:b/>
      <w:bCs/>
      <w:color w:val="4f81bd" w:themeColor="accent1"/>
      <w:sz w:val="18"/>
      <w:szCs w:val="18"/>
    </w:rPr>
  </w:style>
  <w:style w:type="table" w:styleId="10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9">
    <w:name w:val="Hyperlink"/>
    <w:uiPriority w:val="99"/>
    <w:unhideWhenUsed/>
    <w:rPr>
      <w:color w:val="0000ff" w:themeColor="hyperlink"/>
      <w:u w:val="single"/>
    </w:rPr>
  </w:style>
  <w:style w:type="paragraph" w:styleId="1020">
    <w:name w:val="footnote text"/>
    <w:basedOn w:val="1034"/>
    <w:link w:val="1076"/>
    <w:uiPriority w:val="99"/>
    <w:semiHidden/>
    <w:unhideWhenUsed/>
    <w:pPr>
      <w:spacing w:after="40" w:line="240" w:lineRule="auto"/>
    </w:pPr>
    <w:rPr>
      <w:sz w:val="18"/>
    </w:rPr>
  </w:style>
  <w:style w:type="character" w:styleId="1021">
    <w:name w:val="footnote reference"/>
    <w:uiPriority w:val="99"/>
    <w:unhideWhenUsed/>
    <w:rPr>
      <w:vertAlign w:val="superscript"/>
    </w:rPr>
  </w:style>
  <w:style w:type="paragraph" w:styleId="1022">
    <w:name w:val="endnote text"/>
    <w:basedOn w:val="1034"/>
    <w:link w:val="1066"/>
    <w:uiPriority w:val="99"/>
    <w:semiHidden/>
    <w:unhideWhenUsed/>
    <w:pPr>
      <w:spacing w:after="0" w:line="240" w:lineRule="auto"/>
    </w:pPr>
    <w:rPr>
      <w:sz w:val="20"/>
    </w:rPr>
  </w:style>
  <w:style w:type="character" w:styleId="1023">
    <w:name w:val="endnote reference"/>
    <w:uiPriority w:val="99"/>
    <w:semiHidden/>
    <w:unhideWhenUsed/>
    <w:rPr>
      <w:vertAlign w:val="superscript"/>
    </w:rPr>
  </w:style>
  <w:style w:type="paragraph" w:styleId="1024">
    <w:name w:val="toc 1"/>
    <w:basedOn w:val="1034"/>
    <w:next w:val="1034"/>
    <w:uiPriority w:val="39"/>
    <w:unhideWhenUsed/>
    <w:pPr>
      <w:ind w:left="0" w:right="0" w:firstLine="0"/>
      <w:spacing w:after="57"/>
    </w:pPr>
  </w:style>
  <w:style w:type="paragraph" w:styleId="1025">
    <w:name w:val="toc 2"/>
    <w:basedOn w:val="1034"/>
    <w:next w:val="1034"/>
    <w:uiPriority w:val="39"/>
    <w:unhideWhenUsed/>
    <w:pPr>
      <w:ind w:left="283" w:right="0" w:firstLine="0"/>
      <w:spacing w:after="57"/>
    </w:pPr>
  </w:style>
  <w:style w:type="paragraph" w:styleId="1026">
    <w:name w:val="toc 3"/>
    <w:basedOn w:val="1034"/>
    <w:next w:val="1034"/>
    <w:uiPriority w:val="39"/>
    <w:unhideWhenUsed/>
    <w:pPr>
      <w:ind w:left="567" w:right="0" w:firstLine="0"/>
      <w:spacing w:after="57"/>
    </w:pPr>
  </w:style>
  <w:style w:type="paragraph" w:styleId="1027">
    <w:name w:val="toc 4"/>
    <w:basedOn w:val="1034"/>
    <w:next w:val="1034"/>
    <w:uiPriority w:val="39"/>
    <w:unhideWhenUsed/>
    <w:pPr>
      <w:ind w:left="850" w:right="0" w:firstLine="0"/>
      <w:spacing w:after="57"/>
    </w:pPr>
  </w:style>
  <w:style w:type="paragraph" w:styleId="1028">
    <w:name w:val="toc 5"/>
    <w:basedOn w:val="1034"/>
    <w:next w:val="1034"/>
    <w:uiPriority w:val="39"/>
    <w:unhideWhenUsed/>
    <w:pPr>
      <w:ind w:left="1134" w:right="0" w:firstLine="0"/>
      <w:spacing w:after="57"/>
    </w:pPr>
  </w:style>
  <w:style w:type="paragraph" w:styleId="1029">
    <w:name w:val="toc 6"/>
    <w:basedOn w:val="1034"/>
    <w:next w:val="1034"/>
    <w:uiPriority w:val="39"/>
    <w:unhideWhenUsed/>
    <w:pPr>
      <w:ind w:left="1417" w:right="0" w:firstLine="0"/>
      <w:spacing w:after="57"/>
    </w:pPr>
  </w:style>
  <w:style w:type="paragraph" w:styleId="1030">
    <w:name w:val="toc 7"/>
    <w:basedOn w:val="1034"/>
    <w:next w:val="1034"/>
    <w:uiPriority w:val="39"/>
    <w:unhideWhenUsed/>
    <w:pPr>
      <w:ind w:left="1701" w:right="0" w:firstLine="0"/>
      <w:spacing w:after="57"/>
    </w:pPr>
  </w:style>
  <w:style w:type="paragraph" w:styleId="1031">
    <w:name w:val="toc 8"/>
    <w:basedOn w:val="1034"/>
    <w:next w:val="1034"/>
    <w:uiPriority w:val="39"/>
    <w:unhideWhenUsed/>
    <w:pPr>
      <w:ind w:left="1984" w:right="0" w:firstLine="0"/>
      <w:spacing w:after="57"/>
    </w:pPr>
  </w:style>
  <w:style w:type="paragraph" w:styleId="1032">
    <w:name w:val="toc 9"/>
    <w:basedOn w:val="1034"/>
    <w:next w:val="1034"/>
    <w:uiPriority w:val="39"/>
    <w:unhideWhenUsed/>
    <w:pPr>
      <w:ind w:left="2268" w:right="0" w:firstLine="0"/>
      <w:spacing w:after="57"/>
    </w:pPr>
  </w:style>
  <w:style w:type="paragraph" w:styleId="1033">
    <w:name w:val="table of figures"/>
    <w:basedOn w:val="1034"/>
    <w:next w:val="1034"/>
    <w:uiPriority w:val="99"/>
    <w:unhideWhenUsed/>
    <w:pPr>
      <w:spacing w:after="0" w:afterAutospacing="0"/>
    </w:pPr>
  </w:style>
  <w:style w:type="paragraph" w:styleId="1034" w:default="1">
    <w:name w:val="Normal"/>
    <w:next w:val="1034"/>
    <w:link w:val="1034"/>
    <w:qFormat/>
    <w:pPr>
      <w:jc w:val="both"/>
      <w:widowControl w:val="off"/>
    </w:pPr>
    <w:rPr>
      <w:rFonts w:ascii="Times New Roman" w:hAnsi="Times New Roman" w:eastAsia="宋体" w:cs="Times New Roman"/>
      <w:sz w:val="21"/>
      <w:szCs w:val="22"/>
      <w:lang w:val="en-US" w:eastAsia="zh-CN" w:bidi="ar-SA"/>
    </w:rPr>
  </w:style>
  <w:style w:type="paragraph" w:styleId="1035">
    <w:name w:val="标题 1"/>
    <w:basedOn w:val="1034"/>
    <w:next w:val="1034"/>
    <w:link w:val="1046"/>
    <w:uiPriority w:val="9"/>
    <w:qFormat/>
    <w:pPr>
      <w:keepLines/>
      <w:keepNext/>
      <w:spacing w:before="480" w:after="200"/>
      <w:outlineLvl w:val="0"/>
    </w:pPr>
    <w:rPr>
      <w:rFonts w:ascii="Arial" w:hAnsi="Arial" w:eastAsia="Arial" w:cs="Arial"/>
      <w:sz w:val="40"/>
      <w:szCs w:val="40"/>
    </w:rPr>
  </w:style>
  <w:style w:type="paragraph" w:styleId="1036">
    <w:name w:val="标题 2"/>
    <w:basedOn w:val="1034"/>
    <w:next w:val="1034"/>
    <w:link w:val="1047"/>
    <w:uiPriority w:val="9"/>
    <w:unhideWhenUsed/>
    <w:qFormat/>
    <w:pPr>
      <w:keepLines/>
      <w:keepNext/>
      <w:spacing w:before="360" w:after="200"/>
      <w:outlineLvl w:val="1"/>
    </w:pPr>
    <w:rPr>
      <w:rFonts w:ascii="Arial" w:hAnsi="Arial" w:eastAsia="Arial" w:cs="Arial"/>
      <w:sz w:val="34"/>
    </w:rPr>
  </w:style>
  <w:style w:type="paragraph" w:styleId="1037">
    <w:name w:val="标题 3"/>
    <w:basedOn w:val="1034"/>
    <w:next w:val="1034"/>
    <w:link w:val="1048"/>
    <w:uiPriority w:val="9"/>
    <w:unhideWhenUsed/>
    <w:qFormat/>
    <w:pPr>
      <w:keepLines/>
      <w:keepNext/>
      <w:spacing w:before="320" w:after="200"/>
      <w:outlineLvl w:val="2"/>
    </w:pPr>
    <w:rPr>
      <w:rFonts w:ascii="Arial" w:hAnsi="Arial" w:eastAsia="Arial" w:cs="Arial"/>
      <w:sz w:val="30"/>
      <w:szCs w:val="30"/>
    </w:rPr>
  </w:style>
  <w:style w:type="paragraph" w:styleId="1038">
    <w:name w:val="标题 4"/>
    <w:basedOn w:val="1034"/>
    <w:next w:val="1034"/>
    <w:link w:val="1049"/>
    <w:uiPriority w:val="9"/>
    <w:unhideWhenUsed/>
    <w:qFormat/>
    <w:pPr>
      <w:keepLines/>
      <w:keepNext/>
      <w:spacing w:before="320" w:after="200"/>
      <w:outlineLvl w:val="3"/>
    </w:pPr>
    <w:rPr>
      <w:rFonts w:ascii="Arial" w:hAnsi="Arial" w:eastAsia="Arial" w:cs="Arial"/>
      <w:b/>
      <w:bCs/>
      <w:sz w:val="26"/>
      <w:szCs w:val="26"/>
    </w:rPr>
  </w:style>
  <w:style w:type="paragraph" w:styleId="1039">
    <w:name w:val="标题 5"/>
    <w:basedOn w:val="1034"/>
    <w:next w:val="1034"/>
    <w:link w:val="1050"/>
    <w:uiPriority w:val="9"/>
    <w:unhideWhenUsed/>
    <w:qFormat/>
    <w:pPr>
      <w:keepLines/>
      <w:keepNext/>
      <w:spacing w:before="320" w:after="200"/>
      <w:outlineLvl w:val="4"/>
    </w:pPr>
    <w:rPr>
      <w:rFonts w:ascii="Arial" w:hAnsi="Arial" w:eastAsia="Arial" w:cs="Arial"/>
      <w:b/>
      <w:bCs/>
      <w:sz w:val="24"/>
      <w:szCs w:val="24"/>
    </w:rPr>
  </w:style>
  <w:style w:type="paragraph" w:styleId="1040">
    <w:name w:val="标题 6"/>
    <w:basedOn w:val="1034"/>
    <w:next w:val="1034"/>
    <w:link w:val="1051"/>
    <w:uiPriority w:val="9"/>
    <w:unhideWhenUsed/>
    <w:qFormat/>
    <w:pPr>
      <w:keepLines/>
      <w:keepNext/>
      <w:spacing w:before="320" w:after="200"/>
      <w:outlineLvl w:val="5"/>
    </w:pPr>
    <w:rPr>
      <w:rFonts w:ascii="Arial" w:hAnsi="Arial" w:eastAsia="Arial" w:cs="Arial"/>
      <w:b/>
      <w:bCs/>
      <w:sz w:val="22"/>
      <w:szCs w:val="22"/>
    </w:rPr>
  </w:style>
  <w:style w:type="paragraph" w:styleId="1041">
    <w:name w:val="标题 7"/>
    <w:basedOn w:val="1034"/>
    <w:next w:val="1034"/>
    <w:link w:val="1052"/>
    <w:uiPriority w:val="9"/>
    <w:unhideWhenUsed/>
    <w:qFormat/>
    <w:pPr>
      <w:keepLines/>
      <w:keepNext/>
      <w:spacing w:before="320" w:after="200"/>
      <w:outlineLvl w:val="6"/>
    </w:pPr>
    <w:rPr>
      <w:rFonts w:ascii="Arial" w:hAnsi="Arial" w:eastAsia="Arial" w:cs="Arial"/>
      <w:b/>
      <w:bCs/>
      <w:i/>
      <w:iCs/>
      <w:sz w:val="22"/>
      <w:szCs w:val="22"/>
    </w:rPr>
  </w:style>
  <w:style w:type="paragraph" w:styleId="1042">
    <w:name w:val="标题 8"/>
    <w:basedOn w:val="1034"/>
    <w:next w:val="1034"/>
    <w:link w:val="1053"/>
    <w:uiPriority w:val="9"/>
    <w:unhideWhenUsed/>
    <w:qFormat/>
    <w:pPr>
      <w:keepLines/>
      <w:keepNext/>
      <w:spacing w:before="320" w:after="200"/>
      <w:outlineLvl w:val="7"/>
    </w:pPr>
    <w:rPr>
      <w:rFonts w:ascii="Arial" w:hAnsi="Arial" w:eastAsia="Arial" w:cs="Arial"/>
      <w:i/>
      <w:iCs/>
      <w:sz w:val="22"/>
      <w:szCs w:val="22"/>
    </w:rPr>
  </w:style>
  <w:style w:type="paragraph" w:styleId="1043">
    <w:name w:val="标题 9"/>
    <w:basedOn w:val="1034"/>
    <w:next w:val="1034"/>
    <w:link w:val="1054"/>
    <w:uiPriority w:val="9"/>
    <w:unhideWhenUsed/>
    <w:qFormat/>
    <w:pPr>
      <w:keepLines/>
      <w:keepNext/>
      <w:spacing w:before="320" w:after="200"/>
      <w:outlineLvl w:val="8"/>
    </w:pPr>
    <w:rPr>
      <w:rFonts w:ascii="Arial" w:hAnsi="Arial" w:eastAsia="Arial" w:cs="Arial"/>
      <w:i/>
      <w:iCs/>
      <w:sz w:val="21"/>
      <w:szCs w:val="21"/>
    </w:rPr>
  </w:style>
  <w:style w:type="character" w:styleId="1044">
    <w:name w:val="默认段落字体"/>
    <w:next w:val="1044"/>
    <w:link w:val="1034"/>
    <w:uiPriority w:val="1"/>
    <w:unhideWhenUsed/>
    <w:qFormat/>
  </w:style>
  <w:style w:type="table" w:styleId="1045">
    <w:name w:val="普通表格"/>
    <w:next w:val="1045"/>
    <w:link w:val="1034"/>
    <w:uiPriority w:val="99"/>
    <w:unhideWhenUsed/>
    <w:qFormat/>
    <w:tblPr/>
  </w:style>
  <w:style w:type="character" w:styleId="1046">
    <w:name w:val="Heading 1 Char"/>
    <w:next w:val="1046"/>
    <w:link w:val="1035"/>
    <w:uiPriority w:val="9"/>
    <w:qFormat/>
    <w:rPr>
      <w:rFonts w:ascii="Arial" w:hAnsi="Arial" w:eastAsia="Arial" w:cs="Arial"/>
      <w:sz w:val="40"/>
      <w:szCs w:val="40"/>
    </w:rPr>
  </w:style>
  <w:style w:type="character" w:styleId="1047">
    <w:name w:val="Heading 2 Char"/>
    <w:next w:val="1047"/>
    <w:link w:val="1036"/>
    <w:uiPriority w:val="9"/>
    <w:qFormat/>
    <w:rPr>
      <w:rFonts w:ascii="Arial" w:hAnsi="Arial" w:eastAsia="Arial" w:cs="Arial"/>
      <w:sz w:val="34"/>
    </w:rPr>
  </w:style>
  <w:style w:type="character" w:styleId="1048">
    <w:name w:val="Heading 3 Char"/>
    <w:next w:val="1048"/>
    <w:link w:val="1037"/>
    <w:uiPriority w:val="9"/>
    <w:qFormat/>
    <w:rPr>
      <w:rFonts w:ascii="Arial" w:hAnsi="Arial" w:eastAsia="Arial" w:cs="Arial"/>
      <w:sz w:val="30"/>
      <w:szCs w:val="30"/>
    </w:rPr>
  </w:style>
  <w:style w:type="character" w:styleId="1049">
    <w:name w:val="Heading 4 Char"/>
    <w:next w:val="1049"/>
    <w:link w:val="1038"/>
    <w:uiPriority w:val="9"/>
    <w:qFormat/>
    <w:rPr>
      <w:rFonts w:ascii="Arial" w:hAnsi="Arial" w:eastAsia="Arial" w:cs="Arial"/>
      <w:b/>
      <w:bCs/>
      <w:sz w:val="26"/>
      <w:szCs w:val="26"/>
    </w:rPr>
  </w:style>
  <w:style w:type="character" w:styleId="1050">
    <w:name w:val="Heading 5 Char"/>
    <w:next w:val="1050"/>
    <w:link w:val="1039"/>
    <w:uiPriority w:val="9"/>
    <w:qFormat/>
    <w:rPr>
      <w:rFonts w:ascii="Arial" w:hAnsi="Arial" w:eastAsia="Arial" w:cs="Arial"/>
      <w:b/>
      <w:bCs/>
      <w:sz w:val="24"/>
      <w:szCs w:val="24"/>
    </w:rPr>
  </w:style>
  <w:style w:type="character" w:styleId="1051">
    <w:name w:val="Heading 6 Char"/>
    <w:next w:val="1051"/>
    <w:link w:val="1040"/>
    <w:uiPriority w:val="9"/>
    <w:qFormat/>
    <w:rPr>
      <w:rFonts w:ascii="Arial" w:hAnsi="Arial" w:eastAsia="Arial" w:cs="Arial"/>
      <w:b/>
      <w:bCs/>
      <w:sz w:val="22"/>
      <w:szCs w:val="22"/>
    </w:rPr>
  </w:style>
  <w:style w:type="character" w:styleId="1052">
    <w:name w:val="Heading 7 Char"/>
    <w:next w:val="1052"/>
    <w:link w:val="1041"/>
    <w:uiPriority w:val="9"/>
    <w:qFormat/>
    <w:rPr>
      <w:rFonts w:ascii="Arial" w:hAnsi="Arial" w:eastAsia="Arial" w:cs="Arial"/>
      <w:b/>
      <w:bCs/>
      <w:i/>
      <w:iCs/>
      <w:sz w:val="22"/>
      <w:szCs w:val="22"/>
    </w:rPr>
  </w:style>
  <w:style w:type="character" w:styleId="1053">
    <w:name w:val="Heading 8 Char"/>
    <w:next w:val="1053"/>
    <w:link w:val="1042"/>
    <w:uiPriority w:val="9"/>
    <w:qFormat/>
    <w:rPr>
      <w:rFonts w:ascii="Arial" w:hAnsi="Arial" w:eastAsia="Arial" w:cs="Arial"/>
      <w:i/>
      <w:iCs/>
      <w:sz w:val="22"/>
      <w:szCs w:val="22"/>
    </w:rPr>
  </w:style>
  <w:style w:type="character" w:styleId="1054">
    <w:name w:val="Heading 9 Char"/>
    <w:next w:val="1054"/>
    <w:link w:val="1043"/>
    <w:uiPriority w:val="9"/>
    <w:qFormat/>
    <w:rPr>
      <w:rFonts w:ascii="Arial" w:hAnsi="Arial" w:eastAsia="Arial" w:cs="Arial"/>
      <w:i/>
      <w:iCs/>
      <w:sz w:val="21"/>
      <w:szCs w:val="21"/>
    </w:rPr>
  </w:style>
  <w:style w:type="paragraph" w:styleId="1055">
    <w:name w:val="目录 7"/>
    <w:basedOn w:val="1034"/>
    <w:next w:val="1034"/>
    <w:link w:val="1034"/>
    <w:uiPriority w:val="39"/>
    <w:unhideWhenUsed/>
    <w:qFormat/>
    <w:pPr>
      <w:ind w:left="1701" w:right="0" w:firstLine="0"/>
      <w:spacing w:after="57"/>
    </w:pPr>
  </w:style>
  <w:style w:type="paragraph" w:styleId="1056">
    <w:name w:val="正文缩进"/>
    <w:basedOn w:val="1034"/>
    <w:next w:val="1034"/>
    <w:link w:val="1034"/>
    <w:qFormat/>
    <w:pPr>
      <w:ind w:firstLine="420"/>
    </w:pPr>
  </w:style>
  <w:style w:type="paragraph" w:styleId="1057">
    <w:name w:val="题注"/>
    <w:basedOn w:val="1034"/>
    <w:next w:val="1034"/>
    <w:link w:val="1034"/>
    <w:uiPriority w:val="35"/>
    <w:unhideWhenUsed/>
    <w:qFormat/>
    <w:pPr>
      <w:spacing w:line="276" w:lineRule="auto"/>
    </w:pPr>
    <w:rPr>
      <w:b/>
      <w:bCs/>
      <w:color w:val="4f81bd"/>
      <w:sz w:val="18"/>
      <w:szCs w:val="18"/>
    </w:rPr>
  </w:style>
  <w:style w:type="paragraph" w:styleId="1058">
    <w:name w:val="索引 5"/>
    <w:basedOn w:val="1034"/>
    <w:next w:val="1034"/>
    <w:link w:val="1034"/>
    <w:uiPriority w:val="99"/>
    <w:unhideWhenUsed/>
    <w:qFormat/>
    <w:pPr>
      <w:ind w:left="1050" w:hanging="210"/>
      <w:jc w:val="left"/>
    </w:pPr>
    <w:rPr>
      <w:sz w:val="18"/>
      <w:szCs w:val="24"/>
      <w:lang w:eastAsia="zh-TW"/>
    </w:rPr>
  </w:style>
  <w:style w:type="paragraph" w:styleId="1059">
    <w:name w:val="正文文本"/>
    <w:basedOn w:val="1034"/>
    <w:next w:val="1034"/>
    <w:link w:val="1034"/>
    <w:qFormat/>
    <w:rPr>
      <w:rFonts w:ascii="楷体_GB2312" w:hAnsi="Arial" w:eastAsia="楷体_GB2312" w:cs="Times New Roman"/>
      <w:sz w:val="28"/>
      <w:szCs w:val="28"/>
    </w:rPr>
  </w:style>
  <w:style w:type="paragraph" w:styleId="1060">
    <w:name w:val="正文文本缩进"/>
    <w:basedOn w:val="1034"/>
    <w:next w:val="1061"/>
    <w:link w:val="1034"/>
    <w:unhideWhenUsed/>
    <w:qFormat/>
    <w:pPr>
      <w:ind w:left="420"/>
      <w:spacing w:after="120"/>
    </w:pPr>
  </w:style>
  <w:style w:type="paragraph" w:styleId="1061">
    <w:name w:val="寄信人地址"/>
    <w:basedOn w:val="1034"/>
    <w:next w:val="1055"/>
    <w:link w:val="1034"/>
    <w:uiPriority w:val="99"/>
    <w:qFormat/>
    <w:rPr>
      <w:rFonts w:ascii="Arial" w:hAnsi="Arial" w:cs="Arial"/>
    </w:rPr>
  </w:style>
  <w:style w:type="paragraph" w:styleId="1062">
    <w:name w:val="目录 5"/>
    <w:basedOn w:val="1034"/>
    <w:next w:val="1034"/>
    <w:link w:val="1034"/>
    <w:uiPriority w:val="39"/>
    <w:unhideWhenUsed/>
    <w:qFormat/>
    <w:pPr>
      <w:ind w:left="1134" w:right="0" w:firstLine="0"/>
      <w:spacing w:after="57"/>
    </w:pPr>
  </w:style>
  <w:style w:type="paragraph" w:styleId="1063">
    <w:name w:val="目录 3"/>
    <w:basedOn w:val="1034"/>
    <w:next w:val="1034"/>
    <w:link w:val="1034"/>
    <w:uiPriority w:val="39"/>
    <w:unhideWhenUsed/>
    <w:qFormat/>
    <w:pPr>
      <w:ind w:left="567" w:right="0" w:firstLine="0"/>
      <w:spacing w:after="57"/>
    </w:pPr>
  </w:style>
  <w:style w:type="paragraph" w:styleId="1064">
    <w:name w:val="目录 8"/>
    <w:basedOn w:val="1034"/>
    <w:next w:val="1034"/>
    <w:link w:val="1034"/>
    <w:uiPriority w:val="39"/>
    <w:unhideWhenUsed/>
    <w:qFormat/>
    <w:pPr>
      <w:ind w:left="1984" w:right="0" w:firstLine="0"/>
      <w:spacing w:after="57"/>
    </w:pPr>
  </w:style>
  <w:style w:type="paragraph" w:styleId="1065">
    <w:name w:val="尾注文本"/>
    <w:basedOn w:val="1034"/>
    <w:next w:val="1065"/>
    <w:link w:val="1066"/>
    <w:uiPriority w:val="99"/>
    <w:unhideWhenUsed/>
    <w:qFormat/>
    <w:pPr>
      <w:spacing w:after="0" w:line="240" w:lineRule="auto"/>
    </w:pPr>
    <w:rPr>
      <w:sz w:val="20"/>
    </w:rPr>
  </w:style>
  <w:style w:type="character" w:styleId="1066">
    <w:name w:val="Endnote Text Char"/>
    <w:next w:val="1066"/>
    <w:link w:val="1065"/>
    <w:uiPriority w:val="99"/>
    <w:qFormat/>
    <w:rPr>
      <w:sz w:val="20"/>
    </w:rPr>
  </w:style>
  <w:style w:type="paragraph" w:styleId="1067">
    <w:name w:val="页脚"/>
    <w:basedOn w:val="1034"/>
    <w:next w:val="1067"/>
    <w:link w:val="1068"/>
    <w:uiPriority w:val="99"/>
    <w:unhideWhenUsed/>
    <w:qFormat/>
    <w:pPr>
      <w:spacing w:after="0" w:line="240" w:lineRule="auto"/>
      <w:tabs>
        <w:tab w:val="center" w:pos="7143" w:leader="none"/>
        <w:tab w:val="right" w:pos="14287" w:leader="none"/>
      </w:tabs>
    </w:pPr>
  </w:style>
  <w:style w:type="character" w:styleId="1068">
    <w:name w:val="Caption Char"/>
    <w:next w:val="1068"/>
    <w:link w:val="1067"/>
    <w:uiPriority w:val="99"/>
    <w:qFormat/>
  </w:style>
  <w:style w:type="paragraph" w:styleId="1069">
    <w:name w:val="页眉"/>
    <w:basedOn w:val="1034"/>
    <w:next w:val="1069"/>
    <w:link w:val="1070"/>
    <w:uiPriority w:val="99"/>
    <w:unhideWhenUsed/>
    <w:qFormat/>
    <w:pPr>
      <w:spacing w:after="0" w:line="240" w:lineRule="auto"/>
      <w:tabs>
        <w:tab w:val="center" w:pos="7143" w:leader="none"/>
        <w:tab w:val="right" w:pos="14287" w:leader="none"/>
      </w:tabs>
    </w:pPr>
  </w:style>
  <w:style w:type="character" w:styleId="1070">
    <w:name w:val="Header Char"/>
    <w:next w:val="1070"/>
    <w:link w:val="1069"/>
    <w:uiPriority w:val="99"/>
    <w:qFormat/>
  </w:style>
  <w:style w:type="paragraph" w:styleId="1071">
    <w:name w:val="目录 1"/>
    <w:basedOn w:val="1034"/>
    <w:next w:val="1034"/>
    <w:link w:val="1034"/>
    <w:uiPriority w:val="39"/>
    <w:unhideWhenUsed/>
    <w:qFormat/>
    <w:pPr>
      <w:ind w:left="0" w:right="0" w:firstLine="0"/>
      <w:spacing w:after="57"/>
    </w:pPr>
  </w:style>
  <w:style w:type="paragraph" w:styleId="1072">
    <w:name w:val="目录 4"/>
    <w:basedOn w:val="1034"/>
    <w:next w:val="1034"/>
    <w:link w:val="1034"/>
    <w:uiPriority w:val="39"/>
    <w:unhideWhenUsed/>
    <w:qFormat/>
    <w:pPr>
      <w:ind w:left="850" w:right="0" w:firstLine="0"/>
      <w:spacing w:after="57"/>
    </w:pPr>
  </w:style>
  <w:style w:type="paragraph" w:styleId="1073">
    <w:name w:val="副标题"/>
    <w:basedOn w:val="1034"/>
    <w:next w:val="1034"/>
    <w:link w:val="1074"/>
    <w:uiPriority w:val="11"/>
    <w:qFormat/>
    <w:pPr>
      <w:spacing w:before="200" w:after="200"/>
    </w:pPr>
    <w:rPr>
      <w:sz w:val="24"/>
      <w:szCs w:val="24"/>
    </w:rPr>
  </w:style>
  <w:style w:type="character" w:styleId="1074">
    <w:name w:val="Subtitle Char"/>
    <w:next w:val="1074"/>
    <w:link w:val="1073"/>
    <w:uiPriority w:val="11"/>
    <w:qFormat/>
    <w:rPr>
      <w:sz w:val="24"/>
      <w:szCs w:val="24"/>
    </w:rPr>
  </w:style>
  <w:style w:type="paragraph" w:styleId="1075">
    <w:name w:val="脚注文本"/>
    <w:basedOn w:val="1034"/>
    <w:next w:val="1075"/>
    <w:link w:val="1076"/>
    <w:uiPriority w:val="99"/>
    <w:unhideWhenUsed/>
    <w:qFormat/>
    <w:pPr>
      <w:spacing w:after="40" w:line="240" w:lineRule="auto"/>
    </w:pPr>
    <w:rPr>
      <w:sz w:val="18"/>
    </w:rPr>
  </w:style>
  <w:style w:type="character" w:styleId="1076">
    <w:name w:val="Footnote Text Char"/>
    <w:next w:val="1076"/>
    <w:link w:val="1075"/>
    <w:uiPriority w:val="99"/>
    <w:qFormat/>
    <w:rPr>
      <w:sz w:val="18"/>
    </w:rPr>
  </w:style>
  <w:style w:type="paragraph" w:styleId="1077">
    <w:name w:val="目录 6"/>
    <w:basedOn w:val="1034"/>
    <w:next w:val="1034"/>
    <w:link w:val="1034"/>
    <w:uiPriority w:val="39"/>
    <w:unhideWhenUsed/>
    <w:qFormat/>
    <w:pPr>
      <w:ind w:left="1417" w:right="0" w:firstLine="0"/>
      <w:spacing w:after="57"/>
    </w:pPr>
  </w:style>
  <w:style w:type="paragraph" w:styleId="1078">
    <w:name w:val="图表目录"/>
    <w:basedOn w:val="1034"/>
    <w:next w:val="1034"/>
    <w:link w:val="1034"/>
    <w:uiPriority w:val="99"/>
    <w:unhideWhenUsed/>
    <w:qFormat/>
    <w:pPr>
      <w:spacing w:after="0" w:afterAutospacing="0"/>
    </w:pPr>
  </w:style>
  <w:style w:type="paragraph" w:styleId="1079">
    <w:name w:val="目录 2"/>
    <w:basedOn w:val="1034"/>
    <w:next w:val="1034"/>
    <w:link w:val="1034"/>
    <w:uiPriority w:val="39"/>
    <w:unhideWhenUsed/>
    <w:qFormat/>
    <w:pPr>
      <w:ind w:left="283" w:right="0" w:firstLine="0"/>
      <w:spacing w:after="57"/>
    </w:pPr>
  </w:style>
  <w:style w:type="paragraph" w:styleId="1080">
    <w:name w:val="目录 9"/>
    <w:basedOn w:val="1034"/>
    <w:next w:val="1034"/>
    <w:link w:val="1034"/>
    <w:uiPriority w:val="39"/>
    <w:unhideWhenUsed/>
    <w:qFormat/>
    <w:pPr>
      <w:ind w:left="2268" w:right="0" w:firstLine="0"/>
      <w:spacing w:after="57"/>
    </w:pPr>
  </w:style>
  <w:style w:type="paragraph" w:styleId="1081">
    <w:name w:val="普通(网站)"/>
    <w:basedOn w:val="1034"/>
    <w:next w:val="1081"/>
    <w:link w:val="1034"/>
    <w:uiPriority w:val="99"/>
    <w:unhideWhenUsed/>
    <w:qFormat/>
    <w:pPr>
      <w:ind w:left="0" w:right="0"/>
      <w:jc w:val="left"/>
      <w:spacing w:before="100" w:beforeAutospacing="1" w:after="100" w:afterAutospacing="1"/>
    </w:pPr>
    <w:rPr>
      <w:sz w:val="24"/>
      <w:lang w:val="en-US" w:eastAsia="zh-CN" w:bidi="ar"/>
    </w:rPr>
  </w:style>
  <w:style w:type="paragraph" w:styleId="1082">
    <w:name w:val="标题"/>
    <w:basedOn w:val="1034"/>
    <w:next w:val="1034"/>
    <w:link w:val="1083"/>
    <w:uiPriority w:val="10"/>
    <w:qFormat/>
    <w:pPr>
      <w:contextualSpacing/>
      <w:spacing w:before="300" w:after="200"/>
    </w:pPr>
    <w:rPr>
      <w:sz w:val="48"/>
      <w:szCs w:val="48"/>
    </w:rPr>
  </w:style>
  <w:style w:type="character" w:styleId="1083">
    <w:name w:val="Title Char"/>
    <w:next w:val="1083"/>
    <w:link w:val="1082"/>
    <w:uiPriority w:val="10"/>
    <w:qFormat/>
    <w:rPr>
      <w:sz w:val="48"/>
      <w:szCs w:val="48"/>
    </w:rPr>
  </w:style>
  <w:style w:type="paragraph" w:styleId="1084">
    <w:name w:val="正文首行缩进 2"/>
    <w:basedOn w:val="1060"/>
    <w:next w:val="1084"/>
    <w:link w:val="1034"/>
    <w:qFormat/>
    <w:pPr>
      <w:ind w:left="0" w:firstLine="420"/>
      <w:spacing w:after="0" w:line="360" w:lineRule="auto"/>
    </w:pPr>
    <w:rPr>
      <w:rFonts w:ascii="宋体" w:hAnsi="宋体" w:eastAsia="宋体" w:cs="Times New Roman"/>
      <w:szCs w:val="20"/>
    </w:rPr>
  </w:style>
  <w:style w:type="table" w:styleId="1085">
    <w:name w:val="网格型"/>
    <w:next w:val="1085"/>
    <w:link w:val="1034"/>
    <w:uiPriority w:val="59"/>
    <w:qFormat/>
    <w:pPr>
      <w:spacing w:after="0" w:line="240" w:lineRule="auto"/>
    </w:pPr>
    <w:tblPr/>
  </w:style>
  <w:style w:type="character" w:styleId="1086">
    <w:name w:val="要点"/>
    <w:basedOn w:val="1044"/>
    <w:next w:val="1086"/>
    <w:link w:val="1034"/>
    <w:uiPriority w:val="22"/>
    <w:qFormat/>
    <w:rPr>
      <w:b/>
    </w:rPr>
  </w:style>
  <w:style w:type="character" w:styleId="1087">
    <w:name w:val="尾注引用"/>
    <w:next w:val="1087"/>
    <w:link w:val="1034"/>
    <w:uiPriority w:val="99"/>
    <w:unhideWhenUsed/>
    <w:qFormat/>
    <w:rPr>
      <w:vertAlign w:val="superscript"/>
    </w:rPr>
  </w:style>
  <w:style w:type="character" w:styleId="1088">
    <w:name w:val="已访问的超链接"/>
    <w:basedOn w:val="1044"/>
    <w:next w:val="1088"/>
    <w:link w:val="1034"/>
    <w:uiPriority w:val="99"/>
    <w:unhideWhenUsed/>
    <w:qFormat/>
    <w:rPr>
      <w:color w:val="333333"/>
      <w:u w:val="none"/>
    </w:rPr>
  </w:style>
  <w:style w:type="character" w:styleId="1089">
    <w:name w:val="超链接"/>
    <w:next w:val="1089"/>
    <w:link w:val="1034"/>
    <w:uiPriority w:val="99"/>
    <w:unhideWhenUsed/>
    <w:qFormat/>
    <w:rPr>
      <w:color w:val="0000ff"/>
      <w:u w:val="single"/>
    </w:rPr>
  </w:style>
  <w:style w:type="character" w:styleId="1090">
    <w:name w:val="批注引用"/>
    <w:next w:val="1090"/>
    <w:link w:val="1034"/>
    <w:qFormat/>
    <w:rPr>
      <w:sz w:val="21"/>
      <w:szCs w:val="21"/>
    </w:rPr>
  </w:style>
  <w:style w:type="character" w:styleId="1091">
    <w:name w:val="脚注引用"/>
    <w:next w:val="1091"/>
    <w:link w:val="1034"/>
    <w:uiPriority w:val="99"/>
    <w:unhideWhenUsed/>
    <w:qFormat/>
    <w:rPr>
      <w:vertAlign w:val="superscript"/>
    </w:rPr>
  </w:style>
  <w:style w:type="character" w:styleId="1092">
    <w:name w:val="Footer Char"/>
    <w:next w:val="1092"/>
    <w:link w:val="1067"/>
    <w:uiPriority w:val="99"/>
    <w:qFormat/>
  </w:style>
  <w:style w:type="character" w:styleId="1093">
    <w:name w:val="NormalCharacter1"/>
    <w:next w:val="1093"/>
    <w:link w:val="1034"/>
    <w:semiHidden/>
    <w:qFormat/>
    <w:rPr>
      <w:rFonts w:ascii="Times New Roman" w:hAnsi="Times New Roman" w:eastAsia="宋体" w:cs="Times New Roman"/>
      <w:sz w:val="21"/>
      <w:szCs w:val="24"/>
      <w:lang w:val="en-US" w:eastAsia="zh-CN" w:bidi="ar-SA"/>
    </w:rPr>
  </w:style>
  <w:style w:type="paragraph" w:styleId="1094">
    <w:name w:val="目录 11"/>
    <w:basedOn w:val="1034"/>
    <w:next w:val="1034"/>
    <w:link w:val="1034"/>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95">
    <w:name w:val="标题 211"/>
    <w:basedOn w:val="1034"/>
    <w:next w:val="1034"/>
    <w:link w:val="1034"/>
    <w:uiPriority w:val="99"/>
    <w:qFormat/>
    <w:pPr>
      <w:jc w:val="left"/>
      <w:keepLines/>
      <w:keepNext/>
      <w:outlineLvl w:val="1"/>
    </w:pPr>
    <w:rPr>
      <w:rFonts w:ascii="宋体" w:hAnsi="宋体" w:eastAsia="楷体_GB2312" w:cs="宋体"/>
      <w:b/>
      <w:bCs/>
      <w:sz w:val="26"/>
      <w:szCs w:val="26"/>
    </w:rPr>
  </w:style>
  <w:style w:type="paragraph" w:styleId="1096">
    <w:name w:val="信息标题1"/>
    <w:basedOn w:val="1034"/>
    <w:next w:val="1096"/>
    <w:link w:val="1034"/>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097">
    <w:name w:val="标题 21"/>
    <w:basedOn w:val="1034"/>
    <w:next w:val="1034"/>
    <w:link w:val="1098"/>
    <w:qFormat/>
    <w:pPr>
      <w:jc w:val="center"/>
      <w:keepLines/>
      <w:keepNext/>
      <w:spacing w:before="260" w:after="260" w:line="416" w:lineRule="auto"/>
      <w:outlineLvl w:val="1"/>
    </w:pPr>
    <w:rPr>
      <w:rFonts w:ascii="Arial" w:hAnsi="Arial" w:eastAsia="幼圆" w:cs="Arial"/>
      <w:b/>
      <w:bCs/>
      <w:sz w:val="44"/>
      <w:szCs w:val="44"/>
    </w:rPr>
  </w:style>
  <w:style w:type="character" w:styleId="1098">
    <w:name w:val="标题 2 Char"/>
    <w:next w:val="1098"/>
    <w:link w:val="1097"/>
    <w:qFormat/>
    <w:rPr>
      <w:rFonts w:ascii="Arial" w:hAnsi="Arial" w:eastAsia="幼圆" w:cs="Arial"/>
      <w:b/>
      <w:bCs/>
      <w:sz w:val="44"/>
      <w:szCs w:val="44"/>
    </w:rPr>
  </w:style>
  <w:style w:type="paragraph" w:styleId="1099">
    <w:name w:val="List Paragraph"/>
    <w:basedOn w:val="1034"/>
    <w:next w:val="1099"/>
    <w:link w:val="1034"/>
    <w:uiPriority w:val="34"/>
    <w:qFormat/>
    <w:pPr>
      <w:contextualSpacing/>
      <w:ind w:left="720"/>
    </w:pPr>
  </w:style>
  <w:style w:type="paragraph" w:styleId="1100">
    <w:name w:val="No Spacing"/>
    <w:next w:val="1100"/>
    <w:link w:val="1034"/>
    <w:uiPriority w:val="1"/>
    <w:qFormat/>
    <w:pPr>
      <w:spacing w:before="0" w:after="0" w:line="240" w:lineRule="auto"/>
    </w:pPr>
    <w:rPr>
      <w:rFonts w:ascii="Times New Roman" w:hAnsi="Times New Roman" w:eastAsia="宋体" w:cs="Times New Roman"/>
    </w:rPr>
  </w:style>
  <w:style w:type="paragraph" w:styleId="1101">
    <w:name w:val="Quote"/>
    <w:basedOn w:val="1034"/>
    <w:next w:val="1034"/>
    <w:link w:val="1102"/>
    <w:uiPriority w:val="29"/>
    <w:qFormat/>
    <w:pPr>
      <w:ind w:left="720" w:right="720"/>
    </w:pPr>
    <w:rPr>
      <w:i/>
    </w:rPr>
  </w:style>
  <w:style w:type="character" w:styleId="1102">
    <w:name w:val="Quote Char"/>
    <w:next w:val="1102"/>
    <w:link w:val="1101"/>
    <w:uiPriority w:val="29"/>
    <w:qFormat/>
    <w:rPr>
      <w:i/>
    </w:rPr>
  </w:style>
  <w:style w:type="paragraph" w:styleId="1103">
    <w:name w:val="Intense Quote"/>
    <w:basedOn w:val="1034"/>
    <w:next w:val="1034"/>
    <w:link w:val="11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4">
    <w:name w:val="Intense Quote Char"/>
    <w:next w:val="1104"/>
    <w:link w:val="1103"/>
    <w:uiPriority w:val="30"/>
    <w:qFormat/>
    <w:rPr>
      <w:i/>
    </w:rPr>
  </w:style>
  <w:style w:type="table" w:styleId="1105">
    <w:name w:val="Table Grid Light"/>
    <w:next w:val="1105"/>
    <w:link w:val="1034"/>
    <w:uiPriority w:val="59"/>
    <w:qFormat/>
    <w:pPr>
      <w:spacing w:after="0" w:line="240" w:lineRule="auto"/>
    </w:pPr>
    <w:tblPr/>
  </w:style>
  <w:style w:type="table" w:styleId="1106">
    <w:name w:val="Plain Table 1"/>
    <w:next w:val="1106"/>
    <w:link w:val="1034"/>
    <w:uiPriority w:val="59"/>
    <w:qFormat/>
    <w:pPr>
      <w:spacing w:after="0" w:line="240" w:lineRule="auto"/>
    </w:pPr>
    <w:tblPr/>
  </w:style>
  <w:style w:type="table" w:styleId="1107">
    <w:name w:val="Plain Table 2"/>
    <w:next w:val="1107"/>
    <w:link w:val="1034"/>
    <w:uiPriority w:val="59"/>
    <w:qFormat/>
    <w:pPr>
      <w:spacing w:after="0" w:line="240" w:lineRule="auto"/>
    </w:pPr>
    <w:tblPr/>
  </w:style>
  <w:style w:type="table" w:styleId="1108">
    <w:name w:val="Plain Table 3"/>
    <w:next w:val="1108"/>
    <w:link w:val="1034"/>
    <w:uiPriority w:val="99"/>
    <w:qFormat/>
    <w:pPr>
      <w:spacing w:after="0" w:line="240" w:lineRule="auto"/>
    </w:pPr>
    <w:tblPr/>
  </w:style>
  <w:style w:type="table" w:styleId="1109">
    <w:name w:val="Plain Table 4"/>
    <w:next w:val="1109"/>
    <w:link w:val="1034"/>
    <w:uiPriority w:val="99"/>
    <w:qFormat/>
    <w:pPr>
      <w:spacing w:after="0" w:line="240" w:lineRule="auto"/>
    </w:pPr>
    <w:tblPr/>
  </w:style>
  <w:style w:type="table" w:styleId="1110">
    <w:name w:val="Plain Table 5"/>
    <w:next w:val="1110"/>
    <w:link w:val="1034"/>
    <w:uiPriority w:val="99"/>
    <w:qFormat/>
    <w:pPr>
      <w:spacing w:after="0" w:line="240" w:lineRule="auto"/>
    </w:pPr>
    <w:tblPr/>
  </w:style>
  <w:style w:type="table" w:styleId="1111">
    <w:name w:val="Grid Table 1 Light"/>
    <w:next w:val="1111"/>
    <w:link w:val="1034"/>
    <w:uiPriority w:val="99"/>
    <w:qFormat/>
    <w:pPr>
      <w:spacing w:after="0" w:line="240" w:lineRule="auto"/>
    </w:pPr>
    <w:tblPr/>
  </w:style>
  <w:style w:type="table" w:styleId="1112">
    <w:name w:val="Grid Table 1 Light - Accent 1"/>
    <w:next w:val="1112"/>
    <w:link w:val="1034"/>
    <w:uiPriority w:val="99"/>
    <w:qFormat/>
    <w:pPr>
      <w:spacing w:after="0" w:line="240" w:lineRule="auto"/>
    </w:pPr>
    <w:tblPr/>
  </w:style>
  <w:style w:type="table" w:styleId="1113">
    <w:name w:val="Grid Table 1 Light - Accent 2"/>
    <w:next w:val="1113"/>
    <w:link w:val="1034"/>
    <w:uiPriority w:val="99"/>
    <w:qFormat/>
    <w:pPr>
      <w:spacing w:after="0" w:line="240" w:lineRule="auto"/>
    </w:pPr>
    <w:tblPr/>
  </w:style>
  <w:style w:type="table" w:styleId="1114">
    <w:name w:val="Grid Table 1 Light - Accent 3"/>
    <w:next w:val="1114"/>
    <w:link w:val="1034"/>
    <w:uiPriority w:val="99"/>
    <w:qFormat/>
    <w:pPr>
      <w:spacing w:after="0" w:line="240" w:lineRule="auto"/>
    </w:pPr>
    <w:tblPr/>
  </w:style>
  <w:style w:type="table" w:styleId="1115">
    <w:name w:val="Grid Table 1 Light - Accent 4"/>
    <w:next w:val="1115"/>
    <w:link w:val="1034"/>
    <w:uiPriority w:val="99"/>
    <w:qFormat/>
    <w:pPr>
      <w:spacing w:after="0" w:line="240" w:lineRule="auto"/>
    </w:pPr>
    <w:tblPr/>
  </w:style>
  <w:style w:type="table" w:styleId="1116">
    <w:name w:val="Grid Table 1 Light - Accent 5"/>
    <w:next w:val="1116"/>
    <w:link w:val="1034"/>
    <w:uiPriority w:val="99"/>
    <w:qFormat/>
    <w:pPr>
      <w:spacing w:after="0" w:line="240" w:lineRule="auto"/>
    </w:pPr>
    <w:tblPr/>
  </w:style>
  <w:style w:type="table" w:styleId="1117">
    <w:name w:val="Grid Table 1 Light - Accent 6"/>
    <w:next w:val="1117"/>
    <w:link w:val="1034"/>
    <w:uiPriority w:val="99"/>
    <w:qFormat/>
    <w:pPr>
      <w:spacing w:after="0" w:line="240" w:lineRule="auto"/>
    </w:pPr>
    <w:tblPr/>
  </w:style>
  <w:style w:type="table" w:styleId="1118">
    <w:name w:val="Grid Table 2"/>
    <w:next w:val="1118"/>
    <w:link w:val="1034"/>
    <w:uiPriority w:val="99"/>
    <w:qFormat/>
    <w:pPr>
      <w:spacing w:after="0" w:line="240" w:lineRule="auto"/>
    </w:pPr>
    <w:tblPr/>
  </w:style>
  <w:style w:type="table" w:styleId="1119">
    <w:name w:val="Grid Table 2 - Accent 1"/>
    <w:next w:val="1119"/>
    <w:link w:val="1034"/>
    <w:uiPriority w:val="99"/>
    <w:qFormat/>
    <w:pPr>
      <w:spacing w:after="0" w:line="240" w:lineRule="auto"/>
    </w:pPr>
    <w:tblPr/>
  </w:style>
  <w:style w:type="table" w:styleId="1120">
    <w:name w:val="Grid Table 2 - Accent 2"/>
    <w:next w:val="1120"/>
    <w:link w:val="1034"/>
    <w:uiPriority w:val="99"/>
    <w:qFormat/>
    <w:pPr>
      <w:spacing w:after="0" w:line="240" w:lineRule="auto"/>
    </w:pPr>
    <w:tblPr/>
  </w:style>
  <w:style w:type="table" w:styleId="1121">
    <w:name w:val="Grid Table 2 - Accent 3"/>
    <w:next w:val="1121"/>
    <w:link w:val="1034"/>
    <w:uiPriority w:val="99"/>
    <w:qFormat/>
    <w:pPr>
      <w:spacing w:after="0" w:line="240" w:lineRule="auto"/>
    </w:pPr>
    <w:tblPr/>
  </w:style>
  <w:style w:type="table" w:styleId="1122">
    <w:name w:val="Grid Table 2 - Accent 4"/>
    <w:next w:val="1122"/>
    <w:link w:val="1034"/>
    <w:uiPriority w:val="99"/>
    <w:qFormat/>
    <w:pPr>
      <w:spacing w:after="0" w:line="240" w:lineRule="auto"/>
    </w:pPr>
    <w:tblPr/>
  </w:style>
  <w:style w:type="table" w:styleId="1123">
    <w:name w:val="Grid Table 2 - Accent 5"/>
    <w:next w:val="1123"/>
    <w:link w:val="1034"/>
    <w:uiPriority w:val="99"/>
    <w:qFormat/>
    <w:pPr>
      <w:spacing w:after="0" w:line="240" w:lineRule="auto"/>
    </w:pPr>
    <w:tblPr/>
  </w:style>
  <w:style w:type="table" w:styleId="1124">
    <w:name w:val="Grid Table 2 - Accent 6"/>
    <w:next w:val="1124"/>
    <w:link w:val="1034"/>
    <w:uiPriority w:val="99"/>
    <w:qFormat/>
    <w:pPr>
      <w:spacing w:after="0" w:line="240" w:lineRule="auto"/>
    </w:pPr>
    <w:tblPr/>
  </w:style>
  <w:style w:type="table" w:styleId="1125">
    <w:name w:val="Grid Table 3"/>
    <w:next w:val="1125"/>
    <w:link w:val="1034"/>
    <w:uiPriority w:val="99"/>
    <w:qFormat/>
    <w:pPr>
      <w:spacing w:after="0" w:line="240" w:lineRule="auto"/>
    </w:pPr>
    <w:tblPr/>
  </w:style>
  <w:style w:type="table" w:styleId="1126">
    <w:name w:val="Grid Table 3 - Accent 1"/>
    <w:next w:val="1126"/>
    <w:link w:val="1034"/>
    <w:uiPriority w:val="99"/>
    <w:qFormat/>
    <w:pPr>
      <w:spacing w:after="0" w:line="240" w:lineRule="auto"/>
    </w:pPr>
    <w:tblPr/>
  </w:style>
  <w:style w:type="table" w:styleId="1127">
    <w:name w:val="Grid Table 3 - Accent 2"/>
    <w:next w:val="1127"/>
    <w:link w:val="1034"/>
    <w:uiPriority w:val="99"/>
    <w:qFormat/>
    <w:pPr>
      <w:spacing w:after="0" w:line="240" w:lineRule="auto"/>
    </w:pPr>
    <w:tblPr/>
  </w:style>
  <w:style w:type="table" w:styleId="1128">
    <w:name w:val="Grid Table 3 - Accent 3"/>
    <w:next w:val="1128"/>
    <w:link w:val="1034"/>
    <w:uiPriority w:val="99"/>
    <w:qFormat/>
    <w:pPr>
      <w:spacing w:after="0" w:line="240" w:lineRule="auto"/>
    </w:pPr>
    <w:tblPr/>
  </w:style>
  <w:style w:type="table" w:styleId="1129">
    <w:name w:val="Grid Table 3 - Accent 4"/>
    <w:next w:val="1129"/>
    <w:link w:val="1034"/>
    <w:uiPriority w:val="99"/>
    <w:qFormat/>
    <w:pPr>
      <w:spacing w:after="0" w:line="240" w:lineRule="auto"/>
    </w:pPr>
    <w:tblPr/>
  </w:style>
  <w:style w:type="table" w:styleId="1130">
    <w:name w:val="Grid Table 3 - Accent 5"/>
    <w:next w:val="1130"/>
    <w:link w:val="1034"/>
    <w:uiPriority w:val="99"/>
    <w:qFormat/>
    <w:pPr>
      <w:spacing w:after="0" w:line="240" w:lineRule="auto"/>
    </w:pPr>
    <w:tblPr/>
  </w:style>
  <w:style w:type="table" w:styleId="1131">
    <w:name w:val="Grid Table 3 - Accent 6"/>
    <w:next w:val="1131"/>
    <w:link w:val="1034"/>
    <w:uiPriority w:val="99"/>
    <w:qFormat/>
    <w:pPr>
      <w:spacing w:after="0" w:line="240" w:lineRule="auto"/>
    </w:pPr>
    <w:tblPr/>
  </w:style>
  <w:style w:type="table" w:styleId="1132">
    <w:name w:val="Grid Table 4"/>
    <w:next w:val="1132"/>
    <w:link w:val="1034"/>
    <w:uiPriority w:val="59"/>
    <w:qFormat/>
    <w:pPr>
      <w:spacing w:after="0" w:line="240" w:lineRule="auto"/>
    </w:pPr>
    <w:tblPr/>
  </w:style>
  <w:style w:type="table" w:styleId="1133">
    <w:name w:val="Grid Table 4 - Accent 1"/>
    <w:next w:val="1133"/>
    <w:link w:val="1034"/>
    <w:uiPriority w:val="59"/>
    <w:qFormat/>
    <w:pPr>
      <w:spacing w:after="0" w:line="240" w:lineRule="auto"/>
    </w:pPr>
    <w:tblPr/>
  </w:style>
  <w:style w:type="table" w:styleId="1134">
    <w:name w:val="Grid Table 4 - Accent 2"/>
    <w:next w:val="1134"/>
    <w:link w:val="1034"/>
    <w:uiPriority w:val="59"/>
    <w:qFormat/>
    <w:pPr>
      <w:spacing w:after="0" w:line="240" w:lineRule="auto"/>
    </w:pPr>
    <w:tblPr/>
  </w:style>
  <w:style w:type="table" w:styleId="1135">
    <w:name w:val="Grid Table 4 - Accent 3"/>
    <w:next w:val="1135"/>
    <w:link w:val="1034"/>
    <w:uiPriority w:val="59"/>
    <w:qFormat/>
    <w:pPr>
      <w:spacing w:after="0" w:line="240" w:lineRule="auto"/>
    </w:pPr>
    <w:tblPr/>
  </w:style>
  <w:style w:type="table" w:styleId="1136">
    <w:name w:val="Grid Table 4 - Accent 4"/>
    <w:next w:val="1136"/>
    <w:link w:val="1034"/>
    <w:uiPriority w:val="59"/>
    <w:qFormat/>
    <w:pPr>
      <w:spacing w:after="0" w:line="240" w:lineRule="auto"/>
    </w:pPr>
    <w:tblPr/>
  </w:style>
  <w:style w:type="table" w:styleId="1137">
    <w:name w:val="Grid Table 4 - Accent 5"/>
    <w:next w:val="1137"/>
    <w:link w:val="1034"/>
    <w:uiPriority w:val="59"/>
    <w:qFormat/>
    <w:pPr>
      <w:spacing w:after="0" w:line="240" w:lineRule="auto"/>
    </w:pPr>
    <w:tblPr/>
  </w:style>
  <w:style w:type="table" w:styleId="1138">
    <w:name w:val="Grid Table 4 - Accent 6"/>
    <w:next w:val="1138"/>
    <w:link w:val="1034"/>
    <w:uiPriority w:val="59"/>
    <w:qFormat/>
    <w:pPr>
      <w:spacing w:after="0" w:line="240" w:lineRule="auto"/>
    </w:pPr>
    <w:tblPr/>
  </w:style>
  <w:style w:type="table" w:styleId="1139">
    <w:name w:val="Grid Table 5 Dark"/>
    <w:next w:val="1139"/>
    <w:link w:val="1034"/>
    <w:uiPriority w:val="99"/>
    <w:qFormat/>
    <w:pPr>
      <w:spacing w:after="0" w:line="240" w:lineRule="auto"/>
    </w:pPr>
    <w:tblPr/>
  </w:style>
  <w:style w:type="table" w:styleId="1140">
    <w:name w:val="Grid Table 5 Dark- Accent 1"/>
    <w:next w:val="1140"/>
    <w:link w:val="1034"/>
    <w:uiPriority w:val="99"/>
    <w:qFormat/>
    <w:pPr>
      <w:spacing w:after="0" w:line="240" w:lineRule="auto"/>
    </w:pPr>
    <w:tblPr/>
  </w:style>
  <w:style w:type="table" w:styleId="1141">
    <w:name w:val="Grid Table 5 Dark - Accent 2"/>
    <w:next w:val="1141"/>
    <w:link w:val="1034"/>
    <w:uiPriority w:val="99"/>
    <w:qFormat/>
    <w:pPr>
      <w:spacing w:after="0" w:line="240" w:lineRule="auto"/>
    </w:pPr>
    <w:tblPr/>
  </w:style>
  <w:style w:type="table" w:styleId="1142">
    <w:name w:val="Grid Table 5 Dark - Accent 3"/>
    <w:next w:val="1142"/>
    <w:link w:val="1034"/>
    <w:uiPriority w:val="99"/>
    <w:qFormat/>
    <w:pPr>
      <w:spacing w:after="0" w:line="240" w:lineRule="auto"/>
    </w:pPr>
    <w:tblPr/>
  </w:style>
  <w:style w:type="table" w:styleId="1143">
    <w:name w:val="Grid Table 5 Dark- Accent 4"/>
    <w:next w:val="1143"/>
    <w:link w:val="1034"/>
    <w:uiPriority w:val="99"/>
    <w:qFormat/>
    <w:pPr>
      <w:spacing w:after="0" w:line="240" w:lineRule="auto"/>
    </w:pPr>
    <w:tblPr/>
  </w:style>
  <w:style w:type="table" w:styleId="1144">
    <w:name w:val="Grid Table 5 Dark - Accent 5"/>
    <w:next w:val="1144"/>
    <w:link w:val="1034"/>
    <w:uiPriority w:val="99"/>
    <w:qFormat/>
    <w:pPr>
      <w:spacing w:after="0" w:line="240" w:lineRule="auto"/>
    </w:pPr>
    <w:tblPr/>
  </w:style>
  <w:style w:type="table" w:styleId="1145">
    <w:name w:val="Grid Table 5 Dark - Accent 6"/>
    <w:next w:val="1145"/>
    <w:link w:val="1034"/>
    <w:uiPriority w:val="99"/>
    <w:qFormat/>
    <w:pPr>
      <w:spacing w:after="0" w:line="240" w:lineRule="auto"/>
    </w:pPr>
    <w:tblPr/>
  </w:style>
  <w:style w:type="table" w:styleId="1146">
    <w:name w:val="Grid Table 6 Colorful"/>
    <w:next w:val="1146"/>
    <w:link w:val="1034"/>
    <w:uiPriority w:val="99"/>
    <w:qFormat/>
    <w:pPr>
      <w:spacing w:after="0" w:line="240" w:lineRule="auto"/>
    </w:pPr>
    <w:tblPr/>
  </w:style>
  <w:style w:type="table" w:styleId="1147">
    <w:name w:val="Grid Table 6 Colorful - Accent 1"/>
    <w:next w:val="1147"/>
    <w:link w:val="1034"/>
    <w:uiPriority w:val="99"/>
    <w:qFormat/>
    <w:pPr>
      <w:spacing w:after="0" w:line="240" w:lineRule="auto"/>
    </w:pPr>
    <w:tblPr/>
  </w:style>
  <w:style w:type="table" w:styleId="1148">
    <w:name w:val="Grid Table 6 Colorful - Accent 2"/>
    <w:next w:val="1148"/>
    <w:link w:val="1034"/>
    <w:uiPriority w:val="99"/>
    <w:qFormat/>
    <w:pPr>
      <w:spacing w:after="0" w:line="240" w:lineRule="auto"/>
    </w:pPr>
    <w:tblPr/>
  </w:style>
  <w:style w:type="table" w:styleId="1149">
    <w:name w:val="Grid Table 6 Colorful - Accent 3"/>
    <w:next w:val="1149"/>
    <w:link w:val="1034"/>
    <w:uiPriority w:val="99"/>
    <w:qFormat/>
    <w:pPr>
      <w:spacing w:after="0" w:line="240" w:lineRule="auto"/>
    </w:pPr>
    <w:tblPr/>
  </w:style>
  <w:style w:type="table" w:styleId="1150">
    <w:name w:val="Grid Table 6 Colorful - Accent 4"/>
    <w:next w:val="1150"/>
    <w:link w:val="1034"/>
    <w:uiPriority w:val="99"/>
    <w:qFormat/>
    <w:pPr>
      <w:spacing w:after="0" w:line="240" w:lineRule="auto"/>
    </w:pPr>
    <w:tblPr/>
  </w:style>
  <w:style w:type="table" w:styleId="1151">
    <w:name w:val="Grid Table 6 Colorful - Accent 5"/>
    <w:next w:val="1151"/>
    <w:link w:val="1034"/>
    <w:uiPriority w:val="99"/>
    <w:qFormat/>
    <w:pPr>
      <w:spacing w:after="0" w:line="240" w:lineRule="auto"/>
    </w:pPr>
    <w:tblPr/>
  </w:style>
  <w:style w:type="table" w:styleId="1152">
    <w:name w:val="Grid Table 6 Colorful - Accent 6"/>
    <w:next w:val="1152"/>
    <w:link w:val="1034"/>
    <w:uiPriority w:val="99"/>
    <w:qFormat/>
    <w:pPr>
      <w:spacing w:after="0" w:line="240" w:lineRule="auto"/>
    </w:pPr>
    <w:tblPr/>
  </w:style>
  <w:style w:type="table" w:styleId="1153">
    <w:name w:val="Grid Table 7 Colorful"/>
    <w:next w:val="1153"/>
    <w:link w:val="1034"/>
    <w:uiPriority w:val="99"/>
    <w:qFormat/>
    <w:pPr>
      <w:spacing w:after="0" w:line="240" w:lineRule="auto"/>
    </w:pPr>
    <w:tblPr/>
  </w:style>
  <w:style w:type="table" w:styleId="1154">
    <w:name w:val="Grid Table 7 Colorful - Accent 1"/>
    <w:next w:val="1154"/>
    <w:link w:val="1034"/>
    <w:uiPriority w:val="99"/>
    <w:qFormat/>
    <w:pPr>
      <w:spacing w:after="0" w:line="240" w:lineRule="auto"/>
    </w:pPr>
    <w:tblPr/>
  </w:style>
  <w:style w:type="table" w:styleId="1155">
    <w:name w:val="Grid Table 7 Colorful - Accent 2"/>
    <w:next w:val="1155"/>
    <w:link w:val="1034"/>
    <w:uiPriority w:val="99"/>
    <w:qFormat/>
    <w:pPr>
      <w:spacing w:after="0" w:line="240" w:lineRule="auto"/>
    </w:pPr>
    <w:tblPr/>
  </w:style>
  <w:style w:type="table" w:styleId="1156">
    <w:name w:val="Grid Table 7 Colorful - Accent 3"/>
    <w:next w:val="1156"/>
    <w:link w:val="1034"/>
    <w:uiPriority w:val="99"/>
    <w:qFormat/>
    <w:pPr>
      <w:spacing w:after="0" w:line="240" w:lineRule="auto"/>
    </w:pPr>
    <w:tblPr/>
  </w:style>
  <w:style w:type="table" w:styleId="1157">
    <w:name w:val="Grid Table 7 Colorful - Accent 4"/>
    <w:next w:val="1157"/>
    <w:link w:val="1034"/>
    <w:uiPriority w:val="99"/>
    <w:qFormat/>
    <w:pPr>
      <w:spacing w:after="0" w:line="240" w:lineRule="auto"/>
    </w:pPr>
    <w:tblPr/>
  </w:style>
  <w:style w:type="table" w:styleId="1158">
    <w:name w:val="Grid Table 7 Colorful - Accent 5"/>
    <w:next w:val="1158"/>
    <w:link w:val="1034"/>
    <w:uiPriority w:val="99"/>
    <w:qFormat/>
    <w:pPr>
      <w:spacing w:after="0" w:line="240" w:lineRule="auto"/>
    </w:pPr>
    <w:tblPr/>
  </w:style>
  <w:style w:type="table" w:styleId="1159">
    <w:name w:val="Grid Table 7 Colorful - Accent 6"/>
    <w:next w:val="1159"/>
    <w:link w:val="1034"/>
    <w:uiPriority w:val="99"/>
    <w:qFormat/>
    <w:pPr>
      <w:spacing w:after="0" w:line="240" w:lineRule="auto"/>
    </w:pPr>
    <w:tblPr/>
  </w:style>
  <w:style w:type="table" w:styleId="1160">
    <w:name w:val="List Table 1 Light"/>
    <w:next w:val="1160"/>
    <w:link w:val="1034"/>
    <w:uiPriority w:val="99"/>
    <w:qFormat/>
    <w:pPr>
      <w:spacing w:after="0" w:line="240" w:lineRule="auto"/>
    </w:pPr>
    <w:tblPr/>
  </w:style>
  <w:style w:type="table" w:styleId="1161">
    <w:name w:val="List Table 1 Light - Accent 1"/>
    <w:next w:val="1161"/>
    <w:link w:val="1034"/>
    <w:uiPriority w:val="99"/>
    <w:qFormat/>
    <w:pPr>
      <w:spacing w:after="0" w:line="240" w:lineRule="auto"/>
    </w:pPr>
    <w:tblPr/>
  </w:style>
  <w:style w:type="table" w:styleId="1162">
    <w:name w:val="List Table 1 Light - Accent 2"/>
    <w:next w:val="1162"/>
    <w:link w:val="1034"/>
    <w:uiPriority w:val="99"/>
    <w:qFormat/>
    <w:pPr>
      <w:spacing w:after="0" w:line="240" w:lineRule="auto"/>
    </w:pPr>
    <w:tblPr/>
  </w:style>
  <w:style w:type="table" w:styleId="1163">
    <w:name w:val="List Table 1 Light - Accent 3"/>
    <w:next w:val="1163"/>
    <w:link w:val="1034"/>
    <w:uiPriority w:val="99"/>
    <w:qFormat/>
    <w:pPr>
      <w:spacing w:after="0" w:line="240" w:lineRule="auto"/>
    </w:pPr>
    <w:tblPr/>
  </w:style>
  <w:style w:type="table" w:styleId="1164">
    <w:name w:val="List Table 1 Light - Accent 4"/>
    <w:next w:val="1164"/>
    <w:link w:val="1034"/>
    <w:uiPriority w:val="99"/>
    <w:qFormat/>
    <w:pPr>
      <w:spacing w:after="0" w:line="240" w:lineRule="auto"/>
    </w:pPr>
    <w:tblPr/>
  </w:style>
  <w:style w:type="table" w:styleId="1165">
    <w:name w:val="List Table 1 Light - Accent 5"/>
    <w:next w:val="1165"/>
    <w:link w:val="1034"/>
    <w:uiPriority w:val="99"/>
    <w:qFormat/>
    <w:pPr>
      <w:spacing w:after="0" w:line="240" w:lineRule="auto"/>
    </w:pPr>
    <w:tblPr/>
  </w:style>
  <w:style w:type="table" w:styleId="1166">
    <w:name w:val="List Table 1 Light - Accent 6"/>
    <w:next w:val="1166"/>
    <w:link w:val="1034"/>
    <w:uiPriority w:val="99"/>
    <w:qFormat/>
    <w:pPr>
      <w:spacing w:after="0" w:line="240" w:lineRule="auto"/>
    </w:pPr>
    <w:tblPr/>
  </w:style>
  <w:style w:type="table" w:styleId="1167">
    <w:name w:val="List Table 2"/>
    <w:next w:val="1167"/>
    <w:link w:val="1034"/>
    <w:uiPriority w:val="99"/>
    <w:qFormat/>
    <w:pPr>
      <w:spacing w:after="0" w:line="240" w:lineRule="auto"/>
    </w:pPr>
    <w:tblPr/>
  </w:style>
  <w:style w:type="table" w:styleId="1168">
    <w:name w:val="List Table 2 - Accent 1"/>
    <w:next w:val="1168"/>
    <w:link w:val="1034"/>
    <w:uiPriority w:val="99"/>
    <w:qFormat/>
    <w:pPr>
      <w:spacing w:after="0" w:line="240" w:lineRule="auto"/>
    </w:pPr>
    <w:tblPr/>
  </w:style>
  <w:style w:type="table" w:styleId="1169">
    <w:name w:val="List Table 2 - Accent 2"/>
    <w:next w:val="1169"/>
    <w:link w:val="1034"/>
    <w:uiPriority w:val="99"/>
    <w:qFormat/>
    <w:pPr>
      <w:spacing w:after="0" w:line="240" w:lineRule="auto"/>
    </w:pPr>
    <w:tblPr/>
  </w:style>
  <w:style w:type="table" w:styleId="1170">
    <w:name w:val="List Table 2 - Accent 3"/>
    <w:next w:val="1170"/>
    <w:link w:val="1034"/>
    <w:uiPriority w:val="99"/>
    <w:qFormat/>
    <w:pPr>
      <w:spacing w:after="0" w:line="240" w:lineRule="auto"/>
    </w:pPr>
    <w:tblPr/>
  </w:style>
  <w:style w:type="table" w:styleId="1171">
    <w:name w:val="List Table 2 - Accent 4"/>
    <w:next w:val="1171"/>
    <w:link w:val="1034"/>
    <w:uiPriority w:val="99"/>
    <w:qFormat/>
    <w:pPr>
      <w:spacing w:after="0" w:line="240" w:lineRule="auto"/>
    </w:pPr>
    <w:tblPr/>
  </w:style>
  <w:style w:type="table" w:styleId="1172">
    <w:name w:val="List Table 2 - Accent 5"/>
    <w:next w:val="1172"/>
    <w:link w:val="1034"/>
    <w:uiPriority w:val="99"/>
    <w:qFormat/>
    <w:pPr>
      <w:spacing w:after="0" w:line="240" w:lineRule="auto"/>
    </w:pPr>
    <w:tblPr/>
  </w:style>
  <w:style w:type="table" w:styleId="1173">
    <w:name w:val="List Table 2 - Accent 6"/>
    <w:next w:val="1173"/>
    <w:link w:val="1034"/>
    <w:uiPriority w:val="99"/>
    <w:qFormat/>
    <w:pPr>
      <w:spacing w:after="0" w:line="240" w:lineRule="auto"/>
    </w:pPr>
    <w:tblPr/>
  </w:style>
  <w:style w:type="table" w:styleId="1174">
    <w:name w:val="List Table 3"/>
    <w:next w:val="1174"/>
    <w:link w:val="1034"/>
    <w:uiPriority w:val="99"/>
    <w:qFormat/>
    <w:pPr>
      <w:spacing w:after="0" w:line="240" w:lineRule="auto"/>
    </w:pPr>
    <w:tblPr/>
  </w:style>
  <w:style w:type="table" w:styleId="1175">
    <w:name w:val="List Table 3 - Accent 1"/>
    <w:next w:val="1175"/>
    <w:link w:val="1034"/>
    <w:uiPriority w:val="99"/>
    <w:qFormat/>
    <w:pPr>
      <w:spacing w:after="0" w:line="240" w:lineRule="auto"/>
    </w:pPr>
    <w:tblPr/>
  </w:style>
  <w:style w:type="table" w:styleId="1176">
    <w:name w:val="List Table 3 - Accent 2"/>
    <w:next w:val="1176"/>
    <w:link w:val="1034"/>
    <w:uiPriority w:val="99"/>
    <w:qFormat/>
    <w:pPr>
      <w:spacing w:after="0" w:line="240" w:lineRule="auto"/>
    </w:pPr>
    <w:tblPr/>
  </w:style>
  <w:style w:type="table" w:styleId="1177">
    <w:name w:val="List Table 3 - Accent 3"/>
    <w:next w:val="1177"/>
    <w:link w:val="1034"/>
    <w:uiPriority w:val="99"/>
    <w:qFormat/>
    <w:pPr>
      <w:spacing w:after="0" w:line="240" w:lineRule="auto"/>
    </w:pPr>
    <w:tblPr/>
  </w:style>
  <w:style w:type="table" w:styleId="1178">
    <w:name w:val="List Table 3 - Accent 4"/>
    <w:next w:val="1178"/>
    <w:link w:val="1034"/>
    <w:uiPriority w:val="99"/>
    <w:qFormat/>
    <w:pPr>
      <w:spacing w:after="0" w:line="240" w:lineRule="auto"/>
    </w:pPr>
    <w:tblPr/>
  </w:style>
  <w:style w:type="table" w:styleId="1179">
    <w:name w:val="List Table 3 - Accent 5"/>
    <w:next w:val="1179"/>
    <w:link w:val="1034"/>
    <w:uiPriority w:val="99"/>
    <w:qFormat/>
    <w:pPr>
      <w:spacing w:after="0" w:line="240" w:lineRule="auto"/>
    </w:pPr>
    <w:tblPr/>
  </w:style>
  <w:style w:type="table" w:styleId="1180">
    <w:name w:val="List Table 3 - Accent 6"/>
    <w:next w:val="1180"/>
    <w:link w:val="1034"/>
    <w:uiPriority w:val="99"/>
    <w:qFormat/>
    <w:pPr>
      <w:spacing w:after="0" w:line="240" w:lineRule="auto"/>
    </w:pPr>
    <w:tblPr/>
  </w:style>
  <w:style w:type="table" w:styleId="1181">
    <w:name w:val="List Table 4"/>
    <w:next w:val="1181"/>
    <w:link w:val="1034"/>
    <w:uiPriority w:val="99"/>
    <w:qFormat/>
    <w:pPr>
      <w:spacing w:after="0" w:line="240" w:lineRule="auto"/>
    </w:pPr>
    <w:tblPr/>
  </w:style>
  <w:style w:type="table" w:styleId="1182">
    <w:name w:val="List Table 4 - Accent 1"/>
    <w:next w:val="1182"/>
    <w:link w:val="1034"/>
    <w:uiPriority w:val="99"/>
    <w:qFormat/>
    <w:pPr>
      <w:spacing w:after="0" w:line="240" w:lineRule="auto"/>
    </w:pPr>
    <w:tblPr/>
  </w:style>
  <w:style w:type="table" w:styleId="1183">
    <w:name w:val="List Table 4 - Accent 2"/>
    <w:next w:val="1183"/>
    <w:link w:val="1034"/>
    <w:uiPriority w:val="99"/>
    <w:qFormat/>
    <w:pPr>
      <w:spacing w:after="0" w:line="240" w:lineRule="auto"/>
    </w:pPr>
    <w:tblPr/>
  </w:style>
  <w:style w:type="table" w:styleId="1184">
    <w:name w:val="List Table 4 - Accent 3"/>
    <w:next w:val="1184"/>
    <w:link w:val="1034"/>
    <w:uiPriority w:val="99"/>
    <w:qFormat/>
    <w:pPr>
      <w:spacing w:after="0" w:line="240" w:lineRule="auto"/>
    </w:pPr>
    <w:tblPr/>
  </w:style>
  <w:style w:type="table" w:styleId="1185">
    <w:name w:val="List Table 4 - Accent 4"/>
    <w:next w:val="1185"/>
    <w:link w:val="1034"/>
    <w:uiPriority w:val="99"/>
    <w:qFormat/>
    <w:pPr>
      <w:spacing w:after="0" w:line="240" w:lineRule="auto"/>
    </w:pPr>
    <w:tblPr/>
  </w:style>
  <w:style w:type="table" w:styleId="1186">
    <w:name w:val="List Table 4 - Accent 5"/>
    <w:next w:val="1186"/>
    <w:link w:val="1034"/>
    <w:uiPriority w:val="99"/>
    <w:qFormat/>
    <w:pPr>
      <w:spacing w:after="0" w:line="240" w:lineRule="auto"/>
    </w:pPr>
    <w:tblPr/>
  </w:style>
  <w:style w:type="table" w:styleId="1187">
    <w:name w:val="List Table 4 - Accent 6"/>
    <w:next w:val="1187"/>
    <w:link w:val="1034"/>
    <w:uiPriority w:val="99"/>
    <w:qFormat/>
    <w:pPr>
      <w:spacing w:after="0" w:line="240" w:lineRule="auto"/>
    </w:pPr>
    <w:tblPr/>
  </w:style>
  <w:style w:type="table" w:styleId="1188">
    <w:name w:val="List Table 5 Dark"/>
    <w:next w:val="1188"/>
    <w:link w:val="1034"/>
    <w:uiPriority w:val="99"/>
    <w:qFormat/>
    <w:pPr>
      <w:spacing w:after="0" w:line="240" w:lineRule="auto"/>
    </w:pPr>
    <w:tblPr/>
  </w:style>
  <w:style w:type="table" w:styleId="1189">
    <w:name w:val="List Table 5 Dark - Accent 1"/>
    <w:next w:val="1189"/>
    <w:link w:val="1034"/>
    <w:uiPriority w:val="99"/>
    <w:qFormat/>
    <w:pPr>
      <w:spacing w:after="0" w:line="240" w:lineRule="auto"/>
    </w:pPr>
    <w:tblPr/>
  </w:style>
  <w:style w:type="table" w:styleId="1190">
    <w:name w:val="List Table 5 Dark - Accent 2"/>
    <w:next w:val="1190"/>
    <w:link w:val="1034"/>
    <w:uiPriority w:val="99"/>
    <w:qFormat/>
    <w:pPr>
      <w:spacing w:after="0" w:line="240" w:lineRule="auto"/>
    </w:pPr>
    <w:tblPr/>
  </w:style>
  <w:style w:type="table" w:styleId="1191">
    <w:name w:val="List Table 5 Dark - Accent 3"/>
    <w:next w:val="1191"/>
    <w:link w:val="1034"/>
    <w:uiPriority w:val="99"/>
    <w:qFormat/>
    <w:pPr>
      <w:spacing w:after="0" w:line="240" w:lineRule="auto"/>
    </w:pPr>
    <w:tblPr/>
  </w:style>
  <w:style w:type="table" w:styleId="1192">
    <w:name w:val="List Table 5 Dark - Accent 4"/>
    <w:next w:val="1192"/>
    <w:link w:val="1034"/>
    <w:uiPriority w:val="99"/>
    <w:qFormat/>
    <w:pPr>
      <w:spacing w:after="0" w:line="240" w:lineRule="auto"/>
    </w:pPr>
    <w:tblPr/>
  </w:style>
  <w:style w:type="table" w:styleId="1193">
    <w:name w:val="List Table 5 Dark - Accent 5"/>
    <w:next w:val="1193"/>
    <w:link w:val="1034"/>
    <w:uiPriority w:val="99"/>
    <w:qFormat/>
    <w:pPr>
      <w:spacing w:after="0" w:line="240" w:lineRule="auto"/>
    </w:pPr>
    <w:tblPr/>
  </w:style>
  <w:style w:type="table" w:styleId="1194">
    <w:name w:val="List Table 5 Dark - Accent 6"/>
    <w:next w:val="1194"/>
    <w:link w:val="1034"/>
    <w:uiPriority w:val="99"/>
    <w:qFormat/>
    <w:pPr>
      <w:spacing w:after="0" w:line="240" w:lineRule="auto"/>
    </w:pPr>
    <w:tblPr/>
  </w:style>
  <w:style w:type="table" w:styleId="1195">
    <w:name w:val="List Table 6 Colorful"/>
    <w:next w:val="1195"/>
    <w:link w:val="1034"/>
    <w:uiPriority w:val="99"/>
    <w:qFormat/>
    <w:pPr>
      <w:spacing w:after="0" w:line="240" w:lineRule="auto"/>
    </w:pPr>
    <w:tblPr/>
  </w:style>
  <w:style w:type="table" w:styleId="1196">
    <w:name w:val="List Table 6 Colorful - Accent 1"/>
    <w:next w:val="1196"/>
    <w:link w:val="1034"/>
    <w:uiPriority w:val="99"/>
    <w:qFormat/>
    <w:pPr>
      <w:spacing w:after="0" w:line="240" w:lineRule="auto"/>
    </w:pPr>
    <w:tblPr/>
  </w:style>
  <w:style w:type="table" w:styleId="1197">
    <w:name w:val="List Table 6 Colorful - Accent 2"/>
    <w:next w:val="1197"/>
    <w:link w:val="1034"/>
    <w:uiPriority w:val="99"/>
    <w:qFormat/>
    <w:pPr>
      <w:spacing w:after="0" w:line="240" w:lineRule="auto"/>
    </w:pPr>
    <w:tblPr/>
  </w:style>
  <w:style w:type="table" w:styleId="1198">
    <w:name w:val="List Table 6 Colorful - Accent 3"/>
    <w:next w:val="1198"/>
    <w:link w:val="1034"/>
    <w:uiPriority w:val="99"/>
    <w:qFormat/>
    <w:pPr>
      <w:spacing w:after="0" w:line="240" w:lineRule="auto"/>
    </w:pPr>
    <w:tblPr/>
  </w:style>
  <w:style w:type="table" w:styleId="1199">
    <w:name w:val="List Table 6 Colorful - Accent 4"/>
    <w:next w:val="1199"/>
    <w:link w:val="1034"/>
    <w:uiPriority w:val="99"/>
    <w:qFormat/>
    <w:pPr>
      <w:spacing w:after="0" w:line="240" w:lineRule="auto"/>
    </w:pPr>
    <w:tblPr/>
  </w:style>
  <w:style w:type="table" w:styleId="1200">
    <w:name w:val="List Table 6 Colorful - Accent 5"/>
    <w:next w:val="1200"/>
    <w:link w:val="1034"/>
    <w:uiPriority w:val="99"/>
    <w:qFormat/>
    <w:pPr>
      <w:spacing w:after="0" w:line="240" w:lineRule="auto"/>
    </w:pPr>
    <w:tblPr/>
  </w:style>
  <w:style w:type="table" w:styleId="1201">
    <w:name w:val="List Table 6 Colorful - Accent 6"/>
    <w:next w:val="1201"/>
    <w:link w:val="1034"/>
    <w:uiPriority w:val="99"/>
    <w:qFormat/>
    <w:pPr>
      <w:spacing w:after="0" w:line="240" w:lineRule="auto"/>
    </w:pPr>
    <w:tblPr/>
  </w:style>
  <w:style w:type="table" w:styleId="1202">
    <w:name w:val="List Table 7 Colorful"/>
    <w:next w:val="1202"/>
    <w:link w:val="1034"/>
    <w:uiPriority w:val="99"/>
    <w:qFormat/>
    <w:pPr>
      <w:spacing w:after="0" w:line="240" w:lineRule="auto"/>
    </w:pPr>
    <w:tblPr/>
  </w:style>
  <w:style w:type="table" w:styleId="1203">
    <w:name w:val="List Table 7 Colorful - Accent 1"/>
    <w:next w:val="1203"/>
    <w:link w:val="1034"/>
    <w:uiPriority w:val="99"/>
    <w:qFormat/>
    <w:pPr>
      <w:spacing w:after="0" w:line="240" w:lineRule="auto"/>
    </w:pPr>
    <w:tblPr/>
  </w:style>
  <w:style w:type="table" w:styleId="1204">
    <w:name w:val="List Table 7 Colorful - Accent 2"/>
    <w:next w:val="1204"/>
    <w:link w:val="1034"/>
    <w:uiPriority w:val="99"/>
    <w:qFormat/>
    <w:pPr>
      <w:spacing w:after="0" w:line="240" w:lineRule="auto"/>
    </w:pPr>
    <w:tblPr/>
  </w:style>
  <w:style w:type="table" w:styleId="1205">
    <w:name w:val="List Table 7 Colorful - Accent 3"/>
    <w:next w:val="1205"/>
    <w:link w:val="1034"/>
    <w:uiPriority w:val="99"/>
    <w:qFormat/>
    <w:pPr>
      <w:spacing w:after="0" w:line="240" w:lineRule="auto"/>
    </w:pPr>
    <w:tblPr/>
  </w:style>
  <w:style w:type="table" w:styleId="1206">
    <w:name w:val="List Table 7 Colorful - Accent 4"/>
    <w:next w:val="1206"/>
    <w:link w:val="1034"/>
    <w:uiPriority w:val="99"/>
    <w:qFormat/>
    <w:pPr>
      <w:spacing w:after="0" w:line="240" w:lineRule="auto"/>
    </w:pPr>
    <w:tblPr/>
  </w:style>
  <w:style w:type="table" w:styleId="1207">
    <w:name w:val="List Table 7 Colorful - Accent 5"/>
    <w:next w:val="1207"/>
    <w:link w:val="1034"/>
    <w:uiPriority w:val="99"/>
    <w:qFormat/>
    <w:pPr>
      <w:spacing w:after="0" w:line="240" w:lineRule="auto"/>
    </w:pPr>
    <w:tblPr/>
  </w:style>
  <w:style w:type="table" w:styleId="1208">
    <w:name w:val="List Table 7 Colorful - Accent 6"/>
    <w:next w:val="1208"/>
    <w:link w:val="1034"/>
    <w:uiPriority w:val="99"/>
    <w:qFormat/>
    <w:pPr>
      <w:spacing w:after="0" w:line="240" w:lineRule="auto"/>
    </w:pPr>
    <w:tblPr/>
  </w:style>
  <w:style w:type="table" w:styleId="1209">
    <w:name w:val="Lined - Accent"/>
    <w:next w:val="1209"/>
    <w:link w:val="1034"/>
    <w:uiPriority w:val="99"/>
    <w:qFormat/>
    <w:pPr>
      <w:spacing w:after="0" w:line="240" w:lineRule="auto"/>
    </w:pPr>
    <w:rPr>
      <w:color w:val="404040"/>
    </w:rPr>
    <w:tblPr/>
  </w:style>
  <w:style w:type="table" w:styleId="1210">
    <w:name w:val="Lined - Accent 1"/>
    <w:next w:val="1210"/>
    <w:link w:val="1034"/>
    <w:uiPriority w:val="99"/>
    <w:qFormat/>
    <w:pPr>
      <w:spacing w:after="0" w:line="240" w:lineRule="auto"/>
    </w:pPr>
    <w:rPr>
      <w:color w:val="404040"/>
    </w:rPr>
    <w:tblPr/>
  </w:style>
  <w:style w:type="table" w:styleId="1211">
    <w:name w:val="Lined - Accent 2"/>
    <w:next w:val="1211"/>
    <w:link w:val="1034"/>
    <w:uiPriority w:val="99"/>
    <w:qFormat/>
    <w:pPr>
      <w:spacing w:after="0" w:line="240" w:lineRule="auto"/>
    </w:pPr>
    <w:rPr>
      <w:color w:val="404040"/>
    </w:rPr>
    <w:tblPr/>
  </w:style>
  <w:style w:type="table" w:styleId="1212">
    <w:name w:val="Lined - Accent 3"/>
    <w:next w:val="1212"/>
    <w:link w:val="1034"/>
    <w:uiPriority w:val="99"/>
    <w:qFormat/>
    <w:pPr>
      <w:spacing w:after="0" w:line="240" w:lineRule="auto"/>
    </w:pPr>
    <w:rPr>
      <w:color w:val="404040"/>
    </w:rPr>
    <w:tblPr/>
  </w:style>
  <w:style w:type="table" w:styleId="1213">
    <w:name w:val="Lined - Accent 4"/>
    <w:next w:val="1213"/>
    <w:link w:val="1034"/>
    <w:uiPriority w:val="99"/>
    <w:qFormat/>
    <w:pPr>
      <w:spacing w:after="0" w:line="240" w:lineRule="auto"/>
    </w:pPr>
    <w:rPr>
      <w:color w:val="404040"/>
    </w:rPr>
    <w:tblPr/>
  </w:style>
  <w:style w:type="table" w:styleId="1214">
    <w:name w:val="Lined - Accent 5"/>
    <w:next w:val="1214"/>
    <w:link w:val="1034"/>
    <w:uiPriority w:val="99"/>
    <w:qFormat/>
    <w:pPr>
      <w:spacing w:after="0" w:line="240" w:lineRule="auto"/>
    </w:pPr>
    <w:rPr>
      <w:color w:val="404040"/>
    </w:rPr>
    <w:tblPr/>
  </w:style>
  <w:style w:type="table" w:styleId="1215">
    <w:name w:val="Lined - Accent 6"/>
    <w:next w:val="1215"/>
    <w:link w:val="1034"/>
    <w:uiPriority w:val="99"/>
    <w:qFormat/>
    <w:pPr>
      <w:spacing w:after="0" w:line="240" w:lineRule="auto"/>
    </w:pPr>
    <w:rPr>
      <w:color w:val="404040"/>
    </w:rPr>
    <w:tblPr/>
  </w:style>
  <w:style w:type="table" w:styleId="1216">
    <w:name w:val="Bordered &amp; Lined - Accent"/>
    <w:next w:val="1216"/>
    <w:link w:val="1034"/>
    <w:uiPriority w:val="99"/>
    <w:qFormat/>
    <w:pPr>
      <w:spacing w:after="0" w:line="240" w:lineRule="auto"/>
    </w:pPr>
    <w:rPr>
      <w:color w:val="404040"/>
    </w:rPr>
    <w:tblPr/>
  </w:style>
  <w:style w:type="table" w:styleId="1217">
    <w:name w:val="Bordered &amp; Lined - Accent 1"/>
    <w:next w:val="1217"/>
    <w:link w:val="1034"/>
    <w:uiPriority w:val="99"/>
    <w:qFormat/>
    <w:pPr>
      <w:spacing w:after="0" w:line="240" w:lineRule="auto"/>
    </w:pPr>
    <w:rPr>
      <w:color w:val="404040"/>
    </w:rPr>
    <w:tblPr/>
  </w:style>
  <w:style w:type="table" w:styleId="1218">
    <w:name w:val="Bordered &amp; Lined - Accent 2"/>
    <w:next w:val="1218"/>
    <w:link w:val="1034"/>
    <w:uiPriority w:val="99"/>
    <w:qFormat/>
    <w:pPr>
      <w:spacing w:after="0" w:line="240" w:lineRule="auto"/>
    </w:pPr>
    <w:rPr>
      <w:color w:val="404040"/>
    </w:rPr>
    <w:tblPr/>
  </w:style>
  <w:style w:type="table" w:styleId="1219">
    <w:name w:val="Bordered &amp; Lined - Accent 3"/>
    <w:next w:val="1219"/>
    <w:link w:val="1034"/>
    <w:uiPriority w:val="99"/>
    <w:qFormat/>
    <w:pPr>
      <w:spacing w:after="0" w:line="240" w:lineRule="auto"/>
    </w:pPr>
    <w:rPr>
      <w:color w:val="404040"/>
    </w:rPr>
    <w:tblPr/>
  </w:style>
  <w:style w:type="table" w:styleId="1220">
    <w:name w:val="Bordered &amp; Lined - Accent 4"/>
    <w:next w:val="1220"/>
    <w:link w:val="1034"/>
    <w:uiPriority w:val="99"/>
    <w:qFormat/>
    <w:pPr>
      <w:spacing w:after="0" w:line="240" w:lineRule="auto"/>
    </w:pPr>
    <w:rPr>
      <w:color w:val="404040"/>
    </w:rPr>
    <w:tblPr/>
  </w:style>
  <w:style w:type="table" w:styleId="1221">
    <w:name w:val="Bordered &amp; Lined - Accent 5"/>
    <w:next w:val="1221"/>
    <w:link w:val="1034"/>
    <w:uiPriority w:val="99"/>
    <w:qFormat/>
    <w:pPr>
      <w:spacing w:after="0" w:line="240" w:lineRule="auto"/>
    </w:pPr>
    <w:rPr>
      <w:color w:val="404040"/>
    </w:rPr>
    <w:tblPr/>
  </w:style>
  <w:style w:type="table" w:styleId="1222">
    <w:name w:val="Bordered &amp; Lined - Accent 6"/>
    <w:next w:val="1222"/>
    <w:link w:val="1034"/>
    <w:uiPriority w:val="99"/>
    <w:qFormat/>
    <w:pPr>
      <w:spacing w:after="0" w:line="240" w:lineRule="auto"/>
    </w:pPr>
    <w:rPr>
      <w:color w:val="404040"/>
    </w:rPr>
    <w:tblPr/>
  </w:style>
  <w:style w:type="table" w:styleId="1223">
    <w:name w:val="Bordered"/>
    <w:next w:val="1223"/>
    <w:link w:val="1034"/>
    <w:uiPriority w:val="99"/>
    <w:qFormat/>
    <w:pPr>
      <w:spacing w:after="0" w:line="240" w:lineRule="auto"/>
    </w:pPr>
    <w:tblPr/>
  </w:style>
  <w:style w:type="table" w:styleId="1224">
    <w:name w:val="Bordered - Accent 1"/>
    <w:next w:val="1224"/>
    <w:link w:val="1034"/>
    <w:uiPriority w:val="99"/>
    <w:qFormat/>
    <w:pPr>
      <w:spacing w:after="0" w:line="240" w:lineRule="auto"/>
    </w:pPr>
    <w:tblPr/>
  </w:style>
  <w:style w:type="table" w:styleId="1225">
    <w:name w:val="Bordered - Accent 2"/>
    <w:next w:val="1225"/>
    <w:link w:val="1034"/>
    <w:uiPriority w:val="99"/>
    <w:qFormat/>
    <w:pPr>
      <w:spacing w:after="0" w:line="240" w:lineRule="auto"/>
    </w:pPr>
    <w:tblPr/>
  </w:style>
  <w:style w:type="table" w:styleId="1226">
    <w:name w:val="Bordered - Accent 3"/>
    <w:next w:val="1226"/>
    <w:link w:val="1034"/>
    <w:uiPriority w:val="99"/>
    <w:qFormat/>
    <w:pPr>
      <w:spacing w:after="0" w:line="240" w:lineRule="auto"/>
    </w:pPr>
    <w:tblPr/>
  </w:style>
  <w:style w:type="table" w:styleId="1227">
    <w:name w:val="Bordered - Accent 4"/>
    <w:next w:val="1227"/>
    <w:link w:val="1034"/>
    <w:uiPriority w:val="99"/>
    <w:qFormat/>
    <w:pPr>
      <w:spacing w:after="0" w:line="240" w:lineRule="auto"/>
    </w:pPr>
    <w:tblPr/>
  </w:style>
  <w:style w:type="table" w:styleId="1228">
    <w:name w:val="Bordered - Accent 5"/>
    <w:next w:val="1228"/>
    <w:link w:val="1034"/>
    <w:uiPriority w:val="99"/>
    <w:qFormat/>
    <w:pPr>
      <w:spacing w:after="0" w:line="240" w:lineRule="auto"/>
    </w:pPr>
    <w:tblPr/>
  </w:style>
  <w:style w:type="table" w:styleId="1229">
    <w:name w:val="Bordered - Accent 6"/>
    <w:next w:val="1229"/>
    <w:link w:val="1034"/>
    <w:uiPriority w:val="99"/>
    <w:qFormat/>
    <w:pPr>
      <w:spacing w:after="0" w:line="240" w:lineRule="auto"/>
    </w:pPr>
    <w:tblPr/>
  </w:style>
  <w:style w:type="paragraph" w:styleId="1230">
    <w:name w:val="TOC Heading"/>
    <w:next w:val="1230"/>
    <w:link w:val="1034"/>
    <w:uiPriority w:val="39"/>
    <w:unhideWhenUsed/>
    <w:qFormat/>
    <w:rPr>
      <w:rFonts w:ascii="Times New Roman" w:hAnsi="Times New Roman" w:eastAsia="宋体" w:cs="Times New Roman"/>
    </w:rPr>
  </w:style>
  <w:style w:type="paragraph" w:styleId="1231">
    <w:name w:val="标题 11"/>
    <w:basedOn w:val="1034"/>
    <w:next w:val="1034"/>
    <w:link w:val="1232"/>
    <w:qFormat/>
    <w:pPr>
      <w:jc w:val="center"/>
      <w:keepNext/>
      <w:outlineLvl w:val="0"/>
    </w:pPr>
    <w:rPr>
      <w:rFonts w:ascii="楷体_GB2312" w:hAnsi="Times New Roman" w:eastAsia="楷体_GB2312" w:cs="Times New Roman"/>
      <w:sz w:val="28"/>
      <w:szCs w:val="28"/>
    </w:rPr>
  </w:style>
  <w:style w:type="character" w:styleId="1232">
    <w:name w:val="标题 1 Char"/>
    <w:next w:val="1232"/>
    <w:link w:val="1231"/>
    <w:qFormat/>
    <w:rPr>
      <w:rFonts w:ascii="楷体_GB2312" w:hAnsi="Times New Roman" w:eastAsia="楷体_GB2312" w:cs="Times New Roman"/>
      <w:sz w:val="28"/>
      <w:szCs w:val="28"/>
    </w:rPr>
  </w:style>
  <w:style w:type="paragraph" w:styleId="1233">
    <w:name w:val="正文缩进1"/>
    <w:basedOn w:val="1034"/>
    <w:next w:val="1233"/>
    <w:link w:val="1234"/>
    <w:qFormat/>
    <w:pPr>
      <w:ind w:firstLine="420"/>
    </w:pPr>
    <w:rPr>
      <w:szCs w:val="21"/>
    </w:rPr>
  </w:style>
  <w:style w:type="character" w:styleId="1234">
    <w:name w:val="正文缩进 Char"/>
    <w:next w:val="1234"/>
    <w:link w:val="1233"/>
    <w:qFormat/>
    <w:rPr>
      <w:szCs w:val="21"/>
    </w:rPr>
  </w:style>
  <w:style w:type="paragraph" w:styleId="1235">
    <w:name w:val="标题 31"/>
    <w:basedOn w:val="1034"/>
    <w:next w:val="1034"/>
    <w:link w:val="1236"/>
    <w:qFormat/>
    <w:pPr>
      <w:keepLines/>
      <w:keepNext/>
      <w:spacing w:before="260" w:after="260" w:line="416" w:lineRule="auto"/>
      <w:outlineLvl w:val="2"/>
    </w:pPr>
    <w:rPr>
      <w:rFonts w:ascii="Times New Roman" w:hAnsi="Times New Roman" w:eastAsia="宋体" w:cs="Times New Roman"/>
      <w:b/>
      <w:bCs/>
      <w:sz w:val="32"/>
      <w:szCs w:val="32"/>
    </w:rPr>
  </w:style>
  <w:style w:type="character" w:styleId="1236">
    <w:name w:val="标题 3 Char"/>
    <w:next w:val="1236"/>
    <w:link w:val="1235"/>
    <w:qFormat/>
    <w:rPr>
      <w:rFonts w:ascii="Times New Roman" w:hAnsi="Times New Roman" w:eastAsia="宋体" w:cs="Times New Roman"/>
      <w:b/>
      <w:bCs/>
      <w:sz w:val="32"/>
      <w:szCs w:val="32"/>
    </w:rPr>
  </w:style>
  <w:style w:type="paragraph" w:styleId="1237">
    <w:name w:val="标题 41"/>
    <w:basedOn w:val="1034"/>
    <w:next w:val="1233"/>
    <w:link w:val="1238"/>
    <w:qFormat/>
    <w:pPr>
      <w:keepLines/>
      <w:keepNext/>
      <w:spacing w:before="280" w:after="290" w:line="376" w:lineRule="auto"/>
      <w:outlineLvl w:val="3"/>
    </w:pPr>
    <w:rPr>
      <w:rFonts w:ascii="Arial" w:hAnsi="Arial" w:eastAsia="黑体" w:cs="Arial"/>
      <w:b/>
      <w:bCs/>
      <w:sz w:val="28"/>
      <w:szCs w:val="28"/>
    </w:rPr>
  </w:style>
  <w:style w:type="character" w:styleId="1238">
    <w:name w:val="标题 4 Char"/>
    <w:next w:val="1238"/>
    <w:link w:val="1237"/>
    <w:qFormat/>
    <w:rPr>
      <w:rFonts w:ascii="Arial" w:hAnsi="Arial" w:eastAsia="黑体" w:cs="Arial"/>
      <w:b/>
      <w:bCs/>
      <w:sz w:val="28"/>
      <w:szCs w:val="28"/>
    </w:rPr>
  </w:style>
  <w:style w:type="paragraph" w:styleId="1239">
    <w:name w:val="标题 51"/>
    <w:basedOn w:val="1034"/>
    <w:next w:val="1233"/>
    <w:link w:val="1240"/>
    <w:qFormat/>
    <w:pPr>
      <w:keepNext/>
      <w:outlineLvl w:val="4"/>
    </w:pPr>
    <w:rPr>
      <w:rFonts w:ascii="宋体" w:hAnsi="Times New Roman" w:eastAsia="宋体" w:cs="Times New Roman"/>
      <w:color w:val="000000"/>
      <w:sz w:val="28"/>
      <w:szCs w:val="28"/>
    </w:rPr>
  </w:style>
  <w:style w:type="character" w:styleId="1240">
    <w:name w:val="标题 5 Char"/>
    <w:next w:val="1240"/>
    <w:link w:val="1239"/>
    <w:qFormat/>
    <w:rPr>
      <w:rFonts w:ascii="宋体" w:hAnsi="Times New Roman" w:eastAsia="宋体" w:cs="Times New Roman"/>
      <w:color w:val="000000"/>
      <w:sz w:val="28"/>
      <w:szCs w:val="28"/>
    </w:rPr>
  </w:style>
  <w:style w:type="paragraph" w:styleId="1241">
    <w:name w:val="标题 61"/>
    <w:basedOn w:val="1034"/>
    <w:next w:val="1034"/>
    <w:link w:val="1242"/>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1242">
    <w:name w:val="标题 6 Char"/>
    <w:next w:val="1242"/>
    <w:link w:val="1241"/>
    <w:qFormat/>
    <w:rPr>
      <w:rFonts w:ascii="Arial" w:hAnsi="Arial" w:eastAsia="黑体" w:cs="Times New Roman"/>
      <w:b/>
      <w:bCs/>
      <w:sz w:val="24"/>
      <w:szCs w:val="24"/>
    </w:rPr>
  </w:style>
  <w:style w:type="paragraph" w:styleId="1243">
    <w:name w:val="标题 71"/>
    <w:basedOn w:val="1034"/>
    <w:next w:val="1034"/>
    <w:link w:val="124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1244">
    <w:name w:val="标题 7 Char"/>
    <w:next w:val="1244"/>
    <w:link w:val="1243"/>
    <w:qFormat/>
    <w:rPr>
      <w:rFonts w:ascii="Times New Roman" w:hAnsi="Times New Roman" w:eastAsia="宋体" w:cs="Times New Roman"/>
      <w:b/>
      <w:bCs/>
      <w:sz w:val="24"/>
      <w:szCs w:val="24"/>
    </w:rPr>
  </w:style>
  <w:style w:type="paragraph" w:styleId="1245">
    <w:name w:val="标题 81"/>
    <w:basedOn w:val="1034"/>
    <w:next w:val="1034"/>
    <w:link w:val="1246"/>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1246">
    <w:name w:val="标题 8 Char"/>
    <w:next w:val="1246"/>
    <w:link w:val="1245"/>
    <w:qFormat/>
    <w:rPr>
      <w:rFonts w:ascii="Arial" w:hAnsi="Arial" w:eastAsia="黑体" w:cs="Times New Roman"/>
      <w:sz w:val="24"/>
      <w:szCs w:val="24"/>
    </w:rPr>
  </w:style>
  <w:style w:type="paragraph" w:styleId="1247">
    <w:name w:val="标题 91"/>
    <w:basedOn w:val="1034"/>
    <w:next w:val="1034"/>
    <w:link w:val="1248"/>
    <w:qFormat/>
    <w:pPr>
      <w:numPr>
        <w:ilvl w:val="8"/>
        <w:numId w:val="1"/>
      </w:numPr>
      <w:keepLines/>
      <w:keepNext/>
      <w:spacing w:before="240" w:after="64" w:line="320" w:lineRule="auto"/>
      <w:outlineLvl w:val="8"/>
    </w:pPr>
    <w:rPr>
      <w:rFonts w:ascii="Arial" w:hAnsi="Arial" w:eastAsia="黑体" w:cs="Times New Roman"/>
      <w:szCs w:val="21"/>
    </w:rPr>
  </w:style>
  <w:style w:type="character" w:styleId="1248">
    <w:name w:val="标题 9 Char"/>
    <w:next w:val="1248"/>
    <w:link w:val="1247"/>
    <w:qFormat/>
    <w:rPr>
      <w:rFonts w:ascii="Arial" w:hAnsi="Arial" w:eastAsia="黑体" w:cs="Times New Roman"/>
      <w:szCs w:val="21"/>
    </w:rPr>
  </w:style>
  <w:style w:type="character" w:styleId="1249">
    <w:name w:val="默认段落字体1"/>
    <w:next w:val="1249"/>
    <w:link w:val="1034"/>
    <w:uiPriority w:val="1"/>
    <w:unhideWhenUsed/>
    <w:qFormat/>
  </w:style>
  <w:style w:type="table" w:styleId="1250">
    <w:name w:val="普通表格1"/>
    <w:next w:val="1250"/>
    <w:link w:val="1034"/>
    <w:uiPriority w:val="99"/>
    <w:unhideWhenUsed/>
    <w:qFormat/>
    <w:tblPr/>
  </w:style>
  <w:style w:type="paragraph" w:styleId="1251">
    <w:name w:val="正文文本11"/>
    <w:basedOn w:val="1034"/>
    <w:next w:val="1034"/>
    <w:link w:val="1252"/>
    <w:qFormat/>
    <w:rPr>
      <w:rFonts w:ascii="楷体_GB2312" w:hAnsi="Arial" w:eastAsia="楷体_GB2312" w:cs="Times New Roman"/>
      <w:sz w:val="28"/>
      <w:szCs w:val="28"/>
    </w:rPr>
  </w:style>
  <w:style w:type="character" w:styleId="1252">
    <w:name w:val="正文文本 Char"/>
    <w:next w:val="1252"/>
    <w:link w:val="1251"/>
    <w:qFormat/>
    <w:rPr>
      <w:rFonts w:ascii="楷体_GB2312" w:hAnsi="Arial" w:eastAsia="楷体_GB2312" w:cs="Times New Roman"/>
      <w:sz w:val="28"/>
      <w:szCs w:val="28"/>
    </w:rPr>
  </w:style>
  <w:style w:type="paragraph" w:styleId="1253">
    <w:name w:val="列表 31"/>
    <w:basedOn w:val="1034"/>
    <w:next w:val="1253"/>
    <w:link w:val="1034"/>
    <w:qFormat/>
    <w:pPr>
      <w:ind w:left="100" w:hanging="200"/>
    </w:pPr>
    <w:rPr>
      <w:rFonts w:ascii="Times New Roman" w:hAnsi="Times New Roman" w:eastAsia="宋体" w:cs="Times New Roman"/>
      <w:szCs w:val="21"/>
    </w:rPr>
  </w:style>
  <w:style w:type="paragraph" w:styleId="1254">
    <w:name w:val="目录 71"/>
    <w:basedOn w:val="1034"/>
    <w:next w:val="1034"/>
    <w:link w:val="1034"/>
    <w:semiHidden/>
    <w:qFormat/>
    <w:pPr>
      <w:ind w:left="1260"/>
      <w:jc w:val="left"/>
    </w:pPr>
    <w:rPr>
      <w:rFonts w:ascii="Times New Roman" w:hAnsi="Times New Roman" w:eastAsia="宋体" w:cs="Times New Roman"/>
      <w:szCs w:val="21"/>
    </w:rPr>
  </w:style>
  <w:style w:type="paragraph" w:styleId="1255">
    <w:name w:val="文档结构图1"/>
    <w:basedOn w:val="1034"/>
    <w:next w:val="1255"/>
    <w:link w:val="1256"/>
    <w:semiHidden/>
    <w:qFormat/>
    <w:pPr>
      <w:shd w:val="clear" w:color="auto" w:fill="000080"/>
    </w:pPr>
    <w:rPr>
      <w:rFonts w:ascii="Times New Roman" w:hAnsi="Times New Roman" w:eastAsia="宋体" w:cs="Times New Roman"/>
      <w:szCs w:val="21"/>
    </w:rPr>
  </w:style>
  <w:style w:type="character" w:styleId="1256">
    <w:name w:val="文档结构图 Char"/>
    <w:next w:val="1256"/>
    <w:link w:val="1255"/>
    <w:semiHidden/>
    <w:qFormat/>
    <w:rPr>
      <w:rFonts w:ascii="Times New Roman" w:hAnsi="Times New Roman" w:eastAsia="宋体" w:cs="Times New Roman"/>
      <w:szCs w:val="21"/>
      <w:shd w:val="clear" w:color="auto" w:fill="000080"/>
    </w:rPr>
  </w:style>
  <w:style w:type="paragraph" w:styleId="1257">
    <w:name w:val="批注文字1"/>
    <w:basedOn w:val="1034"/>
    <w:next w:val="1257"/>
    <w:link w:val="1258"/>
    <w:unhideWhenUsed/>
    <w:qFormat/>
    <w:pPr>
      <w:jc w:val="left"/>
    </w:pPr>
  </w:style>
  <w:style w:type="character" w:styleId="1258">
    <w:name w:val="批注文字 Char"/>
    <w:basedOn w:val="1249"/>
    <w:next w:val="1258"/>
    <w:link w:val="1257"/>
    <w:uiPriority w:val="99"/>
    <w:semiHidden/>
    <w:qFormat/>
  </w:style>
  <w:style w:type="paragraph" w:styleId="1259">
    <w:name w:val="正文文本 31"/>
    <w:basedOn w:val="1034"/>
    <w:next w:val="1259"/>
    <w:link w:val="1260"/>
    <w:qFormat/>
    <w:rPr>
      <w:rFonts w:ascii="仿宋_GB2312" w:hAnsi="Arial" w:eastAsia="仿宋_GB2312" w:cs="Times New Roman"/>
      <w:sz w:val="32"/>
      <w:szCs w:val="32"/>
    </w:rPr>
  </w:style>
  <w:style w:type="character" w:styleId="1260">
    <w:name w:val="正文文本 3 Char"/>
    <w:next w:val="1260"/>
    <w:link w:val="1259"/>
    <w:qFormat/>
    <w:rPr>
      <w:rFonts w:ascii="仿宋_GB2312" w:hAnsi="Arial" w:eastAsia="仿宋_GB2312" w:cs="Times New Roman"/>
      <w:sz w:val="32"/>
      <w:szCs w:val="32"/>
    </w:rPr>
  </w:style>
  <w:style w:type="paragraph" w:styleId="1261">
    <w:name w:val="正文文本缩进1"/>
    <w:basedOn w:val="1034"/>
    <w:next w:val="1263"/>
    <w:link w:val="1262"/>
    <w:unhideWhenUsed/>
    <w:qFormat/>
    <w:pPr>
      <w:ind w:left="420"/>
      <w:spacing w:after="120"/>
    </w:pPr>
  </w:style>
  <w:style w:type="character" w:styleId="1262">
    <w:name w:val="正文文本缩进 Char"/>
    <w:basedOn w:val="1249"/>
    <w:next w:val="1262"/>
    <w:link w:val="1261"/>
    <w:uiPriority w:val="99"/>
    <w:semiHidden/>
    <w:qFormat/>
  </w:style>
  <w:style w:type="paragraph" w:styleId="1263">
    <w:name w:val="寄信人地址1"/>
    <w:basedOn w:val="1034"/>
    <w:next w:val="1263"/>
    <w:link w:val="1034"/>
    <w:uiPriority w:val="99"/>
    <w:unhideWhenUsed/>
    <w:qFormat/>
    <w:rPr>
      <w:rFonts w:ascii="Arial" w:hAnsi="Arial"/>
    </w:rPr>
  </w:style>
  <w:style w:type="paragraph" w:styleId="1264">
    <w:name w:val="列表 21"/>
    <w:basedOn w:val="1034"/>
    <w:next w:val="1264"/>
    <w:link w:val="1034"/>
    <w:qFormat/>
    <w:pPr>
      <w:ind w:left="100" w:hanging="200"/>
    </w:pPr>
    <w:rPr>
      <w:rFonts w:ascii="Times New Roman" w:hAnsi="Times New Roman" w:eastAsia="宋体" w:cs="Times New Roman"/>
      <w:szCs w:val="21"/>
    </w:rPr>
  </w:style>
  <w:style w:type="paragraph" w:styleId="1265">
    <w:name w:val="目录 51"/>
    <w:basedOn w:val="1034"/>
    <w:next w:val="1034"/>
    <w:link w:val="1034"/>
    <w:semiHidden/>
    <w:qFormat/>
    <w:pPr>
      <w:ind w:left="840"/>
      <w:jc w:val="left"/>
    </w:pPr>
    <w:rPr>
      <w:rFonts w:ascii="Times New Roman" w:hAnsi="Times New Roman" w:eastAsia="宋体" w:cs="Times New Roman"/>
      <w:szCs w:val="21"/>
    </w:rPr>
  </w:style>
  <w:style w:type="paragraph" w:styleId="1266">
    <w:name w:val="目录 31"/>
    <w:basedOn w:val="1034"/>
    <w:next w:val="1034"/>
    <w:link w:val="1034"/>
    <w:semiHidden/>
    <w:qFormat/>
    <w:pPr>
      <w:ind w:left="420"/>
      <w:jc w:val="left"/>
    </w:pPr>
    <w:rPr>
      <w:rFonts w:ascii="Times New Roman" w:hAnsi="Times New Roman" w:eastAsia="宋体" w:cs="Times New Roman"/>
      <w:i/>
      <w:iCs/>
      <w:szCs w:val="24"/>
    </w:rPr>
  </w:style>
  <w:style w:type="paragraph" w:styleId="1267">
    <w:name w:val="纯文本1"/>
    <w:basedOn w:val="1034"/>
    <w:next w:val="1267"/>
    <w:link w:val="1268"/>
    <w:qFormat/>
    <w:rPr>
      <w:rFonts w:ascii="宋体" w:hAnsi="Courier New" w:eastAsia="宋体" w:cs="Courier New"/>
      <w:szCs w:val="21"/>
    </w:rPr>
  </w:style>
  <w:style w:type="character" w:styleId="1268">
    <w:name w:val="纯文本 Char"/>
    <w:next w:val="1268"/>
    <w:link w:val="1267"/>
    <w:qFormat/>
    <w:rPr>
      <w:rFonts w:ascii="宋体" w:hAnsi="Courier New" w:eastAsia="宋体" w:cs="Courier New"/>
      <w:szCs w:val="21"/>
    </w:rPr>
  </w:style>
  <w:style w:type="paragraph" w:styleId="1269">
    <w:name w:val="目录 81"/>
    <w:basedOn w:val="1034"/>
    <w:next w:val="1034"/>
    <w:link w:val="1034"/>
    <w:semiHidden/>
    <w:qFormat/>
    <w:pPr>
      <w:ind w:left="1470"/>
      <w:jc w:val="left"/>
    </w:pPr>
    <w:rPr>
      <w:rFonts w:ascii="Times New Roman" w:hAnsi="Times New Roman" w:eastAsia="宋体" w:cs="Times New Roman"/>
      <w:szCs w:val="21"/>
    </w:rPr>
  </w:style>
  <w:style w:type="paragraph" w:styleId="1270">
    <w:name w:val="日期1"/>
    <w:basedOn w:val="1034"/>
    <w:next w:val="1034"/>
    <w:link w:val="1271"/>
    <w:qFormat/>
    <w:rPr>
      <w:rFonts w:ascii="Times New Roman" w:hAnsi="Times New Roman" w:eastAsia="宋体" w:cs="Times New Roman"/>
      <w:sz w:val="24"/>
      <w:szCs w:val="24"/>
    </w:rPr>
  </w:style>
  <w:style w:type="character" w:styleId="1271">
    <w:name w:val="日期 Char"/>
    <w:next w:val="1271"/>
    <w:link w:val="1270"/>
    <w:qFormat/>
    <w:rPr>
      <w:rFonts w:ascii="Times New Roman" w:hAnsi="Times New Roman" w:eastAsia="宋体" w:cs="Times New Roman"/>
      <w:sz w:val="24"/>
      <w:szCs w:val="24"/>
    </w:rPr>
  </w:style>
  <w:style w:type="paragraph" w:styleId="1272">
    <w:name w:val="正文文本缩进 21"/>
    <w:basedOn w:val="1034"/>
    <w:next w:val="1272"/>
    <w:link w:val="1273"/>
    <w:qFormat/>
    <w:pPr>
      <w:ind w:left="630" w:firstLine="645"/>
    </w:pPr>
    <w:rPr>
      <w:rFonts w:ascii="Arial" w:hAnsi="Arial" w:eastAsia="仿宋_GB2312" w:cs="Arial"/>
      <w:sz w:val="32"/>
      <w:szCs w:val="32"/>
    </w:rPr>
  </w:style>
  <w:style w:type="character" w:styleId="1273">
    <w:name w:val="正文文本缩进 2 Char"/>
    <w:next w:val="1273"/>
    <w:link w:val="1272"/>
    <w:qFormat/>
    <w:rPr>
      <w:rFonts w:ascii="Arial" w:hAnsi="Arial" w:eastAsia="仿宋_GB2312" w:cs="Arial"/>
      <w:sz w:val="32"/>
      <w:szCs w:val="32"/>
    </w:rPr>
  </w:style>
  <w:style w:type="paragraph" w:styleId="1274">
    <w:name w:val="批注框文本1"/>
    <w:basedOn w:val="1034"/>
    <w:next w:val="1274"/>
    <w:link w:val="1275"/>
    <w:semiHidden/>
    <w:qFormat/>
    <w:rPr>
      <w:rFonts w:ascii="Times New Roman" w:hAnsi="Times New Roman" w:eastAsia="宋体" w:cs="Times New Roman"/>
      <w:sz w:val="18"/>
      <w:szCs w:val="18"/>
    </w:rPr>
  </w:style>
  <w:style w:type="character" w:styleId="1275">
    <w:name w:val="批注框文本 Char"/>
    <w:next w:val="1275"/>
    <w:link w:val="1274"/>
    <w:semiHidden/>
    <w:qFormat/>
    <w:rPr>
      <w:rFonts w:ascii="Times New Roman" w:hAnsi="Times New Roman" w:eastAsia="宋体" w:cs="Times New Roman"/>
      <w:sz w:val="18"/>
      <w:szCs w:val="18"/>
    </w:rPr>
  </w:style>
  <w:style w:type="paragraph" w:styleId="1276">
    <w:name w:val="页脚1"/>
    <w:basedOn w:val="1034"/>
    <w:next w:val="1276"/>
    <w:link w:val="1277"/>
    <w:qFormat/>
    <w:pPr>
      <w:jc w:val="left"/>
      <w:tabs>
        <w:tab w:val="center" w:pos="4153" w:leader="none"/>
        <w:tab w:val="right" w:pos="8306" w:leader="none"/>
      </w:tabs>
    </w:pPr>
    <w:rPr>
      <w:rFonts w:ascii="Times New Roman" w:hAnsi="Times New Roman" w:eastAsia="宋体" w:cs="Times New Roman"/>
      <w:sz w:val="18"/>
      <w:szCs w:val="18"/>
    </w:rPr>
  </w:style>
  <w:style w:type="character" w:styleId="1277">
    <w:name w:val="页脚 Char"/>
    <w:next w:val="1277"/>
    <w:link w:val="1276"/>
    <w:qFormat/>
    <w:rPr>
      <w:rFonts w:ascii="Times New Roman" w:hAnsi="Times New Roman" w:eastAsia="宋体" w:cs="Times New Roman"/>
      <w:sz w:val="18"/>
      <w:szCs w:val="18"/>
    </w:rPr>
  </w:style>
  <w:style w:type="paragraph" w:styleId="1278">
    <w:name w:val="页眉1"/>
    <w:basedOn w:val="1034"/>
    <w:next w:val="1278"/>
    <w:link w:val="127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79">
    <w:name w:val="页眉 Char"/>
    <w:next w:val="1279"/>
    <w:link w:val="1278"/>
    <w:qFormat/>
    <w:rPr>
      <w:rFonts w:ascii="Times New Roman" w:hAnsi="Times New Roman" w:eastAsia="宋体" w:cs="Times New Roman"/>
      <w:sz w:val="18"/>
      <w:szCs w:val="18"/>
    </w:rPr>
  </w:style>
  <w:style w:type="paragraph" w:styleId="1280">
    <w:name w:val="目录 41"/>
    <w:basedOn w:val="1034"/>
    <w:next w:val="1034"/>
    <w:link w:val="1034"/>
    <w:semiHidden/>
    <w:qFormat/>
    <w:pPr>
      <w:ind w:left="630"/>
      <w:jc w:val="left"/>
    </w:pPr>
    <w:rPr>
      <w:rFonts w:ascii="Times New Roman" w:hAnsi="Times New Roman" w:eastAsia="宋体" w:cs="Times New Roman"/>
      <w:szCs w:val="21"/>
    </w:rPr>
  </w:style>
  <w:style w:type="paragraph" w:styleId="1281">
    <w:name w:val="列表1"/>
    <w:basedOn w:val="1034"/>
    <w:next w:val="1281"/>
    <w:link w:val="1034"/>
    <w:qFormat/>
    <w:pPr>
      <w:ind w:left="200" w:hanging="200"/>
    </w:pPr>
    <w:rPr>
      <w:rFonts w:ascii="Times New Roman" w:hAnsi="Times New Roman" w:eastAsia="宋体" w:cs="Times New Roman"/>
      <w:szCs w:val="21"/>
    </w:rPr>
  </w:style>
  <w:style w:type="paragraph" w:styleId="1282">
    <w:name w:val="目录 61"/>
    <w:basedOn w:val="1034"/>
    <w:next w:val="1034"/>
    <w:link w:val="1034"/>
    <w:semiHidden/>
    <w:qFormat/>
    <w:pPr>
      <w:ind w:left="1050"/>
      <w:jc w:val="left"/>
    </w:pPr>
    <w:rPr>
      <w:rFonts w:ascii="Times New Roman" w:hAnsi="Times New Roman" w:eastAsia="宋体" w:cs="Times New Roman"/>
      <w:szCs w:val="21"/>
    </w:rPr>
  </w:style>
  <w:style w:type="paragraph" w:styleId="1283">
    <w:name w:val="正文文本缩进 31"/>
    <w:basedOn w:val="1034"/>
    <w:next w:val="1283"/>
    <w:link w:val="1284"/>
    <w:qFormat/>
    <w:pPr>
      <w:ind w:left="645" w:firstLine="645"/>
    </w:pPr>
    <w:rPr>
      <w:rFonts w:ascii="Arial" w:hAnsi="Arial" w:eastAsia="仿宋_GB2312" w:cs="Arial"/>
      <w:color w:val="ffff00"/>
      <w:sz w:val="32"/>
      <w:szCs w:val="32"/>
    </w:rPr>
  </w:style>
  <w:style w:type="character" w:styleId="1284">
    <w:name w:val="正文文本缩进 3 Char"/>
    <w:next w:val="1284"/>
    <w:link w:val="1283"/>
    <w:qFormat/>
    <w:rPr>
      <w:rFonts w:ascii="Arial" w:hAnsi="Arial" w:eastAsia="仿宋_GB2312" w:cs="Arial"/>
      <w:color w:val="ffff00"/>
      <w:sz w:val="32"/>
      <w:szCs w:val="32"/>
    </w:rPr>
  </w:style>
  <w:style w:type="paragraph" w:styleId="1285">
    <w:name w:val="图表目录1"/>
    <w:basedOn w:val="1034"/>
    <w:next w:val="1034"/>
    <w:link w:val="1034"/>
    <w:semiHidden/>
    <w:qFormat/>
    <w:pPr>
      <w:ind w:left="840" w:hanging="420"/>
    </w:pPr>
    <w:rPr>
      <w:rFonts w:ascii="Times New Roman" w:hAnsi="Times New Roman" w:eastAsia="宋体" w:cs="Times New Roman"/>
      <w:szCs w:val="21"/>
    </w:rPr>
  </w:style>
  <w:style w:type="paragraph" w:styleId="1286">
    <w:name w:val="目录 21"/>
    <w:basedOn w:val="1034"/>
    <w:next w:val="1034"/>
    <w:link w:val="1034"/>
    <w:semiHidden/>
    <w:qFormat/>
    <w:pPr>
      <w:ind w:left="210"/>
      <w:jc w:val="left"/>
    </w:pPr>
    <w:rPr>
      <w:rFonts w:ascii="Times New Roman" w:hAnsi="Times New Roman" w:eastAsia="宋体" w:cs="Times New Roman"/>
      <w:smallCaps/>
      <w:szCs w:val="24"/>
    </w:rPr>
  </w:style>
  <w:style w:type="paragraph" w:styleId="1287">
    <w:name w:val="目录 91"/>
    <w:basedOn w:val="1034"/>
    <w:next w:val="1034"/>
    <w:link w:val="1034"/>
    <w:semiHidden/>
    <w:qFormat/>
    <w:pPr>
      <w:ind w:left="1680"/>
      <w:jc w:val="left"/>
    </w:pPr>
    <w:rPr>
      <w:rFonts w:ascii="Times New Roman" w:hAnsi="Times New Roman" w:eastAsia="宋体" w:cs="Times New Roman"/>
      <w:szCs w:val="21"/>
    </w:rPr>
  </w:style>
  <w:style w:type="paragraph" w:styleId="1288">
    <w:name w:val="正文文本 21"/>
    <w:basedOn w:val="1034"/>
    <w:next w:val="1288"/>
    <w:link w:val="1289"/>
    <w:qFormat/>
    <w:pPr>
      <w:jc w:val="center"/>
      <w:widowControl/>
    </w:pPr>
    <w:rPr>
      <w:rFonts w:ascii="楷体_GB2312" w:hAnsi="Times New Roman" w:eastAsia="楷体_GB2312" w:cs="Times New Roman"/>
      <w:sz w:val="28"/>
      <w:szCs w:val="28"/>
    </w:rPr>
  </w:style>
  <w:style w:type="character" w:styleId="1289">
    <w:name w:val="正文文本 2 Char"/>
    <w:next w:val="1289"/>
    <w:link w:val="1288"/>
    <w:qFormat/>
    <w:rPr>
      <w:rFonts w:ascii="楷体_GB2312" w:hAnsi="Times New Roman" w:eastAsia="楷体_GB2312" w:cs="Times New Roman"/>
      <w:sz w:val="28"/>
      <w:szCs w:val="28"/>
    </w:rPr>
  </w:style>
  <w:style w:type="paragraph" w:styleId="1290">
    <w:name w:val="普通(网站)1"/>
    <w:basedOn w:val="1034"/>
    <w:next w:val="1290"/>
    <w:link w:val="1034"/>
    <w:uiPriority w:val="99"/>
    <w:qFormat/>
    <w:pPr>
      <w:jc w:val="left"/>
      <w:spacing w:before="100" w:beforeAutospacing="1" w:after="100" w:afterAutospacing="1"/>
      <w:widowControl/>
    </w:pPr>
    <w:rPr>
      <w:rFonts w:ascii="宋体" w:hAnsi="宋体" w:eastAsia="宋体" w:cs="宋体"/>
      <w:sz w:val="24"/>
      <w:szCs w:val="24"/>
    </w:rPr>
  </w:style>
  <w:style w:type="paragraph" w:styleId="1291">
    <w:name w:val="索引 11"/>
    <w:basedOn w:val="1034"/>
    <w:next w:val="1034"/>
    <w:link w:val="1034"/>
    <w:semiHidden/>
    <w:qFormat/>
    <w:pPr>
      <w:spacing w:line="240" w:lineRule="atLeast"/>
    </w:pPr>
    <w:rPr>
      <w:rFonts w:ascii="Times New Roman" w:hAnsi="Times New Roman" w:eastAsia="宋体" w:cs="Times New Roman"/>
      <w:b/>
      <w:bCs/>
      <w:szCs w:val="21"/>
    </w:rPr>
  </w:style>
  <w:style w:type="paragraph" w:styleId="1292">
    <w:name w:val="批注主题1"/>
    <w:basedOn w:val="1257"/>
    <w:next w:val="1257"/>
    <w:link w:val="1293"/>
    <w:semiHidden/>
    <w:qFormat/>
    <w:rPr>
      <w:rFonts w:ascii="Times New Roman" w:hAnsi="Times New Roman" w:eastAsia="宋体" w:cs="Times New Roman"/>
      <w:b/>
      <w:bCs/>
      <w:szCs w:val="21"/>
    </w:rPr>
  </w:style>
  <w:style w:type="character" w:styleId="1293">
    <w:name w:val="批注主题 Char"/>
    <w:next w:val="1293"/>
    <w:link w:val="1292"/>
    <w:semiHidden/>
    <w:qFormat/>
    <w:rPr>
      <w:rFonts w:ascii="Times New Roman" w:hAnsi="Times New Roman" w:eastAsia="宋体" w:cs="Times New Roman"/>
      <w:b/>
      <w:bCs/>
      <w:szCs w:val="21"/>
    </w:rPr>
  </w:style>
  <w:style w:type="paragraph" w:styleId="1294">
    <w:name w:val="正文首行缩进1"/>
    <w:basedOn w:val="1034"/>
    <w:next w:val="1294"/>
    <w:link w:val="1295"/>
    <w:qFormat/>
    <w:pPr>
      <w:ind w:firstLine="200"/>
      <w:spacing w:line="360" w:lineRule="auto"/>
    </w:pPr>
    <w:rPr>
      <w:rFonts w:ascii="仿宋_GB2312" w:hAnsi="Times New Roman" w:eastAsia="仿宋_GB2312" w:cs="Times New Roman"/>
      <w:sz w:val="30"/>
      <w:szCs w:val="30"/>
    </w:rPr>
  </w:style>
  <w:style w:type="character" w:styleId="1295">
    <w:name w:val="正文首行缩进 Char"/>
    <w:next w:val="1295"/>
    <w:link w:val="1294"/>
    <w:qFormat/>
    <w:rPr>
      <w:rFonts w:ascii="仿宋_GB2312" w:hAnsi="Times New Roman" w:eastAsia="仿宋_GB2312" w:cs="Times New Roman"/>
      <w:sz w:val="30"/>
      <w:szCs w:val="30"/>
    </w:rPr>
  </w:style>
  <w:style w:type="paragraph" w:styleId="1296">
    <w:name w:val="正文首行缩进 21"/>
    <w:basedOn w:val="1261"/>
    <w:next w:val="1296"/>
    <w:link w:val="1297"/>
    <w:qFormat/>
    <w:pPr>
      <w:ind w:left="0" w:firstLine="420"/>
      <w:spacing w:after="0" w:line="360" w:lineRule="auto"/>
    </w:pPr>
    <w:rPr>
      <w:rFonts w:ascii="宋体" w:hAnsi="宋体" w:eastAsia="宋体" w:cs="Times New Roman"/>
      <w:szCs w:val="20"/>
    </w:rPr>
  </w:style>
  <w:style w:type="character" w:styleId="1297">
    <w:name w:val="正文首行缩进 2 Char"/>
    <w:next w:val="1297"/>
    <w:link w:val="1296"/>
    <w:qFormat/>
    <w:rPr>
      <w:rFonts w:ascii="宋体" w:hAnsi="宋体" w:eastAsia="宋体" w:cs="Times New Roman"/>
      <w:szCs w:val="20"/>
    </w:rPr>
  </w:style>
  <w:style w:type="table" w:styleId="1298">
    <w:name w:val="网格型1"/>
    <w:basedOn w:val="1250"/>
    <w:next w:val="1298"/>
    <w:link w:val="1034"/>
    <w:qFormat/>
    <w:pPr>
      <w:jc w:val="both"/>
      <w:widowControl w:val="off"/>
    </w:pPr>
    <w:rPr>
      <w:rFonts w:ascii="Times New Roman" w:hAnsi="Times New Roman" w:eastAsia="宋体" w:cs="Times New Roman"/>
      <w:sz w:val="20"/>
      <w:szCs w:val="20"/>
    </w:rPr>
    <w:tblPr/>
  </w:style>
  <w:style w:type="character" w:styleId="1299">
    <w:name w:val="要点1"/>
    <w:next w:val="1299"/>
    <w:link w:val="1034"/>
    <w:qFormat/>
    <w:rPr>
      <w:b/>
      <w:bCs/>
    </w:rPr>
  </w:style>
  <w:style w:type="character" w:styleId="1300">
    <w:name w:val="页码1"/>
    <w:next w:val="1300"/>
    <w:link w:val="1034"/>
    <w:qFormat/>
  </w:style>
  <w:style w:type="character" w:styleId="1301">
    <w:name w:val="已访问的超链接1"/>
    <w:next w:val="1301"/>
    <w:link w:val="1034"/>
    <w:qFormat/>
    <w:rPr>
      <w:color w:val="800080"/>
      <w:u w:val="single"/>
    </w:rPr>
  </w:style>
  <w:style w:type="character" w:styleId="1302">
    <w:name w:val="超链接1"/>
    <w:next w:val="1302"/>
    <w:link w:val="1034"/>
    <w:qFormat/>
    <w:rPr>
      <w:color w:val="0000ff"/>
      <w:u w:val="single"/>
    </w:rPr>
  </w:style>
  <w:style w:type="character" w:styleId="1303">
    <w:name w:val="批注引用1"/>
    <w:next w:val="1303"/>
    <w:link w:val="1034"/>
    <w:semiHidden/>
    <w:qFormat/>
    <w:rPr>
      <w:sz w:val="21"/>
      <w:szCs w:val="21"/>
    </w:rPr>
  </w:style>
  <w:style w:type="character" w:styleId="1304">
    <w:name w:val="font5 Char"/>
    <w:next w:val="1304"/>
    <w:link w:val="1034"/>
    <w:qFormat/>
    <w:rPr>
      <w:rFonts w:ascii="宋体" w:hAnsi="宋体" w:eastAsia="宋体"/>
      <w:sz w:val="28"/>
      <w:szCs w:val="28"/>
      <w:lang w:val="en-US" w:eastAsia="zh-CN" w:bidi="ar-SA"/>
    </w:rPr>
  </w:style>
  <w:style w:type="character" w:styleId="1305">
    <w:name w:val="二级目录 Char"/>
    <w:next w:val="1305"/>
    <w:link w:val="1306"/>
    <w:qFormat/>
    <w:rPr>
      <w:b/>
      <w:sz w:val="30"/>
      <w:szCs w:val="28"/>
    </w:rPr>
  </w:style>
  <w:style w:type="paragraph" w:styleId="1306">
    <w:name w:val="二级目录"/>
    <w:next w:val="1034"/>
    <w:link w:val="1305"/>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307">
    <w:name w:val="列出段落 Char"/>
    <w:next w:val="1307"/>
    <w:link w:val="1308"/>
    <w:qFormat/>
    <w:rPr>
      <w:rFonts w:ascii="Calibri" w:hAnsi="Calibri"/>
      <w:sz w:val="24"/>
      <w:szCs w:val="24"/>
      <w:lang w:eastAsia="en-US" w:bidi="en-US"/>
    </w:rPr>
  </w:style>
  <w:style w:type="paragraph" w:styleId="1308">
    <w:name w:val="列出段落1"/>
    <w:basedOn w:val="1034"/>
    <w:next w:val="1308"/>
    <w:link w:val="1307"/>
    <w:qFormat/>
    <w:pPr>
      <w:contextualSpacing/>
      <w:ind w:left="720"/>
      <w:jc w:val="left"/>
      <w:widowControl/>
    </w:pPr>
    <w:rPr>
      <w:rFonts w:ascii="Calibri" w:hAnsi="Calibri"/>
      <w:sz w:val="24"/>
      <w:szCs w:val="24"/>
      <w:lang w:eastAsia="en-US" w:bidi="en-US"/>
    </w:rPr>
  </w:style>
  <w:style w:type="paragraph" w:styleId="1309">
    <w:name w:val="Body Text(ch)"/>
    <w:basedOn w:val="1034"/>
    <w:next w:val="1251"/>
    <w:link w:val="1034"/>
    <w:qFormat/>
    <w:pPr>
      <w:spacing w:after="120"/>
    </w:pPr>
    <w:rPr>
      <w:rFonts w:ascii="宋体" w:hAnsi="Arial" w:eastAsia="宋体" w:cs="Times New Roman"/>
      <w:bCs/>
      <w:iCs/>
      <w:szCs w:val="24"/>
    </w:rPr>
  </w:style>
  <w:style w:type="paragraph" w:styleId="1310">
    <w:name w:val="xl27"/>
    <w:basedOn w:val="1034"/>
    <w:next w:val="1310"/>
    <w:link w:val="10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11">
    <w:name w:val="xl26"/>
    <w:basedOn w:val="1034"/>
    <w:next w:val="1311"/>
    <w:link w:val="10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12">
    <w:name w:val="Char"/>
    <w:basedOn w:val="1034"/>
    <w:next w:val="1312"/>
    <w:link w:val="1034"/>
    <w:qFormat/>
    <w:pPr>
      <w:ind w:firstLine="200"/>
      <w:tabs>
        <w:tab w:val="left" w:pos="360" w:leader="none"/>
      </w:tabs>
    </w:pPr>
    <w:rPr>
      <w:rFonts w:ascii="Times New Roman" w:hAnsi="Times New Roman" w:eastAsia="宋体" w:cs="Times New Roman"/>
      <w:sz w:val="28"/>
      <w:szCs w:val="30"/>
    </w:rPr>
  </w:style>
  <w:style w:type="paragraph" w:styleId="1313">
    <w:name w:val=" Char"/>
    <w:basedOn w:val="1255"/>
    <w:next w:val="1313"/>
    <w:link w:val="1034"/>
    <w:qFormat/>
    <w:rPr>
      <w:rFonts w:ascii="Tahoma" w:hAnsi="Tahoma"/>
      <w:sz w:val="24"/>
      <w:szCs w:val="24"/>
    </w:rPr>
  </w:style>
  <w:style w:type="paragraph" w:styleId="1314">
    <w:name w:val="普通正文"/>
    <w:basedOn w:val="1034"/>
    <w:next w:val="1314"/>
    <w:link w:val="1034"/>
    <w:qFormat/>
    <w:pPr>
      <w:ind w:firstLine="480"/>
      <w:jc w:val="left"/>
      <w:spacing w:before="120" w:after="120" w:line="360" w:lineRule="auto"/>
    </w:pPr>
    <w:rPr>
      <w:rFonts w:ascii="Arial" w:hAnsi="Arial" w:eastAsia="宋体" w:cs="Times New Roman"/>
      <w:sz w:val="24"/>
      <w:szCs w:val="24"/>
    </w:rPr>
  </w:style>
  <w:style w:type="paragraph" w:styleId="1315">
    <w:name w:val="table_lines"/>
    <w:basedOn w:val="1034"/>
    <w:next w:val="1315"/>
    <w:link w:val="1034"/>
    <w:qFormat/>
    <w:pPr>
      <w:jc w:val="left"/>
      <w:widowControl/>
    </w:pPr>
    <w:rPr>
      <w:rFonts w:ascii="Times New Roman" w:hAnsi="Times New Roman" w:eastAsia="宋体" w:cs="Times New Roman"/>
      <w:sz w:val="20"/>
      <w:szCs w:val="20"/>
      <w:lang w:val="de-DE" w:eastAsia="de-DE"/>
    </w:rPr>
  </w:style>
  <w:style w:type="paragraph" w:styleId="1316">
    <w:name w:val="附录1"/>
    <w:next w:val="1316"/>
    <w:link w:val="1034"/>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17">
    <w:name w:val="font7"/>
    <w:basedOn w:val="1034"/>
    <w:next w:val="1317"/>
    <w:link w:val="1034"/>
    <w:qFormat/>
    <w:pPr>
      <w:jc w:val="left"/>
      <w:spacing w:before="100" w:beforeAutospacing="1" w:after="100" w:afterAutospacing="1"/>
      <w:widowControl/>
    </w:pPr>
    <w:rPr>
      <w:rFonts w:hint="eastAsia" w:ascii="宋体" w:hAnsi="宋体" w:eastAsia="宋体" w:cs="Times New Roman"/>
      <w:sz w:val="18"/>
      <w:szCs w:val="18"/>
    </w:rPr>
  </w:style>
  <w:style w:type="paragraph" w:styleId="1318">
    <w:name w:val=" Char Char Char Char"/>
    <w:basedOn w:val="1255"/>
    <w:next w:val="1318"/>
    <w:link w:val="1034"/>
    <w:qFormat/>
    <w:pPr>
      <w:spacing w:line="360" w:lineRule="auto"/>
    </w:pPr>
    <w:rPr>
      <w:rFonts w:ascii="Tahoma" w:hAnsi="Tahoma"/>
      <w:sz w:val="24"/>
      <w:szCs w:val="24"/>
    </w:rPr>
  </w:style>
  <w:style w:type="paragraph" w:styleId="1319">
    <w:name w:val="列出段落"/>
    <w:basedOn w:val="1034"/>
    <w:next w:val="1319"/>
    <w:link w:val="1034"/>
    <w:qFormat/>
    <w:pPr>
      <w:contextualSpacing/>
      <w:ind w:left="720"/>
      <w:jc w:val="left"/>
      <w:widowControl/>
    </w:pPr>
    <w:rPr>
      <w:rFonts w:ascii="Calibri" w:hAnsi="Calibri" w:eastAsia="宋体" w:cs="Times New Roman"/>
      <w:sz w:val="24"/>
      <w:szCs w:val="24"/>
      <w:lang w:eastAsia="en-US" w:bidi="en-US"/>
    </w:rPr>
  </w:style>
  <w:style w:type="paragraph" w:styleId="1320">
    <w:name w:val="4"/>
    <w:basedOn w:val="1034"/>
    <w:next w:val="1283"/>
    <w:link w:val="1034"/>
    <w:qFormat/>
    <w:pPr>
      <w:ind w:firstLine="420"/>
      <w:spacing w:line="360" w:lineRule="auto"/>
    </w:pPr>
    <w:rPr>
      <w:rFonts w:ascii="Times New Roman" w:hAnsi="Times New Roman" w:eastAsia="宋体" w:cs="Times New Roman"/>
      <w:color w:val="ff0000"/>
      <w:sz w:val="24"/>
      <w:szCs w:val="24"/>
    </w:rPr>
  </w:style>
  <w:style w:type="paragraph" w:styleId="1321">
    <w:name w:val="普通 (Web)"/>
    <w:basedOn w:val="1034"/>
    <w:next w:val="1321"/>
    <w:link w:val="1034"/>
    <w:qFormat/>
    <w:pPr>
      <w:jc w:val="left"/>
      <w:spacing w:before="100" w:beforeAutospacing="1" w:after="100" w:afterAutospacing="1"/>
      <w:widowControl/>
    </w:pPr>
    <w:rPr>
      <w:rFonts w:ascii="宋体" w:hAnsi="宋体" w:eastAsia="宋体" w:cs="Times New Roman"/>
      <w:sz w:val="24"/>
      <w:szCs w:val="24"/>
    </w:rPr>
  </w:style>
  <w:style w:type="paragraph" w:styleId="1322">
    <w:name w:val=" Char Char Char Char Char Char Char Char Char Char"/>
    <w:basedOn w:val="1034"/>
    <w:next w:val="1322"/>
    <w:link w:val="1034"/>
    <w:qFormat/>
    <w:pPr>
      <w:spacing w:line="360" w:lineRule="auto"/>
    </w:pPr>
    <w:rPr>
      <w:rFonts w:ascii="Times New Roman" w:hAnsi="Times New Roman" w:eastAsia="宋体" w:cs="Times New Roman"/>
      <w:sz w:val="24"/>
      <w:szCs w:val="20"/>
    </w:rPr>
  </w:style>
  <w:style w:type="paragraph" w:styleId="1323">
    <w:name w:val="样式1"/>
    <w:basedOn w:val="1034"/>
    <w:next w:val="1323"/>
    <w:link w:val="1034"/>
    <w:qFormat/>
    <w:pPr>
      <w:numPr>
        <w:ilvl w:val="0"/>
        <w:numId w:val="3"/>
      </w:numPr>
      <w:tabs>
        <w:tab w:val="left" w:pos="709" w:leader="none"/>
      </w:tabs>
    </w:pPr>
    <w:rPr>
      <w:rFonts w:ascii="宋体" w:hAnsi="宋体" w:eastAsia="宋体" w:cs="Times New Roman"/>
      <w:szCs w:val="21"/>
    </w:rPr>
  </w:style>
  <w:style w:type="paragraph" w:styleId="1324">
    <w:name w:val="font6"/>
    <w:basedOn w:val="1034"/>
    <w:next w:val="1324"/>
    <w:link w:val="1034"/>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325">
    <w:name w:val="xl25"/>
    <w:basedOn w:val="1034"/>
    <w:next w:val="1325"/>
    <w:link w:val="103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26">
    <w:name w:val="图标"/>
    <w:basedOn w:val="1034"/>
    <w:next w:val="1034"/>
    <w:link w:val="1034"/>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27">
    <w:name w:val="标题3"/>
    <w:basedOn w:val="1034"/>
    <w:next w:val="1034"/>
    <w:link w:val="1034"/>
    <w:qFormat/>
    <w:pPr>
      <w:ind w:firstLine="624"/>
      <w:spacing w:line="590" w:lineRule="atLeast"/>
    </w:pPr>
    <w:rPr>
      <w:rFonts w:ascii="方正黑体_GBK" w:hAnsi="Times New Roman" w:eastAsia="方正黑体_GBK" w:cs="Times New Roman"/>
      <w:sz w:val="32"/>
      <w:szCs w:val="32"/>
    </w:rPr>
  </w:style>
  <w:style w:type="paragraph" w:styleId="1328">
    <w:name w:val="xl24"/>
    <w:basedOn w:val="1034"/>
    <w:next w:val="1328"/>
    <w:link w:val="10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29">
    <w:name w:val="xl29"/>
    <w:basedOn w:val="1034"/>
    <w:next w:val="1329"/>
    <w:link w:val="1034"/>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330">
    <w:name w:val="Char Char Char Char Char Char Char Char"/>
    <w:basedOn w:val="1034"/>
    <w:next w:val="1330"/>
    <w:link w:val="1034"/>
    <w:qFormat/>
    <w:pPr>
      <w:jc w:val="left"/>
      <w:spacing w:after="160" w:line="240" w:lineRule="exact"/>
      <w:widowControl/>
    </w:pPr>
    <w:rPr>
      <w:rFonts w:ascii="Verdana" w:hAnsi="Verdana" w:eastAsia="宋体" w:cs="Times New Roman"/>
      <w:sz w:val="20"/>
      <w:szCs w:val="20"/>
      <w:lang w:eastAsia="en-US"/>
    </w:rPr>
  </w:style>
  <w:style w:type="paragraph" w:styleId="1331">
    <w:name w:val="xl28"/>
    <w:basedOn w:val="1034"/>
    <w:next w:val="1331"/>
    <w:link w:val="10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332">
    <w:name w:val=" Char Char Char Char Char Char Char Char"/>
    <w:basedOn w:val="1034"/>
    <w:next w:val="1332"/>
    <w:link w:val="1034"/>
    <w:qFormat/>
    <w:pPr>
      <w:jc w:val="left"/>
      <w:spacing w:after="160" w:line="240" w:lineRule="exact"/>
      <w:widowControl/>
    </w:pPr>
    <w:rPr>
      <w:rFonts w:ascii="Verdana" w:hAnsi="Verdana" w:eastAsia="宋体" w:cs="Times New Roman"/>
      <w:sz w:val="20"/>
      <w:szCs w:val="20"/>
      <w:lang w:eastAsia="en-US"/>
    </w:rPr>
  </w:style>
  <w:style w:type="paragraph" w:styleId="1333">
    <w:name w:val="xl30"/>
    <w:basedOn w:val="1034"/>
    <w:next w:val="1333"/>
    <w:link w:val="1034"/>
    <w:qFormat/>
    <w:pPr>
      <w:jc w:val="center"/>
      <w:spacing w:before="100" w:beforeAutospacing="1" w:after="100" w:afterAutospacing="1"/>
      <w:widowControl/>
    </w:pPr>
    <w:rPr>
      <w:rFonts w:ascii="宋体" w:hAnsi="宋体" w:eastAsia="宋体" w:cs="Times New Roman"/>
      <w:b/>
      <w:bCs/>
      <w:sz w:val="36"/>
      <w:szCs w:val="36"/>
    </w:rPr>
  </w:style>
  <w:style w:type="paragraph" w:styleId="1334">
    <w:name w:val="Char Char Char Char"/>
    <w:basedOn w:val="1255"/>
    <w:next w:val="1334"/>
    <w:link w:val="1034"/>
    <w:qFormat/>
    <w:pPr>
      <w:spacing w:line="360" w:lineRule="auto"/>
    </w:pPr>
    <w:rPr>
      <w:rFonts w:ascii="Tahoma" w:hAnsi="Tahoma"/>
      <w:sz w:val="24"/>
      <w:szCs w:val="24"/>
    </w:rPr>
  </w:style>
  <w:style w:type="paragraph" w:styleId="1335">
    <w:name w:val="table_1stline"/>
    <w:basedOn w:val="1034"/>
    <w:next w:val="1335"/>
    <w:link w:val="1034"/>
    <w:qFormat/>
    <w:pPr>
      <w:jc w:val="left"/>
      <w:spacing w:before="120"/>
      <w:widowControl/>
    </w:pPr>
    <w:rPr>
      <w:rFonts w:ascii="Times New Roman" w:hAnsi="Times New Roman" w:eastAsia="宋体" w:cs="Times New Roman"/>
      <w:bCs/>
      <w:sz w:val="20"/>
      <w:szCs w:val="20"/>
      <w:lang w:val="de-DE" w:eastAsia="de-DE"/>
    </w:rPr>
  </w:style>
  <w:style w:type="paragraph" w:styleId="1336">
    <w:name w:val="font5"/>
    <w:basedOn w:val="1034"/>
    <w:next w:val="1336"/>
    <w:link w:val="1034"/>
    <w:qFormat/>
    <w:pPr>
      <w:jc w:val="left"/>
      <w:spacing w:before="100" w:beforeAutospacing="1" w:after="100" w:afterAutospacing="1"/>
      <w:widowControl/>
    </w:pPr>
    <w:rPr>
      <w:rFonts w:hint="eastAsia" w:ascii="宋体" w:hAnsi="宋体" w:eastAsia="宋体" w:cs="Times New Roman"/>
      <w:sz w:val="28"/>
      <w:szCs w:val="28"/>
    </w:rPr>
  </w:style>
  <w:style w:type="paragraph" w:styleId="1337">
    <w:name w:val="标题1"/>
    <w:basedOn w:val="1034"/>
    <w:next w:val="1034"/>
    <w:link w:val="1034"/>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38">
    <w:name w:val="修订"/>
    <w:next w:val="1338"/>
    <w:link w:val="1034"/>
    <w:uiPriority w:val="99"/>
    <w:semiHidden/>
    <w:qFormat/>
    <w:rPr>
      <w:rFonts w:ascii="Times New Roman" w:hAnsi="Times New Roman" w:eastAsia="宋体" w:cs="Times New Roman"/>
      <w:sz w:val="21"/>
      <w:szCs w:val="21"/>
      <w:lang w:val="en-US" w:eastAsia="zh-CN" w:bidi="ar-SA"/>
    </w:rPr>
  </w:style>
  <w:style w:type="paragraph" w:styleId="1339">
    <w:name w:val="无间隔"/>
    <w:next w:val="1339"/>
    <w:link w:val="1034"/>
    <w:uiPriority w:val="99"/>
    <w:qFormat/>
    <w:pPr>
      <w:jc w:val="both"/>
      <w:widowControl w:val="off"/>
    </w:pPr>
    <w:rPr>
      <w:rFonts w:ascii="Times New Roman" w:hAnsi="Times New Roman" w:eastAsia="宋体" w:cs="Times New Roman"/>
      <w:sz w:val="21"/>
      <w:szCs w:val="21"/>
      <w:lang w:val="en-US" w:eastAsia="zh-CN" w:bidi="ar-SA"/>
    </w:rPr>
  </w:style>
  <w:style w:type="paragraph" w:styleId="1340">
    <w:name w:val="正文文本1"/>
    <w:basedOn w:val="1034"/>
    <w:next w:val="1034"/>
    <w:link w:val="1034"/>
    <w:qFormat/>
    <w:rPr>
      <w:rFonts w:ascii="仿宋_GB2312" w:eastAsia="仿宋_GB2312"/>
      <w:sz w:val="24"/>
      <w:szCs w:val="20"/>
    </w:rPr>
  </w:style>
  <w:style w:type="paragraph" w:styleId="1341">
    <w:name w:val="正文缩进2格"/>
    <w:basedOn w:val="1034"/>
    <w:next w:val="1341"/>
    <w:link w:val="1034"/>
    <w:unhideWhenUsed/>
    <w:qFormat/>
    <w:pPr>
      <w:ind w:firstLine="639"/>
      <w:spacing w:line="600" w:lineRule="exact"/>
    </w:pPr>
    <w:rPr>
      <w:rFonts w:hint="eastAsia" w:ascii="仿宋_GB2312" w:hAnsi="宋体" w:eastAsia="仿宋_GB2312"/>
      <w:sz w:val="31"/>
      <w:szCs w:val="24"/>
    </w:rPr>
  </w:style>
  <w:style w:type="character" w:styleId="1342">
    <w:name w:val="Variable"/>
    <w:next w:val="1342"/>
    <w:link w:val="1034"/>
    <w:qFormat/>
    <w:rPr>
      <w:i/>
    </w:rPr>
  </w:style>
  <w:style w:type="character" w:styleId="1343">
    <w:name w:val="fontstyle11"/>
    <w:next w:val="1343"/>
    <w:link w:val="1034"/>
    <w:qFormat/>
    <w:rPr>
      <w:rFonts w:hint="eastAsia" w:ascii="宋体" w:hAnsi="宋体" w:eastAsia="宋体"/>
      <w:color w:val="000000"/>
      <w:sz w:val="22"/>
      <w:szCs w:val="22"/>
    </w:rPr>
  </w:style>
  <w:style w:type="character" w:styleId="1344">
    <w:name w:val="fontstyle01"/>
    <w:next w:val="1344"/>
    <w:link w:val="1034"/>
    <w:qFormat/>
    <w:rPr>
      <w:rFonts w:ascii="Calibri-Bold" w:hAnsi="Calibri-Bold"/>
      <w:b/>
      <w:bCs/>
      <w:color w:val="000000"/>
      <w:sz w:val="22"/>
      <w:szCs w:val="22"/>
    </w:rPr>
  </w:style>
  <w:style w:type="paragraph" w:styleId="1345">
    <w:name w:val="正文_1_0"/>
    <w:next w:val="1345"/>
    <w:link w:val="1034"/>
    <w:qFormat/>
    <w:pPr>
      <w:jc w:val="both"/>
      <w:widowControl w:val="off"/>
    </w:pPr>
    <w:rPr>
      <w:rFonts w:ascii="Times New Roman" w:hAnsi="Times New Roman" w:eastAsia="宋体" w:cs="Times New Roman"/>
      <w:sz w:val="21"/>
      <w:szCs w:val="24"/>
      <w:lang w:val="en-US" w:eastAsia="zh-CN" w:bidi="ar-SA"/>
    </w:rPr>
  </w:style>
  <w:style w:type="paragraph" w:styleId="1346">
    <w:name w:val="正文_0_0"/>
    <w:next w:val="1346"/>
    <w:link w:val="1034"/>
    <w:qFormat/>
    <w:pPr>
      <w:jc w:val="both"/>
      <w:widowControl w:val="off"/>
    </w:pPr>
    <w:rPr>
      <w:rFonts w:ascii="Times New Roman" w:hAnsi="Times New Roman" w:eastAsia="宋体" w:cs="Times New Roman"/>
      <w:sz w:val="21"/>
      <w:szCs w:val="24"/>
      <w:lang w:val="en-US" w:eastAsia="zh-CN" w:bidi="ar-SA"/>
    </w:rPr>
  </w:style>
  <w:style w:type="character" w:styleId="1347">
    <w:name w:val="active16"/>
    <w:basedOn w:val="1044"/>
    <w:next w:val="1347"/>
    <w:link w:val="1034"/>
    <w:qFormat/>
    <w:rPr>
      <w:color w:val="ffffff"/>
      <w:shd w:val="clear" w:color="auto" w:fill="0f5bb9"/>
    </w:rPr>
  </w:style>
  <w:style w:type="character" w:styleId="1348">
    <w:name w:val="15"/>
    <w:basedOn w:val="1044"/>
    <w:next w:val="1348"/>
    <w:link w:val="1034"/>
    <w:qFormat/>
    <w:rPr>
      <w:rFonts w:ascii="Times New Roman" w:hAnsi="Times New Roman" w:cs="Times New Roman"/>
    </w:rPr>
  </w:style>
  <w:style w:type="paragraph" w:styleId="1349">
    <w:name w:val="页脚11"/>
    <w:basedOn w:val="1034"/>
    <w:next w:val="1349"/>
    <w:link w:val="1034"/>
    <w:qFormat/>
    <w:pPr>
      <w:jc w:val="left"/>
      <w:tabs>
        <w:tab w:val="center" w:pos="4153" w:leader="none"/>
        <w:tab w:val="right" w:pos="8306" w:leader="none"/>
      </w:tabs>
    </w:pPr>
    <w:rPr>
      <w:rFonts w:ascii="Times New Roman" w:hAnsi="Times New Roman" w:eastAsia="宋体" w:cs="Times New Roman"/>
      <w:sz w:val="18"/>
      <w:szCs w:val="18"/>
    </w:rPr>
  </w:style>
  <w:style w:type="character" w:styleId="1350">
    <w:name w:val="active"/>
    <w:basedOn w:val="1044"/>
    <w:next w:val="1350"/>
    <w:link w:val="1034"/>
    <w:qFormat/>
    <w:rPr>
      <w:color w:val="0f5bb9"/>
      <w:shd w:val="clear" w:color="auto" w:fill="0f5bb9"/>
    </w:rPr>
  </w:style>
  <w:style w:type="character" w:styleId="1351" w:default="1">
    <w:name w:val="Default Paragraph Font"/>
    <w:uiPriority w:val="1"/>
    <w:semiHidden/>
    <w:unhideWhenUsed/>
  </w:style>
  <w:style w:type="numbering" w:styleId="1352" w:default="1">
    <w:name w:val="No List"/>
    <w:uiPriority w:val="99"/>
    <w:semiHidden/>
    <w:unhideWhenUsed/>
  </w:style>
  <w:style w:type="table" w:styleId="13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image" Target="media/image1.wmf"/><Relationship Id="rId21" Type="http://schemas.openxmlformats.org/officeDocument/2006/relationships/oleObject" Target="embeddings/oleObject1.bin"/><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刘鹏程</cp:lastModifiedBy>
  <cp:revision>3</cp:revision>
  <dcterms:created xsi:type="dcterms:W3CDTF">2023-03-27T07:28:00Z</dcterms:created>
  <dcterms:modified xsi:type="dcterms:W3CDTF">2026-08-24T04:32:55Z</dcterms:modified>
</cp:coreProperties>
</file>